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5B6B05">
          <w:pPr>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0D0E44BE" wp14:editId="776FDAE0">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5B6B05">
            <w:rPr>
              <w:color w:val="000000" w:themeColor="text1"/>
              <w:sz w:val="28"/>
              <w:szCs w:val="28"/>
            </w:rPr>
            <w:t>Febrero</w:t>
          </w:r>
          <w:r w:rsidRPr="005047FE">
            <w:rPr>
              <w:color w:val="000000" w:themeColor="text1"/>
              <w:sz w:val="28"/>
              <w:szCs w:val="28"/>
            </w:rPr>
            <w:t xml:space="preserve"> 2014</w:t>
          </w:r>
        </w:p>
        <w:p w:rsidR="005047FE" w:rsidRPr="005047FE" w:rsidRDefault="005047FE">
          <w:pPr>
            <w:jc w:val="right"/>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192CC9E0" wp14:editId="66494BA6">
                    <wp:simplePos x="0" y="0"/>
                    <wp:positionH relativeFrom="column">
                      <wp:posOffset>-702119</wp:posOffset>
                    </wp:positionH>
                    <wp:positionV relativeFrom="paragraph">
                      <wp:posOffset>173309</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margin-left:-55.3pt;margin-top:13.65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" fillcolor="#5f497a [2407]" stroked="f" strokeweight="2p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E718C8" w:rsidRDefault="00E718C8" w:rsidP="005047FE">
              <w:pPr>
                <w:jc w:val="center"/>
                <w:rPr>
                  <w:b/>
                  <w:color w:val="FFFFFF" w:themeColor="background1"/>
                  <w:sz w:val="44"/>
                  <w:szCs w:val="32"/>
                </w:rPr>
              </w:pPr>
              <w:r w:rsidRPr="00E718C8">
                <w:rPr>
                  <w:b/>
                  <w:color w:val="FFFFFF" w:themeColor="background1"/>
                  <w:sz w:val="32"/>
                </w:rPr>
                <w:t>Caracterización territorial de las Tierras del Jiloca-Gallocanta. Asociación para el Desarrollo Rural Integral de las Tierras del Jiloca y Gallocanta (ADRI Jiloca-Gallocanta)</w:t>
              </w:r>
            </w:p>
          </w:sdtContent>
        </w:sdt>
        <w:p w:rsidR="005047FE" w:rsidRDefault="005047FE">
          <w:pPr>
            <w:jc w:val="right"/>
            <w:rPr>
              <w:b/>
              <w:color w:val="000000" w:themeColor="text1"/>
              <w:sz w:val="32"/>
              <w:szCs w:val="32"/>
            </w:rPr>
          </w:pPr>
        </w:p>
        <w:p w:rsidR="00CE1C2C" w:rsidRDefault="00CE1C2C">
          <w:pPr>
            <w:jc w:val="right"/>
            <w:rPr>
              <w:b/>
              <w:color w:val="000000" w:themeColor="text1"/>
              <w:sz w:val="32"/>
              <w:szCs w:val="32"/>
            </w:rPr>
          </w:pPr>
        </w:p>
        <w:p w:rsidR="00CE1C2C" w:rsidRDefault="00CE1C2C">
          <w:pPr>
            <w:jc w:val="right"/>
            <w:rPr>
              <w:b/>
              <w:color w:val="000000" w:themeColor="text1"/>
              <w:sz w:val="32"/>
              <w:szCs w:val="32"/>
            </w:rPr>
          </w:pPr>
        </w:p>
        <w:p w:rsidR="005047FE" w:rsidRPr="005047FE" w:rsidRDefault="00381E34" w:rsidP="00381E34">
          <w:pPr>
            <w:jc w:val="right"/>
            <w:rPr>
              <w:b/>
              <w:color w:val="000000" w:themeColor="text1"/>
              <w:sz w:val="32"/>
              <w:szCs w:val="32"/>
            </w:rPr>
          </w:pPr>
          <w:r>
            <w:rPr>
              <w:noProof/>
              <w:lang w:eastAsia="es-ES"/>
            </w:rPr>
            <w:drawing>
              <wp:inline distT="0" distB="0" distL="0" distR="0" wp14:anchorId="2D03F4FD" wp14:editId="0BDA48A8">
                <wp:extent cx="4910694" cy="4917440"/>
                <wp:effectExtent l="0" t="0" r="4445" b="0"/>
                <wp:docPr id="30" name="Imagen 30" descr="Mapa Jiloca . Galloc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a Jiloca . Gallocan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2071" cy="4928832"/>
                        </a:xfrm>
                        <a:prstGeom prst="rect">
                          <a:avLst/>
                        </a:prstGeom>
                        <a:noFill/>
                        <a:ln>
                          <a:noFill/>
                        </a:ln>
                      </pic:spPr>
                    </pic:pic>
                  </a:graphicData>
                </a:graphic>
              </wp:inline>
            </w:drawing>
          </w:r>
        </w:p>
        <w:p w:rsidR="005047FE" w:rsidRDefault="005047FE" w:rsidP="00974B32">
          <w:pPr>
            <w:jc w:val="center"/>
            <w:rPr>
              <w:noProof/>
              <w:lang w:eastAsia="es-ES"/>
            </w:rPr>
          </w:pPr>
        </w:p>
        <w:tbl>
          <w:tblPr>
            <w:tblpPr w:leftFromText="187" w:rightFromText="187" w:vertAnchor="page" w:horzAnchor="page" w:tblpX="1" w:tblpY="14961"/>
            <w:tblOverlap w:val="never"/>
            <w:tblW w:w="0" w:type="auto"/>
            <w:tblLook w:val="04A0" w:firstRow="1" w:lastRow="0" w:firstColumn="1" w:lastColumn="0" w:noHBand="0" w:noVBand="1"/>
          </w:tblPr>
          <w:tblGrid>
            <w:gridCol w:w="2929"/>
          </w:tblGrid>
          <w:tr w:rsidR="005B6B05" w:rsidTr="005B6B05">
            <w:trPr>
              <w:trHeight w:val="435"/>
            </w:trPr>
            <w:tc>
              <w:tcPr>
                <w:tcW w:w="2929" w:type="dxa"/>
              </w:tcPr>
              <w:p w:rsidR="005B6B05" w:rsidRPr="005047FE" w:rsidRDefault="005B6B05" w:rsidP="005B6B05">
                <w:pPr>
                  <w:pStyle w:val="Sinespaciado"/>
                  <w:jc w:val="right"/>
                  <w:rPr>
                    <w:b/>
                    <w:color w:val="000000" w:themeColor="text1"/>
                    <w:sz w:val="32"/>
                    <w:szCs w:val="32"/>
                  </w:rPr>
                </w:pPr>
                <w:r w:rsidRPr="005047FE">
                  <w:rPr>
                    <w:b/>
                    <w:color w:val="000000" w:themeColor="text1"/>
                    <w:sz w:val="32"/>
                    <w:szCs w:val="32"/>
                  </w:rPr>
                  <w:t>RADR</w:t>
                </w:r>
              </w:p>
            </w:tc>
          </w:tr>
        </w:tbl>
        <w:p w:rsidR="005047FE" w:rsidRDefault="005047FE">
          <w:pPr>
            <w:rPr>
              <w:noProof/>
              <w:lang w:eastAsia="es-ES"/>
            </w:rPr>
          </w:pPr>
        </w:p>
        <w:p w:rsidR="008222AC" w:rsidRDefault="008222AC">
          <w:pPr>
            <w:rPr>
              <w:noProof/>
              <w:lang w:eastAsia="es-ES"/>
            </w:rPr>
          </w:pPr>
        </w:p>
        <w:p w:rsidR="00425194" w:rsidRDefault="00425194">
          <w:pPr>
            <w:rPr>
              <w:noProof/>
              <w:lang w:eastAsia="es-ES"/>
            </w:rPr>
          </w:pPr>
        </w:p>
        <w:p w:rsidR="005B6B05" w:rsidRDefault="005B6B05">
          <w:pPr>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72495708" wp14:editId="029CD036">
                    <wp:simplePos x="0" y="0"/>
                    <wp:positionH relativeFrom="column">
                      <wp:posOffset>-9525</wp:posOffset>
                    </wp:positionH>
                    <wp:positionV relativeFrom="paragraph">
                      <wp:posOffset>84455</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margin-left:-.75pt;margin-top:6.65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5B6B05" w:rsidRDefault="005B6B05">
          <w:pPr>
            <w:rPr>
              <w:noProof/>
              <w:lang w:eastAsia="es-ES"/>
            </w:rPr>
          </w:pPr>
        </w:p>
        <w:p w:rsidR="00F34F01" w:rsidRDefault="00425194">
          <w:pPr>
            <w:rPr>
              <w:noProof/>
              <w:lang w:eastAsia="es-ES"/>
            </w:rPr>
          </w:pPr>
          <w:r>
            <w:rPr>
              <w:noProof/>
              <w:lang w:eastAsia="es-ES"/>
            </w:rPr>
            <w:drawing>
              <wp:inline distT="0" distB="0" distL="0" distR="0" wp14:anchorId="67E9FDC6" wp14:editId="16B97897">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Listaclara-nfasis4"/>
            <w:tblW w:w="9165" w:type="dxa"/>
            <w:tblLook w:val="04A0" w:firstRow="1" w:lastRow="0" w:firstColumn="1" w:lastColumn="0" w:noHBand="0" w:noVBand="1"/>
          </w:tblPr>
          <w:tblGrid>
            <w:gridCol w:w="2695"/>
            <w:gridCol w:w="2630"/>
            <w:gridCol w:w="1309"/>
            <w:gridCol w:w="1222"/>
            <w:gridCol w:w="1309"/>
          </w:tblGrid>
          <w:tr w:rsidR="00E90184" w:rsidRPr="00274E14" w:rsidTr="00E9018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95" w:type="dxa"/>
                <w:noWrap/>
                <w:hideMark/>
              </w:tcPr>
              <w:p w:rsidR="00274E14" w:rsidRPr="00274E14" w:rsidRDefault="00274E14" w:rsidP="00274E14">
                <w:pPr>
                  <w:rPr>
                    <w:rFonts w:eastAsia="Times New Roman" w:cs="Times New Roman"/>
                    <w:sz w:val="24"/>
                    <w:szCs w:val="24"/>
                    <w:lang w:eastAsia="es-ES"/>
                  </w:rPr>
                </w:pPr>
                <w:r w:rsidRPr="00274E14">
                  <w:rPr>
                    <w:rFonts w:eastAsia="Times New Roman" w:cs="Times New Roman"/>
                    <w:sz w:val="24"/>
                    <w:szCs w:val="24"/>
                    <w:lang w:eastAsia="es-ES"/>
                  </w:rPr>
                  <w:t>GRUPO</w:t>
                </w:r>
              </w:p>
            </w:tc>
            <w:tc>
              <w:tcPr>
                <w:tcW w:w="2630" w:type="dxa"/>
                <w:noWrap/>
                <w:hideMark/>
              </w:tcPr>
              <w:p w:rsidR="00274E14" w:rsidRPr="00274E14" w:rsidRDefault="00274E14" w:rsidP="00274E14">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ADRI JILOCA GALLOCAN</w:t>
                </w:r>
              </w:p>
            </w:tc>
            <w:tc>
              <w:tcPr>
                <w:tcW w:w="1309" w:type="dxa"/>
                <w:noWrap/>
                <w:hideMark/>
              </w:tcPr>
              <w:p w:rsidR="00274E14" w:rsidRPr="00274E14" w:rsidRDefault="00274E14" w:rsidP="00274E14">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p>
            </w:tc>
            <w:tc>
              <w:tcPr>
                <w:tcW w:w="1222" w:type="dxa"/>
                <w:noWrap/>
                <w:hideMark/>
              </w:tcPr>
              <w:p w:rsidR="00274E14" w:rsidRPr="00274E14" w:rsidRDefault="00274E14" w:rsidP="00274E14">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p>
            </w:tc>
            <w:tc>
              <w:tcPr>
                <w:tcW w:w="1309" w:type="dxa"/>
                <w:noWrap/>
                <w:hideMark/>
              </w:tcPr>
              <w:p w:rsidR="00274E14" w:rsidRPr="00274E14" w:rsidRDefault="00274E14" w:rsidP="00274E14">
                <w:pP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p>
            </w:tc>
          </w:tr>
          <w:tr w:rsidR="00274E14" w:rsidRPr="00274E14" w:rsidTr="00E9018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95" w:type="dxa"/>
                <w:vMerge w:val="restart"/>
                <w:hideMark/>
              </w:tcPr>
              <w:p w:rsidR="00274E14" w:rsidRPr="00274E14" w:rsidRDefault="00274E14" w:rsidP="00951665">
                <w:pPr>
                  <w:jc w:val="center"/>
                  <w:rPr>
                    <w:rFonts w:eastAsia="Times New Roman" w:cs="Times New Roman"/>
                    <w:sz w:val="24"/>
                    <w:szCs w:val="24"/>
                    <w:lang w:eastAsia="es-ES"/>
                  </w:rPr>
                </w:pPr>
                <w:r w:rsidRPr="00274E14">
                  <w:rPr>
                    <w:rFonts w:eastAsia="Times New Roman" w:cs="Times New Roman"/>
                    <w:sz w:val="24"/>
                    <w:szCs w:val="24"/>
                    <w:lang w:eastAsia="es-ES"/>
                  </w:rPr>
                  <w:t>Clasificación zona</w:t>
                </w:r>
              </w:p>
            </w:tc>
            <w:tc>
              <w:tcPr>
                <w:tcW w:w="3939" w:type="dxa"/>
                <w:gridSpan w:val="2"/>
                <w:noWrap/>
                <w:hideMark/>
              </w:tcPr>
              <w:p w:rsidR="00274E14" w:rsidRPr="00274E14" w:rsidRDefault="00E90184"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es-ES"/>
                  </w:rPr>
                </w:pPr>
                <w:r>
                  <w:rPr>
                    <w:rFonts w:eastAsia="Times New Roman" w:cs="Times New Roman"/>
                    <w:b/>
                    <w:bCs/>
                    <w:sz w:val="24"/>
                    <w:szCs w:val="24"/>
                    <w:lang w:eastAsia="es-ES"/>
                  </w:rPr>
                  <w:t>Població</w:t>
                </w:r>
                <w:r w:rsidR="00274E14" w:rsidRPr="00274E14">
                  <w:rPr>
                    <w:rFonts w:eastAsia="Times New Roman" w:cs="Times New Roman"/>
                    <w:b/>
                    <w:bCs/>
                    <w:sz w:val="24"/>
                    <w:szCs w:val="24"/>
                    <w:lang w:eastAsia="es-ES"/>
                  </w:rPr>
                  <w:t>n</w:t>
                </w:r>
              </w:p>
            </w:tc>
            <w:tc>
              <w:tcPr>
                <w:tcW w:w="2531" w:type="dxa"/>
                <w:gridSpan w:val="2"/>
                <w:noWrap/>
                <w:hideMark/>
              </w:tcPr>
              <w:p w:rsidR="00274E14" w:rsidRPr="00274E14" w:rsidRDefault="00E90184"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4"/>
                    <w:szCs w:val="24"/>
                    <w:lang w:eastAsia="es-ES"/>
                  </w:rPr>
                </w:pPr>
                <w:r>
                  <w:rPr>
                    <w:rFonts w:eastAsia="Times New Roman" w:cs="Times New Roman"/>
                    <w:b/>
                    <w:bCs/>
                    <w:sz w:val="24"/>
                    <w:szCs w:val="24"/>
                    <w:lang w:eastAsia="es-ES"/>
                  </w:rPr>
                  <w:t>L</w:t>
                </w:r>
                <w:r w:rsidR="00274E14" w:rsidRPr="00274E14">
                  <w:rPr>
                    <w:rFonts w:eastAsia="Times New Roman" w:cs="Times New Roman"/>
                    <w:b/>
                    <w:bCs/>
                    <w:sz w:val="24"/>
                    <w:szCs w:val="24"/>
                    <w:lang w:eastAsia="es-ES"/>
                  </w:rPr>
                  <w:t>ocalidades</w:t>
                </w:r>
              </w:p>
            </w:tc>
          </w:tr>
          <w:tr w:rsidR="00274E14" w:rsidRPr="00274E14" w:rsidTr="00E90184">
            <w:trPr>
              <w:trHeight w:val="261"/>
            </w:trPr>
            <w:tc>
              <w:tcPr>
                <w:cnfStyle w:val="001000000000" w:firstRow="0" w:lastRow="0" w:firstColumn="1" w:lastColumn="0" w:oddVBand="0" w:evenVBand="0" w:oddHBand="0" w:evenHBand="0" w:firstRowFirstColumn="0" w:firstRowLastColumn="0" w:lastRowFirstColumn="0" w:lastRowLastColumn="0"/>
                <w:tcW w:w="2695" w:type="dxa"/>
                <w:vMerge/>
                <w:hideMark/>
              </w:tcPr>
              <w:p w:rsidR="00274E14" w:rsidRPr="00274E14" w:rsidRDefault="00274E14" w:rsidP="00951665">
                <w:pPr>
                  <w:jc w:val="center"/>
                  <w:rPr>
                    <w:rFonts w:eastAsia="Times New Roman" w:cs="Times New Roman"/>
                    <w:sz w:val="24"/>
                    <w:szCs w:val="24"/>
                    <w:lang w:eastAsia="es-ES"/>
                  </w:rPr>
                </w:pPr>
              </w:p>
            </w:tc>
            <w:tc>
              <w:tcPr>
                <w:tcW w:w="2630" w:type="dxa"/>
                <w:noWrap/>
                <w:hideMark/>
              </w:tcPr>
              <w:p w:rsidR="00274E14" w:rsidRPr="00274E14" w:rsidRDefault="00E90184"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4"/>
                    <w:szCs w:val="24"/>
                    <w:lang w:eastAsia="es-ES"/>
                  </w:rPr>
                </w:pPr>
                <w:r>
                  <w:rPr>
                    <w:rFonts w:eastAsia="Times New Roman" w:cs="Times New Roman"/>
                    <w:b/>
                    <w:bCs/>
                    <w:sz w:val="24"/>
                    <w:szCs w:val="24"/>
                    <w:lang w:eastAsia="es-ES"/>
                  </w:rPr>
                  <w:t>Nº</w:t>
                </w:r>
              </w:p>
            </w:tc>
            <w:tc>
              <w:tcPr>
                <w:tcW w:w="1309" w:type="dxa"/>
                <w:noWrap/>
                <w:hideMark/>
              </w:tcPr>
              <w:p w:rsidR="00274E14" w:rsidRPr="00274E14" w:rsidRDefault="00E90184"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4"/>
                    <w:szCs w:val="24"/>
                    <w:lang w:eastAsia="es-ES"/>
                  </w:rPr>
                </w:pPr>
                <w:r>
                  <w:rPr>
                    <w:rFonts w:eastAsia="Times New Roman" w:cs="Times New Roman"/>
                    <w:b/>
                    <w:bCs/>
                    <w:sz w:val="24"/>
                    <w:szCs w:val="24"/>
                    <w:lang w:eastAsia="es-ES"/>
                  </w:rPr>
                  <w:t>%</w:t>
                </w:r>
              </w:p>
            </w:tc>
            <w:tc>
              <w:tcPr>
                <w:tcW w:w="1222" w:type="dxa"/>
                <w:noWrap/>
                <w:hideMark/>
              </w:tcPr>
              <w:p w:rsidR="00274E14" w:rsidRPr="00274E14" w:rsidRDefault="00E90184"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4"/>
                    <w:szCs w:val="24"/>
                    <w:lang w:eastAsia="es-ES"/>
                  </w:rPr>
                </w:pPr>
                <w:r>
                  <w:rPr>
                    <w:rFonts w:eastAsia="Times New Roman" w:cs="Times New Roman"/>
                    <w:b/>
                    <w:bCs/>
                    <w:sz w:val="24"/>
                    <w:szCs w:val="24"/>
                    <w:lang w:eastAsia="es-ES"/>
                  </w:rPr>
                  <w:t>Nº</w:t>
                </w:r>
              </w:p>
            </w:tc>
            <w:tc>
              <w:tcPr>
                <w:tcW w:w="1309" w:type="dxa"/>
                <w:noWrap/>
                <w:hideMark/>
              </w:tcPr>
              <w:p w:rsidR="00274E14" w:rsidRPr="00274E14" w:rsidRDefault="00E90184"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24"/>
                    <w:szCs w:val="24"/>
                    <w:lang w:eastAsia="es-ES"/>
                  </w:rPr>
                </w:pPr>
                <w:r>
                  <w:rPr>
                    <w:rFonts w:eastAsia="Times New Roman" w:cs="Times New Roman"/>
                    <w:b/>
                    <w:bCs/>
                    <w:sz w:val="24"/>
                    <w:szCs w:val="24"/>
                    <w:lang w:eastAsia="es-ES"/>
                  </w:rPr>
                  <w:t>%</w:t>
                </w:r>
              </w:p>
            </w:tc>
          </w:tr>
          <w:tr w:rsidR="00E90184" w:rsidRPr="00274E14" w:rsidTr="00E9018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95" w:type="dxa"/>
                <w:noWrap/>
                <w:hideMark/>
              </w:tcPr>
              <w:p w:rsidR="00274E14" w:rsidRPr="00274E14" w:rsidRDefault="00E90184" w:rsidP="00951665">
                <w:pPr>
                  <w:jc w:val="center"/>
                  <w:rPr>
                    <w:rFonts w:eastAsia="Times New Roman" w:cs="Times New Roman"/>
                    <w:sz w:val="24"/>
                    <w:szCs w:val="24"/>
                    <w:lang w:eastAsia="es-ES"/>
                  </w:rPr>
                </w:pPr>
                <w:r>
                  <w:rPr>
                    <w:rFonts w:eastAsia="Times New Roman" w:cs="Times New Roman"/>
                    <w:sz w:val="24"/>
                    <w:szCs w:val="24"/>
                    <w:lang w:eastAsia="es-ES"/>
                  </w:rPr>
                  <w:t>Z</w:t>
                </w:r>
                <w:r w:rsidR="00274E14" w:rsidRPr="00274E14">
                  <w:rPr>
                    <w:rFonts w:eastAsia="Times New Roman" w:cs="Times New Roman"/>
                    <w:sz w:val="24"/>
                    <w:szCs w:val="24"/>
                    <w:lang w:eastAsia="es-ES"/>
                  </w:rPr>
                  <w:t>ona rural (&lt;2000)</w:t>
                </w:r>
              </w:p>
            </w:tc>
            <w:tc>
              <w:tcPr>
                <w:tcW w:w="2630" w:type="dxa"/>
                <w:noWrap/>
                <w:hideMark/>
              </w:tcPr>
              <w:p w:rsidR="00274E14" w:rsidRPr="00274E14" w:rsidRDefault="00274E14"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10111</w:t>
                </w:r>
              </w:p>
            </w:tc>
            <w:tc>
              <w:tcPr>
                <w:tcW w:w="1309" w:type="dxa"/>
                <w:noWrap/>
                <w:hideMark/>
              </w:tcPr>
              <w:p w:rsidR="00274E14" w:rsidRPr="00274E14" w:rsidRDefault="00274E14"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51,69%</w:t>
                </w:r>
              </w:p>
            </w:tc>
            <w:tc>
              <w:tcPr>
                <w:tcW w:w="1222" w:type="dxa"/>
                <w:noWrap/>
                <w:hideMark/>
              </w:tcPr>
              <w:p w:rsidR="00274E14" w:rsidRPr="00274E14" w:rsidRDefault="00274E14"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72</w:t>
                </w:r>
              </w:p>
            </w:tc>
            <w:tc>
              <w:tcPr>
                <w:tcW w:w="1309" w:type="dxa"/>
                <w:noWrap/>
                <w:hideMark/>
              </w:tcPr>
              <w:p w:rsidR="00274E14" w:rsidRPr="00274E14" w:rsidRDefault="00951665"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ES"/>
                  </w:rPr>
                </w:pPr>
                <w:r>
                  <w:rPr>
                    <w:rFonts w:eastAsia="Times New Roman" w:cs="Times New Roman"/>
                    <w:sz w:val="24"/>
                    <w:szCs w:val="24"/>
                    <w:lang w:eastAsia="es-ES"/>
                  </w:rPr>
                  <w:t>96</w:t>
                </w:r>
                <w:r w:rsidR="00274E14" w:rsidRPr="00274E14">
                  <w:rPr>
                    <w:rFonts w:eastAsia="Times New Roman" w:cs="Times New Roman"/>
                    <w:sz w:val="24"/>
                    <w:szCs w:val="24"/>
                    <w:lang w:eastAsia="es-ES"/>
                  </w:rPr>
                  <w:t>%</w:t>
                </w:r>
              </w:p>
            </w:tc>
          </w:tr>
          <w:tr w:rsidR="00274E14" w:rsidRPr="00274E14" w:rsidTr="00E90184">
            <w:trPr>
              <w:trHeight w:val="261"/>
            </w:trPr>
            <w:tc>
              <w:tcPr>
                <w:cnfStyle w:val="001000000000" w:firstRow="0" w:lastRow="0" w:firstColumn="1" w:lastColumn="0" w:oddVBand="0" w:evenVBand="0" w:oddHBand="0" w:evenHBand="0" w:firstRowFirstColumn="0" w:firstRowLastColumn="0" w:lastRowFirstColumn="0" w:lastRowLastColumn="0"/>
                <w:tcW w:w="2695" w:type="dxa"/>
                <w:noWrap/>
                <w:hideMark/>
              </w:tcPr>
              <w:p w:rsidR="00274E14" w:rsidRPr="00274E14" w:rsidRDefault="00E90184" w:rsidP="00951665">
                <w:pPr>
                  <w:jc w:val="center"/>
                  <w:rPr>
                    <w:rFonts w:eastAsia="Times New Roman" w:cs="Times New Roman"/>
                    <w:sz w:val="24"/>
                    <w:szCs w:val="24"/>
                    <w:lang w:eastAsia="es-ES"/>
                  </w:rPr>
                </w:pPr>
                <w:r>
                  <w:rPr>
                    <w:rFonts w:eastAsia="Times New Roman" w:cs="Times New Roman"/>
                    <w:sz w:val="24"/>
                    <w:szCs w:val="24"/>
                    <w:lang w:eastAsia="es-ES"/>
                  </w:rPr>
                  <w:t>Z</w:t>
                </w:r>
                <w:r w:rsidR="00274E14" w:rsidRPr="00274E14">
                  <w:rPr>
                    <w:rFonts w:eastAsia="Times New Roman" w:cs="Times New Roman"/>
                    <w:sz w:val="24"/>
                    <w:szCs w:val="24"/>
                    <w:lang w:eastAsia="es-ES"/>
                  </w:rPr>
                  <w:t>ona intermedia (&lt; 10000)</w:t>
                </w:r>
              </w:p>
            </w:tc>
            <w:tc>
              <w:tcPr>
                <w:tcW w:w="2630" w:type="dxa"/>
                <w:noWrap/>
                <w:hideMark/>
              </w:tcPr>
              <w:p w:rsidR="00274E14" w:rsidRPr="00274E14" w:rsidRDefault="00274E14"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9450</w:t>
                </w:r>
              </w:p>
            </w:tc>
            <w:tc>
              <w:tcPr>
                <w:tcW w:w="1309" w:type="dxa"/>
                <w:noWrap/>
                <w:hideMark/>
              </w:tcPr>
              <w:p w:rsidR="00274E14" w:rsidRPr="00274E14" w:rsidRDefault="00274E14"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48,31%</w:t>
                </w:r>
              </w:p>
            </w:tc>
            <w:tc>
              <w:tcPr>
                <w:tcW w:w="1222" w:type="dxa"/>
                <w:noWrap/>
                <w:hideMark/>
              </w:tcPr>
              <w:p w:rsidR="00274E14" w:rsidRPr="00274E14" w:rsidRDefault="00274E14"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3</w:t>
                </w:r>
              </w:p>
            </w:tc>
            <w:tc>
              <w:tcPr>
                <w:tcW w:w="1309" w:type="dxa"/>
                <w:noWrap/>
                <w:hideMark/>
              </w:tcPr>
              <w:p w:rsidR="00274E14" w:rsidRPr="00274E14" w:rsidRDefault="00951665"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r>
                  <w:rPr>
                    <w:rFonts w:eastAsia="Times New Roman" w:cs="Times New Roman"/>
                    <w:sz w:val="24"/>
                    <w:szCs w:val="24"/>
                    <w:lang w:eastAsia="es-ES"/>
                  </w:rPr>
                  <w:t>4</w:t>
                </w:r>
                <w:r w:rsidR="00274E14" w:rsidRPr="00274E14">
                  <w:rPr>
                    <w:rFonts w:eastAsia="Times New Roman" w:cs="Times New Roman"/>
                    <w:sz w:val="24"/>
                    <w:szCs w:val="24"/>
                    <w:lang w:eastAsia="es-ES"/>
                  </w:rPr>
                  <w:t>%</w:t>
                </w:r>
              </w:p>
            </w:tc>
          </w:tr>
          <w:tr w:rsidR="00E90184" w:rsidRPr="00274E14" w:rsidTr="00E9018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695" w:type="dxa"/>
                <w:noWrap/>
                <w:hideMark/>
              </w:tcPr>
              <w:p w:rsidR="00274E14" w:rsidRPr="00274E14" w:rsidRDefault="00E90184" w:rsidP="00951665">
                <w:pPr>
                  <w:jc w:val="center"/>
                  <w:rPr>
                    <w:rFonts w:eastAsia="Times New Roman" w:cs="Times New Roman"/>
                    <w:sz w:val="24"/>
                    <w:szCs w:val="24"/>
                    <w:lang w:eastAsia="es-ES"/>
                  </w:rPr>
                </w:pPr>
                <w:r>
                  <w:rPr>
                    <w:rFonts w:eastAsia="Times New Roman" w:cs="Times New Roman"/>
                    <w:sz w:val="24"/>
                    <w:szCs w:val="24"/>
                    <w:lang w:eastAsia="es-ES"/>
                  </w:rPr>
                  <w:t>Z</w:t>
                </w:r>
                <w:r w:rsidR="00274E14" w:rsidRPr="00274E14">
                  <w:rPr>
                    <w:rFonts w:eastAsia="Times New Roman" w:cs="Times New Roman"/>
                    <w:sz w:val="24"/>
                    <w:szCs w:val="24"/>
                    <w:lang w:eastAsia="es-ES"/>
                  </w:rPr>
                  <w:t>ona urbana (&gt; 10000)</w:t>
                </w:r>
              </w:p>
            </w:tc>
            <w:tc>
              <w:tcPr>
                <w:tcW w:w="2630" w:type="dxa"/>
                <w:noWrap/>
                <w:hideMark/>
              </w:tcPr>
              <w:p w:rsidR="00274E14" w:rsidRPr="00274E14" w:rsidRDefault="00274E14"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0</w:t>
                </w:r>
              </w:p>
            </w:tc>
            <w:tc>
              <w:tcPr>
                <w:tcW w:w="1309" w:type="dxa"/>
                <w:noWrap/>
                <w:hideMark/>
              </w:tcPr>
              <w:p w:rsidR="00274E14" w:rsidRPr="00274E14" w:rsidRDefault="00951665"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ES"/>
                  </w:rPr>
                </w:pPr>
                <w:r>
                  <w:rPr>
                    <w:rFonts w:eastAsia="Times New Roman" w:cs="Times New Roman"/>
                    <w:sz w:val="24"/>
                    <w:szCs w:val="24"/>
                    <w:lang w:eastAsia="es-ES"/>
                  </w:rPr>
                  <w:t>0</w:t>
                </w:r>
                <w:r w:rsidR="00274E14" w:rsidRPr="00274E14">
                  <w:rPr>
                    <w:rFonts w:eastAsia="Times New Roman" w:cs="Times New Roman"/>
                    <w:sz w:val="24"/>
                    <w:szCs w:val="24"/>
                    <w:lang w:eastAsia="es-ES"/>
                  </w:rPr>
                  <w:t>%</w:t>
                </w:r>
              </w:p>
            </w:tc>
            <w:tc>
              <w:tcPr>
                <w:tcW w:w="1222" w:type="dxa"/>
                <w:noWrap/>
                <w:hideMark/>
              </w:tcPr>
              <w:p w:rsidR="00274E14" w:rsidRPr="00274E14" w:rsidRDefault="00274E14"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0</w:t>
                </w:r>
              </w:p>
            </w:tc>
            <w:tc>
              <w:tcPr>
                <w:tcW w:w="1309" w:type="dxa"/>
                <w:noWrap/>
                <w:hideMark/>
              </w:tcPr>
              <w:p w:rsidR="00274E14" w:rsidRPr="00274E14" w:rsidRDefault="00951665" w:rsidP="0095166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ES"/>
                  </w:rPr>
                </w:pPr>
                <w:r>
                  <w:rPr>
                    <w:rFonts w:eastAsia="Times New Roman" w:cs="Times New Roman"/>
                    <w:sz w:val="24"/>
                    <w:szCs w:val="24"/>
                    <w:lang w:eastAsia="es-ES"/>
                  </w:rPr>
                  <w:t>0</w:t>
                </w:r>
                <w:r w:rsidR="00274E14" w:rsidRPr="00274E14">
                  <w:rPr>
                    <w:rFonts w:eastAsia="Times New Roman" w:cs="Times New Roman"/>
                    <w:sz w:val="24"/>
                    <w:szCs w:val="24"/>
                    <w:lang w:eastAsia="es-ES"/>
                  </w:rPr>
                  <w:t>%</w:t>
                </w:r>
              </w:p>
            </w:tc>
          </w:tr>
          <w:tr w:rsidR="00274E14" w:rsidRPr="00274E14" w:rsidTr="00E90184">
            <w:trPr>
              <w:trHeight w:val="261"/>
            </w:trPr>
            <w:tc>
              <w:tcPr>
                <w:cnfStyle w:val="001000000000" w:firstRow="0" w:lastRow="0" w:firstColumn="1" w:lastColumn="0" w:oddVBand="0" w:evenVBand="0" w:oddHBand="0" w:evenHBand="0" w:firstRowFirstColumn="0" w:firstRowLastColumn="0" w:lastRowFirstColumn="0" w:lastRowLastColumn="0"/>
                <w:tcW w:w="2695" w:type="dxa"/>
                <w:noWrap/>
                <w:hideMark/>
              </w:tcPr>
              <w:p w:rsidR="00274E14" w:rsidRPr="00274E14" w:rsidRDefault="00274E14" w:rsidP="00951665">
                <w:pPr>
                  <w:jc w:val="center"/>
                  <w:rPr>
                    <w:rFonts w:eastAsia="Times New Roman" w:cs="Times New Roman"/>
                    <w:sz w:val="24"/>
                    <w:szCs w:val="24"/>
                    <w:lang w:eastAsia="es-ES"/>
                  </w:rPr>
                </w:pPr>
                <w:r w:rsidRPr="00274E14">
                  <w:rPr>
                    <w:rFonts w:eastAsia="Times New Roman" w:cs="Times New Roman"/>
                    <w:sz w:val="24"/>
                    <w:szCs w:val="24"/>
                    <w:lang w:eastAsia="es-ES"/>
                  </w:rPr>
                  <w:t>total</w:t>
                </w:r>
              </w:p>
            </w:tc>
            <w:tc>
              <w:tcPr>
                <w:tcW w:w="2630" w:type="dxa"/>
                <w:noWrap/>
                <w:hideMark/>
              </w:tcPr>
              <w:p w:rsidR="00274E14" w:rsidRPr="00274E14" w:rsidRDefault="00274E14"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19561</w:t>
                </w:r>
              </w:p>
            </w:tc>
            <w:tc>
              <w:tcPr>
                <w:tcW w:w="1309" w:type="dxa"/>
                <w:noWrap/>
                <w:hideMark/>
              </w:tcPr>
              <w:p w:rsidR="00274E14" w:rsidRPr="00274E14" w:rsidRDefault="00951665"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r>
                  <w:rPr>
                    <w:rFonts w:eastAsia="Times New Roman" w:cs="Times New Roman"/>
                    <w:sz w:val="24"/>
                    <w:szCs w:val="24"/>
                    <w:lang w:eastAsia="es-ES"/>
                  </w:rPr>
                  <w:t>100</w:t>
                </w:r>
                <w:r w:rsidR="00274E14" w:rsidRPr="00274E14">
                  <w:rPr>
                    <w:rFonts w:eastAsia="Times New Roman" w:cs="Times New Roman"/>
                    <w:sz w:val="24"/>
                    <w:szCs w:val="24"/>
                    <w:lang w:eastAsia="es-ES"/>
                  </w:rPr>
                  <w:t>%</w:t>
                </w:r>
              </w:p>
            </w:tc>
            <w:tc>
              <w:tcPr>
                <w:tcW w:w="1222" w:type="dxa"/>
                <w:noWrap/>
                <w:hideMark/>
              </w:tcPr>
              <w:p w:rsidR="00274E14" w:rsidRPr="00274E14" w:rsidRDefault="00274E14"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r w:rsidRPr="00274E14">
                  <w:rPr>
                    <w:rFonts w:eastAsia="Times New Roman" w:cs="Times New Roman"/>
                    <w:sz w:val="24"/>
                    <w:szCs w:val="24"/>
                    <w:lang w:eastAsia="es-ES"/>
                  </w:rPr>
                  <w:t>75</w:t>
                </w:r>
              </w:p>
            </w:tc>
            <w:tc>
              <w:tcPr>
                <w:tcW w:w="1309" w:type="dxa"/>
                <w:noWrap/>
                <w:hideMark/>
              </w:tcPr>
              <w:p w:rsidR="00274E14" w:rsidRPr="00274E14" w:rsidRDefault="00951665" w:rsidP="0095166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S"/>
                  </w:rPr>
                </w:pPr>
                <w:r>
                  <w:rPr>
                    <w:rFonts w:eastAsia="Times New Roman" w:cs="Times New Roman"/>
                    <w:sz w:val="24"/>
                    <w:szCs w:val="24"/>
                    <w:lang w:eastAsia="es-ES"/>
                  </w:rPr>
                  <w:t>100</w:t>
                </w:r>
                <w:r w:rsidR="00274E14" w:rsidRPr="00274E14">
                  <w:rPr>
                    <w:rFonts w:eastAsia="Times New Roman" w:cs="Times New Roman"/>
                    <w:sz w:val="24"/>
                    <w:szCs w:val="24"/>
                    <w:lang w:eastAsia="es-ES"/>
                  </w:rPr>
                  <w:t>%</w:t>
                </w:r>
              </w:p>
            </w:tc>
          </w:tr>
        </w:tbl>
        <w:p w:rsidR="005F081D" w:rsidRDefault="005F081D">
          <w:pPr>
            <w:rPr>
              <w:noProof/>
              <w:lang w:eastAsia="es-ES"/>
            </w:rPr>
          </w:pPr>
        </w:p>
        <w:p w:rsidR="005F081D" w:rsidRPr="000E24E8" w:rsidRDefault="005F081D" w:rsidP="005F081D">
          <w:pPr>
            <w:pStyle w:val="Prrafodelista"/>
            <w:numPr>
              <w:ilvl w:val="0"/>
              <w:numId w:val="1"/>
            </w:numPr>
            <w:rPr>
              <w:b/>
              <w:noProof/>
              <w:sz w:val="24"/>
              <w:szCs w:val="24"/>
              <w:lang w:eastAsia="es-ES"/>
            </w:rPr>
          </w:pPr>
          <w:r w:rsidRPr="000E24E8">
            <w:rPr>
              <w:b/>
              <w:noProof/>
              <w:sz w:val="24"/>
              <w:szCs w:val="24"/>
              <w:lang w:eastAsia="es-ES"/>
            </w:rPr>
            <w:t>Pirámide de población:</w:t>
          </w:r>
        </w:p>
        <w:p w:rsidR="005F081D" w:rsidRDefault="005F081D" w:rsidP="005F081D">
          <w:pPr>
            <w:pStyle w:val="Prrafodelista"/>
            <w:rPr>
              <w:noProof/>
              <w:lang w:eastAsia="es-ES"/>
            </w:rPr>
          </w:pPr>
        </w:p>
        <w:p w:rsidR="005F081D" w:rsidRDefault="00E718C8" w:rsidP="00EE76FE">
          <w:pPr>
            <w:pStyle w:val="Prrafodelista"/>
            <w:ind w:left="284"/>
            <w:rPr>
              <w:noProof/>
              <w:lang w:eastAsia="es-ES"/>
            </w:rPr>
          </w:pPr>
          <w:r>
            <w:rPr>
              <w:noProof/>
              <w:lang w:eastAsia="es-ES"/>
            </w:rPr>
            <w:drawing>
              <wp:inline distT="0" distB="0" distL="0" distR="0" wp14:anchorId="6453E7C2" wp14:editId="01EEF272">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13A" w:rsidRDefault="0077413A" w:rsidP="00EE76FE">
          <w:pPr>
            <w:pStyle w:val="Prrafodelista"/>
            <w:ind w:left="284"/>
            <w:rPr>
              <w:noProof/>
              <w:lang w:eastAsia="es-ES"/>
            </w:rPr>
          </w:pPr>
        </w:p>
        <w:p w:rsidR="0077413A" w:rsidRDefault="0077413A" w:rsidP="00EE76FE">
          <w:pPr>
            <w:pStyle w:val="Prrafodelista"/>
            <w:ind w:left="284"/>
            <w:rPr>
              <w:noProof/>
              <w:lang w:eastAsia="es-ES"/>
            </w:rPr>
          </w:pPr>
        </w:p>
        <w:p w:rsidR="008222AC" w:rsidRDefault="008222AC">
          <w:pPr>
            <w:rPr>
              <w:noProof/>
              <w:lang w:eastAsia="es-ES"/>
            </w:rPr>
          </w:pPr>
        </w:p>
        <w:p w:rsidR="00533C22" w:rsidRDefault="00533C22" w:rsidP="00533C22">
          <w:pPr>
            <w:pStyle w:val="Prrafodelista"/>
            <w:numPr>
              <w:ilvl w:val="0"/>
              <w:numId w:val="1"/>
            </w:numPr>
            <w:rPr>
              <w:b/>
              <w:sz w:val="24"/>
              <w:szCs w:val="24"/>
            </w:rPr>
          </w:pPr>
          <w:r w:rsidRPr="00533C22">
            <w:rPr>
              <w:b/>
              <w:sz w:val="24"/>
              <w:szCs w:val="24"/>
            </w:rPr>
            <w:lastRenderedPageBreak/>
            <w:t>Evolución de la población (1900-2013):</w:t>
          </w:r>
        </w:p>
        <w:p w:rsidR="00533C22" w:rsidRDefault="00533C22" w:rsidP="00533C22">
          <w:pPr>
            <w:pStyle w:val="Prrafodelista"/>
            <w:rPr>
              <w:b/>
              <w:sz w:val="24"/>
              <w:szCs w:val="24"/>
            </w:rPr>
          </w:pPr>
        </w:p>
        <w:p w:rsidR="00533C22" w:rsidRDefault="00951665" w:rsidP="00533C22">
          <w:pPr>
            <w:pStyle w:val="Prrafodelista"/>
            <w:rPr>
              <w:b/>
              <w:sz w:val="24"/>
              <w:szCs w:val="24"/>
            </w:rPr>
          </w:pPr>
          <w:r>
            <w:rPr>
              <w:noProof/>
              <w:lang w:eastAsia="es-ES"/>
            </w:rPr>
            <w:drawing>
              <wp:inline distT="0" distB="0" distL="0" distR="0" wp14:anchorId="46D7A148" wp14:editId="595324E5">
                <wp:extent cx="5405120" cy="3241040"/>
                <wp:effectExtent l="0" t="0" r="24130" b="1651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533C22">
          <w:pPr>
            <w:pStyle w:val="Prrafodelista"/>
            <w:jc w:val="both"/>
          </w:pPr>
        </w:p>
        <w:p w:rsidR="00533C22" w:rsidRDefault="00533C22" w:rsidP="00533C22">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533C22" w:rsidP="00533C22">
          <w:pPr>
            <w:pStyle w:val="Prrafodelista"/>
            <w:jc w:val="both"/>
            <w:rPr>
              <w:sz w:val="24"/>
              <w:szCs w:val="24"/>
            </w:rPr>
          </w:pPr>
        </w:p>
        <w:p w:rsidR="00533C22" w:rsidRDefault="00E718C8" w:rsidP="009704C6">
          <w:pPr>
            <w:pStyle w:val="Prrafodelista"/>
            <w:ind w:left="567"/>
            <w:jc w:val="center"/>
            <w:rPr>
              <w:sz w:val="24"/>
              <w:szCs w:val="24"/>
            </w:rPr>
          </w:pPr>
          <w:r w:rsidRPr="00E718C8">
            <w:rPr>
              <w:noProof/>
              <w:lang w:eastAsia="es-ES"/>
            </w:rPr>
            <w:drawing>
              <wp:inline distT="0" distB="0" distL="0" distR="0" wp14:anchorId="65BB3896" wp14:editId="5A76B2B3">
                <wp:extent cx="5394960" cy="1178560"/>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179670"/>
                        </a:xfrm>
                        <a:prstGeom prst="rect">
                          <a:avLst/>
                        </a:prstGeom>
                        <a:noFill/>
                        <a:ln>
                          <a:noFill/>
                        </a:ln>
                      </pic:spPr>
                    </pic:pic>
                  </a:graphicData>
                </a:graphic>
              </wp:inline>
            </w:drawing>
          </w:r>
        </w:p>
        <w:p w:rsidR="00533C22" w:rsidRDefault="00533C22" w:rsidP="00533C22">
          <w:pPr>
            <w:pStyle w:val="Prrafodelista"/>
            <w:jc w:val="both"/>
            <w:rPr>
              <w:sz w:val="24"/>
              <w:szCs w:val="24"/>
            </w:rPr>
          </w:pPr>
        </w:p>
        <w:p w:rsidR="00533C22" w:rsidRPr="00B26632" w:rsidRDefault="00533C22" w:rsidP="00533C22">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533C22" w:rsidRDefault="00533C22" w:rsidP="00533C22">
          <w:pPr>
            <w:pStyle w:val="Prrafodelista"/>
            <w:jc w:val="both"/>
            <w:rPr>
              <w:sz w:val="24"/>
              <w:szCs w:val="24"/>
            </w:rPr>
          </w:pPr>
        </w:p>
        <w:p w:rsidR="00533C22" w:rsidRDefault="00E718C8" w:rsidP="00533C22">
          <w:pPr>
            <w:pStyle w:val="Prrafodelista"/>
            <w:jc w:val="both"/>
            <w:rPr>
              <w:sz w:val="24"/>
              <w:szCs w:val="24"/>
            </w:rPr>
          </w:pPr>
          <w:r w:rsidRPr="00E718C8">
            <w:rPr>
              <w:noProof/>
              <w:lang w:eastAsia="es-ES"/>
            </w:rPr>
            <w:drawing>
              <wp:inline distT="0" distB="0" distL="0" distR="0" wp14:anchorId="16B25F90" wp14:editId="5408C551">
                <wp:extent cx="5486400" cy="1219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1566" cy="1220348"/>
                        </a:xfrm>
                        <a:prstGeom prst="rect">
                          <a:avLst/>
                        </a:prstGeom>
                        <a:noFill/>
                        <a:ln>
                          <a:noFill/>
                        </a:ln>
                      </pic:spPr>
                    </pic:pic>
                  </a:graphicData>
                </a:graphic>
              </wp:inline>
            </w:drawing>
          </w:r>
        </w:p>
        <w:p w:rsidR="00AF7330" w:rsidRPr="0092710E" w:rsidRDefault="00AF7330" w:rsidP="0092710E">
          <w:pPr>
            <w:jc w:val="both"/>
            <w:rPr>
              <w:sz w:val="24"/>
              <w:szCs w:val="24"/>
            </w:rPr>
          </w:pPr>
        </w:p>
        <w:p w:rsidR="00533C22" w:rsidRPr="00533C22" w:rsidRDefault="00533C22" w:rsidP="00533C22">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533C22">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3A629E" w:rsidP="00533C22">
          <w:pPr>
            <w:pStyle w:val="Prrafodelista"/>
            <w:ind w:left="426"/>
            <w:jc w:val="both"/>
          </w:pPr>
          <w:r w:rsidRPr="003A629E">
            <w:rPr>
              <w:noProof/>
              <w:lang w:eastAsia="es-ES"/>
            </w:rPr>
            <w:drawing>
              <wp:inline distT="0" distB="0" distL="0" distR="0" wp14:anchorId="6F86A27E" wp14:editId="1B14B576">
                <wp:extent cx="5405120" cy="548640"/>
                <wp:effectExtent l="0" t="0" r="508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4823" cy="552670"/>
                        </a:xfrm>
                        <a:prstGeom prst="rect">
                          <a:avLst/>
                        </a:prstGeom>
                        <a:noFill/>
                        <a:ln>
                          <a:noFill/>
                        </a:ln>
                      </pic:spPr>
                    </pic:pic>
                  </a:graphicData>
                </a:graphic>
              </wp:inline>
            </w:drawing>
          </w:r>
        </w:p>
        <w:p w:rsidR="00533C22" w:rsidRPr="00533C22" w:rsidRDefault="00533C22" w:rsidP="00533C22">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3A629E" w:rsidP="00533C22">
          <w:pPr>
            <w:pStyle w:val="Prrafodelista"/>
            <w:ind w:left="426"/>
            <w:jc w:val="both"/>
            <w:rPr>
              <w:b/>
              <w:sz w:val="24"/>
              <w:szCs w:val="24"/>
            </w:rPr>
          </w:pPr>
          <w:r w:rsidRPr="003A629E">
            <w:rPr>
              <w:noProof/>
              <w:lang w:eastAsia="es-ES"/>
            </w:rPr>
            <w:drawing>
              <wp:inline distT="0" distB="0" distL="0" distR="0" wp14:anchorId="048222BF" wp14:editId="0F7BB9AE">
                <wp:extent cx="5445760" cy="45720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5760" cy="457200"/>
                        </a:xfrm>
                        <a:prstGeom prst="rect">
                          <a:avLst/>
                        </a:prstGeom>
                        <a:noFill/>
                        <a:ln>
                          <a:noFill/>
                        </a:ln>
                      </pic:spPr>
                    </pic:pic>
                  </a:graphicData>
                </a:graphic>
              </wp:inline>
            </w:drawing>
          </w:r>
        </w:p>
        <w:p w:rsidR="00533C22" w:rsidRPr="00533C22" w:rsidRDefault="00533C22" w:rsidP="00533C22">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3A629E" w:rsidP="00533C22">
          <w:pPr>
            <w:pStyle w:val="Prrafodelista"/>
            <w:ind w:left="426"/>
            <w:jc w:val="both"/>
            <w:rPr>
              <w:b/>
              <w:sz w:val="24"/>
              <w:szCs w:val="24"/>
            </w:rPr>
          </w:pPr>
          <w:r w:rsidRPr="003A629E">
            <w:rPr>
              <w:noProof/>
              <w:lang w:eastAsia="es-ES"/>
            </w:rPr>
            <w:drawing>
              <wp:inline distT="0" distB="0" distL="0" distR="0" wp14:anchorId="188EF5D8" wp14:editId="3F7A2AB2">
                <wp:extent cx="5445760" cy="45720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5758" cy="460558"/>
                        </a:xfrm>
                        <a:prstGeom prst="rect">
                          <a:avLst/>
                        </a:prstGeom>
                        <a:noFill/>
                        <a:ln>
                          <a:noFill/>
                        </a:ln>
                      </pic:spPr>
                    </pic:pic>
                  </a:graphicData>
                </a:graphic>
              </wp:inline>
            </w:drawing>
          </w:r>
        </w:p>
        <w:p w:rsidR="00533C22" w:rsidRDefault="00533C22" w:rsidP="00533C22">
          <w:pPr>
            <w:pStyle w:val="Prrafodelista"/>
            <w:ind w:left="426"/>
            <w:jc w:val="both"/>
            <w:rPr>
              <w:b/>
              <w:sz w:val="24"/>
              <w:szCs w:val="24"/>
            </w:rPr>
          </w:pPr>
        </w:p>
        <w:p w:rsidR="00533C22" w:rsidRDefault="00533C22" w:rsidP="00533C22">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533C22">
          <w:pPr>
            <w:pStyle w:val="Prrafodelista"/>
            <w:jc w:val="both"/>
            <w:rPr>
              <w:b/>
              <w:sz w:val="24"/>
              <w:szCs w:val="24"/>
            </w:rPr>
          </w:pPr>
        </w:p>
        <w:p w:rsidR="00533C22" w:rsidRPr="00533C22" w:rsidRDefault="00EA76DD" w:rsidP="00533C22">
          <w:pPr>
            <w:pStyle w:val="Prrafodelista"/>
            <w:jc w:val="center"/>
            <w:rPr>
              <w:b/>
              <w:sz w:val="24"/>
              <w:szCs w:val="24"/>
            </w:rPr>
          </w:pPr>
          <w:r>
            <w:rPr>
              <w:noProof/>
              <w:lang w:eastAsia="es-ES"/>
            </w:rPr>
            <w:drawing>
              <wp:inline distT="0" distB="0" distL="0" distR="0" wp14:anchorId="4CC4D697" wp14:editId="36693639">
                <wp:extent cx="5400040" cy="2457452"/>
                <wp:effectExtent l="38100" t="0" r="10160" b="1905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DC4779" w:rsidP="008222AC">
          <w:pPr>
            <w:pStyle w:val="Prrafodelista"/>
            <w:ind w:left="567" w:right="-1" w:firstLine="142"/>
            <w:jc w:val="center"/>
            <w:rPr>
              <w:b/>
              <w:sz w:val="24"/>
              <w:szCs w:val="24"/>
            </w:rPr>
          </w:pPr>
          <w:r>
            <w:rPr>
              <w:noProof/>
              <w:lang w:eastAsia="es-ES"/>
            </w:rPr>
            <w:drawing>
              <wp:inline distT="0" distB="0" distL="0" distR="0" wp14:anchorId="5B3BB7A4" wp14:editId="20016612">
                <wp:extent cx="5394960" cy="2611120"/>
                <wp:effectExtent l="0" t="0" r="15240" b="177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01A80" w:rsidRDefault="00901A80" w:rsidP="008222AC">
          <w:pPr>
            <w:pStyle w:val="Prrafodelista"/>
            <w:ind w:left="567" w:right="-1" w:firstLine="142"/>
            <w:jc w:val="center"/>
            <w:rPr>
              <w:b/>
              <w:sz w:val="24"/>
              <w:szCs w:val="24"/>
            </w:rPr>
          </w:pPr>
        </w:p>
        <w:p w:rsidR="00901A80" w:rsidRDefault="00901A80" w:rsidP="008222AC">
          <w:pPr>
            <w:pStyle w:val="Prrafodelista"/>
            <w:ind w:left="567" w:right="-1" w:firstLine="142"/>
            <w:jc w:val="center"/>
            <w:rPr>
              <w:b/>
              <w:sz w:val="24"/>
              <w:szCs w:val="24"/>
            </w:rPr>
          </w:pPr>
        </w:p>
        <w:p w:rsidR="008222AC" w:rsidRPr="00811223" w:rsidRDefault="008222AC" w:rsidP="00811223">
          <w:pPr>
            <w:ind w:right="-1"/>
            <w:rPr>
              <w:b/>
              <w:sz w:val="24"/>
              <w:szCs w:val="24"/>
            </w:rPr>
          </w:pPr>
        </w:p>
        <w:p w:rsidR="00906EF5" w:rsidRPr="00187242" w:rsidRDefault="00906EF5" w:rsidP="00187242">
          <w:pPr>
            <w:pStyle w:val="Prrafodelista"/>
            <w:numPr>
              <w:ilvl w:val="0"/>
              <w:numId w:val="1"/>
            </w:numPr>
            <w:jc w:val="both"/>
            <w:rPr>
              <w:b/>
              <w:sz w:val="24"/>
              <w:szCs w:val="24"/>
            </w:rPr>
          </w:pPr>
          <w:r w:rsidRPr="00187242">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7344D7" w:rsidRPr="007344D7" w:rsidTr="00811223">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7344D7" w:rsidRPr="007344D7" w:rsidRDefault="007344D7" w:rsidP="007344D7">
                <w:pPr>
                  <w:jc w:val="center"/>
                  <w:rPr>
                    <w:rFonts w:eastAsia="Times New Roman" w:cs="Times New Roman"/>
                    <w:sz w:val="20"/>
                    <w:szCs w:val="20"/>
                    <w:lang w:eastAsia="es-ES"/>
                  </w:rPr>
                </w:pPr>
                <w:r w:rsidRPr="007344D7">
                  <w:rPr>
                    <w:rFonts w:eastAsia="Times New Roman" w:cs="Times New Roman"/>
                    <w:sz w:val="20"/>
                    <w:szCs w:val="20"/>
                    <w:lang w:eastAsia="es-ES"/>
                  </w:rPr>
                  <w:t>Tasa de masculinidad</w:t>
                </w:r>
              </w:p>
            </w:tc>
            <w:tc>
              <w:tcPr>
                <w:tcW w:w="2420" w:type="dxa"/>
                <w:vMerge w:val="restart"/>
                <w:noWrap/>
                <w:hideMark/>
              </w:tcPr>
              <w:p w:rsidR="007344D7" w:rsidRPr="007344D7" w:rsidRDefault="007344D7" w:rsidP="007344D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7344D7">
                  <w:rPr>
                    <w:rFonts w:eastAsia="Times New Roman" w:cs="Times New Roman"/>
                    <w:sz w:val="20"/>
                    <w:szCs w:val="20"/>
                    <w:lang w:eastAsia="es-ES"/>
                  </w:rPr>
                  <w:t>Aragón</w:t>
                </w:r>
              </w:p>
            </w:tc>
            <w:tc>
              <w:tcPr>
                <w:tcW w:w="2800" w:type="dxa"/>
                <w:vMerge w:val="restart"/>
                <w:noWrap/>
                <w:hideMark/>
              </w:tcPr>
              <w:p w:rsidR="007344D7" w:rsidRPr="007344D7" w:rsidRDefault="007344D7" w:rsidP="007344D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7344D7">
                  <w:rPr>
                    <w:rFonts w:eastAsia="Times New Roman" w:cs="Times New Roman"/>
                    <w:sz w:val="20"/>
                    <w:szCs w:val="20"/>
                    <w:lang w:eastAsia="es-ES"/>
                  </w:rPr>
                  <w:t>GAL</w:t>
                </w: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7344D7" w:rsidRPr="007344D7" w:rsidRDefault="007344D7" w:rsidP="007344D7">
                <w:pPr>
                  <w:jc w:val="center"/>
                  <w:rPr>
                    <w:rFonts w:eastAsia="Times New Roman" w:cs="Times New Roman"/>
                    <w:sz w:val="20"/>
                    <w:szCs w:val="20"/>
                    <w:lang w:eastAsia="es-ES"/>
                  </w:rPr>
                </w:pPr>
              </w:p>
            </w:tc>
            <w:tc>
              <w:tcPr>
                <w:tcW w:w="2420" w:type="dxa"/>
                <w:vMerge/>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7344D7" w:rsidRPr="007344D7" w:rsidTr="00811223">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7344D7" w:rsidRPr="007344D7" w:rsidRDefault="007344D7" w:rsidP="007344D7">
                <w:pPr>
                  <w:jc w:val="center"/>
                  <w:rPr>
                    <w:rFonts w:eastAsia="Times New Roman" w:cs="Times New Roman"/>
                    <w:sz w:val="20"/>
                    <w:szCs w:val="20"/>
                    <w:lang w:eastAsia="es-ES"/>
                  </w:rPr>
                </w:pPr>
              </w:p>
            </w:tc>
            <w:tc>
              <w:tcPr>
                <w:tcW w:w="242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98,94%</w:t>
                </w:r>
              </w:p>
            </w:tc>
            <w:tc>
              <w:tcPr>
                <w:tcW w:w="280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116,45%</w:t>
                </w: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7344D7" w:rsidRPr="007344D7" w:rsidRDefault="007344D7" w:rsidP="007344D7">
                <w:pPr>
                  <w:jc w:val="center"/>
                  <w:rPr>
                    <w:rFonts w:eastAsia="Times New Roman" w:cs="Times New Roman"/>
                    <w:sz w:val="20"/>
                    <w:szCs w:val="20"/>
                    <w:lang w:eastAsia="es-ES"/>
                  </w:rPr>
                </w:pPr>
                <w:r w:rsidRPr="007344D7">
                  <w:rPr>
                    <w:rFonts w:eastAsia="Times New Roman" w:cs="Times New Roman"/>
                    <w:sz w:val="20"/>
                    <w:szCs w:val="20"/>
                    <w:lang w:eastAsia="es-ES"/>
                  </w:rPr>
                  <w:t>(número de varones dividido entre número de mujeres</w:t>
                </w:r>
              </w:p>
            </w:tc>
            <w:tc>
              <w:tcPr>
                <w:tcW w:w="242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7344D7" w:rsidRPr="007344D7" w:rsidTr="00811223">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7344D7" w:rsidRPr="007344D7" w:rsidRDefault="007344D7" w:rsidP="007344D7">
                <w:pPr>
                  <w:jc w:val="center"/>
                  <w:rPr>
                    <w:rFonts w:eastAsia="Times New Roman" w:cs="Times New Roman"/>
                    <w:sz w:val="20"/>
                    <w:szCs w:val="20"/>
                    <w:lang w:eastAsia="es-ES"/>
                  </w:rPr>
                </w:pPr>
              </w:p>
            </w:tc>
            <w:tc>
              <w:tcPr>
                <w:tcW w:w="242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7344D7" w:rsidRPr="007344D7" w:rsidRDefault="007344D7" w:rsidP="007344D7">
                <w:pPr>
                  <w:jc w:val="center"/>
                  <w:rPr>
                    <w:rFonts w:eastAsia="Times New Roman" w:cs="Times New Roman"/>
                    <w:sz w:val="20"/>
                    <w:szCs w:val="20"/>
                    <w:lang w:eastAsia="es-ES"/>
                  </w:rPr>
                </w:pPr>
                <w:r w:rsidRPr="007344D7">
                  <w:rPr>
                    <w:rFonts w:eastAsia="Times New Roman" w:cs="Times New Roman"/>
                    <w:sz w:val="20"/>
                    <w:szCs w:val="20"/>
                    <w:lang w:eastAsia="es-ES"/>
                  </w:rPr>
                  <w:t>Índice de maternidad</w:t>
                </w:r>
              </w:p>
            </w:tc>
            <w:tc>
              <w:tcPr>
                <w:tcW w:w="2420" w:type="dxa"/>
                <w:vMerge w:val="restart"/>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Aragón</w:t>
                </w:r>
              </w:p>
            </w:tc>
            <w:tc>
              <w:tcPr>
                <w:tcW w:w="2800" w:type="dxa"/>
                <w:vMerge w:val="restart"/>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GAL</w:t>
                </w:r>
              </w:p>
            </w:tc>
          </w:tr>
          <w:tr w:rsidR="007344D7" w:rsidRPr="007344D7" w:rsidTr="00811223">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7344D7" w:rsidRPr="007344D7" w:rsidRDefault="007344D7" w:rsidP="007344D7">
                <w:pPr>
                  <w:jc w:val="center"/>
                  <w:rPr>
                    <w:rFonts w:eastAsia="Times New Roman" w:cs="Times New Roman"/>
                    <w:sz w:val="20"/>
                    <w:szCs w:val="20"/>
                    <w:lang w:eastAsia="es-ES"/>
                  </w:rPr>
                </w:pPr>
              </w:p>
            </w:tc>
            <w:tc>
              <w:tcPr>
                <w:tcW w:w="2420" w:type="dxa"/>
                <w:vMerge/>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7344D7" w:rsidRPr="007344D7" w:rsidRDefault="007344D7" w:rsidP="007344D7">
                <w:pPr>
                  <w:jc w:val="center"/>
                  <w:rPr>
                    <w:rFonts w:eastAsia="Times New Roman" w:cs="Times New Roman"/>
                    <w:sz w:val="20"/>
                    <w:szCs w:val="20"/>
                    <w:lang w:eastAsia="es-ES"/>
                  </w:rPr>
                </w:pPr>
              </w:p>
            </w:tc>
            <w:tc>
              <w:tcPr>
                <w:tcW w:w="242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20,92%</w:t>
                </w:r>
              </w:p>
            </w:tc>
            <w:tc>
              <w:tcPr>
                <w:tcW w:w="280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12,61%</w:t>
                </w:r>
              </w:p>
            </w:tc>
          </w:tr>
          <w:tr w:rsidR="007344D7" w:rsidRPr="007344D7" w:rsidTr="00811223">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7344D7" w:rsidRPr="007344D7" w:rsidRDefault="007344D7" w:rsidP="007344D7">
                <w:pPr>
                  <w:jc w:val="center"/>
                  <w:rPr>
                    <w:rFonts w:eastAsia="Times New Roman" w:cs="Times New Roman"/>
                    <w:sz w:val="20"/>
                    <w:szCs w:val="20"/>
                    <w:lang w:eastAsia="es-ES"/>
                  </w:rPr>
                </w:pPr>
                <w:r w:rsidRPr="007344D7">
                  <w:rPr>
                    <w:rFonts w:eastAsia="Times New Roman" w:cs="Times New Roman"/>
                    <w:sz w:val="20"/>
                    <w:szCs w:val="20"/>
                    <w:lang w:eastAsia="es-ES"/>
                  </w:rPr>
                  <w:t>(número de niños de 0 a4 años entre mujeres de 15 a 49)</w:t>
                </w:r>
              </w:p>
            </w:tc>
            <w:tc>
              <w:tcPr>
                <w:tcW w:w="242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7344D7" w:rsidRPr="007344D7" w:rsidRDefault="007344D7" w:rsidP="007344D7">
                <w:pPr>
                  <w:jc w:val="center"/>
                  <w:rPr>
                    <w:rFonts w:eastAsia="Times New Roman" w:cs="Times New Roman"/>
                    <w:sz w:val="20"/>
                    <w:szCs w:val="20"/>
                    <w:lang w:eastAsia="es-ES"/>
                  </w:rPr>
                </w:pPr>
              </w:p>
            </w:tc>
            <w:tc>
              <w:tcPr>
                <w:tcW w:w="242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7344D7" w:rsidRPr="007344D7" w:rsidTr="00811223">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7344D7" w:rsidRPr="007344D7" w:rsidRDefault="007344D7" w:rsidP="007344D7">
                <w:pPr>
                  <w:jc w:val="center"/>
                  <w:rPr>
                    <w:rFonts w:eastAsia="Times New Roman" w:cs="Times New Roman"/>
                    <w:sz w:val="20"/>
                    <w:szCs w:val="20"/>
                    <w:lang w:eastAsia="es-ES"/>
                  </w:rPr>
                </w:pPr>
                <w:r w:rsidRPr="007344D7">
                  <w:rPr>
                    <w:rFonts w:eastAsia="Times New Roman" w:cs="Times New Roman"/>
                    <w:sz w:val="20"/>
                    <w:szCs w:val="20"/>
                    <w:lang w:eastAsia="es-ES"/>
                  </w:rPr>
                  <w:t>Índice de potencialidad</w:t>
                </w:r>
              </w:p>
            </w:tc>
            <w:tc>
              <w:tcPr>
                <w:tcW w:w="2420" w:type="dxa"/>
                <w:vMerge w:val="restart"/>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Aragón</w:t>
                </w:r>
              </w:p>
            </w:tc>
            <w:tc>
              <w:tcPr>
                <w:tcW w:w="2800" w:type="dxa"/>
                <w:vMerge w:val="restart"/>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GAL</w:t>
                </w: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7344D7" w:rsidRPr="007344D7" w:rsidRDefault="007344D7" w:rsidP="007344D7">
                <w:pPr>
                  <w:jc w:val="center"/>
                  <w:rPr>
                    <w:rFonts w:eastAsia="Times New Roman" w:cs="Times New Roman"/>
                    <w:sz w:val="20"/>
                    <w:szCs w:val="20"/>
                    <w:lang w:eastAsia="es-ES"/>
                  </w:rPr>
                </w:pPr>
              </w:p>
            </w:tc>
            <w:tc>
              <w:tcPr>
                <w:tcW w:w="2420" w:type="dxa"/>
                <w:vMerge/>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7344D7" w:rsidRPr="007344D7" w:rsidTr="00811223">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7344D7" w:rsidRPr="007344D7" w:rsidRDefault="007344D7" w:rsidP="007344D7">
                <w:pPr>
                  <w:jc w:val="center"/>
                  <w:rPr>
                    <w:rFonts w:eastAsia="Times New Roman" w:cs="Times New Roman"/>
                    <w:sz w:val="20"/>
                    <w:szCs w:val="20"/>
                    <w:lang w:eastAsia="es-ES"/>
                  </w:rPr>
                </w:pPr>
              </w:p>
            </w:tc>
            <w:tc>
              <w:tcPr>
                <w:tcW w:w="242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77,01%</w:t>
                </w:r>
              </w:p>
            </w:tc>
            <w:tc>
              <w:tcPr>
                <w:tcW w:w="280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63,01%</w:t>
                </w: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7344D7" w:rsidRPr="007344D7" w:rsidRDefault="007344D7" w:rsidP="007344D7">
                <w:pPr>
                  <w:jc w:val="center"/>
                  <w:rPr>
                    <w:rFonts w:eastAsia="Times New Roman" w:cs="Times New Roman"/>
                    <w:sz w:val="20"/>
                    <w:szCs w:val="20"/>
                    <w:lang w:eastAsia="es-ES"/>
                  </w:rPr>
                </w:pPr>
                <w:r w:rsidRPr="007344D7">
                  <w:rPr>
                    <w:rFonts w:eastAsia="Times New Roman" w:cs="Times New Roman"/>
                    <w:sz w:val="20"/>
                    <w:szCs w:val="20"/>
                    <w:lang w:eastAsia="es-ES"/>
                  </w:rPr>
                  <w:t>(número mujeres de 20 a 34 entre mujeres de 35 a 49)</w:t>
                </w:r>
              </w:p>
            </w:tc>
            <w:tc>
              <w:tcPr>
                <w:tcW w:w="242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7344D7" w:rsidRPr="007344D7" w:rsidTr="00811223">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7344D7" w:rsidRPr="007344D7" w:rsidRDefault="007344D7" w:rsidP="007344D7">
                <w:pPr>
                  <w:jc w:val="center"/>
                  <w:rPr>
                    <w:rFonts w:eastAsia="Times New Roman" w:cs="Times New Roman"/>
                    <w:sz w:val="20"/>
                    <w:szCs w:val="20"/>
                    <w:lang w:eastAsia="es-ES"/>
                  </w:rPr>
                </w:pPr>
              </w:p>
            </w:tc>
            <w:tc>
              <w:tcPr>
                <w:tcW w:w="242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7344D7" w:rsidRPr="007344D7" w:rsidRDefault="007344D7" w:rsidP="007344D7">
                <w:pPr>
                  <w:jc w:val="center"/>
                  <w:rPr>
                    <w:rFonts w:eastAsia="Times New Roman" w:cs="Times New Roman"/>
                    <w:sz w:val="20"/>
                    <w:szCs w:val="20"/>
                    <w:lang w:eastAsia="es-ES"/>
                  </w:rPr>
                </w:pPr>
              </w:p>
            </w:tc>
            <w:tc>
              <w:tcPr>
                <w:tcW w:w="242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7344D7" w:rsidRPr="007344D7" w:rsidTr="00811223">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7344D7" w:rsidRPr="007344D7" w:rsidRDefault="007344D7" w:rsidP="007344D7">
                <w:pPr>
                  <w:jc w:val="center"/>
                  <w:rPr>
                    <w:rFonts w:eastAsia="Times New Roman" w:cs="Times New Roman"/>
                    <w:sz w:val="20"/>
                    <w:szCs w:val="20"/>
                    <w:lang w:eastAsia="es-ES"/>
                  </w:rPr>
                </w:pPr>
                <w:r w:rsidRPr="007344D7">
                  <w:rPr>
                    <w:rFonts w:eastAsia="Times New Roman" w:cs="Times New Roman"/>
                    <w:sz w:val="20"/>
                    <w:szCs w:val="20"/>
                    <w:lang w:eastAsia="es-ES"/>
                  </w:rPr>
                  <w:t xml:space="preserve">Coeficiente de </w:t>
                </w:r>
                <w:r w:rsidR="00811223" w:rsidRPr="007344D7">
                  <w:rPr>
                    <w:rFonts w:eastAsia="Times New Roman" w:cs="Times New Roman"/>
                    <w:sz w:val="20"/>
                    <w:szCs w:val="20"/>
                    <w:lang w:eastAsia="es-ES"/>
                  </w:rPr>
                  <w:t>sustitución</w:t>
                </w:r>
              </w:p>
            </w:tc>
            <w:tc>
              <w:tcPr>
                <w:tcW w:w="2420" w:type="dxa"/>
                <w:vMerge w:val="restart"/>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Aragón</w:t>
                </w:r>
              </w:p>
            </w:tc>
            <w:tc>
              <w:tcPr>
                <w:tcW w:w="2800" w:type="dxa"/>
                <w:vMerge w:val="restart"/>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GAL</w:t>
                </w: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7344D7" w:rsidRPr="007344D7" w:rsidRDefault="007344D7" w:rsidP="007344D7">
                <w:pPr>
                  <w:jc w:val="center"/>
                  <w:rPr>
                    <w:rFonts w:eastAsia="Times New Roman" w:cs="Times New Roman"/>
                    <w:sz w:val="20"/>
                    <w:szCs w:val="20"/>
                    <w:lang w:eastAsia="es-ES"/>
                  </w:rPr>
                </w:pPr>
              </w:p>
            </w:tc>
            <w:tc>
              <w:tcPr>
                <w:tcW w:w="2420" w:type="dxa"/>
                <w:vMerge/>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7344D7" w:rsidRPr="007344D7" w:rsidTr="00811223">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7344D7" w:rsidRPr="007344D7" w:rsidRDefault="007344D7" w:rsidP="007344D7">
                <w:pPr>
                  <w:jc w:val="center"/>
                  <w:rPr>
                    <w:rFonts w:eastAsia="Times New Roman" w:cs="Times New Roman"/>
                    <w:sz w:val="20"/>
                    <w:szCs w:val="20"/>
                    <w:lang w:eastAsia="es-ES"/>
                  </w:rPr>
                </w:pPr>
              </w:p>
            </w:tc>
            <w:tc>
              <w:tcPr>
                <w:tcW w:w="242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80,06%</w:t>
                </w:r>
              </w:p>
            </w:tc>
            <w:tc>
              <w:tcPr>
                <w:tcW w:w="2800" w:type="dxa"/>
                <w:noWrap/>
                <w:hideMark/>
              </w:tcPr>
              <w:p w:rsidR="007344D7" w:rsidRPr="007344D7" w:rsidRDefault="007344D7" w:rsidP="007344D7">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7344D7">
                  <w:rPr>
                    <w:rFonts w:eastAsia="Times New Roman" w:cs="Times New Roman"/>
                    <w:b/>
                    <w:bCs/>
                    <w:sz w:val="20"/>
                    <w:szCs w:val="20"/>
                    <w:lang w:eastAsia="es-ES"/>
                  </w:rPr>
                  <w:t>53,69%</w:t>
                </w:r>
              </w:p>
            </w:tc>
          </w:tr>
          <w:tr w:rsidR="007344D7" w:rsidRPr="007344D7" w:rsidTr="00811223">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7344D7" w:rsidRPr="007344D7" w:rsidRDefault="007344D7" w:rsidP="007344D7">
                <w:pPr>
                  <w:jc w:val="center"/>
                  <w:rPr>
                    <w:rFonts w:eastAsia="Times New Roman" w:cs="Times New Roman"/>
                    <w:sz w:val="20"/>
                    <w:szCs w:val="20"/>
                    <w:lang w:eastAsia="es-ES"/>
                  </w:rPr>
                </w:pPr>
                <w:r w:rsidRPr="007344D7">
                  <w:rPr>
                    <w:rFonts w:eastAsia="Times New Roman" w:cs="Times New Roman"/>
                    <w:sz w:val="20"/>
                    <w:szCs w:val="20"/>
                    <w:lang w:eastAsia="es-ES"/>
                  </w:rPr>
                  <w:t>(número de personas de 10 a 14 años entre personas de 60 a 64 años)</w:t>
                </w:r>
              </w:p>
            </w:tc>
            <w:tc>
              <w:tcPr>
                <w:tcW w:w="242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7344D7" w:rsidRPr="007344D7" w:rsidRDefault="007344D7" w:rsidP="007344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974B32">
          <w:pPr>
            <w:jc w:val="both"/>
            <w:rPr>
              <w:b/>
              <w:sz w:val="24"/>
              <w:szCs w:val="24"/>
            </w:rPr>
          </w:pPr>
        </w:p>
        <w:p w:rsidR="000E24E8" w:rsidRPr="000E24E8" w:rsidRDefault="000E24E8" w:rsidP="000E24E8">
          <w:pPr>
            <w:pStyle w:val="Prrafodelista"/>
            <w:numPr>
              <w:ilvl w:val="0"/>
              <w:numId w:val="1"/>
            </w:numPr>
            <w:jc w:val="both"/>
            <w:rPr>
              <w:b/>
              <w:sz w:val="24"/>
              <w:szCs w:val="24"/>
            </w:rPr>
          </w:pPr>
          <w:r>
            <w:rPr>
              <w:b/>
              <w:sz w:val="24"/>
              <w:szCs w:val="24"/>
            </w:rPr>
            <w:t>Movimientos de población.</w:t>
          </w:r>
        </w:p>
        <w:p w:rsidR="000E24E8" w:rsidRDefault="000E24E8" w:rsidP="000E24E8">
          <w:pPr>
            <w:pStyle w:val="Prrafodelista"/>
            <w:numPr>
              <w:ilvl w:val="0"/>
              <w:numId w:val="11"/>
            </w:numPr>
            <w:jc w:val="both"/>
            <w:rPr>
              <w:b/>
              <w:sz w:val="24"/>
              <w:szCs w:val="24"/>
            </w:rPr>
          </w:pPr>
          <w:r w:rsidRPr="000E24E8">
            <w:rPr>
              <w:b/>
              <w:sz w:val="24"/>
              <w:szCs w:val="24"/>
            </w:rPr>
            <w:t>Evolución de los nacimientos (2007-2012):</w:t>
          </w:r>
        </w:p>
        <w:p w:rsidR="008222AC" w:rsidRPr="00974B32" w:rsidRDefault="00CE1C2C" w:rsidP="00DC1067">
          <w:pPr>
            <w:ind w:left="142"/>
            <w:jc w:val="center"/>
            <w:rPr>
              <w:b/>
              <w:sz w:val="24"/>
              <w:szCs w:val="24"/>
            </w:rPr>
          </w:pPr>
          <w:r>
            <w:rPr>
              <w:noProof/>
              <w:lang w:eastAsia="es-ES"/>
            </w:rPr>
            <w:drawing>
              <wp:inline distT="0" distB="0" distL="0" distR="0" wp14:anchorId="35B1E4AE" wp14:editId="049EC686">
                <wp:extent cx="5400040" cy="2668859"/>
                <wp:effectExtent l="0" t="0" r="10160" b="1778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344D7" w:rsidRPr="007344D7" w:rsidRDefault="00C6493A" w:rsidP="007344D7">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CE1C2C" w:rsidP="007344D7">
          <w:pPr>
            <w:pStyle w:val="Prrafodelista"/>
            <w:jc w:val="both"/>
            <w:rPr>
              <w:b/>
              <w:sz w:val="24"/>
              <w:szCs w:val="24"/>
            </w:rPr>
          </w:pPr>
          <w:r>
            <w:rPr>
              <w:noProof/>
              <w:lang w:eastAsia="es-ES"/>
            </w:rPr>
            <w:drawing>
              <wp:inline distT="0" distB="0" distL="0" distR="0" wp14:anchorId="683589E1" wp14:editId="68F76C87">
                <wp:extent cx="5400040" cy="2461118"/>
                <wp:effectExtent l="0" t="0" r="10160" b="1587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7344D7">
          <w:pPr>
            <w:pStyle w:val="Prrafodelista"/>
            <w:jc w:val="both"/>
            <w:rPr>
              <w:b/>
              <w:sz w:val="24"/>
              <w:szCs w:val="24"/>
            </w:rPr>
          </w:pPr>
        </w:p>
        <w:p w:rsidR="00B12E0D" w:rsidRPr="00B01298" w:rsidRDefault="00B50C23" w:rsidP="00B01298">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176" w:type="dxa"/>
            <w:tblLook w:val="04A0" w:firstRow="1" w:lastRow="0" w:firstColumn="1" w:lastColumn="0" w:noHBand="0" w:noVBand="1"/>
          </w:tblPr>
          <w:tblGrid>
            <w:gridCol w:w="3709"/>
            <w:gridCol w:w="1481"/>
            <w:gridCol w:w="1409"/>
            <w:gridCol w:w="1321"/>
            <w:gridCol w:w="1256"/>
          </w:tblGrid>
          <w:tr w:rsidR="00CE1C2C" w:rsidRPr="00CE1C2C" w:rsidTr="00811223">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 </w:t>
                </w:r>
              </w:p>
            </w:tc>
            <w:tc>
              <w:tcPr>
                <w:tcW w:w="2889" w:type="dxa"/>
                <w:gridSpan w:val="2"/>
                <w:noWrap/>
                <w:hideMark/>
              </w:tcPr>
              <w:p w:rsidR="00CE1C2C" w:rsidRPr="00CE1C2C" w:rsidRDefault="00CE1C2C" w:rsidP="00CE1C2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2012</w:t>
                </w:r>
              </w:p>
            </w:tc>
            <w:tc>
              <w:tcPr>
                <w:tcW w:w="2577" w:type="dxa"/>
                <w:gridSpan w:val="2"/>
                <w:noWrap/>
                <w:hideMark/>
              </w:tcPr>
              <w:p w:rsidR="00CE1C2C" w:rsidRPr="00CE1C2C" w:rsidRDefault="00CE1C2C" w:rsidP="00CE1C2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2011</w:t>
                </w:r>
              </w:p>
            </w:tc>
          </w:tr>
          <w:tr w:rsidR="00CE1C2C" w:rsidRPr="00CE1C2C" w:rsidTr="0081122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Arial" w:eastAsia="Times New Roman" w:hAnsi="Arial" w:cs="Arial"/>
                    <w:sz w:val="16"/>
                    <w:szCs w:val="16"/>
                    <w:lang w:eastAsia="es-ES"/>
                  </w:rPr>
                </w:pPr>
                <w:r w:rsidRPr="00CE1C2C">
                  <w:rPr>
                    <w:rFonts w:ascii="Arial" w:eastAsia="Times New Roman" w:hAnsi="Arial" w:cs="Arial"/>
                    <w:sz w:val="16"/>
                    <w:szCs w:val="16"/>
                    <w:lang w:eastAsia="es-ES"/>
                  </w:rPr>
                  <w:t>Nacidos vivos por cada mil habitantes.</w:t>
                </w:r>
              </w:p>
            </w:tc>
            <w:tc>
              <w:tcPr>
                <w:tcW w:w="148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 xml:space="preserve">Aragón </w:t>
                </w:r>
              </w:p>
            </w:tc>
            <w:tc>
              <w:tcPr>
                <w:tcW w:w="1409"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GAL</w:t>
                </w:r>
              </w:p>
            </w:tc>
            <w:tc>
              <w:tcPr>
                <w:tcW w:w="132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 xml:space="preserve">Aragón </w:t>
                </w:r>
              </w:p>
            </w:tc>
            <w:tc>
              <w:tcPr>
                <w:tcW w:w="1256"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GAL</w:t>
                </w:r>
              </w:p>
            </w:tc>
          </w:tr>
          <w:tr w:rsidR="00CE1C2C" w:rsidRPr="00CE1C2C" w:rsidTr="00811223">
            <w:trPr>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Arial" w:eastAsia="Times New Roman" w:hAnsi="Arial" w:cs="Arial"/>
                    <w:sz w:val="16"/>
                    <w:szCs w:val="16"/>
                    <w:lang w:eastAsia="es-ES"/>
                  </w:rPr>
                </w:pPr>
                <w:r w:rsidRPr="00CE1C2C">
                  <w:rPr>
                    <w:rFonts w:ascii="Arial" w:eastAsia="Times New Roman" w:hAnsi="Arial" w:cs="Arial"/>
                    <w:sz w:val="16"/>
                    <w:szCs w:val="16"/>
                    <w:lang w:eastAsia="es-ES"/>
                  </w:rPr>
                  <w:t>Tasa Bruta de Natalidad (‰).</w:t>
                </w:r>
              </w:p>
            </w:tc>
            <w:tc>
              <w:tcPr>
                <w:tcW w:w="148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8,878</w:t>
                </w:r>
              </w:p>
            </w:tc>
            <w:tc>
              <w:tcPr>
                <w:tcW w:w="1409"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5,473</w:t>
                </w:r>
              </w:p>
            </w:tc>
            <w:tc>
              <w:tcPr>
                <w:tcW w:w="132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9,366</w:t>
                </w:r>
              </w:p>
            </w:tc>
            <w:tc>
              <w:tcPr>
                <w:tcW w:w="1256"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5,528</w:t>
                </w:r>
              </w:p>
            </w:tc>
          </w:tr>
          <w:tr w:rsidR="00CE1C2C" w:rsidRPr="00CE1C2C" w:rsidTr="0081122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Calibri" w:eastAsia="Times New Roman" w:hAnsi="Calibri" w:cs="Times New Roman"/>
                    <w:color w:val="000000"/>
                    <w:lang w:eastAsia="es-ES"/>
                  </w:rPr>
                </w:pPr>
              </w:p>
            </w:tc>
            <w:tc>
              <w:tcPr>
                <w:tcW w:w="148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09"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2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56"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CE1C2C" w:rsidRPr="00CE1C2C" w:rsidTr="00811223">
            <w:trPr>
              <w:trHeight w:val="267"/>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Arial" w:eastAsia="Times New Roman" w:hAnsi="Arial" w:cs="Arial"/>
                    <w:sz w:val="16"/>
                    <w:szCs w:val="16"/>
                    <w:lang w:eastAsia="es-ES"/>
                  </w:rPr>
                </w:pPr>
                <w:r w:rsidRPr="00CE1C2C">
                  <w:rPr>
                    <w:rFonts w:ascii="Arial" w:eastAsia="Times New Roman" w:hAnsi="Arial" w:cs="Arial"/>
                    <w:sz w:val="16"/>
                    <w:szCs w:val="16"/>
                    <w:lang w:eastAsia="es-ES"/>
                  </w:rPr>
                  <w:t>Defunciones por cada mil habitantes.</w:t>
                </w:r>
              </w:p>
            </w:tc>
            <w:tc>
              <w:tcPr>
                <w:tcW w:w="148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 xml:space="preserve">Aragón </w:t>
                </w:r>
              </w:p>
            </w:tc>
            <w:tc>
              <w:tcPr>
                <w:tcW w:w="1409"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GAL</w:t>
                </w:r>
              </w:p>
            </w:tc>
            <w:tc>
              <w:tcPr>
                <w:tcW w:w="132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 xml:space="preserve">Aragón </w:t>
                </w:r>
              </w:p>
            </w:tc>
            <w:tc>
              <w:tcPr>
                <w:tcW w:w="1256"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GAL</w:t>
                </w:r>
              </w:p>
            </w:tc>
          </w:tr>
          <w:tr w:rsidR="00CE1C2C" w:rsidRPr="00CE1C2C" w:rsidTr="0081122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Arial" w:eastAsia="Times New Roman" w:hAnsi="Arial" w:cs="Arial"/>
                    <w:sz w:val="16"/>
                    <w:szCs w:val="16"/>
                    <w:lang w:eastAsia="es-ES"/>
                  </w:rPr>
                </w:pPr>
                <w:r w:rsidRPr="00CE1C2C">
                  <w:rPr>
                    <w:rFonts w:ascii="Arial" w:eastAsia="Times New Roman" w:hAnsi="Arial" w:cs="Arial"/>
                    <w:sz w:val="16"/>
                    <w:szCs w:val="16"/>
                    <w:lang w:eastAsia="es-ES"/>
                  </w:rPr>
                  <w:t>Tasa Bruta de Mortalidad (‰).</w:t>
                </w:r>
              </w:p>
            </w:tc>
            <w:tc>
              <w:tcPr>
                <w:tcW w:w="148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10,170</w:t>
                </w:r>
              </w:p>
            </w:tc>
            <w:tc>
              <w:tcPr>
                <w:tcW w:w="1409"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15,465</w:t>
                </w:r>
              </w:p>
            </w:tc>
            <w:tc>
              <w:tcPr>
                <w:tcW w:w="132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10,067</w:t>
                </w:r>
              </w:p>
            </w:tc>
            <w:tc>
              <w:tcPr>
                <w:tcW w:w="1256"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13,278</w:t>
                </w:r>
              </w:p>
            </w:tc>
          </w:tr>
          <w:tr w:rsidR="00CE1C2C" w:rsidRPr="00CE1C2C" w:rsidTr="00811223">
            <w:trPr>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Calibri" w:eastAsia="Times New Roman" w:hAnsi="Calibri" w:cs="Times New Roman"/>
                    <w:color w:val="000000"/>
                    <w:lang w:eastAsia="es-ES"/>
                  </w:rPr>
                </w:pPr>
              </w:p>
            </w:tc>
            <w:tc>
              <w:tcPr>
                <w:tcW w:w="148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09"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2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56"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CE1C2C" w:rsidRPr="00CE1C2C" w:rsidTr="00811223">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709" w:type="dxa"/>
                <w:hideMark/>
              </w:tcPr>
              <w:p w:rsidR="00CE1C2C" w:rsidRPr="00CE1C2C" w:rsidRDefault="00CE1C2C" w:rsidP="00CE1C2C">
                <w:pPr>
                  <w:rPr>
                    <w:rFonts w:ascii="Arial" w:eastAsia="Times New Roman" w:hAnsi="Arial" w:cs="Arial"/>
                    <w:sz w:val="16"/>
                    <w:szCs w:val="16"/>
                    <w:lang w:eastAsia="es-ES"/>
                  </w:rPr>
                </w:pPr>
                <w:r w:rsidRPr="00CE1C2C">
                  <w:rPr>
                    <w:rFonts w:ascii="Arial" w:eastAsia="Times New Roman" w:hAnsi="Arial" w:cs="Arial"/>
                    <w:sz w:val="16"/>
                    <w:szCs w:val="16"/>
                    <w:lang w:eastAsia="es-ES"/>
                  </w:rPr>
                  <w:t>Saldo vegetativo (nacimientos menos defunciones) por cada mil habitantes.</w:t>
                </w:r>
              </w:p>
            </w:tc>
            <w:tc>
              <w:tcPr>
                <w:tcW w:w="148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 xml:space="preserve">Aragón </w:t>
                </w:r>
              </w:p>
            </w:tc>
            <w:tc>
              <w:tcPr>
                <w:tcW w:w="1409"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GAL</w:t>
                </w:r>
              </w:p>
            </w:tc>
            <w:tc>
              <w:tcPr>
                <w:tcW w:w="132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 xml:space="preserve">Aragón </w:t>
                </w:r>
              </w:p>
            </w:tc>
            <w:tc>
              <w:tcPr>
                <w:tcW w:w="1256"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GAL</w:t>
                </w:r>
              </w:p>
            </w:tc>
          </w:tr>
          <w:tr w:rsidR="00CE1C2C" w:rsidRPr="00CE1C2C" w:rsidTr="00811223">
            <w:trPr>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Arial" w:eastAsia="Times New Roman" w:hAnsi="Arial" w:cs="Arial"/>
                    <w:sz w:val="16"/>
                    <w:szCs w:val="16"/>
                    <w:lang w:eastAsia="es-ES"/>
                  </w:rPr>
                </w:pPr>
                <w:r w:rsidRPr="00CE1C2C">
                  <w:rPr>
                    <w:rFonts w:ascii="Arial" w:eastAsia="Times New Roman" w:hAnsi="Arial" w:cs="Arial"/>
                    <w:sz w:val="16"/>
                    <w:szCs w:val="16"/>
                    <w:lang w:eastAsia="es-ES"/>
                  </w:rPr>
                  <w:t>Tasa Bruta de Crecimiento Vegetativo (‰)</w:t>
                </w:r>
              </w:p>
            </w:tc>
            <w:tc>
              <w:tcPr>
                <w:tcW w:w="148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-1,292</w:t>
                </w:r>
              </w:p>
            </w:tc>
            <w:tc>
              <w:tcPr>
                <w:tcW w:w="1409"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-9,992</w:t>
                </w:r>
              </w:p>
            </w:tc>
            <w:tc>
              <w:tcPr>
                <w:tcW w:w="132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-0,700</w:t>
                </w:r>
              </w:p>
            </w:tc>
            <w:tc>
              <w:tcPr>
                <w:tcW w:w="1256"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-7,750</w:t>
                </w:r>
              </w:p>
            </w:tc>
          </w:tr>
          <w:tr w:rsidR="00CE1C2C" w:rsidRPr="00CE1C2C" w:rsidTr="0081122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Calibri" w:eastAsia="Times New Roman" w:hAnsi="Calibri" w:cs="Times New Roman"/>
                    <w:color w:val="000000"/>
                    <w:lang w:eastAsia="es-ES"/>
                  </w:rPr>
                </w:pPr>
              </w:p>
            </w:tc>
            <w:tc>
              <w:tcPr>
                <w:tcW w:w="1481" w:type="dxa"/>
                <w:noWrap/>
                <w:hideMark/>
              </w:tcPr>
              <w:p w:rsidR="00CE1C2C" w:rsidRPr="00CE1C2C" w:rsidRDefault="00CE1C2C" w:rsidP="00CE1C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09" w:type="dxa"/>
                <w:noWrap/>
                <w:hideMark/>
              </w:tcPr>
              <w:p w:rsidR="00CE1C2C" w:rsidRPr="00CE1C2C" w:rsidRDefault="00CE1C2C" w:rsidP="00CE1C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21" w:type="dxa"/>
                <w:noWrap/>
                <w:hideMark/>
              </w:tcPr>
              <w:p w:rsidR="00CE1C2C" w:rsidRPr="00CE1C2C" w:rsidRDefault="00CE1C2C" w:rsidP="00CE1C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56" w:type="dxa"/>
                <w:noWrap/>
                <w:hideMark/>
              </w:tcPr>
              <w:p w:rsidR="00CE1C2C" w:rsidRPr="00CE1C2C" w:rsidRDefault="00CE1C2C" w:rsidP="00CE1C2C">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CE1C2C" w:rsidRPr="00CE1C2C" w:rsidTr="00811223">
            <w:trPr>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Arial" w:eastAsia="Times New Roman" w:hAnsi="Arial" w:cs="Arial"/>
                    <w:sz w:val="16"/>
                    <w:szCs w:val="16"/>
                    <w:lang w:eastAsia="es-ES"/>
                  </w:rPr>
                </w:pPr>
                <w:r w:rsidRPr="00CE1C2C">
                  <w:rPr>
                    <w:rFonts w:ascii="Arial" w:eastAsia="Times New Roman" w:hAnsi="Arial" w:cs="Arial"/>
                    <w:sz w:val="16"/>
                    <w:szCs w:val="16"/>
                    <w:lang w:eastAsia="es-ES"/>
                  </w:rPr>
                  <w:t>Matrimonios por cada mil habitantes.</w:t>
                </w:r>
              </w:p>
            </w:tc>
            <w:tc>
              <w:tcPr>
                <w:tcW w:w="148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 xml:space="preserve">Aragón </w:t>
                </w:r>
              </w:p>
            </w:tc>
            <w:tc>
              <w:tcPr>
                <w:tcW w:w="1409"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GAL</w:t>
                </w:r>
              </w:p>
            </w:tc>
            <w:tc>
              <w:tcPr>
                <w:tcW w:w="1321"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 xml:space="preserve">Aragón </w:t>
                </w:r>
              </w:p>
            </w:tc>
            <w:tc>
              <w:tcPr>
                <w:tcW w:w="1256" w:type="dxa"/>
                <w:noWrap/>
                <w:hideMark/>
              </w:tcPr>
              <w:p w:rsidR="00CE1C2C" w:rsidRPr="00CE1C2C" w:rsidRDefault="00CE1C2C" w:rsidP="00CE1C2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GAL</w:t>
                </w:r>
              </w:p>
            </w:tc>
          </w:tr>
          <w:tr w:rsidR="00CE1C2C" w:rsidRPr="00CE1C2C" w:rsidTr="0081122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709" w:type="dxa"/>
                <w:noWrap/>
                <w:hideMark/>
              </w:tcPr>
              <w:p w:rsidR="00CE1C2C" w:rsidRPr="00CE1C2C" w:rsidRDefault="00CE1C2C" w:rsidP="00CE1C2C">
                <w:pPr>
                  <w:rPr>
                    <w:rFonts w:ascii="Arial" w:eastAsia="Times New Roman" w:hAnsi="Arial" w:cs="Arial"/>
                    <w:sz w:val="16"/>
                    <w:szCs w:val="16"/>
                    <w:lang w:eastAsia="es-ES"/>
                  </w:rPr>
                </w:pPr>
                <w:r w:rsidRPr="00CE1C2C">
                  <w:rPr>
                    <w:rFonts w:ascii="Arial" w:eastAsia="Times New Roman" w:hAnsi="Arial" w:cs="Arial"/>
                    <w:sz w:val="16"/>
                    <w:szCs w:val="16"/>
                    <w:lang w:eastAsia="es-ES"/>
                  </w:rPr>
                  <w:t>Tasa Bruta de Nupcialidad (‰).</w:t>
                </w:r>
              </w:p>
            </w:tc>
            <w:tc>
              <w:tcPr>
                <w:tcW w:w="148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3,492</w:t>
                </w:r>
              </w:p>
            </w:tc>
            <w:tc>
              <w:tcPr>
                <w:tcW w:w="1409"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1,958</w:t>
                </w:r>
              </w:p>
            </w:tc>
            <w:tc>
              <w:tcPr>
                <w:tcW w:w="1321"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3,205</w:t>
                </w:r>
              </w:p>
            </w:tc>
            <w:tc>
              <w:tcPr>
                <w:tcW w:w="1256" w:type="dxa"/>
                <w:noWrap/>
                <w:hideMark/>
              </w:tcPr>
              <w:p w:rsidR="00CE1C2C" w:rsidRPr="00CE1C2C" w:rsidRDefault="00CE1C2C" w:rsidP="00CE1C2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CE1C2C">
                  <w:rPr>
                    <w:rFonts w:ascii="Calibri" w:eastAsia="Times New Roman" w:hAnsi="Calibri" w:cs="Times New Roman"/>
                    <w:color w:val="000000"/>
                    <w:lang w:eastAsia="es-ES"/>
                  </w:rPr>
                  <w:t>1,283</w:t>
                </w:r>
              </w:p>
            </w:tc>
          </w:tr>
        </w:tbl>
        <w:p w:rsidR="00DC1067" w:rsidRDefault="00DC1067" w:rsidP="00B50C23">
          <w:pPr>
            <w:jc w:val="both"/>
            <w:rPr>
              <w:b/>
            </w:rPr>
          </w:pPr>
        </w:p>
        <w:p w:rsidR="00B50C23" w:rsidRDefault="00B50C23" w:rsidP="00B50C23">
          <w:pPr>
            <w:pStyle w:val="Prrafodelista"/>
            <w:numPr>
              <w:ilvl w:val="0"/>
              <w:numId w:val="1"/>
            </w:numPr>
            <w:jc w:val="both"/>
            <w:rPr>
              <w:b/>
              <w:sz w:val="24"/>
              <w:szCs w:val="24"/>
            </w:rPr>
          </w:pPr>
          <w:r w:rsidRPr="00B50C23">
            <w:rPr>
              <w:b/>
              <w:sz w:val="24"/>
              <w:szCs w:val="24"/>
            </w:rPr>
            <w:t>Movimientos de población según cambio de residencia:</w:t>
          </w:r>
        </w:p>
        <w:p w:rsidR="00EE4D4D" w:rsidRDefault="00EE4D4D" w:rsidP="00EE4D4D">
          <w:pPr>
            <w:pStyle w:val="Prrafodelista"/>
            <w:jc w:val="both"/>
            <w:rPr>
              <w:b/>
              <w:sz w:val="24"/>
              <w:szCs w:val="24"/>
            </w:rPr>
          </w:pPr>
        </w:p>
        <w:p w:rsidR="00DC1067" w:rsidRPr="00811223" w:rsidRDefault="00CE1C2C" w:rsidP="00811223">
          <w:pPr>
            <w:pStyle w:val="Prrafodelista"/>
            <w:jc w:val="both"/>
            <w:rPr>
              <w:b/>
              <w:sz w:val="24"/>
              <w:szCs w:val="24"/>
            </w:rPr>
          </w:pPr>
          <w:r>
            <w:rPr>
              <w:noProof/>
              <w:lang w:eastAsia="es-ES"/>
            </w:rPr>
            <w:drawing>
              <wp:inline distT="0" distB="0" distL="0" distR="0" wp14:anchorId="61B3A65F" wp14:editId="44028266">
                <wp:extent cx="5059680" cy="2438400"/>
                <wp:effectExtent l="0" t="0" r="2667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87CD9" w:rsidRDefault="00E87CD9" w:rsidP="00E87CD9">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E87CD9">
          <w:pPr>
            <w:pStyle w:val="Prrafodelista"/>
            <w:jc w:val="both"/>
            <w:rPr>
              <w:b/>
              <w:sz w:val="24"/>
              <w:szCs w:val="24"/>
            </w:rPr>
          </w:pPr>
        </w:p>
        <w:p w:rsidR="00E87CD9" w:rsidRDefault="007646E5" w:rsidP="00E87CD9">
          <w:pPr>
            <w:pStyle w:val="Prrafodelista"/>
            <w:jc w:val="both"/>
            <w:rPr>
              <w:b/>
              <w:sz w:val="24"/>
              <w:szCs w:val="24"/>
            </w:rPr>
          </w:pPr>
          <w:r>
            <w:rPr>
              <w:b/>
              <w:noProof/>
              <w:sz w:val="24"/>
              <w:szCs w:val="24"/>
              <w:lang w:eastAsia="es-ES"/>
            </w:rPr>
            <w:drawing>
              <wp:inline distT="0" distB="0" distL="0" distR="0" wp14:anchorId="719AAED5">
                <wp:extent cx="2407920" cy="15646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7920" cy="1564640"/>
                        </a:xfrm>
                        <a:prstGeom prst="rect">
                          <a:avLst/>
                        </a:prstGeom>
                        <a:noFill/>
                      </pic:spPr>
                    </pic:pic>
                  </a:graphicData>
                </a:graphic>
              </wp:inline>
            </w:drawing>
          </w:r>
          <w:r w:rsidR="00267CFE">
            <w:rPr>
              <w:b/>
              <w:noProof/>
              <w:sz w:val="24"/>
              <w:szCs w:val="24"/>
              <w:lang w:eastAsia="es-ES"/>
            </w:rPr>
            <w:drawing>
              <wp:inline distT="0" distB="0" distL="0" distR="0" wp14:anchorId="62E5D16C">
                <wp:extent cx="2407920" cy="15643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0416" cy="1565977"/>
                        </a:xfrm>
                        <a:prstGeom prst="rect">
                          <a:avLst/>
                        </a:prstGeom>
                        <a:noFill/>
                      </pic:spPr>
                    </pic:pic>
                  </a:graphicData>
                </a:graphic>
              </wp:inline>
            </w:drawing>
          </w:r>
        </w:p>
        <w:p w:rsidR="00974B32" w:rsidRDefault="00974B32"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E87CD9">
          <w:pPr>
            <w:pStyle w:val="Prrafodelista"/>
            <w:jc w:val="both"/>
            <w:rPr>
              <w:b/>
              <w:sz w:val="24"/>
              <w:szCs w:val="24"/>
            </w:rPr>
          </w:pPr>
        </w:p>
        <w:p w:rsidR="008222AC" w:rsidRDefault="008222AC" w:rsidP="00381E34">
          <w:pPr>
            <w:jc w:val="both"/>
            <w:rPr>
              <w:b/>
              <w:sz w:val="24"/>
              <w:szCs w:val="24"/>
            </w:rPr>
          </w:pPr>
        </w:p>
        <w:p w:rsidR="00DC1067" w:rsidRDefault="00DC1067" w:rsidP="00381E34">
          <w:pPr>
            <w:jc w:val="both"/>
            <w:rPr>
              <w:b/>
              <w:sz w:val="24"/>
              <w:szCs w:val="24"/>
            </w:rPr>
          </w:pPr>
        </w:p>
        <w:p w:rsidR="00811223" w:rsidRDefault="00811223" w:rsidP="00381E34">
          <w:pPr>
            <w:jc w:val="both"/>
            <w:rPr>
              <w:b/>
              <w:sz w:val="24"/>
              <w:szCs w:val="24"/>
            </w:rPr>
          </w:pPr>
        </w:p>
        <w:p w:rsidR="00811223" w:rsidRDefault="00811223" w:rsidP="00381E34">
          <w:pPr>
            <w:jc w:val="both"/>
            <w:rPr>
              <w:b/>
              <w:sz w:val="24"/>
              <w:szCs w:val="24"/>
            </w:rPr>
          </w:pPr>
        </w:p>
        <w:p w:rsidR="00811223" w:rsidRDefault="00811223" w:rsidP="00381E34">
          <w:pPr>
            <w:jc w:val="both"/>
            <w:rPr>
              <w:b/>
              <w:sz w:val="24"/>
              <w:szCs w:val="24"/>
            </w:rPr>
          </w:pPr>
        </w:p>
        <w:p w:rsidR="00811223" w:rsidRDefault="00811223" w:rsidP="00381E34">
          <w:pPr>
            <w:jc w:val="both"/>
            <w:rPr>
              <w:b/>
              <w:sz w:val="24"/>
              <w:szCs w:val="24"/>
            </w:rPr>
          </w:pPr>
        </w:p>
        <w:p w:rsidR="00811223" w:rsidRDefault="00811223" w:rsidP="00381E34">
          <w:pPr>
            <w:jc w:val="both"/>
            <w:rPr>
              <w:b/>
              <w:sz w:val="24"/>
              <w:szCs w:val="24"/>
            </w:rPr>
          </w:pPr>
        </w:p>
        <w:p w:rsidR="00811223" w:rsidRDefault="00811223" w:rsidP="00381E34">
          <w:pPr>
            <w:jc w:val="both"/>
            <w:rPr>
              <w:b/>
              <w:sz w:val="24"/>
              <w:szCs w:val="24"/>
            </w:rPr>
          </w:pPr>
        </w:p>
        <w:p w:rsidR="00811223" w:rsidRDefault="00811223" w:rsidP="00381E34">
          <w:pPr>
            <w:jc w:val="both"/>
            <w:rPr>
              <w:b/>
              <w:sz w:val="24"/>
              <w:szCs w:val="24"/>
            </w:rPr>
          </w:pPr>
        </w:p>
        <w:p w:rsidR="00811223" w:rsidRDefault="00811223" w:rsidP="00381E34">
          <w:pPr>
            <w:jc w:val="both"/>
            <w:rPr>
              <w:b/>
              <w:sz w:val="24"/>
              <w:szCs w:val="24"/>
            </w:rPr>
          </w:pPr>
        </w:p>
        <w:p w:rsidR="00811223" w:rsidRDefault="00811223" w:rsidP="00381E34">
          <w:pPr>
            <w:jc w:val="both"/>
            <w:rPr>
              <w:b/>
              <w:sz w:val="24"/>
              <w:szCs w:val="24"/>
            </w:rPr>
          </w:pPr>
        </w:p>
        <w:p w:rsidR="00811223" w:rsidRPr="00381E34" w:rsidRDefault="00811223" w:rsidP="00381E34">
          <w:pPr>
            <w:jc w:val="both"/>
            <w:rPr>
              <w:b/>
              <w:sz w:val="24"/>
              <w:szCs w:val="24"/>
            </w:rPr>
          </w:pPr>
        </w:p>
        <w:p w:rsidR="00974B32" w:rsidRDefault="00974B32" w:rsidP="00E87CD9">
          <w:pPr>
            <w:pStyle w:val="Prrafodelista"/>
            <w:jc w:val="both"/>
            <w:rPr>
              <w:b/>
              <w:sz w:val="24"/>
              <w:szCs w:val="24"/>
            </w:rPr>
          </w:pPr>
          <w:r>
            <w:rPr>
              <w:b/>
              <w:noProof/>
              <w:sz w:val="24"/>
              <w:szCs w:val="24"/>
              <w:lang w:eastAsia="es-ES"/>
            </w:rPr>
            <w:lastRenderedPageBreak/>
            <mc:AlternateContent>
              <mc:Choice Requires="wps">
                <w:drawing>
                  <wp:anchor distT="0" distB="0" distL="114300" distR="114300" simplePos="0" relativeHeight="251662336" behindDoc="0" locked="0" layoutInCell="1" allowOverlap="1" wp14:anchorId="24C5479D" wp14:editId="3F59244F">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5F110C">
          <w:pPr>
            <w:tabs>
              <w:tab w:val="left" w:pos="3456"/>
            </w:tabs>
            <w:ind w:firstLine="708"/>
            <w:jc w:val="both"/>
          </w:pPr>
          <w:r>
            <w:tab/>
          </w:r>
        </w:p>
        <w:p w:rsidR="00C6493A" w:rsidRDefault="005F110C" w:rsidP="005F110C">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424122">
          <w:pPr>
            <w:pStyle w:val="Prrafodelista"/>
            <w:tabs>
              <w:tab w:val="left" w:pos="3456"/>
            </w:tabs>
            <w:jc w:val="both"/>
            <w:rPr>
              <w:b/>
            </w:rPr>
          </w:pPr>
        </w:p>
        <w:p w:rsidR="007A3D6C" w:rsidRPr="00EC5221" w:rsidRDefault="00381E34" w:rsidP="00EC5221">
          <w:pPr>
            <w:pStyle w:val="Prrafodelista"/>
            <w:tabs>
              <w:tab w:val="left" w:pos="3456"/>
            </w:tabs>
            <w:ind w:left="284"/>
            <w:jc w:val="center"/>
            <w:rPr>
              <w:b/>
            </w:rPr>
          </w:pPr>
          <w:r>
            <w:rPr>
              <w:noProof/>
              <w:lang w:eastAsia="es-ES"/>
            </w:rPr>
            <w:drawing>
              <wp:inline distT="0" distB="0" distL="0" distR="0" wp14:anchorId="374F2BAD" wp14:editId="1FD92345">
                <wp:extent cx="5559860" cy="3139440"/>
                <wp:effectExtent l="0" t="0" r="22225" b="2286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3D6C" w:rsidRDefault="007A3D6C" w:rsidP="007A3D6C">
          <w:pPr>
            <w:pStyle w:val="Prrafodelista"/>
            <w:numPr>
              <w:ilvl w:val="0"/>
              <w:numId w:val="1"/>
            </w:numPr>
            <w:tabs>
              <w:tab w:val="left" w:pos="3456"/>
            </w:tabs>
            <w:rPr>
              <w:b/>
            </w:rPr>
          </w:pPr>
          <w:r>
            <w:rPr>
              <w:b/>
            </w:rPr>
            <w:t>Evolución de las actividades económicas durante el periodo 2011-2012:</w:t>
          </w:r>
        </w:p>
        <w:p w:rsidR="007A3D6C" w:rsidRDefault="00D90B61" w:rsidP="00D90B61">
          <w:pPr>
            <w:pStyle w:val="Prrafodelista"/>
            <w:tabs>
              <w:tab w:val="left" w:pos="3456"/>
            </w:tabs>
            <w:ind w:left="284"/>
            <w:rPr>
              <w:b/>
            </w:rPr>
          </w:pPr>
          <w:r>
            <w:rPr>
              <w:noProof/>
              <w:lang w:eastAsia="es-ES"/>
            </w:rPr>
            <w:drawing>
              <wp:inline distT="0" distB="0" distL="0" distR="0" wp14:anchorId="73D41CB4" wp14:editId="7EAEE1AA">
                <wp:extent cx="5562600" cy="3329940"/>
                <wp:effectExtent l="0" t="0" r="19050" b="2286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22AC" w:rsidRDefault="008222AC" w:rsidP="007A3D6C">
          <w:pPr>
            <w:pStyle w:val="Prrafodelista"/>
            <w:tabs>
              <w:tab w:val="left" w:pos="3456"/>
            </w:tabs>
            <w:rPr>
              <w:b/>
            </w:rPr>
          </w:pPr>
        </w:p>
        <w:p w:rsidR="008222AC" w:rsidRDefault="008222AC" w:rsidP="007A3D6C">
          <w:pPr>
            <w:pStyle w:val="Prrafodelista"/>
            <w:tabs>
              <w:tab w:val="left" w:pos="3456"/>
            </w:tabs>
            <w:rPr>
              <w:b/>
            </w:rPr>
          </w:pPr>
        </w:p>
        <w:p w:rsidR="008222AC" w:rsidRDefault="008222AC" w:rsidP="007A3D6C">
          <w:pPr>
            <w:pStyle w:val="Prrafodelista"/>
            <w:tabs>
              <w:tab w:val="left" w:pos="3456"/>
            </w:tabs>
            <w:rPr>
              <w:b/>
            </w:rPr>
          </w:pPr>
        </w:p>
        <w:p w:rsidR="008222AC" w:rsidRDefault="008222AC" w:rsidP="007A3D6C">
          <w:pPr>
            <w:pStyle w:val="Prrafodelista"/>
            <w:tabs>
              <w:tab w:val="left" w:pos="3456"/>
            </w:tabs>
            <w:rPr>
              <w:b/>
            </w:rPr>
          </w:pPr>
        </w:p>
        <w:p w:rsidR="00A84D47" w:rsidRPr="00D90B61" w:rsidRDefault="00A84D47" w:rsidP="00D90B61">
          <w:pPr>
            <w:tabs>
              <w:tab w:val="left" w:pos="3456"/>
            </w:tabs>
            <w:rPr>
              <w:b/>
            </w:rPr>
          </w:pPr>
        </w:p>
        <w:p w:rsidR="008222AC" w:rsidRDefault="00B56B75" w:rsidP="006438A0">
          <w:pPr>
            <w:pStyle w:val="Prrafodelista"/>
            <w:numPr>
              <w:ilvl w:val="0"/>
              <w:numId w:val="1"/>
            </w:numPr>
            <w:rPr>
              <w:b/>
            </w:rPr>
          </w:pPr>
          <w:r w:rsidRPr="00984B58">
            <w:rPr>
              <w:b/>
            </w:rPr>
            <w:lastRenderedPageBreak/>
            <w:t xml:space="preserve">Estructura de altas en la seguridad social por sexo y grupos de edad (Septiembre 2014) </w:t>
          </w:r>
        </w:p>
        <w:p w:rsidR="006463A4" w:rsidRPr="006438A0" w:rsidRDefault="006463A4" w:rsidP="006463A4">
          <w:pPr>
            <w:pStyle w:val="Prrafodelista"/>
            <w:rPr>
              <w:b/>
            </w:rPr>
          </w:pPr>
          <w:r>
            <w:rPr>
              <w:noProof/>
              <w:lang w:eastAsia="es-ES"/>
            </w:rPr>
            <w:drawing>
              <wp:inline distT="0" distB="0" distL="0" distR="0" wp14:anchorId="151BAC8D" wp14:editId="587429F5">
                <wp:extent cx="5402580" cy="2987040"/>
                <wp:effectExtent l="0" t="0" r="26670" b="2286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56B75" w:rsidRDefault="00B56B75" w:rsidP="006438A0">
          <w:pPr>
            <w:pStyle w:val="Prrafodelista"/>
            <w:numPr>
              <w:ilvl w:val="0"/>
              <w:numId w:val="1"/>
            </w:numPr>
            <w:rPr>
              <w:b/>
            </w:rPr>
          </w:pPr>
          <w:r w:rsidRPr="00E562F3">
            <w:rPr>
              <w:b/>
            </w:rPr>
            <w:t>E</w:t>
          </w:r>
          <w:r>
            <w:rPr>
              <w:b/>
            </w:rPr>
            <w:t xml:space="preserve">structura de altas en la seguridad social por sexo y grupos de edad (Junio 2014) </w:t>
          </w:r>
        </w:p>
        <w:p w:rsidR="006463A4" w:rsidRDefault="006463A4" w:rsidP="006463A4">
          <w:pPr>
            <w:pStyle w:val="Prrafodelista"/>
            <w:rPr>
              <w:b/>
            </w:rPr>
          </w:pPr>
          <w:r>
            <w:rPr>
              <w:noProof/>
              <w:lang w:eastAsia="es-ES"/>
            </w:rPr>
            <w:drawing>
              <wp:inline distT="0" distB="0" distL="0" distR="0" wp14:anchorId="7FCE3760" wp14:editId="54759C6A">
                <wp:extent cx="5402580" cy="3223260"/>
                <wp:effectExtent l="0" t="0" r="26670" b="152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463A4" w:rsidRDefault="006463A4" w:rsidP="006463A4">
          <w:pPr>
            <w:pStyle w:val="Prrafodelista"/>
            <w:rPr>
              <w:b/>
            </w:rPr>
          </w:pPr>
        </w:p>
        <w:p w:rsidR="006463A4" w:rsidRDefault="006463A4" w:rsidP="006463A4">
          <w:pPr>
            <w:pStyle w:val="Prrafodelista"/>
            <w:rPr>
              <w:b/>
            </w:rPr>
          </w:pPr>
        </w:p>
        <w:p w:rsidR="006463A4" w:rsidRDefault="006463A4" w:rsidP="006463A4">
          <w:pPr>
            <w:pStyle w:val="Prrafodelista"/>
            <w:rPr>
              <w:b/>
            </w:rPr>
          </w:pPr>
        </w:p>
        <w:p w:rsidR="006463A4" w:rsidRDefault="006463A4" w:rsidP="006463A4">
          <w:pPr>
            <w:pStyle w:val="Prrafodelista"/>
            <w:rPr>
              <w:b/>
            </w:rPr>
          </w:pPr>
        </w:p>
        <w:p w:rsidR="006463A4" w:rsidRDefault="006463A4" w:rsidP="006463A4">
          <w:pPr>
            <w:pStyle w:val="Prrafodelista"/>
            <w:rPr>
              <w:b/>
            </w:rPr>
          </w:pPr>
        </w:p>
        <w:p w:rsidR="006463A4" w:rsidRDefault="006463A4" w:rsidP="006463A4">
          <w:pPr>
            <w:pStyle w:val="Prrafodelista"/>
            <w:rPr>
              <w:b/>
            </w:rPr>
          </w:pPr>
        </w:p>
        <w:p w:rsidR="006463A4" w:rsidRDefault="006463A4" w:rsidP="006463A4">
          <w:pPr>
            <w:pStyle w:val="Prrafodelista"/>
            <w:rPr>
              <w:b/>
            </w:rPr>
          </w:pPr>
        </w:p>
        <w:p w:rsidR="006463A4" w:rsidRDefault="006463A4" w:rsidP="006463A4">
          <w:pPr>
            <w:pStyle w:val="Prrafodelista"/>
            <w:rPr>
              <w:b/>
            </w:rPr>
          </w:pPr>
        </w:p>
        <w:p w:rsidR="006463A4" w:rsidRPr="006438A0" w:rsidRDefault="006463A4" w:rsidP="006463A4">
          <w:pPr>
            <w:pStyle w:val="Prrafodelista"/>
            <w:rPr>
              <w:b/>
            </w:rPr>
          </w:pPr>
        </w:p>
        <w:p w:rsidR="00B56B75" w:rsidRDefault="00B56B75" w:rsidP="006438A0">
          <w:pPr>
            <w:pStyle w:val="Prrafodelista"/>
            <w:numPr>
              <w:ilvl w:val="0"/>
              <w:numId w:val="1"/>
            </w:numPr>
            <w:rPr>
              <w:b/>
            </w:rPr>
          </w:pPr>
          <w:r w:rsidRPr="00967B27">
            <w:rPr>
              <w:b/>
            </w:rPr>
            <w:lastRenderedPageBreak/>
            <w:t xml:space="preserve">Total de altas en la seguridad social por actividad, agrupado por grupo y régimen (Junio 2014).  </w:t>
          </w:r>
        </w:p>
        <w:p w:rsidR="00625C64" w:rsidRDefault="00625C64" w:rsidP="00625C64">
          <w:pPr>
            <w:pStyle w:val="Prrafodelista"/>
            <w:rPr>
              <w:b/>
            </w:rPr>
          </w:pPr>
        </w:p>
        <w:p w:rsidR="00625C64" w:rsidRDefault="00625C64" w:rsidP="00625C64">
          <w:pPr>
            <w:pStyle w:val="Prrafodelista"/>
            <w:rPr>
              <w:b/>
            </w:rPr>
          </w:pPr>
          <w:r>
            <w:rPr>
              <w:noProof/>
              <w:lang w:eastAsia="es-ES"/>
            </w:rPr>
            <w:drawing>
              <wp:inline distT="0" distB="0" distL="0" distR="0" wp14:anchorId="1224A4E5" wp14:editId="4F92BF0C">
                <wp:extent cx="5257800" cy="3215640"/>
                <wp:effectExtent l="0" t="0" r="19050" b="2286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463A4" w:rsidRPr="006438A0" w:rsidRDefault="006463A4" w:rsidP="006463A4">
          <w:pPr>
            <w:pStyle w:val="Prrafodelista"/>
            <w:rPr>
              <w:b/>
            </w:rPr>
          </w:pPr>
        </w:p>
        <w:p w:rsidR="00625C64" w:rsidRPr="00625C64" w:rsidRDefault="006438A0" w:rsidP="00625C64">
          <w:pPr>
            <w:pStyle w:val="Prrafodelista"/>
            <w:numPr>
              <w:ilvl w:val="0"/>
              <w:numId w:val="1"/>
            </w:numPr>
            <w:rPr>
              <w:b/>
            </w:rPr>
          </w:pPr>
          <w:r>
            <w:rPr>
              <w:b/>
            </w:rPr>
            <w:t>A</w:t>
          </w:r>
          <w:r w:rsidR="00B56B75" w:rsidRPr="00001DA8">
            <w:rPr>
              <w:b/>
            </w:rPr>
            <w:t xml:space="preserve">ltas por sexo </w:t>
          </w:r>
          <w:r w:rsidR="00B56B75">
            <w:rPr>
              <w:b/>
            </w:rPr>
            <w:t>agrupados en</w:t>
          </w:r>
          <w:r w:rsidR="00B56B75" w:rsidRPr="00001DA8">
            <w:rPr>
              <w:b/>
            </w:rPr>
            <w:t xml:space="preserve"> grupos y régimen de cotización (Septiembre 2014) </w:t>
          </w:r>
        </w:p>
        <w:p w:rsidR="00625C64" w:rsidRPr="00625C64" w:rsidRDefault="00625C64" w:rsidP="00625C64">
          <w:pPr>
            <w:ind w:left="360"/>
            <w:rPr>
              <w:b/>
            </w:rPr>
          </w:pPr>
          <w:r>
            <w:rPr>
              <w:noProof/>
              <w:lang w:eastAsia="es-ES"/>
            </w:rPr>
            <w:drawing>
              <wp:inline distT="0" distB="0" distL="0" distR="0" wp14:anchorId="1C297A0F" wp14:editId="3CE330D4">
                <wp:extent cx="5349240" cy="3200400"/>
                <wp:effectExtent l="0" t="0" r="2286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463A4" w:rsidRPr="00001DA8" w:rsidRDefault="006463A4" w:rsidP="006463A4">
          <w:pPr>
            <w:pStyle w:val="Prrafodelista"/>
            <w:rPr>
              <w:b/>
            </w:rPr>
          </w:pPr>
        </w:p>
        <w:p w:rsidR="00B56B75" w:rsidRDefault="00B56B75" w:rsidP="00B56B75">
          <w:pPr>
            <w:pStyle w:val="Prrafodelista"/>
            <w:tabs>
              <w:tab w:val="left" w:pos="3456"/>
            </w:tabs>
            <w:ind w:left="0"/>
            <w:rPr>
              <w:b/>
            </w:rPr>
          </w:pPr>
        </w:p>
        <w:p w:rsidR="00746BD5" w:rsidRPr="00625C64" w:rsidRDefault="00746BD5" w:rsidP="00625C64">
          <w:pPr>
            <w:tabs>
              <w:tab w:val="left" w:pos="3456"/>
            </w:tabs>
            <w:rPr>
              <w:b/>
            </w:rPr>
          </w:pPr>
        </w:p>
        <w:p w:rsidR="00D16764" w:rsidRPr="00DC1067" w:rsidRDefault="00746BD5" w:rsidP="00DC1067">
          <w:pPr>
            <w:pStyle w:val="Prrafodelista"/>
            <w:numPr>
              <w:ilvl w:val="0"/>
              <w:numId w:val="1"/>
            </w:numPr>
            <w:tabs>
              <w:tab w:val="left" w:pos="3456"/>
            </w:tabs>
            <w:rPr>
              <w:b/>
            </w:rPr>
          </w:pPr>
          <w:r w:rsidRPr="009257EF">
            <w:rPr>
              <w:b/>
            </w:rPr>
            <w:lastRenderedPageBreak/>
            <w:t>Promedio de las fuentes tributarias que exis</w:t>
          </w:r>
          <w:r w:rsidR="007C415B">
            <w:rPr>
              <w:b/>
            </w:rPr>
            <w:t xml:space="preserve">ten de cada tipo en el grupo ADRI JILOCA GALLOCANTA </w:t>
          </w:r>
          <w:r w:rsidR="00AF7330" w:rsidRPr="00AF7330">
            <w:rPr>
              <w:b/>
            </w:rPr>
            <w:t>(2010).</w:t>
          </w:r>
        </w:p>
        <w:tbl>
          <w:tblPr>
            <w:tblStyle w:val="Sombreadoclaro-nfasis4"/>
            <w:tblpPr w:leftFromText="141" w:rightFromText="141" w:vertAnchor="page" w:horzAnchor="margin" w:tblpY="2769"/>
            <w:tblW w:w="8775" w:type="dxa"/>
            <w:tblLook w:val="04A0" w:firstRow="1" w:lastRow="0" w:firstColumn="1" w:lastColumn="0" w:noHBand="0" w:noVBand="1"/>
          </w:tblPr>
          <w:tblGrid>
            <w:gridCol w:w="1829"/>
            <w:gridCol w:w="1872"/>
            <w:gridCol w:w="2047"/>
            <w:gridCol w:w="2121"/>
            <w:gridCol w:w="906"/>
          </w:tblGrid>
          <w:tr w:rsidR="00E00913" w:rsidRPr="00E00913" w:rsidTr="00E00913">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829" w:type="dxa"/>
                <w:vMerge w:val="restart"/>
                <w:noWrap/>
                <w:hideMark/>
              </w:tcPr>
              <w:p w:rsidR="00E00913" w:rsidRPr="00E00913" w:rsidRDefault="00E00913" w:rsidP="00570EB9">
                <w:pPr>
                  <w:rPr>
                    <w:rFonts w:ascii="Calibri" w:eastAsia="Times New Roman" w:hAnsi="Calibri" w:cs="Times New Roman"/>
                    <w:color w:val="000000"/>
                    <w:lang w:eastAsia="es-ES"/>
                  </w:rPr>
                </w:pPr>
                <w:r w:rsidRPr="00E00913">
                  <w:rPr>
                    <w:rFonts w:ascii="Calibri" w:eastAsia="Times New Roman" w:hAnsi="Calibri" w:cs="Times New Roman"/>
                    <w:color w:val="000000"/>
                    <w:lang w:eastAsia="es-ES"/>
                  </w:rPr>
                  <w:t>ADRI JILOCA GALLOCAN</w:t>
                </w:r>
              </w:p>
            </w:tc>
            <w:tc>
              <w:tcPr>
                <w:tcW w:w="1872" w:type="dxa"/>
                <w:noWrap/>
                <w:hideMark/>
              </w:tcPr>
              <w:p w:rsidR="00E00913" w:rsidRPr="00E00913" w:rsidRDefault="00E00913" w:rsidP="00E009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00913">
                  <w:rPr>
                    <w:rFonts w:ascii="Calibri" w:eastAsia="Times New Roman" w:hAnsi="Calibri" w:cs="Times New Roman"/>
                    <w:color w:val="000000"/>
                    <w:lang w:eastAsia="es-ES"/>
                  </w:rPr>
                  <w:t>Total percepciones salarios</w:t>
                </w:r>
              </w:p>
            </w:tc>
            <w:tc>
              <w:tcPr>
                <w:tcW w:w="2047" w:type="dxa"/>
                <w:noWrap/>
                <w:hideMark/>
              </w:tcPr>
              <w:p w:rsidR="00E00913" w:rsidRPr="00E00913" w:rsidRDefault="00E00913" w:rsidP="00E009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00913">
                  <w:rPr>
                    <w:rFonts w:ascii="Calibri" w:eastAsia="Times New Roman" w:hAnsi="Calibri" w:cs="Times New Roman"/>
                    <w:color w:val="000000"/>
                    <w:lang w:eastAsia="es-ES"/>
                  </w:rPr>
                  <w:t>Total Percepciones pensiones</w:t>
                </w:r>
              </w:p>
            </w:tc>
            <w:tc>
              <w:tcPr>
                <w:tcW w:w="2121" w:type="dxa"/>
                <w:noWrap/>
                <w:hideMark/>
              </w:tcPr>
              <w:p w:rsidR="00E00913" w:rsidRPr="00E00913" w:rsidRDefault="00E00913" w:rsidP="00E009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00913">
                  <w:rPr>
                    <w:rFonts w:ascii="Calibri" w:eastAsia="Times New Roman" w:hAnsi="Calibri" w:cs="Times New Roman"/>
                    <w:color w:val="000000"/>
                    <w:lang w:eastAsia="es-ES"/>
                  </w:rPr>
                  <w:t>Total Percepciones desempleo</w:t>
                </w:r>
              </w:p>
            </w:tc>
            <w:tc>
              <w:tcPr>
                <w:tcW w:w="906" w:type="dxa"/>
                <w:noWrap/>
                <w:hideMark/>
              </w:tcPr>
              <w:p w:rsidR="00E00913" w:rsidRPr="00E00913" w:rsidRDefault="00E00913" w:rsidP="00E009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00913">
                  <w:rPr>
                    <w:rFonts w:ascii="Calibri" w:eastAsia="Times New Roman" w:hAnsi="Calibri" w:cs="Times New Roman"/>
                    <w:bCs w:val="0"/>
                    <w:color w:val="000000"/>
                    <w:lang w:eastAsia="es-ES"/>
                  </w:rPr>
                  <w:t>Padró</w:t>
                </w:r>
                <w:r w:rsidRPr="00E00913">
                  <w:rPr>
                    <w:rFonts w:ascii="Calibri" w:eastAsia="Times New Roman" w:hAnsi="Calibri" w:cs="Times New Roman"/>
                    <w:color w:val="000000"/>
                    <w:lang w:eastAsia="es-ES"/>
                  </w:rPr>
                  <w:t>n total</w:t>
                </w:r>
              </w:p>
            </w:tc>
          </w:tr>
          <w:tr w:rsidR="00E00913" w:rsidRPr="00E00913" w:rsidTr="00E0091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29" w:type="dxa"/>
                <w:vMerge/>
                <w:noWrap/>
                <w:hideMark/>
              </w:tcPr>
              <w:p w:rsidR="00E00913" w:rsidRPr="00E00913" w:rsidRDefault="00E00913" w:rsidP="00E00913">
                <w:pPr>
                  <w:rPr>
                    <w:rFonts w:ascii="Calibri" w:eastAsia="Times New Roman" w:hAnsi="Calibri" w:cs="Times New Roman"/>
                    <w:color w:val="000000"/>
                    <w:lang w:eastAsia="es-ES"/>
                  </w:rPr>
                </w:pPr>
              </w:p>
            </w:tc>
            <w:tc>
              <w:tcPr>
                <w:tcW w:w="1872" w:type="dxa"/>
                <w:noWrap/>
                <w:hideMark/>
              </w:tcPr>
              <w:p w:rsidR="00E00913" w:rsidRPr="00E00913" w:rsidRDefault="00E00913" w:rsidP="00E009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E00913">
                  <w:rPr>
                    <w:rFonts w:ascii="Calibri" w:eastAsia="Times New Roman" w:hAnsi="Calibri" w:cs="Times New Roman"/>
                    <w:b/>
                    <w:bCs/>
                    <w:color w:val="000000"/>
                    <w:lang w:eastAsia="es-ES"/>
                  </w:rPr>
                  <w:t>6909</w:t>
                </w:r>
              </w:p>
            </w:tc>
            <w:tc>
              <w:tcPr>
                <w:tcW w:w="2047" w:type="dxa"/>
                <w:noWrap/>
                <w:hideMark/>
              </w:tcPr>
              <w:p w:rsidR="00E00913" w:rsidRPr="00E00913" w:rsidRDefault="00E00913" w:rsidP="00E009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E00913">
                  <w:rPr>
                    <w:rFonts w:ascii="Calibri" w:eastAsia="Times New Roman" w:hAnsi="Calibri" w:cs="Times New Roman"/>
                    <w:b/>
                    <w:bCs/>
                    <w:color w:val="000000"/>
                    <w:lang w:eastAsia="es-ES"/>
                  </w:rPr>
                  <w:t>6324</w:t>
                </w:r>
              </w:p>
            </w:tc>
            <w:tc>
              <w:tcPr>
                <w:tcW w:w="2121" w:type="dxa"/>
                <w:noWrap/>
                <w:hideMark/>
              </w:tcPr>
              <w:p w:rsidR="00E00913" w:rsidRPr="00E00913" w:rsidRDefault="00E00913" w:rsidP="00E009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E00913">
                  <w:rPr>
                    <w:rFonts w:ascii="Calibri" w:eastAsia="Times New Roman" w:hAnsi="Calibri" w:cs="Times New Roman"/>
                    <w:b/>
                    <w:bCs/>
                    <w:color w:val="000000"/>
                    <w:lang w:eastAsia="es-ES"/>
                  </w:rPr>
                  <w:t>1610</w:t>
                </w:r>
              </w:p>
            </w:tc>
            <w:tc>
              <w:tcPr>
                <w:tcW w:w="906" w:type="dxa"/>
                <w:noWrap/>
                <w:hideMark/>
              </w:tcPr>
              <w:p w:rsidR="00E00913" w:rsidRPr="00E00913" w:rsidRDefault="00E00913" w:rsidP="00E009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E00913">
                  <w:rPr>
                    <w:rFonts w:ascii="Calibri" w:eastAsia="Times New Roman" w:hAnsi="Calibri" w:cs="Times New Roman"/>
                    <w:b/>
                    <w:bCs/>
                    <w:color w:val="000000"/>
                    <w:lang w:eastAsia="es-ES"/>
                  </w:rPr>
                  <w:t>19561</w:t>
                </w:r>
              </w:p>
            </w:tc>
          </w:tr>
        </w:tbl>
        <w:p w:rsidR="007C415B" w:rsidRPr="00DC1067" w:rsidRDefault="007C415B" w:rsidP="00DC1067">
          <w:pPr>
            <w:tabs>
              <w:tab w:val="left" w:pos="3456"/>
            </w:tabs>
            <w:rPr>
              <w:b/>
            </w:rPr>
          </w:pPr>
        </w:p>
        <w:p w:rsidR="00746BD5" w:rsidRDefault="00746BD5" w:rsidP="00746BD5">
          <w:pPr>
            <w:pStyle w:val="Prrafodelista"/>
            <w:tabs>
              <w:tab w:val="left" w:pos="3456"/>
            </w:tabs>
            <w:rPr>
              <w:b/>
            </w:rPr>
          </w:pPr>
        </w:p>
        <w:p w:rsidR="00746BD5" w:rsidRDefault="00746BD5" w:rsidP="00746BD5">
          <w:pPr>
            <w:pStyle w:val="Prrafodelista"/>
            <w:tabs>
              <w:tab w:val="left" w:pos="3456"/>
            </w:tabs>
            <w:rPr>
              <w:b/>
            </w:rPr>
          </w:pPr>
        </w:p>
        <w:p w:rsidR="00A84D47" w:rsidRDefault="00A84D47" w:rsidP="00746BD5">
          <w:pPr>
            <w:pStyle w:val="Prrafodelista"/>
            <w:tabs>
              <w:tab w:val="left" w:pos="3456"/>
            </w:tabs>
            <w:ind w:left="567"/>
            <w:rPr>
              <w:b/>
            </w:rPr>
          </w:pPr>
        </w:p>
        <w:p w:rsidR="00EC5221" w:rsidRDefault="00EC5221" w:rsidP="007A3D6C">
          <w:pPr>
            <w:pStyle w:val="Prrafodelista"/>
            <w:tabs>
              <w:tab w:val="left" w:pos="3456"/>
            </w:tabs>
            <w:rPr>
              <w:b/>
            </w:rPr>
          </w:pPr>
        </w:p>
        <w:p w:rsidR="00EC5221" w:rsidRDefault="00EC5221" w:rsidP="007A3D6C">
          <w:pPr>
            <w:pStyle w:val="Prrafodelista"/>
            <w:tabs>
              <w:tab w:val="left" w:pos="3456"/>
            </w:tabs>
            <w:rPr>
              <w:b/>
            </w:rPr>
          </w:pPr>
        </w:p>
        <w:p w:rsidR="007A3D6C" w:rsidRDefault="007A3D6C" w:rsidP="00424122">
          <w:pPr>
            <w:pStyle w:val="Prrafodelista"/>
            <w:tabs>
              <w:tab w:val="left" w:pos="3456"/>
            </w:tabs>
            <w:ind w:left="284"/>
            <w:rPr>
              <w:b/>
            </w:rPr>
          </w:pPr>
        </w:p>
        <w:p w:rsidR="00EC5221" w:rsidRDefault="00EC5221" w:rsidP="00424122">
          <w:pPr>
            <w:pStyle w:val="Prrafodelista"/>
            <w:tabs>
              <w:tab w:val="left" w:pos="3456"/>
            </w:tabs>
            <w:ind w:left="284"/>
            <w:rPr>
              <w:b/>
            </w:rPr>
          </w:pPr>
        </w:p>
        <w:p w:rsidR="003729DC" w:rsidRDefault="003729DC" w:rsidP="00424122">
          <w:pPr>
            <w:pStyle w:val="Prrafodelista"/>
            <w:tabs>
              <w:tab w:val="left" w:pos="3456"/>
            </w:tabs>
            <w:ind w:left="284"/>
            <w:rPr>
              <w:b/>
            </w:rPr>
          </w:pPr>
        </w:p>
        <w:p w:rsidR="00424122" w:rsidRPr="00625167" w:rsidRDefault="00424122" w:rsidP="00424122">
          <w:pPr>
            <w:pStyle w:val="Prrafodelista"/>
            <w:tabs>
              <w:tab w:val="left" w:pos="3456"/>
            </w:tabs>
            <w:ind w:left="284"/>
            <w:rPr>
              <w:b/>
            </w:rPr>
          </w:pPr>
        </w:p>
        <w:p w:rsidR="00625167" w:rsidRPr="005F110C" w:rsidRDefault="00625167" w:rsidP="005F110C">
          <w:pPr>
            <w:jc w:val="both"/>
            <w:rPr>
              <w:b/>
            </w:rPr>
          </w:pPr>
        </w:p>
        <w:p w:rsidR="000E24E8" w:rsidRPr="000E24E8" w:rsidRDefault="000E24E8" w:rsidP="00C6493A">
          <w:pPr>
            <w:ind w:left="142"/>
            <w:rPr>
              <w:b/>
              <w:sz w:val="24"/>
              <w:szCs w:val="24"/>
            </w:rPr>
          </w:pPr>
        </w:p>
        <w:p w:rsidR="005047FE" w:rsidRDefault="004D6C61"/>
      </w:sdtContent>
    </w:sdt>
    <w:p w:rsidR="003B3FA0" w:rsidRDefault="003B3FA0"/>
    <w:p w:rsidR="008C3594" w:rsidRDefault="008C3594"/>
    <w:p w:rsidR="008C3594" w:rsidRDefault="008C3594"/>
    <w:p w:rsidR="008C3594" w:rsidRDefault="008C3594"/>
    <w:p w:rsidR="008C3594" w:rsidRDefault="008C3594"/>
    <w:p w:rsidR="008C3594" w:rsidRDefault="008C3594"/>
    <w:p w:rsidR="008C3594" w:rsidRDefault="008C3594"/>
    <w:p w:rsidR="008C3594" w:rsidRDefault="008C3594"/>
    <w:p w:rsidR="008C3594" w:rsidRDefault="008C3594"/>
    <w:p w:rsidR="008C3594" w:rsidRDefault="008C3594"/>
    <w:p w:rsidR="008C3594" w:rsidRDefault="008C3594"/>
    <w:p w:rsidR="008C3594" w:rsidRDefault="008C3594"/>
    <w:p w:rsidR="008C3594" w:rsidRDefault="008C3594" w:rsidP="008C3594">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siendo el Grupo de Acción Local AD</w:t>
      </w:r>
      <w:r>
        <w:t>RI Jiloca Gallocanta</w:t>
      </w:r>
      <w:r w:rsidRPr="003D4E91">
        <w:t>.</w:t>
      </w:r>
    </w:p>
    <w:p w:rsidR="008C3594" w:rsidRDefault="008C3594" w:rsidP="008C3594">
      <w:pPr>
        <w:pStyle w:val="Prrafodelista"/>
        <w:tabs>
          <w:tab w:val="left" w:pos="3456"/>
        </w:tabs>
        <w:ind w:left="284"/>
        <w:jc w:val="both"/>
      </w:pPr>
      <w:r>
        <w:tab/>
      </w:r>
    </w:p>
    <w:p w:rsidR="008C3594" w:rsidRDefault="008C3594" w:rsidP="008C3594">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8C3594" w:rsidRDefault="008C3594" w:rsidP="008C3594">
      <w:pPr>
        <w:pStyle w:val="Prrafodelista"/>
        <w:tabs>
          <w:tab w:val="left" w:pos="3456"/>
        </w:tabs>
        <w:ind w:left="284"/>
        <w:jc w:val="both"/>
      </w:pPr>
    </w:p>
    <w:p w:rsidR="008C3594" w:rsidRDefault="008C3594" w:rsidP="008C3594">
      <w:pPr>
        <w:pStyle w:val="Prrafodelista"/>
        <w:tabs>
          <w:tab w:val="left" w:pos="3456"/>
        </w:tabs>
        <w:ind w:left="284"/>
        <w:jc w:val="both"/>
      </w:pPr>
      <w:r>
        <w:t xml:space="preserve">         Como vemos se trata de un grupo localizado cerca del tercer núcleo dentro de la jerarquía urbana en la Comunidad autónoma de Aragón. Además se trata de una agrupación que engloba la comarca del Jiloca y la del Campo de Daroca que contiene un total de 74 municipios.</w:t>
      </w:r>
    </w:p>
    <w:p w:rsidR="008C3594" w:rsidRDefault="008C3594" w:rsidP="008C3594">
      <w:pPr>
        <w:pStyle w:val="Prrafodelista"/>
        <w:tabs>
          <w:tab w:val="left" w:pos="3456"/>
        </w:tabs>
        <w:ind w:left="284"/>
        <w:jc w:val="both"/>
      </w:pPr>
    </w:p>
    <w:p w:rsidR="008C3594" w:rsidRPr="003D4E91" w:rsidRDefault="008C3594" w:rsidP="008C3594">
      <w:pPr>
        <w:pStyle w:val="Prrafodelista"/>
        <w:tabs>
          <w:tab w:val="left" w:pos="3456"/>
        </w:tabs>
        <w:ind w:left="284"/>
        <w:jc w:val="center"/>
      </w:pPr>
      <w:r>
        <w:rPr>
          <w:noProof/>
          <w:lang w:eastAsia="es-ES"/>
        </w:rPr>
        <w:drawing>
          <wp:inline distT="0" distB="0" distL="0" distR="0">
            <wp:extent cx="3840480" cy="5430355"/>
            <wp:effectExtent l="0" t="0" r="7620" b="0"/>
            <wp:docPr id="10" name="Imagen 10" descr="C:\Users\miriam\Desktop\GRUPOS LEADER\ADRI- JILOCA GALLOCANTA\MAPAS\mapa_local_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Desktop\GRUPOS LEADER\ADRI- JILOCA GALLOCANTA\MAPAS\mapa_local_j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4204" cy="5435621"/>
                    </a:xfrm>
                    <a:prstGeom prst="rect">
                      <a:avLst/>
                    </a:prstGeom>
                    <a:noFill/>
                    <a:ln>
                      <a:noFill/>
                    </a:ln>
                  </pic:spPr>
                </pic:pic>
              </a:graphicData>
            </a:graphic>
          </wp:inline>
        </w:drawing>
      </w:r>
    </w:p>
    <w:p w:rsidR="008C3594" w:rsidRDefault="008C3594" w:rsidP="008C3594">
      <w:pPr>
        <w:pStyle w:val="Prrafodelista"/>
        <w:tabs>
          <w:tab w:val="left" w:pos="3456"/>
        </w:tabs>
        <w:ind w:left="284"/>
        <w:jc w:val="both"/>
      </w:pPr>
    </w:p>
    <w:p w:rsidR="008C3594" w:rsidRDefault="008C3594" w:rsidP="008C3594">
      <w:pPr>
        <w:pStyle w:val="Prrafodelista"/>
        <w:tabs>
          <w:tab w:val="left" w:pos="3456"/>
        </w:tabs>
        <w:ind w:left="284"/>
        <w:jc w:val="both"/>
      </w:pPr>
    </w:p>
    <w:p w:rsidR="006A3FF5" w:rsidRDefault="006A3FF5" w:rsidP="006A3FF5">
      <w:pPr>
        <w:ind w:firstLine="708"/>
        <w:jc w:val="both"/>
      </w:pPr>
      <w:r w:rsidRPr="003D4E91">
        <w:lastRenderedPageBreak/>
        <w:t xml:space="preserve">A continuación lo que vemos se trata de </w:t>
      </w:r>
      <w:r>
        <w:t xml:space="preserve">un mapa que nos muestra </w:t>
      </w:r>
      <w:r w:rsidR="00C5637B">
        <w:t xml:space="preserve">el medio físico de esta agrupación de comarcas en las que destacan por un lado el río Jiloca como principal eje vertebrador de los municipios y sus afluentes ya que, se trata del río más caudaloso de la zona de él emergen algunas surgencias naturales como son las lagunas de los Ojos de Monreal, Caminreal, Fuentes Claras </w:t>
      </w:r>
      <w:r w:rsidR="00A16BA5">
        <w:t xml:space="preserve">o el Poyo del Cid. </w:t>
      </w:r>
      <w:bookmarkStart w:id="0" w:name="_GoBack"/>
      <w:bookmarkEnd w:id="0"/>
    </w:p>
    <w:p w:rsidR="00A16BA5" w:rsidRPr="003D4E91" w:rsidRDefault="00A16BA5" w:rsidP="006A3FF5">
      <w:pPr>
        <w:ind w:firstLine="708"/>
        <w:jc w:val="both"/>
        <w:rPr>
          <w:b/>
        </w:rPr>
      </w:pPr>
      <w:r>
        <w:t>Otro de los rasgos característicos de la zona es la existencia del parque natural de la laguna de Gallocanta extensa cuenca endorreica que soporta a una cantidad elevada de especies de aves como es la característica grulla ave que emigra desde el norte de Europa hasta el sur de España.</w:t>
      </w:r>
    </w:p>
    <w:p w:rsidR="00C666AE" w:rsidRPr="00C666AE" w:rsidRDefault="004D6C61" w:rsidP="00C666AE">
      <w:pPr>
        <w:pStyle w:val="Prrafodelista"/>
        <w:tabs>
          <w:tab w:val="left" w:pos="3456"/>
        </w:tabs>
        <w:ind w:left="28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6pt;height:533.6pt">
            <v:imagedata r:id="rId37" o:title="medio_nat_jd"/>
          </v:shape>
        </w:pict>
      </w:r>
    </w:p>
    <w:p w:rsidR="00C666AE" w:rsidRDefault="00C666AE" w:rsidP="00C666A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En el caso de ADRI Jiloca Gallocanta </w:t>
      </w:r>
      <w:r w:rsidR="00AD6597">
        <w:t>podemos ver como la mayoría de los municipios muestran tasas de masculinidad por encima de la de feminidad a excepción de Balconchán, Bello, Burbáguena, Calamocha, Daroca, Langa del Castillo, Monreal del Campo y San Martín del río.</w:t>
      </w:r>
    </w:p>
    <w:p w:rsidR="00A16BA5" w:rsidRDefault="004D6C61" w:rsidP="006A3FF5">
      <w:pPr>
        <w:pStyle w:val="Prrafodelista"/>
        <w:tabs>
          <w:tab w:val="left" w:pos="3456"/>
        </w:tabs>
        <w:ind w:left="284"/>
        <w:jc w:val="center"/>
      </w:pPr>
      <w:r>
        <w:pict>
          <v:shape id="_x0000_i1026" type="#_x0000_t75" style="width:376.8pt;height:532.8pt">
            <v:imagedata r:id="rId38" o:title="tasamasfem_densidd"/>
          </v:shape>
        </w:pict>
      </w:r>
    </w:p>
    <w:p w:rsidR="00EF7982" w:rsidRDefault="00EF7982" w:rsidP="006A3FF5">
      <w:pPr>
        <w:pStyle w:val="Prrafodelista"/>
        <w:tabs>
          <w:tab w:val="left" w:pos="3456"/>
        </w:tabs>
        <w:ind w:left="284"/>
        <w:jc w:val="center"/>
      </w:pPr>
    </w:p>
    <w:p w:rsidR="00EF7982" w:rsidRDefault="00EF7982" w:rsidP="006A3FF5">
      <w:pPr>
        <w:pStyle w:val="Prrafodelista"/>
        <w:tabs>
          <w:tab w:val="left" w:pos="3456"/>
        </w:tabs>
        <w:ind w:left="284"/>
        <w:jc w:val="center"/>
      </w:pPr>
    </w:p>
    <w:p w:rsidR="00EF7982" w:rsidRDefault="00EF7982" w:rsidP="006A3FF5">
      <w:pPr>
        <w:pStyle w:val="Prrafodelista"/>
        <w:tabs>
          <w:tab w:val="left" w:pos="3456"/>
        </w:tabs>
        <w:ind w:left="284"/>
        <w:jc w:val="center"/>
      </w:pPr>
    </w:p>
    <w:p w:rsidR="00EF7982" w:rsidRDefault="00EF7982" w:rsidP="006A3FF5">
      <w:pPr>
        <w:pStyle w:val="Prrafodelista"/>
        <w:tabs>
          <w:tab w:val="left" w:pos="3456"/>
        </w:tabs>
        <w:ind w:left="284"/>
        <w:jc w:val="center"/>
      </w:pPr>
    </w:p>
    <w:p w:rsidR="00EF7982" w:rsidRPr="00592215" w:rsidRDefault="00EF7982" w:rsidP="00EF7982">
      <w:pPr>
        <w:ind w:firstLine="284"/>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EF7982" w:rsidRDefault="004D6C61" w:rsidP="00EF7982">
      <w:pPr>
        <w:pStyle w:val="Prrafodelista"/>
        <w:tabs>
          <w:tab w:val="left" w:pos="3456"/>
        </w:tabs>
        <w:ind w:left="284"/>
        <w:jc w:val="both"/>
      </w:pPr>
      <w:r>
        <w:pict>
          <v:shape id="_x0000_i1027" type="#_x0000_t75" style="width:424.8pt;height:510.4pt">
            <v:imagedata r:id="rId39" o:title="envejecimiento respecto aragon"/>
          </v:shape>
        </w:pict>
      </w:r>
    </w:p>
    <w:p w:rsidR="00EF7982" w:rsidRDefault="00EF7982" w:rsidP="00EF7982">
      <w:pPr>
        <w:pStyle w:val="Prrafodelista"/>
        <w:tabs>
          <w:tab w:val="left" w:pos="3456"/>
        </w:tabs>
        <w:ind w:left="284"/>
        <w:jc w:val="both"/>
      </w:pPr>
    </w:p>
    <w:p w:rsidR="008C3594" w:rsidRDefault="00EF7982" w:rsidP="00EF7982">
      <w:pPr>
        <w:pStyle w:val="Prrafodelista"/>
        <w:tabs>
          <w:tab w:val="left" w:pos="3456"/>
        </w:tabs>
        <w:ind w:left="284"/>
        <w:jc w:val="both"/>
      </w:pPr>
      <w:r>
        <w:t xml:space="preserve">             En este mapa podemos ver una serie de municipios representados en color gris siendo aquellos de los que no hemos encontrado datos. También encontramos otra serie de municipios en color verde que muestran aquellos donde la tasa de envejecimiento es inferior al valor medio de envejecimiento de Aragón (110,76%) y, por último en gradación de rojo vemos aquellos municipios que muestran valores superiores a la media aragonesa </w:t>
      </w:r>
      <w:r>
        <w:lastRenderedPageBreak/>
        <w:t xml:space="preserve">queriendo mostrar cuales son los municipios con condiciones de envejecimiento más graves siendo estos Torralba de los Frailes, Villarroya del Campo, </w:t>
      </w:r>
      <w:proofErr w:type="spellStart"/>
      <w:r>
        <w:t>Bueña</w:t>
      </w:r>
      <w:proofErr w:type="spellEnd"/>
      <w:r>
        <w:t xml:space="preserve">, </w:t>
      </w:r>
      <w:proofErr w:type="spellStart"/>
      <w:r>
        <w:t>Santed</w:t>
      </w:r>
      <w:proofErr w:type="spellEnd"/>
      <w:r>
        <w:t xml:space="preserve">, </w:t>
      </w:r>
      <w:proofErr w:type="spellStart"/>
      <w:r>
        <w:t>Rubielos</w:t>
      </w:r>
      <w:proofErr w:type="spellEnd"/>
      <w:r>
        <w:t xml:space="preserve"> de la </w:t>
      </w:r>
      <w:proofErr w:type="spellStart"/>
      <w:r>
        <w:t>Cérida</w:t>
      </w:r>
      <w:proofErr w:type="spellEnd"/>
      <w:r>
        <w:t xml:space="preserve">, Santa Cruz de Nogueras y </w:t>
      </w:r>
      <w:proofErr w:type="spellStart"/>
      <w:r>
        <w:t>Valdehorna</w:t>
      </w:r>
      <w:proofErr w:type="spellEnd"/>
      <w:r>
        <w:t>.</w:t>
      </w:r>
    </w:p>
    <w:p w:rsidR="00EF7982" w:rsidRDefault="00EF7982" w:rsidP="00EF7982">
      <w:pPr>
        <w:pStyle w:val="Prrafodelista"/>
        <w:tabs>
          <w:tab w:val="left" w:pos="3456"/>
        </w:tabs>
        <w:ind w:left="284"/>
        <w:jc w:val="both"/>
      </w:pPr>
    </w:p>
    <w:p w:rsidR="00EF7982" w:rsidRDefault="00EF7982" w:rsidP="00EF7982">
      <w:pPr>
        <w:pStyle w:val="Prrafodelista"/>
        <w:tabs>
          <w:tab w:val="left" w:pos="3456"/>
        </w:tabs>
        <w:ind w:left="284"/>
        <w:jc w:val="both"/>
      </w:pPr>
      <w:r>
        <w:t xml:space="preserve">            Respecto al envejecimiento, también hemos querido analizar si precisamente, esta condición puede guardar relación con otra serie de variables como se muestran en los dos mapas a continuación, el paro y la masculinización de la población</w:t>
      </w:r>
      <w:r w:rsidR="00AC53C4">
        <w:t>.</w:t>
      </w:r>
    </w:p>
    <w:p w:rsidR="00AC53C4" w:rsidRDefault="00AC53C4" w:rsidP="00EF7982">
      <w:pPr>
        <w:pStyle w:val="Prrafodelista"/>
        <w:tabs>
          <w:tab w:val="left" w:pos="3456"/>
        </w:tabs>
        <w:ind w:left="284"/>
        <w:jc w:val="both"/>
      </w:pPr>
    </w:p>
    <w:p w:rsidR="00AC53C4" w:rsidRDefault="004D6C61" w:rsidP="000120C0">
      <w:pPr>
        <w:pStyle w:val="Prrafodelista"/>
        <w:tabs>
          <w:tab w:val="left" w:pos="3456"/>
        </w:tabs>
        <w:ind w:left="284"/>
        <w:jc w:val="center"/>
      </w:pPr>
      <w:r>
        <w:pict>
          <v:shape id="_x0000_i1028" type="#_x0000_t75" style="width:341.6pt;height:483.2pt">
            <v:imagedata r:id="rId40" o:title="tasaparo_envejecimi"/>
          </v:shape>
        </w:pict>
      </w:r>
    </w:p>
    <w:p w:rsidR="000120C0" w:rsidRDefault="000120C0" w:rsidP="000120C0">
      <w:pPr>
        <w:jc w:val="both"/>
      </w:pPr>
      <w:r>
        <w:t xml:space="preserve">             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p>
    <w:p w:rsidR="000120C0" w:rsidRDefault="000120C0" w:rsidP="000120C0">
      <w:pPr>
        <w:ind w:firstLine="708"/>
        <w:jc w:val="both"/>
      </w:pPr>
      <w:r>
        <w:lastRenderedPageBreak/>
        <w:t>En este segundo caso hemos querido establecer la relación entre la variable masculinidad y la tasa de envejecimiento para conocer si realmente los municipios que muestran altas tasas de envejecimiento son aquellos donde la tasa de masculinidad es mayor.</w:t>
      </w:r>
    </w:p>
    <w:p w:rsidR="00AC53C4" w:rsidRDefault="00824351" w:rsidP="000120C0">
      <w:pPr>
        <w:pStyle w:val="Prrafodelista"/>
        <w:tabs>
          <w:tab w:val="left" w:pos="3456"/>
        </w:tabs>
        <w:ind w:left="284"/>
        <w:jc w:val="center"/>
      </w:pPr>
      <w:r>
        <w:rPr>
          <w:noProof/>
          <w:lang w:eastAsia="es-ES"/>
        </w:rPr>
        <w:drawing>
          <wp:inline distT="0" distB="0" distL="0" distR="0">
            <wp:extent cx="4994804" cy="71018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94804" cy="7101840"/>
                    </a:xfrm>
                    <a:prstGeom prst="rect">
                      <a:avLst/>
                    </a:prstGeom>
                    <a:noFill/>
                    <a:ln>
                      <a:noFill/>
                    </a:ln>
                  </pic:spPr>
                </pic:pic>
              </a:graphicData>
            </a:graphic>
          </wp:inline>
        </w:drawing>
      </w:r>
    </w:p>
    <w:p w:rsidR="000120C0" w:rsidRDefault="000120C0" w:rsidP="001446F6">
      <w:pPr>
        <w:jc w:val="both"/>
      </w:pPr>
      <w:r>
        <w:t xml:space="preserve">          Al representar los valores de las variables en el mapa vemos como prácticamente todos los municipios que muestran un mayor índice de envejecimiento muestran tasas de masculinidad menores lo que nos hace afirmar nuestra hipótesis. En el grupo ADRI Jiloca Gallocanta los municipios que presentan tasas de envejecimiento mayores son las que se relacionan con tasas de masculinidad también mayores.</w:t>
      </w:r>
    </w:p>
    <w:p w:rsidR="001446F6" w:rsidRDefault="001446F6" w:rsidP="001446F6">
      <w:pPr>
        <w:ind w:firstLine="708"/>
        <w:jc w:val="both"/>
      </w:pPr>
      <w:r>
        <w:lastRenderedPageBreak/>
        <w:tab/>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1446F6" w:rsidRDefault="004D6C61" w:rsidP="001D54B5">
      <w:pPr>
        <w:jc w:val="center"/>
      </w:pPr>
      <w:r>
        <w:pict>
          <v:shape id="_x0000_i1029" type="#_x0000_t75" style="width:366.4pt;height:442.4pt">
            <v:imagedata r:id="rId42" o:title="eco_dem"/>
          </v:shape>
        </w:pict>
      </w:r>
    </w:p>
    <w:p w:rsidR="001D54B5" w:rsidRDefault="001D54B5" w:rsidP="001D54B5">
      <w:pPr>
        <w:ind w:firstLine="708"/>
        <w:jc w:val="both"/>
      </w:pPr>
      <w:r>
        <w:tab/>
        <w:t xml:space="preserve">En este primer mapa vemos una clara diferenciación en función de las diferentes actividades económicas desarrolladas en los municipios que se engloban en el grupo ADRI Jiloca Gallocanta 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 xml:space="preserve">áreas </w:t>
      </w:r>
      <w:proofErr w:type="spellStart"/>
      <w:r w:rsidRPr="00DA6CCE">
        <w:rPr>
          <w:b/>
        </w:rPr>
        <w:t>terciarizadas</w:t>
      </w:r>
      <w:proofErr w:type="spellEnd"/>
      <w:r w:rsidRPr="00DA6CCE">
        <w:rPr>
          <w:b/>
        </w:rPr>
        <w:t>.</w:t>
      </w:r>
      <w:r>
        <w:rPr>
          <w:b/>
        </w:rPr>
        <w:t xml:space="preserve"> </w:t>
      </w:r>
      <w:r w:rsidRPr="00DA6CCE">
        <w:t>Bien es cierto, que el porcentaje de ocupación en actividades pri</w:t>
      </w:r>
      <w:r>
        <w:t>marias aumenta su peso respecto al del sector servicios en los municipios con densidades más bajas aunque nunca llega a superarlo.</w:t>
      </w:r>
    </w:p>
    <w:p w:rsidR="001D54B5" w:rsidRDefault="001D54B5" w:rsidP="001D54B5">
      <w:pPr>
        <w:jc w:val="both"/>
      </w:pPr>
      <w:r>
        <w:rPr>
          <w:noProof/>
          <w:lang w:eastAsia="es-ES"/>
        </w:rPr>
        <w:lastRenderedPageBreak/>
        <w:drawing>
          <wp:inline distT="0" distB="0" distL="0" distR="0">
            <wp:extent cx="5161280" cy="703072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1280" cy="7030720"/>
                    </a:xfrm>
                    <a:prstGeom prst="rect">
                      <a:avLst/>
                    </a:prstGeom>
                    <a:noFill/>
                    <a:ln>
                      <a:noFill/>
                    </a:ln>
                  </pic:spPr>
                </pic:pic>
              </a:graphicData>
            </a:graphic>
          </wp:inline>
        </w:drawing>
      </w:r>
    </w:p>
    <w:p w:rsidR="004066E3" w:rsidRDefault="001D54B5" w:rsidP="004066E3">
      <w:pPr>
        <w:ind w:firstLine="284"/>
        <w:jc w:val="both"/>
      </w:pPr>
      <w:r>
        <w:tab/>
      </w:r>
      <w:r w:rsidR="004066E3">
        <w:rPr>
          <w:color w:val="000000"/>
        </w:rPr>
        <w:t xml:space="preserve"> </w:t>
      </w:r>
      <w:r w:rsidR="004066E3">
        <w:t xml:space="preserve">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  </w:t>
      </w:r>
      <w:r w:rsidR="009A78E8">
        <w:t xml:space="preserve">Calamocha (34,55%), Monreal del Campo (20,13%) y Daroca (14,3%)  </w:t>
      </w:r>
      <w:r w:rsidR="004066E3">
        <w:t xml:space="preserve">son los municipios que muestran las mayores tasas de paro de todo el grupo ADRI Jiloca Gallocanta. </w:t>
      </w:r>
    </w:p>
    <w:p w:rsidR="00237C88" w:rsidRDefault="00237C88" w:rsidP="004066E3">
      <w:pPr>
        <w:ind w:firstLine="284"/>
        <w:jc w:val="both"/>
      </w:pPr>
    </w:p>
    <w:p w:rsidR="00237C88" w:rsidRDefault="00237C88" w:rsidP="00237C88">
      <w:pPr>
        <w:ind w:firstLine="284"/>
        <w:jc w:val="both"/>
      </w:pPr>
      <w:r>
        <w:lastRenderedPageBreak/>
        <w:t>Pero, más allá de lo que sería conocer la tasa de paro total sobre la densidad de población en el grupo ADRI Jiloca Gallocanta 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p w:rsidR="00237C88" w:rsidRDefault="004D6C61" w:rsidP="00A540E5">
      <w:pPr>
        <w:ind w:firstLine="284"/>
        <w:jc w:val="center"/>
      </w:pPr>
      <w:r>
        <w:pict>
          <v:shape id="_x0000_i1030" type="#_x0000_t75" style="width:348.8pt;height:417.6pt">
            <v:imagedata r:id="rId44" o:title="parohommuj_densipob"/>
          </v:shape>
        </w:pict>
      </w:r>
    </w:p>
    <w:p w:rsidR="00A540E5" w:rsidRDefault="00A540E5" w:rsidP="00A540E5">
      <w:pPr>
        <w:ind w:firstLine="284"/>
        <w:jc w:val="both"/>
      </w:pPr>
      <w:r>
        <w:t>En este caso vemos como al establecer la diferenciación en el paro de hombres y mujeres encontramos datos más significativos pues el total de paro solo nos da datos absolutos mientras que en este caso lo que observamos es que, prácticamente el total de municipios muestra un total de paro elevado mayor en hombres que en mujeres. A excepción de Calamocha, Daroca, y Blancas.</w:t>
      </w:r>
    </w:p>
    <w:p w:rsidR="004F1337" w:rsidRDefault="004F1337" w:rsidP="00A540E5">
      <w:pPr>
        <w:ind w:firstLine="284"/>
        <w:jc w:val="both"/>
      </w:pPr>
    </w:p>
    <w:p w:rsidR="00FD6D13" w:rsidRDefault="00FD6D13" w:rsidP="00A540E5">
      <w:pPr>
        <w:ind w:firstLine="284"/>
        <w:jc w:val="both"/>
      </w:pPr>
    </w:p>
    <w:p w:rsidR="00FD6D13" w:rsidRDefault="00FD6D13" w:rsidP="00A540E5">
      <w:pPr>
        <w:ind w:firstLine="284"/>
        <w:jc w:val="both"/>
      </w:pPr>
    </w:p>
    <w:p w:rsidR="00FD6D13" w:rsidRDefault="00FD6D13" w:rsidP="00FD6D13">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r w:rsidR="00AB0E7C">
        <w:t>Calamo</w:t>
      </w:r>
      <w:r w:rsidR="005C0BCA">
        <w:t>cha, Monreal del campo, Daroca, Ojos Negros y Torrijo del Campo.</w:t>
      </w:r>
    </w:p>
    <w:p w:rsidR="00AB0E7C" w:rsidRDefault="004D6C61" w:rsidP="00AB0E7C">
      <w:pPr>
        <w:ind w:firstLine="708"/>
        <w:jc w:val="center"/>
      </w:pPr>
      <w:r>
        <w:pict>
          <v:shape id="_x0000_i1031" type="#_x0000_t75" style="width:373.6pt;height:528pt">
            <v:imagedata r:id="rId45" o:title="feminidad_paromujeres"/>
          </v:shape>
        </w:pict>
      </w:r>
    </w:p>
    <w:p w:rsidR="009E7560" w:rsidRDefault="009E7560" w:rsidP="00AB0E7C">
      <w:pPr>
        <w:ind w:firstLine="708"/>
        <w:jc w:val="center"/>
      </w:pPr>
    </w:p>
    <w:p w:rsidR="00DB3FD1" w:rsidRDefault="00DB3FD1" w:rsidP="00AB0E7C">
      <w:pPr>
        <w:ind w:firstLine="708"/>
        <w:jc w:val="center"/>
      </w:pPr>
    </w:p>
    <w:p w:rsidR="00DB3FD1" w:rsidRDefault="00DB3FD1" w:rsidP="00AB0E7C">
      <w:pPr>
        <w:ind w:firstLine="708"/>
        <w:jc w:val="center"/>
      </w:pPr>
    </w:p>
    <w:p w:rsidR="00DB3FD1" w:rsidRDefault="00DB3FD1" w:rsidP="00AB0E7C">
      <w:pPr>
        <w:ind w:firstLine="708"/>
        <w:jc w:val="center"/>
      </w:pPr>
    </w:p>
    <w:p w:rsidR="00A66EE3" w:rsidRDefault="00A66EE3" w:rsidP="00A66EE3">
      <w:pPr>
        <w:ind w:firstLine="708"/>
        <w:jc w:val="both"/>
      </w:pPr>
      <w:r>
        <w:lastRenderedPageBreak/>
        <w:t>Por otro lado vemos el mapa referente a la tasa de masculinidad respecto a la tasa de paro en hombres y, lo que observamos es que, en su mayoría, el paro es bajo en los municipios que presentan grados de masculinidad altos o muy altos</w:t>
      </w:r>
      <w:r w:rsidR="007F2BBB">
        <w:t xml:space="preserve"> mientras que es mayor en áreas donde la tasa de masculinidad es media como es el caso de municipios como Calamocha o Daroca.</w:t>
      </w:r>
    </w:p>
    <w:p w:rsidR="00A66EE3" w:rsidRDefault="004D6C61" w:rsidP="00A66EE3">
      <w:pPr>
        <w:jc w:val="center"/>
      </w:pPr>
      <w:r>
        <w:pict>
          <v:shape id="_x0000_i1032" type="#_x0000_t75" style="width:359.2pt;height:507.2pt">
            <v:imagedata r:id="rId46" o:title="mascu_parohom"/>
          </v:shape>
        </w:pict>
      </w:r>
    </w:p>
    <w:p w:rsidR="00D0020D" w:rsidRDefault="00D0020D" w:rsidP="00A66EE3">
      <w:pPr>
        <w:jc w:val="center"/>
      </w:pPr>
    </w:p>
    <w:p w:rsidR="00D0020D" w:rsidRDefault="00D0020D" w:rsidP="00A66EE3">
      <w:pPr>
        <w:jc w:val="center"/>
      </w:pPr>
    </w:p>
    <w:p w:rsidR="00D0020D" w:rsidRDefault="00D0020D" w:rsidP="00A66EE3">
      <w:pPr>
        <w:jc w:val="center"/>
      </w:pPr>
    </w:p>
    <w:p w:rsidR="00D0020D" w:rsidRDefault="00D0020D" w:rsidP="00A66EE3">
      <w:pPr>
        <w:jc w:val="center"/>
      </w:pPr>
    </w:p>
    <w:p w:rsidR="00D0020D" w:rsidRDefault="00D0020D" w:rsidP="00D0020D">
      <w:pPr>
        <w:ind w:firstLine="993"/>
        <w:jc w:val="both"/>
      </w:pPr>
      <w:r>
        <w:lastRenderedPageBreak/>
        <w:t>Otra última relación que nos resultó interesante a la hora de realizar el análisis sobre la tasa de paro en el grupo ADECOBEL fue la del paro total y la tasa de masculinidad</w:t>
      </w:r>
      <w:r w:rsidRPr="0010130B">
        <w:t xml:space="preserve"> </w:t>
      </w:r>
      <w:r>
        <w:t xml:space="preserve">de cada municipio. </w:t>
      </w:r>
    </w:p>
    <w:p w:rsidR="00A66EE3" w:rsidRDefault="004D6C61" w:rsidP="00D0020D">
      <w:pPr>
        <w:jc w:val="center"/>
      </w:pPr>
      <w:r>
        <w:pict>
          <v:shape id="_x0000_i1033" type="#_x0000_t75" style="width:353.6pt;height:500pt">
            <v:imagedata r:id="rId47" o:title="tasamascu_paro"/>
          </v:shape>
        </w:pict>
      </w:r>
    </w:p>
    <w:p w:rsidR="00801D5A" w:rsidRDefault="00801D5A" w:rsidP="00801D5A">
      <w:pPr>
        <w:ind w:firstLine="708"/>
        <w:jc w:val="both"/>
      </w:pPr>
      <w:r>
        <w:t>Al relacionar estas variables observamos como las áreas con una tasa de masculinidad muy baja, baja o incluso media presentan tasas de paro mucho mayores que las áreas donde la tasa de masculinidad es mayor.</w:t>
      </w:r>
    </w:p>
    <w:p w:rsidR="00801D5A" w:rsidRDefault="00801D5A" w:rsidP="00801D5A">
      <w:pPr>
        <w:ind w:firstLine="708"/>
        <w:jc w:val="both"/>
      </w:pPr>
    </w:p>
    <w:p w:rsidR="00896CBF" w:rsidRDefault="00896CBF" w:rsidP="00801D5A">
      <w:pPr>
        <w:ind w:firstLine="708"/>
        <w:jc w:val="both"/>
      </w:pPr>
    </w:p>
    <w:p w:rsidR="00896CBF" w:rsidRDefault="00896CBF" w:rsidP="00801D5A">
      <w:pPr>
        <w:ind w:firstLine="708"/>
        <w:jc w:val="both"/>
      </w:pPr>
    </w:p>
    <w:p w:rsidR="007F71D7" w:rsidRDefault="007F71D7" w:rsidP="007F71D7">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 xml:space="preserve">en hombres y mujeres durante el periodo del mes de septiembre del año 2014. </w:t>
      </w:r>
    </w:p>
    <w:p w:rsidR="00896CBF" w:rsidRDefault="004D6C61" w:rsidP="000E10CD">
      <w:pPr>
        <w:ind w:firstLine="708"/>
        <w:jc w:val="center"/>
      </w:pPr>
      <w:r>
        <w:pict>
          <v:shape id="_x0000_i1034" type="#_x0000_t75" style="width:374.4pt;height:529.6pt">
            <v:imagedata r:id="rId48" o:title="altas sedo2014"/>
          </v:shape>
        </w:pict>
      </w:r>
    </w:p>
    <w:p w:rsidR="00801D5A" w:rsidRDefault="000E10CD" w:rsidP="00801D5A">
      <w:pPr>
        <w:jc w:val="both"/>
      </w:pPr>
      <w:r>
        <w:t xml:space="preserve">Analizando el mapa vemos como todos los municipios muestran una clara mayoría de altas a la seguridad social durante el periodo de septiembre de 2014 en hombres respecto a mujeres excepto en los casos de </w:t>
      </w:r>
      <w:proofErr w:type="spellStart"/>
      <w:r>
        <w:t>Cerveruela</w:t>
      </w:r>
      <w:proofErr w:type="spellEnd"/>
      <w:r>
        <w:t xml:space="preserve">, Santa Cruz de Nogueras y </w:t>
      </w:r>
      <w:proofErr w:type="spellStart"/>
      <w:r>
        <w:t>Fonfría</w:t>
      </w:r>
      <w:proofErr w:type="spellEnd"/>
      <w:r>
        <w:t>.</w:t>
      </w:r>
    </w:p>
    <w:p w:rsidR="00D0020D" w:rsidRDefault="00D0020D" w:rsidP="00D0020D">
      <w:pPr>
        <w:jc w:val="center"/>
      </w:pPr>
    </w:p>
    <w:p w:rsidR="001D54B5" w:rsidRDefault="001D54B5" w:rsidP="001D54B5">
      <w:pPr>
        <w:jc w:val="both"/>
      </w:pPr>
    </w:p>
    <w:sectPr w:rsidR="001D54B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AF7" w:rsidRDefault="00C30AF7" w:rsidP="005047FE">
      <w:pPr>
        <w:spacing w:after="0" w:line="240" w:lineRule="auto"/>
      </w:pPr>
      <w:r>
        <w:separator/>
      </w:r>
    </w:p>
  </w:endnote>
  <w:endnote w:type="continuationSeparator" w:id="0">
    <w:p w:rsidR="00C30AF7" w:rsidRDefault="00C30AF7"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4D6C61" w:rsidRPr="004D6C61">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8"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29"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0"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1"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2"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4D6C61" w:rsidRPr="004D6C61">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AF7" w:rsidRDefault="00C30AF7" w:rsidP="005047FE">
      <w:pPr>
        <w:spacing w:after="0" w:line="240" w:lineRule="auto"/>
      </w:pPr>
      <w:r>
        <w:separator/>
      </w:r>
    </w:p>
  </w:footnote>
  <w:footnote w:type="continuationSeparator" w:id="0">
    <w:p w:rsidR="00C30AF7" w:rsidRDefault="00C30AF7"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E718C8" w:rsidP="00CD1578">
              <w:pPr>
                <w:pStyle w:val="Encabezado"/>
                <w:jc w:val="center"/>
                <w:rPr>
                  <w:caps/>
                  <w:color w:val="FFFFFF" w:themeColor="background1"/>
                </w:rPr>
              </w:pPr>
              <w:r>
                <w:rPr>
                  <w:caps/>
                  <w:color w:val="FFFFFF" w:themeColor="background1"/>
                </w:rPr>
                <w:t>Caracterización territorial de las Tierras del Jiloca-Gallocanta. Asociación para el Desarrollo Rural Integral de las Tierras del Jiloca y Gallocanta (ADRI Jiloca-Gallocanta)</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722B"/>
    <w:rsid w:val="000120C0"/>
    <w:rsid w:val="000507AF"/>
    <w:rsid w:val="000B4043"/>
    <w:rsid w:val="000E10CD"/>
    <w:rsid w:val="000E1123"/>
    <w:rsid w:val="000E24E8"/>
    <w:rsid w:val="001446F6"/>
    <w:rsid w:val="00172F65"/>
    <w:rsid w:val="00183475"/>
    <w:rsid w:val="00187242"/>
    <w:rsid w:val="00195345"/>
    <w:rsid w:val="001D54B5"/>
    <w:rsid w:val="00226733"/>
    <w:rsid w:val="00237C88"/>
    <w:rsid w:val="00247F9F"/>
    <w:rsid w:val="00267CFE"/>
    <w:rsid w:val="00274E14"/>
    <w:rsid w:val="002B1FEE"/>
    <w:rsid w:val="003729DC"/>
    <w:rsid w:val="00381E34"/>
    <w:rsid w:val="0038509B"/>
    <w:rsid w:val="00393B7B"/>
    <w:rsid w:val="003A629E"/>
    <w:rsid w:val="003B3FA0"/>
    <w:rsid w:val="004015F0"/>
    <w:rsid w:val="004066E3"/>
    <w:rsid w:val="004105C6"/>
    <w:rsid w:val="00424122"/>
    <w:rsid w:val="00425194"/>
    <w:rsid w:val="00460D1F"/>
    <w:rsid w:val="004D6C61"/>
    <w:rsid w:val="004F1337"/>
    <w:rsid w:val="005047FE"/>
    <w:rsid w:val="00533C22"/>
    <w:rsid w:val="00536C37"/>
    <w:rsid w:val="005B6B05"/>
    <w:rsid w:val="005C0BCA"/>
    <w:rsid w:val="005F081D"/>
    <w:rsid w:val="005F110C"/>
    <w:rsid w:val="005F2FC9"/>
    <w:rsid w:val="006154CF"/>
    <w:rsid w:val="00625167"/>
    <w:rsid w:val="00625C64"/>
    <w:rsid w:val="006438A0"/>
    <w:rsid w:val="006463A4"/>
    <w:rsid w:val="00660D14"/>
    <w:rsid w:val="006622A5"/>
    <w:rsid w:val="006A3FF5"/>
    <w:rsid w:val="006D7F6B"/>
    <w:rsid w:val="006E125A"/>
    <w:rsid w:val="006F1599"/>
    <w:rsid w:val="00716F00"/>
    <w:rsid w:val="007344D7"/>
    <w:rsid w:val="00746BD5"/>
    <w:rsid w:val="007604BA"/>
    <w:rsid w:val="007646E5"/>
    <w:rsid w:val="0077413A"/>
    <w:rsid w:val="007A3D6C"/>
    <w:rsid w:val="007C415B"/>
    <w:rsid w:val="007F2BBB"/>
    <w:rsid w:val="007F71D7"/>
    <w:rsid w:val="00801D5A"/>
    <w:rsid w:val="00811223"/>
    <w:rsid w:val="008222AC"/>
    <w:rsid w:val="00824351"/>
    <w:rsid w:val="00896CBF"/>
    <w:rsid w:val="008C3594"/>
    <w:rsid w:val="00901A80"/>
    <w:rsid w:val="00906EF5"/>
    <w:rsid w:val="0092710E"/>
    <w:rsid w:val="00931B95"/>
    <w:rsid w:val="00951665"/>
    <w:rsid w:val="009704C6"/>
    <w:rsid w:val="00970769"/>
    <w:rsid w:val="00974B32"/>
    <w:rsid w:val="00983AB7"/>
    <w:rsid w:val="009A78E8"/>
    <w:rsid w:val="009E7560"/>
    <w:rsid w:val="009F21D0"/>
    <w:rsid w:val="00A16BA5"/>
    <w:rsid w:val="00A540E5"/>
    <w:rsid w:val="00A602F3"/>
    <w:rsid w:val="00A66EE3"/>
    <w:rsid w:val="00A84D47"/>
    <w:rsid w:val="00AB0E7C"/>
    <w:rsid w:val="00AC53C4"/>
    <w:rsid w:val="00AD6597"/>
    <w:rsid w:val="00AF7330"/>
    <w:rsid w:val="00B01298"/>
    <w:rsid w:val="00B12E0D"/>
    <w:rsid w:val="00B26632"/>
    <w:rsid w:val="00B32B00"/>
    <w:rsid w:val="00B50C23"/>
    <w:rsid w:val="00B56B75"/>
    <w:rsid w:val="00BC4612"/>
    <w:rsid w:val="00BE4020"/>
    <w:rsid w:val="00C30AF7"/>
    <w:rsid w:val="00C47ACF"/>
    <w:rsid w:val="00C5637B"/>
    <w:rsid w:val="00C6493A"/>
    <w:rsid w:val="00C666AE"/>
    <w:rsid w:val="00CD1578"/>
    <w:rsid w:val="00CE1C2C"/>
    <w:rsid w:val="00CF506D"/>
    <w:rsid w:val="00D0020D"/>
    <w:rsid w:val="00D04993"/>
    <w:rsid w:val="00D16764"/>
    <w:rsid w:val="00D90B61"/>
    <w:rsid w:val="00DB3FD1"/>
    <w:rsid w:val="00DC1067"/>
    <w:rsid w:val="00DC4779"/>
    <w:rsid w:val="00DF3ECE"/>
    <w:rsid w:val="00E00913"/>
    <w:rsid w:val="00E278F1"/>
    <w:rsid w:val="00E57B3A"/>
    <w:rsid w:val="00E66DCA"/>
    <w:rsid w:val="00E718C8"/>
    <w:rsid w:val="00E7420F"/>
    <w:rsid w:val="00E87CD9"/>
    <w:rsid w:val="00E90184"/>
    <w:rsid w:val="00EA76DD"/>
    <w:rsid w:val="00EC5221"/>
    <w:rsid w:val="00EE4D4D"/>
    <w:rsid w:val="00EE76FE"/>
    <w:rsid w:val="00EF3EB0"/>
    <w:rsid w:val="00EF445D"/>
    <w:rsid w:val="00EF7982"/>
    <w:rsid w:val="00F06D75"/>
    <w:rsid w:val="00F34F01"/>
    <w:rsid w:val="00FC605B"/>
    <w:rsid w:val="00FD6D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table" w:styleId="Sombreadomedio1-nfasis4">
    <w:name w:val="Medium Shading 1 Accent 4"/>
    <w:basedOn w:val="Tablanormal"/>
    <w:uiPriority w:val="63"/>
    <w:rsid w:val="00393B7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table" w:styleId="Sombreadomedio1-nfasis4">
    <w:name w:val="Medium Shading 1 Accent 4"/>
    <w:basedOn w:val="Tablanormal"/>
    <w:uiPriority w:val="63"/>
    <w:rsid w:val="00393B7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8987">
      <w:bodyDiv w:val="1"/>
      <w:marLeft w:val="0"/>
      <w:marRight w:val="0"/>
      <w:marTop w:val="0"/>
      <w:marBottom w:val="0"/>
      <w:divBdr>
        <w:top w:val="none" w:sz="0" w:space="0" w:color="auto"/>
        <w:left w:val="none" w:sz="0" w:space="0" w:color="auto"/>
        <w:bottom w:val="none" w:sz="0" w:space="0" w:color="auto"/>
        <w:right w:val="none" w:sz="0" w:space="0" w:color="auto"/>
      </w:divBdr>
    </w:div>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230771931">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508066190">
      <w:bodyDiv w:val="1"/>
      <w:marLeft w:val="0"/>
      <w:marRight w:val="0"/>
      <w:marTop w:val="0"/>
      <w:marBottom w:val="0"/>
      <w:divBdr>
        <w:top w:val="none" w:sz="0" w:space="0" w:color="auto"/>
        <w:left w:val="none" w:sz="0" w:space="0" w:color="auto"/>
        <w:bottom w:val="none" w:sz="0" w:space="0" w:color="auto"/>
        <w:right w:val="none" w:sz="0" w:space="0" w:color="auto"/>
      </w:divBdr>
    </w:div>
    <w:div w:id="644815256">
      <w:bodyDiv w:val="1"/>
      <w:marLeft w:val="0"/>
      <w:marRight w:val="0"/>
      <w:marTop w:val="0"/>
      <w:marBottom w:val="0"/>
      <w:divBdr>
        <w:top w:val="none" w:sz="0" w:space="0" w:color="auto"/>
        <w:left w:val="none" w:sz="0" w:space="0" w:color="auto"/>
        <w:bottom w:val="none" w:sz="0" w:space="0" w:color="auto"/>
        <w:right w:val="none" w:sz="0" w:space="0" w:color="auto"/>
      </w:divBdr>
    </w:div>
    <w:div w:id="953750166">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290866389">
      <w:bodyDiv w:val="1"/>
      <w:marLeft w:val="0"/>
      <w:marRight w:val="0"/>
      <w:marTop w:val="0"/>
      <w:marBottom w:val="0"/>
      <w:divBdr>
        <w:top w:val="none" w:sz="0" w:space="0" w:color="auto"/>
        <w:left w:val="none" w:sz="0" w:space="0" w:color="auto"/>
        <w:bottom w:val="none" w:sz="0" w:space="0" w:color="auto"/>
        <w:right w:val="none" w:sz="0" w:space="0" w:color="auto"/>
      </w:divBdr>
    </w:div>
    <w:div w:id="141651232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46427747">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pn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 de población ADRI Jiloca - Gallocanta</a:t>
            </a:r>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pivotFmt>
      <c:pivotFmt>
        <c:idx val="3"/>
        <c:spPr>
          <a:solidFill>
            <a:schemeClr val="accent2"/>
          </a:solidFill>
        </c:spPr>
        <c:marker>
          <c:symbol val="none"/>
        </c:marker>
      </c:pivotFmt>
      <c:pivotFmt>
        <c:idx val="4"/>
        <c:spPr>
          <a:solidFill>
            <a:schemeClr val="accent1"/>
          </a:solidFill>
        </c:spPr>
        <c:marker>
          <c:symbol val="none"/>
        </c:marker>
      </c:pivotFmt>
      <c:pivotFmt>
        <c:idx val="5"/>
        <c:spPr>
          <a:solidFill>
            <a:schemeClr val="accent2"/>
          </a:solidFill>
        </c:spPr>
        <c:marker>
          <c:symbol val="none"/>
        </c:marker>
      </c:pivotFmt>
      <c:pivotFmt>
        <c:idx val="6"/>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1.5234394969582333E-2</c:v>
                </c:pt>
                <c:pt idx="1">
                  <c:v>1.7381524461939572E-2</c:v>
                </c:pt>
                <c:pt idx="2">
                  <c:v>1.7943867900414089E-2</c:v>
                </c:pt>
                <c:pt idx="3">
                  <c:v>1.8659577731199837E-2</c:v>
                </c:pt>
                <c:pt idx="4">
                  <c:v>2.2595981800521445E-2</c:v>
                </c:pt>
                <c:pt idx="5">
                  <c:v>2.3567302285159245E-2</c:v>
                </c:pt>
                <c:pt idx="6">
                  <c:v>2.7401462092940032E-2</c:v>
                </c:pt>
                <c:pt idx="7">
                  <c:v>2.5867798169827719E-2</c:v>
                </c:pt>
                <c:pt idx="8">
                  <c:v>3.1491232554572875E-2</c:v>
                </c:pt>
                <c:pt idx="9">
                  <c:v>3.0775522723787127E-2</c:v>
                </c:pt>
                <c:pt idx="10">
                  <c:v>3.0928889116098358E-2</c:v>
                </c:pt>
                <c:pt idx="11">
                  <c:v>2.5407698992894023E-2</c:v>
                </c:pt>
                <c:pt idx="12">
                  <c:v>2.4180767854404171E-2</c:v>
                </c:pt>
                <c:pt idx="13">
                  <c:v>2.7554828485251266E-2</c:v>
                </c:pt>
                <c:pt idx="14">
                  <c:v>2.7605950616021675E-2</c:v>
                </c:pt>
                <c:pt idx="15">
                  <c:v>3.5478758754664892E-2</c:v>
                </c:pt>
                <c:pt idx="16">
                  <c:v>3.869945299320076E-2</c:v>
                </c:pt>
                <c:pt idx="17">
                  <c:v>2.3413935892848015E-2</c:v>
                </c:pt>
                <c:pt idx="18">
                  <c:v>9.6109605848371752E-3</c:v>
                </c:pt>
                <c:pt idx="19">
                  <c:v>3.7319155462399675E-3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-1.7381524461939572E-2</c:v>
                </c:pt>
                <c:pt idx="1">
                  <c:v>-1.7943867900414089E-2</c:v>
                </c:pt>
                <c:pt idx="2">
                  <c:v>-1.6665814631153828E-2</c:v>
                </c:pt>
                <c:pt idx="3">
                  <c:v>-1.8608455600429424E-2</c:v>
                </c:pt>
                <c:pt idx="4">
                  <c:v>-2.3311691631307193E-2</c:v>
                </c:pt>
                <c:pt idx="5">
                  <c:v>-2.6890240785235928E-2</c:v>
                </c:pt>
                <c:pt idx="6">
                  <c:v>-3.389397270078217E-2</c:v>
                </c:pt>
                <c:pt idx="7">
                  <c:v>-3.522314810081284E-2</c:v>
                </c:pt>
                <c:pt idx="8">
                  <c:v>-3.905730790859363E-2</c:v>
                </c:pt>
                <c:pt idx="9">
                  <c:v>-4.2993711977915239E-2</c:v>
                </c:pt>
                <c:pt idx="10">
                  <c:v>-3.9210674300904864E-2</c:v>
                </c:pt>
                <c:pt idx="11">
                  <c:v>-3.3945094831552579E-2</c:v>
                </c:pt>
                <c:pt idx="12">
                  <c:v>-3.0213179285312614E-2</c:v>
                </c:pt>
                <c:pt idx="13">
                  <c:v>-3.0571034200705484E-2</c:v>
                </c:pt>
                <c:pt idx="14">
                  <c:v>-2.6481263739072645E-2</c:v>
                </c:pt>
                <c:pt idx="15">
                  <c:v>-3.1746843208424927E-2</c:v>
                </c:pt>
                <c:pt idx="16">
                  <c:v>-3.4047339093093397E-2</c:v>
                </c:pt>
                <c:pt idx="17">
                  <c:v>-1.8608455600429424E-2</c:v>
                </c:pt>
                <c:pt idx="18">
                  <c:v>-4.8054802924185876E-3</c:v>
                </c:pt>
                <c:pt idx="19">
                  <c:v>-8.690762230969787E-4</c:v>
                </c:pt>
              </c:numCache>
            </c:numRef>
          </c:val>
        </c:ser>
        <c:dLbls>
          <c:showLegendKey val="0"/>
          <c:showVal val="0"/>
          <c:showCatName val="0"/>
          <c:showSerName val="0"/>
          <c:showPercent val="0"/>
          <c:showBubbleSize val="0"/>
        </c:dLbls>
        <c:gapWidth val="150"/>
        <c:axId val="106874368"/>
        <c:axId val="85932800"/>
      </c:barChart>
      <c:catAx>
        <c:axId val="106874368"/>
        <c:scaling>
          <c:orientation val="minMax"/>
        </c:scaling>
        <c:delete val="0"/>
        <c:axPos val="l"/>
        <c:majorTickMark val="out"/>
        <c:minorTickMark val="none"/>
        <c:tickLblPos val="low"/>
        <c:crossAx val="85932800"/>
        <c:crosses val="autoZero"/>
        <c:auto val="1"/>
        <c:lblAlgn val="ctr"/>
        <c:lblOffset val="100"/>
        <c:noMultiLvlLbl val="0"/>
      </c:catAx>
      <c:valAx>
        <c:axId val="85932800"/>
        <c:scaling>
          <c:orientation val="minMax"/>
        </c:scaling>
        <c:delete val="1"/>
        <c:axPos val="b"/>
        <c:majorGridlines/>
        <c:numFmt formatCode="General" sourceLinked="1"/>
        <c:majorTickMark val="out"/>
        <c:minorTickMark val="none"/>
        <c:tickLblPos val="nextTo"/>
        <c:crossAx val="10687436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ADRI Jiloca</a:t>
            </a:r>
            <a:r>
              <a:rPr lang="es-ES" sz="1400" baseline="0"/>
              <a:t> Gallocanta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2839273088043124E-2"/>
          <c:y val="0.110980100701698"/>
          <c:w val="0.89425052474928646"/>
          <c:h val="0.6282222534683165"/>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14</c:v>
                </c:pt>
                <c:pt idx="1">
                  <c:v>133</c:v>
                </c:pt>
                <c:pt idx="2">
                  <c:v>260</c:v>
                </c:pt>
                <c:pt idx="3">
                  <c:v>341</c:v>
                </c:pt>
                <c:pt idx="4">
                  <c:v>489</c:v>
                </c:pt>
                <c:pt idx="5">
                  <c:v>475</c:v>
                </c:pt>
                <c:pt idx="6">
                  <c:v>472</c:v>
                </c:pt>
                <c:pt idx="7">
                  <c:v>499</c:v>
                </c:pt>
                <c:pt idx="8">
                  <c:v>356</c:v>
                </c:pt>
                <c:pt idx="9">
                  <c:v>230</c:v>
                </c:pt>
                <c:pt idx="10">
                  <c:v>25</c:v>
                </c:pt>
                <c:pt idx="11">
                  <c:v>4</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2</c:v>
                </c:pt>
                <c:pt idx="1">
                  <c:v>59</c:v>
                </c:pt>
                <c:pt idx="2">
                  <c:v>164</c:v>
                </c:pt>
                <c:pt idx="3">
                  <c:v>199</c:v>
                </c:pt>
                <c:pt idx="4">
                  <c:v>270</c:v>
                </c:pt>
                <c:pt idx="5">
                  <c:v>294</c:v>
                </c:pt>
                <c:pt idx="6">
                  <c:v>332</c:v>
                </c:pt>
                <c:pt idx="7">
                  <c:v>297</c:v>
                </c:pt>
                <c:pt idx="8">
                  <c:v>245</c:v>
                </c:pt>
                <c:pt idx="9">
                  <c:v>160</c:v>
                </c:pt>
                <c:pt idx="10">
                  <c:v>15</c:v>
                </c:pt>
                <c:pt idx="11">
                  <c:v>3</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16</c:v>
                </c:pt>
                <c:pt idx="1">
                  <c:v>192</c:v>
                </c:pt>
                <c:pt idx="2">
                  <c:v>424</c:v>
                </c:pt>
                <c:pt idx="3">
                  <c:v>540</c:v>
                </c:pt>
                <c:pt idx="4">
                  <c:v>759</c:v>
                </c:pt>
                <c:pt idx="5">
                  <c:v>769</c:v>
                </c:pt>
                <c:pt idx="6">
                  <c:v>804</c:v>
                </c:pt>
                <c:pt idx="7">
                  <c:v>796</c:v>
                </c:pt>
                <c:pt idx="8">
                  <c:v>601</c:v>
                </c:pt>
                <c:pt idx="9">
                  <c:v>390</c:v>
                </c:pt>
                <c:pt idx="10">
                  <c:v>40</c:v>
                </c:pt>
                <c:pt idx="11">
                  <c:v>7</c:v>
                </c:pt>
              </c:numCache>
            </c:numRef>
          </c:val>
        </c:ser>
        <c:dLbls>
          <c:showLegendKey val="0"/>
          <c:showVal val="0"/>
          <c:showCatName val="0"/>
          <c:showSerName val="0"/>
          <c:showPercent val="0"/>
          <c:showBubbleSize val="0"/>
        </c:dLbls>
        <c:gapWidth val="150"/>
        <c:axId val="106872832"/>
        <c:axId val="107500608"/>
      </c:barChart>
      <c:catAx>
        <c:axId val="106872832"/>
        <c:scaling>
          <c:orientation val="minMax"/>
        </c:scaling>
        <c:delete val="0"/>
        <c:axPos val="b"/>
        <c:majorTickMark val="out"/>
        <c:minorTickMark val="none"/>
        <c:tickLblPos val="nextTo"/>
        <c:crossAx val="107500608"/>
        <c:crosses val="autoZero"/>
        <c:auto val="1"/>
        <c:lblAlgn val="ctr"/>
        <c:lblOffset val="100"/>
        <c:noMultiLvlLbl val="0"/>
      </c:catAx>
      <c:valAx>
        <c:axId val="107500608"/>
        <c:scaling>
          <c:orientation val="minMax"/>
        </c:scaling>
        <c:delete val="0"/>
        <c:axPos val="l"/>
        <c:majorGridlines/>
        <c:numFmt formatCode="General" sourceLinked="1"/>
        <c:majorTickMark val="out"/>
        <c:minorTickMark val="none"/>
        <c:tickLblPos val="nextTo"/>
        <c:crossAx val="10687283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ADRI</a:t>
            </a:r>
            <a:r>
              <a:rPr lang="es-ES" sz="1400" baseline="0"/>
              <a:t> Jiloca Gallocanta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2942153417263525E-2"/>
          <c:y val="0.11864168574672847"/>
          <c:w val="0.90116330797633348"/>
          <c:h val="0.63891991337962184"/>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18</c:v>
                </c:pt>
                <c:pt idx="1">
                  <c:v>153</c:v>
                </c:pt>
                <c:pt idx="2">
                  <c:v>272</c:v>
                </c:pt>
                <c:pt idx="3">
                  <c:v>380</c:v>
                </c:pt>
                <c:pt idx="4">
                  <c:v>508</c:v>
                </c:pt>
                <c:pt idx="5">
                  <c:v>501</c:v>
                </c:pt>
                <c:pt idx="6">
                  <c:v>492</c:v>
                </c:pt>
                <c:pt idx="7">
                  <c:v>497</c:v>
                </c:pt>
                <c:pt idx="8">
                  <c:v>360</c:v>
                </c:pt>
                <c:pt idx="9">
                  <c:v>239</c:v>
                </c:pt>
                <c:pt idx="10">
                  <c:v>22</c:v>
                </c:pt>
                <c:pt idx="11">
                  <c:v>3</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7</c:v>
                </c:pt>
                <c:pt idx="1">
                  <c:v>75</c:v>
                </c:pt>
                <c:pt idx="2">
                  <c:v>173</c:v>
                </c:pt>
                <c:pt idx="3">
                  <c:v>207</c:v>
                </c:pt>
                <c:pt idx="4">
                  <c:v>279</c:v>
                </c:pt>
                <c:pt idx="5">
                  <c:v>302</c:v>
                </c:pt>
                <c:pt idx="6">
                  <c:v>331</c:v>
                </c:pt>
                <c:pt idx="7">
                  <c:v>300</c:v>
                </c:pt>
                <c:pt idx="8">
                  <c:v>243</c:v>
                </c:pt>
                <c:pt idx="9">
                  <c:v>157</c:v>
                </c:pt>
                <c:pt idx="10">
                  <c:v>17</c:v>
                </c:pt>
                <c:pt idx="11">
                  <c:v>2</c:v>
                </c:pt>
              </c:numCache>
            </c:numRef>
          </c:val>
        </c:ser>
        <c:dLbls>
          <c:showLegendKey val="0"/>
          <c:showVal val="0"/>
          <c:showCatName val="0"/>
          <c:showSerName val="0"/>
          <c:showPercent val="0"/>
          <c:showBubbleSize val="0"/>
        </c:dLbls>
        <c:gapWidth val="150"/>
        <c:axId val="107810304"/>
        <c:axId val="107502336"/>
      </c:barChart>
      <c:catAx>
        <c:axId val="107810304"/>
        <c:scaling>
          <c:orientation val="minMax"/>
        </c:scaling>
        <c:delete val="0"/>
        <c:axPos val="b"/>
        <c:majorTickMark val="out"/>
        <c:minorTickMark val="none"/>
        <c:tickLblPos val="nextTo"/>
        <c:crossAx val="107502336"/>
        <c:crosses val="autoZero"/>
        <c:auto val="1"/>
        <c:lblAlgn val="ctr"/>
        <c:lblOffset val="100"/>
        <c:noMultiLvlLbl val="0"/>
      </c:catAx>
      <c:valAx>
        <c:axId val="107502336"/>
        <c:scaling>
          <c:orientation val="minMax"/>
        </c:scaling>
        <c:delete val="0"/>
        <c:axPos val="l"/>
        <c:majorGridlines/>
        <c:numFmt formatCode="General" sourceLinked="1"/>
        <c:majorTickMark val="out"/>
        <c:minorTickMark val="none"/>
        <c:tickLblPos val="nextTo"/>
        <c:crossAx val="10781030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manualLayout>
          <c:xMode val="edge"/>
          <c:yMode val="edge"/>
          <c:x val="0.23394328426338012"/>
          <c:y val="6.714060031595577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2.3108453114764827E-2"/>
          <c:y val="0.18736923287432672"/>
          <c:w val="0.67636273726653739"/>
          <c:h val="0.59297091714246608"/>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ADECOBEL</c:v>
                  </c:pt>
                </c:lvl>
              </c:multiLvlStrCache>
            </c:multiLvlStrRef>
          </c:cat>
          <c:val>
            <c:numRef>
              <c:f>'Tabla régimen-actividad JUN'!$B$9:$B$11</c:f>
              <c:numCache>
                <c:formatCode>General</c:formatCode>
                <c:ptCount val="2"/>
                <c:pt idx="0">
                  <c:v>261</c:v>
                </c:pt>
                <c:pt idx="1">
                  <c:v>76</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ADECOBEL</c:v>
                  </c:pt>
                </c:lvl>
              </c:multiLvlStrCache>
            </c:multiLvlStrRef>
          </c:cat>
          <c:val>
            <c:numRef>
              <c:f>'Tabla régimen-actividad JUN'!$C$9:$C$11</c:f>
              <c:numCache>
                <c:formatCode>General</c:formatCode>
                <c:ptCount val="2"/>
                <c:pt idx="0">
                  <c:v>41</c:v>
                </c:pt>
                <c:pt idx="1">
                  <c:v>206</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ADECOBEL</c:v>
                  </c:pt>
                </c:lvl>
              </c:multiLvlStrCache>
            </c:multiLvlStrRef>
          </c:cat>
          <c:val>
            <c:numRef>
              <c:f>'Tabla régimen-actividad JUN'!$D$9:$D$11</c:f>
              <c:numCache>
                <c:formatCode>General</c:formatCode>
                <c:ptCount val="2"/>
                <c:pt idx="0">
                  <c:v>51</c:v>
                </c:pt>
                <c:pt idx="1">
                  <c:v>22</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ADECOBEL</c:v>
                  </c:pt>
                </c:lvl>
              </c:multiLvlStrCache>
            </c:multiLvlStrRef>
          </c:cat>
          <c:val>
            <c:numRef>
              <c:f>'Tabla régimen-actividad JUN'!$E$9:$E$11</c:f>
              <c:numCache>
                <c:formatCode>General</c:formatCode>
                <c:ptCount val="2"/>
                <c:pt idx="0">
                  <c:v>181</c:v>
                </c:pt>
                <c:pt idx="1">
                  <c:v>370</c:v>
                </c:pt>
              </c:numCache>
            </c:numRef>
          </c:val>
        </c:ser>
        <c:dLbls>
          <c:showLegendKey val="0"/>
          <c:showVal val="0"/>
          <c:showCatName val="0"/>
          <c:showSerName val="0"/>
          <c:showPercent val="0"/>
          <c:showBubbleSize val="0"/>
        </c:dLbls>
        <c:gapWidth val="150"/>
        <c:shape val="box"/>
        <c:axId val="108027904"/>
        <c:axId val="107930176"/>
        <c:axId val="0"/>
      </c:bar3DChart>
      <c:catAx>
        <c:axId val="108027904"/>
        <c:scaling>
          <c:orientation val="minMax"/>
        </c:scaling>
        <c:delete val="0"/>
        <c:axPos val="b"/>
        <c:majorTickMark val="out"/>
        <c:minorTickMark val="none"/>
        <c:tickLblPos val="nextTo"/>
        <c:crossAx val="107930176"/>
        <c:crosses val="autoZero"/>
        <c:auto val="1"/>
        <c:lblAlgn val="ctr"/>
        <c:lblOffset val="100"/>
        <c:noMultiLvlLbl val="0"/>
      </c:catAx>
      <c:valAx>
        <c:axId val="107930176"/>
        <c:scaling>
          <c:orientation val="minMax"/>
        </c:scaling>
        <c:delete val="0"/>
        <c:axPos val="l"/>
        <c:majorGridlines/>
        <c:numFmt formatCode="General" sourceLinked="1"/>
        <c:majorTickMark val="out"/>
        <c:minorTickMark val="none"/>
        <c:tickLblPos val="nextTo"/>
        <c:crossAx val="108027904"/>
        <c:crosses val="autoZero"/>
        <c:crossBetween val="between"/>
      </c:valAx>
    </c:plotArea>
    <c:legend>
      <c:legendPos val="b"/>
      <c:layout>
        <c:manualLayout>
          <c:xMode val="edge"/>
          <c:yMode val="edge"/>
          <c:x val="0.73406044353151512"/>
          <c:y val="0.20845523752658884"/>
          <c:w val="0.24861253756323937"/>
          <c:h val="0.76077203915861225"/>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pivotFmt>
      <c:pivotFmt>
        <c:idx val="1"/>
      </c:pivotFmt>
      <c:pivotFmt>
        <c:idx val="2"/>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0.11531694116514703"/>
          <c:y val="0.13046666520445388"/>
          <c:w val="0.8259148406872272"/>
          <c:h val="0.63422126203583884"/>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ADRI JILOCA GALLOCAN</c:v>
                  </c:pt>
                </c:lvl>
              </c:multiLvlStrCache>
            </c:multiLvlStrRef>
          </c:cat>
          <c:val>
            <c:numRef>
              <c:f>'Gráfico altas régimen y sexo'!$C$9:$C$12</c:f>
              <c:numCache>
                <c:formatCode>General</c:formatCode>
                <c:ptCount val="2"/>
                <c:pt idx="0">
                  <c:v>2202</c:v>
                </c:pt>
                <c:pt idx="1">
                  <c:v>3136</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ADRI JILOCA GALLOCAN</c:v>
                  </c:pt>
                </c:lvl>
              </c:multiLvlStrCache>
            </c:multiLvlStrRef>
          </c:cat>
          <c:val>
            <c:numRef>
              <c:f>'Gráfico altas régimen y sexo'!$D$9:$D$12</c:f>
              <c:numCache>
                <c:formatCode>General</c:formatCode>
                <c:ptCount val="2"/>
                <c:pt idx="0">
                  <c:v>1525</c:v>
                </c:pt>
                <c:pt idx="1">
                  <c:v>1773</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ADRI JILOCA GALLOCAN</c:v>
                  </c:pt>
                </c:lvl>
              </c:multiLvlStrCache>
            </c:multiLvlStrRef>
          </c:cat>
          <c:val>
            <c:numRef>
              <c:f>'Gráfico altas régimen y sexo'!$E$9:$E$12</c:f>
              <c:numCache>
                <c:formatCode>General</c:formatCode>
                <c:ptCount val="2"/>
                <c:pt idx="0">
                  <c:v>677</c:v>
                </c:pt>
                <c:pt idx="1">
                  <c:v>1363</c:v>
                </c:pt>
              </c:numCache>
            </c:numRef>
          </c:val>
        </c:ser>
        <c:dLbls>
          <c:showLegendKey val="0"/>
          <c:showVal val="0"/>
          <c:showCatName val="0"/>
          <c:showSerName val="0"/>
          <c:showPercent val="0"/>
          <c:showBubbleSize val="0"/>
        </c:dLbls>
        <c:gapWidth val="150"/>
        <c:shape val="box"/>
        <c:axId val="108029440"/>
        <c:axId val="107931904"/>
        <c:axId val="0"/>
      </c:bar3DChart>
      <c:catAx>
        <c:axId val="108029440"/>
        <c:scaling>
          <c:orientation val="minMax"/>
        </c:scaling>
        <c:delete val="0"/>
        <c:axPos val="b"/>
        <c:majorTickMark val="out"/>
        <c:minorTickMark val="none"/>
        <c:tickLblPos val="nextTo"/>
        <c:crossAx val="107931904"/>
        <c:crosses val="autoZero"/>
        <c:auto val="1"/>
        <c:lblAlgn val="ctr"/>
        <c:lblOffset val="100"/>
        <c:noMultiLvlLbl val="0"/>
      </c:catAx>
      <c:valAx>
        <c:axId val="107931904"/>
        <c:scaling>
          <c:orientation val="minMax"/>
        </c:scaling>
        <c:delete val="0"/>
        <c:axPos val="l"/>
        <c:majorGridlines/>
        <c:numFmt formatCode="General" sourceLinked="1"/>
        <c:majorTickMark val="out"/>
        <c:minorTickMark val="none"/>
        <c:tickLblPos val="nextTo"/>
        <c:crossAx val="10802944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200"/>
            </a:pPr>
            <a:r>
              <a:rPr lang="es-ES" sz="1200"/>
              <a:t>ADRI JILOCA - GALLOCANTA</a:t>
            </a:r>
          </a:p>
        </c:rich>
      </c:tx>
      <c:layout/>
      <c:overlay val="1"/>
    </c:title>
    <c:autoTitleDeleted val="0"/>
    <c:pivotFmts>
      <c:pivotFmt>
        <c:idx val="0"/>
      </c:pivotFmt>
      <c:pivotFmt>
        <c:idx val="1"/>
      </c:pivotFmt>
      <c:pivotFmt>
        <c:idx val="2"/>
      </c:pivotFmt>
    </c:pivotFmts>
    <c:plotArea>
      <c:layout>
        <c:manualLayout>
          <c:layoutTarget val="inner"/>
          <c:xMode val="edge"/>
          <c:yMode val="edge"/>
          <c:x val="9.6630232076253625E-2"/>
          <c:y val="0.1140380865401229"/>
          <c:w val="0.88457277544254331"/>
          <c:h val="0.69214634808579967"/>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54781</c:v>
                </c:pt>
                <c:pt idx="1">
                  <c:v>57713</c:v>
                </c:pt>
                <c:pt idx="2">
                  <c:v>59219</c:v>
                </c:pt>
                <c:pt idx="3">
                  <c:v>63188</c:v>
                </c:pt>
                <c:pt idx="4">
                  <c:v>62041</c:v>
                </c:pt>
                <c:pt idx="5">
                  <c:v>60534</c:v>
                </c:pt>
                <c:pt idx="6">
                  <c:v>51116</c:v>
                </c:pt>
                <c:pt idx="7">
                  <c:v>35507</c:v>
                </c:pt>
                <c:pt idx="8">
                  <c:v>27249</c:v>
                </c:pt>
                <c:pt idx="9">
                  <c:v>23000</c:v>
                </c:pt>
                <c:pt idx="10">
                  <c:v>20120</c:v>
                </c:pt>
                <c:pt idx="11">
                  <c:v>19793</c:v>
                </c:pt>
                <c:pt idx="12">
                  <c:v>19561</c:v>
                </c:pt>
              </c:numCache>
            </c:numRef>
          </c:val>
          <c:smooth val="0"/>
        </c:ser>
        <c:dLbls>
          <c:showLegendKey val="0"/>
          <c:showVal val="0"/>
          <c:showCatName val="0"/>
          <c:showSerName val="0"/>
          <c:showPercent val="0"/>
          <c:showBubbleSize val="0"/>
        </c:dLbls>
        <c:marker val="1"/>
        <c:smooth val="0"/>
        <c:axId val="106875904"/>
        <c:axId val="107160128"/>
      </c:lineChart>
      <c:catAx>
        <c:axId val="106875904"/>
        <c:scaling>
          <c:orientation val="minMax"/>
        </c:scaling>
        <c:delete val="0"/>
        <c:axPos val="b"/>
        <c:majorTickMark val="out"/>
        <c:minorTickMark val="none"/>
        <c:tickLblPos val="nextTo"/>
        <c:crossAx val="107160128"/>
        <c:crosses val="autoZero"/>
        <c:auto val="1"/>
        <c:lblAlgn val="ctr"/>
        <c:lblOffset val="100"/>
        <c:noMultiLvlLbl val="0"/>
      </c:catAx>
      <c:valAx>
        <c:axId val="107160128"/>
        <c:scaling>
          <c:orientation val="minMax"/>
        </c:scaling>
        <c:delete val="0"/>
        <c:axPos val="l"/>
        <c:majorGridlines/>
        <c:numFmt formatCode="General" sourceLinked="1"/>
        <c:majorTickMark val="out"/>
        <c:minorTickMark val="none"/>
        <c:tickLblPos val="nextTo"/>
        <c:crossAx val="106875904"/>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 por municipios</a:t>
            </a:r>
          </a:p>
        </c:rich>
      </c:tx>
      <c:layout>
        <c:manualLayout>
          <c:xMode val="edge"/>
          <c:yMode val="edge"/>
          <c:x val="0.26652078977415961"/>
          <c:y val="3.1023622047244102E-2"/>
        </c:manualLayout>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2056</c:v>
                </c:pt>
                <c:pt idx="1">
                  <c:v>6209</c:v>
                </c:pt>
                <c:pt idx="2">
                  <c:v>1846</c:v>
                </c:pt>
                <c:pt idx="3">
                  <c:v>9450</c:v>
                </c:pt>
                <c:pt idx="4">
                  <c:v>0</c:v>
                </c:pt>
                <c:pt idx="5">
                  <c:v>0</c:v>
                </c:pt>
                <c:pt idx="6">
                  <c:v>0</c:v>
                </c:pt>
              </c:numCache>
            </c:numRef>
          </c:val>
        </c:ser>
        <c:dLbls>
          <c:showLegendKey val="0"/>
          <c:showVal val="1"/>
          <c:showCatName val="0"/>
          <c:showSerName val="0"/>
          <c:showPercent val="0"/>
          <c:showBubbleSize val="0"/>
          <c:showLeaderLines val="1"/>
        </c:dLbls>
      </c:pie3DChart>
      <c:spPr>
        <a:solidFill>
          <a:schemeClr val="accent4">
            <a:lumMod val="20000"/>
            <a:lumOff val="80000"/>
          </a:schemeClr>
        </a:solidFill>
      </c:spPr>
    </c:plotArea>
    <c:legend>
      <c:legendPos val="r"/>
      <c:layout/>
      <c:overlay val="0"/>
      <c:spPr>
        <a:solidFill>
          <a:schemeClr val="accent4">
            <a:lumMod val="20000"/>
            <a:lumOff val="80000"/>
          </a:schemeClr>
        </a:solidFill>
      </c:spPr>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38</c:v>
                </c:pt>
                <c:pt idx="1">
                  <c:v>31</c:v>
                </c:pt>
                <c:pt idx="2">
                  <c:v>3</c:v>
                </c:pt>
                <c:pt idx="3">
                  <c:v>3</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a:t>
            </a:r>
            <a:r>
              <a:rPr lang="es-ES" sz="1400" baseline="0"/>
              <a:t> de nacimientos ADRI Jiloca-Gallocanta</a:t>
            </a:r>
            <a:endParaRPr lang="es-ES" sz="1400"/>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ADRI JILOCA GALLOCAN</c:v>
                </c:pt>
              </c:strCache>
            </c:strRef>
          </c:cat>
          <c:val>
            <c:numRef>
              <c:f>'nacimientos grupo'!$B$7:$B$8</c:f>
              <c:numCache>
                <c:formatCode>General</c:formatCode>
                <c:ptCount val="1"/>
                <c:pt idx="0">
                  <c:v>109</c:v>
                </c:pt>
              </c:numCache>
            </c:numRef>
          </c:val>
        </c:ser>
        <c:ser>
          <c:idx val="1"/>
          <c:order val="1"/>
          <c:tx>
            <c:strRef>
              <c:f>'nacimientos grupo'!$C$5:$C$6</c:f>
              <c:strCache>
                <c:ptCount val="1"/>
                <c:pt idx="0">
                  <c:v>Año 2011</c:v>
                </c:pt>
              </c:strCache>
            </c:strRef>
          </c:tx>
          <c:invertIfNegative val="0"/>
          <c:cat>
            <c:strRef>
              <c:f>'nacimientos grupo'!$A$7:$A$8</c:f>
              <c:strCache>
                <c:ptCount val="1"/>
                <c:pt idx="0">
                  <c:v>ADRI JILOCA GALLOCAN</c:v>
                </c:pt>
              </c:strCache>
            </c:strRef>
          </c:cat>
          <c:val>
            <c:numRef>
              <c:f>'nacimientos grupo'!$C$7:$C$8</c:f>
              <c:numCache>
                <c:formatCode>General</c:formatCode>
                <c:ptCount val="1"/>
                <c:pt idx="0">
                  <c:v>112</c:v>
                </c:pt>
              </c:numCache>
            </c:numRef>
          </c:val>
        </c:ser>
        <c:ser>
          <c:idx val="2"/>
          <c:order val="2"/>
          <c:tx>
            <c:strRef>
              <c:f>'nacimientos grupo'!$D$5:$D$6</c:f>
              <c:strCache>
                <c:ptCount val="1"/>
                <c:pt idx="0">
                  <c:v>Año 2010</c:v>
                </c:pt>
              </c:strCache>
            </c:strRef>
          </c:tx>
          <c:invertIfNegative val="0"/>
          <c:cat>
            <c:strRef>
              <c:f>'nacimientos grupo'!$A$7:$A$8</c:f>
              <c:strCache>
                <c:ptCount val="1"/>
                <c:pt idx="0">
                  <c:v>ADRI JILOCA GALLOCAN</c:v>
                </c:pt>
              </c:strCache>
            </c:strRef>
          </c:cat>
          <c:val>
            <c:numRef>
              <c:f>'nacimientos grupo'!$D$7:$D$8</c:f>
              <c:numCache>
                <c:formatCode>General</c:formatCode>
                <c:ptCount val="1"/>
                <c:pt idx="0">
                  <c:v>124</c:v>
                </c:pt>
              </c:numCache>
            </c:numRef>
          </c:val>
        </c:ser>
        <c:ser>
          <c:idx val="3"/>
          <c:order val="3"/>
          <c:tx>
            <c:strRef>
              <c:f>'nacimientos grupo'!$E$5:$E$6</c:f>
              <c:strCache>
                <c:ptCount val="1"/>
                <c:pt idx="0">
                  <c:v>Año 2009</c:v>
                </c:pt>
              </c:strCache>
            </c:strRef>
          </c:tx>
          <c:invertIfNegative val="0"/>
          <c:cat>
            <c:strRef>
              <c:f>'nacimientos grupo'!$A$7:$A$8</c:f>
              <c:strCache>
                <c:ptCount val="1"/>
                <c:pt idx="0">
                  <c:v>ADRI JILOCA GALLOCAN</c:v>
                </c:pt>
              </c:strCache>
            </c:strRef>
          </c:cat>
          <c:val>
            <c:numRef>
              <c:f>'nacimientos grupo'!$E$7:$E$8</c:f>
              <c:numCache>
                <c:formatCode>General</c:formatCode>
                <c:ptCount val="1"/>
                <c:pt idx="0">
                  <c:v>141</c:v>
                </c:pt>
              </c:numCache>
            </c:numRef>
          </c:val>
        </c:ser>
        <c:ser>
          <c:idx val="4"/>
          <c:order val="4"/>
          <c:tx>
            <c:strRef>
              <c:f>'nacimientos grupo'!$F$5:$F$6</c:f>
              <c:strCache>
                <c:ptCount val="1"/>
                <c:pt idx="0">
                  <c:v>Año 2008</c:v>
                </c:pt>
              </c:strCache>
            </c:strRef>
          </c:tx>
          <c:invertIfNegative val="0"/>
          <c:cat>
            <c:strRef>
              <c:f>'nacimientos grupo'!$A$7:$A$8</c:f>
              <c:strCache>
                <c:ptCount val="1"/>
                <c:pt idx="0">
                  <c:v>ADRI JILOCA GALLOCAN</c:v>
                </c:pt>
              </c:strCache>
            </c:strRef>
          </c:cat>
          <c:val>
            <c:numRef>
              <c:f>'nacimientos grupo'!$F$7:$F$8</c:f>
              <c:numCache>
                <c:formatCode>General</c:formatCode>
                <c:ptCount val="1"/>
                <c:pt idx="0">
                  <c:v>134</c:v>
                </c:pt>
              </c:numCache>
            </c:numRef>
          </c:val>
        </c:ser>
        <c:ser>
          <c:idx val="5"/>
          <c:order val="5"/>
          <c:tx>
            <c:strRef>
              <c:f>'nacimientos grupo'!$G$5:$G$6</c:f>
              <c:strCache>
                <c:ptCount val="1"/>
                <c:pt idx="0">
                  <c:v>Año 2007</c:v>
                </c:pt>
              </c:strCache>
            </c:strRef>
          </c:tx>
          <c:invertIfNegative val="0"/>
          <c:cat>
            <c:strRef>
              <c:f>'nacimientos grupo'!$A$7:$A$8</c:f>
              <c:strCache>
                <c:ptCount val="1"/>
                <c:pt idx="0">
                  <c:v>ADRI JILOCA GALLOCAN</c:v>
                </c:pt>
              </c:strCache>
            </c:strRef>
          </c:cat>
          <c:val>
            <c:numRef>
              <c:f>'nacimientos grupo'!$G$7:$G$8</c:f>
              <c:numCache>
                <c:formatCode>General</c:formatCode>
                <c:ptCount val="1"/>
                <c:pt idx="0">
                  <c:v>126</c:v>
                </c:pt>
              </c:numCache>
            </c:numRef>
          </c:val>
        </c:ser>
        <c:dLbls>
          <c:showLegendKey val="0"/>
          <c:showVal val="0"/>
          <c:showCatName val="0"/>
          <c:showSerName val="0"/>
          <c:showPercent val="0"/>
          <c:showBubbleSize val="0"/>
        </c:dLbls>
        <c:gapWidth val="150"/>
        <c:shape val="cylinder"/>
        <c:axId val="103955456"/>
        <c:axId val="107164160"/>
        <c:axId val="0"/>
      </c:bar3DChart>
      <c:catAx>
        <c:axId val="103955456"/>
        <c:scaling>
          <c:orientation val="minMax"/>
        </c:scaling>
        <c:delete val="0"/>
        <c:axPos val="b"/>
        <c:majorTickMark val="none"/>
        <c:minorTickMark val="none"/>
        <c:tickLblPos val="nextTo"/>
        <c:crossAx val="107164160"/>
        <c:crosses val="autoZero"/>
        <c:auto val="1"/>
        <c:lblAlgn val="ctr"/>
        <c:lblOffset val="100"/>
        <c:noMultiLvlLbl val="0"/>
      </c:catAx>
      <c:valAx>
        <c:axId val="107164160"/>
        <c:scaling>
          <c:orientation val="minMax"/>
        </c:scaling>
        <c:delete val="0"/>
        <c:axPos val="l"/>
        <c:majorGridlines/>
        <c:numFmt formatCode="General" sourceLinked="1"/>
        <c:majorTickMark val="none"/>
        <c:minorTickMark val="none"/>
        <c:tickLblPos val="nextTo"/>
        <c:crossAx val="103955456"/>
        <c:crosses val="autoZero"/>
        <c:crossBetween val="between"/>
      </c:valAx>
      <c:spPr>
        <a:solidFill>
          <a:schemeClr val="accent4">
            <a:lumMod val="20000"/>
            <a:lumOff val="80000"/>
          </a:schemeClr>
        </a:solidFill>
      </c:spPr>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 defunciones ADRI Jiloca-Gallocanta</a:t>
            </a:r>
          </a:p>
        </c:rich>
      </c:tx>
      <c:layout>
        <c:manualLayout>
          <c:xMode val="edge"/>
          <c:yMode val="edge"/>
          <c:x val="0.25296052631578947"/>
          <c:y val="3.0943764287528576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6.581803097754832E-2"/>
          <c:y val="0.16052913385826773"/>
          <c:w val="0.90134909123201701"/>
          <c:h val="0.68885802368712179"/>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ADRI JILOCA GALLOCAN</c:v>
                </c:pt>
              </c:strCache>
            </c:strRef>
          </c:cat>
          <c:val>
            <c:numRef>
              <c:f>'defunciones grupo'!$B$7:$B$8</c:f>
              <c:numCache>
                <c:formatCode>General</c:formatCode>
                <c:ptCount val="1"/>
                <c:pt idx="0">
                  <c:v>308</c:v>
                </c:pt>
              </c:numCache>
            </c:numRef>
          </c:val>
        </c:ser>
        <c:ser>
          <c:idx val="1"/>
          <c:order val="1"/>
          <c:tx>
            <c:strRef>
              <c:f>'defunciones grupo'!$C$5:$C$6</c:f>
              <c:strCache>
                <c:ptCount val="1"/>
                <c:pt idx="0">
                  <c:v>Año 2011</c:v>
                </c:pt>
              </c:strCache>
            </c:strRef>
          </c:tx>
          <c:invertIfNegative val="0"/>
          <c:cat>
            <c:strRef>
              <c:f>'defunciones grupo'!$A$7:$A$8</c:f>
              <c:strCache>
                <c:ptCount val="1"/>
                <c:pt idx="0">
                  <c:v>ADRI JILOCA GALLOCAN</c:v>
                </c:pt>
              </c:strCache>
            </c:strRef>
          </c:cat>
          <c:val>
            <c:numRef>
              <c:f>'defunciones grupo'!$C$7:$C$8</c:f>
              <c:numCache>
                <c:formatCode>General</c:formatCode>
                <c:ptCount val="1"/>
                <c:pt idx="0">
                  <c:v>269</c:v>
                </c:pt>
              </c:numCache>
            </c:numRef>
          </c:val>
        </c:ser>
        <c:ser>
          <c:idx val="2"/>
          <c:order val="2"/>
          <c:tx>
            <c:strRef>
              <c:f>'defunciones grupo'!$D$5:$D$6</c:f>
              <c:strCache>
                <c:ptCount val="1"/>
                <c:pt idx="0">
                  <c:v>Año 2010</c:v>
                </c:pt>
              </c:strCache>
            </c:strRef>
          </c:tx>
          <c:invertIfNegative val="0"/>
          <c:cat>
            <c:strRef>
              <c:f>'defunciones grupo'!$A$7:$A$8</c:f>
              <c:strCache>
                <c:ptCount val="1"/>
                <c:pt idx="0">
                  <c:v>ADRI JILOCA GALLOCAN</c:v>
                </c:pt>
              </c:strCache>
            </c:strRef>
          </c:cat>
          <c:val>
            <c:numRef>
              <c:f>'defunciones grupo'!$D$7:$D$8</c:f>
              <c:numCache>
                <c:formatCode>General</c:formatCode>
                <c:ptCount val="1"/>
                <c:pt idx="0">
                  <c:v>281</c:v>
                </c:pt>
              </c:numCache>
            </c:numRef>
          </c:val>
        </c:ser>
        <c:ser>
          <c:idx val="3"/>
          <c:order val="3"/>
          <c:tx>
            <c:strRef>
              <c:f>'defunciones grupo'!$E$5:$E$6</c:f>
              <c:strCache>
                <c:ptCount val="1"/>
                <c:pt idx="0">
                  <c:v>Año 2009</c:v>
                </c:pt>
              </c:strCache>
            </c:strRef>
          </c:tx>
          <c:invertIfNegative val="0"/>
          <c:cat>
            <c:strRef>
              <c:f>'defunciones grupo'!$A$7:$A$8</c:f>
              <c:strCache>
                <c:ptCount val="1"/>
                <c:pt idx="0">
                  <c:v>ADRI JILOCA GALLOCAN</c:v>
                </c:pt>
              </c:strCache>
            </c:strRef>
          </c:cat>
          <c:val>
            <c:numRef>
              <c:f>'defunciones grupo'!$E$7:$E$8</c:f>
              <c:numCache>
                <c:formatCode>General</c:formatCode>
                <c:ptCount val="1"/>
                <c:pt idx="0">
                  <c:v>305</c:v>
                </c:pt>
              </c:numCache>
            </c:numRef>
          </c:val>
        </c:ser>
        <c:ser>
          <c:idx val="4"/>
          <c:order val="4"/>
          <c:tx>
            <c:strRef>
              <c:f>'defunciones grupo'!$F$5:$F$6</c:f>
              <c:strCache>
                <c:ptCount val="1"/>
                <c:pt idx="0">
                  <c:v>Año 2008</c:v>
                </c:pt>
              </c:strCache>
            </c:strRef>
          </c:tx>
          <c:invertIfNegative val="0"/>
          <c:cat>
            <c:strRef>
              <c:f>'defunciones grupo'!$A$7:$A$8</c:f>
              <c:strCache>
                <c:ptCount val="1"/>
                <c:pt idx="0">
                  <c:v>ADRI JILOCA GALLOCAN</c:v>
                </c:pt>
              </c:strCache>
            </c:strRef>
          </c:cat>
          <c:val>
            <c:numRef>
              <c:f>'defunciones grupo'!$F$7:$F$8</c:f>
              <c:numCache>
                <c:formatCode>General</c:formatCode>
                <c:ptCount val="1"/>
                <c:pt idx="0">
                  <c:v>317</c:v>
                </c:pt>
              </c:numCache>
            </c:numRef>
          </c:val>
        </c:ser>
        <c:ser>
          <c:idx val="5"/>
          <c:order val="5"/>
          <c:tx>
            <c:strRef>
              <c:f>'defunciones grupo'!$G$5:$G$6</c:f>
              <c:strCache>
                <c:ptCount val="1"/>
                <c:pt idx="0">
                  <c:v>Año 2007</c:v>
                </c:pt>
              </c:strCache>
            </c:strRef>
          </c:tx>
          <c:invertIfNegative val="0"/>
          <c:cat>
            <c:strRef>
              <c:f>'defunciones grupo'!$A$7:$A$8</c:f>
              <c:strCache>
                <c:ptCount val="1"/>
                <c:pt idx="0">
                  <c:v>ADRI JILOCA GALLOCAN</c:v>
                </c:pt>
              </c:strCache>
            </c:strRef>
          </c:cat>
          <c:val>
            <c:numRef>
              <c:f>'defunciones grupo'!$G$7:$G$8</c:f>
              <c:numCache>
                <c:formatCode>General</c:formatCode>
                <c:ptCount val="1"/>
                <c:pt idx="0">
                  <c:v>312</c:v>
                </c:pt>
              </c:numCache>
            </c:numRef>
          </c:val>
        </c:ser>
        <c:ser>
          <c:idx val="6"/>
          <c:order val="6"/>
          <c:tx>
            <c:strRef>
              <c:f>'defunciones grupo'!$H$5:$H$6</c:f>
              <c:strCache>
                <c:ptCount val="1"/>
                <c:pt idx="0">
                  <c:v>Año 2006</c:v>
                </c:pt>
              </c:strCache>
            </c:strRef>
          </c:tx>
          <c:invertIfNegative val="0"/>
          <c:cat>
            <c:strRef>
              <c:f>'defunciones grupo'!$A$7:$A$8</c:f>
              <c:strCache>
                <c:ptCount val="1"/>
                <c:pt idx="0">
                  <c:v>ADRI JILOCA GALLOCAN</c:v>
                </c:pt>
              </c:strCache>
            </c:strRef>
          </c:cat>
          <c:val>
            <c:numRef>
              <c:f>'defunciones grupo'!$H$7:$H$8</c:f>
              <c:numCache>
                <c:formatCode>General</c:formatCode>
                <c:ptCount val="1"/>
                <c:pt idx="0">
                  <c:v>276</c:v>
                </c:pt>
              </c:numCache>
            </c:numRef>
          </c:val>
        </c:ser>
        <c:dLbls>
          <c:showLegendKey val="0"/>
          <c:showVal val="0"/>
          <c:showCatName val="0"/>
          <c:showSerName val="0"/>
          <c:showPercent val="0"/>
          <c:showBubbleSize val="0"/>
        </c:dLbls>
        <c:gapWidth val="150"/>
        <c:shape val="cylinder"/>
        <c:axId val="107807232"/>
        <c:axId val="107165888"/>
        <c:axId val="0"/>
      </c:bar3DChart>
      <c:catAx>
        <c:axId val="107807232"/>
        <c:scaling>
          <c:orientation val="minMax"/>
        </c:scaling>
        <c:delete val="0"/>
        <c:axPos val="b"/>
        <c:majorTickMark val="out"/>
        <c:minorTickMark val="none"/>
        <c:tickLblPos val="nextTo"/>
        <c:crossAx val="107165888"/>
        <c:crosses val="autoZero"/>
        <c:auto val="1"/>
        <c:lblAlgn val="ctr"/>
        <c:lblOffset val="100"/>
        <c:noMultiLvlLbl val="0"/>
      </c:catAx>
      <c:valAx>
        <c:axId val="107165888"/>
        <c:scaling>
          <c:orientation val="minMax"/>
        </c:scaling>
        <c:delete val="0"/>
        <c:axPos val="l"/>
        <c:majorGridlines/>
        <c:numFmt formatCode="General" sourceLinked="1"/>
        <c:majorTickMark val="out"/>
        <c:minorTickMark val="none"/>
        <c:tickLblPos val="nextTo"/>
        <c:crossAx val="107807232"/>
        <c:crosses val="autoZero"/>
        <c:crossBetween val="between"/>
      </c:valAx>
      <c:spPr>
        <a:solidFill>
          <a:schemeClr val="accent4">
            <a:lumMod val="20000"/>
            <a:lumOff val="80000"/>
          </a:schemeClr>
        </a:solidFill>
      </c:spPr>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6532988644528556E-2"/>
          <c:y val="0.13371247270865777"/>
          <c:w val="0.8941592416079569"/>
          <c:h val="0.72317515342751271"/>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ADRI JILOCA GALLOCAN</c:v>
                </c:pt>
              </c:strCache>
            </c:strRef>
          </c:cat>
          <c:val>
            <c:numRef>
              <c:f>'variación residencia grupo'!$B$7:$B$8</c:f>
              <c:numCache>
                <c:formatCode>General</c:formatCode>
                <c:ptCount val="1"/>
                <c:pt idx="0">
                  <c:v>-112</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ADRI JILOCA GALLOCAN</c:v>
                </c:pt>
              </c:strCache>
            </c:strRef>
          </c:cat>
          <c:val>
            <c:numRef>
              <c:f>'variación residencia grupo'!$C$7:$C$8</c:f>
              <c:numCache>
                <c:formatCode>General</c:formatCode>
                <c:ptCount val="1"/>
                <c:pt idx="0">
                  <c:v>-101</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ADRI JILOCA GALLOCAN</c:v>
                </c:pt>
              </c:strCache>
            </c:strRef>
          </c:cat>
          <c:val>
            <c:numRef>
              <c:f>'variación residencia grupo'!$D$7:$D$8</c:f>
              <c:numCache>
                <c:formatCode>General</c:formatCode>
                <c:ptCount val="1"/>
                <c:pt idx="0">
                  <c:v>-206</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ADRI JILOCA GALLOCAN</c:v>
                </c:pt>
              </c:strCache>
            </c:strRef>
          </c:cat>
          <c:val>
            <c:numRef>
              <c:f>'variación residencia grupo'!$E$7:$E$8</c:f>
              <c:numCache>
                <c:formatCode>General</c:formatCode>
                <c:ptCount val="1"/>
                <c:pt idx="0">
                  <c:v>1</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ADRI JILOCA GALLOCAN</c:v>
                </c:pt>
              </c:strCache>
            </c:strRef>
          </c:cat>
          <c:val>
            <c:numRef>
              <c:f>'variación residencia grupo'!$F$7:$F$8</c:f>
              <c:numCache>
                <c:formatCode>General</c:formatCode>
                <c:ptCount val="1"/>
                <c:pt idx="0">
                  <c:v>-235</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ADRI JILOCA GALLOCAN</c:v>
                </c:pt>
              </c:strCache>
            </c:strRef>
          </c:cat>
          <c:val>
            <c:numRef>
              <c:f>'variación residencia grupo'!$G$7:$G$8</c:f>
              <c:numCache>
                <c:formatCode>General</c:formatCode>
                <c:ptCount val="1"/>
                <c:pt idx="0">
                  <c:v>-74</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ADRI JILOCA GALLOCAN</c:v>
                </c:pt>
              </c:strCache>
            </c:strRef>
          </c:cat>
          <c:val>
            <c:numRef>
              <c:f>'variación residencia grupo'!$H$7:$H$8</c:f>
              <c:numCache>
                <c:formatCode>General</c:formatCode>
                <c:ptCount val="1"/>
                <c:pt idx="0">
                  <c:v>448</c:v>
                </c:pt>
              </c:numCache>
            </c:numRef>
          </c:val>
        </c:ser>
        <c:dLbls>
          <c:showLegendKey val="0"/>
          <c:showVal val="0"/>
          <c:showCatName val="0"/>
          <c:showSerName val="0"/>
          <c:showPercent val="0"/>
          <c:showBubbleSize val="0"/>
        </c:dLbls>
        <c:gapWidth val="150"/>
        <c:shape val="cylinder"/>
        <c:axId val="107807744"/>
        <c:axId val="107495424"/>
        <c:axId val="0"/>
      </c:bar3DChart>
      <c:catAx>
        <c:axId val="107807744"/>
        <c:scaling>
          <c:orientation val="minMax"/>
        </c:scaling>
        <c:delete val="0"/>
        <c:axPos val="b"/>
        <c:majorTickMark val="out"/>
        <c:minorTickMark val="none"/>
        <c:tickLblPos val="low"/>
        <c:crossAx val="107495424"/>
        <c:crosses val="autoZero"/>
        <c:auto val="1"/>
        <c:lblAlgn val="ctr"/>
        <c:lblOffset val="100"/>
        <c:noMultiLvlLbl val="0"/>
      </c:catAx>
      <c:valAx>
        <c:axId val="107495424"/>
        <c:scaling>
          <c:orientation val="minMax"/>
        </c:scaling>
        <c:delete val="0"/>
        <c:axPos val="l"/>
        <c:majorGridlines/>
        <c:numFmt formatCode="General" sourceLinked="1"/>
        <c:majorTickMark val="out"/>
        <c:minorTickMark val="none"/>
        <c:tickLblPos val="nextTo"/>
        <c:crossAx val="10780774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0.12410833993822268"/>
          <c:y val="7.321147171143666E-2"/>
          <c:w val="0.61024936234169602"/>
          <c:h val="0.72201352795327467"/>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ADRI JILOCA GALLOCAN</c:v>
                </c:pt>
              </c:strCache>
            </c:strRef>
          </c:cat>
          <c:val>
            <c:numRef>
              <c:f>'Tabla porcentajes 2012'!$B$9:$B$10</c:f>
              <c:numCache>
                <c:formatCode>0.0000%</c:formatCode>
                <c:ptCount val="1"/>
                <c:pt idx="0">
                  <c:v>3.5117056856187281E-2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ADRI JILOCA GALLOCAN</c:v>
                </c:pt>
              </c:strCache>
            </c:strRef>
          </c:cat>
          <c:val>
            <c:numRef>
              <c:f>'Tabla porcentajes 2012'!$C$9:$C$10</c:f>
              <c:numCache>
                <c:formatCode>0.0000%</c:formatCode>
                <c:ptCount val="1"/>
                <c:pt idx="0">
                  <c:v>1.8935468676401321E-2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ADRI JILOCA GALLOCAN</c:v>
                </c:pt>
              </c:strCache>
            </c:strRef>
          </c:cat>
          <c:val>
            <c:numRef>
              <c:f>'Tabla porcentajes 2012'!$D$9:$D$10</c:f>
              <c:numCache>
                <c:formatCode>0.0000%</c:formatCode>
                <c:ptCount val="1"/>
                <c:pt idx="0">
                  <c:v>3.7712895377128949E-2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ADRI JILOCA GALLOCAN</c:v>
                </c:pt>
              </c:strCache>
            </c:strRef>
          </c:cat>
          <c:val>
            <c:numRef>
              <c:f>'Tabla porcentajes 2012'!$E$9:$E$10</c:f>
              <c:numCache>
                <c:formatCode>0.0000%</c:formatCode>
                <c:ptCount val="1"/>
                <c:pt idx="0">
                  <c:v>1.8698449712829808E-2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ADRI JILOCA GALLOCAN</c:v>
                </c:pt>
              </c:strCache>
            </c:strRef>
          </c:cat>
          <c:val>
            <c:numRef>
              <c:f>'Tabla porcentajes 2012'!$F$9:$F$10</c:f>
              <c:numCache>
                <c:formatCode>0.0000%</c:formatCode>
                <c:ptCount val="1"/>
                <c:pt idx="0">
                  <c:v>1.2021719714513796E-2</c:v>
                </c:pt>
              </c:numCache>
            </c:numRef>
          </c:val>
        </c:ser>
        <c:dLbls>
          <c:showLegendKey val="0"/>
          <c:showVal val="0"/>
          <c:showCatName val="0"/>
          <c:showSerName val="0"/>
          <c:showPercent val="0"/>
          <c:showBubbleSize val="0"/>
        </c:dLbls>
        <c:gapWidth val="150"/>
        <c:shape val="box"/>
        <c:axId val="107809280"/>
        <c:axId val="107497152"/>
        <c:axId val="0"/>
      </c:bar3DChart>
      <c:catAx>
        <c:axId val="107809280"/>
        <c:scaling>
          <c:orientation val="minMax"/>
        </c:scaling>
        <c:delete val="0"/>
        <c:axPos val="b"/>
        <c:majorTickMark val="out"/>
        <c:minorTickMark val="none"/>
        <c:tickLblPos val="nextTo"/>
        <c:crossAx val="107497152"/>
        <c:crosses val="autoZero"/>
        <c:auto val="1"/>
        <c:lblAlgn val="ctr"/>
        <c:lblOffset val="100"/>
        <c:noMultiLvlLbl val="0"/>
      </c:catAx>
      <c:valAx>
        <c:axId val="107497152"/>
        <c:scaling>
          <c:orientation val="minMax"/>
        </c:scaling>
        <c:delete val="0"/>
        <c:axPos val="l"/>
        <c:majorGridlines/>
        <c:numFmt formatCode="0%" sourceLinked="0"/>
        <c:majorTickMark val="out"/>
        <c:minorTickMark val="none"/>
        <c:tickLblPos val="nextTo"/>
        <c:crossAx val="107809280"/>
        <c:crosses val="autoZero"/>
        <c:crossBetween val="between"/>
      </c:valAx>
    </c:plotArea>
    <c:legend>
      <c:legendPos val="b"/>
      <c:layout>
        <c:manualLayout>
          <c:xMode val="edge"/>
          <c:yMode val="edge"/>
          <c:x val="0.74487595728616118"/>
          <c:y val="9.4196735723568514E-2"/>
          <c:w val="0.2522322002725102"/>
          <c:h val="0.81276119307902051"/>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0070147628536079E-2"/>
          <c:y val="4.9278826831066887E-2"/>
          <c:w val="0.53674892366239835"/>
          <c:h val="0.86119050365042582"/>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ADRI JILOCA GALLOCAN</c:v>
                </c:pt>
              </c:strCache>
            </c:strRef>
          </c:cat>
          <c:val>
            <c:numRef>
              <c:f>'Tabla evolucion 2012-2011'!$B$9</c:f>
              <c:numCache>
                <c:formatCode>General</c:formatCode>
                <c:ptCount val="1"/>
                <c:pt idx="0">
                  <c:v>-9</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ADRI JILOCA GALLOCAN</c:v>
                </c:pt>
              </c:strCache>
            </c:strRef>
          </c:cat>
          <c:val>
            <c:numRef>
              <c:f>'Tabla evolucion 2012-2011'!$C$9</c:f>
              <c:numCache>
                <c:formatCode>General</c:formatCode>
                <c:ptCount val="1"/>
                <c:pt idx="0">
                  <c:v>-9</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ADRI JILOCA GALLOCAN</c:v>
                </c:pt>
              </c:strCache>
            </c:strRef>
          </c:cat>
          <c:val>
            <c:numRef>
              <c:f>'Tabla evolucion 2012-2011'!$D$9</c:f>
              <c:numCache>
                <c:formatCode>General</c:formatCode>
                <c:ptCount val="1"/>
                <c:pt idx="0">
                  <c:v>-3</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ADRI JILOCA GALLOCAN</c:v>
                </c:pt>
              </c:strCache>
            </c:strRef>
          </c:cat>
          <c:val>
            <c:numRef>
              <c:f>'Tabla evolucion 2012-2011'!$E$9</c:f>
              <c:numCache>
                <c:formatCode>General</c:formatCode>
                <c:ptCount val="1"/>
                <c:pt idx="0">
                  <c:v>-72</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ADRI JILOCA GALLOCAN</c:v>
                </c:pt>
              </c:strCache>
            </c:strRef>
          </c:cat>
          <c:val>
            <c:numRef>
              <c:f>'Tabla evolucion 2012-2011'!$F$9</c:f>
              <c:numCache>
                <c:formatCode>General</c:formatCode>
                <c:ptCount val="1"/>
                <c:pt idx="0">
                  <c:v>-76</c:v>
                </c:pt>
              </c:numCache>
            </c:numRef>
          </c:val>
        </c:ser>
        <c:dLbls>
          <c:showLegendKey val="0"/>
          <c:showVal val="0"/>
          <c:showCatName val="0"/>
          <c:showSerName val="0"/>
          <c:showPercent val="0"/>
          <c:showBubbleSize val="0"/>
        </c:dLbls>
        <c:gapWidth val="150"/>
        <c:shape val="box"/>
        <c:axId val="107809792"/>
        <c:axId val="107498880"/>
        <c:axId val="0"/>
      </c:bar3DChart>
      <c:catAx>
        <c:axId val="107809792"/>
        <c:scaling>
          <c:orientation val="minMax"/>
        </c:scaling>
        <c:delete val="0"/>
        <c:axPos val="b"/>
        <c:majorTickMark val="out"/>
        <c:minorTickMark val="none"/>
        <c:tickLblPos val="low"/>
        <c:crossAx val="107498880"/>
        <c:crosses val="autoZero"/>
        <c:auto val="1"/>
        <c:lblAlgn val="ctr"/>
        <c:lblOffset val="100"/>
        <c:noMultiLvlLbl val="0"/>
      </c:catAx>
      <c:valAx>
        <c:axId val="107498880"/>
        <c:scaling>
          <c:orientation val="minMax"/>
        </c:scaling>
        <c:delete val="0"/>
        <c:axPos val="l"/>
        <c:majorGridlines/>
        <c:numFmt formatCode="General" sourceLinked="1"/>
        <c:majorTickMark val="out"/>
        <c:minorTickMark val="none"/>
        <c:tickLblPos val="nextTo"/>
        <c:crossAx val="107809792"/>
        <c:crosses val="autoZero"/>
        <c:crossBetween val="between"/>
      </c:valAx>
    </c:plotArea>
    <c:legend>
      <c:legendPos val="b"/>
      <c:layout>
        <c:manualLayout>
          <c:xMode val="edge"/>
          <c:yMode val="edge"/>
          <c:x val="0.62854015896178539"/>
          <c:y val="0.22023684871837829"/>
          <c:w val="0.34740401808025057"/>
          <c:h val="0.75417029262820179"/>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3038,25km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a:t>6,44</a:t>
          </a:r>
        </a:p>
      </dgm:t>
    </dgm:pt>
    <dgm:pt modelId="{E6BF93AC-B433-416D-AA9F-D813E2E7E394}" type="sibTrans" cxnId="{A3CD7E36-CD76-4FD7-AEE5-5E600344D1DE}">
      <dgm:prSet/>
      <dgm:spPr/>
      <dgm:t>
        <a:bodyPr/>
        <a:lstStyle/>
        <a:p>
          <a:endParaRPr lang="es-ES"/>
        </a:p>
      </dgm:t>
    </dgm:pt>
    <dgm:pt modelId="{44CB80DE-7E59-49AB-834D-195C1AEC6F98}" type="par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9822" custLinFactNeighborY="-4411"/>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0BE173EE-95FF-4947-8755-2FC9B4F333AD}" type="presOf" srcId="{DC8F0761-D699-4726-9FCA-759596682644}" destId="{7E56BCF3-9CB5-4F8B-BE2F-0C63200680D4}"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F23661FA-D4D5-4F66-9766-BE013364C55A}" srcId="{5A345620-AAE9-43AC-BFA5-7DCF838F6E6A}" destId="{DC8F0761-D699-4726-9FCA-759596682644}" srcOrd="0" destOrd="0" parTransId="{BCF338E4-6CE5-47FC-8844-97E4499475F5}" sibTransId="{3D522E44-48E3-4E26-A847-8B9E2C2F175D}"/>
    <dgm:cxn modelId="{C22085CB-5338-48A6-9477-231D7E19D686}" type="presOf" srcId="{18A8730F-81C8-4E32-8AFC-F641D9564C32}" destId="{E62352AE-7A92-409B-A693-FF5F5F371E72}" srcOrd="0" destOrd="0" presId="urn:microsoft.com/office/officeart/2005/8/layout/hList9"/>
    <dgm:cxn modelId="{47EF0D5A-1D64-4C27-8E5E-D555CD819F05}" type="presOf" srcId="{DC8F0761-D699-4726-9FCA-759596682644}" destId="{DACECD24-1E16-43E4-80BE-26CFAFDBDD5C}" srcOrd="1" destOrd="0" presId="urn:microsoft.com/office/officeart/2005/8/layout/hList9"/>
    <dgm:cxn modelId="{B2AE4094-88EC-4980-9D95-EC734B9B9919}" type="presOf" srcId="{F52A5D61-5B52-41D6-82AD-1AB126421323}" destId="{A37BC357-048C-4C8A-9C7C-39AAB06E79AE}" srcOrd="1" destOrd="0" presId="urn:microsoft.com/office/officeart/2005/8/layout/hList9"/>
    <dgm:cxn modelId="{49BB383F-CCD7-406B-A89A-E06620A66B1D}" type="presOf" srcId="{5A345620-AAE9-43AC-BFA5-7DCF838F6E6A}" destId="{BF6713A8-036E-43D7-9142-70FA401CC8E0}" srcOrd="0" destOrd="0" presId="urn:microsoft.com/office/officeart/2005/8/layout/hList9"/>
    <dgm:cxn modelId="{95C1A666-C6BF-4D6B-AA05-86074D2C9E10}" type="presOf" srcId="{F52A5D61-5B52-41D6-82AD-1AB126421323}" destId="{53641B60-3D2A-48DF-8978-B44702B50950}"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D4DDC1FB-C0D3-4C79-8835-29BE36A2995E}" type="presOf" srcId="{8A25AA0E-05A3-48A4-9066-D86732F11EE6}" destId="{575C1222-BBA2-426D-9CA7-C61006236803}" srcOrd="0" destOrd="0" presId="urn:microsoft.com/office/officeart/2005/8/layout/hList9"/>
    <dgm:cxn modelId="{371C7467-ED21-401C-A079-2DF4728B6E7B}" type="presParOf" srcId="{E62352AE-7A92-409B-A693-FF5F5F371E72}" destId="{601C966D-3AF6-4118-B620-1E3EFBE740C9}" srcOrd="0" destOrd="0" presId="urn:microsoft.com/office/officeart/2005/8/layout/hList9"/>
    <dgm:cxn modelId="{6EB5C850-127B-49CD-994F-FCDC10AA7E18}" type="presParOf" srcId="{E62352AE-7A92-409B-A693-FF5F5F371E72}" destId="{F36D099F-EEB4-4F98-872E-B1D06C65E133}" srcOrd="1" destOrd="0" presId="urn:microsoft.com/office/officeart/2005/8/layout/hList9"/>
    <dgm:cxn modelId="{C138ADD7-CB2A-4DAE-A30E-56BA72BBE452}" type="presParOf" srcId="{F36D099F-EEB4-4F98-872E-B1D06C65E133}" destId="{DB5C4403-791E-4B02-859B-EC3F5B33D810}" srcOrd="0" destOrd="0" presId="urn:microsoft.com/office/officeart/2005/8/layout/hList9"/>
    <dgm:cxn modelId="{0E26A35D-0F21-45EA-B5F9-566BEDFFE9EF}" type="presParOf" srcId="{F36D099F-EEB4-4F98-872E-B1D06C65E133}" destId="{8F52367C-0189-4D38-8029-7D76FCD93C77}" srcOrd="1" destOrd="0" presId="urn:microsoft.com/office/officeart/2005/8/layout/hList9"/>
    <dgm:cxn modelId="{8FA39B8B-94CA-4B56-9B84-875C9CD5E849}" type="presParOf" srcId="{8F52367C-0189-4D38-8029-7D76FCD93C77}" destId="{7E56BCF3-9CB5-4F8B-BE2F-0C63200680D4}" srcOrd="0" destOrd="0" presId="urn:microsoft.com/office/officeart/2005/8/layout/hList9"/>
    <dgm:cxn modelId="{41C25C61-CB11-4E96-B34F-A19651C5CFEF}" type="presParOf" srcId="{8F52367C-0189-4D38-8029-7D76FCD93C77}" destId="{DACECD24-1E16-43E4-80BE-26CFAFDBDD5C}" srcOrd="1" destOrd="0" presId="urn:microsoft.com/office/officeart/2005/8/layout/hList9"/>
    <dgm:cxn modelId="{D40009EC-E385-4709-8F03-029ADAFDFAC8}" type="presParOf" srcId="{E62352AE-7A92-409B-A693-FF5F5F371E72}" destId="{5246FFAB-65CC-4258-8CBF-5E13D423474C}" srcOrd="2" destOrd="0" presId="urn:microsoft.com/office/officeart/2005/8/layout/hList9"/>
    <dgm:cxn modelId="{0697A2F0-CDBE-43ED-B882-2A824EA0127C}" type="presParOf" srcId="{E62352AE-7A92-409B-A693-FF5F5F371E72}" destId="{BF6713A8-036E-43D7-9142-70FA401CC8E0}" srcOrd="3" destOrd="0" presId="urn:microsoft.com/office/officeart/2005/8/layout/hList9"/>
    <dgm:cxn modelId="{132F2DEE-83F6-4D62-8BCA-078CE30ED445}" type="presParOf" srcId="{E62352AE-7A92-409B-A693-FF5F5F371E72}" destId="{FB6E445D-BFE8-4AE0-9399-C0EECE766FC0}" srcOrd="4" destOrd="0" presId="urn:microsoft.com/office/officeart/2005/8/layout/hList9"/>
    <dgm:cxn modelId="{16F766A1-1078-45E6-AEC8-896E49C8BBD3}" type="presParOf" srcId="{E62352AE-7A92-409B-A693-FF5F5F371E72}" destId="{99EAC4E4-9F15-4285-B02D-55B2D929CDCE}" srcOrd="5" destOrd="0" presId="urn:microsoft.com/office/officeart/2005/8/layout/hList9"/>
    <dgm:cxn modelId="{19CB96B2-0B94-47BA-A5E0-0F3C4EB95D70}" type="presParOf" srcId="{E62352AE-7A92-409B-A693-FF5F5F371E72}" destId="{C29BD979-117A-4098-82FD-CF9E1B668D9D}" srcOrd="6" destOrd="0" presId="urn:microsoft.com/office/officeart/2005/8/layout/hList9"/>
    <dgm:cxn modelId="{75D01910-816E-413A-BCD9-82B6A0DC62EE}" type="presParOf" srcId="{C29BD979-117A-4098-82FD-CF9E1B668D9D}" destId="{A6CEB835-8B0C-4E1D-9DF6-36136D68911F}" srcOrd="0" destOrd="0" presId="urn:microsoft.com/office/officeart/2005/8/layout/hList9"/>
    <dgm:cxn modelId="{E8EC34CD-9ACA-4B60-BEB3-D8D5004E8250}" type="presParOf" srcId="{C29BD979-117A-4098-82FD-CF9E1B668D9D}" destId="{43FC3AB4-C3DD-4D28-BDA2-12470C5C44D6}" srcOrd="1" destOrd="0" presId="urn:microsoft.com/office/officeart/2005/8/layout/hList9"/>
    <dgm:cxn modelId="{5E14C5BA-D31A-4E78-A334-1A7D9A041ADE}" type="presParOf" srcId="{43FC3AB4-C3DD-4D28-BDA2-12470C5C44D6}" destId="{53641B60-3D2A-48DF-8978-B44702B50950}" srcOrd="0" destOrd="0" presId="urn:microsoft.com/office/officeart/2005/8/layout/hList9"/>
    <dgm:cxn modelId="{CD245A04-9F5C-4528-8E99-9CE7BA4FABC2}" type="presParOf" srcId="{43FC3AB4-C3DD-4D28-BDA2-12470C5C44D6}" destId="{A37BC357-048C-4C8A-9C7C-39AAB06E79AE}" srcOrd="1" destOrd="0" presId="urn:microsoft.com/office/officeart/2005/8/layout/hList9"/>
    <dgm:cxn modelId="{AD884A85-4AF1-49E9-8DF7-5EFDAF504748}" type="presParOf" srcId="{E62352AE-7A92-409B-A693-FF5F5F371E72}" destId="{8196E043-9A47-465E-9AB6-9778260CB821}" srcOrd="7" destOrd="0" presId="urn:microsoft.com/office/officeart/2005/8/layout/hList9"/>
    <dgm:cxn modelId="{C6B53BC0-C456-494D-8B6A-9098CB1A83A6}"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35959" y="448570"/>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3038,25km</a:t>
          </a:r>
          <a:r>
            <a:rPr lang="es-ES" sz="1500" b="1" i="0" u="none" kern="1200" baseline="30000"/>
            <a:t>2</a:t>
          </a:r>
          <a:endParaRPr lang="es-ES" sz="1500" b="1" kern="1200" baseline="30000"/>
        </a:p>
      </dsp:txBody>
      <dsp:txXfrm>
        <a:off x="1297752" y="448570"/>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kern="1200"/>
            <a:t>6,44</a:t>
          </a:r>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A6BB51-47B6-475E-89A7-90549FF43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24</Pages>
  <Words>1845</Words>
  <Characters>10148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Caracterización territorial de las Tierras del Jiloca-Gallocanta. Asociación para el Desarrollo Rural Integral de las Tierras del Jiloca y Gallocanta (ADRI Jiloca-Gallocanta)</vt:lpstr>
    </vt:vector>
  </TitlesOfParts>
  <Company/>
  <LinksUpToDate>false</LinksUpToDate>
  <CharactersWithSpaces>11970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las Tierras del Jiloca-Gallocanta. Asociación para el Desarrollo Rural Integral de las Tierras del Jiloca y Gallocanta (ADRI Jiloca-Gallocanta)</dc:title>
  <dc:subject/>
  <dc:creator>miriam escorza torrijos</dc:creator>
  <cp:keywords/>
  <dc:description/>
  <cp:lastModifiedBy>miriam escorza torrijos</cp:lastModifiedBy>
  <cp:revision>56</cp:revision>
  <dcterms:created xsi:type="dcterms:W3CDTF">2014-12-16T11:01:00Z</dcterms:created>
  <dcterms:modified xsi:type="dcterms:W3CDTF">2015-02-19T11:57:00Z</dcterms:modified>
</cp:coreProperties>
</file>