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5178" w:rsidRDefault="00E75178" w:rsidP="003439DB">
      <w:pPr>
        <w:jc w:val="left"/>
        <w:outlineLvl w:val="0"/>
        <w:rPr>
          <w:b/>
          <w:szCs w:val="24"/>
        </w:rPr>
      </w:pPr>
      <w:bookmarkStart w:id="0" w:name="Página1PrimeraLínea"/>
      <w:bookmarkEnd w:id="0"/>
      <w:r w:rsidRPr="003439DB">
        <w:rPr>
          <w:b/>
          <w:szCs w:val="24"/>
        </w:rPr>
        <w:t>Para consultar solo las nuevas respuestas dadas desde el último envío a los Grupos basta con pinchar en estos dos enlaces:</w:t>
      </w:r>
    </w:p>
    <w:p w:rsidR="00E75178" w:rsidRDefault="00E75178" w:rsidP="006C09C8">
      <w:pPr>
        <w:jc w:val="left"/>
        <w:rPr>
          <w:rStyle w:val="Hipervnculo"/>
          <w:sz w:val="18"/>
          <w:szCs w:val="18"/>
        </w:rPr>
      </w:pPr>
      <w:r w:rsidRPr="003439DB">
        <w:rPr>
          <w:sz w:val="18"/>
          <w:szCs w:val="18"/>
        </w:rPr>
        <w:t xml:space="preserve">Sobre elegibilidad: </w:t>
      </w:r>
      <w:r>
        <w:rPr>
          <w:sz w:val="18"/>
          <w:szCs w:val="18"/>
        </w:rPr>
        <w:t xml:space="preserve">    </w:t>
      </w:r>
      <w:hyperlink w:anchor="DUDASELEGIBILIDADRESPONDIDASTRAS02042018" w:history="1">
        <w:r w:rsidRPr="000362F3">
          <w:rPr>
            <w:rStyle w:val="Hipervnculo"/>
            <w:sz w:val="18"/>
            <w:szCs w:val="18"/>
          </w:rPr>
          <w:t xml:space="preserve">Dudas de elegibilidad </w:t>
        </w:r>
        <w:r w:rsidRPr="000362F3">
          <w:rPr>
            <w:rStyle w:val="Hipervnculo"/>
            <w:szCs w:val="24"/>
            <w:highlight w:val="yellow"/>
          </w:rPr>
          <w:t>respondidas</w:t>
        </w:r>
        <w:r w:rsidRPr="000362F3">
          <w:rPr>
            <w:rStyle w:val="Hipervnculo"/>
            <w:sz w:val="18"/>
            <w:szCs w:val="18"/>
          </w:rPr>
          <w:t xml:space="preserve"> por DGA después del </w:t>
        </w:r>
        <w:r w:rsidR="005B3562" w:rsidRPr="000362F3">
          <w:rPr>
            <w:rStyle w:val="Hipervnculo"/>
            <w:sz w:val="18"/>
            <w:szCs w:val="18"/>
          </w:rPr>
          <w:t>0</w:t>
        </w:r>
        <w:r w:rsidR="000362F3" w:rsidRPr="000362F3">
          <w:rPr>
            <w:rStyle w:val="Hipervnculo"/>
            <w:sz w:val="18"/>
            <w:szCs w:val="18"/>
          </w:rPr>
          <w:t>2</w:t>
        </w:r>
        <w:r w:rsidRPr="000362F3">
          <w:rPr>
            <w:rStyle w:val="Hipervnculo"/>
            <w:sz w:val="18"/>
            <w:szCs w:val="18"/>
          </w:rPr>
          <w:t>.</w:t>
        </w:r>
        <w:r w:rsidR="005B3562" w:rsidRPr="000362F3">
          <w:rPr>
            <w:rStyle w:val="Hipervnculo"/>
            <w:sz w:val="18"/>
            <w:szCs w:val="18"/>
          </w:rPr>
          <w:t>0</w:t>
        </w:r>
        <w:r w:rsidR="000362F3" w:rsidRPr="000362F3">
          <w:rPr>
            <w:rStyle w:val="Hipervnculo"/>
            <w:sz w:val="18"/>
            <w:szCs w:val="18"/>
          </w:rPr>
          <w:t>4</w:t>
        </w:r>
        <w:r w:rsidRPr="000362F3">
          <w:rPr>
            <w:rStyle w:val="Hipervnculo"/>
            <w:sz w:val="18"/>
            <w:szCs w:val="18"/>
          </w:rPr>
          <w:t>.20</w:t>
        </w:r>
        <w:r w:rsidR="00CF1354" w:rsidRPr="000362F3">
          <w:rPr>
            <w:rStyle w:val="Hipervnculo"/>
            <w:sz w:val="18"/>
            <w:szCs w:val="18"/>
          </w:rPr>
          <w:t>18</w:t>
        </w:r>
      </w:hyperlink>
    </w:p>
    <w:p w:rsidR="00E75178" w:rsidRDefault="00E75178" w:rsidP="006C09C8">
      <w:pPr>
        <w:ind w:left="708" w:firstLine="708"/>
        <w:jc w:val="left"/>
        <w:rPr>
          <w:rStyle w:val="Hipervnculo"/>
          <w:sz w:val="18"/>
          <w:szCs w:val="18"/>
        </w:rPr>
      </w:pPr>
      <w:r>
        <w:t xml:space="preserve">     </w:t>
      </w:r>
      <w:hyperlink w:anchor="DUDASELEGIBILIDADPENDIENTESRESPUESTADGA" w:history="1">
        <w:r w:rsidRPr="00EE3691">
          <w:rPr>
            <w:rStyle w:val="Hipervnculo"/>
            <w:sz w:val="18"/>
            <w:szCs w:val="18"/>
          </w:rPr>
          <w:t xml:space="preserve">Dudas </w:t>
        </w:r>
        <w:r>
          <w:rPr>
            <w:rStyle w:val="Hipervnculo"/>
            <w:sz w:val="18"/>
            <w:szCs w:val="18"/>
          </w:rPr>
          <w:t xml:space="preserve">de elegibilidad </w:t>
        </w:r>
        <w:r w:rsidRPr="00E9145A">
          <w:rPr>
            <w:rStyle w:val="Hipervnculo"/>
            <w:szCs w:val="24"/>
            <w:highlight w:val="yellow"/>
          </w:rPr>
          <w:t>pendientes de respuesta</w:t>
        </w:r>
        <w:r w:rsidRPr="00EE3691">
          <w:rPr>
            <w:rStyle w:val="Hipervnculo"/>
            <w:sz w:val="18"/>
            <w:szCs w:val="18"/>
          </w:rPr>
          <w:t xml:space="preserve"> por DG</w:t>
        </w:r>
        <w:r>
          <w:rPr>
            <w:rStyle w:val="Hipervnculo"/>
            <w:sz w:val="18"/>
            <w:szCs w:val="18"/>
          </w:rPr>
          <w:t>A</w:t>
        </w:r>
      </w:hyperlink>
    </w:p>
    <w:p w:rsidR="00E75178" w:rsidRDefault="00E75178" w:rsidP="000B63D5">
      <w:pPr>
        <w:ind w:left="2410"/>
        <w:jc w:val="left"/>
        <w:rPr>
          <w:rStyle w:val="Hipervnculo"/>
          <w:sz w:val="18"/>
          <w:szCs w:val="18"/>
        </w:rPr>
      </w:pPr>
    </w:p>
    <w:p w:rsidR="00E75178" w:rsidRDefault="00E75178" w:rsidP="006C09C8">
      <w:pPr>
        <w:jc w:val="left"/>
        <w:rPr>
          <w:rStyle w:val="Hipervnculo"/>
          <w:sz w:val="18"/>
          <w:szCs w:val="18"/>
        </w:rPr>
      </w:pPr>
      <w:r>
        <w:rPr>
          <w:sz w:val="18"/>
          <w:szCs w:val="18"/>
        </w:rPr>
        <w:t>Sobre procedimiento:</w:t>
      </w:r>
      <w:r w:rsidRPr="003439DB">
        <w:rPr>
          <w:sz w:val="18"/>
          <w:szCs w:val="18"/>
        </w:rPr>
        <w:t xml:space="preserve"> </w:t>
      </w:r>
      <w:hyperlink w:anchor="RESPUESTASPROCEDIMIENTOTRAS02042018" w:history="1">
        <w:r w:rsidRPr="000362F3">
          <w:rPr>
            <w:rStyle w:val="Hipervnculo"/>
            <w:sz w:val="18"/>
            <w:szCs w:val="18"/>
          </w:rPr>
          <w:t xml:space="preserve">Dudas de procedimiento </w:t>
        </w:r>
        <w:r w:rsidRPr="000362F3">
          <w:rPr>
            <w:rStyle w:val="Hipervnculo"/>
            <w:szCs w:val="24"/>
            <w:highlight w:val="yellow"/>
          </w:rPr>
          <w:t>respondidas</w:t>
        </w:r>
        <w:r w:rsidRPr="000362F3">
          <w:rPr>
            <w:rStyle w:val="Hipervnculo"/>
            <w:sz w:val="18"/>
            <w:szCs w:val="18"/>
          </w:rPr>
          <w:t xml:space="preserve"> por DGA después del </w:t>
        </w:r>
        <w:r w:rsidR="005B3562" w:rsidRPr="000362F3">
          <w:rPr>
            <w:rStyle w:val="Hipervnculo"/>
            <w:sz w:val="18"/>
            <w:szCs w:val="18"/>
          </w:rPr>
          <w:t>0</w:t>
        </w:r>
        <w:r w:rsidR="000362F3" w:rsidRPr="000362F3">
          <w:rPr>
            <w:rStyle w:val="Hipervnculo"/>
            <w:sz w:val="18"/>
            <w:szCs w:val="18"/>
          </w:rPr>
          <w:t>2</w:t>
        </w:r>
        <w:r w:rsidR="00980B68" w:rsidRPr="000362F3">
          <w:rPr>
            <w:rStyle w:val="Hipervnculo"/>
            <w:sz w:val="18"/>
            <w:szCs w:val="18"/>
          </w:rPr>
          <w:t>.</w:t>
        </w:r>
        <w:r w:rsidR="005B3562" w:rsidRPr="000362F3">
          <w:rPr>
            <w:rStyle w:val="Hipervnculo"/>
            <w:sz w:val="18"/>
            <w:szCs w:val="18"/>
          </w:rPr>
          <w:t>0</w:t>
        </w:r>
        <w:r w:rsidR="000362F3" w:rsidRPr="000362F3">
          <w:rPr>
            <w:rStyle w:val="Hipervnculo"/>
            <w:sz w:val="18"/>
            <w:szCs w:val="18"/>
          </w:rPr>
          <w:t>4</w:t>
        </w:r>
        <w:r w:rsidRPr="000362F3">
          <w:rPr>
            <w:rStyle w:val="Hipervnculo"/>
            <w:sz w:val="18"/>
            <w:szCs w:val="18"/>
          </w:rPr>
          <w:t>.20</w:t>
        </w:r>
        <w:r w:rsidR="00CF1354" w:rsidRPr="000362F3">
          <w:rPr>
            <w:rStyle w:val="Hipervnculo"/>
            <w:sz w:val="18"/>
            <w:szCs w:val="18"/>
          </w:rPr>
          <w:t>18</w:t>
        </w:r>
      </w:hyperlink>
    </w:p>
    <w:p w:rsidR="00E75178" w:rsidRPr="00601C2C" w:rsidRDefault="00E75178" w:rsidP="006C09C8">
      <w:pPr>
        <w:ind w:left="1416"/>
        <w:rPr>
          <w:sz w:val="18"/>
          <w:szCs w:val="18"/>
        </w:rPr>
      </w:pPr>
      <w:r>
        <w:t xml:space="preserve">     </w:t>
      </w:r>
      <w:hyperlink w:anchor="dudasmanualprocedimientorpendientesresp" w:history="1">
        <w:r w:rsidRPr="00EE3691">
          <w:rPr>
            <w:rStyle w:val="Hipervnculo"/>
            <w:sz w:val="18"/>
            <w:szCs w:val="18"/>
          </w:rPr>
          <w:t xml:space="preserve">Dudas </w:t>
        </w:r>
        <w:r>
          <w:rPr>
            <w:rStyle w:val="Hipervnculo"/>
            <w:sz w:val="18"/>
            <w:szCs w:val="18"/>
          </w:rPr>
          <w:t xml:space="preserve">de procedimiento </w:t>
        </w:r>
        <w:r w:rsidRPr="00E9145A">
          <w:rPr>
            <w:rStyle w:val="Hipervnculo"/>
            <w:szCs w:val="24"/>
            <w:highlight w:val="yellow"/>
          </w:rPr>
          <w:t>pendi</w:t>
        </w:r>
        <w:r w:rsidRPr="00E9145A">
          <w:rPr>
            <w:rStyle w:val="Hipervnculo"/>
            <w:szCs w:val="24"/>
            <w:highlight w:val="yellow"/>
          </w:rPr>
          <w:t>e</w:t>
        </w:r>
        <w:r w:rsidRPr="00E9145A">
          <w:rPr>
            <w:rStyle w:val="Hipervnculo"/>
            <w:szCs w:val="24"/>
            <w:highlight w:val="yellow"/>
          </w:rPr>
          <w:t>ntes de respuesta</w:t>
        </w:r>
        <w:r>
          <w:rPr>
            <w:rStyle w:val="Hipervnculo"/>
            <w:sz w:val="18"/>
            <w:szCs w:val="18"/>
          </w:rPr>
          <w:t xml:space="preserve"> </w:t>
        </w:r>
        <w:r w:rsidRPr="00EE3691">
          <w:rPr>
            <w:rStyle w:val="Hipervnculo"/>
            <w:sz w:val="18"/>
            <w:szCs w:val="18"/>
          </w:rPr>
          <w:t>por DG</w:t>
        </w:r>
        <w:r>
          <w:rPr>
            <w:rStyle w:val="Hipervnculo"/>
            <w:sz w:val="18"/>
            <w:szCs w:val="18"/>
          </w:rPr>
          <w:t>A</w:t>
        </w:r>
      </w:hyperlink>
    </w:p>
    <w:p w:rsidR="00587524" w:rsidRDefault="00587524" w:rsidP="003439DB">
      <w:pPr>
        <w:jc w:val="left"/>
      </w:pPr>
    </w:p>
    <w:p w:rsidR="00E75178" w:rsidRPr="00587524" w:rsidRDefault="00587524" w:rsidP="00EB0E1D">
      <w:pPr>
        <w:rPr>
          <w:sz w:val="18"/>
          <w:szCs w:val="18"/>
        </w:rPr>
      </w:pPr>
      <w:r w:rsidRPr="00587524">
        <w:rPr>
          <w:sz w:val="18"/>
          <w:szCs w:val="18"/>
        </w:rPr>
        <w:t xml:space="preserve">Se eliminan las </w:t>
      </w:r>
      <w:r w:rsidR="0070155F">
        <w:rPr>
          <w:sz w:val="18"/>
          <w:szCs w:val="18"/>
        </w:rPr>
        <w:t xml:space="preserve">preguntas y </w:t>
      </w:r>
      <w:r w:rsidRPr="00587524">
        <w:rPr>
          <w:sz w:val="18"/>
          <w:szCs w:val="18"/>
        </w:rPr>
        <w:t xml:space="preserve">respuestas que </w:t>
      </w:r>
      <w:r>
        <w:rPr>
          <w:sz w:val="18"/>
          <w:szCs w:val="18"/>
        </w:rPr>
        <w:t xml:space="preserve">DGA </w:t>
      </w:r>
      <w:r w:rsidRPr="00587524">
        <w:rPr>
          <w:sz w:val="18"/>
          <w:szCs w:val="18"/>
        </w:rPr>
        <w:t>ha integrad</w:t>
      </w:r>
      <w:r>
        <w:rPr>
          <w:sz w:val="18"/>
          <w:szCs w:val="18"/>
        </w:rPr>
        <w:t>o</w:t>
      </w:r>
      <w:r w:rsidRPr="00587524">
        <w:rPr>
          <w:sz w:val="18"/>
          <w:szCs w:val="18"/>
        </w:rPr>
        <w:t xml:space="preserve"> en la versión V1.3 del Manual de procedimiento</w:t>
      </w:r>
      <w:r>
        <w:rPr>
          <w:sz w:val="18"/>
          <w:szCs w:val="18"/>
        </w:rPr>
        <w:t>, de 11.07.2017</w:t>
      </w:r>
      <w:r w:rsidR="0070155F">
        <w:rPr>
          <w:sz w:val="18"/>
          <w:szCs w:val="18"/>
        </w:rPr>
        <w:t xml:space="preserve"> pero se mantienen las que incluyen matices que pueden ser útiles</w:t>
      </w:r>
      <w:r w:rsidR="00EB0E1D">
        <w:rPr>
          <w:sz w:val="18"/>
          <w:szCs w:val="18"/>
        </w:rPr>
        <w:t>. Hay que tener en cuenta que esta versión V1.3 del Manual de procedimiento incluye criterios generales, como los referentes a proyectos no productivos que no se añaden a las preguntas y respuestas en todos los casos, por lo que conviene contrastar las respuestas con la redacción del Manual de procedimiento V1.3</w:t>
      </w:r>
      <w:r w:rsidRPr="00587524">
        <w:rPr>
          <w:sz w:val="18"/>
          <w:szCs w:val="18"/>
        </w:rPr>
        <w:t>.</w:t>
      </w:r>
    </w:p>
    <w:p w:rsidR="00E75178" w:rsidRDefault="00E75178" w:rsidP="00180CB3">
      <w:pPr>
        <w:jc w:val="center"/>
        <w:outlineLvl w:val="0"/>
        <w:rPr>
          <w:b/>
          <w:sz w:val="52"/>
          <w:szCs w:val="52"/>
        </w:rPr>
      </w:pPr>
    </w:p>
    <w:p w:rsidR="00E75178" w:rsidRDefault="00E75178" w:rsidP="00180CB3">
      <w:pPr>
        <w:jc w:val="center"/>
        <w:outlineLvl w:val="0"/>
        <w:rPr>
          <w:b/>
          <w:sz w:val="52"/>
          <w:szCs w:val="52"/>
        </w:rPr>
      </w:pPr>
      <w:r w:rsidRPr="00B75DCD">
        <w:rPr>
          <w:b/>
          <w:sz w:val="52"/>
          <w:szCs w:val="52"/>
        </w:rPr>
        <w:t xml:space="preserve">RESPUESTAS DE DGA A LAS </w:t>
      </w:r>
    </w:p>
    <w:p w:rsidR="00E75178" w:rsidRDefault="00E75178" w:rsidP="00F76C67">
      <w:pPr>
        <w:jc w:val="center"/>
        <w:rPr>
          <w:b/>
          <w:sz w:val="52"/>
          <w:szCs w:val="52"/>
        </w:rPr>
      </w:pPr>
    </w:p>
    <w:p w:rsidR="00E75178" w:rsidRPr="00B75DCD" w:rsidRDefault="00E75178" w:rsidP="00180CB3">
      <w:pPr>
        <w:jc w:val="center"/>
        <w:outlineLvl w:val="0"/>
        <w:rPr>
          <w:b/>
          <w:sz w:val="52"/>
          <w:szCs w:val="52"/>
        </w:rPr>
      </w:pPr>
      <w:r w:rsidRPr="00B75DCD">
        <w:rPr>
          <w:b/>
          <w:sz w:val="52"/>
          <w:szCs w:val="52"/>
        </w:rPr>
        <w:t>DUDAS</w:t>
      </w:r>
    </w:p>
    <w:p w:rsidR="00E75178" w:rsidRPr="00B75DCD" w:rsidRDefault="00E75178" w:rsidP="00F76C67">
      <w:pPr>
        <w:jc w:val="center"/>
        <w:rPr>
          <w:b/>
          <w:sz w:val="52"/>
          <w:szCs w:val="52"/>
        </w:rPr>
      </w:pPr>
    </w:p>
    <w:p w:rsidR="00E75178" w:rsidRPr="00B75DCD" w:rsidRDefault="00E75178" w:rsidP="00F76C67">
      <w:pPr>
        <w:jc w:val="center"/>
        <w:rPr>
          <w:b/>
          <w:sz w:val="52"/>
          <w:szCs w:val="52"/>
        </w:rPr>
      </w:pPr>
      <w:r w:rsidRPr="00B75DCD">
        <w:rPr>
          <w:b/>
          <w:sz w:val="52"/>
          <w:szCs w:val="52"/>
        </w:rPr>
        <w:t xml:space="preserve">SOBRE ELEGIBILIDAD, </w:t>
      </w:r>
    </w:p>
    <w:p w:rsidR="00E75178" w:rsidRPr="00B75DCD" w:rsidRDefault="00E75178" w:rsidP="00F76C67">
      <w:pPr>
        <w:jc w:val="center"/>
        <w:rPr>
          <w:b/>
          <w:sz w:val="52"/>
          <w:szCs w:val="52"/>
        </w:rPr>
      </w:pPr>
    </w:p>
    <w:p w:rsidR="00E75178" w:rsidRPr="00B75DCD" w:rsidRDefault="00E75178" w:rsidP="00180CB3">
      <w:pPr>
        <w:jc w:val="center"/>
        <w:outlineLvl w:val="0"/>
        <w:rPr>
          <w:b/>
          <w:sz w:val="52"/>
          <w:szCs w:val="52"/>
        </w:rPr>
      </w:pPr>
      <w:r w:rsidRPr="00B75DCD">
        <w:rPr>
          <w:b/>
          <w:sz w:val="52"/>
          <w:szCs w:val="52"/>
        </w:rPr>
        <w:t xml:space="preserve">ORDEN DE AYUDAS Y </w:t>
      </w:r>
    </w:p>
    <w:p w:rsidR="00E75178" w:rsidRPr="00B75DCD" w:rsidRDefault="00E75178" w:rsidP="00F76C67">
      <w:pPr>
        <w:jc w:val="center"/>
        <w:rPr>
          <w:b/>
          <w:sz w:val="52"/>
          <w:szCs w:val="52"/>
        </w:rPr>
      </w:pPr>
    </w:p>
    <w:p w:rsidR="00E75178" w:rsidRPr="00B75DCD" w:rsidRDefault="00E75178" w:rsidP="00180CB3">
      <w:pPr>
        <w:jc w:val="center"/>
        <w:outlineLvl w:val="0"/>
        <w:rPr>
          <w:b/>
          <w:sz w:val="52"/>
          <w:szCs w:val="52"/>
        </w:rPr>
      </w:pPr>
      <w:r w:rsidRPr="00B75DCD">
        <w:rPr>
          <w:b/>
          <w:sz w:val="52"/>
          <w:szCs w:val="52"/>
        </w:rPr>
        <w:t>MANUAL DE PROCEDIMIENTO</w:t>
      </w:r>
    </w:p>
    <w:p w:rsidR="00E75178" w:rsidRPr="00B75DCD" w:rsidRDefault="00E75178" w:rsidP="00F76C67">
      <w:pPr>
        <w:jc w:val="center"/>
        <w:rPr>
          <w:b/>
          <w:sz w:val="52"/>
          <w:szCs w:val="52"/>
        </w:rPr>
      </w:pPr>
    </w:p>
    <w:p w:rsidR="00E75178" w:rsidRPr="00B75DCD" w:rsidRDefault="00E75178" w:rsidP="00180CB3">
      <w:pPr>
        <w:jc w:val="center"/>
        <w:outlineLvl w:val="0"/>
        <w:rPr>
          <w:b/>
          <w:sz w:val="52"/>
          <w:szCs w:val="52"/>
        </w:rPr>
      </w:pPr>
      <w:r w:rsidRPr="00B75DCD">
        <w:rPr>
          <w:b/>
          <w:sz w:val="52"/>
          <w:szCs w:val="52"/>
        </w:rPr>
        <w:t>LEADER 2014-2020</w:t>
      </w:r>
    </w:p>
    <w:p w:rsidR="00E75178" w:rsidRDefault="00E75178" w:rsidP="00F76C67">
      <w:pPr>
        <w:jc w:val="center"/>
        <w:rPr>
          <w:b/>
          <w:sz w:val="48"/>
          <w:szCs w:val="48"/>
        </w:rPr>
      </w:pPr>
    </w:p>
    <w:p w:rsidR="00E75178" w:rsidRDefault="00E75178" w:rsidP="00180CB3">
      <w:pPr>
        <w:jc w:val="center"/>
        <w:outlineLvl w:val="0"/>
        <w:rPr>
          <w:b/>
          <w:sz w:val="44"/>
          <w:szCs w:val="44"/>
        </w:rPr>
      </w:pPr>
      <w:r>
        <w:rPr>
          <w:b/>
          <w:sz w:val="48"/>
          <w:szCs w:val="48"/>
        </w:rPr>
        <w:br w:type="page"/>
      </w:r>
      <w:bookmarkStart w:id="1" w:name="ÍNDICEGENERAL"/>
      <w:bookmarkEnd w:id="1"/>
      <w:r w:rsidRPr="002E1BA7">
        <w:rPr>
          <w:b/>
          <w:sz w:val="44"/>
          <w:szCs w:val="44"/>
        </w:rPr>
        <w:lastRenderedPageBreak/>
        <w:t>ÍNDICE GENERAL</w:t>
      </w:r>
    </w:p>
    <w:p w:rsidR="00E75178" w:rsidRPr="009E2AA2" w:rsidRDefault="00E75178" w:rsidP="006D577C">
      <w:pPr>
        <w:jc w:val="center"/>
        <w:rPr>
          <w:b/>
          <w:sz w:val="20"/>
          <w:szCs w:val="20"/>
        </w:rPr>
      </w:pPr>
    </w:p>
    <w:p w:rsidR="00E75178" w:rsidRPr="0069616D" w:rsidRDefault="00E75178" w:rsidP="0069616D">
      <w:pPr>
        <w:jc w:val="left"/>
        <w:rPr>
          <w:b/>
          <w:sz w:val="20"/>
          <w:szCs w:val="20"/>
        </w:rPr>
      </w:pPr>
      <w:r w:rsidRPr="0069616D">
        <w:rPr>
          <w:b/>
          <w:sz w:val="20"/>
          <w:szCs w:val="20"/>
        </w:rPr>
        <w:t xml:space="preserve">1.)   </w:t>
      </w:r>
      <w:hyperlink w:anchor="ÍndicePorSectores" w:history="1">
        <w:r w:rsidRPr="000007E2">
          <w:rPr>
            <w:rStyle w:val="Hipervnculo"/>
            <w:b/>
            <w:sz w:val="20"/>
            <w:szCs w:val="20"/>
          </w:rPr>
          <w:t>ÍNDICE DE DUDAS POR SECTORES Y TEMAS</w:t>
        </w:r>
      </w:hyperlink>
    </w:p>
    <w:p w:rsidR="00E75178" w:rsidRPr="0069616D" w:rsidRDefault="00E75178" w:rsidP="0069616D">
      <w:pPr>
        <w:ind w:left="708"/>
        <w:jc w:val="left"/>
        <w:rPr>
          <w:b/>
          <w:sz w:val="20"/>
          <w:szCs w:val="20"/>
        </w:rPr>
      </w:pPr>
      <w:r w:rsidRPr="0069616D">
        <w:rPr>
          <w:b/>
          <w:sz w:val="20"/>
          <w:szCs w:val="20"/>
        </w:rPr>
        <w:t xml:space="preserve">1.A.) </w:t>
      </w:r>
      <w:hyperlink w:anchor="ÍndiceDudasPorSectoresyTemas" w:history="1">
        <w:r w:rsidRPr="00155178">
          <w:rPr>
            <w:rStyle w:val="Hipervnculo"/>
            <w:b/>
            <w:sz w:val="20"/>
            <w:szCs w:val="20"/>
          </w:rPr>
          <w:t>DUDAS SOBRE ELEGIBILIDAD</w:t>
        </w:r>
      </w:hyperlink>
    </w:p>
    <w:p w:rsidR="00E75178" w:rsidRPr="0069616D" w:rsidRDefault="00E75178" w:rsidP="0069616D">
      <w:pPr>
        <w:ind w:left="708"/>
        <w:jc w:val="left"/>
        <w:rPr>
          <w:b/>
          <w:sz w:val="20"/>
          <w:szCs w:val="20"/>
        </w:rPr>
      </w:pPr>
      <w:r w:rsidRPr="0069616D">
        <w:rPr>
          <w:b/>
          <w:sz w:val="20"/>
          <w:szCs w:val="20"/>
        </w:rPr>
        <w:t xml:space="preserve">1.B.) </w:t>
      </w:r>
      <w:hyperlink w:anchor="ÍndiceGeneralDudasProcedimiento" w:history="1">
        <w:r w:rsidRPr="00D261E5">
          <w:rPr>
            <w:rStyle w:val="Hipervnculo"/>
            <w:b/>
            <w:sz w:val="20"/>
            <w:szCs w:val="20"/>
          </w:rPr>
          <w:t>DUDAS SOBRE PROCEDIMIENTO</w:t>
        </w:r>
      </w:hyperlink>
    </w:p>
    <w:p w:rsidR="00E75178" w:rsidRDefault="00E75178" w:rsidP="0069616D">
      <w:pPr>
        <w:jc w:val="left"/>
        <w:rPr>
          <w:b/>
          <w:sz w:val="20"/>
          <w:szCs w:val="20"/>
        </w:rPr>
      </w:pPr>
    </w:p>
    <w:p w:rsidR="00E75178" w:rsidRPr="0069616D" w:rsidRDefault="00E75178" w:rsidP="0069616D">
      <w:pPr>
        <w:jc w:val="left"/>
        <w:rPr>
          <w:b/>
          <w:sz w:val="20"/>
          <w:szCs w:val="20"/>
        </w:rPr>
      </w:pPr>
      <w:r w:rsidRPr="0069616D">
        <w:rPr>
          <w:b/>
          <w:sz w:val="20"/>
          <w:szCs w:val="20"/>
        </w:rPr>
        <w:t>2.)   ÍNDICE DE DUDAS POR ORDEN TEMPORAL</w:t>
      </w:r>
    </w:p>
    <w:p w:rsidR="00E75178" w:rsidRPr="0069616D" w:rsidRDefault="00E75178" w:rsidP="0069616D">
      <w:pPr>
        <w:ind w:left="708"/>
        <w:jc w:val="left"/>
        <w:rPr>
          <w:b/>
          <w:sz w:val="20"/>
          <w:szCs w:val="20"/>
        </w:rPr>
      </w:pPr>
      <w:r w:rsidRPr="0069616D">
        <w:rPr>
          <w:b/>
          <w:sz w:val="20"/>
          <w:szCs w:val="20"/>
        </w:rPr>
        <w:t xml:space="preserve">2.1.) </w:t>
      </w:r>
      <w:hyperlink w:anchor="ÍndiceDudasElegibilidad" w:history="1">
        <w:r w:rsidRPr="00442384">
          <w:rPr>
            <w:rStyle w:val="Hipervnculo"/>
            <w:b/>
            <w:sz w:val="20"/>
            <w:szCs w:val="20"/>
          </w:rPr>
          <w:t>DUDAS SOBRE ELEGIBILIDAD DE PROYECTOS Y DE BENEFICIARIOS</w:t>
        </w:r>
      </w:hyperlink>
    </w:p>
    <w:p w:rsidR="00E75178" w:rsidRPr="0069616D" w:rsidRDefault="00E75178" w:rsidP="0069616D">
      <w:pPr>
        <w:ind w:left="708"/>
        <w:jc w:val="left"/>
        <w:rPr>
          <w:b/>
          <w:sz w:val="20"/>
          <w:szCs w:val="20"/>
        </w:rPr>
      </w:pPr>
      <w:r w:rsidRPr="0069616D">
        <w:rPr>
          <w:b/>
          <w:sz w:val="20"/>
          <w:szCs w:val="20"/>
        </w:rPr>
        <w:t xml:space="preserve">2.2.) </w:t>
      </w:r>
      <w:hyperlink w:anchor="ÍndiceDudasProcedimiento" w:history="1">
        <w:r w:rsidRPr="00442384">
          <w:rPr>
            <w:rStyle w:val="Hipervnculo"/>
            <w:b/>
            <w:sz w:val="20"/>
            <w:szCs w:val="20"/>
          </w:rPr>
          <w:t>DUDAS SOBRE PROCEDIMIENTO</w:t>
        </w:r>
      </w:hyperlink>
    </w:p>
    <w:p w:rsidR="00E75178" w:rsidRPr="0069616D" w:rsidRDefault="00E75178" w:rsidP="0069616D">
      <w:pPr>
        <w:pBdr>
          <w:bottom w:val="single" w:sz="6" w:space="1" w:color="auto"/>
        </w:pBdr>
        <w:jc w:val="left"/>
        <w:rPr>
          <w:b/>
          <w:sz w:val="18"/>
          <w:szCs w:val="18"/>
        </w:rPr>
      </w:pPr>
    </w:p>
    <w:p w:rsidR="00E75178" w:rsidRDefault="00E75178" w:rsidP="00557ABE">
      <w:pPr>
        <w:jc w:val="left"/>
        <w:rPr>
          <w:rFonts w:cs="Arial"/>
          <w:b/>
          <w:sz w:val="18"/>
          <w:szCs w:val="18"/>
        </w:rPr>
      </w:pPr>
    </w:p>
    <w:p w:rsidR="00E75178" w:rsidRPr="00C36483" w:rsidRDefault="00E75178" w:rsidP="009C15FA">
      <w:pPr>
        <w:ind w:left="708"/>
        <w:jc w:val="left"/>
        <w:rPr>
          <w:rFonts w:cs="Arial"/>
          <w:b/>
          <w:sz w:val="18"/>
          <w:szCs w:val="18"/>
        </w:rPr>
      </w:pPr>
      <w:r w:rsidRPr="00C36483">
        <w:rPr>
          <w:rFonts w:cs="Arial"/>
          <w:b/>
          <w:sz w:val="18"/>
          <w:szCs w:val="18"/>
        </w:rPr>
        <w:t>1.)</w:t>
      </w:r>
      <w:bookmarkStart w:id="2" w:name="ÍndiceDudasPorSectoresyTemas"/>
      <w:bookmarkEnd w:id="2"/>
      <w:r w:rsidRPr="00C36483">
        <w:rPr>
          <w:rFonts w:cs="Arial"/>
          <w:b/>
          <w:sz w:val="18"/>
          <w:szCs w:val="18"/>
        </w:rPr>
        <w:t xml:space="preserve"> </w:t>
      </w:r>
      <w:hyperlink w:anchor="ÍndicePorSectores" w:history="1">
        <w:r w:rsidRPr="00E9584D">
          <w:rPr>
            <w:rStyle w:val="Hipervnculo"/>
            <w:rFonts w:cs="Arial"/>
            <w:b/>
            <w:sz w:val="18"/>
            <w:szCs w:val="18"/>
          </w:rPr>
          <w:t>ÍNDICE DE DUDAS POR SECTORES Y TEMAS</w:t>
        </w:r>
      </w:hyperlink>
      <w:r>
        <w:rPr>
          <w:rStyle w:val="Hipervnculo"/>
          <w:rFonts w:cs="Arial"/>
          <w:b/>
          <w:sz w:val="18"/>
          <w:szCs w:val="18"/>
        </w:rPr>
        <w:t xml:space="preserve"> </w:t>
      </w:r>
      <w:r>
        <w:rPr>
          <w:sz w:val="16"/>
          <w:szCs w:val="16"/>
        </w:rPr>
        <w:t>(</w:t>
      </w:r>
      <w:hyperlink w:anchor="ÍNDICEGENERAL" w:history="1">
        <w:r w:rsidRPr="00401F0B">
          <w:rPr>
            <w:rStyle w:val="Hipervnculo"/>
            <w:sz w:val="16"/>
            <w:szCs w:val="16"/>
          </w:rPr>
          <w:t>Índice</w:t>
        </w:r>
        <w:r>
          <w:rPr>
            <w:rStyle w:val="Hipervnculo"/>
            <w:sz w:val="16"/>
            <w:szCs w:val="16"/>
          </w:rPr>
          <w:t xml:space="preserve"> </w:t>
        </w:r>
        <w:r w:rsidRPr="00401F0B">
          <w:rPr>
            <w:rStyle w:val="Hipervnculo"/>
            <w:sz w:val="16"/>
            <w:szCs w:val="16"/>
          </w:rPr>
          <w:t>general</w:t>
        </w:r>
      </w:hyperlink>
      <w:r>
        <w:rPr>
          <w:sz w:val="16"/>
          <w:szCs w:val="16"/>
        </w:rPr>
        <w:t>)</w:t>
      </w:r>
    </w:p>
    <w:p w:rsidR="00E75178" w:rsidRPr="00C36483" w:rsidRDefault="00E75178" w:rsidP="009C15FA">
      <w:pPr>
        <w:ind w:left="708"/>
        <w:jc w:val="left"/>
        <w:rPr>
          <w:rFonts w:cs="Arial"/>
          <w:b/>
          <w:sz w:val="18"/>
          <w:szCs w:val="18"/>
        </w:rPr>
      </w:pPr>
      <w:r w:rsidRPr="00C36483">
        <w:rPr>
          <w:rFonts w:cs="Arial"/>
          <w:b/>
          <w:sz w:val="18"/>
          <w:szCs w:val="18"/>
        </w:rPr>
        <w:t xml:space="preserve">1.A.) </w:t>
      </w:r>
      <w:hyperlink w:anchor="DUDASSOBREELEGIBILIDAD" w:history="1">
        <w:r w:rsidRPr="00C36483">
          <w:rPr>
            <w:rStyle w:val="Hipervnculo"/>
            <w:rFonts w:cs="Arial"/>
            <w:b/>
            <w:sz w:val="18"/>
            <w:szCs w:val="18"/>
          </w:rPr>
          <w:t>DUDAS SOBRE ELEGIBILIDAD</w:t>
        </w:r>
      </w:hyperlink>
    </w:p>
    <w:p w:rsidR="00E75178" w:rsidRPr="00557ABE" w:rsidRDefault="00E75178" w:rsidP="009C15FA">
      <w:pPr>
        <w:ind w:left="708"/>
        <w:jc w:val="left"/>
        <w:rPr>
          <w:rFonts w:cs="Arial"/>
          <w:sz w:val="18"/>
          <w:szCs w:val="18"/>
        </w:rPr>
      </w:pPr>
      <w:r w:rsidRPr="00557ABE">
        <w:rPr>
          <w:rFonts w:cs="Arial"/>
          <w:sz w:val="18"/>
          <w:szCs w:val="18"/>
        </w:rPr>
        <w:t xml:space="preserve">1.A.1.) </w:t>
      </w:r>
      <w:hyperlink w:anchor="ÍndicePorSectores" w:history="1">
        <w:r w:rsidRPr="006B166B">
          <w:rPr>
            <w:rStyle w:val="Hipervnculo"/>
            <w:rFonts w:cs="Arial"/>
            <w:sz w:val="18"/>
            <w:szCs w:val="18"/>
          </w:rPr>
          <w:t>Por sectores</w:t>
        </w:r>
      </w:hyperlink>
    </w:p>
    <w:p w:rsidR="00E75178" w:rsidRPr="00557ABE" w:rsidRDefault="00E75178" w:rsidP="009C15FA">
      <w:pPr>
        <w:ind w:left="708"/>
        <w:jc w:val="left"/>
        <w:rPr>
          <w:rFonts w:cs="Arial"/>
          <w:sz w:val="18"/>
          <w:szCs w:val="18"/>
        </w:rPr>
      </w:pPr>
      <w:r w:rsidRPr="00557ABE">
        <w:rPr>
          <w:rFonts w:cs="Arial"/>
          <w:sz w:val="18"/>
          <w:szCs w:val="18"/>
        </w:rPr>
        <w:t xml:space="preserve">1.A.1.1.) </w:t>
      </w:r>
      <w:hyperlink w:anchor="DUDASSECTORPRIMARIO" w:history="1">
        <w:r w:rsidRPr="001D6A8C">
          <w:rPr>
            <w:rStyle w:val="Hipervnculo"/>
            <w:rFonts w:cs="Arial"/>
            <w:sz w:val="18"/>
            <w:szCs w:val="18"/>
          </w:rPr>
          <w:t>Productos agrarios, ganaderos y forestales</w:t>
        </w:r>
      </w:hyperlink>
    </w:p>
    <w:p w:rsidR="00E75178" w:rsidRPr="00557ABE" w:rsidRDefault="00E75178" w:rsidP="009C15FA">
      <w:pPr>
        <w:ind w:left="708"/>
        <w:jc w:val="left"/>
        <w:rPr>
          <w:rFonts w:cs="Arial"/>
          <w:sz w:val="18"/>
          <w:szCs w:val="18"/>
        </w:rPr>
      </w:pPr>
      <w:r w:rsidRPr="00557ABE">
        <w:rPr>
          <w:rFonts w:cs="Arial"/>
          <w:sz w:val="18"/>
          <w:szCs w:val="18"/>
        </w:rPr>
        <w:t xml:space="preserve">1.A.1.2.) </w:t>
      </w:r>
      <w:hyperlink w:anchor="ïndiceTransporte" w:history="1">
        <w:r w:rsidRPr="001D6A8C">
          <w:rPr>
            <w:rStyle w:val="Hipervnculo"/>
            <w:rFonts w:cs="Arial"/>
            <w:sz w:val="18"/>
            <w:szCs w:val="18"/>
          </w:rPr>
          <w:t>Transporte de mercancías y personas</w:t>
        </w:r>
      </w:hyperlink>
    </w:p>
    <w:p w:rsidR="00E75178" w:rsidRPr="00557ABE" w:rsidRDefault="00E75178" w:rsidP="009C15FA">
      <w:pPr>
        <w:ind w:left="708"/>
        <w:jc w:val="left"/>
        <w:rPr>
          <w:rFonts w:cs="Arial"/>
          <w:sz w:val="18"/>
          <w:szCs w:val="18"/>
        </w:rPr>
      </w:pPr>
      <w:r w:rsidRPr="00557ABE">
        <w:rPr>
          <w:rFonts w:cs="Arial"/>
          <w:sz w:val="18"/>
          <w:szCs w:val="18"/>
        </w:rPr>
        <w:t xml:space="preserve">1.A.1.3.) </w:t>
      </w:r>
      <w:hyperlink w:anchor="ÍndiceTurismoyServicios" w:history="1">
        <w:r w:rsidRPr="001D6A8C">
          <w:rPr>
            <w:rStyle w:val="Hipervnculo"/>
            <w:rFonts w:cs="Arial"/>
            <w:sz w:val="18"/>
            <w:szCs w:val="18"/>
          </w:rPr>
          <w:t>Turismo y servicios</w:t>
        </w:r>
      </w:hyperlink>
    </w:p>
    <w:p w:rsidR="00E75178" w:rsidRPr="00557ABE" w:rsidRDefault="00E75178" w:rsidP="009C15FA">
      <w:pPr>
        <w:ind w:left="708"/>
        <w:jc w:val="left"/>
        <w:rPr>
          <w:rFonts w:cs="Arial"/>
          <w:sz w:val="18"/>
          <w:szCs w:val="18"/>
        </w:rPr>
      </w:pPr>
      <w:r w:rsidRPr="00557ABE">
        <w:rPr>
          <w:rFonts w:cs="Arial"/>
          <w:sz w:val="18"/>
          <w:szCs w:val="18"/>
        </w:rPr>
        <w:t xml:space="preserve">1.A.1.4.) </w:t>
      </w:r>
      <w:hyperlink w:anchor="ÍndiceOtrosSectores" w:history="1">
        <w:r w:rsidRPr="001D6A8C">
          <w:rPr>
            <w:rStyle w:val="Hipervnculo"/>
            <w:rFonts w:cs="Arial"/>
            <w:sz w:val="18"/>
            <w:szCs w:val="18"/>
          </w:rPr>
          <w:t>Otros sectores</w:t>
        </w:r>
      </w:hyperlink>
    </w:p>
    <w:p w:rsidR="00E75178" w:rsidRPr="00557ABE" w:rsidRDefault="00E75178" w:rsidP="009C15FA">
      <w:pPr>
        <w:ind w:left="708"/>
        <w:jc w:val="left"/>
        <w:rPr>
          <w:rFonts w:cs="Arial"/>
          <w:sz w:val="18"/>
          <w:szCs w:val="18"/>
        </w:rPr>
      </w:pPr>
      <w:r w:rsidRPr="00557ABE">
        <w:rPr>
          <w:rFonts w:cs="Arial"/>
          <w:sz w:val="18"/>
          <w:szCs w:val="18"/>
        </w:rPr>
        <w:t xml:space="preserve">1.A.2.) </w:t>
      </w:r>
      <w:hyperlink w:anchor="ÍndicePorTemasTransversales" w:history="1">
        <w:r w:rsidRPr="001D6A8C">
          <w:rPr>
            <w:rStyle w:val="Hipervnculo"/>
            <w:rFonts w:cs="Arial"/>
            <w:sz w:val="18"/>
            <w:szCs w:val="18"/>
          </w:rPr>
          <w:t>Por temas transversales o intersectoriales</w:t>
        </w:r>
      </w:hyperlink>
    </w:p>
    <w:p w:rsidR="00E75178" w:rsidRPr="00557ABE" w:rsidRDefault="00E75178" w:rsidP="009C15FA">
      <w:pPr>
        <w:ind w:left="708"/>
        <w:jc w:val="left"/>
        <w:rPr>
          <w:rFonts w:cs="Arial"/>
          <w:sz w:val="18"/>
          <w:szCs w:val="18"/>
        </w:rPr>
      </w:pPr>
      <w:r w:rsidRPr="00557ABE">
        <w:rPr>
          <w:rFonts w:cs="Arial"/>
          <w:sz w:val="18"/>
          <w:szCs w:val="18"/>
        </w:rPr>
        <w:t xml:space="preserve">1.A.2.1) </w:t>
      </w:r>
      <w:hyperlink w:anchor="TICÍndice" w:history="1">
        <w:r w:rsidRPr="001D6A8C">
          <w:rPr>
            <w:rStyle w:val="Hipervnculo"/>
            <w:rFonts w:cs="Arial"/>
            <w:sz w:val="18"/>
            <w:szCs w:val="18"/>
          </w:rPr>
          <w:t>TIC</w:t>
        </w:r>
      </w:hyperlink>
    </w:p>
    <w:p w:rsidR="00E75178" w:rsidRPr="00557ABE" w:rsidRDefault="00E75178" w:rsidP="009C15FA">
      <w:pPr>
        <w:ind w:left="708"/>
        <w:jc w:val="left"/>
        <w:rPr>
          <w:rFonts w:cs="Arial"/>
          <w:sz w:val="18"/>
          <w:szCs w:val="18"/>
        </w:rPr>
      </w:pPr>
      <w:r w:rsidRPr="00557ABE">
        <w:rPr>
          <w:rFonts w:cs="Arial"/>
          <w:sz w:val="18"/>
          <w:szCs w:val="18"/>
        </w:rPr>
        <w:t xml:space="preserve">1.A.2.2.) </w:t>
      </w:r>
      <w:hyperlink w:anchor="ServiciosTransversales" w:history="1">
        <w:r w:rsidRPr="00C25250">
          <w:rPr>
            <w:rStyle w:val="Hipervnculo"/>
            <w:rFonts w:cs="Arial"/>
            <w:sz w:val="18"/>
            <w:szCs w:val="18"/>
          </w:rPr>
          <w:t>Relacionadas con servicios</w:t>
        </w:r>
      </w:hyperlink>
    </w:p>
    <w:p w:rsidR="00E75178" w:rsidRPr="00557ABE" w:rsidRDefault="00E75178" w:rsidP="009C15FA">
      <w:pPr>
        <w:ind w:left="708"/>
        <w:jc w:val="left"/>
        <w:rPr>
          <w:rFonts w:cs="Arial"/>
          <w:sz w:val="18"/>
          <w:szCs w:val="18"/>
        </w:rPr>
      </w:pPr>
      <w:r w:rsidRPr="00557ABE">
        <w:rPr>
          <w:rFonts w:cs="Arial"/>
          <w:sz w:val="18"/>
          <w:szCs w:val="18"/>
        </w:rPr>
        <w:t xml:space="preserve">1.A.2.3.) </w:t>
      </w:r>
      <w:hyperlink w:anchor="ÍndiceAhorroyEficienciaEnergética" w:history="1">
        <w:r w:rsidRPr="00B13CD7">
          <w:rPr>
            <w:rStyle w:val="Hipervnculo"/>
            <w:rFonts w:cs="Arial"/>
            <w:sz w:val="18"/>
            <w:szCs w:val="18"/>
          </w:rPr>
          <w:t>Ahorro y eficiencia energética</w:t>
        </w:r>
      </w:hyperlink>
    </w:p>
    <w:p w:rsidR="00E75178" w:rsidRPr="00557ABE" w:rsidRDefault="00E75178" w:rsidP="009C15FA">
      <w:pPr>
        <w:ind w:left="708"/>
        <w:jc w:val="left"/>
        <w:rPr>
          <w:rFonts w:cs="Arial"/>
          <w:sz w:val="18"/>
          <w:szCs w:val="18"/>
        </w:rPr>
      </w:pPr>
      <w:r w:rsidRPr="00557ABE">
        <w:rPr>
          <w:rFonts w:cs="Arial"/>
          <w:sz w:val="18"/>
          <w:szCs w:val="18"/>
        </w:rPr>
        <w:t xml:space="preserve">1.A.2.4.) </w:t>
      </w:r>
      <w:hyperlink w:anchor="DemoliciónGeneral" w:history="1">
        <w:r w:rsidRPr="00B13CD7">
          <w:rPr>
            <w:rStyle w:val="Hipervnculo"/>
            <w:rFonts w:cs="Arial"/>
            <w:sz w:val="18"/>
            <w:szCs w:val="18"/>
          </w:rPr>
          <w:t>Demoliciones</w:t>
        </w:r>
      </w:hyperlink>
      <w:r w:rsidRPr="00557ABE">
        <w:rPr>
          <w:rFonts w:cs="Arial"/>
          <w:sz w:val="18"/>
          <w:szCs w:val="18"/>
        </w:rPr>
        <w:t xml:space="preserve"> y derribos / trabajos previos en reforma</w:t>
      </w:r>
    </w:p>
    <w:p w:rsidR="00E75178" w:rsidRPr="00B34AEA" w:rsidRDefault="00E75178" w:rsidP="009C15FA">
      <w:pPr>
        <w:ind w:left="708"/>
        <w:jc w:val="left"/>
        <w:rPr>
          <w:rFonts w:cs="Arial"/>
          <w:sz w:val="18"/>
          <w:szCs w:val="18"/>
        </w:rPr>
      </w:pPr>
      <w:r w:rsidRPr="00B34AEA">
        <w:rPr>
          <w:rFonts w:cs="Arial"/>
          <w:sz w:val="18"/>
          <w:szCs w:val="18"/>
        </w:rPr>
        <w:t xml:space="preserve">1.A.2.5.) </w:t>
      </w:r>
      <w:hyperlink w:anchor="ÏNDICEeNTESlOCALES" w:history="1">
        <w:r w:rsidRPr="00B34AEA">
          <w:rPr>
            <w:rStyle w:val="Hipervnculo"/>
            <w:rFonts w:cs="Arial"/>
            <w:sz w:val="18"/>
            <w:szCs w:val="18"/>
          </w:rPr>
          <w:t>Entidades locales</w:t>
        </w:r>
      </w:hyperlink>
    </w:p>
    <w:p w:rsidR="00E75178" w:rsidRPr="00B34AEA" w:rsidRDefault="00E75178" w:rsidP="009C15FA">
      <w:pPr>
        <w:ind w:left="708"/>
        <w:jc w:val="left"/>
        <w:rPr>
          <w:rFonts w:cs="Arial"/>
          <w:sz w:val="18"/>
          <w:szCs w:val="18"/>
        </w:rPr>
      </w:pPr>
      <w:r w:rsidRPr="00B34AEA">
        <w:rPr>
          <w:rFonts w:cs="Arial"/>
          <w:sz w:val="18"/>
          <w:szCs w:val="18"/>
        </w:rPr>
        <w:t xml:space="preserve">1.A.2.6.) </w:t>
      </w:r>
      <w:hyperlink w:anchor="ÍndiceNaves" w:history="1">
        <w:r w:rsidRPr="00A93606">
          <w:rPr>
            <w:rStyle w:val="Hipervnculo"/>
            <w:rFonts w:cs="Arial"/>
            <w:sz w:val="18"/>
            <w:szCs w:val="18"/>
          </w:rPr>
          <w:t>Naves</w:t>
        </w:r>
      </w:hyperlink>
    </w:p>
    <w:p w:rsidR="00E75178" w:rsidRPr="00B34AEA" w:rsidRDefault="00E75178" w:rsidP="009C15FA">
      <w:pPr>
        <w:ind w:left="708"/>
        <w:jc w:val="left"/>
        <w:rPr>
          <w:rFonts w:cs="Arial"/>
          <w:sz w:val="18"/>
          <w:szCs w:val="18"/>
        </w:rPr>
      </w:pPr>
      <w:r w:rsidRPr="00B34AEA">
        <w:rPr>
          <w:rFonts w:cs="Arial"/>
          <w:sz w:val="18"/>
          <w:szCs w:val="18"/>
        </w:rPr>
        <w:t xml:space="preserve">1.A.2.7.) </w:t>
      </w:r>
      <w:hyperlink w:anchor="PlacasPromotores" w:history="1">
        <w:r w:rsidRPr="00B34AEA">
          <w:rPr>
            <w:rStyle w:val="Hipervnculo"/>
            <w:rFonts w:cs="Arial"/>
            <w:sz w:val="18"/>
            <w:szCs w:val="18"/>
          </w:rPr>
          <w:t>Placas de promotores</w:t>
        </w:r>
      </w:hyperlink>
    </w:p>
    <w:p w:rsidR="00E75178" w:rsidRPr="00B34AEA" w:rsidRDefault="00E75178" w:rsidP="009C15FA">
      <w:pPr>
        <w:ind w:left="708"/>
        <w:jc w:val="left"/>
        <w:rPr>
          <w:rFonts w:cs="Arial"/>
          <w:sz w:val="18"/>
          <w:szCs w:val="18"/>
        </w:rPr>
      </w:pPr>
      <w:r w:rsidRPr="00B34AEA">
        <w:rPr>
          <w:rFonts w:cs="Arial"/>
          <w:sz w:val="18"/>
          <w:szCs w:val="18"/>
        </w:rPr>
        <w:t xml:space="preserve">1.A.2.8.) </w:t>
      </w:r>
      <w:r w:rsidRPr="00AC31B4">
        <w:rPr>
          <w:rStyle w:val="Hipervnculo"/>
          <w:rFonts w:cs="Arial"/>
          <w:sz w:val="18"/>
          <w:szCs w:val="18"/>
        </w:rPr>
        <w:t>Segunda mano</w:t>
      </w:r>
    </w:p>
    <w:p w:rsidR="00E75178" w:rsidRPr="00557ABE" w:rsidRDefault="00E75178" w:rsidP="009C15FA">
      <w:pPr>
        <w:ind w:left="708"/>
        <w:jc w:val="left"/>
        <w:rPr>
          <w:rFonts w:cs="Arial"/>
          <w:sz w:val="18"/>
          <w:szCs w:val="18"/>
        </w:rPr>
      </w:pPr>
      <w:r w:rsidRPr="00557ABE">
        <w:rPr>
          <w:rFonts w:cs="Arial"/>
          <w:sz w:val="18"/>
          <w:szCs w:val="18"/>
        </w:rPr>
        <w:t xml:space="preserve">1.A.2.9.) </w:t>
      </w:r>
      <w:hyperlink w:anchor="ÍndiceVehículos" w:history="1">
        <w:r w:rsidRPr="00FF0BFD">
          <w:rPr>
            <w:rStyle w:val="Hipervnculo"/>
            <w:rFonts w:cs="Arial"/>
            <w:sz w:val="18"/>
            <w:szCs w:val="18"/>
          </w:rPr>
          <w:t>Vehículos</w:t>
        </w:r>
      </w:hyperlink>
    </w:p>
    <w:p w:rsidR="00E75178" w:rsidRPr="00557ABE" w:rsidRDefault="00E75178" w:rsidP="009C15FA">
      <w:pPr>
        <w:ind w:left="708"/>
        <w:jc w:val="left"/>
        <w:rPr>
          <w:rFonts w:cs="Arial"/>
          <w:sz w:val="18"/>
          <w:szCs w:val="18"/>
        </w:rPr>
      </w:pPr>
      <w:r w:rsidRPr="00557ABE">
        <w:rPr>
          <w:rFonts w:cs="Arial"/>
          <w:sz w:val="18"/>
          <w:szCs w:val="18"/>
        </w:rPr>
        <w:t xml:space="preserve">1.A.2.10.) </w:t>
      </w:r>
      <w:hyperlink w:anchor="ïndiceOtrosTransveralesGenerales" w:history="1">
        <w:r w:rsidRPr="00B902ED">
          <w:rPr>
            <w:rStyle w:val="Hipervnculo"/>
            <w:rFonts w:cs="Arial"/>
            <w:sz w:val="18"/>
            <w:szCs w:val="18"/>
          </w:rPr>
          <w:t>Otros generales</w:t>
        </w:r>
      </w:hyperlink>
      <w:r>
        <w:rPr>
          <w:rFonts w:cs="Arial"/>
          <w:sz w:val="18"/>
          <w:szCs w:val="18"/>
        </w:rPr>
        <w:t xml:space="preserve"> (</w:t>
      </w:r>
      <w:r w:rsidRPr="00D24E57">
        <w:rPr>
          <w:rFonts w:cs="Arial"/>
          <w:sz w:val="18"/>
          <w:szCs w:val="18"/>
        </w:rPr>
        <w:t>Cesión uso local o solar. Gastos promoción</w:t>
      </w:r>
      <w:r>
        <w:rPr>
          <w:rFonts w:cs="Arial"/>
          <w:sz w:val="18"/>
          <w:szCs w:val="18"/>
        </w:rPr>
        <w:t xml:space="preserve"> y</w:t>
      </w:r>
      <w:r w:rsidRPr="00D24E57">
        <w:rPr>
          <w:rFonts w:cs="Arial"/>
          <w:sz w:val="18"/>
          <w:szCs w:val="18"/>
        </w:rPr>
        <w:t xml:space="preserve"> aplazados. Compatibilidad ayudas. </w:t>
      </w:r>
      <w:r>
        <w:rPr>
          <w:rFonts w:cs="Arial"/>
          <w:sz w:val="18"/>
          <w:szCs w:val="18"/>
        </w:rPr>
        <w:t>E</w:t>
      </w:r>
      <w:r w:rsidRPr="00D24E57">
        <w:rPr>
          <w:rFonts w:cs="Arial"/>
          <w:sz w:val="18"/>
          <w:szCs w:val="18"/>
        </w:rPr>
        <w:t>mpresa elegible. Material</w:t>
      </w:r>
      <w:r>
        <w:rPr>
          <w:rFonts w:cs="Arial"/>
          <w:sz w:val="18"/>
          <w:szCs w:val="18"/>
        </w:rPr>
        <w:t xml:space="preserve"> </w:t>
      </w:r>
      <w:r w:rsidRPr="00D24E57">
        <w:rPr>
          <w:rFonts w:cs="Arial"/>
          <w:sz w:val="18"/>
          <w:szCs w:val="18"/>
        </w:rPr>
        <w:t>fungible. Impuestos.</w:t>
      </w:r>
      <w:r>
        <w:rPr>
          <w:rFonts w:cs="Arial"/>
          <w:sz w:val="18"/>
          <w:szCs w:val="18"/>
        </w:rPr>
        <w:t xml:space="preserve"> Otros)</w:t>
      </w:r>
    </w:p>
    <w:p w:rsidR="00E75178" w:rsidRPr="00557ABE" w:rsidRDefault="00E75178" w:rsidP="009C15FA">
      <w:pPr>
        <w:ind w:left="708"/>
        <w:jc w:val="left"/>
        <w:rPr>
          <w:rFonts w:cs="Arial"/>
          <w:sz w:val="18"/>
          <w:szCs w:val="18"/>
        </w:rPr>
      </w:pPr>
      <w:r w:rsidRPr="00557ABE">
        <w:rPr>
          <w:rFonts w:cs="Arial"/>
          <w:sz w:val="18"/>
          <w:szCs w:val="18"/>
        </w:rPr>
        <w:t xml:space="preserve">1.A.2.11.) </w:t>
      </w:r>
      <w:hyperlink w:anchor="Coop11Índice" w:history="1">
        <w:r w:rsidRPr="00D24E57">
          <w:rPr>
            <w:rStyle w:val="Hipervnculo"/>
            <w:rFonts w:cs="Arial"/>
            <w:sz w:val="18"/>
            <w:szCs w:val="18"/>
          </w:rPr>
          <w:t>Cooperación entre particulares</w:t>
        </w:r>
      </w:hyperlink>
    </w:p>
    <w:p w:rsidR="00E75178" w:rsidRDefault="00E75178" w:rsidP="009C15FA">
      <w:pPr>
        <w:ind w:left="708"/>
        <w:jc w:val="left"/>
        <w:rPr>
          <w:rFonts w:cs="Arial"/>
          <w:sz w:val="18"/>
          <w:szCs w:val="18"/>
        </w:rPr>
      </w:pPr>
    </w:p>
    <w:p w:rsidR="00E75178" w:rsidRPr="00C36483" w:rsidRDefault="00E75178" w:rsidP="009C15FA">
      <w:pPr>
        <w:ind w:left="708"/>
        <w:jc w:val="left"/>
        <w:rPr>
          <w:rFonts w:cs="Arial"/>
          <w:b/>
          <w:sz w:val="18"/>
          <w:szCs w:val="18"/>
        </w:rPr>
      </w:pPr>
      <w:r w:rsidRPr="00C36483">
        <w:rPr>
          <w:rFonts w:cs="Arial"/>
          <w:b/>
          <w:sz w:val="18"/>
          <w:szCs w:val="18"/>
        </w:rPr>
        <w:t xml:space="preserve">1.B.) </w:t>
      </w:r>
      <w:hyperlink w:anchor="ÍndiceGeneralDudasProcedimiento" w:history="1">
        <w:r w:rsidRPr="00192576">
          <w:rPr>
            <w:rStyle w:val="Hipervnculo"/>
            <w:rFonts w:cs="Arial"/>
            <w:b/>
            <w:sz w:val="18"/>
            <w:szCs w:val="18"/>
          </w:rPr>
          <w:t>DUDAS SOBRE PROCEDIMIENTO</w:t>
        </w:r>
      </w:hyperlink>
    </w:p>
    <w:p w:rsidR="00E75178" w:rsidRPr="00557ABE" w:rsidRDefault="00E75178" w:rsidP="00557ABE">
      <w:pPr>
        <w:jc w:val="left"/>
        <w:rPr>
          <w:rFonts w:cs="Arial"/>
          <w:sz w:val="18"/>
          <w:szCs w:val="18"/>
        </w:rPr>
      </w:pPr>
    </w:p>
    <w:p w:rsidR="00E75178" w:rsidRPr="00C36483" w:rsidRDefault="00E75178" w:rsidP="00557ABE">
      <w:pPr>
        <w:jc w:val="left"/>
        <w:rPr>
          <w:rFonts w:cs="Arial"/>
          <w:b/>
          <w:sz w:val="18"/>
          <w:szCs w:val="18"/>
        </w:rPr>
      </w:pPr>
      <w:r w:rsidRPr="00C36483">
        <w:rPr>
          <w:rFonts w:cs="Arial"/>
          <w:b/>
          <w:sz w:val="18"/>
          <w:szCs w:val="18"/>
        </w:rPr>
        <w:t>2.) ÍNDICE DE DUDAS POR ORDEN TEMPORAL</w:t>
      </w:r>
    </w:p>
    <w:p w:rsidR="00E75178" w:rsidRPr="00C36483" w:rsidRDefault="00E75178" w:rsidP="009C15FA">
      <w:pPr>
        <w:ind w:left="708"/>
        <w:jc w:val="left"/>
        <w:rPr>
          <w:rFonts w:cs="Arial"/>
          <w:b/>
          <w:sz w:val="18"/>
          <w:szCs w:val="18"/>
        </w:rPr>
      </w:pPr>
      <w:r w:rsidRPr="00C36483">
        <w:rPr>
          <w:rFonts w:cs="Arial"/>
          <w:b/>
          <w:sz w:val="18"/>
          <w:szCs w:val="18"/>
        </w:rPr>
        <w:t xml:space="preserve">2.1.) </w:t>
      </w:r>
      <w:hyperlink w:anchor="ÍndiceDudasElegibilidad" w:history="1">
        <w:r w:rsidRPr="00C36483">
          <w:rPr>
            <w:rStyle w:val="Hipervnculo"/>
            <w:rFonts w:cs="Arial"/>
            <w:b/>
            <w:sz w:val="18"/>
            <w:szCs w:val="18"/>
          </w:rPr>
          <w:t>DUDAS SOBRE ELEGIBILIDAD DE PROYECTOS Y DE BENEFICIARIOS</w:t>
        </w:r>
      </w:hyperlink>
    </w:p>
    <w:p w:rsidR="00E75178" w:rsidRPr="00C36483" w:rsidRDefault="00E75178" w:rsidP="009C15FA">
      <w:pPr>
        <w:ind w:left="708"/>
        <w:jc w:val="left"/>
        <w:rPr>
          <w:rFonts w:cs="Arial"/>
          <w:b/>
          <w:sz w:val="18"/>
          <w:szCs w:val="18"/>
        </w:rPr>
      </w:pPr>
      <w:r w:rsidRPr="00C36483">
        <w:rPr>
          <w:rFonts w:cs="Arial"/>
          <w:b/>
          <w:sz w:val="18"/>
          <w:szCs w:val="18"/>
        </w:rPr>
        <w:t xml:space="preserve">2.2.) </w:t>
      </w:r>
      <w:hyperlink w:anchor="ÍndiceDudasProcedimiento" w:history="1">
        <w:r w:rsidRPr="00C36483">
          <w:rPr>
            <w:rStyle w:val="Hipervnculo"/>
            <w:rFonts w:cs="Arial"/>
            <w:b/>
            <w:sz w:val="18"/>
            <w:szCs w:val="18"/>
          </w:rPr>
          <w:t>DUDAS SOBRE EL MANUAL DE PROCEDIMIENTO</w:t>
        </w:r>
      </w:hyperlink>
    </w:p>
    <w:p w:rsidR="00E75178" w:rsidRPr="00557ABE" w:rsidRDefault="00E75178" w:rsidP="00557ABE">
      <w:pPr>
        <w:jc w:val="center"/>
        <w:rPr>
          <w:b/>
          <w:sz w:val="48"/>
          <w:szCs w:val="48"/>
        </w:rPr>
      </w:pPr>
    </w:p>
    <w:p w:rsidR="00E75178" w:rsidRPr="00134F6E" w:rsidRDefault="00E75178" w:rsidP="009F381B">
      <w:pPr>
        <w:numPr>
          <w:ilvl w:val="0"/>
          <w:numId w:val="34"/>
        </w:numPr>
        <w:ind w:left="0" w:firstLine="0"/>
        <w:jc w:val="left"/>
        <w:rPr>
          <w:b/>
          <w:sz w:val="36"/>
          <w:szCs w:val="36"/>
        </w:rPr>
      </w:pPr>
      <w:r w:rsidRPr="00134F6E">
        <w:rPr>
          <w:b/>
          <w:sz w:val="36"/>
          <w:szCs w:val="36"/>
        </w:rPr>
        <w:t xml:space="preserve">ÍNDICE DE DUDAS POR SECTORES Y TEMAS </w:t>
      </w:r>
    </w:p>
    <w:p w:rsidR="00E75178" w:rsidRDefault="00E75178" w:rsidP="00EC5C4F">
      <w:pPr>
        <w:jc w:val="left"/>
        <w:rPr>
          <w:b/>
          <w:sz w:val="32"/>
          <w:szCs w:val="32"/>
        </w:rPr>
      </w:pPr>
      <w:bookmarkStart w:id="3" w:name="INDICE"/>
      <w:bookmarkEnd w:id="3"/>
    </w:p>
    <w:p w:rsidR="00E75178" w:rsidRPr="0072224D" w:rsidRDefault="00E75178" w:rsidP="00EC5C4F">
      <w:pPr>
        <w:jc w:val="left"/>
        <w:rPr>
          <w:b/>
          <w:sz w:val="32"/>
          <w:szCs w:val="32"/>
        </w:rPr>
      </w:pPr>
      <w:r>
        <w:rPr>
          <w:b/>
          <w:sz w:val="32"/>
          <w:szCs w:val="32"/>
        </w:rPr>
        <w:t>1.</w:t>
      </w:r>
      <w:r w:rsidRPr="0072224D">
        <w:rPr>
          <w:b/>
          <w:sz w:val="32"/>
          <w:szCs w:val="32"/>
        </w:rPr>
        <w:t>A</w:t>
      </w:r>
      <w:r>
        <w:rPr>
          <w:b/>
          <w:sz w:val="32"/>
          <w:szCs w:val="32"/>
        </w:rPr>
        <w:t>.</w:t>
      </w:r>
      <w:r w:rsidRPr="0072224D">
        <w:rPr>
          <w:b/>
          <w:sz w:val="32"/>
          <w:szCs w:val="32"/>
        </w:rPr>
        <w:t xml:space="preserve">) </w:t>
      </w:r>
      <w:bookmarkStart w:id="4" w:name="DUDASSOBREELEGIBILIDAD"/>
      <w:bookmarkEnd w:id="4"/>
      <w:r w:rsidRPr="0072224D">
        <w:rPr>
          <w:b/>
          <w:sz w:val="32"/>
          <w:szCs w:val="32"/>
        </w:rPr>
        <w:t>DUDAS SOBRE ELEGIBILIDAD</w:t>
      </w:r>
    </w:p>
    <w:p w:rsidR="00E75178" w:rsidRPr="006D577C" w:rsidRDefault="00E75178" w:rsidP="00EC5C4F">
      <w:pPr>
        <w:jc w:val="left"/>
        <w:rPr>
          <w:b/>
          <w:sz w:val="28"/>
          <w:szCs w:val="28"/>
        </w:rPr>
      </w:pPr>
      <w:r w:rsidRPr="006D577C">
        <w:rPr>
          <w:b/>
          <w:sz w:val="28"/>
          <w:szCs w:val="28"/>
        </w:rPr>
        <w:t>1.A</w:t>
      </w:r>
      <w:r>
        <w:rPr>
          <w:b/>
          <w:sz w:val="28"/>
          <w:szCs w:val="28"/>
        </w:rPr>
        <w:t>.</w:t>
      </w:r>
      <w:r w:rsidRPr="006D577C">
        <w:rPr>
          <w:b/>
          <w:sz w:val="28"/>
          <w:szCs w:val="28"/>
        </w:rPr>
        <w:t>1</w:t>
      </w:r>
      <w:r>
        <w:rPr>
          <w:b/>
          <w:sz w:val="28"/>
          <w:szCs w:val="28"/>
        </w:rPr>
        <w:t>.</w:t>
      </w:r>
      <w:r w:rsidRPr="006D577C">
        <w:rPr>
          <w:b/>
          <w:sz w:val="28"/>
          <w:szCs w:val="28"/>
        </w:rPr>
        <w:t xml:space="preserve">) </w:t>
      </w:r>
      <w:bookmarkStart w:id="5" w:name="ÍndicePorSectores"/>
      <w:bookmarkEnd w:id="5"/>
      <w:r>
        <w:rPr>
          <w:b/>
          <w:sz w:val="28"/>
          <w:szCs w:val="28"/>
        </w:rPr>
        <w:t xml:space="preserve">Por temas sectoriales </w:t>
      </w:r>
      <w:r>
        <w:rPr>
          <w:sz w:val="16"/>
          <w:szCs w:val="16"/>
        </w:rPr>
        <w:t>(</w:t>
      </w:r>
      <w:hyperlink w:anchor="ÍNDICEGENERAL" w:history="1">
        <w:r w:rsidRPr="00401F0B">
          <w:rPr>
            <w:rStyle w:val="Hipervnculo"/>
            <w:sz w:val="16"/>
            <w:szCs w:val="16"/>
          </w:rPr>
          <w:t>Índice general</w:t>
        </w:r>
      </w:hyperlink>
      <w:r>
        <w:rPr>
          <w:sz w:val="16"/>
          <w:szCs w:val="16"/>
        </w:rPr>
        <w:t>)</w:t>
      </w:r>
    </w:p>
    <w:p w:rsidR="00E75178" w:rsidRPr="006D577C" w:rsidRDefault="00E75178" w:rsidP="006D577C">
      <w:pPr>
        <w:ind w:left="708"/>
        <w:jc w:val="left"/>
        <w:rPr>
          <w:b/>
        </w:rPr>
      </w:pPr>
      <w:r w:rsidRPr="006D577C">
        <w:rPr>
          <w:b/>
        </w:rPr>
        <w:t>1.A.1.1</w:t>
      </w:r>
      <w:r>
        <w:rPr>
          <w:b/>
        </w:rPr>
        <w:t>.</w:t>
      </w:r>
      <w:r w:rsidRPr="006D577C">
        <w:rPr>
          <w:b/>
        </w:rPr>
        <w:t xml:space="preserve">) </w:t>
      </w:r>
      <w:bookmarkStart w:id="6" w:name="DUDASSECTORPRIMARIO"/>
      <w:bookmarkStart w:id="7" w:name="_GoBack"/>
      <w:bookmarkEnd w:id="6"/>
      <w:bookmarkEnd w:id="7"/>
      <w:r>
        <w:rPr>
          <w:b/>
        </w:rPr>
        <w:t xml:space="preserve">Productos </w:t>
      </w:r>
      <w:r w:rsidRPr="006D577C">
        <w:rPr>
          <w:b/>
        </w:rPr>
        <w:t>agrario</w:t>
      </w:r>
      <w:r>
        <w:rPr>
          <w:b/>
        </w:rPr>
        <w:t>s</w:t>
      </w:r>
      <w:r w:rsidRPr="006D577C">
        <w:rPr>
          <w:b/>
        </w:rPr>
        <w:t>, ganadero</w:t>
      </w:r>
      <w:r>
        <w:rPr>
          <w:b/>
        </w:rPr>
        <w:t>s</w:t>
      </w:r>
      <w:r w:rsidRPr="006D577C">
        <w:rPr>
          <w:b/>
        </w:rPr>
        <w:t xml:space="preserve"> y forestal</w:t>
      </w:r>
      <w:r>
        <w:rPr>
          <w:b/>
        </w:rPr>
        <w:t>es</w:t>
      </w:r>
    </w:p>
    <w:p w:rsidR="00E75178" w:rsidRPr="00AE68D6" w:rsidRDefault="00E75178" w:rsidP="006D577C">
      <w:pPr>
        <w:ind w:left="708" w:firstLine="708"/>
        <w:jc w:val="left"/>
        <w:rPr>
          <w:sz w:val="18"/>
          <w:szCs w:val="18"/>
        </w:rPr>
      </w:pPr>
      <w:r w:rsidRPr="00AE68D6">
        <w:rPr>
          <w:sz w:val="18"/>
          <w:szCs w:val="18"/>
        </w:rPr>
        <w:t xml:space="preserve">Forestal: </w:t>
      </w:r>
      <w:hyperlink w:anchor="ForestalComercializarLeña" w:history="1">
        <w:r w:rsidR="00A366B8">
          <w:rPr>
            <w:rStyle w:val="Hipervnculo"/>
            <w:sz w:val="18"/>
            <w:szCs w:val="18"/>
          </w:rPr>
          <w:t>1</w:t>
        </w:r>
        <w:bookmarkStart w:id="8" w:name="Pregunta1"/>
        <w:bookmarkEnd w:id="8"/>
        <w:r w:rsidR="00A366B8">
          <w:rPr>
            <w:rStyle w:val="Hipervnculo"/>
            <w:sz w:val="18"/>
            <w:szCs w:val="18"/>
          </w:rPr>
          <w:t>. C</w:t>
        </w:r>
        <w:r w:rsidRPr="00AE68D6">
          <w:rPr>
            <w:rStyle w:val="Hipervnculo"/>
            <w:sz w:val="18"/>
            <w:szCs w:val="18"/>
          </w:rPr>
          <w:t>om</w:t>
        </w:r>
        <w:r w:rsidRPr="00AE68D6">
          <w:rPr>
            <w:rStyle w:val="Hipervnculo"/>
            <w:sz w:val="18"/>
            <w:szCs w:val="18"/>
          </w:rPr>
          <w:t>e</w:t>
        </w:r>
        <w:r w:rsidRPr="00AE68D6">
          <w:rPr>
            <w:rStyle w:val="Hipervnculo"/>
            <w:sz w:val="18"/>
            <w:szCs w:val="18"/>
          </w:rPr>
          <w:t>r</w:t>
        </w:r>
        <w:r w:rsidRPr="00AE68D6">
          <w:rPr>
            <w:rStyle w:val="Hipervnculo"/>
            <w:sz w:val="18"/>
            <w:szCs w:val="18"/>
          </w:rPr>
          <w:t>c</w:t>
        </w:r>
        <w:r w:rsidRPr="00AE68D6">
          <w:rPr>
            <w:rStyle w:val="Hipervnculo"/>
            <w:sz w:val="18"/>
            <w:szCs w:val="18"/>
          </w:rPr>
          <w:t>i</w:t>
        </w:r>
        <w:r w:rsidRPr="00AE68D6">
          <w:rPr>
            <w:rStyle w:val="Hipervnculo"/>
            <w:sz w:val="18"/>
            <w:szCs w:val="18"/>
          </w:rPr>
          <w:t>alizar leña</w:t>
        </w:r>
      </w:hyperlink>
      <w:r w:rsidRPr="00AE68D6">
        <w:rPr>
          <w:sz w:val="18"/>
          <w:szCs w:val="18"/>
        </w:rPr>
        <w:t xml:space="preserve">, </w:t>
      </w:r>
      <w:hyperlink w:anchor="ForestalTriotura" w:history="1">
        <w:r w:rsidRPr="00AE68D6">
          <w:rPr>
            <w:rStyle w:val="Hipervnculo"/>
            <w:sz w:val="18"/>
            <w:szCs w:val="18"/>
          </w:rPr>
          <w:t>triturar madera para viruta</w:t>
        </w:r>
      </w:hyperlink>
    </w:p>
    <w:p w:rsidR="00B92DAA" w:rsidRDefault="00E75178" w:rsidP="00B92DAA">
      <w:pPr>
        <w:ind w:left="1428"/>
        <w:jc w:val="left"/>
        <w:rPr>
          <w:rStyle w:val="Hipervnculo"/>
          <w:sz w:val="18"/>
          <w:szCs w:val="18"/>
        </w:rPr>
      </w:pPr>
      <w:r w:rsidRPr="00AE68D6">
        <w:rPr>
          <w:sz w:val="18"/>
          <w:szCs w:val="18"/>
        </w:rPr>
        <w:t xml:space="preserve">Forestal: </w:t>
      </w:r>
      <w:hyperlink w:anchor="VehículoTractorTrabajoForestal" w:history="1">
        <w:r w:rsidRPr="00AE68D6">
          <w:rPr>
            <w:rStyle w:val="Hipervnculo"/>
            <w:sz w:val="18"/>
            <w:szCs w:val="18"/>
          </w:rPr>
          <w:t>tractor para trabajos forestales</w:t>
        </w:r>
      </w:hyperlink>
    </w:p>
    <w:p w:rsidR="00B92DAA" w:rsidRDefault="00B92DAA" w:rsidP="00B92DAA">
      <w:pPr>
        <w:ind w:left="1428"/>
        <w:jc w:val="left"/>
        <w:rPr>
          <w:rStyle w:val="Hipervnculo"/>
          <w:sz w:val="18"/>
          <w:szCs w:val="18"/>
        </w:rPr>
      </w:pPr>
      <w:r w:rsidRPr="00B92DAA">
        <w:rPr>
          <w:sz w:val="18"/>
          <w:szCs w:val="18"/>
        </w:rPr>
        <w:t xml:space="preserve">2018 </w:t>
      </w:r>
      <w:r>
        <w:rPr>
          <w:sz w:val="18"/>
          <w:szCs w:val="18"/>
        </w:rPr>
        <w:t xml:space="preserve">Coop. 1.1 </w:t>
      </w:r>
      <w:r w:rsidRPr="00B92DAA">
        <w:rPr>
          <w:sz w:val="18"/>
          <w:szCs w:val="18"/>
        </w:rPr>
        <w:t xml:space="preserve">forestal: </w:t>
      </w:r>
      <w:hyperlink w:anchor="ProcCoop11PlantForThePlanet" w:history="1">
        <w:r w:rsidRPr="00B92DAA">
          <w:rPr>
            <w:rStyle w:val="Hipervnculo"/>
            <w:sz w:val="18"/>
            <w:szCs w:val="18"/>
          </w:rPr>
          <w:t>reforestación de zona afectada por incendio y academias educativas</w:t>
        </w:r>
      </w:hyperlink>
    </w:p>
    <w:p w:rsidR="004029E6" w:rsidRDefault="004029E6" w:rsidP="00B92DAA">
      <w:pPr>
        <w:ind w:left="1428"/>
        <w:jc w:val="left"/>
        <w:rPr>
          <w:rStyle w:val="Hipervnculo"/>
          <w:sz w:val="18"/>
          <w:szCs w:val="18"/>
        </w:rPr>
      </w:pPr>
      <w:r>
        <w:rPr>
          <w:sz w:val="18"/>
          <w:szCs w:val="18"/>
        </w:rPr>
        <w:t>2018:</w:t>
      </w:r>
      <w:r w:rsidRPr="004029E6">
        <w:rPr>
          <w:sz w:val="18"/>
          <w:szCs w:val="18"/>
        </w:rPr>
        <w:t xml:space="preserve"> </w:t>
      </w:r>
      <w:hyperlink w:anchor="PlataformaTransporteMaderaEmpresaForesta" w:history="1">
        <w:r w:rsidRPr="004029E6">
          <w:rPr>
            <w:rStyle w:val="Hipervnculo"/>
            <w:sz w:val="18"/>
            <w:szCs w:val="18"/>
          </w:rPr>
          <w:t>Plataforma para transportar la madera en una empresa forestal</w:t>
        </w:r>
      </w:hyperlink>
    </w:p>
    <w:p w:rsidR="00E46068" w:rsidRPr="004029E6" w:rsidRDefault="00E46068" w:rsidP="00B92DAA">
      <w:pPr>
        <w:ind w:left="1428"/>
        <w:jc w:val="left"/>
        <w:rPr>
          <w:sz w:val="18"/>
          <w:szCs w:val="18"/>
        </w:rPr>
      </w:pPr>
      <w:r>
        <w:rPr>
          <w:sz w:val="18"/>
          <w:szCs w:val="18"/>
        </w:rPr>
        <w:t xml:space="preserve">2018: </w:t>
      </w:r>
      <w:hyperlink w:anchor="AutocargadoraForestal" w:history="1">
        <w:proofErr w:type="spellStart"/>
        <w:r w:rsidRPr="00E46068">
          <w:rPr>
            <w:rStyle w:val="Hipervnculo"/>
            <w:sz w:val="18"/>
            <w:szCs w:val="18"/>
          </w:rPr>
          <w:t>Autocargadoras</w:t>
        </w:r>
        <w:proofErr w:type="spellEnd"/>
        <w:r w:rsidRPr="00E46068">
          <w:rPr>
            <w:rStyle w:val="Hipervnculo"/>
            <w:sz w:val="18"/>
            <w:szCs w:val="18"/>
          </w:rPr>
          <w:t xml:space="preserve"> forestales</w:t>
        </w:r>
      </w:hyperlink>
    </w:p>
    <w:p w:rsidR="00AB521F" w:rsidRPr="00AE68D6" w:rsidRDefault="00772443" w:rsidP="006D577C">
      <w:pPr>
        <w:ind w:left="1428"/>
        <w:jc w:val="left"/>
        <w:rPr>
          <w:sz w:val="18"/>
          <w:szCs w:val="18"/>
        </w:rPr>
      </w:pPr>
      <w:hyperlink w:anchor="CompraDeMaquinariaAgrícolaParaAlquilar" w:history="1">
        <w:r w:rsidR="00AB521F" w:rsidRPr="00AB521F">
          <w:rPr>
            <w:rStyle w:val="Hipervnculo"/>
            <w:sz w:val="18"/>
            <w:szCs w:val="18"/>
          </w:rPr>
          <w:t>Empresa quiere alquilar maquinaria agrícola a agricultores latifundistas</w:t>
        </w:r>
      </w:hyperlink>
    </w:p>
    <w:p w:rsidR="00E75178" w:rsidRPr="00AE68D6" w:rsidRDefault="00772443" w:rsidP="00180CB3">
      <w:pPr>
        <w:ind w:left="708" w:firstLine="708"/>
        <w:jc w:val="left"/>
        <w:outlineLvl w:val="0"/>
        <w:rPr>
          <w:sz w:val="18"/>
          <w:szCs w:val="18"/>
        </w:rPr>
      </w:pPr>
      <w:hyperlink w:anchor="ProducciónALgas" w:history="1">
        <w:r w:rsidR="00E75178" w:rsidRPr="00AE68D6">
          <w:rPr>
            <w:rStyle w:val="Hipervnculo"/>
            <w:sz w:val="18"/>
            <w:szCs w:val="18"/>
          </w:rPr>
          <w:t>Producción e invernaderos de alga espirulina</w:t>
        </w:r>
      </w:hyperlink>
    </w:p>
    <w:p w:rsidR="00E75178" w:rsidRDefault="00772443" w:rsidP="00180CB3">
      <w:pPr>
        <w:ind w:left="708" w:firstLine="708"/>
        <w:jc w:val="left"/>
        <w:outlineLvl w:val="0"/>
        <w:rPr>
          <w:rStyle w:val="Hipervnculo"/>
          <w:sz w:val="18"/>
          <w:szCs w:val="18"/>
        </w:rPr>
      </w:pPr>
      <w:hyperlink w:anchor="CacaoTransformación" w:history="1">
        <w:r w:rsidR="00E75178" w:rsidRPr="00AE68D6">
          <w:rPr>
            <w:rStyle w:val="Hipervnculo"/>
            <w:sz w:val="18"/>
            <w:szCs w:val="18"/>
          </w:rPr>
          <w:t>Transformación de cacao en chocolate</w:t>
        </w:r>
      </w:hyperlink>
    </w:p>
    <w:p w:rsidR="00E75178" w:rsidRPr="00AE68D6" w:rsidRDefault="00772443" w:rsidP="00180CB3">
      <w:pPr>
        <w:ind w:left="708" w:firstLine="708"/>
        <w:jc w:val="left"/>
        <w:outlineLvl w:val="0"/>
        <w:rPr>
          <w:sz w:val="18"/>
          <w:szCs w:val="18"/>
        </w:rPr>
      </w:pPr>
      <w:hyperlink w:anchor="GanaderosTransformanEnPiensoEnSuExplotac" w:history="1">
        <w:r w:rsidR="00E75178" w:rsidRPr="009B5832">
          <w:rPr>
            <w:rStyle w:val="Hipervnculo"/>
            <w:sz w:val="18"/>
            <w:szCs w:val="18"/>
          </w:rPr>
          <w:t>Ganadero transforma producto agrario en alimento para su ganado en su explotación</w:t>
        </w:r>
      </w:hyperlink>
    </w:p>
    <w:p w:rsidR="00E75178" w:rsidRPr="00AE68D6" w:rsidRDefault="00772443" w:rsidP="00180CB3">
      <w:pPr>
        <w:ind w:left="708" w:firstLine="708"/>
        <w:jc w:val="left"/>
        <w:outlineLvl w:val="0"/>
        <w:rPr>
          <w:sz w:val="18"/>
          <w:szCs w:val="18"/>
        </w:rPr>
      </w:pPr>
      <w:hyperlink w:anchor="JudíasProducciónComercialización" w:history="1">
        <w:r w:rsidR="00E75178" w:rsidRPr="00AE68D6">
          <w:rPr>
            <w:rStyle w:val="Hipervnculo"/>
            <w:sz w:val="18"/>
            <w:szCs w:val="18"/>
          </w:rPr>
          <w:t>Judías secas</w:t>
        </w:r>
      </w:hyperlink>
      <w:r w:rsidR="00E75178" w:rsidRPr="00AE68D6">
        <w:rPr>
          <w:sz w:val="18"/>
          <w:szCs w:val="18"/>
        </w:rPr>
        <w:t>: producción y comercialización y registro de industria</w:t>
      </w:r>
    </w:p>
    <w:p w:rsidR="00E75178" w:rsidRPr="00AE68D6" w:rsidRDefault="00772443" w:rsidP="00180CB3">
      <w:pPr>
        <w:ind w:left="708" w:firstLine="708"/>
        <w:jc w:val="left"/>
        <w:outlineLvl w:val="0"/>
        <w:rPr>
          <w:sz w:val="18"/>
          <w:szCs w:val="18"/>
        </w:rPr>
      </w:pPr>
      <w:hyperlink w:anchor="TallerMermelada" w:history="1">
        <w:r w:rsidR="00E75178" w:rsidRPr="00AE68D6">
          <w:rPr>
            <w:rStyle w:val="Hipervnculo"/>
            <w:sz w:val="18"/>
            <w:szCs w:val="18"/>
          </w:rPr>
          <w:t>Mermelada en los bajos de una casa</w:t>
        </w:r>
      </w:hyperlink>
    </w:p>
    <w:p w:rsidR="00E75178" w:rsidRPr="00AE68D6" w:rsidRDefault="00E75178" w:rsidP="00180CB3">
      <w:pPr>
        <w:ind w:left="708" w:firstLine="708"/>
        <w:jc w:val="left"/>
        <w:outlineLvl w:val="0"/>
        <w:rPr>
          <w:sz w:val="18"/>
          <w:szCs w:val="18"/>
        </w:rPr>
      </w:pPr>
      <w:r w:rsidRPr="00AE68D6">
        <w:rPr>
          <w:sz w:val="18"/>
          <w:szCs w:val="18"/>
        </w:rPr>
        <w:t xml:space="preserve">Miel: </w:t>
      </w:r>
      <w:hyperlink w:anchor="Miel" w:history="1">
        <w:r w:rsidRPr="00AE68D6">
          <w:rPr>
            <w:rStyle w:val="Hipervnculo"/>
            <w:sz w:val="18"/>
            <w:szCs w:val="18"/>
          </w:rPr>
          <w:t>Fases de su transformación</w:t>
        </w:r>
      </w:hyperlink>
      <w:r w:rsidRPr="00AE68D6">
        <w:rPr>
          <w:sz w:val="18"/>
          <w:szCs w:val="18"/>
        </w:rPr>
        <w:t xml:space="preserve">. </w:t>
      </w:r>
      <w:hyperlink w:anchor="MielPallets" w:history="1">
        <w:r w:rsidRPr="00AE68D6">
          <w:rPr>
            <w:rStyle w:val="Hipervnculo"/>
            <w:sz w:val="18"/>
            <w:szCs w:val="18"/>
          </w:rPr>
          <w:t>Pallets</w:t>
        </w:r>
      </w:hyperlink>
    </w:p>
    <w:p w:rsidR="00E75178" w:rsidRPr="00AE68D6" w:rsidRDefault="00E75178" w:rsidP="006D577C">
      <w:pPr>
        <w:ind w:left="708" w:firstLine="708"/>
        <w:jc w:val="left"/>
        <w:rPr>
          <w:sz w:val="18"/>
          <w:szCs w:val="18"/>
        </w:rPr>
      </w:pPr>
      <w:r w:rsidRPr="00AE68D6">
        <w:rPr>
          <w:sz w:val="18"/>
          <w:szCs w:val="18"/>
        </w:rPr>
        <w:t xml:space="preserve">Nueces: </w:t>
      </w:r>
      <w:hyperlink w:anchor="NuecesProcesado" w:history="1">
        <w:r w:rsidRPr="00AE68D6">
          <w:rPr>
            <w:rStyle w:val="Hipervnculo"/>
            <w:sz w:val="18"/>
            <w:szCs w:val="18"/>
          </w:rPr>
          <w:t>procesado</w:t>
        </w:r>
      </w:hyperlink>
    </w:p>
    <w:p w:rsidR="00E75178" w:rsidRPr="00AE68D6" w:rsidRDefault="00E75178" w:rsidP="006D577C">
      <w:pPr>
        <w:ind w:left="1416"/>
        <w:jc w:val="left"/>
        <w:rPr>
          <w:sz w:val="18"/>
          <w:szCs w:val="18"/>
        </w:rPr>
      </w:pPr>
      <w:r w:rsidRPr="00AE68D6">
        <w:rPr>
          <w:sz w:val="18"/>
          <w:szCs w:val="18"/>
        </w:rPr>
        <w:t xml:space="preserve">Quesería: </w:t>
      </w:r>
      <w:hyperlink w:anchor="QueseríaAdaptaFurgónIsotermo" w:history="1">
        <w:r w:rsidRPr="00AE68D6">
          <w:rPr>
            <w:rStyle w:val="Hipervnculo"/>
            <w:sz w:val="18"/>
            <w:szCs w:val="18"/>
          </w:rPr>
          <w:t>adaptación isotermo vehículo</w:t>
        </w:r>
      </w:hyperlink>
      <w:r w:rsidRPr="00AE68D6">
        <w:rPr>
          <w:sz w:val="18"/>
          <w:szCs w:val="18"/>
        </w:rPr>
        <w:t xml:space="preserve">, </w:t>
      </w:r>
      <w:hyperlink w:anchor="QueseríaCompraTerrenoFosaSéptica" w:history="1">
        <w:r w:rsidRPr="00AE68D6">
          <w:rPr>
            <w:rStyle w:val="Hipervnculo"/>
            <w:sz w:val="18"/>
            <w:szCs w:val="18"/>
          </w:rPr>
          <w:t>compra terreno y séptica</w:t>
        </w:r>
      </w:hyperlink>
    </w:p>
    <w:p w:rsidR="00E75178" w:rsidRDefault="00772443" w:rsidP="00180CB3">
      <w:pPr>
        <w:ind w:left="708" w:firstLine="708"/>
        <w:jc w:val="left"/>
        <w:outlineLvl w:val="0"/>
      </w:pPr>
      <w:hyperlink w:anchor="Piscifactoría" w:history="1">
        <w:r w:rsidR="00E75178" w:rsidRPr="00AE68D6">
          <w:rPr>
            <w:rStyle w:val="Hipervnculo"/>
            <w:sz w:val="18"/>
            <w:szCs w:val="18"/>
          </w:rPr>
          <w:t>Piscifactoría</w:t>
        </w:r>
      </w:hyperlink>
    </w:p>
    <w:p w:rsidR="00E75178" w:rsidRPr="00DD6732" w:rsidRDefault="00772443" w:rsidP="00180CB3">
      <w:pPr>
        <w:ind w:left="708" w:firstLine="708"/>
        <w:jc w:val="left"/>
        <w:outlineLvl w:val="0"/>
        <w:rPr>
          <w:sz w:val="18"/>
          <w:szCs w:val="18"/>
        </w:rPr>
      </w:pPr>
      <w:hyperlink w:anchor="AzafránFasesElegibles" w:history="1">
        <w:r w:rsidR="00E75178" w:rsidRPr="00DD6732">
          <w:rPr>
            <w:rStyle w:val="Hipervnculo"/>
            <w:sz w:val="18"/>
            <w:szCs w:val="18"/>
          </w:rPr>
          <w:t>Azafrán: fases elegibles</w:t>
        </w:r>
      </w:hyperlink>
    </w:p>
    <w:p w:rsidR="00E75178" w:rsidRPr="00AE68D6" w:rsidRDefault="00E75178" w:rsidP="006D577C">
      <w:pPr>
        <w:ind w:left="708" w:firstLine="708"/>
        <w:jc w:val="left"/>
        <w:rPr>
          <w:sz w:val="18"/>
          <w:szCs w:val="18"/>
        </w:rPr>
      </w:pPr>
      <w:r w:rsidRPr="00AE68D6">
        <w:rPr>
          <w:sz w:val="18"/>
          <w:szCs w:val="18"/>
        </w:rPr>
        <w:t xml:space="preserve">Secaderos: </w:t>
      </w:r>
    </w:p>
    <w:p w:rsidR="00E75178" w:rsidRDefault="00772443" w:rsidP="00DA046B">
      <w:pPr>
        <w:ind w:left="1416" w:firstLine="708"/>
        <w:jc w:val="left"/>
        <w:outlineLvl w:val="0"/>
        <w:rPr>
          <w:rStyle w:val="Hipervnculo"/>
          <w:sz w:val="18"/>
          <w:szCs w:val="18"/>
        </w:rPr>
      </w:pPr>
      <w:r>
        <w:rPr>
          <w:rStyle w:val="Hipervnculo"/>
          <w:sz w:val="18"/>
          <w:szCs w:val="18"/>
        </w:rPr>
        <w:fldChar w:fldCharType="begin"/>
      </w:r>
      <w:r>
        <w:rPr>
          <w:rStyle w:val="Hipervnculo"/>
          <w:sz w:val="18"/>
          <w:szCs w:val="18"/>
        </w:rPr>
        <w:instrText xml:space="preserve"> HYPERLINK \l "SecaderoCereales1" </w:instrText>
      </w:r>
      <w:r>
        <w:rPr>
          <w:rStyle w:val="Hipervnculo"/>
          <w:sz w:val="18"/>
          <w:szCs w:val="18"/>
        </w:rPr>
        <w:fldChar w:fldCharType="separate"/>
      </w:r>
      <w:r w:rsidR="00E75178" w:rsidRPr="00AE68D6">
        <w:rPr>
          <w:rStyle w:val="Hipervnculo"/>
          <w:sz w:val="18"/>
          <w:szCs w:val="18"/>
        </w:rPr>
        <w:t>Ce</w:t>
      </w:r>
      <w:r w:rsidR="00E75178" w:rsidRPr="00AE68D6">
        <w:rPr>
          <w:rStyle w:val="Hipervnculo"/>
          <w:sz w:val="18"/>
          <w:szCs w:val="18"/>
        </w:rPr>
        <w:t>r</w:t>
      </w:r>
      <w:r w:rsidR="00E75178" w:rsidRPr="00AE68D6">
        <w:rPr>
          <w:rStyle w:val="Hipervnculo"/>
          <w:sz w:val="18"/>
          <w:szCs w:val="18"/>
        </w:rPr>
        <w:t>e</w:t>
      </w:r>
      <w:r w:rsidR="00E75178" w:rsidRPr="00AE68D6">
        <w:rPr>
          <w:rStyle w:val="Hipervnculo"/>
          <w:sz w:val="18"/>
          <w:szCs w:val="18"/>
        </w:rPr>
        <w:t>a</w:t>
      </w:r>
      <w:r w:rsidR="00E75178" w:rsidRPr="00AE68D6">
        <w:rPr>
          <w:rStyle w:val="Hipervnculo"/>
          <w:sz w:val="18"/>
          <w:szCs w:val="18"/>
        </w:rPr>
        <w:t>l</w:t>
      </w:r>
      <w:r>
        <w:rPr>
          <w:rStyle w:val="Hipervnculo"/>
          <w:sz w:val="18"/>
          <w:szCs w:val="18"/>
        </w:rPr>
        <w:fldChar w:fldCharType="end"/>
      </w:r>
    </w:p>
    <w:p w:rsidR="00E75178" w:rsidRPr="00DA046B" w:rsidRDefault="00E75178" w:rsidP="00DA046B">
      <w:pPr>
        <w:ind w:left="1416" w:firstLine="708"/>
        <w:jc w:val="left"/>
        <w:outlineLvl w:val="0"/>
        <w:rPr>
          <w:color w:val="0000FF"/>
          <w:sz w:val="18"/>
          <w:szCs w:val="18"/>
          <w:u w:val="single"/>
        </w:rPr>
      </w:pPr>
      <w:r>
        <w:rPr>
          <w:sz w:val="18"/>
          <w:szCs w:val="18"/>
        </w:rPr>
        <w:t xml:space="preserve">2017: </w:t>
      </w:r>
      <w:hyperlink w:anchor="SecaderoCereales2" w:history="1">
        <w:r w:rsidRPr="00DA046B">
          <w:rPr>
            <w:rStyle w:val="Hipervnculo"/>
            <w:sz w:val="18"/>
            <w:szCs w:val="18"/>
          </w:rPr>
          <w:t>Se</w:t>
        </w:r>
        <w:r w:rsidRPr="00DA046B">
          <w:rPr>
            <w:rStyle w:val="Hipervnculo"/>
            <w:sz w:val="18"/>
            <w:szCs w:val="18"/>
          </w:rPr>
          <w:t>c</w:t>
        </w:r>
        <w:r w:rsidRPr="00DA046B">
          <w:rPr>
            <w:rStyle w:val="Hipervnculo"/>
            <w:sz w:val="18"/>
            <w:szCs w:val="18"/>
          </w:rPr>
          <w:t>adero de cereal para vender a molino</w:t>
        </w:r>
      </w:hyperlink>
    </w:p>
    <w:p w:rsidR="00E75178" w:rsidRDefault="00772443" w:rsidP="00180CB3">
      <w:pPr>
        <w:ind w:left="1416" w:firstLine="708"/>
        <w:jc w:val="left"/>
        <w:outlineLvl w:val="0"/>
        <w:rPr>
          <w:rStyle w:val="Hipervnculo"/>
          <w:sz w:val="18"/>
          <w:szCs w:val="18"/>
        </w:rPr>
      </w:pPr>
      <w:hyperlink w:anchor="SecaderoFrutosSecos" w:history="1">
        <w:r w:rsidR="00E75178" w:rsidRPr="00AE68D6">
          <w:rPr>
            <w:rStyle w:val="Hipervnculo"/>
            <w:sz w:val="18"/>
            <w:szCs w:val="18"/>
          </w:rPr>
          <w:t>Frutos secos y transformación mínima y registro de industria</w:t>
        </w:r>
      </w:hyperlink>
    </w:p>
    <w:p w:rsidR="00E75178" w:rsidRDefault="00772443" w:rsidP="00180CB3">
      <w:pPr>
        <w:ind w:left="1416" w:firstLine="708"/>
        <w:jc w:val="left"/>
        <w:outlineLvl w:val="0"/>
        <w:rPr>
          <w:rStyle w:val="Hipervnculo"/>
          <w:sz w:val="18"/>
          <w:szCs w:val="18"/>
        </w:rPr>
      </w:pPr>
      <w:hyperlink w:anchor="SecaderoJamonesCambiaCalderinesGas" w:history="1">
        <w:r w:rsidR="00E75178" w:rsidRPr="00F54431">
          <w:rPr>
            <w:rStyle w:val="Hipervnculo"/>
            <w:sz w:val="18"/>
            <w:szCs w:val="18"/>
          </w:rPr>
          <w:t>Inversión para cambiar los calderines de en un secadero de jamones</w:t>
        </w:r>
      </w:hyperlink>
    </w:p>
    <w:p w:rsidR="00E75178" w:rsidRPr="00AE68D6" w:rsidRDefault="00772443" w:rsidP="00180CB3">
      <w:pPr>
        <w:ind w:left="1416" w:firstLine="708"/>
        <w:jc w:val="left"/>
        <w:outlineLvl w:val="0"/>
        <w:rPr>
          <w:sz w:val="18"/>
          <w:szCs w:val="18"/>
        </w:rPr>
      </w:pPr>
      <w:hyperlink w:anchor="QueseríaNuevaDocumentoAPPCC" w:history="1">
        <w:r w:rsidR="00E75178" w:rsidRPr="00664D04">
          <w:rPr>
            <w:rStyle w:val="Hipervnculo"/>
            <w:sz w:val="18"/>
            <w:szCs w:val="18"/>
          </w:rPr>
          <w:t>Elegibilidad del diseño e implantación del documento APPCC en una nueva quesería</w:t>
        </w:r>
      </w:hyperlink>
    </w:p>
    <w:p w:rsidR="00E75178" w:rsidRPr="00AE68D6" w:rsidRDefault="00E75178" w:rsidP="006D577C">
      <w:pPr>
        <w:ind w:left="708" w:firstLine="708"/>
        <w:jc w:val="left"/>
        <w:rPr>
          <w:sz w:val="18"/>
          <w:szCs w:val="18"/>
        </w:rPr>
      </w:pPr>
      <w:r w:rsidRPr="00AE68D6">
        <w:rPr>
          <w:sz w:val="18"/>
          <w:szCs w:val="18"/>
        </w:rPr>
        <w:t xml:space="preserve">Cámaras frigoríficas: para comercializar </w:t>
      </w:r>
      <w:hyperlink w:anchor="CámarasFrigoríficas1" w:history="1">
        <w:r w:rsidRPr="00AE68D6">
          <w:rPr>
            <w:rStyle w:val="Hipervnculo"/>
            <w:sz w:val="18"/>
            <w:szCs w:val="18"/>
          </w:rPr>
          <w:t>1</w:t>
        </w:r>
      </w:hyperlink>
      <w:r w:rsidRPr="00AE68D6">
        <w:rPr>
          <w:sz w:val="18"/>
          <w:szCs w:val="18"/>
        </w:rPr>
        <w:t xml:space="preserve">, </w:t>
      </w:r>
      <w:hyperlink w:anchor="CámarasFrigoríficasFrutas" w:history="1">
        <w:r w:rsidRPr="00AE68D6">
          <w:rPr>
            <w:rStyle w:val="Hipervnculo"/>
            <w:sz w:val="18"/>
            <w:szCs w:val="18"/>
          </w:rPr>
          <w:t>2</w:t>
        </w:r>
      </w:hyperlink>
      <w:r w:rsidRPr="00AE68D6">
        <w:rPr>
          <w:sz w:val="18"/>
          <w:szCs w:val="18"/>
        </w:rPr>
        <w:t xml:space="preserve">, </w:t>
      </w:r>
      <w:hyperlink w:anchor="CámarasFrigoríficasFrutas2" w:history="1">
        <w:r w:rsidRPr="00AE68D6">
          <w:rPr>
            <w:rStyle w:val="Hipervnculo"/>
            <w:sz w:val="18"/>
            <w:szCs w:val="18"/>
          </w:rPr>
          <w:t>3</w:t>
        </w:r>
      </w:hyperlink>
      <w:r w:rsidRPr="00AE68D6">
        <w:rPr>
          <w:sz w:val="18"/>
          <w:szCs w:val="18"/>
        </w:rPr>
        <w:t xml:space="preserve">, </w:t>
      </w:r>
    </w:p>
    <w:p w:rsidR="00E75178" w:rsidRPr="00AE68D6" w:rsidRDefault="00E75178" w:rsidP="006D577C">
      <w:pPr>
        <w:ind w:left="708" w:firstLine="708"/>
        <w:jc w:val="left"/>
        <w:rPr>
          <w:sz w:val="18"/>
          <w:szCs w:val="18"/>
        </w:rPr>
      </w:pPr>
      <w:r w:rsidRPr="00AE68D6">
        <w:rPr>
          <w:sz w:val="18"/>
          <w:szCs w:val="18"/>
        </w:rPr>
        <w:t xml:space="preserve">Cámaras frigoríficas: necesidad de </w:t>
      </w:r>
      <w:hyperlink w:anchor="CámarasFrigoríficasFrutasTransformaMínim" w:history="1">
        <w:r w:rsidRPr="00AE68D6">
          <w:rPr>
            <w:rStyle w:val="Hipervnculo"/>
            <w:sz w:val="18"/>
            <w:szCs w:val="18"/>
          </w:rPr>
          <w:t>transformación mínima</w:t>
        </w:r>
      </w:hyperlink>
    </w:p>
    <w:p w:rsidR="00E75178" w:rsidRPr="00AE68D6" w:rsidRDefault="00772443" w:rsidP="00180CB3">
      <w:pPr>
        <w:ind w:left="708" w:firstLine="708"/>
        <w:jc w:val="left"/>
        <w:outlineLvl w:val="0"/>
        <w:rPr>
          <w:sz w:val="18"/>
          <w:szCs w:val="18"/>
        </w:rPr>
      </w:pPr>
      <w:hyperlink w:anchor="Palots" w:history="1">
        <w:r w:rsidR="00E75178" w:rsidRPr="00AE68D6">
          <w:rPr>
            <w:rStyle w:val="Hipervnculo"/>
            <w:sz w:val="18"/>
            <w:szCs w:val="18"/>
          </w:rPr>
          <w:t>Palots</w:t>
        </w:r>
      </w:hyperlink>
    </w:p>
    <w:p w:rsidR="00E75178" w:rsidRPr="00AE68D6" w:rsidRDefault="00E75178" w:rsidP="00180CB3">
      <w:pPr>
        <w:ind w:left="708"/>
        <w:jc w:val="left"/>
        <w:outlineLvl w:val="0"/>
        <w:rPr>
          <w:sz w:val="18"/>
          <w:szCs w:val="18"/>
        </w:rPr>
      </w:pPr>
      <w:r w:rsidRPr="00AE68D6">
        <w:rPr>
          <w:sz w:val="18"/>
          <w:szCs w:val="18"/>
        </w:rPr>
        <w:tab/>
      </w:r>
      <w:hyperlink w:anchor="Coop11CTA5VNutriciónAnimal" w:history="1">
        <w:r w:rsidRPr="00AE68D6">
          <w:rPr>
            <w:rStyle w:val="Hipervnculo"/>
            <w:sz w:val="18"/>
            <w:szCs w:val="18"/>
          </w:rPr>
          <w:t>Mejora de la nutrición animal en cooperación 1.1</w:t>
        </w:r>
      </w:hyperlink>
    </w:p>
    <w:p w:rsidR="00E75178" w:rsidRPr="00AE68D6" w:rsidRDefault="00E75178" w:rsidP="00180CB3">
      <w:pPr>
        <w:ind w:left="708"/>
        <w:jc w:val="left"/>
        <w:outlineLvl w:val="0"/>
        <w:rPr>
          <w:sz w:val="18"/>
          <w:szCs w:val="18"/>
        </w:rPr>
      </w:pPr>
      <w:r w:rsidRPr="00AE68D6">
        <w:rPr>
          <w:sz w:val="18"/>
          <w:szCs w:val="18"/>
        </w:rPr>
        <w:tab/>
      </w:r>
      <w:hyperlink w:anchor="CorralesExperimentoNutriciónAnimal" w:history="1">
        <w:r w:rsidRPr="00AE68D6">
          <w:rPr>
            <w:rStyle w:val="Hipervnculo"/>
            <w:sz w:val="18"/>
            <w:szCs w:val="18"/>
          </w:rPr>
          <w:t>Corrales para e</w:t>
        </w:r>
        <w:r w:rsidRPr="00AE68D6">
          <w:rPr>
            <w:rStyle w:val="Hipervnculo"/>
            <w:sz w:val="18"/>
            <w:szCs w:val="18"/>
          </w:rPr>
          <w:t>x</w:t>
        </w:r>
        <w:r w:rsidRPr="00AE68D6">
          <w:rPr>
            <w:rStyle w:val="Hipervnculo"/>
            <w:sz w:val="18"/>
            <w:szCs w:val="18"/>
          </w:rPr>
          <w:t>p</w:t>
        </w:r>
        <w:r w:rsidRPr="00AE68D6">
          <w:rPr>
            <w:rStyle w:val="Hipervnculo"/>
            <w:sz w:val="18"/>
            <w:szCs w:val="18"/>
          </w:rPr>
          <w:t>erimentación en nutrición animal</w:t>
        </w:r>
      </w:hyperlink>
    </w:p>
    <w:p w:rsidR="00E75178" w:rsidRPr="00AE68D6" w:rsidRDefault="00772443" w:rsidP="00180CB3">
      <w:pPr>
        <w:ind w:left="708" w:firstLine="708"/>
        <w:jc w:val="left"/>
        <w:outlineLvl w:val="0"/>
        <w:rPr>
          <w:sz w:val="18"/>
          <w:szCs w:val="18"/>
        </w:rPr>
      </w:pPr>
      <w:hyperlink w:anchor="CentroInseminaciónArtificialPorcino" w:history="1">
        <w:r w:rsidR="00E75178" w:rsidRPr="00AE68D6">
          <w:rPr>
            <w:rStyle w:val="Hipervnculo"/>
            <w:sz w:val="18"/>
            <w:szCs w:val="18"/>
          </w:rPr>
          <w:t>Centro de Inseminación artificial de porcino</w:t>
        </w:r>
      </w:hyperlink>
    </w:p>
    <w:p w:rsidR="00E75178" w:rsidRDefault="00E75178" w:rsidP="00180CB3">
      <w:pPr>
        <w:ind w:left="708"/>
        <w:jc w:val="left"/>
        <w:outlineLvl w:val="0"/>
        <w:rPr>
          <w:sz w:val="18"/>
          <w:szCs w:val="18"/>
        </w:rPr>
      </w:pPr>
      <w:r w:rsidRPr="00AE68D6">
        <w:rPr>
          <w:sz w:val="18"/>
          <w:szCs w:val="18"/>
        </w:rPr>
        <w:tab/>
      </w:r>
      <w:hyperlink w:anchor="PatosCríaTransformaComercializa" w:history="1">
        <w:r w:rsidRPr="00AE68D6">
          <w:rPr>
            <w:rStyle w:val="Hipervnculo"/>
            <w:sz w:val="18"/>
            <w:szCs w:val="18"/>
          </w:rPr>
          <w:t>Cría de patos y transformación y comercialización</w:t>
        </w:r>
      </w:hyperlink>
      <w:r w:rsidRPr="00AE68D6">
        <w:rPr>
          <w:sz w:val="18"/>
          <w:szCs w:val="18"/>
        </w:rPr>
        <w:t xml:space="preserve"> de sus productos</w:t>
      </w:r>
    </w:p>
    <w:p w:rsidR="00E75178" w:rsidRDefault="00772443" w:rsidP="00567A86">
      <w:pPr>
        <w:ind w:left="708" w:firstLine="708"/>
        <w:jc w:val="left"/>
        <w:outlineLvl w:val="0"/>
      </w:pPr>
      <w:hyperlink w:anchor="CompraBarricasBodegaVino" w:history="1">
        <w:r w:rsidR="00E75178" w:rsidRPr="00AD175F">
          <w:rPr>
            <w:rStyle w:val="Hipervnculo"/>
            <w:sz w:val="18"/>
            <w:szCs w:val="18"/>
          </w:rPr>
          <w:t>Compra de barricas por bodega para vinos de crianza y reserva</w:t>
        </w:r>
      </w:hyperlink>
    </w:p>
    <w:p w:rsidR="00E75178" w:rsidRDefault="00772443" w:rsidP="00567A86">
      <w:pPr>
        <w:ind w:left="708" w:firstLine="708"/>
        <w:jc w:val="left"/>
        <w:outlineLvl w:val="0"/>
      </w:pPr>
      <w:hyperlink w:anchor="ProcUnSolicitanteTresProyectos" w:history="1">
        <w:r w:rsidR="00E75178" w:rsidRPr="00702023">
          <w:rPr>
            <w:rStyle w:val="Hipervnculo"/>
            <w:sz w:val="18"/>
            <w:szCs w:val="18"/>
          </w:rPr>
          <w:t>Cooperativa agroalimentaria</w:t>
        </w:r>
        <w:r w:rsidR="00E75178">
          <w:rPr>
            <w:rStyle w:val="Hipervnculo"/>
            <w:sz w:val="18"/>
            <w:szCs w:val="18"/>
          </w:rPr>
          <w:t>:</w:t>
        </w:r>
        <w:r w:rsidR="00E75178" w:rsidRPr="00702023">
          <w:rPr>
            <w:rStyle w:val="Hipervnculo"/>
            <w:sz w:val="18"/>
            <w:szCs w:val="18"/>
          </w:rPr>
          <w:t xml:space="preserve"> tres actuaciones del mismo </w:t>
        </w:r>
        <w:r w:rsidR="00E75178">
          <w:rPr>
            <w:rStyle w:val="Hipervnculo"/>
            <w:sz w:val="18"/>
            <w:szCs w:val="18"/>
          </w:rPr>
          <w:t>sub</w:t>
        </w:r>
        <w:r w:rsidR="00E75178" w:rsidRPr="00702023">
          <w:rPr>
            <w:rStyle w:val="Hipervnculo"/>
            <w:sz w:val="18"/>
            <w:szCs w:val="18"/>
          </w:rPr>
          <w:t>sector en tres sedes diferentes</w:t>
        </w:r>
      </w:hyperlink>
    </w:p>
    <w:p w:rsidR="00E75178" w:rsidRDefault="00772443" w:rsidP="00567A86">
      <w:pPr>
        <w:ind w:left="708" w:firstLine="708"/>
        <w:jc w:val="left"/>
        <w:outlineLvl w:val="0"/>
        <w:rPr>
          <w:sz w:val="18"/>
          <w:szCs w:val="18"/>
        </w:rPr>
      </w:pPr>
      <w:hyperlink w:anchor="CultivoHidropónico" w:history="1">
        <w:r w:rsidR="00E75178" w:rsidRPr="000F4BB6">
          <w:rPr>
            <w:rStyle w:val="Hipervnculo"/>
            <w:sz w:val="18"/>
            <w:szCs w:val="18"/>
          </w:rPr>
          <w:t>Producción de plantas y flores comestibles en cultivo hidropónico para tiendas y restaurantes</w:t>
        </w:r>
      </w:hyperlink>
    </w:p>
    <w:p w:rsidR="00E75178" w:rsidRDefault="00772443" w:rsidP="00567A86">
      <w:pPr>
        <w:ind w:left="708" w:firstLine="708"/>
        <w:jc w:val="left"/>
        <w:outlineLvl w:val="0"/>
      </w:pPr>
      <w:hyperlink w:anchor="Coop11MejoraDeVinificaciónDeGarnachas" w:history="1">
        <w:r w:rsidR="00E75178" w:rsidRPr="00405F07">
          <w:rPr>
            <w:rStyle w:val="Hipervnculo"/>
            <w:sz w:val="18"/>
            <w:szCs w:val="18"/>
          </w:rPr>
          <w:t>Cooperación entre particulares. Mejorar la vinificación de garnachas blancas y tintas</w:t>
        </w:r>
      </w:hyperlink>
    </w:p>
    <w:p w:rsidR="00E75178" w:rsidRDefault="00772443" w:rsidP="0072407E">
      <w:pPr>
        <w:ind w:left="708" w:firstLine="708"/>
        <w:jc w:val="left"/>
        <w:outlineLvl w:val="0"/>
        <w:rPr>
          <w:rStyle w:val="Hipervnculo"/>
          <w:sz w:val="18"/>
          <w:szCs w:val="18"/>
        </w:rPr>
      </w:pPr>
      <w:hyperlink w:anchor="AplicaciónInformáticaIndAgroalimeA31OA21" w:history="1">
        <w:r w:rsidR="00E75178" w:rsidRPr="00C00BA9">
          <w:rPr>
            <w:rStyle w:val="Hipervnculo"/>
            <w:sz w:val="18"/>
            <w:szCs w:val="18"/>
          </w:rPr>
          <w:t>Asignación de aplicación informática en industria agroalimentaria a los ámbitos 3.1 o 2.1</w:t>
        </w:r>
      </w:hyperlink>
    </w:p>
    <w:p w:rsidR="00E75178" w:rsidRPr="0072407E" w:rsidRDefault="00772443" w:rsidP="0072407E">
      <w:pPr>
        <w:ind w:left="708" w:firstLine="708"/>
        <w:jc w:val="left"/>
        <w:outlineLvl w:val="0"/>
        <w:rPr>
          <w:color w:val="0000FF"/>
          <w:sz w:val="18"/>
          <w:szCs w:val="18"/>
          <w:u w:val="single"/>
        </w:rPr>
      </w:pPr>
      <w:hyperlink w:anchor="ComercioAgroalimentarioYRestauranteA3133" w:history="1">
        <w:r w:rsidR="00E75178" w:rsidRPr="0072407E">
          <w:rPr>
            <w:rStyle w:val="Hipervnculo"/>
            <w:sz w:val="18"/>
            <w:szCs w:val="18"/>
          </w:rPr>
          <w:t>Asignación de restaurante y comercialización agroalimentaria a ámbitos 3.1 o 3.3</w:t>
        </w:r>
      </w:hyperlink>
    </w:p>
    <w:p w:rsidR="00E75178" w:rsidRDefault="00772443" w:rsidP="00567A86">
      <w:pPr>
        <w:ind w:left="708" w:firstLine="708"/>
        <w:jc w:val="left"/>
        <w:outlineLvl w:val="0"/>
        <w:rPr>
          <w:rStyle w:val="Hipervnculo"/>
          <w:sz w:val="18"/>
          <w:szCs w:val="18"/>
        </w:rPr>
      </w:pPr>
      <w:hyperlink w:anchor="CRDOVinoCariñena" w:history="1">
        <w:r w:rsidR="00E75178" w:rsidRPr="00F35050">
          <w:rPr>
            <w:rStyle w:val="Hipervnculo"/>
            <w:sz w:val="18"/>
            <w:szCs w:val="18"/>
          </w:rPr>
          <w:t>Aplicaciones y equipos informáticos en un proyecto de</w:t>
        </w:r>
        <w:r w:rsidR="0014750D">
          <w:rPr>
            <w:rStyle w:val="Hipervnculo"/>
            <w:sz w:val="18"/>
            <w:szCs w:val="18"/>
          </w:rPr>
          <w:t xml:space="preserve"> un</w:t>
        </w:r>
        <w:r w:rsidR="00E75178" w:rsidRPr="00F35050">
          <w:rPr>
            <w:rStyle w:val="Hipervnculo"/>
            <w:sz w:val="18"/>
            <w:szCs w:val="18"/>
          </w:rPr>
          <w:t xml:space="preserve"> CRDOP </w:t>
        </w:r>
        <w:r w:rsidR="0014750D">
          <w:rPr>
            <w:rStyle w:val="Hipervnculo"/>
            <w:sz w:val="18"/>
            <w:szCs w:val="18"/>
          </w:rPr>
          <w:t xml:space="preserve">del </w:t>
        </w:r>
        <w:r w:rsidR="00E75178" w:rsidRPr="00F35050">
          <w:rPr>
            <w:rStyle w:val="Hipervnculo"/>
            <w:sz w:val="18"/>
            <w:szCs w:val="18"/>
          </w:rPr>
          <w:t>Vino</w:t>
        </w:r>
      </w:hyperlink>
    </w:p>
    <w:p w:rsidR="00620C44" w:rsidRDefault="00772443" w:rsidP="00620C44">
      <w:pPr>
        <w:ind w:left="708" w:firstLine="708"/>
        <w:jc w:val="left"/>
        <w:outlineLvl w:val="0"/>
        <w:rPr>
          <w:rStyle w:val="Hipervnculo"/>
          <w:sz w:val="18"/>
          <w:szCs w:val="18"/>
        </w:rPr>
      </w:pPr>
      <w:hyperlink w:anchor="RD597de2016ApoyoAlSectorVitivinícola" w:history="1">
        <w:r w:rsidR="00E75178" w:rsidRPr="00DA5C8F">
          <w:rPr>
            <w:rStyle w:val="Hipervnculo"/>
            <w:sz w:val="18"/>
            <w:szCs w:val="18"/>
          </w:rPr>
          <w:t>RD 597/2016 para aplicar medidas de apoyo 2014-18 al sector vitivinícola: afección a Leader</w:t>
        </w:r>
      </w:hyperlink>
    </w:p>
    <w:p w:rsidR="00620C44" w:rsidRDefault="00620C44" w:rsidP="00620C44">
      <w:pPr>
        <w:ind w:left="708" w:firstLine="708"/>
        <w:jc w:val="left"/>
        <w:outlineLvl w:val="0"/>
        <w:rPr>
          <w:rStyle w:val="Hipervnculo"/>
          <w:sz w:val="18"/>
          <w:szCs w:val="18"/>
        </w:rPr>
      </w:pPr>
      <w:r w:rsidRPr="00620C44">
        <w:rPr>
          <w:sz w:val="18"/>
          <w:szCs w:val="18"/>
        </w:rPr>
        <w:t xml:space="preserve">2018: </w:t>
      </w:r>
      <w:hyperlink w:anchor="InversionesVitivinícolasRetrasoFechaLími" w:history="1">
        <w:r w:rsidRPr="00620C44">
          <w:rPr>
            <w:rStyle w:val="Hipervnculo"/>
            <w:sz w:val="18"/>
            <w:szCs w:val="18"/>
          </w:rPr>
          <w:t>Retraso de la fecha límite para apoyar inversiones en el sector vitivinícola al 16.09.2018</w:t>
        </w:r>
      </w:hyperlink>
    </w:p>
    <w:p w:rsidR="00E07A7A" w:rsidRPr="00620C44" w:rsidRDefault="00E07A7A" w:rsidP="00620C44">
      <w:pPr>
        <w:ind w:left="708" w:firstLine="708"/>
        <w:jc w:val="left"/>
        <w:outlineLvl w:val="0"/>
        <w:rPr>
          <w:sz w:val="18"/>
          <w:szCs w:val="18"/>
        </w:rPr>
      </w:pPr>
      <w:r>
        <w:rPr>
          <w:sz w:val="18"/>
          <w:szCs w:val="18"/>
        </w:rPr>
        <w:t xml:space="preserve">2018: </w:t>
      </w:r>
      <w:hyperlink w:anchor="AyudaFeagaSectorVitivinícolaPerspectivas" w:history="1">
        <w:r w:rsidRPr="00E07A7A">
          <w:rPr>
            <w:rStyle w:val="Hipervnculo"/>
            <w:sz w:val="18"/>
            <w:szCs w:val="18"/>
          </w:rPr>
          <w:t xml:space="preserve">Perspectivas sobre la ayuda del </w:t>
        </w:r>
        <w:proofErr w:type="spellStart"/>
        <w:r w:rsidRPr="00E07A7A">
          <w:rPr>
            <w:rStyle w:val="Hipervnculo"/>
            <w:sz w:val="18"/>
            <w:szCs w:val="18"/>
          </w:rPr>
          <w:t>Feaga</w:t>
        </w:r>
        <w:proofErr w:type="spellEnd"/>
        <w:r w:rsidRPr="00E07A7A">
          <w:rPr>
            <w:rStyle w:val="Hipervnculo"/>
            <w:sz w:val="18"/>
            <w:szCs w:val="18"/>
          </w:rPr>
          <w:t xml:space="preserve"> a las inversiones en el sector vitivinícola</w:t>
        </w:r>
      </w:hyperlink>
    </w:p>
    <w:p w:rsidR="00E75178" w:rsidRDefault="00772443" w:rsidP="00567A86">
      <w:pPr>
        <w:ind w:left="708" w:firstLine="708"/>
        <w:jc w:val="left"/>
        <w:outlineLvl w:val="0"/>
        <w:rPr>
          <w:rStyle w:val="Hipervnculo"/>
          <w:sz w:val="18"/>
          <w:szCs w:val="18"/>
        </w:rPr>
      </w:pPr>
      <w:hyperlink w:anchor="BodegaVinoTerminalControlHorasTrabajo" w:history="1">
        <w:r w:rsidR="00E75178" w:rsidRPr="005719CC">
          <w:rPr>
            <w:rStyle w:val="Hipervnculo"/>
            <w:sz w:val="18"/>
            <w:szCs w:val="18"/>
          </w:rPr>
          <w:t>Elegibilidad de un terminal de control de horas trabajadas en una bodega de vino</w:t>
        </w:r>
      </w:hyperlink>
    </w:p>
    <w:p w:rsidR="00D361E1" w:rsidRDefault="00772443" w:rsidP="00D361E1">
      <w:pPr>
        <w:ind w:left="708" w:firstLine="708"/>
        <w:jc w:val="left"/>
        <w:outlineLvl w:val="0"/>
        <w:rPr>
          <w:rStyle w:val="Hipervnculo"/>
          <w:sz w:val="18"/>
          <w:szCs w:val="18"/>
        </w:rPr>
      </w:pPr>
      <w:hyperlink w:anchor="EmpresaServAgrariosParaOficina" w:history="1">
        <w:r w:rsidR="00E9647C" w:rsidRPr="004966CD">
          <w:rPr>
            <w:rStyle w:val="Hipervnculo"/>
            <w:sz w:val="18"/>
            <w:szCs w:val="18"/>
          </w:rPr>
          <w:t>Nueva oficina, equipos informáticos de oficina y coche comercial: empresa de servicios agrarios</w:t>
        </w:r>
      </w:hyperlink>
    </w:p>
    <w:p w:rsidR="00D361E1" w:rsidRDefault="00D361E1" w:rsidP="00D361E1">
      <w:pPr>
        <w:ind w:left="708" w:firstLine="708"/>
        <w:jc w:val="left"/>
        <w:outlineLvl w:val="0"/>
        <w:rPr>
          <w:rStyle w:val="Hipervnculo"/>
          <w:sz w:val="18"/>
          <w:szCs w:val="18"/>
        </w:rPr>
      </w:pPr>
      <w:r w:rsidRPr="00D361E1">
        <w:rPr>
          <w:sz w:val="18"/>
          <w:szCs w:val="18"/>
        </w:rPr>
        <w:t xml:space="preserve">2017: </w:t>
      </w:r>
      <w:hyperlink w:anchor="AytoPromotorGranjaGallinasEcoComercializ" w:history="1">
        <w:r w:rsidRPr="00D361E1">
          <w:rPr>
            <w:rStyle w:val="Hipervnculo"/>
            <w:sz w:val="18"/>
            <w:szCs w:val="18"/>
          </w:rPr>
          <w:t>Ayuntamiento como promotor de una granja de gallinas ecológicas (comercialización)</w:t>
        </w:r>
      </w:hyperlink>
    </w:p>
    <w:p w:rsidR="006E4AA3" w:rsidRDefault="00CF0BCC" w:rsidP="006E4AA3">
      <w:pPr>
        <w:ind w:left="708" w:firstLine="708"/>
        <w:jc w:val="left"/>
        <w:outlineLvl w:val="0"/>
        <w:rPr>
          <w:rStyle w:val="Hipervnculo"/>
          <w:sz w:val="18"/>
          <w:szCs w:val="18"/>
        </w:rPr>
      </w:pPr>
      <w:r>
        <w:rPr>
          <w:sz w:val="18"/>
          <w:szCs w:val="18"/>
        </w:rPr>
        <w:t xml:space="preserve">2018: </w:t>
      </w:r>
      <w:hyperlink w:anchor="EmpresaServiciosAgriculturaPrecisiónTele" w:history="1">
        <w:r w:rsidRPr="00CF0BCC">
          <w:rPr>
            <w:rStyle w:val="Hipervnculo"/>
            <w:sz w:val="18"/>
            <w:szCs w:val="18"/>
          </w:rPr>
          <w:t>Empresa de servicios de agricultura de precisión y teledetección</w:t>
        </w:r>
      </w:hyperlink>
    </w:p>
    <w:p w:rsidR="006E4AA3" w:rsidRDefault="006E4AA3" w:rsidP="006E4AA3">
      <w:pPr>
        <w:ind w:left="708" w:firstLine="708"/>
        <w:jc w:val="left"/>
        <w:outlineLvl w:val="0"/>
        <w:rPr>
          <w:rStyle w:val="Hipervnculo"/>
          <w:color w:val="auto"/>
          <w:sz w:val="18"/>
          <w:szCs w:val="18"/>
          <w:u w:val="none"/>
        </w:rPr>
      </w:pPr>
      <w:r w:rsidRPr="006E4AA3">
        <w:rPr>
          <w:rStyle w:val="Hipervnculo"/>
          <w:color w:val="auto"/>
          <w:sz w:val="18"/>
          <w:szCs w:val="18"/>
          <w:u w:val="none"/>
        </w:rPr>
        <w:t xml:space="preserve">2018: </w:t>
      </w:r>
      <w:hyperlink w:anchor="ServicioEquinoterapiaLicenciaExploGanade" w:history="1">
        <w:r w:rsidRPr="006E4AA3">
          <w:rPr>
            <w:rStyle w:val="Hipervnculo"/>
            <w:sz w:val="18"/>
            <w:szCs w:val="18"/>
          </w:rPr>
          <w:t>Servicio de equinoterapia</w:t>
        </w:r>
      </w:hyperlink>
      <w:r>
        <w:rPr>
          <w:rStyle w:val="Hipervnculo"/>
          <w:color w:val="auto"/>
          <w:sz w:val="18"/>
          <w:szCs w:val="18"/>
          <w:u w:val="none"/>
        </w:rPr>
        <w:t xml:space="preserve"> (licencia de explotación ganadera)</w:t>
      </w:r>
    </w:p>
    <w:p w:rsidR="005B3562" w:rsidRDefault="005B3562" w:rsidP="006E4AA3">
      <w:pPr>
        <w:ind w:left="708" w:firstLine="708"/>
        <w:jc w:val="left"/>
        <w:outlineLvl w:val="0"/>
        <w:rPr>
          <w:rStyle w:val="Hipervnculo"/>
          <w:sz w:val="18"/>
          <w:szCs w:val="18"/>
        </w:rPr>
      </w:pPr>
      <w:r>
        <w:rPr>
          <w:rStyle w:val="Hipervnculo"/>
          <w:color w:val="auto"/>
          <w:sz w:val="18"/>
          <w:szCs w:val="18"/>
          <w:u w:val="none"/>
        </w:rPr>
        <w:t xml:space="preserve">2018: </w:t>
      </w:r>
      <w:hyperlink w:anchor="InversionesEnProducciónLáctea" w:history="1">
        <w:r w:rsidRPr="005B3562">
          <w:rPr>
            <w:rStyle w:val="Hipervnculo"/>
            <w:sz w:val="18"/>
            <w:szCs w:val="18"/>
          </w:rPr>
          <w:t>Elegibilidad de inversiones en producción láctea</w:t>
        </w:r>
      </w:hyperlink>
    </w:p>
    <w:p w:rsidR="004B5DA0" w:rsidRPr="006E4AA3" w:rsidRDefault="004B5DA0" w:rsidP="006E4AA3">
      <w:pPr>
        <w:ind w:left="708" w:firstLine="708"/>
        <w:jc w:val="left"/>
        <w:outlineLvl w:val="0"/>
        <w:rPr>
          <w:rStyle w:val="Hipervnculo"/>
          <w:color w:val="auto"/>
          <w:sz w:val="18"/>
          <w:szCs w:val="18"/>
          <w:u w:val="none"/>
        </w:rPr>
      </w:pPr>
      <w:r>
        <w:rPr>
          <w:rStyle w:val="Hipervnculo"/>
          <w:color w:val="auto"/>
          <w:sz w:val="18"/>
          <w:szCs w:val="18"/>
          <w:u w:val="none"/>
        </w:rPr>
        <w:t xml:space="preserve">2018: </w:t>
      </w:r>
      <w:hyperlink w:anchor="ClasificarConservarEmbalarPielesAnimales" w:history="1">
        <w:r w:rsidRPr="004B5DA0">
          <w:rPr>
            <w:rStyle w:val="Hipervnculo"/>
            <w:sz w:val="18"/>
            <w:szCs w:val="18"/>
          </w:rPr>
          <w:t>Clasificar, salar, conservar y embalar pieles animales</w:t>
        </w:r>
      </w:hyperlink>
    </w:p>
    <w:p w:rsidR="006E4AA3" w:rsidRDefault="006A73D9" w:rsidP="00D361E1">
      <w:pPr>
        <w:ind w:left="708" w:firstLine="708"/>
        <w:jc w:val="left"/>
        <w:outlineLvl w:val="0"/>
        <w:rPr>
          <w:rStyle w:val="Hipervnculo"/>
          <w:sz w:val="18"/>
          <w:szCs w:val="18"/>
        </w:rPr>
      </w:pPr>
      <w:r>
        <w:rPr>
          <w:sz w:val="18"/>
          <w:szCs w:val="18"/>
        </w:rPr>
        <w:t xml:space="preserve">2018: </w:t>
      </w:r>
      <w:hyperlink w:anchor="EquipoMóvilSeparaciónDe2FasesDePurines" w:history="1">
        <w:r w:rsidRPr="006A73D9">
          <w:rPr>
            <w:rStyle w:val="Hipervnculo"/>
            <w:sz w:val="18"/>
            <w:szCs w:val="18"/>
          </w:rPr>
          <w:t>Equipo móvil de separación líquido-solido del purín porcino</w:t>
        </w:r>
      </w:hyperlink>
    </w:p>
    <w:p w:rsidR="00083BD5" w:rsidRDefault="00083BD5" w:rsidP="00D361E1">
      <w:pPr>
        <w:ind w:left="708" w:firstLine="708"/>
        <w:jc w:val="left"/>
        <w:outlineLvl w:val="0"/>
        <w:rPr>
          <w:rStyle w:val="Hipervnculo"/>
          <w:sz w:val="18"/>
          <w:szCs w:val="18"/>
        </w:rPr>
      </w:pPr>
      <w:r>
        <w:rPr>
          <w:sz w:val="18"/>
          <w:szCs w:val="18"/>
        </w:rPr>
        <w:t xml:space="preserve">2018: </w:t>
      </w:r>
      <w:hyperlink w:anchor="EstructuraAirearYProtegerCebollasDelSol" w:history="1">
        <w:r w:rsidRPr="00083BD5">
          <w:rPr>
            <w:rStyle w:val="Hipervnculo"/>
            <w:sz w:val="18"/>
            <w:szCs w:val="18"/>
          </w:rPr>
          <w:t>Estructura para airear y proteger del sol a las cebollas</w:t>
        </w:r>
      </w:hyperlink>
    </w:p>
    <w:p w:rsidR="000B3DEA" w:rsidRDefault="000B3DEA" w:rsidP="00D361E1">
      <w:pPr>
        <w:ind w:left="708" w:firstLine="708"/>
        <w:jc w:val="left"/>
        <w:outlineLvl w:val="0"/>
        <w:rPr>
          <w:rStyle w:val="Hipervnculo"/>
          <w:sz w:val="18"/>
          <w:szCs w:val="18"/>
        </w:rPr>
      </w:pPr>
      <w:r>
        <w:rPr>
          <w:sz w:val="18"/>
          <w:szCs w:val="18"/>
        </w:rPr>
        <w:t xml:space="preserve">2018: </w:t>
      </w:r>
      <w:hyperlink w:anchor="PeladoraDeEspelta" w:history="1">
        <w:r w:rsidRPr="000B3DEA">
          <w:rPr>
            <w:rStyle w:val="Hipervnculo"/>
            <w:sz w:val="18"/>
            <w:szCs w:val="18"/>
          </w:rPr>
          <w:t>Peladora de espelta</w:t>
        </w:r>
      </w:hyperlink>
    </w:p>
    <w:p w:rsidR="00413490" w:rsidRDefault="00413490" w:rsidP="00D361E1">
      <w:pPr>
        <w:ind w:left="708" w:firstLine="708"/>
        <w:jc w:val="left"/>
        <w:outlineLvl w:val="0"/>
        <w:rPr>
          <w:rStyle w:val="Hipervnculo"/>
          <w:sz w:val="18"/>
          <w:szCs w:val="18"/>
        </w:rPr>
      </w:pPr>
      <w:r>
        <w:rPr>
          <w:sz w:val="18"/>
          <w:szCs w:val="18"/>
        </w:rPr>
        <w:t xml:space="preserve">2018: </w:t>
      </w:r>
      <w:hyperlink w:anchor="HumusDeLombriz" w:history="1">
        <w:r w:rsidRPr="00413490">
          <w:rPr>
            <w:rStyle w:val="Hipervnculo"/>
            <w:sz w:val="18"/>
            <w:szCs w:val="18"/>
          </w:rPr>
          <w:t>Humus de lombriz</w:t>
        </w:r>
      </w:hyperlink>
    </w:p>
    <w:p w:rsidR="000B3E11" w:rsidRPr="00D361E1" w:rsidRDefault="000B3E11" w:rsidP="00D361E1">
      <w:pPr>
        <w:ind w:left="708" w:firstLine="708"/>
        <w:jc w:val="left"/>
        <w:outlineLvl w:val="0"/>
        <w:rPr>
          <w:sz w:val="18"/>
          <w:szCs w:val="18"/>
        </w:rPr>
      </w:pPr>
      <w:r>
        <w:rPr>
          <w:sz w:val="18"/>
          <w:szCs w:val="18"/>
        </w:rPr>
        <w:t xml:space="preserve">2018: </w:t>
      </w:r>
      <w:hyperlink w:anchor="ProductosForestalesMáximoPorcentaje" w:history="1">
        <w:r w:rsidRPr="00750224">
          <w:rPr>
            <w:rStyle w:val="Hipervnculo"/>
            <w:sz w:val="18"/>
            <w:szCs w:val="18"/>
          </w:rPr>
          <w:t xml:space="preserve">Porcentaje máximo de ayuda </w:t>
        </w:r>
        <w:r w:rsidR="00750224" w:rsidRPr="00750224">
          <w:rPr>
            <w:rStyle w:val="Hipervnculo"/>
            <w:sz w:val="18"/>
            <w:szCs w:val="18"/>
          </w:rPr>
          <w:t>par</w:t>
        </w:r>
        <w:r w:rsidRPr="00750224">
          <w:rPr>
            <w:rStyle w:val="Hipervnculo"/>
            <w:sz w:val="18"/>
            <w:szCs w:val="18"/>
          </w:rPr>
          <w:t>a productos forestales</w:t>
        </w:r>
      </w:hyperlink>
    </w:p>
    <w:p w:rsidR="00E75178" w:rsidRPr="006D577C" w:rsidRDefault="00E75178" w:rsidP="006D577C">
      <w:pPr>
        <w:ind w:left="708"/>
        <w:jc w:val="left"/>
        <w:rPr>
          <w:b/>
        </w:rPr>
      </w:pPr>
      <w:r w:rsidRPr="006D577C">
        <w:rPr>
          <w:b/>
        </w:rPr>
        <w:t xml:space="preserve">1.A.1.2.) </w:t>
      </w:r>
      <w:bookmarkStart w:id="9" w:name="ïndiceTransporte"/>
      <w:bookmarkEnd w:id="9"/>
      <w:r w:rsidRPr="006D577C">
        <w:rPr>
          <w:b/>
        </w:rPr>
        <w:t>Transporte de mercancías y personas</w:t>
      </w:r>
      <w:r>
        <w:rPr>
          <w:b/>
        </w:rPr>
        <w:t xml:space="preserve"> </w:t>
      </w:r>
      <w:r>
        <w:rPr>
          <w:sz w:val="16"/>
          <w:szCs w:val="16"/>
        </w:rPr>
        <w:t>(</w:t>
      </w:r>
      <w:hyperlink w:anchor="ÍNDICEGENERAL" w:history="1">
        <w:r w:rsidRPr="00401F0B">
          <w:rPr>
            <w:rStyle w:val="Hipervnculo"/>
            <w:sz w:val="16"/>
            <w:szCs w:val="16"/>
          </w:rPr>
          <w:t>Índice general</w:t>
        </w:r>
      </w:hyperlink>
      <w:r>
        <w:rPr>
          <w:sz w:val="16"/>
          <w:szCs w:val="16"/>
        </w:rPr>
        <w:t>)</w:t>
      </w:r>
    </w:p>
    <w:p w:rsidR="00E75178" w:rsidRPr="00AE68D6" w:rsidRDefault="00E75178" w:rsidP="009F381B">
      <w:pPr>
        <w:numPr>
          <w:ilvl w:val="0"/>
          <w:numId w:val="22"/>
        </w:numPr>
        <w:tabs>
          <w:tab w:val="clear" w:pos="1429"/>
        </w:tabs>
        <w:ind w:left="1608" w:hanging="180"/>
        <w:jc w:val="left"/>
        <w:rPr>
          <w:sz w:val="18"/>
          <w:szCs w:val="18"/>
        </w:rPr>
      </w:pPr>
      <w:r w:rsidRPr="00AE68D6">
        <w:rPr>
          <w:sz w:val="18"/>
          <w:szCs w:val="18"/>
        </w:rPr>
        <w:t xml:space="preserve">Transporte de </w:t>
      </w:r>
      <w:hyperlink w:anchor="SectorTransporte" w:history="1">
        <w:r w:rsidRPr="00AE68D6">
          <w:rPr>
            <w:rStyle w:val="Hipervnculo"/>
            <w:sz w:val="18"/>
            <w:szCs w:val="18"/>
          </w:rPr>
          <w:t>mercancías</w:t>
        </w:r>
      </w:hyperlink>
    </w:p>
    <w:p w:rsidR="00E75178" w:rsidRPr="00AE68D6" w:rsidRDefault="00772443" w:rsidP="009F381B">
      <w:pPr>
        <w:numPr>
          <w:ilvl w:val="0"/>
          <w:numId w:val="22"/>
        </w:numPr>
        <w:tabs>
          <w:tab w:val="clear" w:pos="1429"/>
        </w:tabs>
        <w:ind w:left="1608" w:hanging="180"/>
        <w:jc w:val="left"/>
        <w:rPr>
          <w:sz w:val="18"/>
          <w:szCs w:val="18"/>
        </w:rPr>
      </w:pPr>
      <w:hyperlink w:anchor="InformáticaTransportePurines" w:history="1">
        <w:r w:rsidR="00E75178" w:rsidRPr="00AE68D6">
          <w:rPr>
            <w:rStyle w:val="Hipervnculo"/>
            <w:sz w:val="18"/>
            <w:szCs w:val="18"/>
          </w:rPr>
          <w:t>Aplicación informática</w:t>
        </w:r>
      </w:hyperlink>
      <w:r w:rsidR="00E75178" w:rsidRPr="00AE68D6">
        <w:rPr>
          <w:sz w:val="18"/>
          <w:szCs w:val="18"/>
        </w:rPr>
        <w:t xml:space="preserve"> en </w:t>
      </w:r>
      <w:hyperlink w:anchor="SectorTransportePurines" w:history="1">
        <w:r w:rsidR="00E75178" w:rsidRPr="00AE68D6">
          <w:rPr>
            <w:rStyle w:val="Hipervnculo"/>
            <w:sz w:val="18"/>
            <w:szCs w:val="18"/>
          </w:rPr>
          <w:t>transporte de purines</w:t>
        </w:r>
      </w:hyperlink>
    </w:p>
    <w:p w:rsidR="00E75178" w:rsidRPr="005E7DBA" w:rsidRDefault="00772443" w:rsidP="009F381B">
      <w:pPr>
        <w:numPr>
          <w:ilvl w:val="0"/>
          <w:numId w:val="22"/>
        </w:numPr>
        <w:tabs>
          <w:tab w:val="clear" w:pos="1429"/>
        </w:tabs>
        <w:ind w:left="1608" w:hanging="180"/>
        <w:jc w:val="left"/>
        <w:rPr>
          <w:rStyle w:val="Hipervnculo"/>
          <w:color w:val="auto"/>
          <w:sz w:val="18"/>
          <w:szCs w:val="18"/>
          <w:u w:val="none"/>
        </w:rPr>
      </w:pPr>
      <w:hyperlink w:anchor="SectorTransportePurinesoResiduos" w:history="1">
        <w:r w:rsidR="00E75178" w:rsidRPr="00AE68D6">
          <w:rPr>
            <w:rStyle w:val="Hipervnculo"/>
            <w:sz w:val="18"/>
            <w:szCs w:val="18"/>
          </w:rPr>
          <w:t>Transporte de residuos o de purines</w:t>
        </w:r>
      </w:hyperlink>
    </w:p>
    <w:p w:rsidR="00E75178" w:rsidRDefault="00772443" w:rsidP="009F381B">
      <w:pPr>
        <w:numPr>
          <w:ilvl w:val="0"/>
          <w:numId w:val="22"/>
        </w:numPr>
        <w:tabs>
          <w:tab w:val="clear" w:pos="1429"/>
        </w:tabs>
        <w:ind w:left="1608" w:hanging="180"/>
        <w:jc w:val="left"/>
        <w:rPr>
          <w:rStyle w:val="Hipervnculo"/>
          <w:color w:val="auto"/>
          <w:sz w:val="18"/>
          <w:szCs w:val="18"/>
          <w:u w:val="none"/>
        </w:rPr>
      </w:pPr>
      <w:hyperlink w:anchor="ContenedoresEscombrosObraElegibilidad" w:history="1">
        <w:r w:rsidR="00E75178" w:rsidRPr="004C0175">
          <w:rPr>
            <w:rStyle w:val="Hipervnculo"/>
            <w:sz w:val="18"/>
            <w:szCs w:val="18"/>
          </w:rPr>
          <w:t>Contenedores de escombros de obra</w:t>
        </w:r>
      </w:hyperlink>
    </w:p>
    <w:p w:rsidR="00E75178" w:rsidRPr="005631DC" w:rsidRDefault="00772443" w:rsidP="009F381B">
      <w:pPr>
        <w:numPr>
          <w:ilvl w:val="0"/>
          <w:numId w:val="22"/>
        </w:numPr>
        <w:tabs>
          <w:tab w:val="clear" w:pos="1429"/>
        </w:tabs>
        <w:ind w:left="1608" w:hanging="180"/>
        <w:jc w:val="left"/>
        <w:rPr>
          <w:sz w:val="18"/>
          <w:szCs w:val="18"/>
        </w:rPr>
      </w:pPr>
      <w:hyperlink w:anchor="EmpresaDelTransporteQueDiversifica" w:history="1">
        <w:r w:rsidR="00E75178" w:rsidRPr="005631DC">
          <w:rPr>
            <w:rStyle w:val="Hipervnculo"/>
            <w:sz w:val="18"/>
            <w:szCs w:val="18"/>
          </w:rPr>
          <w:t>Elegibilidad de empresa del transporte que invierte en CNAE diferente al de transportes</w:t>
        </w:r>
      </w:hyperlink>
    </w:p>
    <w:p w:rsidR="00E75178" w:rsidRPr="006D577C" w:rsidRDefault="00E75178" w:rsidP="006D577C">
      <w:pPr>
        <w:ind w:left="708"/>
        <w:jc w:val="left"/>
        <w:rPr>
          <w:b/>
        </w:rPr>
      </w:pPr>
      <w:bookmarkStart w:id="10" w:name="ÍndiceTurismoyServicios"/>
      <w:bookmarkEnd w:id="10"/>
      <w:r w:rsidRPr="006D577C">
        <w:rPr>
          <w:b/>
        </w:rPr>
        <w:t>1.A.1.3.) Turismo y servicios</w:t>
      </w:r>
      <w:r>
        <w:rPr>
          <w:b/>
        </w:rPr>
        <w:t xml:space="preserve"> </w:t>
      </w:r>
      <w:r>
        <w:rPr>
          <w:sz w:val="16"/>
          <w:szCs w:val="16"/>
        </w:rPr>
        <w:t>(</w:t>
      </w:r>
      <w:hyperlink w:anchor="ÍNDICEGENERAL" w:history="1">
        <w:r w:rsidRPr="00401F0B">
          <w:rPr>
            <w:rStyle w:val="Hipervnculo"/>
            <w:sz w:val="16"/>
            <w:szCs w:val="16"/>
          </w:rPr>
          <w:t>Índice general</w:t>
        </w:r>
      </w:hyperlink>
      <w:r>
        <w:rPr>
          <w:sz w:val="16"/>
          <w:szCs w:val="16"/>
        </w:rPr>
        <w:t>)</w:t>
      </w:r>
    </w:p>
    <w:p w:rsidR="00E75178" w:rsidRDefault="00E75178" w:rsidP="00266168">
      <w:pPr>
        <w:ind w:left="708" w:firstLine="708"/>
        <w:jc w:val="left"/>
        <w:rPr>
          <w:sz w:val="18"/>
          <w:szCs w:val="18"/>
        </w:rPr>
      </w:pPr>
      <w:r>
        <w:rPr>
          <w:rStyle w:val="Hipervnculo"/>
          <w:color w:val="auto"/>
          <w:sz w:val="18"/>
          <w:szCs w:val="18"/>
          <w:u w:val="none"/>
        </w:rPr>
        <w:t xml:space="preserve">Orden de bases y convocatoria de </w:t>
      </w:r>
      <w:r>
        <w:rPr>
          <w:sz w:val="18"/>
          <w:szCs w:val="18"/>
        </w:rPr>
        <w:t>2016</w:t>
      </w:r>
    </w:p>
    <w:p w:rsidR="00E75178" w:rsidRPr="00AE68D6" w:rsidRDefault="00E75178" w:rsidP="009F381B">
      <w:pPr>
        <w:numPr>
          <w:ilvl w:val="0"/>
          <w:numId w:val="21"/>
        </w:numPr>
        <w:tabs>
          <w:tab w:val="clear" w:pos="720"/>
        </w:tabs>
        <w:ind w:left="1608" w:hanging="180"/>
        <w:jc w:val="left"/>
        <w:rPr>
          <w:sz w:val="18"/>
          <w:szCs w:val="18"/>
        </w:rPr>
      </w:pPr>
      <w:r w:rsidRPr="00AE68D6">
        <w:rPr>
          <w:sz w:val="18"/>
          <w:szCs w:val="18"/>
        </w:rPr>
        <w:t xml:space="preserve">VTR: actividad </w:t>
      </w:r>
      <w:hyperlink w:anchor="VTRCinegética" w:history="1">
        <w:r w:rsidRPr="00AE68D6">
          <w:rPr>
            <w:rStyle w:val="Hipervnculo"/>
            <w:sz w:val="18"/>
            <w:szCs w:val="18"/>
          </w:rPr>
          <w:t>cinegética</w:t>
        </w:r>
      </w:hyperlink>
      <w:r w:rsidRPr="00AE68D6">
        <w:rPr>
          <w:sz w:val="18"/>
          <w:szCs w:val="18"/>
        </w:rPr>
        <w:t xml:space="preserve"> complementaria</w:t>
      </w:r>
    </w:p>
    <w:p w:rsidR="00E75178" w:rsidRPr="00AE68D6" w:rsidRDefault="00E75178" w:rsidP="009F381B">
      <w:pPr>
        <w:numPr>
          <w:ilvl w:val="0"/>
          <w:numId w:val="21"/>
        </w:numPr>
        <w:tabs>
          <w:tab w:val="clear" w:pos="720"/>
        </w:tabs>
        <w:ind w:left="1608" w:hanging="180"/>
        <w:jc w:val="left"/>
        <w:rPr>
          <w:sz w:val="18"/>
          <w:szCs w:val="18"/>
        </w:rPr>
      </w:pPr>
      <w:r w:rsidRPr="00AE68D6">
        <w:rPr>
          <w:sz w:val="18"/>
          <w:szCs w:val="18"/>
        </w:rPr>
        <w:t xml:space="preserve">VTR: 10 </w:t>
      </w:r>
      <w:hyperlink w:anchor="VTR10casos" w:history="1">
        <w:r w:rsidRPr="00AE68D6">
          <w:rPr>
            <w:rStyle w:val="Hipervnculo"/>
            <w:sz w:val="18"/>
            <w:szCs w:val="18"/>
          </w:rPr>
          <w:t>casos de actividad complementaria</w:t>
        </w:r>
      </w:hyperlink>
    </w:p>
    <w:p w:rsidR="00E75178" w:rsidRPr="00621ABD" w:rsidRDefault="00E75178" w:rsidP="009F381B">
      <w:pPr>
        <w:numPr>
          <w:ilvl w:val="0"/>
          <w:numId w:val="21"/>
        </w:numPr>
        <w:tabs>
          <w:tab w:val="clear" w:pos="720"/>
        </w:tabs>
        <w:ind w:left="1608" w:hanging="180"/>
        <w:jc w:val="left"/>
        <w:rPr>
          <w:rStyle w:val="Hipervnculo"/>
          <w:color w:val="auto"/>
          <w:sz w:val="18"/>
          <w:szCs w:val="18"/>
          <w:u w:val="none"/>
        </w:rPr>
      </w:pPr>
      <w:r w:rsidRPr="00AE68D6">
        <w:rPr>
          <w:sz w:val="18"/>
          <w:szCs w:val="18"/>
        </w:rPr>
        <w:t xml:space="preserve">VTR: </w:t>
      </w:r>
      <w:hyperlink w:anchor="VTRPaseosenCarrotiradoporYegua" w:history="1">
        <w:r w:rsidRPr="00AE68D6">
          <w:rPr>
            <w:rStyle w:val="Hipervnculo"/>
            <w:sz w:val="18"/>
            <w:szCs w:val="18"/>
          </w:rPr>
          <w:t>carro tirado por yegua como actividad complementaria</w:t>
        </w:r>
      </w:hyperlink>
    </w:p>
    <w:p w:rsidR="00E75178" w:rsidRPr="00302AF9" w:rsidRDefault="00772443" w:rsidP="009F381B">
      <w:pPr>
        <w:numPr>
          <w:ilvl w:val="0"/>
          <w:numId w:val="21"/>
        </w:numPr>
        <w:tabs>
          <w:tab w:val="clear" w:pos="720"/>
        </w:tabs>
        <w:ind w:left="1608" w:hanging="180"/>
        <w:jc w:val="left"/>
        <w:rPr>
          <w:rStyle w:val="Hipervnculo"/>
          <w:color w:val="auto"/>
          <w:sz w:val="18"/>
          <w:szCs w:val="18"/>
          <w:u w:val="none"/>
        </w:rPr>
      </w:pPr>
      <w:hyperlink w:anchor="SalaMultiusosApartePorSLGestoraDeVTR" w:history="1">
        <w:r w:rsidR="00E75178" w:rsidRPr="00B90200">
          <w:rPr>
            <w:rStyle w:val="Hipervnculo"/>
            <w:sz w:val="18"/>
            <w:szCs w:val="18"/>
          </w:rPr>
          <w:t xml:space="preserve">Sala multiusos </w:t>
        </w:r>
        <w:r w:rsidR="00E75178">
          <w:rPr>
            <w:rStyle w:val="Hipervnculo"/>
            <w:sz w:val="18"/>
            <w:szCs w:val="18"/>
          </w:rPr>
          <w:t>junto a casas de turismo rural por</w:t>
        </w:r>
        <w:r w:rsidR="00E75178" w:rsidRPr="00B90200">
          <w:rPr>
            <w:rStyle w:val="Hipervnculo"/>
            <w:sz w:val="18"/>
            <w:szCs w:val="18"/>
          </w:rPr>
          <w:t xml:space="preserve"> una SL</w:t>
        </w:r>
        <w:r w:rsidR="00E75178">
          <w:rPr>
            <w:rStyle w:val="Hipervnculo"/>
            <w:sz w:val="18"/>
            <w:szCs w:val="18"/>
          </w:rPr>
          <w:t xml:space="preserve"> que arrienda su explotación</w:t>
        </w:r>
        <w:r w:rsidR="00E75178" w:rsidRPr="00B90200">
          <w:rPr>
            <w:rStyle w:val="Hipervnculo"/>
            <w:sz w:val="18"/>
            <w:szCs w:val="18"/>
          </w:rPr>
          <w:t xml:space="preserve"> </w:t>
        </w:r>
      </w:hyperlink>
    </w:p>
    <w:p w:rsidR="00E75178" w:rsidRDefault="00772443" w:rsidP="009F381B">
      <w:pPr>
        <w:pStyle w:val="Prrafodelista"/>
        <w:numPr>
          <w:ilvl w:val="2"/>
          <w:numId w:val="21"/>
        </w:numPr>
        <w:rPr>
          <w:sz w:val="18"/>
          <w:szCs w:val="18"/>
        </w:rPr>
      </w:pPr>
      <w:hyperlink w:anchor="VTRSalaMultiusosFormación" w:history="1">
        <w:r w:rsidR="00E75178">
          <w:rPr>
            <w:rStyle w:val="Hipervnculo"/>
            <w:rFonts w:cs="Arial"/>
            <w:sz w:val="18"/>
            <w:szCs w:val="18"/>
          </w:rPr>
          <w:t>En el mismo caso: m</w:t>
        </w:r>
        <w:r w:rsidR="00E75178" w:rsidRPr="00302AF9">
          <w:rPr>
            <w:rStyle w:val="Hipervnculo"/>
            <w:rFonts w:cs="Arial"/>
            <w:sz w:val="18"/>
            <w:szCs w:val="18"/>
          </w:rPr>
          <w:t xml:space="preserve">atiz añadido sobre elegibilidad </w:t>
        </w:r>
      </w:hyperlink>
    </w:p>
    <w:p w:rsidR="00E75178" w:rsidRPr="00302AF9" w:rsidRDefault="00772443" w:rsidP="009F381B">
      <w:pPr>
        <w:pStyle w:val="Prrafodelista"/>
        <w:numPr>
          <w:ilvl w:val="2"/>
          <w:numId w:val="21"/>
        </w:numPr>
        <w:rPr>
          <w:sz w:val="18"/>
          <w:szCs w:val="18"/>
        </w:rPr>
      </w:pPr>
      <w:hyperlink w:anchor="VTRSalaMultiusosFormación" w:history="1">
        <w:r w:rsidR="00E75178" w:rsidRPr="00503FAF">
          <w:rPr>
            <w:rStyle w:val="Hipervnculo"/>
            <w:rFonts w:cs="Arial"/>
            <w:sz w:val="18"/>
            <w:szCs w:val="18"/>
          </w:rPr>
          <w:t>En el mismo caso:</w:t>
        </w:r>
        <w:r w:rsidR="00E75178" w:rsidRPr="00503FAF">
          <w:rPr>
            <w:rStyle w:val="Hipervnculo"/>
            <w:rFonts w:cs="Arial"/>
          </w:rPr>
          <w:t xml:space="preserve"> </w:t>
        </w:r>
        <w:r w:rsidR="00E75178" w:rsidRPr="00503FAF">
          <w:rPr>
            <w:rStyle w:val="Hipervnculo"/>
            <w:rFonts w:cs="Arial"/>
            <w:sz w:val="18"/>
            <w:szCs w:val="18"/>
          </w:rPr>
          <w:t>consolidar empleo de autónoma que explota y de socio de la SL</w:t>
        </w:r>
      </w:hyperlink>
    </w:p>
    <w:p w:rsidR="00025422" w:rsidRDefault="00772443" w:rsidP="00025422">
      <w:pPr>
        <w:numPr>
          <w:ilvl w:val="0"/>
          <w:numId w:val="21"/>
        </w:numPr>
        <w:tabs>
          <w:tab w:val="clear" w:pos="720"/>
        </w:tabs>
        <w:ind w:left="1608" w:hanging="180"/>
        <w:jc w:val="left"/>
        <w:rPr>
          <w:rStyle w:val="Hipervnculo"/>
          <w:color w:val="auto"/>
          <w:sz w:val="18"/>
          <w:szCs w:val="18"/>
          <w:u w:val="none"/>
        </w:rPr>
      </w:pPr>
      <w:hyperlink w:anchor="HotelAmplíaPlazas" w:history="1">
        <w:r w:rsidR="00E75178" w:rsidRPr="00AE68D6">
          <w:rPr>
            <w:rStyle w:val="Hipervnculo"/>
            <w:sz w:val="18"/>
            <w:szCs w:val="18"/>
          </w:rPr>
          <w:t>Hotel amplía plazas y supera límite</w:t>
        </w:r>
      </w:hyperlink>
    </w:p>
    <w:p w:rsidR="00025422" w:rsidRPr="00025422" w:rsidRDefault="00025422" w:rsidP="00025422">
      <w:pPr>
        <w:numPr>
          <w:ilvl w:val="0"/>
          <w:numId w:val="21"/>
        </w:numPr>
        <w:tabs>
          <w:tab w:val="clear" w:pos="720"/>
        </w:tabs>
        <w:ind w:left="1608" w:hanging="180"/>
        <w:jc w:val="left"/>
        <w:rPr>
          <w:sz w:val="18"/>
          <w:szCs w:val="18"/>
        </w:rPr>
      </w:pPr>
      <w:r w:rsidRPr="00025422">
        <w:rPr>
          <w:sz w:val="18"/>
          <w:szCs w:val="18"/>
        </w:rPr>
        <w:t xml:space="preserve">2018: </w:t>
      </w:r>
      <w:hyperlink w:anchor="HotelAmplíaPlazas2" w:history="1">
        <w:r w:rsidRPr="003B3105">
          <w:rPr>
            <w:rStyle w:val="Hipervnculo"/>
            <w:sz w:val="18"/>
            <w:szCs w:val="18"/>
          </w:rPr>
          <w:t>Ampliación de hotel-restaurante que supera el límite de plazas</w:t>
        </w:r>
      </w:hyperlink>
    </w:p>
    <w:p w:rsidR="00E75178" w:rsidRDefault="00772443" w:rsidP="009F381B">
      <w:pPr>
        <w:numPr>
          <w:ilvl w:val="0"/>
          <w:numId w:val="21"/>
        </w:numPr>
        <w:tabs>
          <w:tab w:val="clear" w:pos="720"/>
        </w:tabs>
        <w:ind w:left="1608" w:hanging="180"/>
        <w:jc w:val="left"/>
        <w:rPr>
          <w:rStyle w:val="Hipervnculo"/>
          <w:color w:val="auto"/>
          <w:sz w:val="18"/>
          <w:szCs w:val="18"/>
          <w:u w:val="none"/>
        </w:rPr>
      </w:pPr>
      <w:hyperlink w:anchor="ArrendatarioDeEntidadPública" w:history="1">
        <w:r w:rsidR="00E75178" w:rsidRPr="00AE68D6">
          <w:rPr>
            <w:rStyle w:val="Hipervnculo"/>
            <w:sz w:val="18"/>
            <w:szCs w:val="18"/>
          </w:rPr>
          <w:t>Albergue público: arrendamiento</w:t>
        </w:r>
      </w:hyperlink>
      <w:r w:rsidR="00E75178" w:rsidRPr="00AE68D6">
        <w:rPr>
          <w:sz w:val="18"/>
          <w:szCs w:val="18"/>
        </w:rPr>
        <w:t xml:space="preserve"> y </w:t>
      </w:r>
      <w:hyperlink w:anchor="ArrendatarioDeEntidadPúblicayMatFungible" w:history="1">
        <w:r w:rsidR="00E75178" w:rsidRPr="00AE68D6">
          <w:rPr>
            <w:rStyle w:val="Hipervnculo"/>
            <w:sz w:val="18"/>
            <w:szCs w:val="18"/>
          </w:rPr>
          <w:t>material fungible no elegible</w:t>
        </w:r>
      </w:hyperlink>
    </w:p>
    <w:p w:rsidR="00E75178" w:rsidRPr="003A158A" w:rsidRDefault="00772443" w:rsidP="009F381B">
      <w:pPr>
        <w:numPr>
          <w:ilvl w:val="0"/>
          <w:numId w:val="21"/>
        </w:numPr>
        <w:tabs>
          <w:tab w:val="clear" w:pos="720"/>
        </w:tabs>
        <w:ind w:left="1608" w:hanging="180"/>
        <w:jc w:val="left"/>
        <w:rPr>
          <w:sz w:val="18"/>
          <w:szCs w:val="18"/>
        </w:rPr>
      </w:pPr>
      <w:hyperlink w:anchor="RetapizadoYPoda" w:history="1">
        <w:proofErr w:type="spellStart"/>
        <w:r w:rsidR="00E75178" w:rsidRPr="003A158A">
          <w:rPr>
            <w:rStyle w:val="Hipervnculo"/>
            <w:sz w:val="18"/>
            <w:szCs w:val="18"/>
          </w:rPr>
          <w:t>Retapizar</w:t>
        </w:r>
        <w:proofErr w:type="spellEnd"/>
        <w:r w:rsidR="00E75178" w:rsidRPr="003A158A">
          <w:rPr>
            <w:rStyle w:val="Hipervnculo"/>
            <w:sz w:val="18"/>
            <w:szCs w:val="18"/>
          </w:rPr>
          <w:t xml:space="preserve"> sillones y acondicionar jardines de hotel, principalmente poda de árboles</w:t>
        </w:r>
      </w:hyperlink>
    </w:p>
    <w:p w:rsidR="00E75178" w:rsidRPr="00AE68D6" w:rsidRDefault="00772443" w:rsidP="009F381B">
      <w:pPr>
        <w:numPr>
          <w:ilvl w:val="0"/>
          <w:numId w:val="21"/>
        </w:numPr>
        <w:tabs>
          <w:tab w:val="clear" w:pos="720"/>
        </w:tabs>
        <w:ind w:left="1608" w:hanging="180"/>
        <w:jc w:val="left"/>
        <w:rPr>
          <w:sz w:val="18"/>
          <w:szCs w:val="18"/>
        </w:rPr>
      </w:pPr>
      <w:hyperlink w:anchor="ApartamentoTurísticoAhorroEficienEnergét" w:history="1">
        <w:r w:rsidR="00E75178" w:rsidRPr="00AE68D6">
          <w:rPr>
            <w:rStyle w:val="Hipervnculo"/>
            <w:sz w:val="18"/>
            <w:szCs w:val="18"/>
          </w:rPr>
          <w:t>Apartamento turístico: ahorro y eficiencia energética</w:t>
        </w:r>
      </w:hyperlink>
    </w:p>
    <w:p w:rsidR="00E75178" w:rsidRPr="00AE68D6" w:rsidRDefault="00E75178" w:rsidP="009F381B">
      <w:pPr>
        <w:numPr>
          <w:ilvl w:val="0"/>
          <w:numId w:val="21"/>
        </w:numPr>
        <w:tabs>
          <w:tab w:val="clear" w:pos="720"/>
        </w:tabs>
        <w:ind w:left="1608" w:hanging="180"/>
        <w:jc w:val="left"/>
        <w:rPr>
          <w:sz w:val="18"/>
          <w:szCs w:val="18"/>
        </w:rPr>
      </w:pPr>
      <w:r w:rsidRPr="00AE68D6">
        <w:rPr>
          <w:sz w:val="18"/>
          <w:szCs w:val="18"/>
        </w:rPr>
        <w:t xml:space="preserve">Construcción de un </w:t>
      </w:r>
      <w:hyperlink w:anchor="AytoBar" w:history="1">
        <w:r w:rsidRPr="00AE68D6">
          <w:rPr>
            <w:rStyle w:val="Hipervnculo"/>
            <w:sz w:val="18"/>
            <w:szCs w:val="18"/>
          </w:rPr>
          <w:t>bar por un ayuntamiento</w:t>
        </w:r>
      </w:hyperlink>
    </w:p>
    <w:p w:rsidR="00E75178" w:rsidRPr="00AE68D6" w:rsidRDefault="00772443" w:rsidP="009F381B">
      <w:pPr>
        <w:numPr>
          <w:ilvl w:val="0"/>
          <w:numId w:val="21"/>
        </w:numPr>
        <w:tabs>
          <w:tab w:val="clear" w:pos="720"/>
        </w:tabs>
        <w:ind w:left="1608" w:hanging="180"/>
        <w:jc w:val="left"/>
        <w:rPr>
          <w:sz w:val="18"/>
          <w:szCs w:val="18"/>
        </w:rPr>
      </w:pPr>
      <w:hyperlink w:anchor="AytoPiscina" w:history="1">
        <w:r w:rsidR="00E75178" w:rsidRPr="00AE68D6">
          <w:rPr>
            <w:rStyle w:val="Hipervnculo"/>
            <w:sz w:val="18"/>
            <w:szCs w:val="18"/>
          </w:rPr>
          <w:t>Piscina de un ayuntamiento</w:t>
        </w:r>
      </w:hyperlink>
    </w:p>
    <w:p w:rsidR="00E75178" w:rsidRDefault="00772443" w:rsidP="009F381B">
      <w:pPr>
        <w:numPr>
          <w:ilvl w:val="0"/>
          <w:numId w:val="21"/>
        </w:numPr>
        <w:tabs>
          <w:tab w:val="clear" w:pos="720"/>
        </w:tabs>
        <w:ind w:left="1608" w:hanging="180"/>
        <w:jc w:val="left"/>
        <w:rPr>
          <w:rStyle w:val="Hipervnculo"/>
          <w:color w:val="auto"/>
          <w:sz w:val="18"/>
          <w:szCs w:val="18"/>
          <w:u w:val="none"/>
        </w:rPr>
      </w:pPr>
      <w:hyperlink w:anchor="PlazaTorosPortátil" w:history="1">
        <w:r w:rsidR="00E75178" w:rsidRPr="00AE68D6">
          <w:rPr>
            <w:rStyle w:val="Hipervnculo"/>
            <w:sz w:val="18"/>
            <w:szCs w:val="18"/>
          </w:rPr>
          <w:t>Plaza de toros portátil</w:t>
        </w:r>
      </w:hyperlink>
    </w:p>
    <w:p w:rsidR="00E75178" w:rsidRPr="00BA5736" w:rsidRDefault="00772443" w:rsidP="009F381B">
      <w:pPr>
        <w:numPr>
          <w:ilvl w:val="0"/>
          <w:numId w:val="21"/>
        </w:numPr>
        <w:tabs>
          <w:tab w:val="clear" w:pos="720"/>
        </w:tabs>
        <w:ind w:left="1608" w:hanging="180"/>
        <w:jc w:val="left"/>
        <w:rPr>
          <w:sz w:val="18"/>
          <w:szCs w:val="18"/>
        </w:rPr>
      </w:pPr>
      <w:hyperlink w:anchor="PlazaTorosPortátilAdaptaANormaEspectácul" w:history="1">
        <w:r w:rsidR="00E75178" w:rsidRPr="00BA5736">
          <w:rPr>
            <w:rStyle w:val="Hipervnculo"/>
            <w:sz w:val="18"/>
            <w:szCs w:val="18"/>
          </w:rPr>
          <w:t>Adaptación de una plaza de toros portátil ya adquirida a la norma de espectáculos taurinos</w:t>
        </w:r>
      </w:hyperlink>
      <w:r w:rsidR="00E75178" w:rsidRPr="00BA5736">
        <w:rPr>
          <w:sz w:val="18"/>
          <w:szCs w:val="18"/>
        </w:rPr>
        <w:t xml:space="preserve"> </w:t>
      </w:r>
    </w:p>
    <w:p w:rsidR="00E75178" w:rsidRPr="00AE68D6" w:rsidRDefault="00772443" w:rsidP="009F381B">
      <w:pPr>
        <w:numPr>
          <w:ilvl w:val="0"/>
          <w:numId w:val="21"/>
        </w:numPr>
        <w:tabs>
          <w:tab w:val="clear" w:pos="720"/>
        </w:tabs>
        <w:ind w:left="1608" w:hanging="180"/>
        <w:jc w:val="left"/>
        <w:rPr>
          <w:sz w:val="18"/>
          <w:szCs w:val="18"/>
        </w:rPr>
      </w:pPr>
      <w:hyperlink w:anchor="Coop11PuestaEnValorRecursoTurismo" w:history="1">
        <w:r w:rsidR="00E75178" w:rsidRPr="00AE68D6">
          <w:rPr>
            <w:rStyle w:val="Hipervnculo"/>
            <w:sz w:val="18"/>
            <w:szCs w:val="18"/>
          </w:rPr>
          <w:t>Puesta en valor de un recurso turístico por cooperación</w:t>
        </w:r>
      </w:hyperlink>
      <w:r w:rsidR="00E75178" w:rsidRPr="00AE68D6">
        <w:rPr>
          <w:sz w:val="18"/>
          <w:szCs w:val="18"/>
        </w:rPr>
        <w:t xml:space="preserve"> 1.1</w:t>
      </w:r>
    </w:p>
    <w:p w:rsidR="00EA3DF1" w:rsidRPr="00EA3DF1" w:rsidRDefault="00EA3DF1" w:rsidP="009F381B">
      <w:pPr>
        <w:numPr>
          <w:ilvl w:val="0"/>
          <w:numId w:val="21"/>
        </w:numPr>
        <w:tabs>
          <w:tab w:val="clear" w:pos="720"/>
        </w:tabs>
        <w:ind w:left="1608" w:hanging="180"/>
        <w:jc w:val="left"/>
        <w:rPr>
          <w:rStyle w:val="Hipervnculo"/>
          <w:color w:val="auto"/>
          <w:sz w:val="18"/>
          <w:szCs w:val="18"/>
          <w:u w:val="none"/>
        </w:rPr>
      </w:pPr>
      <w:r>
        <w:rPr>
          <w:rStyle w:val="Hipervnculo"/>
          <w:color w:val="auto"/>
          <w:sz w:val="18"/>
          <w:szCs w:val="18"/>
          <w:u w:val="none"/>
        </w:rPr>
        <w:t>Taxis</w:t>
      </w:r>
    </w:p>
    <w:p w:rsidR="00E75178" w:rsidRDefault="00772443" w:rsidP="00857908">
      <w:pPr>
        <w:numPr>
          <w:ilvl w:val="2"/>
          <w:numId w:val="21"/>
        </w:numPr>
        <w:jc w:val="left"/>
        <w:rPr>
          <w:sz w:val="18"/>
          <w:szCs w:val="18"/>
        </w:rPr>
      </w:pPr>
      <w:hyperlink w:anchor="TaxisEnGeneral" w:history="1">
        <w:r w:rsidR="00E75178" w:rsidRPr="00AE68D6">
          <w:rPr>
            <w:rStyle w:val="Hipervnculo"/>
            <w:sz w:val="18"/>
            <w:szCs w:val="18"/>
          </w:rPr>
          <w:t>Taxis</w:t>
        </w:r>
      </w:hyperlink>
    </w:p>
    <w:p w:rsidR="00E75178" w:rsidRPr="00390077" w:rsidRDefault="00772443" w:rsidP="00857908">
      <w:pPr>
        <w:numPr>
          <w:ilvl w:val="2"/>
          <w:numId w:val="21"/>
        </w:numPr>
        <w:jc w:val="left"/>
        <w:rPr>
          <w:rStyle w:val="Hipervnculo"/>
          <w:color w:val="auto"/>
          <w:sz w:val="18"/>
          <w:szCs w:val="18"/>
          <w:u w:val="none"/>
        </w:rPr>
      </w:pPr>
      <w:hyperlink w:anchor="VehículoCompraNuevoTaxi" w:history="1">
        <w:r w:rsidR="00E75178" w:rsidRPr="00503AC7">
          <w:rPr>
            <w:rStyle w:val="Hipervnculo"/>
            <w:sz w:val="18"/>
            <w:szCs w:val="18"/>
          </w:rPr>
          <w:t>Nuevo taxi</w:t>
        </w:r>
      </w:hyperlink>
    </w:p>
    <w:p w:rsidR="00E75178" w:rsidRPr="00390077" w:rsidRDefault="00772443" w:rsidP="00857908">
      <w:pPr>
        <w:numPr>
          <w:ilvl w:val="2"/>
          <w:numId w:val="21"/>
        </w:numPr>
        <w:jc w:val="left"/>
        <w:rPr>
          <w:sz w:val="18"/>
          <w:szCs w:val="18"/>
        </w:rPr>
      </w:pPr>
      <w:hyperlink w:anchor="TaxiGarajeParaTaxi" w:history="1">
        <w:r w:rsidR="00E75178" w:rsidRPr="00390077">
          <w:rPr>
            <w:rStyle w:val="Hipervnculo"/>
            <w:sz w:val="18"/>
            <w:szCs w:val="18"/>
          </w:rPr>
          <w:t>Garaje para taxi</w:t>
        </w:r>
      </w:hyperlink>
    </w:p>
    <w:p w:rsidR="00E75178" w:rsidRDefault="00772443" w:rsidP="00857908">
      <w:pPr>
        <w:numPr>
          <w:ilvl w:val="2"/>
          <w:numId w:val="21"/>
        </w:numPr>
        <w:jc w:val="left"/>
        <w:rPr>
          <w:sz w:val="18"/>
          <w:szCs w:val="18"/>
        </w:rPr>
      </w:pPr>
      <w:hyperlink w:anchor="TaxiEnExpoYaMatriculado" w:history="1">
        <w:r w:rsidR="00E75178" w:rsidRPr="007C480C">
          <w:rPr>
            <w:rStyle w:val="Hipervnculo"/>
            <w:sz w:val="18"/>
            <w:szCs w:val="18"/>
          </w:rPr>
          <w:t>Taxi matriculado en exposición</w:t>
        </w:r>
      </w:hyperlink>
      <w:r w:rsidR="00E75178" w:rsidRPr="00127E9E">
        <w:rPr>
          <w:sz w:val="18"/>
          <w:szCs w:val="18"/>
        </w:rPr>
        <w:t xml:space="preserve"> </w:t>
      </w:r>
    </w:p>
    <w:p w:rsidR="00E75178" w:rsidRDefault="00772443" w:rsidP="00857908">
      <w:pPr>
        <w:numPr>
          <w:ilvl w:val="2"/>
          <w:numId w:val="21"/>
        </w:numPr>
        <w:jc w:val="left"/>
        <w:rPr>
          <w:rStyle w:val="Hipervnculo"/>
          <w:color w:val="auto"/>
          <w:sz w:val="18"/>
          <w:szCs w:val="18"/>
          <w:u w:val="none"/>
        </w:rPr>
      </w:pPr>
      <w:hyperlink w:anchor="ProcLímiteElegibilidadEnTaxis" w:history="1">
        <w:r w:rsidR="00E75178" w:rsidRPr="00E03A1B">
          <w:rPr>
            <w:rStyle w:val="Hipervnculo"/>
            <w:sz w:val="18"/>
            <w:szCs w:val="18"/>
          </w:rPr>
          <w:t>Criterio sobre el límite de la elegibilidad de taxis</w:t>
        </w:r>
      </w:hyperlink>
    </w:p>
    <w:p w:rsidR="00E75178" w:rsidRPr="009E0679" w:rsidRDefault="00772443" w:rsidP="00857908">
      <w:pPr>
        <w:numPr>
          <w:ilvl w:val="2"/>
          <w:numId w:val="21"/>
        </w:numPr>
        <w:jc w:val="left"/>
        <w:rPr>
          <w:sz w:val="18"/>
          <w:szCs w:val="18"/>
        </w:rPr>
      </w:pPr>
      <w:hyperlink w:anchor="TaxistaConLicenciaSobrante" w:history="1">
        <w:r w:rsidR="00E75178" w:rsidRPr="009E0679">
          <w:rPr>
            <w:rStyle w:val="Hipervnculo"/>
            <w:sz w:val="18"/>
            <w:szCs w:val="18"/>
          </w:rPr>
          <w:t>Taxista con una licencia de taxi sobrante</w:t>
        </w:r>
      </w:hyperlink>
    </w:p>
    <w:p w:rsidR="00E75178" w:rsidRPr="00AE68D6" w:rsidRDefault="00772443" w:rsidP="009F381B">
      <w:pPr>
        <w:numPr>
          <w:ilvl w:val="0"/>
          <w:numId w:val="21"/>
        </w:numPr>
        <w:tabs>
          <w:tab w:val="clear" w:pos="720"/>
        </w:tabs>
        <w:ind w:left="1608" w:hanging="180"/>
        <w:jc w:val="left"/>
        <w:rPr>
          <w:sz w:val="18"/>
          <w:szCs w:val="18"/>
        </w:rPr>
      </w:pPr>
      <w:hyperlink w:anchor="DiseñoMarcaCorporativa" w:history="1">
        <w:r w:rsidR="00E75178" w:rsidRPr="00AE68D6">
          <w:rPr>
            <w:rStyle w:val="Hipervnculo"/>
            <w:sz w:val="18"/>
            <w:szCs w:val="18"/>
          </w:rPr>
          <w:t>Diseño de marca corporativa</w:t>
        </w:r>
      </w:hyperlink>
    </w:p>
    <w:p w:rsidR="00E75178" w:rsidRPr="007315B8" w:rsidRDefault="00772443" w:rsidP="009F381B">
      <w:pPr>
        <w:numPr>
          <w:ilvl w:val="0"/>
          <w:numId w:val="21"/>
        </w:numPr>
        <w:tabs>
          <w:tab w:val="clear" w:pos="720"/>
        </w:tabs>
        <w:ind w:left="1608" w:hanging="180"/>
        <w:jc w:val="left"/>
        <w:rPr>
          <w:sz w:val="18"/>
          <w:szCs w:val="18"/>
        </w:rPr>
      </w:pPr>
      <w:hyperlink w:anchor="LimpiezaDeGranjasPorAutónomoGanadero" w:history="1">
        <w:r w:rsidR="00E75178" w:rsidRPr="007315B8">
          <w:rPr>
            <w:rStyle w:val="Hipervnculo"/>
            <w:sz w:val="18"/>
            <w:szCs w:val="18"/>
          </w:rPr>
          <w:t>Inversión en una nueva empresa de limpieza de granjas</w:t>
        </w:r>
      </w:hyperlink>
    </w:p>
    <w:p w:rsidR="00E75178" w:rsidRPr="0033217A" w:rsidRDefault="00772443" w:rsidP="009F381B">
      <w:pPr>
        <w:numPr>
          <w:ilvl w:val="0"/>
          <w:numId w:val="21"/>
        </w:numPr>
        <w:tabs>
          <w:tab w:val="clear" w:pos="720"/>
        </w:tabs>
        <w:ind w:left="1608" w:hanging="180"/>
        <w:jc w:val="left"/>
        <w:rPr>
          <w:sz w:val="18"/>
          <w:szCs w:val="18"/>
        </w:rPr>
      </w:pPr>
      <w:hyperlink w:anchor="ProtocoloMejoraRendimientoLaboral" w:history="1">
        <w:r w:rsidR="00E75178" w:rsidRPr="00AE68D6">
          <w:rPr>
            <w:rStyle w:val="Hipervnculo"/>
            <w:sz w:val="18"/>
            <w:szCs w:val="18"/>
          </w:rPr>
          <w:t>Protocolo para mejorar el rendimiento laboral</w:t>
        </w:r>
      </w:hyperlink>
    </w:p>
    <w:p w:rsidR="00E75178" w:rsidRPr="005006EC" w:rsidRDefault="00772443" w:rsidP="009F381B">
      <w:pPr>
        <w:numPr>
          <w:ilvl w:val="0"/>
          <w:numId w:val="21"/>
        </w:numPr>
        <w:tabs>
          <w:tab w:val="clear" w:pos="720"/>
        </w:tabs>
        <w:ind w:left="1608" w:hanging="180"/>
        <w:jc w:val="left"/>
        <w:rPr>
          <w:sz w:val="18"/>
          <w:szCs w:val="18"/>
        </w:rPr>
      </w:pPr>
      <w:hyperlink w:anchor="AutoTallerMaquinariaAgrícola" w:history="1">
        <w:r w:rsidR="00E75178" w:rsidRPr="0033217A">
          <w:rPr>
            <w:rStyle w:val="Hipervnculo"/>
            <w:sz w:val="18"/>
            <w:szCs w:val="18"/>
          </w:rPr>
          <w:t>Autotaller de maquinaria agrícola</w:t>
        </w:r>
      </w:hyperlink>
    </w:p>
    <w:p w:rsidR="00E75178" w:rsidRPr="00D3353E" w:rsidRDefault="00772443" w:rsidP="009F381B">
      <w:pPr>
        <w:numPr>
          <w:ilvl w:val="0"/>
          <w:numId w:val="21"/>
        </w:numPr>
        <w:tabs>
          <w:tab w:val="clear" w:pos="720"/>
        </w:tabs>
        <w:ind w:left="1608" w:hanging="180"/>
        <w:jc w:val="left"/>
        <w:rPr>
          <w:rStyle w:val="Hipervnculo"/>
          <w:color w:val="auto"/>
          <w:sz w:val="18"/>
          <w:szCs w:val="18"/>
          <w:u w:val="none"/>
        </w:rPr>
      </w:pPr>
      <w:hyperlink w:anchor="AutónomoConGestoríaYBanco" w:history="1">
        <w:r w:rsidR="00E75178" w:rsidRPr="005006EC">
          <w:rPr>
            <w:rStyle w:val="Hipervnculo"/>
            <w:sz w:val="18"/>
            <w:szCs w:val="18"/>
          </w:rPr>
          <w:t>Autónomo con gestoría y representación de entidad financiera</w:t>
        </w:r>
      </w:hyperlink>
    </w:p>
    <w:p w:rsidR="00E75178" w:rsidRDefault="00E75178" w:rsidP="00266168">
      <w:pPr>
        <w:ind w:left="1428"/>
        <w:jc w:val="left"/>
        <w:rPr>
          <w:rStyle w:val="Hipervnculo"/>
          <w:color w:val="auto"/>
          <w:sz w:val="18"/>
          <w:szCs w:val="18"/>
          <w:u w:val="none"/>
        </w:rPr>
      </w:pPr>
      <w:r>
        <w:rPr>
          <w:rStyle w:val="Hipervnculo"/>
          <w:color w:val="auto"/>
          <w:sz w:val="18"/>
          <w:szCs w:val="18"/>
          <w:u w:val="none"/>
        </w:rPr>
        <w:t xml:space="preserve">Orden de bases y convocatoria de </w:t>
      </w:r>
      <w:r w:rsidRPr="00266168">
        <w:rPr>
          <w:rStyle w:val="Hipervnculo"/>
          <w:color w:val="auto"/>
          <w:sz w:val="18"/>
          <w:szCs w:val="18"/>
          <w:u w:val="none"/>
        </w:rPr>
        <w:t>2017</w:t>
      </w:r>
      <w:r w:rsidR="00D96CCF">
        <w:rPr>
          <w:rStyle w:val="Hipervnculo"/>
          <w:color w:val="auto"/>
          <w:sz w:val="18"/>
          <w:szCs w:val="18"/>
          <w:u w:val="none"/>
        </w:rPr>
        <w:t xml:space="preserve"> y posteriores</w:t>
      </w:r>
    </w:p>
    <w:p w:rsidR="00E75178" w:rsidRDefault="00772443" w:rsidP="009F381B">
      <w:pPr>
        <w:numPr>
          <w:ilvl w:val="0"/>
          <w:numId w:val="21"/>
        </w:numPr>
        <w:tabs>
          <w:tab w:val="clear" w:pos="720"/>
        </w:tabs>
        <w:ind w:left="1608" w:hanging="180"/>
        <w:jc w:val="left"/>
        <w:rPr>
          <w:rStyle w:val="Hipervnculo"/>
          <w:color w:val="auto"/>
          <w:sz w:val="18"/>
          <w:szCs w:val="18"/>
          <w:u w:val="none"/>
        </w:rPr>
      </w:pPr>
      <w:hyperlink w:anchor="VTR2017General" w:history="1">
        <w:r w:rsidR="00E75178" w:rsidRPr="00266168">
          <w:rPr>
            <w:rStyle w:val="Hipervnculo"/>
            <w:sz w:val="18"/>
            <w:szCs w:val="18"/>
          </w:rPr>
          <w:t>Elegibilidad de las VTR con órdenes de bases y convocatoria 2017</w:t>
        </w:r>
      </w:hyperlink>
    </w:p>
    <w:p w:rsidR="00E75178" w:rsidRDefault="00772443" w:rsidP="009F381B">
      <w:pPr>
        <w:numPr>
          <w:ilvl w:val="0"/>
          <w:numId w:val="21"/>
        </w:numPr>
        <w:tabs>
          <w:tab w:val="clear" w:pos="720"/>
        </w:tabs>
        <w:ind w:left="1608" w:hanging="180"/>
        <w:jc w:val="left"/>
        <w:rPr>
          <w:rStyle w:val="Hipervnculo"/>
          <w:color w:val="auto"/>
          <w:sz w:val="18"/>
          <w:szCs w:val="18"/>
          <w:u w:val="none"/>
        </w:rPr>
      </w:pPr>
      <w:hyperlink w:anchor="ComercioAgroalimentarioYRestauranteA3133" w:history="1">
        <w:r w:rsidR="00E75178" w:rsidRPr="0072407E">
          <w:rPr>
            <w:rStyle w:val="Hipervnculo"/>
            <w:sz w:val="18"/>
            <w:szCs w:val="18"/>
          </w:rPr>
          <w:t>Asignación de restaurante y comercialización agroalimentaria a ámbitos 3.1 o 3.3</w:t>
        </w:r>
      </w:hyperlink>
    </w:p>
    <w:p w:rsidR="00E75178" w:rsidRDefault="00772443" w:rsidP="009F381B">
      <w:pPr>
        <w:numPr>
          <w:ilvl w:val="0"/>
          <w:numId w:val="21"/>
        </w:numPr>
        <w:tabs>
          <w:tab w:val="clear" w:pos="720"/>
        </w:tabs>
        <w:ind w:left="1608" w:hanging="180"/>
        <w:jc w:val="left"/>
        <w:rPr>
          <w:rStyle w:val="Hipervnculo"/>
          <w:color w:val="auto"/>
          <w:sz w:val="18"/>
          <w:szCs w:val="18"/>
          <w:u w:val="none"/>
        </w:rPr>
      </w:pPr>
      <w:hyperlink w:anchor="AlquilerDeEquiposParaTurismo" w:history="1">
        <w:r w:rsidR="00E75178" w:rsidRPr="000F0294">
          <w:rPr>
            <w:rStyle w:val="Hipervnculo"/>
            <w:sz w:val="18"/>
            <w:szCs w:val="18"/>
          </w:rPr>
          <w:t>Alquiler de equipos para turismo, adecuación de local y web comercio electrónico</w:t>
        </w:r>
      </w:hyperlink>
    </w:p>
    <w:p w:rsidR="00E75178" w:rsidRDefault="00772443" w:rsidP="009F381B">
      <w:pPr>
        <w:numPr>
          <w:ilvl w:val="0"/>
          <w:numId w:val="21"/>
        </w:numPr>
        <w:tabs>
          <w:tab w:val="clear" w:pos="720"/>
        </w:tabs>
        <w:ind w:left="1608" w:hanging="180"/>
        <w:jc w:val="left"/>
        <w:rPr>
          <w:rStyle w:val="Hipervnculo"/>
          <w:color w:val="auto"/>
          <w:sz w:val="18"/>
          <w:szCs w:val="18"/>
          <w:u w:val="none"/>
        </w:rPr>
      </w:pPr>
      <w:hyperlink w:anchor="VTRComplementariaDeAgenciaInmobiliaria" w:history="1">
        <w:r w:rsidR="00E75178" w:rsidRPr="00AE64C9">
          <w:rPr>
            <w:rStyle w:val="Hipervnculo"/>
            <w:sz w:val="18"/>
            <w:szCs w:val="18"/>
          </w:rPr>
          <w:t>VTR: No elegibilidad de una VTR complementaria de una agencia inmobiliaria</w:t>
        </w:r>
      </w:hyperlink>
    </w:p>
    <w:p w:rsidR="00E75178" w:rsidRDefault="00772443" w:rsidP="009F381B">
      <w:pPr>
        <w:numPr>
          <w:ilvl w:val="0"/>
          <w:numId w:val="21"/>
        </w:numPr>
        <w:tabs>
          <w:tab w:val="clear" w:pos="720"/>
        </w:tabs>
        <w:ind w:left="1608" w:hanging="180"/>
        <w:jc w:val="left"/>
        <w:rPr>
          <w:sz w:val="18"/>
          <w:szCs w:val="18"/>
        </w:rPr>
      </w:pPr>
      <w:hyperlink w:anchor="CampoTiroAlPlatoPorAsociaciónDeportiva" w:history="1">
        <w:r w:rsidR="00E75178" w:rsidRPr="00D3353E">
          <w:rPr>
            <w:rStyle w:val="Hipervnculo"/>
            <w:sz w:val="18"/>
            <w:szCs w:val="18"/>
          </w:rPr>
          <w:t>Campo de tiro al plato promovido por una asociación deportiva</w:t>
        </w:r>
      </w:hyperlink>
    </w:p>
    <w:p w:rsidR="00E75178" w:rsidRDefault="00772443" w:rsidP="009F381B">
      <w:pPr>
        <w:numPr>
          <w:ilvl w:val="0"/>
          <w:numId w:val="21"/>
        </w:numPr>
        <w:tabs>
          <w:tab w:val="clear" w:pos="720"/>
        </w:tabs>
        <w:ind w:left="1608" w:hanging="180"/>
        <w:jc w:val="left"/>
        <w:rPr>
          <w:sz w:val="18"/>
          <w:szCs w:val="18"/>
        </w:rPr>
      </w:pPr>
      <w:hyperlink w:anchor="VTRComplementariaDeAgricultorTítuloPral" w:history="1">
        <w:r w:rsidR="00E75178" w:rsidRPr="00C37E3B">
          <w:rPr>
            <w:rStyle w:val="Hipervnculo"/>
            <w:sz w:val="18"/>
            <w:szCs w:val="18"/>
          </w:rPr>
          <w:t>VTR por un agricultor a título principal</w:t>
        </w:r>
      </w:hyperlink>
    </w:p>
    <w:p w:rsidR="00E75178" w:rsidRDefault="00772443" w:rsidP="009F381B">
      <w:pPr>
        <w:numPr>
          <w:ilvl w:val="0"/>
          <w:numId w:val="21"/>
        </w:numPr>
        <w:tabs>
          <w:tab w:val="clear" w:pos="720"/>
        </w:tabs>
        <w:ind w:left="1608" w:hanging="180"/>
        <w:jc w:val="left"/>
        <w:rPr>
          <w:sz w:val="18"/>
          <w:szCs w:val="18"/>
        </w:rPr>
      </w:pPr>
      <w:hyperlink w:anchor="VTRQuierePonerPlacasSolares" w:history="1">
        <w:r w:rsidR="00E75178" w:rsidRPr="0073433D">
          <w:rPr>
            <w:rStyle w:val="Hipervnculo"/>
            <w:sz w:val="18"/>
            <w:szCs w:val="18"/>
          </w:rPr>
          <w:t>Vivienda de turismo rural quiere poner placas solares</w:t>
        </w:r>
      </w:hyperlink>
    </w:p>
    <w:p w:rsidR="00E75178" w:rsidRDefault="00772443" w:rsidP="009F381B">
      <w:pPr>
        <w:numPr>
          <w:ilvl w:val="0"/>
          <w:numId w:val="21"/>
        </w:numPr>
        <w:tabs>
          <w:tab w:val="clear" w:pos="720"/>
        </w:tabs>
        <w:ind w:left="1608" w:hanging="180"/>
        <w:jc w:val="left"/>
        <w:rPr>
          <w:rStyle w:val="Hipervnculo"/>
          <w:color w:val="auto"/>
          <w:sz w:val="18"/>
          <w:szCs w:val="18"/>
          <w:u w:val="none"/>
        </w:rPr>
      </w:pPr>
      <w:hyperlink w:anchor="VTRComplementariaDeHotel" w:history="1">
        <w:r w:rsidR="00E75178" w:rsidRPr="00656D5F">
          <w:rPr>
            <w:rStyle w:val="Hipervnculo"/>
            <w:sz w:val="18"/>
            <w:szCs w:val="18"/>
          </w:rPr>
          <w:t>Vivienda de turismo rural como complemento de un hotel</w:t>
        </w:r>
      </w:hyperlink>
    </w:p>
    <w:p w:rsidR="00E75178" w:rsidRDefault="00772443" w:rsidP="009F381B">
      <w:pPr>
        <w:numPr>
          <w:ilvl w:val="0"/>
          <w:numId w:val="21"/>
        </w:numPr>
        <w:tabs>
          <w:tab w:val="clear" w:pos="720"/>
        </w:tabs>
        <w:ind w:left="1608" w:hanging="180"/>
        <w:jc w:val="left"/>
        <w:rPr>
          <w:sz w:val="18"/>
          <w:szCs w:val="18"/>
        </w:rPr>
      </w:pPr>
      <w:hyperlink w:anchor="GestoríaSoloAbreUnDíaALaSemana" w:history="1">
        <w:r w:rsidR="00E75178" w:rsidRPr="00EC422F">
          <w:rPr>
            <w:rStyle w:val="Hipervnculo"/>
            <w:sz w:val="18"/>
            <w:szCs w:val="18"/>
          </w:rPr>
          <w:t>Gestoría administrativa-despacho jurídico que solo abre un tiempo a la semana</w:t>
        </w:r>
      </w:hyperlink>
    </w:p>
    <w:p w:rsidR="00E75178" w:rsidRDefault="00772443" w:rsidP="009F381B">
      <w:pPr>
        <w:numPr>
          <w:ilvl w:val="0"/>
          <w:numId w:val="21"/>
        </w:numPr>
        <w:tabs>
          <w:tab w:val="clear" w:pos="720"/>
        </w:tabs>
        <w:ind w:left="1608" w:hanging="180"/>
        <w:jc w:val="left"/>
        <w:rPr>
          <w:rStyle w:val="Hipervnculo"/>
          <w:color w:val="auto"/>
          <w:sz w:val="18"/>
          <w:szCs w:val="18"/>
          <w:u w:val="none"/>
        </w:rPr>
      </w:pPr>
      <w:hyperlink w:anchor="ComunidadReligiosaFosasSépticasProductiv" w:history="1">
        <w:r w:rsidR="00E75178" w:rsidRPr="00937BE6">
          <w:rPr>
            <w:rStyle w:val="Hipervnculo"/>
            <w:sz w:val="18"/>
            <w:szCs w:val="18"/>
          </w:rPr>
          <w:t>Instalación de fosas sépticas en actividades productivas de una entidad religiosa</w:t>
        </w:r>
      </w:hyperlink>
    </w:p>
    <w:p w:rsidR="00E75178" w:rsidRDefault="00772443" w:rsidP="009F381B">
      <w:pPr>
        <w:numPr>
          <w:ilvl w:val="0"/>
          <w:numId w:val="21"/>
        </w:numPr>
        <w:tabs>
          <w:tab w:val="clear" w:pos="720"/>
        </w:tabs>
        <w:ind w:left="1608" w:hanging="180"/>
        <w:jc w:val="left"/>
        <w:rPr>
          <w:sz w:val="18"/>
          <w:szCs w:val="18"/>
        </w:rPr>
      </w:pPr>
      <w:hyperlink w:anchor="GranjaEscuelaElegibilidadAlgunosGastos" w:history="1">
        <w:r w:rsidR="00E75178" w:rsidRPr="00E03B1D">
          <w:rPr>
            <w:rStyle w:val="Hipervnculo"/>
            <w:sz w:val="18"/>
            <w:szCs w:val="18"/>
          </w:rPr>
          <w:t>Elegibilidad de gastos de una nueva granja escuela</w:t>
        </w:r>
      </w:hyperlink>
      <w:r w:rsidR="00E75178">
        <w:rPr>
          <w:sz w:val="18"/>
          <w:szCs w:val="18"/>
        </w:rPr>
        <w:t xml:space="preserve"> (compra de animales, etc.)</w:t>
      </w:r>
    </w:p>
    <w:p w:rsidR="00E75178" w:rsidRDefault="00E75178" w:rsidP="009F381B">
      <w:pPr>
        <w:numPr>
          <w:ilvl w:val="0"/>
          <w:numId w:val="21"/>
        </w:numPr>
        <w:tabs>
          <w:tab w:val="clear" w:pos="720"/>
        </w:tabs>
        <w:ind w:left="1608" w:hanging="180"/>
        <w:jc w:val="left"/>
        <w:rPr>
          <w:rStyle w:val="Hipervnculo"/>
          <w:color w:val="auto"/>
          <w:sz w:val="18"/>
          <w:szCs w:val="18"/>
          <w:u w:val="none"/>
        </w:rPr>
      </w:pPr>
      <w:r w:rsidRPr="00DE1586">
        <w:rPr>
          <w:sz w:val="18"/>
          <w:szCs w:val="18"/>
        </w:rPr>
        <w:t xml:space="preserve">2017: </w:t>
      </w:r>
      <w:hyperlink w:anchor="AcademiaDeIdiomasEnVivienda" w:history="1">
        <w:r w:rsidRPr="00DE1586">
          <w:rPr>
            <w:rStyle w:val="Hipervnculo"/>
            <w:sz w:val="18"/>
            <w:szCs w:val="18"/>
          </w:rPr>
          <w:t>Academia de idiomas (con convivencia) en una vivienda</w:t>
        </w:r>
      </w:hyperlink>
    </w:p>
    <w:p w:rsidR="00E75178" w:rsidRDefault="00E75178" w:rsidP="009F381B">
      <w:pPr>
        <w:numPr>
          <w:ilvl w:val="0"/>
          <w:numId w:val="21"/>
        </w:numPr>
        <w:tabs>
          <w:tab w:val="clear" w:pos="720"/>
        </w:tabs>
        <w:ind w:left="1608" w:hanging="180"/>
        <w:jc w:val="left"/>
        <w:rPr>
          <w:sz w:val="18"/>
          <w:szCs w:val="18"/>
        </w:rPr>
      </w:pPr>
      <w:r w:rsidRPr="004C66B3">
        <w:rPr>
          <w:sz w:val="18"/>
          <w:szCs w:val="18"/>
        </w:rPr>
        <w:t xml:space="preserve">2017: </w:t>
      </w:r>
      <w:hyperlink w:anchor="EquipamientosElegiblesHostelFungiNoFungi" w:history="1">
        <w:r w:rsidRPr="004C66B3">
          <w:rPr>
            <w:rStyle w:val="Hipervnculo"/>
            <w:sz w:val="18"/>
            <w:szCs w:val="18"/>
          </w:rPr>
          <w:t>Pequeños equipamientos en hotel con restaurante</w:t>
        </w:r>
      </w:hyperlink>
      <w:r>
        <w:rPr>
          <w:sz w:val="18"/>
          <w:szCs w:val="18"/>
        </w:rPr>
        <w:t xml:space="preserve"> (fungibles o no fungibles)</w:t>
      </w:r>
    </w:p>
    <w:p w:rsidR="00214A3C" w:rsidRPr="00214A3C" w:rsidRDefault="00E75178" w:rsidP="00214A3C">
      <w:pPr>
        <w:numPr>
          <w:ilvl w:val="0"/>
          <w:numId w:val="21"/>
        </w:numPr>
        <w:tabs>
          <w:tab w:val="clear" w:pos="720"/>
        </w:tabs>
        <w:ind w:left="1608" w:hanging="180"/>
        <w:jc w:val="left"/>
        <w:rPr>
          <w:rStyle w:val="Hipervnculo"/>
          <w:color w:val="auto"/>
          <w:sz w:val="18"/>
          <w:szCs w:val="18"/>
          <w:u w:val="none"/>
        </w:rPr>
      </w:pPr>
      <w:r w:rsidRPr="003B44B8">
        <w:rPr>
          <w:sz w:val="18"/>
          <w:szCs w:val="18"/>
        </w:rPr>
        <w:t xml:space="preserve">2017: </w:t>
      </w:r>
      <w:hyperlink w:anchor="QuadsEmpresaTurismoActivo" w:history="1">
        <w:proofErr w:type="spellStart"/>
        <w:r w:rsidRPr="003B44B8">
          <w:rPr>
            <w:rStyle w:val="Hipervnculo"/>
            <w:sz w:val="18"/>
            <w:szCs w:val="18"/>
          </w:rPr>
          <w:t>Quads</w:t>
        </w:r>
        <w:proofErr w:type="spellEnd"/>
        <w:r w:rsidRPr="003B44B8">
          <w:rPr>
            <w:rStyle w:val="Hipervnculo"/>
            <w:sz w:val="18"/>
            <w:szCs w:val="18"/>
          </w:rPr>
          <w:t xml:space="preserve"> para alquilar por una empresa de turismo activo</w:t>
        </w:r>
      </w:hyperlink>
    </w:p>
    <w:p w:rsidR="00214A3C" w:rsidRPr="00214A3C" w:rsidRDefault="00214A3C" w:rsidP="00214A3C">
      <w:pPr>
        <w:pStyle w:val="Prrafodelista"/>
        <w:ind w:firstLine="696"/>
        <w:rPr>
          <w:rStyle w:val="Hipervnculo"/>
          <w:color w:val="auto"/>
          <w:sz w:val="18"/>
          <w:szCs w:val="18"/>
          <w:u w:val="none"/>
        </w:rPr>
      </w:pPr>
      <w:r w:rsidRPr="00214A3C">
        <w:rPr>
          <w:rStyle w:val="Hipervnculo"/>
          <w:color w:val="auto"/>
          <w:sz w:val="18"/>
          <w:szCs w:val="18"/>
          <w:u w:val="none"/>
        </w:rPr>
        <w:t>Orden de bases y convocatoria de 2017</w:t>
      </w:r>
    </w:p>
    <w:p w:rsidR="00214A3C" w:rsidRPr="00390999" w:rsidRDefault="00214A3C" w:rsidP="00214A3C">
      <w:pPr>
        <w:numPr>
          <w:ilvl w:val="0"/>
          <w:numId w:val="21"/>
        </w:numPr>
        <w:tabs>
          <w:tab w:val="clear" w:pos="720"/>
        </w:tabs>
        <w:ind w:left="1608" w:hanging="180"/>
        <w:jc w:val="left"/>
        <w:rPr>
          <w:rStyle w:val="Hipervnculo"/>
          <w:color w:val="auto"/>
          <w:sz w:val="18"/>
          <w:szCs w:val="18"/>
          <w:u w:val="none"/>
        </w:rPr>
      </w:pPr>
      <w:r w:rsidRPr="00214A3C">
        <w:rPr>
          <w:rStyle w:val="Hipervnculo"/>
          <w:color w:val="auto"/>
          <w:sz w:val="18"/>
          <w:szCs w:val="18"/>
          <w:u w:val="none"/>
        </w:rPr>
        <w:t xml:space="preserve">2018: </w:t>
      </w:r>
      <w:hyperlink w:anchor="ProcLimitarSubvencionabilidadOrdenBases" w:history="1">
        <w:r w:rsidRPr="00390999">
          <w:rPr>
            <w:rStyle w:val="Hipervnculo"/>
            <w:sz w:val="18"/>
            <w:szCs w:val="18"/>
          </w:rPr>
          <w:t>Si el Grupo puede limitar la subvencionabilidad de la Orden de bases (submedida 19.2)</w:t>
        </w:r>
      </w:hyperlink>
    </w:p>
    <w:p w:rsidR="0030549B" w:rsidRDefault="0030549B" w:rsidP="0030549B">
      <w:pPr>
        <w:ind w:left="1428"/>
        <w:jc w:val="left"/>
        <w:rPr>
          <w:rStyle w:val="Hipervnculo"/>
          <w:color w:val="auto"/>
          <w:sz w:val="18"/>
          <w:szCs w:val="18"/>
          <w:u w:val="none"/>
        </w:rPr>
      </w:pPr>
      <w:r>
        <w:rPr>
          <w:rStyle w:val="Hipervnculo"/>
          <w:color w:val="auto"/>
          <w:sz w:val="18"/>
          <w:szCs w:val="18"/>
          <w:u w:val="none"/>
        </w:rPr>
        <w:t>Orden de bases y convocatoria de 2018:</w:t>
      </w:r>
    </w:p>
    <w:p w:rsidR="00D96CCF" w:rsidRDefault="00390999" w:rsidP="00D96CCF">
      <w:pPr>
        <w:numPr>
          <w:ilvl w:val="0"/>
          <w:numId w:val="21"/>
        </w:numPr>
        <w:tabs>
          <w:tab w:val="clear" w:pos="720"/>
        </w:tabs>
        <w:ind w:left="1608" w:hanging="180"/>
        <w:jc w:val="left"/>
        <w:rPr>
          <w:rStyle w:val="Hipervnculo"/>
          <w:color w:val="auto"/>
          <w:sz w:val="18"/>
          <w:szCs w:val="18"/>
          <w:u w:val="none"/>
        </w:rPr>
      </w:pPr>
      <w:r>
        <w:rPr>
          <w:rStyle w:val="Hipervnculo"/>
          <w:color w:val="auto"/>
          <w:sz w:val="18"/>
          <w:szCs w:val="18"/>
          <w:u w:val="none"/>
        </w:rPr>
        <w:t xml:space="preserve">2018: VTR-CR: </w:t>
      </w:r>
      <w:hyperlink w:anchor="VTR2018YNúcleos" w:history="1">
        <w:r w:rsidRPr="00390999">
          <w:rPr>
            <w:rStyle w:val="Hipervnculo"/>
            <w:sz w:val="18"/>
            <w:szCs w:val="18"/>
          </w:rPr>
          <w:t>Inversiones en casas rurales en las bases y convocatoria de 2018</w:t>
        </w:r>
      </w:hyperlink>
    </w:p>
    <w:p w:rsidR="006E4AA3" w:rsidRDefault="00D96CCF" w:rsidP="006E4AA3">
      <w:pPr>
        <w:numPr>
          <w:ilvl w:val="0"/>
          <w:numId w:val="21"/>
        </w:numPr>
        <w:tabs>
          <w:tab w:val="clear" w:pos="720"/>
        </w:tabs>
        <w:ind w:left="1608" w:hanging="180"/>
        <w:jc w:val="left"/>
        <w:rPr>
          <w:rStyle w:val="Hipervnculo"/>
          <w:color w:val="auto"/>
          <w:sz w:val="18"/>
          <w:szCs w:val="18"/>
          <w:u w:val="none"/>
        </w:rPr>
      </w:pPr>
      <w:r w:rsidRPr="00D96CCF">
        <w:rPr>
          <w:rStyle w:val="Hipervnculo"/>
          <w:color w:val="auto"/>
          <w:sz w:val="18"/>
          <w:szCs w:val="18"/>
          <w:u w:val="none"/>
        </w:rPr>
        <w:t xml:space="preserve">2018: </w:t>
      </w:r>
      <w:hyperlink w:anchor="SensibilizaciónAmbientalPorAsociación" w:history="1">
        <w:r w:rsidRPr="00D96CCF">
          <w:rPr>
            <w:rStyle w:val="Hipervnculo"/>
            <w:sz w:val="18"/>
            <w:szCs w:val="18"/>
          </w:rPr>
          <w:t xml:space="preserve">Actividades de sensibilización </w:t>
        </w:r>
        <w:proofErr w:type="spellStart"/>
        <w:r w:rsidRPr="00D96CCF">
          <w:rPr>
            <w:rStyle w:val="Hipervnculo"/>
            <w:sz w:val="18"/>
            <w:szCs w:val="18"/>
          </w:rPr>
          <w:t>medioambietal</w:t>
        </w:r>
        <w:proofErr w:type="spellEnd"/>
        <w:r w:rsidRPr="00D96CCF">
          <w:rPr>
            <w:rStyle w:val="Hipervnculo"/>
            <w:sz w:val="18"/>
            <w:szCs w:val="18"/>
          </w:rPr>
          <w:t xml:space="preserve"> por asociación sin ánimo de lucro</w:t>
        </w:r>
      </w:hyperlink>
    </w:p>
    <w:p w:rsidR="008C314B" w:rsidRDefault="006E4AA3" w:rsidP="008C314B">
      <w:pPr>
        <w:numPr>
          <w:ilvl w:val="0"/>
          <w:numId w:val="21"/>
        </w:numPr>
        <w:tabs>
          <w:tab w:val="clear" w:pos="720"/>
        </w:tabs>
        <w:ind w:left="1608" w:hanging="180"/>
        <w:jc w:val="left"/>
        <w:rPr>
          <w:rStyle w:val="Hipervnculo"/>
          <w:color w:val="auto"/>
          <w:sz w:val="18"/>
          <w:szCs w:val="18"/>
          <w:u w:val="none"/>
        </w:rPr>
      </w:pPr>
      <w:r w:rsidRPr="006E4AA3">
        <w:rPr>
          <w:rStyle w:val="Hipervnculo"/>
          <w:color w:val="auto"/>
          <w:sz w:val="18"/>
          <w:szCs w:val="18"/>
          <w:u w:val="none"/>
        </w:rPr>
        <w:t xml:space="preserve">2018: </w:t>
      </w:r>
      <w:hyperlink w:anchor="ServicioEquinoterapiaLicenciaExploGanade" w:history="1">
        <w:r w:rsidRPr="006E4AA3">
          <w:rPr>
            <w:rStyle w:val="Hipervnculo"/>
            <w:sz w:val="18"/>
            <w:szCs w:val="18"/>
          </w:rPr>
          <w:t>Servicio de equinoterapia</w:t>
        </w:r>
      </w:hyperlink>
      <w:r>
        <w:rPr>
          <w:rStyle w:val="Hipervnculo"/>
          <w:color w:val="auto"/>
          <w:sz w:val="18"/>
          <w:szCs w:val="18"/>
          <w:u w:val="none"/>
        </w:rPr>
        <w:t xml:space="preserve"> (licencia de explotación ganadera)</w:t>
      </w:r>
    </w:p>
    <w:p w:rsidR="005B3562" w:rsidRDefault="008C314B" w:rsidP="005B3562">
      <w:pPr>
        <w:numPr>
          <w:ilvl w:val="0"/>
          <w:numId w:val="21"/>
        </w:numPr>
        <w:tabs>
          <w:tab w:val="clear" w:pos="720"/>
        </w:tabs>
        <w:ind w:left="1608" w:hanging="180"/>
        <w:jc w:val="left"/>
        <w:rPr>
          <w:rStyle w:val="Hipervnculo"/>
          <w:color w:val="auto"/>
          <w:sz w:val="18"/>
          <w:szCs w:val="18"/>
          <w:u w:val="none"/>
        </w:rPr>
      </w:pPr>
      <w:r w:rsidRPr="008C314B">
        <w:rPr>
          <w:rStyle w:val="Hipervnculo"/>
          <w:color w:val="auto"/>
          <w:sz w:val="18"/>
          <w:szCs w:val="18"/>
          <w:u w:val="none"/>
        </w:rPr>
        <w:t xml:space="preserve">2018: </w:t>
      </w:r>
      <w:hyperlink w:anchor="VehículosParaAutoescuela" w:history="1">
        <w:r w:rsidRPr="008C314B">
          <w:rPr>
            <w:rStyle w:val="Hipervnculo"/>
            <w:sz w:val="18"/>
            <w:szCs w:val="18"/>
          </w:rPr>
          <w:t>Vehículos para autoescuela</w:t>
        </w:r>
      </w:hyperlink>
    </w:p>
    <w:p w:rsidR="00827DDC" w:rsidRPr="00827DDC" w:rsidRDefault="005B3562" w:rsidP="00827DDC">
      <w:pPr>
        <w:numPr>
          <w:ilvl w:val="0"/>
          <w:numId w:val="21"/>
        </w:numPr>
        <w:tabs>
          <w:tab w:val="clear" w:pos="720"/>
        </w:tabs>
        <w:ind w:left="1608" w:hanging="180"/>
        <w:jc w:val="left"/>
        <w:rPr>
          <w:rStyle w:val="Hipervnculo"/>
          <w:color w:val="auto"/>
          <w:sz w:val="18"/>
          <w:szCs w:val="18"/>
          <w:u w:val="none"/>
        </w:rPr>
      </w:pPr>
      <w:r w:rsidRPr="00827DDC">
        <w:rPr>
          <w:rStyle w:val="Hipervnculo"/>
          <w:color w:val="auto"/>
          <w:sz w:val="18"/>
          <w:szCs w:val="18"/>
          <w:u w:val="none"/>
        </w:rPr>
        <w:t xml:space="preserve">2018: </w:t>
      </w:r>
      <w:hyperlink w:anchor="TiendaDeMueblesCatálogoDeProductos" w:history="1">
        <w:r w:rsidRPr="00827DDC">
          <w:rPr>
            <w:rStyle w:val="Hipervnculo"/>
            <w:sz w:val="18"/>
            <w:szCs w:val="18"/>
          </w:rPr>
          <w:t>Catálogo de productos de una tienda de muebles</w:t>
        </w:r>
      </w:hyperlink>
    </w:p>
    <w:p w:rsidR="00840B65" w:rsidRDefault="00827DDC" w:rsidP="00840B65">
      <w:pPr>
        <w:numPr>
          <w:ilvl w:val="0"/>
          <w:numId w:val="21"/>
        </w:numPr>
        <w:tabs>
          <w:tab w:val="clear" w:pos="720"/>
        </w:tabs>
        <w:ind w:left="1608" w:hanging="180"/>
        <w:jc w:val="left"/>
        <w:rPr>
          <w:rStyle w:val="Hipervnculo"/>
          <w:color w:val="auto"/>
          <w:sz w:val="18"/>
          <w:szCs w:val="18"/>
          <w:u w:val="none"/>
        </w:rPr>
      </w:pPr>
      <w:r w:rsidRPr="00827DDC">
        <w:rPr>
          <w:sz w:val="18"/>
          <w:szCs w:val="18"/>
        </w:rPr>
        <w:t xml:space="preserve">2018: </w:t>
      </w:r>
      <w:hyperlink w:anchor="VTR2018VariasCasasRuralesEnUnProyecto" w:history="1">
        <w:r w:rsidRPr="008F0E85">
          <w:rPr>
            <w:rStyle w:val="Hipervnculo"/>
            <w:sz w:val="18"/>
            <w:szCs w:val="18"/>
          </w:rPr>
          <w:t>Varias casas rurales en un núcleo que carece de ellas</w:t>
        </w:r>
      </w:hyperlink>
    </w:p>
    <w:p w:rsidR="004029E6" w:rsidRDefault="00840B65" w:rsidP="004029E6">
      <w:pPr>
        <w:numPr>
          <w:ilvl w:val="0"/>
          <w:numId w:val="21"/>
        </w:numPr>
        <w:tabs>
          <w:tab w:val="clear" w:pos="720"/>
        </w:tabs>
        <w:ind w:left="1608" w:hanging="180"/>
        <w:jc w:val="left"/>
        <w:rPr>
          <w:rStyle w:val="Hipervnculo"/>
          <w:color w:val="auto"/>
          <w:sz w:val="18"/>
          <w:szCs w:val="18"/>
          <w:u w:val="none"/>
        </w:rPr>
      </w:pPr>
      <w:r w:rsidRPr="00840B65">
        <w:rPr>
          <w:rStyle w:val="Hipervnculo"/>
          <w:color w:val="auto"/>
          <w:sz w:val="18"/>
          <w:szCs w:val="18"/>
          <w:u w:val="none"/>
        </w:rPr>
        <w:t xml:space="preserve">2018: </w:t>
      </w:r>
      <w:hyperlink w:anchor="InversiónEnActividadEstacional" w:history="1">
        <w:r w:rsidRPr="00840B65">
          <w:rPr>
            <w:rStyle w:val="Hipervnculo"/>
            <w:sz w:val="18"/>
            <w:szCs w:val="18"/>
          </w:rPr>
          <w:t>Inversión en actividad estacional cuyo promotor se da de alta y de baja cada año</w:t>
        </w:r>
      </w:hyperlink>
    </w:p>
    <w:p w:rsidR="00E46068" w:rsidRDefault="004029E6" w:rsidP="00E46068">
      <w:pPr>
        <w:numPr>
          <w:ilvl w:val="0"/>
          <w:numId w:val="21"/>
        </w:numPr>
        <w:tabs>
          <w:tab w:val="clear" w:pos="720"/>
        </w:tabs>
        <w:ind w:left="1608" w:hanging="180"/>
        <w:jc w:val="left"/>
        <w:rPr>
          <w:rStyle w:val="Hipervnculo"/>
          <w:color w:val="auto"/>
          <w:sz w:val="18"/>
          <w:szCs w:val="18"/>
          <w:u w:val="none"/>
        </w:rPr>
      </w:pPr>
      <w:r w:rsidRPr="004029E6">
        <w:rPr>
          <w:rStyle w:val="Hipervnculo"/>
          <w:color w:val="auto"/>
          <w:sz w:val="18"/>
          <w:szCs w:val="18"/>
          <w:u w:val="none"/>
        </w:rPr>
        <w:t xml:space="preserve">2018: </w:t>
      </w:r>
      <w:hyperlink w:anchor="CampingAcondicionaPiscinaYCompraEquipos" w:history="1">
        <w:r w:rsidRPr="004029E6">
          <w:rPr>
            <w:rStyle w:val="Hipervnculo"/>
            <w:sz w:val="18"/>
            <w:szCs w:val="18"/>
          </w:rPr>
          <w:t>En camping, acondicionamiento piscina y calles y compra electrodomésticos y estantería</w:t>
        </w:r>
      </w:hyperlink>
    </w:p>
    <w:p w:rsidR="00CF4356" w:rsidRPr="00CF4356" w:rsidRDefault="00E46068" w:rsidP="00E92371">
      <w:pPr>
        <w:numPr>
          <w:ilvl w:val="0"/>
          <w:numId w:val="21"/>
        </w:numPr>
        <w:tabs>
          <w:tab w:val="clear" w:pos="720"/>
        </w:tabs>
        <w:ind w:left="1608" w:hanging="180"/>
        <w:jc w:val="left"/>
        <w:rPr>
          <w:rStyle w:val="Hipervnculo"/>
          <w:color w:val="auto"/>
          <w:sz w:val="18"/>
          <w:szCs w:val="18"/>
          <w:u w:val="none"/>
        </w:rPr>
      </w:pPr>
      <w:r w:rsidRPr="00CF4356">
        <w:rPr>
          <w:rStyle w:val="Hipervnculo"/>
          <w:color w:val="auto"/>
          <w:sz w:val="18"/>
          <w:szCs w:val="18"/>
          <w:u w:val="none"/>
        </w:rPr>
        <w:t xml:space="preserve">2018: </w:t>
      </w:r>
      <w:hyperlink w:anchor="CasasEnÁrbolesUsoTurístico" w:history="1">
        <w:r w:rsidRPr="00CF4356">
          <w:rPr>
            <w:rStyle w:val="Hipervnculo"/>
            <w:sz w:val="18"/>
            <w:szCs w:val="18"/>
          </w:rPr>
          <w:t>Casas en los árboles para uso turístico</w:t>
        </w:r>
      </w:hyperlink>
    </w:p>
    <w:p w:rsidR="00752C2B" w:rsidRDefault="00CF4356" w:rsidP="00752C2B">
      <w:pPr>
        <w:numPr>
          <w:ilvl w:val="0"/>
          <w:numId w:val="21"/>
        </w:numPr>
        <w:tabs>
          <w:tab w:val="clear" w:pos="720"/>
        </w:tabs>
        <w:ind w:left="1608" w:hanging="180"/>
        <w:jc w:val="left"/>
        <w:rPr>
          <w:rStyle w:val="Hipervnculo"/>
          <w:color w:val="auto"/>
          <w:sz w:val="18"/>
          <w:szCs w:val="18"/>
          <w:u w:val="none"/>
        </w:rPr>
      </w:pPr>
      <w:r w:rsidRPr="00752C2B">
        <w:rPr>
          <w:sz w:val="18"/>
          <w:szCs w:val="18"/>
        </w:rPr>
        <w:t xml:space="preserve">2018: </w:t>
      </w:r>
      <w:hyperlink w:anchor="VTR2018ActivComplementaCasaÚnicaEnPueblo" w:history="1">
        <w:r w:rsidRPr="00752C2B">
          <w:rPr>
            <w:rStyle w:val="Hipervnculo"/>
            <w:sz w:val="18"/>
            <w:szCs w:val="18"/>
          </w:rPr>
          <w:t>Casa rural única en localidad invierte en actividad complementaria sin necesitar licencia</w:t>
        </w:r>
      </w:hyperlink>
    </w:p>
    <w:p w:rsidR="006A73D9" w:rsidRDefault="00752C2B" w:rsidP="006A73D9">
      <w:pPr>
        <w:numPr>
          <w:ilvl w:val="0"/>
          <w:numId w:val="21"/>
        </w:numPr>
        <w:tabs>
          <w:tab w:val="clear" w:pos="720"/>
        </w:tabs>
        <w:ind w:left="1608" w:hanging="180"/>
        <w:jc w:val="left"/>
        <w:rPr>
          <w:rStyle w:val="Hipervnculo"/>
          <w:color w:val="auto"/>
          <w:sz w:val="18"/>
          <w:szCs w:val="18"/>
          <w:u w:val="none"/>
        </w:rPr>
      </w:pPr>
      <w:r w:rsidRPr="00752C2B">
        <w:rPr>
          <w:rStyle w:val="Hipervnculo"/>
          <w:color w:val="auto"/>
          <w:sz w:val="18"/>
          <w:szCs w:val="18"/>
          <w:u w:val="none"/>
        </w:rPr>
        <w:t xml:space="preserve">2018: </w:t>
      </w:r>
      <w:hyperlink w:anchor="AeronaveUsoTurísticoYFormativo" w:history="1">
        <w:r w:rsidRPr="00752C2B">
          <w:rPr>
            <w:rStyle w:val="Hipervnculo"/>
            <w:sz w:val="18"/>
            <w:szCs w:val="18"/>
          </w:rPr>
          <w:t>Aeronave para uso turístico e instrucción de vuelo</w:t>
        </w:r>
      </w:hyperlink>
    </w:p>
    <w:p w:rsidR="006A73D9" w:rsidRPr="006A73D9" w:rsidRDefault="006A73D9" w:rsidP="006A73D9">
      <w:pPr>
        <w:numPr>
          <w:ilvl w:val="0"/>
          <w:numId w:val="21"/>
        </w:numPr>
        <w:tabs>
          <w:tab w:val="clear" w:pos="720"/>
        </w:tabs>
        <w:ind w:left="1608" w:hanging="180"/>
        <w:jc w:val="left"/>
        <w:rPr>
          <w:rStyle w:val="Hipervnculo"/>
          <w:color w:val="auto"/>
          <w:sz w:val="18"/>
          <w:szCs w:val="18"/>
          <w:u w:val="none"/>
        </w:rPr>
      </w:pPr>
      <w:r w:rsidRPr="006A73D9">
        <w:rPr>
          <w:rStyle w:val="Hipervnculo"/>
          <w:color w:val="auto"/>
          <w:sz w:val="18"/>
          <w:szCs w:val="18"/>
          <w:u w:val="none"/>
        </w:rPr>
        <w:t xml:space="preserve">2018: </w:t>
      </w:r>
      <w:hyperlink w:anchor="CertificaciónDestinoYReservaStarlight" w:history="1">
        <w:r w:rsidRPr="006A73D9">
          <w:rPr>
            <w:rStyle w:val="Hipervnculo"/>
            <w:sz w:val="18"/>
            <w:szCs w:val="18"/>
          </w:rPr>
          <w:t>Certificación de destino y reserva Starlight (cooperación entre particulares)</w:t>
        </w:r>
      </w:hyperlink>
    </w:p>
    <w:p w:rsidR="00E75178" w:rsidRPr="006D577C" w:rsidRDefault="00E75178" w:rsidP="006D577C">
      <w:pPr>
        <w:ind w:left="708"/>
        <w:jc w:val="left"/>
        <w:rPr>
          <w:b/>
        </w:rPr>
      </w:pPr>
      <w:r>
        <w:rPr>
          <w:b/>
        </w:rPr>
        <w:t xml:space="preserve">1.A.1.4.) </w:t>
      </w:r>
      <w:bookmarkStart w:id="11" w:name="ÍndiceOtrosSectores"/>
      <w:bookmarkEnd w:id="11"/>
      <w:r w:rsidRPr="006D577C">
        <w:rPr>
          <w:b/>
        </w:rPr>
        <w:t>Otros sectores</w:t>
      </w:r>
      <w:r>
        <w:rPr>
          <w:sz w:val="16"/>
          <w:szCs w:val="16"/>
        </w:rPr>
        <w:t xml:space="preserve"> (</w:t>
      </w:r>
      <w:hyperlink w:anchor="ÍNDICEGENERAL" w:history="1">
        <w:r w:rsidRPr="00401F0B">
          <w:rPr>
            <w:rStyle w:val="Hipervnculo"/>
            <w:sz w:val="16"/>
            <w:szCs w:val="16"/>
          </w:rPr>
          <w:t>Índice general</w:t>
        </w:r>
      </w:hyperlink>
      <w:r>
        <w:rPr>
          <w:sz w:val="16"/>
          <w:szCs w:val="16"/>
        </w:rPr>
        <w:t>)</w:t>
      </w:r>
    </w:p>
    <w:p w:rsidR="00E75178" w:rsidRPr="00AE68D6" w:rsidRDefault="00772443" w:rsidP="009F381B">
      <w:pPr>
        <w:numPr>
          <w:ilvl w:val="0"/>
          <w:numId w:val="20"/>
        </w:numPr>
        <w:tabs>
          <w:tab w:val="clear" w:pos="720"/>
        </w:tabs>
        <w:ind w:left="1608" w:hanging="180"/>
        <w:jc w:val="left"/>
        <w:rPr>
          <w:sz w:val="18"/>
          <w:szCs w:val="18"/>
        </w:rPr>
      </w:pPr>
      <w:hyperlink w:anchor="PlantaAridosReciclaje" w:history="1">
        <w:r w:rsidR="00E75178" w:rsidRPr="00AE68D6">
          <w:rPr>
            <w:rStyle w:val="Hipervnculo"/>
            <w:sz w:val="18"/>
            <w:szCs w:val="18"/>
          </w:rPr>
          <w:t>Planta de áridos para reciclaje de residuos</w:t>
        </w:r>
      </w:hyperlink>
    </w:p>
    <w:p w:rsidR="00E75178" w:rsidRPr="00AE68D6" w:rsidRDefault="00772443" w:rsidP="009F381B">
      <w:pPr>
        <w:numPr>
          <w:ilvl w:val="0"/>
          <w:numId w:val="20"/>
        </w:numPr>
        <w:tabs>
          <w:tab w:val="clear" w:pos="720"/>
        </w:tabs>
        <w:ind w:left="1608" w:hanging="180"/>
        <w:jc w:val="left"/>
        <w:rPr>
          <w:sz w:val="18"/>
          <w:szCs w:val="18"/>
        </w:rPr>
      </w:pPr>
      <w:hyperlink w:anchor="IndustriaQuímicaMonoglicéridos" w:history="1">
        <w:r w:rsidR="00E75178" w:rsidRPr="00AE68D6">
          <w:rPr>
            <w:rStyle w:val="Hipervnculo"/>
            <w:bCs/>
            <w:sz w:val="18"/>
            <w:szCs w:val="18"/>
          </w:rPr>
          <w:t>Industria química de monoglicéridos: consumo animal y humano</w:t>
        </w:r>
      </w:hyperlink>
    </w:p>
    <w:p w:rsidR="00E75178" w:rsidRPr="002E7199" w:rsidRDefault="00772443" w:rsidP="009F381B">
      <w:pPr>
        <w:numPr>
          <w:ilvl w:val="0"/>
          <w:numId w:val="20"/>
        </w:numPr>
        <w:tabs>
          <w:tab w:val="clear" w:pos="720"/>
        </w:tabs>
        <w:ind w:left="1608" w:hanging="180"/>
        <w:jc w:val="left"/>
        <w:rPr>
          <w:bCs/>
          <w:sz w:val="18"/>
          <w:szCs w:val="18"/>
        </w:rPr>
      </w:pPr>
      <w:hyperlink w:anchor="PurinesGestión" w:history="1">
        <w:r w:rsidR="00E75178" w:rsidRPr="00AE68D6">
          <w:rPr>
            <w:rStyle w:val="Hipervnculo"/>
            <w:sz w:val="18"/>
            <w:szCs w:val="18"/>
          </w:rPr>
          <w:t>Gestión de purines</w:t>
        </w:r>
      </w:hyperlink>
    </w:p>
    <w:p w:rsidR="00E75178" w:rsidRPr="002E7199" w:rsidRDefault="00772443" w:rsidP="009F381B">
      <w:pPr>
        <w:numPr>
          <w:ilvl w:val="0"/>
          <w:numId w:val="20"/>
        </w:numPr>
        <w:tabs>
          <w:tab w:val="clear" w:pos="720"/>
        </w:tabs>
        <w:ind w:left="1608" w:hanging="180"/>
        <w:jc w:val="left"/>
        <w:rPr>
          <w:bCs/>
          <w:sz w:val="18"/>
          <w:szCs w:val="18"/>
        </w:rPr>
      </w:pPr>
      <w:hyperlink w:anchor="AdaptaciónDeMaquinaria" w:history="1">
        <w:r w:rsidR="00E75178" w:rsidRPr="002E7199">
          <w:rPr>
            <w:rStyle w:val="Hipervnculo"/>
            <w:sz w:val="18"/>
            <w:szCs w:val="18"/>
          </w:rPr>
          <w:t>Compra de accesorios para la adaptación de una m</w:t>
        </w:r>
        <w:r w:rsidR="00E75178">
          <w:rPr>
            <w:rStyle w:val="Hipervnculo"/>
            <w:sz w:val="18"/>
            <w:szCs w:val="18"/>
          </w:rPr>
          <w:t>a</w:t>
        </w:r>
        <w:r w:rsidR="00E75178" w:rsidRPr="002E7199">
          <w:rPr>
            <w:rStyle w:val="Hipervnculo"/>
            <w:sz w:val="18"/>
            <w:szCs w:val="18"/>
          </w:rPr>
          <w:t>quinaria</w:t>
        </w:r>
      </w:hyperlink>
    </w:p>
    <w:p w:rsidR="00E75178" w:rsidRPr="006D577C" w:rsidRDefault="00E75178" w:rsidP="00EC5C4F">
      <w:pPr>
        <w:jc w:val="left"/>
        <w:rPr>
          <w:b/>
          <w:sz w:val="28"/>
          <w:szCs w:val="28"/>
        </w:rPr>
      </w:pPr>
      <w:r>
        <w:rPr>
          <w:b/>
          <w:sz w:val="28"/>
          <w:szCs w:val="28"/>
        </w:rPr>
        <w:t xml:space="preserve">1.A.2.) </w:t>
      </w:r>
      <w:bookmarkStart w:id="12" w:name="ÍndicePorTemasTransversales"/>
      <w:bookmarkEnd w:id="12"/>
      <w:r w:rsidRPr="006D577C">
        <w:rPr>
          <w:b/>
          <w:sz w:val="28"/>
          <w:szCs w:val="28"/>
        </w:rPr>
        <w:t>Por temas</w:t>
      </w:r>
      <w:r>
        <w:rPr>
          <w:b/>
          <w:sz w:val="28"/>
          <w:szCs w:val="28"/>
        </w:rPr>
        <w:t xml:space="preserve"> transversales o intersectoriales</w:t>
      </w:r>
      <w:r>
        <w:rPr>
          <w:sz w:val="16"/>
          <w:szCs w:val="16"/>
        </w:rPr>
        <w:t xml:space="preserve"> (</w:t>
      </w:r>
      <w:hyperlink w:anchor="ÍNDICEGENERAL" w:history="1">
        <w:r w:rsidRPr="00401F0B">
          <w:rPr>
            <w:rStyle w:val="Hipervnculo"/>
            <w:sz w:val="16"/>
            <w:szCs w:val="16"/>
          </w:rPr>
          <w:t>Índice general</w:t>
        </w:r>
      </w:hyperlink>
      <w:r>
        <w:rPr>
          <w:sz w:val="16"/>
          <w:szCs w:val="16"/>
        </w:rPr>
        <w:t>)</w:t>
      </w:r>
    </w:p>
    <w:p w:rsidR="00E75178" w:rsidRPr="00CC2A2F" w:rsidRDefault="00E75178" w:rsidP="00CC2A2F">
      <w:pPr>
        <w:ind w:left="708"/>
        <w:jc w:val="left"/>
        <w:rPr>
          <w:b/>
        </w:rPr>
      </w:pPr>
      <w:bookmarkStart w:id="13" w:name="TICÍndice"/>
      <w:bookmarkEnd w:id="13"/>
      <w:r w:rsidRPr="00CC2A2F">
        <w:rPr>
          <w:b/>
        </w:rPr>
        <w:t xml:space="preserve">1.A.2.1) TIC </w:t>
      </w:r>
    </w:p>
    <w:p w:rsidR="00E75178" w:rsidRPr="00AE68D6" w:rsidRDefault="00772443" w:rsidP="009F381B">
      <w:pPr>
        <w:numPr>
          <w:ilvl w:val="0"/>
          <w:numId w:val="18"/>
        </w:numPr>
        <w:tabs>
          <w:tab w:val="clear" w:pos="1428"/>
        </w:tabs>
        <w:ind w:left="1608" w:hanging="180"/>
        <w:jc w:val="left"/>
        <w:rPr>
          <w:sz w:val="18"/>
          <w:szCs w:val="18"/>
        </w:rPr>
      </w:pPr>
      <w:hyperlink w:anchor="InformáticaCámarGranjaPollos" w:history="1">
        <w:r w:rsidR="00E75178" w:rsidRPr="00AE68D6">
          <w:rPr>
            <w:rStyle w:val="Hipervnculo"/>
            <w:sz w:val="18"/>
            <w:szCs w:val="18"/>
          </w:rPr>
          <w:t>Cámaras de vigilancia en granja de pollos</w:t>
        </w:r>
      </w:hyperlink>
    </w:p>
    <w:p w:rsidR="00E75178" w:rsidRPr="00173896" w:rsidRDefault="00E75178" w:rsidP="009F381B">
      <w:pPr>
        <w:numPr>
          <w:ilvl w:val="0"/>
          <w:numId w:val="18"/>
        </w:numPr>
        <w:tabs>
          <w:tab w:val="clear" w:pos="1428"/>
        </w:tabs>
        <w:ind w:left="1608" w:hanging="180"/>
        <w:jc w:val="left"/>
        <w:rPr>
          <w:sz w:val="18"/>
          <w:szCs w:val="18"/>
        </w:rPr>
      </w:pPr>
      <w:r w:rsidRPr="00AE68D6">
        <w:rPr>
          <w:sz w:val="18"/>
          <w:szCs w:val="18"/>
        </w:rPr>
        <w:t xml:space="preserve">Drones: </w:t>
      </w:r>
      <w:hyperlink w:anchor="DronesVariosSectores" w:history="1">
        <w:r w:rsidRPr="00AE68D6">
          <w:rPr>
            <w:rStyle w:val="Hipervnculo"/>
            <w:sz w:val="18"/>
            <w:szCs w:val="18"/>
          </w:rPr>
          <w:t>varios sectores</w:t>
        </w:r>
      </w:hyperlink>
    </w:p>
    <w:p w:rsidR="00E75178" w:rsidRPr="00173896" w:rsidRDefault="00772443" w:rsidP="009F381B">
      <w:pPr>
        <w:numPr>
          <w:ilvl w:val="0"/>
          <w:numId w:val="18"/>
        </w:numPr>
        <w:tabs>
          <w:tab w:val="clear" w:pos="1428"/>
        </w:tabs>
        <w:ind w:left="1608" w:hanging="180"/>
        <w:jc w:val="left"/>
        <w:rPr>
          <w:sz w:val="18"/>
          <w:szCs w:val="18"/>
        </w:rPr>
      </w:pPr>
      <w:hyperlink w:anchor="DronTrabajosTopográficos" w:history="1">
        <w:r w:rsidR="00E75178" w:rsidRPr="00173896">
          <w:rPr>
            <w:rStyle w:val="Hipervnculo"/>
            <w:sz w:val="18"/>
            <w:szCs w:val="18"/>
          </w:rPr>
          <w:t>Dron para usos topográficos</w:t>
        </w:r>
      </w:hyperlink>
    </w:p>
    <w:p w:rsidR="00E75178" w:rsidRPr="00AE68D6" w:rsidRDefault="00E75178" w:rsidP="009F381B">
      <w:pPr>
        <w:numPr>
          <w:ilvl w:val="0"/>
          <w:numId w:val="18"/>
        </w:numPr>
        <w:tabs>
          <w:tab w:val="clear" w:pos="1428"/>
        </w:tabs>
        <w:ind w:left="1608" w:hanging="180"/>
        <w:jc w:val="left"/>
        <w:rPr>
          <w:sz w:val="18"/>
          <w:szCs w:val="18"/>
        </w:rPr>
      </w:pPr>
      <w:r w:rsidRPr="00AE68D6">
        <w:rPr>
          <w:sz w:val="18"/>
          <w:szCs w:val="18"/>
        </w:rPr>
        <w:t xml:space="preserve">Web para </w:t>
      </w:r>
      <w:hyperlink w:anchor="InformáticaComercializar" w:history="1">
        <w:r w:rsidRPr="00AE68D6">
          <w:rPr>
            <w:rStyle w:val="Hipervnculo"/>
            <w:sz w:val="18"/>
            <w:szCs w:val="18"/>
          </w:rPr>
          <w:t>comercializar</w:t>
        </w:r>
      </w:hyperlink>
    </w:p>
    <w:p w:rsidR="00E75178" w:rsidRPr="00AE68D6" w:rsidRDefault="00772443" w:rsidP="009F381B">
      <w:pPr>
        <w:numPr>
          <w:ilvl w:val="0"/>
          <w:numId w:val="18"/>
        </w:numPr>
        <w:tabs>
          <w:tab w:val="clear" w:pos="1428"/>
        </w:tabs>
        <w:ind w:left="1608" w:hanging="180"/>
        <w:jc w:val="left"/>
        <w:rPr>
          <w:sz w:val="18"/>
          <w:szCs w:val="18"/>
        </w:rPr>
      </w:pPr>
      <w:hyperlink w:anchor="WebInversiónIntangible" w:history="1">
        <w:r w:rsidR="00E75178" w:rsidRPr="00AE68D6">
          <w:rPr>
            <w:rStyle w:val="Hipervnculo"/>
            <w:sz w:val="18"/>
            <w:szCs w:val="18"/>
          </w:rPr>
          <w:t>Web como inversión intangible</w:t>
        </w:r>
      </w:hyperlink>
    </w:p>
    <w:p w:rsidR="00E75178" w:rsidRPr="00AE68D6" w:rsidRDefault="00772443" w:rsidP="009F381B">
      <w:pPr>
        <w:numPr>
          <w:ilvl w:val="0"/>
          <w:numId w:val="18"/>
        </w:numPr>
        <w:tabs>
          <w:tab w:val="clear" w:pos="1428"/>
        </w:tabs>
        <w:ind w:left="1608" w:hanging="180"/>
        <w:jc w:val="left"/>
        <w:rPr>
          <w:sz w:val="18"/>
          <w:szCs w:val="18"/>
        </w:rPr>
      </w:pPr>
      <w:hyperlink w:anchor="WebMejoraRelaciónconClientes" w:history="1">
        <w:r w:rsidR="00E75178" w:rsidRPr="00AE68D6">
          <w:rPr>
            <w:rStyle w:val="Hipervnculo"/>
            <w:sz w:val="18"/>
            <w:szCs w:val="18"/>
          </w:rPr>
          <w:t>Web para mejorar la relación con clientes</w:t>
        </w:r>
      </w:hyperlink>
      <w:r w:rsidR="00E75178" w:rsidRPr="00AE68D6">
        <w:rPr>
          <w:sz w:val="18"/>
          <w:szCs w:val="18"/>
        </w:rPr>
        <w:t xml:space="preserve"> (intercambio de ficheros)</w:t>
      </w:r>
    </w:p>
    <w:p w:rsidR="00E75178" w:rsidRPr="00AE68D6" w:rsidRDefault="00772443" w:rsidP="009F381B">
      <w:pPr>
        <w:numPr>
          <w:ilvl w:val="0"/>
          <w:numId w:val="18"/>
        </w:numPr>
        <w:tabs>
          <w:tab w:val="clear" w:pos="1428"/>
        </w:tabs>
        <w:ind w:left="1608" w:hanging="180"/>
        <w:jc w:val="left"/>
        <w:rPr>
          <w:sz w:val="18"/>
          <w:szCs w:val="18"/>
        </w:rPr>
      </w:pPr>
      <w:hyperlink w:anchor="InformáticaFibraÓptica" w:history="1">
        <w:r w:rsidR="00E75178" w:rsidRPr="00AE68D6">
          <w:rPr>
            <w:rStyle w:val="Hipervnculo"/>
            <w:sz w:val="18"/>
            <w:szCs w:val="18"/>
          </w:rPr>
          <w:t>Red de fibra óptica</w:t>
        </w:r>
      </w:hyperlink>
    </w:p>
    <w:p w:rsidR="00E75178" w:rsidRPr="00AE68D6" w:rsidRDefault="00772443" w:rsidP="009F381B">
      <w:pPr>
        <w:numPr>
          <w:ilvl w:val="0"/>
          <w:numId w:val="18"/>
        </w:numPr>
        <w:tabs>
          <w:tab w:val="clear" w:pos="1428"/>
        </w:tabs>
        <w:ind w:left="1608" w:hanging="180"/>
        <w:jc w:val="left"/>
        <w:rPr>
          <w:sz w:val="18"/>
          <w:szCs w:val="18"/>
        </w:rPr>
      </w:pPr>
      <w:hyperlink w:anchor="InformáticaRedInalámbrica" w:history="1">
        <w:r w:rsidR="00E75178" w:rsidRPr="00AE68D6">
          <w:rPr>
            <w:rStyle w:val="Hipervnculo"/>
            <w:sz w:val="18"/>
            <w:szCs w:val="18"/>
          </w:rPr>
          <w:t>Red inalámbrica</w:t>
        </w:r>
      </w:hyperlink>
    </w:p>
    <w:p w:rsidR="00E75178" w:rsidRPr="00AE68D6" w:rsidRDefault="00772443" w:rsidP="009F381B">
      <w:pPr>
        <w:numPr>
          <w:ilvl w:val="0"/>
          <w:numId w:val="18"/>
        </w:numPr>
        <w:tabs>
          <w:tab w:val="clear" w:pos="1428"/>
        </w:tabs>
        <w:ind w:left="1608" w:hanging="180"/>
        <w:jc w:val="left"/>
        <w:rPr>
          <w:sz w:val="18"/>
          <w:szCs w:val="18"/>
        </w:rPr>
      </w:pPr>
      <w:hyperlink w:anchor="InformáticaRedWifiCoop" w:history="1">
        <w:r w:rsidR="00E75178" w:rsidRPr="00AE68D6">
          <w:rPr>
            <w:rStyle w:val="Hipervnculo"/>
            <w:sz w:val="18"/>
            <w:szCs w:val="18"/>
          </w:rPr>
          <w:t>Red wifi cooperativa</w:t>
        </w:r>
      </w:hyperlink>
    </w:p>
    <w:p w:rsidR="00E75178" w:rsidRPr="00AE68D6" w:rsidRDefault="00772443" w:rsidP="009F381B">
      <w:pPr>
        <w:numPr>
          <w:ilvl w:val="0"/>
          <w:numId w:val="18"/>
        </w:numPr>
        <w:tabs>
          <w:tab w:val="clear" w:pos="1428"/>
        </w:tabs>
        <w:ind w:left="1608" w:hanging="180"/>
        <w:jc w:val="left"/>
        <w:rPr>
          <w:sz w:val="18"/>
          <w:szCs w:val="18"/>
        </w:rPr>
      </w:pPr>
      <w:hyperlink w:anchor="InformáticaRedWifiEnteLocalNoProd" w:history="1">
        <w:r w:rsidR="00E75178" w:rsidRPr="00AE68D6">
          <w:rPr>
            <w:rStyle w:val="Hipervnculo"/>
            <w:sz w:val="18"/>
            <w:szCs w:val="18"/>
          </w:rPr>
          <w:t>Red wifi no productiva por entidad local</w:t>
        </w:r>
      </w:hyperlink>
    </w:p>
    <w:p w:rsidR="00E75178" w:rsidRPr="00AE68D6" w:rsidRDefault="00772443" w:rsidP="009F381B">
      <w:pPr>
        <w:numPr>
          <w:ilvl w:val="0"/>
          <w:numId w:val="18"/>
        </w:numPr>
        <w:tabs>
          <w:tab w:val="clear" w:pos="1428"/>
        </w:tabs>
        <w:ind w:left="1608" w:hanging="180"/>
        <w:jc w:val="left"/>
        <w:rPr>
          <w:sz w:val="18"/>
          <w:szCs w:val="18"/>
        </w:rPr>
      </w:pPr>
      <w:hyperlink w:anchor="Coop11WebNoComercializar" w:history="1">
        <w:r w:rsidR="00E75178" w:rsidRPr="00AE68D6">
          <w:rPr>
            <w:rStyle w:val="Hipervnculo"/>
            <w:sz w:val="18"/>
            <w:szCs w:val="18"/>
          </w:rPr>
          <w:t>En cooperación 1.1: elegibilidad de web no para comercializar</w:t>
        </w:r>
      </w:hyperlink>
    </w:p>
    <w:p w:rsidR="00E75178" w:rsidRPr="00EB03CB" w:rsidRDefault="00772443" w:rsidP="009F381B">
      <w:pPr>
        <w:numPr>
          <w:ilvl w:val="0"/>
          <w:numId w:val="18"/>
        </w:numPr>
        <w:tabs>
          <w:tab w:val="clear" w:pos="1428"/>
        </w:tabs>
        <w:ind w:left="1608" w:hanging="180"/>
        <w:jc w:val="left"/>
        <w:rPr>
          <w:sz w:val="18"/>
          <w:szCs w:val="18"/>
        </w:rPr>
      </w:pPr>
      <w:hyperlink w:anchor="APPMediosyServicios" w:history="1">
        <w:r w:rsidR="00E75178" w:rsidRPr="00AE68D6">
          <w:rPr>
            <w:rStyle w:val="Hipervnculo"/>
            <w:sz w:val="18"/>
            <w:szCs w:val="18"/>
          </w:rPr>
          <w:t>APP para difusión de medios y servicios de empresa</w:t>
        </w:r>
      </w:hyperlink>
    </w:p>
    <w:p w:rsidR="00E75178" w:rsidRPr="00FB39E1" w:rsidRDefault="00772443" w:rsidP="009F381B">
      <w:pPr>
        <w:numPr>
          <w:ilvl w:val="0"/>
          <w:numId w:val="18"/>
        </w:numPr>
        <w:tabs>
          <w:tab w:val="clear" w:pos="1428"/>
        </w:tabs>
        <w:ind w:left="1608" w:hanging="180"/>
        <w:jc w:val="left"/>
        <w:rPr>
          <w:sz w:val="18"/>
          <w:szCs w:val="18"/>
        </w:rPr>
      </w:pPr>
      <w:hyperlink w:anchor="WebEnNuevoRestaurante" w:history="1">
        <w:r w:rsidR="00E75178" w:rsidRPr="00ED19D8">
          <w:rPr>
            <w:rStyle w:val="Hipervnculo"/>
            <w:sz w:val="18"/>
            <w:szCs w:val="18"/>
          </w:rPr>
          <w:t>Elegibilidad de una página web en un proyecto de apertura de un restaurante</w:t>
        </w:r>
      </w:hyperlink>
    </w:p>
    <w:p w:rsidR="00E75178" w:rsidRPr="00C00BA9" w:rsidRDefault="00772443" w:rsidP="009F381B">
      <w:pPr>
        <w:numPr>
          <w:ilvl w:val="0"/>
          <w:numId w:val="18"/>
        </w:numPr>
        <w:tabs>
          <w:tab w:val="clear" w:pos="1428"/>
        </w:tabs>
        <w:ind w:left="1608" w:hanging="180"/>
        <w:jc w:val="left"/>
        <w:rPr>
          <w:sz w:val="18"/>
          <w:szCs w:val="18"/>
        </w:rPr>
      </w:pPr>
      <w:hyperlink w:anchor="CampañaPosicionamientoEnInternetYCatálog" w:history="1">
        <w:r w:rsidR="00E75178" w:rsidRPr="00FB39E1">
          <w:rPr>
            <w:rStyle w:val="Hipervnculo"/>
            <w:sz w:val="18"/>
            <w:szCs w:val="18"/>
          </w:rPr>
          <w:t>Diseño de ropa para e-comercio: elegibilidad de catálogo y de posicionamiento en Internet</w:t>
        </w:r>
      </w:hyperlink>
    </w:p>
    <w:p w:rsidR="00E75178" w:rsidRDefault="00772443" w:rsidP="009F381B">
      <w:pPr>
        <w:numPr>
          <w:ilvl w:val="0"/>
          <w:numId w:val="18"/>
        </w:numPr>
        <w:tabs>
          <w:tab w:val="clear" w:pos="1428"/>
        </w:tabs>
        <w:ind w:left="1608" w:hanging="180"/>
        <w:jc w:val="left"/>
        <w:rPr>
          <w:rStyle w:val="Hipervnculo"/>
          <w:color w:val="auto"/>
          <w:sz w:val="18"/>
          <w:szCs w:val="18"/>
          <w:u w:val="none"/>
        </w:rPr>
      </w:pPr>
      <w:hyperlink w:anchor="AplicaciónInformáticaIndAgroalimeA31OA21" w:history="1">
        <w:r w:rsidR="00E75178" w:rsidRPr="00C00BA9">
          <w:rPr>
            <w:rStyle w:val="Hipervnculo"/>
            <w:sz w:val="18"/>
            <w:szCs w:val="18"/>
          </w:rPr>
          <w:t>Asignación de aplicación informática en industria agroalimentaria a los ámbitos 3.1 o 2.1</w:t>
        </w:r>
      </w:hyperlink>
    </w:p>
    <w:p w:rsidR="00E75178" w:rsidRPr="00985E6B" w:rsidRDefault="00772443" w:rsidP="009F381B">
      <w:pPr>
        <w:numPr>
          <w:ilvl w:val="0"/>
          <w:numId w:val="18"/>
        </w:numPr>
        <w:tabs>
          <w:tab w:val="clear" w:pos="1428"/>
        </w:tabs>
        <w:ind w:left="1608" w:hanging="180"/>
        <w:jc w:val="left"/>
        <w:rPr>
          <w:rStyle w:val="Hipervnculo"/>
          <w:color w:val="auto"/>
          <w:sz w:val="18"/>
          <w:szCs w:val="18"/>
          <w:u w:val="none"/>
        </w:rPr>
      </w:pPr>
      <w:hyperlink w:anchor="CRDOVinoCariñena" w:history="1">
        <w:r w:rsidR="00E75178" w:rsidRPr="00F35050">
          <w:rPr>
            <w:rStyle w:val="Hipervnculo"/>
            <w:sz w:val="18"/>
            <w:szCs w:val="18"/>
          </w:rPr>
          <w:t xml:space="preserve">Aplicaciones y equipos informáticos en un proyecto del CRDOP Vino de </w:t>
        </w:r>
        <w:r w:rsidR="00E75178">
          <w:rPr>
            <w:rStyle w:val="Hipervnculo"/>
            <w:sz w:val="18"/>
            <w:szCs w:val="18"/>
          </w:rPr>
          <w:t>xxx</w:t>
        </w:r>
      </w:hyperlink>
    </w:p>
    <w:p w:rsidR="00E75178" w:rsidRPr="00501785" w:rsidRDefault="00772443" w:rsidP="009F381B">
      <w:pPr>
        <w:numPr>
          <w:ilvl w:val="0"/>
          <w:numId w:val="18"/>
        </w:numPr>
        <w:tabs>
          <w:tab w:val="clear" w:pos="1428"/>
        </w:tabs>
        <w:ind w:left="1608" w:hanging="180"/>
        <w:jc w:val="left"/>
        <w:rPr>
          <w:rStyle w:val="Hipervnculo"/>
          <w:color w:val="auto"/>
          <w:sz w:val="18"/>
          <w:szCs w:val="18"/>
          <w:u w:val="none"/>
        </w:rPr>
      </w:pPr>
      <w:hyperlink w:anchor="WebPromociónYFormaciónOnLine2017" w:history="1">
        <w:r w:rsidR="00E75178" w:rsidRPr="00985E6B">
          <w:rPr>
            <w:rStyle w:val="Hipervnculo"/>
            <w:sz w:val="18"/>
            <w:szCs w:val="18"/>
          </w:rPr>
          <w:t xml:space="preserve">2017: Nueva empresa de formación y consultoría y en internet: web y formación </w:t>
        </w:r>
        <w:proofErr w:type="spellStart"/>
        <w:r w:rsidR="00E75178" w:rsidRPr="00985E6B">
          <w:rPr>
            <w:rStyle w:val="Hipervnculo"/>
            <w:sz w:val="18"/>
            <w:szCs w:val="18"/>
          </w:rPr>
          <w:t>on</w:t>
        </w:r>
        <w:proofErr w:type="spellEnd"/>
        <w:r w:rsidR="00E75178" w:rsidRPr="00985E6B">
          <w:rPr>
            <w:rStyle w:val="Hipervnculo"/>
            <w:sz w:val="18"/>
            <w:szCs w:val="18"/>
          </w:rPr>
          <w:t xml:space="preserve"> line</w:t>
        </w:r>
      </w:hyperlink>
    </w:p>
    <w:p w:rsidR="00E50D56" w:rsidRDefault="00E75178" w:rsidP="009F381B">
      <w:pPr>
        <w:numPr>
          <w:ilvl w:val="0"/>
          <w:numId w:val="18"/>
        </w:numPr>
        <w:tabs>
          <w:tab w:val="clear" w:pos="1428"/>
        </w:tabs>
        <w:ind w:left="1608" w:hanging="180"/>
        <w:jc w:val="left"/>
        <w:rPr>
          <w:sz w:val="18"/>
          <w:szCs w:val="18"/>
        </w:rPr>
      </w:pPr>
      <w:r>
        <w:rPr>
          <w:sz w:val="18"/>
          <w:szCs w:val="18"/>
        </w:rPr>
        <w:t xml:space="preserve">2017: </w:t>
      </w:r>
      <w:hyperlink w:anchor="GastosPublicidadEnInternetNuevaEmpresa" w:history="1">
        <w:r w:rsidRPr="00501785">
          <w:rPr>
            <w:rStyle w:val="Hipervnculo"/>
            <w:sz w:val="18"/>
            <w:szCs w:val="18"/>
          </w:rPr>
          <w:t>Nueva empresa: elegibilidad de gastos mensuales de publicidad y promoción en internet</w:t>
        </w:r>
      </w:hyperlink>
    </w:p>
    <w:p w:rsidR="00E371EF" w:rsidRDefault="00E50D56" w:rsidP="00E371EF">
      <w:pPr>
        <w:numPr>
          <w:ilvl w:val="0"/>
          <w:numId w:val="18"/>
        </w:numPr>
        <w:tabs>
          <w:tab w:val="clear" w:pos="1428"/>
        </w:tabs>
        <w:ind w:left="1608" w:hanging="180"/>
        <w:jc w:val="left"/>
        <w:rPr>
          <w:rStyle w:val="Hipervnculo"/>
          <w:color w:val="auto"/>
          <w:sz w:val="18"/>
          <w:szCs w:val="18"/>
          <w:u w:val="none"/>
        </w:rPr>
      </w:pPr>
      <w:r w:rsidRPr="00E50D56">
        <w:rPr>
          <w:sz w:val="18"/>
          <w:szCs w:val="18"/>
        </w:rPr>
        <w:t xml:space="preserve">2017: </w:t>
      </w:r>
      <w:hyperlink w:anchor="NuevaEmpresaSeAsociaAMarcaInformática" w:history="1">
        <w:r w:rsidRPr="00E50D56">
          <w:rPr>
            <w:rStyle w:val="Hipervnculo"/>
            <w:sz w:val="18"/>
            <w:szCs w:val="18"/>
          </w:rPr>
          <w:t>Nueva empresa se asocia con importante marca informática: gastos subvencionables</w:t>
        </w:r>
      </w:hyperlink>
    </w:p>
    <w:p w:rsidR="00A8014B" w:rsidRPr="00A8014B" w:rsidRDefault="00E371EF" w:rsidP="00021489">
      <w:pPr>
        <w:numPr>
          <w:ilvl w:val="0"/>
          <w:numId w:val="18"/>
        </w:numPr>
        <w:tabs>
          <w:tab w:val="clear" w:pos="1428"/>
        </w:tabs>
        <w:ind w:left="1608" w:hanging="180"/>
        <w:jc w:val="left"/>
        <w:rPr>
          <w:rStyle w:val="Hipervnculo"/>
          <w:color w:val="auto"/>
          <w:sz w:val="18"/>
          <w:szCs w:val="18"/>
          <w:u w:val="none"/>
        </w:rPr>
      </w:pPr>
      <w:r w:rsidRPr="00A8014B">
        <w:rPr>
          <w:sz w:val="18"/>
          <w:szCs w:val="18"/>
        </w:rPr>
        <w:t xml:space="preserve">2017: </w:t>
      </w:r>
      <w:hyperlink w:anchor="CriterioElegibilidadÁmbitosNoProgramados" w:history="1">
        <w:r w:rsidRPr="00A8014B">
          <w:rPr>
            <w:rStyle w:val="Hipervnculo"/>
            <w:sz w:val="18"/>
            <w:szCs w:val="18"/>
          </w:rPr>
          <w:t>Criterio de elegibilidad para ámbitos excluidos de la EDLL: TIC y eficiencia energética</w:t>
        </w:r>
      </w:hyperlink>
    </w:p>
    <w:p w:rsidR="00A8014B" w:rsidRPr="00B3329D" w:rsidRDefault="00A8014B" w:rsidP="00021489">
      <w:pPr>
        <w:numPr>
          <w:ilvl w:val="0"/>
          <w:numId w:val="18"/>
        </w:numPr>
        <w:tabs>
          <w:tab w:val="clear" w:pos="1428"/>
        </w:tabs>
        <w:ind w:left="1608" w:hanging="180"/>
        <w:jc w:val="left"/>
        <w:rPr>
          <w:rStyle w:val="Hipervnculo"/>
          <w:color w:val="auto"/>
          <w:sz w:val="18"/>
          <w:szCs w:val="18"/>
          <w:u w:val="none"/>
        </w:rPr>
      </w:pPr>
      <w:r w:rsidRPr="00A8014B">
        <w:rPr>
          <w:sz w:val="18"/>
          <w:szCs w:val="18"/>
        </w:rPr>
        <w:t xml:space="preserve">2017: </w:t>
      </w:r>
      <w:hyperlink w:anchor="AplicaciónInformáticaEmpresFueraDeTerrit" w:history="1">
        <w:r w:rsidRPr="00A8014B">
          <w:rPr>
            <w:rStyle w:val="Hipervnculo"/>
            <w:sz w:val="18"/>
            <w:szCs w:val="18"/>
          </w:rPr>
          <w:t>Compra de programa informático para empresa con subsedes fuera del territorio</w:t>
        </w:r>
      </w:hyperlink>
    </w:p>
    <w:p w:rsidR="001072CA" w:rsidRDefault="00B3329D" w:rsidP="001072CA">
      <w:pPr>
        <w:numPr>
          <w:ilvl w:val="0"/>
          <w:numId w:val="18"/>
        </w:numPr>
        <w:tabs>
          <w:tab w:val="clear" w:pos="1428"/>
        </w:tabs>
        <w:ind w:left="1608" w:hanging="180"/>
        <w:jc w:val="left"/>
        <w:rPr>
          <w:rStyle w:val="Hipervnculo"/>
          <w:color w:val="auto"/>
          <w:sz w:val="18"/>
          <w:szCs w:val="18"/>
          <w:u w:val="none"/>
        </w:rPr>
      </w:pPr>
      <w:r>
        <w:rPr>
          <w:sz w:val="18"/>
          <w:szCs w:val="18"/>
        </w:rPr>
        <w:t xml:space="preserve">2018: </w:t>
      </w:r>
      <w:hyperlink w:anchor="InscripciónEnRegistroRedesIP" w:history="1">
        <w:r w:rsidRPr="00B3329D">
          <w:rPr>
            <w:rStyle w:val="Hipervnculo"/>
            <w:sz w:val="18"/>
            <w:szCs w:val="18"/>
          </w:rPr>
          <w:t>Elegibilidad del gasto de inscripción en el registro de redes IP europeas</w:t>
        </w:r>
      </w:hyperlink>
    </w:p>
    <w:p w:rsidR="001072CA" w:rsidRPr="001072CA" w:rsidRDefault="001072CA" w:rsidP="001072CA">
      <w:pPr>
        <w:numPr>
          <w:ilvl w:val="0"/>
          <w:numId w:val="18"/>
        </w:numPr>
        <w:tabs>
          <w:tab w:val="clear" w:pos="1428"/>
        </w:tabs>
        <w:ind w:left="1608" w:hanging="180"/>
        <w:jc w:val="left"/>
        <w:rPr>
          <w:sz w:val="18"/>
          <w:szCs w:val="18"/>
        </w:rPr>
      </w:pPr>
      <w:r w:rsidRPr="001072CA">
        <w:rPr>
          <w:sz w:val="18"/>
          <w:szCs w:val="18"/>
        </w:rPr>
        <w:t xml:space="preserve">2018: </w:t>
      </w:r>
      <w:hyperlink w:anchor="AlmacenamientoEnNubeCopistería" w:history="1">
        <w:r w:rsidRPr="001072CA">
          <w:rPr>
            <w:rStyle w:val="Hipervnculo"/>
            <w:sz w:val="18"/>
            <w:szCs w:val="18"/>
          </w:rPr>
          <w:t>Gastos de almacenamiento en la nube</w:t>
        </w:r>
      </w:hyperlink>
    </w:p>
    <w:p w:rsidR="00E75178" w:rsidRPr="00CC2A2F" w:rsidRDefault="00E75178" w:rsidP="00CC2A2F">
      <w:pPr>
        <w:ind w:left="708"/>
        <w:jc w:val="left"/>
        <w:rPr>
          <w:b/>
        </w:rPr>
      </w:pPr>
      <w:r>
        <w:rPr>
          <w:b/>
        </w:rPr>
        <w:t xml:space="preserve">1.A.2.2.) </w:t>
      </w:r>
      <w:bookmarkStart w:id="14" w:name="ServiciosTransversales"/>
      <w:bookmarkEnd w:id="14"/>
      <w:r>
        <w:rPr>
          <w:b/>
        </w:rPr>
        <w:t>Relacionadas con s</w:t>
      </w:r>
      <w:r w:rsidRPr="00CC2A2F">
        <w:rPr>
          <w:b/>
        </w:rPr>
        <w:t>ervicios</w:t>
      </w:r>
      <w:r>
        <w:rPr>
          <w:sz w:val="16"/>
          <w:szCs w:val="16"/>
        </w:rPr>
        <w:t xml:space="preserve"> (</w:t>
      </w:r>
      <w:hyperlink w:anchor="ÍNDICEGENERAL" w:history="1">
        <w:r w:rsidRPr="00401F0B">
          <w:rPr>
            <w:rStyle w:val="Hipervnculo"/>
            <w:sz w:val="16"/>
            <w:szCs w:val="16"/>
          </w:rPr>
          <w:t>Índice general</w:t>
        </w:r>
      </w:hyperlink>
      <w:r>
        <w:rPr>
          <w:sz w:val="16"/>
          <w:szCs w:val="16"/>
        </w:rPr>
        <w:t>)</w:t>
      </w:r>
    </w:p>
    <w:p w:rsidR="00E75178" w:rsidRPr="00AE68D6" w:rsidRDefault="00772443" w:rsidP="009F381B">
      <w:pPr>
        <w:numPr>
          <w:ilvl w:val="0"/>
          <w:numId w:val="18"/>
        </w:numPr>
        <w:tabs>
          <w:tab w:val="clear" w:pos="1428"/>
        </w:tabs>
        <w:ind w:left="1608" w:hanging="180"/>
        <w:jc w:val="left"/>
        <w:rPr>
          <w:rStyle w:val="Hipervnculo"/>
          <w:sz w:val="18"/>
          <w:szCs w:val="18"/>
        </w:rPr>
      </w:pPr>
      <w:hyperlink w:anchor="Coop11YServicios" w:history="1">
        <w:r w:rsidR="00E75178" w:rsidRPr="00AE68D6">
          <w:rPr>
            <w:rStyle w:val="Hipervnculo"/>
            <w:sz w:val="18"/>
            <w:szCs w:val="18"/>
          </w:rPr>
          <w:t>Delimitación entre cooperación y prestación de servicios</w:t>
        </w:r>
      </w:hyperlink>
    </w:p>
    <w:p w:rsidR="00E75178" w:rsidRPr="00AE68D6" w:rsidRDefault="00772443" w:rsidP="009F381B">
      <w:pPr>
        <w:numPr>
          <w:ilvl w:val="0"/>
          <w:numId w:val="18"/>
        </w:numPr>
        <w:tabs>
          <w:tab w:val="clear" w:pos="1428"/>
        </w:tabs>
        <w:ind w:left="1608" w:hanging="180"/>
        <w:jc w:val="left"/>
        <w:rPr>
          <w:rStyle w:val="Hipervnculo"/>
          <w:sz w:val="18"/>
          <w:szCs w:val="18"/>
        </w:rPr>
      </w:pPr>
      <w:hyperlink w:anchor="ISOCertifica" w:history="1">
        <w:r w:rsidR="00E75178" w:rsidRPr="00AE68D6">
          <w:rPr>
            <w:rStyle w:val="Hipervnculo"/>
            <w:sz w:val="18"/>
            <w:szCs w:val="18"/>
          </w:rPr>
          <w:t>Certificación ISO</w:t>
        </w:r>
      </w:hyperlink>
    </w:p>
    <w:p w:rsidR="00E75178" w:rsidRPr="00AE68D6" w:rsidRDefault="00772443" w:rsidP="009F381B">
      <w:pPr>
        <w:numPr>
          <w:ilvl w:val="0"/>
          <w:numId w:val="18"/>
        </w:numPr>
        <w:tabs>
          <w:tab w:val="clear" w:pos="1428"/>
        </w:tabs>
        <w:ind w:left="1608" w:hanging="180"/>
        <w:jc w:val="left"/>
        <w:rPr>
          <w:rStyle w:val="Hipervnculo"/>
          <w:sz w:val="18"/>
          <w:szCs w:val="18"/>
        </w:rPr>
      </w:pPr>
      <w:hyperlink w:anchor="TrasladoPanaderíaNoObligado" w:history="1">
        <w:r w:rsidR="00E75178" w:rsidRPr="00AE68D6">
          <w:rPr>
            <w:rStyle w:val="Hipervnculo"/>
            <w:sz w:val="18"/>
            <w:szCs w:val="18"/>
          </w:rPr>
          <w:t>Traslado de panadería no obligado por norma</w:t>
        </w:r>
      </w:hyperlink>
    </w:p>
    <w:p w:rsidR="00E75178" w:rsidRPr="00AE68D6" w:rsidRDefault="00E75178" w:rsidP="009F381B">
      <w:pPr>
        <w:numPr>
          <w:ilvl w:val="0"/>
          <w:numId w:val="18"/>
        </w:numPr>
        <w:tabs>
          <w:tab w:val="clear" w:pos="1428"/>
        </w:tabs>
        <w:ind w:left="1608" w:hanging="180"/>
        <w:jc w:val="left"/>
        <w:rPr>
          <w:sz w:val="18"/>
          <w:szCs w:val="18"/>
        </w:rPr>
      </w:pPr>
      <w:r w:rsidRPr="00AE68D6">
        <w:rPr>
          <w:sz w:val="18"/>
          <w:szCs w:val="18"/>
        </w:rPr>
        <w:t xml:space="preserve">Visado de proyectos: </w:t>
      </w:r>
      <w:hyperlink w:anchor="ProyectoVisado" w:history="1">
        <w:r w:rsidRPr="00AE68D6">
          <w:rPr>
            <w:rStyle w:val="Hipervnculo"/>
            <w:sz w:val="18"/>
            <w:szCs w:val="18"/>
          </w:rPr>
          <w:t>En comercio de envasado y comercio de frutas</w:t>
        </w:r>
      </w:hyperlink>
    </w:p>
    <w:p w:rsidR="00E75178" w:rsidRPr="00AE68D6" w:rsidRDefault="00772443" w:rsidP="009F381B">
      <w:pPr>
        <w:numPr>
          <w:ilvl w:val="0"/>
          <w:numId w:val="18"/>
        </w:numPr>
        <w:tabs>
          <w:tab w:val="clear" w:pos="1428"/>
        </w:tabs>
        <w:ind w:left="1608" w:hanging="180"/>
        <w:jc w:val="left"/>
        <w:rPr>
          <w:sz w:val="18"/>
          <w:szCs w:val="18"/>
        </w:rPr>
      </w:pPr>
      <w:hyperlink w:anchor="DiseñoMarcaCorporativa" w:history="1">
        <w:r w:rsidR="00E75178" w:rsidRPr="00AE68D6">
          <w:rPr>
            <w:rStyle w:val="Hipervnculo"/>
            <w:sz w:val="18"/>
            <w:szCs w:val="18"/>
          </w:rPr>
          <w:t>Diseño de marca corporativa</w:t>
        </w:r>
      </w:hyperlink>
    </w:p>
    <w:p w:rsidR="00E75178" w:rsidRPr="00AE68D6" w:rsidRDefault="00772443" w:rsidP="009F381B">
      <w:pPr>
        <w:numPr>
          <w:ilvl w:val="0"/>
          <w:numId w:val="18"/>
        </w:numPr>
        <w:tabs>
          <w:tab w:val="clear" w:pos="1428"/>
        </w:tabs>
        <w:ind w:left="1608" w:hanging="180"/>
        <w:jc w:val="left"/>
        <w:rPr>
          <w:sz w:val="18"/>
          <w:szCs w:val="18"/>
        </w:rPr>
      </w:pPr>
      <w:hyperlink w:anchor="EstudioGeológico" w:history="1">
        <w:r w:rsidR="00E75178" w:rsidRPr="00AE68D6">
          <w:rPr>
            <w:rStyle w:val="Hipervnculo"/>
            <w:sz w:val="18"/>
            <w:szCs w:val="18"/>
          </w:rPr>
          <w:t>Estudio geológico del subsuelo</w:t>
        </w:r>
      </w:hyperlink>
    </w:p>
    <w:p w:rsidR="00E75178" w:rsidRDefault="00772443" w:rsidP="009F381B">
      <w:pPr>
        <w:numPr>
          <w:ilvl w:val="0"/>
          <w:numId w:val="18"/>
        </w:numPr>
        <w:tabs>
          <w:tab w:val="clear" w:pos="1428"/>
        </w:tabs>
        <w:ind w:left="1608" w:hanging="180"/>
        <w:jc w:val="left"/>
        <w:rPr>
          <w:rStyle w:val="Hipervnculo"/>
          <w:color w:val="auto"/>
          <w:sz w:val="18"/>
          <w:szCs w:val="18"/>
          <w:u w:val="none"/>
        </w:rPr>
      </w:pPr>
      <w:hyperlink w:anchor="BienestarAnimal" w:history="1">
        <w:r w:rsidR="00E75178" w:rsidRPr="00AE68D6">
          <w:rPr>
            <w:rStyle w:val="Hipervnculo"/>
            <w:sz w:val="18"/>
            <w:szCs w:val="18"/>
          </w:rPr>
          <w:t>Bienestar animal en plaza de toros</w:t>
        </w:r>
      </w:hyperlink>
    </w:p>
    <w:p w:rsidR="004966CD" w:rsidRDefault="00E75178" w:rsidP="009F381B">
      <w:pPr>
        <w:numPr>
          <w:ilvl w:val="0"/>
          <w:numId w:val="18"/>
        </w:numPr>
        <w:tabs>
          <w:tab w:val="clear" w:pos="1428"/>
        </w:tabs>
        <w:ind w:left="1608" w:hanging="180"/>
        <w:jc w:val="left"/>
        <w:rPr>
          <w:rStyle w:val="Hipervnculo"/>
          <w:color w:val="auto"/>
          <w:sz w:val="18"/>
          <w:szCs w:val="18"/>
          <w:u w:val="none"/>
        </w:rPr>
      </w:pPr>
      <w:r>
        <w:rPr>
          <w:sz w:val="18"/>
          <w:szCs w:val="18"/>
        </w:rPr>
        <w:t xml:space="preserve">2017: </w:t>
      </w:r>
      <w:hyperlink w:anchor="GastosPublicidadEnInternetNuevaEmpresa" w:history="1">
        <w:r w:rsidRPr="00501785">
          <w:rPr>
            <w:rStyle w:val="Hipervnculo"/>
            <w:sz w:val="18"/>
            <w:szCs w:val="18"/>
          </w:rPr>
          <w:t>Nueva empresa: elegibilidad de gastos mensuales de publicidad y promoción en internet</w:t>
        </w:r>
      </w:hyperlink>
    </w:p>
    <w:p w:rsidR="004966CD" w:rsidRPr="00E50D56" w:rsidRDefault="004966CD" w:rsidP="009F381B">
      <w:pPr>
        <w:numPr>
          <w:ilvl w:val="0"/>
          <w:numId w:val="18"/>
        </w:numPr>
        <w:tabs>
          <w:tab w:val="clear" w:pos="1428"/>
        </w:tabs>
        <w:ind w:left="1608" w:hanging="180"/>
        <w:jc w:val="left"/>
        <w:rPr>
          <w:rStyle w:val="Hipervnculo"/>
          <w:color w:val="auto"/>
          <w:sz w:val="18"/>
          <w:szCs w:val="18"/>
          <w:u w:val="none"/>
        </w:rPr>
      </w:pPr>
      <w:r>
        <w:rPr>
          <w:rStyle w:val="Hipervnculo"/>
          <w:color w:val="auto"/>
          <w:sz w:val="18"/>
          <w:szCs w:val="18"/>
          <w:u w:val="none"/>
        </w:rPr>
        <w:t xml:space="preserve">2017: </w:t>
      </w:r>
      <w:hyperlink w:anchor="EmpresaServAgrariosParaOficina" w:history="1">
        <w:r w:rsidRPr="004966CD">
          <w:rPr>
            <w:rStyle w:val="Hipervnculo"/>
            <w:sz w:val="18"/>
            <w:szCs w:val="18"/>
          </w:rPr>
          <w:t>Nueva oficina</w:t>
        </w:r>
        <w:r>
          <w:rPr>
            <w:rStyle w:val="Hipervnculo"/>
            <w:sz w:val="18"/>
            <w:szCs w:val="18"/>
          </w:rPr>
          <w:t xml:space="preserve"> con</w:t>
        </w:r>
        <w:r w:rsidRPr="004966CD">
          <w:rPr>
            <w:rStyle w:val="Hipervnculo"/>
            <w:sz w:val="18"/>
            <w:szCs w:val="18"/>
          </w:rPr>
          <w:t xml:space="preserve"> equipos informáticos y coche comercial: empresa servicios agrari</w:t>
        </w:r>
        <w:r w:rsidR="00E50D56">
          <w:rPr>
            <w:rStyle w:val="Hipervnculo"/>
            <w:sz w:val="18"/>
            <w:szCs w:val="18"/>
          </w:rPr>
          <w:t>os</w:t>
        </w:r>
      </w:hyperlink>
    </w:p>
    <w:p w:rsidR="00F0019D" w:rsidRDefault="00E50D56" w:rsidP="009F381B">
      <w:pPr>
        <w:numPr>
          <w:ilvl w:val="0"/>
          <w:numId w:val="18"/>
        </w:numPr>
        <w:tabs>
          <w:tab w:val="clear" w:pos="1428"/>
        </w:tabs>
        <w:ind w:left="1608" w:hanging="180"/>
        <w:jc w:val="left"/>
        <w:rPr>
          <w:rStyle w:val="Hipervnculo"/>
          <w:color w:val="auto"/>
          <w:sz w:val="18"/>
          <w:szCs w:val="18"/>
          <w:u w:val="none"/>
        </w:rPr>
      </w:pPr>
      <w:r w:rsidRPr="00E50D56">
        <w:rPr>
          <w:sz w:val="18"/>
          <w:szCs w:val="18"/>
        </w:rPr>
        <w:t xml:space="preserve">2017: </w:t>
      </w:r>
      <w:hyperlink w:anchor="NuevaEmpresaSeAsociaAMarcaInformática" w:history="1">
        <w:r w:rsidRPr="00E50D56">
          <w:rPr>
            <w:rStyle w:val="Hipervnculo"/>
            <w:sz w:val="18"/>
            <w:szCs w:val="18"/>
          </w:rPr>
          <w:t>Nueva empresa se asocia con importante marca informática: gastos subvencionables</w:t>
        </w:r>
      </w:hyperlink>
    </w:p>
    <w:p w:rsidR="002B4746" w:rsidRDefault="00F0019D" w:rsidP="002B4746">
      <w:pPr>
        <w:numPr>
          <w:ilvl w:val="0"/>
          <w:numId w:val="18"/>
        </w:numPr>
        <w:tabs>
          <w:tab w:val="clear" w:pos="1428"/>
        </w:tabs>
        <w:ind w:left="1608" w:hanging="180"/>
        <w:jc w:val="left"/>
        <w:rPr>
          <w:rStyle w:val="Hipervnculo"/>
          <w:color w:val="auto"/>
          <w:sz w:val="18"/>
          <w:szCs w:val="18"/>
          <w:u w:val="none"/>
        </w:rPr>
      </w:pPr>
      <w:r w:rsidRPr="00F0019D">
        <w:rPr>
          <w:sz w:val="18"/>
          <w:szCs w:val="18"/>
        </w:rPr>
        <w:t xml:space="preserve">2017: </w:t>
      </w:r>
      <w:hyperlink w:anchor="EstudioGeotécnico" w:history="1">
        <w:r w:rsidRPr="00F0019D">
          <w:rPr>
            <w:rStyle w:val="Hipervnculo"/>
            <w:sz w:val="18"/>
            <w:szCs w:val="18"/>
          </w:rPr>
          <w:t>Costes de un estudio geotécnico en la ampliación de un restaurante</w:t>
        </w:r>
      </w:hyperlink>
    </w:p>
    <w:p w:rsidR="00CF0BCC" w:rsidRDefault="002B4746" w:rsidP="00CF0BCC">
      <w:pPr>
        <w:numPr>
          <w:ilvl w:val="0"/>
          <w:numId w:val="18"/>
        </w:numPr>
        <w:tabs>
          <w:tab w:val="clear" w:pos="1428"/>
        </w:tabs>
        <w:ind w:left="1608" w:hanging="180"/>
        <w:jc w:val="left"/>
        <w:rPr>
          <w:rStyle w:val="Hipervnculo"/>
          <w:color w:val="auto"/>
          <w:sz w:val="18"/>
          <w:szCs w:val="18"/>
          <w:u w:val="none"/>
        </w:rPr>
      </w:pPr>
      <w:r w:rsidRPr="002B4746">
        <w:rPr>
          <w:sz w:val="18"/>
          <w:szCs w:val="18"/>
        </w:rPr>
        <w:t xml:space="preserve">2017: </w:t>
      </w:r>
      <w:hyperlink w:anchor="EspectáculoDeMagiaInversiones" w:history="1">
        <w:r w:rsidRPr="002B4746">
          <w:rPr>
            <w:rStyle w:val="Hipervnculo"/>
            <w:sz w:val="18"/>
            <w:szCs w:val="18"/>
          </w:rPr>
          <w:t>Elegibilidad de inversiones para un espectáculo de magia</w:t>
        </w:r>
      </w:hyperlink>
    </w:p>
    <w:p w:rsidR="00E92371" w:rsidRPr="00BB06AA" w:rsidRDefault="00CF0BCC" w:rsidP="00E92371">
      <w:pPr>
        <w:numPr>
          <w:ilvl w:val="0"/>
          <w:numId w:val="18"/>
        </w:numPr>
        <w:tabs>
          <w:tab w:val="clear" w:pos="1428"/>
        </w:tabs>
        <w:ind w:left="1608" w:hanging="180"/>
        <w:jc w:val="left"/>
        <w:rPr>
          <w:rStyle w:val="Hipervnculo"/>
          <w:color w:val="auto"/>
          <w:sz w:val="18"/>
          <w:szCs w:val="18"/>
          <w:u w:val="none"/>
        </w:rPr>
      </w:pPr>
      <w:r w:rsidRPr="00BB06AA">
        <w:rPr>
          <w:sz w:val="18"/>
          <w:szCs w:val="18"/>
        </w:rPr>
        <w:t xml:space="preserve">2018: </w:t>
      </w:r>
      <w:hyperlink w:anchor="EmpresaServiciosAgriculturaPrecisiónTele" w:history="1">
        <w:r w:rsidRPr="00BB06AA">
          <w:rPr>
            <w:rStyle w:val="Hipervnculo"/>
            <w:sz w:val="18"/>
            <w:szCs w:val="18"/>
          </w:rPr>
          <w:t>Empresa de servicios de agricultura de precisión y teledetecci</w:t>
        </w:r>
        <w:r w:rsidR="00E92371" w:rsidRPr="00BB06AA">
          <w:rPr>
            <w:rStyle w:val="Hipervnculo"/>
            <w:sz w:val="18"/>
            <w:szCs w:val="18"/>
          </w:rPr>
          <w:t>ón</w:t>
        </w:r>
      </w:hyperlink>
    </w:p>
    <w:p w:rsidR="00BB06AA" w:rsidRDefault="00E92371" w:rsidP="00BB06AA">
      <w:pPr>
        <w:numPr>
          <w:ilvl w:val="0"/>
          <w:numId w:val="18"/>
        </w:numPr>
        <w:tabs>
          <w:tab w:val="clear" w:pos="1428"/>
        </w:tabs>
        <w:ind w:left="1608" w:hanging="180"/>
        <w:jc w:val="left"/>
        <w:rPr>
          <w:rStyle w:val="Hipervnculo"/>
          <w:color w:val="auto"/>
          <w:sz w:val="18"/>
          <w:szCs w:val="18"/>
          <w:u w:val="none"/>
        </w:rPr>
      </w:pPr>
      <w:r w:rsidRPr="00E92371">
        <w:rPr>
          <w:sz w:val="18"/>
          <w:szCs w:val="18"/>
        </w:rPr>
        <w:t xml:space="preserve">2018: </w:t>
      </w:r>
      <w:hyperlink w:anchor="WebEmpleo" w:history="1">
        <w:r w:rsidRPr="00E92371">
          <w:rPr>
            <w:rStyle w:val="Hipervnculo"/>
            <w:sz w:val="18"/>
            <w:szCs w:val="18"/>
          </w:rPr>
          <w:t>Elegibilidad de web de gestión de ofertas y demandas de empleo</w:t>
        </w:r>
      </w:hyperlink>
    </w:p>
    <w:p w:rsidR="00BB06AA" w:rsidRPr="00BB06AA" w:rsidRDefault="00BB06AA" w:rsidP="00BB06AA">
      <w:pPr>
        <w:numPr>
          <w:ilvl w:val="0"/>
          <w:numId w:val="18"/>
        </w:numPr>
        <w:tabs>
          <w:tab w:val="clear" w:pos="1428"/>
        </w:tabs>
        <w:ind w:left="1608" w:hanging="180"/>
        <w:jc w:val="left"/>
        <w:rPr>
          <w:sz w:val="18"/>
          <w:szCs w:val="18"/>
        </w:rPr>
      </w:pPr>
      <w:r w:rsidRPr="00BB06AA">
        <w:rPr>
          <w:sz w:val="18"/>
          <w:szCs w:val="18"/>
        </w:rPr>
        <w:t xml:space="preserve">2018: </w:t>
      </w:r>
      <w:hyperlink w:anchor="EquiposIngenieríaCalidadCfdaParaMuestra" w:history="1">
        <w:r w:rsidRPr="00BB06AA">
          <w:rPr>
            <w:rStyle w:val="Hipervnculo"/>
            <w:sz w:val="18"/>
            <w:szCs w:val="18"/>
          </w:rPr>
          <w:t>Equipos de ingeniería de calidad certificada que quedan en la empresa para exposición</w:t>
        </w:r>
      </w:hyperlink>
    </w:p>
    <w:p w:rsidR="00E75178" w:rsidRPr="00CC2A2F" w:rsidRDefault="00E75178" w:rsidP="00CC2A2F">
      <w:pPr>
        <w:ind w:left="708"/>
        <w:jc w:val="left"/>
        <w:rPr>
          <w:b/>
        </w:rPr>
      </w:pPr>
      <w:bookmarkStart w:id="15" w:name="ÍndiceAhorroyEficienciaEnergética"/>
      <w:bookmarkEnd w:id="15"/>
      <w:r>
        <w:rPr>
          <w:b/>
        </w:rPr>
        <w:t>1.A.2.3.) Ahorro y eficiencia energética</w:t>
      </w:r>
      <w:r>
        <w:rPr>
          <w:sz w:val="16"/>
          <w:szCs w:val="16"/>
        </w:rPr>
        <w:t xml:space="preserve"> (</w:t>
      </w:r>
      <w:hyperlink w:anchor="ÍNDICEGENERAL" w:history="1">
        <w:r w:rsidRPr="00401F0B">
          <w:rPr>
            <w:rStyle w:val="Hipervnculo"/>
            <w:sz w:val="16"/>
            <w:szCs w:val="16"/>
          </w:rPr>
          <w:t>Índice general</w:t>
        </w:r>
      </w:hyperlink>
      <w:r>
        <w:rPr>
          <w:sz w:val="16"/>
          <w:szCs w:val="16"/>
        </w:rPr>
        <w:t>)</w:t>
      </w:r>
    </w:p>
    <w:p w:rsidR="00E75178" w:rsidRPr="00AE68D6" w:rsidRDefault="00E75178" w:rsidP="009F381B">
      <w:pPr>
        <w:numPr>
          <w:ilvl w:val="0"/>
          <w:numId w:val="19"/>
        </w:numPr>
        <w:tabs>
          <w:tab w:val="clear" w:pos="720"/>
        </w:tabs>
        <w:ind w:left="1608" w:hanging="180"/>
        <w:jc w:val="left"/>
        <w:rPr>
          <w:sz w:val="18"/>
          <w:szCs w:val="18"/>
        </w:rPr>
      </w:pPr>
      <w:r w:rsidRPr="00AE68D6">
        <w:rPr>
          <w:sz w:val="18"/>
          <w:szCs w:val="18"/>
        </w:rPr>
        <w:t xml:space="preserve">Bombeo solar para </w:t>
      </w:r>
      <w:hyperlink w:anchor="AhorroEnerPlacaSolarAutoconsumoAgr" w:history="1">
        <w:r w:rsidRPr="00AE68D6">
          <w:rPr>
            <w:rStyle w:val="Hipervnculo"/>
            <w:sz w:val="18"/>
            <w:szCs w:val="18"/>
          </w:rPr>
          <w:t>autoconsumo en explotación agraria</w:t>
        </w:r>
      </w:hyperlink>
    </w:p>
    <w:p w:rsidR="00E75178" w:rsidRPr="00AE68D6" w:rsidRDefault="00772443" w:rsidP="009F381B">
      <w:pPr>
        <w:numPr>
          <w:ilvl w:val="0"/>
          <w:numId w:val="19"/>
        </w:numPr>
        <w:tabs>
          <w:tab w:val="clear" w:pos="720"/>
        </w:tabs>
        <w:ind w:left="1608" w:hanging="180"/>
        <w:jc w:val="left"/>
        <w:rPr>
          <w:sz w:val="18"/>
          <w:szCs w:val="18"/>
        </w:rPr>
      </w:pPr>
      <w:hyperlink w:anchor="AhorroEnerPlacaSolarParticularyPollos" w:history="1">
        <w:r w:rsidR="00E75178" w:rsidRPr="00AE68D6">
          <w:rPr>
            <w:rStyle w:val="Hipervnculo"/>
            <w:sz w:val="18"/>
            <w:szCs w:val="18"/>
          </w:rPr>
          <w:t>Placas solares para vivienda particular y para granja de pollos</w:t>
        </w:r>
      </w:hyperlink>
    </w:p>
    <w:p w:rsidR="00E75178" w:rsidRPr="00AE68D6" w:rsidRDefault="00772443" w:rsidP="009F381B">
      <w:pPr>
        <w:numPr>
          <w:ilvl w:val="0"/>
          <w:numId w:val="19"/>
        </w:numPr>
        <w:tabs>
          <w:tab w:val="clear" w:pos="720"/>
        </w:tabs>
        <w:ind w:left="1608" w:hanging="180"/>
        <w:jc w:val="left"/>
        <w:rPr>
          <w:sz w:val="18"/>
          <w:szCs w:val="18"/>
        </w:rPr>
      </w:pPr>
      <w:hyperlink w:anchor="LED" w:history="1">
        <w:r w:rsidR="00E75178" w:rsidRPr="00AE68D6">
          <w:rPr>
            <w:rStyle w:val="Hipervnculo"/>
            <w:sz w:val="18"/>
            <w:szCs w:val="18"/>
          </w:rPr>
          <w:t>Elegibilidad de lámparas LED</w:t>
        </w:r>
      </w:hyperlink>
    </w:p>
    <w:p w:rsidR="00E75178" w:rsidRPr="000C1EF0" w:rsidRDefault="00772443" w:rsidP="009F381B">
      <w:pPr>
        <w:numPr>
          <w:ilvl w:val="0"/>
          <w:numId w:val="19"/>
        </w:numPr>
        <w:tabs>
          <w:tab w:val="clear" w:pos="720"/>
        </w:tabs>
        <w:ind w:left="1608" w:hanging="180"/>
        <w:jc w:val="left"/>
        <w:rPr>
          <w:sz w:val="18"/>
          <w:szCs w:val="18"/>
        </w:rPr>
      </w:pPr>
      <w:hyperlink w:anchor="Coop11LedsITA" w:history="1">
        <w:r w:rsidR="00E75178" w:rsidRPr="00AE68D6">
          <w:rPr>
            <w:rStyle w:val="Hipervnculo"/>
            <w:sz w:val="18"/>
            <w:szCs w:val="18"/>
          </w:rPr>
          <w:t>Fábrica de lámparas LED en cooperación 1.1 con ITA</w:t>
        </w:r>
      </w:hyperlink>
    </w:p>
    <w:p w:rsidR="00E75178" w:rsidRDefault="00772443" w:rsidP="009F381B">
      <w:pPr>
        <w:numPr>
          <w:ilvl w:val="0"/>
          <w:numId w:val="19"/>
        </w:numPr>
        <w:tabs>
          <w:tab w:val="clear" w:pos="720"/>
        </w:tabs>
        <w:ind w:left="1608" w:hanging="180"/>
        <w:jc w:val="left"/>
        <w:rPr>
          <w:rStyle w:val="Hipervnculo"/>
          <w:color w:val="auto"/>
          <w:sz w:val="18"/>
          <w:szCs w:val="18"/>
          <w:u w:val="none"/>
        </w:rPr>
      </w:pPr>
      <w:hyperlink w:anchor="AhorroEnerRenovaciónIntegralConLED" w:history="1">
        <w:r w:rsidR="00E75178" w:rsidRPr="006A4FA9">
          <w:rPr>
            <w:rStyle w:val="Hipervnculo"/>
            <w:sz w:val="18"/>
            <w:szCs w:val="18"/>
          </w:rPr>
          <w:t>Renovación integral del sistema de iluminación para adecuarlo a lámparas LED</w:t>
        </w:r>
      </w:hyperlink>
    </w:p>
    <w:p w:rsidR="00E75178" w:rsidRPr="00BD3DC4" w:rsidRDefault="00772443" w:rsidP="009F381B">
      <w:pPr>
        <w:numPr>
          <w:ilvl w:val="0"/>
          <w:numId w:val="19"/>
        </w:numPr>
        <w:tabs>
          <w:tab w:val="clear" w:pos="720"/>
        </w:tabs>
        <w:ind w:left="1608" w:hanging="180"/>
        <w:jc w:val="left"/>
        <w:rPr>
          <w:rStyle w:val="Hipervnculo"/>
          <w:color w:val="auto"/>
          <w:sz w:val="18"/>
          <w:szCs w:val="18"/>
          <w:u w:val="none"/>
        </w:rPr>
      </w:pPr>
      <w:hyperlink w:anchor="Proc3EnUnoMejorarEficienciaEnergética" w:history="1">
        <w:r w:rsidR="00E75178" w:rsidRPr="00BD3DC4">
          <w:rPr>
            <w:rStyle w:val="Hipervnculo"/>
            <w:sz w:val="18"/>
            <w:szCs w:val="18"/>
          </w:rPr>
          <w:t>1 expediente para 3 acciones de ayuntamiento en 3 edificios, mejorar eficiencia energética</w:t>
        </w:r>
      </w:hyperlink>
    </w:p>
    <w:p w:rsidR="00035C14" w:rsidRDefault="00E75178" w:rsidP="009F381B">
      <w:pPr>
        <w:numPr>
          <w:ilvl w:val="0"/>
          <w:numId w:val="19"/>
        </w:numPr>
        <w:tabs>
          <w:tab w:val="clear" w:pos="720"/>
        </w:tabs>
        <w:ind w:left="1608" w:hanging="180"/>
        <w:jc w:val="left"/>
        <w:rPr>
          <w:sz w:val="18"/>
          <w:szCs w:val="18"/>
        </w:rPr>
      </w:pPr>
      <w:r w:rsidRPr="00BD3DC4">
        <w:rPr>
          <w:sz w:val="18"/>
          <w:szCs w:val="18"/>
        </w:rPr>
        <w:t xml:space="preserve">2017: </w:t>
      </w:r>
      <w:r w:rsidRPr="00035C14">
        <w:rPr>
          <w:sz w:val="18"/>
          <w:szCs w:val="18"/>
        </w:rPr>
        <w:t>Solo estudio de ahorro energético y dirección de obra posterior sin cambio de luminarias</w:t>
      </w:r>
    </w:p>
    <w:p w:rsidR="0054266B" w:rsidRDefault="00035C14" w:rsidP="009F381B">
      <w:pPr>
        <w:numPr>
          <w:ilvl w:val="0"/>
          <w:numId w:val="19"/>
        </w:numPr>
        <w:tabs>
          <w:tab w:val="clear" w:pos="720"/>
        </w:tabs>
        <w:ind w:left="1608" w:hanging="180"/>
        <w:jc w:val="left"/>
        <w:rPr>
          <w:rStyle w:val="Hipervnculo"/>
          <w:color w:val="auto"/>
          <w:sz w:val="18"/>
          <w:szCs w:val="18"/>
          <w:u w:val="none"/>
        </w:rPr>
      </w:pPr>
      <w:r w:rsidRPr="00035C14">
        <w:rPr>
          <w:sz w:val="18"/>
          <w:szCs w:val="18"/>
        </w:rPr>
        <w:t xml:space="preserve">2017: </w:t>
      </w:r>
      <w:hyperlink w:anchor="BombillasLEDElegiblesCirc76917032017" w:history="1">
        <w:r w:rsidRPr="00035C14">
          <w:rPr>
            <w:rStyle w:val="Hipervnculo"/>
            <w:sz w:val="18"/>
            <w:szCs w:val="18"/>
          </w:rPr>
          <w:t>Elegibilidad bombillas LED. Aclaración de la circular 769, de 17.03.2017</w:t>
        </w:r>
      </w:hyperlink>
    </w:p>
    <w:p w:rsidR="00E371EF" w:rsidRDefault="0054266B" w:rsidP="00E371EF">
      <w:pPr>
        <w:numPr>
          <w:ilvl w:val="0"/>
          <w:numId w:val="19"/>
        </w:numPr>
        <w:tabs>
          <w:tab w:val="clear" w:pos="720"/>
        </w:tabs>
        <w:ind w:left="1608" w:hanging="180"/>
        <w:jc w:val="left"/>
        <w:rPr>
          <w:rStyle w:val="Hipervnculo"/>
          <w:color w:val="auto"/>
          <w:sz w:val="18"/>
          <w:szCs w:val="18"/>
          <w:u w:val="none"/>
        </w:rPr>
      </w:pPr>
      <w:r w:rsidRPr="0054266B">
        <w:rPr>
          <w:sz w:val="18"/>
          <w:szCs w:val="18"/>
        </w:rPr>
        <w:t xml:space="preserve">2017: </w:t>
      </w:r>
      <w:hyperlink w:anchor="LEDEnÁmbitosNoProgramados" w:history="1">
        <w:r w:rsidRPr="0054266B">
          <w:rPr>
            <w:rStyle w:val="Hipervnculo"/>
            <w:sz w:val="18"/>
            <w:szCs w:val="18"/>
          </w:rPr>
          <w:t>GAL sin eficiencia energética en EDLL: LED en proyectos de ámbitos en EDLL</w:t>
        </w:r>
      </w:hyperlink>
    </w:p>
    <w:p w:rsidR="00ED6D5D" w:rsidRDefault="00E371EF" w:rsidP="00ED6D5D">
      <w:pPr>
        <w:numPr>
          <w:ilvl w:val="0"/>
          <w:numId w:val="19"/>
        </w:numPr>
        <w:tabs>
          <w:tab w:val="clear" w:pos="720"/>
        </w:tabs>
        <w:ind w:left="1608" w:hanging="180"/>
        <w:jc w:val="left"/>
        <w:rPr>
          <w:rStyle w:val="Hipervnculo"/>
          <w:color w:val="auto"/>
          <w:sz w:val="18"/>
          <w:szCs w:val="18"/>
          <w:u w:val="none"/>
        </w:rPr>
      </w:pPr>
      <w:r w:rsidRPr="00E371EF">
        <w:rPr>
          <w:sz w:val="18"/>
          <w:szCs w:val="18"/>
        </w:rPr>
        <w:t xml:space="preserve">2017: </w:t>
      </w:r>
      <w:hyperlink w:anchor="CriterioElegibilidadÁmbitosNoProgramados" w:history="1">
        <w:r w:rsidRPr="00E371EF">
          <w:rPr>
            <w:rStyle w:val="Hipervnculo"/>
            <w:sz w:val="18"/>
            <w:szCs w:val="18"/>
          </w:rPr>
          <w:t>Criterio de elegibilidad para ámbitos excluidos de la EDLL: TIC y eficiencia energética</w:t>
        </w:r>
      </w:hyperlink>
    </w:p>
    <w:p w:rsidR="00ED6D5D" w:rsidRPr="00ED6D5D" w:rsidRDefault="00ED6D5D" w:rsidP="00ED6D5D">
      <w:pPr>
        <w:numPr>
          <w:ilvl w:val="0"/>
          <w:numId w:val="19"/>
        </w:numPr>
        <w:tabs>
          <w:tab w:val="clear" w:pos="720"/>
        </w:tabs>
        <w:ind w:left="1608" w:hanging="180"/>
        <w:jc w:val="left"/>
        <w:rPr>
          <w:sz w:val="18"/>
          <w:szCs w:val="18"/>
        </w:rPr>
      </w:pPr>
      <w:r w:rsidRPr="00ED6D5D">
        <w:rPr>
          <w:sz w:val="18"/>
          <w:szCs w:val="18"/>
        </w:rPr>
        <w:t xml:space="preserve">2018: </w:t>
      </w:r>
      <w:hyperlink w:anchor="AytoAlumbradoPúblicoALEDAsiader" w:history="1">
        <w:r w:rsidRPr="00ED6D5D">
          <w:rPr>
            <w:rStyle w:val="Hipervnculo"/>
            <w:sz w:val="18"/>
            <w:szCs w:val="18"/>
          </w:rPr>
          <w:t>Sustitución de bombillas de alumbrado público por LED</w:t>
        </w:r>
      </w:hyperlink>
    </w:p>
    <w:p w:rsidR="00E75178" w:rsidRPr="0082448F" w:rsidRDefault="00E75178" w:rsidP="00CC2A2F">
      <w:pPr>
        <w:ind w:left="708"/>
        <w:jc w:val="left"/>
        <w:rPr>
          <w:b/>
        </w:rPr>
      </w:pPr>
      <w:r>
        <w:rPr>
          <w:b/>
        </w:rPr>
        <w:t xml:space="preserve">1.A.2.4.) </w:t>
      </w:r>
      <w:bookmarkStart w:id="16" w:name="DemoliciónGeneral"/>
      <w:bookmarkEnd w:id="16"/>
      <w:r w:rsidRPr="0082448F">
        <w:rPr>
          <w:b/>
        </w:rPr>
        <w:t>Demoliciones y derribos / trabajos previos en reforma</w:t>
      </w:r>
    </w:p>
    <w:p w:rsidR="00E75178" w:rsidRPr="00AE68D6" w:rsidRDefault="00772443" w:rsidP="009F381B">
      <w:pPr>
        <w:numPr>
          <w:ilvl w:val="0"/>
          <w:numId w:val="25"/>
        </w:numPr>
        <w:tabs>
          <w:tab w:val="clear" w:pos="720"/>
        </w:tabs>
        <w:ind w:left="1608" w:hanging="180"/>
        <w:jc w:val="left"/>
        <w:rPr>
          <w:sz w:val="18"/>
          <w:szCs w:val="18"/>
        </w:rPr>
      </w:pPr>
      <w:hyperlink w:anchor="Demolición" w:history="1">
        <w:r w:rsidR="00E75178" w:rsidRPr="00AE68D6">
          <w:rPr>
            <w:rStyle w:val="Hipervnculo"/>
            <w:sz w:val="18"/>
            <w:szCs w:val="18"/>
          </w:rPr>
          <w:t>Demoliciones en general</w:t>
        </w:r>
      </w:hyperlink>
    </w:p>
    <w:p w:rsidR="00E75178" w:rsidRPr="00AE68D6" w:rsidRDefault="00772443" w:rsidP="009F381B">
      <w:pPr>
        <w:numPr>
          <w:ilvl w:val="0"/>
          <w:numId w:val="25"/>
        </w:numPr>
        <w:tabs>
          <w:tab w:val="clear" w:pos="720"/>
        </w:tabs>
        <w:ind w:left="1608" w:hanging="180"/>
        <w:jc w:val="left"/>
        <w:rPr>
          <w:sz w:val="18"/>
          <w:szCs w:val="18"/>
        </w:rPr>
      </w:pPr>
      <w:hyperlink w:anchor="DemoliciónoDerribosdeInterior" w:history="1">
        <w:r w:rsidR="00E75178" w:rsidRPr="00AE68D6">
          <w:rPr>
            <w:rStyle w:val="Hipervnculo"/>
            <w:sz w:val="18"/>
            <w:szCs w:val="18"/>
          </w:rPr>
          <w:t>Derribo de interiores (trabajos previos)</w:t>
        </w:r>
      </w:hyperlink>
    </w:p>
    <w:p w:rsidR="00E75178" w:rsidRPr="0082448F" w:rsidRDefault="00E75178" w:rsidP="00CC2A2F">
      <w:pPr>
        <w:ind w:left="708"/>
        <w:jc w:val="left"/>
        <w:rPr>
          <w:b/>
        </w:rPr>
      </w:pPr>
      <w:r>
        <w:rPr>
          <w:b/>
        </w:rPr>
        <w:t xml:space="preserve">1.A.2.5.) </w:t>
      </w:r>
      <w:bookmarkStart w:id="17" w:name="ÏNDICEeNTESlOCALES"/>
      <w:bookmarkEnd w:id="17"/>
      <w:r w:rsidRPr="0082448F">
        <w:rPr>
          <w:b/>
        </w:rPr>
        <w:t>Entidades locales</w:t>
      </w:r>
      <w:r>
        <w:rPr>
          <w:sz w:val="16"/>
          <w:szCs w:val="16"/>
        </w:rPr>
        <w:t xml:space="preserve"> (</w:t>
      </w:r>
      <w:hyperlink w:anchor="ÍNDICEGENERAL" w:history="1">
        <w:r w:rsidRPr="00401F0B">
          <w:rPr>
            <w:rStyle w:val="Hipervnculo"/>
            <w:sz w:val="16"/>
            <w:szCs w:val="16"/>
          </w:rPr>
          <w:t>Índice general</w:t>
        </w:r>
      </w:hyperlink>
      <w:r>
        <w:rPr>
          <w:sz w:val="16"/>
          <w:szCs w:val="16"/>
        </w:rPr>
        <w:t>)</w:t>
      </w:r>
    </w:p>
    <w:p w:rsidR="00E75178" w:rsidRPr="00AE68D6" w:rsidRDefault="00772443" w:rsidP="009F381B">
      <w:pPr>
        <w:numPr>
          <w:ilvl w:val="0"/>
          <w:numId w:val="17"/>
        </w:numPr>
        <w:tabs>
          <w:tab w:val="clear" w:pos="1429"/>
        </w:tabs>
        <w:ind w:left="1608" w:hanging="180"/>
        <w:jc w:val="left"/>
        <w:rPr>
          <w:sz w:val="18"/>
          <w:szCs w:val="18"/>
        </w:rPr>
      </w:pPr>
      <w:hyperlink w:anchor="AytoBar" w:history="1">
        <w:r w:rsidR="00E75178" w:rsidRPr="00AE68D6">
          <w:rPr>
            <w:rStyle w:val="Hipervnculo"/>
            <w:sz w:val="18"/>
            <w:szCs w:val="18"/>
          </w:rPr>
          <w:t>Bar</w:t>
        </w:r>
      </w:hyperlink>
    </w:p>
    <w:p w:rsidR="00E75178" w:rsidRPr="00AE68D6" w:rsidRDefault="00772443" w:rsidP="009F381B">
      <w:pPr>
        <w:numPr>
          <w:ilvl w:val="0"/>
          <w:numId w:val="17"/>
        </w:numPr>
        <w:tabs>
          <w:tab w:val="clear" w:pos="1429"/>
        </w:tabs>
        <w:ind w:left="1608" w:hanging="180"/>
        <w:jc w:val="left"/>
        <w:rPr>
          <w:sz w:val="18"/>
          <w:szCs w:val="18"/>
        </w:rPr>
      </w:pPr>
      <w:hyperlink w:anchor="AytoPiscina" w:history="1">
        <w:r w:rsidR="00E75178" w:rsidRPr="00AE68D6">
          <w:rPr>
            <w:rStyle w:val="Hipervnculo"/>
            <w:sz w:val="18"/>
            <w:szCs w:val="18"/>
          </w:rPr>
          <w:t>Piscina</w:t>
        </w:r>
      </w:hyperlink>
    </w:p>
    <w:p w:rsidR="00E75178" w:rsidRPr="003754F3" w:rsidRDefault="00772443" w:rsidP="009F381B">
      <w:pPr>
        <w:numPr>
          <w:ilvl w:val="0"/>
          <w:numId w:val="17"/>
        </w:numPr>
        <w:tabs>
          <w:tab w:val="clear" w:pos="1429"/>
        </w:tabs>
        <w:ind w:left="1608" w:hanging="180"/>
        <w:jc w:val="left"/>
        <w:rPr>
          <w:rStyle w:val="Hipervnculo"/>
          <w:color w:val="auto"/>
          <w:sz w:val="18"/>
          <w:szCs w:val="18"/>
          <w:u w:val="none"/>
        </w:rPr>
      </w:pPr>
      <w:hyperlink w:anchor="ArrendatarioDeEntidadPública" w:history="1">
        <w:r w:rsidR="00E75178" w:rsidRPr="00AE68D6">
          <w:rPr>
            <w:rStyle w:val="Hipervnculo"/>
            <w:sz w:val="18"/>
            <w:szCs w:val="18"/>
          </w:rPr>
          <w:t>Arrendamiento de albergue público</w:t>
        </w:r>
      </w:hyperlink>
    </w:p>
    <w:p w:rsidR="00E75178" w:rsidRDefault="00772443" w:rsidP="009F381B">
      <w:pPr>
        <w:numPr>
          <w:ilvl w:val="0"/>
          <w:numId w:val="17"/>
        </w:numPr>
        <w:tabs>
          <w:tab w:val="clear" w:pos="1429"/>
        </w:tabs>
        <w:ind w:left="1608" w:hanging="180"/>
        <w:jc w:val="left"/>
        <w:rPr>
          <w:rStyle w:val="Hipervnculo"/>
          <w:color w:val="auto"/>
          <w:sz w:val="18"/>
          <w:szCs w:val="18"/>
          <w:u w:val="none"/>
        </w:rPr>
      </w:pPr>
      <w:hyperlink w:anchor="AytoResidenciaMayores" w:history="1">
        <w:r w:rsidR="00E75178" w:rsidRPr="003754F3">
          <w:rPr>
            <w:rStyle w:val="Hipervnculo"/>
            <w:sz w:val="18"/>
            <w:szCs w:val="18"/>
          </w:rPr>
          <w:t>Adjudicatario de residencia de personas mayores</w:t>
        </w:r>
      </w:hyperlink>
    </w:p>
    <w:p w:rsidR="00E75178" w:rsidRPr="00824BF5" w:rsidRDefault="00772443" w:rsidP="009F381B">
      <w:pPr>
        <w:numPr>
          <w:ilvl w:val="0"/>
          <w:numId w:val="17"/>
        </w:numPr>
        <w:tabs>
          <w:tab w:val="clear" w:pos="1429"/>
        </w:tabs>
        <w:ind w:left="1608" w:hanging="180"/>
        <w:jc w:val="left"/>
        <w:rPr>
          <w:rStyle w:val="Hipervnculo"/>
          <w:color w:val="auto"/>
          <w:sz w:val="18"/>
          <w:szCs w:val="18"/>
          <w:u w:val="none"/>
        </w:rPr>
      </w:pPr>
      <w:hyperlink w:anchor="ProcLudotecaColumpioParqueEnteLocal" w:history="1">
        <w:r w:rsidR="00E75178" w:rsidRPr="00824BF5">
          <w:rPr>
            <w:rStyle w:val="Hipervnculo"/>
            <w:sz w:val="18"/>
            <w:szCs w:val="18"/>
          </w:rPr>
          <w:t>Ludoteca en local de ayuntamiento y columpio en parque vecino de ese ayuntamiento</w:t>
        </w:r>
      </w:hyperlink>
    </w:p>
    <w:p w:rsidR="00E75178" w:rsidRPr="003754F3" w:rsidRDefault="00772443" w:rsidP="009F381B">
      <w:pPr>
        <w:numPr>
          <w:ilvl w:val="0"/>
          <w:numId w:val="17"/>
        </w:numPr>
        <w:tabs>
          <w:tab w:val="clear" w:pos="1429"/>
        </w:tabs>
        <w:ind w:left="1608" w:hanging="180"/>
        <w:jc w:val="left"/>
        <w:rPr>
          <w:rStyle w:val="Hipervnculo"/>
          <w:color w:val="auto"/>
          <w:sz w:val="18"/>
          <w:szCs w:val="18"/>
          <w:u w:val="none"/>
        </w:rPr>
      </w:pPr>
      <w:hyperlink w:anchor="AytoEmpresaParticipadaPorEntePúblico" w:history="1">
        <w:r w:rsidR="00E75178" w:rsidRPr="003754F3">
          <w:rPr>
            <w:rStyle w:val="Hipervnculo"/>
            <w:sz w:val="18"/>
            <w:szCs w:val="18"/>
          </w:rPr>
          <w:t>Empresa participada por una entidad pública</w:t>
        </w:r>
      </w:hyperlink>
    </w:p>
    <w:p w:rsidR="00E75178" w:rsidRDefault="00772443" w:rsidP="009F381B">
      <w:pPr>
        <w:numPr>
          <w:ilvl w:val="0"/>
          <w:numId w:val="17"/>
        </w:numPr>
        <w:tabs>
          <w:tab w:val="clear" w:pos="1429"/>
        </w:tabs>
        <w:ind w:left="1608" w:hanging="180"/>
        <w:jc w:val="left"/>
        <w:rPr>
          <w:rStyle w:val="Hipervnculo"/>
          <w:color w:val="auto"/>
          <w:sz w:val="18"/>
          <w:szCs w:val="18"/>
          <w:u w:val="none"/>
        </w:rPr>
      </w:pPr>
      <w:hyperlink w:anchor="InstalarSalvaescalerasEntePúblicoLocal" w:history="1">
        <w:r w:rsidR="00E75178" w:rsidRPr="003754F3">
          <w:rPr>
            <w:rStyle w:val="Hipervnculo"/>
            <w:sz w:val="18"/>
            <w:szCs w:val="18"/>
          </w:rPr>
          <w:t>Plataforma salvaescaleras en la sede de una entidad pública local</w:t>
        </w:r>
      </w:hyperlink>
    </w:p>
    <w:p w:rsidR="00E75178" w:rsidRDefault="00772443" w:rsidP="009F381B">
      <w:pPr>
        <w:numPr>
          <w:ilvl w:val="0"/>
          <w:numId w:val="17"/>
        </w:numPr>
        <w:tabs>
          <w:tab w:val="clear" w:pos="1429"/>
        </w:tabs>
        <w:ind w:left="1608" w:hanging="180"/>
        <w:jc w:val="left"/>
        <w:rPr>
          <w:rStyle w:val="Hipervnculo"/>
          <w:color w:val="auto"/>
          <w:sz w:val="18"/>
          <w:szCs w:val="18"/>
          <w:u w:val="none"/>
        </w:rPr>
      </w:pPr>
      <w:hyperlink w:anchor="DesfibriladoresPorEntePúblico" w:history="1">
        <w:r w:rsidR="00E75178" w:rsidRPr="00CF5B78">
          <w:rPr>
            <w:rStyle w:val="Hipervnculo"/>
            <w:sz w:val="18"/>
            <w:szCs w:val="18"/>
          </w:rPr>
          <w:t>Compra de desfibriladores por una entidad pública</w:t>
        </w:r>
      </w:hyperlink>
    </w:p>
    <w:p w:rsidR="00E75178" w:rsidRDefault="00772443" w:rsidP="009F381B">
      <w:pPr>
        <w:numPr>
          <w:ilvl w:val="0"/>
          <w:numId w:val="17"/>
        </w:numPr>
        <w:tabs>
          <w:tab w:val="clear" w:pos="1429"/>
        </w:tabs>
        <w:ind w:left="1608" w:hanging="180"/>
        <w:jc w:val="left"/>
        <w:rPr>
          <w:rStyle w:val="Hipervnculo"/>
          <w:color w:val="auto"/>
          <w:sz w:val="18"/>
          <w:szCs w:val="18"/>
          <w:u w:val="none"/>
        </w:rPr>
      </w:pPr>
      <w:hyperlink w:anchor="AytoEdificioTiendaYViviendaNoProductivo" w:history="1">
        <w:r w:rsidR="00E75178" w:rsidRPr="001B06A2">
          <w:rPr>
            <w:rStyle w:val="Hipervnculo"/>
            <w:sz w:val="18"/>
            <w:szCs w:val="18"/>
          </w:rPr>
          <w:t>Proyecto no productivo de inversión para crear empleo: tienda y vivienda</w:t>
        </w:r>
      </w:hyperlink>
    </w:p>
    <w:p w:rsidR="00E75178" w:rsidRDefault="00772443" w:rsidP="009F381B">
      <w:pPr>
        <w:numPr>
          <w:ilvl w:val="0"/>
          <w:numId w:val="17"/>
        </w:numPr>
        <w:tabs>
          <w:tab w:val="clear" w:pos="1429"/>
        </w:tabs>
        <w:ind w:left="1608" w:hanging="180"/>
        <w:jc w:val="left"/>
        <w:rPr>
          <w:sz w:val="18"/>
          <w:szCs w:val="18"/>
        </w:rPr>
      </w:pPr>
      <w:hyperlink w:anchor="AytoCompraMáquinaParaTiendaNoProductivo" w:history="1">
        <w:r w:rsidR="00E75178" w:rsidRPr="00D16FDB">
          <w:rPr>
            <w:rStyle w:val="Hipervnculo"/>
            <w:sz w:val="18"/>
            <w:szCs w:val="18"/>
          </w:rPr>
          <w:t>Proyecto no productivo que compra equipamiento para una tienda</w:t>
        </w:r>
      </w:hyperlink>
    </w:p>
    <w:p w:rsidR="00E75178" w:rsidRDefault="00772443" w:rsidP="009F381B">
      <w:pPr>
        <w:numPr>
          <w:ilvl w:val="0"/>
          <w:numId w:val="17"/>
        </w:numPr>
        <w:tabs>
          <w:tab w:val="clear" w:pos="1429"/>
        </w:tabs>
        <w:ind w:left="1608" w:hanging="180"/>
        <w:jc w:val="left"/>
        <w:rPr>
          <w:sz w:val="18"/>
          <w:szCs w:val="18"/>
        </w:rPr>
      </w:pPr>
      <w:hyperlink w:anchor="AytoMejoraSuCentroSocial" w:history="1">
        <w:r w:rsidR="00E75178" w:rsidRPr="00A40E44">
          <w:rPr>
            <w:rStyle w:val="Hipervnculo"/>
            <w:sz w:val="18"/>
            <w:szCs w:val="18"/>
          </w:rPr>
          <w:t>Proyecto no productivo que mejora su centro social</w:t>
        </w:r>
      </w:hyperlink>
    </w:p>
    <w:p w:rsidR="00E75178" w:rsidRDefault="00772443" w:rsidP="009F381B">
      <w:pPr>
        <w:numPr>
          <w:ilvl w:val="0"/>
          <w:numId w:val="17"/>
        </w:numPr>
        <w:tabs>
          <w:tab w:val="clear" w:pos="1429"/>
        </w:tabs>
        <w:ind w:left="1608" w:hanging="180"/>
        <w:jc w:val="left"/>
        <w:rPr>
          <w:sz w:val="18"/>
          <w:szCs w:val="18"/>
        </w:rPr>
      </w:pPr>
      <w:hyperlink w:anchor="AytoEquiposGimnasiaMayoresNoProductivo" w:history="1">
        <w:r w:rsidR="00E75178" w:rsidRPr="00A40E44">
          <w:rPr>
            <w:rStyle w:val="Hipervnculo"/>
            <w:sz w:val="18"/>
            <w:szCs w:val="18"/>
          </w:rPr>
          <w:t>Proyecto no productivo: instalaciones y equipos de actividades de personas mayores</w:t>
        </w:r>
      </w:hyperlink>
    </w:p>
    <w:p w:rsidR="00E75178" w:rsidRDefault="00E75178" w:rsidP="009F381B">
      <w:pPr>
        <w:numPr>
          <w:ilvl w:val="0"/>
          <w:numId w:val="17"/>
        </w:numPr>
        <w:tabs>
          <w:tab w:val="clear" w:pos="1429"/>
        </w:tabs>
        <w:ind w:left="1608" w:hanging="180"/>
        <w:jc w:val="left"/>
        <w:rPr>
          <w:sz w:val="18"/>
          <w:szCs w:val="18"/>
        </w:rPr>
      </w:pPr>
      <w:r>
        <w:rPr>
          <w:sz w:val="18"/>
          <w:szCs w:val="18"/>
        </w:rPr>
        <w:t>Varios proyectos de entidades locales:</w:t>
      </w:r>
    </w:p>
    <w:p w:rsidR="00E75178" w:rsidRPr="00606861" w:rsidRDefault="00772443" w:rsidP="009F381B">
      <w:pPr>
        <w:numPr>
          <w:ilvl w:val="1"/>
          <w:numId w:val="17"/>
        </w:numPr>
        <w:jc w:val="left"/>
        <w:rPr>
          <w:sz w:val="18"/>
          <w:szCs w:val="18"/>
        </w:rPr>
      </w:pPr>
      <w:hyperlink w:anchor="AytoCreaEmpresaAlimentosEcológicos" w:history="1">
        <w:r w:rsidR="00E75178" w:rsidRPr="002E0424">
          <w:rPr>
            <w:rStyle w:val="Hipervnculo"/>
            <w:sz w:val="18"/>
            <w:szCs w:val="18"/>
          </w:rPr>
          <w:t>Crear empresa para cultivar, transformar y comercializar alimentos ecológicos</w:t>
        </w:r>
      </w:hyperlink>
      <w:r w:rsidR="00E75178" w:rsidRPr="00606861">
        <w:rPr>
          <w:sz w:val="18"/>
          <w:szCs w:val="18"/>
        </w:rPr>
        <w:t xml:space="preserve"> (inversión en máquinas)</w:t>
      </w:r>
    </w:p>
    <w:p w:rsidR="00E75178" w:rsidRDefault="00772443" w:rsidP="009F381B">
      <w:pPr>
        <w:numPr>
          <w:ilvl w:val="1"/>
          <w:numId w:val="17"/>
        </w:numPr>
        <w:jc w:val="left"/>
        <w:rPr>
          <w:sz w:val="18"/>
          <w:szCs w:val="18"/>
        </w:rPr>
      </w:pPr>
      <w:hyperlink w:anchor="AytoCreamultiservicio" w:history="1">
        <w:r w:rsidR="00E75178" w:rsidRPr="002E0424">
          <w:rPr>
            <w:rStyle w:val="Hipervnculo"/>
            <w:sz w:val="18"/>
            <w:szCs w:val="18"/>
          </w:rPr>
          <w:t>Creación de tienda multiservicio</w:t>
        </w:r>
      </w:hyperlink>
    </w:p>
    <w:p w:rsidR="00E75178" w:rsidRPr="00606861" w:rsidRDefault="00772443" w:rsidP="009F381B">
      <w:pPr>
        <w:numPr>
          <w:ilvl w:val="1"/>
          <w:numId w:val="17"/>
        </w:numPr>
        <w:jc w:val="left"/>
        <w:rPr>
          <w:sz w:val="18"/>
          <w:szCs w:val="18"/>
        </w:rPr>
      </w:pPr>
      <w:hyperlink w:anchor="AytoSustituyeFarolasLEDYPuertasColegio" w:history="1">
        <w:r w:rsidR="00E75178" w:rsidRPr="002E0424">
          <w:rPr>
            <w:rStyle w:val="Hipervnculo"/>
            <w:sz w:val="18"/>
            <w:szCs w:val="18"/>
          </w:rPr>
          <w:t>Cambiar las farolas del municipio por led y las puertas y ventanas del colegio</w:t>
        </w:r>
      </w:hyperlink>
    </w:p>
    <w:p w:rsidR="00E75178" w:rsidRPr="00606861" w:rsidRDefault="00772443" w:rsidP="009F381B">
      <w:pPr>
        <w:numPr>
          <w:ilvl w:val="1"/>
          <w:numId w:val="17"/>
        </w:numPr>
        <w:jc w:val="left"/>
        <w:rPr>
          <w:sz w:val="18"/>
          <w:szCs w:val="18"/>
        </w:rPr>
      </w:pPr>
      <w:hyperlink w:anchor="AytoMegafonía" w:history="1">
        <w:r w:rsidR="00E75178" w:rsidRPr="002E0424">
          <w:rPr>
            <w:rStyle w:val="Hipervnculo"/>
            <w:sz w:val="18"/>
            <w:szCs w:val="18"/>
          </w:rPr>
          <w:t>Cambiar la megafonía del municipio</w:t>
        </w:r>
      </w:hyperlink>
    </w:p>
    <w:p w:rsidR="00E75178" w:rsidRPr="00606861" w:rsidRDefault="00772443" w:rsidP="009F381B">
      <w:pPr>
        <w:numPr>
          <w:ilvl w:val="1"/>
          <w:numId w:val="17"/>
        </w:numPr>
        <w:jc w:val="left"/>
        <w:rPr>
          <w:sz w:val="18"/>
          <w:szCs w:val="18"/>
        </w:rPr>
      </w:pPr>
      <w:hyperlink w:anchor="AytoLudoteca" w:history="1">
        <w:r w:rsidR="00E75178" w:rsidRPr="002E0424">
          <w:rPr>
            <w:rStyle w:val="Hipervnculo"/>
            <w:sz w:val="18"/>
            <w:szCs w:val="18"/>
          </w:rPr>
          <w:t>Ludoteca y espacio joven</w:t>
        </w:r>
      </w:hyperlink>
    </w:p>
    <w:p w:rsidR="00E75178" w:rsidRDefault="00772443" w:rsidP="009F381B">
      <w:pPr>
        <w:numPr>
          <w:ilvl w:val="1"/>
          <w:numId w:val="17"/>
        </w:numPr>
        <w:jc w:val="left"/>
        <w:rPr>
          <w:rStyle w:val="Hipervnculo"/>
          <w:color w:val="auto"/>
          <w:sz w:val="18"/>
          <w:szCs w:val="18"/>
          <w:u w:val="none"/>
        </w:rPr>
      </w:pPr>
      <w:hyperlink w:anchor="AytoQuincenaDelMedioAmbiente" w:history="1">
        <w:r w:rsidR="00E75178" w:rsidRPr="000B63D5">
          <w:rPr>
            <w:rStyle w:val="Hipervnculo"/>
            <w:sz w:val="18"/>
            <w:szCs w:val="18"/>
          </w:rPr>
          <w:t>Quincena del medio ambiente</w:t>
        </w:r>
      </w:hyperlink>
    </w:p>
    <w:p w:rsidR="00E75178" w:rsidRDefault="00772443" w:rsidP="009F381B">
      <w:pPr>
        <w:numPr>
          <w:ilvl w:val="1"/>
          <w:numId w:val="17"/>
        </w:numPr>
        <w:jc w:val="left"/>
        <w:rPr>
          <w:sz w:val="18"/>
          <w:szCs w:val="18"/>
        </w:rPr>
      </w:pPr>
      <w:hyperlink w:anchor="AcequiaRiegoRemodelación" w:history="1">
        <w:r w:rsidR="00E75178" w:rsidRPr="00744082">
          <w:rPr>
            <w:rStyle w:val="Hipervnculo"/>
            <w:sz w:val="18"/>
            <w:szCs w:val="18"/>
          </w:rPr>
          <w:t>Remodelación de una acequia para riego</w:t>
        </w:r>
      </w:hyperlink>
    </w:p>
    <w:p w:rsidR="00E75178" w:rsidRDefault="00772443" w:rsidP="009F381B">
      <w:pPr>
        <w:numPr>
          <w:ilvl w:val="1"/>
          <w:numId w:val="17"/>
        </w:numPr>
        <w:jc w:val="left"/>
        <w:rPr>
          <w:sz w:val="18"/>
          <w:szCs w:val="18"/>
        </w:rPr>
      </w:pPr>
      <w:hyperlink w:anchor="AdecuarCauceDeBarrancoOK" w:history="1">
        <w:r w:rsidR="00E75178" w:rsidRPr="00744082">
          <w:rPr>
            <w:rStyle w:val="Hipervnculo"/>
            <w:sz w:val="18"/>
            <w:szCs w:val="18"/>
          </w:rPr>
          <w:t>Adecuar el cauce de un barranco</w:t>
        </w:r>
      </w:hyperlink>
      <w:r w:rsidR="00E75178" w:rsidRPr="00744082">
        <w:rPr>
          <w:sz w:val="18"/>
          <w:szCs w:val="18"/>
        </w:rPr>
        <w:t xml:space="preserve"> (reponer caminos y evitar agua en fincas)</w:t>
      </w:r>
    </w:p>
    <w:p w:rsidR="00E75178" w:rsidRDefault="00772443" w:rsidP="009F381B">
      <w:pPr>
        <w:numPr>
          <w:ilvl w:val="1"/>
          <w:numId w:val="17"/>
        </w:numPr>
        <w:jc w:val="left"/>
        <w:rPr>
          <w:sz w:val="18"/>
          <w:szCs w:val="18"/>
        </w:rPr>
      </w:pPr>
      <w:hyperlink w:anchor="AdecuarCabañaComoRefugioMontaña" w:history="1">
        <w:r w:rsidR="00E75178" w:rsidRPr="00744082">
          <w:rPr>
            <w:rStyle w:val="Hipervnculo"/>
            <w:sz w:val="18"/>
            <w:szCs w:val="18"/>
          </w:rPr>
          <w:t>Adecua</w:t>
        </w:r>
        <w:r w:rsidR="00E75178">
          <w:rPr>
            <w:rStyle w:val="Hipervnculo"/>
            <w:sz w:val="18"/>
            <w:szCs w:val="18"/>
          </w:rPr>
          <w:t>r una</w:t>
        </w:r>
        <w:r w:rsidR="00E75178" w:rsidRPr="00744082">
          <w:rPr>
            <w:rStyle w:val="Hipervnculo"/>
            <w:sz w:val="18"/>
            <w:szCs w:val="18"/>
          </w:rPr>
          <w:t xml:space="preserve"> cabaña como refugio abierto de montaña</w:t>
        </w:r>
      </w:hyperlink>
    </w:p>
    <w:p w:rsidR="00E75178" w:rsidRDefault="00772443" w:rsidP="009F381B">
      <w:pPr>
        <w:numPr>
          <w:ilvl w:val="1"/>
          <w:numId w:val="17"/>
        </w:numPr>
        <w:tabs>
          <w:tab w:val="clear" w:pos="2149"/>
        </w:tabs>
        <w:ind w:left="2127" w:hanging="338"/>
        <w:jc w:val="left"/>
        <w:rPr>
          <w:sz w:val="18"/>
          <w:szCs w:val="18"/>
        </w:rPr>
      </w:pPr>
      <w:hyperlink w:anchor="PuentePalancaEnBarranco" w:history="1">
        <w:r w:rsidR="00E75178" w:rsidRPr="004B5052">
          <w:rPr>
            <w:rStyle w:val="Hipervnculo"/>
            <w:sz w:val="18"/>
            <w:szCs w:val="18"/>
          </w:rPr>
          <w:t>Instalar puente-palanca en barranco</w:t>
        </w:r>
      </w:hyperlink>
    </w:p>
    <w:p w:rsidR="00E75178" w:rsidRDefault="00772443" w:rsidP="009F381B">
      <w:pPr>
        <w:numPr>
          <w:ilvl w:val="1"/>
          <w:numId w:val="17"/>
        </w:numPr>
        <w:tabs>
          <w:tab w:val="clear" w:pos="2149"/>
        </w:tabs>
        <w:ind w:left="2127" w:hanging="338"/>
        <w:jc w:val="left"/>
        <w:outlineLvl w:val="0"/>
        <w:rPr>
          <w:sz w:val="18"/>
          <w:szCs w:val="18"/>
        </w:rPr>
      </w:pPr>
      <w:hyperlink w:anchor="PistaDeMontañaMejoraYAmpliación" w:history="1">
        <w:r w:rsidR="00E75178" w:rsidRPr="004B5052">
          <w:rPr>
            <w:rStyle w:val="Hipervnculo"/>
            <w:sz w:val="18"/>
            <w:szCs w:val="18"/>
          </w:rPr>
          <w:t>Mejorar y ampliar pista de montaña a lugar inaccesible para poner en valor recursos</w:t>
        </w:r>
      </w:hyperlink>
    </w:p>
    <w:p w:rsidR="00E75178" w:rsidRDefault="00772443" w:rsidP="009F381B">
      <w:pPr>
        <w:numPr>
          <w:ilvl w:val="1"/>
          <w:numId w:val="17"/>
        </w:numPr>
        <w:tabs>
          <w:tab w:val="clear" w:pos="2149"/>
        </w:tabs>
        <w:ind w:left="2127" w:hanging="338"/>
        <w:jc w:val="left"/>
        <w:outlineLvl w:val="0"/>
        <w:rPr>
          <w:sz w:val="18"/>
          <w:szCs w:val="18"/>
        </w:rPr>
      </w:pPr>
      <w:hyperlink w:anchor="SenderoEntre2PueblosLimpieza" w:history="1">
        <w:r w:rsidR="00E75178" w:rsidRPr="004B5052">
          <w:rPr>
            <w:rStyle w:val="Hipervnculo"/>
            <w:sz w:val="18"/>
            <w:szCs w:val="18"/>
          </w:rPr>
          <w:t>Limpieza y adecuación de sendero que une dos localidades</w:t>
        </w:r>
      </w:hyperlink>
    </w:p>
    <w:p w:rsidR="00E75178" w:rsidRPr="004B5052" w:rsidRDefault="00772443" w:rsidP="009F381B">
      <w:pPr>
        <w:numPr>
          <w:ilvl w:val="1"/>
          <w:numId w:val="17"/>
        </w:numPr>
        <w:tabs>
          <w:tab w:val="clear" w:pos="2149"/>
        </w:tabs>
        <w:ind w:left="2127" w:hanging="338"/>
        <w:jc w:val="left"/>
        <w:outlineLvl w:val="0"/>
        <w:rPr>
          <w:sz w:val="18"/>
          <w:szCs w:val="18"/>
        </w:rPr>
      </w:pPr>
      <w:hyperlink w:anchor="SenderoEntreDolemYErmita" w:history="1">
        <w:r w:rsidR="00E75178" w:rsidRPr="004B5052">
          <w:rPr>
            <w:rStyle w:val="Hipervnculo"/>
            <w:sz w:val="18"/>
            <w:szCs w:val="18"/>
          </w:rPr>
          <w:t>Limpieza y adecuación de camino que une dolmen con ermita</w:t>
        </w:r>
      </w:hyperlink>
    </w:p>
    <w:p w:rsidR="00E75178" w:rsidRPr="00D401C9" w:rsidRDefault="00772443" w:rsidP="009F381B">
      <w:pPr>
        <w:numPr>
          <w:ilvl w:val="1"/>
          <w:numId w:val="17"/>
        </w:numPr>
        <w:jc w:val="left"/>
        <w:rPr>
          <w:rStyle w:val="Hipervnculo"/>
          <w:color w:val="auto"/>
          <w:sz w:val="18"/>
          <w:szCs w:val="18"/>
          <w:u w:val="none"/>
        </w:rPr>
      </w:pPr>
      <w:hyperlink w:anchor="EntornoDegradadoDeRíoPorRiada" w:history="1">
        <w:r w:rsidR="00E75178" w:rsidRPr="004B5052">
          <w:rPr>
            <w:rStyle w:val="Hipervnculo"/>
            <w:sz w:val="18"/>
            <w:szCs w:val="18"/>
          </w:rPr>
          <w:t>Adecuación de entorno degradado de río por riada en antigua ubicación de camping</w:t>
        </w:r>
      </w:hyperlink>
    </w:p>
    <w:p w:rsidR="00E75178" w:rsidRDefault="00772443" w:rsidP="009F381B">
      <w:pPr>
        <w:numPr>
          <w:ilvl w:val="1"/>
          <w:numId w:val="17"/>
        </w:numPr>
        <w:jc w:val="left"/>
        <w:rPr>
          <w:sz w:val="18"/>
          <w:szCs w:val="18"/>
        </w:rPr>
      </w:pPr>
      <w:hyperlink w:anchor="AdecuarCubiertaSedeDeAyuntamientoYÁmbito" w:history="1">
        <w:r w:rsidR="00E75178" w:rsidRPr="00D401C9">
          <w:rPr>
            <w:rStyle w:val="Hipervnculo"/>
            <w:sz w:val="18"/>
            <w:szCs w:val="18"/>
          </w:rPr>
          <w:t>Mejora de la cubierta del ayuntamiento y ámbito de programación 2.2 o 9.1</w:t>
        </w:r>
      </w:hyperlink>
    </w:p>
    <w:p w:rsidR="00E75178" w:rsidRPr="008C7410" w:rsidRDefault="00772443" w:rsidP="009F381B">
      <w:pPr>
        <w:numPr>
          <w:ilvl w:val="1"/>
          <w:numId w:val="17"/>
        </w:numPr>
        <w:jc w:val="left"/>
        <w:rPr>
          <w:rStyle w:val="Hipervnculo"/>
          <w:color w:val="auto"/>
          <w:sz w:val="18"/>
          <w:szCs w:val="18"/>
          <w:u w:val="none"/>
        </w:rPr>
      </w:pPr>
      <w:hyperlink w:anchor="AdecuarConsultorioMédAytoYÁmbito" w:history="1">
        <w:r w:rsidR="00E75178" w:rsidRPr="004750CD">
          <w:rPr>
            <w:rStyle w:val="Hipervnculo"/>
            <w:sz w:val="18"/>
            <w:szCs w:val="18"/>
          </w:rPr>
          <w:t>Acondicionar consultorio médico de ayuntamiento y ámbito programación 2.2 o 9.1</w:t>
        </w:r>
      </w:hyperlink>
    </w:p>
    <w:p w:rsidR="00E75178" w:rsidRDefault="00772443" w:rsidP="009F381B">
      <w:pPr>
        <w:numPr>
          <w:ilvl w:val="1"/>
          <w:numId w:val="17"/>
        </w:numPr>
        <w:jc w:val="left"/>
        <w:rPr>
          <w:sz w:val="18"/>
          <w:szCs w:val="18"/>
        </w:rPr>
      </w:pPr>
      <w:hyperlink w:anchor="EstancaRehabilitaciónYSeñalización" w:history="1">
        <w:r w:rsidR="00E75178" w:rsidRPr="008C7410">
          <w:rPr>
            <w:rStyle w:val="Hipervnculo"/>
            <w:sz w:val="18"/>
            <w:szCs w:val="18"/>
          </w:rPr>
          <w:t>Rehabilitación de estanca y señalización medioambiental por un ayuntamiento</w:t>
        </w:r>
      </w:hyperlink>
    </w:p>
    <w:p w:rsidR="00E75178" w:rsidRDefault="00772443" w:rsidP="009F381B">
      <w:pPr>
        <w:numPr>
          <w:ilvl w:val="1"/>
          <w:numId w:val="17"/>
        </w:numPr>
        <w:jc w:val="left"/>
        <w:rPr>
          <w:sz w:val="18"/>
          <w:szCs w:val="18"/>
        </w:rPr>
      </w:pPr>
      <w:hyperlink w:anchor="AccesoAPlanta2YSalaMultiusos" w:history="1">
        <w:r w:rsidR="00E75178" w:rsidRPr="008C7410">
          <w:rPr>
            <w:rStyle w:val="Hipervnculo"/>
            <w:sz w:val="18"/>
            <w:szCs w:val="18"/>
          </w:rPr>
          <w:t>Acceso a la segunda planta de un edificio a restaurar como sala multiusos</w:t>
        </w:r>
      </w:hyperlink>
    </w:p>
    <w:p w:rsidR="00E75178" w:rsidRDefault="00772443" w:rsidP="009F381B">
      <w:pPr>
        <w:numPr>
          <w:ilvl w:val="1"/>
          <w:numId w:val="17"/>
        </w:numPr>
        <w:jc w:val="left"/>
        <w:rPr>
          <w:rStyle w:val="Hipervnculo"/>
          <w:color w:val="auto"/>
          <w:sz w:val="18"/>
          <w:szCs w:val="18"/>
          <w:u w:val="none"/>
        </w:rPr>
      </w:pPr>
      <w:hyperlink w:anchor="RutaSenderistaAdecuaSeñalConservaMedioam" w:history="1">
        <w:r w:rsidR="00E75178" w:rsidRPr="008C7410">
          <w:rPr>
            <w:rStyle w:val="Hipervnculo"/>
            <w:sz w:val="18"/>
            <w:szCs w:val="18"/>
          </w:rPr>
          <w:t>Ruta senderista, adecuación, señalización y conservación medioambiental</w:t>
        </w:r>
      </w:hyperlink>
    </w:p>
    <w:p w:rsidR="00E75178" w:rsidRDefault="00772443" w:rsidP="009F381B">
      <w:pPr>
        <w:numPr>
          <w:ilvl w:val="1"/>
          <w:numId w:val="17"/>
        </w:numPr>
        <w:jc w:val="left"/>
        <w:rPr>
          <w:sz w:val="18"/>
          <w:szCs w:val="18"/>
        </w:rPr>
      </w:pPr>
      <w:hyperlink w:anchor="AytoALumbradoPúblicoAdricte" w:history="1">
        <w:r w:rsidR="00E75178" w:rsidRPr="00935FF5">
          <w:rPr>
            <w:rStyle w:val="Hipervnculo"/>
            <w:sz w:val="18"/>
            <w:szCs w:val="18"/>
          </w:rPr>
          <w:t>Mejora del alumbrado público</w:t>
        </w:r>
      </w:hyperlink>
    </w:p>
    <w:p w:rsidR="00E75178" w:rsidRDefault="00772443" w:rsidP="009F381B">
      <w:pPr>
        <w:numPr>
          <w:ilvl w:val="1"/>
          <w:numId w:val="17"/>
        </w:numPr>
        <w:jc w:val="left"/>
        <w:rPr>
          <w:sz w:val="18"/>
          <w:szCs w:val="18"/>
        </w:rPr>
      </w:pPr>
      <w:hyperlink w:anchor="AytoAbrevaderoYLavaderoAdricte" w:history="1">
        <w:r w:rsidR="00E75178" w:rsidRPr="00935FF5">
          <w:rPr>
            <w:rStyle w:val="Hipervnculo"/>
            <w:sz w:val="18"/>
            <w:szCs w:val="18"/>
          </w:rPr>
          <w:t>Rehabilitación de abrevadero y lavadero</w:t>
        </w:r>
      </w:hyperlink>
    </w:p>
    <w:p w:rsidR="00E75178" w:rsidRDefault="00772443" w:rsidP="009F381B">
      <w:pPr>
        <w:numPr>
          <w:ilvl w:val="1"/>
          <w:numId w:val="17"/>
        </w:numPr>
        <w:jc w:val="left"/>
        <w:rPr>
          <w:sz w:val="18"/>
          <w:szCs w:val="18"/>
        </w:rPr>
      </w:pPr>
      <w:hyperlink w:anchor="AytoCursoSensibilizaMedioambMenorAdricte" w:history="1">
        <w:r w:rsidR="00E75178" w:rsidRPr="00935FF5">
          <w:rPr>
            <w:rStyle w:val="Hipervnculo"/>
            <w:sz w:val="18"/>
            <w:szCs w:val="18"/>
          </w:rPr>
          <w:t>Curso de sensibilización ambiental para menores</w:t>
        </w:r>
      </w:hyperlink>
    </w:p>
    <w:p w:rsidR="00E75178" w:rsidRDefault="00772443" w:rsidP="009F381B">
      <w:pPr>
        <w:numPr>
          <w:ilvl w:val="1"/>
          <w:numId w:val="17"/>
        </w:numPr>
        <w:jc w:val="left"/>
        <w:rPr>
          <w:sz w:val="18"/>
          <w:szCs w:val="18"/>
        </w:rPr>
      </w:pPr>
      <w:hyperlink w:anchor="AytoViviendasSocialesAdricte" w:history="1">
        <w:r w:rsidR="00E75178" w:rsidRPr="00935FF5">
          <w:rPr>
            <w:rStyle w:val="Hipervnculo"/>
            <w:sz w:val="18"/>
            <w:szCs w:val="18"/>
          </w:rPr>
          <w:t>Construcción de viviendas tuteladas</w:t>
        </w:r>
      </w:hyperlink>
    </w:p>
    <w:p w:rsidR="00E75178" w:rsidRDefault="00772443" w:rsidP="009F381B">
      <w:pPr>
        <w:numPr>
          <w:ilvl w:val="1"/>
          <w:numId w:val="17"/>
        </w:numPr>
        <w:jc w:val="left"/>
        <w:rPr>
          <w:sz w:val="18"/>
          <w:szCs w:val="18"/>
        </w:rPr>
      </w:pPr>
      <w:hyperlink w:anchor="AytoAntierosiónCaminosRuralesAdricte" w:history="1">
        <w:r w:rsidR="00E75178" w:rsidRPr="00935FF5">
          <w:rPr>
            <w:rStyle w:val="Hipervnculo"/>
            <w:sz w:val="18"/>
            <w:szCs w:val="18"/>
          </w:rPr>
          <w:t xml:space="preserve">Mejoras </w:t>
        </w:r>
        <w:proofErr w:type="spellStart"/>
        <w:r w:rsidR="00E75178" w:rsidRPr="00935FF5">
          <w:rPr>
            <w:rStyle w:val="Hipervnculo"/>
            <w:sz w:val="18"/>
            <w:szCs w:val="18"/>
          </w:rPr>
          <w:t>antierosión</w:t>
        </w:r>
        <w:proofErr w:type="spellEnd"/>
        <w:r w:rsidR="00E75178" w:rsidRPr="00935FF5">
          <w:rPr>
            <w:rStyle w:val="Hipervnculo"/>
            <w:sz w:val="18"/>
            <w:szCs w:val="18"/>
          </w:rPr>
          <w:t xml:space="preserve"> en caminos rurales</w:t>
        </w:r>
      </w:hyperlink>
      <w:r w:rsidR="00E75178" w:rsidRPr="00B02BCA">
        <w:rPr>
          <w:sz w:val="18"/>
          <w:szCs w:val="18"/>
        </w:rPr>
        <w:t xml:space="preserve"> </w:t>
      </w:r>
    </w:p>
    <w:p w:rsidR="00E75178" w:rsidRDefault="00772443" w:rsidP="009F381B">
      <w:pPr>
        <w:numPr>
          <w:ilvl w:val="1"/>
          <w:numId w:val="17"/>
        </w:numPr>
        <w:jc w:val="left"/>
        <w:rPr>
          <w:sz w:val="18"/>
          <w:szCs w:val="18"/>
        </w:rPr>
      </w:pPr>
      <w:hyperlink w:anchor="AytoAccesoAPinarAdricte" w:history="1">
        <w:r w:rsidR="00E75178" w:rsidRPr="00935FF5">
          <w:rPr>
            <w:rStyle w:val="Hipervnculo"/>
            <w:sz w:val="18"/>
            <w:szCs w:val="18"/>
          </w:rPr>
          <w:t>Apertura de acceso a pinar para prevención</w:t>
        </w:r>
      </w:hyperlink>
    </w:p>
    <w:p w:rsidR="00E75178" w:rsidRDefault="00772443" w:rsidP="009F381B">
      <w:pPr>
        <w:numPr>
          <w:ilvl w:val="1"/>
          <w:numId w:val="17"/>
        </w:numPr>
        <w:jc w:val="left"/>
        <w:rPr>
          <w:sz w:val="18"/>
          <w:szCs w:val="18"/>
        </w:rPr>
      </w:pPr>
      <w:hyperlink w:anchor="AytoAislamientoEdificiosMunicipalAdricte" w:history="1">
        <w:r w:rsidR="00E75178" w:rsidRPr="00935FF5">
          <w:rPr>
            <w:rStyle w:val="Hipervnculo"/>
            <w:sz w:val="18"/>
            <w:szCs w:val="18"/>
          </w:rPr>
          <w:t>Mejora del aislamiento térmico edificio municipal</w:t>
        </w:r>
      </w:hyperlink>
    </w:p>
    <w:p w:rsidR="00E75178" w:rsidRDefault="00772443" w:rsidP="009F381B">
      <w:pPr>
        <w:numPr>
          <w:ilvl w:val="1"/>
          <w:numId w:val="17"/>
        </w:numPr>
        <w:jc w:val="left"/>
        <w:rPr>
          <w:sz w:val="18"/>
          <w:szCs w:val="18"/>
        </w:rPr>
      </w:pPr>
      <w:hyperlink w:anchor="AytoAislamientoPiscinaMunicipalAdricte" w:history="1">
        <w:r w:rsidR="00E75178" w:rsidRPr="00935FF5">
          <w:rPr>
            <w:rStyle w:val="Hipervnculo"/>
            <w:sz w:val="18"/>
            <w:szCs w:val="18"/>
          </w:rPr>
          <w:t>Instalación de manta térmica en piscina municipal</w:t>
        </w:r>
      </w:hyperlink>
    </w:p>
    <w:p w:rsidR="00E75178" w:rsidRDefault="00772443" w:rsidP="009F381B">
      <w:pPr>
        <w:numPr>
          <w:ilvl w:val="1"/>
          <w:numId w:val="17"/>
        </w:numPr>
        <w:jc w:val="left"/>
        <w:rPr>
          <w:sz w:val="18"/>
          <w:szCs w:val="18"/>
        </w:rPr>
      </w:pPr>
      <w:hyperlink w:anchor="AytoCalderaEdificiosMunicipalesAdricte" w:history="1">
        <w:r w:rsidR="00E75178" w:rsidRPr="00935FF5">
          <w:rPr>
            <w:rStyle w:val="Hipervnculo"/>
            <w:sz w:val="18"/>
            <w:szCs w:val="18"/>
          </w:rPr>
          <w:t>Adquisición de caldera de pellets</w:t>
        </w:r>
      </w:hyperlink>
    </w:p>
    <w:p w:rsidR="00E75178" w:rsidRDefault="00772443" w:rsidP="009F381B">
      <w:pPr>
        <w:numPr>
          <w:ilvl w:val="1"/>
          <w:numId w:val="17"/>
        </w:numPr>
        <w:jc w:val="left"/>
        <w:rPr>
          <w:sz w:val="18"/>
          <w:szCs w:val="18"/>
        </w:rPr>
      </w:pPr>
      <w:hyperlink w:anchor="AytoSustituirVentanasAdricte" w:history="1">
        <w:r w:rsidR="00E75178" w:rsidRPr="00935FF5">
          <w:rPr>
            <w:rStyle w:val="Hipervnculo"/>
            <w:sz w:val="18"/>
            <w:szCs w:val="18"/>
          </w:rPr>
          <w:t>Sustitución de ventanas</w:t>
        </w:r>
      </w:hyperlink>
    </w:p>
    <w:p w:rsidR="00E75178" w:rsidRDefault="00772443" w:rsidP="009F381B">
      <w:pPr>
        <w:numPr>
          <w:ilvl w:val="1"/>
          <w:numId w:val="17"/>
        </w:numPr>
        <w:jc w:val="left"/>
        <w:rPr>
          <w:sz w:val="18"/>
          <w:szCs w:val="18"/>
        </w:rPr>
      </w:pPr>
      <w:hyperlink w:anchor="AytoConservaciónDeSenderoTurísticAdricte" w:history="1">
        <w:r w:rsidR="00E75178" w:rsidRPr="00935FF5">
          <w:rPr>
            <w:rStyle w:val="Hipervnculo"/>
            <w:sz w:val="18"/>
            <w:szCs w:val="18"/>
          </w:rPr>
          <w:t>Conservación y protección de sendero turístico</w:t>
        </w:r>
      </w:hyperlink>
    </w:p>
    <w:p w:rsidR="00E75178" w:rsidRDefault="00772443" w:rsidP="009F381B">
      <w:pPr>
        <w:numPr>
          <w:ilvl w:val="1"/>
          <w:numId w:val="17"/>
        </w:numPr>
        <w:jc w:val="left"/>
        <w:rPr>
          <w:sz w:val="18"/>
          <w:szCs w:val="18"/>
        </w:rPr>
      </w:pPr>
      <w:hyperlink w:anchor="AytoMeejoraDeHostalMunicipalAdricte" w:history="1">
        <w:r w:rsidR="00E75178" w:rsidRPr="00935FF5">
          <w:rPr>
            <w:rStyle w:val="Hipervnculo"/>
            <w:sz w:val="18"/>
            <w:szCs w:val="18"/>
          </w:rPr>
          <w:t>Mejora de las instalaciones de hostal municipal</w:t>
        </w:r>
      </w:hyperlink>
    </w:p>
    <w:p w:rsidR="00E75178" w:rsidRDefault="00772443" w:rsidP="009F381B">
      <w:pPr>
        <w:numPr>
          <w:ilvl w:val="1"/>
          <w:numId w:val="17"/>
        </w:numPr>
        <w:jc w:val="left"/>
        <w:rPr>
          <w:sz w:val="18"/>
          <w:szCs w:val="18"/>
        </w:rPr>
      </w:pPr>
      <w:hyperlink w:anchor="AytoAlumbradoPúblicoALEDAdricte" w:history="1">
        <w:r w:rsidR="00E75178" w:rsidRPr="00935FF5">
          <w:rPr>
            <w:rStyle w:val="Hipervnculo"/>
            <w:sz w:val="18"/>
            <w:szCs w:val="18"/>
          </w:rPr>
          <w:t>Mejora del alumbrado público</w:t>
        </w:r>
      </w:hyperlink>
    </w:p>
    <w:p w:rsidR="00E75178" w:rsidRDefault="00772443" w:rsidP="009F381B">
      <w:pPr>
        <w:numPr>
          <w:ilvl w:val="1"/>
          <w:numId w:val="17"/>
        </w:numPr>
        <w:jc w:val="left"/>
        <w:rPr>
          <w:sz w:val="18"/>
          <w:szCs w:val="18"/>
        </w:rPr>
      </w:pPr>
      <w:hyperlink w:anchor="AytoReparaVasoPiscinaPorFugasAdricte" w:history="1">
        <w:r w:rsidR="00E75178" w:rsidRPr="00935FF5">
          <w:rPr>
            <w:rStyle w:val="Hipervnculo"/>
            <w:sz w:val="18"/>
            <w:szCs w:val="18"/>
          </w:rPr>
          <w:t>Reparación de vaso de piscina municipal</w:t>
        </w:r>
      </w:hyperlink>
    </w:p>
    <w:p w:rsidR="00E75178" w:rsidRDefault="00772443" w:rsidP="009F381B">
      <w:pPr>
        <w:numPr>
          <w:ilvl w:val="1"/>
          <w:numId w:val="17"/>
        </w:numPr>
        <w:jc w:val="left"/>
        <w:rPr>
          <w:sz w:val="18"/>
          <w:szCs w:val="18"/>
        </w:rPr>
      </w:pPr>
      <w:hyperlink w:anchor="AytoMejoraCalefacciónEscuelMuniciAdricte" w:history="1">
        <w:r w:rsidR="00E75178" w:rsidRPr="00B20319">
          <w:rPr>
            <w:rStyle w:val="Hipervnculo"/>
            <w:sz w:val="18"/>
            <w:szCs w:val="18"/>
          </w:rPr>
          <w:t>Cambio de calefacción en edificio municipal de escuelas</w:t>
        </w:r>
      </w:hyperlink>
    </w:p>
    <w:p w:rsidR="00E75178" w:rsidRDefault="00772443" w:rsidP="009F381B">
      <w:pPr>
        <w:numPr>
          <w:ilvl w:val="1"/>
          <w:numId w:val="17"/>
        </w:numPr>
        <w:jc w:val="left"/>
        <w:rPr>
          <w:sz w:val="18"/>
          <w:szCs w:val="18"/>
        </w:rPr>
      </w:pPr>
      <w:hyperlink w:anchor="AytoMueblesAparatosConsultorMunicAdricte" w:history="1">
        <w:r w:rsidR="00E75178" w:rsidRPr="00935FF5">
          <w:rPr>
            <w:rStyle w:val="Hipervnculo"/>
            <w:sz w:val="18"/>
            <w:szCs w:val="18"/>
          </w:rPr>
          <w:t>Mobiliario y aparatos médicos en consultorio médico</w:t>
        </w:r>
      </w:hyperlink>
    </w:p>
    <w:p w:rsidR="00E75178" w:rsidRDefault="00772443" w:rsidP="009F381B">
      <w:pPr>
        <w:numPr>
          <w:ilvl w:val="1"/>
          <w:numId w:val="17"/>
        </w:numPr>
        <w:jc w:val="left"/>
        <w:rPr>
          <w:sz w:val="18"/>
          <w:szCs w:val="18"/>
        </w:rPr>
      </w:pPr>
      <w:hyperlink w:anchor="AytoMejoraAccesibilidadSedeAytoAdricte" w:history="1">
        <w:r w:rsidR="00E75178" w:rsidRPr="00935FF5">
          <w:rPr>
            <w:rStyle w:val="Hipervnculo"/>
            <w:sz w:val="18"/>
            <w:szCs w:val="18"/>
          </w:rPr>
          <w:t>Mejora de accesibilidad a casa consistorial</w:t>
        </w:r>
      </w:hyperlink>
    </w:p>
    <w:p w:rsidR="00E75178" w:rsidRPr="00A06C01" w:rsidRDefault="00772443" w:rsidP="009F381B">
      <w:pPr>
        <w:numPr>
          <w:ilvl w:val="1"/>
          <w:numId w:val="17"/>
        </w:numPr>
        <w:jc w:val="left"/>
        <w:rPr>
          <w:sz w:val="18"/>
          <w:szCs w:val="18"/>
        </w:rPr>
      </w:pPr>
      <w:hyperlink w:anchor="AytoEquiposAlbergueMunicipalAdricte" w:history="1">
        <w:r w:rsidR="00E75178" w:rsidRPr="00935FF5">
          <w:rPr>
            <w:rStyle w:val="Hipervnculo"/>
            <w:sz w:val="18"/>
            <w:szCs w:val="18"/>
          </w:rPr>
          <w:t>Equipamiento del albergue municipal</w:t>
        </w:r>
      </w:hyperlink>
      <w:r w:rsidR="00E75178" w:rsidRPr="00B02BCA">
        <w:rPr>
          <w:b/>
          <w:sz w:val="18"/>
          <w:szCs w:val="18"/>
        </w:rPr>
        <w:t xml:space="preserve"> </w:t>
      </w:r>
    </w:p>
    <w:p w:rsidR="00E75178" w:rsidRDefault="00772443" w:rsidP="009F381B">
      <w:pPr>
        <w:numPr>
          <w:ilvl w:val="1"/>
          <w:numId w:val="17"/>
        </w:numPr>
        <w:jc w:val="left"/>
        <w:rPr>
          <w:sz w:val="18"/>
          <w:szCs w:val="18"/>
        </w:rPr>
      </w:pPr>
      <w:hyperlink w:anchor="AytoLíneaEléctricaNoProductivo" w:history="1">
        <w:r w:rsidR="00E75178" w:rsidRPr="00B900CD">
          <w:rPr>
            <w:rStyle w:val="Hipervnculo"/>
            <w:sz w:val="18"/>
            <w:szCs w:val="18"/>
          </w:rPr>
          <w:t>Proyecto que consiste solo en la traída de la línea eléctrica</w:t>
        </w:r>
      </w:hyperlink>
    </w:p>
    <w:p w:rsidR="00E75178" w:rsidRDefault="00E75178" w:rsidP="009F381B">
      <w:pPr>
        <w:numPr>
          <w:ilvl w:val="1"/>
          <w:numId w:val="17"/>
        </w:numPr>
        <w:jc w:val="left"/>
        <w:rPr>
          <w:rStyle w:val="Hipervnculo"/>
          <w:color w:val="auto"/>
          <w:sz w:val="18"/>
          <w:szCs w:val="18"/>
          <w:u w:val="none"/>
        </w:rPr>
      </w:pPr>
      <w:r w:rsidRPr="00D35118">
        <w:rPr>
          <w:sz w:val="18"/>
          <w:szCs w:val="18"/>
        </w:rPr>
        <w:t>2017</w:t>
      </w:r>
      <w:r>
        <w:rPr>
          <w:sz w:val="18"/>
          <w:szCs w:val="18"/>
        </w:rPr>
        <w:t xml:space="preserve"> </w:t>
      </w:r>
      <w:proofErr w:type="gramStart"/>
      <w:r>
        <w:rPr>
          <w:sz w:val="18"/>
          <w:szCs w:val="18"/>
        </w:rPr>
        <w:t>Cooperación</w:t>
      </w:r>
      <w:proofErr w:type="gramEnd"/>
      <w:r>
        <w:rPr>
          <w:sz w:val="18"/>
          <w:szCs w:val="18"/>
        </w:rPr>
        <w:t xml:space="preserve"> entre particulares</w:t>
      </w:r>
      <w:r w:rsidRPr="00D35118">
        <w:rPr>
          <w:sz w:val="18"/>
          <w:szCs w:val="18"/>
        </w:rPr>
        <w:t xml:space="preserve">: </w:t>
      </w:r>
      <w:hyperlink w:anchor="Coop11ValorizaciónMicológica2Comarcas" w:history="1">
        <w:r w:rsidRPr="00D35118">
          <w:rPr>
            <w:rStyle w:val="Hipervnculo"/>
            <w:sz w:val="18"/>
            <w:szCs w:val="18"/>
          </w:rPr>
          <w:t>Valorización micológica entre dos Comarcas con figura de gestión micológica</w:t>
        </w:r>
      </w:hyperlink>
    </w:p>
    <w:p w:rsidR="00E75178" w:rsidRDefault="00E75178" w:rsidP="009F381B">
      <w:pPr>
        <w:numPr>
          <w:ilvl w:val="1"/>
          <w:numId w:val="17"/>
        </w:numPr>
        <w:jc w:val="left"/>
        <w:rPr>
          <w:rStyle w:val="Hipervnculo"/>
          <w:color w:val="auto"/>
          <w:sz w:val="18"/>
          <w:szCs w:val="18"/>
          <w:u w:val="none"/>
        </w:rPr>
      </w:pPr>
      <w:r w:rsidRPr="00EE111C">
        <w:rPr>
          <w:sz w:val="18"/>
          <w:szCs w:val="18"/>
        </w:rPr>
        <w:t xml:space="preserve">2017: </w:t>
      </w:r>
      <w:hyperlink w:anchor="AytoCompraCocinaEscuelaMunicipalAdesho" w:history="1">
        <w:r w:rsidRPr="00EE111C">
          <w:rPr>
            <w:rStyle w:val="Hipervnculo"/>
            <w:sz w:val="18"/>
            <w:szCs w:val="18"/>
          </w:rPr>
          <w:t>Ayuntamiento adquiere e instala una cocina en un edificio escolar</w:t>
        </w:r>
      </w:hyperlink>
    </w:p>
    <w:p w:rsidR="00E75178" w:rsidRDefault="00E75178" w:rsidP="009F381B">
      <w:pPr>
        <w:numPr>
          <w:ilvl w:val="1"/>
          <w:numId w:val="17"/>
        </w:numPr>
        <w:jc w:val="left"/>
        <w:rPr>
          <w:sz w:val="18"/>
          <w:szCs w:val="18"/>
        </w:rPr>
      </w:pPr>
      <w:r w:rsidRPr="006B2CBF">
        <w:rPr>
          <w:sz w:val="18"/>
          <w:szCs w:val="18"/>
        </w:rPr>
        <w:t xml:space="preserve">2017: </w:t>
      </w:r>
      <w:hyperlink w:anchor="AytoEdifMultiserviciosEnParqueOcio" w:history="1">
        <w:r w:rsidRPr="006B2CBF">
          <w:rPr>
            <w:rStyle w:val="Hipervnculo"/>
            <w:sz w:val="18"/>
            <w:szCs w:val="18"/>
          </w:rPr>
          <w:t>Edificio multiservicios municipal en un parque de servicios de ocio</w:t>
        </w:r>
      </w:hyperlink>
    </w:p>
    <w:p w:rsidR="00E75178" w:rsidRDefault="00E75178" w:rsidP="009F381B">
      <w:pPr>
        <w:numPr>
          <w:ilvl w:val="1"/>
          <w:numId w:val="17"/>
        </w:numPr>
        <w:jc w:val="left"/>
        <w:rPr>
          <w:sz w:val="18"/>
          <w:szCs w:val="18"/>
        </w:rPr>
      </w:pPr>
      <w:r>
        <w:rPr>
          <w:sz w:val="18"/>
          <w:szCs w:val="18"/>
        </w:rPr>
        <w:t xml:space="preserve">2017: </w:t>
      </w:r>
      <w:hyperlink w:anchor="AytoFaseFinalDeCamping" w:history="1">
        <w:r w:rsidRPr="0072138D">
          <w:rPr>
            <w:rStyle w:val="Hipervnculo"/>
            <w:sz w:val="18"/>
            <w:szCs w:val="18"/>
          </w:rPr>
          <w:t>Fase final de un camping municipal en un pueblo pequeño</w:t>
        </w:r>
      </w:hyperlink>
    </w:p>
    <w:p w:rsidR="00E75178" w:rsidRDefault="00E75178" w:rsidP="009F381B">
      <w:pPr>
        <w:numPr>
          <w:ilvl w:val="1"/>
          <w:numId w:val="17"/>
        </w:numPr>
        <w:jc w:val="left"/>
        <w:rPr>
          <w:sz w:val="18"/>
          <w:szCs w:val="18"/>
        </w:rPr>
      </w:pPr>
      <w:r>
        <w:rPr>
          <w:sz w:val="18"/>
          <w:szCs w:val="18"/>
        </w:rPr>
        <w:t xml:space="preserve">2017: </w:t>
      </w:r>
      <w:hyperlink w:anchor="AytoFaseFinalDeVTR" w:history="1">
        <w:r w:rsidRPr="00123713">
          <w:rPr>
            <w:rStyle w:val="Hipervnculo"/>
            <w:sz w:val="18"/>
            <w:szCs w:val="18"/>
          </w:rPr>
          <w:t>Fase final de una vivienda de turismo rural (VTR) de un pequeño Ayuntamiento</w:t>
        </w:r>
      </w:hyperlink>
    </w:p>
    <w:p w:rsidR="00E75178" w:rsidRDefault="00E75178" w:rsidP="009F381B">
      <w:pPr>
        <w:numPr>
          <w:ilvl w:val="1"/>
          <w:numId w:val="17"/>
        </w:numPr>
        <w:jc w:val="left"/>
        <w:rPr>
          <w:sz w:val="18"/>
          <w:szCs w:val="18"/>
        </w:rPr>
      </w:pPr>
      <w:r>
        <w:rPr>
          <w:sz w:val="18"/>
          <w:szCs w:val="18"/>
        </w:rPr>
        <w:t xml:space="preserve">2017: </w:t>
      </w:r>
      <w:hyperlink w:anchor="AmbulanciaPorComarcaOAsociaciónProtCivil" w:history="1">
        <w:r w:rsidRPr="00123713">
          <w:rPr>
            <w:rStyle w:val="Hipervnculo"/>
            <w:sz w:val="18"/>
            <w:szCs w:val="18"/>
          </w:rPr>
          <w:t>Adquisición de una ambulancia por Comarca o por asociación de protección civil</w:t>
        </w:r>
      </w:hyperlink>
    </w:p>
    <w:p w:rsidR="00ED6D5D" w:rsidRDefault="00E75178" w:rsidP="00ED6D5D">
      <w:pPr>
        <w:numPr>
          <w:ilvl w:val="1"/>
          <w:numId w:val="17"/>
        </w:numPr>
        <w:jc w:val="left"/>
        <w:rPr>
          <w:rStyle w:val="Hipervnculo"/>
          <w:color w:val="auto"/>
          <w:sz w:val="18"/>
          <w:szCs w:val="18"/>
          <w:u w:val="none"/>
        </w:rPr>
      </w:pPr>
      <w:r>
        <w:rPr>
          <w:sz w:val="18"/>
          <w:szCs w:val="18"/>
        </w:rPr>
        <w:t xml:space="preserve">2017: </w:t>
      </w:r>
      <w:hyperlink w:anchor="BombillasLEDCompraPorAytos" w:history="1">
        <w:r w:rsidRPr="009A76D5">
          <w:rPr>
            <w:rStyle w:val="Hipervnculo"/>
            <w:sz w:val="18"/>
            <w:szCs w:val="18"/>
          </w:rPr>
          <w:t>Ayuntamiento quieren comprar bombillas LED para el alumbrado público</w:t>
        </w:r>
      </w:hyperlink>
    </w:p>
    <w:p w:rsidR="00ED6D5D" w:rsidRPr="00ED6D5D" w:rsidRDefault="00ED6D5D" w:rsidP="00ED6D5D">
      <w:pPr>
        <w:numPr>
          <w:ilvl w:val="1"/>
          <w:numId w:val="17"/>
        </w:numPr>
        <w:jc w:val="left"/>
        <w:rPr>
          <w:sz w:val="18"/>
          <w:szCs w:val="18"/>
        </w:rPr>
      </w:pPr>
      <w:r w:rsidRPr="00ED6D5D">
        <w:rPr>
          <w:sz w:val="18"/>
          <w:szCs w:val="18"/>
        </w:rPr>
        <w:t xml:space="preserve">2018: </w:t>
      </w:r>
      <w:hyperlink w:anchor="AytoAlumbradoPúblicoALEDAsiader" w:history="1">
        <w:r w:rsidRPr="00ED6D5D">
          <w:rPr>
            <w:rStyle w:val="Hipervnculo"/>
            <w:sz w:val="18"/>
            <w:szCs w:val="18"/>
          </w:rPr>
          <w:t>Sustitución de bombillas de alumbrado público por LED</w:t>
        </w:r>
      </w:hyperlink>
    </w:p>
    <w:p w:rsidR="00E75178" w:rsidRPr="006059EB" w:rsidRDefault="00E75178" w:rsidP="009F381B">
      <w:pPr>
        <w:numPr>
          <w:ilvl w:val="1"/>
          <w:numId w:val="17"/>
        </w:numPr>
        <w:jc w:val="left"/>
        <w:rPr>
          <w:sz w:val="18"/>
          <w:szCs w:val="18"/>
        </w:rPr>
      </w:pPr>
      <w:r w:rsidRPr="006059EB">
        <w:rPr>
          <w:sz w:val="18"/>
          <w:szCs w:val="18"/>
        </w:rPr>
        <w:t xml:space="preserve">2017: </w:t>
      </w:r>
      <w:hyperlink w:anchor="AytoCambiaCalderaGasoilPorOtraNueva" w:history="1">
        <w:r w:rsidRPr="006059EB">
          <w:rPr>
            <w:rStyle w:val="Hipervnculo"/>
            <w:sz w:val="18"/>
            <w:szCs w:val="18"/>
          </w:rPr>
          <w:t>Ayuntamiento quiere cambiar su vieja caldera de gasoil por otra nueva</w:t>
        </w:r>
      </w:hyperlink>
    </w:p>
    <w:p w:rsidR="00E75178" w:rsidRDefault="00E75178" w:rsidP="009F381B">
      <w:pPr>
        <w:numPr>
          <w:ilvl w:val="1"/>
          <w:numId w:val="17"/>
        </w:numPr>
        <w:jc w:val="left"/>
        <w:rPr>
          <w:sz w:val="18"/>
          <w:szCs w:val="18"/>
        </w:rPr>
      </w:pPr>
      <w:r>
        <w:rPr>
          <w:sz w:val="18"/>
          <w:szCs w:val="18"/>
        </w:rPr>
        <w:t xml:space="preserve">2017: </w:t>
      </w:r>
      <w:hyperlink w:anchor="AytoCambiaRedesDeAbastecimientoDeAgua" w:history="1">
        <w:r w:rsidRPr="00937BEA">
          <w:rPr>
            <w:rStyle w:val="Hipervnculo"/>
            <w:sz w:val="18"/>
            <w:szCs w:val="18"/>
          </w:rPr>
          <w:t>Cambio de redes de abastecimiento de agua en mal estado por otras nuevas</w:t>
        </w:r>
      </w:hyperlink>
    </w:p>
    <w:p w:rsidR="00E75178" w:rsidRDefault="00E75178" w:rsidP="009F381B">
      <w:pPr>
        <w:numPr>
          <w:ilvl w:val="1"/>
          <w:numId w:val="17"/>
        </w:numPr>
        <w:jc w:val="left"/>
        <w:rPr>
          <w:sz w:val="18"/>
          <w:szCs w:val="18"/>
        </w:rPr>
      </w:pPr>
      <w:r>
        <w:rPr>
          <w:sz w:val="18"/>
          <w:szCs w:val="18"/>
        </w:rPr>
        <w:t xml:space="preserve">2017: </w:t>
      </w:r>
      <w:hyperlink w:anchor="AytoCambiaRedesDeAlumbradoPúblico" w:history="1">
        <w:r w:rsidRPr="00937BEA">
          <w:rPr>
            <w:rStyle w:val="Hipervnculo"/>
            <w:sz w:val="18"/>
            <w:szCs w:val="18"/>
          </w:rPr>
          <w:t>Ayuntamiento sustituye el cableado del alumbrado público</w:t>
        </w:r>
      </w:hyperlink>
    </w:p>
    <w:p w:rsidR="00E75178" w:rsidRDefault="00E75178" w:rsidP="009F381B">
      <w:pPr>
        <w:numPr>
          <w:ilvl w:val="1"/>
          <w:numId w:val="17"/>
        </w:numPr>
        <w:jc w:val="left"/>
        <w:rPr>
          <w:sz w:val="18"/>
          <w:szCs w:val="18"/>
        </w:rPr>
      </w:pPr>
      <w:r>
        <w:rPr>
          <w:sz w:val="18"/>
          <w:szCs w:val="18"/>
        </w:rPr>
        <w:t xml:space="preserve">2017: </w:t>
      </w:r>
      <w:hyperlink w:anchor="AytoEnterrarLíneaEléctrica" w:history="1">
        <w:r w:rsidRPr="00DB7055">
          <w:rPr>
            <w:rStyle w:val="Hipervnculo"/>
            <w:sz w:val="18"/>
            <w:szCs w:val="18"/>
          </w:rPr>
          <w:t>Ayuntamiento quiere enterrar el cableado de la plaza</w:t>
        </w:r>
      </w:hyperlink>
    </w:p>
    <w:p w:rsidR="00E75178" w:rsidRDefault="00E75178" w:rsidP="009F381B">
      <w:pPr>
        <w:numPr>
          <w:ilvl w:val="1"/>
          <w:numId w:val="17"/>
        </w:numPr>
        <w:jc w:val="left"/>
        <w:rPr>
          <w:sz w:val="18"/>
          <w:szCs w:val="18"/>
        </w:rPr>
      </w:pPr>
      <w:r>
        <w:rPr>
          <w:sz w:val="18"/>
          <w:szCs w:val="18"/>
        </w:rPr>
        <w:t xml:space="preserve">2017: </w:t>
      </w:r>
      <w:hyperlink w:anchor="AytoÁreaDeAcampadaDeAutocaravanas" w:history="1">
        <w:r w:rsidRPr="00DB7055">
          <w:rPr>
            <w:rStyle w:val="Hipervnculo"/>
            <w:sz w:val="18"/>
            <w:szCs w:val="18"/>
          </w:rPr>
          <w:t>Ayuntamiento quiere abrir un área de acampada de autocaravanas</w:t>
        </w:r>
      </w:hyperlink>
    </w:p>
    <w:p w:rsidR="00E75178" w:rsidRDefault="00E75178" w:rsidP="009F381B">
      <w:pPr>
        <w:numPr>
          <w:ilvl w:val="1"/>
          <w:numId w:val="17"/>
        </w:numPr>
        <w:jc w:val="left"/>
        <w:rPr>
          <w:sz w:val="18"/>
          <w:szCs w:val="18"/>
        </w:rPr>
      </w:pPr>
      <w:r>
        <w:rPr>
          <w:sz w:val="18"/>
          <w:szCs w:val="18"/>
        </w:rPr>
        <w:t xml:space="preserve">2017: </w:t>
      </w:r>
      <w:hyperlink w:anchor="AytoSueloDeCauchoEnParqueInfantil" w:history="1">
        <w:r w:rsidRPr="00EC422F">
          <w:rPr>
            <w:rStyle w:val="Hipervnculo"/>
            <w:sz w:val="18"/>
            <w:szCs w:val="18"/>
          </w:rPr>
          <w:t>Ayuntamiento quiere instalar el suelo de caucho en parque infantil</w:t>
        </w:r>
      </w:hyperlink>
    </w:p>
    <w:p w:rsidR="00E75178" w:rsidRDefault="00E75178" w:rsidP="009F381B">
      <w:pPr>
        <w:numPr>
          <w:ilvl w:val="1"/>
          <w:numId w:val="17"/>
        </w:numPr>
        <w:jc w:val="left"/>
        <w:rPr>
          <w:sz w:val="18"/>
          <w:szCs w:val="18"/>
        </w:rPr>
      </w:pPr>
      <w:r>
        <w:rPr>
          <w:sz w:val="18"/>
          <w:szCs w:val="18"/>
        </w:rPr>
        <w:t xml:space="preserve">2017: </w:t>
      </w:r>
      <w:hyperlink w:anchor="AytoAmueblarViviendaMunicipalNuevosPobla" w:history="1">
        <w:r w:rsidRPr="00EC422F">
          <w:rPr>
            <w:rStyle w:val="Hipervnculo"/>
            <w:sz w:val="18"/>
            <w:szCs w:val="18"/>
          </w:rPr>
          <w:t>Amueblamiento de una vivienda municipal para nuevos pobladores</w:t>
        </w:r>
      </w:hyperlink>
    </w:p>
    <w:p w:rsidR="00E75178" w:rsidRDefault="00E75178" w:rsidP="009F381B">
      <w:pPr>
        <w:numPr>
          <w:ilvl w:val="1"/>
          <w:numId w:val="17"/>
        </w:numPr>
        <w:jc w:val="left"/>
        <w:rPr>
          <w:rStyle w:val="Hipervnculo"/>
          <w:color w:val="auto"/>
          <w:sz w:val="18"/>
          <w:szCs w:val="18"/>
          <w:u w:val="none"/>
        </w:rPr>
      </w:pPr>
      <w:r>
        <w:rPr>
          <w:sz w:val="18"/>
          <w:szCs w:val="18"/>
        </w:rPr>
        <w:t xml:space="preserve">2017: </w:t>
      </w:r>
      <w:hyperlink w:anchor="JornadasTécnicasEnFeriaXedición" w:history="1">
        <w:r w:rsidRPr="00937BE6">
          <w:rPr>
            <w:rStyle w:val="Hipervnculo"/>
            <w:sz w:val="18"/>
            <w:szCs w:val="18"/>
          </w:rPr>
          <w:t>Jornadas técnicas en el marco de una feria (su X o 1ª edición)</w:t>
        </w:r>
      </w:hyperlink>
    </w:p>
    <w:p w:rsidR="00E75178" w:rsidRDefault="00E75178" w:rsidP="009F381B">
      <w:pPr>
        <w:numPr>
          <w:ilvl w:val="1"/>
          <w:numId w:val="17"/>
        </w:numPr>
        <w:jc w:val="left"/>
        <w:rPr>
          <w:sz w:val="18"/>
          <w:szCs w:val="18"/>
        </w:rPr>
      </w:pPr>
      <w:r w:rsidRPr="004832E4">
        <w:rPr>
          <w:sz w:val="18"/>
          <w:szCs w:val="18"/>
        </w:rPr>
        <w:t xml:space="preserve">2017: </w:t>
      </w:r>
      <w:hyperlink w:anchor="EmpresaPúblicaConMásDe34PorCientoDeDGA" w:history="1">
        <w:r w:rsidRPr="004832E4">
          <w:rPr>
            <w:rStyle w:val="Hipervnculo"/>
            <w:sz w:val="18"/>
            <w:szCs w:val="18"/>
          </w:rPr>
          <w:t>Elegibilidad de empresa pública en cuyo capital DGA participa en un 34%</w:t>
        </w:r>
      </w:hyperlink>
    </w:p>
    <w:p w:rsidR="00E75178" w:rsidRDefault="00E75178" w:rsidP="009F381B">
      <w:pPr>
        <w:numPr>
          <w:ilvl w:val="1"/>
          <w:numId w:val="17"/>
        </w:numPr>
        <w:jc w:val="left"/>
        <w:rPr>
          <w:sz w:val="18"/>
          <w:szCs w:val="18"/>
        </w:rPr>
      </w:pPr>
      <w:r>
        <w:rPr>
          <w:sz w:val="18"/>
          <w:szCs w:val="18"/>
        </w:rPr>
        <w:t xml:space="preserve">2017: </w:t>
      </w:r>
      <w:hyperlink w:anchor="AytoEquiposBibliotecaRenovarYCompletar" w:history="1">
        <w:r w:rsidRPr="004832E4">
          <w:rPr>
            <w:rStyle w:val="Hipervnculo"/>
            <w:sz w:val="18"/>
            <w:szCs w:val="18"/>
          </w:rPr>
          <w:t>Renovar y completar el equipamiento de una biblioteca municipal</w:t>
        </w:r>
      </w:hyperlink>
    </w:p>
    <w:p w:rsidR="00E75178" w:rsidRDefault="00E75178" w:rsidP="009F381B">
      <w:pPr>
        <w:numPr>
          <w:ilvl w:val="1"/>
          <w:numId w:val="17"/>
        </w:numPr>
        <w:jc w:val="left"/>
        <w:rPr>
          <w:sz w:val="18"/>
          <w:szCs w:val="18"/>
        </w:rPr>
      </w:pPr>
      <w:r>
        <w:rPr>
          <w:sz w:val="18"/>
          <w:szCs w:val="18"/>
        </w:rPr>
        <w:t xml:space="preserve">2017: </w:t>
      </w:r>
      <w:hyperlink w:anchor="AytoAmueblamientoParqueParaDiscapacitado" w:history="1">
        <w:r w:rsidRPr="004832E4">
          <w:rPr>
            <w:rStyle w:val="Hipervnculo"/>
            <w:sz w:val="18"/>
            <w:szCs w:val="18"/>
          </w:rPr>
          <w:t>Amueblamiento de parque para discapacitados</w:t>
        </w:r>
      </w:hyperlink>
    </w:p>
    <w:p w:rsidR="00E75178" w:rsidRDefault="00E75178" w:rsidP="009F381B">
      <w:pPr>
        <w:numPr>
          <w:ilvl w:val="1"/>
          <w:numId w:val="17"/>
        </w:numPr>
        <w:jc w:val="left"/>
        <w:rPr>
          <w:sz w:val="18"/>
          <w:szCs w:val="18"/>
        </w:rPr>
      </w:pPr>
      <w:r>
        <w:rPr>
          <w:sz w:val="18"/>
          <w:szCs w:val="18"/>
        </w:rPr>
        <w:t xml:space="preserve">2017: </w:t>
      </w:r>
      <w:hyperlink w:anchor="AytoEquipamientoLocalSedeAsociaciMayores" w:history="1">
        <w:r w:rsidRPr="004832E4">
          <w:rPr>
            <w:rStyle w:val="Hipervnculo"/>
            <w:sz w:val="18"/>
            <w:szCs w:val="18"/>
          </w:rPr>
          <w:t xml:space="preserve">Equipamiento de local municipal para </w:t>
        </w:r>
        <w:r>
          <w:rPr>
            <w:rStyle w:val="Hipervnculo"/>
            <w:sz w:val="18"/>
            <w:szCs w:val="18"/>
          </w:rPr>
          <w:t>sede de</w:t>
        </w:r>
        <w:r w:rsidRPr="004832E4">
          <w:rPr>
            <w:rStyle w:val="Hipervnculo"/>
            <w:sz w:val="18"/>
            <w:szCs w:val="18"/>
          </w:rPr>
          <w:t xml:space="preserve"> asociación de personas mayores</w:t>
        </w:r>
      </w:hyperlink>
    </w:p>
    <w:p w:rsidR="00E75178" w:rsidRDefault="00E75178" w:rsidP="009F381B">
      <w:pPr>
        <w:numPr>
          <w:ilvl w:val="1"/>
          <w:numId w:val="17"/>
        </w:numPr>
        <w:jc w:val="left"/>
        <w:rPr>
          <w:rStyle w:val="Hipervnculo"/>
          <w:color w:val="auto"/>
          <w:sz w:val="18"/>
          <w:szCs w:val="18"/>
          <w:u w:val="none"/>
        </w:rPr>
      </w:pPr>
      <w:r>
        <w:rPr>
          <w:sz w:val="18"/>
          <w:szCs w:val="18"/>
        </w:rPr>
        <w:t xml:space="preserve">2017: </w:t>
      </w:r>
      <w:hyperlink w:anchor="AytoCompraContenedoresPuntoLimpio" w:history="1">
        <w:r w:rsidRPr="005E0536">
          <w:rPr>
            <w:rStyle w:val="Hipervnculo"/>
            <w:sz w:val="18"/>
            <w:szCs w:val="18"/>
          </w:rPr>
          <w:t>Compra de contenedores para el punto limpio municipal</w:t>
        </w:r>
      </w:hyperlink>
    </w:p>
    <w:p w:rsidR="00395E86" w:rsidRDefault="00E75178" w:rsidP="009F381B">
      <w:pPr>
        <w:numPr>
          <w:ilvl w:val="1"/>
          <w:numId w:val="17"/>
        </w:numPr>
        <w:jc w:val="left"/>
        <w:rPr>
          <w:rStyle w:val="Hipervnculo"/>
          <w:color w:val="auto"/>
          <w:sz w:val="18"/>
          <w:szCs w:val="18"/>
          <w:u w:val="none"/>
        </w:rPr>
      </w:pPr>
      <w:r w:rsidRPr="007608E1">
        <w:rPr>
          <w:sz w:val="18"/>
          <w:szCs w:val="18"/>
        </w:rPr>
        <w:t xml:space="preserve">2017: </w:t>
      </w:r>
      <w:hyperlink w:anchor="AytoMejoraCampingCrearEmpleo" w:history="1">
        <w:r w:rsidRPr="007608E1">
          <w:rPr>
            <w:rStyle w:val="Hipervnculo"/>
            <w:sz w:val="18"/>
            <w:szCs w:val="18"/>
          </w:rPr>
          <w:t>Camping de Ayuntamiento que se</w:t>
        </w:r>
        <w:r>
          <w:rPr>
            <w:rStyle w:val="Hipervnculo"/>
            <w:sz w:val="18"/>
            <w:szCs w:val="18"/>
          </w:rPr>
          <w:t xml:space="preserve"> </w:t>
        </w:r>
        <w:r w:rsidRPr="007608E1">
          <w:rPr>
            <w:rStyle w:val="Hipervnculo"/>
            <w:sz w:val="18"/>
            <w:szCs w:val="18"/>
          </w:rPr>
          <w:t>mejora con inversiones para crear empleo</w:t>
        </w:r>
      </w:hyperlink>
    </w:p>
    <w:p w:rsidR="00395E86" w:rsidRDefault="00395E86" w:rsidP="009F381B">
      <w:pPr>
        <w:numPr>
          <w:ilvl w:val="1"/>
          <w:numId w:val="17"/>
        </w:numPr>
        <w:jc w:val="left"/>
        <w:rPr>
          <w:sz w:val="18"/>
          <w:szCs w:val="18"/>
        </w:rPr>
      </w:pPr>
      <w:r w:rsidRPr="00395E86">
        <w:rPr>
          <w:sz w:val="18"/>
          <w:szCs w:val="18"/>
        </w:rPr>
        <w:t xml:space="preserve">2017: </w:t>
      </w:r>
      <w:hyperlink w:anchor="NichosEnCementerioMunicipal" w:history="1">
        <w:r w:rsidRPr="00395E86">
          <w:rPr>
            <w:rStyle w:val="Hipervnculo"/>
            <w:sz w:val="18"/>
            <w:szCs w:val="18"/>
          </w:rPr>
          <w:t>Bloque de nichos en cementerio municipal</w:t>
        </w:r>
      </w:hyperlink>
    </w:p>
    <w:p w:rsidR="00F416D1" w:rsidRDefault="00395E86" w:rsidP="00F416D1">
      <w:pPr>
        <w:numPr>
          <w:ilvl w:val="1"/>
          <w:numId w:val="17"/>
        </w:numPr>
        <w:jc w:val="left"/>
        <w:rPr>
          <w:rStyle w:val="Hipervnculo"/>
          <w:color w:val="auto"/>
          <w:sz w:val="18"/>
          <w:szCs w:val="18"/>
          <w:u w:val="none"/>
        </w:rPr>
      </w:pPr>
      <w:r>
        <w:rPr>
          <w:sz w:val="18"/>
          <w:szCs w:val="18"/>
        </w:rPr>
        <w:t xml:space="preserve">2017: </w:t>
      </w:r>
      <w:hyperlink w:anchor="AsadorcubiertoEnÁreaRecreativa" w:history="1">
        <w:r w:rsidRPr="00395E86">
          <w:rPr>
            <w:rStyle w:val="Hipervnculo"/>
            <w:sz w:val="18"/>
            <w:szCs w:val="18"/>
          </w:rPr>
          <w:t>Asador cubierto en área recreativa</w:t>
        </w:r>
      </w:hyperlink>
    </w:p>
    <w:p w:rsidR="005E14BB" w:rsidRPr="00ED6D5D" w:rsidRDefault="00F416D1" w:rsidP="005E14BB">
      <w:pPr>
        <w:numPr>
          <w:ilvl w:val="1"/>
          <w:numId w:val="17"/>
        </w:numPr>
        <w:jc w:val="left"/>
        <w:rPr>
          <w:rStyle w:val="Hipervnculo"/>
          <w:color w:val="auto"/>
          <w:sz w:val="18"/>
          <w:szCs w:val="18"/>
          <w:u w:val="none"/>
        </w:rPr>
      </w:pPr>
      <w:r w:rsidRPr="005E14BB">
        <w:rPr>
          <w:sz w:val="18"/>
          <w:szCs w:val="18"/>
        </w:rPr>
        <w:t xml:space="preserve">2017: </w:t>
      </w:r>
      <w:hyperlink w:anchor="AdecuarCabañaComoRefugioAsiader" w:history="1">
        <w:r w:rsidRPr="005E14BB">
          <w:rPr>
            <w:rStyle w:val="Hipervnculo"/>
            <w:sz w:val="18"/>
            <w:szCs w:val="18"/>
          </w:rPr>
          <w:t>Recuperación de dos antiguos albergues-refugios</w:t>
        </w:r>
      </w:hyperlink>
    </w:p>
    <w:p w:rsidR="00ED6D5D" w:rsidRPr="00685DF6" w:rsidRDefault="00ED6D5D" w:rsidP="00ED6D5D">
      <w:pPr>
        <w:numPr>
          <w:ilvl w:val="1"/>
          <w:numId w:val="17"/>
        </w:numPr>
        <w:jc w:val="left"/>
        <w:rPr>
          <w:rStyle w:val="Hipervnculo"/>
          <w:color w:val="auto"/>
          <w:sz w:val="18"/>
          <w:szCs w:val="18"/>
          <w:u w:val="none"/>
        </w:rPr>
      </w:pPr>
      <w:r>
        <w:rPr>
          <w:rStyle w:val="Hipervnculo"/>
          <w:color w:val="auto"/>
          <w:sz w:val="18"/>
          <w:szCs w:val="18"/>
          <w:u w:val="none"/>
        </w:rPr>
        <w:t xml:space="preserve">2018: </w:t>
      </w:r>
      <w:hyperlink w:anchor="AytoContadoresDeAguaEnAcometidas" w:history="1">
        <w:r w:rsidRPr="00ED6D5D">
          <w:rPr>
            <w:rStyle w:val="Hipervnculo"/>
            <w:sz w:val="18"/>
            <w:szCs w:val="18"/>
          </w:rPr>
          <w:t>Instalación de contadores de agua en acometidas de agua existentes</w:t>
        </w:r>
      </w:hyperlink>
    </w:p>
    <w:p w:rsidR="00685DF6" w:rsidRPr="00567FC5" w:rsidRDefault="00685DF6" w:rsidP="00685DF6">
      <w:pPr>
        <w:numPr>
          <w:ilvl w:val="1"/>
          <w:numId w:val="17"/>
        </w:numPr>
        <w:jc w:val="left"/>
        <w:rPr>
          <w:rStyle w:val="Hipervnculo"/>
          <w:color w:val="auto"/>
          <w:sz w:val="18"/>
          <w:szCs w:val="18"/>
          <w:u w:val="none"/>
        </w:rPr>
      </w:pPr>
      <w:r>
        <w:rPr>
          <w:rStyle w:val="Hipervnculo"/>
          <w:color w:val="auto"/>
          <w:sz w:val="18"/>
          <w:szCs w:val="18"/>
          <w:u w:val="none"/>
        </w:rPr>
        <w:t xml:space="preserve">2018: </w:t>
      </w:r>
      <w:hyperlink w:anchor="AytoPistaBaloncestoParqueSubvenciona2015" w:history="1">
        <w:r w:rsidRPr="00685DF6">
          <w:rPr>
            <w:rStyle w:val="Hipervnculo"/>
            <w:sz w:val="18"/>
            <w:szCs w:val="18"/>
          </w:rPr>
          <w:t>Elegibilidad de acción en un parque cuya adecuación se subvencionó en 2015</w:t>
        </w:r>
      </w:hyperlink>
    </w:p>
    <w:p w:rsidR="00567FC5" w:rsidRPr="005E14BB" w:rsidRDefault="00567FC5" w:rsidP="00567FC5">
      <w:pPr>
        <w:numPr>
          <w:ilvl w:val="1"/>
          <w:numId w:val="17"/>
        </w:numPr>
        <w:jc w:val="left"/>
        <w:rPr>
          <w:rStyle w:val="Hipervnculo"/>
          <w:color w:val="auto"/>
          <w:sz w:val="18"/>
          <w:szCs w:val="18"/>
          <w:u w:val="none"/>
        </w:rPr>
      </w:pPr>
      <w:r>
        <w:rPr>
          <w:rStyle w:val="Hipervnculo"/>
          <w:color w:val="auto"/>
          <w:sz w:val="18"/>
          <w:szCs w:val="18"/>
          <w:u w:val="none"/>
        </w:rPr>
        <w:t xml:space="preserve">2018: </w:t>
      </w:r>
      <w:hyperlink w:anchor="EquipoCargaDescargaResiduosPuntoLimpio" w:history="1">
        <w:r w:rsidRPr="00567FC5">
          <w:rPr>
            <w:rStyle w:val="Hipervnculo"/>
            <w:sz w:val="18"/>
            <w:szCs w:val="18"/>
          </w:rPr>
          <w:t>Equipo de carga y descarga de residuos entre puntos limpios</w:t>
        </w:r>
      </w:hyperlink>
    </w:p>
    <w:p w:rsidR="00E75178" w:rsidRPr="00B02BCA" w:rsidRDefault="00E75178" w:rsidP="00B02BCA">
      <w:pPr>
        <w:ind w:left="709"/>
        <w:jc w:val="left"/>
        <w:rPr>
          <w:sz w:val="18"/>
          <w:szCs w:val="18"/>
        </w:rPr>
      </w:pPr>
      <w:r w:rsidRPr="00B02BCA">
        <w:rPr>
          <w:b/>
        </w:rPr>
        <w:t xml:space="preserve">1.A.2.6.) </w:t>
      </w:r>
      <w:bookmarkStart w:id="18" w:name="ÍndiceNaves"/>
      <w:bookmarkEnd w:id="18"/>
      <w:r w:rsidRPr="00B02BCA">
        <w:rPr>
          <w:b/>
        </w:rPr>
        <w:t>N</w:t>
      </w:r>
      <w:bookmarkStart w:id="19" w:name="ÍndiceNavesModif"/>
      <w:bookmarkEnd w:id="19"/>
      <w:r w:rsidRPr="00B02BCA">
        <w:rPr>
          <w:b/>
        </w:rPr>
        <w:t>aves</w:t>
      </w:r>
      <w:r w:rsidRPr="00B02BCA">
        <w:rPr>
          <w:sz w:val="16"/>
          <w:szCs w:val="16"/>
        </w:rPr>
        <w:t xml:space="preserve"> (</w:t>
      </w:r>
      <w:hyperlink w:anchor="ÍNDICEGENERAL" w:history="1">
        <w:r w:rsidRPr="00B02BCA">
          <w:rPr>
            <w:rStyle w:val="Hipervnculo"/>
            <w:sz w:val="16"/>
            <w:szCs w:val="16"/>
          </w:rPr>
          <w:t>Índice general</w:t>
        </w:r>
      </w:hyperlink>
      <w:r w:rsidRPr="00B02BCA">
        <w:rPr>
          <w:sz w:val="16"/>
          <w:szCs w:val="16"/>
        </w:rPr>
        <w:t>)</w:t>
      </w:r>
    </w:p>
    <w:p w:rsidR="00E75178" w:rsidRPr="00AE68D6" w:rsidRDefault="00E75178" w:rsidP="009F381B">
      <w:pPr>
        <w:numPr>
          <w:ilvl w:val="0"/>
          <w:numId w:val="23"/>
        </w:numPr>
        <w:tabs>
          <w:tab w:val="clear" w:pos="1428"/>
        </w:tabs>
        <w:ind w:left="1608" w:hanging="180"/>
        <w:jc w:val="left"/>
        <w:rPr>
          <w:sz w:val="18"/>
          <w:szCs w:val="18"/>
        </w:rPr>
      </w:pPr>
      <w:r w:rsidRPr="00AE68D6">
        <w:rPr>
          <w:sz w:val="18"/>
          <w:szCs w:val="18"/>
        </w:rPr>
        <w:t xml:space="preserve">Nave </w:t>
      </w:r>
      <w:hyperlink w:anchor="NaveComercializarYAcondicionar" w:history="1">
        <w:r w:rsidRPr="00AE68D6">
          <w:rPr>
            <w:rStyle w:val="Hipervnculo"/>
            <w:sz w:val="18"/>
            <w:szCs w:val="18"/>
          </w:rPr>
          <w:t>para comercializar fruta</w:t>
        </w:r>
      </w:hyperlink>
    </w:p>
    <w:p w:rsidR="00E75178" w:rsidRPr="00AE68D6" w:rsidRDefault="00772443" w:rsidP="009F381B">
      <w:pPr>
        <w:numPr>
          <w:ilvl w:val="0"/>
          <w:numId w:val="23"/>
        </w:numPr>
        <w:tabs>
          <w:tab w:val="clear" w:pos="1428"/>
        </w:tabs>
        <w:ind w:left="1608" w:hanging="180"/>
        <w:jc w:val="left"/>
        <w:rPr>
          <w:sz w:val="18"/>
          <w:szCs w:val="18"/>
        </w:rPr>
      </w:pPr>
      <w:hyperlink w:anchor="NaveComercioFruta" w:history="1">
        <w:r w:rsidR="00E75178" w:rsidRPr="00AE68D6">
          <w:rPr>
            <w:rStyle w:val="Hipervnculo"/>
            <w:sz w:val="18"/>
            <w:szCs w:val="18"/>
          </w:rPr>
          <w:t>Envasado y comercio de fruta</w:t>
        </w:r>
      </w:hyperlink>
    </w:p>
    <w:p w:rsidR="00E75178" w:rsidRPr="00AE68D6" w:rsidRDefault="00E75178" w:rsidP="009F381B">
      <w:pPr>
        <w:numPr>
          <w:ilvl w:val="0"/>
          <w:numId w:val="23"/>
        </w:numPr>
        <w:tabs>
          <w:tab w:val="clear" w:pos="1428"/>
        </w:tabs>
        <w:ind w:left="1608" w:hanging="180"/>
        <w:jc w:val="left"/>
        <w:rPr>
          <w:sz w:val="18"/>
          <w:szCs w:val="18"/>
        </w:rPr>
      </w:pPr>
      <w:r w:rsidRPr="00AE68D6">
        <w:rPr>
          <w:sz w:val="18"/>
          <w:szCs w:val="18"/>
        </w:rPr>
        <w:t xml:space="preserve">Nave </w:t>
      </w:r>
      <w:hyperlink w:anchor="NaveComercializarFruta" w:history="1">
        <w:r w:rsidRPr="00AE68D6">
          <w:rPr>
            <w:rStyle w:val="Hipervnculo"/>
            <w:sz w:val="18"/>
            <w:szCs w:val="18"/>
          </w:rPr>
          <w:t>para envasar fruta</w:t>
        </w:r>
      </w:hyperlink>
    </w:p>
    <w:p w:rsidR="00E75178" w:rsidRPr="00AE68D6" w:rsidRDefault="00E75178" w:rsidP="009F381B">
      <w:pPr>
        <w:numPr>
          <w:ilvl w:val="0"/>
          <w:numId w:val="23"/>
        </w:numPr>
        <w:tabs>
          <w:tab w:val="clear" w:pos="1428"/>
        </w:tabs>
        <w:ind w:left="1608" w:hanging="180"/>
        <w:jc w:val="left"/>
        <w:rPr>
          <w:sz w:val="18"/>
          <w:szCs w:val="18"/>
        </w:rPr>
      </w:pPr>
      <w:r w:rsidRPr="00AE68D6">
        <w:rPr>
          <w:sz w:val="18"/>
          <w:szCs w:val="18"/>
        </w:rPr>
        <w:t xml:space="preserve">Nave </w:t>
      </w:r>
      <w:hyperlink w:anchor="NaveComercializarYAcondicionar" w:history="1">
        <w:r w:rsidRPr="00AE68D6">
          <w:rPr>
            <w:rStyle w:val="Hipervnculo"/>
            <w:sz w:val="18"/>
            <w:szCs w:val="18"/>
          </w:rPr>
          <w:t>para acondicionar</w:t>
        </w:r>
      </w:hyperlink>
    </w:p>
    <w:p w:rsidR="00E75178" w:rsidRPr="00AE68D6" w:rsidRDefault="00772443" w:rsidP="009F381B">
      <w:pPr>
        <w:numPr>
          <w:ilvl w:val="0"/>
          <w:numId w:val="23"/>
        </w:numPr>
        <w:tabs>
          <w:tab w:val="clear" w:pos="1428"/>
        </w:tabs>
        <w:ind w:left="1608" w:hanging="180"/>
        <w:jc w:val="left"/>
        <w:rPr>
          <w:sz w:val="18"/>
          <w:szCs w:val="18"/>
        </w:rPr>
      </w:pPr>
      <w:hyperlink w:anchor="NaveNuevoRecintoensuInterior" w:history="1">
        <w:r w:rsidR="00E75178" w:rsidRPr="00AE68D6">
          <w:rPr>
            <w:rStyle w:val="Hipervnculo"/>
            <w:sz w:val="18"/>
            <w:szCs w:val="18"/>
          </w:rPr>
          <w:t>Nuevo recinto</w:t>
        </w:r>
      </w:hyperlink>
      <w:r w:rsidR="00E75178" w:rsidRPr="00AE68D6">
        <w:rPr>
          <w:sz w:val="18"/>
          <w:szCs w:val="18"/>
        </w:rPr>
        <w:t xml:space="preserve"> en el interior de una nave</w:t>
      </w:r>
    </w:p>
    <w:p w:rsidR="00E75178" w:rsidRDefault="00772443" w:rsidP="009F381B">
      <w:pPr>
        <w:numPr>
          <w:ilvl w:val="0"/>
          <w:numId w:val="23"/>
        </w:numPr>
        <w:tabs>
          <w:tab w:val="clear" w:pos="1428"/>
        </w:tabs>
        <w:ind w:left="1608" w:hanging="180"/>
        <w:jc w:val="left"/>
        <w:rPr>
          <w:sz w:val="18"/>
          <w:szCs w:val="18"/>
        </w:rPr>
      </w:pPr>
      <w:hyperlink w:anchor="NaveTallerElectricidadyOficina" w:history="1">
        <w:r w:rsidR="00E75178" w:rsidRPr="00AE68D6">
          <w:rPr>
            <w:rStyle w:val="Hipervnculo"/>
            <w:sz w:val="18"/>
            <w:szCs w:val="18"/>
          </w:rPr>
          <w:t>Empresa de electricidad y oficinas de sede en 2 fases</w:t>
        </w:r>
      </w:hyperlink>
      <w:r w:rsidR="00E75178" w:rsidRPr="00AE68D6">
        <w:rPr>
          <w:sz w:val="18"/>
          <w:szCs w:val="18"/>
        </w:rPr>
        <w:t xml:space="preserve"> de adecuación nave</w:t>
      </w:r>
    </w:p>
    <w:p w:rsidR="00E75178" w:rsidRPr="0038173B" w:rsidRDefault="00772443" w:rsidP="009F381B">
      <w:pPr>
        <w:numPr>
          <w:ilvl w:val="0"/>
          <w:numId w:val="23"/>
        </w:numPr>
        <w:tabs>
          <w:tab w:val="clear" w:pos="1428"/>
        </w:tabs>
        <w:ind w:left="1608" w:hanging="180"/>
        <w:jc w:val="left"/>
        <w:rPr>
          <w:sz w:val="18"/>
          <w:szCs w:val="18"/>
        </w:rPr>
      </w:pPr>
      <w:hyperlink w:anchor="MuelleCargaYMódulo" w:history="1">
        <w:r w:rsidR="00E75178" w:rsidRPr="00104FDB">
          <w:rPr>
            <w:rStyle w:val="Hipervnculo"/>
            <w:sz w:val="18"/>
            <w:szCs w:val="18"/>
          </w:rPr>
          <w:t>Subvencionabilidad de muelle de carg</w:t>
        </w:r>
        <w:r w:rsidR="00E3482D">
          <w:rPr>
            <w:rStyle w:val="Hipervnculo"/>
            <w:sz w:val="18"/>
            <w:szCs w:val="18"/>
          </w:rPr>
          <w:t>a</w:t>
        </w:r>
      </w:hyperlink>
    </w:p>
    <w:p w:rsidR="003B44B8" w:rsidRDefault="00772443" w:rsidP="009F381B">
      <w:pPr>
        <w:numPr>
          <w:ilvl w:val="0"/>
          <w:numId w:val="23"/>
        </w:numPr>
        <w:tabs>
          <w:tab w:val="clear" w:pos="1428"/>
        </w:tabs>
        <w:ind w:left="1608" w:hanging="180"/>
        <w:jc w:val="left"/>
        <w:rPr>
          <w:rStyle w:val="Hipervnculo"/>
          <w:color w:val="auto"/>
          <w:sz w:val="18"/>
          <w:szCs w:val="18"/>
          <w:u w:val="none"/>
        </w:rPr>
      </w:pPr>
      <w:hyperlink w:anchor="NaveComercializarFitosanitarios" w:history="1">
        <w:r w:rsidR="00E75178" w:rsidRPr="0038173B">
          <w:rPr>
            <w:rStyle w:val="Hipervnculo"/>
            <w:sz w:val="18"/>
            <w:szCs w:val="18"/>
          </w:rPr>
          <w:t>Elegibilidad de construcción de nave de almacén y distribución de fitosanitarios</w:t>
        </w:r>
      </w:hyperlink>
    </w:p>
    <w:p w:rsidR="003B44B8" w:rsidRPr="003B44B8" w:rsidRDefault="003B44B8" w:rsidP="009F381B">
      <w:pPr>
        <w:numPr>
          <w:ilvl w:val="0"/>
          <w:numId w:val="23"/>
        </w:numPr>
        <w:tabs>
          <w:tab w:val="clear" w:pos="1428"/>
        </w:tabs>
        <w:ind w:left="1608" w:hanging="180"/>
        <w:jc w:val="left"/>
        <w:rPr>
          <w:sz w:val="18"/>
          <w:szCs w:val="18"/>
        </w:rPr>
      </w:pPr>
      <w:r w:rsidRPr="003B44B8">
        <w:rPr>
          <w:sz w:val="18"/>
          <w:szCs w:val="18"/>
        </w:rPr>
        <w:t xml:space="preserve">2017: </w:t>
      </w:r>
      <w:hyperlink w:anchor="AlamacénDeDistribuciónComercial" w:history="1">
        <w:r w:rsidRPr="003B44B8">
          <w:rPr>
            <w:rStyle w:val="Hipervnculo"/>
            <w:sz w:val="18"/>
            <w:szCs w:val="18"/>
          </w:rPr>
          <w:t>Elegibilidad de almacenes para la distribución comercial</w:t>
        </w:r>
      </w:hyperlink>
    </w:p>
    <w:p w:rsidR="00E75178" w:rsidRDefault="00E75178" w:rsidP="00CC2A2F">
      <w:pPr>
        <w:ind w:left="708"/>
        <w:jc w:val="left"/>
      </w:pPr>
      <w:r>
        <w:rPr>
          <w:b/>
        </w:rPr>
        <w:t xml:space="preserve">1.A.2.7.) </w:t>
      </w:r>
      <w:r w:rsidRPr="00E81A44">
        <w:rPr>
          <w:b/>
        </w:rPr>
        <w:t>Placas</w:t>
      </w:r>
      <w:r>
        <w:rPr>
          <w:b/>
        </w:rPr>
        <w:t xml:space="preserve"> </w:t>
      </w:r>
      <w:hyperlink w:anchor="PlacasPromotores" w:history="1">
        <w:r>
          <w:rPr>
            <w:rStyle w:val="Hipervnculo"/>
          </w:rPr>
          <w:t>de p</w:t>
        </w:r>
        <w:r w:rsidRPr="00377967">
          <w:rPr>
            <w:rStyle w:val="Hipervnculo"/>
          </w:rPr>
          <w:t>romotores</w:t>
        </w:r>
      </w:hyperlink>
      <w:r>
        <w:t xml:space="preserve"> </w:t>
      </w:r>
      <w:r>
        <w:rPr>
          <w:sz w:val="16"/>
          <w:szCs w:val="16"/>
        </w:rPr>
        <w:t>(</w:t>
      </w:r>
      <w:hyperlink w:anchor="ÍNDICEGENERAL" w:history="1">
        <w:r w:rsidRPr="00401F0B">
          <w:rPr>
            <w:rStyle w:val="Hipervnculo"/>
            <w:sz w:val="16"/>
            <w:szCs w:val="16"/>
          </w:rPr>
          <w:t>Índice general</w:t>
        </w:r>
      </w:hyperlink>
      <w:r>
        <w:rPr>
          <w:sz w:val="16"/>
          <w:szCs w:val="16"/>
        </w:rPr>
        <w:t>)</w:t>
      </w:r>
    </w:p>
    <w:p w:rsidR="00AC31B4" w:rsidRDefault="00E75178" w:rsidP="00CC2A2F">
      <w:pPr>
        <w:ind w:left="708"/>
        <w:jc w:val="left"/>
      </w:pPr>
      <w:r w:rsidRPr="00E81A44">
        <w:rPr>
          <w:b/>
        </w:rPr>
        <w:t xml:space="preserve">1.A.2.8.) </w:t>
      </w:r>
      <w:bookmarkStart w:id="20" w:name="SegundaManoÍndice"/>
      <w:bookmarkEnd w:id="20"/>
      <w:r w:rsidRPr="00AC31B4">
        <w:rPr>
          <w:b/>
        </w:rPr>
        <w:t>Segunda mano</w:t>
      </w:r>
    </w:p>
    <w:p w:rsidR="00E75178" w:rsidRDefault="00772443" w:rsidP="00AC31B4">
      <w:pPr>
        <w:ind w:left="708" w:firstLine="708"/>
        <w:jc w:val="left"/>
        <w:rPr>
          <w:sz w:val="18"/>
          <w:szCs w:val="18"/>
        </w:rPr>
      </w:pPr>
      <w:hyperlink w:anchor="SegundaMano" w:history="1">
        <w:r w:rsidR="00AC31B4" w:rsidRPr="00AC31B4">
          <w:rPr>
            <w:rStyle w:val="Hipervnculo"/>
            <w:sz w:val="18"/>
            <w:szCs w:val="18"/>
          </w:rPr>
          <w:t>D</w:t>
        </w:r>
        <w:r w:rsidR="00E75178" w:rsidRPr="00AC31B4">
          <w:rPr>
            <w:rStyle w:val="Hipervnculo"/>
            <w:sz w:val="18"/>
            <w:szCs w:val="18"/>
          </w:rPr>
          <w:t xml:space="preserve">emostración de que el </w:t>
        </w:r>
        <w:proofErr w:type="spellStart"/>
        <w:r w:rsidR="00E75178" w:rsidRPr="00AC31B4">
          <w:rPr>
            <w:rStyle w:val="Hipervnculo"/>
            <w:i/>
            <w:sz w:val="18"/>
            <w:szCs w:val="18"/>
          </w:rPr>
          <w:t>mobil</w:t>
        </w:r>
        <w:proofErr w:type="spellEnd"/>
        <w:r w:rsidR="00E75178" w:rsidRPr="00AC31B4">
          <w:rPr>
            <w:rStyle w:val="Hipervnculo"/>
            <w:i/>
            <w:sz w:val="18"/>
            <w:szCs w:val="18"/>
          </w:rPr>
          <w:t xml:space="preserve"> home</w:t>
        </w:r>
        <w:r w:rsidR="00E75178" w:rsidRPr="00AC31B4">
          <w:rPr>
            <w:rStyle w:val="Hipervnculo"/>
            <w:sz w:val="18"/>
            <w:szCs w:val="18"/>
          </w:rPr>
          <w:t xml:space="preserve"> es nuevo</w:t>
        </w:r>
      </w:hyperlink>
    </w:p>
    <w:p w:rsidR="00AC31B4" w:rsidRPr="00AC31B4" w:rsidRDefault="00772443" w:rsidP="00AC31B4">
      <w:pPr>
        <w:ind w:left="708" w:firstLine="708"/>
        <w:jc w:val="left"/>
        <w:rPr>
          <w:sz w:val="18"/>
          <w:szCs w:val="18"/>
        </w:rPr>
      </w:pPr>
      <w:hyperlink w:anchor="MaquinariaReadaptadaParaAlmazara" w:history="1">
        <w:r w:rsidR="00AC31B4" w:rsidRPr="00AC31B4">
          <w:rPr>
            <w:rStyle w:val="Hipervnculo"/>
            <w:sz w:val="18"/>
            <w:szCs w:val="18"/>
          </w:rPr>
          <w:t>Maquinaria readaptada para una almazara</w:t>
        </w:r>
      </w:hyperlink>
      <w:r w:rsidR="00AC31B4" w:rsidRPr="00AC31B4">
        <w:rPr>
          <w:sz w:val="18"/>
          <w:szCs w:val="18"/>
        </w:rPr>
        <w:tab/>
      </w:r>
    </w:p>
    <w:p w:rsidR="00E75178" w:rsidRPr="00E81A44" w:rsidRDefault="00E75178" w:rsidP="00CC2A2F">
      <w:pPr>
        <w:ind w:left="708"/>
        <w:jc w:val="left"/>
        <w:rPr>
          <w:b/>
        </w:rPr>
      </w:pPr>
      <w:bookmarkStart w:id="21" w:name="ÍndiceVehículos"/>
      <w:bookmarkEnd w:id="21"/>
      <w:r>
        <w:rPr>
          <w:b/>
        </w:rPr>
        <w:t xml:space="preserve">1.A.2.9.) </w:t>
      </w:r>
      <w:r w:rsidRPr="00E81A44">
        <w:rPr>
          <w:b/>
        </w:rPr>
        <w:t>Vehículos</w:t>
      </w:r>
    </w:p>
    <w:p w:rsidR="00E75178" w:rsidRPr="00DD6C76" w:rsidRDefault="00772443" w:rsidP="009F381B">
      <w:pPr>
        <w:numPr>
          <w:ilvl w:val="0"/>
          <w:numId w:val="24"/>
        </w:numPr>
        <w:tabs>
          <w:tab w:val="clear" w:pos="720"/>
        </w:tabs>
        <w:ind w:left="1608" w:hanging="180"/>
        <w:jc w:val="left"/>
        <w:rPr>
          <w:sz w:val="18"/>
          <w:szCs w:val="18"/>
        </w:rPr>
      </w:pPr>
      <w:hyperlink w:anchor="VehículoAdaptación" w:history="1">
        <w:r w:rsidR="00E75178" w:rsidRPr="00AE68D6">
          <w:rPr>
            <w:rStyle w:val="Hipervnculo"/>
            <w:sz w:val="18"/>
            <w:szCs w:val="18"/>
          </w:rPr>
          <w:t>Adaptación</w:t>
        </w:r>
      </w:hyperlink>
    </w:p>
    <w:p w:rsidR="00E75178" w:rsidRPr="001702B6" w:rsidRDefault="00772443" w:rsidP="009F381B">
      <w:pPr>
        <w:numPr>
          <w:ilvl w:val="0"/>
          <w:numId w:val="24"/>
        </w:numPr>
        <w:tabs>
          <w:tab w:val="clear" w:pos="720"/>
        </w:tabs>
        <w:ind w:left="1608" w:hanging="180"/>
        <w:jc w:val="left"/>
        <w:rPr>
          <w:rStyle w:val="Hipervnculo"/>
          <w:color w:val="auto"/>
          <w:sz w:val="18"/>
          <w:szCs w:val="18"/>
          <w:u w:val="none"/>
        </w:rPr>
      </w:pPr>
      <w:hyperlink w:anchor="QueseríaAdaptaFurgónIsotermo" w:history="1">
        <w:r w:rsidR="00E75178">
          <w:rPr>
            <w:rStyle w:val="Hipervnculo"/>
            <w:sz w:val="18"/>
            <w:szCs w:val="18"/>
          </w:rPr>
          <w:t>A</w:t>
        </w:r>
        <w:r w:rsidR="00E75178" w:rsidRPr="00AE68D6">
          <w:rPr>
            <w:rStyle w:val="Hipervnculo"/>
            <w:sz w:val="18"/>
            <w:szCs w:val="18"/>
          </w:rPr>
          <w:t xml:space="preserve">daptación </w:t>
        </w:r>
        <w:r w:rsidR="00E75178">
          <w:rPr>
            <w:rStyle w:val="Hipervnculo"/>
            <w:sz w:val="18"/>
            <w:szCs w:val="18"/>
          </w:rPr>
          <w:t xml:space="preserve">de </w:t>
        </w:r>
        <w:r w:rsidR="00E75178" w:rsidRPr="00AE68D6">
          <w:rPr>
            <w:rStyle w:val="Hipervnculo"/>
            <w:sz w:val="18"/>
            <w:szCs w:val="18"/>
          </w:rPr>
          <w:t xml:space="preserve">isotermo </w:t>
        </w:r>
        <w:r w:rsidR="00E75178">
          <w:rPr>
            <w:rStyle w:val="Hipervnculo"/>
            <w:sz w:val="18"/>
            <w:szCs w:val="18"/>
          </w:rPr>
          <w:t xml:space="preserve">a </w:t>
        </w:r>
        <w:r w:rsidR="00E75178" w:rsidRPr="00AE68D6">
          <w:rPr>
            <w:rStyle w:val="Hipervnculo"/>
            <w:sz w:val="18"/>
            <w:szCs w:val="18"/>
          </w:rPr>
          <w:t>vehículo</w:t>
        </w:r>
      </w:hyperlink>
      <w:r w:rsidR="00E75178" w:rsidRPr="00AE68D6">
        <w:rPr>
          <w:sz w:val="18"/>
          <w:szCs w:val="18"/>
        </w:rPr>
        <w:t xml:space="preserve">, </w:t>
      </w:r>
      <w:hyperlink w:anchor="QueseríaCompraTerrenoFosaSéptica" w:history="1">
        <w:r w:rsidR="00E75178" w:rsidRPr="00AE68D6">
          <w:rPr>
            <w:rStyle w:val="Hipervnculo"/>
            <w:sz w:val="18"/>
            <w:szCs w:val="18"/>
          </w:rPr>
          <w:t xml:space="preserve">compra </w:t>
        </w:r>
        <w:r w:rsidR="00E75178">
          <w:rPr>
            <w:rStyle w:val="Hipervnculo"/>
            <w:sz w:val="18"/>
            <w:szCs w:val="18"/>
          </w:rPr>
          <w:t xml:space="preserve">de </w:t>
        </w:r>
        <w:r w:rsidR="00E75178" w:rsidRPr="00AE68D6">
          <w:rPr>
            <w:rStyle w:val="Hipervnculo"/>
            <w:sz w:val="18"/>
            <w:szCs w:val="18"/>
          </w:rPr>
          <w:t xml:space="preserve">terreno y </w:t>
        </w:r>
        <w:r w:rsidR="00E75178">
          <w:rPr>
            <w:rStyle w:val="Hipervnculo"/>
            <w:sz w:val="18"/>
            <w:szCs w:val="18"/>
          </w:rPr>
          <w:t xml:space="preserve">fosa </w:t>
        </w:r>
        <w:r w:rsidR="00E75178" w:rsidRPr="00AE68D6">
          <w:rPr>
            <w:rStyle w:val="Hipervnculo"/>
            <w:sz w:val="18"/>
            <w:szCs w:val="18"/>
          </w:rPr>
          <w:t>séptica</w:t>
        </w:r>
      </w:hyperlink>
    </w:p>
    <w:p w:rsidR="00E75178" w:rsidRDefault="00E75178" w:rsidP="009F381B">
      <w:pPr>
        <w:numPr>
          <w:ilvl w:val="0"/>
          <w:numId w:val="24"/>
        </w:numPr>
        <w:tabs>
          <w:tab w:val="clear" w:pos="720"/>
        </w:tabs>
        <w:ind w:left="1608" w:hanging="180"/>
        <w:jc w:val="left"/>
        <w:rPr>
          <w:rStyle w:val="Hipervnculo"/>
          <w:color w:val="auto"/>
          <w:sz w:val="18"/>
          <w:szCs w:val="18"/>
          <w:u w:val="none"/>
        </w:rPr>
      </w:pPr>
      <w:r>
        <w:rPr>
          <w:sz w:val="18"/>
          <w:szCs w:val="18"/>
        </w:rPr>
        <w:t xml:space="preserve">2017: </w:t>
      </w:r>
      <w:hyperlink w:anchor="VehículoAdaptaciónNuevaRespuValidez2017" w:history="1">
        <w:r w:rsidRPr="001702B6">
          <w:rPr>
            <w:rStyle w:val="Hipervnculo"/>
            <w:sz w:val="18"/>
            <w:szCs w:val="18"/>
          </w:rPr>
          <w:t>Nueva orientación sobre adaptación de vehículos</w:t>
        </w:r>
      </w:hyperlink>
      <w:r>
        <w:rPr>
          <w:sz w:val="18"/>
          <w:szCs w:val="18"/>
        </w:rPr>
        <w:t xml:space="preserve">: </w:t>
      </w:r>
      <w:hyperlink w:anchor="VehículoAdaptaciónNuevaRespuValidez2017" w:history="1">
        <w:r>
          <w:rPr>
            <w:rStyle w:val="Hipervnculo"/>
            <w:sz w:val="18"/>
            <w:szCs w:val="18"/>
          </w:rPr>
          <w:t>e</w:t>
        </w:r>
        <w:r w:rsidRPr="001702B6">
          <w:rPr>
            <w:rStyle w:val="Hipervnculo"/>
            <w:sz w:val="18"/>
            <w:szCs w:val="18"/>
          </w:rPr>
          <w:t xml:space="preserve">l Manual de procedimiento </w:t>
        </w:r>
        <w:r w:rsidR="000D04CF">
          <w:rPr>
            <w:rStyle w:val="Hipervnculo"/>
            <w:sz w:val="18"/>
            <w:szCs w:val="18"/>
          </w:rPr>
          <w:t xml:space="preserve">de 10.07.2017 </w:t>
        </w:r>
        <w:r w:rsidRPr="001702B6">
          <w:rPr>
            <w:rStyle w:val="Hipervnculo"/>
            <w:sz w:val="18"/>
            <w:szCs w:val="18"/>
          </w:rPr>
          <w:t>actualiza la respuesta</w:t>
        </w:r>
      </w:hyperlink>
    </w:p>
    <w:p w:rsidR="00E75178" w:rsidRPr="000F227B" w:rsidRDefault="00772443" w:rsidP="009F381B">
      <w:pPr>
        <w:numPr>
          <w:ilvl w:val="0"/>
          <w:numId w:val="24"/>
        </w:numPr>
        <w:tabs>
          <w:tab w:val="clear" w:pos="720"/>
        </w:tabs>
        <w:ind w:left="1608" w:hanging="180"/>
        <w:jc w:val="left"/>
        <w:rPr>
          <w:sz w:val="18"/>
          <w:szCs w:val="18"/>
        </w:rPr>
      </w:pPr>
      <w:hyperlink w:anchor="VehículoFurgoEIsotermo" w:history="1">
        <w:r w:rsidR="00E75178" w:rsidRPr="005F3AAC">
          <w:rPr>
            <w:rStyle w:val="Hipervnculo"/>
            <w:sz w:val="18"/>
            <w:szCs w:val="18"/>
          </w:rPr>
          <w:t>Empresa de catering invierte en comprar furgoneta e isotermo para la furgoneta</w:t>
        </w:r>
      </w:hyperlink>
    </w:p>
    <w:p w:rsidR="00E75178" w:rsidRPr="00503AC7" w:rsidRDefault="00772443" w:rsidP="009F381B">
      <w:pPr>
        <w:numPr>
          <w:ilvl w:val="0"/>
          <w:numId w:val="24"/>
        </w:numPr>
        <w:tabs>
          <w:tab w:val="clear" w:pos="720"/>
        </w:tabs>
        <w:ind w:left="1608" w:hanging="180"/>
        <w:jc w:val="left"/>
        <w:rPr>
          <w:sz w:val="18"/>
          <w:szCs w:val="18"/>
        </w:rPr>
      </w:pPr>
      <w:hyperlink w:anchor="VehículoCompra" w:history="1">
        <w:r w:rsidR="00E75178" w:rsidRPr="00AE68D6">
          <w:rPr>
            <w:rStyle w:val="Hipervnculo"/>
            <w:sz w:val="18"/>
            <w:szCs w:val="18"/>
          </w:rPr>
          <w:t>Compra</w:t>
        </w:r>
      </w:hyperlink>
    </w:p>
    <w:p w:rsidR="00E75178" w:rsidRPr="00503AC7" w:rsidRDefault="00772443" w:rsidP="009F381B">
      <w:pPr>
        <w:numPr>
          <w:ilvl w:val="0"/>
          <w:numId w:val="24"/>
        </w:numPr>
        <w:tabs>
          <w:tab w:val="clear" w:pos="720"/>
        </w:tabs>
        <w:ind w:left="1608" w:hanging="180"/>
        <w:jc w:val="left"/>
        <w:rPr>
          <w:sz w:val="18"/>
          <w:szCs w:val="18"/>
        </w:rPr>
      </w:pPr>
      <w:hyperlink w:anchor="VehículoFechaMatriculaciónYElegiblidad" w:history="1">
        <w:r w:rsidR="00E75178" w:rsidRPr="00CE3E15">
          <w:rPr>
            <w:rStyle w:val="Hipervnculo"/>
            <w:sz w:val="18"/>
            <w:szCs w:val="18"/>
          </w:rPr>
          <w:t>No elegibilidad de un vehículo matriculado antes de la fecha de solicitud de la ayuda</w:t>
        </w:r>
      </w:hyperlink>
    </w:p>
    <w:p w:rsidR="00E75178" w:rsidRPr="00AE68D6" w:rsidRDefault="00772443" w:rsidP="009F381B">
      <w:pPr>
        <w:numPr>
          <w:ilvl w:val="0"/>
          <w:numId w:val="24"/>
        </w:numPr>
        <w:tabs>
          <w:tab w:val="clear" w:pos="720"/>
        </w:tabs>
        <w:ind w:left="1608" w:hanging="180"/>
        <w:jc w:val="left"/>
        <w:rPr>
          <w:sz w:val="18"/>
          <w:szCs w:val="18"/>
        </w:rPr>
      </w:pPr>
      <w:hyperlink w:anchor="VehículoCompraCamiónGrúa" w:history="1">
        <w:r w:rsidR="00E75178" w:rsidRPr="00AE68D6">
          <w:rPr>
            <w:rStyle w:val="Hipervnculo"/>
            <w:sz w:val="18"/>
            <w:szCs w:val="18"/>
          </w:rPr>
          <w:t>Compra de camión-grúa</w:t>
        </w:r>
      </w:hyperlink>
      <w:r w:rsidR="00E75178" w:rsidRPr="00AE68D6">
        <w:rPr>
          <w:sz w:val="18"/>
          <w:szCs w:val="18"/>
        </w:rPr>
        <w:t xml:space="preserve">: </w:t>
      </w:r>
      <w:hyperlink w:anchor="VehículoCompraCamiónGrúa" w:history="1">
        <w:r w:rsidR="00E75178" w:rsidRPr="00AE68D6">
          <w:rPr>
            <w:rStyle w:val="Hipervnculo"/>
            <w:sz w:val="18"/>
            <w:szCs w:val="18"/>
          </w:rPr>
          <w:t>camión-grúa como taxi</w:t>
        </w:r>
      </w:hyperlink>
    </w:p>
    <w:p w:rsidR="00E75178" w:rsidRPr="00AE68D6" w:rsidRDefault="00772443" w:rsidP="009F381B">
      <w:pPr>
        <w:pStyle w:val="Prrafodelista"/>
        <w:numPr>
          <w:ilvl w:val="0"/>
          <w:numId w:val="24"/>
        </w:numPr>
        <w:tabs>
          <w:tab w:val="clear" w:pos="720"/>
        </w:tabs>
        <w:ind w:left="1608" w:hanging="180"/>
        <w:rPr>
          <w:sz w:val="18"/>
          <w:szCs w:val="18"/>
        </w:rPr>
      </w:pPr>
      <w:hyperlink w:anchor="VehículoCompraCamiónGrúaHormigonFrigo" w:history="1">
        <w:r w:rsidR="00E75178" w:rsidRPr="00AE68D6">
          <w:rPr>
            <w:rStyle w:val="Hipervnculo"/>
            <w:rFonts w:cs="Arial"/>
            <w:sz w:val="18"/>
            <w:szCs w:val="18"/>
          </w:rPr>
          <w:t>Camión-hormigonera</w:t>
        </w:r>
      </w:hyperlink>
    </w:p>
    <w:p w:rsidR="00E75178" w:rsidRPr="00206D15" w:rsidRDefault="00772443" w:rsidP="009F381B">
      <w:pPr>
        <w:pStyle w:val="Prrafodelista"/>
        <w:numPr>
          <w:ilvl w:val="0"/>
          <w:numId w:val="24"/>
        </w:numPr>
        <w:tabs>
          <w:tab w:val="clear" w:pos="720"/>
        </w:tabs>
        <w:ind w:left="1608" w:hanging="180"/>
        <w:rPr>
          <w:rStyle w:val="Hipervnculo"/>
          <w:rFonts w:cs="Arial"/>
          <w:color w:val="auto"/>
          <w:sz w:val="18"/>
          <w:szCs w:val="18"/>
          <w:u w:val="none"/>
        </w:rPr>
      </w:pPr>
      <w:hyperlink w:anchor="VehículoCompraCamiónGrúaHormigonFrigo" w:history="1">
        <w:r w:rsidR="00E75178" w:rsidRPr="00AE68D6">
          <w:rPr>
            <w:rStyle w:val="Hipervnculo"/>
            <w:rFonts w:cs="Arial"/>
            <w:sz w:val="18"/>
            <w:szCs w:val="18"/>
          </w:rPr>
          <w:t>Camión-frigorífico</w:t>
        </w:r>
      </w:hyperlink>
    </w:p>
    <w:p w:rsidR="00E75178" w:rsidRPr="00206D15" w:rsidRDefault="00772443" w:rsidP="009F381B">
      <w:pPr>
        <w:pStyle w:val="Prrafodelista"/>
        <w:numPr>
          <w:ilvl w:val="0"/>
          <w:numId w:val="24"/>
        </w:numPr>
        <w:tabs>
          <w:tab w:val="clear" w:pos="720"/>
        </w:tabs>
        <w:ind w:left="1608" w:hanging="180"/>
        <w:rPr>
          <w:sz w:val="18"/>
          <w:szCs w:val="18"/>
        </w:rPr>
      </w:pPr>
      <w:hyperlink w:anchor="CamiónConCubaParaPurín" w:history="1">
        <w:r w:rsidR="00E75178" w:rsidRPr="00206D15">
          <w:rPr>
            <w:rStyle w:val="Hipervnculo"/>
            <w:rFonts w:cs="Arial"/>
            <w:sz w:val="18"/>
            <w:szCs w:val="18"/>
          </w:rPr>
          <w:t>Camión con una cuba para purín</w:t>
        </w:r>
      </w:hyperlink>
    </w:p>
    <w:p w:rsidR="00E75178" w:rsidRDefault="00772443" w:rsidP="009F381B">
      <w:pPr>
        <w:numPr>
          <w:ilvl w:val="0"/>
          <w:numId w:val="24"/>
        </w:numPr>
        <w:tabs>
          <w:tab w:val="clear" w:pos="720"/>
        </w:tabs>
        <w:ind w:left="1608" w:hanging="180"/>
        <w:jc w:val="left"/>
        <w:rPr>
          <w:rStyle w:val="Hipervnculo"/>
          <w:color w:val="auto"/>
          <w:sz w:val="18"/>
          <w:szCs w:val="18"/>
          <w:u w:val="none"/>
        </w:rPr>
      </w:pPr>
      <w:hyperlink w:anchor="VehículoCompraCálculoAyuda" w:history="1">
        <w:r w:rsidR="00E75178" w:rsidRPr="00AE68D6">
          <w:rPr>
            <w:rStyle w:val="Hipervnculo"/>
            <w:sz w:val="18"/>
            <w:szCs w:val="18"/>
          </w:rPr>
          <w:t>Cálculo de la ayuda</w:t>
        </w:r>
      </w:hyperlink>
    </w:p>
    <w:p w:rsidR="00E75178" w:rsidRPr="00390077" w:rsidRDefault="00772443" w:rsidP="009F381B">
      <w:pPr>
        <w:numPr>
          <w:ilvl w:val="0"/>
          <w:numId w:val="24"/>
        </w:numPr>
        <w:tabs>
          <w:tab w:val="clear" w:pos="720"/>
        </w:tabs>
        <w:ind w:left="1608" w:hanging="180"/>
        <w:jc w:val="left"/>
        <w:rPr>
          <w:sz w:val="18"/>
          <w:szCs w:val="18"/>
        </w:rPr>
      </w:pPr>
      <w:hyperlink w:anchor="TaxisEnGeneral" w:history="1">
        <w:r w:rsidR="00E75178" w:rsidRPr="00390077">
          <w:rPr>
            <w:rStyle w:val="Hipervnculo"/>
            <w:sz w:val="18"/>
            <w:szCs w:val="18"/>
          </w:rPr>
          <w:t>Taxis</w:t>
        </w:r>
      </w:hyperlink>
    </w:p>
    <w:p w:rsidR="00E75178" w:rsidRDefault="00772443" w:rsidP="009F381B">
      <w:pPr>
        <w:numPr>
          <w:ilvl w:val="0"/>
          <w:numId w:val="24"/>
        </w:numPr>
        <w:tabs>
          <w:tab w:val="clear" w:pos="720"/>
        </w:tabs>
        <w:ind w:left="1608" w:hanging="180"/>
        <w:jc w:val="left"/>
        <w:rPr>
          <w:rStyle w:val="Hipervnculo"/>
          <w:color w:val="auto"/>
          <w:sz w:val="18"/>
          <w:szCs w:val="18"/>
          <w:u w:val="none"/>
        </w:rPr>
      </w:pPr>
      <w:hyperlink w:anchor="VehículoCompraNuevoTaxi" w:history="1">
        <w:r w:rsidR="00E75178" w:rsidRPr="00AE68D6">
          <w:rPr>
            <w:rStyle w:val="Hipervnculo"/>
            <w:sz w:val="18"/>
            <w:szCs w:val="18"/>
          </w:rPr>
          <w:t>Nuevo taxi</w:t>
        </w:r>
      </w:hyperlink>
    </w:p>
    <w:p w:rsidR="00857908" w:rsidRDefault="00772443" w:rsidP="00857908">
      <w:pPr>
        <w:numPr>
          <w:ilvl w:val="0"/>
          <w:numId w:val="24"/>
        </w:numPr>
        <w:tabs>
          <w:tab w:val="clear" w:pos="720"/>
        </w:tabs>
        <w:ind w:left="1608" w:hanging="180"/>
        <w:jc w:val="left"/>
        <w:rPr>
          <w:rStyle w:val="Hipervnculo"/>
          <w:color w:val="auto"/>
          <w:sz w:val="18"/>
          <w:szCs w:val="18"/>
          <w:u w:val="none"/>
        </w:rPr>
      </w:pPr>
      <w:hyperlink w:anchor="TaxiGarajeParaTaxi" w:history="1">
        <w:r w:rsidR="00E75178" w:rsidRPr="00390077">
          <w:rPr>
            <w:rStyle w:val="Hipervnculo"/>
            <w:sz w:val="18"/>
            <w:szCs w:val="18"/>
          </w:rPr>
          <w:t>Garaje para taxi</w:t>
        </w:r>
      </w:hyperlink>
    </w:p>
    <w:p w:rsidR="00857908" w:rsidRPr="00857908" w:rsidRDefault="00772443" w:rsidP="00857908">
      <w:pPr>
        <w:numPr>
          <w:ilvl w:val="0"/>
          <w:numId w:val="24"/>
        </w:numPr>
        <w:tabs>
          <w:tab w:val="clear" w:pos="720"/>
        </w:tabs>
        <w:ind w:left="1608" w:hanging="180"/>
        <w:jc w:val="left"/>
        <w:rPr>
          <w:sz w:val="18"/>
          <w:szCs w:val="18"/>
        </w:rPr>
      </w:pPr>
      <w:hyperlink w:anchor="TaxiEnExpoYaMatriculado" w:history="1">
        <w:r w:rsidR="00857908" w:rsidRPr="00857908">
          <w:rPr>
            <w:rStyle w:val="Hipervnculo"/>
            <w:sz w:val="18"/>
            <w:szCs w:val="18"/>
          </w:rPr>
          <w:t>Taxi matriculado en exposición</w:t>
        </w:r>
      </w:hyperlink>
      <w:r w:rsidR="00857908" w:rsidRPr="00857908">
        <w:rPr>
          <w:sz w:val="18"/>
          <w:szCs w:val="18"/>
        </w:rPr>
        <w:t xml:space="preserve"> </w:t>
      </w:r>
    </w:p>
    <w:p w:rsidR="00857908" w:rsidRDefault="00772443" w:rsidP="00857908">
      <w:pPr>
        <w:numPr>
          <w:ilvl w:val="0"/>
          <w:numId w:val="24"/>
        </w:numPr>
        <w:tabs>
          <w:tab w:val="clear" w:pos="720"/>
        </w:tabs>
        <w:ind w:left="1608" w:hanging="180"/>
        <w:jc w:val="left"/>
        <w:rPr>
          <w:rStyle w:val="Hipervnculo"/>
          <w:color w:val="auto"/>
          <w:sz w:val="18"/>
          <w:szCs w:val="18"/>
          <w:u w:val="none"/>
        </w:rPr>
      </w:pPr>
      <w:hyperlink w:anchor="TaxistaConLicenciaSobrante" w:history="1">
        <w:r w:rsidR="00E75178" w:rsidRPr="009E0679">
          <w:rPr>
            <w:rStyle w:val="Hipervnculo"/>
            <w:sz w:val="18"/>
            <w:szCs w:val="18"/>
          </w:rPr>
          <w:t>Taxista con una licencia de taxi sobrante</w:t>
        </w:r>
      </w:hyperlink>
    </w:p>
    <w:p w:rsidR="00857908" w:rsidRPr="00857908" w:rsidRDefault="00772443" w:rsidP="00857908">
      <w:pPr>
        <w:numPr>
          <w:ilvl w:val="0"/>
          <w:numId w:val="24"/>
        </w:numPr>
        <w:tabs>
          <w:tab w:val="clear" w:pos="720"/>
        </w:tabs>
        <w:ind w:left="1608" w:hanging="180"/>
        <w:jc w:val="left"/>
        <w:rPr>
          <w:rStyle w:val="Hipervnculo"/>
          <w:color w:val="auto"/>
          <w:sz w:val="18"/>
          <w:szCs w:val="18"/>
          <w:u w:val="none"/>
        </w:rPr>
      </w:pPr>
      <w:hyperlink w:anchor="ProcLímiteElegibilidadEnTaxis" w:history="1">
        <w:r w:rsidR="00857908" w:rsidRPr="00857908">
          <w:rPr>
            <w:rStyle w:val="Hipervnculo"/>
            <w:sz w:val="18"/>
            <w:szCs w:val="18"/>
          </w:rPr>
          <w:t>Criterio sobre el límite de la elegibilidad de taxis</w:t>
        </w:r>
      </w:hyperlink>
    </w:p>
    <w:p w:rsidR="00E75178" w:rsidRPr="00AE68D6" w:rsidRDefault="00772443" w:rsidP="009F381B">
      <w:pPr>
        <w:numPr>
          <w:ilvl w:val="0"/>
          <w:numId w:val="24"/>
        </w:numPr>
        <w:tabs>
          <w:tab w:val="clear" w:pos="720"/>
        </w:tabs>
        <w:ind w:left="1608" w:hanging="180"/>
        <w:jc w:val="left"/>
        <w:rPr>
          <w:sz w:val="18"/>
          <w:szCs w:val="18"/>
        </w:rPr>
      </w:pPr>
      <w:hyperlink w:anchor="CompatibilidadAyudasPlanPIVE" w:history="1">
        <w:r w:rsidR="00E75178" w:rsidRPr="00AE68D6">
          <w:rPr>
            <w:rStyle w:val="Hipervnculo"/>
            <w:sz w:val="18"/>
            <w:szCs w:val="18"/>
          </w:rPr>
          <w:t>Incompatibilidad con plan PIVE</w:t>
        </w:r>
      </w:hyperlink>
    </w:p>
    <w:p w:rsidR="00E75178" w:rsidRPr="00AE68D6" w:rsidRDefault="00772443" w:rsidP="009F381B">
      <w:pPr>
        <w:numPr>
          <w:ilvl w:val="0"/>
          <w:numId w:val="24"/>
        </w:numPr>
        <w:tabs>
          <w:tab w:val="clear" w:pos="720"/>
        </w:tabs>
        <w:ind w:left="1608" w:hanging="180"/>
        <w:jc w:val="left"/>
        <w:rPr>
          <w:sz w:val="18"/>
          <w:szCs w:val="18"/>
        </w:rPr>
      </w:pPr>
      <w:hyperlink w:anchor="VehículoCarroIsotermo" w:history="1">
        <w:r w:rsidR="00E75178" w:rsidRPr="00AE68D6">
          <w:rPr>
            <w:rStyle w:val="Hipervnculo"/>
            <w:sz w:val="18"/>
            <w:szCs w:val="18"/>
          </w:rPr>
          <w:t>Carro isotermo para carnicería</w:t>
        </w:r>
      </w:hyperlink>
    </w:p>
    <w:p w:rsidR="00E75178" w:rsidRDefault="00E75178" w:rsidP="009F381B">
      <w:pPr>
        <w:numPr>
          <w:ilvl w:val="0"/>
          <w:numId w:val="24"/>
        </w:numPr>
        <w:tabs>
          <w:tab w:val="clear" w:pos="720"/>
        </w:tabs>
        <w:ind w:left="1608" w:hanging="180"/>
        <w:jc w:val="left"/>
        <w:rPr>
          <w:sz w:val="18"/>
          <w:szCs w:val="18"/>
        </w:rPr>
      </w:pPr>
      <w:r w:rsidRPr="00AE68D6">
        <w:rPr>
          <w:sz w:val="18"/>
          <w:szCs w:val="18"/>
        </w:rPr>
        <w:t xml:space="preserve">Segunda mano: demostración de que </w:t>
      </w:r>
      <w:hyperlink w:anchor="SegundaManoMobilHome" w:history="1">
        <w:r w:rsidRPr="00AE68D6">
          <w:rPr>
            <w:rStyle w:val="Hipervnculo"/>
            <w:sz w:val="18"/>
            <w:szCs w:val="18"/>
          </w:rPr>
          <w:t xml:space="preserve">el </w:t>
        </w:r>
        <w:proofErr w:type="spellStart"/>
        <w:r w:rsidRPr="00AE68D6">
          <w:rPr>
            <w:rStyle w:val="Hipervnculo"/>
            <w:sz w:val="18"/>
            <w:szCs w:val="18"/>
          </w:rPr>
          <w:t>mobil</w:t>
        </w:r>
        <w:proofErr w:type="spellEnd"/>
        <w:r w:rsidRPr="00AE68D6">
          <w:rPr>
            <w:rStyle w:val="Hipervnculo"/>
            <w:sz w:val="18"/>
            <w:szCs w:val="18"/>
          </w:rPr>
          <w:t xml:space="preserve"> home es nuevo</w:t>
        </w:r>
      </w:hyperlink>
    </w:p>
    <w:p w:rsidR="00E75178" w:rsidRDefault="00772443" w:rsidP="009F381B">
      <w:pPr>
        <w:numPr>
          <w:ilvl w:val="0"/>
          <w:numId w:val="24"/>
        </w:numPr>
        <w:tabs>
          <w:tab w:val="clear" w:pos="720"/>
        </w:tabs>
        <w:ind w:left="1608" w:hanging="180"/>
        <w:jc w:val="left"/>
        <w:rPr>
          <w:rStyle w:val="Hipervnculo"/>
          <w:color w:val="auto"/>
          <w:sz w:val="18"/>
          <w:szCs w:val="18"/>
          <w:u w:val="none"/>
        </w:rPr>
      </w:pPr>
      <w:hyperlink w:anchor="VehículoTractorTrabajoForestal" w:history="1">
        <w:r w:rsidR="00E75178" w:rsidRPr="00E279CB">
          <w:rPr>
            <w:rStyle w:val="Hipervnculo"/>
            <w:sz w:val="18"/>
            <w:szCs w:val="18"/>
          </w:rPr>
          <w:t>Tractor para trabajos forestales</w:t>
        </w:r>
      </w:hyperlink>
    </w:p>
    <w:p w:rsidR="00E75178" w:rsidRDefault="00772443" w:rsidP="009F381B">
      <w:pPr>
        <w:numPr>
          <w:ilvl w:val="0"/>
          <w:numId w:val="24"/>
        </w:numPr>
        <w:tabs>
          <w:tab w:val="clear" w:pos="720"/>
        </w:tabs>
        <w:ind w:left="1608" w:hanging="180"/>
        <w:jc w:val="left"/>
        <w:rPr>
          <w:rStyle w:val="Hipervnculo"/>
          <w:color w:val="auto"/>
          <w:sz w:val="18"/>
          <w:szCs w:val="18"/>
          <w:u w:val="none"/>
        </w:rPr>
      </w:pPr>
      <w:hyperlink w:anchor="VehículoCamiónCisterna" w:history="1">
        <w:r w:rsidR="00E75178" w:rsidRPr="00E279CB">
          <w:rPr>
            <w:rStyle w:val="Hipervnculo"/>
            <w:sz w:val="18"/>
            <w:szCs w:val="18"/>
          </w:rPr>
          <w:t>Elegibilidad del depósito de un camión-cisterna y límite aplicables</w:t>
        </w:r>
      </w:hyperlink>
    </w:p>
    <w:p w:rsidR="00035C14" w:rsidRDefault="00E75178" w:rsidP="009F381B">
      <w:pPr>
        <w:numPr>
          <w:ilvl w:val="0"/>
          <w:numId w:val="24"/>
        </w:numPr>
        <w:tabs>
          <w:tab w:val="clear" w:pos="720"/>
        </w:tabs>
        <w:ind w:left="1608" w:hanging="180"/>
        <w:jc w:val="left"/>
        <w:rPr>
          <w:rStyle w:val="Hipervnculo"/>
          <w:color w:val="auto"/>
          <w:sz w:val="18"/>
          <w:szCs w:val="18"/>
          <w:u w:val="none"/>
        </w:rPr>
      </w:pPr>
      <w:r w:rsidRPr="00C24D26">
        <w:rPr>
          <w:sz w:val="18"/>
          <w:szCs w:val="18"/>
        </w:rPr>
        <w:t xml:space="preserve">2017: </w:t>
      </w:r>
      <w:hyperlink w:anchor="VehículoGastoMatriculaciónPreentregaEleg" w:history="1">
        <w:r w:rsidRPr="00C24D26">
          <w:rPr>
            <w:rStyle w:val="Hipervnculo"/>
            <w:sz w:val="18"/>
            <w:szCs w:val="18"/>
          </w:rPr>
          <w:t>Elegibilidad de gastos de matriculación y preentrega en la compra de un vehículo</w:t>
        </w:r>
      </w:hyperlink>
    </w:p>
    <w:p w:rsidR="0000553C" w:rsidRDefault="00035C14" w:rsidP="0000553C">
      <w:pPr>
        <w:numPr>
          <w:ilvl w:val="0"/>
          <w:numId w:val="24"/>
        </w:numPr>
        <w:tabs>
          <w:tab w:val="clear" w:pos="720"/>
        </w:tabs>
        <w:ind w:left="1608" w:hanging="180"/>
        <w:jc w:val="left"/>
        <w:rPr>
          <w:rStyle w:val="Hipervnculo"/>
          <w:color w:val="auto"/>
          <w:sz w:val="18"/>
          <w:szCs w:val="18"/>
          <w:u w:val="none"/>
        </w:rPr>
      </w:pPr>
      <w:r w:rsidRPr="00035C14">
        <w:rPr>
          <w:sz w:val="18"/>
          <w:szCs w:val="18"/>
        </w:rPr>
        <w:t xml:space="preserve">2017: </w:t>
      </w:r>
      <w:hyperlink w:anchor="VehículosAdaptaciónCirc76917032017" w:history="1">
        <w:r w:rsidRPr="00035C14">
          <w:rPr>
            <w:rStyle w:val="Hipervnculo"/>
            <w:sz w:val="18"/>
            <w:szCs w:val="18"/>
          </w:rPr>
          <w:t>Elegibilidad vehículos adaptados o transformados. Aclaración circular 769, 17.03.2017</w:t>
        </w:r>
      </w:hyperlink>
    </w:p>
    <w:p w:rsidR="008515C1" w:rsidRPr="008515C1" w:rsidRDefault="0000553C" w:rsidP="008515C1">
      <w:pPr>
        <w:numPr>
          <w:ilvl w:val="0"/>
          <w:numId w:val="24"/>
        </w:numPr>
        <w:tabs>
          <w:tab w:val="clear" w:pos="720"/>
        </w:tabs>
        <w:ind w:left="1608" w:hanging="180"/>
        <w:jc w:val="left"/>
        <w:rPr>
          <w:rStyle w:val="Hipervnculo"/>
          <w:color w:val="auto"/>
          <w:sz w:val="18"/>
          <w:szCs w:val="18"/>
          <w:u w:val="none"/>
        </w:rPr>
      </w:pPr>
      <w:r w:rsidRPr="0000553C">
        <w:rPr>
          <w:sz w:val="18"/>
          <w:szCs w:val="18"/>
        </w:rPr>
        <w:t xml:space="preserve">2018: </w:t>
      </w:r>
      <w:hyperlink w:anchor="CamiónRígidoTrpteForestalYRemolque" w:history="1">
        <w:r w:rsidRPr="00E16F87">
          <w:rPr>
            <w:rStyle w:val="Hipervnculo"/>
            <w:sz w:val="18"/>
            <w:szCs w:val="18"/>
          </w:rPr>
          <w:t>Camión rígido y chasis para transportar madera más remolque</w:t>
        </w:r>
      </w:hyperlink>
    </w:p>
    <w:p w:rsidR="008515C1" w:rsidRPr="008515C1" w:rsidRDefault="008515C1" w:rsidP="008515C1">
      <w:pPr>
        <w:numPr>
          <w:ilvl w:val="0"/>
          <w:numId w:val="24"/>
        </w:numPr>
        <w:tabs>
          <w:tab w:val="clear" w:pos="720"/>
        </w:tabs>
        <w:ind w:left="1608" w:hanging="180"/>
        <w:jc w:val="left"/>
        <w:rPr>
          <w:sz w:val="18"/>
          <w:szCs w:val="18"/>
        </w:rPr>
      </w:pPr>
      <w:r w:rsidRPr="008515C1">
        <w:rPr>
          <w:sz w:val="18"/>
          <w:szCs w:val="18"/>
        </w:rPr>
        <w:t xml:space="preserve">2018: </w:t>
      </w:r>
      <w:hyperlink w:anchor="VehículoFúnebreComoTaxi" w:history="1">
        <w:r w:rsidRPr="008515C1">
          <w:rPr>
            <w:rStyle w:val="Hipervnculo"/>
            <w:sz w:val="18"/>
            <w:szCs w:val="18"/>
          </w:rPr>
          <w:t>Subvencionabilidad de un coche fúnebre asimilada a la de un taxi</w:t>
        </w:r>
      </w:hyperlink>
    </w:p>
    <w:p w:rsidR="00E75178" w:rsidRPr="00442F3A" w:rsidRDefault="00E75178" w:rsidP="00E81A44">
      <w:pPr>
        <w:ind w:left="708"/>
        <w:jc w:val="left"/>
        <w:rPr>
          <w:b/>
        </w:rPr>
      </w:pPr>
      <w:r>
        <w:rPr>
          <w:b/>
        </w:rPr>
        <w:t xml:space="preserve">1.A.2.10.) </w:t>
      </w:r>
      <w:bookmarkStart w:id="22" w:name="ïndiceOtrosTransveralesGenerales"/>
      <w:bookmarkEnd w:id="22"/>
      <w:r>
        <w:rPr>
          <w:b/>
        </w:rPr>
        <w:t>Otro</w:t>
      </w:r>
      <w:r w:rsidRPr="00442F3A">
        <w:rPr>
          <w:b/>
        </w:rPr>
        <w:t>s generales</w:t>
      </w:r>
      <w:r>
        <w:rPr>
          <w:sz w:val="16"/>
          <w:szCs w:val="16"/>
        </w:rPr>
        <w:t xml:space="preserve"> (</w:t>
      </w:r>
      <w:hyperlink w:anchor="ÍNDICEGENERAL" w:history="1">
        <w:r w:rsidRPr="00401F0B">
          <w:rPr>
            <w:rStyle w:val="Hipervnculo"/>
            <w:sz w:val="16"/>
            <w:szCs w:val="16"/>
          </w:rPr>
          <w:t>Índice general</w:t>
        </w:r>
      </w:hyperlink>
      <w:r>
        <w:rPr>
          <w:sz w:val="16"/>
          <w:szCs w:val="16"/>
        </w:rPr>
        <w:t>)</w:t>
      </w:r>
    </w:p>
    <w:p w:rsidR="00E75178" w:rsidRPr="00AE68D6" w:rsidRDefault="00772443" w:rsidP="009F381B">
      <w:pPr>
        <w:numPr>
          <w:ilvl w:val="0"/>
          <w:numId w:val="26"/>
        </w:numPr>
        <w:tabs>
          <w:tab w:val="clear" w:pos="720"/>
          <w:tab w:val="num" w:pos="1620"/>
        </w:tabs>
        <w:ind w:firstLine="720"/>
        <w:jc w:val="left"/>
        <w:rPr>
          <w:sz w:val="18"/>
          <w:szCs w:val="18"/>
        </w:rPr>
      </w:pPr>
      <w:hyperlink w:anchor="MuelleCargaYMódulo" w:history="1">
        <w:r w:rsidR="00E75178" w:rsidRPr="00104FDB">
          <w:rPr>
            <w:rStyle w:val="Hipervnculo"/>
            <w:sz w:val="18"/>
            <w:szCs w:val="18"/>
          </w:rPr>
          <w:t>Subvencionab</w:t>
        </w:r>
        <w:r w:rsidR="00E3482D">
          <w:rPr>
            <w:rStyle w:val="Hipervnculo"/>
            <w:sz w:val="18"/>
            <w:szCs w:val="18"/>
          </w:rPr>
          <w:t>ilidad de muelle de carga</w:t>
        </w:r>
      </w:hyperlink>
    </w:p>
    <w:p w:rsidR="00E75178" w:rsidRPr="00AE68D6" w:rsidRDefault="00E75178" w:rsidP="009F381B">
      <w:pPr>
        <w:numPr>
          <w:ilvl w:val="0"/>
          <w:numId w:val="26"/>
        </w:numPr>
        <w:tabs>
          <w:tab w:val="clear" w:pos="720"/>
          <w:tab w:val="num" w:pos="1620"/>
        </w:tabs>
        <w:ind w:firstLine="720"/>
        <w:jc w:val="left"/>
        <w:rPr>
          <w:sz w:val="18"/>
          <w:szCs w:val="18"/>
        </w:rPr>
      </w:pPr>
      <w:r w:rsidRPr="00AE68D6">
        <w:rPr>
          <w:sz w:val="18"/>
          <w:szCs w:val="18"/>
        </w:rPr>
        <w:t xml:space="preserve">Acreditación de la </w:t>
      </w:r>
      <w:r w:rsidRPr="00D8287B">
        <w:rPr>
          <w:sz w:val="18"/>
          <w:szCs w:val="18"/>
        </w:rPr>
        <w:t>cesión del uso del local</w:t>
      </w:r>
      <w:r w:rsidRPr="00AE68D6">
        <w:rPr>
          <w:sz w:val="18"/>
          <w:szCs w:val="18"/>
        </w:rPr>
        <w:t xml:space="preserve">: </w:t>
      </w:r>
      <w:hyperlink w:anchor="AcreditarCesiónUsoLocalCasaFamiliar" w:history="1">
        <w:r w:rsidRPr="00AE68D6">
          <w:rPr>
            <w:rStyle w:val="Hipervnculo"/>
            <w:sz w:val="18"/>
            <w:szCs w:val="18"/>
          </w:rPr>
          <w:t>vivienda familiar</w:t>
        </w:r>
      </w:hyperlink>
    </w:p>
    <w:p w:rsidR="00E75178" w:rsidRPr="008D00FE" w:rsidRDefault="00772443" w:rsidP="009F381B">
      <w:pPr>
        <w:numPr>
          <w:ilvl w:val="0"/>
          <w:numId w:val="26"/>
        </w:numPr>
        <w:tabs>
          <w:tab w:val="clear" w:pos="720"/>
          <w:tab w:val="num" w:pos="1620"/>
        </w:tabs>
        <w:ind w:firstLine="720"/>
        <w:jc w:val="left"/>
        <w:rPr>
          <w:sz w:val="18"/>
          <w:szCs w:val="18"/>
        </w:rPr>
      </w:pPr>
      <w:hyperlink w:anchor="CesiónSolarCondiciones" w:history="1">
        <w:r w:rsidR="00E75178" w:rsidRPr="00AE68D6">
          <w:rPr>
            <w:rStyle w:val="Hipervnculo"/>
            <w:sz w:val="18"/>
            <w:szCs w:val="18"/>
          </w:rPr>
          <w:t>Condiciones de la cesión de un solar</w:t>
        </w:r>
      </w:hyperlink>
    </w:p>
    <w:p w:rsidR="00E75178" w:rsidRPr="00AD4529" w:rsidRDefault="00772443" w:rsidP="009F381B">
      <w:pPr>
        <w:numPr>
          <w:ilvl w:val="0"/>
          <w:numId w:val="26"/>
        </w:numPr>
        <w:tabs>
          <w:tab w:val="clear" w:pos="720"/>
          <w:tab w:val="num" w:pos="1620"/>
        </w:tabs>
        <w:ind w:firstLine="720"/>
        <w:jc w:val="left"/>
        <w:rPr>
          <w:sz w:val="18"/>
          <w:szCs w:val="18"/>
        </w:rPr>
      </w:pPr>
      <w:hyperlink w:anchor="CesiónSolarCondiciones2" w:history="1">
        <w:r w:rsidR="00E75178">
          <w:rPr>
            <w:rStyle w:val="Hipervnculo"/>
            <w:sz w:val="18"/>
            <w:szCs w:val="18"/>
          </w:rPr>
          <w:t xml:space="preserve">Otro caso de cesión: cesión de </w:t>
        </w:r>
        <w:r w:rsidR="00E75178" w:rsidRPr="008D00FE">
          <w:rPr>
            <w:rStyle w:val="Hipervnculo"/>
            <w:sz w:val="18"/>
            <w:szCs w:val="18"/>
          </w:rPr>
          <w:t>solar a una SL por socios de la SL</w:t>
        </w:r>
      </w:hyperlink>
    </w:p>
    <w:p w:rsidR="00E75178" w:rsidRPr="00706E1E" w:rsidRDefault="00772443" w:rsidP="009F381B">
      <w:pPr>
        <w:numPr>
          <w:ilvl w:val="0"/>
          <w:numId w:val="26"/>
        </w:numPr>
        <w:tabs>
          <w:tab w:val="clear" w:pos="720"/>
          <w:tab w:val="num" w:pos="1620"/>
        </w:tabs>
        <w:ind w:firstLine="720"/>
        <w:jc w:val="left"/>
        <w:rPr>
          <w:sz w:val="18"/>
          <w:szCs w:val="18"/>
        </w:rPr>
      </w:pPr>
      <w:hyperlink w:anchor="CesiónUsoEscrituraParticularAAutónomo" w:history="1">
        <w:r w:rsidR="00E75178" w:rsidRPr="00B66CE3">
          <w:rPr>
            <w:rStyle w:val="Hipervnculo"/>
            <w:sz w:val="18"/>
            <w:szCs w:val="18"/>
          </w:rPr>
          <w:t>Cesión de uso: de particular a autónomo</w:t>
        </w:r>
      </w:hyperlink>
    </w:p>
    <w:p w:rsidR="00E75178" w:rsidRPr="00425664" w:rsidRDefault="00772443" w:rsidP="009F381B">
      <w:pPr>
        <w:numPr>
          <w:ilvl w:val="0"/>
          <w:numId w:val="26"/>
        </w:numPr>
        <w:tabs>
          <w:tab w:val="clear" w:pos="720"/>
          <w:tab w:val="num" w:pos="1620"/>
        </w:tabs>
        <w:ind w:firstLine="720"/>
        <w:jc w:val="left"/>
        <w:rPr>
          <w:sz w:val="18"/>
          <w:szCs w:val="18"/>
        </w:rPr>
      </w:pPr>
      <w:hyperlink w:anchor="ProcCesiónDeUsoAEscrituraDosCasos" w:history="1">
        <w:r w:rsidR="00E75178" w:rsidRPr="00706E1E">
          <w:rPr>
            <w:rStyle w:val="Hipervnculo"/>
            <w:sz w:val="18"/>
            <w:szCs w:val="18"/>
          </w:rPr>
          <w:t>Dos casos de cesión de uso: obligación de elevar la cesión a escritura pública</w:t>
        </w:r>
      </w:hyperlink>
    </w:p>
    <w:p w:rsidR="00E75178" w:rsidRDefault="00772443" w:rsidP="009F381B">
      <w:pPr>
        <w:numPr>
          <w:ilvl w:val="0"/>
          <w:numId w:val="26"/>
        </w:numPr>
        <w:tabs>
          <w:tab w:val="clear" w:pos="720"/>
          <w:tab w:val="num" w:pos="1620"/>
        </w:tabs>
        <w:ind w:firstLine="720"/>
        <w:jc w:val="left"/>
        <w:rPr>
          <w:sz w:val="18"/>
          <w:szCs w:val="18"/>
        </w:rPr>
      </w:pPr>
      <w:hyperlink w:anchor="ProcCesiónDeUsoSiPropiedadAl50PorCien" w:history="1">
        <w:r w:rsidR="00E75178" w:rsidRPr="00425664">
          <w:rPr>
            <w:rStyle w:val="Hipervnculo"/>
            <w:sz w:val="18"/>
            <w:szCs w:val="18"/>
          </w:rPr>
          <w:t>Necesidad de cesión del uso de inmueble si solicitante es propietaria al 50%</w:t>
        </w:r>
      </w:hyperlink>
    </w:p>
    <w:p w:rsidR="006915D3" w:rsidRDefault="00772443" w:rsidP="009F381B">
      <w:pPr>
        <w:numPr>
          <w:ilvl w:val="0"/>
          <w:numId w:val="26"/>
        </w:numPr>
        <w:tabs>
          <w:tab w:val="clear" w:pos="720"/>
          <w:tab w:val="num" w:pos="1620"/>
        </w:tabs>
        <w:ind w:firstLine="720"/>
        <w:jc w:val="left"/>
        <w:rPr>
          <w:rStyle w:val="Hipervnculo"/>
          <w:color w:val="auto"/>
          <w:sz w:val="18"/>
          <w:szCs w:val="18"/>
          <w:u w:val="none"/>
        </w:rPr>
      </w:pPr>
      <w:hyperlink w:anchor="ProcCesiónDeUsoPosibleModelo" w:history="1">
        <w:r w:rsidR="00E75178" w:rsidRPr="00C45801">
          <w:rPr>
            <w:rStyle w:val="Hipervnculo"/>
            <w:sz w:val="18"/>
            <w:szCs w:val="18"/>
          </w:rPr>
          <w:t>Validez de un modelo de documento de cesión de uso</w:t>
        </w:r>
      </w:hyperlink>
    </w:p>
    <w:p w:rsidR="00EB6197" w:rsidRDefault="00772443" w:rsidP="009F381B">
      <w:pPr>
        <w:numPr>
          <w:ilvl w:val="0"/>
          <w:numId w:val="26"/>
        </w:numPr>
        <w:tabs>
          <w:tab w:val="clear" w:pos="720"/>
          <w:tab w:val="num" w:pos="1620"/>
        </w:tabs>
        <w:ind w:firstLine="720"/>
        <w:jc w:val="left"/>
        <w:rPr>
          <w:rStyle w:val="Hipervnculo"/>
          <w:color w:val="auto"/>
          <w:sz w:val="18"/>
          <w:szCs w:val="18"/>
          <w:u w:val="none"/>
        </w:rPr>
      </w:pPr>
      <w:hyperlink w:anchor="ProcCesiónDeUsoNoProductivoConvenioAyto" w:history="1">
        <w:r w:rsidR="006915D3" w:rsidRPr="006915D3">
          <w:rPr>
            <w:rStyle w:val="Hipervnculo"/>
            <w:sz w:val="18"/>
            <w:szCs w:val="18"/>
          </w:rPr>
          <w:t>No productivos: cesión de local a ayuntamiento</w:t>
        </w:r>
        <w:r w:rsidR="006915D3">
          <w:rPr>
            <w:rStyle w:val="Hipervnculo"/>
            <w:sz w:val="18"/>
            <w:szCs w:val="18"/>
          </w:rPr>
          <w:t>: basta con un convenio</w:t>
        </w:r>
      </w:hyperlink>
    </w:p>
    <w:p w:rsidR="00EB6197" w:rsidRPr="00EB6197" w:rsidRDefault="00772443" w:rsidP="009F381B">
      <w:pPr>
        <w:numPr>
          <w:ilvl w:val="0"/>
          <w:numId w:val="26"/>
        </w:numPr>
        <w:tabs>
          <w:tab w:val="clear" w:pos="720"/>
          <w:tab w:val="num" w:pos="1620"/>
        </w:tabs>
        <w:ind w:firstLine="720"/>
        <w:jc w:val="left"/>
        <w:rPr>
          <w:sz w:val="18"/>
          <w:szCs w:val="18"/>
        </w:rPr>
      </w:pPr>
      <w:hyperlink w:anchor="ProcCesiónDeUsoNoProductivosGeneral" w:history="1">
        <w:r w:rsidR="00EB6197" w:rsidRPr="00EB6197">
          <w:rPr>
            <w:rStyle w:val="Hipervnculo"/>
            <w:sz w:val="18"/>
            <w:szCs w:val="18"/>
          </w:rPr>
          <w:t>No productivos: cesión de uso de locales sin fedatario público y en general</w:t>
        </w:r>
      </w:hyperlink>
    </w:p>
    <w:p w:rsidR="000C69F5" w:rsidRPr="000C69F5" w:rsidRDefault="00772443" w:rsidP="00EB589D">
      <w:pPr>
        <w:numPr>
          <w:ilvl w:val="0"/>
          <w:numId w:val="26"/>
        </w:numPr>
        <w:tabs>
          <w:tab w:val="clear" w:pos="720"/>
          <w:tab w:val="num" w:pos="1620"/>
        </w:tabs>
        <w:ind w:firstLine="720"/>
        <w:jc w:val="left"/>
        <w:rPr>
          <w:rStyle w:val="Hipervnculo"/>
          <w:color w:val="auto"/>
          <w:sz w:val="18"/>
          <w:szCs w:val="18"/>
          <w:u w:val="none"/>
        </w:rPr>
      </w:pPr>
      <w:hyperlink w:anchor="ProcCesiónDeUsoAEscrituraCriterioGeneral" w:history="1">
        <w:r w:rsidR="00E75178" w:rsidRPr="000C69F5">
          <w:rPr>
            <w:rStyle w:val="Hipervnculo"/>
            <w:sz w:val="18"/>
            <w:szCs w:val="18"/>
          </w:rPr>
          <w:t>Salvo casos excepcionales las cesiones de uso se recogen en escritura pública</w:t>
        </w:r>
      </w:hyperlink>
    </w:p>
    <w:p w:rsidR="000C69F5" w:rsidRPr="000C69F5" w:rsidRDefault="000C69F5" w:rsidP="00EB589D">
      <w:pPr>
        <w:numPr>
          <w:ilvl w:val="0"/>
          <w:numId w:val="26"/>
        </w:numPr>
        <w:tabs>
          <w:tab w:val="clear" w:pos="720"/>
          <w:tab w:val="num" w:pos="1620"/>
        </w:tabs>
        <w:ind w:firstLine="720"/>
        <w:jc w:val="left"/>
        <w:rPr>
          <w:sz w:val="18"/>
          <w:szCs w:val="18"/>
        </w:rPr>
      </w:pPr>
      <w:r w:rsidRPr="000C69F5">
        <w:rPr>
          <w:sz w:val="18"/>
          <w:szCs w:val="18"/>
        </w:rPr>
        <w:t xml:space="preserve">2017: </w:t>
      </w:r>
      <w:hyperlink w:anchor="ProcCesiónDeUsoEnViverosDeEmpresas" w:history="1">
        <w:r w:rsidRPr="000C69F5">
          <w:rPr>
            <w:rStyle w:val="Hipervnculo"/>
            <w:sz w:val="18"/>
            <w:szCs w:val="18"/>
          </w:rPr>
          <w:t>Cesión de uso a un promotor asentado en un vivero de empresas</w:t>
        </w:r>
      </w:hyperlink>
    </w:p>
    <w:p w:rsidR="00E75178" w:rsidRDefault="00E75178" w:rsidP="009F381B">
      <w:pPr>
        <w:numPr>
          <w:ilvl w:val="0"/>
          <w:numId w:val="26"/>
        </w:numPr>
        <w:tabs>
          <w:tab w:val="clear" w:pos="720"/>
          <w:tab w:val="num" w:pos="1620"/>
        </w:tabs>
        <w:ind w:firstLine="720"/>
        <w:jc w:val="left"/>
        <w:rPr>
          <w:rStyle w:val="Hipervnculo"/>
          <w:color w:val="auto"/>
          <w:sz w:val="18"/>
          <w:szCs w:val="18"/>
          <w:u w:val="none"/>
        </w:rPr>
      </w:pPr>
      <w:r w:rsidRPr="009F42C2">
        <w:rPr>
          <w:sz w:val="18"/>
          <w:szCs w:val="18"/>
        </w:rPr>
        <w:t>2016</w:t>
      </w:r>
      <w:r>
        <w:rPr>
          <w:sz w:val="18"/>
          <w:szCs w:val="18"/>
        </w:rPr>
        <w:t xml:space="preserve"> </w:t>
      </w:r>
      <w:proofErr w:type="gramStart"/>
      <w:r>
        <w:rPr>
          <w:sz w:val="18"/>
          <w:szCs w:val="18"/>
        </w:rPr>
        <w:t>Modificada</w:t>
      </w:r>
      <w:proofErr w:type="gramEnd"/>
      <w:r>
        <w:rPr>
          <w:sz w:val="18"/>
          <w:szCs w:val="18"/>
        </w:rPr>
        <w:t xml:space="preserve"> en 2017</w:t>
      </w:r>
      <w:r w:rsidRPr="009F42C2">
        <w:rPr>
          <w:sz w:val="18"/>
          <w:szCs w:val="18"/>
        </w:rPr>
        <w:t xml:space="preserve">: </w:t>
      </w:r>
      <w:hyperlink w:anchor="GastosPublicidadPromoción" w:history="1">
        <w:r w:rsidRPr="00AE68D6">
          <w:rPr>
            <w:rStyle w:val="Hipervnculo"/>
            <w:sz w:val="18"/>
            <w:szCs w:val="18"/>
          </w:rPr>
          <w:t>Gastos en publicidad y promoción</w:t>
        </w:r>
      </w:hyperlink>
    </w:p>
    <w:p w:rsidR="00E75178" w:rsidRPr="0064434B" w:rsidRDefault="00E75178" w:rsidP="009F381B">
      <w:pPr>
        <w:numPr>
          <w:ilvl w:val="0"/>
          <w:numId w:val="26"/>
        </w:numPr>
        <w:tabs>
          <w:tab w:val="clear" w:pos="720"/>
          <w:tab w:val="num" w:pos="1620"/>
        </w:tabs>
        <w:ind w:firstLine="720"/>
        <w:jc w:val="left"/>
        <w:rPr>
          <w:sz w:val="18"/>
          <w:szCs w:val="18"/>
        </w:rPr>
      </w:pPr>
      <w:r w:rsidRPr="0064434B">
        <w:rPr>
          <w:sz w:val="18"/>
          <w:szCs w:val="18"/>
        </w:rPr>
        <w:t xml:space="preserve">2017: </w:t>
      </w:r>
      <w:hyperlink w:anchor="GastosPublicidadPromociónLanzamiento" w:history="1">
        <w:r w:rsidRPr="0064434B">
          <w:rPr>
            <w:rStyle w:val="Hipervnculo"/>
            <w:sz w:val="18"/>
            <w:szCs w:val="18"/>
          </w:rPr>
          <w:t>Gastos de promoción y publicidad de una nueva actividad con un nuevo producto</w:t>
        </w:r>
      </w:hyperlink>
    </w:p>
    <w:p w:rsidR="00E75178" w:rsidRPr="0005575D" w:rsidRDefault="00772443" w:rsidP="009F381B">
      <w:pPr>
        <w:numPr>
          <w:ilvl w:val="0"/>
          <w:numId w:val="26"/>
        </w:numPr>
        <w:tabs>
          <w:tab w:val="clear" w:pos="720"/>
          <w:tab w:val="num" w:pos="1620"/>
        </w:tabs>
        <w:ind w:firstLine="720"/>
        <w:jc w:val="left"/>
        <w:rPr>
          <w:sz w:val="18"/>
          <w:szCs w:val="18"/>
        </w:rPr>
      </w:pPr>
      <w:hyperlink w:anchor="GastosAplpazadosSubvencionabilidad" w:history="1">
        <w:r w:rsidR="00E75178" w:rsidRPr="00AE68D6">
          <w:rPr>
            <w:rStyle w:val="Hipervnculo"/>
            <w:sz w:val="18"/>
            <w:szCs w:val="18"/>
          </w:rPr>
          <w:t>Gastos aplazados: subvencionabilidad</w:t>
        </w:r>
      </w:hyperlink>
      <w:bookmarkStart w:id="23" w:name="ïndiceCompatibilidadAyudas"/>
      <w:bookmarkEnd w:id="23"/>
    </w:p>
    <w:p w:rsidR="004E56CC" w:rsidRDefault="00772443" w:rsidP="004E56CC">
      <w:pPr>
        <w:numPr>
          <w:ilvl w:val="0"/>
          <w:numId w:val="26"/>
        </w:numPr>
        <w:tabs>
          <w:tab w:val="clear" w:pos="720"/>
          <w:tab w:val="num" w:pos="1620"/>
        </w:tabs>
        <w:ind w:firstLine="720"/>
        <w:jc w:val="left"/>
        <w:rPr>
          <w:rStyle w:val="Hipervnculo"/>
          <w:color w:val="auto"/>
          <w:sz w:val="18"/>
          <w:szCs w:val="18"/>
          <w:u w:val="none"/>
        </w:rPr>
      </w:pPr>
      <w:hyperlink w:anchor="TraídaAguasYElectricidad" w:history="1">
        <w:r w:rsidR="00E75178" w:rsidRPr="0005575D">
          <w:rPr>
            <w:rStyle w:val="Hipervnculo"/>
            <w:sz w:val="18"/>
            <w:szCs w:val="18"/>
          </w:rPr>
          <w:t>Elegibilidad de la traída de agua y electricidad</w:t>
        </w:r>
      </w:hyperlink>
    </w:p>
    <w:p w:rsidR="004E56CC" w:rsidRPr="004E56CC" w:rsidRDefault="004E56CC" w:rsidP="004E56CC">
      <w:pPr>
        <w:numPr>
          <w:ilvl w:val="0"/>
          <w:numId w:val="26"/>
        </w:numPr>
        <w:tabs>
          <w:tab w:val="clear" w:pos="720"/>
          <w:tab w:val="num" w:pos="1620"/>
        </w:tabs>
        <w:ind w:firstLine="720"/>
        <w:jc w:val="left"/>
        <w:rPr>
          <w:sz w:val="18"/>
          <w:szCs w:val="18"/>
        </w:rPr>
      </w:pPr>
      <w:r w:rsidRPr="004E56CC">
        <w:rPr>
          <w:sz w:val="18"/>
          <w:szCs w:val="18"/>
        </w:rPr>
        <w:t xml:space="preserve">2017: </w:t>
      </w:r>
      <w:hyperlink w:anchor="TraídaAguasABalsaParqueYRedAbastecimient" w:history="1">
        <w:r w:rsidRPr="004E56CC">
          <w:rPr>
            <w:rStyle w:val="Hipervnculo"/>
            <w:sz w:val="18"/>
            <w:szCs w:val="18"/>
          </w:rPr>
          <w:t>Tuberías para traída de agua a balsa parque municipal y abastecimiento agua de boca</w:t>
        </w:r>
      </w:hyperlink>
    </w:p>
    <w:p w:rsidR="00E75178" w:rsidRPr="009B0E15" w:rsidRDefault="00772443" w:rsidP="009F381B">
      <w:pPr>
        <w:numPr>
          <w:ilvl w:val="0"/>
          <w:numId w:val="26"/>
        </w:numPr>
        <w:tabs>
          <w:tab w:val="clear" w:pos="720"/>
          <w:tab w:val="num" w:pos="1620"/>
        </w:tabs>
        <w:ind w:firstLine="720"/>
        <w:jc w:val="left"/>
        <w:rPr>
          <w:sz w:val="18"/>
          <w:szCs w:val="18"/>
        </w:rPr>
      </w:pPr>
      <w:hyperlink w:anchor="CuatroLocales" w:history="1">
        <w:r w:rsidR="00E75178" w:rsidRPr="00BD0E6A">
          <w:rPr>
            <w:rStyle w:val="Hipervnculo"/>
            <w:sz w:val="18"/>
            <w:szCs w:val="18"/>
          </w:rPr>
          <w:t>Promotor acondiciona 4 locales, uno de ellos para su negocio</w:t>
        </w:r>
        <w:r w:rsidR="00E75178">
          <w:rPr>
            <w:rStyle w:val="Hipervnculo"/>
            <w:sz w:val="18"/>
            <w:szCs w:val="18"/>
          </w:rPr>
          <w:t>,</w:t>
        </w:r>
        <w:r w:rsidR="00E75178" w:rsidRPr="00BD0E6A">
          <w:rPr>
            <w:rStyle w:val="Hipervnculo"/>
            <w:sz w:val="18"/>
            <w:szCs w:val="18"/>
          </w:rPr>
          <w:t xml:space="preserve"> los otros </w:t>
        </w:r>
        <w:r w:rsidR="00E75178">
          <w:rPr>
            <w:rStyle w:val="Hipervnculo"/>
            <w:sz w:val="18"/>
            <w:szCs w:val="18"/>
          </w:rPr>
          <w:t xml:space="preserve">3 </w:t>
        </w:r>
        <w:r w:rsidR="00E75178" w:rsidRPr="00BD0E6A">
          <w:rPr>
            <w:rStyle w:val="Hipervnculo"/>
            <w:sz w:val="18"/>
            <w:szCs w:val="18"/>
          </w:rPr>
          <w:t>para alquilar</w:t>
        </w:r>
      </w:hyperlink>
    </w:p>
    <w:p w:rsidR="00E75178" w:rsidRDefault="00772443" w:rsidP="009F381B">
      <w:pPr>
        <w:numPr>
          <w:ilvl w:val="0"/>
          <w:numId w:val="26"/>
        </w:numPr>
        <w:tabs>
          <w:tab w:val="clear" w:pos="720"/>
          <w:tab w:val="num" w:pos="1620"/>
        </w:tabs>
        <w:ind w:firstLine="720"/>
        <w:jc w:val="left"/>
        <w:rPr>
          <w:rStyle w:val="Hipervnculo"/>
          <w:color w:val="auto"/>
          <w:sz w:val="18"/>
          <w:szCs w:val="18"/>
          <w:u w:val="none"/>
        </w:rPr>
      </w:pPr>
      <w:hyperlink w:anchor="CompraTerrenoYEdificioPreviaASolicitud" w:history="1">
        <w:r w:rsidR="00E75178" w:rsidRPr="009B0E15">
          <w:rPr>
            <w:rStyle w:val="Hipervnculo"/>
            <w:sz w:val="18"/>
            <w:szCs w:val="18"/>
          </w:rPr>
          <w:t>No subvencionabilidad de compra de terrenos y edificios previa al acta de no inicio</w:t>
        </w:r>
      </w:hyperlink>
    </w:p>
    <w:p w:rsidR="00322C12" w:rsidRDefault="00772443" w:rsidP="009F381B">
      <w:pPr>
        <w:numPr>
          <w:ilvl w:val="0"/>
          <w:numId w:val="26"/>
        </w:numPr>
        <w:tabs>
          <w:tab w:val="clear" w:pos="720"/>
          <w:tab w:val="num" w:pos="1620"/>
        </w:tabs>
        <w:ind w:firstLine="720"/>
        <w:jc w:val="left"/>
        <w:rPr>
          <w:rStyle w:val="Hipervnculo"/>
          <w:color w:val="auto"/>
          <w:sz w:val="18"/>
          <w:szCs w:val="18"/>
          <w:u w:val="none"/>
        </w:rPr>
      </w:pPr>
      <w:hyperlink w:anchor="SaneamientoEmpresaPrivada" w:history="1">
        <w:r w:rsidR="00E75178" w:rsidRPr="00353CB4">
          <w:rPr>
            <w:rStyle w:val="Hipervnculo"/>
            <w:sz w:val="18"/>
            <w:szCs w:val="18"/>
          </w:rPr>
          <w:t>Proyecto productivo privado: proyecto que solo consiste en la conexión a red de saneamiento</w:t>
        </w:r>
      </w:hyperlink>
    </w:p>
    <w:p w:rsidR="00DD597B" w:rsidRPr="00DD597B" w:rsidRDefault="00772443" w:rsidP="00DD597B">
      <w:pPr>
        <w:numPr>
          <w:ilvl w:val="0"/>
          <w:numId w:val="26"/>
        </w:numPr>
        <w:tabs>
          <w:tab w:val="clear" w:pos="720"/>
          <w:tab w:val="num" w:pos="1620"/>
        </w:tabs>
        <w:ind w:firstLine="720"/>
        <w:jc w:val="left"/>
        <w:rPr>
          <w:rStyle w:val="Hipervnculo"/>
          <w:color w:val="auto"/>
          <w:sz w:val="18"/>
          <w:szCs w:val="18"/>
          <w:u w:val="none"/>
        </w:rPr>
      </w:pPr>
      <w:hyperlink w:anchor="InversiónMayoritariaEnämbitoNoProgramado" w:history="1">
        <w:r w:rsidR="00322C12" w:rsidRPr="00322C12">
          <w:rPr>
            <w:rStyle w:val="Hipervnculo"/>
            <w:sz w:val="18"/>
            <w:szCs w:val="18"/>
          </w:rPr>
          <w:t>Proyecto con inversión mayoritaria en ámbitos de programación no programados en EDLL</w:t>
        </w:r>
      </w:hyperlink>
    </w:p>
    <w:p w:rsidR="00DD597B" w:rsidRPr="00DD597B" w:rsidRDefault="00DD597B" w:rsidP="00DD597B">
      <w:pPr>
        <w:numPr>
          <w:ilvl w:val="0"/>
          <w:numId w:val="26"/>
        </w:numPr>
        <w:tabs>
          <w:tab w:val="clear" w:pos="720"/>
          <w:tab w:val="num" w:pos="1620"/>
        </w:tabs>
        <w:ind w:firstLine="720"/>
        <w:jc w:val="left"/>
        <w:rPr>
          <w:sz w:val="18"/>
          <w:szCs w:val="18"/>
        </w:rPr>
      </w:pPr>
      <w:r w:rsidRPr="00DD597B">
        <w:rPr>
          <w:sz w:val="18"/>
          <w:szCs w:val="18"/>
        </w:rPr>
        <w:t xml:space="preserve">2018: </w:t>
      </w:r>
      <w:hyperlink w:anchor="GastosDeGestoríaTramitarSolicitudDeAyuda" w:history="1">
        <w:r w:rsidRPr="00DD597B">
          <w:rPr>
            <w:rStyle w:val="Hipervnculo"/>
            <w:sz w:val="18"/>
            <w:szCs w:val="18"/>
          </w:rPr>
          <w:t>Gastos de gestoría por la tramitación de una solicitud de ayuda</w:t>
        </w:r>
      </w:hyperlink>
    </w:p>
    <w:p w:rsidR="00E75178" w:rsidRPr="00AE68D6" w:rsidRDefault="00E75178" w:rsidP="009F381B">
      <w:pPr>
        <w:numPr>
          <w:ilvl w:val="0"/>
          <w:numId w:val="26"/>
        </w:numPr>
        <w:tabs>
          <w:tab w:val="clear" w:pos="720"/>
        </w:tabs>
        <w:ind w:left="1620" w:hanging="180"/>
        <w:jc w:val="left"/>
        <w:rPr>
          <w:sz w:val="18"/>
          <w:szCs w:val="18"/>
        </w:rPr>
      </w:pPr>
      <w:r w:rsidRPr="00AE68D6">
        <w:rPr>
          <w:b/>
          <w:sz w:val="18"/>
          <w:szCs w:val="18"/>
        </w:rPr>
        <w:t>Compatibilidad de ayudas</w:t>
      </w:r>
      <w:r w:rsidRPr="00AE68D6">
        <w:rPr>
          <w:sz w:val="18"/>
          <w:szCs w:val="18"/>
        </w:rPr>
        <w:t>:</w:t>
      </w:r>
    </w:p>
    <w:p w:rsidR="00E75178" w:rsidRDefault="00E75178" w:rsidP="00180CB3">
      <w:pPr>
        <w:ind w:left="1416"/>
        <w:jc w:val="left"/>
        <w:outlineLvl w:val="0"/>
        <w:rPr>
          <w:rStyle w:val="Hipervnculo"/>
          <w:sz w:val="18"/>
          <w:szCs w:val="18"/>
        </w:rPr>
      </w:pPr>
      <w:r w:rsidRPr="00AE68D6">
        <w:rPr>
          <w:sz w:val="18"/>
          <w:szCs w:val="18"/>
        </w:rPr>
        <w:tab/>
      </w:r>
      <w:hyperlink w:anchor="CompatibilidadAyudasInaem" w:history="1">
        <w:r w:rsidRPr="00AE68D6">
          <w:rPr>
            <w:rStyle w:val="Hipervnculo"/>
            <w:sz w:val="18"/>
            <w:szCs w:val="18"/>
          </w:rPr>
          <w:t>Inaem</w:t>
        </w:r>
      </w:hyperlink>
    </w:p>
    <w:p w:rsidR="00F62EB7" w:rsidRPr="00AE68D6" w:rsidRDefault="00772443" w:rsidP="00F62EB7">
      <w:pPr>
        <w:ind w:left="1416" w:firstLine="708"/>
        <w:jc w:val="left"/>
        <w:outlineLvl w:val="0"/>
        <w:rPr>
          <w:sz w:val="18"/>
          <w:szCs w:val="18"/>
        </w:rPr>
      </w:pPr>
      <w:hyperlink w:anchor="CompatibilidadAyudasInaemGarantíaJuvenil" w:history="1">
        <w:r w:rsidR="00F62EB7" w:rsidRPr="00F62EB7">
          <w:rPr>
            <w:rStyle w:val="Hipervnculo"/>
            <w:sz w:val="18"/>
            <w:szCs w:val="18"/>
          </w:rPr>
          <w:t>Garantía juvenil</w:t>
        </w:r>
      </w:hyperlink>
    </w:p>
    <w:p w:rsidR="00E75178" w:rsidRPr="00AE68D6" w:rsidRDefault="00772443" w:rsidP="00180CB3">
      <w:pPr>
        <w:ind w:left="1416" w:firstLine="708"/>
        <w:jc w:val="left"/>
        <w:outlineLvl w:val="0"/>
        <w:rPr>
          <w:sz w:val="18"/>
          <w:szCs w:val="18"/>
        </w:rPr>
      </w:pPr>
      <w:hyperlink w:anchor="CompatibilidadAyudasPlanPIVE" w:history="1">
        <w:r w:rsidR="00E75178" w:rsidRPr="00AE68D6">
          <w:rPr>
            <w:rStyle w:val="Hipervnculo"/>
            <w:sz w:val="18"/>
            <w:szCs w:val="18"/>
          </w:rPr>
          <w:t>Plan PIVE</w:t>
        </w:r>
      </w:hyperlink>
    </w:p>
    <w:p w:rsidR="00E75178" w:rsidRPr="00AE68D6" w:rsidRDefault="00772443" w:rsidP="00180CB3">
      <w:pPr>
        <w:ind w:left="1416" w:firstLine="708"/>
        <w:jc w:val="left"/>
        <w:outlineLvl w:val="0"/>
        <w:rPr>
          <w:sz w:val="18"/>
          <w:szCs w:val="18"/>
        </w:rPr>
      </w:pPr>
      <w:hyperlink w:anchor="Coop11CofinanciaciónPública" w:history="1">
        <w:r w:rsidR="00E75178" w:rsidRPr="00AE68D6">
          <w:rPr>
            <w:rStyle w:val="Hipervnculo"/>
            <w:sz w:val="18"/>
            <w:szCs w:val="18"/>
          </w:rPr>
          <w:t>Compatibilidad con cofinanciación pública</w:t>
        </w:r>
      </w:hyperlink>
      <w:r w:rsidR="00E75178" w:rsidRPr="00AE68D6">
        <w:rPr>
          <w:sz w:val="18"/>
          <w:szCs w:val="18"/>
        </w:rPr>
        <w:t xml:space="preserve"> en cooperación 1.1</w:t>
      </w:r>
    </w:p>
    <w:p w:rsidR="00E75178" w:rsidRPr="00AE68D6" w:rsidRDefault="00772443" w:rsidP="00180CB3">
      <w:pPr>
        <w:ind w:left="1416" w:firstLine="708"/>
        <w:jc w:val="left"/>
        <w:outlineLvl w:val="0"/>
        <w:rPr>
          <w:sz w:val="18"/>
          <w:szCs w:val="18"/>
        </w:rPr>
      </w:pPr>
      <w:hyperlink w:anchor="CompatibilidadICO" w:history="1">
        <w:r w:rsidR="00E75178" w:rsidRPr="00AE68D6">
          <w:rPr>
            <w:rStyle w:val="Hipervnculo"/>
            <w:sz w:val="18"/>
            <w:szCs w:val="18"/>
          </w:rPr>
          <w:t>ICO</w:t>
        </w:r>
      </w:hyperlink>
    </w:p>
    <w:p w:rsidR="00E75178" w:rsidRDefault="00E75178" w:rsidP="00FD5F9D">
      <w:pPr>
        <w:ind w:left="1416" w:firstLine="708"/>
        <w:jc w:val="left"/>
        <w:rPr>
          <w:sz w:val="18"/>
          <w:szCs w:val="18"/>
        </w:rPr>
      </w:pPr>
      <w:r w:rsidRPr="00AE68D6">
        <w:rPr>
          <w:sz w:val="18"/>
          <w:szCs w:val="18"/>
        </w:rPr>
        <w:t>Banco Europeo de Inversiones (</w:t>
      </w:r>
      <w:hyperlink w:anchor="CompatibilidadBEI" w:history="1">
        <w:r w:rsidRPr="00AE68D6">
          <w:rPr>
            <w:rStyle w:val="Hipervnculo"/>
            <w:sz w:val="18"/>
            <w:szCs w:val="18"/>
          </w:rPr>
          <w:t>BEI</w:t>
        </w:r>
      </w:hyperlink>
      <w:r w:rsidRPr="00AE68D6">
        <w:rPr>
          <w:sz w:val="18"/>
          <w:szCs w:val="18"/>
        </w:rPr>
        <w:t>)</w:t>
      </w:r>
    </w:p>
    <w:p w:rsidR="00C5008B" w:rsidRDefault="00772443" w:rsidP="00C5008B">
      <w:pPr>
        <w:ind w:left="1416" w:firstLine="708"/>
        <w:jc w:val="left"/>
        <w:rPr>
          <w:rStyle w:val="Hipervnculo"/>
          <w:sz w:val="18"/>
          <w:szCs w:val="18"/>
        </w:rPr>
      </w:pPr>
      <w:hyperlink w:anchor="ProcCompatibilidadLeaderProgramEmprended" w:history="1">
        <w:r w:rsidR="00E75178" w:rsidRPr="00DC4AA5">
          <w:rPr>
            <w:rStyle w:val="Hipervnculo"/>
            <w:sz w:val="18"/>
            <w:szCs w:val="18"/>
          </w:rPr>
          <w:t>Compatibilidad con ayuda</w:t>
        </w:r>
        <w:r w:rsidR="00E75178">
          <w:rPr>
            <w:rStyle w:val="Hipervnculo"/>
            <w:sz w:val="18"/>
            <w:szCs w:val="18"/>
          </w:rPr>
          <w:t>s</w:t>
        </w:r>
        <w:r w:rsidR="00E75178" w:rsidRPr="00DC4AA5">
          <w:rPr>
            <w:rStyle w:val="Hipervnculo"/>
            <w:sz w:val="18"/>
            <w:szCs w:val="18"/>
          </w:rPr>
          <w:t xml:space="preserve"> a </w:t>
        </w:r>
        <w:r w:rsidR="00E75178">
          <w:rPr>
            <w:rStyle w:val="Hipervnculo"/>
            <w:sz w:val="18"/>
            <w:szCs w:val="18"/>
          </w:rPr>
          <w:t>empleo autónomo y</w:t>
        </w:r>
        <w:r w:rsidR="00E75178" w:rsidRPr="00DC4AA5">
          <w:rPr>
            <w:rStyle w:val="Hipervnculo"/>
            <w:sz w:val="18"/>
            <w:szCs w:val="18"/>
          </w:rPr>
          <w:t xml:space="preserve"> </w:t>
        </w:r>
        <w:r w:rsidR="00E75178">
          <w:rPr>
            <w:rStyle w:val="Hipervnculo"/>
            <w:sz w:val="18"/>
            <w:szCs w:val="18"/>
          </w:rPr>
          <w:t xml:space="preserve">creación de </w:t>
        </w:r>
        <w:r w:rsidR="00E75178" w:rsidRPr="00DC4AA5">
          <w:rPr>
            <w:rStyle w:val="Hipervnculo"/>
            <w:sz w:val="18"/>
            <w:szCs w:val="18"/>
          </w:rPr>
          <w:t>microempresas</w:t>
        </w:r>
      </w:hyperlink>
    </w:p>
    <w:p w:rsidR="00C5008B" w:rsidRPr="00C5008B" w:rsidRDefault="00772443" w:rsidP="00C5008B">
      <w:pPr>
        <w:ind w:left="1416" w:firstLine="708"/>
        <w:jc w:val="left"/>
        <w:rPr>
          <w:sz w:val="18"/>
          <w:szCs w:val="18"/>
        </w:rPr>
      </w:pPr>
      <w:hyperlink w:anchor="ProcCompatibilidadLeaderSumaTeYReindus" w:history="1">
        <w:r w:rsidR="00C5008B" w:rsidRPr="00C5008B">
          <w:rPr>
            <w:rStyle w:val="Hipervnculo"/>
            <w:sz w:val="18"/>
            <w:szCs w:val="18"/>
          </w:rPr>
          <w:t xml:space="preserve">Suma Teruel y </w:t>
        </w:r>
        <w:proofErr w:type="spellStart"/>
        <w:r w:rsidR="00C5008B" w:rsidRPr="00C5008B">
          <w:rPr>
            <w:rStyle w:val="Hipervnculo"/>
            <w:sz w:val="18"/>
            <w:szCs w:val="18"/>
          </w:rPr>
          <w:t>Reindus</w:t>
        </w:r>
        <w:proofErr w:type="spellEnd"/>
      </w:hyperlink>
    </w:p>
    <w:p w:rsidR="00DA48FB" w:rsidRPr="00DA48FB" w:rsidRDefault="00772443" w:rsidP="00DA48FB">
      <w:pPr>
        <w:ind w:left="1416" w:firstLine="708"/>
        <w:jc w:val="left"/>
        <w:rPr>
          <w:color w:val="0000FF"/>
          <w:sz w:val="18"/>
          <w:szCs w:val="18"/>
          <w:u w:val="single"/>
        </w:rPr>
      </w:pPr>
      <w:hyperlink w:anchor="ProcCompatibilidadLeaderConSaeca" w:history="1">
        <w:r w:rsidR="00D955CA" w:rsidRPr="00D955CA">
          <w:rPr>
            <w:rStyle w:val="Hipervnculo"/>
            <w:sz w:val="18"/>
            <w:szCs w:val="18"/>
          </w:rPr>
          <w:t xml:space="preserve">Compatibilidad con una ayuda </w:t>
        </w:r>
        <w:proofErr w:type="spellStart"/>
        <w:r w:rsidR="00D955CA" w:rsidRPr="00D955CA">
          <w:rPr>
            <w:rStyle w:val="Hipervnculo"/>
            <w:sz w:val="18"/>
            <w:szCs w:val="18"/>
          </w:rPr>
          <w:t>Saeca</w:t>
        </w:r>
        <w:proofErr w:type="spellEnd"/>
        <w:r w:rsidR="00D955CA" w:rsidRPr="00D955CA">
          <w:rPr>
            <w:rStyle w:val="Hipervnculo"/>
            <w:sz w:val="18"/>
            <w:szCs w:val="18"/>
          </w:rPr>
          <w:t xml:space="preserve"> (Mapama) al circulante de una explotación agraria</w:t>
        </w:r>
      </w:hyperlink>
    </w:p>
    <w:p w:rsidR="00E75178" w:rsidRPr="00AE68D6" w:rsidRDefault="00E75178" w:rsidP="009F381B">
      <w:pPr>
        <w:numPr>
          <w:ilvl w:val="0"/>
          <w:numId w:val="26"/>
        </w:numPr>
        <w:tabs>
          <w:tab w:val="clear" w:pos="720"/>
        </w:tabs>
        <w:ind w:left="1620" w:hanging="180"/>
        <w:jc w:val="left"/>
        <w:rPr>
          <w:sz w:val="18"/>
          <w:szCs w:val="18"/>
        </w:rPr>
      </w:pPr>
      <w:bookmarkStart w:id="24" w:name="EmpresasElegibles"/>
      <w:bookmarkEnd w:id="24"/>
      <w:r w:rsidRPr="00AE68D6">
        <w:rPr>
          <w:b/>
          <w:sz w:val="18"/>
          <w:szCs w:val="18"/>
        </w:rPr>
        <w:t>Definición de empresa elegible</w:t>
      </w:r>
      <w:r w:rsidRPr="00AE68D6">
        <w:rPr>
          <w:sz w:val="18"/>
          <w:szCs w:val="18"/>
        </w:rPr>
        <w:t xml:space="preserve">: </w:t>
      </w:r>
    </w:p>
    <w:p w:rsidR="00E75178" w:rsidRPr="00AE68D6" w:rsidRDefault="00772443" w:rsidP="00CF161D">
      <w:pPr>
        <w:ind w:left="2160"/>
        <w:jc w:val="left"/>
        <w:rPr>
          <w:sz w:val="18"/>
          <w:szCs w:val="18"/>
        </w:rPr>
      </w:pPr>
      <w:hyperlink w:anchor="TamañoDeEmpresaTodosCasos" w:history="1">
        <w:r w:rsidR="00E75178" w:rsidRPr="00AE68D6">
          <w:rPr>
            <w:rStyle w:val="Hipervnculo"/>
            <w:sz w:val="18"/>
            <w:szCs w:val="18"/>
          </w:rPr>
          <w:t>Todos casos</w:t>
        </w:r>
      </w:hyperlink>
      <w:r w:rsidR="00E75178" w:rsidRPr="00AE68D6">
        <w:rPr>
          <w:sz w:val="18"/>
          <w:szCs w:val="18"/>
        </w:rPr>
        <w:t xml:space="preserve"> por </w:t>
      </w:r>
      <w:proofErr w:type="spellStart"/>
      <w:r w:rsidR="00E75178" w:rsidRPr="00AE68D6">
        <w:rPr>
          <w:sz w:val="18"/>
          <w:szCs w:val="18"/>
        </w:rPr>
        <w:t>nº</w:t>
      </w:r>
      <w:proofErr w:type="spellEnd"/>
      <w:r w:rsidR="00E75178" w:rsidRPr="00AE68D6">
        <w:rPr>
          <w:sz w:val="18"/>
          <w:szCs w:val="18"/>
        </w:rPr>
        <w:t xml:space="preserve"> de trabajadores y balance o facturación</w:t>
      </w:r>
    </w:p>
    <w:p w:rsidR="00E75178" w:rsidRPr="00AE68D6" w:rsidRDefault="00E75178" w:rsidP="00CF161D">
      <w:pPr>
        <w:ind w:left="2160"/>
        <w:jc w:val="left"/>
        <w:rPr>
          <w:sz w:val="18"/>
          <w:szCs w:val="18"/>
        </w:rPr>
      </w:pPr>
      <w:r w:rsidRPr="00AE68D6">
        <w:rPr>
          <w:sz w:val="18"/>
          <w:szCs w:val="18"/>
        </w:rPr>
        <w:t xml:space="preserve">Tamaño de </w:t>
      </w:r>
      <w:hyperlink w:anchor="TamañoDeEmpresa" w:history="1">
        <w:r w:rsidRPr="00AE68D6">
          <w:rPr>
            <w:rStyle w:val="Hipervnculo"/>
            <w:sz w:val="18"/>
            <w:szCs w:val="18"/>
          </w:rPr>
          <w:t>entidad privada no empresarial</w:t>
        </w:r>
      </w:hyperlink>
    </w:p>
    <w:p w:rsidR="00E75178" w:rsidRPr="00AE68D6" w:rsidRDefault="00772443" w:rsidP="00CF161D">
      <w:pPr>
        <w:ind w:left="2160"/>
        <w:jc w:val="left"/>
        <w:outlineLvl w:val="0"/>
        <w:rPr>
          <w:sz w:val="18"/>
          <w:szCs w:val="18"/>
        </w:rPr>
      </w:pPr>
      <w:hyperlink w:anchor="SCenEscritura" w:history="1">
        <w:r w:rsidR="00E75178" w:rsidRPr="00AE68D6">
          <w:rPr>
            <w:rStyle w:val="Hipervnculo"/>
            <w:sz w:val="18"/>
            <w:szCs w:val="18"/>
          </w:rPr>
          <w:t>SC con escritura pública</w:t>
        </w:r>
      </w:hyperlink>
    </w:p>
    <w:p w:rsidR="00E75178" w:rsidRPr="00AE68D6" w:rsidRDefault="00772443" w:rsidP="00CF161D">
      <w:pPr>
        <w:ind w:left="2160"/>
        <w:jc w:val="left"/>
        <w:outlineLvl w:val="0"/>
        <w:rPr>
          <w:sz w:val="18"/>
          <w:szCs w:val="18"/>
        </w:rPr>
      </w:pPr>
      <w:hyperlink w:anchor="SCenEscrituraTrámite" w:history="1">
        <w:r w:rsidR="00E75178" w:rsidRPr="00AE68D6">
          <w:rPr>
            <w:rStyle w:val="Hipervnculo"/>
            <w:sz w:val="18"/>
            <w:szCs w:val="18"/>
          </w:rPr>
          <w:t>SC: trámite para elevación a escritura pública</w:t>
        </w:r>
      </w:hyperlink>
    </w:p>
    <w:p w:rsidR="00E75178" w:rsidRPr="00AE68D6" w:rsidRDefault="00772443" w:rsidP="00CF161D">
      <w:pPr>
        <w:ind w:left="2160"/>
        <w:jc w:val="left"/>
        <w:outlineLvl w:val="0"/>
        <w:rPr>
          <w:sz w:val="18"/>
          <w:szCs w:val="18"/>
        </w:rPr>
      </w:pPr>
      <w:hyperlink w:anchor="SCsinEscritura" w:history="1">
        <w:r w:rsidR="00E75178" w:rsidRPr="00AE68D6">
          <w:rPr>
            <w:rStyle w:val="Hipervnculo"/>
            <w:sz w:val="18"/>
            <w:szCs w:val="18"/>
          </w:rPr>
          <w:t>SC sin escritura en transición a SL</w:t>
        </w:r>
      </w:hyperlink>
    </w:p>
    <w:p w:rsidR="00E75178" w:rsidRPr="00AE68D6" w:rsidRDefault="00772443" w:rsidP="00CF161D">
      <w:pPr>
        <w:ind w:left="2160"/>
        <w:jc w:val="left"/>
        <w:outlineLvl w:val="0"/>
        <w:rPr>
          <w:sz w:val="18"/>
          <w:szCs w:val="18"/>
        </w:rPr>
      </w:pPr>
      <w:hyperlink w:anchor="SCsinEscritura2" w:history="1">
        <w:r w:rsidR="00E75178" w:rsidRPr="00AE68D6">
          <w:rPr>
            <w:rStyle w:val="Hipervnculo"/>
            <w:sz w:val="18"/>
            <w:szCs w:val="18"/>
          </w:rPr>
          <w:t xml:space="preserve">SC sin </w:t>
        </w:r>
        <w:proofErr w:type="gramStart"/>
        <w:r w:rsidR="00E75178" w:rsidRPr="00AE68D6">
          <w:rPr>
            <w:rStyle w:val="Hipervnculo"/>
            <w:sz w:val="18"/>
            <w:szCs w:val="18"/>
          </w:rPr>
          <w:t>escritura</w:t>
        </w:r>
        <w:proofErr w:type="gramEnd"/>
        <w:r w:rsidR="00E75178" w:rsidRPr="00AE68D6">
          <w:rPr>
            <w:rStyle w:val="Hipervnculo"/>
            <w:sz w:val="18"/>
            <w:szCs w:val="18"/>
          </w:rPr>
          <w:t xml:space="preserve"> pero constituida hace años</w:t>
        </w:r>
      </w:hyperlink>
    </w:p>
    <w:p w:rsidR="00E75178" w:rsidRDefault="00772443" w:rsidP="00CF161D">
      <w:pPr>
        <w:ind w:left="2160"/>
        <w:jc w:val="left"/>
        <w:outlineLvl w:val="0"/>
      </w:pPr>
      <w:hyperlink w:anchor="SCsinEscrituraconPagoTributos" w:history="1">
        <w:r w:rsidR="00E75178" w:rsidRPr="00AE68D6">
          <w:rPr>
            <w:rStyle w:val="Hipervnculo"/>
            <w:sz w:val="18"/>
            <w:szCs w:val="18"/>
          </w:rPr>
          <w:t xml:space="preserve">SC sin </w:t>
        </w:r>
        <w:proofErr w:type="gramStart"/>
        <w:r w:rsidR="00E75178" w:rsidRPr="00AE68D6">
          <w:rPr>
            <w:rStyle w:val="Hipervnculo"/>
            <w:sz w:val="18"/>
            <w:szCs w:val="18"/>
          </w:rPr>
          <w:t>escritura</w:t>
        </w:r>
        <w:proofErr w:type="gramEnd"/>
        <w:r w:rsidR="00E75178" w:rsidRPr="00AE68D6">
          <w:rPr>
            <w:rStyle w:val="Hipervnculo"/>
            <w:sz w:val="18"/>
            <w:szCs w:val="18"/>
          </w:rPr>
          <w:t xml:space="preserve"> pero visada por Hacienda Autonómica</w:t>
        </w:r>
      </w:hyperlink>
    </w:p>
    <w:p w:rsidR="00E75178" w:rsidRPr="003134A7" w:rsidRDefault="00772443" w:rsidP="00CF161D">
      <w:pPr>
        <w:ind w:left="2160"/>
        <w:jc w:val="left"/>
        <w:rPr>
          <w:sz w:val="18"/>
          <w:szCs w:val="18"/>
        </w:rPr>
      </w:pPr>
      <w:hyperlink w:anchor="SCenNotaSimple" w:history="1">
        <w:r w:rsidR="00E75178" w:rsidRPr="004D3DF8">
          <w:rPr>
            <w:rStyle w:val="Hipervnculo"/>
            <w:sz w:val="18"/>
            <w:szCs w:val="18"/>
          </w:rPr>
          <w:t xml:space="preserve">Validez de la nota simple </w:t>
        </w:r>
        <w:r w:rsidR="00E75178">
          <w:rPr>
            <w:rStyle w:val="Hipervnculo"/>
            <w:sz w:val="18"/>
            <w:szCs w:val="18"/>
          </w:rPr>
          <w:t>de l</w:t>
        </w:r>
        <w:r w:rsidR="00E75178" w:rsidRPr="004D3DF8">
          <w:rPr>
            <w:rStyle w:val="Hipervnculo"/>
            <w:sz w:val="18"/>
            <w:szCs w:val="18"/>
          </w:rPr>
          <w:t>a eleva</w:t>
        </w:r>
        <w:r w:rsidR="00E75178">
          <w:rPr>
            <w:rStyle w:val="Hipervnculo"/>
            <w:sz w:val="18"/>
            <w:szCs w:val="18"/>
          </w:rPr>
          <w:t>ción</w:t>
        </w:r>
        <w:r w:rsidR="00E75178" w:rsidRPr="004D3DF8">
          <w:rPr>
            <w:rStyle w:val="Hipervnculo"/>
            <w:sz w:val="18"/>
            <w:szCs w:val="18"/>
          </w:rPr>
          <w:t xml:space="preserve"> a pública </w:t>
        </w:r>
        <w:r w:rsidR="00E75178">
          <w:rPr>
            <w:rStyle w:val="Hipervnculo"/>
            <w:sz w:val="18"/>
            <w:szCs w:val="18"/>
          </w:rPr>
          <w:t xml:space="preserve">de </w:t>
        </w:r>
        <w:r w:rsidR="00E75178" w:rsidRPr="004D3DF8">
          <w:rPr>
            <w:rStyle w:val="Hipervnculo"/>
            <w:sz w:val="18"/>
            <w:szCs w:val="18"/>
          </w:rPr>
          <w:t>la escritura de la S</w:t>
        </w:r>
        <w:r w:rsidR="00E75178">
          <w:rPr>
            <w:rStyle w:val="Hipervnculo"/>
            <w:sz w:val="18"/>
            <w:szCs w:val="18"/>
          </w:rPr>
          <w:t>C y momento de la subrogación</w:t>
        </w:r>
      </w:hyperlink>
    </w:p>
    <w:p w:rsidR="00E75178" w:rsidRPr="00AE68D6" w:rsidRDefault="00772443" w:rsidP="00CF161D">
      <w:pPr>
        <w:ind w:left="2160"/>
        <w:jc w:val="left"/>
        <w:rPr>
          <w:sz w:val="18"/>
          <w:szCs w:val="18"/>
        </w:rPr>
      </w:pPr>
      <w:hyperlink w:anchor="ComunidadDeBienes" w:history="1">
        <w:r w:rsidR="00E75178" w:rsidRPr="00AE68D6">
          <w:rPr>
            <w:rStyle w:val="Hipervnculo"/>
            <w:sz w:val="18"/>
            <w:szCs w:val="18"/>
          </w:rPr>
          <w:t>Comunidad de bienes</w:t>
        </w:r>
      </w:hyperlink>
      <w:r w:rsidR="00E75178" w:rsidRPr="00AE68D6">
        <w:rPr>
          <w:sz w:val="18"/>
          <w:szCs w:val="18"/>
        </w:rPr>
        <w:t>: no elegibilidad</w:t>
      </w:r>
      <w:r w:rsidR="00E75178">
        <w:rPr>
          <w:sz w:val="18"/>
          <w:szCs w:val="18"/>
        </w:rPr>
        <w:t xml:space="preserve"> </w:t>
      </w:r>
      <w:hyperlink w:anchor="ComunidadDeBienes2" w:history="1">
        <w:proofErr w:type="gramStart"/>
        <w:r w:rsidR="00E75178" w:rsidRPr="00A0404E">
          <w:rPr>
            <w:rStyle w:val="Hipervnculo"/>
            <w:sz w:val="18"/>
            <w:szCs w:val="18"/>
          </w:rPr>
          <w:t>ni</w:t>
        </w:r>
        <w:proofErr w:type="gramEnd"/>
        <w:r w:rsidR="00E75178" w:rsidRPr="00A0404E">
          <w:rPr>
            <w:rStyle w:val="Hipervnculo"/>
            <w:sz w:val="18"/>
            <w:szCs w:val="18"/>
          </w:rPr>
          <w:t xml:space="preserve"> aunque se constituyan en escritura pública</w:t>
        </w:r>
      </w:hyperlink>
      <w:r w:rsidR="00E75178">
        <w:rPr>
          <w:sz w:val="18"/>
          <w:szCs w:val="18"/>
        </w:rPr>
        <w:t xml:space="preserve">. </w:t>
      </w:r>
    </w:p>
    <w:p w:rsidR="00E75178" w:rsidRPr="00A0404E" w:rsidRDefault="00772443" w:rsidP="00CF161D">
      <w:pPr>
        <w:ind w:left="2160"/>
        <w:jc w:val="left"/>
        <w:outlineLvl w:val="0"/>
        <w:rPr>
          <w:sz w:val="18"/>
          <w:szCs w:val="18"/>
          <w:lang w:val="pt-BR"/>
        </w:rPr>
      </w:pPr>
      <w:hyperlink w:anchor="EmpresaVinculada1" w:history="1">
        <w:r w:rsidR="00E75178" w:rsidRPr="00A0404E">
          <w:rPr>
            <w:rStyle w:val="Hipervnculo"/>
            <w:sz w:val="18"/>
            <w:szCs w:val="18"/>
            <w:lang w:val="pt-BR"/>
          </w:rPr>
          <w:t>Microempresa vinculada</w:t>
        </w:r>
      </w:hyperlink>
    </w:p>
    <w:p w:rsidR="00E75178" w:rsidRDefault="00772443" w:rsidP="00CF161D">
      <w:pPr>
        <w:ind w:left="2160"/>
        <w:jc w:val="left"/>
        <w:outlineLvl w:val="0"/>
        <w:rPr>
          <w:rStyle w:val="Hipervnculo"/>
          <w:sz w:val="18"/>
          <w:szCs w:val="18"/>
          <w:lang w:val="pt-BR"/>
        </w:rPr>
      </w:pPr>
      <w:hyperlink w:anchor="EMpresasVinculadas" w:history="1">
        <w:r w:rsidR="00E75178" w:rsidRPr="00A0404E">
          <w:rPr>
            <w:rStyle w:val="Hipervnculo"/>
            <w:sz w:val="18"/>
            <w:szCs w:val="18"/>
            <w:lang w:val="pt-BR"/>
          </w:rPr>
          <w:t>Caso de empresas vinculadas</w:t>
        </w:r>
      </w:hyperlink>
    </w:p>
    <w:p w:rsidR="00795C86" w:rsidRDefault="00772443" w:rsidP="00795C86">
      <w:pPr>
        <w:ind w:left="2160"/>
        <w:jc w:val="left"/>
        <w:outlineLvl w:val="0"/>
        <w:rPr>
          <w:rStyle w:val="Hipervnculo"/>
          <w:sz w:val="18"/>
          <w:szCs w:val="18"/>
          <w:lang w:val="pt-BR"/>
        </w:rPr>
      </w:pPr>
      <w:hyperlink w:anchor="ProcEmpresasVinculadaCapitalFamilia1erGr" w:history="1">
        <w:r w:rsidR="00A7296A" w:rsidRPr="00A7296A">
          <w:rPr>
            <w:rStyle w:val="Hipervnculo"/>
            <w:sz w:val="18"/>
            <w:szCs w:val="18"/>
            <w:lang w:val="pt-BR"/>
          </w:rPr>
          <w:t xml:space="preserve">2 empresas </w:t>
        </w:r>
        <w:proofErr w:type="spellStart"/>
        <w:r w:rsidR="00A7296A" w:rsidRPr="00A7296A">
          <w:rPr>
            <w:rStyle w:val="Hipervnculo"/>
            <w:sz w:val="18"/>
            <w:szCs w:val="18"/>
            <w:lang w:val="pt-BR"/>
          </w:rPr>
          <w:t>con</w:t>
        </w:r>
        <w:proofErr w:type="spellEnd"/>
        <w:r w:rsidR="00A7296A" w:rsidRPr="00A7296A">
          <w:rPr>
            <w:rStyle w:val="Hipervnculo"/>
            <w:sz w:val="18"/>
            <w:szCs w:val="18"/>
            <w:lang w:val="pt-BR"/>
          </w:rPr>
          <w:t xml:space="preserve"> capital participado por </w:t>
        </w:r>
        <w:proofErr w:type="spellStart"/>
        <w:r w:rsidR="00A7296A" w:rsidRPr="00A7296A">
          <w:rPr>
            <w:rStyle w:val="Hipervnculo"/>
            <w:sz w:val="18"/>
            <w:szCs w:val="18"/>
            <w:lang w:val="pt-BR"/>
          </w:rPr>
          <w:t>los</w:t>
        </w:r>
        <w:proofErr w:type="spellEnd"/>
        <w:r w:rsidR="00A7296A" w:rsidRPr="00A7296A">
          <w:rPr>
            <w:rStyle w:val="Hipervnculo"/>
            <w:sz w:val="18"/>
            <w:szCs w:val="18"/>
            <w:lang w:val="pt-BR"/>
          </w:rPr>
          <w:t xml:space="preserve"> </w:t>
        </w:r>
        <w:proofErr w:type="spellStart"/>
        <w:r w:rsidR="00A7296A" w:rsidRPr="00A7296A">
          <w:rPr>
            <w:rStyle w:val="Hipervnculo"/>
            <w:sz w:val="18"/>
            <w:szCs w:val="18"/>
            <w:lang w:val="pt-BR"/>
          </w:rPr>
          <w:t>mismos</w:t>
        </w:r>
        <w:proofErr w:type="spellEnd"/>
        <w:r w:rsidR="00A7296A" w:rsidRPr="00A7296A">
          <w:rPr>
            <w:rStyle w:val="Hipervnculo"/>
            <w:sz w:val="18"/>
            <w:szCs w:val="18"/>
            <w:lang w:val="pt-BR"/>
          </w:rPr>
          <w:t xml:space="preserve"> </w:t>
        </w:r>
        <w:proofErr w:type="gramStart"/>
        <w:r w:rsidR="00A7296A" w:rsidRPr="00A7296A">
          <w:rPr>
            <w:rStyle w:val="Hipervnculo"/>
            <w:sz w:val="18"/>
            <w:szCs w:val="18"/>
            <w:lang w:val="pt-BR"/>
          </w:rPr>
          <w:t>familiares 1er. grado</w:t>
        </w:r>
        <w:proofErr w:type="gramEnd"/>
      </w:hyperlink>
    </w:p>
    <w:p w:rsidR="00795C86" w:rsidRPr="00795C86" w:rsidRDefault="00795C86" w:rsidP="00795C86">
      <w:pPr>
        <w:ind w:left="2160"/>
        <w:jc w:val="left"/>
        <w:outlineLvl w:val="0"/>
        <w:rPr>
          <w:sz w:val="18"/>
          <w:szCs w:val="18"/>
        </w:rPr>
      </w:pPr>
      <w:r w:rsidRPr="00795C86">
        <w:rPr>
          <w:sz w:val="18"/>
          <w:szCs w:val="18"/>
        </w:rPr>
        <w:t xml:space="preserve">2018: </w:t>
      </w:r>
      <w:hyperlink w:anchor="EmpresaVinculadaPersoFíMercadosContiguos" w:history="1">
        <w:r w:rsidR="000700A8" w:rsidRPr="000700A8">
          <w:rPr>
            <w:rStyle w:val="Hipervnculo"/>
            <w:sz w:val="18"/>
            <w:szCs w:val="18"/>
          </w:rPr>
          <w:t xml:space="preserve">Vinculación: </w:t>
        </w:r>
        <w:r w:rsidRPr="000700A8">
          <w:rPr>
            <w:rStyle w:val="Hipervnculo"/>
            <w:sz w:val="18"/>
            <w:szCs w:val="18"/>
          </w:rPr>
          <w:t xml:space="preserve">2 empresas mercados no contiguos </w:t>
        </w:r>
        <w:r w:rsidR="000700A8" w:rsidRPr="000700A8">
          <w:rPr>
            <w:rStyle w:val="Hipervnculo"/>
            <w:sz w:val="18"/>
            <w:szCs w:val="18"/>
          </w:rPr>
          <w:t xml:space="preserve">en relación por </w:t>
        </w:r>
        <w:r w:rsidRPr="000700A8">
          <w:rPr>
            <w:rStyle w:val="Hipervnculo"/>
            <w:sz w:val="18"/>
            <w:szCs w:val="18"/>
          </w:rPr>
          <w:t>personas físicas</w:t>
        </w:r>
      </w:hyperlink>
    </w:p>
    <w:p w:rsidR="00E75178" w:rsidRDefault="00772443" w:rsidP="00CF161D">
      <w:pPr>
        <w:ind w:left="2160"/>
        <w:jc w:val="left"/>
        <w:outlineLvl w:val="0"/>
        <w:rPr>
          <w:sz w:val="18"/>
          <w:szCs w:val="18"/>
        </w:rPr>
      </w:pPr>
      <w:hyperlink w:anchor="ProcConflictoInterésGrupoyAsocGALMiembro" w:history="1">
        <w:r w:rsidR="00E75178" w:rsidRPr="003D5B0D">
          <w:rPr>
            <w:rStyle w:val="Hipervnculo"/>
            <w:sz w:val="18"/>
            <w:szCs w:val="18"/>
          </w:rPr>
          <w:t>Conflicto de interés si el Grupo es miembro de una asociación beneficiaria</w:t>
        </w:r>
      </w:hyperlink>
    </w:p>
    <w:p w:rsidR="00E75178" w:rsidRPr="00AE68D6" w:rsidRDefault="00772443" w:rsidP="009F381B">
      <w:pPr>
        <w:numPr>
          <w:ilvl w:val="0"/>
          <w:numId w:val="26"/>
        </w:numPr>
        <w:tabs>
          <w:tab w:val="clear" w:pos="720"/>
        </w:tabs>
        <w:ind w:left="1620" w:hanging="180"/>
        <w:jc w:val="left"/>
        <w:rPr>
          <w:sz w:val="18"/>
          <w:szCs w:val="18"/>
        </w:rPr>
      </w:pPr>
      <w:hyperlink w:anchor="TrasladoEmpresaBeneficiariaen2007a13" w:history="1">
        <w:r w:rsidR="00E75178" w:rsidRPr="00AE68D6">
          <w:rPr>
            <w:rStyle w:val="Hipervnculo"/>
            <w:sz w:val="18"/>
            <w:szCs w:val="18"/>
          </w:rPr>
          <w:t>Traslado de beneficiario de ayuda Leader 2007-13</w:t>
        </w:r>
      </w:hyperlink>
    </w:p>
    <w:p w:rsidR="00E75178" w:rsidRPr="00AE68D6" w:rsidRDefault="00E75178" w:rsidP="009F381B">
      <w:pPr>
        <w:numPr>
          <w:ilvl w:val="0"/>
          <w:numId w:val="26"/>
        </w:numPr>
        <w:tabs>
          <w:tab w:val="clear" w:pos="720"/>
        </w:tabs>
        <w:ind w:left="1620" w:hanging="180"/>
        <w:jc w:val="left"/>
        <w:rPr>
          <w:sz w:val="18"/>
          <w:szCs w:val="18"/>
        </w:rPr>
      </w:pPr>
      <w:bookmarkStart w:id="25" w:name="ÍndiceMaterialFungible"/>
      <w:bookmarkEnd w:id="25"/>
      <w:r w:rsidRPr="00AE68D6">
        <w:rPr>
          <w:sz w:val="18"/>
          <w:szCs w:val="18"/>
        </w:rPr>
        <w:t xml:space="preserve">Definición de </w:t>
      </w:r>
      <w:r w:rsidRPr="00AE68D6">
        <w:rPr>
          <w:b/>
          <w:sz w:val="18"/>
          <w:szCs w:val="18"/>
        </w:rPr>
        <w:t>material fungible</w:t>
      </w:r>
    </w:p>
    <w:p w:rsidR="00E75178" w:rsidRPr="00AE68D6" w:rsidRDefault="00E75178" w:rsidP="00442F3A">
      <w:pPr>
        <w:ind w:left="2124"/>
        <w:jc w:val="left"/>
        <w:rPr>
          <w:sz w:val="18"/>
          <w:szCs w:val="18"/>
        </w:rPr>
      </w:pPr>
      <w:r w:rsidRPr="00AE68D6">
        <w:rPr>
          <w:sz w:val="18"/>
          <w:szCs w:val="18"/>
        </w:rPr>
        <w:t xml:space="preserve">Material fungible: en </w:t>
      </w:r>
      <w:hyperlink w:anchor="ArrendatarioDeEntidadPúblicayMatFungible" w:history="1">
        <w:r w:rsidRPr="00AE68D6">
          <w:rPr>
            <w:rStyle w:val="Hipervnculo"/>
            <w:sz w:val="18"/>
            <w:szCs w:val="18"/>
          </w:rPr>
          <w:t>albergue municipal arrendado</w:t>
        </w:r>
      </w:hyperlink>
      <w:r w:rsidRPr="00AE68D6">
        <w:rPr>
          <w:sz w:val="18"/>
          <w:szCs w:val="18"/>
        </w:rPr>
        <w:t xml:space="preserve">. </w:t>
      </w:r>
    </w:p>
    <w:p w:rsidR="00E75178" w:rsidRPr="00AE68D6" w:rsidRDefault="00772443" w:rsidP="00442F3A">
      <w:pPr>
        <w:ind w:left="2124"/>
        <w:jc w:val="left"/>
        <w:rPr>
          <w:sz w:val="18"/>
          <w:szCs w:val="18"/>
        </w:rPr>
      </w:pPr>
      <w:hyperlink w:anchor="MaterialFungible" w:history="1">
        <w:r w:rsidR="00E75178" w:rsidRPr="00AE68D6">
          <w:rPr>
            <w:rStyle w:val="Hipervnculo"/>
            <w:sz w:val="18"/>
            <w:szCs w:val="18"/>
          </w:rPr>
          <w:t>Definición</w:t>
        </w:r>
      </w:hyperlink>
      <w:r w:rsidR="00E75178" w:rsidRPr="00AE68D6">
        <w:rPr>
          <w:sz w:val="18"/>
          <w:szCs w:val="18"/>
        </w:rPr>
        <w:t xml:space="preserve"> de material fungible</w:t>
      </w:r>
    </w:p>
    <w:p w:rsidR="00E75178" w:rsidRDefault="00E75178" w:rsidP="009F381B">
      <w:pPr>
        <w:numPr>
          <w:ilvl w:val="0"/>
          <w:numId w:val="26"/>
        </w:numPr>
        <w:tabs>
          <w:tab w:val="clear" w:pos="720"/>
        </w:tabs>
        <w:ind w:left="1620" w:hanging="180"/>
        <w:jc w:val="left"/>
        <w:rPr>
          <w:sz w:val="18"/>
          <w:szCs w:val="18"/>
        </w:rPr>
      </w:pPr>
      <w:bookmarkStart w:id="26" w:name="ÍndiceImpuestosICIOeIVA"/>
      <w:bookmarkEnd w:id="26"/>
      <w:r w:rsidRPr="00AE68D6">
        <w:rPr>
          <w:b/>
          <w:sz w:val="18"/>
          <w:szCs w:val="18"/>
        </w:rPr>
        <w:t>Impuestos</w:t>
      </w:r>
      <w:r w:rsidRPr="00AE68D6">
        <w:rPr>
          <w:sz w:val="18"/>
          <w:szCs w:val="18"/>
        </w:rPr>
        <w:t>:</w:t>
      </w:r>
    </w:p>
    <w:p w:rsidR="00E75178" w:rsidRPr="00043E7B" w:rsidRDefault="00772443" w:rsidP="00043E7B">
      <w:pPr>
        <w:pStyle w:val="Prrafodelista"/>
        <w:ind w:left="2127"/>
        <w:outlineLvl w:val="0"/>
        <w:rPr>
          <w:sz w:val="18"/>
          <w:szCs w:val="18"/>
        </w:rPr>
      </w:pPr>
      <w:hyperlink w:anchor="ICIO" w:history="1">
        <w:r w:rsidR="00E75178" w:rsidRPr="00043E7B">
          <w:rPr>
            <w:rStyle w:val="Hipervnculo"/>
            <w:sz w:val="18"/>
            <w:szCs w:val="18"/>
          </w:rPr>
          <w:t>ICIO</w:t>
        </w:r>
      </w:hyperlink>
    </w:p>
    <w:p w:rsidR="00B65B92" w:rsidRDefault="00772443" w:rsidP="00841D63">
      <w:pPr>
        <w:pStyle w:val="Prrafodelista"/>
        <w:ind w:left="2127"/>
        <w:outlineLvl w:val="0"/>
        <w:rPr>
          <w:rStyle w:val="Hipervnculo"/>
          <w:sz w:val="18"/>
          <w:szCs w:val="18"/>
          <w:u w:val="none"/>
        </w:rPr>
      </w:pPr>
      <w:hyperlink w:anchor="IVA" w:history="1">
        <w:r w:rsidR="00E75178" w:rsidRPr="00043E7B">
          <w:rPr>
            <w:rStyle w:val="Hipervnculo"/>
            <w:sz w:val="18"/>
            <w:szCs w:val="18"/>
          </w:rPr>
          <w:t>IVA</w:t>
        </w:r>
      </w:hyperlink>
      <w:r w:rsidR="00B65B92">
        <w:rPr>
          <w:rStyle w:val="Hipervnculo"/>
          <w:sz w:val="18"/>
          <w:szCs w:val="18"/>
        </w:rPr>
        <w:t xml:space="preserve">: </w:t>
      </w:r>
      <w:r w:rsidR="00B65B92" w:rsidRPr="00B65B92">
        <w:rPr>
          <w:sz w:val="18"/>
          <w:szCs w:val="18"/>
        </w:rPr>
        <w:t>Respuesta modificada por la siguiente</w:t>
      </w:r>
      <w:r w:rsidR="00841D63" w:rsidRPr="00B65B92">
        <w:rPr>
          <w:sz w:val="18"/>
          <w:szCs w:val="18"/>
        </w:rPr>
        <w:t>.</w:t>
      </w:r>
      <w:r w:rsidR="00841D63" w:rsidRPr="00841D63">
        <w:rPr>
          <w:rStyle w:val="Hipervnculo"/>
          <w:sz w:val="18"/>
          <w:szCs w:val="18"/>
          <w:u w:val="none"/>
        </w:rPr>
        <w:t xml:space="preserve">  </w:t>
      </w:r>
    </w:p>
    <w:p w:rsidR="00EB6197" w:rsidRDefault="00772443" w:rsidP="00EB6197">
      <w:pPr>
        <w:pStyle w:val="Prrafodelista"/>
        <w:ind w:left="2127"/>
        <w:outlineLvl w:val="0"/>
        <w:rPr>
          <w:rStyle w:val="Hipervnculo"/>
          <w:rFonts w:cs="Arial"/>
          <w:sz w:val="18"/>
          <w:szCs w:val="18"/>
        </w:rPr>
      </w:pPr>
      <w:hyperlink w:anchor="IVAEnProrrata" w:history="1">
        <w:r w:rsidR="00841D63" w:rsidRPr="00841D63">
          <w:rPr>
            <w:rStyle w:val="Hipervnculo"/>
            <w:rFonts w:cs="Arial"/>
            <w:sz w:val="18"/>
            <w:szCs w:val="18"/>
          </w:rPr>
          <w:t>IVA no recuperable en entes sometidos a regla de prorrata del IVA</w:t>
        </w:r>
      </w:hyperlink>
    </w:p>
    <w:p w:rsidR="00EB6197" w:rsidRPr="00EB6197" w:rsidRDefault="00772443" w:rsidP="00EB6197">
      <w:pPr>
        <w:pStyle w:val="Prrafodelista"/>
        <w:ind w:left="2127"/>
        <w:outlineLvl w:val="0"/>
        <w:rPr>
          <w:color w:val="0000FF"/>
          <w:sz w:val="18"/>
          <w:szCs w:val="18"/>
          <w:u w:val="single"/>
        </w:rPr>
      </w:pPr>
      <w:hyperlink w:anchor="ProcAplicaInformátIVAProrrataIntroducido" w:history="1">
        <w:r w:rsidR="00EB6197" w:rsidRPr="00EB6197">
          <w:rPr>
            <w:rStyle w:val="Hipervnculo"/>
            <w:rFonts w:cs="Arial"/>
            <w:sz w:val="18"/>
            <w:szCs w:val="18"/>
          </w:rPr>
          <w:t>Aplicación informática: tratamiento del IVA en prorrat</w:t>
        </w:r>
        <w:r w:rsidR="00EB6197">
          <w:rPr>
            <w:rStyle w:val="Hipervnculo"/>
            <w:rFonts w:cs="Arial"/>
            <w:sz w:val="18"/>
            <w:szCs w:val="18"/>
          </w:rPr>
          <w:t>a en proyectos ya introducidos</w:t>
        </w:r>
      </w:hyperlink>
    </w:p>
    <w:p w:rsidR="00E75178" w:rsidRPr="00043E7B" w:rsidRDefault="00E75178" w:rsidP="009F381B">
      <w:pPr>
        <w:numPr>
          <w:ilvl w:val="0"/>
          <w:numId w:val="26"/>
        </w:numPr>
        <w:tabs>
          <w:tab w:val="clear" w:pos="720"/>
        </w:tabs>
        <w:ind w:left="1620" w:hanging="180"/>
        <w:jc w:val="left"/>
        <w:rPr>
          <w:b/>
          <w:sz w:val="18"/>
          <w:szCs w:val="18"/>
        </w:rPr>
      </w:pPr>
      <w:bookmarkStart w:id="27" w:name="ÍndiceElegibilidadDeNoProductivos"/>
      <w:bookmarkEnd w:id="27"/>
      <w:r w:rsidRPr="00043E7B">
        <w:rPr>
          <w:b/>
          <w:sz w:val="18"/>
          <w:szCs w:val="18"/>
        </w:rPr>
        <w:t>Proyectos no productivos</w:t>
      </w:r>
    </w:p>
    <w:p w:rsidR="00E75178" w:rsidRDefault="00772443" w:rsidP="00180CB3">
      <w:pPr>
        <w:ind w:left="1416" w:firstLine="708"/>
        <w:jc w:val="left"/>
        <w:outlineLvl w:val="0"/>
        <w:rPr>
          <w:sz w:val="18"/>
          <w:szCs w:val="18"/>
        </w:rPr>
      </w:pPr>
      <w:hyperlink w:anchor="EstudiosElegibilidadEnNoProductivos" w:history="1">
        <w:r w:rsidR="00E75178" w:rsidRPr="00F07B07">
          <w:rPr>
            <w:rStyle w:val="Hipervnculo"/>
            <w:sz w:val="18"/>
            <w:szCs w:val="18"/>
          </w:rPr>
          <w:t>Elegibilidad de la realización de estudio</w:t>
        </w:r>
        <w:r w:rsidR="00E75178">
          <w:rPr>
            <w:rStyle w:val="Hipervnculo"/>
            <w:sz w:val="18"/>
            <w:szCs w:val="18"/>
          </w:rPr>
          <w:t>s previos en proyectos no productivos</w:t>
        </w:r>
      </w:hyperlink>
    </w:p>
    <w:p w:rsidR="00E75178" w:rsidRDefault="00772443" w:rsidP="00180CB3">
      <w:pPr>
        <w:ind w:left="1416" w:firstLine="708"/>
        <w:jc w:val="left"/>
        <w:outlineLvl w:val="0"/>
      </w:pPr>
      <w:hyperlink w:anchor="InformáticaRedWifiEnteLocalNoProd" w:history="1">
        <w:r w:rsidR="00E75178" w:rsidRPr="00AE68D6">
          <w:rPr>
            <w:rStyle w:val="Hipervnculo"/>
            <w:sz w:val="18"/>
            <w:szCs w:val="18"/>
          </w:rPr>
          <w:t>Red wifi no productiva por entidad local</w:t>
        </w:r>
      </w:hyperlink>
    </w:p>
    <w:p w:rsidR="00E75178" w:rsidRDefault="00772443" w:rsidP="00180CB3">
      <w:pPr>
        <w:ind w:left="1416" w:firstLine="708"/>
        <w:jc w:val="left"/>
        <w:outlineLvl w:val="0"/>
        <w:rPr>
          <w:rStyle w:val="Hipervnculo"/>
          <w:sz w:val="18"/>
          <w:szCs w:val="18"/>
        </w:rPr>
      </w:pPr>
      <w:hyperlink w:anchor="ProcPptoNoProductivos" w:history="1">
        <w:r w:rsidR="00E75178" w:rsidRPr="008C3234">
          <w:rPr>
            <w:rStyle w:val="Hipervnculo"/>
            <w:sz w:val="18"/>
            <w:szCs w:val="18"/>
          </w:rPr>
          <w:t>Presupuesto para proyectos no productivos</w:t>
        </w:r>
      </w:hyperlink>
    </w:p>
    <w:p w:rsidR="00E75178" w:rsidRDefault="00772443" w:rsidP="003754F3">
      <w:pPr>
        <w:ind w:left="1416" w:firstLine="708"/>
        <w:jc w:val="left"/>
        <w:outlineLvl w:val="0"/>
        <w:rPr>
          <w:rStyle w:val="Hipervnculo"/>
          <w:sz w:val="18"/>
          <w:szCs w:val="18"/>
        </w:rPr>
      </w:pPr>
      <w:hyperlink w:anchor="ElegibilidadCursoFormación2990Euros" w:history="1">
        <w:r w:rsidR="00E75178" w:rsidRPr="007C177A">
          <w:rPr>
            <w:rStyle w:val="Hipervnculo"/>
            <w:sz w:val="18"/>
            <w:szCs w:val="18"/>
          </w:rPr>
          <w:t>Elegibilidad de curso de formación de 2.990 euros en gasto de explotación del Grupo</w:t>
        </w:r>
      </w:hyperlink>
    </w:p>
    <w:p w:rsidR="00E75178" w:rsidRDefault="00772443" w:rsidP="003754F3">
      <w:pPr>
        <w:ind w:left="1416" w:firstLine="708"/>
        <w:jc w:val="left"/>
        <w:outlineLvl w:val="0"/>
        <w:rPr>
          <w:rStyle w:val="Hipervnculo"/>
          <w:sz w:val="18"/>
          <w:szCs w:val="18"/>
        </w:rPr>
      </w:pPr>
      <w:hyperlink w:anchor="InstalarSalvaescalerasEntePúblicoLocal" w:history="1">
        <w:r w:rsidR="00E75178" w:rsidRPr="003754F3">
          <w:rPr>
            <w:rStyle w:val="Hipervnculo"/>
            <w:sz w:val="18"/>
            <w:szCs w:val="18"/>
          </w:rPr>
          <w:t>Plataforma salvaescaleras en la sede de una entidad pública local</w:t>
        </w:r>
      </w:hyperlink>
    </w:p>
    <w:p w:rsidR="00E75178" w:rsidRDefault="00772443" w:rsidP="003754F3">
      <w:pPr>
        <w:ind w:left="1416" w:firstLine="708"/>
        <w:jc w:val="left"/>
        <w:outlineLvl w:val="0"/>
        <w:rPr>
          <w:rStyle w:val="Hipervnculo"/>
          <w:sz w:val="18"/>
          <w:szCs w:val="18"/>
        </w:rPr>
      </w:pPr>
      <w:hyperlink w:anchor="FundaciónPúblPrivadaEdifAlojamientoProdu" w:history="1">
        <w:r w:rsidR="00E75178" w:rsidRPr="008E0492">
          <w:rPr>
            <w:rStyle w:val="Hipervnculo"/>
            <w:sz w:val="18"/>
            <w:szCs w:val="18"/>
          </w:rPr>
          <w:t>Proyecto de fundación público-privada para ampliar edificio de alojamientos</w:t>
        </w:r>
      </w:hyperlink>
    </w:p>
    <w:p w:rsidR="00E75178" w:rsidRDefault="00772443" w:rsidP="003754F3">
      <w:pPr>
        <w:ind w:left="1416" w:firstLine="708"/>
        <w:jc w:val="left"/>
        <w:outlineLvl w:val="0"/>
        <w:rPr>
          <w:rStyle w:val="Hipervnculo"/>
          <w:sz w:val="18"/>
          <w:szCs w:val="18"/>
        </w:rPr>
      </w:pPr>
      <w:hyperlink w:anchor="DesfibriladoresPorEntePúblico" w:history="1">
        <w:r w:rsidR="00E75178" w:rsidRPr="00CF5B78">
          <w:rPr>
            <w:rStyle w:val="Hipervnculo"/>
            <w:sz w:val="18"/>
            <w:szCs w:val="18"/>
          </w:rPr>
          <w:t>Compra de desfibriladores por una entidad pública</w:t>
        </w:r>
      </w:hyperlink>
    </w:p>
    <w:p w:rsidR="00E75178" w:rsidRDefault="00772443" w:rsidP="003754F3">
      <w:pPr>
        <w:ind w:left="1416" w:firstLine="708"/>
        <w:jc w:val="left"/>
        <w:outlineLvl w:val="0"/>
        <w:rPr>
          <w:rStyle w:val="Hipervnculo"/>
          <w:sz w:val="18"/>
          <w:szCs w:val="18"/>
        </w:rPr>
      </w:pPr>
      <w:hyperlink w:anchor="AytoEdificioTiendaYViviendaNoProductivo" w:history="1">
        <w:r w:rsidR="00E75178">
          <w:rPr>
            <w:rStyle w:val="Hipervnculo"/>
            <w:sz w:val="18"/>
            <w:szCs w:val="18"/>
          </w:rPr>
          <w:t xml:space="preserve">Ayuntamiento para </w:t>
        </w:r>
        <w:r w:rsidR="00E75178" w:rsidRPr="001B06A2">
          <w:rPr>
            <w:rStyle w:val="Hipervnculo"/>
            <w:sz w:val="18"/>
            <w:szCs w:val="18"/>
          </w:rPr>
          <w:t>crea</w:t>
        </w:r>
        <w:r w:rsidR="00E75178">
          <w:rPr>
            <w:rStyle w:val="Hipervnculo"/>
            <w:sz w:val="18"/>
            <w:szCs w:val="18"/>
          </w:rPr>
          <w:t>r</w:t>
        </w:r>
        <w:r w:rsidR="00E75178" w:rsidRPr="001B06A2">
          <w:rPr>
            <w:rStyle w:val="Hipervnculo"/>
            <w:sz w:val="18"/>
            <w:szCs w:val="18"/>
          </w:rPr>
          <w:t xml:space="preserve"> empleo: </w:t>
        </w:r>
        <w:r w:rsidR="00E75178">
          <w:rPr>
            <w:rStyle w:val="Hipervnculo"/>
            <w:sz w:val="18"/>
            <w:szCs w:val="18"/>
          </w:rPr>
          <w:t xml:space="preserve">edificio de </w:t>
        </w:r>
        <w:r w:rsidR="00E75178" w:rsidRPr="001B06A2">
          <w:rPr>
            <w:rStyle w:val="Hipervnculo"/>
            <w:sz w:val="18"/>
            <w:szCs w:val="18"/>
          </w:rPr>
          <w:t>tienda y vivienda</w:t>
        </w:r>
      </w:hyperlink>
    </w:p>
    <w:p w:rsidR="00E75178" w:rsidRDefault="00772443" w:rsidP="00D16FDB">
      <w:pPr>
        <w:ind w:left="1416" w:firstLine="708"/>
        <w:jc w:val="left"/>
        <w:outlineLvl w:val="0"/>
        <w:rPr>
          <w:sz w:val="18"/>
          <w:szCs w:val="18"/>
        </w:rPr>
      </w:pPr>
      <w:hyperlink w:anchor="AytoCompraMáquinaParaTiendaNoProductivo" w:history="1">
        <w:r w:rsidR="00E75178">
          <w:rPr>
            <w:rStyle w:val="Hipervnculo"/>
            <w:sz w:val="18"/>
            <w:szCs w:val="18"/>
          </w:rPr>
          <w:t>A</w:t>
        </w:r>
        <w:r w:rsidR="00E75178" w:rsidRPr="00D16FDB">
          <w:rPr>
            <w:rStyle w:val="Hipervnculo"/>
            <w:sz w:val="18"/>
            <w:szCs w:val="18"/>
          </w:rPr>
          <w:t>yuntamiento que compra equipamiento para una tienda</w:t>
        </w:r>
      </w:hyperlink>
    </w:p>
    <w:p w:rsidR="00E75178" w:rsidRDefault="00772443" w:rsidP="00A40E44">
      <w:pPr>
        <w:ind w:left="1416" w:firstLine="708"/>
        <w:jc w:val="left"/>
        <w:outlineLvl w:val="0"/>
        <w:rPr>
          <w:sz w:val="18"/>
          <w:szCs w:val="18"/>
        </w:rPr>
      </w:pPr>
      <w:hyperlink w:anchor="AytoMejoraSuCentroSocial" w:history="1">
        <w:r w:rsidR="00E75178" w:rsidRPr="00D16FDB">
          <w:rPr>
            <w:rStyle w:val="Hipervnculo"/>
            <w:sz w:val="18"/>
            <w:szCs w:val="18"/>
          </w:rPr>
          <w:t>Proyecto no productivo de un ayuntamiento que mejora su centro social</w:t>
        </w:r>
      </w:hyperlink>
    </w:p>
    <w:p w:rsidR="00E75178" w:rsidRDefault="00772443" w:rsidP="00A40E44">
      <w:pPr>
        <w:ind w:left="1416" w:firstLine="708"/>
        <w:jc w:val="left"/>
        <w:outlineLvl w:val="0"/>
        <w:rPr>
          <w:rStyle w:val="Hipervnculo"/>
          <w:sz w:val="18"/>
          <w:szCs w:val="18"/>
        </w:rPr>
      </w:pPr>
      <w:hyperlink w:anchor="AytoEquiposGimnasiaMayoresNoProductivo" w:history="1">
        <w:r w:rsidR="00E75178" w:rsidRPr="00A40E44">
          <w:rPr>
            <w:rStyle w:val="Hipervnculo"/>
            <w:sz w:val="18"/>
            <w:szCs w:val="18"/>
          </w:rPr>
          <w:t>Proyecto no productivo: instalaciones y equipos de actividades de personas mayores</w:t>
        </w:r>
      </w:hyperlink>
    </w:p>
    <w:p w:rsidR="00E75178" w:rsidRDefault="00772443" w:rsidP="00A40E44">
      <w:pPr>
        <w:ind w:left="1416" w:firstLine="708"/>
        <w:jc w:val="left"/>
        <w:outlineLvl w:val="0"/>
        <w:rPr>
          <w:sz w:val="18"/>
          <w:szCs w:val="18"/>
        </w:rPr>
      </w:pPr>
      <w:hyperlink w:anchor="AcequiaRiegoRemodelación" w:history="1">
        <w:r w:rsidR="00E75178" w:rsidRPr="00744082">
          <w:rPr>
            <w:rStyle w:val="Hipervnculo"/>
            <w:sz w:val="18"/>
            <w:szCs w:val="18"/>
          </w:rPr>
          <w:t>Remodelación de una acequia para riego</w:t>
        </w:r>
      </w:hyperlink>
    </w:p>
    <w:bookmarkStart w:id="28" w:name="AdecuarCauceDeBarranco"/>
    <w:p w:rsidR="00E75178" w:rsidRDefault="00E75178" w:rsidP="00A40E44">
      <w:pPr>
        <w:ind w:left="1416" w:firstLine="708"/>
        <w:jc w:val="left"/>
        <w:outlineLvl w:val="0"/>
        <w:rPr>
          <w:sz w:val="18"/>
          <w:szCs w:val="18"/>
        </w:rPr>
      </w:pPr>
      <w:r>
        <w:rPr>
          <w:sz w:val="18"/>
          <w:szCs w:val="18"/>
        </w:rPr>
        <w:fldChar w:fldCharType="begin"/>
      </w:r>
      <w:r>
        <w:rPr>
          <w:sz w:val="18"/>
          <w:szCs w:val="18"/>
        </w:rPr>
        <w:instrText xml:space="preserve"> HYPERLINK  \l "AdecuarCauceDeBarrancoOK" </w:instrText>
      </w:r>
      <w:r>
        <w:rPr>
          <w:sz w:val="18"/>
          <w:szCs w:val="18"/>
        </w:rPr>
        <w:fldChar w:fldCharType="separate"/>
      </w:r>
      <w:r w:rsidRPr="00744082">
        <w:rPr>
          <w:rStyle w:val="Hipervnculo"/>
          <w:sz w:val="18"/>
          <w:szCs w:val="18"/>
        </w:rPr>
        <w:t>Adecuar el cauce de un barranco</w:t>
      </w:r>
      <w:bookmarkEnd w:id="28"/>
      <w:r>
        <w:rPr>
          <w:sz w:val="18"/>
          <w:szCs w:val="18"/>
        </w:rPr>
        <w:fldChar w:fldCharType="end"/>
      </w:r>
      <w:r w:rsidRPr="00744082">
        <w:rPr>
          <w:sz w:val="18"/>
          <w:szCs w:val="18"/>
        </w:rPr>
        <w:t xml:space="preserve"> (repone</w:t>
      </w:r>
      <w:r>
        <w:rPr>
          <w:sz w:val="18"/>
          <w:szCs w:val="18"/>
        </w:rPr>
        <w:t>r</w:t>
      </w:r>
      <w:r w:rsidRPr="00744082">
        <w:rPr>
          <w:sz w:val="18"/>
          <w:szCs w:val="18"/>
        </w:rPr>
        <w:t xml:space="preserve"> caminos y evita</w:t>
      </w:r>
      <w:r>
        <w:rPr>
          <w:sz w:val="18"/>
          <w:szCs w:val="18"/>
        </w:rPr>
        <w:t>r a</w:t>
      </w:r>
      <w:r w:rsidRPr="00744082">
        <w:rPr>
          <w:sz w:val="18"/>
          <w:szCs w:val="18"/>
        </w:rPr>
        <w:t>gua en fincas)</w:t>
      </w:r>
    </w:p>
    <w:p w:rsidR="00E75178" w:rsidRDefault="00772443" w:rsidP="00A40E44">
      <w:pPr>
        <w:ind w:left="1416" w:firstLine="708"/>
        <w:jc w:val="left"/>
        <w:outlineLvl w:val="0"/>
        <w:rPr>
          <w:sz w:val="18"/>
          <w:szCs w:val="18"/>
        </w:rPr>
      </w:pPr>
      <w:hyperlink w:anchor="AdecuarCabañaComoRefugioMontaña" w:history="1">
        <w:r w:rsidR="00E75178" w:rsidRPr="00744082">
          <w:rPr>
            <w:rStyle w:val="Hipervnculo"/>
            <w:sz w:val="18"/>
            <w:szCs w:val="18"/>
          </w:rPr>
          <w:t>Adecuación de cabaña como refugio abierto de montaña</w:t>
        </w:r>
      </w:hyperlink>
    </w:p>
    <w:p w:rsidR="00E75178" w:rsidRDefault="00772443" w:rsidP="00A40E44">
      <w:pPr>
        <w:ind w:left="1416" w:firstLine="708"/>
        <w:jc w:val="left"/>
        <w:outlineLvl w:val="0"/>
        <w:rPr>
          <w:sz w:val="18"/>
          <w:szCs w:val="18"/>
        </w:rPr>
      </w:pPr>
      <w:hyperlink w:anchor="PuentePalancaEnBarranco" w:history="1">
        <w:r w:rsidR="00E75178" w:rsidRPr="004B5052">
          <w:rPr>
            <w:rStyle w:val="Hipervnculo"/>
            <w:sz w:val="18"/>
            <w:szCs w:val="18"/>
          </w:rPr>
          <w:t>Instalar puente-palanca en barranco</w:t>
        </w:r>
      </w:hyperlink>
    </w:p>
    <w:p w:rsidR="00E75178" w:rsidRDefault="00772443" w:rsidP="00A40E44">
      <w:pPr>
        <w:ind w:left="1416" w:firstLine="708"/>
        <w:jc w:val="left"/>
        <w:outlineLvl w:val="0"/>
        <w:rPr>
          <w:sz w:val="18"/>
          <w:szCs w:val="18"/>
        </w:rPr>
      </w:pPr>
      <w:hyperlink w:anchor="PistaDeMontañaMejoraYAmpliación" w:history="1">
        <w:r w:rsidR="00E75178" w:rsidRPr="004B5052">
          <w:rPr>
            <w:rStyle w:val="Hipervnculo"/>
            <w:sz w:val="18"/>
            <w:szCs w:val="18"/>
          </w:rPr>
          <w:t>Mejorar y ampliar pista de montaña a lugar inaccesible para poner en valor recursos</w:t>
        </w:r>
      </w:hyperlink>
    </w:p>
    <w:p w:rsidR="00E75178" w:rsidRDefault="00772443" w:rsidP="00A40E44">
      <w:pPr>
        <w:ind w:left="1416" w:firstLine="708"/>
        <w:jc w:val="left"/>
        <w:outlineLvl w:val="0"/>
        <w:rPr>
          <w:sz w:val="18"/>
          <w:szCs w:val="18"/>
        </w:rPr>
      </w:pPr>
      <w:hyperlink w:anchor="SenderoEntre2PueblosLimpieza" w:history="1">
        <w:r w:rsidR="00E75178" w:rsidRPr="004B5052">
          <w:rPr>
            <w:rStyle w:val="Hipervnculo"/>
            <w:sz w:val="18"/>
            <w:szCs w:val="18"/>
          </w:rPr>
          <w:t>Limpieza y adecuación de sendero que une dos localidades</w:t>
        </w:r>
      </w:hyperlink>
    </w:p>
    <w:p w:rsidR="00E75178" w:rsidRDefault="00772443" w:rsidP="00A40E44">
      <w:pPr>
        <w:ind w:left="1416" w:firstLine="708"/>
        <w:jc w:val="left"/>
        <w:outlineLvl w:val="0"/>
        <w:rPr>
          <w:sz w:val="18"/>
          <w:szCs w:val="18"/>
        </w:rPr>
      </w:pPr>
      <w:hyperlink w:anchor="SenderoEntreDolemYErmita" w:history="1">
        <w:r w:rsidR="00E75178" w:rsidRPr="004B5052">
          <w:rPr>
            <w:rStyle w:val="Hipervnculo"/>
            <w:sz w:val="18"/>
            <w:szCs w:val="18"/>
          </w:rPr>
          <w:t>Limpieza y adecuación de camino que une dolmen con ermita</w:t>
        </w:r>
      </w:hyperlink>
    </w:p>
    <w:p w:rsidR="00E75178" w:rsidRDefault="00772443" w:rsidP="00AA39D5">
      <w:pPr>
        <w:ind w:left="1416" w:firstLine="708"/>
        <w:jc w:val="left"/>
        <w:outlineLvl w:val="0"/>
        <w:rPr>
          <w:rStyle w:val="Hipervnculo"/>
          <w:sz w:val="18"/>
          <w:szCs w:val="18"/>
        </w:rPr>
      </w:pPr>
      <w:hyperlink w:anchor="EntornoDegradadoDeRíoPorRiada" w:history="1">
        <w:r w:rsidR="00E75178" w:rsidRPr="004B5052">
          <w:rPr>
            <w:rStyle w:val="Hipervnculo"/>
            <w:sz w:val="18"/>
            <w:szCs w:val="18"/>
          </w:rPr>
          <w:t>Adecuación de entorno degradado de río por riada en antigua ubicación de camping</w:t>
        </w:r>
      </w:hyperlink>
    </w:p>
    <w:p w:rsidR="00E75178" w:rsidRDefault="00772443" w:rsidP="00B1762B">
      <w:pPr>
        <w:ind w:left="1416" w:firstLine="708"/>
        <w:jc w:val="left"/>
        <w:outlineLvl w:val="0"/>
        <w:rPr>
          <w:sz w:val="18"/>
          <w:szCs w:val="18"/>
        </w:rPr>
      </w:pPr>
      <w:hyperlink w:anchor="ResidenciaPersonasMayoresDeONGNacional" w:history="1">
        <w:r w:rsidR="00E75178" w:rsidRPr="00AA39D5">
          <w:rPr>
            <w:rStyle w:val="Hipervnculo"/>
            <w:sz w:val="18"/>
            <w:szCs w:val="18"/>
          </w:rPr>
          <w:t>Residencia de personas mayores de una asociación de ámbito nacional</w:t>
        </w:r>
      </w:hyperlink>
    </w:p>
    <w:p w:rsidR="00E75178" w:rsidRDefault="00E75178" w:rsidP="006F7957">
      <w:pPr>
        <w:ind w:left="1416" w:firstLine="708"/>
        <w:jc w:val="left"/>
        <w:outlineLvl w:val="0"/>
        <w:rPr>
          <w:rStyle w:val="Hipervnculo"/>
          <w:sz w:val="18"/>
          <w:szCs w:val="18"/>
        </w:rPr>
      </w:pPr>
      <w:r w:rsidRPr="006F7957">
        <w:rPr>
          <w:sz w:val="18"/>
          <w:szCs w:val="18"/>
        </w:rPr>
        <w:t xml:space="preserve">2017: </w:t>
      </w:r>
      <w:hyperlink w:anchor="AulaFormativaDeCruzRoja" w:history="1">
        <w:r w:rsidRPr="00753A29">
          <w:rPr>
            <w:rStyle w:val="Hipervnculo"/>
            <w:sz w:val="18"/>
            <w:szCs w:val="18"/>
          </w:rPr>
          <w:t>Elegibilidad de un aula formativa de Cruz Roja</w:t>
        </w:r>
      </w:hyperlink>
    </w:p>
    <w:p w:rsidR="00E75178" w:rsidRDefault="00E75178" w:rsidP="00D3353E">
      <w:pPr>
        <w:ind w:left="1416" w:firstLine="708"/>
        <w:jc w:val="left"/>
        <w:outlineLvl w:val="0"/>
        <w:rPr>
          <w:color w:val="0000FF"/>
          <w:sz w:val="18"/>
          <w:szCs w:val="18"/>
          <w:u w:val="single"/>
        </w:rPr>
      </w:pPr>
      <w:r w:rsidRPr="006F7957">
        <w:rPr>
          <w:sz w:val="18"/>
          <w:szCs w:val="18"/>
        </w:rPr>
        <w:t xml:space="preserve">2017: </w:t>
      </w:r>
      <w:hyperlink w:anchor="AmbulanciaPorComarcaOAsociaciónProtCivil" w:history="1">
        <w:r w:rsidRPr="006F7957">
          <w:rPr>
            <w:rStyle w:val="Hipervnculo"/>
            <w:sz w:val="18"/>
            <w:szCs w:val="18"/>
          </w:rPr>
          <w:t>Adquisición de una ambulancia por Comarca o por asociación de protección civil</w:t>
        </w:r>
      </w:hyperlink>
    </w:p>
    <w:p w:rsidR="00E75178" w:rsidRDefault="00E75178" w:rsidP="00D3353E">
      <w:pPr>
        <w:ind w:left="1416" w:firstLine="708"/>
        <w:jc w:val="left"/>
        <w:outlineLvl w:val="0"/>
        <w:rPr>
          <w:rStyle w:val="Hipervnculo"/>
          <w:sz w:val="18"/>
          <w:szCs w:val="18"/>
        </w:rPr>
      </w:pPr>
      <w:r>
        <w:rPr>
          <w:sz w:val="18"/>
          <w:szCs w:val="18"/>
        </w:rPr>
        <w:t xml:space="preserve">2017: </w:t>
      </w:r>
      <w:hyperlink w:anchor="CampoTiroAlPlatoPorAsociaciónDeportiva" w:history="1">
        <w:r w:rsidRPr="00D3353E">
          <w:rPr>
            <w:rStyle w:val="Hipervnculo"/>
            <w:sz w:val="18"/>
            <w:szCs w:val="18"/>
          </w:rPr>
          <w:t>Campo de tiro al plato promovido por una asociación deportiva</w:t>
        </w:r>
      </w:hyperlink>
    </w:p>
    <w:p w:rsidR="00E75178" w:rsidRDefault="00E75178" w:rsidP="00D3353E">
      <w:pPr>
        <w:ind w:left="1416" w:firstLine="708"/>
        <w:jc w:val="left"/>
        <w:outlineLvl w:val="0"/>
        <w:rPr>
          <w:sz w:val="18"/>
          <w:szCs w:val="18"/>
        </w:rPr>
      </w:pPr>
      <w:r>
        <w:rPr>
          <w:sz w:val="18"/>
          <w:szCs w:val="18"/>
        </w:rPr>
        <w:t>2017:</w:t>
      </w:r>
      <w:r w:rsidRPr="006059EB">
        <w:rPr>
          <w:sz w:val="18"/>
          <w:szCs w:val="18"/>
        </w:rPr>
        <w:t xml:space="preserve"> </w:t>
      </w:r>
      <w:hyperlink w:anchor="AytoCambiaCalderaGasoilPorOtraNueva" w:history="1">
        <w:r w:rsidRPr="006059EB">
          <w:rPr>
            <w:rStyle w:val="Hipervnculo"/>
            <w:sz w:val="18"/>
            <w:szCs w:val="18"/>
          </w:rPr>
          <w:t>Ayuntamiento quiere cambiar su vieja caldera de gasoil por otra nueva</w:t>
        </w:r>
      </w:hyperlink>
    </w:p>
    <w:p w:rsidR="00E75178" w:rsidRDefault="00E75178" w:rsidP="00937BE6">
      <w:pPr>
        <w:ind w:left="2149"/>
        <w:jc w:val="left"/>
        <w:rPr>
          <w:sz w:val="18"/>
          <w:szCs w:val="18"/>
        </w:rPr>
      </w:pPr>
      <w:r>
        <w:rPr>
          <w:sz w:val="18"/>
          <w:szCs w:val="18"/>
        </w:rPr>
        <w:t xml:space="preserve">2017: </w:t>
      </w:r>
      <w:hyperlink w:anchor="AytoÁreaDeAcampadaDeAutocaravanas" w:history="1">
        <w:r w:rsidRPr="00DB7055">
          <w:rPr>
            <w:rStyle w:val="Hipervnculo"/>
            <w:sz w:val="18"/>
            <w:szCs w:val="18"/>
          </w:rPr>
          <w:t>Ayuntamiento quiere abrir un área de acampada de autocaravanas</w:t>
        </w:r>
      </w:hyperlink>
    </w:p>
    <w:p w:rsidR="00E75178" w:rsidRDefault="00E75178" w:rsidP="00937BE6">
      <w:pPr>
        <w:ind w:left="2149"/>
        <w:jc w:val="left"/>
        <w:rPr>
          <w:sz w:val="18"/>
          <w:szCs w:val="18"/>
        </w:rPr>
      </w:pPr>
      <w:r>
        <w:rPr>
          <w:sz w:val="18"/>
          <w:szCs w:val="18"/>
        </w:rPr>
        <w:t xml:space="preserve">2017: </w:t>
      </w:r>
      <w:hyperlink w:anchor="ComunidadReligiosaFosasSépticas" w:history="1">
        <w:r w:rsidRPr="00937BE6">
          <w:rPr>
            <w:rStyle w:val="Hipervnculo"/>
            <w:sz w:val="18"/>
            <w:szCs w:val="18"/>
          </w:rPr>
          <w:t>Ampliación de fosas sépticas de refugio de entidad religiosa</w:t>
        </w:r>
      </w:hyperlink>
      <w:r>
        <w:rPr>
          <w:sz w:val="18"/>
          <w:szCs w:val="18"/>
        </w:rPr>
        <w:t xml:space="preserve"> (no productivo)</w:t>
      </w:r>
    </w:p>
    <w:p w:rsidR="00E75178" w:rsidRDefault="00E75178" w:rsidP="00937BE6">
      <w:pPr>
        <w:ind w:left="2149"/>
        <w:jc w:val="left"/>
        <w:rPr>
          <w:sz w:val="18"/>
          <w:szCs w:val="18"/>
        </w:rPr>
      </w:pPr>
      <w:r>
        <w:rPr>
          <w:sz w:val="18"/>
          <w:szCs w:val="18"/>
        </w:rPr>
        <w:t xml:space="preserve">2017: </w:t>
      </w:r>
      <w:hyperlink w:anchor="GarajeDepósitoGasoilResidenciaDiscapacit" w:history="1">
        <w:r w:rsidRPr="00877248">
          <w:rPr>
            <w:rStyle w:val="Hipervnculo"/>
            <w:sz w:val="18"/>
            <w:szCs w:val="18"/>
          </w:rPr>
          <w:t>Garaje y depósito gasoil y cuarto calderas en residencia asociación personas discapacitadas</w:t>
        </w:r>
      </w:hyperlink>
    </w:p>
    <w:p w:rsidR="00276316" w:rsidRDefault="00E75178" w:rsidP="00276316">
      <w:pPr>
        <w:ind w:left="2149"/>
        <w:jc w:val="left"/>
        <w:rPr>
          <w:rStyle w:val="Hipervnculo"/>
          <w:sz w:val="18"/>
          <w:szCs w:val="18"/>
        </w:rPr>
      </w:pPr>
      <w:r>
        <w:rPr>
          <w:sz w:val="18"/>
          <w:szCs w:val="18"/>
        </w:rPr>
        <w:t xml:space="preserve">2017: </w:t>
      </w:r>
      <w:hyperlink w:anchor="CentroOcupacionalVariasObras" w:history="1">
        <w:r w:rsidRPr="00883718">
          <w:rPr>
            <w:rStyle w:val="Hipervnculo"/>
            <w:sz w:val="18"/>
            <w:szCs w:val="18"/>
          </w:rPr>
          <w:t>Varias obras en un centro ocupacional</w:t>
        </w:r>
      </w:hyperlink>
    </w:p>
    <w:p w:rsidR="00276316" w:rsidRPr="00276316" w:rsidRDefault="00276316" w:rsidP="00276316">
      <w:pPr>
        <w:ind w:left="2149"/>
        <w:jc w:val="left"/>
        <w:rPr>
          <w:color w:val="0000FF"/>
          <w:sz w:val="18"/>
          <w:szCs w:val="18"/>
          <w:u w:val="single"/>
        </w:rPr>
      </w:pPr>
      <w:r w:rsidRPr="00276316">
        <w:rPr>
          <w:sz w:val="18"/>
          <w:szCs w:val="18"/>
        </w:rPr>
        <w:t xml:space="preserve">2017: </w:t>
      </w:r>
      <w:hyperlink w:anchor="ProcCesiónDeUsoNoProductivoConvenioAyto" w:history="1">
        <w:r w:rsidRPr="006915D3">
          <w:rPr>
            <w:rStyle w:val="Hipervnculo"/>
            <w:sz w:val="18"/>
            <w:szCs w:val="18"/>
          </w:rPr>
          <w:t>No productivos: cesión de local a ayuntamiento</w:t>
        </w:r>
        <w:r>
          <w:rPr>
            <w:rStyle w:val="Hipervnculo"/>
            <w:sz w:val="18"/>
            <w:szCs w:val="18"/>
          </w:rPr>
          <w:t>: basta con un convenio</w:t>
        </w:r>
      </w:hyperlink>
    </w:p>
    <w:p w:rsidR="00E75178" w:rsidRDefault="008511D3" w:rsidP="007C7420">
      <w:pPr>
        <w:ind w:left="2149"/>
        <w:jc w:val="left"/>
        <w:rPr>
          <w:rStyle w:val="Hipervnculo"/>
          <w:sz w:val="18"/>
          <w:szCs w:val="18"/>
        </w:rPr>
      </w:pPr>
      <w:r>
        <w:rPr>
          <w:sz w:val="18"/>
          <w:szCs w:val="18"/>
        </w:rPr>
        <w:t xml:space="preserve">2018: </w:t>
      </w:r>
      <w:hyperlink w:anchor="CeoeEmprendeFuturoTeruel" w:history="1">
        <w:proofErr w:type="spellStart"/>
        <w:r w:rsidRPr="008511D3">
          <w:rPr>
            <w:rStyle w:val="Hipervnculo"/>
            <w:sz w:val="18"/>
            <w:szCs w:val="18"/>
          </w:rPr>
          <w:t>Ceoe</w:t>
        </w:r>
        <w:proofErr w:type="spellEnd"/>
        <w:r w:rsidRPr="008511D3">
          <w:rPr>
            <w:rStyle w:val="Hipervnculo"/>
            <w:sz w:val="18"/>
            <w:szCs w:val="18"/>
          </w:rPr>
          <w:t>: Concurso para fomentar el espíritu emprendedor Emprende, Futuro</w:t>
        </w:r>
        <w:r>
          <w:rPr>
            <w:rStyle w:val="Hipervnculo"/>
            <w:sz w:val="18"/>
            <w:szCs w:val="18"/>
          </w:rPr>
          <w:t xml:space="preserve"> </w:t>
        </w:r>
        <w:r w:rsidRPr="008511D3">
          <w:rPr>
            <w:rStyle w:val="Hipervnculo"/>
            <w:sz w:val="18"/>
            <w:szCs w:val="18"/>
          </w:rPr>
          <w:t>Teruel</w:t>
        </w:r>
      </w:hyperlink>
    </w:p>
    <w:p w:rsidR="003865BA" w:rsidRDefault="003865BA" w:rsidP="007C7420">
      <w:pPr>
        <w:ind w:left="2149"/>
        <w:jc w:val="left"/>
        <w:rPr>
          <w:sz w:val="18"/>
          <w:szCs w:val="18"/>
        </w:rPr>
      </w:pPr>
      <w:r>
        <w:rPr>
          <w:sz w:val="18"/>
          <w:szCs w:val="18"/>
        </w:rPr>
        <w:t xml:space="preserve">2018: </w:t>
      </w:r>
      <w:hyperlink w:anchor="CarreraDeMontaña" w:history="1">
        <w:r w:rsidRPr="003865BA">
          <w:rPr>
            <w:rStyle w:val="Hipervnculo"/>
            <w:sz w:val="18"/>
            <w:szCs w:val="18"/>
          </w:rPr>
          <w:t>Carrera de montaña</w:t>
        </w:r>
      </w:hyperlink>
    </w:p>
    <w:p w:rsidR="00E75178" w:rsidRDefault="00E75178" w:rsidP="00180CB3">
      <w:pPr>
        <w:ind w:left="1416" w:firstLine="708"/>
        <w:jc w:val="left"/>
        <w:outlineLvl w:val="0"/>
      </w:pPr>
      <w:bookmarkStart w:id="29" w:name="ÍndiceElegibilidadNoProductivosFormación"/>
      <w:bookmarkEnd w:id="29"/>
      <w:r>
        <w:t>Formación:</w:t>
      </w:r>
    </w:p>
    <w:p w:rsidR="00E75178" w:rsidRDefault="00772443" w:rsidP="00C6677D">
      <w:pPr>
        <w:ind w:left="1416" w:firstLine="708"/>
        <w:jc w:val="left"/>
        <w:outlineLvl w:val="0"/>
      </w:pPr>
      <w:hyperlink w:anchor="FormaciónPersonalizada" w:history="1">
        <w:r w:rsidR="00E75178" w:rsidRPr="00082675">
          <w:rPr>
            <w:rStyle w:val="Hipervnculo"/>
            <w:sz w:val="18"/>
            <w:szCs w:val="18"/>
          </w:rPr>
          <w:t>Elegibilidad de la formación personalizada</w:t>
        </w:r>
      </w:hyperlink>
    </w:p>
    <w:p w:rsidR="00E75178" w:rsidRDefault="00772443" w:rsidP="00C6677D">
      <w:pPr>
        <w:ind w:left="1416" w:firstLine="708"/>
        <w:jc w:val="left"/>
        <w:outlineLvl w:val="0"/>
        <w:rPr>
          <w:sz w:val="18"/>
          <w:szCs w:val="18"/>
        </w:rPr>
      </w:pPr>
      <w:hyperlink w:anchor="FormaciónFueraTerritorioYFarmTrip2" w:history="1">
        <w:r w:rsidR="00E75178" w:rsidRPr="001916CE">
          <w:rPr>
            <w:rStyle w:val="Hipervnculo"/>
            <w:sz w:val="18"/>
            <w:szCs w:val="18"/>
          </w:rPr>
          <w:t xml:space="preserve">Elegibilidad de la formación fuera del territorio y de Aragón y de </w:t>
        </w:r>
        <w:proofErr w:type="spellStart"/>
        <w:r w:rsidR="00E75178" w:rsidRPr="001916CE">
          <w:rPr>
            <w:rStyle w:val="Hipervnculo"/>
            <w:sz w:val="18"/>
            <w:szCs w:val="18"/>
          </w:rPr>
          <w:t>Fam</w:t>
        </w:r>
        <w:proofErr w:type="spellEnd"/>
        <w:r w:rsidR="00E75178" w:rsidRPr="001916CE">
          <w:rPr>
            <w:rStyle w:val="Hipervnculo"/>
            <w:sz w:val="18"/>
            <w:szCs w:val="18"/>
          </w:rPr>
          <w:t xml:space="preserve"> </w:t>
        </w:r>
        <w:proofErr w:type="spellStart"/>
        <w:r w:rsidR="00E75178" w:rsidRPr="001916CE">
          <w:rPr>
            <w:rStyle w:val="Hipervnculo"/>
            <w:sz w:val="18"/>
            <w:szCs w:val="18"/>
          </w:rPr>
          <w:t>Trip</w:t>
        </w:r>
        <w:proofErr w:type="spellEnd"/>
      </w:hyperlink>
    </w:p>
    <w:p w:rsidR="00E75178" w:rsidRDefault="00772443" w:rsidP="00C6677D">
      <w:pPr>
        <w:ind w:left="1416" w:firstLine="708"/>
        <w:jc w:val="left"/>
        <w:outlineLvl w:val="0"/>
      </w:pPr>
      <w:hyperlink w:anchor="IngresosEnFormaciónComoCofinanciaPrivada" w:history="1">
        <w:r w:rsidR="00E75178" w:rsidRPr="000F4F31">
          <w:rPr>
            <w:rStyle w:val="Hipervnculo"/>
            <w:sz w:val="18"/>
            <w:szCs w:val="18"/>
          </w:rPr>
          <w:t>Formación: cofinanciación privada obtenida mediante matrícula en la actividad</w:t>
        </w:r>
      </w:hyperlink>
    </w:p>
    <w:p w:rsidR="00E75178" w:rsidRDefault="00772443" w:rsidP="00BB6824">
      <w:pPr>
        <w:ind w:left="1416" w:firstLine="708"/>
        <w:jc w:val="left"/>
        <w:outlineLvl w:val="0"/>
        <w:rPr>
          <w:rStyle w:val="Hipervnculo"/>
          <w:sz w:val="18"/>
          <w:szCs w:val="18"/>
        </w:rPr>
      </w:pPr>
      <w:hyperlink w:anchor="ProcBeneficiariosFormaciónYMínimis" w:history="1">
        <w:r w:rsidR="00E75178" w:rsidRPr="00C6677D">
          <w:rPr>
            <w:rStyle w:val="Hipervnculo"/>
            <w:sz w:val="18"/>
            <w:szCs w:val="18"/>
          </w:rPr>
          <w:t>Formación: beneficiarios y aplicación de mínimis</w:t>
        </w:r>
      </w:hyperlink>
    </w:p>
    <w:p w:rsidR="00A26797" w:rsidRDefault="00772443" w:rsidP="00A26797">
      <w:pPr>
        <w:ind w:left="1416" w:firstLine="708"/>
        <w:jc w:val="left"/>
        <w:outlineLvl w:val="0"/>
        <w:rPr>
          <w:rStyle w:val="Hipervnculo"/>
          <w:sz w:val="18"/>
          <w:szCs w:val="18"/>
        </w:rPr>
      </w:pPr>
      <w:hyperlink w:anchor="Coop11Formación" w:history="1">
        <w:r w:rsidR="00E75178" w:rsidRPr="00EF2F19">
          <w:rPr>
            <w:rStyle w:val="Hipervnculo"/>
            <w:sz w:val="18"/>
            <w:szCs w:val="18"/>
          </w:rPr>
          <w:t>Formació</w:t>
        </w:r>
        <w:r w:rsidR="00E75178">
          <w:rPr>
            <w:rStyle w:val="Hipervnculo"/>
            <w:sz w:val="18"/>
            <w:szCs w:val="18"/>
          </w:rPr>
          <w:t>n: su elegibilidad en cooperación entre particulares</w:t>
        </w:r>
      </w:hyperlink>
    </w:p>
    <w:p w:rsidR="00A26797" w:rsidRPr="00A26797" w:rsidRDefault="00A26797" w:rsidP="00A26797">
      <w:pPr>
        <w:ind w:left="1416" w:firstLine="708"/>
        <w:jc w:val="left"/>
        <w:outlineLvl w:val="0"/>
        <w:rPr>
          <w:color w:val="0000FF"/>
          <w:sz w:val="18"/>
          <w:szCs w:val="18"/>
          <w:u w:val="single"/>
        </w:rPr>
      </w:pPr>
      <w:r w:rsidRPr="00A26797">
        <w:rPr>
          <w:sz w:val="18"/>
          <w:szCs w:val="18"/>
        </w:rPr>
        <w:t xml:space="preserve">2017: </w:t>
      </w:r>
      <w:hyperlink w:anchor="Coop11FormaciónJornadasLímitesPonente" w:history="1">
        <w:r w:rsidRPr="00A26797">
          <w:rPr>
            <w:rStyle w:val="Hipervnculo"/>
            <w:sz w:val="18"/>
            <w:szCs w:val="18"/>
          </w:rPr>
          <w:t>Límite</w:t>
        </w:r>
        <w:r>
          <w:rPr>
            <w:rStyle w:val="Hipervnculo"/>
            <w:sz w:val="18"/>
            <w:szCs w:val="18"/>
          </w:rPr>
          <w:t>s</w:t>
        </w:r>
        <w:r w:rsidRPr="00A26797">
          <w:rPr>
            <w:rStyle w:val="Hipervnculo"/>
            <w:sz w:val="18"/>
            <w:szCs w:val="18"/>
          </w:rPr>
          <w:t xml:space="preserve"> </w:t>
        </w:r>
        <w:r>
          <w:rPr>
            <w:rStyle w:val="Hipervnculo"/>
            <w:sz w:val="18"/>
            <w:szCs w:val="18"/>
          </w:rPr>
          <w:t>al c</w:t>
        </w:r>
        <w:r w:rsidRPr="00A26797">
          <w:rPr>
            <w:rStyle w:val="Hipervnculo"/>
            <w:sz w:val="18"/>
            <w:szCs w:val="18"/>
          </w:rPr>
          <w:t>oste de ponente de prestigio en jornadas en proyecto cooperación 1.1</w:t>
        </w:r>
      </w:hyperlink>
    </w:p>
    <w:p w:rsidR="00E75178" w:rsidRDefault="00772443" w:rsidP="007C177A">
      <w:pPr>
        <w:ind w:left="1416" w:firstLine="708"/>
        <w:jc w:val="left"/>
        <w:outlineLvl w:val="0"/>
        <w:rPr>
          <w:rStyle w:val="Hipervnculo"/>
          <w:sz w:val="18"/>
          <w:szCs w:val="18"/>
        </w:rPr>
      </w:pPr>
      <w:hyperlink w:anchor="FormaciónElegibilidadEmpresasMásDe20" w:history="1">
        <w:r w:rsidR="00E75178" w:rsidRPr="0009711D">
          <w:rPr>
            <w:rStyle w:val="Hipervnculo"/>
            <w:sz w:val="18"/>
            <w:szCs w:val="18"/>
          </w:rPr>
          <w:t>En 2017: elegibilidad de empresas de más 20 trabajadores y de 4 millones de euros</w:t>
        </w:r>
      </w:hyperlink>
    </w:p>
    <w:p w:rsidR="00E75178" w:rsidRDefault="00772443" w:rsidP="007E17CE">
      <w:pPr>
        <w:ind w:left="1416" w:firstLine="708"/>
        <w:jc w:val="left"/>
        <w:outlineLvl w:val="0"/>
        <w:rPr>
          <w:rStyle w:val="Hipervnculo"/>
          <w:sz w:val="18"/>
          <w:szCs w:val="18"/>
        </w:rPr>
      </w:pPr>
      <w:hyperlink w:anchor="ProcFormaciónGastosCoordinación" w:history="1">
        <w:r w:rsidR="00E75178" w:rsidRPr="00AA7B48">
          <w:rPr>
            <w:rStyle w:val="Hipervnculo"/>
            <w:sz w:val="18"/>
            <w:szCs w:val="18"/>
          </w:rPr>
          <w:t>En 2017: Imputación de gastos de coordinación de las acciones de formación</w:t>
        </w:r>
      </w:hyperlink>
    </w:p>
    <w:p w:rsidR="00E75178" w:rsidRDefault="00E75178" w:rsidP="007E17CE">
      <w:pPr>
        <w:ind w:left="1416" w:firstLine="708"/>
        <w:jc w:val="left"/>
        <w:outlineLvl w:val="0"/>
        <w:rPr>
          <w:rStyle w:val="Hipervnculo"/>
          <w:sz w:val="18"/>
          <w:szCs w:val="18"/>
        </w:rPr>
      </w:pPr>
      <w:r w:rsidRPr="00F54431">
        <w:rPr>
          <w:sz w:val="18"/>
          <w:szCs w:val="18"/>
        </w:rPr>
        <w:t xml:space="preserve">2017: </w:t>
      </w:r>
      <w:hyperlink w:anchor="CPEPAElegibilidad" w:history="1">
        <w:r w:rsidRPr="007E17CE">
          <w:rPr>
            <w:rStyle w:val="Hipervnculo"/>
            <w:sz w:val="18"/>
            <w:szCs w:val="18"/>
          </w:rPr>
          <w:t>Centro Público de Educación de Personas Adultas como beneficiario de formación</w:t>
        </w:r>
      </w:hyperlink>
    </w:p>
    <w:p w:rsidR="00E75178" w:rsidRDefault="00E75178" w:rsidP="007E17CE">
      <w:pPr>
        <w:ind w:left="1416" w:firstLine="708"/>
        <w:jc w:val="left"/>
        <w:outlineLvl w:val="0"/>
        <w:rPr>
          <w:rStyle w:val="Hipervnculo"/>
          <w:sz w:val="18"/>
          <w:szCs w:val="18"/>
        </w:rPr>
      </w:pPr>
      <w:r w:rsidRPr="00F54431">
        <w:rPr>
          <w:sz w:val="18"/>
          <w:szCs w:val="18"/>
        </w:rPr>
        <w:t xml:space="preserve">2017: </w:t>
      </w:r>
      <w:hyperlink w:anchor="FormaciónConceptoActividadDeDemostración" w:history="1">
        <w:r>
          <w:rPr>
            <w:rStyle w:val="Hipervnculo"/>
            <w:sz w:val="18"/>
            <w:szCs w:val="18"/>
          </w:rPr>
          <w:t>C</w:t>
        </w:r>
        <w:r w:rsidRPr="000C2F44">
          <w:rPr>
            <w:rStyle w:val="Hipervnculo"/>
            <w:sz w:val="18"/>
            <w:szCs w:val="18"/>
          </w:rPr>
          <w:t>oncepto de actividades de demostración en proyectos no productivos</w:t>
        </w:r>
      </w:hyperlink>
    </w:p>
    <w:p w:rsidR="00E75178" w:rsidRDefault="00E75178" w:rsidP="007E17CE">
      <w:pPr>
        <w:ind w:left="1416" w:firstLine="708"/>
        <w:jc w:val="left"/>
        <w:outlineLvl w:val="0"/>
        <w:rPr>
          <w:rStyle w:val="Hipervnculo"/>
          <w:sz w:val="18"/>
          <w:szCs w:val="18"/>
        </w:rPr>
      </w:pPr>
      <w:r w:rsidRPr="00F54431">
        <w:rPr>
          <w:sz w:val="18"/>
          <w:szCs w:val="18"/>
        </w:rPr>
        <w:t xml:space="preserve">2017: </w:t>
      </w:r>
      <w:hyperlink w:anchor="CursoMonitorTiempoLibre" w:history="1">
        <w:r w:rsidRPr="00CA4A13">
          <w:rPr>
            <w:rStyle w:val="Hipervnculo"/>
            <w:sz w:val="18"/>
            <w:szCs w:val="18"/>
          </w:rPr>
          <w:t>Elegibilidad de un curso de monitor de tiempo libre</w:t>
        </w:r>
      </w:hyperlink>
    </w:p>
    <w:p w:rsidR="00E75178" w:rsidRDefault="00E75178" w:rsidP="00F54431">
      <w:pPr>
        <w:ind w:left="1416" w:firstLine="708"/>
        <w:jc w:val="left"/>
        <w:outlineLvl w:val="0"/>
        <w:rPr>
          <w:rStyle w:val="Hipervnculo"/>
          <w:sz w:val="18"/>
          <w:szCs w:val="18"/>
        </w:rPr>
      </w:pPr>
      <w:r w:rsidRPr="00F54431">
        <w:rPr>
          <w:sz w:val="18"/>
          <w:szCs w:val="18"/>
        </w:rPr>
        <w:t xml:space="preserve">2017: </w:t>
      </w:r>
      <w:hyperlink w:anchor="ProcFormacióInterpretaLímiteDe1870" w:history="1">
        <w:r w:rsidRPr="00F54431">
          <w:rPr>
            <w:rStyle w:val="Hipervnculo"/>
            <w:sz w:val="18"/>
            <w:szCs w:val="18"/>
          </w:rPr>
          <w:t>Interpretación del límite de 1.870 euros</w:t>
        </w:r>
        <w:r>
          <w:rPr>
            <w:rStyle w:val="Hipervnculo"/>
            <w:sz w:val="18"/>
            <w:szCs w:val="18"/>
          </w:rPr>
          <w:t>/</w:t>
        </w:r>
        <w:r w:rsidRPr="00F54431">
          <w:rPr>
            <w:rStyle w:val="Hipervnculo"/>
            <w:sz w:val="18"/>
            <w:szCs w:val="18"/>
          </w:rPr>
          <w:t>profesor en formación</w:t>
        </w:r>
        <w:r>
          <w:rPr>
            <w:rStyle w:val="Hipervnculo"/>
            <w:sz w:val="18"/>
            <w:szCs w:val="18"/>
          </w:rPr>
          <w:t>,</w:t>
        </w:r>
        <w:r w:rsidRPr="00F54431">
          <w:rPr>
            <w:rStyle w:val="Hipervnculo"/>
            <w:sz w:val="18"/>
            <w:szCs w:val="18"/>
          </w:rPr>
          <w:t xml:space="preserve"> Orden ministerial</w:t>
        </w:r>
      </w:hyperlink>
    </w:p>
    <w:p w:rsidR="00D955CA" w:rsidRPr="00D955CA" w:rsidRDefault="00D955CA" w:rsidP="00D955CA">
      <w:pPr>
        <w:ind w:left="1416" w:firstLine="708"/>
        <w:jc w:val="left"/>
        <w:outlineLvl w:val="0"/>
        <w:rPr>
          <w:color w:val="0000FF"/>
          <w:sz w:val="18"/>
          <w:szCs w:val="18"/>
          <w:u w:val="single"/>
        </w:rPr>
      </w:pPr>
      <w:r w:rsidRPr="00D955CA">
        <w:rPr>
          <w:sz w:val="18"/>
          <w:szCs w:val="18"/>
        </w:rPr>
        <w:t xml:space="preserve">2017: </w:t>
      </w:r>
      <w:hyperlink w:anchor="ProcFormaciónInterpretaLímite1870Profeso" w:history="1">
        <w:r w:rsidRPr="00D955CA">
          <w:rPr>
            <w:rStyle w:val="Hipervnculo"/>
            <w:sz w:val="18"/>
            <w:szCs w:val="18"/>
          </w:rPr>
          <w:t>Repregunta Interpretación del límite de 1.870 euros por profesor</w:t>
        </w:r>
      </w:hyperlink>
    </w:p>
    <w:p w:rsidR="00E75178" w:rsidRDefault="00E75178" w:rsidP="00F54431">
      <w:pPr>
        <w:ind w:left="1416" w:firstLine="708"/>
        <w:jc w:val="left"/>
        <w:outlineLvl w:val="0"/>
        <w:rPr>
          <w:rStyle w:val="Hipervnculo"/>
          <w:sz w:val="18"/>
          <w:szCs w:val="18"/>
        </w:rPr>
      </w:pPr>
      <w:r>
        <w:rPr>
          <w:sz w:val="18"/>
          <w:szCs w:val="18"/>
        </w:rPr>
        <w:t xml:space="preserve">2017: </w:t>
      </w:r>
      <w:hyperlink w:anchor="FormaciónEspecíficaFueraTerritrMásBarata" w:history="1">
        <w:r w:rsidRPr="00764E67">
          <w:rPr>
            <w:rStyle w:val="Hipervnculo"/>
            <w:sz w:val="18"/>
            <w:szCs w:val="18"/>
          </w:rPr>
          <w:t>Curso muy específico en ciudad de Zaragoza por ser la oferta más barata</w:t>
        </w:r>
      </w:hyperlink>
    </w:p>
    <w:p w:rsidR="00E75178" w:rsidRPr="000C2F44" w:rsidRDefault="00E75178" w:rsidP="00F54431">
      <w:pPr>
        <w:ind w:left="1416" w:firstLine="708"/>
        <w:jc w:val="left"/>
        <w:outlineLvl w:val="0"/>
        <w:rPr>
          <w:sz w:val="18"/>
          <w:szCs w:val="18"/>
        </w:rPr>
      </w:pPr>
      <w:r>
        <w:rPr>
          <w:sz w:val="18"/>
          <w:szCs w:val="18"/>
        </w:rPr>
        <w:t xml:space="preserve">2017: </w:t>
      </w:r>
      <w:hyperlink w:anchor="FormaciónATISictedCicloI" w:history="1">
        <w:r w:rsidRPr="00A01721">
          <w:rPr>
            <w:rStyle w:val="Hipervnculo"/>
            <w:sz w:val="18"/>
            <w:szCs w:val="18"/>
          </w:rPr>
          <w:t xml:space="preserve">Formación o asesoramiento individualizado para ciclo I de integración en </w:t>
        </w:r>
        <w:proofErr w:type="spellStart"/>
        <w:r w:rsidRPr="00A01721">
          <w:rPr>
            <w:rStyle w:val="Hipervnculo"/>
            <w:sz w:val="18"/>
            <w:szCs w:val="18"/>
          </w:rPr>
          <w:t>Sicted</w:t>
        </w:r>
        <w:proofErr w:type="spellEnd"/>
      </w:hyperlink>
    </w:p>
    <w:p w:rsidR="00E50D56" w:rsidRDefault="003A174E" w:rsidP="00E50D56">
      <w:pPr>
        <w:ind w:left="1416" w:firstLine="708"/>
        <w:jc w:val="left"/>
        <w:outlineLvl w:val="0"/>
        <w:rPr>
          <w:rStyle w:val="Hipervnculo"/>
          <w:sz w:val="18"/>
          <w:szCs w:val="18"/>
        </w:rPr>
      </w:pPr>
      <w:r>
        <w:rPr>
          <w:sz w:val="18"/>
          <w:szCs w:val="18"/>
        </w:rPr>
        <w:t xml:space="preserve">2017: </w:t>
      </w:r>
      <w:hyperlink w:anchor="FormaciónCentroDeEstudiosUtilidadPública" w:history="1">
        <w:r w:rsidRPr="003A174E">
          <w:rPr>
            <w:rStyle w:val="Hipervnculo"/>
            <w:sz w:val="18"/>
            <w:szCs w:val="18"/>
          </w:rPr>
          <w:t>Centro de estudios de utilidad pública con actividad no restringida a socios</w:t>
        </w:r>
      </w:hyperlink>
    </w:p>
    <w:p w:rsidR="00E50D56" w:rsidRDefault="00E50D56" w:rsidP="00E50D56">
      <w:pPr>
        <w:ind w:left="1416" w:firstLine="708"/>
        <w:jc w:val="left"/>
        <w:outlineLvl w:val="0"/>
        <w:rPr>
          <w:rStyle w:val="Hipervnculo"/>
          <w:sz w:val="18"/>
          <w:szCs w:val="18"/>
        </w:rPr>
      </w:pPr>
      <w:r w:rsidRPr="00E50D56">
        <w:rPr>
          <w:sz w:val="18"/>
          <w:szCs w:val="18"/>
        </w:rPr>
        <w:t xml:space="preserve">2017: </w:t>
      </w:r>
      <w:hyperlink w:anchor="NuevaEmpresaSeAsociaAMarcaInformática" w:history="1">
        <w:r w:rsidRPr="00E50D56">
          <w:rPr>
            <w:rStyle w:val="Hipervnculo"/>
            <w:sz w:val="18"/>
            <w:szCs w:val="18"/>
          </w:rPr>
          <w:t>Nueva empresa se asocia con marca informática: gastos subvencionables</w:t>
        </w:r>
      </w:hyperlink>
    </w:p>
    <w:p w:rsidR="00231A02" w:rsidRDefault="0016014E" w:rsidP="00231A02">
      <w:pPr>
        <w:ind w:left="1416" w:firstLine="708"/>
        <w:jc w:val="left"/>
        <w:outlineLvl w:val="0"/>
        <w:rPr>
          <w:rStyle w:val="Hipervnculo"/>
          <w:sz w:val="18"/>
          <w:szCs w:val="18"/>
        </w:rPr>
      </w:pPr>
      <w:r>
        <w:rPr>
          <w:sz w:val="18"/>
          <w:szCs w:val="18"/>
        </w:rPr>
        <w:t>2017:</w:t>
      </w:r>
      <w:r w:rsidRPr="0016014E">
        <w:rPr>
          <w:sz w:val="18"/>
          <w:szCs w:val="18"/>
        </w:rPr>
        <w:t xml:space="preserve"> </w:t>
      </w:r>
      <w:hyperlink w:anchor="EstanciasEscolaresSensibilizaciónMedioam" w:history="1">
        <w:r w:rsidRPr="0016014E">
          <w:rPr>
            <w:rStyle w:val="Hipervnculo"/>
            <w:sz w:val="18"/>
            <w:szCs w:val="18"/>
          </w:rPr>
          <w:t>Estancias escolares de sensibilización medioambiental</w:t>
        </w:r>
      </w:hyperlink>
    </w:p>
    <w:p w:rsidR="00231A02" w:rsidRDefault="00231A02" w:rsidP="00231A02">
      <w:pPr>
        <w:ind w:left="1416" w:firstLine="708"/>
        <w:jc w:val="left"/>
        <w:outlineLvl w:val="0"/>
        <w:rPr>
          <w:rStyle w:val="Hipervnculo"/>
          <w:sz w:val="18"/>
          <w:szCs w:val="18"/>
        </w:rPr>
      </w:pPr>
      <w:r w:rsidRPr="00231A02">
        <w:rPr>
          <w:sz w:val="18"/>
          <w:szCs w:val="18"/>
        </w:rPr>
        <w:t xml:space="preserve">2017: </w:t>
      </w:r>
      <w:hyperlink w:anchor="ProcFormaciónEstudioNecesidadesFormativa" w:history="1">
        <w:r w:rsidRPr="00231A02">
          <w:rPr>
            <w:rStyle w:val="Hipervnculo"/>
            <w:sz w:val="18"/>
            <w:szCs w:val="18"/>
          </w:rPr>
          <w:t>Criterios de elegibilidad y selección basados en estudio necesidades formativas</w:t>
        </w:r>
      </w:hyperlink>
    </w:p>
    <w:p w:rsidR="00BB39B7" w:rsidRDefault="00BB39B7" w:rsidP="00BB39B7">
      <w:pPr>
        <w:ind w:left="1416" w:firstLine="708"/>
        <w:jc w:val="left"/>
        <w:outlineLvl w:val="0"/>
        <w:rPr>
          <w:rStyle w:val="Hipervnculo"/>
          <w:sz w:val="18"/>
          <w:szCs w:val="18"/>
        </w:rPr>
      </w:pPr>
      <w:r>
        <w:rPr>
          <w:sz w:val="18"/>
          <w:szCs w:val="18"/>
        </w:rPr>
        <w:t xml:space="preserve">2017: </w:t>
      </w:r>
      <w:hyperlink w:anchor="ProcFormaciónLímiteFormaciónOrdenAAAAnex" w:history="1">
        <w:r w:rsidRPr="00BB39B7">
          <w:rPr>
            <w:rStyle w:val="Hipervnculo"/>
            <w:sz w:val="18"/>
            <w:szCs w:val="18"/>
          </w:rPr>
          <w:t>Precios de referencia: anexos I y II de la Orden AAA/746/2016</w:t>
        </w:r>
      </w:hyperlink>
    </w:p>
    <w:p w:rsidR="000430D0" w:rsidRPr="000430D0" w:rsidRDefault="000430D0" w:rsidP="000430D0">
      <w:pPr>
        <w:ind w:left="1416" w:firstLine="708"/>
        <w:jc w:val="left"/>
        <w:outlineLvl w:val="0"/>
        <w:rPr>
          <w:sz w:val="18"/>
          <w:szCs w:val="18"/>
        </w:rPr>
      </w:pPr>
      <w:r w:rsidRPr="000430D0">
        <w:rPr>
          <w:sz w:val="18"/>
          <w:szCs w:val="18"/>
        </w:rPr>
        <w:t xml:space="preserve">2017: </w:t>
      </w:r>
      <w:hyperlink w:anchor="ProcFormaciónLímiteMínimoDiarioDeHoras" w:history="1">
        <w:r w:rsidRPr="000430D0">
          <w:rPr>
            <w:rStyle w:val="Hipervnculo"/>
            <w:sz w:val="18"/>
            <w:szCs w:val="18"/>
          </w:rPr>
          <w:t>Cursos de formación: si hay una duración mínima diaria</w:t>
        </w:r>
      </w:hyperlink>
    </w:p>
    <w:p w:rsidR="005A1FDE" w:rsidRDefault="005B66FF" w:rsidP="005A1FDE">
      <w:pPr>
        <w:ind w:left="1416" w:firstLine="708"/>
        <w:jc w:val="left"/>
        <w:outlineLvl w:val="0"/>
        <w:rPr>
          <w:rStyle w:val="Hipervnculo"/>
          <w:sz w:val="18"/>
          <w:szCs w:val="18"/>
        </w:rPr>
      </w:pPr>
      <w:r>
        <w:rPr>
          <w:sz w:val="18"/>
          <w:szCs w:val="18"/>
        </w:rPr>
        <w:t xml:space="preserve">2017: </w:t>
      </w:r>
      <w:hyperlink w:anchor="FormaciónRegladaYFormaciónHomologada" w:history="1">
        <w:r w:rsidRPr="005B66FF">
          <w:rPr>
            <w:rStyle w:val="Hipervnculo"/>
            <w:sz w:val="18"/>
            <w:szCs w:val="18"/>
          </w:rPr>
          <w:t>Elegibilidad de la formación reglada o de la formación homologada</w:t>
        </w:r>
      </w:hyperlink>
    </w:p>
    <w:p w:rsidR="006308E5" w:rsidRDefault="005A1FDE" w:rsidP="006308E5">
      <w:pPr>
        <w:ind w:left="1416" w:firstLine="708"/>
        <w:jc w:val="left"/>
        <w:outlineLvl w:val="0"/>
        <w:rPr>
          <w:rStyle w:val="Hipervnculo"/>
          <w:sz w:val="18"/>
          <w:szCs w:val="18"/>
        </w:rPr>
      </w:pPr>
      <w:r w:rsidRPr="005A1FDE">
        <w:rPr>
          <w:sz w:val="18"/>
          <w:szCs w:val="18"/>
        </w:rPr>
        <w:t xml:space="preserve">2017: </w:t>
      </w:r>
      <w:hyperlink w:anchor="CámaraComercioYFormaciónEmpresasProvinci" w:history="1">
        <w:r w:rsidRPr="005A1FDE">
          <w:rPr>
            <w:rStyle w:val="Hipervnculo"/>
            <w:sz w:val="18"/>
            <w:szCs w:val="18"/>
          </w:rPr>
          <w:t>Elegibilidad de Cámaras en formación para empresas de su provincia</w:t>
        </w:r>
      </w:hyperlink>
    </w:p>
    <w:p w:rsidR="00EE3EB9" w:rsidRDefault="006308E5" w:rsidP="00EE3EB9">
      <w:pPr>
        <w:ind w:left="1416" w:firstLine="708"/>
        <w:jc w:val="left"/>
        <w:outlineLvl w:val="0"/>
        <w:rPr>
          <w:rStyle w:val="Hipervnculo"/>
          <w:sz w:val="18"/>
          <w:szCs w:val="18"/>
        </w:rPr>
      </w:pPr>
      <w:r w:rsidRPr="006308E5">
        <w:rPr>
          <w:sz w:val="18"/>
          <w:szCs w:val="18"/>
        </w:rPr>
        <w:t xml:space="preserve">2017: </w:t>
      </w:r>
      <w:hyperlink w:anchor="FormaciónTransporteEnFurgonetasPorPista" w:history="1">
        <w:r w:rsidRPr="006308E5">
          <w:rPr>
            <w:rStyle w:val="Hipervnculo"/>
            <w:sz w:val="18"/>
            <w:szCs w:val="18"/>
          </w:rPr>
          <w:t>Transporte discrecional en camionetas obligado por características del trayecto</w:t>
        </w:r>
      </w:hyperlink>
    </w:p>
    <w:p w:rsidR="00EE3EB9" w:rsidRDefault="00EE3EB9" w:rsidP="00EE3EB9">
      <w:pPr>
        <w:ind w:left="1416" w:firstLine="708"/>
        <w:jc w:val="left"/>
        <w:outlineLvl w:val="0"/>
        <w:rPr>
          <w:rStyle w:val="Hipervnculo"/>
          <w:sz w:val="18"/>
          <w:szCs w:val="18"/>
        </w:rPr>
      </w:pPr>
      <w:r>
        <w:rPr>
          <w:sz w:val="18"/>
          <w:szCs w:val="18"/>
        </w:rPr>
        <w:t>2</w:t>
      </w:r>
      <w:r w:rsidRPr="00EE3EB9">
        <w:rPr>
          <w:sz w:val="18"/>
          <w:szCs w:val="18"/>
        </w:rPr>
        <w:t xml:space="preserve">017: </w:t>
      </w:r>
      <w:hyperlink w:anchor="FormaciónTransporteEnMicrobúsDeComarca" w:history="1">
        <w:r w:rsidRPr="00EE3EB9">
          <w:rPr>
            <w:rStyle w:val="Hipervnculo"/>
            <w:sz w:val="18"/>
            <w:szCs w:val="18"/>
          </w:rPr>
          <w:t>Transporte de alumnos con microbús del beneficiario (una Comarca)</w:t>
        </w:r>
      </w:hyperlink>
    </w:p>
    <w:p w:rsidR="00DA5821" w:rsidRPr="00DA5821" w:rsidRDefault="00DA5821" w:rsidP="00EE3EB9">
      <w:pPr>
        <w:ind w:left="1416" w:firstLine="708"/>
        <w:jc w:val="left"/>
        <w:outlineLvl w:val="0"/>
        <w:rPr>
          <w:sz w:val="18"/>
          <w:szCs w:val="18"/>
        </w:rPr>
      </w:pPr>
      <w:r>
        <w:rPr>
          <w:sz w:val="18"/>
          <w:szCs w:val="18"/>
        </w:rPr>
        <w:t>2018:</w:t>
      </w:r>
      <w:r w:rsidRPr="00DA5821">
        <w:rPr>
          <w:sz w:val="18"/>
          <w:szCs w:val="18"/>
        </w:rPr>
        <w:t xml:space="preserve"> </w:t>
      </w:r>
      <w:hyperlink w:anchor="AMPAoInstitutoComoBeneficiariosFormación" w:history="1">
        <w:r w:rsidRPr="00DA5821">
          <w:rPr>
            <w:rStyle w:val="Hipervnculo"/>
            <w:sz w:val="18"/>
            <w:szCs w:val="18"/>
          </w:rPr>
          <w:t>AMPA o Instituto como beneficiarios de formación para los alumnos</w:t>
        </w:r>
      </w:hyperlink>
    </w:p>
    <w:p w:rsidR="00E75178" w:rsidRPr="00CC2A2F" w:rsidRDefault="00E75178" w:rsidP="0012659A">
      <w:pPr>
        <w:ind w:left="708"/>
        <w:jc w:val="left"/>
        <w:rPr>
          <w:b/>
        </w:rPr>
      </w:pPr>
      <w:r>
        <w:rPr>
          <w:b/>
        </w:rPr>
        <w:t xml:space="preserve">1.A.2.11.) </w:t>
      </w:r>
      <w:bookmarkStart w:id="30" w:name="Coop11Índice"/>
      <w:bookmarkEnd w:id="30"/>
      <w:r>
        <w:rPr>
          <w:b/>
        </w:rPr>
        <w:t>Cooperación entre particulares</w:t>
      </w:r>
      <w:r>
        <w:rPr>
          <w:sz w:val="16"/>
          <w:szCs w:val="16"/>
        </w:rPr>
        <w:t xml:space="preserve"> (</w:t>
      </w:r>
      <w:hyperlink w:anchor="ÍNDICEGENERAL" w:history="1">
        <w:r w:rsidRPr="00401F0B">
          <w:rPr>
            <w:rStyle w:val="Hipervnculo"/>
            <w:sz w:val="16"/>
            <w:szCs w:val="16"/>
          </w:rPr>
          <w:t>Índice general</w:t>
        </w:r>
      </w:hyperlink>
      <w:r>
        <w:rPr>
          <w:sz w:val="16"/>
          <w:szCs w:val="16"/>
        </w:rPr>
        <w:t>)</w:t>
      </w:r>
    </w:p>
    <w:p w:rsidR="00E75178" w:rsidRPr="00EF2F19" w:rsidRDefault="00E75178" w:rsidP="009F381B">
      <w:pPr>
        <w:numPr>
          <w:ilvl w:val="0"/>
          <w:numId w:val="17"/>
        </w:numPr>
        <w:tabs>
          <w:tab w:val="clear" w:pos="1429"/>
        </w:tabs>
        <w:ind w:left="1608" w:hanging="180"/>
        <w:jc w:val="left"/>
        <w:rPr>
          <w:sz w:val="18"/>
          <w:szCs w:val="18"/>
        </w:rPr>
      </w:pPr>
      <w:r w:rsidRPr="00EF2F19">
        <w:rPr>
          <w:sz w:val="18"/>
          <w:szCs w:val="18"/>
        </w:rPr>
        <w:t>I+D+i y TIC</w:t>
      </w:r>
    </w:p>
    <w:p w:rsidR="00E75178" w:rsidRPr="00323CA6" w:rsidRDefault="00772443" w:rsidP="009F381B">
      <w:pPr>
        <w:numPr>
          <w:ilvl w:val="0"/>
          <w:numId w:val="17"/>
        </w:numPr>
        <w:tabs>
          <w:tab w:val="clear" w:pos="1429"/>
        </w:tabs>
        <w:ind w:left="2268" w:hanging="141"/>
        <w:jc w:val="left"/>
        <w:rPr>
          <w:sz w:val="18"/>
          <w:szCs w:val="18"/>
        </w:rPr>
      </w:pPr>
      <w:hyperlink w:anchor="Coop11Innovación" w:history="1">
        <w:r w:rsidR="00E75178" w:rsidRPr="00EF2F19">
          <w:rPr>
            <w:rStyle w:val="Hipervnculo"/>
            <w:sz w:val="18"/>
            <w:szCs w:val="18"/>
          </w:rPr>
          <w:t>Innovación</w:t>
        </w:r>
      </w:hyperlink>
    </w:p>
    <w:p w:rsidR="00E75178" w:rsidRPr="00EF2F19" w:rsidRDefault="00772443" w:rsidP="009F381B">
      <w:pPr>
        <w:numPr>
          <w:ilvl w:val="0"/>
          <w:numId w:val="17"/>
        </w:numPr>
        <w:tabs>
          <w:tab w:val="clear" w:pos="1429"/>
        </w:tabs>
        <w:ind w:left="2268" w:hanging="141"/>
        <w:jc w:val="left"/>
        <w:rPr>
          <w:sz w:val="18"/>
          <w:szCs w:val="18"/>
        </w:rPr>
      </w:pPr>
      <w:hyperlink w:anchor="Coop11ImputarSalarioCategoríasInnovación" w:history="1">
        <w:r w:rsidR="00E75178" w:rsidRPr="003C4D99">
          <w:rPr>
            <w:rStyle w:val="Hipervnculo"/>
            <w:sz w:val="18"/>
            <w:szCs w:val="18"/>
          </w:rPr>
          <w:t xml:space="preserve">Justificación de gastos de personal y sus categorías </w:t>
        </w:r>
        <w:proofErr w:type="gramStart"/>
        <w:r w:rsidR="00E75178" w:rsidRPr="003C4D99">
          <w:rPr>
            <w:rStyle w:val="Hipervnculo"/>
            <w:sz w:val="18"/>
            <w:szCs w:val="18"/>
          </w:rPr>
          <w:t>e</w:t>
        </w:r>
        <w:proofErr w:type="gramEnd"/>
        <w:r w:rsidR="00E75178" w:rsidRPr="003C4D99">
          <w:rPr>
            <w:rStyle w:val="Hipervnculo"/>
            <w:sz w:val="18"/>
            <w:szCs w:val="18"/>
          </w:rPr>
          <w:t xml:space="preserve"> proyectos innovadores</w:t>
        </w:r>
      </w:hyperlink>
    </w:p>
    <w:p w:rsidR="00E75178" w:rsidRPr="00EF2F19" w:rsidRDefault="00E75178" w:rsidP="009F381B">
      <w:pPr>
        <w:numPr>
          <w:ilvl w:val="0"/>
          <w:numId w:val="17"/>
        </w:numPr>
        <w:tabs>
          <w:tab w:val="clear" w:pos="1429"/>
        </w:tabs>
        <w:ind w:left="2268" w:hanging="141"/>
        <w:jc w:val="left"/>
        <w:rPr>
          <w:sz w:val="18"/>
          <w:szCs w:val="18"/>
        </w:rPr>
      </w:pPr>
      <w:r w:rsidRPr="00EF2F19">
        <w:rPr>
          <w:sz w:val="18"/>
          <w:szCs w:val="18"/>
        </w:rPr>
        <w:t xml:space="preserve">Investigación nuevas especies: </w:t>
      </w:r>
      <w:hyperlink w:anchor="Coop11InvestigaGallinas" w:history="1">
        <w:r w:rsidRPr="00EF2F19">
          <w:rPr>
            <w:rStyle w:val="Hipervnculo"/>
            <w:sz w:val="18"/>
            <w:szCs w:val="18"/>
          </w:rPr>
          <w:t>gallina campera</w:t>
        </w:r>
      </w:hyperlink>
      <w:r w:rsidRPr="00EF2F19">
        <w:rPr>
          <w:sz w:val="18"/>
          <w:szCs w:val="18"/>
        </w:rPr>
        <w:t xml:space="preserve"> y </w:t>
      </w:r>
      <w:hyperlink w:anchor="Coop11InvestigaCerdoIbérico" w:history="1">
        <w:r w:rsidRPr="00EF2F19">
          <w:rPr>
            <w:rStyle w:val="Hipervnculo"/>
            <w:sz w:val="18"/>
            <w:szCs w:val="18"/>
          </w:rPr>
          <w:t>cerdo ibérico</w:t>
        </w:r>
      </w:hyperlink>
    </w:p>
    <w:p w:rsidR="00E75178" w:rsidRPr="00EF2F19" w:rsidRDefault="00772443" w:rsidP="009F381B">
      <w:pPr>
        <w:numPr>
          <w:ilvl w:val="0"/>
          <w:numId w:val="17"/>
        </w:numPr>
        <w:tabs>
          <w:tab w:val="clear" w:pos="1429"/>
        </w:tabs>
        <w:ind w:left="2268" w:hanging="141"/>
        <w:jc w:val="left"/>
        <w:rPr>
          <w:sz w:val="18"/>
          <w:szCs w:val="18"/>
        </w:rPr>
      </w:pPr>
      <w:hyperlink w:anchor="InformáticaRedWifiCoop" w:history="1">
        <w:r w:rsidR="00E75178" w:rsidRPr="00EF2F19">
          <w:rPr>
            <w:rStyle w:val="Hipervnculo"/>
            <w:sz w:val="18"/>
            <w:szCs w:val="18"/>
          </w:rPr>
          <w:t>Red wifi cooperativa</w:t>
        </w:r>
      </w:hyperlink>
    </w:p>
    <w:p w:rsidR="00E75178" w:rsidRPr="00EF2F19" w:rsidRDefault="00772443" w:rsidP="009F381B">
      <w:pPr>
        <w:numPr>
          <w:ilvl w:val="0"/>
          <w:numId w:val="17"/>
        </w:numPr>
        <w:tabs>
          <w:tab w:val="clear" w:pos="1429"/>
        </w:tabs>
        <w:ind w:left="2268" w:hanging="141"/>
        <w:jc w:val="left"/>
        <w:rPr>
          <w:sz w:val="18"/>
          <w:szCs w:val="18"/>
        </w:rPr>
      </w:pPr>
      <w:hyperlink w:anchor="Coop11WebNoComercializar" w:history="1">
        <w:r w:rsidR="00E75178" w:rsidRPr="00EF2F19">
          <w:rPr>
            <w:rStyle w:val="Hipervnculo"/>
            <w:sz w:val="18"/>
            <w:szCs w:val="18"/>
          </w:rPr>
          <w:t>Elegibilidad de web no para comercializar</w:t>
        </w:r>
      </w:hyperlink>
    </w:p>
    <w:p w:rsidR="00E75178" w:rsidRPr="00EF2F19" w:rsidRDefault="00772443" w:rsidP="009F381B">
      <w:pPr>
        <w:numPr>
          <w:ilvl w:val="0"/>
          <w:numId w:val="17"/>
        </w:numPr>
        <w:tabs>
          <w:tab w:val="clear" w:pos="1429"/>
        </w:tabs>
        <w:ind w:left="2268" w:hanging="141"/>
        <w:jc w:val="left"/>
        <w:rPr>
          <w:sz w:val="18"/>
          <w:szCs w:val="18"/>
        </w:rPr>
      </w:pPr>
      <w:hyperlink w:anchor="Coop11CentroInvestigaciónComoBeneficiari" w:history="1">
        <w:r w:rsidR="00E75178" w:rsidRPr="00EF2F19">
          <w:rPr>
            <w:rStyle w:val="Hipervnculo"/>
            <w:sz w:val="18"/>
            <w:szCs w:val="18"/>
          </w:rPr>
          <w:t>Centro de investigación como posible beneficiario</w:t>
        </w:r>
      </w:hyperlink>
    </w:p>
    <w:p w:rsidR="00E75178" w:rsidRPr="006D0734" w:rsidRDefault="00772443" w:rsidP="009F381B">
      <w:pPr>
        <w:numPr>
          <w:ilvl w:val="0"/>
          <w:numId w:val="17"/>
        </w:numPr>
        <w:tabs>
          <w:tab w:val="clear" w:pos="1429"/>
        </w:tabs>
        <w:ind w:left="2268" w:hanging="141"/>
        <w:jc w:val="left"/>
        <w:rPr>
          <w:sz w:val="18"/>
          <w:szCs w:val="18"/>
        </w:rPr>
      </w:pPr>
      <w:hyperlink w:anchor="Coop11LedsITA" w:history="1">
        <w:r w:rsidR="00E75178" w:rsidRPr="00EF2F19">
          <w:rPr>
            <w:rStyle w:val="Hipervnculo"/>
            <w:sz w:val="18"/>
            <w:szCs w:val="18"/>
          </w:rPr>
          <w:t>Fábrica de lámparas LED con el ITA</w:t>
        </w:r>
      </w:hyperlink>
    </w:p>
    <w:p w:rsidR="00E75178" w:rsidRDefault="00772443" w:rsidP="009F381B">
      <w:pPr>
        <w:numPr>
          <w:ilvl w:val="0"/>
          <w:numId w:val="17"/>
        </w:numPr>
        <w:tabs>
          <w:tab w:val="clear" w:pos="1429"/>
        </w:tabs>
        <w:ind w:left="2268" w:hanging="141"/>
        <w:jc w:val="left"/>
        <w:rPr>
          <w:rStyle w:val="Hipervnculo"/>
          <w:color w:val="auto"/>
          <w:sz w:val="18"/>
          <w:szCs w:val="18"/>
          <w:u w:val="none"/>
        </w:rPr>
      </w:pPr>
      <w:hyperlink w:anchor="Coop11ElegibilidadConceptosInvestigaUniz" w:history="1">
        <w:r w:rsidR="00E75178" w:rsidRPr="00127CDA">
          <w:rPr>
            <w:rStyle w:val="Hipervnculo"/>
            <w:sz w:val="18"/>
            <w:szCs w:val="18"/>
          </w:rPr>
          <w:t>Conceptos en cooperación de empresa agroalimentaria con universidad</w:t>
        </w:r>
      </w:hyperlink>
    </w:p>
    <w:p w:rsidR="00E75178" w:rsidRDefault="00772443" w:rsidP="009F381B">
      <w:pPr>
        <w:numPr>
          <w:ilvl w:val="0"/>
          <w:numId w:val="17"/>
        </w:numPr>
        <w:tabs>
          <w:tab w:val="clear" w:pos="1429"/>
        </w:tabs>
        <w:ind w:left="2268" w:hanging="141"/>
        <w:jc w:val="left"/>
        <w:rPr>
          <w:rStyle w:val="Hipervnculo"/>
          <w:color w:val="auto"/>
          <w:sz w:val="18"/>
          <w:szCs w:val="18"/>
          <w:u w:val="none"/>
        </w:rPr>
      </w:pPr>
      <w:hyperlink w:anchor="PrototipoMáquinaLimpiezaGranjaPorcino" w:history="1">
        <w:r w:rsidR="00E75178" w:rsidRPr="009774E6">
          <w:rPr>
            <w:rStyle w:val="Hipervnculo"/>
            <w:sz w:val="18"/>
            <w:szCs w:val="18"/>
          </w:rPr>
          <w:t>Prototipo de máquina de limpieza de granja</w:t>
        </w:r>
      </w:hyperlink>
    </w:p>
    <w:p w:rsidR="00E75178" w:rsidRPr="006B620E" w:rsidRDefault="00772443" w:rsidP="009F381B">
      <w:pPr>
        <w:numPr>
          <w:ilvl w:val="0"/>
          <w:numId w:val="17"/>
        </w:numPr>
        <w:tabs>
          <w:tab w:val="clear" w:pos="1429"/>
        </w:tabs>
        <w:ind w:left="2268" w:hanging="141"/>
        <w:jc w:val="left"/>
        <w:rPr>
          <w:rStyle w:val="Hipervnculo"/>
          <w:color w:val="auto"/>
          <w:sz w:val="18"/>
          <w:szCs w:val="18"/>
          <w:u w:val="none"/>
        </w:rPr>
      </w:pPr>
      <w:hyperlink w:anchor="Coop11CertificaCalidadLogisPlanMarketing" w:history="1">
        <w:r w:rsidR="00E75178" w:rsidRPr="006B620E">
          <w:rPr>
            <w:rStyle w:val="Hipervnculo"/>
            <w:sz w:val="18"/>
            <w:szCs w:val="18"/>
          </w:rPr>
          <w:t>Certificación de calidad, desarrollo logístico y plan de marketing</w:t>
        </w:r>
      </w:hyperlink>
    </w:p>
    <w:p w:rsidR="00E75178" w:rsidRPr="00EF2F19" w:rsidRDefault="00E75178" w:rsidP="009F381B">
      <w:pPr>
        <w:numPr>
          <w:ilvl w:val="0"/>
          <w:numId w:val="17"/>
        </w:numPr>
        <w:tabs>
          <w:tab w:val="clear" w:pos="1429"/>
        </w:tabs>
        <w:ind w:left="1608" w:hanging="180"/>
        <w:jc w:val="left"/>
        <w:rPr>
          <w:sz w:val="18"/>
          <w:szCs w:val="18"/>
        </w:rPr>
      </w:pPr>
      <w:r w:rsidRPr="00EF2F19">
        <w:rPr>
          <w:sz w:val="18"/>
          <w:szCs w:val="18"/>
        </w:rPr>
        <w:t xml:space="preserve">Sector </w:t>
      </w:r>
      <w:r>
        <w:rPr>
          <w:sz w:val="18"/>
          <w:szCs w:val="18"/>
        </w:rPr>
        <w:t>agrario y otros relacionados</w:t>
      </w:r>
    </w:p>
    <w:p w:rsidR="00E75178" w:rsidRPr="00EF2F19" w:rsidRDefault="00772443" w:rsidP="009F381B">
      <w:pPr>
        <w:numPr>
          <w:ilvl w:val="0"/>
          <w:numId w:val="17"/>
        </w:numPr>
        <w:tabs>
          <w:tab w:val="clear" w:pos="1429"/>
        </w:tabs>
        <w:ind w:left="2268" w:hanging="141"/>
        <w:jc w:val="left"/>
        <w:rPr>
          <w:sz w:val="18"/>
          <w:szCs w:val="18"/>
        </w:rPr>
      </w:pPr>
      <w:hyperlink w:anchor="Coop11CTA5VNutriciónAnimal" w:history="1">
        <w:r w:rsidR="00E75178" w:rsidRPr="00EF2F19">
          <w:rPr>
            <w:rStyle w:val="Hipervnculo"/>
            <w:sz w:val="18"/>
            <w:szCs w:val="18"/>
          </w:rPr>
          <w:t>Mejora de la nutrición animal en cooperación 1.1</w:t>
        </w:r>
      </w:hyperlink>
    </w:p>
    <w:p w:rsidR="00B92DAA" w:rsidRDefault="00772443" w:rsidP="00B92DAA">
      <w:pPr>
        <w:numPr>
          <w:ilvl w:val="0"/>
          <w:numId w:val="17"/>
        </w:numPr>
        <w:tabs>
          <w:tab w:val="clear" w:pos="1429"/>
        </w:tabs>
        <w:ind w:left="2268" w:hanging="141"/>
        <w:jc w:val="left"/>
        <w:rPr>
          <w:rStyle w:val="Hipervnculo"/>
          <w:color w:val="auto"/>
          <w:sz w:val="18"/>
          <w:szCs w:val="18"/>
          <w:u w:val="none"/>
        </w:rPr>
      </w:pPr>
      <w:hyperlink w:anchor="Coop11GestiónForestalSostenible" w:history="1">
        <w:r w:rsidR="00E75178" w:rsidRPr="00EF2F19">
          <w:rPr>
            <w:rStyle w:val="Hipervnculo"/>
            <w:sz w:val="18"/>
            <w:szCs w:val="18"/>
          </w:rPr>
          <w:t>Gestión forestal sostenible</w:t>
        </w:r>
      </w:hyperlink>
    </w:p>
    <w:p w:rsidR="00B92DAA" w:rsidRPr="00B92DAA" w:rsidRDefault="00B92DAA" w:rsidP="00B92DAA">
      <w:pPr>
        <w:numPr>
          <w:ilvl w:val="0"/>
          <w:numId w:val="17"/>
        </w:numPr>
        <w:tabs>
          <w:tab w:val="clear" w:pos="1429"/>
        </w:tabs>
        <w:ind w:left="2268" w:hanging="141"/>
        <w:jc w:val="left"/>
        <w:rPr>
          <w:sz w:val="18"/>
          <w:szCs w:val="18"/>
        </w:rPr>
      </w:pPr>
      <w:r w:rsidRPr="00B92DAA">
        <w:rPr>
          <w:sz w:val="18"/>
          <w:szCs w:val="18"/>
        </w:rPr>
        <w:t xml:space="preserve">2018 forestal: </w:t>
      </w:r>
      <w:hyperlink w:anchor="ProcCoop11PlantForThePlanet" w:history="1">
        <w:r w:rsidRPr="00B92DAA">
          <w:rPr>
            <w:rStyle w:val="Hipervnculo"/>
            <w:sz w:val="18"/>
            <w:szCs w:val="18"/>
          </w:rPr>
          <w:t>reforestación de zona afectada por incendio y academias educativas</w:t>
        </w:r>
      </w:hyperlink>
    </w:p>
    <w:p w:rsidR="00E75178" w:rsidRDefault="00772443" w:rsidP="009F381B">
      <w:pPr>
        <w:numPr>
          <w:ilvl w:val="0"/>
          <w:numId w:val="17"/>
        </w:numPr>
        <w:tabs>
          <w:tab w:val="clear" w:pos="1429"/>
        </w:tabs>
        <w:ind w:left="2268" w:hanging="141"/>
        <w:jc w:val="left"/>
        <w:rPr>
          <w:sz w:val="18"/>
          <w:szCs w:val="18"/>
        </w:rPr>
      </w:pPr>
      <w:hyperlink w:anchor="Coop11MicorrizaciónHongosComestibles" w:history="1">
        <w:r w:rsidR="00E75178" w:rsidRPr="00ED73F3">
          <w:rPr>
            <w:rStyle w:val="Hipervnculo"/>
            <w:sz w:val="18"/>
            <w:szCs w:val="18"/>
          </w:rPr>
          <w:t>Micorrización de hongos comestibles</w:t>
        </w:r>
      </w:hyperlink>
    </w:p>
    <w:p w:rsidR="00E75178" w:rsidRPr="003F5008" w:rsidRDefault="00772443" w:rsidP="009F381B">
      <w:pPr>
        <w:numPr>
          <w:ilvl w:val="0"/>
          <w:numId w:val="17"/>
        </w:numPr>
        <w:tabs>
          <w:tab w:val="clear" w:pos="1429"/>
        </w:tabs>
        <w:ind w:left="2268" w:hanging="141"/>
        <w:jc w:val="left"/>
        <w:rPr>
          <w:sz w:val="18"/>
          <w:szCs w:val="18"/>
        </w:rPr>
      </w:pPr>
      <w:hyperlink w:anchor="Coop11MejoraDeVinificaciónDeGarnachas" w:history="1">
        <w:r w:rsidR="00E75178" w:rsidRPr="00ED73F3">
          <w:rPr>
            <w:rStyle w:val="Hipervnculo"/>
            <w:sz w:val="18"/>
            <w:szCs w:val="18"/>
          </w:rPr>
          <w:t>Cooperación entre particulares. Mejorar vinificación de garnachas blancas y tintas</w:t>
        </w:r>
      </w:hyperlink>
    </w:p>
    <w:p w:rsidR="00E75178" w:rsidRDefault="00772443" w:rsidP="009F381B">
      <w:pPr>
        <w:numPr>
          <w:ilvl w:val="0"/>
          <w:numId w:val="17"/>
        </w:numPr>
        <w:tabs>
          <w:tab w:val="clear" w:pos="1429"/>
        </w:tabs>
        <w:ind w:left="2268" w:hanging="141"/>
        <w:jc w:val="left"/>
        <w:rPr>
          <w:rStyle w:val="Hipervnculo"/>
          <w:color w:val="auto"/>
          <w:sz w:val="18"/>
          <w:szCs w:val="18"/>
          <w:u w:val="none"/>
        </w:rPr>
      </w:pPr>
      <w:hyperlink w:anchor="Coop11ElegibilidadPlantaPurines" w:history="1">
        <w:r w:rsidR="00E75178" w:rsidRPr="003F5008">
          <w:rPr>
            <w:rStyle w:val="Hipervnculo"/>
            <w:sz w:val="18"/>
            <w:szCs w:val="18"/>
          </w:rPr>
          <w:t>Planta de purines</w:t>
        </w:r>
      </w:hyperlink>
    </w:p>
    <w:p w:rsidR="00E75178" w:rsidRDefault="00772443" w:rsidP="009F381B">
      <w:pPr>
        <w:numPr>
          <w:ilvl w:val="0"/>
          <w:numId w:val="17"/>
        </w:numPr>
        <w:tabs>
          <w:tab w:val="clear" w:pos="1429"/>
        </w:tabs>
        <w:ind w:left="2268" w:hanging="141"/>
        <w:jc w:val="left"/>
        <w:rPr>
          <w:rStyle w:val="Hipervnculo"/>
          <w:color w:val="auto"/>
          <w:sz w:val="18"/>
          <w:szCs w:val="18"/>
          <w:u w:val="none"/>
        </w:rPr>
      </w:pPr>
      <w:hyperlink w:anchor="Coop11Prototipo2Promotores2Territorios" w:history="1">
        <w:r w:rsidR="00E75178" w:rsidRPr="00B024F3">
          <w:rPr>
            <w:rStyle w:val="Hipervnculo"/>
            <w:sz w:val="18"/>
            <w:szCs w:val="18"/>
          </w:rPr>
          <w:t>Desarrollo de prototipo entre dos promotores de dos territorios Leader diferentes</w:t>
        </w:r>
      </w:hyperlink>
    </w:p>
    <w:p w:rsidR="0083170C" w:rsidRDefault="00E75178" w:rsidP="0083170C">
      <w:pPr>
        <w:numPr>
          <w:ilvl w:val="0"/>
          <w:numId w:val="17"/>
        </w:numPr>
        <w:tabs>
          <w:tab w:val="clear" w:pos="1429"/>
        </w:tabs>
        <w:ind w:left="2268" w:hanging="141"/>
        <w:jc w:val="left"/>
        <w:rPr>
          <w:rStyle w:val="Hipervnculo"/>
          <w:color w:val="auto"/>
          <w:sz w:val="18"/>
          <w:szCs w:val="18"/>
          <w:u w:val="none"/>
        </w:rPr>
      </w:pPr>
      <w:r w:rsidRPr="00B320FA">
        <w:rPr>
          <w:sz w:val="18"/>
          <w:szCs w:val="18"/>
        </w:rPr>
        <w:t xml:space="preserve">2017: </w:t>
      </w:r>
      <w:hyperlink w:anchor="Coop11ValorizaciónMicológica2Comarcas" w:history="1">
        <w:r w:rsidRPr="00B320FA">
          <w:rPr>
            <w:rStyle w:val="Hipervnculo"/>
            <w:sz w:val="18"/>
            <w:szCs w:val="18"/>
          </w:rPr>
          <w:t>Valorización micológic</w:t>
        </w:r>
        <w:r>
          <w:rPr>
            <w:rStyle w:val="Hipervnculo"/>
            <w:sz w:val="18"/>
            <w:szCs w:val="18"/>
          </w:rPr>
          <w:t>a</w:t>
        </w:r>
        <w:r w:rsidRPr="00B320FA">
          <w:rPr>
            <w:rStyle w:val="Hipervnculo"/>
            <w:sz w:val="18"/>
            <w:szCs w:val="18"/>
          </w:rPr>
          <w:t xml:space="preserve"> </w:t>
        </w:r>
        <w:r>
          <w:rPr>
            <w:rStyle w:val="Hipervnculo"/>
            <w:sz w:val="18"/>
            <w:szCs w:val="18"/>
          </w:rPr>
          <w:t xml:space="preserve">entre dos Comarcas con </w:t>
        </w:r>
        <w:r w:rsidRPr="00B320FA">
          <w:rPr>
            <w:rStyle w:val="Hipervnculo"/>
            <w:sz w:val="18"/>
            <w:szCs w:val="18"/>
          </w:rPr>
          <w:t>figura de gestión micológica</w:t>
        </w:r>
      </w:hyperlink>
    </w:p>
    <w:p w:rsidR="0083170C" w:rsidRPr="0083170C" w:rsidRDefault="00772443" w:rsidP="0083170C">
      <w:pPr>
        <w:numPr>
          <w:ilvl w:val="0"/>
          <w:numId w:val="17"/>
        </w:numPr>
        <w:tabs>
          <w:tab w:val="clear" w:pos="1429"/>
        </w:tabs>
        <w:ind w:left="2268" w:hanging="141"/>
        <w:jc w:val="left"/>
        <w:rPr>
          <w:sz w:val="18"/>
          <w:szCs w:val="18"/>
        </w:rPr>
      </w:pPr>
      <w:hyperlink w:anchor="ProcCoop11SecadoNaturalYArtificial" w:history="1">
        <w:r w:rsidR="0083170C" w:rsidRPr="0083170C">
          <w:rPr>
            <w:rStyle w:val="Hipervnculo"/>
            <w:sz w:val="18"/>
            <w:szCs w:val="18"/>
          </w:rPr>
          <w:t>Contraste entre secado natural y artificial de productos cárnicos de caza</w:t>
        </w:r>
      </w:hyperlink>
    </w:p>
    <w:p w:rsidR="00E75178" w:rsidRPr="00EF2F19" w:rsidRDefault="00E75178" w:rsidP="009F381B">
      <w:pPr>
        <w:numPr>
          <w:ilvl w:val="0"/>
          <w:numId w:val="17"/>
        </w:numPr>
        <w:tabs>
          <w:tab w:val="clear" w:pos="1429"/>
        </w:tabs>
        <w:ind w:left="1608" w:hanging="180"/>
        <w:jc w:val="left"/>
        <w:rPr>
          <w:sz w:val="18"/>
          <w:szCs w:val="18"/>
        </w:rPr>
      </w:pPr>
      <w:r w:rsidRPr="00EF2F19">
        <w:rPr>
          <w:sz w:val="18"/>
          <w:szCs w:val="18"/>
        </w:rPr>
        <w:t>Formación</w:t>
      </w:r>
    </w:p>
    <w:p w:rsidR="00E75178" w:rsidRPr="00EF2F19" w:rsidRDefault="00772443" w:rsidP="009F381B">
      <w:pPr>
        <w:numPr>
          <w:ilvl w:val="0"/>
          <w:numId w:val="17"/>
        </w:numPr>
        <w:tabs>
          <w:tab w:val="clear" w:pos="1429"/>
        </w:tabs>
        <w:ind w:left="2268" w:hanging="141"/>
        <w:jc w:val="left"/>
        <w:rPr>
          <w:sz w:val="18"/>
          <w:szCs w:val="18"/>
        </w:rPr>
      </w:pPr>
      <w:hyperlink w:anchor="Coop11TallerFormativoTextil" w:history="1">
        <w:r w:rsidR="00E75178" w:rsidRPr="00EF2F19">
          <w:rPr>
            <w:rStyle w:val="Hipervnculo"/>
            <w:sz w:val="18"/>
            <w:szCs w:val="18"/>
          </w:rPr>
          <w:t>Taller formativo textil</w:t>
        </w:r>
      </w:hyperlink>
    </w:p>
    <w:p w:rsidR="00A26797" w:rsidRDefault="00772443" w:rsidP="009F381B">
      <w:pPr>
        <w:numPr>
          <w:ilvl w:val="0"/>
          <w:numId w:val="17"/>
        </w:numPr>
        <w:tabs>
          <w:tab w:val="clear" w:pos="1429"/>
        </w:tabs>
        <w:ind w:left="2268" w:hanging="141"/>
        <w:jc w:val="left"/>
        <w:rPr>
          <w:rStyle w:val="Hipervnculo"/>
          <w:color w:val="auto"/>
          <w:sz w:val="18"/>
          <w:szCs w:val="18"/>
          <w:u w:val="none"/>
        </w:rPr>
      </w:pPr>
      <w:hyperlink w:anchor="Coop11Formación" w:history="1">
        <w:r w:rsidR="00E75178" w:rsidRPr="00EF2F19">
          <w:rPr>
            <w:rStyle w:val="Hipervnculo"/>
            <w:sz w:val="18"/>
            <w:szCs w:val="18"/>
          </w:rPr>
          <w:t>Formación</w:t>
        </w:r>
      </w:hyperlink>
    </w:p>
    <w:p w:rsidR="00A26797" w:rsidRPr="00A26797" w:rsidRDefault="00772443" w:rsidP="009F381B">
      <w:pPr>
        <w:numPr>
          <w:ilvl w:val="0"/>
          <w:numId w:val="17"/>
        </w:numPr>
        <w:tabs>
          <w:tab w:val="clear" w:pos="1429"/>
        </w:tabs>
        <w:ind w:left="2268" w:hanging="141"/>
        <w:jc w:val="left"/>
        <w:rPr>
          <w:sz w:val="18"/>
          <w:szCs w:val="18"/>
        </w:rPr>
      </w:pPr>
      <w:hyperlink w:anchor="Coop11FormaciónJornadasLímitesPonente" w:history="1">
        <w:r w:rsidR="00A26797" w:rsidRPr="00A26797">
          <w:rPr>
            <w:rStyle w:val="Hipervnculo"/>
            <w:sz w:val="18"/>
            <w:szCs w:val="18"/>
          </w:rPr>
          <w:t>Límites al coste de ponente de prestigio en jornadas en proyecto cooperación del 1.1</w:t>
        </w:r>
      </w:hyperlink>
    </w:p>
    <w:p w:rsidR="00B92DAA" w:rsidRDefault="00772443" w:rsidP="00B92DAA">
      <w:pPr>
        <w:numPr>
          <w:ilvl w:val="0"/>
          <w:numId w:val="17"/>
        </w:numPr>
        <w:tabs>
          <w:tab w:val="clear" w:pos="1429"/>
        </w:tabs>
        <w:ind w:left="2268" w:hanging="141"/>
        <w:jc w:val="left"/>
        <w:rPr>
          <w:rStyle w:val="Hipervnculo"/>
          <w:color w:val="auto"/>
          <w:sz w:val="18"/>
          <w:szCs w:val="18"/>
          <w:u w:val="none"/>
        </w:rPr>
      </w:pPr>
      <w:hyperlink w:anchor="Coop11Jornadas" w:history="1">
        <w:r w:rsidR="00E75178" w:rsidRPr="00EF2F19">
          <w:rPr>
            <w:rStyle w:val="Hipervnculo"/>
            <w:sz w:val="18"/>
            <w:szCs w:val="18"/>
          </w:rPr>
          <w:t>Jornadas</w:t>
        </w:r>
      </w:hyperlink>
    </w:p>
    <w:p w:rsidR="008E12BA" w:rsidRPr="008E12BA" w:rsidRDefault="00B92DAA" w:rsidP="008E12BA">
      <w:pPr>
        <w:numPr>
          <w:ilvl w:val="0"/>
          <w:numId w:val="17"/>
        </w:numPr>
        <w:tabs>
          <w:tab w:val="clear" w:pos="1429"/>
        </w:tabs>
        <w:ind w:left="2268" w:hanging="141"/>
        <w:jc w:val="left"/>
        <w:rPr>
          <w:rStyle w:val="Hipervnculo"/>
          <w:color w:val="auto"/>
          <w:sz w:val="18"/>
          <w:szCs w:val="18"/>
          <w:u w:val="none"/>
        </w:rPr>
      </w:pPr>
      <w:r w:rsidRPr="00B92DAA">
        <w:rPr>
          <w:sz w:val="18"/>
          <w:szCs w:val="18"/>
        </w:rPr>
        <w:t xml:space="preserve">2018 forestal: </w:t>
      </w:r>
      <w:hyperlink w:anchor="ProcCoop11PlantForThePlanet" w:history="1">
        <w:r w:rsidRPr="00B92DAA">
          <w:rPr>
            <w:rStyle w:val="Hipervnculo"/>
            <w:sz w:val="18"/>
            <w:szCs w:val="18"/>
          </w:rPr>
          <w:t>reforestación de zona afectada por incendio y academias educativas</w:t>
        </w:r>
      </w:hyperlink>
    </w:p>
    <w:p w:rsidR="008E12BA" w:rsidRPr="008E12BA" w:rsidRDefault="008E12BA" w:rsidP="008E12BA">
      <w:pPr>
        <w:numPr>
          <w:ilvl w:val="0"/>
          <w:numId w:val="17"/>
        </w:numPr>
        <w:tabs>
          <w:tab w:val="clear" w:pos="1429"/>
        </w:tabs>
        <w:ind w:left="2268" w:hanging="141"/>
        <w:jc w:val="left"/>
        <w:rPr>
          <w:sz w:val="18"/>
          <w:szCs w:val="18"/>
        </w:rPr>
      </w:pPr>
      <w:r w:rsidRPr="008E12BA">
        <w:rPr>
          <w:sz w:val="18"/>
          <w:szCs w:val="18"/>
        </w:rPr>
        <w:t xml:space="preserve">2018: </w:t>
      </w:r>
      <w:hyperlink w:anchor="ApoyoACursoFPConstrucciónPrototipo" w:history="1">
        <w:r w:rsidRPr="008E12BA">
          <w:rPr>
            <w:rStyle w:val="Hipervnculo"/>
            <w:sz w:val="18"/>
            <w:szCs w:val="18"/>
          </w:rPr>
          <w:t>A</w:t>
        </w:r>
        <w:r>
          <w:rPr>
            <w:rStyle w:val="Hipervnculo"/>
            <w:sz w:val="18"/>
            <w:szCs w:val="18"/>
          </w:rPr>
          <w:t xml:space="preserve">sesoramiento </w:t>
        </w:r>
        <w:r w:rsidRPr="008E12BA">
          <w:rPr>
            <w:rStyle w:val="Hipervnculo"/>
            <w:sz w:val="18"/>
            <w:szCs w:val="18"/>
          </w:rPr>
          <w:t xml:space="preserve">a </w:t>
        </w:r>
        <w:r>
          <w:rPr>
            <w:rStyle w:val="Hipervnculo"/>
            <w:sz w:val="18"/>
            <w:szCs w:val="18"/>
          </w:rPr>
          <w:t xml:space="preserve">la </w:t>
        </w:r>
        <w:r w:rsidRPr="008E12BA">
          <w:rPr>
            <w:rStyle w:val="Hipervnculo"/>
            <w:sz w:val="18"/>
            <w:szCs w:val="18"/>
          </w:rPr>
          <w:t>FP para construir prototipo por empresa de fuera de Aragón</w:t>
        </w:r>
      </w:hyperlink>
    </w:p>
    <w:p w:rsidR="00E75178" w:rsidRPr="00EF2F19" w:rsidRDefault="00E75178" w:rsidP="009F381B">
      <w:pPr>
        <w:numPr>
          <w:ilvl w:val="0"/>
          <w:numId w:val="17"/>
        </w:numPr>
        <w:tabs>
          <w:tab w:val="clear" w:pos="1429"/>
        </w:tabs>
        <w:ind w:left="1608" w:hanging="180"/>
        <w:jc w:val="left"/>
        <w:rPr>
          <w:sz w:val="18"/>
          <w:szCs w:val="18"/>
        </w:rPr>
      </w:pPr>
      <w:r w:rsidRPr="00EF2F19">
        <w:rPr>
          <w:sz w:val="18"/>
          <w:szCs w:val="18"/>
        </w:rPr>
        <w:t>Cooperación 1.1 y prestación de servicios</w:t>
      </w:r>
    </w:p>
    <w:p w:rsidR="00E75178" w:rsidRPr="00EF2F19" w:rsidRDefault="00772443" w:rsidP="009F381B">
      <w:pPr>
        <w:numPr>
          <w:ilvl w:val="0"/>
          <w:numId w:val="17"/>
        </w:numPr>
        <w:tabs>
          <w:tab w:val="clear" w:pos="1429"/>
        </w:tabs>
        <w:ind w:left="2268" w:hanging="141"/>
        <w:jc w:val="left"/>
        <w:rPr>
          <w:sz w:val="18"/>
          <w:szCs w:val="18"/>
        </w:rPr>
      </w:pPr>
      <w:hyperlink w:anchor="Coop11YServicios" w:history="1">
        <w:r w:rsidR="00E75178" w:rsidRPr="00EF2F19">
          <w:rPr>
            <w:rStyle w:val="Hipervnculo"/>
            <w:sz w:val="18"/>
            <w:szCs w:val="18"/>
          </w:rPr>
          <w:t>Delimitación cooperación-prestación de servicios</w:t>
        </w:r>
      </w:hyperlink>
    </w:p>
    <w:p w:rsidR="00E75178" w:rsidRPr="00EF2F19" w:rsidRDefault="00772443" w:rsidP="009F381B">
      <w:pPr>
        <w:numPr>
          <w:ilvl w:val="0"/>
          <w:numId w:val="17"/>
        </w:numPr>
        <w:tabs>
          <w:tab w:val="clear" w:pos="1429"/>
        </w:tabs>
        <w:ind w:left="2268" w:hanging="141"/>
        <w:jc w:val="left"/>
        <w:rPr>
          <w:sz w:val="18"/>
          <w:szCs w:val="18"/>
        </w:rPr>
      </w:pPr>
      <w:hyperlink w:anchor="Coop11YServicioDigital" w:history="1">
        <w:r w:rsidR="00E75178" w:rsidRPr="00EF2F19">
          <w:rPr>
            <w:rStyle w:val="Hipervnculo"/>
            <w:sz w:val="18"/>
            <w:szCs w:val="18"/>
          </w:rPr>
          <w:t>Delimitación cooperación-prestación de nuevo servicio digital</w:t>
        </w:r>
      </w:hyperlink>
    </w:p>
    <w:p w:rsidR="009D39AA" w:rsidRDefault="00772443" w:rsidP="009D39AA">
      <w:pPr>
        <w:numPr>
          <w:ilvl w:val="0"/>
          <w:numId w:val="17"/>
        </w:numPr>
        <w:tabs>
          <w:tab w:val="clear" w:pos="1429"/>
        </w:tabs>
        <w:ind w:left="2268" w:hanging="141"/>
        <w:jc w:val="left"/>
        <w:rPr>
          <w:rStyle w:val="Hipervnculo"/>
          <w:color w:val="auto"/>
          <w:sz w:val="18"/>
          <w:szCs w:val="18"/>
          <w:u w:val="none"/>
        </w:rPr>
      </w:pPr>
      <w:hyperlink w:anchor="Coop11ImputarDesplazaPrestadoresServicio" w:history="1">
        <w:r w:rsidR="00E75178" w:rsidRPr="00EF2F19">
          <w:rPr>
            <w:rStyle w:val="Hipervnculo"/>
            <w:sz w:val="18"/>
            <w:szCs w:val="18"/>
          </w:rPr>
          <w:t>Gastos de desplazamiento de entidad prestadora de servicios</w:t>
        </w:r>
      </w:hyperlink>
    </w:p>
    <w:p w:rsidR="009D39AA" w:rsidRPr="009D39AA" w:rsidRDefault="00772443" w:rsidP="009D39AA">
      <w:pPr>
        <w:numPr>
          <w:ilvl w:val="0"/>
          <w:numId w:val="17"/>
        </w:numPr>
        <w:tabs>
          <w:tab w:val="clear" w:pos="1429"/>
        </w:tabs>
        <w:ind w:left="2268" w:hanging="141"/>
        <w:jc w:val="left"/>
        <w:rPr>
          <w:sz w:val="18"/>
          <w:szCs w:val="18"/>
        </w:rPr>
      </w:pPr>
      <w:hyperlink w:anchor="ComunidadEmprendedoresYEspacioCoworking" w:history="1">
        <w:r w:rsidR="009D39AA" w:rsidRPr="009D39AA">
          <w:rPr>
            <w:rStyle w:val="Hipervnculo"/>
            <w:sz w:val="18"/>
            <w:szCs w:val="18"/>
          </w:rPr>
          <w:t>Comunidad de emprendedores colaborativa y espacio de coworking</w:t>
        </w:r>
      </w:hyperlink>
    </w:p>
    <w:p w:rsidR="00E75178" w:rsidRPr="00EF2F19" w:rsidRDefault="00E75178" w:rsidP="009F381B">
      <w:pPr>
        <w:numPr>
          <w:ilvl w:val="0"/>
          <w:numId w:val="17"/>
        </w:numPr>
        <w:tabs>
          <w:tab w:val="clear" w:pos="1429"/>
        </w:tabs>
        <w:ind w:left="1608" w:hanging="180"/>
        <w:jc w:val="left"/>
        <w:rPr>
          <w:sz w:val="18"/>
          <w:szCs w:val="18"/>
        </w:rPr>
      </w:pPr>
      <w:r w:rsidRPr="00EF2F19">
        <w:rPr>
          <w:sz w:val="18"/>
          <w:szCs w:val="18"/>
        </w:rPr>
        <w:t>Turismo, comercio y servicios</w:t>
      </w:r>
    </w:p>
    <w:p w:rsidR="00E75178" w:rsidRPr="00EF2F19" w:rsidRDefault="00E75178" w:rsidP="009F381B">
      <w:pPr>
        <w:numPr>
          <w:ilvl w:val="0"/>
          <w:numId w:val="17"/>
        </w:numPr>
        <w:tabs>
          <w:tab w:val="clear" w:pos="1429"/>
        </w:tabs>
        <w:ind w:left="2268" w:hanging="141"/>
        <w:jc w:val="left"/>
        <w:rPr>
          <w:sz w:val="18"/>
          <w:szCs w:val="18"/>
        </w:rPr>
      </w:pPr>
      <w:r w:rsidRPr="00EF2F19">
        <w:rPr>
          <w:sz w:val="18"/>
          <w:szCs w:val="18"/>
        </w:rPr>
        <w:t xml:space="preserve">Fomento del </w:t>
      </w:r>
      <w:hyperlink w:anchor="Coop11ConocimientoEscolarTerritorial" w:history="1">
        <w:r w:rsidRPr="00EF2F19">
          <w:rPr>
            <w:rStyle w:val="Hipervnculo"/>
            <w:sz w:val="18"/>
            <w:szCs w:val="18"/>
          </w:rPr>
          <w:t>conocimiento del territorio por escolares</w:t>
        </w:r>
      </w:hyperlink>
    </w:p>
    <w:p w:rsidR="009A2377" w:rsidRPr="009A2377" w:rsidRDefault="00772443" w:rsidP="009A2377">
      <w:pPr>
        <w:numPr>
          <w:ilvl w:val="0"/>
          <w:numId w:val="17"/>
        </w:numPr>
        <w:tabs>
          <w:tab w:val="clear" w:pos="1429"/>
        </w:tabs>
        <w:ind w:left="2268" w:hanging="141"/>
        <w:jc w:val="left"/>
        <w:rPr>
          <w:rStyle w:val="Hipervnculo"/>
          <w:color w:val="auto"/>
          <w:sz w:val="18"/>
          <w:szCs w:val="18"/>
          <w:u w:val="none"/>
        </w:rPr>
      </w:pPr>
      <w:hyperlink w:anchor="Coop11Feria" w:history="1">
        <w:r w:rsidR="00E75178" w:rsidRPr="00EF2F19">
          <w:rPr>
            <w:rStyle w:val="Hipervnculo"/>
            <w:sz w:val="18"/>
            <w:szCs w:val="18"/>
          </w:rPr>
          <w:t>Feria</w:t>
        </w:r>
      </w:hyperlink>
      <w:r w:rsidR="00E75178" w:rsidRPr="00EF2F19">
        <w:rPr>
          <w:sz w:val="18"/>
          <w:szCs w:val="18"/>
        </w:rPr>
        <w:t xml:space="preserve">. </w:t>
      </w:r>
      <w:hyperlink w:anchor="Coop11FeriaAntigüedad" w:history="1">
        <w:r w:rsidR="00E75178" w:rsidRPr="00EF2F19">
          <w:rPr>
            <w:rStyle w:val="Hipervnculo"/>
            <w:sz w:val="18"/>
            <w:szCs w:val="18"/>
          </w:rPr>
          <w:t>Antigüedad de la feria</w:t>
        </w:r>
      </w:hyperlink>
      <w:r w:rsidR="009A2377">
        <w:rPr>
          <w:sz w:val="18"/>
          <w:szCs w:val="18"/>
        </w:rPr>
        <w:t xml:space="preserve">. </w:t>
      </w:r>
      <w:hyperlink w:anchor="Coop11FeriaEstand" w:history="1">
        <w:r w:rsidR="009A2377" w:rsidRPr="009A2377">
          <w:rPr>
            <w:rStyle w:val="Hipervnculo"/>
            <w:sz w:val="18"/>
            <w:szCs w:val="18"/>
          </w:rPr>
          <w:t>Estand en una feria</w:t>
        </w:r>
      </w:hyperlink>
      <w:r w:rsidR="009A2377">
        <w:rPr>
          <w:rStyle w:val="Hipervnculo"/>
          <w:color w:val="auto"/>
          <w:sz w:val="18"/>
          <w:szCs w:val="18"/>
          <w:u w:val="none"/>
        </w:rPr>
        <w:t>.</w:t>
      </w:r>
    </w:p>
    <w:p w:rsidR="00E75178" w:rsidRDefault="00772443" w:rsidP="009F381B">
      <w:pPr>
        <w:numPr>
          <w:ilvl w:val="0"/>
          <w:numId w:val="17"/>
        </w:numPr>
        <w:tabs>
          <w:tab w:val="clear" w:pos="1429"/>
        </w:tabs>
        <w:ind w:left="2268" w:hanging="141"/>
        <w:jc w:val="left"/>
        <w:rPr>
          <w:sz w:val="18"/>
          <w:szCs w:val="18"/>
        </w:rPr>
      </w:pPr>
      <w:hyperlink w:anchor="Coop11PuestaEnValorRecursoTurismo" w:history="1">
        <w:r w:rsidR="00E75178" w:rsidRPr="00EF2F19">
          <w:rPr>
            <w:rStyle w:val="Hipervnculo"/>
            <w:sz w:val="18"/>
            <w:szCs w:val="18"/>
          </w:rPr>
          <w:t>Puesta en valor de un recurso turístico mediante cooperación</w:t>
        </w:r>
      </w:hyperlink>
      <w:r w:rsidR="00E75178" w:rsidRPr="00EF2F19">
        <w:rPr>
          <w:sz w:val="18"/>
          <w:szCs w:val="18"/>
        </w:rPr>
        <w:t xml:space="preserve"> del 1.1 </w:t>
      </w:r>
    </w:p>
    <w:p w:rsidR="00E75178" w:rsidRPr="002E718C" w:rsidRDefault="00772443" w:rsidP="009F381B">
      <w:pPr>
        <w:numPr>
          <w:ilvl w:val="0"/>
          <w:numId w:val="17"/>
        </w:numPr>
        <w:tabs>
          <w:tab w:val="clear" w:pos="1429"/>
        </w:tabs>
        <w:ind w:left="2268" w:hanging="141"/>
        <w:jc w:val="left"/>
        <w:rPr>
          <w:sz w:val="18"/>
          <w:szCs w:val="18"/>
        </w:rPr>
      </w:pPr>
      <w:hyperlink w:anchor="Coop11CéspedenHotel" w:history="1">
        <w:r w:rsidR="00E75178" w:rsidRPr="00EF2F19">
          <w:rPr>
            <w:rStyle w:val="Hipervnculo"/>
            <w:sz w:val="18"/>
            <w:szCs w:val="18"/>
          </w:rPr>
          <w:t xml:space="preserve">Plantación de césped en ampliación de </w:t>
        </w:r>
        <w:proofErr w:type="gramStart"/>
        <w:r w:rsidR="00E75178" w:rsidRPr="00EF2F19">
          <w:rPr>
            <w:rStyle w:val="Hipervnculo"/>
            <w:sz w:val="18"/>
            <w:szCs w:val="18"/>
          </w:rPr>
          <w:t>un  hotel</w:t>
        </w:r>
        <w:proofErr w:type="gramEnd"/>
      </w:hyperlink>
    </w:p>
    <w:p w:rsidR="00E75178" w:rsidRPr="00EF2F19" w:rsidRDefault="00772443" w:rsidP="009F381B">
      <w:pPr>
        <w:numPr>
          <w:ilvl w:val="0"/>
          <w:numId w:val="17"/>
        </w:numPr>
        <w:tabs>
          <w:tab w:val="clear" w:pos="1429"/>
        </w:tabs>
        <w:ind w:left="2268" w:hanging="141"/>
        <w:jc w:val="left"/>
        <w:rPr>
          <w:sz w:val="18"/>
          <w:szCs w:val="18"/>
        </w:rPr>
      </w:pPr>
      <w:hyperlink w:anchor="Coop11DocumentalMujerYLenguasAragonesas" w:history="1">
        <w:r w:rsidR="00E75178" w:rsidRPr="00625A44">
          <w:rPr>
            <w:rStyle w:val="Hipervnculo"/>
            <w:sz w:val="18"/>
            <w:szCs w:val="18"/>
          </w:rPr>
          <w:t>Documental sobre la mujer y las lenguas aragonesas</w:t>
        </w:r>
      </w:hyperlink>
    </w:p>
    <w:p w:rsidR="00E75178" w:rsidRPr="00EF2F19" w:rsidRDefault="00772443" w:rsidP="009F381B">
      <w:pPr>
        <w:numPr>
          <w:ilvl w:val="0"/>
          <w:numId w:val="17"/>
        </w:numPr>
        <w:tabs>
          <w:tab w:val="clear" w:pos="1429"/>
        </w:tabs>
        <w:ind w:left="2268" w:hanging="141"/>
        <w:jc w:val="left"/>
        <w:rPr>
          <w:sz w:val="18"/>
          <w:szCs w:val="18"/>
        </w:rPr>
      </w:pPr>
      <w:hyperlink w:anchor="Coop11TiendaenCooperativa" w:history="1">
        <w:r w:rsidR="00E75178" w:rsidRPr="00EF2F19">
          <w:rPr>
            <w:rStyle w:val="Hipervnculo"/>
            <w:sz w:val="18"/>
            <w:szCs w:val="18"/>
          </w:rPr>
          <w:t>Tienda de cooperativa agroalimentaria</w:t>
        </w:r>
      </w:hyperlink>
    </w:p>
    <w:p w:rsidR="00E75178" w:rsidRPr="00EF2F19" w:rsidRDefault="00772443" w:rsidP="009F381B">
      <w:pPr>
        <w:numPr>
          <w:ilvl w:val="0"/>
          <w:numId w:val="17"/>
        </w:numPr>
        <w:tabs>
          <w:tab w:val="clear" w:pos="1429"/>
        </w:tabs>
        <w:ind w:left="2268" w:hanging="141"/>
        <w:jc w:val="left"/>
        <w:rPr>
          <w:sz w:val="18"/>
          <w:szCs w:val="18"/>
        </w:rPr>
      </w:pPr>
      <w:hyperlink w:anchor="Coop11PrototipoMáquinaLimpiaGranjaPorcin" w:history="1">
        <w:r w:rsidR="00E75178" w:rsidRPr="00EF2F19">
          <w:rPr>
            <w:rStyle w:val="Hipervnculo"/>
            <w:sz w:val="18"/>
            <w:szCs w:val="18"/>
          </w:rPr>
          <w:t>Prototipo de máquina de limpieza de granja porcina</w:t>
        </w:r>
      </w:hyperlink>
    </w:p>
    <w:p w:rsidR="00E75178" w:rsidRPr="00EF2F19" w:rsidRDefault="00E75178" w:rsidP="009F381B">
      <w:pPr>
        <w:numPr>
          <w:ilvl w:val="0"/>
          <w:numId w:val="17"/>
        </w:numPr>
        <w:tabs>
          <w:tab w:val="clear" w:pos="1429"/>
        </w:tabs>
        <w:ind w:left="2268" w:hanging="141"/>
        <w:jc w:val="left"/>
        <w:rPr>
          <w:sz w:val="18"/>
          <w:szCs w:val="18"/>
        </w:rPr>
      </w:pPr>
      <w:r w:rsidRPr="00EF2F19">
        <w:rPr>
          <w:sz w:val="18"/>
          <w:szCs w:val="18"/>
        </w:rPr>
        <w:t>Estudio, rehabilitación y puesta en valor de senderos históricos:</w:t>
      </w:r>
    </w:p>
    <w:p w:rsidR="00E75178" w:rsidRPr="00EF2F19" w:rsidRDefault="00772443" w:rsidP="009F381B">
      <w:pPr>
        <w:numPr>
          <w:ilvl w:val="0"/>
          <w:numId w:val="16"/>
        </w:numPr>
        <w:tabs>
          <w:tab w:val="clear" w:pos="2340"/>
        </w:tabs>
        <w:ind w:left="2688" w:hanging="180"/>
        <w:jc w:val="left"/>
        <w:rPr>
          <w:sz w:val="18"/>
          <w:szCs w:val="18"/>
        </w:rPr>
      </w:pPr>
      <w:hyperlink w:anchor="Coop11RestauraSenderos" w:history="1">
        <w:r w:rsidR="00E75178" w:rsidRPr="00EF2F19">
          <w:rPr>
            <w:rStyle w:val="Hipervnculo"/>
            <w:sz w:val="18"/>
            <w:szCs w:val="18"/>
          </w:rPr>
          <w:t>elegibilidad</w:t>
        </w:r>
      </w:hyperlink>
    </w:p>
    <w:p w:rsidR="00E75178" w:rsidRPr="00EF2F19" w:rsidRDefault="00772443" w:rsidP="009F381B">
      <w:pPr>
        <w:numPr>
          <w:ilvl w:val="0"/>
          <w:numId w:val="16"/>
        </w:numPr>
        <w:tabs>
          <w:tab w:val="clear" w:pos="2340"/>
        </w:tabs>
        <w:ind w:left="2688" w:hanging="180"/>
        <w:jc w:val="left"/>
        <w:rPr>
          <w:sz w:val="18"/>
          <w:szCs w:val="18"/>
        </w:rPr>
      </w:pPr>
      <w:hyperlink w:anchor="Coop11RestauraSenderosCofinancia" w:history="1">
        <w:r w:rsidR="00E75178" w:rsidRPr="00EF2F19">
          <w:rPr>
            <w:rStyle w:val="Hipervnculo"/>
            <w:sz w:val="18"/>
            <w:szCs w:val="18"/>
          </w:rPr>
          <w:t>cofinanciación pública</w:t>
        </w:r>
      </w:hyperlink>
    </w:p>
    <w:p w:rsidR="00E75178" w:rsidRPr="00EF2F19" w:rsidRDefault="00772443" w:rsidP="009F381B">
      <w:pPr>
        <w:numPr>
          <w:ilvl w:val="0"/>
          <w:numId w:val="16"/>
        </w:numPr>
        <w:tabs>
          <w:tab w:val="clear" w:pos="2340"/>
        </w:tabs>
        <w:ind w:left="2688" w:hanging="180"/>
        <w:jc w:val="left"/>
        <w:rPr>
          <w:sz w:val="18"/>
          <w:szCs w:val="18"/>
        </w:rPr>
      </w:pPr>
      <w:hyperlink w:anchor="Coop11RestauraSenderosBecas" w:history="1">
        <w:r w:rsidR="00E75178" w:rsidRPr="00EF2F19">
          <w:rPr>
            <w:rStyle w:val="Hipervnculo"/>
            <w:sz w:val="18"/>
            <w:szCs w:val="18"/>
          </w:rPr>
          <w:t>compatibilidad de becas</w:t>
        </w:r>
      </w:hyperlink>
    </w:p>
    <w:p w:rsidR="00E75178" w:rsidRPr="00EF2F19" w:rsidRDefault="00772443" w:rsidP="009F381B">
      <w:pPr>
        <w:numPr>
          <w:ilvl w:val="0"/>
          <w:numId w:val="16"/>
        </w:numPr>
        <w:tabs>
          <w:tab w:val="clear" w:pos="2340"/>
        </w:tabs>
        <w:ind w:left="2688" w:hanging="180"/>
        <w:jc w:val="left"/>
        <w:rPr>
          <w:sz w:val="18"/>
          <w:szCs w:val="18"/>
        </w:rPr>
      </w:pPr>
      <w:hyperlink w:anchor="Coop11RestauraSenderosContrataASocios" w:history="1">
        <w:r w:rsidR="00E75178" w:rsidRPr="00EF2F19">
          <w:rPr>
            <w:rStyle w:val="Hipervnculo"/>
            <w:sz w:val="18"/>
            <w:szCs w:val="18"/>
          </w:rPr>
          <w:t>asociación beneficiaria: contrata a socios para ejecución</w:t>
        </w:r>
      </w:hyperlink>
    </w:p>
    <w:p w:rsidR="00E75178" w:rsidRDefault="00772443" w:rsidP="009F381B">
      <w:pPr>
        <w:numPr>
          <w:ilvl w:val="0"/>
          <w:numId w:val="16"/>
        </w:numPr>
        <w:tabs>
          <w:tab w:val="clear" w:pos="2340"/>
        </w:tabs>
        <w:ind w:left="2688" w:hanging="180"/>
        <w:jc w:val="left"/>
        <w:rPr>
          <w:sz w:val="18"/>
          <w:szCs w:val="18"/>
        </w:rPr>
      </w:pPr>
      <w:hyperlink w:anchor="Coop11RestauraSenderosActivoFísico" w:history="1">
        <w:r w:rsidR="00E75178" w:rsidRPr="00EF2F19">
          <w:rPr>
            <w:rStyle w:val="Hipervnculo"/>
            <w:sz w:val="18"/>
            <w:szCs w:val="18"/>
          </w:rPr>
          <w:t>concepto de activo físico</w:t>
        </w:r>
      </w:hyperlink>
      <w:r w:rsidR="00E75178" w:rsidRPr="00EF2F19">
        <w:rPr>
          <w:sz w:val="18"/>
          <w:szCs w:val="18"/>
        </w:rPr>
        <w:t xml:space="preserve"> y exclusión de mano de obra del concepto</w:t>
      </w:r>
    </w:p>
    <w:p w:rsidR="006A73D9" w:rsidRDefault="006A73D9" w:rsidP="006A73D9">
      <w:pPr>
        <w:numPr>
          <w:ilvl w:val="0"/>
          <w:numId w:val="16"/>
        </w:numPr>
        <w:jc w:val="left"/>
        <w:rPr>
          <w:rStyle w:val="Hipervnculo"/>
          <w:color w:val="auto"/>
          <w:sz w:val="18"/>
          <w:szCs w:val="18"/>
          <w:u w:val="none"/>
        </w:rPr>
      </w:pPr>
      <w:r w:rsidRPr="006A73D9">
        <w:rPr>
          <w:rStyle w:val="Hipervnculo"/>
          <w:color w:val="auto"/>
          <w:sz w:val="18"/>
          <w:szCs w:val="18"/>
          <w:u w:val="none"/>
        </w:rPr>
        <w:t xml:space="preserve">2018: </w:t>
      </w:r>
      <w:hyperlink w:anchor="CertificaciónDestinoYReservaStarlight" w:history="1">
        <w:r w:rsidRPr="006A73D9">
          <w:rPr>
            <w:rStyle w:val="Hipervnculo"/>
            <w:sz w:val="18"/>
            <w:szCs w:val="18"/>
          </w:rPr>
          <w:t>Certificación de destino y reserva Starlight (cooperación entre particulares)</w:t>
        </w:r>
      </w:hyperlink>
    </w:p>
    <w:p w:rsidR="00E83695" w:rsidRPr="006A73D9" w:rsidRDefault="00E83695" w:rsidP="00E83695">
      <w:pPr>
        <w:numPr>
          <w:ilvl w:val="0"/>
          <w:numId w:val="16"/>
        </w:numPr>
        <w:jc w:val="left"/>
        <w:rPr>
          <w:rStyle w:val="Hipervnculo"/>
          <w:color w:val="auto"/>
          <w:sz w:val="18"/>
          <w:szCs w:val="18"/>
          <w:u w:val="none"/>
        </w:rPr>
      </w:pPr>
      <w:r>
        <w:rPr>
          <w:rStyle w:val="Hipervnculo"/>
          <w:color w:val="auto"/>
          <w:sz w:val="18"/>
          <w:szCs w:val="18"/>
          <w:u w:val="none"/>
        </w:rPr>
        <w:t xml:space="preserve">2018: </w:t>
      </w:r>
      <w:hyperlink w:anchor="ProcCoop11TurismoPatrimonioInmaterial" w:history="1">
        <w:r w:rsidRPr="00E83695">
          <w:rPr>
            <w:rStyle w:val="Hipervnculo"/>
            <w:sz w:val="18"/>
            <w:szCs w:val="18"/>
          </w:rPr>
          <w:t>Vertebración turística en torno al patrimonio inmaterial</w:t>
        </w:r>
      </w:hyperlink>
      <w:r w:rsidRPr="00E83695">
        <w:rPr>
          <w:rStyle w:val="Hipervnculo"/>
          <w:color w:val="auto"/>
          <w:sz w:val="18"/>
          <w:szCs w:val="18"/>
          <w:u w:val="none"/>
        </w:rPr>
        <w:t xml:space="preserve"> (modos de vida tradicionales y turismo participativo)</w:t>
      </w:r>
    </w:p>
    <w:p w:rsidR="00E75178" w:rsidRPr="00EF2F19" w:rsidRDefault="00772443" w:rsidP="009F381B">
      <w:pPr>
        <w:numPr>
          <w:ilvl w:val="0"/>
          <w:numId w:val="17"/>
        </w:numPr>
        <w:tabs>
          <w:tab w:val="clear" w:pos="1429"/>
        </w:tabs>
        <w:ind w:left="1608" w:hanging="180"/>
        <w:jc w:val="left"/>
        <w:rPr>
          <w:sz w:val="18"/>
          <w:szCs w:val="18"/>
        </w:rPr>
      </w:pPr>
      <w:hyperlink w:anchor="Coop11MarcaColectiva" w:history="1">
        <w:r w:rsidR="00E75178" w:rsidRPr="00EF2F19">
          <w:rPr>
            <w:rStyle w:val="Hipervnculo"/>
            <w:sz w:val="18"/>
            <w:szCs w:val="18"/>
          </w:rPr>
          <w:t>Marca colectiva</w:t>
        </w:r>
      </w:hyperlink>
    </w:p>
    <w:p w:rsidR="00E75178" w:rsidRPr="00EF2F19" w:rsidRDefault="00E75178" w:rsidP="009F381B">
      <w:pPr>
        <w:numPr>
          <w:ilvl w:val="0"/>
          <w:numId w:val="17"/>
        </w:numPr>
        <w:tabs>
          <w:tab w:val="clear" w:pos="1429"/>
        </w:tabs>
        <w:ind w:left="1608" w:hanging="180"/>
        <w:jc w:val="left"/>
        <w:rPr>
          <w:sz w:val="18"/>
          <w:szCs w:val="18"/>
        </w:rPr>
      </w:pPr>
      <w:r w:rsidRPr="00EF2F19">
        <w:rPr>
          <w:sz w:val="18"/>
          <w:szCs w:val="18"/>
        </w:rPr>
        <w:t>Otros</w:t>
      </w:r>
    </w:p>
    <w:p w:rsidR="00E75178" w:rsidRDefault="00E75178" w:rsidP="004103CB">
      <w:pPr>
        <w:ind w:left="1416" w:firstLine="708"/>
        <w:jc w:val="left"/>
        <w:rPr>
          <w:sz w:val="18"/>
          <w:szCs w:val="18"/>
        </w:rPr>
      </w:pPr>
      <w:r>
        <w:rPr>
          <w:sz w:val="18"/>
          <w:szCs w:val="18"/>
        </w:rPr>
        <w:t>Un solo beneficiario</w:t>
      </w:r>
    </w:p>
    <w:p w:rsidR="00E75178" w:rsidRPr="00EF2F19" w:rsidRDefault="00E75178" w:rsidP="009F381B">
      <w:pPr>
        <w:numPr>
          <w:ilvl w:val="0"/>
          <w:numId w:val="29"/>
        </w:numPr>
        <w:ind w:left="2694" w:hanging="142"/>
        <w:jc w:val="left"/>
        <w:rPr>
          <w:sz w:val="18"/>
          <w:szCs w:val="18"/>
        </w:rPr>
      </w:pPr>
      <w:r w:rsidRPr="00EF2F19">
        <w:rPr>
          <w:sz w:val="18"/>
          <w:szCs w:val="18"/>
        </w:rPr>
        <w:t xml:space="preserve">Criterio </w:t>
      </w:r>
      <w:hyperlink w:anchor="Coop11UnSoloBeneficiario" w:history="1">
        <w:r w:rsidRPr="00EF2F19">
          <w:rPr>
            <w:rStyle w:val="Hipervnculo"/>
            <w:sz w:val="18"/>
            <w:szCs w:val="18"/>
          </w:rPr>
          <w:t>cuando hay un solo beneficiario</w:t>
        </w:r>
      </w:hyperlink>
    </w:p>
    <w:p w:rsidR="00E75178" w:rsidRPr="00EF2F19" w:rsidRDefault="00772443" w:rsidP="009F381B">
      <w:pPr>
        <w:numPr>
          <w:ilvl w:val="0"/>
          <w:numId w:val="29"/>
        </w:numPr>
        <w:ind w:left="2694" w:hanging="142"/>
        <w:jc w:val="left"/>
        <w:rPr>
          <w:sz w:val="18"/>
          <w:szCs w:val="18"/>
        </w:rPr>
      </w:pPr>
      <w:hyperlink w:anchor="Coop11UnSoloBeneficiario2" w:history="1">
        <w:r w:rsidR="00E75178" w:rsidRPr="00EF2F19">
          <w:rPr>
            <w:rStyle w:val="Hipervnculo"/>
            <w:sz w:val="18"/>
            <w:szCs w:val="18"/>
          </w:rPr>
          <w:t>Un beneficiario si el fin del proyecto es tecnológico</w:t>
        </w:r>
      </w:hyperlink>
    </w:p>
    <w:p w:rsidR="00E75178" w:rsidRDefault="00E75178" w:rsidP="0012659A">
      <w:pPr>
        <w:ind w:left="2124"/>
        <w:jc w:val="left"/>
        <w:rPr>
          <w:sz w:val="18"/>
          <w:szCs w:val="18"/>
        </w:rPr>
      </w:pPr>
      <w:r w:rsidRPr="00EF2F19">
        <w:rPr>
          <w:sz w:val="18"/>
          <w:szCs w:val="18"/>
        </w:rPr>
        <w:t xml:space="preserve">Moderación de costes </w:t>
      </w:r>
    </w:p>
    <w:p w:rsidR="00E75178" w:rsidRPr="00EF2F19" w:rsidRDefault="00772443" w:rsidP="009F381B">
      <w:pPr>
        <w:numPr>
          <w:ilvl w:val="0"/>
          <w:numId w:val="30"/>
        </w:numPr>
        <w:ind w:left="2694" w:hanging="142"/>
        <w:jc w:val="left"/>
        <w:rPr>
          <w:sz w:val="18"/>
          <w:szCs w:val="18"/>
        </w:rPr>
      </w:pPr>
      <w:hyperlink w:anchor="Coop11ModeraciónCostesUnSoloSocioTecno" w:history="1">
        <w:r w:rsidR="00E75178" w:rsidRPr="00EF2F19">
          <w:rPr>
            <w:rStyle w:val="Hipervnculo"/>
            <w:sz w:val="18"/>
            <w:szCs w:val="18"/>
          </w:rPr>
          <w:t>Moderación de costes con un socio tecnológico</w:t>
        </w:r>
      </w:hyperlink>
    </w:p>
    <w:p w:rsidR="00E75178" w:rsidRPr="00237508" w:rsidRDefault="00E75178" w:rsidP="009F381B">
      <w:pPr>
        <w:numPr>
          <w:ilvl w:val="0"/>
          <w:numId w:val="30"/>
        </w:numPr>
        <w:ind w:left="2694" w:hanging="142"/>
        <w:jc w:val="left"/>
        <w:rPr>
          <w:rStyle w:val="Hipervnculo"/>
          <w:color w:val="auto"/>
          <w:sz w:val="18"/>
          <w:szCs w:val="18"/>
          <w:u w:val="none"/>
        </w:rPr>
      </w:pPr>
      <w:r w:rsidRPr="00EF2F19">
        <w:rPr>
          <w:sz w:val="18"/>
          <w:szCs w:val="18"/>
        </w:rPr>
        <w:t xml:space="preserve">Moderación de costes con un socio tecnológico: </w:t>
      </w:r>
      <w:hyperlink w:anchor="Coop11ModeraciónCostesUnSoloSocioTecno2" w:history="1">
        <w:r w:rsidRPr="00EF2F19">
          <w:rPr>
            <w:rStyle w:val="Hipervnculo"/>
            <w:sz w:val="18"/>
            <w:szCs w:val="18"/>
          </w:rPr>
          <w:t>Matización</w:t>
        </w:r>
      </w:hyperlink>
    </w:p>
    <w:p w:rsidR="00E75178" w:rsidRPr="00EF2F19" w:rsidRDefault="00772443" w:rsidP="009F381B">
      <w:pPr>
        <w:numPr>
          <w:ilvl w:val="0"/>
          <w:numId w:val="30"/>
        </w:numPr>
        <w:ind w:left="2694" w:hanging="142"/>
        <w:jc w:val="left"/>
        <w:rPr>
          <w:sz w:val="18"/>
          <w:szCs w:val="18"/>
        </w:rPr>
      </w:pPr>
      <w:hyperlink w:anchor="ProcModeraCostesenCoop11" w:history="1">
        <w:r w:rsidR="00E75178" w:rsidRPr="00C92F6D">
          <w:rPr>
            <w:rStyle w:val="Hipervnculo"/>
            <w:sz w:val="18"/>
            <w:szCs w:val="18"/>
          </w:rPr>
          <w:t>Moderación de coste</w:t>
        </w:r>
        <w:r w:rsidR="00E75178">
          <w:rPr>
            <w:rStyle w:val="Hipervnculo"/>
            <w:sz w:val="18"/>
            <w:szCs w:val="18"/>
          </w:rPr>
          <w:t>s en inversiones</w:t>
        </w:r>
      </w:hyperlink>
    </w:p>
    <w:p w:rsidR="00E75178" w:rsidRDefault="00E75178" w:rsidP="004103CB">
      <w:pPr>
        <w:ind w:left="1416" w:firstLine="708"/>
        <w:jc w:val="left"/>
        <w:rPr>
          <w:sz w:val="18"/>
          <w:szCs w:val="18"/>
        </w:rPr>
      </w:pPr>
      <w:r>
        <w:rPr>
          <w:sz w:val="18"/>
          <w:szCs w:val="18"/>
        </w:rPr>
        <w:t>Cofinanciación</w:t>
      </w:r>
    </w:p>
    <w:p w:rsidR="00E75178" w:rsidRPr="00EF2F19" w:rsidRDefault="00772443" w:rsidP="009F381B">
      <w:pPr>
        <w:numPr>
          <w:ilvl w:val="0"/>
          <w:numId w:val="31"/>
        </w:numPr>
        <w:ind w:left="2694" w:hanging="142"/>
        <w:jc w:val="left"/>
        <w:rPr>
          <w:sz w:val="18"/>
          <w:szCs w:val="18"/>
        </w:rPr>
      </w:pPr>
      <w:hyperlink w:anchor="Coop11CofinanciaciónPública" w:history="1">
        <w:r w:rsidR="00E75178" w:rsidRPr="00EF2F19">
          <w:rPr>
            <w:rStyle w:val="Hipervnculo"/>
            <w:sz w:val="18"/>
            <w:szCs w:val="18"/>
          </w:rPr>
          <w:t>Compatibilidad con cofinanciación pública</w:t>
        </w:r>
      </w:hyperlink>
    </w:p>
    <w:p w:rsidR="00E75178" w:rsidRPr="00EF2F19" w:rsidRDefault="00772443" w:rsidP="009F381B">
      <w:pPr>
        <w:numPr>
          <w:ilvl w:val="0"/>
          <w:numId w:val="31"/>
        </w:numPr>
        <w:ind w:left="2694" w:hanging="142"/>
        <w:jc w:val="left"/>
        <w:rPr>
          <w:sz w:val="18"/>
          <w:szCs w:val="18"/>
        </w:rPr>
      </w:pPr>
      <w:hyperlink w:anchor="Coop11Ingresos" w:history="1">
        <w:r w:rsidR="00E75178" w:rsidRPr="00EF2F19">
          <w:rPr>
            <w:rStyle w:val="Hipervnculo"/>
            <w:sz w:val="18"/>
            <w:szCs w:val="18"/>
          </w:rPr>
          <w:t>Consideración de ingresos en el proyecto</w:t>
        </w:r>
      </w:hyperlink>
    </w:p>
    <w:p w:rsidR="00E75178" w:rsidRPr="00EF2F19" w:rsidRDefault="00E75178" w:rsidP="00EF2F19">
      <w:pPr>
        <w:ind w:left="1416" w:firstLine="708"/>
        <w:jc w:val="left"/>
        <w:rPr>
          <w:sz w:val="18"/>
          <w:szCs w:val="18"/>
        </w:rPr>
      </w:pPr>
      <w:r w:rsidRPr="00EF2F19">
        <w:rPr>
          <w:sz w:val="18"/>
          <w:szCs w:val="18"/>
        </w:rPr>
        <w:t>Imputación salarial</w:t>
      </w:r>
    </w:p>
    <w:p w:rsidR="00E75178" w:rsidRPr="00EF2F19" w:rsidRDefault="00772443" w:rsidP="009F381B">
      <w:pPr>
        <w:numPr>
          <w:ilvl w:val="0"/>
          <w:numId w:val="32"/>
        </w:numPr>
        <w:ind w:left="2694" w:hanging="142"/>
        <w:jc w:val="left"/>
        <w:rPr>
          <w:sz w:val="18"/>
          <w:szCs w:val="18"/>
        </w:rPr>
      </w:pPr>
      <w:hyperlink w:anchor="Coop11ImputarSalarioAutónomoSocio" w:history="1">
        <w:r w:rsidR="00E75178">
          <w:rPr>
            <w:rStyle w:val="Hipervnculo"/>
            <w:sz w:val="18"/>
            <w:szCs w:val="18"/>
          </w:rPr>
          <w:t>D</w:t>
        </w:r>
        <w:r w:rsidR="00E75178" w:rsidRPr="00EF2F19">
          <w:rPr>
            <w:rStyle w:val="Hipervnculo"/>
            <w:sz w:val="18"/>
            <w:szCs w:val="18"/>
          </w:rPr>
          <w:t>el beneficiario</w:t>
        </w:r>
      </w:hyperlink>
    </w:p>
    <w:p w:rsidR="00E75178" w:rsidRPr="00EF2F19" w:rsidRDefault="00772443" w:rsidP="009F381B">
      <w:pPr>
        <w:numPr>
          <w:ilvl w:val="0"/>
          <w:numId w:val="32"/>
        </w:numPr>
        <w:ind w:left="2694" w:hanging="142"/>
        <w:jc w:val="left"/>
        <w:rPr>
          <w:sz w:val="18"/>
          <w:szCs w:val="18"/>
        </w:rPr>
      </w:pPr>
      <w:hyperlink w:anchor="Coop11ImputarSalarioSociodelBeneficiario" w:history="1">
        <w:r w:rsidR="00E75178">
          <w:rPr>
            <w:rStyle w:val="Hipervnculo"/>
            <w:sz w:val="18"/>
            <w:szCs w:val="18"/>
          </w:rPr>
          <w:t>P</w:t>
        </w:r>
        <w:r w:rsidR="00E75178" w:rsidRPr="00EF2F19">
          <w:rPr>
            <w:rStyle w:val="Hipervnculo"/>
            <w:sz w:val="18"/>
            <w:szCs w:val="18"/>
          </w:rPr>
          <w:t xml:space="preserve">or </w:t>
        </w:r>
        <w:r w:rsidR="00E75178">
          <w:rPr>
            <w:rStyle w:val="Hipervnculo"/>
            <w:sz w:val="18"/>
            <w:szCs w:val="18"/>
          </w:rPr>
          <w:t xml:space="preserve">un </w:t>
        </w:r>
        <w:r w:rsidR="00E75178" w:rsidRPr="00EF2F19">
          <w:rPr>
            <w:rStyle w:val="Hipervnculo"/>
            <w:sz w:val="18"/>
            <w:szCs w:val="18"/>
          </w:rPr>
          <w:t>socio administrador del beneficiario</w:t>
        </w:r>
      </w:hyperlink>
    </w:p>
    <w:p w:rsidR="00E75178" w:rsidRPr="00EF2F19" w:rsidRDefault="00772443" w:rsidP="009F381B">
      <w:pPr>
        <w:numPr>
          <w:ilvl w:val="0"/>
          <w:numId w:val="32"/>
        </w:numPr>
        <w:ind w:left="2694" w:hanging="142"/>
        <w:jc w:val="left"/>
        <w:rPr>
          <w:sz w:val="18"/>
          <w:szCs w:val="18"/>
        </w:rPr>
      </w:pPr>
      <w:hyperlink w:anchor="Coop11ImputarSalariosPrestadoresServicio" w:history="1">
        <w:r w:rsidR="00E75178" w:rsidRPr="00EF2F19">
          <w:rPr>
            <w:rStyle w:val="Hipervnculo"/>
            <w:sz w:val="18"/>
            <w:szCs w:val="18"/>
          </w:rPr>
          <w:t>Gasto salarial de prestadores de servicios</w:t>
        </w:r>
      </w:hyperlink>
    </w:p>
    <w:p w:rsidR="00E75178" w:rsidRPr="00EF2F19" w:rsidRDefault="00772443" w:rsidP="009F381B">
      <w:pPr>
        <w:numPr>
          <w:ilvl w:val="0"/>
          <w:numId w:val="32"/>
        </w:numPr>
        <w:ind w:left="2694" w:hanging="142"/>
        <w:jc w:val="left"/>
        <w:rPr>
          <w:sz w:val="18"/>
          <w:szCs w:val="18"/>
        </w:rPr>
      </w:pPr>
      <w:hyperlink w:anchor="Coop11CómputoHorasGastoSalarial" w:history="1">
        <w:r w:rsidR="00E75178" w:rsidRPr="00EF2F19">
          <w:rPr>
            <w:rStyle w:val="Hipervnculo"/>
            <w:sz w:val="18"/>
            <w:szCs w:val="18"/>
          </w:rPr>
          <w:t>Cómputo de horas de gasto de personal</w:t>
        </w:r>
      </w:hyperlink>
    </w:p>
    <w:p w:rsidR="00E75178" w:rsidRPr="003C4D99" w:rsidRDefault="00772443" w:rsidP="009F381B">
      <w:pPr>
        <w:numPr>
          <w:ilvl w:val="0"/>
          <w:numId w:val="32"/>
        </w:numPr>
        <w:ind w:left="2694" w:hanging="142"/>
        <w:jc w:val="left"/>
        <w:rPr>
          <w:sz w:val="18"/>
          <w:szCs w:val="18"/>
        </w:rPr>
      </w:pPr>
      <w:hyperlink w:anchor="Coop11ImputarGastosPersonalEntesTerceros" w:history="1">
        <w:r w:rsidR="00E75178" w:rsidRPr="00EF2F19">
          <w:rPr>
            <w:rStyle w:val="Hipervnculo"/>
            <w:sz w:val="18"/>
            <w:szCs w:val="18"/>
          </w:rPr>
          <w:t>Gastos de personal de entidades terceras</w:t>
        </w:r>
      </w:hyperlink>
    </w:p>
    <w:p w:rsidR="00E75178" w:rsidRPr="00EF2F19" w:rsidRDefault="00772443" w:rsidP="009F381B">
      <w:pPr>
        <w:numPr>
          <w:ilvl w:val="0"/>
          <w:numId w:val="32"/>
        </w:numPr>
        <w:ind w:left="2694" w:hanging="142"/>
        <w:jc w:val="left"/>
        <w:rPr>
          <w:sz w:val="18"/>
          <w:szCs w:val="18"/>
        </w:rPr>
      </w:pPr>
      <w:hyperlink w:anchor="Coop11ImputarSalarioCategoríasInnovación" w:history="1">
        <w:r w:rsidR="00E75178" w:rsidRPr="003C4D99">
          <w:rPr>
            <w:rStyle w:val="Hipervnculo"/>
            <w:sz w:val="18"/>
            <w:szCs w:val="18"/>
          </w:rPr>
          <w:t xml:space="preserve">Justificación de gastos de personal y sus categorías </w:t>
        </w:r>
        <w:proofErr w:type="gramStart"/>
        <w:r w:rsidR="00E75178" w:rsidRPr="003C4D99">
          <w:rPr>
            <w:rStyle w:val="Hipervnculo"/>
            <w:sz w:val="18"/>
            <w:szCs w:val="18"/>
          </w:rPr>
          <w:t>e</w:t>
        </w:r>
        <w:proofErr w:type="gramEnd"/>
        <w:r w:rsidR="00E75178" w:rsidRPr="003C4D99">
          <w:rPr>
            <w:rStyle w:val="Hipervnculo"/>
            <w:sz w:val="18"/>
            <w:szCs w:val="18"/>
          </w:rPr>
          <w:t xml:space="preserve"> proyectos innovadores</w:t>
        </w:r>
      </w:hyperlink>
    </w:p>
    <w:p w:rsidR="00E75178" w:rsidRDefault="00E75178" w:rsidP="004103CB">
      <w:pPr>
        <w:ind w:left="1416" w:firstLine="708"/>
        <w:jc w:val="left"/>
        <w:rPr>
          <w:sz w:val="18"/>
          <w:szCs w:val="18"/>
        </w:rPr>
      </w:pPr>
      <w:r w:rsidRPr="00984041">
        <w:rPr>
          <w:sz w:val="18"/>
          <w:szCs w:val="18"/>
        </w:rPr>
        <w:t>Porcentaje de ayuda</w:t>
      </w:r>
    </w:p>
    <w:p w:rsidR="00E75178" w:rsidRPr="00EF2F19" w:rsidRDefault="00772443" w:rsidP="009F381B">
      <w:pPr>
        <w:numPr>
          <w:ilvl w:val="0"/>
          <w:numId w:val="33"/>
        </w:numPr>
        <w:ind w:left="2694" w:hanging="142"/>
        <w:jc w:val="left"/>
        <w:rPr>
          <w:sz w:val="18"/>
          <w:szCs w:val="18"/>
        </w:rPr>
      </w:pPr>
      <w:hyperlink w:anchor="Coop11LedsITAPorcentajeInversiones" w:history="1">
        <w:r w:rsidR="00E75178">
          <w:rPr>
            <w:rStyle w:val="Hipervnculo"/>
            <w:sz w:val="18"/>
            <w:szCs w:val="18"/>
          </w:rPr>
          <w:t>E</w:t>
        </w:r>
        <w:r w:rsidR="00E75178" w:rsidRPr="00EF2F19">
          <w:rPr>
            <w:rStyle w:val="Hipervnculo"/>
            <w:sz w:val="18"/>
            <w:szCs w:val="18"/>
          </w:rPr>
          <w:t>n inversiones</w:t>
        </w:r>
      </w:hyperlink>
    </w:p>
    <w:p w:rsidR="00E75178" w:rsidRPr="00EF2F19" w:rsidRDefault="00772443" w:rsidP="009F381B">
      <w:pPr>
        <w:numPr>
          <w:ilvl w:val="0"/>
          <w:numId w:val="33"/>
        </w:numPr>
        <w:ind w:left="2694" w:hanging="142"/>
        <w:jc w:val="left"/>
        <w:rPr>
          <w:sz w:val="18"/>
          <w:szCs w:val="18"/>
        </w:rPr>
      </w:pPr>
      <w:hyperlink w:anchor="Coop11PorcentajeAyudaDesarrolloMáqPorcin" w:history="1">
        <w:r w:rsidR="00E75178">
          <w:rPr>
            <w:rStyle w:val="Hipervnculo"/>
            <w:sz w:val="18"/>
            <w:szCs w:val="18"/>
          </w:rPr>
          <w:t>E</w:t>
        </w:r>
        <w:r w:rsidR="00E75178" w:rsidRPr="00EF2F19">
          <w:rPr>
            <w:rStyle w:val="Hipervnculo"/>
            <w:sz w:val="18"/>
            <w:szCs w:val="18"/>
          </w:rPr>
          <w:t>n inversión en prototipo de máquina</w:t>
        </w:r>
      </w:hyperlink>
    </w:p>
    <w:p w:rsidR="00E75178" w:rsidRPr="00EF2F19" w:rsidRDefault="00772443" w:rsidP="009F381B">
      <w:pPr>
        <w:numPr>
          <w:ilvl w:val="0"/>
          <w:numId w:val="33"/>
        </w:numPr>
        <w:ind w:left="2694" w:hanging="142"/>
        <w:jc w:val="left"/>
        <w:rPr>
          <w:sz w:val="18"/>
          <w:szCs w:val="18"/>
        </w:rPr>
      </w:pPr>
      <w:hyperlink w:anchor="Coop11PorcentajeAyudaDesarrolloMáquinas" w:history="1">
        <w:r w:rsidR="00E75178">
          <w:rPr>
            <w:rStyle w:val="Hipervnculo"/>
            <w:sz w:val="18"/>
            <w:szCs w:val="18"/>
          </w:rPr>
          <w:t>E</w:t>
        </w:r>
        <w:r w:rsidR="00E75178" w:rsidRPr="00EF2F19">
          <w:rPr>
            <w:rStyle w:val="Hipervnculo"/>
            <w:sz w:val="18"/>
            <w:szCs w:val="18"/>
          </w:rPr>
          <w:t xml:space="preserve">n inversión </w:t>
        </w:r>
        <w:r w:rsidR="00E75178">
          <w:rPr>
            <w:rStyle w:val="Hipervnculo"/>
            <w:sz w:val="18"/>
            <w:szCs w:val="18"/>
          </w:rPr>
          <w:t xml:space="preserve">en </w:t>
        </w:r>
        <w:r w:rsidR="00E75178" w:rsidRPr="00EF2F19">
          <w:rPr>
            <w:rStyle w:val="Hipervnculo"/>
            <w:sz w:val="18"/>
            <w:szCs w:val="18"/>
          </w:rPr>
          <w:t xml:space="preserve">desarrollo </w:t>
        </w:r>
        <w:r w:rsidR="00E75178">
          <w:rPr>
            <w:rStyle w:val="Hipervnculo"/>
            <w:sz w:val="18"/>
            <w:szCs w:val="18"/>
          </w:rPr>
          <w:t xml:space="preserve">de </w:t>
        </w:r>
        <w:r w:rsidR="00E75178" w:rsidRPr="00EF2F19">
          <w:rPr>
            <w:rStyle w:val="Hipervnculo"/>
            <w:sz w:val="18"/>
            <w:szCs w:val="18"/>
          </w:rPr>
          <w:t>maquinaria nueva</w:t>
        </w:r>
      </w:hyperlink>
    </w:p>
    <w:p w:rsidR="00E75178" w:rsidRPr="00EF2F19" w:rsidRDefault="00772443" w:rsidP="00180CB3">
      <w:pPr>
        <w:ind w:left="1416" w:firstLine="708"/>
        <w:jc w:val="left"/>
        <w:outlineLvl w:val="0"/>
        <w:rPr>
          <w:sz w:val="18"/>
          <w:szCs w:val="18"/>
        </w:rPr>
      </w:pPr>
      <w:hyperlink w:anchor="Coop11LicitaciónConjuntaPública" w:history="1">
        <w:r w:rsidR="00E75178" w:rsidRPr="00EF2F19">
          <w:rPr>
            <w:rStyle w:val="Hipervnculo"/>
            <w:sz w:val="18"/>
            <w:szCs w:val="18"/>
          </w:rPr>
          <w:t>Licitación conjunta entre entes públicos</w:t>
        </w:r>
      </w:hyperlink>
    </w:p>
    <w:p w:rsidR="00E75178" w:rsidRDefault="00772443" w:rsidP="001B1E29">
      <w:pPr>
        <w:ind w:left="1416" w:firstLine="708"/>
        <w:jc w:val="left"/>
        <w:outlineLvl w:val="0"/>
        <w:rPr>
          <w:sz w:val="18"/>
          <w:szCs w:val="18"/>
        </w:rPr>
      </w:pPr>
      <w:hyperlink w:anchor="Coop11LicitaciónConjuntaPúblicaNovedad1" w:history="1">
        <w:r w:rsidR="00E75178" w:rsidRPr="001B1E29">
          <w:rPr>
            <w:rStyle w:val="Hipervnculo"/>
            <w:sz w:val="18"/>
            <w:szCs w:val="18"/>
          </w:rPr>
          <w:t>Novedad de 05.10.2016 sobre la licitación conjunta entre varias entidades locales</w:t>
        </w:r>
      </w:hyperlink>
    </w:p>
    <w:p w:rsidR="00E75178" w:rsidRPr="00EF2F19" w:rsidRDefault="00772443" w:rsidP="00180CB3">
      <w:pPr>
        <w:ind w:left="1416" w:firstLine="708"/>
        <w:jc w:val="left"/>
        <w:outlineLvl w:val="0"/>
        <w:rPr>
          <w:sz w:val="18"/>
          <w:szCs w:val="18"/>
        </w:rPr>
      </w:pPr>
      <w:hyperlink w:anchor="Coop11InnovaNoInnova" w:history="1">
        <w:r w:rsidR="00E75178" w:rsidRPr="00EF2F19">
          <w:rPr>
            <w:rStyle w:val="Hipervnculo"/>
            <w:sz w:val="18"/>
            <w:szCs w:val="18"/>
          </w:rPr>
          <w:t>Distinción entre proyectos innovadores y no innovadores</w:t>
        </w:r>
      </w:hyperlink>
    </w:p>
    <w:p w:rsidR="00E75178" w:rsidRDefault="00772443" w:rsidP="00180CB3">
      <w:pPr>
        <w:ind w:left="1416" w:firstLine="708"/>
        <w:jc w:val="left"/>
        <w:outlineLvl w:val="0"/>
        <w:rPr>
          <w:rStyle w:val="Hipervnculo"/>
          <w:sz w:val="18"/>
          <w:szCs w:val="18"/>
        </w:rPr>
      </w:pPr>
      <w:hyperlink w:anchor="Coop11EstudioViabilidad" w:history="1">
        <w:r w:rsidR="00E75178" w:rsidRPr="00EF2F19">
          <w:rPr>
            <w:rStyle w:val="Hipervnculo"/>
            <w:sz w:val="18"/>
            <w:szCs w:val="18"/>
          </w:rPr>
          <w:t>Estudios de viabilidad</w:t>
        </w:r>
      </w:hyperlink>
    </w:p>
    <w:p w:rsidR="005E14BB" w:rsidRPr="005E14BB" w:rsidRDefault="005E14BB" w:rsidP="005E14BB">
      <w:pPr>
        <w:ind w:left="2149"/>
        <w:jc w:val="left"/>
        <w:rPr>
          <w:sz w:val="18"/>
          <w:szCs w:val="18"/>
        </w:rPr>
      </w:pPr>
      <w:r>
        <w:rPr>
          <w:sz w:val="18"/>
          <w:szCs w:val="18"/>
        </w:rPr>
        <w:t>20</w:t>
      </w:r>
      <w:r w:rsidRPr="005E14BB">
        <w:rPr>
          <w:sz w:val="18"/>
          <w:szCs w:val="18"/>
        </w:rPr>
        <w:t xml:space="preserve">17: </w:t>
      </w:r>
      <w:hyperlink w:anchor="Coop11RealizaciónDeVariosEstudios" w:history="1">
        <w:r w:rsidRPr="005E14BB">
          <w:rPr>
            <w:rStyle w:val="Hipervnculo"/>
            <w:sz w:val="18"/>
            <w:szCs w:val="18"/>
          </w:rPr>
          <w:t>Realización de varios estudios</w:t>
        </w:r>
      </w:hyperlink>
    </w:p>
    <w:p w:rsidR="00E75178" w:rsidRDefault="00772443" w:rsidP="00180CB3">
      <w:pPr>
        <w:ind w:left="1416" w:firstLine="708"/>
        <w:jc w:val="left"/>
        <w:outlineLvl w:val="0"/>
      </w:pPr>
      <w:hyperlink w:anchor="Coop11ConceptoActivosFísicos" w:history="1">
        <w:r w:rsidR="00E75178" w:rsidRPr="00EF2F19">
          <w:rPr>
            <w:rStyle w:val="Hipervnculo"/>
            <w:sz w:val="18"/>
            <w:szCs w:val="18"/>
          </w:rPr>
          <w:t>Ejemplos de exclusión del concepto de activos físicos</w:t>
        </w:r>
      </w:hyperlink>
    </w:p>
    <w:p w:rsidR="00E75178" w:rsidRDefault="00772443" w:rsidP="00180CB3">
      <w:pPr>
        <w:ind w:left="1416" w:firstLine="708"/>
        <w:jc w:val="left"/>
        <w:outlineLvl w:val="0"/>
      </w:pPr>
      <w:hyperlink w:anchor="ProcCoop11ValidezFacturasConPptoJefeFila" w:history="1">
        <w:r w:rsidR="00E75178" w:rsidRPr="00EF6F34">
          <w:rPr>
            <w:rStyle w:val="Hipervnculo"/>
            <w:sz w:val="18"/>
            <w:szCs w:val="18"/>
          </w:rPr>
          <w:t>Validez de facturas pagadas por socios con presupuestos pedidos por jefe de filas</w:t>
        </w:r>
      </w:hyperlink>
    </w:p>
    <w:p w:rsidR="00E75178" w:rsidRDefault="00772443" w:rsidP="00937BEA">
      <w:pPr>
        <w:ind w:left="1416" w:firstLine="708"/>
        <w:jc w:val="left"/>
        <w:outlineLvl w:val="0"/>
        <w:rPr>
          <w:rStyle w:val="Hipervnculo"/>
          <w:sz w:val="18"/>
          <w:szCs w:val="18"/>
        </w:rPr>
      </w:pPr>
      <w:hyperlink w:anchor="Coop11BeneficiariaEmpresaMás20omásde4" w:history="1">
        <w:r w:rsidR="00E75178" w:rsidRPr="00AC10EA">
          <w:rPr>
            <w:rStyle w:val="Hipervnculo"/>
            <w:sz w:val="18"/>
            <w:szCs w:val="18"/>
          </w:rPr>
          <w:t>Si pueden ser beneficiarios entes de más de 20 trabajadores y más de 4 meuros</w:t>
        </w:r>
      </w:hyperlink>
    </w:p>
    <w:p w:rsidR="00E75178" w:rsidRPr="00937BEA" w:rsidRDefault="00772443" w:rsidP="00937BEA">
      <w:pPr>
        <w:ind w:left="1416" w:firstLine="708"/>
        <w:jc w:val="left"/>
        <w:outlineLvl w:val="0"/>
        <w:rPr>
          <w:color w:val="0000FF"/>
          <w:sz w:val="18"/>
          <w:szCs w:val="18"/>
          <w:u w:val="single"/>
        </w:rPr>
      </w:pPr>
      <w:hyperlink w:anchor="Coop11BeneficiariaEmpresaMás20Másde42017" w:history="1">
        <w:r w:rsidR="00E75178" w:rsidRPr="00937BEA">
          <w:rPr>
            <w:rStyle w:val="Hipervnculo"/>
            <w:sz w:val="18"/>
            <w:szCs w:val="18"/>
          </w:rPr>
          <w:t>En 2017: Si pueden ser beneficiarios entes de más de 20 trabajadores y 4 meuros</w:t>
        </w:r>
      </w:hyperlink>
    </w:p>
    <w:p w:rsidR="00E75178" w:rsidRDefault="00772443" w:rsidP="003D5B0D">
      <w:pPr>
        <w:ind w:left="1416" w:firstLine="708"/>
        <w:jc w:val="left"/>
        <w:outlineLvl w:val="0"/>
      </w:pPr>
      <w:hyperlink w:anchor="ProcConflictoInterésGrupoyAsocGALMiembro" w:history="1">
        <w:r w:rsidR="00E75178" w:rsidRPr="003D5B0D">
          <w:rPr>
            <w:rStyle w:val="Hipervnculo"/>
            <w:sz w:val="18"/>
            <w:szCs w:val="18"/>
          </w:rPr>
          <w:t>Conflicto de interés si el Grupo es miembro de una asociación beneficiaria</w:t>
        </w:r>
      </w:hyperlink>
    </w:p>
    <w:p w:rsidR="005624E1" w:rsidRDefault="00772443" w:rsidP="005624E1">
      <w:pPr>
        <w:ind w:left="1416" w:firstLine="708"/>
        <w:jc w:val="left"/>
        <w:outlineLvl w:val="0"/>
        <w:rPr>
          <w:rStyle w:val="Hipervnculo"/>
          <w:sz w:val="18"/>
          <w:szCs w:val="18"/>
        </w:rPr>
      </w:pPr>
      <w:hyperlink w:anchor="Coop11ModificaElProyectoEnEjecución" w:history="1">
        <w:r w:rsidR="00E75178" w:rsidRPr="00D00F31">
          <w:rPr>
            <w:rStyle w:val="Hipervnculo"/>
            <w:sz w:val="18"/>
            <w:szCs w:val="18"/>
          </w:rPr>
          <w:t>Cambios en ejecución de los tiempos planificados y del presupuesto anual</w:t>
        </w:r>
      </w:hyperlink>
    </w:p>
    <w:p w:rsidR="004B5DA0" w:rsidRDefault="005624E1" w:rsidP="004B5DA0">
      <w:pPr>
        <w:ind w:left="1416" w:firstLine="708"/>
        <w:jc w:val="left"/>
        <w:outlineLvl w:val="0"/>
        <w:rPr>
          <w:rStyle w:val="Hipervnculo"/>
          <w:sz w:val="18"/>
          <w:szCs w:val="18"/>
        </w:rPr>
      </w:pPr>
      <w:r w:rsidRPr="005624E1">
        <w:rPr>
          <w:sz w:val="18"/>
          <w:szCs w:val="18"/>
        </w:rPr>
        <w:t xml:space="preserve">2017: </w:t>
      </w:r>
      <w:hyperlink w:anchor="ProcCoop11InversiónMínimaElegible5000" w:history="1">
        <w:r w:rsidRPr="005624E1">
          <w:rPr>
            <w:rStyle w:val="Hipervnculo"/>
            <w:sz w:val="18"/>
            <w:szCs w:val="18"/>
          </w:rPr>
          <w:t>Inversión mínima elegible en cooperación entre particulares</w:t>
        </w:r>
      </w:hyperlink>
    </w:p>
    <w:p w:rsidR="004B5DA0" w:rsidRPr="004B5DA0" w:rsidRDefault="004B5DA0" w:rsidP="004B5DA0">
      <w:pPr>
        <w:ind w:left="1416" w:firstLine="708"/>
        <w:jc w:val="left"/>
        <w:outlineLvl w:val="0"/>
        <w:rPr>
          <w:sz w:val="18"/>
          <w:szCs w:val="18"/>
        </w:rPr>
      </w:pPr>
      <w:r w:rsidRPr="004B5DA0">
        <w:rPr>
          <w:sz w:val="18"/>
          <w:szCs w:val="18"/>
        </w:rPr>
        <w:t xml:space="preserve">2018: </w:t>
      </w:r>
      <w:hyperlink w:anchor="Coop11AytosMejoranCalidadAguaBoca" w:history="1">
        <w:r w:rsidRPr="004B5DA0">
          <w:rPr>
            <w:rStyle w:val="Hipervnculo"/>
            <w:sz w:val="18"/>
            <w:szCs w:val="18"/>
          </w:rPr>
          <w:t>Varios ayuntamientos mejoran la calidad del abastecimiento de agua de boca</w:t>
        </w:r>
      </w:hyperlink>
    </w:p>
    <w:p w:rsidR="00E75178" w:rsidRDefault="00E75178" w:rsidP="00EC5C4F">
      <w:pPr>
        <w:jc w:val="left"/>
      </w:pPr>
    </w:p>
    <w:p w:rsidR="00E75178" w:rsidRPr="0072224D" w:rsidRDefault="00E75178" w:rsidP="00EC5C4F">
      <w:pPr>
        <w:jc w:val="left"/>
        <w:rPr>
          <w:b/>
          <w:sz w:val="32"/>
          <w:szCs w:val="32"/>
        </w:rPr>
      </w:pPr>
      <w:r>
        <w:rPr>
          <w:b/>
          <w:sz w:val="32"/>
          <w:szCs w:val="32"/>
        </w:rPr>
        <w:t>1.</w:t>
      </w:r>
      <w:r w:rsidRPr="0072224D">
        <w:rPr>
          <w:b/>
          <w:sz w:val="32"/>
          <w:szCs w:val="32"/>
        </w:rPr>
        <w:t xml:space="preserve">B) </w:t>
      </w:r>
      <w:bookmarkStart w:id="31" w:name="ÍndiceGeneralDudasProcedimiento"/>
      <w:bookmarkEnd w:id="31"/>
      <w:r w:rsidRPr="0072224D">
        <w:rPr>
          <w:b/>
          <w:sz w:val="32"/>
          <w:szCs w:val="32"/>
        </w:rPr>
        <w:t>DUDAS SOBRE PROCEDIMIENTO</w:t>
      </w:r>
      <w:r>
        <w:rPr>
          <w:sz w:val="16"/>
          <w:szCs w:val="16"/>
        </w:rPr>
        <w:t xml:space="preserve"> (</w:t>
      </w:r>
      <w:hyperlink w:anchor="ÍNDICEGENERAL" w:history="1">
        <w:r w:rsidRPr="00401F0B">
          <w:rPr>
            <w:rStyle w:val="Hipervnculo"/>
            <w:sz w:val="16"/>
            <w:szCs w:val="16"/>
          </w:rPr>
          <w:t>Índice</w:t>
        </w:r>
        <w:r>
          <w:rPr>
            <w:rStyle w:val="Hipervnculo"/>
            <w:sz w:val="16"/>
            <w:szCs w:val="16"/>
          </w:rPr>
          <w:t xml:space="preserve"> </w:t>
        </w:r>
        <w:r w:rsidRPr="00401F0B">
          <w:rPr>
            <w:rStyle w:val="Hipervnculo"/>
            <w:sz w:val="16"/>
            <w:szCs w:val="16"/>
          </w:rPr>
          <w:t>general</w:t>
        </w:r>
      </w:hyperlink>
      <w:r>
        <w:rPr>
          <w:sz w:val="16"/>
          <w:szCs w:val="16"/>
        </w:rPr>
        <w:t>)</w:t>
      </w:r>
    </w:p>
    <w:p w:rsidR="00E75178" w:rsidRDefault="00E75178" w:rsidP="00EC5C4F">
      <w:pPr>
        <w:jc w:val="left"/>
      </w:pPr>
    </w:p>
    <w:p w:rsidR="00E75178" w:rsidRDefault="00772443" w:rsidP="006E1DDE">
      <w:pPr>
        <w:ind w:left="708"/>
        <w:jc w:val="left"/>
        <w:rPr>
          <w:rStyle w:val="Hipervnculo"/>
          <w:sz w:val="18"/>
          <w:szCs w:val="18"/>
        </w:rPr>
      </w:pPr>
      <w:hyperlink w:anchor="InformeIntermedioAnual" w:history="1">
        <w:r w:rsidR="00E75178" w:rsidRPr="006E1DDE">
          <w:rPr>
            <w:rStyle w:val="Hipervnculo"/>
            <w:sz w:val="18"/>
            <w:szCs w:val="18"/>
          </w:rPr>
          <w:t>Respuesta a una duda sobre el Informe intermedio anual de 2017</w:t>
        </w:r>
      </w:hyperlink>
    </w:p>
    <w:p w:rsidR="00A92BAC" w:rsidRDefault="00772443" w:rsidP="006E1DDE">
      <w:pPr>
        <w:ind w:left="708"/>
        <w:jc w:val="left"/>
        <w:rPr>
          <w:rStyle w:val="Hipervnculo"/>
          <w:sz w:val="18"/>
          <w:szCs w:val="18"/>
        </w:rPr>
      </w:pPr>
      <w:hyperlink w:anchor="ProcLey10de2010BlanqueoCapitales" w:history="1">
        <w:r w:rsidR="00A92BAC" w:rsidRPr="004825D0">
          <w:rPr>
            <w:rStyle w:val="Hipervnculo"/>
            <w:sz w:val="18"/>
            <w:szCs w:val="18"/>
          </w:rPr>
          <w:t>Aplicación de la Ley 10/2010 de prevención del blanqueo de capitales</w:t>
        </w:r>
      </w:hyperlink>
    </w:p>
    <w:p w:rsidR="00EC389E" w:rsidRPr="006E1DDE" w:rsidRDefault="00EC389E" w:rsidP="006E1DDE">
      <w:pPr>
        <w:ind w:left="708"/>
        <w:jc w:val="left"/>
        <w:rPr>
          <w:sz w:val="18"/>
          <w:szCs w:val="18"/>
        </w:rPr>
      </w:pPr>
      <w:r>
        <w:rPr>
          <w:sz w:val="18"/>
          <w:szCs w:val="18"/>
        </w:rPr>
        <w:t xml:space="preserve">2018: </w:t>
      </w:r>
      <w:hyperlink w:anchor="ProcLey92017ContratosSectorPúbliAfección" w:history="1">
        <w:r w:rsidRPr="00EC389E">
          <w:rPr>
            <w:rStyle w:val="Hipervnculo"/>
            <w:sz w:val="18"/>
            <w:szCs w:val="18"/>
          </w:rPr>
          <w:t>Afección de la nueva Ley 9/2017 de Contratos del Sector Público</w:t>
        </w:r>
      </w:hyperlink>
    </w:p>
    <w:p w:rsidR="00E75178" w:rsidRDefault="00E75178" w:rsidP="00EC5C4F">
      <w:pPr>
        <w:jc w:val="left"/>
      </w:pPr>
    </w:p>
    <w:p w:rsidR="00E75178" w:rsidRDefault="00E75178" w:rsidP="00593A2E">
      <w:pPr>
        <w:jc w:val="left"/>
      </w:pPr>
      <w:r>
        <w:t xml:space="preserve">- </w:t>
      </w:r>
      <w:bookmarkStart w:id="32" w:name="ÍndiceProc0Directrices"/>
      <w:bookmarkEnd w:id="32"/>
      <w:r>
        <w:t>DIRECTRICES PARA LA TRAMITACIÓN</w:t>
      </w:r>
    </w:p>
    <w:p w:rsidR="00E75178" w:rsidRDefault="00E75178" w:rsidP="00180CB3">
      <w:pPr>
        <w:jc w:val="left"/>
        <w:outlineLvl w:val="0"/>
        <w:rPr>
          <w:rStyle w:val="Hipervnculo"/>
          <w:sz w:val="18"/>
          <w:szCs w:val="18"/>
        </w:rPr>
      </w:pPr>
      <w:r w:rsidRPr="00065B0D">
        <w:rPr>
          <w:sz w:val="18"/>
          <w:szCs w:val="18"/>
        </w:rPr>
        <w:tab/>
      </w:r>
      <w:hyperlink w:anchor="ProcPermisoJuntaAccesoaSistInformátDDRS" w:history="1">
        <w:r w:rsidRPr="00065B0D">
          <w:rPr>
            <w:rStyle w:val="Hipervnculo"/>
            <w:sz w:val="18"/>
            <w:szCs w:val="18"/>
          </w:rPr>
          <w:t>Permiso Junta Directiva para pedir acceso al sistema informático DDRS</w:t>
        </w:r>
      </w:hyperlink>
    </w:p>
    <w:p w:rsidR="00E75178" w:rsidRDefault="00772443" w:rsidP="00F747DD">
      <w:pPr>
        <w:ind w:firstLine="708"/>
        <w:jc w:val="left"/>
        <w:outlineLvl w:val="0"/>
        <w:rPr>
          <w:rStyle w:val="Hipervnculo"/>
          <w:sz w:val="18"/>
          <w:szCs w:val="18"/>
        </w:rPr>
      </w:pPr>
      <w:hyperlink w:anchor="ProcSubirAAplicaDocFirmada" w:history="1">
        <w:r w:rsidR="00E75178" w:rsidRPr="00F747DD">
          <w:rPr>
            <w:rStyle w:val="Hipervnculo"/>
            <w:sz w:val="18"/>
            <w:szCs w:val="18"/>
          </w:rPr>
          <w:t>Documentación firmada que es preciso subir al repositorio de documentos de la plataforma</w:t>
        </w:r>
      </w:hyperlink>
    </w:p>
    <w:p w:rsidR="00E75178" w:rsidRDefault="00772443" w:rsidP="00992F71">
      <w:pPr>
        <w:ind w:left="708"/>
        <w:jc w:val="left"/>
        <w:outlineLvl w:val="0"/>
        <w:rPr>
          <w:rStyle w:val="Hipervnculo"/>
          <w:sz w:val="18"/>
          <w:szCs w:val="18"/>
        </w:rPr>
      </w:pPr>
      <w:hyperlink w:anchor="ProcModeloMantenerCondicionesHabilitaTel" w:history="1">
        <w:r w:rsidR="00E75178" w:rsidRPr="0042232B">
          <w:rPr>
            <w:rStyle w:val="Hipervnculo"/>
            <w:sz w:val="18"/>
            <w:szCs w:val="18"/>
          </w:rPr>
          <w:t>Declaración responsable de mantene</w:t>
        </w:r>
        <w:r w:rsidR="00E75178">
          <w:rPr>
            <w:rStyle w:val="Hipervnculo"/>
            <w:sz w:val="18"/>
            <w:szCs w:val="18"/>
          </w:rPr>
          <w:t>r</w:t>
        </w:r>
        <w:r w:rsidR="00E75178" w:rsidRPr="0042232B">
          <w:rPr>
            <w:rStyle w:val="Hipervnculo"/>
            <w:sz w:val="18"/>
            <w:szCs w:val="18"/>
          </w:rPr>
          <w:t xml:space="preserve"> condiciones de habilitación de tramitación telemátic</w:t>
        </w:r>
        <w:r w:rsidR="00E75178">
          <w:rPr>
            <w:rStyle w:val="Hipervnculo"/>
            <w:sz w:val="18"/>
            <w:szCs w:val="18"/>
          </w:rPr>
          <w:t>a: modelo</w:t>
        </w:r>
      </w:hyperlink>
      <w:r w:rsidR="00E75178">
        <w:rPr>
          <w:rStyle w:val="Hipervnculo"/>
          <w:sz w:val="18"/>
          <w:szCs w:val="18"/>
        </w:rPr>
        <w:t xml:space="preserve"> </w:t>
      </w:r>
      <w:r w:rsidR="00E75178" w:rsidRPr="00992F71">
        <w:rPr>
          <w:sz w:val="18"/>
          <w:szCs w:val="18"/>
        </w:rPr>
        <w:t xml:space="preserve"> </w:t>
      </w:r>
      <w:hyperlink w:anchor="ProcMantenerCondiciHabilitaTelCómoYPlazo" w:history="1">
        <w:r w:rsidR="00E75178" w:rsidRPr="00992F71">
          <w:rPr>
            <w:rStyle w:val="Hipervnculo"/>
            <w:sz w:val="18"/>
            <w:szCs w:val="18"/>
          </w:rPr>
          <w:t>Declaración responsable de la habilitación para la tramitación telemática: modos y plazo</w:t>
        </w:r>
      </w:hyperlink>
    </w:p>
    <w:p w:rsidR="000C05EE" w:rsidRDefault="00772443" w:rsidP="00992F71">
      <w:pPr>
        <w:ind w:left="708"/>
        <w:jc w:val="left"/>
        <w:outlineLvl w:val="0"/>
        <w:rPr>
          <w:sz w:val="18"/>
          <w:szCs w:val="18"/>
        </w:rPr>
      </w:pPr>
      <w:hyperlink w:anchor="ProcPrevisiónAdaptaciónAFirmaElectrónica" w:history="1">
        <w:r w:rsidR="000C05EE" w:rsidRPr="000C05EE">
          <w:rPr>
            <w:rStyle w:val="Hipervnculo"/>
            <w:sz w:val="18"/>
            <w:szCs w:val="18"/>
          </w:rPr>
          <w:t>Previsión de la adaptación a la firma electrónica</w:t>
        </w:r>
      </w:hyperlink>
    </w:p>
    <w:p w:rsidR="00035C14" w:rsidRDefault="00772443" w:rsidP="00035C14">
      <w:pPr>
        <w:ind w:firstLine="708"/>
        <w:jc w:val="left"/>
        <w:outlineLvl w:val="0"/>
        <w:rPr>
          <w:rStyle w:val="Hipervnculo"/>
          <w:sz w:val="18"/>
          <w:szCs w:val="18"/>
        </w:rPr>
      </w:pPr>
      <w:hyperlink w:anchor="ProcImportesEnSubejecuciónYRenuncia" w:history="1">
        <w:r w:rsidR="00E75178" w:rsidRPr="00A82307">
          <w:rPr>
            <w:rStyle w:val="Hipervnculo"/>
            <w:sz w:val="18"/>
            <w:szCs w:val="18"/>
          </w:rPr>
          <w:t>Importes subejecutados y renuncia a la ayuda</w:t>
        </w:r>
      </w:hyperlink>
    </w:p>
    <w:p w:rsidR="00E5246B" w:rsidRDefault="00035C14" w:rsidP="00E5246B">
      <w:pPr>
        <w:ind w:firstLine="708"/>
        <w:jc w:val="left"/>
        <w:outlineLvl w:val="0"/>
        <w:rPr>
          <w:rStyle w:val="Hipervnculo"/>
          <w:sz w:val="18"/>
          <w:szCs w:val="18"/>
        </w:rPr>
      </w:pPr>
      <w:r w:rsidRPr="00035C14">
        <w:rPr>
          <w:sz w:val="18"/>
          <w:szCs w:val="18"/>
        </w:rPr>
        <w:t xml:space="preserve">2017: </w:t>
      </w:r>
      <w:hyperlink w:anchor="ProcRegistroDeExptesCirc76917032017" w:history="1">
        <w:r w:rsidRPr="00035C14">
          <w:rPr>
            <w:rStyle w:val="Hipervnculo"/>
            <w:sz w:val="18"/>
            <w:szCs w:val="18"/>
          </w:rPr>
          <w:t>Registro de expedientes. Aclaración de la circular 769 de 17.03.2017</w:t>
        </w:r>
      </w:hyperlink>
    </w:p>
    <w:p w:rsidR="00C81D21" w:rsidRDefault="00E5246B" w:rsidP="00C81D21">
      <w:pPr>
        <w:ind w:firstLine="708"/>
        <w:jc w:val="left"/>
        <w:outlineLvl w:val="0"/>
        <w:rPr>
          <w:rStyle w:val="Hipervnculo"/>
          <w:sz w:val="18"/>
          <w:szCs w:val="18"/>
        </w:rPr>
      </w:pPr>
      <w:r w:rsidRPr="00E5246B">
        <w:rPr>
          <w:sz w:val="18"/>
          <w:szCs w:val="18"/>
        </w:rPr>
        <w:t xml:space="preserve">2017: </w:t>
      </w:r>
      <w:hyperlink w:anchor="ProcLey39de2015Procedimiento" w:history="1">
        <w:r w:rsidRPr="00E5246B">
          <w:rPr>
            <w:rStyle w:val="Hipervnculo"/>
            <w:sz w:val="18"/>
            <w:szCs w:val="18"/>
          </w:rPr>
          <w:t>Algunas cuestiones sobre la Ley 39/2015 de procedimiento</w:t>
        </w:r>
      </w:hyperlink>
    </w:p>
    <w:p w:rsidR="00C81D21" w:rsidRDefault="00C81D21" w:rsidP="00C81D21">
      <w:pPr>
        <w:ind w:firstLine="708"/>
        <w:jc w:val="left"/>
        <w:outlineLvl w:val="0"/>
        <w:rPr>
          <w:rStyle w:val="Hipervnculo"/>
          <w:sz w:val="18"/>
          <w:szCs w:val="18"/>
        </w:rPr>
      </w:pPr>
      <w:r w:rsidRPr="00C81D21">
        <w:rPr>
          <w:sz w:val="18"/>
          <w:szCs w:val="18"/>
        </w:rPr>
        <w:t xml:space="preserve">2018: </w:t>
      </w:r>
      <w:hyperlink w:anchor="ProcFechaAcuseReciboComunicaciónPromotor" w:history="1">
        <w:r w:rsidRPr="00C81D21">
          <w:rPr>
            <w:rStyle w:val="Hipervnculo"/>
            <w:sz w:val="18"/>
            <w:szCs w:val="18"/>
          </w:rPr>
          <w:t>Fecha del acuse de recibo en comunicaciones enviadas a promotores</w:t>
        </w:r>
      </w:hyperlink>
    </w:p>
    <w:p w:rsidR="00C81D21" w:rsidRPr="00E5246B" w:rsidRDefault="00C81D21" w:rsidP="00C81D21">
      <w:pPr>
        <w:jc w:val="left"/>
        <w:outlineLvl w:val="0"/>
        <w:rPr>
          <w:sz w:val="18"/>
          <w:szCs w:val="18"/>
        </w:rPr>
      </w:pPr>
    </w:p>
    <w:p w:rsidR="00E75178" w:rsidRDefault="00E75178" w:rsidP="00593A2E">
      <w:pPr>
        <w:jc w:val="left"/>
      </w:pPr>
      <w:r>
        <w:t>1. TRAMITACIÓN DE LA SOLICITUD DE AYUDA</w:t>
      </w:r>
    </w:p>
    <w:p w:rsidR="00E75178" w:rsidRPr="004B6188" w:rsidRDefault="00E75178" w:rsidP="004B6188">
      <w:pPr>
        <w:ind w:left="708"/>
        <w:jc w:val="left"/>
        <w:rPr>
          <w:sz w:val="20"/>
          <w:szCs w:val="20"/>
        </w:rPr>
      </w:pPr>
      <w:bookmarkStart w:id="33" w:name="ÍndiceProc11RecepYRegistroSolicitudes"/>
      <w:bookmarkEnd w:id="33"/>
      <w:r w:rsidRPr="004B6188">
        <w:rPr>
          <w:sz w:val="20"/>
          <w:szCs w:val="20"/>
        </w:rPr>
        <w:t>1.1. Recepción y registro de las solicitudes</w:t>
      </w:r>
    </w:p>
    <w:p w:rsidR="00E46068" w:rsidRPr="00E46068" w:rsidRDefault="00E46068" w:rsidP="00180CB3">
      <w:pPr>
        <w:ind w:left="1416"/>
        <w:jc w:val="left"/>
        <w:outlineLvl w:val="0"/>
        <w:rPr>
          <w:sz w:val="18"/>
          <w:szCs w:val="18"/>
        </w:rPr>
      </w:pPr>
      <w:r w:rsidRPr="00E46068">
        <w:rPr>
          <w:sz w:val="18"/>
          <w:szCs w:val="18"/>
        </w:rPr>
        <w:t xml:space="preserve">2018: </w:t>
      </w:r>
      <w:hyperlink w:anchor="ProcRegistroDeSolicitudesSubsanación" w:history="1">
        <w:r w:rsidRPr="00E46068">
          <w:rPr>
            <w:rStyle w:val="Hipervnculo"/>
            <w:sz w:val="18"/>
            <w:szCs w:val="18"/>
          </w:rPr>
          <w:t>Subsanación de la habilitación para registrar solicitudes de ayuda</w:t>
        </w:r>
      </w:hyperlink>
    </w:p>
    <w:p w:rsidR="00E75178" w:rsidRPr="00BF2094" w:rsidRDefault="00772443" w:rsidP="00180CB3">
      <w:pPr>
        <w:ind w:left="1416"/>
        <w:jc w:val="left"/>
        <w:outlineLvl w:val="0"/>
        <w:rPr>
          <w:sz w:val="18"/>
          <w:szCs w:val="18"/>
        </w:rPr>
      </w:pPr>
      <w:hyperlink w:anchor="ProcSolicitudPreviaADocumentaciónCómoPro" w:history="1">
        <w:r w:rsidR="00E75178" w:rsidRPr="00BF2094">
          <w:rPr>
            <w:rStyle w:val="Hipervnculo"/>
            <w:sz w:val="18"/>
            <w:szCs w:val="18"/>
          </w:rPr>
          <w:t>Procedimiento con documentación recibida tras el registro de la solicitud de ayuda</w:t>
        </w:r>
      </w:hyperlink>
    </w:p>
    <w:p w:rsidR="00E75178" w:rsidRDefault="00772443" w:rsidP="00180CB3">
      <w:pPr>
        <w:ind w:left="708" w:firstLine="708"/>
        <w:jc w:val="left"/>
        <w:outlineLvl w:val="0"/>
      </w:pPr>
      <w:hyperlink w:anchor="ProcUnSolicitanteDosProyectos" w:history="1">
        <w:r w:rsidR="00E75178" w:rsidRPr="00FF729C">
          <w:rPr>
            <w:rStyle w:val="Hipervnculo"/>
            <w:sz w:val="18"/>
            <w:szCs w:val="18"/>
          </w:rPr>
          <w:t>Una empresa con dos proyecto</w:t>
        </w:r>
        <w:r w:rsidR="00E75178">
          <w:rPr>
            <w:rStyle w:val="Hipervnculo"/>
            <w:sz w:val="18"/>
            <w:szCs w:val="18"/>
          </w:rPr>
          <w:t>s: dos solicitudes</w:t>
        </w:r>
      </w:hyperlink>
    </w:p>
    <w:p w:rsidR="00E75178" w:rsidRPr="00702023" w:rsidRDefault="00772443" w:rsidP="00F81819">
      <w:pPr>
        <w:ind w:left="708" w:firstLine="708"/>
        <w:jc w:val="left"/>
        <w:outlineLvl w:val="0"/>
        <w:rPr>
          <w:sz w:val="18"/>
          <w:szCs w:val="18"/>
        </w:rPr>
      </w:pPr>
      <w:hyperlink w:anchor="ProcUnSolicitanteTresProyectos" w:history="1">
        <w:r w:rsidR="00E75178" w:rsidRPr="00702023">
          <w:rPr>
            <w:rStyle w:val="Hipervnculo"/>
            <w:sz w:val="18"/>
            <w:szCs w:val="18"/>
          </w:rPr>
          <w:t>Cooperativa agroalimentaria</w:t>
        </w:r>
        <w:r w:rsidR="00E75178">
          <w:rPr>
            <w:rStyle w:val="Hipervnculo"/>
            <w:sz w:val="18"/>
            <w:szCs w:val="18"/>
          </w:rPr>
          <w:t>:</w:t>
        </w:r>
        <w:r w:rsidR="00E75178" w:rsidRPr="00702023">
          <w:rPr>
            <w:rStyle w:val="Hipervnculo"/>
            <w:sz w:val="18"/>
            <w:szCs w:val="18"/>
          </w:rPr>
          <w:t xml:space="preserve"> tres ac</w:t>
        </w:r>
        <w:r w:rsidR="00E75178">
          <w:rPr>
            <w:rStyle w:val="Hipervnculo"/>
            <w:sz w:val="18"/>
            <w:szCs w:val="18"/>
          </w:rPr>
          <w:t>ci</w:t>
        </w:r>
        <w:r w:rsidR="00E75178" w:rsidRPr="00702023">
          <w:rPr>
            <w:rStyle w:val="Hipervnculo"/>
            <w:sz w:val="18"/>
            <w:szCs w:val="18"/>
          </w:rPr>
          <w:t xml:space="preserve">ones </w:t>
        </w:r>
        <w:r w:rsidR="00E75178">
          <w:rPr>
            <w:rStyle w:val="Hipervnculo"/>
            <w:sz w:val="18"/>
            <w:szCs w:val="18"/>
          </w:rPr>
          <w:t xml:space="preserve">similares </w:t>
        </w:r>
        <w:r w:rsidR="00E75178" w:rsidRPr="00702023">
          <w:rPr>
            <w:rStyle w:val="Hipervnculo"/>
            <w:sz w:val="18"/>
            <w:szCs w:val="18"/>
          </w:rPr>
          <w:t>en tres sedes diferentes</w:t>
        </w:r>
      </w:hyperlink>
    </w:p>
    <w:p w:rsidR="00E75178" w:rsidRDefault="00772443" w:rsidP="00180CB3">
      <w:pPr>
        <w:ind w:left="708" w:firstLine="708"/>
        <w:jc w:val="left"/>
        <w:outlineLvl w:val="0"/>
        <w:rPr>
          <w:sz w:val="18"/>
          <w:szCs w:val="18"/>
        </w:rPr>
      </w:pPr>
      <w:hyperlink w:anchor="ProcSolicitudProcedAdmtvoalGrupo" w:history="1">
        <w:r w:rsidR="00E75178" w:rsidRPr="00FF729C">
          <w:rPr>
            <w:rStyle w:val="Hipervnculo"/>
            <w:sz w:val="18"/>
            <w:szCs w:val="18"/>
          </w:rPr>
          <w:t>Solicitud recibida en el Grupo por procedimiento administrativo</w:t>
        </w:r>
      </w:hyperlink>
    </w:p>
    <w:p w:rsidR="00E75178" w:rsidRPr="001542A9" w:rsidRDefault="00772443" w:rsidP="00180CB3">
      <w:pPr>
        <w:ind w:left="708" w:firstLine="708"/>
        <w:jc w:val="left"/>
        <w:outlineLvl w:val="0"/>
        <w:rPr>
          <w:sz w:val="18"/>
          <w:szCs w:val="18"/>
        </w:rPr>
      </w:pPr>
      <w:hyperlink w:anchor="ProcCIFProvisional" w:history="1">
        <w:r w:rsidR="00E75178" w:rsidRPr="001542A9">
          <w:rPr>
            <w:rStyle w:val="Hipervnculo"/>
            <w:sz w:val="18"/>
            <w:szCs w:val="18"/>
          </w:rPr>
          <w:t>Entidad solicitante con el NIF provisional</w:t>
        </w:r>
      </w:hyperlink>
    </w:p>
    <w:p w:rsidR="00E75178" w:rsidRPr="00FE7B4C" w:rsidRDefault="00772443" w:rsidP="00180CB3">
      <w:pPr>
        <w:ind w:left="708" w:firstLine="708"/>
        <w:jc w:val="left"/>
        <w:outlineLvl w:val="0"/>
        <w:rPr>
          <w:sz w:val="18"/>
          <w:szCs w:val="18"/>
        </w:rPr>
      </w:pPr>
      <w:hyperlink w:anchor="ProcSolicitudAyudaListaControl" w:history="1">
        <w:r w:rsidR="00E75178" w:rsidRPr="00FE7B4C">
          <w:rPr>
            <w:rStyle w:val="Hipervnculo"/>
            <w:sz w:val="18"/>
            <w:szCs w:val="18"/>
          </w:rPr>
          <w:t>Momento en el que hacer la lista de control de la solicitud de ayuda</w:t>
        </w:r>
      </w:hyperlink>
    </w:p>
    <w:p w:rsidR="00E75178" w:rsidRDefault="00772443" w:rsidP="00180CB3">
      <w:pPr>
        <w:ind w:left="708" w:firstLine="708"/>
        <w:jc w:val="left"/>
        <w:outlineLvl w:val="0"/>
      </w:pPr>
      <w:hyperlink w:anchor="ProcSolicitudAyudaSinFirma" w:history="1">
        <w:r w:rsidR="00E75178" w:rsidRPr="00FE7B4C">
          <w:rPr>
            <w:rStyle w:val="Hipervnculo"/>
            <w:sz w:val="18"/>
            <w:szCs w:val="18"/>
          </w:rPr>
          <w:t>Solicitud de ayuda recibida sin firma</w:t>
        </w:r>
      </w:hyperlink>
    </w:p>
    <w:p w:rsidR="00E75178" w:rsidRDefault="00772443" w:rsidP="00180CB3">
      <w:pPr>
        <w:ind w:left="708" w:firstLine="708"/>
        <w:jc w:val="left"/>
        <w:outlineLvl w:val="0"/>
      </w:pPr>
      <w:hyperlink w:anchor="ProcNombresExtranjeros" w:history="1">
        <w:r w:rsidR="00E75178" w:rsidRPr="00E35137">
          <w:rPr>
            <w:rStyle w:val="Hipervnculo"/>
            <w:sz w:val="18"/>
            <w:szCs w:val="18"/>
          </w:rPr>
          <w:t xml:space="preserve">En la aplicación informática: </w:t>
        </w:r>
        <w:r w:rsidR="00E75178">
          <w:rPr>
            <w:rStyle w:val="Hipervnculo"/>
            <w:sz w:val="18"/>
            <w:szCs w:val="18"/>
          </w:rPr>
          <w:t xml:space="preserve">beneficiarios </w:t>
        </w:r>
        <w:r w:rsidR="00E75178" w:rsidRPr="00E35137">
          <w:rPr>
            <w:rStyle w:val="Hipervnculo"/>
            <w:sz w:val="18"/>
            <w:szCs w:val="18"/>
          </w:rPr>
          <w:t>extranjeros con un solo apellido</w:t>
        </w:r>
      </w:hyperlink>
    </w:p>
    <w:p w:rsidR="00E75178" w:rsidRDefault="00772443" w:rsidP="00DD5899">
      <w:pPr>
        <w:ind w:left="708" w:firstLine="708"/>
        <w:jc w:val="left"/>
        <w:outlineLvl w:val="0"/>
        <w:rPr>
          <w:sz w:val="18"/>
          <w:szCs w:val="18"/>
        </w:rPr>
      </w:pPr>
      <w:hyperlink w:anchor="ProcConflictoInterésGrupoyAsocGALMiembro" w:history="1">
        <w:r w:rsidR="00E75178" w:rsidRPr="003D5B0D">
          <w:rPr>
            <w:rStyle w:val="Hipervnculo"/>
            <w:sz w:val="18"/>
            <w:szCs w:val="18"/>
          </w:rPr>
          <w:t>Conflicto de interés si el Grupo es miembro de una asociación beneficiaria</w:t>
        </w:r>
      </w:hyperlink>
    </w:p>
    <w:p w:rsidR="00E75178" w:rsidRDefault="00772443" w:rsidP="00180CB3">
      <w:pPr>
        <w:ind w:left="708" w:firstLine="708"/>
        <w:jc w:val="left"/>
        <w:outlineLvl w:val="0"/>
      </w:pPr>
      <w:hyperlink w:anchor="ProcProyectoEnDosConvocatorias" w:history="1">
        <w:r w:rsidR="00E75178" w:rsidRPr="00CC049A">
          <w:rPr>
            <w:rStyle w:val="Hipervnculo"/>
            <w:sz w:val="18"/>
            <w:szCs w:val="18"/>
          </w:rPr>
          <w:t>Un proyecto que se presenta a dos convocatorias seguidas</w:t>
        </w:r>
      </w:hyperlink>
    </w:p>
    <w:p w:rsidR="00E75178" w:rsidRDefault="00772443" w:rsidP="00180CB3">
      <w:pPr>
        <w:ind w:left="708" w:firstLine="708"/>
        <w:jc w:val="left"/>
        <w:outlineLvl w:val="0"/>
        <w:rPr>
          <w:rStyle w:val="Hipervnculo"/>
          <w:sz w:val="18"/>
          <w:szCs w:val="18"/>
        </w:rPr>
      </w:pPr>
      <w:hyperlink w:anchor="ProcUnSolicitanteEnMismoTramoDosProyecto" w:history="1">
        <w:r w:rsidR="00E75178" w:rsidRPr="00EF226D">
          <w:rPr>
            <w:rStyle w:val="Hipervnculo"/>
            <w:sz w:val="18"/>
            <w:szCs w:val="18"/>
          </w:rPr>
          <w:t>Si es posible pedir dos ayudas en un tramo de una convocatoria para 2 proyectos diferentes</w:t>
        </w:r>
      </w:hyperlink>
    </w:p>
    <w:p w:rsidR="00E75178" w:rsidRDefault="00772443" w:rsidP="00180CB3">
      <w:pPr>
        <w:ind w:left="708" w:firstLine="708"/>
        <w:jc w:val="left"/>
        <w:outlineLvl w:val="0"/>
        <w:rPr>
          <w:rStyle w:val="Hipervnculo"/>
          <w:sz w:val="18"/>
          <w:szCs w:val="18"/>
        </w:rPr>
      </w:pPr>
      <w:hyperlink w:anchor="ProcSolicitudAyudaNoLlegaAMínimo" w:history="1">
        <w:r w:rsidR="00E75178" w:rsidRPr="003833C5">
          <w:rPr>
            <w:rStyle w:val="Hipervnculo"/>
            <w:sz w:val="18"/>
            <w:szCs w:val="18"/>
          </w:rPr>
          <w:t>Una solicitud de ayuda que no llega al mínimo subvencionable</w:t>
        </w:r>
      </w:hyperlink>
    </w:p>
    <w:p w:rsidR="00E75178" w:rsidRDefault="00772443" w:rsidP="00180CB3">
      <w:pPr>
        <w:ind w:left="708" w:firstLine="708"/>
        <w:jc w:val="left"/>
        <w:outlineLvl w:val="0"/>
        <w:rPr>
          <w:rStyle w:val="Hipervnculo"/>
          <w:sz w:val="18"/>
          <w:szCs w:val="18"/>
        </w:rPr>
      </w:pPr>
      <w:hyperlink w:anchor="ProcFechasDeInicioYFinalizaciónInversión" w:history="1">
        <w:r w:rsidR="00E75178" w:rsidRPr="00D42537">
          <w:rPr>
            <w:rStyle w:val="Hipervnculo"/>
            <w:sz w:val="18"/>
            <w:szCs w:val="18"/>
          </w:rPr>
          <w:t>En el anexo I del modelo 18: fechas de inicio y de finalización de las inversiones</w:t>
        </w:r>
      </w:hyperlink>
    </w:p>
    <w:p w:rsidR="00E75178" w:rsidRPr="0072407E" w:rsidRDefault="00772443" w:rsidP="0072407E">
      <w:pPr>
        <w:ind w:left="708" w:firstLine="708"/>
        <w:jc w:val="left"/>
        <w:outlineLvl w:val="0"/>
        <w:rPr>
          <w:color w:val="0000FF"/>
          <w:sz w:val="18"/>
          <w:szCs w:val="18"/>
          <w:u w:val="single"/>
        </w:rPr>
      </w:pPr>
      <w:hyperlink w:anchor="ComercioAgroalimentarioYRestauranteA3133" w:history="1">
        <w:r w:rsidR="00E75178" w:rsidRPr="0072407E">
          <w:rPr>
            <w:rStyle w:val="Hipervnculo"/>
            <w:sz w:val="18"/>
            <w:szCs w:val="18"/>
          </w:rPr>
          <w:t>Asignación de restaurante y comercialización agroalimentaria a ámbitos 3.1 o 3.3</w:t>
        </w:r>
      </w:hyperlink>
    </w:p>
    <w:p w:rsidR="00E75178" w:rsidRDefault="00772443" w:rsidP="00C444FE">
      <w:pPr>
        <w:ind w:left="708" w:firstLine="708"/>
        <w:jc w:val="left"/>
        <w:outlineLvl w:val="0"/>
        <w:rPr>
          <w:rStyle w:val="Hipervnculo"/>
          <w:sz w:val="18"/>
          <w:szCs w:val="18"/>
        </w:rPr>
      </w:pPr>
      <w:hyperlink w:anchor="AplicaciónInformáticaIndAgroalimeA31OA21" w:history="1">
        <w:r w:rsidR="00E75178" w:rsidRPr="00C00BA9">
          <w:rPr>
            <w:rStyle w:val="Hipervnculo"/>
            <w:sz w:val="18"/>
            <w:szCs w:val="18"/>
          </w:rPr>
          <w:t>Asignación de aplicación informática en industria agroalimentaria a los ámbitos 3.1 o 2.1</w:t>
        </w:r>
      </w:hyperlink>
    </w:p>
    <w:p w:rsidR="00E75178" w:rsidRDefault="00772443" w:rsidP="00D879D4">
      <w:pPr>
        <w:ind w:left="708" w:firstLine="708"/>
        <w:jc w:val="left"/>
        <w:outlineLvl w:val="0"/>
        <w:rPr>
          <w:rStyle w:val="Hipervnculo"/>
          <w:sz w:val="18"/>
          <w:szCs w:val="18"/>
        </w:rPr>
      </w:pPr>
      <w:hyperlink w:anchor="ProcAplicaInformátNºMesesRecuperaInversi" w:history="1">
        <w:r w:rsidR="00E75178" w:rsidRPr="00C444FE">
          <w:rPr>
            <w:rStyle w:val="Hipervnculo"/>
            <w:sz w:val="18"/>
            <w:szCs w:val="18"/>
          </w:rPr>
          <w:t xml:space="preserve">No productivos: aplicación informática pide el </w:t>
        </w:r>
        <w:proofErr w:type="spellStart"/>
        <w:r w:rsidR="00E75178" w:rsidRPr="00C444FE">
          <w:rPr>
            <w:rStyle w:val="Hipervnculo"/>
            <w:sz w:val="18"/>
            <w:szCs w:val="18"/>
          </w:rPr>
          <w:t>nº</w:t>
        </w:r>
        <w:proofErr w:type="spellEnd"/>
        <w:r w:rsidR="00E75178" w:rsidRPr="00C444FE">
          <w:rPr>
            <w:rStyle w:val="Hipervnculo"/>
            <w:sz w:val="18"/>
            <w:szCs w:val="18"/>
          </w:rPr>
          <w:t xml:space="preserve"> de meses de recuperación de la inversión</w:t>
        </w:r>
      </w:hyperlink>
    </w:p>
    <w:p w:rsidR="00E75178" w:rsidRDefault="00772443" w:rsidP="00D879D4">
      <w:pPr>
        <w:ind w:left="708" w:firstLine="708"/>
        <w:jc w:val="left"/>
        <w:outlineLvl w:val="0"/>
        <w:rPr>
          <w:rStyle w:val="Hipervnculo"/>
          <w:sz w:val="18"/>
          <w:szCs w:val="18"/>
        </w:rPr>
      </w:pPr>
      <w:hyperlink w:anchor="ProcEntesLocalesAcreditanRequisitosCuent" w:history="1">
        <w:r w:rsidR="00E75178" w:rsidRPr="00D879D4">
          <w:rPr>
            <w:rStyle w:val="Hipervnculo"/>
            <w:sz w:val="18"/>
            <w:szCs w:val="18"/>
          </w:rPr>
          <w:t>Acreditación por las entidades públicas locales de que cumplen sus requisitos específicos</w:t>
        </w:r>
      </w:hyperlink>
    </w:p>
    <w:p w:rsidR="00E75178" w:rsidRDefault="00772443" w:rsidP="00D879D4">
      <w:pPr>
        <w:ind w:left="708" w:firstLine="708"/>
        <w:jc w:val="left"/>
        <w:outlineLvl w:val="0"/>
        <w:rPr>
          <w:rStyle w:val="Hipervnculo"/>
          <w:sz w:val="18"/>
          <w:szCs w:val="18"/>
        </w:rPr>
      </w:pPr>
      <w:hyperlink w:anchor="ProcAccesibilidadEdificioYParadaBUS" w:history="1">
        <w:r w:rsidR="00E75178" w:rsidRPr="007C7420">
          <w:rPr>
            <w:rStyle w:val="Hipervnculo"/>
            <w:sz w:val="18"/>
            <w:szCs w:val="18"/>
          </w:rPr>
          <w:t>Supresión de barreras arquitectónicas y reordenación de una parada de autobuses</w:t>
        </w:r>
      </w:hyperlink>
    </w:p>
    <w:p w:rsidR="00D40C25" w:rsidRDefault="00772443" w:rsidP="00D879D4">
      <w:pPr>
        <w:ind w:left="708" w:firstLine="708"/>
        <w:jc w:val="left"/>
        <w:outlineLvl w:val="0"/>
        <w:rPr>
          <w:rStyle w:val="Hipervnculo"/>
          <w:sz w:val="18"/>
          <w:szCs w:val="18"/>
        </w:rPr>
      </w:pPr>
      <w:hyperlink w:anchor="ProcÁmbitosExluidosEnCriteriosDeElegibil" w:history="1">
        <w:r w:rsidR="0065234B">
          <w:rPr>
            <w:rStyle w:val="Hipervnculo"/>
            <w:sz w:val="18"/>
            <w:szCs w:val="18"/>
          </w:rPr>
          <w:t xml:space="preserve">Ámbitos </w:t>
        </w:r>
        <w:r w:rsidR="00D40C25" w:rsidRPr="00D40C25">
          <w:rPr>
            <w:rStyle w:val="Hipervnculo"/>
            <w:sz w:val="18"/>
            <w:szCs w:val="18"/>
          </w:rPr>
          <w:t xml:space="preserve">de programación </w:t>
        </w:r>
        <w:r w:rsidR="0065234B">
          <w:rPr>
            <w:rStyle w:val="Hipervnculo"/>
            <w:sz w:val="18"/>
            <w:szCs w:val="18"/>
          </w:rPr>
          <w:t xml:space="preserve">excluidos de la EDLL aclarados </w:t>
        </w:r>
        <w:r w:rsidR="00D40C25" w:rsidRPr="00D40C25">
          <w:rPr>
            <w:rStyle w:val="Hipervnculo"/>
            <w:sz w:val="18"/>
            <w:szCs w:val="18"/>
          </w:rPr>
          <w:t>en sus criterios de elegibilidad</w:t>
        </w:r>
      </w:hyperlink>
    </w:p>
    <w:p w:rsidR="00805859" w:rsidRDefault="00772443" w:rsidP="00D879D4">
      <w:pPr>
        <w:ind w:left="708" w:firstLine="708"/>
        <w:jc w:val="left"/>
        <w:outlineLvl w:val="0"/>
        <w:rPr>
          <w:rStyle w:val="Hipervnculo"/>
          <w:sz w:val="18"/>
          <w:szCs w:val="18"/>
        </w:rPr>
      </w:pPr>
      <w:hyperlink w:anchor="ProcIndicadorSexoEdadEnSolicitud" w:history="1">
        <w:r w:rsidR="00805859" w:rsidRPr="008F46A1">
          <w:rPr>
            <w:rStyle w:val="Hipervnculo"/>
            <w:sz w:val="18"/>
            <w:szCs w:val="18"/>
          </w:rPr>
          <w:t xml:space="preserve">Duda sobre el </w:t>
        </w:r>
        <w:r w:rsidR="008F46A1" w:rsidRPr="008F46A1">
          <w:rPr>
            <w:rStyle w:val="Hipervnculo"/>
            <w:sz w:val="18"/>
            <w:szCs w:val="18"/>
          </w:rPr>
          <w:t xml:space="preserve">alcance del </w:t>
        </w:r>
        <w:r w:rsidR="00805859" w:rsidRPr="008F46A1">
          <w:rPr>
            <w:rStyle w:val="Hipervnculo"/>
            <w:sz w:val="18"/>
            <w:szCs w:val="18"/>
          </w:rPr>
          <w:t>indicador del sexo y la edad de las personas cuyo empleo se crea</w:t>
        </w:r>
      </w:hyperlink>
    </w:p>
    <w:p w:rsidR="002B66AB" w:rsidRDefault="00772443" w:rsidP="00D879D4">
      <w:pPr>
        <w:ind w:left="708" w:firstLine="708"/>
        <w:jc w:val="left"/>
        <w:outlineLvl w:val="0"/>
        <w:rPr>
          <w:sz w:val="18"/>
          <w:szCs w:val="18"/>
        </w:rPr>
      </w:pPr>
      <w:hyperlink w:anchor="ProcGarantíasEjecuBaseJurídicaOrdenBases" w:history="1">
        <w:r w:rsidR="002B66AB" w:rsidRPr="002B66AB">
          <w:rPr>
            <w:rStyle w:val="Hipervnculo"/>
            <w:sz w:val="18"/>
            <w:szCs w:val="18"/>
          </w:rPr>
          <w:t>Orden de Bases y garantías de ejecución de proyectos en criterios de elegibilidad</w:t>
        </w:r>
      </w:hyperlink>
    </w:p>
    <w:p w:rsidR="002B66AB" w:rsidRDefault="00772443" w:rsidP="00D879D4">
      <w:pPr>
        <w:ind w:left="708" w:firstLine="708"/>
        <w:jc w:val="left"/>
        <w:outlineLvl w:val="0"/>
        <w:rPr>
          <w:rStyle w:val="Hipervnculo"/>
          <w:sz w:val="18"/>
          <w:szCs w:val="18"/>
        </w:rPr>
      </w:pPr>
      <w:hyperlink w:anchor="ProcLicenciasSoliciBaseJurídicaOrdenBase" w:history="1">
        <w:r w:rsidR="002B66AB" w:rsidRPr="002B66AB">
          <w:rPr>
            <w:rStyle w:val="Hipervnculo"/>
            <w:sz w:val="18"/>
            <w:szCs w:val="18"/>
          </w:rPr>
          <w:t>Orden de Bases y petición de licencias y permisos en solicitud a empresas que funcionan</w:t>
        </w:r>
      </w:hyperlink>
    </w:p>
    <w:p w:rsidR="00D501CA" w:rsidRDefault="00D501CA" w:rsidP="00D879D4">
      <w:pPr>
        <w:ind w:left="708" w:firstLine="708"/>
        <w:jc w:val="left"/>
        <w:outlineLvl w:val="0"/>
        <w:rPr>
          <w:rStyle w:val="Hipervnculo"/>
          <w:sz w:val="18"/>
          <w:szCs w:val="18"/>
        </w:rPr>
      </w:pPr>
      <w:r>
        <w:rPr>
          <w:sz w:val="18"/>
          <w:szCs w:val="18"/>
        </w:rPr>
        <w:t xml:space="preserve">2018: </w:t>
      </w:r>
      <w:hyperlink w:anchor="ProcRiesgoAlgunosElementosMóviles" w:history="1">
        <w:r w:rsidRPr="00D501CA">
          <w:rPr>
            <w:rStyle w:val="Hipervnculo"/>
            <w:sz w:val="18"/>
            <w:szCs w:val="18"/>
          </w:rPr>
          <w:t>Algunos elementos móviles a efectos de considerar el proyecto de riesgo</w:t>
        </w:r>
      </w:hyperlink>
    </w:p>
    <w:p w:rsidR="00D84FD1" w:rsidRDefault="00107FCA" w:rsidP="00D84FD1">
      <w:pPr>
        <w:ind w:left="708" w:firstLine="708"/>
        <w:jc w:val="left"/>
        <w:outlineLvl w:val="0"/>
        <w:rPr>
          <w:rStyle w:val="Hipervnculo"/>
          <w:sz w:val="18"/>
          <w:szCs w:val="18"/>
        </w:rPr>
      </w:pPr>
      <w:r>
        <w:rPr>
          <w:sz w:val="18"/>
          <w:szCs w:val="18"/>
        </w:rPr>
        <w:t xml:space="preserve">2018: </w:t>
      </w:r>
      <w:hyperlink w:anchor="ProcCámaraCuentasAlCorriente2018" w:history="1">
        <w:r w:rsidRPr="00107FCA">
          <w:rPr>
            <w:rStyle w:val="Hipervnculo"/>
            <w:sz w:val="18"/>
            <w:szCs w:val="18"/>
          </w:rPr>
          <w:t>Consulta a Cámara de Cuentas de Aragón: estar al corriente en rendición de cuentas</w:t>
        </w:r>
      </w:hyperlink>
    </w:p>
    <w:p w:rsidR="000C702D" w:rsidRDefault="00D84FD1" w:rsidP="000C702D">
      <w:pPr>
        <w:ind w:left="708" w:firstLine="708"/>
        <w:jc w:val="left"/>
        <w:outlineLvl w:val="0"/>
        <w:rPr>
          <w:rStyle w:val="Hipervnculo"/>
          <w:sz w:val="18"/>
          <w:szCs w:val="18"/>
        </w:rPr>
      </w:pPr>
      <w:r w:rsidRPr="00D84FD1">
        <w:rPr>
          <w:sz w:val="18"/>
          <w:szCs w:val="18"/>
        </w:rPr>
        <w:t xml:space="preserve">2018: </w:t>
      </w:r>
      <w:hyperlink w:anchor="ProcModelo4ListaControlDocsSoilcitudAyud" w:history="1">
        <w:r w:rsidRPr="00D84FD1">
          <w:rPr>
            <w:rStyle w:val="Hipervnculo"/>
            <w:sz w:val="18"/>
            <w:szCs w:val="18"/>
          </w:rPr>
          <w:t>Modelo 4: lista de control de documentación presentada con solicitud ayuda EDLL</w:t>
        </w:r>
      </w:hyperlink>
    </w:p>
    <w:p w:rsidR="000C702D" w:rsidRDefault="000C702D" w:rsidP="000C702D">
      <w:pPr>
        <w:ind w:left="708" w:firstLine="708"/>
        <w:jc w:val="left"/>
        <w:outlineLvl w:val="0"/>
        <w:rPr>
          <w:rStyle w:val="Hipervnculo"/>
          <w:sz w:val="18"/>
          <w:szCs w:val="18"/>
        </w:rPr>
      </w:pPr>
      <w:r w:rsidRPr="000C702D">
        <w:rPr>
          <w:sz w:val="18"/>
          <w:szCs w:val="18"/>
        </w:rPr>
        <w:t xml:space="preserve">2018: </w:t>
      </w:r>
      <w:hyperlink w:anchor="ProcHabilitaciónRegistroDeSolicitudes" w:history="1">
        <w:r w:rsidRPr="000C702D">
          <w:rPr>
            <w:rStyle w:val="Hipervnculo"/>
            <w:sz w:val="18"/>
            <w:szCs w:val="18"/>
          </w:rPr>
          <w:t>Modificación de la habilitación para el registro telemático</w:t>
        </w:r>
      </w:hyperlink>
    </w:p>
    <w:p w:rsidR="00DD597B" w:rsidRPr="00DD597B" w:rsidRDefault="00DD597B" w:rsidP="00DD597B">
      <w:pPr>
        <w:ind w:left="708" w:firstLine="708"/>
        <w:jc w:val="left"/>
        <w:rPr>
          <w:sz w:val="18"/>
          <w:szCs w:val="18"/>
        </w:rPr>
      </w:pPr>
      <w:r w:rsidRPr="00DD597B">
        <w:rPr>
          <w:sz w:val="18"/>
          <w:szCs w:val="18"/>
        </w:rPr>
        <w:t xml:space="preserve">2018: </w:t>
      </w:r>
      <w:hyperlink w:anchor="GastosDeGestoríaTramitarSolicitudDeAyuda" w:history="1">
        <w:r w:rsidRPr="00DD597B">
          <w:rPr>
            <w:rStyle w:val="Hipervnculo"/>
            <w:sz w:val="18"/>
            <w:szCs w:val="18"/>
          </w:rPr>
          <w:t>Gastos de gestoría por la tramitación de una solicitud de ayuda</w:t>
        </w:r>
      </w:hyperlink>
    </w:p>
    <w:p w:rsidR="00DD597B" w:rsidRPr="000C702D" w:rsidRDefault="00EA1326" w:rsidP="000C702D">
      <w:pPr>
        <w:ind w:left="708" w:firstLine="708"/>
        <w:jc w:val="left"/>
        <w:outlineLvl w:val="0"/>
        <w:rPr>
          <w:sz w:val="18"/>
          <w:szCs w:val="18"/>
        </w:rPr>
      </w:pPr>
      <w:r>
        <w:rPr>
          <w:sz w:val="18"/>
          <w:szCs w:val="18"/>
        </w:rPr>
        <w:t xml:space="preserve">2018: </w:t>
      </w:r>
      <w:hyperlink w:anchor="ProcCriteriosDeRiesgoCuándoMarcarExptes" w:history="1">
        <w:r w:rsidRPr="00EA1326">
          <w:rPr>
            <w:rStyle w:val="Hipervnculo"/>
            <w:sz w:val="18"/>
            <w:szCs w:val="18"/>
          </w:rPr>
          <w:t>Cuándo marcar los expedientes como que cumplen con algún criterio de riesgo</w:t>
        </w:r>
      </w:hyperlink>
    </w:p>
    <w:p w:rsidR="00E75178" w:rsidRPr="004B6188" w:rsidRDefault="00E75178" w:rsidP="004B6188">
      <w:pPr>
        <w:ind w:left="708"/>
        <w:jc w:val="left"/>
        <w:rPr>
          <w:sz w:val="20"/>
          <w:szCs w:val="20"/>
        </w:rPr>
      </w:pPr>
      <w:bookmarkStart w:id="34" w:name="ÍndiceProc12Desistimiento"/>
      <w:bookmarkEnd w:id="34"/>
      <w:r w:rsidRPr="004B6188">
        <w:rPr>
          <w:sz w:val="20"/>
          <w:szCs w:val="20"/>
        </w:rPr>
        <w:t>1.2. Desistimiento</w:t>
      </w:r>
    </w:p>
    <w:p w:rsidR="00E75178" w:rsidRPr="00073BD1" w:rsidRDefault="00772443" w:rsidP="00180CB3">
      <w:pPr>
        <w:ind w:left="708" w:firstLine="708"/>
        <w:jc w:val="left"/>
        <w:outlineLvl w:val="0"/>
        <w:rPr>
          <w:sz w:val="18"/>
          <w:szCs w:val="18"/>
        </w:rPr>
      </w:pPr>
      <w:hyperlink w:anchor="ProcDesistimiento" w:history="1">
        <w:r w:rsidR="00E75178" w:rsidRPr="00073BD1">
          <w:rPr>
            <w:rStyle w:val="Hipervnculo"/>
            <w:sz w:val="18"/>
            <w:szCs w:val="18"/>
          </w:rPr>
          <w:t>Procedimiento en caso de desistimiento</w:t>
        </w:r>
      </w:hyperlink>
    </w:p>
    <w:p w:rsidR="00E75178" w:rsidRDefault="00772443" w:rsidP="00180CB3">
      <w:pPr>
        <w:ind w:left="708" w:firstLine="708"/>
        <w:jc w:val="left"/>
        <w:outlineLvl w:val="0"/>
        <w:rPr>
          <w:rStyle w:val="Hipervnculo"/>
          <w:sz w:val="18"/>
          <w:szCs w:val="18"/>
        </w:rPr>
      </w:pPr>
      <w:hyperlink w:anchor="ProcDesistimientoComunicaAJtaDtva" w:history="1">
        <w:r w:rsidR="00E75178" w:rsidRPr="00414D33">
          <w:rPr>
            <w:rStyle w:val="Hipervnculo"/>
            <w:sz w:val="18"/>
            <w:szCs w:val="18"/>
          </w:rPr>
          <w:t>Comunicación a Junta Directiva</w:t>
        </w:r>
      </w:hyperlink>
    </w:p>
    <w:p w:rsidR="004D6B01" w:rsidRDefault="00772443" w:rsidP="00180CB3">
      <w:pPr>
        <w:ind w:left="708" w:firstLine="708"/>
        <w:jc w:val="left"/>
        <w:outlineLvl w:val="0"/>
        <w:rPr>
          <w:rStyle w:val="Hipervnculo"/>
          <w:sz w:val="18"/>
          <w:szCs w:val="18"/>
        </w:rPr>
      </w:pPr>
      <w:hyperlink w:anchor="ProcDesistimientoNoPenalizado" w:history="1">
        <w:r w:rsidR="004D6B01" w:rsidRPr="004D6B01">
          <w:rPr>
            <w:rStyle w:val="Hipervnculo"/>
            <w:sz w:val="18"/>
            <w:szCs w:val="18"/>
          </w:rPr>
          <w:t>Solicitante último de lista 1er tramo obtiene parte de ayuda y desiste para presentarse a 2º tramo</w:t>
        </w:r>
      </w:hyperlink>
    </w:p>
    <w:p w:rsidR="008618E6" w:rsidRDefault="00772443" w:rsidP="00180CB3">
      <w:pPr>
        <w:ind w:left="708" w:firstLine="708"/>
        <w:jc w:val="left"/>
        <w:outlineLvl w:val="0"/>
        <w:rPr>
          <w:rStyle w:val="Hipervnculo"/>
          <w:sz w:val="18"/>
          <w:szCs w:val="18"/>
        </w:rPr>
      </w:pPr>
      <w:hyperlink w:anchor="ProcModeloNotificaPrórrogaYDesistimiento" w:history="1">
        <w:r w:rsidR="008618E6" w:rsidRPr="008618E6">
          <w:rPr>
            <w:rStyle w:val="Hipervnculo"/>
            <w:sz w:val="18"/>
            <w:szCs w:val="18"/>
          </w:rPr>
          <w:t xml:space="preserve">Carencia de </w:t>
        </w:r>
        <w:proofErr w:type="spellStart"/>
        <w:r w:rsidR="008618E6" w:rsidRPr="008618E6">
          <w:rPr>
            <w:rStyle w:val="Hipervnculo"/>
            <w:sz w:val="18"/>
            <w:szCs w:val="18"/>
          </w:rPr>
          <w:t>de</w:t>
        </w:r>
        <w:proofErr w:type="spellEnd"/>
        <w:r w:rsidR="008618E6" w:rsidRPr="008618E6">
          <w:rPr>
            <w:rStyle w:val="Hipervnculo"/>
            <w:sz w:val="18"/>
            <w:szCs w:val="18"/>
          </w:rPr>
          <w:t xml:space="preserve"> modelos de notificación de prórroga y de desistimiento</w:t>
        </w:r>
      </w:hyperlink>
    </w:p>
    <w:p w:rsidR="00D41D57" w:rsidRPr="004D6B01" w:rsidRDefault="00772443" w:rsidP="00180CB3">
      <w:pPr>
        <w:ind w:left="708" w:firstLine="708"/>
        <w:jc w:val="left"/>
        <w:outlineLvl w:val="0"/>
        <w:rPr>
          <w:sz w:val="18"/>
          <w:szCs w:val="18"/>
        </w:rPr>
      </w:pPr>
      <w:hyperlink w:anchor="ProcDesistimientoNoComunicarAPromotor" w:history="1">
        <w:r w:rsidR="00D41D57" w:rsidRPr="00D41D57">
          <w:rPr>
            <w:rStyle w:val="Hipervnculo"/>
            <w:sz w:val="18"/>
            <w:szCs w:val="18"/>
          </w:rPr>
          <w:t>Promotor desistido o que desiste: no hay que notificarlo al promotor</w:t>
        </w:r>
      </w:hyperlink>
    </w:p>
    <w:p w:rsidR="00E75178" w:rsidRPr="004B6188" w:rsidRDefault="00E75178" w:rsidP="004B6188">
      <w:pPr>
        <w:ind w:left="708"/>
        <w:jc w:val="left"/>
        <w:rPr>
          <w:sz w:val="20"/>
          <w:szCs w:val="20"/>
        </w:rPr>
      </w:pPr>
      <w:r w:rsidRPr="004B6188">
        <w:rPr>
          <w:sz w:val="20"/>
          <w:szCs w:val="20"/>
        </w:rPr>
        <w:lastRenderedPageBreak/>
        <w:t>1.3. Fichero de candidatos</w:t>
      </w:r>
    </w:p>
    <w:p w:rsidR="00E75178" w:rsidRDefault="00E75178" w:rsidP="004B6188">
      <w:pPr>
        <w:ind w:left="708"/>
        <w:jc w:val="left"/>
        <w:rPr>
          <w:sz w:val="20"/>
          <w:szCs w:val="20"/>
        </w:rPr>
      </w:pPr>
      <w:r w:rsidRPr="004B6188">
        <w:rPr>
          <w:sz w:val="20"/>
          <w:szCs w:val="20"/>
        </w:rPr>
        <w:t xml:space="preserve">1.4. </w:t>
      </w:r>
      <w:bookmarkStart w:id="35" w:name="ÍndiceProc14NumeraciónDeExpedientes"/>
      <w:bookmarkEnd w:id="35"/>
      <w:r w:rsidRPr="004B6188">
        <w:rPr>
          <w:sz w:val="20"/>
          <w:szCs w:val="20"/>
        </w:rPr>
        <w:t>Numeración de los expedientes</w:t>
      </w:r>
    </w:p>
    <w:p w:rsidR="00E75178" w:rsidRPr="004B6188" w:rsidRDefault="00E75178" w:rsidP="00545837">
      <w:pPr>
        <w:ind w:left="708"/>
        <w:jc w:val="left"/>
        <w:outlineLvl w:val="0"/>
        <w:rPr>
          <w:sz w:val="20"/>
          <w:szCs w:val="20"/>
        </w:rPr>
      </w:pPr>
      <w:r w:rsidRPr="004B6188">
        <w:rPr>
          <w:sz w:val="20"/>
          <w:szCs w:val="20"/>
        </w:rPr>
        <w:t>1.5. Control administrativo de las solicitudes de ayuda</w:t>
      </w:r>
    </w:p>
    <w:p w:rsidR="00E75178" w:rsidRDefault="00E75178" w:rsidP="004B6188">
      <w:pPr>
        <w:ind w:left="1416"/>
        <w:jc w:val="left"/>
        <w:rPr>
          <w:sz w:val="18"/>
          <w:szCs w:val="18"/>
        </w:rPr>
      </w:pPr>
      <w:r w:rsidRPr="00133E80">
        <w:rPr>
          <w:sz w:val="18"/>
          <w:szCs w:val="18"/>
        </w:rPr>
        <w:t xml:space="preserve">1.5.1. </w:t>
      </w:r>
      <w:bookmarkStart w:id="36" w:name="ÍndiceProc151RevisiónSolicitudesDeAyuda"/>
      <w:bookmarkEnd w:id="36"/>
      <w:r w:rsidRPr="00133E80">
        <w:rPr>
          <w:sz w:val="18"/>
          <w:szCs w:val="18"/>
        </w:rPr>
        <w:t>Revisión y verificación</w:t>
      </w:r>
    </w:p>
    <w:p w:rsidR="00B70047" w:rsidRDefault="00B70047" w:rsidP="004B6188">
      <w:pPr>
        <w:ind w:left="1416"/>
        <w:jc w:val="left"/>
        <w:rPr>
          <w:sz w:val="18"/>
          <w:szCs w:val="18"/>
        </w:rPr>
      </w:pPr>
      <w:r>
        <w:rPr>
          <w:sz w:val="18"/>
          <w:szCs w:val="18"/>
        </w:rPr>
        <w:tab/>
      </w:r>
      <w:hyperlink w:anchor="ProcCNAENoSueleCoincidirConCNAEReal" w:history="1">
        <w:r w:rsidRPr="009C77DE">
          <w:rPr>
            <w:rStyle w:val="Hipervnculo"/>
            <w:sz w:val="18"/>
            <w:szCs w:val="18"/>
          </w:rPr>
          <w:t>CNAE declarado no coincide con el real</w:t>
        </w:r>
      </w:hyperlink>
    </w:p>
    <w:p w:rsidR="008618E6" w:rsidRDefault="008618E6" w:rsidP="004B6188">
      <w:pPr>
        <w:ind w:left="1416"/>
        <w:jc w:val="left"/>
        <w:rPr>
          <w:sz w:val="18"/>
          <w:szCs w:val="18"/>
        </w:rPr>
      </w:pPr>
      <w:bookmarkStart w:id="37" w:name="_Hlk508912947"/>
      <w:r>
        <w:rPr>
          <w:sz w:val="18"/>
          <w:szCs w:val="18"/>
        </w:rPr>
        <w:tab/>
      </w:r>
      <w:hyperlink w:anchor="ProcIVAExentoDeclaraciónResponsable" w:history="1">
        <w:r w:rsidRPr="008618E6">
          <w:rPr>
            <w:rStyle w:val="Hipervnculo"/>
            <w:sz w:val="18"/>
            <w:szCs w:val="18"/>
          </w:rPr>
          <w:t>Declaración responsable de artículo Ley del IVA por el que se considera exento</w:t>
        </w:r>
      </w:hyperlink>
    </w:p>
    <w:p w:rsidR="00C81D21" w:rsidRDefault="00772443" w:rsidP="00C81D21">
      <w:pPr>
        <w:ind w:left="1416" w:firstLine="708"/>
        <w:jc w:val="left"/>
        <w:rPr>
          <w:sz w:val="18"/>
          <w:szCs w:val="18"/>
        </w:rPr>
      </w:pPr>
      <w:hyperlink w:anchor="ProcLicenciaDeObraImporteYObraDeAyto" w:history="1">
        <w:r w:rsidR="00C81D21" w:rsidRPr="00C81D21">
          <w:rPr>
            <w:rStyle w:val="Hipervnculo"/>
            <w:sz w:val="18"/>
            <w:szCs w:val="18"/>
          </w:rPr>
          <w:t>Licencia de obra: importe y necesidad en obras de los propios ayuntamientos</w:t>
        </w:r>
      </w:hyperlink>
    </w:p>
    <w:bookmarkEnd w:id="37"/>
    <w:p w:rsidR="00E75178" w:rsidRDefault="00E75178" w:rsidP="004B6188">
      <w:pPr>
        <w:ind w:left="1416"/>
        <w:jc w:val="left"/>
        <w:rPr>
          <w:sz w:val="18"/>
          <w:szCs w:val="18"/>
        </w:rPr>
      </w:pPr>
      <w:r w:rsidRPr="00133E80">
        <w:rPr>
          <w:sz w:val="18"/>
          <w:szCs w:val="18"/>
        </w:rPr>
        <w:t>1.5.2. Moderación del gasto</w:t>
      </w:r>
      <w:r>
        <w:rPr>
          <w:sz w:val="18"/>
          <w:szCs w:val="18"/>
        </w:rPr>
        <w:t xml:space="preserve"> y </w:t>
      </w:r>
      <w:bookmarkStart w:id="38" w:name="ÍndiceProc152ModeraPantallazoProforma"/>
      <w:bookmarkEnd w:id="38"/>
      <w:r>
        <w:rPr>
          <w:sz w:val="18"/>
          <w:szCs w:val="18"/>
        </w:rPr>
        <w:t>f</w:t>
      </w:r>
      <w:r w:rsidRPr="00133E80">
        <w:rPr>
          <w:sz w:val="18"/>
          <w:szCs w:val="18"/>
        </w:rPr>
        <w:t>acturas pro-forma</w:t>
      </w:r>
    </w:p>
    <w:p w:rsidR="00E75178" w:rsidRPr="00FA1BB9" w:rsidRDefault="00E75178" w:rsidP="00180CB3">
      <w:pPr>
        <w:ind w:left="1416"/>
        <w:jc w:val="left"/>
        <w:outlineLvl w:val="0"/>
        <w:rPr>
          <w:sz w:val="18"/>
          <w:szCs w:val="18"/>
        </w:rPr>
      </w:pPr>
      <w:r>
        <w:rPr>
          <w:rFonts w:cs="Arial"/>
          <w:sz w:val="18"/>
          <w:szCs w:val="18"/>
        </w:rPr>
        <w:tab/>
      </w:r>
      <w:hyperlink w:anchor="ProcModeraGastoIVAnoenProformas" w:history="1">
        <w:r w:rsidRPr="00A414AD">
          <w:rPr>
            <w:rStyle w:val="Hipervnculo"/>
            <w:rFonts w:cs="Arial"/>
            <w:sz w:val="18"/>
            <w:szCs w:val="18"/>
          </w:rPr>
          <w:t>Exclusión del IVA de las facturas pro-forma</w:t>
        </w:r>
      </w:hyperlink>
    </w:p>
    <w:p w:rsidR="00E75178" w:rsidRDefault="00772443" w:rsidP="001F2D84">
      <w:pPr>
        <w:ind w:left="1416" w:firstLine="708"/>
        <w:jc w:val="left"/>
        <w:outlineLvl w:val="0"/>
        <w:rPr>
          <w:sz w:val="18"/>
          <w:szCs w:val="18"/>
        </w:rPr>
      </w:pPr>
      <w:hyperlink w:anchor="ProcModeraCostesPantallazos" w:history="1">
        <w:r w:rsidR="00E75178" w:rsidRPr="00463021">
          <w:rPr>
            <w:rStyle w:val="Hipervnculo"/>
            <w:sz w:val="18"/>
            <w:szCs w:val="18"/>
          </w:rPr>
          <w:t>Pantallazos</w:t>
        </w:r>
      </w:hyperlink>
    </w:p>
    <w:p w:rsidR="00E75178" w:rsidRPr="00E56A55" w:rsidRDefault="00772443" w:rsidP="001F2D84">
      <w:pPr>
        <w:ind w:left="1416" w:firstLine="708"/>
        <w:jc w:val="left"/>
        <w:outlineLvl w:val="0"/>
        <w:rPr>
          <w:sz w:val="18"/>
          <w:szCs w:val="18"/>
        </w:rPr>
      </w:pPr>
      <w:hyperlink w:anchor="ProcModeraCostesPantallazosAmazon" w:history="1">
        <w:r w:rsidR="00E75178">
          <w:rPr>
            <w:rStyle w:val="Hipervnculo"/>
            <w:sz w:val="18"/>
            <w:szCs w:val="18"/>
          </w:rPr>
          <w:t>Condiciones de v</w:t>
        </w:r>
        <w:r w:rsidR="00E75178" w:rsidRPr="00E56A55">
          <w:rPr>
            <w:rStyle w:val="Hipervnculo"/>
            <w:sz w:val="18"/>
            <w:szCs w:val="18"/>
          </w:rPr>
          <w:t>alidez de pantallazo como presupuesto</w:t>
        </w:r>
      </w:hyperlink>
    </w:p>
    <w:p w:rsidR="00E75178" w:rsidRDefault="00772443" w:rsidP="001F2D84">
      <w:pPr>
        <w:ind w:left="1416" w:firstLine="708"/>
        <w:jc w:val="left"/>
        <w:outlineLvl w:val="0"/>
      </w:pPr>
      <w:hyperlink w:anchor="ProcModeraCostesPptoMásBarato" w:history="1">
        <w:r w:rsidR="00E75178" w:rsidRPr="00E17FE9">
          <w:rPr>
            <w:rStyle w:val="Hipervnculo"/>
            <w:sz w:val="18"/>
            <w:szCs w:val="18"/>
          </w:rPr>
          <w:t>Elección del presupuesto más barato</w:t>
        </w:r>
      </w:hyperlink>
    </w:p>
    <w:p w:rsidR="00E75178" w:rsidRPr="00645860" w:rsidRDefault="00772443" w:rsidP="001F2D84">
      <w:pPr>
        <w:ind w:left="1416" w:firstLine="708"/>
        <w:jc w:val="left"/>
        <w:outlineLvl w:val="0"/>
        <w:rPr>
          <w:sz w:val="18"/>
          <w:szCs w:val="18"/>
        </w:rPr>
      </w:pPr>
      <w:hyperlink w:anchor="Proc3OfertasDiferenciasConceptos" w:history="1">
        <w:r w:rsidR="00E75178" w:rsidRPr="00AC4EDE">
          <w:rPr>
            <w:rStyle w:val="Hipervnculo"/>
            <w:sz w:val="18"/>
            <w:szCs w:val="18"/>
          </w:rPr>
          <w:t>Tres ofertas: conceptos con diferentes precios</w:t>
        </w:r>
      </w:hyperlink>
    </w:p>
    <w:p w:rsidR="00E75178" w:rsidRPr="000C1C35" w:rsidRDefault="00772443" w:rsidP="001F2D84">
      <w:pPr>
        <w:ind w:left="1416" w:firstLine="708"/>
        <w:jc w:val="left"/>
        <w:outlineLvl w:val="0"/>
        <w:rPr>
          <w:sz w:val="18"/>
          <w:szCs w:val="18"/>
        </w:rPr>
      </w:pPr>
      <w:hyperlink w:anchor="ProcModeraCostesEligeEmpresaMásBarata" w:history="1">
        <w:r w:rsidR="00E75178" w:rsidRPr="000C1C35">
          <w:rPr>
            <w:rStyle w:val="Hipervnculo"/>
            <w:sz w:val="18"/>
            <w:szCs w:val="18"/>
          </w:rPr>
          <w:t>Elección de la empresa con la oferta más barata</w:t>
        </w:r>
      </w:hyperlink>
    </w:p>
    <w:p w:rsidR="00E75178" w:rsidRDefault="00772443" w:rsidP="001F2D84">
      <w:pPr>
        <w:ind w:left="1416" w:firstLine="708"/>
        <w:jc w:val="left"/>
        <w:outlineLvl w:val="0"/>
        <w:rPr>
          <w:rStyle w:val="Hipervnculo"/>
          <w:sz w:val="18"/>
          <w:szCs w:val="18"/>
        </w:rPr>
      </w:pPr>
      <w:hyperlink w:anchor="ProcDificilEncontrar3Ofertas" w:history="1">
        <w:r w:rsidR="00E75178" w:rsidRPr="005C10C4">
          <w:rPr>
            <w:rStyle w:val="Hipervnculo"/>
            <w:sz w:val="18"/>
            <w:szCs w:val="18"/>
          </w:rPr>
          <w:t>Dificultad para encontrar tres ofertas</w:t>
        </w:r>
      </w:hyperlink>
    </w:p>
    <w:p w:rsidR="00E75178" w:rsidRPr="00C764AC" w:rsidRDefault="00772443" w:rsidP="00C764AC">
      <w:pPr>
        <w:ind w:left="1416" w:firstLine="708"/>
        <w:rPr>
          <w:sz w:val="18"/>
          <w:szCs w:val="18"/>
        </w:rPr>
      </w:pPr>
      <w:hyperlink w:anchor="Proc3OfertasEntesPúblicos" w:history="1">
        <w:r w:rsidR="00E75178" w:rsidRPr="00C764AC">
          <w:rPr>
            <w:rStyle w:val="Hipervnculo"/>
            <w:sz w:val="18"/>
            <w:szCs w:val="18"/>
          </w:rPr>
          <w:t>Aportación de tres ofertas en proyectos de entidades públicas</w:t>
        </w:r>
      </w:hyperlink>
    </w:p>
    <w:p w:rsidR="00E75178" w:rsidRDefault="00772443" w:rsidP="001F2D84">
      <w:pPr>
        <w:ind w:left="1416" w:firstLine="708"/>
        <w:jc w:val="left"/>
        <w:outlineLvl w:val="0"/>
        <w:rPr>
          <w:sz w:val="18"/>
          <w:szCs w:val="18"/>
        </w:rPr>
      </w:pPr>
      <w:hyperlink w:anchor="Proc3OfertasEnHonorarios" w:history="1">
        <w:r w:rsidR="00E75178" w:rsidRPr="00696055">
          <w:rPr>
            <w:rStyle w:val="Hipervnculo"/>
            <w:sz w:val="18"/>
            <w:szCs w:val="18"/>
          </w:rPr>
          <w:t>Necesidad de pedir tres presupuestos de los costes de los honorarios</w:t>
        </w:r>
      </w:hyperlink>
    </w:p>
    <w:p w:rsidR="00E75178" w:rsidRDefault="00E75178" w:rsidP="00180CB3">
      <w:pPr>
        <w:ind w:left="1416"/>
        <w:jc w:val="left"/>
        <w:outlineLvl w:val="0"/>
        <w:rPr>
          <w:sz w:val="18"/>
          <w:szCs w:val="18"/>
        </w:rPr>
      </w:pPr>
      <w:r>
        <w:rPr>
          <w:sz w:val="18"/>
          <w:szCs w:val="18"/>
        </w:rPr>
        <w:tab/>
      </w:r>
      <w:hyperlink w:anchor="ProcModeraCostesJustificaNoMásBarato" w:history="1">
        <w:r w:rsidRPr="004563C0">
          <w:rPr>
            <w:rStyle w:val="Hipervnculo"/>
            <w:sz w:val="18"/>
            <w:szCs w:val="18"/>
          </w:rPr>
          <w:t>Justificación de elección de presupuesto más caro</w:t>
        </w:r>
      </w:hyperlink>
    </w:p>
    <w:p w:rsidR="00E75178" w:rsidRDefault="00772443" w:rsidP="001F2D84">
      <w:pPr>
        <w:ind w:left="1416" w:firstLine="708"/>
        <w:jc w:val="left"/>
        <w:outlineLvl w:val="0"/>
        <w:rPr>
          <w:rStyle w:val="Hipervnculo"/>
          <w:sz w:val="18"/>
          <w:szCs w:val="18"/>
        </w:rPr>
      </w:pPr>
      <w:hyperlink w:anchor="ProcModeraCosteJustificaNoMásBaratoRubén" w:history="1">
        <w:r w:rsidR="00E75178" w:rsidRPr="00F87B4B">
          <w:rPr>
            <w:rStyle w:val="Hipervnculo"/>
            <w:sz w:val="18"/>
            <w:szCs w:val="18"/>
          </w:rPr>
          <w:t>Cuando el presupuesto elegido no es el de la empresa más barata</w:t>
        </w:r>
      </w:hyperlink>
    </w:p>
    <w:p w:rsidR="00E75178" w:rsidRDefault="00E75178" w:rsidP="00180CB3">
      <w:pPr>
        <w:ind w:left="1416"/>
        <w:jc w:val="left"/>
        <w:outlineLvl w:val="0"/>
      </w:pPr>
      <w:r>
        <w:rPr>
          <w:sz w:val="18"/>
          <w:szCs w:val="18"/>
        </w:rPr>
        <w:tab/>
      </w:r>
      <w:hyperlink w:anchor="ProcPresupuestoenLibras" w:history="1">
        <w:r w:rsidRPr="00886FBD">
          <w:rPr>
            <w:rStyle w:val="Hipervnculo"/>
            <w:sz w:val="18"/>
            <w:szCs w:val="18"/>
          </w:rPr>
          <w:t>Presupuesto en moneda extranjera (libras)</w:t>
        </w:r>
      </w:hyperlink>
    </w:p>
    <w:p w:rsidR="00E75178" w:rsidRDefault="00772443" w:rsidP="00567CE2">
      <w:pPr>
        <w:ind w:left="1416" w:firstLine="708"/>
        <w:rPr>
          <w:rStyle w:val="Hipervnculo"/>
          <w:sz w:val="18"/>
          <w:szCs w:val="18"/>
        </w:rPr>
      </w:pPr>
      <w:hyperlink w:anchor="ProcGastosGeneralesYBeneficioIndEnFactur" w:history="1">
        <w:r w:rsidR="00E75178" w:rsidRPr="00567CE2">
          <w:rPr>
            <w:rStyle w:val="Hipervnculo"/>
            <w:sz w:val="18"/>
            <w:szCs w:val="18"/>
          </w:rPr>
          <w:t>Gastos generales y beneficio industrial en factura para que sean gastos elegibles</w:t>
        </w:r>
      </w:hyperlink>
    </w:p>
    <w:p w:rsidR="0060559D" w:rsidRPr="00567CE2" w:rsidRDefault="00772443" w:rsidP="00567CE2">
      <w:pPr>
        <w:ind w:left="1416" w:firstLine="708"/>
        <w:rPr>
          <w:sz w:val="18"/>
          <w:szCs w:val="18"/>
        </w:rPr>
      </w:pPr>
      <w:hyperlink w:anchor="ProcGastosGeneralesYBeneficioIndColumpio" w:history="1">
        <w:r w:rsidR="0060559D" w:rsidRPr="0060559D">
          <w:rPr>
            <w:rStyle w:val="Hipervnculo"/>
            <w:sz w:val="18"/>
            <w:szCs w:val="18"/>
          </w:rPr>
          <w:t>Gastos generales y beneficio industrial en columpios y tobogán de zona infantil</w:t>
        </w:r>
      </w:hyperlink>
    </w:p>
    <w:p w:rsidR="00E75178" w:rsidRDefault="00772443" w:rsidP="001F2D84">
      <w:pPr>
        <w:ind w:left="1416" w:firstLine="708"/>
        <w:jc w:val="left"/>
        <w:outlineLvl w:val="0"/>
      </w:pPr>
      <w:hyperlink w:anchor="ProcModeraCostesSistemaComitéExpertos" w:history="1">
        <w:r w:rsidR="00E75178" w:rsidRPr="003D1C8C">
          <w:rPr>
            <w:rStyle w:val="Hipervnculo"/>
            <w:sz w:val="18"/>
            <w:szCs w:val="18"/>
          </w:rPr>
          <w:t>Criterio</w:t>
        </w:r>
        <w:r w:rsidR="00E75178">
          <w:rPr>
            <w:rStyle w:val="Hipervnculo"/>
            <w:sz w:val="18"/>
            <w:szCs w:val="18"/>
          </w:rPr>
          <w:t xml:space="preserve"> </w:t>
        </w:r>
        <w:r w:rsidR="00E75178" w:rsidRPr="003D1C8C">
          <w:rPr>
            <w:rStyle w:val="Hipervnculo"/>
            <w:sz w:val="18"/>
            <w:szCs w:val="18"/>
          </w:rPr>
          <w:t>para el sistema del comité de expertos</w:t>
        </w:r>
      </w:hyperlink>
    </w:p>
    <w:p w:rsidR="00E75178" w:rsidRDefault="00772443" w:rsidP="001F2D84">
      <w:pPr>
        <w:ind w:left="1416" w:firstLine="708"/>
        <w:jc w:val="left"/>
        <w:outlineLvl w:val="0"/>
      </w:pPr>
      <w:hyperlink w:anchor="ProcModeraGastoMás30000Más6000" w:history="1">
        <w:r w:rsidR="00E75178" w:rsidRPr="009C5C28">
          <w:rPr>
            <w:rStyle w:val="Hipervnculo"/>
            <w:sz w:val="18"/>
            <w:szCs w:val="18"/>
          </w:rPr>
          <w:t>Moderación de costes: aplicación de 6.000 y 30.000 euros en no productivos</w:t>
        </w:r>
      </w:hyperlink>
    </w:p>
    <w:p w:rsidR="00E75178" w:rsidRDefault="00772443" w:rsidP="001F2D84">
      <w:pPr>
        <w:ind w:left="1416" w:firstLine="708"/>
        <w:jc w:val="left"/>
        <w:outlineLvl w:val="0"/>
      </w:pPr>
      <w:hyperlink w:anchor="ProcContrataConEmpresaVinculadaInformeTé" w:history="1">
        <w:r w:rsidR="00E75178" w:rsidRPr="00B57434">
          <w:rPr>
            <w:rStyle w:val="Hipervnculo"/>
            <w:sz w:val="18"/>
            <w:szCs w:val="18"/>
          </w:rPr>
          <w:t>Contratación con empresa vinculada: informe técnico independiente</w:t>
        </w:r>
      </w:hyperlink>
    </w:p>
    <w:p w:rsidR="00E75178" w:rsidRDefault="00772443" w:rsidP="001F2D84">
      <w:pPr>
        <w:ind w:left="1416" w:firstLine="708"/>
        <w:jc w:val="left"/>
        <w:outlineLvl w:val="0"/>
        <w:rPr>
          <w:rStyle w:val="Hipervnculo"/>
          <w:sz w:val="18"/>
          <w:szCs w:val="18"/>
        </w:rPr>
      </w:pPr>
      <w:hyperlink w:anchor="ProcContrataConEmpresaVinculadaServicios" w:history="1">
        <w:r w:rsidR="00E75178" w:rsidRPr="00F55EB1">
          <w:rPr>
            <w:rStyle w:val="Hipervnculo"/>
            <w:sz w:val="18"/>
            <w:szCs w:val="18"/>
          </w:rPr>
          <w:t>Contratación de bienes o servicios con una empresa vinculada</w:t>
        </w:r>
      </w:hyperlink>
    </w:p>
    <w:p w:rsidR="00E75178" w:rsidRDefault="00772443" w:rsidP="00290F0D">
      <w:pPr>
        <w:ind w:left="1416" w:firstLine="708"/>
        <w:jc w:val="left"/>
        <w:outlineLvl w:val="0"/>
        <w:rPr>
          <w:rStyle w:val="Hipervnculo"/>
          <w:sz w:val="18"/>
          <w:szCs w:val="18"/>
        </w:rPr>
      </w:pPr>
      <w:hyperlink w:anchor="ProcCompraTerrrenoCfdoTasadoryHonorarios" w:history="1">
        <w:r w:rsidR="00E75178" w:rsidRPr="00297CC1">
          <w:rPr>
            <w:rStyle w:val="Hipervnculo"/>
            <w:sz w:val="18"/>
            <w:szCs w:val="18"/>
          </w:rPr>
          <w:t>Compra de terrenos: certificado de tasador independiente y sus honorarios</w:t>
        </w:r>
      </w:hyperlink>
    </w:p>
    <w:p w:rsidR="00E75178" w:rsidRDefault="00772443" w:rsidP="00290F0D">
      <w:pPr>
        <w:ind w:left="1416" w:firstLine="708"/>
        <w:rPr>
          <w:rStyle w:val="Hipervnculo"/>
          <w:rFonts w:cs="Arial"/>
          <w:bCs/>
          <w:sz w:val="18"/>
          <w:szCs w:val="18"/>
        </w:rPr>
      </w:pPr>
      <w:hyperlink w:anchor="TasarInmueblesTasadoresOficialesYSoloUno" w:history="1">
        <w:r w:rsidR="00E75178" w:rsidRPr="00290F0D">
          <w:rPr>
            <w:rStyle w:val="Hipervnculo"/>
            <w:rFonts w:cs="Arial"/>
            <w:bCs/>
            <w:sz w:val="18"/>
            <w:szCs w:val="18"/>
          </w:rPr>
          <w:t>Tasación de inmuebles: tasadores oficiales y si basta con una sola tasación oficial</w:t>
        </w:r>
      </w:hyperlink>
    </w:p>
    <w:p w:rsidR="00E75178" w:rsidRDefault="00772443" w:rsidP="00024440">
      <w:pPr>
        <w:ind w:left="1416" w:firstLine="708"/>
        <w:rPr>
          <w:rStyle w:val="Hipervnculo"/>
          <w:sz w:val="18"/>
          <w:szCs w:val="18"/>
        </w:rPr>
      </w:pPr>
      <w:hyperlink w:anchor="TasadoresOficialesYTasadoresAcreditados" w:history="1">
        <w:r w:rsidR="00E75178" w:rsidRPr="00024440">
          <w:rPr>
            <w:rStyle w:val="Hipervnculo"/>
            <w:sz w:val="18"/>
            <w:szCs w:val="18"/>
          </w:rPr>
          <w:t>Diferencia entre tasadores acreditados y tasadores oficiales</w:t>
        </w:r>
      </w:hyperlink>
    </w:p>
    <w:p w:rsidR="00EE0B8A" w:rsidRDefault="00772443" w:rsidP="00024440">
      <w:pPr>
        <w:ind w:left="1416" w:firstLine="708"/>
        <w:rPr>
          <w:rStyle w:val="Hipervnculo"/>
          <w:sz w:val="18"/>
          <w:szCs w:val="18"/>
        </w:rPr>
      </w:pPr>
      <w:hyperlink w:anchor="ProcPretasacionesPorInternetValidez" w:history="1">
        <w:r w:rsidR="00EE0B8A" w:rsidRPr="00EE0B8A">
          <w:rPr>
            <w:rStyle w:val="Hipervnculo"/>
            <w:sz w:val="18"/>
            <w:szCs w:val="18"/>
          </w:rPr>
          <w:t xml:space="preserve">Validez de las </w:t>
        </w:r>
        <w:proofErr w:type="spellStart"/>
        <w:r w:rsidR="00EE0B8A" w:rsidRPr="00EE0B8A">
          <w:rPr>
            <w:rStyle w:val="Hipervnculo"/>
            <w:sz w:val="18"/>
            <w:szCs w:val="18"/>
          </w:rPr>
          <w:t>pretasaciones</w:t>
        </w:r>
        <w:proofErr w:type="spellEnd"/>
        <w:r w:rsidR="00EE0B8A" w:rsidRPr="00EE0B8A">
          <w:rPr>
            <w:rStyle w:val="Hipervnculo"/>
            <w:sz w:val="18"/>
            <w:szCs w:val="18"/>
          </w:rPr>
          <w:t xml:space="preserve"> en la compra de un local</w:t>
        </w:r>
      </w:hyperlink>
    </w:p>
    <w:p w:rsidR="00E75178" w:rsidRDefault="00772443" w:rsidP="00024440">
      <w:pPr>
        <w:ind w:left="1416" w:firstLine="708"/>
        <w:rPr>
          <w:rStyle w:val="Hipervnculo"/>
          <w:sz w:val="18"/>
          <w:szCs w:val="18"/>
        </w:rPr>
      </w:pPr>
      <w:hyperlink w:anchor="ProcPDFEnRepositoriosCaracterísticas" w:history="1">
        <w:r w:rsidR="00E75178" w:rsidRPr="008E6386">
          <w:rPr>
            <w:rStyle w:val="Hipervnculo"/>
            <w:sz w:val="18"/>
            <w:szCs w:val="18"/>
          </w:rPr>
          <w:t>Los nombres de los p</w:t>
        </w:r>
        <w:r w:rsidR="00E75178">
          <w:rPr>
            <w:rStyle w:val="Hipervnculo"/>
            <w:sz w:val="18"/>
            <w:szCs w:val="18"/>
          </w:rPr>
          <w:t>d</w:t>
        </w:r>
        <w:r w:rsidR="00E75178" w:rsidRPr="008E6386">
          <w:rPr>
            <w:rStyle w:val="Hipervnculo"/>
            <w:sz w:val="18"/>
            <w:szCs w:val="18"/>
          </w:rPr>
          <w:t>f a subir al repositorio deben ser cortos y sin signos</w:t>
        </w:r>
      </w:hyperlink>
    </w:p>
    <w:p w:rsidR="00E75178" w:rsidRDefault="00772443" w:rsidP="00024440">
      <w:pPr>
        <w:ind w:left="1416" w:firstLine="708"/>
        <w:rPr>
          <w:sz w:val="18"/>
          <w:szCs w:val="18"/>
        </w:rPr>
      </w:pPr>
      <w:hyperlink w:anchor="ProcModeraCostesEnFormaciónCorrección" w:history="1">
        <w:r w:rsidR="00E75178" w:rsidRPr="001F30F5">
          <w:rPr>
            <w:rStyle w:val="Hipervnculo"/>
            <w:sz w:val="18"/>
            <w:szCs w:val="18"/>
          </w:rPr>
          <w:t>Respuesta corregida: Moderación de costes en formación</w:t>
        </w:r>
      </w:hyperlink>
      <w:r w:rsidR="00E75178" w:rsidRPr="001F30F5">
        <w:rPr>
          <w:sz w:val="18"/>
          <w:szCs w:val="18"/>
        </w:rPr>
        <w:t xml:space="preserve"> </w:t>
      </w:r>
      <w:r w:rsidR="00E75178">
        <w:rPr>
          <w:sz w:val="18"/>
          <w:szCs w:val="18"/>
        </w:rPr>
        <w:t>(</w:t>
      </w:r>
      <w:r w:rsidR="00E75178" w:rsidRPr="006474B7">
        <w:rPr>
          <w:sz w:val="18"/>
          <w:szCs w:val="18"/>
        </w:rPr>
        <w:t>no productivos</w:t>
      </w:r>
      <w:r w:rsidR="00E75178">
        <w:rPr>
          <w:sz w:val="18"/>
          <w:szCs w:val="18"/>
        </w:rPr>
        <w:t>)</w:t>
      </w:r>
    </w:p>
    <w:p w:rsidR="00C36071" w:rsidRDefault="00772443" w:rsidP="00024440">
      <w:pPr>
        <w:ind w:left="1416" w:firstLine="708"/>
        <w:rPr>
          <w:sz w:val="18"/>
          <w:szCs w:val="18"/>
        </w:rPr>
      </w:pPr>
      <w:hyperlink w:anchor="ProcFormaciónIndividualizadaModeraCostes" w:history="1">
        <w:r w:rsidR="00C36071" w:rsidRPr="00C36071">
          <w:rPr>
            <w:rStyle w:val="Hipervnculo"/>
            <w:sz w:val="18"/>
            <w:szCs w:val="18"/>
          </w:rPr>
          <w:t>Formación individualizada: sistema de moderación de costes</w:t>
        </w:r>
      </w:hyperlink>
    </w:p>
    <w:p w:rsidR="0037323B" w:rsidRDefault="00772443" w:rsidP="0037323B">
      <w:pPr>
        <w:ind w:left="1416" w:firstLine="708"/>
        <w:jc w:val="left"/>
        <w:outlineLvl w:val="0"/>
        <w:rPr>
          <w:rFonts w:cs="Arial"/>
          <w:sz w:val="18"/>
          <w:szCs w:val="18"/>
        </w:rPr>
      </w:pPr>
      <w:hyperlink w:anchor="ProcHojaExcelInfoAytoUnoTambién" w:history="1">
        <w:r w:rsidR="0037323B" w:rsidRPr="0037323B">
          <w:rPr>
            <w:rStyle w:val="Hipervnculo"/>
            <w:rFonts w:cs="Arial"/>
            <w:sz w:val="18"/>
            <w:szCs w:val="18"/>
          </w:rPr>
          <w:t xml:space="preserve">Hoja Excel con presupuestos. En Ayuntamientos incluir el </w:t>
        </w:r>
        <w:proofErr w:type="spellStart"/>
        <w:r w:rsidR="0037323B" w:rsidRPr="0037323B">
          <w:rPr>
            <w:rStyle w:val="Hipervnculo"/>
            <w:rFonts w:cs="Arial"/>
            <w:sz w:val="18"/>
            <w:szCs w:val="18"/>
          </w:rPr>
          <w:t>ppto</w:t>
        </w:r>
        <w:proofErr w:type="spellEnd"/>
        <w:r w:rsidR="0037323B">
          <w:rPr>
            <w:rStyle w:val="Hipervnculo"/>
            <w:rFonts w:cs="Arial"/>
            <w:sz w:val="18"/>
            <w:szCs w:val="18"/>
          </w:rPr>
          <w:t>.</w:t>
        </w:r>
        <w:r w:rsidR="0037323B" w:rsidRPr="0037323B">
          <w:rPr>
            <w:rStyle w:val="Hipervnculo"/>
            <w:rFonts w:cs="Arial"/>
            <w:sz w:val="18"/>
            <w:szCs w:val="18"/>
          </w:rPr>
          <w:t xml:space="preserve"> aunque sea único</w:t>
        </w:r>
      </w:hyperlink>
    </w:p>
    <w:p w:rsidR="0037323B" w:rsidRDefault="00772443" w:rsidP="00024440">
      <w:pPr>
        <w:ind w:left="1416" w:firstLine="708"/>
        <w:rPr>
          <w:rStyle w:val="Hipervnculo"/>
          <w:sz w:val="18"/>
          <w:szCs w:val="18"/>
        </w:rPr>
      </w:pPr>
      <w:hyperlink w:anchor="ProcPlanDeMarketingSiLímitede5PorCiento" w:history="1">
        <w:r w:rsidR="008453A7" w:rsidRPr="008453A7">
          <w:rPr>
            <w:rStyle w:val="Hipervnculo"/>
            <w:sz w:val="18"/>
            <w:szCs w:val="18"/>
          </w:rPr>
          <w:t>Plan de marketing: si se somete al 5% de la inversión</w:t>
        </w:r>
      </w:hyperlink>
    </w:p>
    <w:p w:rsidR="0074216F" w:rsidRDefault="00772443" w:rsidP="00024440">
      <w:pPr>
        <w:ind w:left="1416" w:firstLine="708"/>
        <w:rPr>
          <w:rStyle w:val="Hipervnculo"/>
          <w:sz w:val="18"/>
          <w:szCs w:val="18"/>
        </w:rPr>
      </w:pPr>
      <w:hyperlink w:anchor="ProcModeraCostesAytoCon1PptoDe4Pedidos" w:history="1">
        <w:r w:rsidR="0074216F" w:rsidRPr="002E7AC2">
          <w:rPr>
            <w:rStyle w:val="Hipervnculo"/>
            <w:sz w:val="18"/>
            <w:szCs w:val="18"/>
          </w:rPr>
          <w:t xml:space="preserve">Ayuntamiento que no recibe </w:t>
        </w:r>
        <w:r w:rsidR="002E7AC2" w:rsidRPr="002E7AC2">
          <w:rPr>
            <w:rStyle w:val="Hipervnculo"/>
            <w:sz w:val="18"/>
            <w:szCs w:val="18"/>
          </w:rPr>
          <w:t xml:space="preserve">presupuestos </w:t>
        </w:r>
        <w:r w:rsidR="0074216F" w:rsidRPr="002E7AC2">
          <w:rPr>
            <w:rStyle w:val="Hipervnculo"/>
            <w:sz w:val="18"/>
            <w:szCs w:val="18"/>
          </w:rPr>
          <w:t xml:space="preserve">de 3 de </w:t>
        </w:r>
        <w:r w:rsidR="002E7AC2" w:rsidRPr="002E7AC2">
          <w:rPr>
            <w:rStyle w:val="Hipervnculo"/>
            <w:sz w:val="18"/>
            <w:szCs w:val="18"/>
          </w:rPr>
          <w:t xml:space="preserve">los </w:t>
        </w:r>
        <w:r w:rsidR="0074216F" w:rsidRPr="002E7AC2">
          <w:rPr>
            <w:rStyle w:val="Hipervnculo"/>
            <w:sz w:val="18"/>
            <w:szCs w:val="18"/>
          </w:rPr>
          <w:t>4 solicitados</w:t>
        </w:r>
      </w:hyperlink>
    </w:p>
    <w:p w:rsidR="007F628E" w:rsidRDefault="00980B68" w:rsidP="007F628E">
      <w:pPr>
        <w:ind w:left="1416" w:firstLine="708"/>
        <w:jc w:val="left"/>
        <w:outlineLvl w:val="0"/>
        <w:rPr>
          <w:rStyle w:val="Hipervnculo"/>
          <w:sz w:val="18"/>
          <w:szCs w:val="18"/>
        </w:rPr>
      </w:pPr>
      <w:r>
        <w:rPr>
          <w:sz w:val="18"/>
          <w:szCs w:val="18"/>
        </w:rPr>
        <w:t xml:space="preserve">2017: </w:t>
      </w:r>
      <w:hyperlink w:anchor="ProcFormaciónLímiteFormaciónOrdenAAAAnex" w:history="1">
        <w:r w:rsidRPr="00BB39B7">
          <w:rPr>
            <w:rStyle w:val="Hipervnculo"/>
            <w:sz w:val="18"/>
            <w:szCs w:val="18"/>
          </w:rPr>
          <w:t>Precios de referencia: anexos I y II de la Orden AAA/746/2016</w:t>
        </w:r>
      </w:hyperlink>
    </w:p>
    <w:p w:rsidR="007F628E" w:rsidRDefault="007F628E" w:rsidP="007F628E">
      <w:pPr>
        <w:ind w:left="1416" w:firstLine="708"/>
        <w:jc w:val="left"/>
        <w:outlineLvl w:val="0"/>
        <w:rPr>
          <w:rStyle w:val="Hipervnculo"/>
          <w:sz w:val="18"/>
          <w:szCs w:val="18"/>
        </w:rPr>
      </w:pPr>
      <w:r w:rsidRPr="007F628E">
        <w:rPr>
          <w:sz w:val="18"/>
          <w:szCs w:val="18"/>
        </w:rPr>
        <w:t xml:space="preserve">2017: </w:t>
      </w:r>
      <w:hyperlink w:anchor="ProcModeraCostesEmpresasSinCompetencia" w:history="1">
        <w:r w:rsidRPr="007F628E">
          <w:rPr>
            <w:rStyle w:val="Hipervnculo"/>
            <w:sz w:val="18"/>
            <w:szCs w:val="18"/>
          </w:rPr>
          <w:t>Contratación de empresas con características muy específicas y sin tres ofertas</w:t>
        </w:r>
      </w:hyperlink>
    </w:p>
    <w:p w:rsidR="00E75178" w:rsidRDefault="00E75178" w:rsidP="004B6188">
      <w:pPr>
        <w:ind w:left="1416"/>
        <w:jc w:val="left"/>
        <w:rPr>
          <w:sz w:val="18"/>
          <w:szCs w:val="18"/>
        </w:rPr>
      </w:pPr>
      <w:bookmarkStart w:id="39" w:name="ÍndiceProc153SolicitudDeDocumentación"/>
      <w:bookmarkEnd w:id="39"/>
      <w:r w:rsidRPr="00133E80">
        <w:rPr>
          <w:sz w:val="18"/>
          <w:szCs w:val="18"/>
        </w:rPr>
        <w:t>1.5.3. Solicitud de documentación</w:t>
      </w:r>
    </w:p>
    <w:p w:rsidR="00E75178" w:rsidRDefault="00E75178" w:rsidP="00180CB3">
      <w:pPr>
        <w:ind w:left="1416"/>
        <w:jc w:val="left"/>
        <w:outlineLvl w:val="0"/>
        <w:rPr>
          <w:rStyle w:val="Hipervnculo"/>
          <w:sz w:val="18"/>
          <w:szCs w:val="18"/>
        </w:rPr>
      </w:pPr>
      <w:r>
        <w:rPr>
          <w:sz w:val="18"/>
          <w:szCs w:val="18"/>
        </w:rPr>
        <w:tab/>
      </w:r>
      <w:hyperlink w:anchor="ProcDocumentosdelPromotorOriginaloCopia" w:history="1">
        <w:r w:rsidRPr="00105647">
          <w:rPr>
            <w:rStyle w:val="Hipervnculo"/>
            <w:sz w:val="18"/>
            <w:szCs w:val="18"/>
          </w:rPr>
          <w:t>Documentación del promotor en original o en copia</w:t>
        </w:r>
      </w:hyperlink>
    </w:p>
    <w:p w:rsidR="00E75178" w:rsidRPr="00692994" w:rsidRDefault="00772443" w:rsidP="00180CB3">
      <w:pPr>
        <w:ind w:left="1416" w:firstLine="708"/>
        <w:jc w:val="left"/>
        <w:outlineLvl w:val="0"/>
        <w:rPr>
          <w:sz w:val="18"/>
          <w:szCs w:val="18"/>
        </w:rPr>
      </w:pPr>
      <w:hyperlink w:anchor="ProcSolicitudAcreditaciónPropiedadoUso" w:history="1">
        <w:r w:rsidR="00E75178" w:rsidRPr="00F82850">
          <w:rPr>
            <w:rStyle w:val="Hipervnculo"/>
            <w:sz w:val="18"/>
            <w:szCs w:val="18"/>
          </w:rPr>
          <w:t>Acreditación de la propiedad o capacidad de uso no en solicitud de ayuda</w:t>
        </w:r>
      </w:hyperlink>
    </w:p>
    <w:p w:rsidR="00E75178" w:rsidRDefault="00772443" w:rsidP="00180CB3">
      <w:pPr>
        <w:ind w:left="1416" w:firstLine="708"/>
        <w:jc w:val="left"/>
        <w:outlineLvl w:val="0"/>
      </w:pPr>
      <w:hyperlink w:anchor="ProcContratosAlquilerRegistroyDuración" w:history="1">
        <w:r w:rsidR="00E75178" w:rsidRPr="00F82850">
          <w:rPr>
            <w:rStyle w:val="Hipervnculo"/>
            <w:sz w:val="18"/>
            <w:szCs w:val="18"/>
          </w:rPr>
          <w:t>Registro y duración de contratos de alquiler</w:t>
        </w:r>
      </w:hyperlink>
    </w:p>
    <w:p w:rsidR="00E75178" w:rsidRPr="00C91E7A" w:rsidRDefault="00772443" w:rsidP="00180CB3">
      <w:pPr>
        <w:ind w:left="1416" w:firstLine="708"/>
        <w:jc w:val="left"/>
        <w:outlineLvl w:val="0"/>
        <w:rPr>
          <w:sz w:val="18"/>
          <w:szCs w:val="18"/>
        </w:rPr>
      </w:pPr>
      <w:hyperlink w:anchor="ProcContratoEnPrecario" w:history="1">
        <w:r w:rsidR="00E75178" w:rsidRPr="002B714B">
          <w:rPr>
            <w:rStyle w:val="Hipervnculo"/>
            <w:sz w:val="18"/>
            <w:szCs w:val="18"/>
          </w:rPr>
          <w:t>Formalización de arrendamiento en precario sin pago ni fianza</w:t>
        </w:r>
      </w:hyperlink>
    </w:p>
    <w:p w:rsidR="00E75178" w:rsidRDefault="00772443" w:rsidP="00180CB3">
      <w:pPr>
        <w:ind w:left="1416" w:firstLine="708"/>
        <w:jc w:val="left"/>
        <w:outlineLvl w:val="0"/>
      </w:pPr>
      <w:hyperlink w:anchor="ProcSCMomentoEnQuePresentarEscritura" w:history="1">
        <w:r w:rsidR="00E75178" w:rsidRPr="00F54524">
          <w:rPr>
            <w:rStyle w:val="Hipervnculo"/>
            <w:sz w:val="18"/>
            <w:szCs w:val="18"/>
          </w:rPr>
          <w:t>Presentación de escritura por una SC</w:t>
        </w:r>
      </w:hyperlink>
    </w:p>
    <w:p w:rsidR="00E75178" w:rsidRDefault="00772443" w:rsidP="0024273C">
      <w:pPr>
        <w:ind w:left="2124"/>
        <w:jc w:val="left"/>
      </w:pPr>
      <w:hyperlink w:anchor="SCenNotaSimple" w:history="1">
        <w:r w:rsidR="00E75178" w:rsidRPr="004D3DF8">
          <w:rPr>
            <w:rStyle w:val="Hipervnculo"/>
            <w:sz w:val="18"/>
            <w:szCs w:val="18"/>
          </w:rPr>
          <w:t xml:space="preserve">Validez de nota simple </w:t>
        </w:r>
        <w:r w:rsidR="00E75178">
          <w:rPr>
            <w:rStyle w:val="Hipervnculo"/>
            <w:sz w:val="18"/>
            <w:szCs w:val="18"/>
          </w:rPr>
          <w:t xml:space="preserve">de </w:t>
        </w:r>
        <w:r w:rsidR="00E75178" w:rsidRPr="004D3DF8">
          <w:rPr>
            <w:rStyle w:val="Hipervnculo"/>
            <w:sz w:val="18"/>
            <w:szCs w:val="18"/>
          </w:rPr>
          <w:t>eleva</w:t>
        </w:r>
        <w:r w:rsidR="00E75178">
          <w:rPr>
            <w:rStyle w:val="Hipervnculo"/>
            <w:sz w:val="18"/>
            <w:szCs w:val="18"/>
          </w:rPr>
          <w:t>ción</w:t>
        </w:r>
        <w:r w:rsidR="00E75178" w:rsidRPr="004D3DF8">
          <w:rPr>
            <w:rStyle w:val="Hipervnculo"/>
            <w:sz w:val="18"/>
            <w:szCs w:val="18"/>
          </w:rPr>
          <w:t xml:space="preserve"> a pública </w:t>
        </w:r>
        <w:r w:rsidR="00E75178">
          <w:rPr>
            <w:rStyle w:val="Hipervnculo"/>
            <w:sz w:val="18"/>
            <w:szCs w:val="18"/>
          </w:rPr>
          <w:t xml:space="preserve">de </w:t>
        </w:r>
        <w:r w:rsidR="00E75178" w:rsidRPr="004D3DF8">
          <w:rPr>
            <w:rStyle w:val="Hipervnculo"/>
            <w:sz w:val="18"/>
            <w:szCs w:val="18"/>
          </w:rPr>
          <w:t>escritura de S</w:t>
        </w:r>
        <w:r w:rsidR="00E75178">
          <w:rPr>
            <w:rStyle w:val="Hipervnculo"/>
            <w:sz w:val="18"/>
            <w:szCs w:val="18"/>
          </w:rPr>
          <w:t>C y momento de la subrogación</w:t>
        </w:r>
      </w:hyperlink>
    </w:p>
    <w:p w:rsidR="00E75178" w:rsidRDefault="00772443" w:rsidP="0024273C">
      <w:pPr>
        <w:ind w:left="2124"/>
        <w:jc w:val="left"/>
        <w:rPr>
          <w:rStyle w:val="Hipervnculo"/>
          <w:sz w:val="18"/>
          <w:szCs w:val="18"/>
        </w:rPr>
      </w:pPr>
      <w:hyperlink w:anchor="ProcPlazoValidezDeProyectoDeArquitecto" w:history="1">
        <w:r w:rsidR="00E75178" w:rsidRPr="00FC0306">
          <w:rPr>
            <w:rStyle w:val="Hipervnculo"/>
            <w:sz w:val="18"/>
            <w:szCs w:val="18"/>
          </w:rPr>
          <w:t>Plazo de validez de un proyecto de un arquitecto</w:t>
        </w:r>
      </w:hyperlink>
    </w:p>
    <w:p w:rsidR="00E75178" w:rsidRPr="00FC0306" w:rsidRDefault="00772443" w:rsidP="0024273C">
      <w:pPr>
        <w:ind w:left="2124"/>
        <w:jc w:val="left"/>
        <w:rPr>
          <w:sz w:val="18"/>
          <w:szCs w:val="18"/>
        </w:rPr>
      </w:pPr>
      <w:hyperlink w:anchor="ProcPresupuestos10MesesViejosValidez" w:history="1">
        <w:r w:rsidR="00E75178" w:rsidRPr="005A3ECB">
          <w:rPr>
            <w:rStyle w:val="Hipervnculo"/>
            <w:sz w:val="18"/>
            <w:szCs w:val="18"/>
          </w:rPr>
          <w:t>Validez de presupuestos presentados 10 meses después de su fecha de elaboración</w:t>
        </w:r>
      </w:hyperlink>
    </w:p>
    <w:p w:rsidR="00E75178" w:rsidRDefault="00772443" w:rsidP="0024273C">
      <w:pPr>
        <w:ind w:left="2124"/>
        <w:jc w:val="left"/>
      </w:pPr>
      <w:hyperlink w:anchor="ProcCómputoDePlazos" w:history="1">
        <w:r w:rsidR="00E75178" w:rsidRPr="0040135E">
          <w:rPr>
            <w:rStyle w:val="Hipervnculo"/>
            <w:sz w:val="18"/>
            <w:szCs w:val="18"/>
          </w:rPr>
          <w:t>Cómputo del plazo para que el promotor aporte documentación requerida</w:t>
        </w:r>
      </w:hyperlink>
    </w:p>
    <w:p w:rsidR="00E75178" w:rsidRDefault="00772443" w:rsidP="0024273C">
      <w:pPr>
        <w:ind w:left="2124"/>
        <w:jc w:val="left"/>
        <w:rPr>
          <w:rStyle w:val="Hipervnculo"/>
          <w:sz w:val="18"/>
          <w:szCs w:val="18"/>
        </w:rPr>
      </w:pPr>
      <w:hyperlink w:anchor="ProcDificultadCfdoTGSSNoContratados" w:history="1">
        <w:r w:rsidR="00E75178" w:rsidRPr="002B2FC7">
          <w:rPr>
            <w:rStyle w:val="Hipervnculo"/>
            <w:sz w:val="18"/>
            <w:szCs w:val="18"/>
          </w:rPr>
          <w:t>Dificultad en obtener vida laboral de empresas o autónomos sin contratados</w:t>
        </w:r>
      </w:hyperlink>
    </w:p>
    <w:p w:rsidR="00E75178" w:rsidRDefault="00772443" w:rsidP="00071D7C">
      <w:pPr>
        <w:ind w:left="1416" w:firstLine="708"/>
        <w:jc w:val="left"/>
        <w:outlineLvl w:val="0"/>
        <w:rPr>
          <w:rStyle w:val="Hipervnculo"/>
          <w:sz w:val="18"/>
          <w:szCs w:val="18"/>
        </w:rPr>
      </w:pPr>
      <w:hyperlink w:anchor="ProcEmpleoCómputoDeFechas" w:history="1">
        <w:r w:rsidR="00E75178" w:rsidRPr="009E417A">
          <w:rPr>
            <w:rStyle w:val="Hipervnculo"/>
            <w:sz w:val="18"/>
            <w:szCs w:val="18"/>
          </w:rPr>
          <w:t>Aplicación del criterio para computar la creación de empleo en un caso concreto</w:t>
        </w:r>
      </w:hyperlink>
    </w:p>
    <w:p w:rsidR="00ED6E26" w:rsidRDefault="00772443" w:rsidP="00ED6E26">
      <w:pPr>
        <w:ind w:left="1416" w:firstLine="708"/>
        <w:jc w:val="left"/>
        <w:outlineLvl w:val="0"/>
        <w:rPr>
          <w:rStyle w:val="Hipervnculo"/>
          <w:sz w:val="18"/>
          <w:szCs w:val="18"/>
        </w:rPr>
      </w:pPr>
      <w:hyperlink w:anchor="ProcEmpleoJustificaciónDocumento" w:history="1">
        <w:r w:rsidR="00E75178" w:rsidRPr="00C45A58">
          <w:rPr>
            <w:rStyle w:val="Hipervnculo"/>
            <w:sz w:val="18"/>
            <w:szCs w:val="18"/>
          </w:rPr>
          <w:t xml:space="preserve">Documentación a aportar para </w:t>
        </w:r>
        <w:r w:rsidR="00E75178">
          <w:rPr>
            <w:rStyle w:val="Hipervnculo"/>
            <w:sz w:val="18"/>
            <w:szCs w:val="18"/>
          </w:rPr>
          <w:t xml:space="preserve">justificar </w:t>
        </w:r>
        <w:r w:rsidR="00E75178" w:rsidRPr="00C45A58">
          <w:rPr>
            <w:rStyle w:val="Hipervnculo"/>
            <w:sz w:val="18"/>
            <w:szCs w:val="18"/>
          </w:rPr>
          <w:t xml:space="preserve">el </w:t>
        </w:r>
        <w:r w:rsidR="00E75178">
          <w:rPr>
            <w:rStyle w:val="Hipervnculo"/>
            <w:sz w:val="18"/>
            <w:szCs w:val="18"/>
          </w:rPr>
          <w:t xml:space="preserve">compromiso del </w:t>
        </w:r>
        <w:r w:rsidR="00E75178" w:rsidRPr="00C45A58">
          <w:rPr>
            <w:rStyle w:val="Hipervnculo"/>
            <w:sz w:val="18"/>
            <w:szCs w:val="18"/>
          </w:rPr>
          <w:t>empleo</w:t>
        </w:r>
      </w:hyperlink>
    </w:p>
    <w:p w:rsidR="009960F4" w:rsidRDefault="00772443" w:rsidP="009960F4">
      <w:pPr>
        <w:ind w:left="1416" w:firstLine="708"/>
        <w:jc w:val="left"/>
        <w:outlineLvl w:val="0"/>
        <w:rPr>
          <w:rStyle w:val="Hipervnculo"/>
          <w:sz w:val="18"/>
          <w:szCs w:val="18"/>
        </w:rPr>
      </w:pPr>
      <w:hyperlink w:anchor="ProcEmpleoCómputoAutónomoNuevaActividad" w:history="1">
        <w:r w:rsidR="00ED6E26" w:rsidRPr="00ED6E26">
          <w:rPr>
            <w:rStyle w:val="Hipervnculo"/>
            <w:sz w:val="18"/>
            <w:szCs w:val="18"/>
          </w:rPr>
          <w:t>Recuento del empleo en un proyecto de un autónomo en una nueva actividad</w:t>
        </w:r>
      </w:hyperlink>
    </w:p>
    <w:p w:rsidR="009960F4" w:rsidRPr="009960F4" w:rsidRDefault="00772443" w:rsidP="009960F4">
      <w:pPr>
        <w:ind w:left="1416" w:firstLine="708"/>
        <w:jc w:val="left"/>
        <w:outlineLvl w:val="0"/>
        <w:rPr>
          <w:color w:val="0000FF"/>
          <w:sz w:val="18"/>
          <w:szCs w:val="18"/>
          <w:u w:val="single"/>
        </w:rPr>
      </w:pPr>
      <w:hyperlink w:anchor="ProcEmpleoPorAutónomoAFamilia1erGrado" w:history="1">
        <w:r w:rsidR="009960F4" w:rsidRPr="009960F4">
          <w:rPr>
            <w:rStyle w:val="Hipervnculo"/>
            <w:sz w:val="18"/>
            <w:szCs w:val="18"/>
          </w:rPr>
          <w:t>Contratación de familiar cercano por promotor autónomo y cómputo de empleo</w:t>
        </w:r>
      </w:hyperlink>
    </w:p>
    <w:p w:rsidR="00FC5D97" w:rsidRDefault="00772443" w:rsidP="00FC5D97">
      <w:pPr>
        <w:ind w:left="1416" w:firstLine="708"/>
        <w:jc w:val="left"/>
        <w:outlineLvl w:val="0"/>
        <w:rPr>
          <w:rStyle w:val="Hipervnculo"/>
          <w:sz w:val="18"/>
          <w:szCs w:val="18"/>
        </w:rPr>
      </w:pPr>
      <w:hyperlink w:anchor="ProcTitularidadInmuebleInversiónEnEquipo" w:history="1">
        <w:r w:rsidR="00E75178" w:rsidRPr="00F20CBB">
          <w:rPr>
            <w:rStyle w:val="Hipervnculo"/>
            <w:sz w:val="18"/>
            <w:szCs w:val="18"/>
          </w:rPr>
          <w:t>Promotor: no hace falta acreditar titularidad de inmueble con equipamiento que es móvil</w:t>
        </w:r>
      </w:hyperlink>
    </w:p>
    <w:p w:rsidR="00FC5D97" w:rsidRPr="00FC5D97" w:rsidRDefault="00772443" w:rsidP="00FC5D97">
      <w:pPr>
        <w:ind w:left="1416" w:firstLine="708"/>
        <w:jc w:val="left"/>
        <w:outlineLvl w:val="0"/>
        <w:rPr>
          <w:color w:val="0000FF"/>
          <w:sz w:val="18"/>
          <w:szCs w:val="18"/>
          <w:u w:val="single"/>
        </w:rPr>
      </w:pPr>
      <w:hyperlink w:anchor="ProcTitularYPersonaJurídMancomForestal" w:history="1">
        <w:r w:rsidR="00FC5D97" w:rsidRPr="00FC5D97">
          <w:rPr>
            <w:rStyle w:val="Hipervnculo"/>
            <w:sz w:val="18"/>
            <w:szCs w:val="18"/>
          </w:rPr>
          <w:t>Mancomunidad forestal histórica: acreditación personalidad jurídica y titularidad refugio</w:t>
        </w:r>
      </w:hyperlink>
    </w:p>
    <w:p w:rsidR="00021489" w:rsidRDefault="00E75178" w:rsidP="00021489">
      <w:pPr>
        <w:ind w:left="1416" w:firstLine="708"/>
        <w:jc w:val="left"/>
        <w:outlineLvl w:val="0"/>
        <w:rPr>
          <w:rStyle w:val="Hipervnculo"/>
          <w:sz w:val="18"/>
          <w:szCs w:val="18"/>
        </w:rPr>
      </w:pPr>
      <w:r w:rsidRPr="00872113">
        <w:rPr>
          <w:sz w:val="18"/>
          <w:szCs w:val="18"/>
        </w:rPr>
        <w:t xml:space="preserve">2017: </w:t>
      </w:r>
      <w:hyperlink w:anchor="ProcSolicitudAyudaAytoAcuerdoDeSolicitar" w:history="1">
        <w:r w:rsidRPr="00872113">
          <w:rPr>
            <w:rStyle w:val="Hipervnculo"/>
            <w:sz w:val="18"/>
            <w:szCs w:val="18"/>
          </w:rPr>
          <w:t>Entes públicos: en solicitud de ayuda, acuerdo de solicitar ayuda para la acción</w:t>
        </w:r>
      </w:hyperlink>
    </w:p>
    <w:p w:rsidR="00021489" w:rsidRPr="00021489" w:rsidRDefault="00021489" w:rsidP="00021489">
      <w:pPr>
        <w:ind w:left="1416" w:firstLine="708"/>
        <w:jc w:val="left"/>
        <w:outlineLvl w:val="0"/>
        <w:rPr>
          <w:sz w:val="18"/>
          <w:szCs w:val="18"/>
        </w:rPr>
      </w:pPr>
      <w:r w:rsidRPr="00021489">
        <w:rPr>
          <w:sz w:val="18"/>
          <w:szCs w:val="18"/>
        </w:rPr>
        <w:t xml:space="preserve">2017: </w:t>
      </w:r>
      <w:hyperlink w:anchor="ProcEstudioViabilidadFirmaPersonal" w:history="1">
        <w:r w:rsidRPr="00021489">
          <w:rPr>
            <w:rStyle w:val="Hipervnculo"/>
            <w:sz w:val="18"/>
            <w:szCs w:val="18"/>
          </w:rPr>
          <w:t>Informes de viabilidad que deben ir firmados por su autor</w:t>
        </w:r>
      </w:hyperlink>
    </w:p>
    <w:p w:rsidR="00E75178" w:rsidRDefault="00E75178" w:rsidP="00302AF9">
      <w:pPr>
        <w:ind w:left="2124"/>
        <w:jc w:val="left"/>
        <w:outlineLvl w:val="0"/>
        <w:rPr>
          <w:sz w:val="18"/>
          <w:szCs w:val="18"/>
        </w:rPr>
      </w:pPr>
      <w:r>
        <w:rPr>
          <w:sz w:val="18"/>
          <w:szCs w:val="18"/>
        </w:rPr>
        <w:t>S</w:t>
      </w:r>
      <w:r w:rsidRPr="00302AF9">
        <w:rPr>
          <w:sz w:val="18"/>
          <w:szCs w:val="18"/>
        </w:rPr>
        <w:t xml:space="preserve">ala multiusos </w:t>
      </w:r>
      <w:r>
        <w:rPr>
          <w:sz w:val="18"/>
          <w:szCs w:val="18"/>
        </w:rPr>
        <w:t xml:space="preserve">en zona de VTR </w:t>
      </w:r>
      <w:r w:rsidRPr="00302AF9">
        <w:rPr>
          <w:sz w:val="18"/>
          <w:szCs w:val="18"/>
        </w:rPr>
        <w:t xml:space="preserve">por SL que </w:t>
      </w:r>
      <w:r>
        <w:rPr>
          <w:sz w:val="18"/>
          <w:szCs w:val="18"/>
        </w:rPr>
        <w:t xml:space="preserve">explota </w:t>
      </w:r>
      <w:r w:rsidRPr="00302AF9">
        <w:rPr>
          <w:sz w:val="18"/>
          <w:szCs w:val="18"/>
        </w:rPr>
        <w:t>una autónoma:</w:t>
      </w:r>
    </w:p>
    <w:p w:rsidR="00E75178" w:rsidRPr="00802751" w:rsidRDefault="00E75178" w:rsidP="009F381B">
      <w:pPr>
        <w:pStyle w:val="Prrafodelista"/>
        <w:numPr>
          <w:ilvl w:val="0"/>
          <w:numId w:val="54"/>
        </w:numPr>
        <w:ind w:left="2552" w:hanging="142"/>
        <w:outlineLvl w:val="0"/>
        <w:rPr>
          <w:sz w:val="18"/>
          <w:szCs w:val="18"/>
        </w:rPr>
      </w:pPr>
      <w:r w:rsidRPr="00802751">
        <w:rPr>
          <w:sz w:val="18"/>
          <w:szCs w:val="18"/>
        </w:rPr>
        <w:t xml:space="preserve">Elegibilidad y </w:t>
      </w:r>
      <w:hyperlink w:anchor="VTRSalaMultiusosFormación" w:history="1">
        <w:r w:rsidRPr="00802751">
          <w:rPr>
            <w:rStyle w:val="Hipervnculo"/>
            <w:sz w:val="18"/>
            <w:szCs w:val="18"/>
          </w:rPr>
          <w:t>consolidación de empleo de la autónoma o de socios de la SL</w:t>
        </w:r>
      </w:hyperlink>
    </w:p>
    <w:p w:rsidR="00E75178" w:rsidRPr="00802751" w:rsidRDefault="00772443" w:rsidP="009F381B">
      <w:pPr>
        <w:pStyle w:val="Prrafodelista"/>
        <w:numPr>
          <w:ilvl w:val="0"/>
          <w:numId w:val="54"/>
        </w:numPr>
        <w:ind w:left="2552" w:hanging="142"/>
        <w:outlineLvl w:val="0"/>
        <w:rPr>
          <w:sz w:val="18"/>
          <w:szCs w:val="18"/>
        </w:rPr>
      </w:pPr>
      <w:hyperlink w:anchor="ProcEmpleoProyectoSinEMpleoCreadoNiConso" w:history="1">
        <w:r w:rsidR="00E75178">
          <w:rPr>
            <w:rStyle w:val="Hipervnculo"/>
            <w:sz w:val="18"/>
            <w:szCs w:val="18"/>
          </w:rPr>
          <w:t>Sí es posible un e</w:t>
        </w:r>
        <w:r w:rsidR="00E75178" w:rsidRPr="00802751">
          <w:rPr>
            <w:rStyle w:val="Hipervnculo"/>
            <w:sz w:val="18"/>
            <w:szCs w:val="18"/>
          </w:rPr>
          <w:t>xpediente sin crear ni consolidar empleo</w:t>
        </w:r>
      </w:hyperlink>
    </w:p>
    <w:p w:rsidR="006B24FE" w:rsidRDefault="00772443" w:rsidP="006B24FE">
      <w:pPr>
        <w:ind w:left="2124"/>
        <w:jc w:val="left"/>
        <w:rPr>
          <w:rStyle w:val="Hipervnculo"/>
          <w:sz w:val="18"/>
          <w:szCs w:val="18"/>
        </w:rPr>
      </w:pPr>
      <w:hyperlink w:anchor="ProcIVAExento" w:history="1">
        <w:r w:rsidR="006B24FE" w:rsidRPr="00F2622B">
          <w:rPr>
            <w:rStyle w:val="Hipervnculo"/>
            <w:sz w:val="18"/>
            <w:szCs w:val="18"/>
          </w:rPr>
          <w:t>Cómo certificar el IVA cuando está exento</w:t>
        </w:r>
      </w:hyperlink>
    </w:p>
    <w:p w:rsidR="00783AA7" w:rsidRPr="0040135E" w:rsidRDefault="00772443" w:rsidP="006B24FE">
      <w:pPr>
        <w:ind w:left="2124"/>
        <w:jc w:val="left"/>
        <w:rPr>
          <w:sz w:val="18"/>
          <w:szCs w:val="18"/>
        </w:rPr>
      </w:pPr>
      <w:hyperlink w:anchor="ProcComunicaAyudasABDNS" w:history="1">
        <w:r w:rsidR="00783AA7" w:rsidRPr="00783AA7">
          <w:rPr>
            <w:rStyle w:val="Hipervnculo"/>
            <w:sz w:val="18"/>
            <w:szCs w:val="18"/>
          </w:rPr>
          <w:t>Comunicación de ayudas a la Base de Datos Nacional de Subvenciones</w:t>
        </w:r>
      </w:hyperlink>
    </w:p>
    <w:p w:rsidR="00E75178" w:rsidRPr="00133E80" w:rsidRDefault="00E75178" w:rsidP="004B6188">
      <w:pPr>
        <w:ind w:left="1416"/>
        <w:jc w:val="left"/>
        <w:rPr>
          <w:sz w:val="18"/>
          <w:szCs w:val="18"/>
        </w:rPr>
      </w:pPr>
      <w:r w:rsidRPr="00133E80">
        <w:rPr>
          <w:sz w:val="18"/>
          <w:szCs w:val="18"/>
        </w:rPr>
        <w:tab/>
        <w:t>- Aclaraciones respecto de la documentación obligatoria</w:t>
      </w:r>
    </w:p>
    <w:p w:rsidR="00E75178" w:rsidRDefault="00E75178" w:rsidP="004B6188">
      <w:pPr>
        <w:ind w:left="1416"/>
        <w:jc w:val="left"/>
        <w:rPr>
          <w:sz w:val="18"/>
          <w:szCs w:val="18"/>
        </w:rPr>
      </w:pPr>
      <w:bookmarkStart w:id="40" w:name="ÍndiceProc154CfdosEstarAlCorriente"/>
      <w:bookmarkEnd w:id="40"/>
      <w:r w:rsidRPr="00133E80">
        <w:rPr>
          <w:sz w:val="18"/>
          <w:szCs w:val="18"/>
        </w:rPr>
        <w:t>1.5.4. Certificados corriente pagos AEAT, SS y Hacienda Autonómica</w:t>
      </w:r>
    </w:p>
    <w:p w:rsidR="00E75178" w:rsidRPr="00133E80" w:rsidRDefault="00E75178" w:rsidP="00180CB3">
      <w:pPr>
        <w:ind w:left="1416"/>
        <w:jc w:val="left"/>
        <w:outlineLvl w:val="0"/>
        <w:rPr>
          <w:sz w:val="18"/>
          <w:szCs w:val="18"/>
        </w:rPr>
      </w:pPr>
      <w:r>
        <w:rPr>
          <w:sz w:val="18"/>
          <w:szCs w:val="18"/>
        </w:rPr>
        <w:tab/>
      </w:r>
      <w:hyperlink w:anchor="ProcControlEstaralCorriente" w:history="1">
        <w:r w:rsidRPr="00527F2F">
          <w:rPr>
            <w:rStyle w:val="Hipervnculo"/>
            <w:sz w:val="18"/>
            <w:szCs w:val="18"/>
          </w:rPr>
          <w:t>Quién controla que el promotor está al corriente</w:t>
        </w:r>
      </w:hyperlink>
    </w:p>
    <w:p w:rsidR="00E75178" w:rsidRDefault="00772443" w:rsidP="00180CB3">
      <w:pPr>
        <w:ind w:left="1416" w:firstLine="708"/>
        <w:jc w:val="left"/>
        <w:outlineLvl w:val="0"/>
      </w:pPr>
      <w:hyperlink w:anchor="ProcCfdoSSEstaralCorrienteCódigo03" w:history="1">
        <w:r w:rsidR="00E75178" w:rsidRPr="00B50137">
          <w:rPr>
            <w:rStyle w:val="Hipervnculo"/>
            <w:sz w:val="18"/>
            <w:szCs w:val="18"/>
          </w:rPr>
          <w:t>Certificado de estar al corriente con SS con código 03</w:t>
        </w:r>
      </w:hyperlink>
    </w:p>
    <w:p w:rsidR="00E75178" w:rsidRPr="0040135E" w:rsidRDefault="00772443" w:rsidP="00550331">
      <w:pPr>
        <w:ind w:left="2124"/>
        <w:jc w:val="left"/>
        <w:rPr>
          <w:sz w:val="18"/>
          <w:szCs w:val="18"/>
        </w:rPr>
      </w:pPr>
      <w:hyperlink w:anchor="ProcDificultadCfdoTGSSNoContratados" w:history="1">
        <w:r w:rsidR="00E75178" w:rsidRPr="002B2FC7">
          <w:rPr>
            <w:rStyle w:val="Hipervnculo"/>
            <w:sz w:val="18"/>
            <w:szCs w:val="18"/>
          </w:rPr>
          <w:t>Dificultad en obtener vida laboral de empresas o autónomos sin contratados</w:t>
        </w:r>
      </w:hyperlink>
    </w:p>
    <w:p w:rsidR="00E75178" w:rsidRPr="00133E80" w:rsidRDefault="00E75178" w:rsidP="004B6188">
      <w:pPr>
        <w:ind w:left="1416"/>
        <w:jc w:val="left"/>
        <w:rPr>
          <w:sz w:val="18"/>
          <w:szCs w:val="18"/>
        </w:rPr>
      </w:pPr>
      <w:r w:rsidRPr="00133E80">
        <w:rPr>
          <w:sz w:val="18"/>
          <w:szCs w:val="18"/>
        </w:rPr>
        <w:t>1.5.5. Licencia de actividad o Declaración responsable</w:t>
      </w:r>
    </w:p>
    <w:p w:rsidR="00E75178" w:rsidRDefault="00E75178" w:rsidP="004B6188">
      <w:pPr>
        <w:ind w:left="1416"/>
        <w:jc w:val="left"/>
        <w:rPr>
          <w:sz w:val="18"/>
          <w:szCs w:val="18"/>
        </w:rPr>
      </w:pPr>
      <w:r w:rsidRPr="00133E80">
        <w:rPr>
          <w:sz w:val="18"/>
          <w:szCs w:val="18"/>
        </w:rPr>
        <w:t xml:space="preserve">1.5.6. </w:t>
      </w:r>
      <w:bookmarkStart w:id="41" w:name="ÍndiceProc156ConcurrenciaAyudasInaem"/>
      <w:bookmarkEnd w:id="41"/>
      <w:r w:rsidRPr="00133E80">
        <w:rPr>
          <w:sz w:val="18"/>
          <w:szCs w:val="18"/>
        </w:rPr>
        <w:t>Concurrencia con ayudas al empleo del INAEM</w:t>
      </w:r>
    </w:p>
    <w:p w:rsidR="00E75178" w:rsidRDefault="00E75178" w:rsidP="00DC4AA5">
      <w:pPr>
        <w:ind w:left="1416"/>
        <w:jc w:val="left"/>
        <w:outlineLvl w:val="0"/>
        <w:rPr>
          <w:rStyle w:val="Hipervnculo"/>
          <w:sz w:val="18"/>
          <w:szCs w:val="18"/>
        </w:rPr>
      </w:pPr>
      <w:r w:rsidRPr="00AE68D6">
        <w:rPr>
          <w:sz w:val="18"/>
          <w:szCs w:val="18"/>
        </w:rPr>
        <w:lastRenderedPageBreak/>
        <w:tab/>
      </w:r>
      <w:hyperlink w:anchor="CompatibilidadAyudasInaem" w:history="1">
        <w:r w:rsidRPr="00AE68D6">
          <w:rPr>
            <w:rStyle w:val="Hipervnculo"/>
            <w:sz w:val="18"/>
            <w:szCs w:val="18"/>
          </w:rPr>
          <w:t>Inaem</w:t>
        </w:r>
      </w:hyperlink>
    </w:p>
    <w:p w:rsidR="00F62EB7" w:rsidRPr="00AE68D6" w:rsidRDefault="00772443" w:rsidP="00F62EB7">
      <w:pPr>
        <w:ind w:left="1416" w:firstLine="708"/>
        <w:jc w:val="left"/>
        <w:outlineLvl w:val="0"/>
        <w:rPr>
          <w:sz w:val="18"/>
          <w:szCs w:val="18"/>
        </w:rPr>
      </w:pPr>
      <w:hyperlink w:anchor="CompatibilidadAyudasInaemGarantíaJuvenil" w:history="1">
        <w:r w:rsidR="00F62EB7" w:rsidRPr="00F62EB7">
          <w:rPr>
            <w:rStyle w:val="Hipervnculo"/>
            <w:sz w:val="18"/>
            <w:szCs w:val="18"/>
          </w:rPr>
          <w:t>Garantía juvenil</w:t>
        </w:r>
      </w:hyperlink>
    </w:p>
    <w:p w:rsidR="00E75178" w:rsidRDefault="00772443" w:rsidP="00DC4AA5">
      <w:pPr>
        <w:ind w:left="1416" w:firstLine="708"/>
        <w:jc w:val="left"/>
        <w:rPr>
          <w:rStyle w:val="Hipervnculo"/>
          <w:sz w:val="18"/>
          <w:szCs w:val="18"/>
        </w:rPr>
      </w:pPr>
      <w:hyperlink w:anchor="ProcCompatibilidadLeaderProgramEmprended" w:history="1">
        <w:r w:rsidR="00E75178" w:rsidRPr="00DC4AA5">
          <w:rPr>
            <w:rStyle w:val="Hipervnculo"/>
            <w:sz w:val="18"/>
            <w:szCs w:val="18"/>
          </w:rPr>
          <w:t>Compatibilidad con ayuda</w:t>
        </w:r>
        <w:r w:rsidR="00E75178">
          <w:rPr>
            <w:rStyle w:val="Hipervnculo"/>
            <w:sz w:val="18"/>
            <w:szCs w:val="18"/>
          </w:rPr>
          <w:t>s</w:t>
        </w:r>
        <w:r w:rsidR="00E75178" w:rsidRPr="00DC4AA5">
          <w:rPr>
            <w:rStyle w:val="Hipervnculo"/>
            <w:sz w:val="18"/>
            <w:szCs w:val="18"/>
          </w:rPr>
          <w:t xml:space="preserve"> a</w:t>
        </w:r>
        <w:r w:rsidR="00E75178">
          <w:rPr>
            <w:rStyle w:val="Hipervnculo"/>
            <w:sz w:val="18"/>
            <w:szCs w:val="18"/>
          </w:rPr>
          <w:t>l</w:t>
        </w:r>
        <w:r w:rsidR="00E75178" w:rsidRPr="00DC4AA5">
          <w:rPr>
            <w:rStyle w:val="Hipervnculo"/>
            <w:sz w:val="18"/>
            <w:szCs w:val="18"/>
          </w:rPr>
          <w:t xml:space="preserve"> </w:t>
        </w:r>
        <w:r w:rsidR="00E75178">
          <w:rPr>
            <w:rStyle w:val="Hipervnculo"/>
            <w:sz w:val="18"/>
            <w:szCs w:val="18"/>
          </w:rPr>
          <w:t>empleo autónomo y</w:t>
        </w:r>
        <w:r w:rsidR="00E75178" w:rsidRPr="00DC4AA5">
          <w:rPr>
            <w:rStyle w:val="Hipervnculo"/>
            <w:sz w:val="18"/>
            <w:szCs w:val="18"/>
          </w:rPr>
          <w:t xml:space="preserve"> </w:t>
        </w:r>
        <w:r w:rsidR="00E75178">
          <w:rPr>
            <w:rStyle w:val="Hipervnculo"/>
            <w:sz w:val="18"/>
            <w:szCs w:val="18"/>
          </w:rPr>
          <w:t xml:space="preserve">creación de </w:t>
        </w:r>
        <w:r w:rsidR="00E75178" w:rsidRPr="00DC4AA5">
          <w:rPr>
            <w:rStyle w:val="Hipervnculo"/>
            <w:sz w:val="18"/>
            <w:szCs w:val="18"/>
          </w:rPr>
          <w:t>microempresas</w:t>
        </w:r>
      </w:hyperlink>
    </w:p>
    <w:p w:rsidR="00E75178" w:rsidRDefault="00772443" w:rsidP="00DC4AA5">
      <w:pPr>
        <w:ind w:left="1416" w:firstLine="708"/>
        <w:jc w:val="left"/>
        <w:rPr>
          <w:rStyle w:val="Hipervnculo"/>
          <w:sz w:val="18"/>
          <w:szCs w:val="18"/>
        </w:rPr>
      </w:pPr>
      <w:hyperlink w:anchor="ProcInaemAdmiteFrasSelladasPorLeader" w:history="1">
        <w:r w:rsidR="00E75178" w:rsidRPr="006474B7">
          <w:rPr>
            <w:rStyle w:val="Hipervnculo"/>
            <w:sz w:val="18"/>
            <w:szCs w:val="18"/>
          </w:rPr>
          <w:t>Aceptación por el Inaem de facturas selladas por Leader</w:t>
        </w:r>
      </w:hyperlink>
    </w:p>
    <w:p w:rsidR="00E75178" w:rsidRPr="00AE68D6" w:rsidRDefault="00772443" w:rsidP="00DC4AA5">
      <w:pPr>
        <w:ind w:left="1416" w:firstLine="708"/>
        <w:jc w:val="left"/>
        <w:rPr>
          <w:sz w:val="18"/>
          <w:szCs w:val="18"/>
        </w:rPr>
      </w:pPr>
      <w:hyperlink w:anchor="ProcAyudaInaemEmpleoNoSumaAyudaEstatal" w:history="1">
        <w:r w:rsidR="00E75178" w:rsidRPr="00A5523D">
          <w:rPr>
            <w:rStyle w:val="Hipervnculo"/>
            <w:sz w:val="18"/>
            <w:szCs w:val="18"/>
          </w:rPr>
          <w:t>Ayudas Inaem al empleo: no se suman a las Leader para el máximo del 30% o 35%</w:t>
        </w:r>
      </w:hyperlink>
    </w:p>
    <w:p w:rsidR="00E75178" w:rsidRDefault="00E75178" w:rsidP="004B6188">
      <w:pPr>
        <w:ind w:left="1416"/>
        <w:jc w:val="left"/>
        <w:rPr>
          <w:sz w:val="18"/>
          <w:szCs w:val="18"/>
        </w:rPr>
      </w:pPr>
      <w:bookmarkStart w:id="42" w:name="ÍndiceProc157LibrosDeRegistro"/>
      <w:bookmarkEnd w:id="42"/>
      <w:r w:rsidRPr="00133E80">
        <w:rPr>
          <w:sz w:val="18"/>
          <w:szCs w:val="18"/>
        </w:rPr>
        <w:t>1.5.7. Libros de registros de los Grupos</w:t>
      </w:r>
    </w:p>
    <w:p w:rsidR="00E75178" w:rsidRDefault="00772443" w:rsidP="00180CB3">
      <w:pPr>
        <w:ind w:left="1416" w:firstLine="708"/>
        <w:jc w:val="left"/>
        <w:outlineLvl w:val="0"/>
        <w:rPr>
          <w:sz w:val="18"/>
          <w:szCs w:val="18"/>
        </w:rPr>
      </w:pPr>
      <w:hyperlink w:anchor="ProcRegistroLibrosenOtraOCA" w:history="1">
        <w:r w:rsidR="00E75178" w:rsidRPr="00CC4066">
          <w:rPr>
            <w:rStyle w:val="Hipervnculo"/>
            <w:sz w:val="18"/>
            <w:szCs w:val="18"/>
          </w:rPr>
          <w:t>Registro de libros en otra OCA</w:t>
        </w:r>
      </w:hyperlink>
    </w:p>
    <w:p w:rsidR="00E75178" w:rsidRDefault="00E75178" w:rsidP="004B6188">
      <w:pPr>
        <w:ind w:left="1416"/>
        <w:jc w:val="left"/>
        <w:rPr>
          <w:sz w:val="18"/>
          <w:szCs w:val="18"/>
        </w:rPr>
      </w:pPr>
      <w:bookmarkStart w:id="43" w:name="ÍndiceProc158Coop11"/>
      <w:bookmarkEnd w:id="43"/>
      <w:r w:rsidRPr="00133E80">
        <w:rPr>
          <w:sz w:val="18"/>
          <w:szCs w:val="18"/>
        </w:rPr>
        <w:t>1.5.8. Cooperación entre particulares</w:t>
      </w:r>
    </w:p>
    <w:p w:rsidR="00E75178" w:rsidRDefault="00E75178" w:rsidP="00180CB3">
      <w:pPr>
        <w:ind w:left="1416"/>
        <w:jc w:val="left"/>
        <w:outlineLvl w:val="0"/>
        <w:rPr>
          <w:sz w:val="18"/>
          <w:szCs w:val="18"/>
        </w:rPr>
      </w:pPr>
      <w:r>
        <w:rPr>
          <w:sz w:val="18"/>
          <w:szCs w:val="18"/>
        </w:rPr>
        <w:tab/>
      </w:r>
      <w:hyperlink w:anchor="ProcModeraCostesenCoop11" w:history="1">
        <w:r w:rsidRPr="00C92F6D">
          <w:rPr>
            <w:rStyle w:val="Hipervnculo"/>
            <w:sz w:val="18"/>
            <w:szCs w:val="18"/>
          </w:rPr>
          <w:t>Moderación de coste</w:t>
        </w:r>
        <w:r>
          <w:rPr>
            <w:rStyle w:val="Hipervnculo"/>
            <w:sz w:val="18"/>
            <w:szCs w:val="18"/>
          </w:rPr>
          <w:t>s en inversiones</w:t>
        </w:r>
      </w:hyperlink>
    </w:p>
    <w:p w:rsidR="00E75178" w:rsidRPr="00133E80" w:rsidRDefault="00772443" w:rsidP="00180CB3">
      <w:pPr>
        <w:ind w:left="1416" w:firstLine="708"/>
        <w:jc w:val="left"/>
        <w:outlineLvl w:val="0"/>
        <w:rPr>
          <w:sz w:val="18"/>
          <w:szCs w:val="18"/>
        </w:rPr>
      </w:pPr>
      <w:hyperlink w:anchor="ProcMínimisEntesLocalesCoop11" w:history="1">
        <w:r w:rsidR="00E75178" w:rsidRPr="00824929">
          <w:rPr>
            <w:rStyle w:val="Hipervnculo"/>
            <w:sz w:val="18"/>
            <w:szCs w:val="18"/>
          </w:rPr>
          <w:t>Aplicación de mínimis a entes locales</w:t>
        </w:r>
      </w:hyperlink>
    </w:p>
    <w:p w:rsidR="00E75178" w:rsidRDefault="00772443" w:rsidP="00180CB3">
      <w:pPr>
        <w:ind w:left="1416" w:firstLine="708"/>
        <w:jc w:val="left"/>
        <w:outlineLvl w:val="0"/>
        <w:rPr>
          <w:sz w:val="18"/>
          <w:szCs w:val="18"/>
        </w:rPr>
      </w:pPr>
      <w:hyperlink w:anchor="ProcCoop11UnaSolaSolicitudVariosBenefici" w:history="1">
        <w:r w:rsidR="00E75178" w:rsidRPr="00FB5C79">
          <w:rPr>
            <w:rStyle w:val="Hipervnculo"/>
            <w:sz w:val="18"/>
            <w:szCs w:val="18"/>
          </w:rPr>
          <w:t>Una sola</w:t>
        </w:r>
        <w:r w:rsidR="00E75178">
          <w:rPr>
            <w:rStyle w:val="Hipervnculo"/>
            <w:sz w:val="18"/>
            <w:szCs w:val="18"/>
          </w:rPr>
          <w:t xml:space="preserve"> </w:t>
        </w:r>
        <w:r w:rsidR="00E75178" w:rsidRPr="00FB5C79">
          <w:rPr>
            <w:rStyle w:val="Hipervnculo"/>
            <w:sz w:val="18"/>
            <w:szCs w:val="18"/>
          </w:rPr>
          <w:t>solicitud con varios beneficiarios</w:t>
        </w:r>
      </w:hyperlink>
    </w:p>
    <w:p w:rsidR="00E75178" w:rsidRDefault="00772443" w:rsidP="00180CB3">
      <w:pPr>
        <w:ind w:left="1416" w:firstLine="708"/>
        <w:jc w:val="left"/>
        <w:outlineLvl w:val="0"/>
        <w:rPr>
          <w:sz w:val="18"/>
          <w:szCs w:val="18"/>
        </w:rPr>
      </w:pPr>
      <w:hyperlink w:anchor="ProcCoop11AportaciónCofinanciaciónPrivad" w:history="1">
        <w:r w:rsidR="00E75178" w:rsidRPr="008E4225">
          <w:rPr>
            <w:rStyle w:val="Hipervnculo"/>
            <w:sz w:val="18"/>
            <w:szCs w:val="18"/>
          </w:rPr>
          <w:t>Aportación de la cofinanciación privada</w:t>
        </w:r>
      </w:hyperlink>
    </w:p>
    <w:p w:rsidR="00E75178" w:rsidRDefault="00E75178" w:rsidP="00180CB3">
      <w:pPr>
        <w:ind w:left="1416"/>
        <w:jc w:val="left"/>
        <w:outlineLvl w:val="0"/>
        <w:rPr>
          <w:rStyle w:val="Hipervnculo"/>
          <w:sz w:val="18"/>
          <w:szCs w:val="18"/>
        </w:rPr>
      </w:pPr>
      <w:r w:rsidRPr="00133E80">
        <w:rPr>
          <w:sz w:val="18"/>
          <w:szCs w:val="18"/>
        </w:rPr>
        <w:tab/>
      </w:r>
      <w:hyperlink w:anchor="ProcCoop11Documentación" w:history="1">
        <w:r w:rsidRPr="00147B08">
          <w:rPr>
            <w:rStyle w:val="Hipervnculo"/>
            <w:sz w:val="18"/>
            <w:szCs w:val="18"/>
          </w:rPr>
          <w:t>Documentación a aportar, cumplimiento del empleo y de los límites de empresa</w:t>
        </w:r>
      </w:hyperlink>
    </w:p>
    <w:p w:rsidR="00E75178" w:rsidRDefault="00772443" w:rsidP="00C45A58">
      <w:pPr>
        <w:ind w:left="1416" w:firstLine="708"/>
        <w:jc w:val="left"/>
        <w:outlineLvl w:val="0"/>
        <w:rPr>
          <w:sz w:val="18"/>
          <w:szCs w:val="18"/>
        </w:rPr>
      </w:pPr>
      <w:hyperlink w:anchor="ProcEmpleoJustificaciónDocumento" w:history="1">
        <w:r w:rsidR="00E75178" w:rsidRPr="00C45A58">
          <w:rPr>
            <w:rStyle w:val="Hipervnculo"/>
            <w:sz w:val="18"/>
            <w:szCs w:val="18"/>
          </w:rPr>
          <w:t xml:space="preserve">Documentación a aportar para </w:t>
        </w:r>
        <w:r w:rsidR="00E75178">
          <w:rPr>
            <w:rStyle w:val="Hipervnculo"/>
            <w:sz w:val="18"/>
            <w:szCs w:val="18"/>
          </w:rPr>
          <w:t xml:space="preserve">justificar </w:t>
        </w:r>
        <w:r w:rsidR="00E75178" w:rsidRPr="00C45A58">
          <w:rPr>
            <w:rStyle w:val="Hipervnculo"/>
            <w:sz w:val="18"/>
            <w:szCs w:val="18"/>
          </w:rPr>
          <w:t xml:space="preserve">el </w:t>
        </w:r>
        <w:r w:rsidR="00E75178">
          <w:rPr>
            <w:rStyle w:val="Hipervnculo"/>
            <w:sz w:val="18"/>
            <w:szCs w:val="18"/>
          </w:rPr>
          <w:t xml:space="preserve">compromiso del </w:t>
        </w:r>
        <w:r w:rsidR="00E75178" w:rsidRPr="00C45A58">
          <w:rPr>
            <w:rStyle w:val="Hipervnculo"/>
            <w:sz w:val="18"/>
            <w:szCs w:val="18"/>
          </w:rPr>
          <w:t>empleo</w:t>
        </w:r>
      </w:hyperlink>
    </w:p>
    <w:p w:rsidR="00E75178" w:rsidRDefault="00772443" w:rsidP="00180CB3">
      <w:pPr>
        <w:ind w:left="1416" w:firstLine="708"/>
        <w:jc w:val="left"/>
        <w:outlineLvl w:val="0"/>
      </w:pPr>
      <w:hyperlink w:anchor="ProcCoop11ContabilidadAnalítica" w:history="1">
        <w:r w:rsidR="00E75178" w:rsidRPr="00F07962">
          <w:rPr>
            <w:rStyle w:val="Hipervnculo"/>
            <w:sz w:val="18"/>
            <w:szCs w:val="18"/>
          </w:rPr>
          <w:t>Necesidad de contabilidad analítica</w:t>
        </w:r>
      </w:hyperlink>
    </w:p>
    <w:p w:rsidR="00E75178" w:rsidRDefault="00772443" w:rsidP="00AC10EA">
      <w:pPr>
        <w:ind w:left="1416" w:firstLine="708"/>
        <w:jc w:val="left"/>
        <w:outlineLvl w:val="0"/>
        <w:rPr>
          <w:rStyle w:val="Hipervnculo"/>
          <w:sz w:val="18"/>
          <w:szCs w:val="18"/>
        </w:rPr>
      </w:pPr>
      <w:hyperlink w:anchor="Coop11BeneficiariaEmpresaMás20omásde4" w:history="1">
        <w:r w:rsidR="00E75178" w:rsidRPr="00AC10EA">
          <w:rPr>
            <w:rStyle w:val="Hipervnculo"/>
            <w:sz w:val="18"/>
            <w:szCs w:val="18"/>
          </w:rPr>
          <w:t>Si pueden ser beneficiarios entes de más de 20 trabajadores y más de 4 meuros</w:t>
        </w:r>
      </w:hyperlink>
    </w:p>
    <w:p w:rsidR="00E75178" w:rsidRPr="00937BEA" w:rsidRDefault="00772443" w:rsidP="00937BEA">
      <w:pPr>
        <w:ind w:left="1416" w:firstLine="708"/>
        <w:jc w:val="left"/>
        <w:outlineLvl w:val="0"/>
        <w:rPr>
          <w:color w:val="0000FF"/>
          <w:sz w:val="18"/>
          <w:szCs w:val="18"/>
          <w:u w:val="single"/>
        </w:rPr>
      </w:pPr>
      <w:hyperlink w:anchor="Coop11BeneficiariaEmpresaMás20Másde42017" w:history="1">
        <w:r w:rsidR="00E75178" w:rsidRPr="00937BEA">
          <w:rPr>
            <w:rStyle w:val="Hipervnculo"/>
            <w:sz w:val="18"/>
            <w:szCs w:val="18"/>
          </w:rPr>
          <w:t>En 2017: Si pueden ser beneficiarios entes de más de 20 trabajadores y 4 meuros</w:t>
        </w:r>
      </w:hyperlink>
    </w:p>
    <w:p w:rsidR="00E75178" w:rsidRDefault="00772443" w:rsidP="003D5B0D">
      <w:pPr>
        <w:ind w:left="1416" w:firstLine="708"/>
        <w:jc w:val="left"/>
        <w:outlineLvl w:val="0"/>
      </w:pPr>
      <w:hyperlink w:anchor="ProcConflictoInterésGrupoyAsocGALMiembro" w:history="1">
        <w:r w:rsidR="00E75178" w:rsidRPr="003D5B0D">
          <w:rPr>
            <w:rStyle w:val="Hipervnculo"/>
            <w:sz w:val="18"/>
            <w:szCs w:val="18"/>
          </w:rPr>
          <w:t>Conflicto de interés si el Grupo es miembro de una asociación beneficiaria</w:t>
        </w:r>
      </w:hyperlink>
    </w:p>
    <w:p w:rsidR="00E75178" w:rsidRPr="00EF2F19" w:rsidRDefault="00772443" w:rsidP="001B1E29">
      <w:pPr>
        <w:ind w:left="1416" w:firstLine="708"/>
        <w:jc w:val="left"/>
        <w:outlineLvl w:val="0"/>
        <w:rPr>
          <w:sz w:val="18"/>
          <w:szCs w:val="18"/>
        </w:rPr>
      </w:pPr>
      <w:hyperlink w:anchor="Coop11LicitaciónConjuntaPública" w:history="1">
        <w:r w:rsidR="00E75178" w:rsidRPr="00EF2F19">
          <w:rPr>
            <w:rStyle w:val="Hipervnculo"/>
            <w:sz w:val="18"/>
            <w:szCs w:val="18"/>
          </w:rPr>
          <w:t>Licitación conjunta entre entes públicos</w:t>
        </w:r>
      </w:hyperlink>
    </w:p>
    <w:p w:rsidR="00E75178" w:rsidRDefault="00772443" w:rsidP="001B1E29">
      <w:pPr>
        <w:ind w:left="1416" w:firstLine="708"/>
        <w:jc w:val="left"/>
        <w:outlineLvl w:val="0"/>
        <w:rPr>
          <w:rStyle w:val="Hipervnculo"/>
          <w:sz w:val="18"/>
          <w:szCs w:val="18"/>
        </w:rPr>
      </w:pPr>
      <w:hyperlink w:anchor="Coop11LicitaciónConjuntaPúblicaNovedad1" w:history="1">
        <w:r w:rsidR="00E75178" w:rsidRPr="001B1E29">
          <w:rPr>
            <w:rStyle w:val="Hipervnculo"/>
            <w:sz w:val="18"/>
            <w:szCs w:val="18"/>
          </w:rPr>
          <w:t>Novedad de 05.10.2016 sobre la licitación conjunta entre varias entidades locales</w:t>
        </w:r>
      </w:hyperlink>
    </w:p>
    <w:p w:rsidR="00E75178" w:rsidRPr="009F37CE" w:rsidRDefault="00772443" w:rsidP="001B1E29">
      <w:pPr>
        <w:ind w:left="1416" w:firstLine="708"/>
        <w:jc w:val="left"/>
        <w:outlineLvl w:val="0"/>
        <w:rPr>
          <w:rStyle w:val="Hipervnculo"/>
          <w:sz w:val="18"/>
          <w:szCs w:val="18"/>
        </w:rPr>
      </w:pPr>
      <w:hyperlink w:anchor="Coop11LicitaciónConjuntaPúblicaNovedad2" w:history="1">
        <w:r w:rsidR="00E75178" w:rsidRPr="009F37CE">
          <w:rPr>
            <w:rStyle w:val="Hipervnculo"/>
            <w:rFonts w:cs="Arial"/>
            <w:sz w:val="18"/>
            <w:szCs w:val="18"/>
          </w:rPr>
          <w:t>Una referencia más sobre la licitación conjunta entre varias entidades locales</w:t>
        </w:r>
      </w:hyperlink>
    </w:p>
    <w:p w:rsidR="00E75178" w:rsidRDefault="00772443" w:rsidP="009774E6">
      <w:pPr>
        <w:ind w:left="1416" w:firstLine="708"/>
        <w:jc w:val="left"/>
        <w:rPr>
          <w:rStyle w:val="Hipervnculo"/>
          <w:sz w:val="18"/>
          <w:szCs w:val="18"/>
        </w:rPr>
      </w:pPr>
      <w:hyperlink w:anchor="PrototipoMáquinaLimpiezaGranjaPorcino" w:history="1">
        <w:r w:rsidR="00E75178" w:rsidRPr="00AE68D6">
          <w:rPr>
            <w:rStyle w:val="Hipervnculo"/>
            <w:sz w:val="18"/>
            <w:szCs w:val="18"/>
          </w:rPr>
          <w:t>Prototipo de máquina de limpieza de granja</w:t>
        </w:r>
      </w:hyperlink>
    </w:p>
    <w:p w:rsidR="00E75178" w:rsidRDefault="00772443" w:rsidP="00B737DF">
      <w:pPr>
        <w:ind w:left="1416" w:firstLine="708"/>
        <w:jc w:val="left"/>
        <w:rPr>
          <w:rStyle w:val="Hipervnculo"/>
          <w:sz w:val="18"/>
          <w:szCs w:val="18"/>
        </w:rPr>
      </w:pPr>
      <w:hyperlink w:anchor="ProcCoop11PrototiposPorcentajeAyuda" w:history="1">
        <w:r w:rsidR="00E75178" w:rsidRPr="00090225">
          <w:rPr>
            <w:rStyle w:val="Hipervnculo"/>
            <w:sz w:val="18"/>
            <w:szCs w:val="18"/>
          </w:rPr>
          <w:t>Porcentaje de ayuda a las inversiones en prototipos</w:t>
        </w:r>
      </w:hyperlink>
    </w:p>
    <w:p w:rsidR="00E75178" w:rsidRDefault="00772443" w:rsidP="006B620E">
      <w:pPr>
        <w:ind w:left="1416" w:firstLine="708"/>
        <w:jc w:val="left"/>
        <w:rPr>
          <w:sz w:val="18"/>
          <w:szCs w:val="18"/>
        </w:rPr>
      </w:pPr>
      <w:hyperlink w:anchor="Coop11AgrupaciónCaracterísticas" w:history="1">
        <w:r w:rsidR="00E75178" w:rsidRPr="00227621">
          <w:rPr>
            <w:rStyle w:val="Hipervnculo"/>
            <w:sz w:val="18"/>
            <w:szCs w:val="18"/>
          </w:rPr>
          <w:t>Características de la agrupación a formar en un proyecto de cooperación del 1.1</w:t>
        </w:r>
      </w:hyperlink>
    </w:p>
    <w:p w:rsidR="00E75178" w:rsidRDefault="00772443" w:rsidP="008B77B4">
      <w:pPr>
        <w:ind w:left="1416" w:firstLine="708"/>
        <w:jc w:val="left"/>
        <w:rPr>
          <w:rStyle w:val="Hipervnculo"/>
          <w:sz w:val="18"/>
          <w:szCs w:val="18"/>
        </w:rPr>
      </w:pPr>
      <w:hyperlink w:anchor="Coop11CertificaCalidadLogisPlanMarketing" w:history="1">
        <w:r w:rsidR="00E75178" w:rsidRPr="006B620E">
          <w:rPr>
            <w:rStyle w:val="Hipervnculo"/>
            <w:sz w:val="18"/>
            <w:szCs w:val="18"/>
          </w:rPr>
          <w:t>Certificación de calidad, desarrollo logístico y plan de marketing</w:t>
        </w:r>
      </w:hyperlink>
    </w:p>
    <w:p w:rsidR="00E75178" w:rsidRDefault="00772443" w:rsidP="000A5A72">
      <w:pPr>
        <w:ind w:left="1416" w:firstLine="708"/>
        <w:jc w:val="left"/>
        <w:rPr>
          <w:rStyle w:val="Hipervnculo"/>
          <w:sz w:val="18"/>
          <w:szCs w:val="18"/>
        </w:rPr>
      </w:pPr>
      <w:hyperlink w:anchor="Coop11ContrataciónServiciosExternos" w:history="1">
        <w:r w:rsidR="00E75178" w:rsidRPr="008B77B4">
          <w:rPr>
            <w:rStyle w:val="Hipervnculo"/>
            <w:sz w:val="18"/>
            <w:szCs w:val="18"/>
          </w:rPr>
          <w:t>Contratación de servicios externos: selección y contrato</w:t>
        </w:r>
      </w:hyperlink>
    </w:p>
    <w:p w:rsidR="00E75178" w:rsidRDefault="00772443" w:rsidP="008636A5">
      <w:pPr>
        <w:ind w:left="1416" w:firstLine="708"/>
        <w:jc w:val="left"/>
        <w:rPr>
          <w:rStyle w:val="Hipervnculo"/>
          <w:sz w:val="18"/>
          <w:szCs w:val="18"/>
        </w:rPr>
      </w:pPr>
      <w:hyperlink w:anchor="Coop11EstudiosLimiteEn5PorCientoen2017" w:history="1">
        <w:r w:rsidR="00E75178" w:rsidRPr="000A5A72">
          <w:rPr>
            <w:rStyle w:val="Hipervnculo"/>
            <w:sz w:val="18"/>
            <w:szCs w:val="18"/>
          </w:rPr>
          <w:t>Si se mantiene la limitación del 5% a la financiación de estudios en 2017</w:t>
        </w:r>
      </w:hyperlink>
    </w:p>
    <w:p w:rsidR="00B876EB" w:rsidRDefault="00772443" w:rsidP="00B876EB">
      <w:pPr>
        <w:ind w:left="1416" w:firstLine="708"/>
        <w:jc w:val="left"/>
        <w:rPr>
          <w:rStyle w:val="Hipervnculo"/>
          <w:sz w:val="18"/>
          <w:szCs w:val="18"/>
        </w:rPr>
      </w:pPr>
      <w:hyperlink w:anchor="Coop11CompatibilidadAyudaLeaderYOtraNoUE" w:history="1">
        <w:r w:rsidR="00E75178" w:rsidRPr="008636A5">
          <w:rPr>
            <w:rStyle w:val="Hipervnculo"/>
            <w:sz w:val="18"/>
            <w:szCs w:val="18"/>
          </w:rPr>
          <w:t>Compatibilidad de la ayuda Leader con otras subvenciones no UE</w:t>
        </w:r>
      </w:hyperlink>
    </w:p>
    <w:p w:rsidR="00B876EB" w:rsidRPr="00B876EB" w:rsidRDefault="00772443" w:rsidP="00B876EB">
      <w:pPr>
        <w:ind w:left="1416" w:firstLine="708"/>
        <w:jc w:val="left"/>
        <w:rPr>
          <w:color w:val="0000FF"/>
          <w:sz w:val="18"/>
          <w:szCs w:val="18"/>
          <w:u w:val="single"/>
        </w:rPr>
      </w:pPr>
      <w:hyperlink w:anchor="ProcCoop11ImportesTablasSalariales2017" w:history="1">
        <w:r w:rsidR="00B876EB" w:rsidRPr="00B876EB">
          <w:rPr>
            <w:rStyle w:val="Hipervnculo"/>
            <w:sz w:val="18"/>
            <w:szCs w:val="18"/>
          </w:rPr>
          <w:t>Importes de las tablas salariales de 2017</w:t>
        </w:r>
      </w:hyperlink>
    </w:p>
    <w:p w:rsidR="00E75178" w:rsidRPr="00133E80" w:rsidRDefault="00E75178" w:rsidP="00147B08">
      <w:pPr>
        <w:ind w:left="1416" w:firstLine="708"/>
        <w:jc w:val="left"/>
        <w:rPr>
          <w:sz w:val="18"/>
          <w:szCs w:val="18"/>
        </w:rPr>
      </w:pPr>
      <w:r w:rsidRPr="00133E80">
        <w:rPr>
          <w:sz w:val="18"/>
          <w:szCs w:val="18"/>
        </w:rPr>
        <w:t>1.5.8.1. Qué características debe cumplir un proyecto de cooperación</w:t>
      </w:r>
    </w:p>
    <w:p w:rsidR="00E75178" w:rsidRPr="00133E80" w:rsidRDefault="00E75178" w:rsidP="004B6188">
      <w:pPr>
        <w:ind w:left="1416"/>
        <w:jc w:val="left"/>
        <w:rPr>
          <w:sz w:val="18"/>
          <w:szCs w:val="18"/>
        </w:rPr>
      </w:pPr>
      <w:r w:rsidRPr="00133E80">
        <w:rPr>
          <w:sz w:val="18"/>
          <w:szCs w:val="18"/>
        </w:rPr>
        <w:tab/>
        <w:t>1.5.8.2. Qué no debe ser un proyecto de cooperación</w:t>
      </w:r>
    </w:p>
    <w:p w:rsidR="00E75178" w:rsidRDefault="00E75178" w:rsidP="004B6188">
      <w:pPr>
        <w:ind w:left="1416" w:firstLine="708"/>
        <w:jc w:val="left"/>
        <w:rPr>
          <w:sz w:val="18"/>
          <w:szCs w:val="18"/>
        </w:rPr>
      </w:pPr>
      <w:r w:rsidRPr="00133E80">
        <w:rPr>
          <w:sz w:val="18"/>
          <w:szCs w:val="18"/>
        </w:rPr>
        <w:t>1.5.8.3. En los proyectos, “roles” de participantes</w:t>
      </w:r>
    </w:p>
    <w:p w:rsidR="00E75178" w:rsidRPr="00133E80" w:rsidRDefault="00E75178" w:rsidP="00180CB3">
      <w:pPr>
        <w:ind w:left="1416" w:firstLine="708"/>
        <w:jc w:val="left"/>
        <w:outlineLvl w:val="0"/>
        <w:rPr>
          <w:sz w:val="18"/>
          <w:szCs w:val="18"/>
        </w:rPr>
      </w:pPr>
      <w:r>
        <w:rPr>
          <w:sz w:val="18"/>
          <w:szCs w:val="18"/>
        </w:rPr>
        <w:tab/>
      </w:r>
      <w:hyperlink w:anchor="ProcCoop11ConceptoPersonaFísica" w:history="1">
        <w:r w:rsidRPr="008C357F">
          <w:rPr>
            <w:rStyle w:val="Hipervnculo"/>
            <w:sz w:val="18"/>
            <w:szCs w:val="18"/>
          </w:rPr>
          <w:t>Beneficiarios: concepto de persona física</w:t>
        </w:r>
      </w:hyperlink>
    </w:p>
    <w:p w:rsidR="00E75178" w:rsidRDefault="00772443" w:rsidP="00180CB3">
      <w:pPr>
        <w:ind w:left="2124" w:firstLine="708"/>
        <w:jc w:val="left"/>
        <w:outlineLvl w:val="0"/>
        <w:rPr>
          <w:sz w:val="18"/>
          <w:szCs w:val="18"/>
        </w:rPr>
      </w:pPr>
      <w:hyperlink w:anchor="ProcCoop11MayoríaEntesPúblicos" w:history="1">
        <w:r w:rsidR="00E75178" w:rsidRPr="00544856">
          <w:rPr>
            <w:rStyle w:val="Hipervnculo"/>
            <w:sz w:val="18"/>
            <w:szCs w:val="18"/>
          </w:rPr>
          <w:t>Si pueden ser mayoría las entidades públicas</w:t>
        </w:r>
      </w:hyperlink>
    </w:p>
    <w:p w:rsidR="00E75178" w:rsidRDefault="00772443" w:rsidP="00180CB3">
      <w:pPr>
        <w:ind w:left="2124" w:firstLine="708"/>
        <w:jc w:val="left"/>
        <w:outlineLvl w:val="0"/>
        <w:rPr>
          <w:sz w:val="18"/>
          <w:szCs w:val="18"/>
        </w:rPr>
      </w:pPr>
      <w:hyperlink w:anchor="ProcCoop11UnBeneficiaUnEnteColabNoDocVin" w:history="1">
        <w:r w:rsidR="00E75178" w:rsidRPr="00BE6582">
          <w:rPr>
            <w:rStyle w:val="Hipervnculo"/>
            <w:sz w:val="18"/>
            <w:szCs w:val="18"/>
          </w:rPr>
          <w:t>Un beneficiario con un ente I+D: no necesario documento vinculante</w:t>
        </w:r>
      </w:hyperlink>
    </w:p>
    <w:p w:rsidR="00E75178" w:rsidRDefault="00E75178" w:rsidP="004B6188">
      <w:pPr>
        <w:ind w:left="1416"/>
        <w:jc w:val="left"/>
        <w:rPr>
          <w:sz w:val="18"/>
          <w:szCs w:val="18"/>
        </w:rPr>
      </w:pPr>
      <w:r w:rsidRPr="00133E80">
        <w:rPr>
          <w:sz w:val="18"/>
          <w:szCs w:val="18"/>
        </w:rPr>
        <w:tab/>
        <w:t>1.5.8.4. Otros criterios a tener en cuenta</w:t>
      </w:r>
    </w:p>
    <w:p w:rsidR="005624E1" w:rsidRPr="005624E1" w:rsidRDefault="005624E1" w:rsidP="005624E1">
      <w:pPr>
        <w:ind w:left="2124" w:firstLine="708"/>
        <w:jc w:val="left"/>
        <w:outlineLvl w:val="0"/>
        <w:rPr>
          <w:color w:val="0000FF"/>
          <w:sz w:val="18"/>
          <w:szCs w:val="18"/>
          <w:u w:val="single"/>
        </w:rPr>
      </w:pPr>
      <w:r w:rsidRPr="005624E1">
        <w:rPr>
          <w:sz w:val="18"/>
          <w:szCs w:val="18"/>
        </w:rPr>
        <w:t xml:space="preserve">2017: </w:t>
      </w:r>
      <w:hyperlink w:anchor="ProcCoop11InversiónMínimaElegible5000" w:history="1">
        <w:r w:rsidRPr="005624E1">
          <w:rPr>
            <w:rStyle w:val="Hipervnculo"/>
            <w:sz w:val="18"/>
            <w:szCs w:val="18"/>
          </w:rPr>
          <w:t>Inversión mínima elegible en cooperación entre particulares</w:t>
        </w:r>
      </w:hyperlink>
    </w:p>
    <w:p w:rsidR="00E75178" w:rsidRDefault="00E75178" w:rsidP="004B6188">
      <w:pPr>
        <w:ind w:left="708"/>
        <w:jc w:val="left"/>
        <w:rPr>
          <w:sz w:val="20"/>
          <w:szCs w:val="20"/>
        </w:rPr>
      </w:pPr>
      <w:bookmarkStart w:id="44" w:name="ÍndiceProc1IAniObraCivil"/>
      <w:bookmarkEnd w:id="44"/>
      <w:r w:rsidRPr="004B6188">
        <w:rPr>
          <w:sz w:val="20"/>
          <w:szCs w:val="20"/>
        </w:rPr>
        <w:t>1.6. Acta de no inicio de obra civil</w:t>
      </w:r>
    </w:p>
    <w:p w:rsidR="00E75178" w:rsidRPr="00CA4FF2" w:rsidRDefault="00772443" w:rsidP="00180CB3">
      <w:pPr>
        <w:ind w:left="708" w:firstLine="708"/>
        <w:jc w:val="left"/>
        <w:outlineLvl w:val="0"/>
        <w:rPr>
          <w:sz w:val="18"/>
          <w:szCs w:val="18"/>
        </w:rPr>
      </w:pPr>
      <w:hyperlink w:anchor="ProcAniDocCompleta" w:history="1">
        <w:r w:rsidR="00E75178" w:rsidRPr="00CA4FF2">
          <w:rPr>
            <w:rStyle w:val="Hipervnculo"/>
            <w:sz w:val="18"/>
            <w:szCs w:val="18"/>
          </w:rPr>
          <w:t>Con documentación completa o incompleta</w:t>
        </w:r>
      </w:hyperlink>
    </w:p>
    <w:p w:rsidR="00E75178" w:rsidRPr="00865EF2" w:rsidRDefault="00772443" w:rsidP="00180CB3">
      <w:pPr>
        <w:ind w:left="708" w:firstLine="708"/>
        <w:jc w:val="left"/>
        <w:outlineLvl w:val="0"/>
        <w:rPr>
          <w:sz w:val="18"/>
          <w:szCs w:val="18"/>
        </w:rPr>
      </w:pPr>
      <w:hyperlink w:anchor="ProcAniCompraMáquinaNoFoto" w:history="1">
        <w:r w:rsidR="00E75178" w:rsidRPr="00865EF2">
          <w:rPr>
            <w:rStyle w:val="Hipervnculo"/>
            <w:sz w:val="18"/>
            <w:szCs w:val="18"/>
          </w:rPr>
          <w:t>No necesidad de fotografía en compra de máquina</w:t>
        </w:r>
      </w:hyperlink>
    </w:p>
    <w:p w:rsidR="00E75178" w:rsidRPr="00922FF4" w:rsidRDefault="00772443" w:rsidP="00180CB3">
      <w:pPr>
        <w:ind w:left="708" w:firstLine="708"/>
        <w:jc w:val="left"/>
        <w:outlineLvl w:val="0"/>
        <w:rPr>
          <w:sz w:val="18"/>
          <w:szCs w:val="18"/>
        </w:rPr>
      </w:pPr>
      <w:hyperlink w:anchor="ProcAniPlazaTorosPortátil" w:history="1">
        <w:r w:rsidR="00E75178" w:rsidRPr="00DF51DE">
          <w:rPr>
            <w:rStyle w:val="Hipervnculo"/>
            <w:sz w:val="18"/>
            <w:szCs w:val="18"/>
          </w:rPr>
          <w:t>Acta de no inicio en plaza de toros portátil</w:t>
        </w:r>
      </w:hyperlink>
    </w:p>
    <w:p w:rsidR="00E75178" w:rsidRPr="005E3228" w:rsidRDefault="00772443" w:rsidP="00180CB3">
      <w:pPr>
        <w:ind w:left="708" w:firstLine="708"/>
        <w:jc w:val="left"/>
        <w:outlineLvl w:val="0"/>
        <w:rPr>
          <w:sz w:val="18"/>
          <w:szCs w:val="18"/>
        </w:rPr>
      </w:pPr>
      <w:hyperlink w:anchor="ProcCoop11NoAniSiNoHayInversión" w:history="1">
        <w:r w:rsidR="00E75178" w:rsidRPr="005E3228">
          <w:rPr>
            <w:rStyle w:val="Hipervnculo"/>
            <w:sz w:val="18"/>
            <w:szCs w:val="18"/>
          </w:rPr>
          <w:t>No hace falta acta de no inicio si no hay inversión</w:t>
        </w:r>
      </w:hyperlink>
    </w:p>
    <w:p w:rsidR="00E75178" w:rsidRDefault="00772443" w:rsidP="00180CB3">
      <w:pPr>
        <w:ind w:left="708" w:firstLine="708"/>
        <w:jc w:val="left"/>
        <w:outlineLvl w:val="0"/>
      </w:pPr>
      <w:hyperlink w:anchor="ProcObraIniciadaCfdoNoVisado" w:history="1">
        <w:r w:rsidR="00E75178" w:rsidRPr="00AF2E37">
          <w:rPr>
            <w:rStyle w:val="Hipervnculo"/>
            <w:sz w:val="18"/>
            <w:szCs w:val="18"/>
          </w:rPr>
          <w:t>No es necesario que esté visado el certificado de obra ya iniciada</w:t>
        </w:r>
      </w:hyperlink>
    </w:p>
    <w:p w:rsidR="00E75178" w:rsidRPr="00AF2E37" w:rsidRDefault="00772443" w:rsidP="00180CB3">
      <w:pPr>
        <w:ind w:left="708" w:firstLine="708"/>
        <w:jc w:val="left"/>
        <w:outlineLvl w:val="0"/>
        <w:rPr>
          <w:sz w:val="18"/>
          <w:szCs w:val="18"/>
        </w:rPr>
      </w:pPr>
      <w:hyperlink w:anchor="CompraTerrenoYEdificioPreviaASolicitud" w:history="1">
        <w:r w:rsidR="00E75178" w:rsidRPr="009B0E15">
          <w:rPr>
            <w:rStyle w:val="Hipervnculo"/>
            <w:sz w:val="18"/>
            <w:szCs w:val="18"/>
          </w:rPr>
          <w:t>No subvencionabilidad de compra de terrenos y edificios previa al acta de no inicio</w:t>
        </w:r>
      </w:hyperlink>
    </w:p>
    <w:p w:rsidR="00E75178" w:rsidRDefault="00E75178" w:rsidP="00A1384A">
      <w:pPr>
        <w:ind w:left="708"/>
        <w:jc w:val="left"/>
        <w:rPr>
          <w:rStyle w:val="Hipervnculo"/>
          <w:sz w:val="16"/>
          <w:szCs w:val="16"/>
        </w:rPr>
      </w:pPr>
      <w:r w:rsidRPr="004B6188">
        <w:rPr>
          <w:sz w:val="20"/>
          <w:szCs w:val="20"/>
        </w:rPr>
        <w:t>1.7. Informe de elegibilidad</w:t>
      </w:r>
      <w:r>
        <w:rPr>
          <w:sz w:val="20"/>
          <w:szCs w:val="20"/>
        </w:rPr>
        <w:t xml:space="preserve"> </w:t>
      </w:r>
      <w:r>
        <w:rPr>
          <w:sz w:val="20"/>
          <w:szCs w:val="20"/>
        </w:rPr>
        <w:tab/>
      </w:r>
      <w:hyperlink w:anchor="ÍndiceDudasElegibilidad" w:history="1">
        <w:r w:rsidRPr="00A1384A">
          <w:rPr>
            <w:rStyle w:val="Hipervnculo"/>
            <w:sz w:val="16"/>
            <w:szCs w:val="16"/>
          </w:rPr>
          <w:t>(índice de dudas sobre elegibilidad por orden temporal)</w:t>
        </w:r>
      </w:hyperlink>
      <w:r>
        <w:rPr>
          <w:rStyle w:val="Hipervnculo"/>
          <w:sz w:val="16"/>
          <w:szCs w:val="16"/>
        </w:rPr>
        <w:t xml:space="preserve"> </w:t>
      </w:r>
    </w:p>
    <w:p w:rsidR="00E75178" w:rsidRPr="004B6188" w:rsidRDefault="00772443" w:rsidP="00A1384A">
      <w:pPr>
        <w:ind w:left="2832" w:firstLine="708"/>
        <w:jc w:val="left"/>
        <w:rPr>
          <w:sz w:val="20"/>
          <w:szCs w:val="20"/>
        </w:rPr>
      </w:pPr>
      <w:hyperlink w:anchor="DUDASSOBREELEGIBILIDAD" w:history="1">
        <w:r w:rsidR="00E75178" w:rsidRPr="00A1384A">
          <w:rPr>
            <w:rStyle w:val="Hipervnculo"/>
            <w:sz w:val="16"/>
            <w:szCs w:val="16"/>
          </w:rPr>
          <w:t>(índice de dudas sobre elegibilidad por temas sectoriales)</w:t>
        </w:r>
      </w:hyperlink>
    </w:p>
    <w:p w:rsidR="00E75178" w:rsidRDefault="00E75178" w:rsidP="004B6188">
      <w:pPr>
        <w:ind w:left="708"/>
        <w:jc w:val="left"/>
        <w:rPr>
          <w:sz w:val="18"/>
          <w:szCs w:val="18"/>
        </w:rPr>
      </w:pPr>
      <w:r w:rsidRPr="00133E80">
        <w:rPr>
          <w:sz w:val="18"/>
          <w:szCs w:val="18"/>
        </w:rPr>
        <w:tab/>
      </w:r>
      <w:bookmarkStart w:id="45" w:name="ÍndiceProc17InformeElegibilidadAclaraGra"/>
      <w:bookmarkEnd w:id="45"/>
      <w:r w:rsidRPr="00133E80">
        <w:rPr>
          <w:sz w:val="18"/>
          <w:szCs w:val="18"/>
        </w:rPr>
        <w:t>Aclaraciones sobre elegibilidad</w:t>
      </w:r>
    </w:p>
    <w:p w:rsidR="00E75178" w:rsidRDefault="00772443" w:rsidP="00180CB3">
      <w:pPr>
        <w:ind w:left="1416" w:firstLine="708"/>
        <w:jc w:val="left"/>
        <w:outlineLvl w:val="0"/>
        <w:rPr>
          <w:sz w:val="18"/>
          <w:szCs w:val="18"/>
        </w:rPr>
      </w:pPr>
      <w:hyperlink w:anchor="ProcDocIncompletaAntesDeInformeElegibili" w:history="1">
        <w:r w:rsidR="00E75178" w:rsidRPr="00194829">
          <w:rPr>
            <w:rStyle w:val="Hipervnculo"/>
            <w:sz w:val="18"/>
            <w:szCs w:val="18"/>
          </w:rPr>
          <w:t>Documentación incompleta antes del Informe de elegibilidad</w:t>
        </w:r>
      </w:hyperlink>
    </w:p>
    <w:p w:rsidR="00E75178" w:rsidRPr="00133E80" w:rsidRDefault="00772443" w:rsidP="00180CB3">
      <w:pPr>
        <w:ind w:left="1416" w:firstLine="708"/>
        <w:jc w:val="left"/>
        <w:outlineLvl w:val="0"/>
        <w:rPr>
          <w:sz w:val="18"/>
          <w:szCs w:val="18"/>
        </w:rPr>
      </w:pPr>
      <w:hyperlink w:anchor="ProcEmmisorEstudioViabilidad" w:history="1">
        <w:r w:rsidR="00E75178" w:rsidRPr="00DD1539">
          <w:rPr>
            <w:rStyle w:val="Hipervnculo"/>
            <w:sz w:val="18"/>
            <w:szCs w:val="18"/>
          </w:rPr>
          <w:t>Entidades emisoras de un estudio de viabilidad</w:t>
        </w:r>
      </w:hyperlink>
    </w:p>
    <w:p w:rsidR="00E75178" w:rsidRPr="00E26FDD" w:rsidRDefault="00772443" w:rsidP="00180CB3">
      <w:pPr>
        <w:ind w:left="1416" w:firstLine="708"/>
        <w:jc w:val="left"/>
        <w:outlineLvl w:val="0"/>
        <w:rPr>
          <w:sz w:val="18"/>
          <w:szCs w:val="18"/>
        </w:rPr>
      </w:pPr>
      <w:hyperlink w:anchor="ProcEstudioViabilidaddeFamiliar" w:history="1">
        <w:r w:rsidR="00E75178" w:rsidRPr="00E26FDD">
          <w:rPr>
            <w:rStyle w:val="Hipervnculo"/>
            <w:sz w:val="18"/>
            <w:szCs w:val="18"/>
          </w:rPr>
          <w:t>Validez</w:t>
        </w:r>
        <w:r w:rsidR="00E75178">
          <w:rPr>
            <w:rStyle w:val="Hipervnculo"/>
            <w:sz w:val="18"/>
            <w:szCs w:val="18"/>
          </w:rPr>
          <w:t xml:space="preserve"> </w:t>
        </w:r>
        <w:r w:rsidR="00E75178" w:rsidRPr="00E26FDD">
          <w:rPr>
            <w:rStyle w:val="Hipervnculo"/>
            <w:sz w:val="18"/>
            <w:szCs w:val="18"/>
          </w:rPr>
          <w:t>de estudio de viabilidad emitido por un familiar</w:t>
        </w:r>
      </w:hyperlink>
    </w:p>
    <w:p w:rsidR="00E75178" w:rsidRPr="00107601" w:rsidRDefault="00772443" w:rsidP="00180CB3">
      <w:pPr>
        <w:ind w:left="1416" w:firstLine="708"/>
        <w:jc w:val="left"/>
        <w:outlineLvl w:val="0"/>
        <w:rPr>
          <w:sz w:val="18"/>
          <w:szCs w:val="18"/>
        </w:rPr>
      </w:pPr>
      <w:hyperlink w:anchor="ProcEstudioViabilidadConOSinIVA" w:history="1">
        <w:r w:rsidR="00E75178" w:rsidRPr="00107601">
          <w:rPr>
            <w:rStyle w:val="Hipervnculo"/>
            <w:sz w:val="18"/>
            <w:szCs w:val="18"/>
          </w:rPr>
          <w:t>Límite para pedir estudio de viabilidad con o sin IVA</w:t>
        </w:r>
      </w:hyperlink>
    </w:p>
    <w:p w:rsidR="00E75178" w:rsidRDefault="00772443" w:rsidP="00180CB3">
      <w:pPr>
        <w:ind w:left="1416" w:firstLine="708"/>
        <w:jc w:val="left"/>
        <w:outlineLvl w:val="0"/>
        <w:rPr>
          <w:rStyle w:val="Hipervnculo"/>
          <w:sz w:val="18"/>
          <w:szCs w:val="18"/>
        </w:rPr>
      </w:pPr>
      <w:hyperlink w:anchor="ProcCompraTerrrenoCfdoTasadoryHonorarios" w:history="1">
        <w:r w:rsidR="00E75178" w:rsidRPr="00297CC1">
          <w:rPr>
            <w:rStyle w:val="Hipervnculo"/>
            <w:sz w:val="18"/>
            <w:szCs w:val="18"/>
          </w:rPr>
          <w:t>Compra de terrenos: certificado de tasador independiente y sus honorarios</w:t>
        </w:r>
      </w:hyperlink>
    </w:p>
    <w:p w:rsidR="00E75178" w:rsidRDefault="00772443" w:rsidP="004B69AB">
      <w:pPr>
        <w:ind w:left="1416" w:firstLine="708"/>
        <w:rPr>
          <w:rStyle w:val="Hipervnculo"/>
          <w:rFonts w:cs="Arial"/>
          <w:bCs/>
          <w:sz w:val="18"/>
          <w:szCs w:val="18"/>
        </w:rPr>
      </w:pPr>
      <w:hyperlink w:anchor="TasarInmueblesTasadoresOficialesYSoloUno" w:history="1">
        <w:r w:rsidR="00E75178" w:rsidRPr="00290F0D">
          <w:rPr>
            <w:rStyle w:val="Hipervnculo"/>
            <w:rFonts w:cs="Arial"/>
            <w:bCs/>
            <w:sz w:val="18"/>
            <w:szCs w:val="18"/>
          </w:rPr>
          <w:t>Tasación de inmuebles: tasadores oficiales y si basta con una sola tasación oficial</w:t>
        </w:r>
      </w:hyperlink>
    </w:p>
    <w:p w:rsidR="00E75178" w:rsidRDefault="00772443" w:rsidP="00024440">
      <w:pPr>
        <w:ind w:left="1416" w:firstLine="708"/>
        <w:rPr>
          <w:rStyle w:val="Hipervnculo"/>
          <w:sz w:val="18"/>
          <w:szCs w:val="18"/>
        </w:rPr>
      </w:pPr>
      <w:hyperlink w:anchor="TasadoresOficialesYTasadoresAcreditados" w:history="1">
        <w:r w:rsidR="00E75178" w:rsidRPr="00024440">
          <w:rPr>
            <w:rStyle w:val="Hipervnculo"/>
            <w:sz w:val="18"/>
            <w:szCs w:val="18"/>
          </w:rPr>
          <w:t>Diferencia entre tasadores acreditados y tasadores oficiales</w:t>
        </w:r>
      </w:hyperlink>
    </w:p>
    <w:p w:rsidR="00EE0B8A" w:rsidRDefault="00EE0B8A" w:rsidP="00EE0B8A">
      <w:pPr>
        <w:ind w:left="1416" w:firstLine="708"/>
        <w:rPr>
          <w:rStyle w:val="Hipervnculo"/>
          <w:sz w:val="18"/>
          <w:szCs w:val="18"/>
        </w:rPr>
      </w:pPr>
      <w:r w:rsidRPr="00EE0B8A">
        <w:rPr>
          <w:sz w:val="18"/>
          <w:szCs w:val="18"/>
        </w:rPr>
        <w:t xml:space="preserve">2017: </w:t>
      </w:r>
      <w:hyperlink w:anchor="ProcPretasacionesPorInternetValidez" w:history="1">
        <w:r w:rsidRPr="00EE0B8A">
          <w:rPr>
            <w:rStyle w:val="Hipervnculo"/>
            <w:sz w:val="18"/>
            <w:szCs w:val="18"/>
          </w:rPr>
          <w:t xml:space="preserve">Validez de las </w:t>
        </w:r>
        <w:proofErr w:type="spellStart"/>
        <w:r w:rsidRPr="00EE0B8A">
          <w:rPr>
            <w:rStyle w:val="Hipervnculo"/>
            <w:sz w:val="18"/>
            <w:szCs w:val="18"/>
          </w:rPr>
          <w:t>pretasaciones</w:t>
        </w:r>
        <w:proofErr w:type="spellEnd"/>
        <w:r w:rsidRPr="00EE0B8A">
          <w:rPr>
            <w:rStyle w:val="Hipervnculo"/>
            <w:sz w:val="18"/>
            <w:szCs w:val="18"/>
          </w:rPr>
          <w:t xml:space="preserve"> en la compra de un local</w:t>
        </w:r>
      </w:hyperlink>
    </w:p>
    <w:p w:rsidR="00E75178" w:rsidRDefault="00E75178" w:rsidP="00A93585">
      <w:pPr>
        <w:ind w:left="1416" w:firstLine="708"/>
        <w:jc w:val="left"/>
        <w:outlineLvl w:val="0"/>
        <w:rPr>
          <w:rStyle w:val="Hipervnculo"/>
          <w:sz w:val="18"/>
          <w:szCs w:val="18"/>
          <w:u w:val="none"/>
        </w:rPr>
      </w:pPr>
      <w:r w:rsidRPr="00116EB3">
        <w:rPr>
          <w:sz w:val="18"/>
          <w:szCs w:val="18"/>
        </w:rPr>
        <w:t xml:space="preserve">2016: </w:t>
      </w:r>
      <w:hyperlink w:anchor="ProcInformeElegibilidadErrorModelo81" w:history="1">
        <w:r w:rsidRPr="00270002">
          <w:rPr>
            <w:rStyle w:val="Hipervnculo"/>
            <w:sz w:val="18"/>
            <w:szCs w:val="18"/>
          </w:rPr>
          <w:t xml:space="preserve">Error en versión anterior </w:t>
        </w:r>
        <w:r>
          <w:rPr>
            <w:rStyle w:val="Hipervnculo"/>
            <w:sz w:val="18"/>
            <w:szCs w:val="18"/>
          </w:rPr>
          <w:t xml:space="preserve">a 2.0.0 </w:t>
        </w:r>
        <w:r w:rsidRPr="00270002">
          <w:rPr>
            <w:rStyle w:val="Hipervnculo"/>
            <w:sz w:val="18"/>
            <w:szCs w:val="18"/>
          </w:rPr>
          <w:t>Manual procedimiento: referencia a modelo 8.2</w:t>
        </w:r>
      </w:hyperlink>
      <w:r w:rsidRPr="00270002">
        <w:rPr>
          <w:rStyle w:val="Hipervnculo"/>
          <w:sz w:val="18"/>
          <w:szCs w:val="18"/>
          <w:u w:val="none"/>
        </w:rPr>
        <w:t xml:space="preserve"> </w:t>
      </w:r>
    </w:p>
    <w:p w:rsidR="00E75178" w:rsidRPr="00A93585" w:rsidRDefault="00E75178" w:rsidP="00A93585">
      <w:pPr>
        <w:ind w:left="1416" w:firstLine="708"/>
        <w:jc w:val="left"/>
        <w:outlineLvl w:val="0"/>
        <w:rPr>
          <w:color w:val="0000FF"/>
          <w:sz w:val="18"/>
          <w:szCs w:val="18"/>
        </w:rPr>
      </w:pPr>
      <w:r w:rsidRPr="00A93585">
        <w:rPr>
          <w:sz w:val="18"/>
          <w:szCs w:val="18"/>
        </w:rPr>
        <w:t xml:space="preserve">2017: </w:t>
      </w:r>
      <w:hyperlink w:anchor="PermisosYBoletinesInstalacionesEléctrica" w:history="1">
        <w:r w:rsidRPr="00A93585">
          <w:rPr>
            <w:rStyle w:val="Hipervnculo"/>
            <w:sz w:val="18"/>
            <w:szCs w:val="18"/>
          </w:rPr>
          <w:t>Elegibilidad de tramitación de permisos y boletines de instalaciones eléctricas</w:t>
        </w:r>
      </w:hyperlink>
    </w:p>
    <w:p w:rsidR="00E75178" w:rsidRDefault="00772443" w:rsidP="00180CB3">
      <w:pPr>
        <w:ind w:left="1416" w:firstLine="708"/>
        <w:jc w:val="left"/>
        <w:outlineLvl w:val="0"/>
        <w:rPr>
          <w:rStyle w:val="Hipervnculo"/>
          <w:sz w:val="18"/>
          <w:szCs w:val="18"/>
        </w:rPr>
      </w:pPr>
      <w:hyperlink w:anchor="ClínicaVeterinaria713Trasladamplia1420" w:history="1">
        <w:r w:rsidR="00E75178" w:rsidRPr="004C3766">
          <w:rPr>
            <w:rStyle w:val="Hipervnculo"/>
            <w:sz w:val="18"/>
            <w:szCs w:val="18"/>
          </w:rPr>
          <w:t>Clínica veterinaria beneficiaria de 2007-2013 quiere trasladar su local para ampliarlo</w:t>
        </w:r>
      </w:hyperlink>
    </w:p>
    <w:p w:rsidR="00A474BA" w:rsidRDefault="00772443" w:rsidP="00180CB3">
      <w:pPr>
        <w:ind w:left="1416" w:firstLine="708"/>
        <w:jc w:val="left"/>
        <w:outlineLvl w:val="0"/>
        <w:rPr>
          <w:rStyle w:val="Hipervnculo"/>
          <w:sz w:val="18"/>
          <w:szCs w:val="18"/>
        </w:rPr>
      </w:pPr>
      <w:hyperlink w:anchor="ProcProyectosNoContribuyenANingunaPriori" w:history="1">
        <w:r w:rsidR="00A474BA" w:rsidRPr="00A474BA">
          <w:rPr>
            <w:rStyle w:val="Hipervnculo"/>
            <w:sz w:val="18"/>
            <w:szCs w:val="18"/>
          </w:rPr>
          <w:t>Proyectos que no contribuyen a ninguna prioridad</w:t>
        </w:r>
      </w:hyperlink>
    </w:p>
    <w:p w:rsidR="00276316" w:rsidRDefault="00772443" w:rsidP="00180CB3">
      <w:pPr>
        <w:ind w:left="1416" w:firstLine="708"/>
        <w:jc w:val="left"/>
        <w:outlineLvl w:val="0"/>
        <w:rPr>
          <w:rStyle w:val="Hipervnculo"/>
          <w:sz w:val="18"/>
          <w:szCs w:val="18"/>
        </w:rPr>
      </w:pPr>
      <w:hyperlink w:anchor="ProcGastosCentroInterpretaciónNoHonorari" w:history="1">
        <w:r w:rsidR="00276316" w:rsidRPr="00276316">
          <w:rPr>
            <w:rStyle w:val="Hipervnculo"/>
            <w:sz w:val="18"/>
            <w:szCs w:val="18"/>
          </w:rPr>
          <w:t>No son honorarios la instalación de contenidos en centro de interpretación</w:t>
        </w:r>
      </w:hyperlink>
    </w:p>
    <w:p w:rsidR="00EC3635" w:rsidRPr="00270002" w:rsidRDefault="00EC3635" w:rsidP="00180CB3">
      <w:pPr>
        <w:ind w:left="1416" w:firstLine="708"/>
        <w:jc w:val="left"/>
        <w:outlineLvl w:val="0"/>
        <w:rPr>
          <w:sz w:val="18"/>
          <w:szCs w:val="18"/>
        </w:rPr>
      </w:pPr>
    </w:p>
    <w:p w:rsidR="00E75178" w:rsidRPr="00F46C1A" w:rsidRDefault="00E75178" w:rsidP="00180CB3">
      <w:pPr>
        <w:ind w:left="1416" w:firstLine="708"/>
        <w:jc w:val="left"/>
        <w:outlineLvl w:val="0"/>
        <w:rPr>
          <w:sz w:val="18"/>
          <w:szCs w:val="18"/>
        </w:rPr>
      </w:pPr>
      <w:bookmarkStart w:id="46" w:name="ÍndiceProc17InformeElegibilidadNoProduct"/>
      <w:bookmarkEnd w:id="46"/>
      <w:r w:rsidRPr="00F46C1A">
        <w:rPr>
          <w:sz w:val="18"/>
          <w:szCs w:val="18"/>
        </w:rPr>
        <w:t>No productivos</w:t>
      </w:r>
    </w:p>
    <w:p w:rsidR="00E75178" w:rsidRDefault="00772443" w:rsidP="00180CB3">
      <w:pPr>
        <w:ind w:left="2124" w:firstLine="708"/>
        <w:jc w:val="left"/>
        <w:outlineLvl w:val="0"/>
      </w:pPr>
      <w:hyperlink w:anchor="ProcConceptoNoProductivo" w:history="1">
        <w:r w:rsidR="00E75178" w:rsidRPr="00FC7BDC">
          <w:rPr>
            <w:rStyle w:val="Hipervnculo"/>
            <w:sz w:val="18"/>
            <w:szCs w:val="18"/>
          </w:rPr>
          <w:t>Concepto de proyecto no productivo</w:t>
        </w:r>
      </w:hyperlink>
    </w:p>
    <w:p w:rsidR="00E75178" w:rsidRDefault="00E75178" w:rsidP="00F46C1A">
      <w:pPr>
        <w:ind w:left="2124" w:firstLine="708"/>
        <w:jc w:val="left"/>
        <w:rPr>
          <w:sz w:val="18"/>
          <w:szCs w:val="18"/>
        </w:rPr>
      </w:pPr>
      <w:r>
        <w:rPr>
          <w:sz w:val="18"/>
          <w:szCs w:val="18"/>
        </w:rPr>
        <w:t xml:space="preserve">Dudas sobre proyectos no productivos: </w:t>
      </w:r>
    </w:p>
    <w:p w:rsidR="00E75178" w:rsidRDefault="00772443" w:rsidP="00BC58E9">
      <w:pPr>
        <w:ind w:left="2832" w:firstLine="708"/>
        <w:jc w:val="left"/>
        <w:outlineLvl w:val="0"/>
      </w:pPr>
      <w:hyperlink w:anchor="ProcConceptoNoProductivoResidenciaPrivad" w:history="1">
        <w:r w:rsidR="00E75178" w:rsidRPr="001E64D3">
          <w:rPr>
            <w:rStyle w:val="Hipervnculo"/>
            <w:sz w:val="18"/>
            <w:szCs w:val="18"/>
          </w:rPr>
          <w:t>Residencia privada de personas mayores co</w:t>
        </w:r>
        <w:r w:rsidR="00E75178">
          <w:rPr>
            <w:rStyle w:val="Hipervnculo"/>
            <w:sz w:val="18"/>
            <w:szCs w:val="18"/>
          </w:rPr>
          <w:t>mo</w:t>
        </w:r>
        <w:r w:rsidR="00E75178" w:rsidRPr="001E64D3">
          <w:rPr>
            <w:rStyle w:val="Hipervnculo"/>
            <w:sz w:val="18"/>
            <w:szCs w:val="18"/>
          </w:rPr>
          <w:t xml:space="preserve"> no productivo</w:t>
        </w:r>
      </w:hyperlink>
    </w:p>
    <w:p w:rsidR="00E75178" w:rsidRDefault="00772443" w:rsidP="00BC58E9">
      <w:pPr>
        <w:ind w:left="2832" w:firstLine="708"/>
        <w:jc w:val="left"/>
        <w:outlineLvl w:val="0"/>
        <w:rPr>
          <w:rStyle w:val="Hipervnculo"/>
          <w:sz w:val="18"/>
          <w:szCs w:val="18"/>
        </w:rPr>
      </w:pPr>
      <w:hyperlink w:anchor="ProcPptoNoProductivos" w:history="1">
        <w:r w:rsidR="00E75178" w:rsidRPr="008C3234">
          <w:rPr>
            <w:rStyle w:val="Hipervnculo"/>
            <w:sz w:val="18"/>
            <w:szCs w:val="18"/>
          </w:rPr>
          <w:t>Presupuesto para proyectos no productivos</w:t>
        </w:r>
      </w:hyperlink>
    </w:p>
    <w:p w:rsidR="00E75178" w:rsidRDefault="00772443" w:rsidP="00901B99">
      <w:pPr>
        <w:ind w:left="2832" w:firstLine="708"/>
        <w:jc w:val="left"/>
        <w:outlineLvl w:val="0"/>
        <w:rPr>
          <w:rStyle w:val="Hipervnculo"/>
          <w:sz w:val="18"/>
          <w:szCs w:val="18"/>
        </w:rPr>
      </w:pPr>
      <w:hyperlink w:anchor="FundaciónPúblPrivadaEdifAlojamientoProdu" w:history="1">
        <w:r w:rsidR="00E75178">
          <w:rPr>
            <w:rStyle w:val="Hipervnculo"/>
            <w:sz w:val="18"/>
            <w:szCs w:val="18"/>
          </w:rPr>
          <w:t>F</w:t>
        </w:r>
        <w:r w:rsidR="00E75178" w:rsidRPr="008E0492">
          <w:rPr>
            <w:rStyle w:val="Hipervnculo"/>
            <w:sz w:val="18"/>
            <w:szCs w:val="18"/>
          </w:rPr>
          <w:t>undación público-privada ampl</w:t>
        </w:r>
        <w:r w:rsidR="00E75178">
          <w:rPr>
            <w:rStyle w:val="Hipervnculo"/>
            <w:sz w:val="18"/>
            <w:szCs w:val="18"/>
          </w:rPr>
          <w:t xml:space="preserve">ía </w:t>
        </w:r>
        <w:r w:rsidR="00E75178" w:rsidRPr="008E0492">
          <w:rPr>
            <w:rStyle w:val="Hipervnculo"/>
            <w:sz w:val="18"/>
            <w:szCs w:val="18"/>
          </w:rPr>
          <w:t>edificio de alojamientos</w:t>
        </w:r>
      </w:hyperlink>
    </w:p>
    <w:p w:rsidR="00E75178" w:rsidRDefault="00772443" w:rsidP="00AA39D5">
      <w:pPr>
        <w:ind w:left="2832" w:firstLine="708"/>
        <w:jc w:val="left"/>
        <w:outlineLvl w:val="0"/>
        <w:rPr>
          <w:rStyle w:val="Hipervnculo"/>
          <w:sz w:val="18"/>
          <w:szCs w:val="18"/>
        </w:rPr>
      </w:pPr>
      <w:hyperlink w:anchor="ProcLudotecaColumpioParqueEnteLocal" w:history="1">
        <w:r w:rsidR="00E75178" w:rsidRPr="00824BF5">
          <w:rPr>
            <w:rStyle w:val="Hipervnculo"/>
            <w:sz w:val="18"/>
            <w:szCs w:val="18"/>
          </w:rPr>
          <w:t>Ludoteca en local de ayuntamiento y columpio en parque</w:t>
        </w:r>
      </w:hyperlink>
    </w:p>
    <w:p w:rsidR="000452A8" w:rsidRDefault="00772443" w:rsidP="000452A8">
      <w:pPr>
        <w:ind w:left="2832" w:firstLine="708"/>
        <w:jc w:val="left"/>
        <w:outlineLvl w:val="0"/>
        <w:rPr>
          <w:rStyle w:val="Hipervnculo"/>
          <w:sz w:val="18"/>
          <w:szCs w:val="18"/>
        </w:rPr>
      </w:pPr>
      <w:hyperlink w:anchor="ResidenciaPersonasMayoresDeONGNacional" w:history="1">
        <w:r w:rsidR="00E75178" w:rsidRPr="00AA39D5">
          <w:rPr>
            <w:rStyle w:val="Hipervnculo"/>
            <w:sz w:val="18"/>
            <w:szCs w:val="18"/>
          </w:rPr>
          <w:t>Residencia de personas mayores de asociación de ámbito nacional</w:t>
        </w:r>
      </w:hyperlink>
    </w:p>
    <w:p w:rsidR="000452A8" w:rsidRDefault="000452A8" w:rsidP="000452A8">
      <w:pPr>
        <w:ind w:left="2832" w:firstLine="708"/>
        <w:jc w:val="left"/>
        <w:outlineLvl w:val="0"/>
        <w:rPr>
          <w:sz w:val="18"/>
          <w:szCs w:val="18"/>
        </w:rPr>
      </w:pPr>
      <w:r w:rsidRPr="000452A8">
        <w:rPr>
          <w:sz w:val="18"/>
          <w:szCs w:val="18"/>
        </w:rPr>
        <w:t xml:space="preserve">2018: </w:t>
      </w:r>
      <w:hyperlink w:anchor="ProcAPPMóvilesAsocEmpresarios" w:history="1">
        <w:r w:rsidRPr="000452A8">
          <w:rPr>
            <w:rStyle w:val="Hipervnculo"/>
            <w:sz w:val="18"/>
            <w:szCs w:val="18"/>
          </w:rPr>
          <w:t>Asociación de empresarios hace una app móvil</w:t>
        </w:r>
      </w:hyperlink>
    </w:p>
    <w:p w:rsidR="000452A8" w:rsidRDefault="000452A8" w:rsidP="000452A8">
      <w:pPr>
        <w:ind w:left="2832" w:firstLine="708"/>
        <w:jc w:val="left"/>
        <w:outlineLvl w:val="0"/>
        <w:rPr>
          <w:rStyle w:val="Hipervnculo"/>
          <w:sz w:val="18"/>
          <w:szCs w:val="18"/>
        </w:rPr>
      </w:pPr>
      <w:r w:rsidRPr="000452A8">
        <w:rPr>
          <w:sz w:val="18"/>
          <w:szCs w:val="18"/>
        </w:rPr>
        <w:lastRenderedPageBreak/>
        <w:t xml:space="preserve">2018: </w:t>
      </w:r>
      <w:hyperlink w:anchor="ProcWifiColaborativaNoProductivo" w:history="1">
        <w:r w:rsidRPr="000452A8">
          <w:rPr>
            <w:rStyle w:val="Hipervnculo"/>
            <w:sz w:val="18"/>
            <w:szCs w:val="18"/>
          </w:rPr>
          <w:t>Asociación sin fin de lucro instala conexión wifi colaborativa</w:t>
        </w:r>
      </w:hyperlink>
    </w:p>
    <w:p w:rsidR="00F43E9E" w:rsidRPr="000452A8" w:rsidRDefault="00F43E9E" w:rsidP="00F43E9E">
      <w:pPr>
        <w:ind w:left="3540"/>
        <w:jc w:val="left"/>
        <w:outlineLvl w:val="0"/>
        <w:rPr>
          <w:sz w:val="18"/>
          <w:szCs w:val="18"/>
        </w:rPr>
      </w:pPr>
      <w:r>
        <w:rPr>
          <w:sz w:val="18"/>
          <w:szCs w:val="18"/>
        </w:rPr>
        <w:t xml:space="preserve">2018: </w:t>
      </w:r>
      <w:hyperlink w:anchor="ProcAytoNoProdLimite80PorCien" w:history="1">
        <w:r w:rsidRPr="00F43E9E">
          <w:rPr>
            <w:rStyle w:val="Hipervnculo"/>
            <w:sz w:val="18"/>
            <w:szCs w:val="18"/>
          </w:rPr>
          <w:t>Ente local: ayuda pública al 80% aunque haya otra ayuda pública para el mismo proyecto</w:t>
        </w:r>
      </w:hyperlink>
    </w:p>
    <w:p w:rsidR="00E75178" w:rsidRDefault="00E75178" w:rsidP="00A8061D">
      <w:pPr>
        <w:ind w:left="2832" w:firstLine="708"/>
        <w:jc w:val="left"/>
        <w:rPr>
          <w:sz w:val="18"/>
          <w:szCs w:val="18"/>
        </w:rPr>
      </w:pPr>
      <w:r>
        <w:rPr>
          <w:sz w:val="18"/>
          <w:szCs w:val="18"/>
        </w:rPr>
        <w:t xml:space="preserve">Proyectos privados: </w:t>
      </w:r>
    </w:p>
    <w:p w:rsidR="00E75178" w:rsidRDefault="00772443" w:rsidP="00A8061D">
      <w:pPr>
        <w:ind w:left="3686"/>
        <w:jc w:val="left"/>
      </w:pPr>
      <w:hyperlink w:anchor="InformáticaRedWifiCoop" w:history="1">
        <w:r w:rsidR="00E75178">
          <w:rPr>
            <w:rStyle w:val="Hipervnculo"/>
            <w:sz w:val="18"/>
            <w:szCs w:val="18"/>
          </w:rPr>
          <w:t>W</w:t>
        </w:r>
        <w:r w:rsidR="00E75178" w:rsidRPr="00153B6D">
          <w:rPr>
            <w:rStyle w:val="Hipervnculo"/>
            <w:sz w:val="18"/>
            <w:szCs w:val="18"/>
          </w:rPr>
          <w:t>ifi cooperativa</w:t>
        </w:r>
      </w:hyperlink>
    </w:p>
    <w:p w:rsidR="00E75178" w:rsidRDefault="00772443" w:rsidP="00413248">
      <w:pPr>
        <w:ind w:left="3686" w:firstLine="4"/>
        <w:jc w:val="left"/>
      </w:pPr>
      <w:hyperlink w:anchor="IngresosEnFormaciónComoCofinanciaPrivada" w:history="1">
        <w:r w:rsidR="00E75178" w:rsidRPr="000F4F31">
          <w:rPr>
            <w:rStyle w:val="Hipervnculo"/>
            <w:sz w:val="18"/>
            <w:szCs w:val="18"/>
          </w:rPr>
          <w:t xml:space="preserve">Formación: cofinanciación privada obtenida </w:t>
        </w:r>
        <w:r w:rsidR="00E75178">
          <w:rPr>
            <w:rStyle w:val="Hipervnculo"/>
            <w:sz w:val="18"/>
            <w:szCs w:val="18"/>
          </w:rPr>
          <w:t>por</w:t>
        </w:r>
        <w:r w:rsidR="00E75178" w:rsidRPr="000F4F31">
          <w:rPr>
            <w:rStyle w:val="Hipervnculo"/>
            <w:sz w:val="18"/>
            <w:szCs w:val="18"/>
          </w:rPr>
          <w:t xml:space="preserve"> matrícula</w:t>
        </w:r>
      </w:hyperlink>
    </w:p>
    <w:p w:rsidR="00E75178" w:rsidRDefault="00772443" w:rsidP="00413248">
      <w:pPr>
        <w:ind w:left="3686" w:firstLine="4"/>
        <w:jc w:val="left"/>
      </w:pPr>
      <w:hyperlink w:anchor="FormaciónPersonalizada" w:history="1">
        <w:r w:rsidR="00E75178" w:rsidRPr="00082675">
          <w:rPr>
            <w:rStyle w:val="Hipervnculo"/>
            <w:sz w:val="18"/>
            <w:szCs w:val="18"/>
          </w:rPr>
          <w:t>Elegibilidad de la formación personalizada</w:t>
        </w:r>
      </w:hyperlink>
    </w:p>
    <w:p w:rsidR="00E75178" w:rsidRDefault="00772443" w:rsidP="00413248">
      <w:pPr>
        <w:ind w:left="3686" w:firstLine="4"/>
        <w:jc w:val="left"/>
        <w:rPr>
          <w:rStyle w:val="Hipervnculo"/>
          <w:sz w:val="18"/>
          <w:szCs w:val="18"/>
        </w:rPr>
      </w:pPr>
      <w:hyperlink w:anchor="FormaciónFueraTerritorioYFarmTrip2" w:history="1">
        <w:r w:rsidR="00E75178" w:rsidRPr="00134D2D">
          <w:rPr>
            <w:rStyle w:val="Hipervnculo"/>
            <w:sz w:val="18"/>
            <w:szCs w:val="18"/>
          </w:rPr>
          <w:t xml:space="preserve">Formación fuera del territorio y de Aragón y </w:t>
        </w:r>
        <w:proofErr w:type="spellStart"/>
        <w:r w:rsidR="00E75178" w:rsidRPr="00134D2D">
          <w:rPr>
            <w:rStyle w:val="Hipervnculo"/>
            <w:sz w:val="18"/>
            <w:szCs w:val="18"/>
          </w:rPr>
          <w:t>Fam</w:t>
        </w:r>
        <w:proofErr w:type="spellEnd"/>
        <w:r w:rsidR="00E75178" w:rsidRPr="00134D2D">
          <w:rPr>
            <w:rStyle w:val="Hipervnculo"/>
            <w:sz w:val="18"/>
            <w:szCs w:val="18"/>
          </w:rPr>
          <w:t xml:space="preserve"> </w:t>
        </w:r>
        <w:proofErr w:type="spellStart"/>
        <w:r w:rsidR="00E75178" w:rsidRPr="00134D2D">
          <w:rPr>
            <w:rStyle w:val="Hipervnculo"/>
            <w:sz w:val="18"/>
            <w:szCs w:val="18"/>
          </w:rPr>
          <w:t>Trip</w:t>
        </w:r>
        <w:proofErr w:type="spellEnd"/>
      </w:hyperlink>
    </w:p>
    <w:p w:rsidR="00E75178" w:rsidRDefault="00772443" w:rsidP="00766C36">
      <w:pPr>
        <w:ind w:left="2978" w:firstLine="708"/>
        <w:jc w:val="left"/>
        <w:outlineLvl w:val="0"/>
        <w:rPr>
          <w:rStyle w:val="Hipervnculo"/>
          <w:sz w:val="18"/>
          <w:szCs w:val="18"/>
        </w:rPr>
      </w:pPr>
      <w:hyperlink w:anchor="ProcBeneficiariosFormaciónYMínimis" w:history="1">
        <w:r w:rsidR="00E75178" w:rsidRPr="00C6677D">
          <w:rPr>
            <w:rStyle w:val="Hipervnculo"/>
            <w:sz w:val="18"/>
            <w:szCs w:val="18"/>
          </w:rPr>
          <w:t>Formación: beneficiarios y aplicación de mínimis</w:t>
        </w:r>
      </w:hyperlink>
    </w:p>
    <w:p w:rsidR="00E75178" w:rsidRDefault="00772443" w:rsidP="00753A29">
      <w:pPr>
        <w:ind w:left="2978" w:firstLine="708"/>
        <w:jc w:val="left"/>
        <w:outlineLvl w:val="0"/>
        <w:rPr>
          <w:rStyle w:val="Hipervnculo"/>
          <w:sz w:val="18"/>
          <w:szCs w:val="18"/>
        </w:rPr>
      </w:pPr>
      <w:hyperlink w:anchor="FormaciónElegibilidadEmpresasMásDe20" w:history="1">
        <w:r w:rsidR="00E75178" w:rsidRPr="0009711D">
          <w:rPr>
            <w:rStyle w:val="Hipervnculo"/>
            <w:sz w:val="18"/>
            <w:szCs w:val="18"/>
          </w:rPr>
          <w:t xml:space="preserve">En 2017: empresas de más 20 trabajadores y </w:t>
        </w:r>
        <w:r w:rsidR="00E75178">
          <w:rPr>
            <w:rStyle w:val="Hipervnculo"/>
            <w:sz w:val="18"/>
            <w:szCs w:val="18"/>
          </w:rPr>
          <w:t xml:space="preserve">más de </w:t>
        </w:r>
        <w:r w:rsidR="00E75178" w:rsidRPr="0009711D">
          <w:rPr>
            <w:rStyle w:val="Hipervnculo"/>
            <w:sz w:val="18"/>
            <w:szCs w:val="18"/>
          </w:rPr>
          <w:t>4 meuros</w:t>
        </w:r>
      </w:hyperlink>
    </w:p>
    <w:p w:rsidR="00E75178" w:rsidRDefault="00772443" w:rsidP="00CF3491">
      <w:pPr>
        <w:ind w:left="2978" w:firstLine="708"/>
        <w:jc w:val="left"/>
        <w:outlineLvl w:val="0"/>
        <w:rPr>
          <w:rStyle w:val="Hipervnculo"/>
          <w:sz w:val="18"/>
          <w:szCs w:val="18"/>
        </w:rPr>
      </w:pPr>
      <w:hyperlink w:anchor="AulaFormativaDeCruzRoja" w:history="1">
        <w:r w:rsidR="00E75178" w:rsidRPr="00753A29">
          <w:rPr>
            <w:rStyle w:val="Hipervnculo"/>
            <w:sz w:val="18"/>
            <w:szCs w:val="18"/>
          </w:rPr>
          <w:t>Elegibilidad de un aula formativa de Cruz Roja</w:t>
        </w:r>
      </w:hyperlink>
    </w:p>
    <w:p w:rsidR="00E75178" w:rsidRPr="00CF3491" w:rsidRDefault="00772443" w:rsidP="00CF3491">
      <w:pPr>
        <w:ind w:left="2978" w:firstLine="708"/>
        <w:jc w:val="left"/>
        <w:outlineLvl w:val="0"/>
        <w:rPr>
          <w:color w:val="0000FF"/>
          <w:sz w:val="18"/>
          <w:szCs w:val="18"/>
          <w:u w:val="single"/>
        </w:rPr>
      </w:pPr>
      <w:hyperlink w:anchor="ProcCuadroResumenTamañoEmpreTipoProyecto" w:history="1">
        <w:r w:rsidR="00E75178" w:rsidRPr="00CF3491">
          <w:rPr>
            <w:rStyle w:val="Hipervnculo"/>
            <w:sz w:val="18"/>
            <w:szCs w:val="18"/>
          </w:rPr>
          <w:t>Cuadro resumen sobre tamaño de empresa por líneas de ayuda</w:t>
        </w:r>
      </w:hyperlink>
    </w:p>
    <w:p w:rsidR="00E75178" w:rsidRDefault="00E75178" w:rsidP="00F46C1A">
      <w:pPr>
        <w:ind w:left="2832" w:firstLine="708"/>
        <w:jc w:val="left"/>
        <w:rPr>
          <w:rStyle w:val="Hipervnculo"/>
          <w:sz w:val="18"/>
          <w:szCs w:val="18"/>
        </w:rPr>
      </w:pPr>
      <w:r>
        <w:rPr>
          <w:sz w:val="18"/>
          <w:szCs w:val="18"/>
        </w:rPr>
        <w:t xml:space="preserve">Proyectos públicos: </w:t>
      </w:r>
      <w:hyperlink w:anchor="AytoBar" w:history="1">
        <w:r w:rsidRPr="00E37A01">
          <w:rPr>
            <w:rStyle w:val="Hipervnculo"/>
            <w:sz w:val="18"/>
            <w:szCs w:val="18"/>
          </w:rPr>
          <w:t>bar</w:t>
        </w:r>
      </w:hyperlink>
      <w:r>
        <w:rPr>
          <w:sz w:val="18"/>
          <w:szCs w:val="18"/>
        </w:rPr>
        <w:t xml:space="preserve">, </w:t>
      </w:r>
      <w:hyperlink w:anchor="AytoResidenciaMayores" w:history="1">
        <w:r w:rsidRPr="00153B6D">
          <w:rPr>
            <w:rStyle w:val="Hipervnculo"/>
            <w:sz w:val="18"/>
            <w:szCs w:val="18"/>
          </w:rPr>
          <w:t>residencia de mayores</w:t>
        </w:r>
      </w:hyperlink>
      <w:r>
        <w:rPr>
          <w:sz w:val="18"/>
          <w:szCs w:val="18"/>
        </w:rPr>
        <w:t xml:space="preserve">,  </w:t>
      </w:r>
      <w:hyperlink w:anchor="AytoPiscina" w:history="1">
        <w:r w:rsidRPr="00E37A01">
          <w:rPr>
            <w:rStyle w:val="Hipervnculo"/>
            <w:sz w:val="18"/>
            <w:szCs w:val="18"/>
          </w:rPr>
          <w:t>piscina</w:t>
        </w:r>
      </w:hyperlink>
      <w:r>
        <w:rPr>
          <w:sz w:val="18"/>
          <w:szCs w:val="18"/>
        </w:rPr>
        <w:t xml:space="preserve">, </w:t>
      </w:r>
      <w:hyperlink w:anchor="InformáticaRedWifiEnteLocalNoProd" w:history="1">
        <w:r w:rsidRPr="00153B6D">
          <w:rPr>
            <w:rStyle w:val="Hipervnculo"/>
            <w:sz w:val="18"/>
            <w:szCs w:val="18"/>
          </w:rPr>
          <w:t>wifi</w:t>
        </w:r>
      </w:hyperlink>
    </w:p>
    <w:p w:rsidR="00E75178" w:rsidRDefault="00772443" w:rsidP="00413248">
      <w:pPr>
        <w:ind w:left="2832" w:firstLine="708"/>
        <w:jc w:val="left"/>
        <w:outlineLvl w:val="0"/>
        <w:rPr>
          <w:rStyle w:val="Hipervnculo"/>
          <w:sz w:val="18"/>
          <w:szCs w:val="18"/>
        </w:rPr>
      </w:pPr>
      <w:hyperlink w:anchor="InstalarSalvaescalerasEntePúblicoLocal" w:history="1">
        <w:r w:rsidR="00E75178" w:rsidRPr="003754F3">
          <w:rPr>
            <w:rStyle w:val="Hipervnculo"/>
            <w:sz w:val="18"/>
            <w:szCs w:val="18"/>
          </w:rPr>
          <w:t>Plataforma salvaescaleras en la sede de una entidad pública local</w:t>
        </w:r>
      </w:hyperlink>
    </w:p>
    <w:p w:rsidR="00E75178" w:rsidRDefault="00772443" w:rsidP="008E0492">
      <w:pPr>
        <w:ind w:left="2832" w:firstLine="708"/>
        <w:jc w:val="left"/>
        <w:outlineLvl w:val="0"/>
        <w:rPr>
          <w:rStyle w:val="Hipervnculo"/>
          <w:sz w:val="18"/>
          <w:szCs w:val="18"/>
        </w:rPr>
      </w:pPr>
      <w:hyperlink w:anchor="EstudiosElegibilidadEnNoProductivos" w:history="1">
        <w:r w:rsidR="00E75178" w:rsidRPr="00F07B07">
          <w:rPr>
            <w:rStyle w:val="Hipervnculo"/>
            <w:sz w:val="18"/>
            <w:szCs w:val="18"/>
          </w:rPr>
          <w:t>Elegibilidad de estudio</w:t>
        </w:r>
        <w:r w:rsidR="00E75178">
          <w:rPr>
            <w:rStyle w:val="Hipervnculo"/>
            <w:sz w:val="18"/>
            <w:szCs w:val="18"/>
          </w:rPr>
          <w:t>s previos en proyectos no productivos</w:t>
        </w:r>
      </w:hyperlink>
    </w:p>
    <w:p w:rsidR="00E75178" w:rsidRDefault="00772443" w:rsidP="001B06A2">
      <w:pPr>
        <w:ind w:left="2832" w:firstLine="708"/>
        <w:jc w:val="left"/>
        <w:outlineLvl w:val="0"/>
        <w:rPr>
          <w:rStyle w:val="Hipervnculo"/>
          <w:sz w:val="18"/>
          <w:szCs w:val="18"/>
        </w:rPr>
      </w:pPr>
      <w:hyperlink w:anchor="DesfibriladoresPorEntePúblico" w:history="1">
        <w:r w:rsidR="00E75178" w:rsidRPr="00CF5B78">
          <w:rPr>
            <w:rStyle w:val="Hipervnculo"/>
            <w:sz w:val="18"/>
            <w:szCs w:val="18"/>
          </w:rPr>
          <w:t>Compra de desfibriladores por una entidad pública</w:t>
        </w:r>
      </w:hyperlink>
    </w:p>
    <w:p w:rsidR="00E75178" w:rsidRDefault="00772443" w:rsidP="00D16FDB">
      <w:pPr>
        <w:ind w:left="2832" w:firstLine="708"/>
        <w:jc w:val="left"/>
        <w:outlineLvl w:val="0"/>
        <w:rPr>
          <w:rStyle w:val="Hipervnculo"/>
          <w:sz w:val="18"/>
          <w:szCs w:val="18"/>
        </w:rPr>
      </w:pPr>
      <w:hyperlink w:anchor="AytoEdificioTiendaYViviendaNoProductivo" w:history="1">
        <w:r w:rsidR="00E75178">
          <w:rPr>
            <w:rStyle w:val="Hipervnculo"/>
            <w:sz w:val="18"/>
            <w:szCs w:val="18"/>
          </w:rPr>
          <w:t xml:space="preserve">Ayuntamiento para </w:t>
        </w:r>
        <w:r w:rsidR="00E75178" w:rsidRPr="001B06A2">
          <w:rPr>
            <w:rStyle w:val="Hipervnculo"/>
            <w:sz w:val="18"/>
            <w:szCs w:val="18"/>
          </w:rPr>
          <w:t>crea</w:t>
        </w:r>
        <w:r w:rsidR="00E75178">
          <w:rPr>
            <w:rStyle w:val="Hipervnculo"/>
            <w:sz w:val="18"/>
            <w:szCs w:val="18"/>
          </w:rPr>
          <w:t>r</w:t>
        </w:r>
        <w:r w:rsidR="00E75178" w:rsidRPr="001B06A2">
          <w:rPr>
            <w:rStyle w:val="Hipervnculo"/>
            <w:sz w:val="18"/>
            <w:szCs w:val="18"/>
          </w:rPr>
          <w:t xml:space="preserve"> empleo: </w:t>
        </w:r>
        <w:r w:rsidR="00E75178">
          <w:rPr>
            <w:rStyle w:val="Hipervnculo"/>
            <w:sz w:val="18"/>
            <w:szCs w:val="18"/>
          </w:rPr>
          <w:t xml:space="preserve">edificio de </w:t>
        </w:r>
        <w:r w:rsidR="00E75178" w:rsidRPr="001B06A2">
          <w:rPr>
            <w:rStyle w:val="Hipervnculo"/>
            <w:sz w:val="18"/>
            <w:szCs w:val="18"/>
          </w:rPr>
          <w:t>tienda y vivienda</w:t>
        </w:r>
      </w:hyperlink>
    </w:p>
    <w:p w:rsidR="00E75178" w:rsidRDefault="00772443" w:rsidP="00DB7055">
      <w:pPr>
        <w:ind w:left="2832" w:firstLine="708"/>
        <w:jc w:val="left"/>
        <w:outlineLvl w:val="0"/>
        <w:rPr>
          <w:rStyle w:val="Hipervnculo"/>
          <w:sz w:val="18"/>
          <w:szCs w:val="18"/>
        </w:rPr>
      </w:pPr>
      <w:hyperlink w:anchor="AytoCompraMáquinaParaTiendaNoProductivo" w:history="1">
        <w:r w:rsidR="00E75178">
          <w:rPr>
            <w:rStyle w:val="Hipervnculo"/>
            <w:sz w:val="18"/>
            <w:szCs w:val="18"/>
          </w:rPr>
          <w:t>A</w:t>
        </w:r>
        <w:r w:rsidR="00E75178" w:rsidRPr="00D16FDB">
          <w:rPr>
            <w:rStyle w:val="Hipervnculo"/>
            <w:sz w:val="18"/>
            <w:szCs w:val="18"/>
          </w:rPr>
          <w:t>yuntamiento que compra equipamiento para una tienda</w:t>
        </w:r>
      </w:hyperlink>
    </w:p>
    <w:p w:rsidR="00E75178" w:rsidRDefault="00E75178" w:rsidP="00DB7055">
      <w:pPr>
        <w:ind w:left="2832" w:firstLine="708"/>
        <w:jc w:val="left"/>
        <w:outlineLvl w:val="0"/>
        <w:rPr>
          <w:sz w:val="18"/>
          <w:szCs w:val="18"/>
        </w:rPr>
      </w:pPr>
      <w:r>
        <w:rPr>
          <w:sz w:val="18"/>
          <w:szCs w:val="18"/>
        </w:rPr>
        <w:t xml:space="preserve">2017: </w:t>
      </w:r>
      <w:hyperlink w:anchor="AytoCambiaRedesDeAlumbradoPúblico" w:history="1">
        <w:r w:rsidRPr="00937BEA">
          <w:rPr>
            <w:rStyle w:val="Hipervnculo"/>
            <w:sz w:val="18"/>
            <w:szCs w:val="18"/>
          </w:rPr>
          <w:t>Ayuntamiento sustituye el cableado del alumbrado público</w:t>
        </w:r>
      </w:hyperlink>
    </w:p>
    <w:p w:rsidR="00E75178" w:rsidRDefault="00E75178" w:rsidP="00EC422F">
      <w:pPr>
        <w:ind w:left="2832" w:firstLine="708"/>
        <w:jc w:val="left"/>
        <w:outlineLvl w:val="0"/>
        <w:rPr>
          <w:sz w:val="18"/>
          <w:szCs w:val="18"/>
        </w:rPr>
      </w:pPr>
      <w:r>
        <w:rPr>
          <w:sz w:val="18"/>
          <w:szCs w:val="18"/>
        </w:rPr>
        <w:t xml:space="preserve">2017: </w:t>
      </w:r>
      <w:hyperlink w:anchor="AytoEnterrarLíneaEléctrica" w:history="1">
        <w:r w:rsidRPr="00DB7055">
          <w:rPr>
            <w:rStyle w:val="Hipervnculo"/>
            <w:sz w:val="18"/>
            <w:szCs w:val="18"/>
          </w:rPr>
          <w:t>Ayuntamiento quiere enterrar el cableado de la plaza</w:t>
        </w:r>
      </w:hyperlink>
    </w:p>
    <w:p w:rsidR="00E75178" w:rsidRDefault="00E75178" w:rsidP="00EC422F">
      <w:pPr>
        <w:ind w:left="2832" w:firstLine="708"/>
        <w:jc w:val="left"/>
        <w:outlineLvl w:val="0"/>
        <w:rPr>
          <w:sz w:val="18"/>
          <w:szCs w:val="18"/>
        </w:rPr>
      </w:pPr>
      <w:r>
        <w:rPr>
          <w:sz w:val="18"/>
          <w:szCs w:val="18"/>
        </w:rPr>
        <w:t xml:space="preserve">2017: </w:t>
      </w:r>
      <w:hyperlink w:anchor="AytoSueloDeCauchoEnParqueInfantil" w:history="1">
        <w:r w:rsidRPr="00EC422F">
          <w:rPr>
            <w:rStyle w:val="Hipervnculo"/>
            <w:sz w:val="18"/>
            <w:szCs w:val="18"/>
          </w:rPr>
          <w:t>Ayuntamiento quiere instalar suelo de caucho en parque infantil</w:t>
        </w:r>
      </w:hyperlink>
    </w:p>
    <w:p w:rsidR="00E75178" w:rsidRDefault="00E75178" w:rsidP="00937BE6">
      <w:pPr>
        <w:ind w:left="2832" w:firstLine="708"/>
        <w:jc w:val="left"/>
        <w:outlineLvl w:val="0"/>
        <w:rPr>
          <w:sz w:val="18"/>
          <w:szCs w:val="18"/>
        </w:rPr>
      </w:pPr>
      <w:r>
        <w:rPr>
          <w:sz w:val="18"/>
          <w:szCs w:val="18"/>
        </w:rPr>
        <w:t xml:space="preserve">2017: </w:t>
      </w:r>
      <w:hyperlink w:anchor="AytoAmueblarViviendaMunicipalNuevosPobla" w:history="1">
        <w:r w:rsidRPr="00EC422F">
          <w:rPr>
            <w:rStyle w:val="Hipervnculo"/>
            <w:sz w:val="18"/>
            <w:szCs w:val="18"/>
          </w:rPr>
          <w:t>Amueblamiento de vivienda municipal para nuevos pobladores</w:t>
        </w:r>
      </w:hyperlink>
    </w:p>
    <w:p w:rsidR="00E75178" w:rsidRDefault="00E75178" w:rsidP="001B7264">
      <w:pPr>
        <w:ind w:left="2832" w:firstLine="708"/>
        <w:jc w:val="left"/>
        <w:outlineLvl w:val="0"/>
        <w:rPr>
          <w:rStyle w:val="Hipervnculo"/>
          <w:sz w:val="18"/>
          <w:szCs w:val="18"/>
        </w:rPr>
      </w:pPr>
      <w:r>
        <w:rPr>
          <w:sz w:val="18"/>
          <w:szCs w:val="18"/>
        </w:rPr>
        <w:t xml:space="preserve">2017: </w:t>
      </w:r>
      <w:hyperlink w:anchor="JornadasTécnicasEnFeriaXedición" w:history="1">
        <w:r w:rsidRPr="00937BE6">
          <w:rPr>
            <w:rStyle w:val="Hipervnculo"/>
            <w:sz w:val="18"/>
            <w:szCs w:val="18"/>
          </w:rPr>
          <w:t>Jornadas técnicas en el marco de una feria (su X o 1ª edición)</w:t>
        </w:r>
      </w:hyperlink>
    </w:p>
    <w:p w:rsidR="00E75178" w:rsidRPr="001B7264" w:rsidRDefault="00E75178" w:rsidP="001B7264">
      <w:pPr>
        <w:ind w:left="2832" w:firstLine="708"/>
        <w:jc w:val="left"/>
        <w:outlineLvl w:val="0"/>
        <w:rPr>
          <w:color w:val="0000FF"/>
          <w:sz w:val="18"/>
          <w:szCs w:val="18"/>
          <w:u w:val="single"/>
        </w:rPr>
      </w:pPr>
      <w:r>
        <w:rPr>
          <w:sz w:val="18"/>
          <w:szCs w:val="18"/>
        </w:rPr>
        <w:t xml:space="preserve">2017: </w:t>
      </w:r>
      <w:hyperlink w:anchor="FormaciónATISictedCicloI" w:history="1">
        <w:r w:rsidRPr="00A01721">
          <w:rPr>
            <w:rStyle w:val="Hipervnculo"/>
            <w:sz w:val="18"/>
            <w:szCs w:val="18"/>
          </w:rPr>
          <w:t xml:space="preserve">Formación o asesoramiento individualizado ciclo I </w:t>
        </w:r>
        <w:r>
          <w:rPr>
            <w:rStyle w:val="Hipervnculo"/>
            <w:sz w:val="18"/>
            <w:szCs w:val="18"/>
          </w:rPr>
          <w:t xml:space="preserve">del </w:t>
        </w:r>
        <w:proofErr w:type="spellStart"/>
        <w:r w:rsidRPr="00A01721">
          <w:rPr>
            <w:rStyle w:val="Hipervnculo"/>
            <w:sz w:val="18"/>
            <w:szCs w:val="18"/>
          </w:rPr>
          <w:t>Sicted</w:t>
        </w:r>
        <w:proofErr w:type="spellEnd"/>
      </w:hyperlink>
    </w:p>
    <w:p w:rsidR="00E75178" w:rsidRPr="006B2CBF" w:rsidRDefault="00E75178" w:rsidP="00EC422F">
      <w:pPr>
        <w:ind w:left="2832" w:firstLine="708"/>
        <w:jc w:val="left"/>
        <w:outlineLvl w:val="0"/>
        <w:rPr>
          <w:sz w:val="18"/>
          <w:szCs w:val="18"/>
        </w:rPr>
      </w:pPr>
    </w:p>
    <w:p w:rsidR="00E75178" w:rsidRDefault="00E75178" w:rsidP="004B6188">
      <w:pPr>
        <w:ind w:left="708"/>
        <w:jc w:val="left"/>
        <w:rPr>
          <w:sz w:val="18"/>
          <w:szCs w:val="18"/>
        </w:rPr>
      </w:pPr>
      <w:r w:rsidRPr="00133E80">
        <w:rPr>
          <w:sz w:val="18"/>
          <w:szCs w:val="18"/>
        </w:rPr>
        <w:tab/>
      </w:r>
      <w:r w:rsidRPr="00133E80">
        <w:rPr>
          <w:sz w:val="18"/>
          <w:szCs w:val="18"/>
        </w:rPr>
        <w:tab/>
      </w:r>
      <w:bookmarkStart w:id="47" w:name="ÍndiceProc17InformeElegibilidadBeneficia"/>
      <w:bookmarkEnd w:id="47"/>
      <w:r w:rsidRPr="00133E80">
        <w:rPr>
          <w:sz w:val="18"/>
          <w:szCs w:val="18"/>
        </w:rPr>
        <w:t>- Beneficiarios</w:t>
      </w:r>
    </w:p>
    <w:p w:rsidR="00E75178" w:rsidRDefault="00E75178" w:rsidP="00180CB3">
      <w:pPr>
        <w:ind w:left="1416" w:firstLine="708"/>
        <w:jc w:val="left"/>
        <w:outlineLvl w:val="0"/>
        <w:rPr>
          <w:sz w:val="18"/>
          <w:szCs w:val="18"/>
        </w:rPr>
      </w:pPr>
      <w:r>
        <w:rPr>
          <w:sz w:val="18"/>
          <w:szCs w:val="18"/>
        </w:rPr>
        <w:tab/>
      </w:r>
      <w:hyperlink w:anchor="ProcMínimis3EjerciciosFiscales" w:history="1">
        <w:r w:rsidRPr="00045A93">
          <w:rPr>
            <w:rStyle w:val="Hipervnculo"/>
            <w:sz w:val="18"/>
            <w:szCs w:val="18"/>
          </w:rPr>
          <w:t>Plazo de recuento de los tres ejercicios fiscales</w:t>
        </w:r>
      </w:hyperlink>
    </w:p>
    <w:p w:rsidR="00E75178" w:rsidRPr="00DB641A" w:rsidRDefault="00772443" w:rsidP="00180CB3">
      <w:pPr>
        <w:ind w:left="2124" w:firstLine="708"/>
        <w:jc w:val="left"/>
        <w:outlineLvl w:val="0"/>
        <w:rPr>
          <w:sz w:val="18"/>
          <w:szCs w:val="18"/>
        </w:rPr>
      </w:pPr>
      <w:hyperlink w:anchor="ProcMínimis3EjerciciosFiscalesUnCaso" w:history="1">
        <w:r w:rsidR="00E75178" w:rsidRPr="00DB641A">
          <w:rPr>
            <w:rStyle w:val="Hipervnculo"/>
            <w:sz w:val="18"/>
            <w:szCs w:val="18"/>
          </w:rPr>
          <w:t>Un caso de recuento del plazo de los tres ejercicios fiscales</w:t>
        </w:r>
      </w:hyperlink>
    </w:p>
    <w:p w:rsidR="00E75178" w:rsidRDefault="00772443" w:rsidP="00180CB3">
      <w:pPr>
        <w:ind w:left="2124" w:firstLine="708"/>
        <w:jc w:val="left"/>
        <w:outlineLvl w:val="0"/>
      </w:pPr>
      <w:hyperlink w:anchor="ProcMínimisEntesLocalesCoop11" w:history="1">
        <w:r w:rsidR="00E75178" w:rsidRPr="00824929">
          <w:rPr>
            <w:rStyle w:val="Hipervnculo"/>
            <w:sz w:val="18"/>
            <w:szCs w:val="18"/>
          </w:rPr>
          <w:t>Aplicación de mínimis a entes locale</w:t>
        </w:r>
        <w:r w:rsidR="00E75178">
          <w:rPr>
            <w:rStyle w:val="Hipervnculo"/>
            <w:sz w:val="18"/>
            <w:szCs w:val="18"/>
          </w:rPr>
          <w:t>s en cooperación 1.1</w:t>
        </w:r>
      </w:hyperlink>
    </w:p>
    <w:p w:rsidR="00E75178" w:rsidRDefault="00772443" w:rsidP="00180CB3">
      <w:pPr>
        <w:ind w:left="2124" w:firstLine="708"/>
        <w:jc w:val="left"/>
        <w:outlineLvl w:val="0"/>
        <w:rPr>
          <w:rStyle w:val="Hipervnculo"/>
          <w:sz w:val="18"/>
          <w:szCs w:val="18"/>
        </w:rPr>
      </w:pPr>
      <w:hyperlink w:anchor="ProcAplicaMínimisDosDeTres" w:history="1">
        <w:r w:rsidR="00E75178" w:rsidRPr="001376B7">
          <w:rPr>
            <w:rStyle w:val="Hipervnculo"/>
            <w:sz w:val="18"/>
            <w:szCs w:val="18"/>
          </w:rPr>
          <w:t xml:space="preserve">Aplicación de mínimis a </w:t>
        </w:r>
        <w:r w:rsidR="00E75178">
          <w:rPr>
            <w:rStyle w:val="Hipervnculo"/>
            <w:sz w:val="18"/>
            <w:szCs w:val="18"/>
          </w:rPr>
          <w:t>2</w:t>
        </w:r>
        <w:r w:rsidR="00E75178" w:rsidRPr="001376B7">
          <w:rPr>
            <w:rStyle w:val="Hipervnculo"/>
            <w:sz w:val="18"/>
            <w:szCs w:val="18"/>
          </w:rPr>
          <w:t xml:space="preserve"> empresa</w:t>
        </w:r>
        <w:r w:rsidR="00E75178">
          <w:rPr>
            <w:rStyle w:val="Hipervnculo"/>
            <w:sz w:val="18"/>
            <w:szCs w:val="18"/>
          </w:rPr>
          <w:t>s</w:t>
        </w:r>
        <w:r w:rsidR="00E75178" w:rsidRPr="001376B7">
          <w:rPr>
            <w:rStyle w:val="Hipervnculo"/>
            <w:sz w:val="18"/>
            <w:szCs w:val="18"/>
          </w:rPr>
          <w:t xml:space="preserve"> con 2 de 3 accionistas e</w:t>
        </w:r>
        <w:r w:rsidR="00E75178">
          <w:rPr>
            <w:rStyle w:val="Hipervnculo"/>
            <w:sz w:val="18"/>
            <w:szCs w:val="18"/>
          </w:rPr>
          <w:t>n una de ellas</w:t>
        </w:r>
      </w:hyperlink>
    </w:p>
    <w:p w:rsidR="004A542C" w:rsidRDefault="00772443" w:rsidP="004A542C">
      <w:pPr>
        <w:ind w:left="2124" w:firstLine="708"/>
        <w:jc w:val="left"/>
        <w:outlineLvl w:val="0"/>
        <w:rPr>
          <w:rStyle w:val="Hipervnculo"/>
          <w:sz w:val="18"/>
          <w:szCs w:val="18"/>
        </w:rPr>
      </w:pPr>
      <w:hyperlink w:anchor="ProcBeneficiariosFormaciónYMínimis" w:history="1">
        <w:r w:rsidR="00E75178" w:rsidRPr="00C6677D">
          <w:rPr>
            <w:rStyle w:val="Hipervnculo"/>
            <w:sz w:val="18"/>
            <w:szCs w:val="18"/>
          </w:rPr>
          <w:t>Formación: beneficiarios y aplicación de mínimis</w:t>
        </w:r>
      </w:hyperlink>
    </w:p>
    <w:p w:rsidR="00E75178" w:rsidRDefault="00E75178" w:rsidP="007C7420">
      <w:pPr>
        <w:ind w:left="2124" w:firstLine="708"/>
        <w:jc w:val="left"/>
        <w:outlineLvl w:val="0"/>
        <w:rPr>
          <w:rStyle w:val="Hipervnculo"/>
          <w:sz w:val="18"/>
          <w:szCs w:val="18"/>
        </w:rPr>
      </w:pPr>
      <w:r>
        <w:rPr>
          <w:sz w:val="18"/>
          <w:szCs w:val="18"/>
        </w:rPr>
        <w:fldChar w:fldCharType="begin"/>
      </w:r>
      <w:r>
        <w:rPr>
          <w:sz w:val="18"/>
          <w:szCs w:val="18"/>
        </w:rPr>
        <w:instrText xml:space="preserve"> HYPERLINK  \l "ProcCuadroResumenMínimisPorTipoBeneficia" </w:instrText>
      </w:r>
      <w:r>
        <w:rPr>
          <w:sz w:val="18"/>
          <w:szCs w:val="18"/>
        </w:rPr>
        <w:fldChar w:fldCharType="separate"/>
      </w:r>
      <w:r w:rsidRPr="00F20CBB">
        <w:rPr>
          <w:rStyle w:val="Hipervnculo"/>
          <w:sz w:val="18"/>
          <w:szCs w:val="18"/>
        </w:rPr>
        <w:t>Cuadro resumen sobre mínimis por tipo de entidad beneficiaria</w:t>
      </w:r>
      <w:r>
        <w:rPr>
          <w:rStyle w:val="Hipervnculo"/>
          <w:sz w:val="18"/>
          <w:szCs w:val="18"/>
        </w:rPr>
        <w:t xml:space="preserve"> </w:t>
      </w:r>
    </w:p>
    <w:p w:rsidR="00E75178" w:rsidRPr="00CF3491" w:rsidRDefault="00772443" w:rsidP="007C7420">
      <w:pPr>
        <w:ind w:left="2124" w:firstLine="708"/>
        <w:jc w:val="left"/>
        <w:outlineLvl w:val="0"/>
        <w:rPr>
          <w:color w:val="0000FF"/>
          <w:sz w:val="18"/>
          <w:szCs w:val="18"/>
          <w:u w:val="single"/>
        </w:rPr>
      </w:pPr>
      <w:hyperlink w:anchor="ProcCuadroResumenTamañoEmpreTipoProyecto" w:history="1">
        <w:r w:rsidR="00E75178" w:rsidRPr="00CF3491">
          <w:rPr>
            <w:rStyle w:val="Hipervnculo"/>
            <w:sz w:val="18"/>
            <w:szCs w:val="18"/>
          </w:rPr>
          <w:t>Cuadro resumen sobre tamaño de empresa por líneas de ayuda</w:t>
        </w:r>
      </w:hyperlink>
    </w:p>
    <w:p w:rsidR="00E75178" w:rsidRDefault="00E75178" w:rsidP="00180CB3">
      <w:pPr>
        <w:ind w:left="2124" w:firstLine="708"/>
        <w:jc w:val="left"/>
        <w:outlineLvl w:val="0"/>
        <w:rPr>
          <w:rStyle w:val="Hipervnculo"/>
          <w:sz w:val="18"/>
          <w:szCs w:val="18"/>
        </w:rPr>
      </w:pPr>
      <w:r w:rsidRPr="00F20CBB">
        <w:rPr>
          <w:rStyle w:val="Hipervnculo"/>
          <w:sz w:val="18"/>
          <w:szCs w:val="18"/>
        </w:rPr>
        <w:t>Conflicto de interés si el Grupo es miembro de una asociación beneficiaria</w:t>
      </w:r>
      <w:r>
        <w:rPr>
          <w:rStyle w:val="Hipervnculo"/>
          <w:sz w:val="18"/>
          <w:szCs w:val="18"/>
        </w:rPr>
        <w:t xml:space="preserve"> </w:t>
      </w:r>
    </w:p>
    <w:p w:rsidR="00E75178" w:rsidRPr="00133E80" w:rsidRDefault="00E75178" w:rsidP="00180CB3">
      <w:pPr>
        <w:ind w:left="2124" w:firstLine="708"/>
        <w:jc w:val="left"/>
        <w:outlineLvl w:val="0"/>
        <w:rPr>
          <w:sz w:val="18"/>
          <w:szCs w:val="18"/>
        </w:rPr>
      </w:pPr>
      <w:r>
        <w:rPr>
          <w:sz w:val="18"/>
          <w:szCs w:val="18"/>
        </w:rPr>
        <w:fldChar w:fldCharType="end"/>
      </w:r>
      <w:hyperlink w:anchor="ProcContrataConEmpresaVinculada" w:history="1">
        <w:r w:rsidRPr="0006684F">
          <w:rPr>
            <w:rStyle w:val="Hipervnculo"/>
            <w:sz w:val="18"/>
            <w:szCs w:val="18"/>
          </w:rPr>
          <w:t>Contratación con empresa vinculada</w:t>
        </w:r>
      </w:hyperlink>
    </w:p>
    <w:p w:rsidR="00E75178" w:rsidRDefault="00772443" w:rsidP="00180CB3">
      <w:pPr>
        <w:ind w:left="2124" w:firstLine="708"/>
        <w:jc w:val="left"/>
        <w:outlineLvl w:val="0"/>
        <w:rPr>
          <w:sz w:val="18"/>
          <w:szCs w:val="18"/>
        </w:rPr>
      </w:pPr>
      <w:hyperlink w:anchor="ProcEmpresasVinculadasAlmazarasVentaAcei" w:history="1">
        <w:r w:rsidR="00E75178" w:rsidRPr="003205DF">
          <w:rPr>
            <w:rStyle w:val="Hipervnculo"/>
            <w:sz w:val="18"/>
            <w:szCs w:val="18"/>
          </w:rPr>
          <w:t>Dos empresas vinculadas de mercados contiguos</w:t>
        </w:r>
      </w:hyperlink>
    </w:p>
    <w:p w:rsidR="00EA5E2E" w:rsidRDefault="00E75178" w:rsidP="00EA5E2E">
      <w:pPr>
        <w:ind w:left="708"/>
        <w:jc w:val="left"/>
        <w:outlineLvl w:val="0"/>
        <w:rPr>
          <w:rStyle w:val="Hipervnculo"/>
          <w:sz w:val="18"/>
          <w:szCs w:val="18"/>
        </w:rPr>
      </w:pPr>
      <w:r>
        <w:rPr>
          <w:sz w:val="18"/>
          <w:szCs w:val="18"/>
        </w:rPr>
        <w:tab/>
      </w:r>
      <w:r>
        <w:rPr>
          <w:sz w:val="18"/>
          <w:szCs w:val="18"/>
        </w:rPr>
        <w:tab/>
      </w:r>
      <w:r>
        <w:rPr>
          <w:sz w:val="18"/>
          <w:szCs w:val="18"/>
        </w:rPr>
        <w:tab/>
      </w:r>
      <w:hyperlink w:anchor="ProcSCMomentoEnQueTieneQueTenerEscritura" w:history="1">
        <w:r w:rsidRPr="00BD3963">
          <w:rPr>
            <w:rStyle w:val="Hipervnculo"/>
            <w:sz w:val="18"/>
            <w:szCs w:val="18"/>
          </w:rPr>
          <w:t>Momento en el que la SC tiene que tener escritura pública</w:t>
        </w:r>
      </w:hyperlink>
    </w:p>
    <w:p w:rsidR="00EA5E2E" w:rsidRPr="00EA5E2E" w:rsidRDefault="00EA5E2E" w:rsidP="00EA5E2E">
      <w:pPr>
        <w:ind w:left="2124" w:firstLine="708"/>
        <w:jc w:val="left"/>
        <w:outlineLvl w:val="0"/>
        <w:rPr>
          <w:sz w:val="18"/>
          <w:szCs w:val="18"/>
        </w:rPr>
      </w:pPr>
      <w:r w:rsidRPr="00EA5E2E">
        <w:rPr>
          <w:sz w:val="18"/>
          <w:szCs w:val="18"/>
        </w:rPr>
        <w:t xml:space="preserve">2018: </w:t>
      </w:r>
      <w:hyperlink w:anchor="ProcMínimis2018FormaciónEmpresa" w:history="1">
        <w:r w:rsidRPr="00EA5E2E">
          <w:rPr>
            <w:rStyle w:val="Hipervnculo"/>
            <w:sz w:val="18"/>
            <w:szCs w:val="18"/>
          </w:rPr>
          <w:t>Aplicación de mínimis en una ayuda a la formación en una empresa</w:t>
        </w:r>
      </w:hyperlink>
    </w:p>
    <w:p w:rsidR="00E75178" w:rsidRDefault="00E75178" w:rsidP="00507709">
      <w:pPr>
        <w:ind w:left="2124" w:firstLine="708"/>
        <w:jc w:val="left"/>
        <w:outlineLvl w:val="0"/>
        <w:rPr>
          <w:sz w:val="18"/>
          <w:szCs w:val="18"/>
        </w:rPr>
      </w:pPr>
      <w:r w:rsidRPr="00507709">
        <w:rPr>
          <w:sz w:val="18"/>
          <w:szCs w:val="18"/>
        </w:rPr>
        <w:t>Ent</w:t>
      </w:r>
      <w:r>
        <w:rPr>
          <w:sz w:val="18"/>
          <w:szCs w:val="18"/>
        </w:rPr>
        <w:t>e</w:t>
      </w:r>
      <w:r w:rsidRPr="00507709">
        <w:rPr>
          <w:sz w:val="18"/>
          <w:szCs w:val="18"/>
        </w:rPr>
        <w:t xml:space="preserve"> públic</w:t>
      </w:r>
      <w:r>
        <w:rPr>
          <w:sz w:val="18"/>
          <w:szCs w:val="18"/>
        </w:rPr>
        <w:t>o</w:t>
      </w:r>
      <w:r w:rsidRPr="00507709">
        <w:rPr>
          <w:sz w:val="18"/>
          <w:szCs w:val="18"/>
        </w:rPr>
        <w:t xml:space="preserve"> beneficiari</w:t>
      </w:r>
      <w:r>
        <w:rPr>
          <w:sz w:val="18"/>
          <w:szCs w:val="18"/>
        </w:rPr>
        <w:t>o</w:t>
      </w:r>
      <w:r w:rsidRPr="00507709">
        <w:rPr>
          <w:sz w:val="18"/>
          <w:szCs w:val="18"/>
        </w:rPr>
        <w:t xml:space="preserve"> y Plan de Racionalización</w:t>
      </w:r>
      <w:r>
        <w:rPr>
          <w:sz w:val="18"/>
          <w:szCs w:val="18"/>
        </w:rPr>
        <w:t xml:space="preserve">: </w:t>
      </w:r>
    </w:p>
    <w:p w:rsidR="00E75178" w:rsidRDefault="00772443" w:rsidP="00507709">
      <w:pPr>
        <w:ind w:left="2832" w:firstLine="708"/>
        <w:jc w:val="left"/>
        <w:outlineLvl w:val="0"/>
      </w:pPr>
      <w:hyperlink w:anchor="ProcEntePúblicoNoObligadoAPlanRacionali2" w:history="1">
        <w:r w:rsidR="00E75178" w:rsidRPr="00507709">
          <w:rPr>
            <w:rStyle w:val="Hipervnculo"/>
            <w:sz w:val="18"/>
            <w:szCs w:val="18"/>
          </w:rPr>
          <w:t>Respuesta corregida 23.01.2017</w:t>
        </w:r>
      </w:hyperlink>
      <w:r w:rsidR="00E75178">
        <w:rPr>
          <w:sz w:val="18"/>
          <w:szCs w:val="18"/>
        </w:rPr>
        <w:t xml:space="preserve">. </w:t>
      </w:r>
      <w:hyperlink w:anchor="ProcEntePúblicoNoObligadoAPlanRacionaliz" w:history="1">
        <w:r w:rsidR="00E75178" w:rsidRPr="00507709">
          <w:rPr>
            <w:rStyle w:val="Hipervnculo"/>
            <w:sz w:val="18"/>
            <w:szCs w:val="18"/>
          </w:rPr>
          <w:t xml:space="preserve">Respuesta </w:t>
        </w:r>
        <w:r w:rsidR="00E75178">
          <w:rPr>
            <w:rStyle w:val="Hipervnculo"/>
            <w:sz w:val="18"/>
            <w:szCs w:val="18"/>
          </w:rPr>
          <w:t xml:space="preserve">anterior </w:t>
        </w:r>
        <w:r w:rsidR="00E75178" w:rsidRPr="00507709">
          <w:rPr>
            <w:rStyle w:val="Hipervnculo"/>
            <w:sz w:val="18"/>
            <w:szCs w:val="18"/>
          </w:rPr>
          <w:t>anulada</w:t>
        </w:r>
      </w:hyperlink>
      <w:r w:rsidR="00E75178">
        <w:t xml:space="preserve"> </w:t>
      </w:r>
    </w:p>
    <w:p w:rsidR="00E75178" w:rsidRDefault="00772443" w:rsidP="00507709">
      <w:pPr>
        <w:ind w:left="2832" w:firstLine="708"/>
        <w:jc w:val="left"/>
        <w:outlineLvl w:val="0"/>
        <w:rPr>
          <w:rStyle w:val="Hipervnculo"/>
          <w:sz w:val="18"/>
          <w:szCs w:val="18"/>
        </w:rPr>
      </w:pPr>
      <w:hyperlink w:anchor="ProcModeloCfdoEnteLocalPlanRacionalizaGa" w:history="1">
        <w:r w:rsidR="00E75178" w:rsidRPr="00C2424B">
          <w:rPr>
            <w:rStyle w:val="Hipervnculo"/>
            <w:sz w:val="18"/>
            <w:szCs w:val="18"/>
          </w:rPr>
          <w:t>Modelo certificado ente local de cumplir plan racionalización gasto</w:t>
        </w:r>
      </w:hyperlink>
    </w:p>
    <w:p w:rsidR="00E75178" w:rsidRPr="00C2424B" w:rsidRDefault="00772443" w:rsidP="00507709">
      <w:pPr>
        <w:ind w:left="2832" w:firstLine="708"/>
        <w:jc w:val="left"/>
        <w:outlineLvl w:val="0"/>
        <w:rPr>
          <w:sz w:val="18"/>
          <w:szCs w:val="18"/>
        </w:rPr>
      </w:pPr>
      <w:hyperlink w:anchor="ProcModelo61yModelo4PlanRacionalizaciónG" w:history="1">
        <w:r w:rsidR="00E75178" w:rsidRPr="005425F5">
          <w:rPr>
            <w:rStyle w:val="Hipervnculo"/>
            <w:sz w:val="18"/>
            <w:szCs w:val="18"/>
          </w:rPr>
          <w:t>Modelo 6.1 de certificado de racionalización del gasto en entes locales</w:t>
        </w:r>
      </w:hyperlink>
    </w:p>
    <w:p w:rsidR="00E75178" w:rsidRDefault="00E75178" w:rsidP="004B6188">
      <w:pPr>
        <w:ind w:left="708"/>
        <w:jc w:val="left"/>
        <w:rPr>
          <w:sz w:val="18"/>
          <w:szCs w:val="18"/>
        </w:rPr>
      </w:pPr>
      <w:r w:rsidRPr="00133E80">
        <w:rPr>
          <w:sz w:val="18"/>
          <w:szCs w:val="18"/>
        </w:rPr>
        <w:tab/>
      </w:r>
      <w:r w:rsidRPr="00133E80">
        <w:rPr>
          <w:sz w:val="18"/>
          <w:szCs w:val="18"/>
        </w:rPr>
        <w:tab/>
      </w:r>
      <w:bookmarkStart w:id="48" w:name="ÍndiceProc17InformeElegibilidadMóduloYPp"/>
      <w:bookmarkEnd w:id="48"/>
      <w:r w:rsidRPr="00133E80">
        <w:rPr>
          <w:sz w:val="18"/>
          <w:szCs w:val="18"/>
        </w:rPr>
        <w:t>- Presupuestos en obra civil</w:t>
      </w:r>
    </w:p>
    <w:p w:rsidR="00A04B28" w:rsidRPr="00A04B28" w:rsidRDefault="00A04B28" w:rsidP="00A04B28">
      <w:pPr>
        <w:ind w:left="2124" w:firstLine="708"/>
        <w:jc w:val="left"/>
        <w:outlineLvl w:val="0"/>
        <w:rPr>
          <w:sz w:val="18"/>
          <w:szCs w:val="18"/>
        </w:rPr>
      </w:pPr>
      <w:r w:rsidRPr="00A04B28">
        <w:rPr>
          <w:sz w:val="18"/>
          <w:szCs w:val="18"/>
        </w:rPr>
        <w:t xml:space="preserve">2018: </w:t>
      </w:r>
      <w:hyperlink w:anchor="ProcCálculoHonorarioRedacciónYDirecciónO" w:history="1">
        <w:r w:rsidRPr="00A04B28">
          <w:rPr>
            <w:rStyle w:val="Hipervnculo"/>
            <w:sz w:val="18"/>
            <w:szCs w:val="18"/>
          </w:rPr>
          <w:t>Cálculo de honorarios de redacción y dirección de obra</w:t>
        </w:r>
      </w:hyperlink>
    </w:p>
    <w:p w:rsidR="00E75178" w:rsidRDefault="00772443" w:rsidP="00180CB3">
      <w:pPr>
        <w:ind w:left="2124" w:firstLine="708"/>
        <w:jc w:val="left"/>
        <w:outlineLvl w:val="0"/>
        <w:rPr>
          <w:rStyle w:val="Hipervnculo"/>
          <w:sz w:val="18"/>
          <w:szCs w:val="18"/>
        </w:rPr>
      </w:pPr>
      <w:hyperlink w:anchor="ProcEstructuradePptoenProyectoydeGremios" w:history="1">
        <w:r w:rsidR="00E75178" w:rsidRPr="007B3CAC">
          <w:rPr>
            <w:rStyle w:val="Hipervnculo"/>
            <w:sz w:val="18"/>
            <w:szCs w:val="18"/>
          </w:rPr>
          <w:t>Comparabilidad de presupuesto en proyecto y de los gremios</w:t>
        </w:r>
      </w:hyperlink>
    </w:p>
    <w:p w:rsidR="00E75178" w:rsidRDefault="00772443" w:rsidP="00180CB3">
      <w:pPr>
        <w:ind w:left="2124" w:firstLine="708"/>
        <w:jc w:val="left"/>
        <w:outlineLvl w:val="0"/>
        <w:rPr>
          <w:sz w:val="18"/>
          <w:szCs w:val="18"/>
        </w:rPr>
      </w:pPr>
      <w:hyperlink w:anchor="SeñalizaSenderoPanelComoEquipamOComoObra" w:history="1">
        <w:r w:rsidR="00E75178" w:rsidRPr="00C24D26">
          <w:rPr>
            <w:rStyle w:val="Hipervnculo"/>
            <w:sz w:val="18"/>
            <w:szCs w:val="18"/>
          </w:rPr>
          <w:t>Señalización de senderos: panel informativo como obra civil o equipamiento</w:t>
        </w:r>
      </w:hyperlink>
    </w:p>
    <w:p w:rsidR="00E75178" w:rsidRDefault="00772443" w:rsidP="00180CB3">
      <w:pPr>
        <w:ind w:left="2124" w:firstLine="708"/>
        <w:jc w:val="left"/>
        <w:outlineLvl w:val="0"/>
        <w:rPr>
          <w:sz w:val="18"/>
          <w:szCs w:val="18"/>
        </w:rPr>
      </w:pPr>
      <w:hyperlink w:anchor="ProcAmpliaCentroOcupacionalPlantasPartes" w:history="1">
        <w:r w:rsidR="00E75178" w:rsidRPr="000026AD">
          <w:rPr>
            <w:rStyle w:val="Hipervnculo"/>
            <w:sz w:val="18"/>
            <w:szCs w:val="18"/>
          </w:rPr>
          <w:t>Ampliación de centro ocupacional en una de sus dos plantas: partes elegibles</w:t>
        </w:r>
      </w:hyperlink>
    </w:p>
    <w:p w:rsidR="00E75178" w:rsidRPr="00133E80" w:rsidRDefault="00E75178" w:rsidP="004B6188">
      <w:pPr>
        <w:ind w:left="708"/>
        <w:jc w:val="left"/>
        <w:rPr>
          <w:sz w:val="18"/>
          <w:szCs w:val="18"/>
        </w:rPr>
      </w:pPr>
      <w:r w:rsidRPr="00133E80">
        <w:rPr>
          <w:sz w:val="18"/>
          <w:szCs w:val="18"/>
        </w:rPr>
        <w:tab/>
      </w:r>
      <w:r w:rsidRPr="00133E80">
        <w:rPr>
          <w:sz w:val="18"/>
          <w:szCs w:val="18"/>
        </w:rPr>
        <w:tab/>
        <w:t>- Más de una tipología de obra</w:t>
      </w:r>
    </w:p>
    <w:p w:rsidR="00E75178" w:rsidRPr="00133E80" w:rsidRDefault="00E75178" w:rsidP="004B6188">
      <w:pPr>
        <w:ind w:left="708"/>
        <w:jc w:val="left"/>
        <w:rPr>
          <w:sz w:val="18"/>
          <w:szCs w:val="18"/>
        </w:rPr>
      </w:pPr>
      <w:r w:rsidRPr="00133E80">
        <w:rPr>
          <w:sz w:val="18"/>
          <w:szCs w:val="18"/>
        </w:rPr>
        <w:tab/>
      </w:r>
      <w:r w:rsidRPr="00133E80">
        <w:rPr>
          <w:sz w:val="18"/>
          <w:szCs w:val="18"/>
        </w:rPr>
        <w:tab/>
        <w:t>- Viviendas de turismo rural y otros alojamientos</w:t>
      </w:r>
    </w:p>
    <w:p w:rsidR="00E75178" w:rsidRPr="00133E80" w:rsidRDefault="00E75178" w:rsidP="004B6188">
      <w:pPr>
        <w:ind w:left="708"/>
        <w:jc w:val="left"/>
        <w:rPr>
          <w:sz w:val="18"/>
          <w:szCs w:val="18"/>
        </w:rPr>
      </w:pPr>
      <w:r w:rsidRPr="00133E80">
        <w:rPr>
          <w:sz w:val="18"/>
          <w:szCs w:val="18"/>
        </w:rPr>
        <w:tab/>
      </w:r>
      <w:r w:rsidRPr="00133E80">
        <w:rPr>
          <w:sz w:val="18"/>
          <w:szCs w:val="18"/>
        </w:rPr>
        <w:tab/>
        <w:t>- Inversiones elegibles actividades agroalimentarias</w:t>
      </w:r>
    </w:p>
    <w:p w:rsidR="00E75178" w:rsidRDefault="00E75178" w:rsidP="00FC73F7">
      <w:pPr>
        <w:ind w:left="708"/>
        <w:jc w:val="left"/>
      </w:pPr>
      <w:r w:rsidRPr="00133E80">
        <w:rPr>
          <w:sz w:val="18"/>
          <w:szCs w:val="18"/>
        </w:rPr>
        <w:tab/>
      </w:r>
      <w:r w:rsidRPr="00133E80">
        <w:rPr>
          <w:sz w:val="18"/>
          <w:szCs w:val="18"/>
        </w:rPr>
        <w:tab/>
      </w:r>
      <w:bookmarkStart w:id="49" w:name="ÍndiceProc17InformeElegibilidadLeasing"/>
      <w:bookmarkEnd w:id="49"/>
      <w:r w:rsidRPr="00133E80">
        <w:rPr>
          <w:sz w:val="18"/>
          <w:szCs w:val="18"/>
        </w:rPr>
        <w:t>- Leasing</w:t>
      </w:r>
      <w:r>
        <w:rPr>
          <w:sz w:val="18"/>
          <w:szCs w:val="18"/>
        </w:rPr>
        <w:t xml:space="preserve"> </w:t>
      </w:r>
      <w:r>
        <w:rPr>
          <w:sz w:val="18"/>
          <w:szCs w:val="18"/>
        </w:rPr>
        <w:tab/>
      </w:r>
      <w:hyperlink w:anchor="ProcLeasingValidez" w:history="1">
        <w:r w:rsidRPr="004F7576">
          <w:rPr>
            <w:rStyle w:val="Hipervnculo"/>
            <w:sz w:val="18"/>
            <w:szCs w:val="18"/>
          </w:rPr>
          <w:t>Regulación del leasing</w:t>
        </w:r>
      </w:hyperlink>
      <w:r>
        <w:rPr>
          <w:sz w:val="18"/>
          <w:szCs w:val="18"/>
        </w:rPr>
        <w:t xml:space="preserve">. </w:t>
      </w:r>
      <w:hyperlink w:anchor="ProcLeasingPlazos" w:history="1">
        <w:r w:rsidRPr="00FC73F7">
          <w:rPr>
            <w:rStyle w:val="Hipervnculo"/>
            <w:sz w:val="18"/>
            <w:szCs w:val="18"/>
          </w:rPr>
          <w:t>Plazos</w:t>
        </w:r>
      </w:hyperlink>
    </w:p>
    <w:p w:rsidR="00E75178" w:rsidRPr="003E1720" w:rsidRDefault="00E75178" w:rsidP="00FC73F7">
      <w:pPr>
        <w:ind w:left="708"/>
        <w:jc w:val="left"/>
        <w:rPr>
          <w:sz w:val="18"/>
          <w:szCs w:val="18"/>
        </w:rPr>
      </w:pPr>
      <w:r w:rsidRPr="003E1720">
        <w:rPr>
          <w:sz w:val="18"/>
          <w:szCs w:val="18"/>
        </w:rPr>
        <w:tab/>
      </w:r>
      <w:r w:rsidRPr="003E1720">
        <w:rPr>
          <w:sz w:val="18"/>
          <w:szCs w:val="18"/>
        </w:rPr>
        <w:tab/>
      </w:r>
      <w:r>
        <w:rPr>
          <w:sz w:val="18"/>
          <w:szCs w:val="18"/>
        </w:rPr>
        <w:tab/>
      </w:r>
      <w:r>
        <w:rPr>
          <w:sz w:val="18"/>
          <w:szCs w:val="18"/>
        </w:rPr>
        <w:tab/>
      </w:r>
      <w:hyperlink w:anchor="ProcLeasingCorreccióndeDGAde20julio2016" w:history="1">
        <w:r w:rsidRPr="003E1720">
          <w:rPr>
            <w:rStyle w:val="Hipervnculo"/>
            <w:sz w:val="18"/>
            <w:szCs w:val="18"/>
          </w:rPr>
          <w:t xml:space="preserve">Leasing: corrección de normas </w:t>
        </w:r>
        <w:r>
          <w:rPr>
            <w:rStyle w:val="Hipervnculo"/>
            <w:sz w:val="18"/>
            <w:szCs w:val="18"/>
          </w:rPr>
          <w:t xml:space="preserve">anteriores </w:t>
        </w:r>
        <w:r w:rsidRPr="003E1720">
          <w:rPr>
            <w:rStyle w:val="Hipervnculo"/>
            <w:sz w:val="18"/>
            <w:szCs w:val="18"/>
          </w:rPr>
          <w:t xml:space="preserve">por DGA </w:t>
        </w:r>
        <w:r>
          <w:rPr>
            <w:rStyle w:val="Hipervnculo"/>
            <w:sz w:val="18"/>
            <w:szCs w:val="18"/>
          </w:rPr>
          <w:t>(</w:t>
        </w:r>
        <w:r w:rsidRPr="003E1720">
          <w:rPr>
            <w:rStyle w:val="Hipervnculo"/>
            <w:sz w:val="18"/>
            <w:szCs w:val="18"/>
          </w:rPr>
          <w:t>20.07.201</w:t>
        </w:r>
        <w:r>
          <w:rPr>
            <w:rStyle w:val="Hipervnculo"/>
            <w:sz w:val="18"/>
            <w:szCs w:val="18"/>
          </w:rPr>
          <w:t>6)</w:t>
        </w:r>
      </w:hyperlink>
    </w:p>
    <w:p w:rsidR="00E75178" w:rsidRDefault="00E75178" w:rsidP="00FC73F7">
      <w:pPr>
        <w:ind w:left="708"/>
        <w:jc w:val="left"/>
        <w:rPr>
          <w:rStyle w:val="Hipervnculo"/>
          <w:sz w:val="18"/>
          <w:szCs w:val="18"/>
        </w:rPr>
      </w:pPr>
      <w:r w:rsidRPr="0072123A">
        <w:rPr>
          <w:sz w:val="18"/>
          <w:szCs w:val="18"/>
        </w:rPr>
        <w:tab/>
      </w:r>
      <w:r w:rsidRPr="0072123A">
        <w:rPr>
          <w:sz w:val="18"/>
          <w:szCs w:val="18"/>
        </w:rPr>
        <w:tab/>
      </w:r>
      <w:r>
        <w:rPr>
          <w:sz w:val="18"/>
          <w:szCs w:val="18"/>
        </w:rPr>
        <w:tab/>
      </w:r>
      <w:r>
        <w:rPr>
          <w:sz w:val="18"/>
          <w:szCs w:val="18"/>
        </w:rPr>
        <w:tab/>
      </w:r>
      <w:hyperlink w:anchor="Renting" w:history="1">
        <w:r w:rsidRPr="006E36EB">
          <w:rPr>
            <w:rStyle w:val="Hipervnculo"/>
            <w:sz w:val="18"/>
            <w:szCs w:val="18"/>
          </w:rPr>
          <w:t>No elegibilidad del renting</w:t>
        </w:r>
      </w:hyperlink>
    </w:p>
    <w:p w:rsidR="00E75178" w:rsidRDefault="00E75178" w:rsidP="001C7132">
      <w:pPr>
        <w:rPr>
          <w:rStyle w:val="Hipervnculo"/>
          <w:sz w:val="18"/>
          <w:szCs w:val="18"/>
        </w:rPr>
      </w:pPr>
      <w:r>
        <w:rPr>
          <w:sz w:val="18"/>
          <w:szCs w:val="18"/>
        </w:rPr>
        <w:tab/>
      </w:r>
      <w:r>
        <w:rPr>
          <w:sz w:val="18"/>
          <w:szCs w:val="18"/>
        </w:rPr>
        <w:tab/>
      </w:r>
      <w:r>
        <w:rPr>
          <w:sz w:val="18"/>
          <w:szCs w:val="18"/>
        </w:rPr>
        <w:tab/>
      </w:r>
      <w:r>
        <w:rPr>
          <w:sz w:val="18"/>
          <w:szCs w:val="18"/>
        </w:rPr>
        <w:tab/>
      </w:r>
      <w:r>
        <w:rPr>
          <w:sz w:val="18"/>
          <w:szCs w:val="18"/>
        </w:rPr>
        <w:tab/>
      </w:r>
      <w:hyperlink w:anchor="LeasingParcialYFinanciadoraVendeAPromoto" w:history="1">
        <w:r w:rsidRPr="001C7132">
          <w:rPr>
            <w:rStyle w:val="Hipervnculo"/>
            <w:sz w:val="18"/>
            <w:szCs w:val="18"/>
          </w:rPr>
          <w:t>Cancelación anticipada, pago de cuotas, financiera vende a promotor</w:t>
        </w:r>
      </w:hyperlink>
    </w:p>
    <w:p w:rsidR="005A3E63" w:rsidRPr="001C7132" w:rsidRDefault="005A3E63" w:rsidP="001C7132">
      <w:pPr>
        <w:rPr>
          <w:sz w:val="18"/>
          <w:szCs w:val="18"/>
        </w:rPr>
      </w:pPr>
      <w:r>
        <w:rPr>
          <w:sz w:val="18"/>
          <w:szCs w:val="18"/>
        </w:rPr>
        <w:tab/>
      </w:r>
      <w:r>
        <w:rPr>
          <w:sz w:val="18"/>
          <w:szCs w:val="18"/>
        </w:rPr>
        <w:tab/>
      </w:r>
      <w:r>
        <w:rPr>
          <w:sz w:val="18"/>
          <w:szCs w:val="18"/>
        </w:rPr>
        <w:tab/>
      </w:r>
      <w:r>
        <w:rPr>
          <w:sz w:val="18"/>
          <w:szCs w:val="18"/>
        </w:rPr>
        <w:tab/>
      </w:r>
      <w:r>
        <w:rPr>
          <w:sz w:val="18"/>
          <w:szCs w:val="18"/>
        </w:rPr>
        <w:tab/>
      </w:r>
      <w:hyperlink w:anchor="LeaseBackORetroleasing" w:history="1">
        <w:proofErr w:type="spellStart"/>
        <w:r w:rsidRPr="005A3E63">
          <w:rPr>
            <w:rStyle w:val="Hipervnculo"/>
            <w:sz w:val="18"/>
            <w:szCs w:val="18"/>
          </w:rPr>
          <w:t>Retroleasing</w:t>
        </w:r>
        <w:proofErr w:type="spellEnd"/>
        <w:r w:rsidRPr="005A3E63">
          <w:rPr>
            <w:rStyle w:val="Hipervnculo"/>
            <w:sz w:val="18"/>
            <w:szCs w:val="18"/>
          </w:rPr>
          <w:t xml:space="preserve"> o </w:t>
        </w:r>
        <w:proofErr w:type="spellStart"/>
        <w:r w:rsidRPr="005A3E63">
          <w:rPr>
            <w:rStyle w:val="Hipervnculo"/>
            <w:sz w:val="18"/>
            <w:szCs w:val="18"/>
          </w:rPr>
          <w:t>lease</w:t>
        </w:r>
        <w:proofErr w:type="spellEnd"/>
        <w:r w:rsidRPr="005A3E63">
          <w:rPr>
            <w:rStyle w:val="Hipervnculo"/>
            <w:sz w:val="18"/>
            <w:szCs w:val="18"/>
          </w:rPr>
          <w:t xml:space="preserve"> back</w:t>
        </w:r>
      </w:hyperlink>
    </w:p>
    <w:p w:rsidR="00E75178" w:rsidRPr="00254A77" w:rsidRDefault="00E75178" w:rsidP="004B6188">
      <w:pPr>
        <w:ind w:left="708"/>
        <w:jc w:val="left"/>
        <w:rPr>
          <w:sz w:val="18"/>
          <w:szCs w:val="18"/>
        </w:rPr>
      </w:pPr>
      <w:r w:rsidRPr="00254A77">
        <w:rPr>
          <w:sz w:val="18"/>
          <w:szCs w:val="18"/>
        </w:rPr>
        <w:tab/>
      </w:r>
      <w:r w:rsidRPr="00254A77">
        <w:rPr>
          <w:sz w:val="18"/>
          <w:szCs w:val="18"/>
        </w:rPr>
        <w:tab/>
      </w:r>
      <w:bookmarkStart w:id="50" w:name="ÍndiceProc17InformeElegibilidadIVAIntrac"/>
      <w:bookmarkEnd w:id="50"/>
      <w:r w:rsidRPr="00254A77">
        <w:rPr>
          <w:sz w:val="18"/>
          <w:szCs w:val="18"/>
        </w:rPr>
        <w:t xml:space="preserve">- IVA intracomunitario. </w:t>
      </w:r>
      <w:hyperlink w:anchor="ProcIVAIntracomunitario" w:history="1">
        <w:r w:rsidRPr="00254A77">
          <w:rPr>
            <w:rStyle w:val="Hipervnculo"/>
            <w:sz w:val="18"/>
            <w:szCs w:val="18"/>
          </w:rPr>
          <w:t>Tratamiento</w:t>
        </w:r>
      </w:hyperlink>
      <w:r w:rsidRPr="00254A77">
        <w:rPr>
          <w:sz w:val="18"/>
          <w:szCs w:val="18"/>
        </w:rPr>
        <w:t xml:space="preserve">. </w:t>
      </w:r>
      <w:hyperlink w:anchor="ProcIVAIntracomunitario2" w:history="1">
        <w:r w:rsidRPr="00254A77">
          <w:rPr>
            <w:rStyle w:val="Hipervnculo"/>
            <w:sz w:val="18"/>
            <w:szCs w:val="18"/>
          </w:rPr>
          <w:t>Otro caso</w:t>
        </w:r>
      </w:hyperlink>
      <w:r>
        <w:rPr>
          <w:sz w:val="18"/>
          <w:szCs w:val="18"/>
        </w:rPr>
        <w:t>.</w:t>
      </w:r>
    </w:p>
    <w:p w:rsidR="00E75178" w:rsidRPr="00133E80" w:rsidRDefault="00E75178" w:rsidP="004B6188">
      <w:pPr>
        <w:ind w:left="708"/>
        <w:jc w:val="left"/>
        <w:rPr>
          <w:sz w:val="18"/>
          <w:szCs w:val="18"/>
        </w:rPr>
      </w:pPr>
      <w:r w:rsidRPr="00133E80">
        <w:rPr>
          <w:sz w:val="18"/>
          <w:szCs w:val="18"/>
        </w:rPr>
        <w:tab/>
      </w:r>
      <w:r w:rsidRPr="00133E80">
        <w:rPr>
          <w:sz w:val="18"/>
          <w:szCs w:val="18"/>
        </w:rPr>
        <w:tab/>
        <w:t>- Inversiones con fácil movilidad</w:t>
      </w:r>
    </w:p>
    <w:p w:rsidR="00E75178" w:rsidRDefault="00E75178" w:rsidP="004B6188">
      <w:pPr>
        <w:ind w:left="708"/>
        <w:jc w:val="left"/>
        <w:rPr>
          <w:sz w:val="18"/>
          <w:szCs w:val="18"/>
        </w:rPr>
      </w:pPr>
      <w:r w:rsidRPr="00133E80">
        <w:rPr>
          <w:sz w:val="18"/>
          <w:szCs w:val="18"/>
        </w:rPr>
        <w:tab/>
      </w:r>
      <w:r w:rsidRPr="00133E80">
        <w:rPr>
          <w:sz w:val="18"/>
          <w:szCs w:val="18"/>
        </w:rPr>
        <w:tab/>
        <w:t>- Financiación de estudios</w:t>
      </w:r>
    </w:p>
    <w:p w:rsidR="0070155F" w:rsidRDefault="00772443" w:rsidP="0070155F">
      <w:pPr>
        <w:ind w:left="2832" w:firstLine="708"/>
        <w:jc w:val="left"/>
        <w:outlineLvl w:val="0"/>
        <w:rPr>
          <w:rStyle w:val="Hipervnculo"/>
          <w:sz w:val="18"/>
          <w:szCs w:val="18"/>
        </w:rPr>
      </w:pPr>
      <w:hyperlink w:anchor="EstudiosElegibilidadEnNoProductivos" w:history="1">
        <w:r w:rsidR="0070155F" w:rsidRPr="00F07B07">
          <w:rPr>
            <w:rStyle w:val="Hipervnculo"/>
            <w:sz w:val="18"/>
            <w:szCs w:val="18"/>
          </w:rPr>
          <w:t>Elegibilidad de estudio</w:t>
        </w:r>
        <w:r w:rsidR="0070155F">
          <w:rPr>
            <w:rStyle w:val="Hipervnculo"/>
            <w:sz w:val="18"/>
            <w:szCs w:val="18"/>
          </w:rPr>
          <w:t>s previos en proyectos no productivos</w:t>
        </w:r>
      </w:hyperlink>
    </w:p>
    <w:p w:rsidR="00E75178" w:rsidRDefault="00E75178" w:rsidP="004B6188">
      <w:pPr>
        <w:ind w:left="708"/>
        <w:jc w:val="left"/>
        <w:rPr>
          <w:sz w:val="18"/>
          <w:szCs w:val="18"/>
        </w:rPr>
      </w:pPr>
      <w:r w:rsidRPr="00133E80">
        <w:rPr>
          <w:sz w:val="18"/>
          <w:szCs w:val="18"/>
        </w:rPr>
        <w:tab/>
      </w:r>
      <w:r w:rsidRPr="00133E80">
        <w:rPr>
          <w:sz w:val="18"/>
          <w:szCs w:val="18"/>
        </w:rPr>
        <w:tab/>
        <w:t xml:space="preserve">- </w:t>
      </w:r>
      <w:bookmarkStart w:id="51" w:name="ÍndiceProc17InformeElegibNoProdFormación"/>
      <w:bookmarkEnd w:id="51"/>
      <w:r w:rsidRPr="00133E80">
        <w:rPr>
          <w:sz w:val="18"/>
          <w:szCs w:val="18"/>
        </w:rPr>
        <w:t>Formación</w:t>
      </w:r>
    </w:p>
    <w:p w:rsidR="00E75178" w:rsidRDefault="00772443" w:rsidP="00AA7B48">
      <w:pPr>
        <w:ind w:left="1416" w:firstLine="708"/>
        <w:jc w:val="left"/>
        <w:outlineLvl w:val="0"/>
        <w:rPr>
          <w:rStyle w:val="Hipervnculo"/>
          <w:sz w:val="18"/>
          <w:szCs w:val="18"/>
        </w:rPr>
      </w:pPr>
      <w:hyperlink w:anchor="FormaciónElegibilidadEmpresasMásDe20" w:history="1">
        <w:r w:rsidR="00E75178" w:rsidRPr="0009711D">
          <w:rPr>
            <w:rStyle w:val="Hipervnculo"/>
            <w:sz w:val="18"/>
            <w:szCs w:val="18"/>
          </w:rPr>
          <w:t>En 2017: elegibilidad de empresas de más 20 trabajadores y de 4 millones de euros</w:t>
        </w:r>
      </w:hyperlink>
    </w:p>
    <w:p w:rsidR="00E75178" w:rsidRDefault="00772443" w:rsidP="00BB7B05">
      <w:pPr>
        <w:ind w:left="1416" w:firstLine="708"/>
        <w:jc w:val="left"/>
        <w:outlineLvl w:val="0"/>
        <w:rPr>
          <w:rStyle w:val="Hipervnculo"/>
          <w:sz w:val="18"/>
          <w:szCs w:val="18"/>
        </w:rPr>
      </w:pPr>
      <w:hyperlink w:anchor="ProcFormaciónGastosCoordinación" w:history="1">
        <w:r w:rsidR="00E75178" w:rsidRPr="00AA7B48">
          <w:rPr>
            <w:rStyle w:val="Hipervnculo"/>
            <w:sz w:val="18"/>
            <w:szCs w:val="18"/>
          </w:rPr>
          <w:t>En 2017: Imputación de gastos de coordinación de las acciones de formación</w:t>
        </w:r>
      </w:hyperlink>
    </w:p>
    <w:p w:rsidR="00E75178" w:rsidRPr="00BB7B05" w:rsidRDefault="00772443" w:rsidP="00BB7B05">
      <w:pPr>
        <w:ind w:left="1416" w:firstLine="708"/>
        <w:jc w:val="left"/>
        <w:outlineLvl w:val="0"/>
        <w:rPr>
          <w:color w:val="0000FF"/>
          <w:sz w:val="18"/>
          <w:szCs w:val="18"/>
          <w:u w:val="single"/>
        </w:rPr>
      </w:pPr>
      <w:hyperlink w:anchor="ProcFormaciónVariosCursosEnUnExpediente" w:history="1">
        <w:r w:rsidR="00E75178" w:rsidRPr="00BB7B05">
          <w:rPr>
            <w:rStyle w:val="Hipervnculo"/>
            <w:sz w:val="18"/>
            <w:szCs w:val="18"/>
          </w:rPr>
          <w:t>2017: Agrupar formación en 1 expediente: solo un mismo curso en varios municipios</w:t>
        </w:r>
      </w:hyperlink>
    </w:p>
    <w:p w:rsidR="00E75178" w:rsidRDefault="00772443" w:rsidP="007E17CE">
      <w:pPr>
        <w:ind w:left="1416" w:firstLine="708"/>
        <w:jc w:val="left"/>
        <w:outlineLvl w:val="0"/>
        <w:rPr>
          <w:rStyle w:val="Hipervnculo"/>
          <w:sz w:val="18"/>
          <w:szCs w:val="18"/>
        </w:rPr>
      </w:pPr>
      <w:hyperlink w:anchor="CPEPAElegibilidad" w:history="1">
        <w:r w:rsidR="00E75178" w:rsidRPr="007E17CE">
          <w:rPr>
            <w:rStyle w:val="Hipervnculo"/>
            <w:sz w:val="18"/>
            <w:szCs w:val="18"/>
          </w:rPr>
          <w:t>Centro Público de Educación de Personas Adultas como beneficiario de formación</w:t>
        </w:r>
      </w:hyperlink>
    </w:p>
    <w:p w:rsidR="00E75178" w:rsidRDefault="00772443" w:rsidP="000C2F44">
      <w:pPr>
        <w:ind w:left="1416" w:firstLine="708"/>
        <w:jc w:val="left"/>
        <w:outlineLvl w:val="0"/>
        <w:rPr>
          <w:rStyle w:val="Hipervnculo"/>
          <w:sz w:val="18"/>
          <w:szCs w:val="18"/>
        </w:rPr>
      </w:pPr>
      <w:hyperlink w:anchor="FormaciónConceptoActividadDeDemostración" w:history="1">
        <w:r w:rsidR="00E75178" w:rsidRPr="000C2F44">
          <w:rPr>
            <w:rStyle w:val="Hipervnculo"/>
            <w:sz w:val="18"/>
            <w:szCs w:val="18"/>
          </w:rPr>
          <w:t>Alcance del concepto de actividades de demostración en proyectos no productivos</w:t>
        </w:r>
      </w:hyperlink>
    </w:p>
    <w:p w:rsidR="00CB1D68" w:rsidRDefault="00772443" w:rsidP="00CB1D68">
      <w:pPr>
        <w:ind w:left="1416" w:firstLine="708"/>
        <w:jc w:val="left"/>
        <w:outlineLvl w:val="0"/>
        <w:rPr>
          <w:rStyle w:val="Hipervnculo"/>
          <w:sz w:val="18"/>
          <w:szCs w:val="18"/>
        </w:rPr>
      </w:pPr>
      <w:hyperlink w:anchor="CursoMonitorTiempoLibre" w:history="1">
        <w:r w:rsidR="00E75178" w:rsidRPr="00CA4A13">
          <w:rPr>
            <w:rStyle w:val="Hipervnculo"/>
            <w:sz w:val="18"/>
            <w:szCs w:val="18"/>
          </w:rPr>
          <w:t>Elegibilidad de un curso de monitor de tiempo libre</w:t>
        </w:r>
      </w:hyperlink>
    </w:p>
    <w:p w:rsidR="00CB1D68" w:rsidRDefault="00772443" w:rsidP="00CB1D68">
      <w:pPr>
        <w:ind w:left="1416" w:firstLine="708"/>
        <w:jc w:val="left"/>
        <w:outlineLvl w:val="0"/>
        <w:rPr>
          <w:rStyle w:val="Hipervnculo"/>
          <w:sz w:val="18"/>
          <w:szCs w:val="18"/>
        </w:rPr>
      </w:pPr>
      <w:hyperlink w:anchor="FormaciónObligaciónPonerLogos" w:history="1">
        <w:r w:rsidR="00CB1D68" w:rsidRPr="00CB1D68">
          <w:rPr>
            <w:rStyle w:val="Hipervnculo"/>
            <w:sz w:val="18"/>
            <w:szCs w:val="18"/>
          </w:rPr>
          <w:t>Formación: obligación de poner los logotipos</w:t>
        </w:r>
      </w:hyperlink>
    </w:p>
    <w:p w:rsidR="00D955CA" w:rsidRDefault="00E75178" w:rsidP="00D955CA">
      <w:pPr>
        <w:ind w:left="1416" w:firstLine="708"/>
        <w:jc w:val="left"/>
        <w:outlineLvl w:val="0"/>
        <w:rPr>
          <w:rStyle w:val="Hipervnculo"/>
          <w:sz w:val="18"/>
          <w:szCs w:val="18"/>
        </w:rPr>
      </w:pPr>
      <w:r w:rsidRPr="00A47596">
        <w:rPr>
          <w:sz w:val="18"/>
          <w:szCs w:val="18"/>
        </w:rPr>
        <w:t xml:space="preserve">2017: </w:t>
      </w:r>
      <w:hyperlink w:anchor="ProcFormacióInterpretaLímiteDe1870" w:history="1">
        <w:r w:rsidRPr="00F54431">
          <w:rPr>
            <w:rStyle w:val="Hipervnculo"/>
            <w:sz w:val="18"/>
            <w:szCs w:val="18"/>
          </w:rPr>
          <w:t>Interpretación del límite de 1.870 euros</w:t>
        </w:r>
        <w:r>
          <w:rPr>
            <w:rStyle w:val="Hipervnculo"/>
            <w:sz w:val="18"/>
            <w:szCs w:val="18"/>
          </w:rPr>
          <w:t>/</w:t>
        </w:r>
        <w:r w:rsidRPr="00F54431">
          <w:rPr>
            <w:rStyle w:val="Hipervnculo"/>
            <w:sz w:val="18"/>
            <w:szCs w:val="18"/>
          </w:rPr>
          <w:t>profesor en formación de Orden ministerial</w:t>
        </w:r>
      </w:hyperlink>
    </w:p>
    <w:p w:rsidR="00D955CA" w:rsidRPr="00D955CA" w:rsidRDefault="00D955CA" w:rsidP="00D955CA">
      <w:pPr>
        <w:ind w:left="1416" w:firstLine="708"/>
        <w:jc w:val="left"/>
        <w:outlineLvl w:val="0"/>
        <w:rPr>
          <w:color w:val="0000FF"/>
          <w:sz w:val="18"/>
          <w:szCs w:val="18"/>
          <w:u w:val="single"/>
        </w:rPr>
      </w:pPr>
      <w:r w:rsidRPr="00D955CA">
        <w:rPr>
          <w:sz w:val="18"/>
          <w:szCs w:val="18"/>
        </w:rPr>
        <w:t xml:space="preserve">2017: </w:t>
      </w:r>
      <w:hyperlink w:anchor="ProcFormaciónInterpretaLímite1870Profeso" w:history="1">
        <w:r w:rsidRPr="00D955CA">
          <w:rPr>
            <w:rStyle w:val="Hipervnculo"/>
            <w:sz w:val="18"/>
            <w:szCs w:val="18"/>
          </w:rPr>
          <w:t>Repregunta Interpretación del límite de 1.870 euros por profesor</w:t>
        </w:r>
      </w:hyperlink>
    </w:p>
    <w:p w:rsidR="00E75178" w:rsidRDefault="00E75178" w:rsidP="00CA4A13">
      <w:pPr>
        <w:ind w:left="1416" w:firstLine="708"/>
        <w:jc w:val="left"/>
        <w:outlineLvl w:val="0"/>
        <w:rPr>
          <w:rStyle w:val="Hipervnculo"/>
          <w:sz w:val="18"/>
          <w:szCs w:val="18"/>
        </w:rPr>
      </w:pPr>
      <w:r>
        <w:rPr>
          <w:sz w:val="18"/>
          <w:szCs w:val="18"/>
        </w:rPr>
        <w:t xml:space="preserve">2017: </w:t>
      </w:r>
      <w:hyperlink w:anchor="ProcFormaciónPresentarPPtoOMemoriaValora" w:history="1">
        <w:r w:rsidRPr="005E73C8">
          <w:rPr>
            <w:rStyle w:val="Hipervnculo"/>
            <w:sz w:val="18"/>
            <w:szCs w:val="18"/>
          </w:rPr>
          <w:t>Presentación de memoria valorada o de presupuesto</w:t>
        </w:r>
      </w:hyperlink>
    </w:p>
    <w:p w:rsidR="00E75178" w:rsidRPr="000C2F44" w:rsidRDefault="00E75178" w:rsidP="00312041">
      <w:pPr>
        <w:ind w:left="1416" w:firstLine="708"/>
        <w:jc w:val="left"/>
        <w:outlineLvl w:val="0"/>
        <w:rPr>
          <w:sz w:val="18"/>
          <w:szCs w:val="18"/>
        </w:rPr>
      </w:pPr>
      <w:r>
        <w:rPr>
          <w:sz w:val="18"/>
          <w:szCs w:val="18"/>
        </w:rPr>
        <w:t xml:space="preserve">2017: </w:t>
      </w:r>
      <w:hyperlink w:anchor="FormaciónEspecíficaFueraTerritrMásBarata" w:history="1">
        <w:r w:rsidRPr="00764E67">
          <w:rPr>
            <w:rStyle w:val="Hipervnculo"/>
            <w:sz w:val="18"/>
            <w:szCs w:val="18"/>
          </w:rPr>
          <w:t>Curso muy específico en ciudad de Zaragoza por ser la oferta más barata</w:t>
        </w:r>
      </w:hyperlink>
    </w:p>
    <w:p w:rsidR="00E75178" w:rsidRDefault="00E75178" w:rsidP="00EE2CD4">
      <w:pPr>
        <w:ind w:left="1416" w:firstLine="708"/>
        <w:jc w:val="left"/>
        <w:outlineLvl w:val="0"/>
        <w:rPr>
          <w:rStyle w:val="Hipervnculo"/>
          <w:sz w:val="18"/>
          <w:szCs w:val="18"/>
        </w:rPr>
      </w:pPr>
      <w:r>
        <w:rPr>
          <w:sz w:val="18"/>
          <w:szCs w:val="18"/>
        </w:rPr>
        <w:lastRenderedPageBreak/>
        <w:t xml:space="preserve">2017: </w:t>
      </w:r>
      <w:hyperlink w:anchor="ProcFormaciónJornadasLímitesDeFormación" w:history="1">
        <w:r w:rsidRPr="00172741">
          <w:rPr>
            <w:rStyle w:val="Hipervnculo"/>
            <w:sz w:val="18"/>
            <w:szCs w:val="18"/>
          </w:rPr>
          <w:t>Jornadas en una feria: elegibles como formación y con los límites de la formación</w:t>
        </w:r>
      </w:hyperlink>
    </w:p>
    <w:p w:rsidR="00E75178" w:rsidRDefault="00E75178" w:rsidP="00EE2CD4">
      <w:pPr>
        <w:ind w:left="1416" w:firstLine="708"/>
        <w:jc w:val="left"/>
        <w:outlineLvl w:val="0"/>
        <w:rPr>
          <w:rStyle w:val="Hipervnculo"/>
          <w:sz w:val="18"/>
          <w:szCs w:val="18"/>
        </w:rPr>
      </w:pPr>
      <w:r w:rsidRPr="00EE2CD4">
        <w:rPr>
          <w:sz w:val="18"/>
          <w:szCs w:val="18"/>
        </w:rPr>
        <w:t xml:space="preserve">2017: </w:t>
      </w:r>
      <w:hyperlink w:anchor="ProcFormaciónAsocEmpresasContrataProfSoc" w:history="1">
        <w:r w:rsidRPr="00EE2CD4">
          <w:rPr>
            <w:rStyle w:val="Hipervnculo"/>
            <w:sz w:val="18"/>
            <w:szCs w:val="18"/>
          </w:rPr>
          <w:t>Asociación empresarial curso con algunos profesores de sus empresas asociadas</w:t>
        </w:r>
      </w:hyperlink>
    </w:p>
    <w:p w:rsidR="0065546D" w:rsidRDefault="0065546D" w:rsidP="00EE2CD4">
      <w:pPr>
        <w:ind w:left="1416" w:firstLine="708"/>
        <w:jc w:val="left"/>
        <w:outlineLvl w:val="0"/>
        <w:rPr>
          <w:rStyle w:val="Hipervnculo"/>
          <w:sz w:val="18"/>
          <w:szCs w:val="18"/>
        </w:rPr>
      </w:pPr>
      <w:r>
        <w:rPr>
          <w:sz w:val="18"/>
          <w:szCs w:val="18"/>
        </w:rPr>
        <w:t>2017:</w:t>
      </w:r>
      <w:r w:rsidRPr="0065546D">
        <w:rPr>
          <w:sz w:val="18"/>
          <w:szCs w:val="18"/>
        </w:rPr>
        <w:t xml:space="preserve"> </w:t>
      </w:r>
      <w:hyperlink w:anchor="FormaciónUnCursoPor3Empresas" w:history="1">
        <w:r w:rsidRPr="0065546D">
          <w:rPr>
            <w:rStyle w:val="Hipervnculo"/>
            <w:sz w:val="18"/>
            <w:szCs w:val="18"/>
          </w:rPr>
          <w:t>Formación: un curso que imparten tres empresas</w:t>
        </w:r>
      </w:hyperlink>
    </w:p>
    <w:p w:rsidR="003A174E" w:rsidRDefault="003A174E" w:rsidP="00EE2CD4">
      <w:pPr>
        <w:ind w:left="1416" w:firstLine="708"/>
        <w:jc w:val="left"/>
        <w:outlineLvl w:val="0"/>
        <w:rPr>
          <w:rStyle w:val="Hipervnculo"/>
          <w:sz w:val="18"/>
          <w:szCs w:val="18"/>
        </w:rPr>
      </w:pPr>
      <w:r>
        <w:rPr>
          <w:sz w:val="18"/>
          <w:szCs w:val="18"/>
        </w:rPr>
        <w:t xml:space="preserve">2017: </w:t>
      </w:r>
      <w:hyperlink w:anchor="FormaciónCentroDeEstudiosUtilidadPública" w:history="1">
        <w:r w:rsidRPr="003A174E">
          <w:rPr>
            <w:rStyle w:val="Hipervnculo"/>
            <w:sz w:val="18"/>
            <w:szCs w:val="18"/>
          </w:rPr>
          <w:t>Centro de estudios de utilidad pública con actividad no restringida a socios</w:t>
        </w:r>
      </w:hyperlink>
    </w:p>
    <w:p w:rsidR="009F79F8" w:rsidRDefault="00231A02" w:rsidP="009F79F8">
      <w:pPr>
        <w:ind w:left="1416" w:firstLine="708"/>
        <w:jc w:val="left"/>
        <w:outlineLvl w:val="0"/>
        <w:rPr>
          <w:rStyle w:val="Hipervnculo"/>
          <w:sz w:val="18"/>
          <w:szCs w:val="18"/>
        </w:rPr>
      </w:pPr>
      <w:r w:rsidRPr="00231A02">
        <w:rPr>
          <w:sz w:val="18"/>
          <w:szCs w:val="18"/>
        </w:rPr>
        <w:t xml:space="preserve">2017: </w:t>
      </w:r>
      <w:hyperlink w:anchor="ProcFormaciónEstudioNecesidadesFormativa" w:history="1">
        <w:r w:rsidRPr="00231A02">
          <w:rPr>
            <w:rStyle w:val="Hipervnculo"/>
            <w:sz w:val="18"/>
            <w:szCs w:val="18"/>
          </w:rPr>
          <w:t>Criterios de elegibilidad y selección basados en estudio necesidades formativas</w:t>
        </w:r>
      </w:hyperlink>
    </w:p>
    <w:p w:rsidR="009F79F8" w:rsidRDefault="009F79F8" w:rsidP="009F79F8">
      <w:pPr>
        <w:ind w:left="1416" w:firstLine="708"/>
        <w:jc w:val="left"/>
        <w:outlineLvl w:val="0"/>
        <w:rPr>
          <w:rStyle w:val="Hipervnculo"/>
          <w:sz w:val="18"/>
          <w:szCs w:val="18"/>
        </w:rPr>
      </w:pPr>
      <w:r w:rsidRPr="009F79F8">
        <w:rPr>
          <w:sz w:val="18"/>
          <w:szCs w:val="18"/>
        </w:rPr>
        <w:t xml:space="preserve">2017: </w:t>
      </w:r>
      <w:hyperlink w:anchor="ProcFormaciónPresentaciónAutorizaInaem" w:history="1">
        <w:r w:rsidRPr="009F79F8">
          <w:rPr>
            <w:rStyle w:val="Hipervnculo"/>
            <w:sz w:val="18"/>
            <w:szCs w:val="18"/>
          </w:rPr>
          <w:t xml:space="preserve">Momento presentar autorización </w:t>
        </w:r>
        <w:r>
          <w:rPr>
            <w:rStyle w:val="Hipervnculo"/>
            <w:sz w:val="18"/>
            <w:szCs w:val="18"/>
          </w:rPr>
          <w:t xml:space="preserve">de </w:t>
        </w:r>
        <w:r w:rsidRPr="009F79F8">
          <w:rPr>
            <w:rStyle w:val="Hipervnculo"/>
            <w:sz w:val="18"/>
            <w:szCs w:val="18"/>
          </w:rPr>
          <w:t xml:space="preserve">Inaem </w:t>
        </w:r>
        <w:r>
          <w:rPr>
            <w:rStyle w:val="Hipervnculo"/>
            <w:sz w:val="18"/>
            <w:szCs w:val="18"/>
          </w:rPr>
          <w:t xml:space="preserve">a </w:t>
        </w:r>
        <w:r w:rsidRPr="009F79F8">
          <w:rPr>
            <w:rStyle w:val="Hipervnculo"/>
            <w:sz w:val="18"/>
            <w:szCs w:val="18"/>
          </w:rPr>
          <w:t xml:space="preserve">curso </w:t>
        </w:r>
        <w:proofErr w:type="spellStart"/>
        <w:r w:rsidRPr="009F79F8">
          <w:rPr>
            <w:rStyle w:val="Hipervnculo"/>
            <w:sz w:val="18"/>
            <w:szCs w:val="18"/>
          </w:rPr>
          <w:t>cf</w:t>
        </w:r>
        <w:r>
          <w:rPr>
            <w:rStyle w:val="Hipervnculo"/>
            <w:sz w:val="18"/>
            <w:szCs w:val="18"/>
          </w:rPr>
          <w:t>d</w:t>
        </w:r>
        <w:r w:rsidRPr="009F79F8">
          <w:rPr>
            <w:rStyle w:val="Hipervnculo"/>
            <w:sz w:val="18"/>
            <w:szCs w:val="18"/>
          </w:rPr>
          <w:t>o</w:t>
        </w:r>
        <w:proofErr w:type="spellEnd"/>
        <w:r w:rsidR="002C4F54">
          <w:rPr>
            <w:rStyle w:val="Hipervnculo"/>
            <w:sz w:val="18"/>
            <w:szCs w:val="18"/>
          </w:rPr>
          <w:t>.</w:t>
        </w:r>
        <w:r w:rsidRPr="009F79F8">
          <w:rPr>
            <w:rStyle w:val="Hipervnculo"/>
            <w:sz w:val="18"/>
            <w:szCs w:val="18"/>
          </w:rPr>
          <w:t xml:space="preserve"> profesional u homologado</w:t>
        </w:r>
      </w:hyperlink>
    </w:p>
    <w:p w:rsidR="00C36071" w:rsidRDefault="00C36071" w:rsidP="00C36071">
      <w:pPr>
        <w:ind w:left="1416" w:firstLine="708"/>
        <w:rPr>
          <w:sz w:val="18"/>
          <w:szCs w:val="18"/>
        </w:rPr>
      </w:pPr>
      <w:r w:rsidRPr="00C36071">
        <w:rPr>
          <w:sz w:val="18"/>
          <w:szCs w:val="18"/>
        </w:rPr>
        <w:t xml:space="preserve">2017: </w:t>
      </w:r>
      <w:hyperlink w:anchor="ProcFormaciónIndividualizadaModeraCostes" w:history="1">
        <w:r w:rsidRPr="00C36071">
          <w:rPr>
            <w:rStyle w:val="Hipervnculo"/>
            <w:sz w:val="18"/>
            <w:szCs w:val="18"/>
          </w:rPr>
          <w:t>Formación individualizada: sistema de moderación de costes</w:t>
        </w:r>
      </w:hyperlink>
    </w:p>
    <w:p w:rsidR="000430D0" w:rsidRDefault="00BB39B7" w:rsidP="000430D0">
      <w:pPr>
        <w:ind w:left="1416" w:firstLine="708"/>
        <w:jc w:val="left"/>
        <w:outlineLvl w:val="0"/>
        <w:rPr>
          <w:rStyle w:val="Hipervnculo"/>
          <w:sz w:val="18"/>
          <w:szCs w:val="18"/>
        </w:rPr>
      </w:pPr>
      <w:r>
        <w:rPr>
          <w:sz w:val="18"/>
          <w:szCs w:val="18"/>
        </w:rPr>
        <w:t xml:space="preserve">2017: </w:t>
      </w:r>
      <w:hyperlink w:anchor="ProcFormaciónLímiteFormaciónOrdenAAAAnex" w:history="1">
        <w:r w:rsidRPr="00BB39B7">
          <w:rPr>
            <w:rStyle w:val="Hipervnculo"/>
            <w:sz w:val="18"/>
            <w:szCs w:val="18"/>
          </w:rPr>
          <w:t>Precios de referencia: anexos I y II de la Orden AAA/746/2016</w:t>
        </w:r>
      </w:hyperlink>
    </w:p>
    <w:p w:rsidR="000430D0" w:rsidRPr="000430D0" w:rsidRDefault="000430D0" w:rsidP="000430D0">
      <w:pPr>
        <w:ind w:left="1416" w:firstLine="708"/>
        <w:jc w:val="left"/>
        <w:outlineLvl w:val="0"/>
        <w:rPr>
          <w:sz w:val="18"/>
          <w:szCs w:val="18"/>
        </w:rPr>
      </w:pPr>
      <w:r w:rsidRPr="000430D0">
        <w:rPr>
          <w:sz w:val="18"/>
          <w:szCs w:val="18"/>
        </w:rPr>
        <w:t xml:space="preserve">2017: </w:t>
      </w:r>
      <w:hyperlink w:anchor="ProcFormaciónLímiteMínimoDiarioDeHoras" w:history="1">
        <w:r w:rsidRPr="000430D0">
          <w:rPr>
            <w:rStyle w:val="Hipervnculo"/>
            <w:sz w:val="18"/>
            <w:szCs w:val="18"/>
          </w:rPr>
          <w:t>Cursos de formación: si hay una duración mínima diaria</w:t>
        </w:r>
      </w:hyperlink>
    </w:p>
    <w:p w:rsidR="005B66FF" w:rsidRPr="000C2F44" w:rsidRDefault="005B66FF" w:rsidP="005B66FF">
      <w:pPr>
        <w:ind w:left="1416" w:firstLine="708"/>
        <w:jc w:val="left"/>
        <w:outlineLvl w:val="0"/>
        <w:rPr>
          <w:sz w:val="18"/>
          <w:szCs w:val="18"/>
        </w:rPr>
      </w:pPr>
      <w:r>
        <w:rPr>
          <w:sz w:val="18"/>
          <w:szCs w:val="18"/>
        </w:rPr>
        <w:t xml:space="preserve">2017: </w:t>
      </w:r>
      <w:hyperlink w:anchor="FormaciónRegladaYFormaciónHomologada" w:history="1">
        <w:r w:rsidRPr="005B66FF">
          <w:rPr>
            <w:rStyle w:val="Hipervnculo"/>
            <w:sz w:val="18"/>
            <w:szCs w:val="18"/>
          </w:rPr>
          <w:t>Elegibilidad de la formación reglada o de la formación homologada</w:t>
        </w:r>
      </w:hyperlink>
    </w:p>
    <w:p w:rsidR="005A1FDE" w:rsidRDefault="005A1FDE" w:rsidP="005A1FDE">
      <w:pPr>
        <w:ind w:left="1416" w:firstLine="708"/>
        <w:jc w:val="left"/>
        <w:outlineLvl w:val="0"/>
        <w:rPr>
          <w:rStyle w:val="Hipervnculo"/>
          <w:sz w:val="18"/>
          <w:szCs w:val="18"/>
        </w:rPr>
      </w:pPr>
      <w:r w:rsidRPr="005A1FDE">
        <w:rPr>
          <w:sz w:val="18"/>
          <w:szCs w:val="18"/>
        </w:rPr>
        <w:t xml:space="preserve">2017: </w:t>
      </w:r>
      <w:hyperlink w:anchor="CámaraComercioYFormaciónEmpresasProvinci" w:history="1">
        <w:r w:rsidRPr="005A1FDE">
          <w:rPr>
            <w:rStyle w:val="Hipervnculo"/>
            <w:sz w:val="18"/>
            <w:szCs w:val="18"/>
          </w:rPr>
          <w:t>Elegibilidad de Cámaras en formación para empresas de su provincia</w:t>
        </w:r>
      </w:hyperlink>
    </w:p>
    <w:p w:rsidR="005A3E63" w:rsidRPr="005A1FDE" w:rsidRDefault="005A3E63" w:rsidP="005A1FDE">
      <w:pPr>
        <w:ind w:left="1416" w:firstLine="708"/>
        <w:jc w:val="left"/>
        <w:outlineLvl w:val="0"/>
        <w:rPr>
          <w:sz w:val="18"/>
          <w:szCs w:val="18"/>
        </w:rPr>
      </w:pPr>
    </w:p>
    <w:p w:rsidR="00E75178" w:rsidRDefault="00E75178" w:rsidP="004B6188">
      <w:pPr>
        <w:ind w:left="1416" w:firstLine="708"/>
        <w:jc w:val="left"/>
        <w:rPr>
          <w:sz w:val="18"/>
          <w:szCs w:val="18"/>
        </w:rPr>
      </w:pPr>
      <w:r w:rsidRPr="00133E80">
        <w:rPr>
          <w:sz w:val="18"/>
          <w:szCs w:val="18"/>
        </w:rPr>
        <w:t>- Cooperación</w:t>
      </w:r>
    </w:p>
    <w:p w:rsidR="00E75178" w:rsidRDefault="00E75178" w:rsidP="004B6188">
      <w:pPr>
        <w:ind w:left="708"/>
        <w:jc w:val="left"/>
        <w:rPr>
          <w:sz w:val="20"/>
          <w:szCs w:val="20"/>
        </w:rPr>
      </w:pPr>
      <w:r w:rsidRPr="004B6188">
        <w:rPr>
          <w:sz w:val="20"/>
          <w:szCs w:val="20"/>
        </w:rPr>
        <w:t>1.8. Control de calidad del informe de elegibilidad</w:t>
      </w:r>
    </w:p>
    <w:p w:rsidR="00E75178" w:rsidRPr="004B6188" w:rsidRDefault="00E75178" w:rsidP="004B6188">
      <w:pPr>
        <w:ind w:left="708"/>
        <w:jc w:val="left"/>
        <w:rPr>
          <w:sz w:val="20"/>
          <w:szCs w:val="20"/>
        </w:rPr>
      </w:pPr>
      <w:r>
        <w:rPr>
          <w:sz w:val="20"/>
          <w:szCs w:val="20"/>
        </w:rPr>
        <w:tab/>
      </w:r>
      <w:hyperlink w:anchor="ProcControlCalidadDeDGDR" w:history="1">
        <w:r w:rsidRPr="004E5C8B">
          <w:rPr>
            <w:rStyle w:val="Hipervnculo"/>
            <w:sz w:val="18"/>
            <w:szCs w:val="18"/>
          </w:rPr>
          <w:t>Control de calidad de la DG Desarrollo Rural de propuesta de Junta Directiva</w:t>
        </w:r>
      </w:hyperlink>
      <w:r w:rsidRPr="004B6188">
        <w:rPr>
          <w:sz w:val="20"/>
          <w:szCs w:val="20"/>
        </w:rPr>
        <w:t xml:space="preserve"> </w:t>
      </w:r>
    </w:p>
    <w:p w:rsidR="00E75178" w:rsidRPr="004B6188" w:rsidRDefault="00E75178" w:rsidP="004B6188">
      <w:pPr>
        <w:ind w:left="708"/>
        <w:jc w:val="left"/>
        <w:rPr>
          <w:sz w:val="20"/>
          <w:szCs w:val="20"/>
        </w:rPr>
      </w:pPr>
      <w:bookmarkStart w:id="52" w:name="ÍndiceProc19PropuestaDeSubvención"/>
      <w:bookmarkEnd w:id="52"/>
      <w:r w:rsidRPr="004B6188">
        <w:rPr>
          <w:sz w:val="20"/>
          <w:szCs w:val="20"/>
        </w:rPr>
        <w:t>1.9. Propuesta de subvención</w:t>
      </w:r>
    </w:p>
    <w:p w:rsidR="00E75178" w:rsidRDefault="00E75178" w:rsidP="00180CB3">
      <w:pPr>
        <w:ind w:left="708"/>
        <w:jc w:val="left"/>
        <w:outlineLvl w:val="0"/>
        <w:rPr>
          <w:sz w:val="18"/>
          <w:szCs w:val="18"/>
        </w:rPr>
      </w:pPr>
      <w:r w:rsidRPr="00133E80">
        <w:rPr>
          <w:sz w:val="18"/>
          <w:szCs w:val="18"/>
        </w:rPr>
        <w:tab/>
      </w:r>
      <w:hyperlink w:anchor="ProcPropSubvenciónPertenenceAsocEmpresar" w:history="1">
        <w:r w:rsidRPr="00F05BBE">
          <w:rPr>
            <w:rStyle w:val="Hipervnculo"/>
            <w:sz w:val="18"/>
            <w:szCs w:val="18"/>
          </w:rPr>
          <w:t>Pertenencia a una asociación como criterio de selección</w:t>
        </w:r>
      </w:hyperlink>
    </w:p>
    <w:p w:rsidR="00E75178" w:rsidRDefault="00772443" w:rsidP="00180CB3">
      <w:pPr>
        <w:ind w:left="708" w:firstLine="708"/>
        <w:jc w:val="left"/>
        <w:outlineLvl w:val="0"/>
      </w:pPr>
      <w:hyperlink w:anchor="ProcRegIndAlimentariaEnAprobaciónPropSub" w:history="1">
        <w:r w:rsidR="00E75178" w:rsidRPr="00073BD1">
          <w:rPr>
            <w:rStyle w:val="Hipervnculo"/>
            <w:sz w:val="18"/>
            <w:szCs w:val="18"/>
          </w:rPr>
          <w:t>Inscripción en Registro Industrias Alimentarias: antes de aprobar propuesta subvención</w:t>
        </w:r>
      </w:hyperlink>
    </w:p>
    <w:p w:rsidR="00E75178" w:rsidRDefault="00772443" w:rsidP="00180CB3">
      <w:pPr>
        <w:ind w:left="708" w:firstLine="708"/>
        <w:jc w:val="left"/>
        <w:outlineLvl w:val="0"/>
      </w:pPr>
      <w:hyperlink w:anchor="ProcDesistimientoPorNoLLegarAMínimo" w:history="1">
        <w:r w:rsidR="00E75178" w:rsidRPr="002455B0">
          <w:rPr>
            <w:rStyle w:val="Hipervnculo"/>
            <w:sz w:val="18"/>
            <w:szCs w:val="18"/>
          </w:rPr>
          <w:t>Desestimación de proyectos que no alcan</w:t>
        </w:r>
        <w:r w:rsidR="00E75178">
          <w:rPr>
            <w:rStyle w:val="Hipervnculo"/>
            <w:sz w:val="18"/>
            <w:szCs w:val="18"/>
          </w:rPr>
          <w:t>za</w:t>
        </w:r>
        <w:r w:rsidR="00E75178" w:rsidRPr="002455B0">
          <w:rPr>
            <w:rStyle w:val="Hipervnculo"/>
            <w:sz w:val="18"/>
            <w:szCs w:val="18"/>
          </w:rPr>
          <w:t xml:space="preserve">n </w:t>
        </w:r>
        <w:r w:rsidR="00E75178">
          <w:rPr>
            <w:rStyle w:val="Hipervnculo"/>
            <w:sz w:val="18"/>
            <w:szCs w:val="18"/>
          </w:rPr>
          <w:t>e</w:t>
        </w:r>
        <w:r w:rsidR="00E75178" w:rsidRPr="002455B0">
          <w:rPr>
            <w:rStyle w:val="Hipervnculo"/>
            <w:sz w:val="18"/>
            <w:szCs w:val="18"/>
          </w:rPr>
          <w:t xml:space="preserve">l mínimo </w:t>
        </w:r>
        <w:r w:rsidR="00E75178">
          <w:rPr>
            <w:rStyle w:val="Hipervnculo"/>
            <w:sz w:val="18"/>
            <w:szCs w:val="18"/>
          </w:rPr>
          <w:t xml:space="preserve">al aplicarles </w:t>
        </w:r>
        <w:r w:rsidR="00E75178" w:rsidRPr="002455B0">
          <w:rPr>
            <w:rStyle w:val="Hipervnculo"/>
            <w:sz w:val="18"/>
            <w:szCs w:val="18"/>
          </w:rPr>
          <w:t>l</w:t>
        </w:r>
        <w:r w:rsidR="00E75178">
          <w:rPr>
            <w:rStyle w:val="Hipervnculo"/>
            <w:sz w:val="18"/>
            <w:szCs w:val="18"/>
          </w:rPr>
          <w:t>a</w:t>
        </w:r>
        <w:r w:rsidR="00E75178" w:rsidRPr="002455B0">
          <w:rPr>
            <w:rStyle w:val="Hipervnculo"/>
            <w:sz w:val="18"/>
            <w:szCs w:val="18"/>
          </w:rPr>
          <w:t xml:space="preserve"> baremación</w:t>
        </w:r>
      </w:hyperlink>
    </w:p>
    <w:p w:rsidR="00E75178" w:rsidRDefault="00772443" w:rsidP="007A4EA7">
      <w:pPr>
        <w:ind w:left="708" w:firstLine="708"/>
        <w:jc w:val="left"/>
        <w:outlineLvl w:val="0"/>
        <w:rPr>
          <w:rStyle w:val="Hipervnculo"/>
          <w:sz w:val="18"/>
          <w:szCs w:val="18"/>
        </w:rPr>
      </w:pPr>
      <w:hyperlink w:anchor="ProcDóndePonerCriteriosDesempateEnListaC" w:history="1">
        <w:r w:rsidR="00E75178" w:rsidRPr="00995237">
          <w:rPr>
            <w:rStyle w:val="Hipervnculo"/>
            <w:sz w:val="18"/>
            <w:szCs w:val="18"/>
          </w:rPr>
          <w:t>En lista de criterios de selección, dónde poner criterios de desempate entre proyectos</w:t>
        </w:r>
      </w:hyperlink>
    </w:p>
    <w:p w:rsidR="00E75178" w:rsidRDefault="00772443" w:rsidP="007A4EA7">
      <w:pPr>
        <w:ind w:left="708" w:firstLine="708"/>
        <w:jc w:val="left"/>
        <w:outlineLvl w:val="0"/>
        <w:rPr>
          <w:rStyle w:val="Hipervnculo"/>
          <w:sz w:val="18"/>
          <w:szCs w:val="18"/>
        </w:rPr>
      </w:pPr>
      <w:hyperlink w:anchor="ProcAsignaPptoSubejecutadoEn1erTramoA2ºT" w:history="1">
        <w:r w:rsidR="00E75178" w:rsidRPr="00B921AA">
          <w:rPr>
            <w:rStyle w:val="Hipervnculo"/>
            <w:sz w:val="18"/>
            <w:szCs w:val="18"/>
          </w:rPr>
          <w:t>Importes subejecutados en el 1er tramo: asignación a 2º tramo de la misma convocatoria</w:t>
        </w:r>
      </w:hyperlink>
    </w:p>
    <w:p w:rsidR="0065546D" w:rsidRDefault="00772443" w:rsidP="0065546D">
      <w:pPr>
        <w:ind w:left="708" w:firstLine="708"/>
        <w:jc w:val="left"/>
        <w:outlineLvl w:val="0"/>
        <w:rPr>
          <w:rStyle w:val="Hipervnculo"/>
          <w:sz w:val="18"/>
          <w:szCs w:val="18"/>
        </w:rPr>
      </w:pPr>
      <w:hyperlink w:anchor="ProcInformEvaluaAPlicaBaremosNoEnActaJta" w:history="1">
        <w:r w:rsidR="00E75178" w:rsidRPr="00436517">
          <w:rPr>
            <w:rStyle w:val="Hipervnculo"/>
            <w:sz w:val="18"/>
            <w:szCs w:val="18"/>
          </w:rPr>
          <w:t>Informe resultado evaluación de proyectos y aplicación de criterios: innecesario en acta Junta</w:t>
        </w:r>
      </w:hyperlink>
    </w:p>
    <w:p w:rsidR="0065546D" w:rsidRDefault="00772443" w:rsidP="007A4EA7">
      <w:pPr>
        <w:ind w:left="708" w:firstLine="708"/>
        <w:jc w:val="left"/>
        <w:outlineLvl w:val="0"/>
        <w:rPr>
          <w:rFonts w:cs="Arial"/>
          <w:sz w:val="18"/>
          <w:szCs w:val="18"/>
        </w:rPr>
      </w:pPr>
      <w:hyperlink w:anchor="DosJuntasDirectivasAprobaciónProdYNoProd" w:history="1">
        <w:r w:rsidR="0065546D" w:rsidRPr="0065546D">
          <w:rPr>
            <w:rStyle w:val="Hipervnculo"/>
            <w:rFonts w:cs="Arial"/>
            <w:sz w:val="18"/>
            <w:szCs w:val="18"/>
          </w:rPr>
          <w:t>Dos Juntas directivas de aprobación de proyectos</w:t>
        </w:r>
      </w:hyperlink>
      <w:r w:rsidR="0065546D">
        <w:rPr>
          <w:rFonts w:cs="Arial"/>
          <w:sz w:val="18"/>
          <w:szCs w:val="18"/>
        </w:rPr>
        <w:t xml:space="preserve"> (productivos y no productivos)</w:t>
      </w:r>
    </w:p>
    <w:p w:rsidR="006D047F" w:rsidRDefault="00772443" w:rsidP="007A4EA7">
      <w:pPr>
        <w:ind w:left="708" w:firstLine="708"/>
        <w:jc w:val="left"/>
        <w:outlineLvl w:val="0"/>
        <w:rPr>
          <w:rFonts w:cs="Arial"/>
          <w:sz w:val="18"/>
          <w:szCs w:val="18"/>
        </w:rPr>
      </w:pPr>
      <w:hyperlink w:anchor="ProcHojaExcelInfoAytoUnoTambién" w:history="1">
        <w:r w:rsidR="00E7538E" w:rsidRPr="0037323B">
          <w:rPr>
            <w:rStyle w:val="Hipervnculo"/>
            <w:rFonts w:cs="Arial"/>
            <w:sz w:val="18"/>
            <w:szCs w:val="18"/>
          </w:rPr>
          <w:t>H</w:t>
        </w:r>
        <w:r w:rsidR="006D047F" w:rsidRPr="0037323B">
          <w:rPr>
            <w:rStyle w:val="Hipervnculo"/>
            <w:rFonts w:cs="Arial"/>
            <w:sz w:val="18"/>
            <w:szCs w:val="18"/>
          </w:rPr>
          <w:t xml:space="preserve">oja Excel </w:t>
        </w:r>
        <w:r w:rsidR="0037323B" w:rsidRPr="0037323B">
          <w:rPr>
            <w:rStyle w:val="Hipervnculo"/>
            <w:rFonts w:cs="Arial"/>
            <w:sz w:val="18"/>
            <w:szCs w:val="18"/>
          </w:rPr>
          <w:t xml:space="preserve">con presupuestos. En Ayuntamientos incluir el </w:t>
        </w:r>
        <w:proofErr w:type="gramStart"/>
        <w:r w:rsidR="0037323B" w:rsidRPr="0037323B">
          <w:rPr>
            <w:rStyle w:val="Hipervnculo"/>
            <w:rFonts w:cs="Arial"/>
            <w:sz w:val="18"/>
            <w:szCs w:val="18"/>
          </w:rPr>
          <w:t>presupuesto</w:t>
        </w:r>
        <w:proofErr w:type="gramEnd"/>
        <w:r w:rsidR="0037323B">
          <w:rPr>
            <w:rStyle w:val="Hipervnculo"/>
            <w:rFonts w:cs="Arial"/>
            <w:sz w:val="18"/>
            <w:szCs w:val="18"/>
          </w:rPr>
          <w:t xml:space="preserve"> </w:t>
        </w:r>
        <w:r w:rsidR="006D047F" w:rsidRPr="0037323B">
          <w:rPr>
            <w:rStyle w:val="Hipervnculo"/>
            <w:rFonts w:cs="Arial"/>
            <w:sz w:val="18"/>
            <w:szCs w:val="18"/>
          </w:rPr>
          <w:t>aunque sea único</w:t>
        </w:r>
      </w:hyperlink>
    </w:p>
    <w:p w:rsidR="00E75178" w:rsidRDefault="00E75178" w:rsidP="00F05BBE">
      <w:pPr>
        <w:ind w:left="708" w:firstLine="708"/>
        <w:jc w:val="left"/>
        <w:rPr>
          <w:sz w:val="18"/>
          <w:szCs w:val="18"/>
        </w:rPr>
      </w:pPr>
      <w:r w:rsidRPr="00133E80">
        <w:rPr>
          <w:sz w:val="18"/>
          <w:szCs w:val="18"/>
        </w:rPr>
        <w:t>- Criterios de selección de listas de espera</w:t>
      </w:r>
    </w:p>
    <w:p w:rsidR="00E75178" w:rsidRDefault="00772443" w:rsidP="0069470A">
      <w:pPr>
        <w:ind w:left="1416" w:firstLine="708"/>
        <w:jc w:val="left"/>
        <w:rPr>
          <w:sz w:val="18"/>
          <w:szCs w:val="18"/>
        </w:rPr>
      </w:pPr>
      <w:hyperlink w:anchor="ProcReformulación" w:history="1">
        <w:r w:rsidR="00E75178" w:rsidRPr="0069470A">
          <w:rPr>
            <w:rStyle w:val="Hipervnculo"/>
            <w:sz w:val="18"/>
            <w:szCs w:val="18"/>
          </w:rPr>
          <w:t>Reformulación de proyecto sin financiación en el segundo tramo de una convocatoria</w:t>
        </w:r>
      </w:hyperlink>
    </w:p>
    <w:p w:rsidR="00E75178" w:rsidRPr="00133E80" w:rsidRDefault="00E75178" w:rsidP="00180CB3">
      <w:pPr>
        <w:ind w:left="708"/>
        <w:jc w:val="left"/>
        <w:outlineLvl w:val="0"/>
        <w:rPr>
          <w:sz w:val="18"/>
          <w:szCs w:val="18"/>
        </w:rPr>
      </w:pPr>
      <w:r>
        <w:rPr>
          <w:sz w:val="18"/>
          <w:szCs w:val="18"/>
        </w:rPr>
        <w:tab/>
      </w:r>
      <w:r>
        <w:rPr>
          <w:sz w:val="18"/>
          <w:szCs w:val="18"/>
        </w:rPr>
        <w:tab/>
      </w:r>
      <w:hyperlink w:anchor="ProcAsignaPptoEn2ºtramo" w:history="1">
        <w:r w:rsidRPr="00C77E7E">
          <w:rPr>
            <w:rStyle w:val="Hipervnculo"/>
            <w:sz w:val="18"/>
            <w:szCs w:val="18"/>
          </w:rPr>
          <w:t>Asignación de presupuesto en segundo tramo</w:t>
        </w:r>
      </w:hyperlink>
    </w:p>
    <w:p w:rsidR="00E75178" w:rsidRDefault="00E75178" w:rsidP="004B6188">
      <w:pPr>
        <w:ind w:left="708"/>
        <w:jc w:val="left"/>
        <w:rPr>
          <w:sz w:val="20"/>
          <w:szCs w:val="20"/>
        </w:rPr>
      </w:pPr>
      <w:r w:rsidRPr="004B6188">
        <w:rPr>
          <w:sz w:val="20"/>
          <w:szCs w:val="20"/>
        </w:rPr>
        <w:t>1.10. Control de calidad de la propuesta de subvención</w:t>
      </w:r>
    </w:p>
    <w:p w:rsidR="00E75178" w:rsidRDefault="00E75178" w:rsidP="004B6188">
      <w:pPr>
        <w:ind w:left="708"/>
        <w:jc w:val="left"/>
        <w:rPr>
          <w:sz w:val="18"/>
          <w:szCs w:val="18"/>
        </w:rPr>
      </w:pPr>
      <w:r w:rsidRPr="004E5C8B">
        <w:rPr>
          <w:sz w:val="18"/>
          <w:szCs w:val="18"/>
        </w:rPr>
        <w:tab/>
      </w:r>
      <w:hyperlink w:anchor="ProcInformePropuestaSubvenciónADGA" w:history="1">
        <w:proofErr w:type="gramStart"/>
        <w:r w:rsidRPr="009929AB">
          <w:rPr>
            <w:rStyle w:val="Hipervnculo"/>
            <w:sz w:val="18"/>
            <w:szCs w:val="18"/>
          </w:rPr>
          <w:t>Cuándo</w:t>
        </w:r>
        <w:proofErr w:type="gramEnd"/>
        <w:r w:rsidRPr="009929AB">
          <w:rPr>
            <w:rStyle w:val="Hipervnculo"/>
            <w:sz w:val="18"/>
            <w:szCs w:val="18"/>
          </w:rPr>
          <w:t xml:space="preserve"> debe enviar el Grupo a DGA los informes de propuesta de subvención</w:t>
        </w:r>
      </w:hyperlink>
    </w:p>
    <w:p w:rsidR="00E75178" w:rsidRPr="004E5C8B" w:rsidRDefault="00772443" w:rsidP="009929AB">
      <w:pPr>
        <w:ind w:left="708" w:firstLine="708"/>
        <w:jc w:val="left"/>
        <w:rPr>
          <w:sz w:val="18"/>
          <w:szCs w:val="18"/>
        </w:rPr>
      </w:pPr>
      <w:hyperlink w:anchor="ProcControlCalidadDeDGDR" w:history="1">
        <w:r w:rsidR="00E75178" w:rsidRPr="004E5C8B">
          <w:rPr>
            <w:rStyle w:val="Hipervnculo"/>
            <w:sz w:val="18"/>
            <w:szCs w:val="18"/>
          </w:rPr>
          <w:t>Control de calidad de la DG Desarrollo Rural de propuesta de Junta Directiva</w:t>
        </w:r>
      </w:hyperlink>
      <w:r w:rsidR="00E75178" w:rsidRPr="004E5C8B">
        <w:rPr>
          <w:sz w:val="18"/>
          <w:szCs w:val="18"/>
        </w:rPr>
        <w:t xml:space="preserve"> </w:t>
      </w:r>
    </w:p>
    <w:p w:rsidR="00E75178" w:rsidRDefault="00E75178" w:rsidP="004B6188">
      <w:pPr>
        <w:ind w:left="708"/>
        <w:jc w:val="left"/>
        <w:rPr>
          <w:sz w:val="20"/>
          <w:szCs w:val="20"/>
        </w:rPr>
      </w:pPr>
      <w:bookmarkStart w:id="53" w:name="ÍndiceProc111ResoluciónDeAyuda"/>
      <w:bookmarkEnd w:id="53"/>
      <w:r w:rsidRPr="004B6188">
        <w:rPr>
          <w:sz w:val="20"/>
          <w:szCs w:val="20"/>
        </w:rPr>
        <w:t>1.11. Resolución de ayuda</w:t>
      </w:r>
    </w:p>
    <w:p w:rsidR="00E75178" w:rsidRDefault="00E75178" w:rsidP="00180CB3">
      <w:pPr>
        <w:ind w:left="708"/>
        <w:jc w:val="left"/>
        <w:outlineLvl w:val="0"/>
      </w:pPr>
      <w:r w:rsidRPr="0022029B">
        <w:rPr>
          <w:sz w:val="18"/>
          <w:szCs w:val="18"/>
        </w:rPr>
        <w:tab/>
      </w:r>
      <w:hyperlink w:anchor="ProcCompraEquipoNoPresupuestado" w:history="1">
        <w:r w:rsidRPr="0022029B">
          <w:rPr>
            <w:rStyle w:val="Hipervnculo"/>
            <w:sz w:val="18"/>
            <w:szCs w:val="18"/>
          </w:rPr>
          <w:t xml:space="preserve">Compra de </w:t>
        </w:r>
        <w:r w:rsidRPr="0022029B">
          <w:rPr>
            <w:rStyle w:val="Hipervnculo"/>
            <w:rFonts w:cs="Arial"/>
            <w:sz w:val="18"/>
            <w:szCs w:val="18"/>
          </w:rPr>
          <w:t>equipo más barato a proveedor que no presentó presupuesto</w:t>
        </w:r>
      </w:hyperlink>
    </w:p>
    <w:p w:rsidR="00E75178" w:rsidRDefault="00E75178" w:rsidP="00180CB3">
      <w:pPr>
        <w:ind w:left="708"/>
        <w:jc w:val="left"/>
        <w:outlineLvl w:val="0"/>
        <w:rPr>
          <w:rStyle w:val="Hipervnculo"/>
          <w:sz w:val="18"/>
          <w:szCs w:val="18"/>
        </w:rPr>
      </w:pPr>
      <w:r>
        <w:tab/>
      </w:r>
      <w:hyperlink w:anchor="ProcResoluciónNoHayImporteNiSubvencionab" w:history="1">
        <w:r w:rsidRPr="00E90EED">
          <w:rPr>
            <w:rStyle w:val="Hipervnculo"/>
            <w:sz w:val="18"/>
            <w:szCs w:val="18"/>
          </w:rPr>
          <w:t>Ausencia del importe de la ayuda y del detalle de la inversión elegible</w:t>
        </w:r>
      </w:hyperlink>
    </w:p>
    <w:p w:rsidR="00E75178" w:rsidRDefault="00E75178" w:rsidP="00180CB3">
      <w:pPr>
        <w:ind w:left="708"/>
        <w:jc w:val="left"/>
        <w:outlineLvl w:val="0"/>
        <w:rPr>
          <w:rStyle w:val="Hipervnculo"/>
          <w:sz w:val="18"/>
          <w:szCs w:val="18"/>
        </w:rPr>
      </w:pPr>
      <w:r w:rsidRPr="00EA4171">
        <w:rPr>
          <w:rStyle w:val="Hipervnculo"/>
          <w:sz w:val="18"/>
          <w:szCs w:val="18"/>
          <w:u w:val="none"/>
        </w:rPr>
        <w:tab/>
      </w:r>
      <w:hyperlink w:anchor="ProcModelo12ResolAprobaFaltanCondiciones" w:history="1">
        <w:r w:rsidRPr="00EA4171">
          <w:rPr>
            <w:rStyle w:val="Hipervnculo"/>
            <w:sz w:val="18"/>
            <w:szCs w:val="18"/>
          </w:rPr>
          <w:t>Modelo 12, Resolución aprobatoria: faltan condiciones y compromisos</w:t>
        </w:r>
      </w:hyperlink>
    </w:p>
    <w:p w:rsidR="00E75178" w:rsidRDefault="00E75178" w:rsidP="004B6188">
      <w:pPr>
        <w:ind w:left="708"/>
        <w:jc w:val="left"/>
        <w:rPr>
          <w:sz w:val="20"/>
          <w:szCs w:val="20"/>
        </w:rPr>
      </w:pPr>
      <w:bookmarkStart w:id="54" w:name="ÍndiceProc112NotificaResolución"/>
      <w:bookmarkEnd w:id="54"/>
      <w:r w:rsidRPr="004B6188">
        <w:rPr>
          <w:sz w:val="20"/>
          <w:szCs w:val="20"/>
        </w:rPr>
        <w:t>1.12. Notificación de la Resolución</w:t>
      </w:r>
    </w:p>
    <w:p w:rsidR="00E75178" w:rsidRDefault="00E75178" w:rsidP="00180CB3">
      <w:pPr>
        <w:ind w:left="708"/>
        <w:jc w:val="left"/>
        <w:outlineLvl w:val="0"/>
        <w:rPr>
          <w:rStyle w:val="Hipervnculo"/>
          <w:sz w:val="18"/>
          <w:szCs w:val="18"/>
        </w:rPr>
      </w:pPr>
      <w:r>
        <w:rPr>
          <w:sz w:val="20"/>
          <w:szCs w:val="20"/>
        </w:rPr>
        <w:tab/>
      </w:r>
      <w:hyperlink w:anchor="ProcNotificaResoluciónAyuda" w:history="1">
        <w:r w:rsidRPr="0022029B">
          <w:rPr>
            <w:rStyle w:val="Hipervnculo"/>
            <w:sz w:val="18"/>
            <w:szCs w:val="18"/>
          </w:rPr>
          <w:t>Notificación</w:t>
        </w:r>
      </w:hyperlink>
    </w:p>
    <w:p w:rsidR="003416EF" w:rsidRPr="0022029B" w:rsidRDefault="00772443" w:rsidP="003416EF">
      <w:pPr>
        <w:ind w:left="708" w:firstLine="708"/>
        <w:jc w:val="left"/>
        <w:outlineLvl w:val="0"/>
        <w:rPr>
          <w:sz w:val="18"/>
          <w:szCs w:val="18"/>
        </w:rPr>
      </w:pPr>
      <w:hyperlink w:anchor="ProcNotificaResoluciónNoAPasoA2ºTramo" w:history="1">
        <w:r w:rsidR="003416EF" w:rsidRPr="003416EF">
          <w:rPr>
            <w:rStyle w:val="Hipervnculo"/>
            <w:sz w:val="18"/>
            <w:szCs w:val="18"/>
          </w:rPr>
          <w:t>No necesaria notificación a proyectos que pasan a 2º tramo por insuficiencia presupuestaria</w:t>
        </w:r>
      </w:hyperlink>
    </w:p>
    <w:p w:rsidR="00E75178" w:rsidRPr="004B6188" w:rsidRDefault="00E75178" w:rsidP="004B6188">
      <w:pPr>
        <w:ind w:left="708"/>
        <w:jc w:val="left"/>
        <w:rPr>
          <w:sz w:val="20"/>
          <w:szCs w:val="20"/>
        </w:rPr>
      </w:pPr>
      <w:bookmarkStart w:id="55" w:name="ÍndiceProc11Renuncia"/>
      <w:bookmarkEnd w:id="55"/>
      <w:r w:rsidRPr="004B6188">
        <w:rPr>
          <w:sz w:val="20"/>
          <w:szCs w:val="20"/>
        </w:rPr>
        <w:t>1.13. Renuncia</w:t>
      </w:r>
    </w:p>
    <w:p w:rsidR="00E75178" w:rsidRDefault="00772443" w:rsidP="00180CB3">
      <w:pPr>
        <w:ind w:left="708" w:firstLine="708"/>
        <w:jc w:val="left"/>
        <w:outlineLvl w:val="0"/>
      </w:pPr>
      <w:hyperlink w:anchor="ProcDesistimientoComunicaAJtaDtva" w:history="1">
        <w:r w:rsidR="00E75178" w:rsidRPr="00414D33">
          <w:rPr>
            <w:rStyle w:val="Hipervnculo"/>
            <w:sz w:val="18"/>
            <w:szCs w:val="18"/>
          </w:rPr>
          <w:t>Comunicación a Junta Directiva</w:t>
        </w:r>
      </w:hyperlink>
    </w:p>
    <w:p w:rsidR="002A2441" w:rsidRDefault="00772443" w:rsidP="002A2441">
      <w:pPr>
        <w:ind w:left="708" w:firstLine="708"/>
        <w:jc w:val="left"/>
        <w:outlineLvl w:val="0"/>
        <w:rPr>
          <w:rStyle w:val="Hipervnculo"/>
          <w:sz w:val="18"/>
          <w:szCs w:val="18"/>
        </w:rPr>
      </w:pPr>
      <w:hyperlink w:anchor="ProcRenunciaYNoReasignaFondosEn2ºTramo" w:history="1">
        <w:r w:rsidR="00E75178" w:rsidRPr="00C24498">
          <w:rPr>
            <w:rStyle w:val="Hipervnculo"/>
            <w:sz w:val="18"/>
            <w:szCs w:val="18"/>
          </w:rPr>
          <w:t>Procedimiento en renuncia e indisponibilidad de fondos si la renuncia es en 2º tramo</w:t>
        </w:r>
      </w:hyperlink>
    </w:p>
    <w:p w:rsidR="002A2441" w:rsidRPr="002A2441" w:rsidRDefault="00772443" w:rsidP="002A2441">
      <w:pPr>
        <w:ind w:left="708" w:firstLine="708"/>
        <w:jc w:val="left"/>
        <w:outlineLvl w:val="0"/>
        <w:rPr>
          <w:sz w:val="18"/>
          <w:szCs w:val="18"/>
        </w:rPr>
      </w:pPr>
      <w:hyperlink w:anchor="ProcAsignaRenunciasYSubejecucióA2ºtramo" w:history="1">
        <w:r w:rsidR="002A2441" w:rsidRPr="002A2441">
          <w:rPr>
            <w:rStyle w:val="Hipervnculo"/>
            <w:sz w:val="18"/>
            <w:szCs w:val="18"/>
          </w:rPr>
          <w:t>Asignación de presupuesto de renuncias y subejecuciones al segundo tramo de una convocatoria</w:t>
        </w:r>
      </w:hyperlink>
    </w:p>
    <w:p w:rsidR="00E75178" w:rsidRDefault="00772443" w:rsidP="00180CB3">
      <w:pPr>
        <w:ind w:left="708" w:firstLine="708"/>
        <w:jc w:val="left"/>
        <w:outlineLvl w:val="0"/>
        <w:rPr>
          <w:rStyle w:val="Hipervnculo"/>
          <w:sz w:val="18"/>
          <w:szCs w:val="18"/>
        </w:rPr>
      </w:pPr>
      <w:hyperlink w:anchor="ProcModelo6FaltaReferenciaANúmeroDeOrden" w:history="1">
        <w:r w:rsidR="00E75178" w:rsidRPr="00C0767E">
          <w:rPr>
            <w:rStyle w:val="Hipervnculo"/>
            <w:sz w:val="18"/>
            <w:szCs w:val="18"/>
          </w:rPr>
          <w:t xml:space="preserve">Modelo 6, Informe-propuesta de desistimiento: falta referencia a </w:t>
        </w:r>
        <w:proofErr w:type="spellStart"/>
        <w:r w:rsidR="00E75178" w:rsidRPr="00C0767E">
          <w:rPr>
            <w:rStyle w:val="Hipervnculo"/>
            <w:sz w:val="18"/>
            <w:szCs w:val="18"/>
          </w:rPr>
          <w:t>nº</w:t>
        </w:r>
        <w:proofErr w:type="spellEnd"/>
        <w:r w:rsidR="00E75178" w:rsidRPr="00C0767E">
          <w:rPr>
            <w:rStyle w:val="Hipervnculo"/>
            <w:sz w:val="18"/>
            <w:szCs w:val="18"/>
          </w:rPr>
          <w:t xml:space="preserve"> de Orden DRS</w:t>
        </w:r>
      </w:hyperlink>
    </w:p>
    <w:p w:rsidR="00E75178" w:rsidRDefault="00772443" w:rsidP="00180CB3">
      <w:pPr>
        <w:ind w:left="708" w:firstLine="708"/>
        <w:jc w:val="left"/>
        <w:outlineLvl w:val="0"/>
        <w:rPr>
          <w:rStyle w:val="Hipervnculo"/>
          <w:sz w:val="18"/>
          <w:szCs w:val="18"/>
        </w:rPr>
      </w:pPr>
      <w:hyperlink w:anchor="ProcImportesEnSubejecuciónYRenuncia" w:history="1">
        <w:r w:rsidR="00E75178" w:rsidRPr="00A82307">
          <w:rPr>
            <w:rStyle w:val="Hipervnculo"/>
            <w:sz w:val="18"/>
            <w:szCs w:val="18"/>
          </w:rPr>
          <w:t>Importes subejecutados y renuncia a la ayuda</w:t>
        </w:r>
      </w:hyperlink>
    </w:p>
    <w:p w:rsidR="00E75178" w:rsidRDefault="00772443" w:rsidP="00180CB3">
      <w:pPr>
        <w:ind w:left="708" w:firstLine="708"/>
        <w:jc w:val="left"/>
        <w:outlineLvl w:val="0"/>
        <w:rPr>
          <w:rStyle w:val="Hipervnculo"/>
          <w:sz w:val="18"/>
          <w:szCs w:val="18"/>
        </w:rPr>
      </w:pPr>
      <w:hyperlink w:anchor="ProcRenunciaFondosEntePúblico" w:history="1">
        <w:r w:rsidR="00E75178" w:rsidRPr="009C47F2">
          <w:rPr>
            <w:rStyle w:val="Hipervnculo"/>
            <w:sz w:val="18"/>
            <w:szCs w:val="18"/>
          </w:rPr>
          <w:t>Posibilidad de que ente público local renuncie a importe parcial concedido para reutilizarlo</w:t>
        </w:r>
      </w:hyperlink>
    </w:p>
    <w:p w:rsidR="001178A2" w:rsidRPr="00414D33" w:rsidRDefault="00772443" w:rsidP="00180CB3">
      <w:pPr>
        <w:ind w:left="708" w:firstLine="708"/>
        <w:jc w:val="left"/>
        <w:outlineLvl w:val="0"/>
        <w:rPr>
          <w:sz w:val="18"/>
          <w:szCs w:val="18"/>
        </w:rPr>
      </w:pPr>
      <w:hyperlink w:anchor="ProcRenunciaVersiónProcedimientoAAplicar" w:history="1">
        <w:r w:rsidR="001178A2" w:rsidRPr="001178A2">
          <w:rPr>
            <w:rStyle w:val="Hipervnculo"/>
            <w:sz w:val="18"/>
            <w:szCs w:val="18"/>
          </w:rPr>
          <w:t>Aplicación de una u otra versión del Manual de procedimiento y de sanción</w:t>
        </w:r>
      </w:hyperlink>
    </w:p>
    <w:p w:rsidR="00E75178" w:rsidRPr="004B6188" w:rsidRDefault="00E75178" w:rsidP="004B6188">
      <w:pPr>
        <w:ind w:left="708"/>
        <w:jc w:val="left"/>
        <w:rPr>
          <w:sz w:val="20"/>
          <w:szCs w:val="20"/>
        </w:rPr>
      </w:pPr>
      <w:bookmarkStart w:id="56" w:name="ÍndiceProc114SolicitudModificaResolución"/>
      <w:bookmarkEnd w:id="56"/>
      <w:r w:rsidRPr="004B6188">
        <w:rPr>
          <w:sz w:val="20"/>
          <w:szCs w:val="20"/>
        </w:rPr>
        <w:t>1.14. Solicitudes de modificaciones de la Resolución</w:t>
      </w:r>
    </w:p>
    <w:p w:rsidR="00E75178" w:rsidRPr="00133E80" w:rsidRDefault="00E75178" w:rsidP="004B6188">
      <w:pPr>
        <w:ind w:left="708"/>
        <w:jc w:val="left"/>
        <w:rPr>
          <w:sz w:val="18"/>
          <w:szCs w:val="18"/>
        </w:rPr>
      </w:pPr>
      <w:r w:rsidRPr="00133E80">
        <w:rPr>
          <w:sz w:val="18"/>
          <w:szCs w:val="18"/>
        </w:rPr>
        <w:tab/>
        <w:t>a) Subrogación</w:t>
      </w:r>
    </w:p>
    <w:p w:rsidR="00E75178" w:rsidRDefault="00E75178" w:rsidP="00180CB3">
      <w:pPr>
        <w:ind w:left="708" w:firstLine="708"/>
        <w:jc w:val="left"/>
        <w:outlineLvl w:val="0"/>
        <w:rPr>
          <w:rStyle w:val="Hipervnculo"/>
          <w:sz w:val="18"/>
          <w:szCs w:val="18"/>
        </w:rPr>
      </w:pPr>
      <w:r>
        <w:rPr>
          <w:sz w:val="18"/>
          <w:szCs w:val="18"/>
        </w:rPr>
        <w:tab/>
      </w:r>
      <w:hyperlink w:anchor="ProcDesistimientoComunicaAJtaDtva" w:history="1">
        <w:r w:rsidRPr="00414D33">
          <w:rPr>
            <w:rStyle w:val="Hipervnculo"/>
            <w:sz w:val="18"/>
            <w:szCs w:val="18"/>
          </w:rPr>
          <w:t>Comunicación a Junta Directiva</w:t>
        </w:r>
      </w:hyperlink>
    </w:p>
    <w:p w:rsidR="00795C86" w:rsidRPr="00795C86" w:rsidRDefault="00795C86" w:rsidP="00795C86">
      <w:pPr>
        <w:rPr>
          <w:sz w:val="18"/>
          <w:szCs w:val="18"/>
        </w:rPr>
      </w:pPr>
      <w:r>
        <w:rPr>
          <w:sz w:val="18"/>
          <w:szCs w:val="18"/>
        </w:rPr>
        <w:tab/>
      </w:r>
      <w:r>
        <w:rPr>
          <w:sz w:val="18"/>
          <w:szCs w:val="18"/>
        </w:rPr>
        <w:tab/>
      </w:r>
      <w:r>
        <w:rPr>
          <w:sz w:val="18"/>
          <w:szCs w:val="18"/>
        </w:rPr>
        <w:tab/>
        <w:t xml:space="preserve">2018: </w:t>
      </w:r>
      <w:hyperlink w:anchor="ProcSubrrogaciónYSolicitudDePago" w:history="1">
        <w:r w:rsidRPr="00795C86">
          <w:rPr>
            <w:rStyle w:val="Hipervnculo"/>
            <w:sz w:val="18"/>
            <w:szCs w:val="18"/>
          </w:rPr>
          <w:t>Proyecto aprobado y realizado que quiere subrogarse y solicitud de pago</w:t>
        </w:r>
      </w:hyperlink>
      <w:r w:rsidRPr="00795C86">
        <w:rPr>
          <w:sz w:val="18"/>
          <w:szCs w:val="18"/>
        </w:rPr>
        <w:tab/>
      </w:r>
    </w:p>
    <w:p w:rsidR="00E75178" w:rsidRPr="00133E80" w:rsidRDefault="00E75178" w:rsidP="004B6188">
      <w:pPr>
        <w:ind w:left="708"/>
        <w:jc w:val="left"/>
        <w:rPr>
          <w:sz w:val="18"/>
          <w:szCs w:val="18"/>
        </w:rPr>
      </w:pPr>
      <w:r w:rsidRPr="00133E80">
        <w:rPr>
          <w:sz w:val="18"/>
          <w:szCs w:val="18"/>
        </w:rPr>
        <w:tab/>
        <w:t>b) Prórroga</w:t>
      </w:r>
      <w:r>
        <w:rPr>
          <w:sz w:val="18"/>
          <w:szCs w:val="18"/>
        </w:rPr>
        <w:t xml:space="preserve">. </w:t>
      </w:r>
      <w:hyperlink w:anchor="ProcPrórrogas" w:history="1">
        <w:r w:rsidRPr="00FD09F7">
          <w:rPr>
            <w:rStyle w:val="Hipervnculo"/>
            <w:sz w:val="18"/>
            <w:szCs w:val="18"/>
          </w:rPr>
          <w:t>Excepcionalidad de las prórrogas</w:t>
        </w:r>
      </w:hyperlink>
      <w:r>
        <w:rPr>
          <w:sz w:val="18"/>
          <w:szCs w:val="18"/>
        </w:rPr>
        <w:t xml:space="preserve">. </w:t>
      </w:r>
      <w:hyperlink w:anchor="ProcPrórrogasActaParcialdeNoInicio" w:history="1">
        <w:r w:rsidRPr="00955594">
          <w:rPr>
            <w:rStyle w:val="Hipervnculo"/>
            <w:sz w:val="18"/>
            <w:szCs w:val="18"/>
          </w:rPr>
          <w:t>Acta parcial de no inicio</w:t>
        </w:r>
      </w:hyperlink>
    </w:p>
    <w:p w:rsidR="00E75178" w:rsidRDefault="00772443" w:rsidP="00180CB3">
      <w:pPr>
        <w:ind w:left="2124"/>
        <w:jc w:val="left"/>
        <w:outlineLvl w:val="0"/>
        <w:rPr>
          <w:rStyle w:val="Hipervnculo"/>
          <w:sz w:val="18"/>
          <w:szCs w:val="18"/>
        </w:rPr>
      </w:pPr>
      <w:hyperlink w:anchor="ProcDesistimientoComunicaAJtaDtva" w:history="1">
        <w:r w:rsidR="00E75178" w:rsidRPr="00414D33">
          <w:rPr>
            <w:rStyle w:val="Hipervnculo"/>
            <w:sz w:val="18"/>
            <w:szCs w:val="18"/>
          </w:rPr>
          <w:t>Comunicación a Junta Directiva</w:t>
        </w:r>
      </w:hyperlink>
    </w:p>
    <w:p w:rsidR="008618E6" w:rsidRPr="004D6B01" w:rsidRDefault="00772443" w:rsidP="008618E6">
      <w:pPr>
        <w:ind w:left="1416" w:firstLine="708"/>
        <w:jc w:val="left"/>
        <w:outlineLvl w:val="0"/>
        <w:rPr>
          <w:sz w:val="18"/>
          <w:szCs w:val="18"/>
        </w:rPr>
      </w:pPr>
      <w:hyperlink w:anchor="ProcModeloNotificaPrórrogaYDesistimiento" w:history="1">
        <w:r w:rsidR="008618E6" w:rsidRPr="008618E6">
          <w:rPr>
            <w:rStyle w:val="Hipervnculo"/>
            <w:sz w:val="18"/>
            <w:szCs w:val="18"/>
          </w:rPr>
          <w:t xml:space="preserve">Carencia de </w:t>
        </w:r>
        <w:proofErr w:type="spellStart"/>
        <w:r w:rsidR="008618E6" w:rsidRPr="008618E6">
          <w:rPr>
            <w:rStyle w:val="Hipervnculo"/>
            <w:sz w:val="18"/>
            <w:szCs w:val="18"/>
          </w:rPr>
          <w:t>de</w:t>
        </w:r>
        <w:proofErr w:type="spellEnd"/>
        <w:r w:rsidR="008618E6" w:rsidRPr="008618E6">
          <w:rPr>
            <w:rStyle w:val="Hipervnculo"/>
            <w:sz w:val="18"/>
            <w:szCs w:val="18"/>
          </w:rPr>
          <w:t xml:space="preserve"> modelos de notificación de prórroga y de desistimiento</w:t>
        </w:r>
      </w:hyperlink>
    </w:p>
    <w:p w:rsidR="00E75178" w:rsidRDefault="00E75178" w:rsidP="00F45516">
      <w:pPr>
        <w:ind w:left="708"/>
        <w:jc w:val="left"/>
        <w:rPr>
          <w:sz w:val="18"/>
          <w:szCs w:val="18"/>
        </w:rPr>
      </w:pPr>
      <w:r w:rsidRPr="00133E80">
        <w:rPr>
          <w:sz w:val="18"/>
          <w:szCs w:val="18"/>
        </w:rPr>
        <w:tab/>
        <w:t>c) Modificación de las condiciones</w:t>
      </w:r>
    </w:p>
    <w:p w:rsidR="00E75178" w:rsidRDefault="00772443" w:rsidP="00180CB3">
      <w:pPr>
        <w:ind w:left="1416" w:firstLine="708"/>
        <w:jc w:val="left"/>
        <w:outlineLvl w:val="0"/>
      </w:pPr>
      <w:hyperlink w:anchor="ProcSolicitudModificaResoluciónCausasCom" w:history="1">
        <w:r w:rsidR="00E75178" w:rsidRPr="00F45516">
          <w:rPr>
            <w:rStyle w:val="Hipervnculo"/>
            <w:sz w:val="18"/>
            <w:szCs w:val="18"/>
          </w:rPr>
          <w:t>Causas de la compensación entre conceptos de gasto</w:t>
        </w:r>
      </w:hyperlink>
    </w:p>
    <w:p w:rsidR="00E75178" w:rsidRDefault="00772443" w:rsidP="00180CB3">
      <w:pPr>
        <w:ind w:left="1416" w:firstLine="708"/>
        <w:jc w:val="left"/>
        <w:outlineLvl w:val="0"/>
        <w:rPr>
          <w:rStyle w:val="Hipervnculo"/>
          <w:sz w:val="18"/>
          <w:szCs w:val="18"/>
        </w:rPr>
      </w:pPr>
      <w:hyperlink w:anchor="ProcModificacionesQueJustifican20PorCien" w:history="1">
        <w:r w:rsidR="00E75178" w:rsidRPr="00C371B0">
          <w:rPr>
            <w:rStyle w:val="Hipervnculo"/>
            <w:sz w:val="18"/>
            <w:szCs w:val="18"/>
          </w:rPr>
          <w:t>Modificaciones pueden dan lugar a la compensación del 20% entre conceptos</w:t>
        </w:r>
      </w:hyperlink>
    </w:p>
    <w:p w:rsidR="0037323B" w:rsidRDefault="00772443" w:rsidP="00180CB3">
      <w:pPr>
        <w:ind w:left="1416" w:firstLine="708"/>
        <w:jc w:val="left"/>
        <w:outlineLvl w:val="0"/>
        <w:rPr>
          <w:sz w:val="18"/>
          <w:szCs w:val="18"/>
        </w:rPr>
      </w:pPr>
      <w:hyperlink w:anchor="ProcCompensación20PorCiento" w:history="1">
        <w:r w:rsidR="0037323B" w:rsidRPr="0037323B">
          <w:rPr>
            <w:rStyle w:val="Hipervnculo"/>
            <w:sz w:val="18"/>
            <w:szCs w:val="18"/>
          </w:rPr>
          <w:t>Ejemplos de la compensación del 20%, tanto para la 19.2 como para la 19.4.</w:t>
        </w:r>
      </w:hyperlink>
    </w:p>
    <w:p w:rsidR="00E75178" w:rsidRPr="00F45516" w:rsidRDefault="00772443" w:rsidP="00180CB3">
      <w:pPr>
        <w:ind w:left="1416" w:firstLine="708"/>
        <w:jc w:val="left"/>
        <w:outlineLvl w:val="0"/>
        <w:rPr>
          <w:sz w:val="18"/>
          <w:szCs w:val="18"/>
        </w:rPr>
      </w:pPr>
      <w:hyperlink w:anchor="ProcModificarSolicitudDeAyudaCausas" w:history="1">
        <w:r w:rsidR="00E75178" w:rsidRPr="00783CCD">
          <w:rPr>
            <w:rStyle w:val="Hipervnculo"/>
            <w:sz w:val="18"/>
            <w:szCs w:val="18"/>
          </w:rPr>
          <w:t xml:space="preserve">Modificación </w:t>
        </w:r>
        <w:proofErr w:type="gramStart"/>
        <w:r w:rsidR="00E75178" w:rsidRPr="00783CCD">
          <w:rPr>
            <w:rStyle w:val="Hipervnculo"/>
            <w:sz w:val="18"/>
            <w:szCs w:val="18"/>
          </w:rPr>
          <w:t>de  la</w:t>
        </w:r>
        <w:proofErr w:type="gramEnd"/>
        <w:r w:rsidR="00E75178" w:rsidRPr="00783CCD">
          <w:rPr>
            <w:rStyle w:val="Hipervnculo"/>
            <w:sz w:val="18"/>
            <w:szCs w:val="18"/>
          </w:rPr>
          <w:t xml:space="preserve"> resolución de ayuda para añadir nuevos conceptos de gasto</w:t>
        </w:r>
      </w:hyperlink>
    </w:p>
    <w:p w:rsidR="00E75178" w:rsidRDefault="00772443" w:rsidP="00180CB3">
      <w:pPr>
        <w:ind w:left="1416" w:firstLine="708"/>
        <w:jc w:val="left"/>
        <w:outlineLvl w:val="0"/>
        <w:rPr>
          <w:sz w:val="18"/>
          <w:szCs w:val="18"/>
        </w:rPr>
      </w:pPr>
      <w:hyperlink w:anchor="ProcSolicitudModificaNoNuevoInformeElegi" w:history="1">
        <w:r w:rsidR="00E75178" w:rsidRPr="005B2FD3">
          <w:rPr>
            <w:rStyle w:val="Hipervnculo"/>
            <w:sz w:val="18"/>
            <w:szCs w:val="18"/>
          </w:rPr>
          <w:t>No es necesario nuevo Informe de elegibilidad</w:t>
        </w:r>
      </w:hyperlink>
    </w:p>
    <w:p w:rsidR="00E75178" w:rsidRDefault="00772443" w:rsidP="00180CB3">
      <w:pPr>
        <w:ind w:left="1416" w:firstLine="708"/>
        <w:jc w:val="left"/>
        <w:outlineLvl w:val="0"/>
        <w:rPr>
          <w:rStyle w:val="Hipervnculo"/>
          <w:sz w:val="18"/>
          <w:szCs w:val="18"/>
        </w:rPr>
      </w:pPr>
      <w:hyperlink w:anchor="ProcDesistimientoComunicaAJtaDtva" w:history="1">
        <w:r w:rsidR="00E75178" w:rsidRPr="00414D33">
          <w:rPr>
            <w:rStyle w:val="Hipervnculo"/>
            <w:sz w:val="18"/>
            <w:szCs w:val="18"/>
          </w:rPr>
          <w:t>Comunicación a Junta Directiva</w:t>
        </w:r>
      </w:hyperlink>
    </w:p>
    <w:p w:rsidR="00E75178" w:rsidRDefault="00772443" w:rsidP="00180CB3">
      <w:pPr>
        <w:ind w:left="1416" w:firstLine="708"/>
        <w:jc w:val="left"/>
        <w:outlineLvl w:val="0"/>
        <w:rPr>
          <w:rStyle w:val="Hipervnculo"/>
          <w:sz w:val="18"/>
          <w:szCs w:val="18"/>
        </w:rPr>
      </w:pPr>
      <w:hyperlink w:anchor="ProcCambioDeUbicaciónDeProyecto" w:history="1">
        <w:r w:rsidR="00E75178" w:rsidRPr="007F236A">
          <w:rPr>
            <w:rStyle w:val="Hipervnculo"/>
            <w:sz w:val="18"/>
            <w:szCs w:val="18"/>
          </w:rPr>
          <w:t>Procedimiento en caso de cambio de ubicación de la inversión</w:t>
        </w:r>
      </w:hyperlink>
    </w:p>
    <w:p w:rsidR="00E75178" w:rsidRDefault="00772443" w:rsidP="00180CB3">
      <w:pPr>
        <w:ind w:left="1416" w:firstLine="708"/>
        <w:jc w:val="left"/>
        <w:outlineLvl w:val="0"/>
        <w:rPr>
          <w:rStyle w:val="Hipervnculo"/>
          <w:sz w:val="18"/>
          <w:szCs w:val="18"/>
        </w:rPr>
      </w:pPr>
      <w:hyperlink w:anchor="ProcModificarMáquinaPorOtrasDosExpteResu" w:history="1">
        <w:r w:rsidR="00E75178" w:rsidRPr="00615719">
          <w:rPr>
            <w:rStyle w:val="Hipervnculo"/>
            <w:sz w:val="18"/>
            <w:szCs w:val="18"/>
          </w:rPr>
          <w:t>Promotor quiere sustituir máquina por otras dos (no en solicitud, de menor coste)</w:t>
        </w:r>
      </w:hyperlink>
    </w:p>
    <w:p w:rsidR="00E75178" w:rsidRPr="007F236A" w:rsidRDefault="00772443" w:rsidP="00180CB3">
      <w:pPr>
        <w:ind w:left="1416" w:firstLine="708"/>
        <w:jc w:val="left"/>
        <w:outlineLvl w:val="0"/>
        <w:rPr>
          <w:rStyle w:val="Hipervnculo"/>
          <w:color w:val="auto"/>
          <w:sz w:val="18"/>
          <w:szCs w:val="18"/>
          <w:u w:val="none"/>
        </w:rPr>
      </w:pPr>
      <w:hyperlink w:anchor="Coop11CompensaEntreConceptosDeProyProduc" w:history="1">
        <w:r w:rsidR="00E75178" w:rsidRPr="004A07E6">
          <w:rPr>
            <w:rStyle w:val="Hipervnculo"/>
            <w:sz w:val="18"/>
            <w:szCs w:val="18"/>
          </w:rPr>
          <w:t>Cooperación 1.1: normas de compensación entre conceptos de gasto de productivos</w:t>
        </w:r>
      </w:hyperlink>
    </w:p>
    <w:p w:rsidR="00E75178" w:rsidRDefault="00E75178" w:rsidP="00593A2E">
      <w:pPr>
        <w:jc w:val="left"/>
      </w:pPr>
      <w:r>
        <w:t>2. SOLICITUD DE PAGO Y JUSTIFICACIÓN DE LAS INVERSIONES</w:t>
      </w:r>
    </w:p>
    <w:p w:rsidR="00E75178" w:rsidRPr="004B6188" w:rsidRDefault="00E75178" w:rsidP="004B6188">
      <w:pPr>
        <w:ind w:left="708"/>
        <w:jc w:val="left"/>
        <w:rPr>
          <w:sz w:val="20"/>
          <w:szCs w:val="20"/>
        </w:rPr>
      </w:pPr>
      <w:bookmarkStart w:id="57" w:name="ÍndiceProc21SolicitudPago"/>
      <w:bookmarkEnd w:id="57"/>
      <w:r w:rsidRPr="004B6188">
        <w:rPr>
          <w:sz w:val="20"/>
          <w:szCs w:val="20"/>
        </w:rPr>
        <w:t>2.1. Solicitud de pago</w:t>
      </w:r>
    </w:p>
    <w:p w:rsidR="00E75178" w:rsidRDefault="00772443" w:rsidP="00180CB3">
      <w:pPr>
        <w:ind w:left="708" w:firstLine="708"/>
        <w:jc w:val="left"/>
        <w:outlineLvl w:val="0"/>
        <w:rPr>
          <w:sz w:val="18"/>
          <w:szCs w:val="18"/>
        </w:rPr>
      </w:pPr>
      <w:hyperlink w:anchor="ProcPagoconTarjeta" w:history="1">
        <w:r w:rsidR="00E75178" w:rsidRPr="00ED4C56">
          <w:rPr>
            <w:rStyle w:val="Hipervnculo"/>
            <w:sz w:val="18"/>
            <w:szCs w:val="18"/>
          </w:rPr>
          <w:t>Pago con tarjeta</w:t>
        </w:r>
      </w:hyperlink>
    </w:p>
    <w:p w:rsidR="00E75178" w:rsidRDefault="00772443" w:rsidP="00180CB3">
      <w:pPr>
        <w:ind w:left="708" w:firstLine="708"/>
        <w:jc w:val="left"/>
        <w:outlineLvl w:val="0"/>
      </w:pPr>
      <w:hyperlink w:anchor="ProcCompraEnSubastaNoEsElegible" w:history="1">
        <w:r w:rsidR="00E75178" w:rsidRPr="009C2A53">
          <w:rPr>
            <w:rStyle w:val="Hipervnculo"/>
            <w:sz w:val="18"/>
            <w:szCs w:val="18"/>
          </w:rPr>
          <w:t>No elegibilidad de compras en subasta</w:t>
        </w:r>
      </w:hyperlink>
    </w:p>
    <w:p w:rsidR="00E75178" w:rsidRDefault="00772443" w:rsidP="00180CB3">
      <w:pPr>
        <w:ind w:left="708" w:firstLine="708"/>
        <w:jc w:val="left"/>
        <w:outlineLvl w:val="0"/>
      </w:pPr>
      <w:hyperlink w:anchor="ProcModeraCostesCuartoPptoTardío" w:history="1">
        <w:r w:rsidR="00E75178" w:rsidRPr="00D22C5B">
          <w:rPr>
            <w:rStyle w:val="Hipervnculo"/>
            <w:sz w:val="18"/>
            <w:szCs w:val="18"/>
          </w:rPr>
          <w:t>Tras informe de elegibilidad el promotor encuentra un cuarto presupuesto más barato</w:t>
        </w:r>
      </w:hyperlink>
    </w:p>
    <w:p w:rsidR="00E75178" w:rsidRDefault="00772443" w:rsidP="00180CB3">
      <w:pPr>
        <w:ind w:left="708" w:firstLine="708"/>
        <w:jc w:val="left"/>
        <w:outlineLvl w:val="0"/>
        <w:rPr>
          <w:rStyle w:val="Hipervnculo"/>
          <w:sz w:val="18"/>
          <w:szCs w:val="18"/>
        </w:rPr>
      </w:pPr>
      <w:hyperlink w:anchor="ProcIncumpleCompromisoEmpleo" w:history="1">
        <w:r w:rsidR="00E75178" w:rsidRPr="00786A52">
          <w:rPr>
            <w:rStyle w:val="Hipervnculo"/>
            <w:sz w:val="18"/>
            <w:szCs w:val="18"/>
          </w:rPr>
          <w:t>Posible incumplimiento del compromiso de la creación de empleo</w:t>
        </w:r>
      </w:hyperlink>
    </w:p>
    <w:p w:rsidR="00E75178" w:rsidRDefault="00772443" w:rsidP="00180CB3">
      <w:pPr>
        <w:ind w:left="708" w:firstLine="708"/>
        <w:jc w:val="left"/>
        <w:outlineLvl w:val="0"/>
        <w:rPr>
          <w:rStyle w:val="Hipervnculo"/>
          <w:sz w:val="18"/>
          <w:szCs w:val="18"/>
        </w:rPr>
      </w:pPr>
      <w:hyperlink w:anchor="ProcRetrasoEnCumplirCompromisoInnovación" w:history="1">
        <w:r w:rsidR="00E75178" w:rsidRPr="00CC7391">
          <w:rPr>
            <w:rStyle w:val="Hipervnculo"/>
            <w:sz w:val="18"/>
            <w:szCs w:val="18"/>
          </w:rPr>
          <w:t>Retraso en cumplir con una innovación que se valora en la selección de proyectos</w:t>
        </w:r>
      </w:hyperlink>
    </w:p>
    <w:p w:rsidR="00E75178" w:rsidRDefault="00772443" w:rsidP="00180CB3">
      <w:pPr>
        <w:ind w:left="708" w:firstLine="708"/>
        <w:jc w:val="left"/>
        <w:outlineLvl w:val="0"/>
        <w:rPr>
          <w:rStyle w:val="Hipervnculo"/>
          <w:sz w:val="18"/>
          <w:szCs w:val="18"/>
          <w:u w:val="none"/>
        </w:rPr>
      </w:pPr>
      <w:hyperlink w:anchor="ProcSolicitudPagoChequeAPortador" w:history="1">
        <w:r w:rsidR="00E75178" w:rsidRPr="00EA4171">
          <w:rPr>
            <w:rStyle w:val="Hipervnculo"/>
            <w:sz w:val="18"/>
            <w:szCs w:val="18"/>
          </w:rPr>
          <w:t>Validez del pago mediante cheque al portador</w:t>
        </w:r>
      </w:hyperlink>
    </w:p>
    <w:p w:rsidR="00E75178" w:rsidRDefault="00772443" w:rsidP="00180CB3">
      <w:pPr>
        <w:ind w:left="708" w:firstLine="708"/>
        <w:jc w:val="left"/>
        <w:outlineLvl w:val="0"/>
        <w:rPr>
          <w:rStyle w:val="Hipervnculo"/>
          <w:sz w:val="18"/>
          <w:szCs w:val="18"/>
        </w:rPr>
      </w:pPr>
      <w:hyperlink w:anchor="ProcModificaciónSubconceptosGastoObraCiv" w:history="1">
        <w:r w:rsidR="00E75178" w:rsidRPr="00F70511">
          <w:rPr>
            <w:rStyle w:val="Hipervnculo"/>
            <w:sz w:val="18"/>
            <w:szCs w:val="18"/>
          </w:rPr>
          <w:t>Compensación entre subconceptos en una obra civil</w:t>
        </w:r>
      </w:hyperlink>
    </w:p>
    <w:p w:rsidR="00E75178" w:rsidRDefault="00772443" w:rsidP="00180CB3">
      <w:pPr>
        <w:ind w:left="708" w:firstLine="708"/>
        <w:jc w:val="left"/>
        <w:outlineLvl w:val="0"/>
        <w:rPr>
          <w:sz w:val="18"/>
          <w:szCs w:val="18"/>
        </w:rPr>
      </w:pPr>
      <w:hyperlink w:anchor="ProcConceptosGastoEnFacturaYEnPresupuest" w:history="1">
        <w:r w:rsidR="00E75178" w:rsidRPr="00EF1094">
          <w:rPr>
            <w:rStyle w:val="Hipervnculo"/>
            <w:sz w:val="18"/>
            <w:szCs w:val="18"/>
          </w:rPr>
          <w:t>Correspondencia entre los conceptos de gasto del presupuesto aceptado y los de la factura</w:t>
        </w:r>
      </w:hyperlink>
    </w:p>
    <w:p w:rsidR="00E75178" w:rsidRDefault="00772443" w:rsidP="00180CB3">
      <w:pPr>
        <w:ind w:left="708" w:firstLine="708"/>
        <w:jc w:val="left"/>
        <w:outlineLvl w:val="0"/>
        <w:rPr>
          <w:rStyle w:val="Hipervnculo"/>
          <w:sz w:val="18"/>
          <w:szCs w:val="18"/>
        </w:rPr>
      </w:pPr>
      <w:hyperlink w:anchor="ProcModeloMemoriaTécnicaSintética" w:history="1">
        <w:r w:rsidR="00E75178" w:rsidRPr="00E03F13">
          <w:rPr>
            <w:rStyle w:val="Hipervnculo"/>
            <w:sz w:val="18"/>
            <w:szCs w:val="18"/>
          </w:rPr>
          <w:t>Modelo de memoria técnica sintética</w:t>
        </w:r>
      </w:hyperlink>
    </w:p>
    <w:p w:rsidR="00E75178" w:rsidRPr="00C45A58" w:rsidRDefault="00772443" w:rsidP="00C45A58">
      <w:pPr>
        <w:ind w:left="1416"/>
        <w:rPr>
          <w:sz w:val="18"/>
          <w:szCs w:val="18"/>
        </w:rPr>
      </w:pPr>
      <w:hyperlink w:anchor="ProcModeloMemoriaTécnicaSintéticaRepite" w:history="1">
        <w:r w:rsidR="00E75178" w:rsidRPr="00C45A58">
          <w:rPr>
            <w:rStyle w:val="Hipervnculo"/>
            <w:sz w:val="18"/>
            <w:szCs w:val="18"/>
          </w:rPr>
          <w:t>Modelo de memoria técnica: mínimos</w:t>
        </w:r>
      </w:hyperlink>
    </w:p>
    <w:p w:rsidR="00E75178" w:rsidRDefault="00772443" w:rsidP="00390D59">
      <w:pPr>
        <w:ind w:left="708" w:firstLine="708"/>
        <w:rPr>
          <w:rStyle w:val="Hipervnculo"/>
          <w:sz w:val="18"/>
          <w:szCs w:val="18"/>
        </w:rPr>
      </w:pPr>
      <w:hyperlink w:anchor="ProcModificaciónFacturasNoPresupuestadas" w:history="1">
        <w:r w:rsidR="00E75178" w:rsidRPr="000C4304">
          <w:rPr>
            <w:rStyle w:val="Hipervnculo"/>
            <w:sz w:val="18"/>
            <w:szCs w:val="18"/>
          </w:rPr>
          <w:t>Justificación con facturas no correspondientes a presupuestos</w:t>
        </w:r>
      </w:hyperlink>
    </w:p>
    <w:p w:rsidR="006B24FE" w:rsidRDefault="00772443" w:rsidP="00390D59">
      <w:pPr>
        <w:ind w:left="708" w:firstLine="708"/>
        <w:rPr>
          <w:rStyle w:val="Hipervnculo"/>
          <w:sz w:val="18"/>
          <w:szCs w:val="18"/>
        </w:rPr>
      </w:pPr>
      <w:hyperlink w:anchor="ProcCertificaInversiónNoPpuestadaEnInici" w:history="1">
        <w:r w:rsidR="006B24FE" w:rsidRPr="000E048C">
          <w:rPr>
            <w:rStyle w:val="Hipervnculo"/>
            <w:sz w:val="18"/>
            <w:szCs w:val="18"/>
          </w:rPr>
          <w:t>Certificar inversiones no presupuestadas inicialmente modificando el expediente</w:t>
        </w:r>
      </w:hyperlink>
    </w:p>
    <w:p w:rsidR="00A474BA" w:rsidRDefault="00772443" w:rsidP="00390D59">
      <w:pPr>
        <w:ind w:left="708" w:firstLine="708"/>
        <w:rPr>
          <w:rStyle w:val="Hipervnculo"/>
          <w:sz w:val="18"/>
          <w:szCs w:val="18"/>
        </w:rPr>
      </w:pPr>
      <w:hyperlink w:anchor="ProcPagoAProyectoQueRecurre" w:history="1">
        <w:r w:rsidR="00A474BA" w:rsidRPr="00A474BA">
          <w:rPr>
            <w:rStyle w:val="Hipervnculo"/>
            <w:sz w:val="18"/>
            <w:szCs w:val="18"/>
          </w:rPr>
          <w:t>Pago a un proyecto que recurre y gana un recurso sobre su proyecto</w:t>
        </w:r>
      </w:hyperlink>
    </w:p>
    <w:p w:rsidR="00EC7839" w:rsidRDefault="00772443" w:rsidP="00390D59">
      <w:pPr>
        <w:ind w:left="708" w:firstLine="708"/>
        <w:rPr>
          <w:rStyle w:val="Hipervnculo"/>
          <w:sz w:val="18"/>
          <w:szCs w:val="18"/>
        </w:rPr>
      </w:pPr>
      <w:hyperlink w:anchor="ProcValidezPagoPorUnSocioDeBeneficiaria" w:history="1">
        <w:r w:rsidR="00585169" w:rsidRPr="00585169">
          <w:rPr>
            <w:rStyle w:val="Hipervnculo"/>
            <w:sz w:val="18"/>
            <w:szCs w:val="18"/>
          </w:rPr>
          <w:t>Validez de pagos al proveedor por uno de los socios de la empresa beneficiaria</w:t>
        </w:r>
      </w:hyperlink>
    </w:p>
    <w:p w:rsidR="00FA5202" w:rsidRDefault="00772443" w:rsidP="00390D59">
      <w:pPr>
        <w:ind w:left="708" w:firstLine="708"/>
        <w:rPr>
          <w:rStyle w:val="Hipervnculo"/>
          <w:sz w:val="18"/>
          <w:szCs w:val="18"/>
        </w:rPr>
      </w:pPr>
      <w:hyperlink w:anchor="ProcLicenciaYLocalNombrePadreDeSolicitan" w:history="1">
        <w:r w:rsidR="00EC7839" w:rsidRPr="00EC7839">
          <w:rPr>
            <w:rStyle w:val="Hipervnculo"/>
            <w:sz w:val="18"/>
            <w:szCs w:val="18"/>
          </w:rPr>
          <w:t>L</w:t>
        </w:r>
        <w:r w:rsidR="00EC7839">
          <w:rPr>
            <w:rStyle w:val="Hipervnculo"/>
            <w:sz w:val="18"/>
            <w:szCs w:val="18"/>
          </w:rPr>
          <w:t>ocal y l</w:t>
        </w:r>
        <w:r w:rsidR="00EC7839" w:rsidRPr="00EC7839">
          <w:rPr>
            <w:rStyle w:val="Hipervnculo"/>
            <w:sz w:val="18"/>
            <w:szCs w:val="18"/>
          </w:rPr>
          <w:t>icencia actividad a nombre de padre de solicitante de ayuda</w:t>
        </w:r>
      </w:hyperlink>
    </w:p>
    <w:p w:rsidR="00585169" w:rsidRDefault="00772443" w:rsidP="00390D59">
      <w:pPr>
        <w:ind w:left="708" w:firstLine="708"/>
        <w:rPr>
          <w:sz w:val="18"/>
          <w:szCs w:val="18"/>
        </w:rPr>
      </w:pPr>
      <w:hyperlink w:anchor="ProcJustificaPagoDeCocheAFinanciadora" w:history="1">
        <w:r w:rsidR="00FA5202" w:rsidRPr="00FA5202">
          <w:rPr>
            <w:rStyle w:val="Hipervnculo"/>
            <w:sz w:val="18"/>
            <w:szCs w:val="18"/>
          </w:rPr>
          <w:t>Justificación del pago de furgoneta adquirida mediante contrato con financiadora</w:t>
        </w:r>
      </w:hyperlink>
      <w:r w:rsidR="00585169" w:rsidRPr="00585169">
        <w:rPr>
          <w:sz w:val="18"/>
          <w:szCs w:val="18"/>
        </w:rPr>
        <w:t xml:space="preserve"> </w:t>
      </w:r>
    </w:p>
    <w:p w:rsidR="00E92371" w:rsidRDefault="00772443" w:rsidP="00E92371">
      <w:pPr>
        <w:ind w:left="708" w:firstLine="708"/>
        <w:rPr>
          <w:rStyle w:val="Hipervnculo"/>
          <w:sz w:val="18"/>
          <w:szCs w:val="18"/>
        </w:rPr>
      </w:pPr>
      <w:hyperlink w:anchor="ProcTechadoChapaSustituidoPorOtroMásCaro" w:history="1">
        <w:r w:rsidR="00E81F45" w:rsidRPr="00E81F45">
          <w:rPr>
            <w:rStyle w:val="Hipervnculo"/>
            <w:sz w:val="18"/>
            <w:szCs w:val="18"/>
          </w:rPr>
          <w:t>Sustitución del techado de chapa presupuestado por otro techado mejor pero más caro</w:t>
        </w:r>
      </w:hyperlink>
    </w:p>
    <w:p w:rsidR="00303E34" w:rsidRDefault="00303E34" w:rsidP="00390D59">
      <w:pPr>
        <w:ind w:left="708" w:firstLine="708"/>
        <w:rPr>
          <w:rStyle w:val="Hipervnculo"/>
          <w:sz w:val="18"/>
          <w:szCs w:val="18"/>
        </w:rPr>
      </w:pPr>
      <w:r>
        <w:rPr>
          <w:sz w:val="18"/>
          <w:szCs w:val="18"/>
        </w:rPr>
        <w:t>2017</w:t>
      </w:r>
      <w:r w:rsidR="000B1F79">
        <w:rPr>
          <w:sz w:val="18"/>
          <w:szCs w:val="18"/>
        </w:rPr>
        <w:t>:</w:t>
      </w:r>
      <w:r>
        <w:rPr>
          <w:sz w:val="18"/>
          <w:szCs w:val="18"/>
        </w:rPr>
        <w:t xml:space="preserve"> Formación: </w:t>
      </w:r>
      <w:hyperlink w:anchor="ProcFormaciónMásOMenosAlumnosQuePrevisto" w:history="1">
        <w:r w:rsidRPr="00303E34">
          <w:rPr>
            <w:rStyle w:val="Hipervnculo"/>
            <w:sz w:val="18"/>
            <w:szCs w:val="18"/>
          </w:rPr>
          <w:t>Qué hacer cuando hay un n</w:t>
        </w:r>
        <w:r w:rsidR="000B1F79">
          <w:rPr>
            <w:rStyle w:val="Hipervnculo"/>
            <w:sz w:val="18"/>
            <w:szCs w:val="18"/>
          </w:rPr>
          <w:t>úmero</w:t>
        </w:r>
        <w:r w:rsidRPr="00303E34">
          <w:rPr>
            <w:rStyle w:val="Hipervnculo"/>
            <w:sz w:val="18"/>
            <w:szCs w:val="18"/>
          </w:rPr>
          <w:t xml:space="preserve"> de alumnos </w:t>
        </w:r>
        <w:r w:rsidR="000B1F79">
          <w:rPr>
            <w:rStyle w:val="Hipervnculo"/>
            <w:sz w:val="18"/>
            <w:szCs w:val="18"/>
          </w:rPr>
          <w:t>diferente</w:t>
        </w:r>
        <w:r w:rsidRPr="00303E34">
          <w:rPr>
            <w:rStyle w:val="Hipervnculo"/>
            <w:sz w:val="18"/>
            <w:szCs w:val="18"/>
          </w:rPr>
          <w:t xml:space="preserve"> al previsto en solicitud</w:t>
        </w:r>
      </w:hyperlink>
    </w:p>
    <w:p w:rsidR="00E92371" w:rsidRPr="00E92371" w:rsidRDefault="00E92371" w:rsidP="00E92371">
      <w:pPr>
        <w:ind w:left="708" w:firstLine="708"/>
        <w:rPr>
          <w:sz w:val="18"/>
          <w:szCs w:val="18"/>
        </w:rPr>
      </w:pPr>
      <w:r>
        <w:rPr>
          <w:sz w:val="18"/>
          <w:szCs w:val="18"/>
        </w:rPr>
        <w:t xml:space="preserve">2018: </w:t>
      </w:r>
      <w:hyperlink w:anchor="ProcLicenciaQueFaltaEnProyectoEjecutado" w:history="1">
        <w:r w:rsidRPr="00E92371">
          <w:rPr>
            <w:rStyle w:val="Hipervnculo"/>
            <w:sz w:val="18"/>
            <w:szCs w:val="18"/>
          </w:rPr>
          <w:t>Licencia de electricidad que se retrasa en proyecto ya está ejecutado</w:t>
        </w:r>
      </w:hyperlink>
    </w:p>
    <w:p w:rsidR="000B1F79" w:rsidRDefault="000B1F79" w:rsidP="00390D59">
      <w:pPr>
        <w:ind w:left="708" w:firstLine="708"/>
        <w:rPr>
          <w:sz w:val="18"/>
          <w:szCs w:val="18"/>
        </w:rPr>
      </w:pPr>
      <w:r>
        <w:rPr>
          <w:sz w:val="18"/>
          <w:szCs w:val="18"/>
        </w:rPr>
        <w:t xml:space="preserve">2018: Formación: </w:t>
      </w:r>
      <w:hyperlink w:anchor="FormaciónContabilizarNºParticipantes" w:history="1">
        <w:r w:rsidRPr="000B1F79">
          <w:rPr>
            <w:rStyle w:val="Hipervnculo"/>
            <w:sz w:val="18"/>
            <w:szCs w:val="18"/>
          </w:rPr>
          <w:t>Cómo contabilizar el número de participantes en un curso</w:t>
        </w:r>
      </w:hyperlink>
    </w:p>
    <w:p w:rsidR="00E75178" w:rsidRPr="00133E80" w:rsidRDefault="00E75178" w:rsidP="004B6188">
      <w:pPr>
        <w:ind w:left="708" w:firstLine="708"/>
        <w:jc w:val="left"/>
        <w:rPr>
          <w:sz w:val="18"/>
          <w:szCs w:val="18"/>
        </w:rPr>
      </w:pPr>
      <w:r w:rsidRPr="00133E80">
        <w:rPr>
          <w:sz w:val="18"/>
          <w:szCs w:val="18"/>
        </w:rPr>
        <w:t>- La documentac</w:t>
      </w:r>
      <w:r>
        <w:rPr>
          <w:sz w:val="18"/>
          <w:szCs w:val="18"/>
        </w:rPr>
        <w:t>ión a presentar</w:t>
      </w:r>
      <w:r w:rsidRPr="00E03F13">
        <w:t xml:space="preserve"> </w:t>
      </w:r>
    </w:p>
    <w:p w:rsidR="00E75178" w:rsidRPr="00133E80" w:rsidRDefault="00E75178" w:rsidP="004B6188">
      <w:pPr>
        <w:ind w:left="708"/>
        <w:jc w:val="left"/>
        <w:rPr>
          <w:sz w:val="18"/>
          <w:szCs w:val="18"/>
        </w:rPr>
      </w:pPr>
      <w:r w:rsidRPr="00133E80">
        <w:rPr>
          <w:sz w:val="18"/>
          <w:szCs w:val="18"/>
        </w:rPr>
        <w:tab/>
      </w:r>
      <w:r w:rsidRPr="00133E80">
        <w:rPr>
          <w:sz w:val="18"/>
          <w:szCs w:val="18"/>
        </w:rPr>
        <w:tab/>
        <w:t>Consideraciones a tener en cuenta:</w:t>
      </w:r>
    </w:p>
    <w:p w:rsidR="00E75178" w:rsidRDefault="00E75178" w:rsidP="004B6188">
      <w:pPr>
        <w:ind w:left="708"/>
        <w:jc w:val="left"/>
        <w:rPr>
          <w:sz w:val="18"/>
          <w:szCs w:val="18"/>
        </w:rPr>
      </w:pPr>
      <w:r w:rsidRPr="00133E80">
        <w:rPr>
          <w:sz w:val="18"/>
          <w:szCs w:val="18"/>
        </w:rPr>
        <w:tab/>
      </w:r>
      <w:r w:rsidRPr="00133E80">
        <w:rPr>
          <w:sz w:val="18"/>
          <w:szCs w:val="18"/>
        </w:rPr>
        <w:tab/>
      </w:r>
      <w:r w:rsidRPr="00133E80">
        <w:rPr>
          <w:sz w:val="18"/>
          <w:szCs w:val="18"/>
        </w:rPr>
        <w:tab/>
        <w:t>- Compensación entre conceptos de gasto</w:t>
      </w:r>
    </w:p>
    <w:p w:rsidR="00E75178" w:rsidRDefault="00E75178" w:rsidP="004B6188">
      <w:pPr>
        <w:ind w:left="708"/>
        <w:jc w:val="left"/>
        <w:rPr>
          <w:rStyle w:val="Hipervnculo"/>
          <w:sz w:val="18"/>
          <w:szCs w:val="18"/>
        </w:rPr>
      </w:pPr>
      <w:r>
        <w:rPr>
          <w:sz w:val="18"/>
          <w:szCs w:val="18"/>
        </w:rPr>
        <w:tab/>
      </w:r>
      <w:r>
        <w:rPr>
          <w:sz w:val="18"/>
          <w:szCs w:val="18"/>
        </w:rPr>
        <w:tab/>
      </w:r>
      <w:r>
        <w:rPr>
          <w:sz w:val="18"/>
          <w:szCs w:val="18"/>
        </w:rPr>
        <w:tab/>
      </w:r>
      <w:hyperlink w:anchor="ProcModificaciónConceptGastoAutorizModel" w:history="1">
        <w:r w:rsidRPr="00850DFE">
          <w:rPr>
            <w:rStyle w:val="Hipervnculo"/>
            <w:sz w:val="18"/>
            <w:szCs w:val="18"/>
          </w:rPr>
          <w:t>Compensación entre conceptos de gasto: autorización y modelo</w:t>
        </w:r>
      </w:hyperlink>
    </w:p>
    <w:p w:rsidR="00E75178" w:rsidRPr="00133E80" w:rsidRDefault="00E75178" w:rsidP="004B6188">
      <w:pPr>
        <w:ind w:left="708"/>
        <w:jc w:val="left"/>
        <w:rPr>
          <w:sz w:val="18"/>
          <w:szCs w:val="18"/>
        </w:rPr>
      </w:pPr>
      <w:r>
        <w:rPr>
          <w:sz w:val="18"/>
          <w:szCs w:val="18"/>
        </w:rPr>
        <w:tab/>
      </w:r>
      <w:r>
        <w:rPr>
          <w:sz w:val="18"/>
          <w:szCs w:val="18"/>
        </w:rPr>
        <w:tab/>
      </w:r>
      <w:r>
        <w:rPr>
          <w:sz w:val="18"/>
          <w:szCs w:val="18"/>
        </w:rPr>
        <w:tab/>
      </w:r>
      <w:hyperlink w:anchor="ProcBeneficioIndYGtosGralesSoloAObraCivi" w:history="1">
        <w:r w:rsidRPr="00661836">
          <w:rPr>
            <w:rStyle w:val="Hipervnculo"/>
            <w:sz w:val="18"/>
            <w:szCs w:val="18"/>
          </w:rPr>
          <w:t>Beneficio industrial y gastos general se aplican solo a obra civil</w:t>
        </w:r>
      </w:hyperlink>
    </w:p>
    <w:p w:rsidR="00E75178" w:rsidRDefault="00E75178" w:rsidP="004B6188">
      <w:pPr>
        <w:ind w:left="708"/>
        <w:jc w:val="left"/>
        <w:rPr>
          <w:sz w:val="18"/>
          <w:szCs w:val="18"/>
        </w:rPr>
      </w:pPr>
      <w:r w:rsidRPr="00133E80">
        <w:rPr>
          <w:sz w:val="18"/>
          <w:szCs w:val="18"/>
        </w:rPr>
        <w:tab/>
      </w:r>
      <w:r w:rsidRPr="00133E80">
        <w:rPr>
          <w:sz w:val="18"/>
          <w:szCs w:val="18"/>
        </w:rPr>
        <w:tab/>
      </w:r>
      <w:r w:rsidRPr="00133E80">
        <w:rPr>
          <w:sz w:val="18"/>
          <w:szCs w:val="18"/>
        </w:rPr>
        <w:tab/>
        <w:t>- Obra civil</w:t>
      </w:r>
    </w:p>
    <w:p w:rsidR="00E75178" w:rsidRDefault="00E75178" w:rsidP="00180CB3">
      <w:pPr>
        <w:ind w:left="708"/>
        <w:jc w:val="left"/>
        <w:outlineLvl w:val="0"/>
        <w:rPr>
          <w:rStyle w:val="Hipervnculo"/>
          <w:sz w:val="18"/>
          <w:szCs w:val="18"/>
        </w:rPr>
      </w:pPr>
      <w:r>
        <w:rPr>
          <w:sz w:val="18"/>
          <w:szCs w:val="18"/>
        </w:rPr>
        <w:tab/>
      </w:r>
      <w:r>
        <w:rPr>
          <w:sz w:val="18"/>
          <w:szCs w:val="18"/>
        </w:rPr>
        <w:tab/>
      </w:r>
      <w:r>
        <w:rPr>
          <w:sz w:val="18"/>
          <w:szCs w:val="18"/>
        </w:rPr>
        <w:tab/>
      </w:r>
      <w:hyperlink w:anchor="ProcObligaciónProyectoVisado" w:history="1">
        <w:r w:rsidRPr="00D213C5">
          <w:rPr>
            <w:rStyle w:val="Hipervnculo"/>
            <w:sz w:val="18"/>
            <w:szCs w:val="18"/>
          </w:rPr>
          <w:t>Obligación de visado de proyectos</w:t>
        </w:r>
      </w:hyperlink>
    </w:p>
    <w:p w:rsidR="00E75178" w:rsidRDefault="00772443" w:rsidP="002E390F">
      <w:pPr>
        <w:ind w:left="2124" w:firstLine="708"/>
        <w:jc w:val="left"/>
        <w:outlineLvl w:val="0"/>
        <w:rPr>
          <w:rStyle w:val="Hipervnculo"/>
          <w:sz w:val="18"/>
          <w:szCs w:val="18"/>
        </w:rPr>
      </w:pPr>
      <w:hyperlink w:anchor="ProcModificaciónEnObraCivilUnCaso" w:history="1">
        <w:r w:rsidR="00E75178" w:rsidRPr="00CB31A4">
          <w:rPr>
            <w:rStyle w:val="Hipervnculo"/>
            <w:sz w:val="18"/>
            <w:szCs w:val="18"/>
          </w:rPr>
          <w:t>Variaciones entre presupuesto en solicitud y ejecución en certificación</w:t>
        </w:r>
      </w:hyperlink>
    </w:p>
    <w:p w:rsidR="008E264D" w:rsidRDefault="00772443" w:rsidP="002E390F">
      <w:pPr>
        <w:ind w:left="2124" w:firstLine="708"/>
        <w:jc w:val="left"/>
        <w:outlineLvl w:val="0"/>
        <w:rPr>
          <w:sz w:val="18"/>
          <w:szCs w:val="18"/>
        </w:rPr>
      </w:pPr>
      <w:hyperlink w:anchor="ProcPocaObraSiNecesarioPlanoOCroquis" w:history="1">
        <w:r w:rsidR="008E264D" w:rsidRPr="008E264D">
          <w:rPr>
            <w:rStyle w:val="Hipervnculo"/>
            <w:sz w:val="18"/>
            <w:szCs w:val="18"/>
          </w:rPr>
          <w:t>Cuando hay poca obra, necesidad de plano o croquis en la solicitud de pago</w:t>
        </w:r>
      </w:hyperlink>
    </w:p>
    <w:p w:rsidR="00A04B28" w:rsidRDefault="00A04B28" w:rsidP="00A04B28">
      <w:pPr>
        <w:ind w:left="2124" w:firstLine="708"/>
        <w:jc w:val="left"/>
        <w:outlineLvl w:val="0"/>
        <w:rPr>
          <w:sz w:val="18"/>
          <w:szCs w:val="18"/>
        </w:rPr>
      </w:pPr>
      <w:r w:rsidRPr="00A04B28">
        <w:rPr>
          <w:sz w:val="18"/>
          <w:szCs w:val="18"/>
        </w:rPr>
        <w:t xml:space="preserve">2018: </w:t>
      </w:r>
      <w:hyperlink w:anchor="ProcCálculoHonorarioRedacciónYDirecciónO" w:history="1">
        <w:r w:rsidRPr="00A04B28">
          <w:rPr>
            <w:rStyle w:val="Hipervnculo"/>
            <w:sz w:val="18"/>
            <w:szCs w:val="18"/>
          </w:rPr>
          <w:t>Cálculo de honorarios de redacción y dirección de obra</w:t>
        </w:r>
      </w:hyperlink>
    </w:p>
    <w:p w:rsidR="00E75178" w:rsidRDefault="00E75178" w:rsidP="004B6188">
      <w:pPr>
        <w:ind w:left="708"/>
        <w:jc w:val="left"/>
        <w:rPr>
          <w:sz w:val="18"/>
          <w:szCs w:val="18"/>
        </w:rPr>
      </w:pPr>
      <w:r w:rsidRPr="00133E80">
        <w:rPr>
          <w:sz w:val="18"/>
          <w:szCs w:val="18"/>
        </w:rPr>
        <w:tab/>
      </w:r>
      <w:r w:rsidRPr="00133E80">
        <w:rPr>
          <w:sz w:val="18"/>
          <w:szCs w:val="18"/>
        </w:rPr>
        <w:tab/>
      </w:r>
      <w:r w:rsidRPr="00133E80">
        <w:rPr>
          <w:sz w:val="18"/>
          <w:szCs w:val="18"/>
        </w:rPr>
        <w:tab/>
        <w:t>- Pagos parciales</w:t>
      </w:r>
    </w:p>
    <w:p w:rsidR="00E75178" w:rsidRDefault="00E75178" w:rsidP="004B6188">
      <w:pPr>
        <w:ind w:left="708"/>
        <w:jc w:val="left"/>
        <w:rPr>
          <w:sz w:val="18"/>
          <w:szCs w:val="18"/>
        </w:rPr>
      </w:pPr>
      <w:r>
        <w:rPr>
          <w:sz w:val="18"/>
          <w:szCs w:val="18"/>
        </w:rPr>
        <w:tab/>
      </w:r>
      <w:r>
        <w:rPr>
          <w:sz w:val="18"/>
          <w:szCs w:val="18"/>
        </w:rPr>
        <w:tab/>
      </w:r>
      <w:r>
        <w:rPr>
          <w:sz w:val="18"/>
          <w:szCs w:val="18"/>
        </w:rPr>
        <w:tab/>
      </w:r>
      <w:hyperlink w:anchor="ProcSolicitudPagoParcialMemoTécnSintétic" w:history="1">
        <w:r w:rsidRPr="00A07FF5">
          <w:rPr>
            <w:rStyle w:val="Hipervnculo"/>
            <w:sz w:val="18"/>
            <w:szCs w:val="18"/>
          </w:rPr>
          <w:t>Necesidad de presentar memoria técnica sintética en certificación parcial</w:t>
        </w:r>
      </w:hyperlink>
      <w:r w:rsidRPr="00133E80">
        <w:rPr>
          <w:sz w:val="18"/>
          <w:szCs w:val="18"/>
        </w:rPr>
        <w:t xml:space="preserve"> </w:t>
      </w:r>
    </w:p>
    <w:p w:rsidR="00B43D95" w:rsidRDefault="00E75178" w:rsidP="00B43D95">
      <w:pPr>
        <w:ind w:left="708"/>
        <w:jc w:val="left"/>
        <w:rPr>
          <w:rStyle w:val="Hipervnculo"/>
          <w:sz w:val="18"/>
          <w:szCs w:val="18"/>
        </w:rPr>
      </w:pPr>
      <w:r>
        <w:rPr>
          <w:sz w:val="18"/>
          <w:szCs w:val="18"/>
        </w:rPr>
        <w:tab/>
      </w:r>
      <w:r>
        <w:rPr>
          <w:sz w:val="18"/>
          <w:szCs w:val="18"/>
        </w:rPr>
        <w:tab/>
      </w:r>
      <w:r>
        <w:rPr>
          <w:sz w:val="18"/>
          <w:szCs w:val="18"/>
        </w:rPr>
        <w:tab/>
      </w:r>
      <w:hyperlink w:anchor="ProcSolicitudPagoParcialLicenciaObra" w:history="1">
        <w:r w:rsidRPr="002C3F19">
          <w:rPr>
            <w:rStyle w:val="Hipervnculo"/>
            <w:sz w:val="18"/>
            <w:szCs w:val="18"/>
          </w:rPr>
          <w:t>Necesidad de licencia de obra en la certificación parcial</w:t>
        </w:r>
      </w:hyperlink>
    </w:p>
    <w:p w:rsidR="00C81D21" w:rsidRDefault="00772443" w:rsidP="00C81D21">
      <w:pPr>
        <w:ind w:left="2124" w:firstLine="708"/>
        <w:jc w:val="left"/>
        <w:rPr>
          <w:sz w:val="18"/>
          <w:szCs w:val="18"/>
        </w:rPr>
      </w:pPr>
      <w:hyperlink w:anchor="ProcLicenciaDeObraImporteYObraDeAyto" w:history="1">
        <w:r w:rsidR="00C81D21" w:rsidRPr="00C81D21">
          <w:rPr>
            <w:rStyle w:val="Hipervnculo"/>
            <w:sz w:val="18"/>
            <w:szCs w:val="18"/>
          </w:rPr>
          <w:t>Licencia de obra: importe y necesidad en obras de los propios ayuntamientos</w:t>
        </w:r>
      </w:hyperlink>
    </w:p>
    <w:p w:rsidR="005E5F6C" w:rsidRDefault="005E5F6C" w:rsidP="005E5F6C">
      <w:pPr>
        <w:rPr>
          <w:sz w:val="18"/>
          <w:szCs w:val="18"/>
        </w:rPr>
      </w:pPr>
      <w:r w:rsidRPr="005E5F6C">
        <w:rPr>
          <w:sz w:val="18"/>
          <w:szCs w:val="18"/>
        </w:rPr>
        <w:tab/>
      </w:r>
      <w:r w:rsidRPr="005E5F6C">
        <w:rPr>
          <w:sz w:val="18"/>
          <w:szCs w:val="18"/>
        </w:rPr>
        <w:tab/>
      </w:r>
      <w:r w:rsidRPr="005E5F6C">
        <w:rPr>
          <w:sz w:val="18"/>
          <w:szCs w:val="18"/>
        </w:rPr>
        <w:tab/>
      </w:r>
      <w:r>
        <w:rPr>
          <w:sz w:val="18"/>
          <w:szCs w:val="18"/>
        </w:rPr>
        <w:tab/>
      </w:r>
      <w:hyperlink w:anchor="ProcTitularidadInmuebleEnCertificParcial" w:history="1">
        <w:r w:rsidRPr="005E5F6C">
          <w:rPr>
            <w:rStyle w:val="Hipervnculo"/>
            <w:sz w:val="18"/>
            <w:szCs w:val="18"/>
          </w:rPr>
          <w:t>Necesidad de documentar la titularidad del inmueble en la certificación parcial</w:t>
        </w:r>
      </w:hyperlink>
    </w:p>
    <w:p w:rsidR="00B43D95" w:rsidRPr="00B43D95" w:rsidRDefault="005E5F6C" w:rsidP="005E5F6C">
      <w:pPr>
        <w:ind w:firstLine="708"/>
        <w:rPr>
          <w:color w:val="0000FF"/>
          <w:sz w:val="18"/>
          <w:szCs w:val="18"/>
          <w:u w:val="single"/>
        </w:rPr>
      </w:pPr>
      <w:r>
        <w:rPr>
          <w:sz w:val="18"/>
          <w:szCs w:val="18"/>
        </w:rPr>
        <w:tab/>
      </w:r>
      <w:r>
        <w:rPr>
          <w:sz w:val="18"/>
          <w:szCs w:val="18"/>
        </w:rPr>
        <w:tab/>
      </w:r>
      <w:r>
        <w:rPr>
          <w:sz w:val="18"/>
          <w:szCs w:val="18"/>
        </w:rPr>
        <w:tab/>
      </w:r>
      <w:hyperlink w:anchor="ProcMáximoDeInversiónCertificaciónParcia" w:history="1">
        <w:r w:rsidR="00B43D95" w:rsidRPr="00B43D95">
          <w:rPr>
            <w:rStyle w:val="Hipervnculo"/>
            <w:sz w:val="18"/>
            <w:szCs w:val="18"/>
          </w:rPr>
          <w:t>Máximo de inversión en certificaciones parciales</w:t>
        </w:r>
      </w:hyperlink>
    </w:p>
    <w:p w:rsidR="00E75178" w:rsidRPr="00133E80" w:rsidRDefault="00E75178" w:rsidP="004B6188">
      <w:pPr>
        <w:ind w:left="708"/>
        <w:jc w:val="left"/>
        <w:rPr>
          <w:sz w:val="18"/>
          <w:szCs w:val="18"/>
        </w:rPr>
      </w:pPr>
      <w:r w:rsidRPr="00133E80">
        <w:rPr>
          <w:sz w:val="18"/>
          <w:szCs w:val="18"/>
        </w:rPr>
        <w:tab/>
      </w:r>
      <w:r w:rsidRPr="00133E80">
        <w:rPr>
          <w:sz w:val="18"/>
          <w:szCs w:val="18"/>
        </w:rPr>
        <w:tab/>
      </w:r>
      <w:r w:rsidRPr="00133E80">
        <w:rPr>
          <w:sz w:val="18"/>
          <w:szCs w:val="18"/>
        </w:rPr>
        <w:tab/>
        <w:t>- Documentación del beneficiario</w:t>
      </w:r>
    </w:p>
    <w:p w:rsidR="00E75178" w:rsidRDefault="00772443" w:rsidP="00EA3D5D">
      <w:pPr>
        <w:ind w:left="2124" w:firstLine="708"/>
        <w:jc w:val="left"/>
      </w:pPr>
      <w:hyperlink w:anchor="ProcModelo18InfoQueFalta" w:history="1">
        <w:r w:rsidR="00E75178" w:rsidRPr="00EA3D5D">
          <w:rPr>
            <w:rStyle w:val="Hipervnculo"/>
            <w:sz w:val="18"/>
            <w:szCs w:val="18"/>
          </w:rPr>
          <w:t>Información que falta en anexo I modelo 18, listado facturas por beneficiario</w:t>
        </w:r>
      </w:hyperlink>
    </w:p>
    <w:p w:rsidR="00E75178" w:rsidRDefault="00E75178" w:rsidP="00EA3D5D">
      <w:pPr>
        <w:ind w:left="2124" w:firstLine="708"/>
        <w:jc w:val="left"/>
        <w:rPr>
          <w:sz w:val="18"/>
          <w:szCs w:val="18"/>
        </w:rPr>
      </w:pPr>
      <w:r w:rsidRPr="00515433">
        <w:rPr>
          <w:sz w:val="18"/>
          <w:szCs w:val="18"/>
        </w:rPr>
        <w:t xml:space="preserve">Actas parcial y final de inversión, mod. 19 y 20: </w:t>
      </w:r>
    </w:p>
    <w:p w:rsidR="00E75178" w:rsidRDefault="00E75178" w:rsidP="00EA3D5D">
      <w:pPr>
        <w:ind w:left="2124" w:firstLine="708"/>
        <w:jc w:val="left"/>
        <w:rPr>
          <w:sz w:val="18"/>
          <w:szCs w:val="18"/>
        </w:rPr>
      </w:pPr>
      <w:r>
        <w:rPr>
          <w:sz w:val="18"/>
          <w:szCs w:val="18"/>
        </w:rPr>
        <w:tab/>
      </w:r>
      <w:hyperlink w:anchor="ProcLicenciaAperturaNoEnModelos19Y20" w:history="1">
        <w:r w:rsidRPr="00515433">
          <w:rPr>
            <w:rStyle w:val="Hipervnculo"/>
            <w:sz w:val="18"/>
            <w:szCs w:val="18"/>
          </w:rPr>
          <w:t>No hay referencia a la licencia de apertura</w:t>
        </w:r>
      </w:hyperlink>
    </w:p>
    <w:p w:rsidR="006B24FE" w:rsidRDefault="00772443" w:rsidP="006B24FE">
      <w:pPr>
        <w:ind w:left="2832" w:firstLine="708"/>
        <w:jc w:val="left"/>
        <w:rPr>
          <w:rStyle w:val="Hipervnculo"/>
          <w:sz w:val="18"/>
          <w:szCs w:val="18"/>
        </w:rPr>
      </w:pPr>
      <w:hyperlink w:anchor="ProcCierreExpteCfdoParcialSinMásInversió" w:history="1">
        <w:r w:rsidR="006B24FE" w:rsidRPr="00F2622B">
          <w:rPr>
            <w:rStyle w:val="Hipervnculo"/>
            <w:sz w:val="18"/>
            <w:szCs w:val="18"/>
          </w:rPr>
          <w:t xml:space="preserve">Cerrar un expediente certificado </w:t>
        </w:r>
        <w:proofErr w:type="gramStart"/>
        <w:r w:rsidR="006B24FE" w:rsidRPr="00F2622B">
          <w:rPr>
            <w:rStyle w:val="Hipervnculo"/>
            <w:sz w:val="18"/>
            <w:szCs w:val="18"/>
          </w:rPr>
          <w:t>parcialmente</w:t>
        </w:r>
        <w:proofErr w:type="gramEnd"/>
        <w:r w:rsidR="006B24FE" w:rsidRPr="00F2622B">
          <w:rPr>
            <w:rStyle w:val="Hipervnculo"/>
            <w:sz w:val="18"/>
            <w:szCs w:val="18"/>
          </w:rPr>
          <w:t xml:space="preserve"> pero sin más inversión</w:t>
        </w:r>
      </w:hyperlink>
    </w:p>
    <w:p w:rsidR="000432D3" w:rsidRDefault="000146B2" w:rsidP="006B24FE">
      <w:pPr>
        <w:ind w:left="2832" w:firstLine="708"/>
        <w:jc w:val="left"/>
        <w:rPr>
          <w:rStyle w:val="Hipervnculo"/>
          <w:sz w:val="18"/>
          <w:szCs w:val="18"/>
        </w:rPr>
      </w:pPr>
      <w:r w:rsidRPr="000146B2">
        <w:rPr>
          <w:sz w:val="18"/>
          <w:szCs w:val="18"/>
        </w:rPr>
        <w:t xml:space="preserve">2017: </w:t>
      </w:r>
      <w:hyperlink w:anchor="ProcActaFinalInversiónSiNoInversionesMat" w:history="1">
        <w:r w:rsidR="000432D3" w:rsidRPr="004A7F6A">
          <w:rPr>
            <w:rStyle w:val="Hipervnculo"/>
            <w:sz w:val="18"/>
            <w:szCs w:val="18"/>
          </w:rPr>
          <w:t>Acta final de inversión sin inversiones materiales a comprobar</w:t>
        </w:r>
      </w:hyperlink>
    </w:p>
    <w:p w:rsidR="000146B2" w:rsidRDefault="000146B2" w:rsidP="006B24FE">
      <w:pPr>
        <w:ind w:left="2832" w:firstLine="708"/>
        <w:jc w:val="left"/>
        <w:rPr>
          <w:rStyle w:val="Hipervnculo"/>
          <w:sz w:val="18"/>
          <w:szCs w:val="18"/>
        </w:rPr>
      </w:pPr>
      <w:r>
        <w:rPr>
          <w:sz w:val="18"/>
          <w:szCs w:val="18"/>
        </w:rPr>
        <w:t xml:space="preserve">2017: </w:t>
      </w:r>
      <w:hyperlink w:anchor="ProcActaFinalInversiónSinInversiónMat2" w:history="1">
        <w:r w:rsidRPr="000146B2">
          <w:rPr>
            <w:rStyle w:val="Hipervnculo"/>
            <w:sz w:val="18"/>
            <w:szCs w:val="18"/>
          </w:rPr>
          <w:t>Dudas circular 9/2017: acta final inversión si no hay inversión</w:t>
        </w:r>
      </w:hyperlink>
    </w:p>
    <w:p w:rsidR="00D45582" w:rsidRDefault="00E200E7" w:rsidP="00D45582">
      <w:pPr>
        <w:ind w:left="3540"/>
        <w:jc w:val="left"/>
        <w:rPr>
          <w:rStyle w:val="Hipervnculo"/>
          <w:sz w:val="18"/>
          <w:szCs w:val="18"/>
        </w:rPr>
      </w:pPr>
      <w:r>
        <w:rPr>
          <w:sz w:val="18"/>
          <w:szCs w:val="18"/>
        </w:rPr>
        <w:t xml:space="preserve">2018: </w:t>
      </w:r>
      <w:hyperlink w:anchor="ProcModelo036DeclaraciónCensal" w:history="1">
        <w:r w:rsidRPr="00E200E7">
          <w:rPr>
            <w:rStyle w:val="Hipervnculo"/>
            <w:sz w:val="18"/>
            <w:szCs w:val="18"/>
          </w:rPr>
          <w:t xml:space="preserve">Modelo 036 </w:t>
        </w:r>
        <w:r>
          <w:rPr>
            <w:rStyle w:val="Hipervnculo"/>
            <w:sz w:val="18"/>
            <w:szCs w:val="18"/>
          </w:rPr>
          <w:t xml:space="preserve">AEAT </w:t>
        </w:r>
        <w:r w:rsidRPr="00E200E7">
          <w:rPr>
            <w:rStyle w:val="Hipervnculo"/>
            <w:sz w:val="18"/>
            <w:szCs w:val="18"/>
          </w:rPr>
          <w:t>Declaración censal</w:t>
        </w:r>
        <w:r w:rsidR="00615308">
          <w:rPr>
            <w:rStyle w:val="Hipervnculo"/>
            <w:sz w:val="18"/>
            <w:szCs w:val="18"/>
          </w:rPr>
          <w:t xml:space="preserve"> (</w:t>
        </w:r>
        <w:r w:rsidRPr="00E200E7">
          <w:rPr>
            <w:rStyle w:val="Hipervnculo"/>
            <w:sz w:val="18"/>
            <w:szCs w:val="18"/>
          </w:rPr>
          <w:t>circular 2/201</w:t>
        </w:r>
        <w:r w:rsidR="00615308">
          <w:rPr>
            <w:rStyle w:val="Hipervnculo"/>
            <w:sz w:val="18"/>
            <w:szCs w:val="18"/>
          </w:rPr>
          <w:t>8 y aclaración posterior de DGA de 12.03.2018)</w:t>
        </w:r>
      </w:hyperlink>
    </w:p>
    <w:p w:rsidR="00D84FD1" w:rsidRPr="00133E80" w:rsidRDefault="00D84FD1" w:rsidP="006B24FE">
      <w:pPr>
        <w:ind w:left="2832" w:firstLine="708"/>
        <w:jc w:val="left"/>
        <w:rPr>
          <w:sz w:val="18"/>
          <w:szCs w:val="18"/>
        </w:rPr>
      </w:pPr>
    </w:p>
    <w:p w:rsidR="00E75178" w:rsidRDefault="00E75178" w:rsidP="00EA3D5D">
      <w:pPr>
        <w:ind w:left="2124" w:firstLine="708"/>
        <w:jc w:val="left"/>
        <w:rPr>
          <w:sz w:val="18"/>
          <w:szCs w:val="18"/>
        </w:rPr>
      </w:pPr>
      <w:r w:rsidRPr="00133E80">
        <w:rPr>
          <w:sz w:val="18"/>
          <w:szCs w:val="18"/>
        </w:rPr>
        <w:t>- Titularidad del inmueble</w:t>
      </w:r>
    </w:p>
    <w:p w:rsidR="00E75178" w:rsidRDefault="00772443" w:rsidP="00DE4A02">
      <w:pPr>
        <w:ind w:left="2832" w:firstLine="708"/>
        <w:jc w:val="left"/>
      </w:pPr>
      <w:hyperlink w:anchor="ProcJustificaTitularMáquinaEnInmueble" w:history="1">
        <w:r w:rsidR="00E75178" w:rsidRPr="00DE4A02">
          <w:rPr>
            <w:rStyle w:val="Hipervnculo"/>
            <w:sz w:val="18"/>
            <w:szCs w:val="18"/>
          </w:rPr>
          <w:t>Justificación de titularidad del inmueble en ayudas solo a máquinas</w:t>
        </w:r>
      </w:hyperlink>
    </w:p>
    <w:p w:rsidR="00E75178" w:rsidRDefault="00772443" w:rsidP="00DE4A02">
      <w:pPr>
        <w:ind w:left="2832" w:firstLine="708"/>
        <w:jc w:val="left"/>
      </w:pPr>
      <w:hyperlink w:anchor="ProcTitularidadPróximoTrasladoANuevaSede" w:history="1">
        <w:r w:rsidR="00E75178" w:rsidRPr="008E60A6">
          <w:rPr>
            <w:rStyle w:val="Hipervnculo"/>
            <w:sz w:val="18"/>
            <w:szCs w:val="18"/>
          </w:rPr>
          <w:t>Acreditar la titularidad del inmueble por empresa que se trasladará</w:t>
        </w:r>
      </w:hyperlink>
    </w:p>
    <w:p w:rsidR="00E75178" w:rsidRDefault="00772443" w:rsidP="00CE0C23">
      <w:pPr>
        <w:ind w:left="3540"/>
        <w:jc w:val="left"/>
        <w:rPr>
          <w:rStyle w:val="Hipervnculo"/>
          <w:sz w:val="18"/>
          <w:szCs w:val="18"/>
        </w:rPr>
      </w:pPr>
      <w:hyperlink w:anchor="ProcArrendamientoLiquidadoFincasRústicas" w:history="1">
        <w:r w:rsidR="00CE0C23" w:rsidRPr="00CE0C23">
          <w:rPr>
            <w:rStyle w:val="Hipervnculo"/>
            <w:sz w:val="18"/>
            <w:szCs w:val="18"/>
          </w:rPr>
          <w:t>Titularidad de inmuebles o fincas en arrendamiento: concepto de liquidado y fincas rústicas</w:t>
        </w:r>
      </w:hyperlink>
    </w:p>
    <w:p w:rsidR="00E75178" w:rsidRDefault="00772443" w:rsidP="00420D86">
      <w:pPr>
        <w:ind w:left="2832" w:firstLine="708"/>
        <w:jc w:val="left"/>
        <w:rPr>
          <w:sz w:val="18"/>
          <w:szCs w:val="18"/>
        </w:rPr>
      </w:pPr>
      <w:hyperlink w:anchor="ProcTitularidadAdibamaInforme" w:history="1">
        <w:r w:rsidR="00E75178" w:rsidRPr="00420D86">
          <w:rPr>
            <w:rStyle w:val="Hipervnculo"/>
            <w:sz w:val="18"/>
            <w:szCs w:val="18"/>
          </w:rPr>
          <w:t>Informe Adibama sobre titularidad del inmueble</w:t>
        </w:r>
      </w:hyperlink>
      <w:r w:rsidR="00E75178" w:rsidRPr="007E59B0">
        <w:rPr>
          <w:sz w:val="18"/>
          <w:szCs w:val="18"/>
        </w:rPr>
        <w:t xml:space="preserve"> (no revisado </w:t>
      </w:r>
      <w:r w:rsidR="00E75178">
        <w:rPr>
          <w:sz w:val="18"/>
          <w:szCs w:val="18"/>
        </w:rPr>
        <w:t>DGA)</w:t>
      </w:r>
    </w:p>
    <w:p w:rsidR="00EC7839" w:rsidRDefault="00772443" w:rsidP="00420D86">
      <w:pPr>
        <w:ind w:left="2832" w:firstLine="708"/>
        <w:jc w:val="left"/>
        <w:rPr>
          <w:rStyle w:val="Hipervnculo"/>
          <w:sz w:val="18"/>
          <w:szCs w:val="18"/>
        </w:rPr>
      </w:pPr>
      <w:hyperlink w:anchor="ProcLicenciaYLocalNombrePadreDeSolicitan" w:history="1">
        <w:r w:rsidR="00EC7839" w:rsidRPr="00EC7839">
          <w:rPr>
            <w:rStyle w:val="Hipervnculo"/>
            <w:sz w:val="18"/>
            <w:szCs w:val="18"/>
          </w:rPr>
          <w:t>L</w:t>
        </w:r>
        <w:r w:rsidR="00EC7839">
          <w:rPr>
            <w:rStyle w:val="Hipervnculo"/>
            <w:sz w:val="18"/>
            <w:szCs w:val="18"/>
          </w:rPr>
          <w:t>ocal y l</w:t>
        </w:r>
        <w:r w:rsidR="00EC7839" w:rsidRPr="00EC7839">
          <w:rPr>
            <w:rStyle w:val="Hipervnculo"/>
            <w:sz w:val="18"/>
            <w:szCs w:val="18"/>
          </w:rPr>
          <w:t>icencia actividad a nombre de padre de solicitante de ayuda</w:t>
        </w:r>
      </w:hyperlink>
    </w:p>
    <w:p w:rsidR="00D36B08" w:rsidRDefault="00772443" w:rsidP="00D36B08">
      <w:pPr>
        <w:ind w:left="3540"/>
        <w:jc w:val="left"/>
        <w:rPr>
          <w:rStyle w:val="Hipervnculo"/>
          <w:sz w:val="18"/>
          <w:szCs w:val="18"/>
        </w:rPr>
      </w:pPr>
      <w:hyperlink w:anchor="ProcNecesidadEscrituraEdificioNoTerminad" w:history="1">
        <w:r w:rsidR="00D36B08" w:rsidRPr="00D36B08">
          <w:rPr>
            <w:rStyle w:val="Hipervnculo"/>
            <w:sz w:val="18"/>
            <w:szCs w:val="18"/>
          </w:rPr>
          <w:t>Necesidad de escritura de declaración de obra nueva en edificio no terminado donde se puede realizar actividad subvencionada</w:t>
        </w:r>
      </w:hyperlink>
    </w:p>
    <w:p w:rsidR="00D8287B" w:rsidRPr="00AE68D6" w:rsidRDefault="00D8287B" w:rsidP="00D8287B">
      <w:pPr>
        <w:ind w:left="3540"/>
        <w:jc w:val="left"/>
        <w:rPr>
          <w:sz w:val="18"/>
          <w:szCs w:val="18"/>
        </w:rPr>
      </w:pPr>
      <w:r w:rsidRPr="00AE68D6">
        <w:rPr>
          <w:sz w:val="18"/>
          <w:szCs w:val="18"/>
        </w:rPr>
        <w:t xml:space="preserve">Acreditación de la </w:t>
      </w:r>
      <w:r w:rsidRPr="00D8287B">
        <w:rPr>
          <w:sz w:val="18"/>
          <w:szCs w:val="18"/>
        </w:rPr>
        <w:t>cesión del uso del local</w:t>
      </w:r>
      <w:r w:rsidRPr="00AE68D6">
        <w:rPr>
          <w:sz w:val="18"/>
          <w:szCs w:val="18"/>
        </w:rPr>
        <w:t xml:space="preserve">: </w:t>
      </w:r>
      <w:hyperlink w:anchor="AcreditarCesiónUsoLocalCasaFamiliar" w:history="1">
        <w:r w:rsidRPr="00AE68D6">
          <w:rPr>
            <w:rStyle w:val="Hipervnculo"/>
            <w:sz w:val="18"/>
            <w:szCs w:val="18"/>
          </w:rPr>
          <w:t>vivienda familiar</w:t>
        </w:r>
      </w:hyperlink>
    </w:p>
    <w:p w:rsidR="00D8287B" w:rsidRPr="008D00FE" w:rsidRDefault="00772443" w:rsidP="00D8287B">
      <w:pPr>
        <w:ind w:left="3540"/>
        <w:jc w:val="left"/>
        <w:rPr>
          <w:sz w:val="18"/>
          <w:szCs w:val="18"/>
        </w:rPr>
      </w:pPr>
      <w:hyperlink w:anchor="CesiónSolarCondiciones" w:history="1">
        <w:r w:rsidR="00D8287B" w:rsidRPr="00AE68D6">
          <w:rPr>
            <w:rStyle w:val="Hipervnculo"/>
            <w:sz w:val="18"/>
            <w:szCs w:val="18"/>
          </w:rPr>
          <w:t>Condiciones de la cesión de un solar</w:t>
        </w:r>
      </w:hyperlink>
    </w:p>
    <w:p w:rsidR="00D8287B" w:rsidRPr="00AD4529" w:rsidRDefault="00772443" w:rsidP="00D8287B">
      <w:pPr>
        <w:ind w:left="3540"/>
        <w:jc w:val="left"/>
        <w:rPr>
          <w:sz w:val="18"/>
          <w:szCs w:val="18"/>
        </w:rPr>
      </w:pPr>
      <w:hyperlink w:anchor="CesiónSolarCondiciones2" w:history="1">
        <w:r w:rsidR="00D8287B">
          <w:rPr>
            <w:rStyle w:val="Hipervnculo"/>
            <w:sz w:val="18"/>
            <w:szCs w:val="18"/>
          </w:rPr>
          <w:t xml:space="preserve">Otro caso de cesión: cesión de </w:t>
        </w:r>
        <w:r w:rsidR="00D8287B" w:rsidRPr="008D00FE">
          <w:rPr>
            <w:rStyle w:val="Hipervnculo"/>
            <w:sz w:val="18"/>
            <w:szCs w:val="18"/>
          </w:rPr>
          <w:t>solar a una SL por socios de la SL</w:t>
        </w:r>
      </w:hyperlink>
    </w:p>
    <w:p w:rsidR="00D8287B" w:rsidRPr="00706E1E" w:rsidRDefault="00772443" w:rsidP="00D8287B">
      <w:pPr>
        <w:ind w:left="3540"/>
        <w:jc w:val="left"/>
        <w:rPr>
          <w:sz w:val="18"/>
          <w:szCs w:val="18"/>
        </w:rPr>
      </w:pPr>
      <w:hyperlink w:anchor="CesiónUsoEscrituraParticularAAutónomo" w:history="1">
        <w:r w:rsidR="00D8287B" w:rsidRPr="00B66CE3">
          <w:rPr>
            <w:rStyle w:val="Hipervnculo"/>
            <w:sz w:val="18"/>
            <w:szCs w:val="18"/>
          </w:rPr>
          <w:t>Cesión de uso: de particular a autónomo</w:t>
        </w:r>
      </w:hyperlink>
    </w:p>
    <w:p w:rsidR="00D8287B" w:rsidRPr="00425664" w:rsidRDefault="00772443" w:rsidP="00D8287B">
      <w:pPr>
        <w:ind w:left="3540"/>
        <w:jc w:val="left"/>
        <w:rPr>
          <w:sz w:val="18"/>
          <w:szCs w:val="18"/>
        </w:rPr>
      </w:pPr>
      <w:hyperlink w:anchor="ProcCesiónDeUsoAEscrituraDosCasos" w:history="1">
        <w:r w:rsidR="00D8287B" w:rsidRPr="00706E1E">
          <w:rPr>
            <w:rStyle w:val="Hipervnculo"/>
            <w:sz w:val="18"/>
            <w:szCs w:val="18"/>
          </w:rPr>
          <w:t xml:space="preserve">Dos casos de cesión de uso: obligación de cesión </w:t>
        </w:r>
        <w:r w:rsidR="00D8287B">
          <w:rPr>
            <w:rStyle w:val="Hipervnculo"/>
            <w:sz w:val="18"/>
            <w:szCs w:val="18"/>
          </w:rPr>
          <w:t>en</w:t>
        </w:r>
        <w:r w:rsidR="00D8287B" w:rsidRPr="00706E1E">
          <w:rPr>
            <w:rStyle w:val="Hipervnculo"/>
            <w:sz w:val="18"/>
            <w:szCs w:val="18"/>
          </w:rPr>
          <w:t xml:space="preserve"> escritura pública</w:t>
        </w:r>
      </w:hyperlink>
    </w:p>
    <w:p w:rsidR="00D8287B" w:rsidRDefault="00772443" w:rsidP="00D8287B">
      <w:pPr>
        <w:ind w:left="3540"/>
        <w:jc w:val="left"/>
        <w:rPr>
          <w:sz w:val="18"/>
          <w:szCs w:val="18"/>
        </w:rPr>
      </w:pPr>
      <w:hyperlink w:anchor="ProcCesiónDeUsoSiPropiedadAl50PorCien" w:history="1">
        <w:r w:rsidR="00D8287B" w:rsidRPr="00425664">
          <w:rPr>
            <w:rStyle w:val="Hipervnculo"/>
            <w:sz w:val="18"/>
            <w:szCs w:val="18"/>
          </w:rPr>
          <w:t>Necesidad de ce</w:t>
        </w:r>
        <w:r w:rsidR="00D8287B">
          <w:rPr>
            <w:rStyle w:val="Hipervnculo"/>
            <w:sz w:val="18"/>
            <w:szCs w:val="18"/>
          </w:rPr>
          <w:t>der</w:t>
        </w:r>
        <w:r w:rsidR="00D8287B" w:rsidRPr="00425664">
          <w:rPr>
            <w:rStyle w:val="Hipervnculo"/>
            <w:sz w:val="18"/>
            <w:szCs w:val="18"/>
          </w:rPr>
          <w:t xml:space="preserve"> uso inmueble si solicitante es propietaria al 50%</w:t>
        </w:r>
      </w:hyperlink>
    </w:p>
    <w:p w:rsidR="00D8287B" w:rsidRDefault="00772443" w:rsidP="00D8287B">
      <w:pPr>
        <w:ind w:left="3540"/>
        <w:jc w:val="left"/>
        <w:rPr>
          <w:rStyle w:val="Hipervnculo"/>
          <w:color w:val="auto"/>
          <w:sz w:val="18"/>
          <w:szCs w:val="18"/>
          <w:u w:val="none"/>
        </w:rPr>
      </w:pPr>
      <w:hyperlink w:anchor="ProcCesiónDeUsoPosibleModelo" w:history="1">
        <w:r w:rsidR="00D8287B" w:rsidRPr="00C45801">
          <w:rPr>
            <w:rStyle w:val="Hipervnculo"/>
            <w:sz w:val="18"/>
            <w:szCs w:val="18"/>
          </w:rPr>
          <w:t>Validez de un modelo de documento de cesión de uso</w:t>
        </w:r>
      </w:hyperlink>
    </w:p>
    <w:p w:rsidR="00D8287B" w:rsidRDefault="00772443" w:rsidP="00D8287B">
      <w:pPr>
        <w:ind w:left="3540"/>
        <w:jc w:val="left"/>
        <w:rPr>
          <w:rStyle w:val="Hipervnculo"/>
          <w:color w:val="auto"/>
          <w:sz w:val="18"/>
          <w:szCs w:val="18"/>
          <w:u w:val="none"/>
        </w:rPr>
      </w:pPr>
      <w:hyperlink w:anchor="ProcCesiónDeUsoNoProductivoConvenioAyto" w:history="1">
        <w:r w:rsidR="00D8287B" w:rsidRPr="006915D3">
          <w:rPr>
            <w:rStyle w:val="Hipervnculo"/>
            <w:sz w:val="18"/>
            <w:szCs w:val="18"/>
          </w:rPr>
          <w:t>No productivos: cesión de local a ayuntamiento</w:t>
        </w:r>
        <w:r w:rsidR="00D8287B">
          <w:rPr>
            <w:rStyle w:val="Hipervnculo"/>
            <w:sz w:val="18"/>
            <w:szCs w:val="18"/>
          </w:rPr>
          <w:t>: basta con un convenio</w:t>
        </w:r>
      </w:hyperlink>
    </w:p>
    <w:p w:rsidR="00D8287B" w:rsidRPr="00EB6197" w:rsidRDefault="00772443" w:rsidP="00D8287B">
      <w:pPr>
        <w:ind w:left="3540"/>
        <w:jc w:val="left"/>
        <w:rPr>
          <w:sz w:val="18"/>
          <w:szCs w:val="18"/>
        </w:rPr>
      </w:pPr>
      <w:hyperlink w:anchor="ProcCesiónDeUsoNoProductivosGeneral" w:history="1">
        <w:r w:rsidR="00D8287B" w:rsidRPr="00EB6197">
          <w:rPr>
            <w:rStyle w:val="Hipervnculo"/>
            <w:sz w:val="18"/>
            <w:szCs w:val="18"/>
          </w:rPr>
          <w:t>No productivos: cesión de uso sin fedatario público y en general</w:t>
        </w:r>
      </w:hyperlink>
    </w:p>
    <w:p w:rsidR="00D8287B" w:rsidRPr="000C69F5" w:rsidRDefault="00772443" w:rsidP="00D8287B">
      <w:pPr>
        <w:ind w:left="3540"/>
        <w:jc w:val="left"/>
        <w:rPr>
          <w:rStyle w:val="Hipervnculo"/>
          <w:color w:val="auto"/>
          <w:sz w:val="18"/>
          <w:szCs w:val="18"/>
          <w:u w:val="none"/>
        </w:rPr>
      </w:pPr>
      <w:hyperlink w:anchor="ProcCesiónDeUsoAEscrituraCriterioGeneral" w:history="1">
        <w:r w:rsidR="00D8287B" w:rsidRPr="000C69F5">
          <w:rPr>
            <w:rStyle w:val="Hipervnculo"/>
            <w:sz w:val="18"/>
            <w:szCs w:val="18"/>
          </w:rPr>
          <w:t>Salvo excepci</w:t>
        </w:r>
        <w:r w:rsidR="00D8287B">
          <w:rPr>
            <w:rStyle w:val="Hipervnculo"/>
            <w:sz w:val="18"/>
            <w:szCs w:val="18"/>
          </w:rPr>
          <w:t>ó</w:t>
        </w:r>
        <w:r w:rsidR="00D8287B" w:rsidRPr="000C69F5">
          <w:rPr>
            <w:rStyle w:val="Hipervnculo"/>
            <w:sz w:val="18"/>
            <w:szCs w:val="18"/>
          </w:rPr>
          <w:t>n</w:t>
        </w:r>
        <w:r w:rsidR="00D8287B">
          <w:rPr>
            <w:rStyle w:val="Hipervnculo"/>
            <w:sz w:val="18"/>
            <w:szCs w:val="18"/>
          </w:rPr>
          <w:t>,</w:t>
        </w:r>
        <w:r w:rsidR="00D8287B" w:rsidRPr="000C69F5">
          <w:rPr>
            <w:rStyle w:val="Hipervnculo"/>
            <w:sz w:val="18"/>
            <w:szCs w:val="18"/>
          </w:rPr>
          <w:t xml:space="preserve"> cesiones de uso se recogen en escritura pública</w:t>
        </w:r>
      </w:hyperlink>
    </w:p>
    <w:p w:rsidR="00D8287B" w:rsidRDefault="00D8287B" w:rsidP="00D8287B">
      <w:pPr>
        <w:ind w:left="3540"/>
        <w:jc w:val="left"/>
        <w:rPr>
          <w:sz w:val="18"/>
          <w:szCs w:val="18"/>
        </w:rPr>
      </w:pPr>
      <w:r w:rsidRPr="000C69F5">
        <w:rPr>
          <w:sz w:val="18"/>
          <w:szCs w:val="18"/>
        </w:rPr>
        <w:t xml:space="preserve">2017: </w:t>
      </w:r>
      <w:hyperlink w:anchor="ProcCesiónDeUsoEnViverosDeEmpresas" w:history="1">
        <w:r w:rsidRPr="000C69F5">
          <w:rPr>
            <w:rStyle w:val="Hipervnculo"/>
            <w:sz w:val="18"/>
            <w:szCs w:val="18"/>
          </w:rPr>
          <w:t>Cesión de uso a promotor en vivero de empresas</w:t>
        </w:r>
      </w:hyperlink>
    </w:p>
    <w:p w:rsidR="00E75178" w:rsidRDefault="00E75178" w:rsidP="004B6188">
      <w:pPr>
        <w:ind w:left="708"/>
        <w:jc w:val="left"/>
        <w:rPr>
          <w:sz w:val="18"/>
          <w:szCs w:val="18"/>
        </w:rPr>
      </w:pPr>
      <w:r w:rsidRPr="00133E80">
        <w:rPr>
          <w:sz w:val="18"/>
          <w:szCs w:val="18"/>
        </w:rPr>
        <w:tab/>
      </w:r>
      <w:r w:rsidRPr="00133E80">
        <w:rPr>
          <w:sz w:val="18"/>
          <w:szCs w:val="18"/>
        </w:rPr>
        <w:tab/>
      </w:r>
      <w:r w:rsidRPr="00133E80">
        <w:rPr>
          <w:sz w:val="18"/>
          <w:szCs w:val="18"/>
        </w:rPr>
        <w:tab/>
        <w:t>- Estampillado de las facturas</w:t>
      </w:r>
    </w:p>
    <w:p w:rsidR="004F25D8" w:rsidRDefault="00A8434D" w:rsidP="004B6188">
      <w:pPr>
        <w:ind w:left="708"/>
        <w:jc w:val="left"/>
        <w:rPr>
          <w:rStyle w:val="Hipervnculo"/>
          <w:sz w:val="18"/>
          <w:szCs w:val="18"/>
        </w:rPr>
      </w:pPr>
      <w:r>
        <w:rPr>
          <w:sz w:val="18"/>
          <w:szCs w:val="18"/>
        </w:rPr>
        <w:tab/>
      </w:r>
      <w:r>
        <w:rPr>
          <w:sz w:val="18"/>
          <w:szCs w:val="18"/>
        </w:rPr>
        <w:tab/>
      </w:r>
      <w:r>
        <w:rPr>
          <w:sz w:val="18"/>
          <w:szCs w:val="18"/>
        </w:rPr>
        <w:tab/>
      </w:r>
      <w:hyperlink w:anchor="ProcSelloEnFras" w:history="1">
        <w:r w:rsidRPr="00A8434D">
          <w:rPr>
            <w:rStyle w:val="Hipervnculo"/>
            <w:sz w:val="18"/>
            <w:szCs w:val="18"/>
          </w:rPr>
          <w:t xml:space="preserve">Se puede poner gasto </w:t>
        </w:r>
        <w:proofErr w:type="gramStart"/>
        <w:r w:rsidRPr="00A8434D">
          <w:rPr>
            <w:rStyle w:val="Hipervnculo"/>
            <w:sz w:val="18"/>
            <w:szCs w:val="18"/>
          </w:rPr>
          <w:t>elegible</w:t>
        </w:r>
        <w:proofErr w:type="gramEnd"/>
        <w:r w:rsidRPr="00A8434D">
          <w:rPr>
            <w:rStyle w:val="Hipervnculo"/>
            <w:sz w:val="18"/>
            <w:szCs w:val="18"/>
          </w:rPr>
          <w:t xml:space="preserve"> aunque en sello pone gasto subvencionable</w:t>
        </w:r>
      </w:hyperlink>
    </w:p>
    <w:p w:rsidR="004F25D8" w:rsidRDefault="004F25D8" w:rsidP="004F25D8">
      <w:pPr>
        <w:rPr>
          <w:rStyle w:val="Hipervnculo"/>
          <w:sz w:val="18"/>
          <w:szCs w:val="18"/>
        </w:rPr>
      </w:pPr>
      <w:r w:rsidRPr="004F25D8">
        <w:rPr>
          <w:sz w:val="18"/>
          <w:szCs w:val="18"/>
        </w:rPr>
        <w:tab/>
      </w:r>
      <w:r w:rsidRPr="004F25D8">
        <w:rPr>
          <w:sz w:val="18"/>
          <w:szCs w:val="18"/>
        </w:rPr>
        <w:tab/>
      </w:r>
      <w:r w:rsidRPr="004F25D8">
        <w:rPr>
          <w:sz w:val="18"/>
          <w:szCs w:val="18"/>
        </w:rPr>
        <w:tab/>
      </w:r>
      <w:r>
        <w:rPr>
          <w:sz w:val="18"/>
          <w:szCs w:val="18"/>
        </w:rPr>
        <w:tab/>
      </w:r>
      <w:hyperlink w:anchor="ProcSelloEnJustificantesDePago" w:history="1">
        <w:r w:rsidRPr="004F25D8">
          <w:rPr>
            <w:rStyle w:val="Hipervnculo"/>
            <w:sz w:val="18"/>
            <w:szCs w:val="18"/>
          </w:rPr>
          <w:t>Datos del sello puesto en los justificantes de gastos</w:t>
        </w:r>
      </w:hyperlink>
    </w:p>
    <w:p w:rsidR="003526CE" w:rsidRPr="003526CE" w:rsidRDefault="003526CE" w:rsidP="003526CE">
      <w:pPr>
        <w:rPr>
          <w:sz w:val="18"/>
          <w:szCs w:val="18"/>
        </w:rPr>
      </w:pPr>
      <w:r w:rsidRPr="003526CE">
        <w:rPr>
          <w:sz w:val="18"/>
          <w:szCs w:val="18"/>
        </w:rPr>
        <w:tab/>
      </w:r>
      <w:r w:rsidRPr="003526CE">
        <w:rPr>
          <w:sz w:val="18"/>
          <w:szCs w:val="18"/>
        </w:rPr>
        <w:tab/>
      </w:r>
      <w:r w:rsidRPr="003526CE">
        <w:rPr>
          <w:sz w:val="18"/>
          <w:szCs w:val="18"/>
        </w:rPr>
        <w:tab/>
      </w:r>
      <w:r w:rsidRPr="003526CE">
        <w:rPr>
          <w:sz w:val="18"/>
          <w:szCs w:val="18"/>
        </w:rPr>
        <w:tab/>
      </w:r>
      <w:hyperlink w:anchor="ProcJustificantePagoNoNecesarioEstampill" w:history="1">
        <w:r w:rsidRPr="003526CE">
          <w:rPr>
            <w:rStyle w:val="Hipervnculo"/>
            <w:sz w:val="18"/>
            <w:szCs w:val="18"/>
          </w:rPr>
          <w:t>No es necesario estampillar los justificantes del pago de las facturas</w:t>
        </w:r>
      </w:hyperlink>
    </w:p>
    <w:p w:rsidR="00A8434D" w:rsidRPr="00133E80" w:rsidRDefault="00A8434D" w:rsidP="004B6188">
      <w:pPr>
        <w:ind w:left="708"/>
        <w:jc w:val="left"/>
        <w:rPr>
          <w:sz w:val="18"/>
          <w:szCs w:val="18"/>
        </w:rPr>
      </w:pPr>
      <w:r>
        <w:rPr>
          <w:sz w:val="18"/>
          <w:szCs w:val="18"/>
        </w:rPr>
        <w:tab/>
      </w:r>
      <w:r>
        <w:rPr>
          <w:sz w:val="18"/>
          <w:szCs w:val="18"/>
        </w:rPr>
        <w:tab/>
      </w:r>
      <w:r>
        <w:rPr>
          <w:sz w:val="18"/>
          <w:szCs w:val="18"/>
        </w:rPr>
        <w:tab/>
      </w:r>
      <w:r>
        <w:rPr>
          <w:sz w:val="18"/>
          <w:szCs w:val="18"/>
        </w:rPr>
        <w:tab/>
      </w:r>
      <w:r>
        <w:rPr>
          <w:sz w:val="18"/>
          <w:szCs w:val="18"/>
        </w:rPr>
        <w:tab/>
      </w:r>
    </w:p>
    <w:p w:rsidR="00E75178" w:rsidRDefault="00E75178" w:rsidP="004B6188">
      <w:pPr>
        <w:ind w:left="708"/>
        <w:jc w:val="left"/>
        <w:rPr>
          <w:sz w:val="18"/>
          <w:szCs w:val="18"/>
        </w:rPr>
      </w:pPr>
      <w:r w:rsidRPr="00133E80">
        <w:rPr>
          <w:sz w:val="18"/>
          <w:szCs w:val="18"/>
        </w:rPr>
        <w:tab/>
      </w:r>
      <w:r w:rsidRPr="00133E80">
        <w:rPr>
          <w:sz w:val="18"/>
          <w:szCs w:val="18"/>
        </w:rPr>
        <w:tab/>
        <w:t>Presentación de las facturas</w:t>
      </w:r>
    </w:p>
    <w:p w:rsidR="00E75178" w:rsidRDefault="00E75178" w:rsidP="004B6188">
      <w:pPr>
        <w:ind w:left="708"/>
        <w:jc w:val="left"/>
        <w:rPr>
          <w:sz w:val="18"/>
          <w:szCs w:val="18"/>
        </w:rPr>
      </w:pPr>
      <w:r w:rsidRPr="00133E80">
        <w:rPr>
          <w:sz w:val="18"/>
          <w:szCs w:val="18"/>
        </w:rPr>
        <w:tab/>
      </w:r>
      <w:r w:rsidRPr="00133E80">
        <w:rPr>
          <w:sz w:val="18"/>
          <w:szCs w:val="18"/>
        </w:rPr>
        <w:tab/>
        <w:t>Control de la creación y consolidación de empleo</w:t>
      </w:r>
    </w:p>
    <w:p w:rsidR="00E75178" w:rsidRDefault="00E75178" w:rsidP="004B6188">
      <w:pPr>
        <w:ind w:left="708"/>
        <w:jc w:val="left"/>
        <w:rPr>
          <w:rStyle w:val="Hipervnculo"/>
          <w:sz w:val="18"/>
          <w:szCs w:val="18"/>
        </w:rPr>
      </w:pPr>
      <w:r>
        <w:rPr>
          <w:sz w:val="18"/>
          <w:szCs w:val="18"/>
        </w:rPr>
        <w:tab/>
      </w:r>
      <w:r>
        <w:rPr>
          <w:sz w:val="18"/>
          <w:szCs w:val="18"/>
        </w:rPr>
        <w:tab/>
      </w:r>
      <w:r>
        <w:rPr>
          <w:sz w:val="18"/>
          <w:szCs w:val="18"/>
        </w:rPr>
        <w:tab/>
      </w:r>
      <w:hyperlink w:anchor="ProcEmpleoJustificaciónContratoAAutónomo" w:history="1">
        <w:r w:rsidRPr="003B07AE">
          <w:rPr>
            <w:rStyle w:val="Hipervnculo"/>
            <w:sz w:val="18"/>
            <w:szCs w:val="18"/>
          </w:rPr>
          <w:t>Justificación del empleo creado con un autónomo contratado</w:t>
        </w:r>
      </w:hyperlink>
    </w:p>
    <w:p w:rsidR="00B32E21" w:rsidRDefault="00772443" w:rsidP="00B32E21">
      <w:pPr>
        <w:ind w:left="2124" w:firstLine="708"/>
        <w:jc w:val="left"/>
        <w:outlineLvl w:val="0"/>
        <w:rPr>
          <w:rStyle w:val="Hipervnculo"/>
          <w:sz w:val="18"/>
          <w:szCs w:val="18"/>
        </w:rPr>
      </w:pPr>
      <w:hyperlink w:anchor="ProcEmpleoJustificaciónDocumento" w:history="1">
        <w:r w:rsidR="00E75178" w:rsidRPr="00C45A58">
          <w:rPr>
            <w:rStyle w:val="Hipervnculo"/>
            <w:sz w:val="18"/>
            <w:szCs w:val="18"/>
          </w:rPr>
          <w:t xml:space="preserve">Documentación a aportar para </w:t>
        </w:r>
        <w:r w:rsidR="00E75178">
          <w:rPr>
            <w:rStyle w:val="Hipervnculo"/>
            <w:sz w:val="18"/>
            <w:szCs w:val="18"/>
          </w:rPr>
          <w:t xml:space="preserve">justificar </w:t>
        </w:r>
        <w:r w:rsidR="00E75178" w:rsidRPr="00C45A58">
          <w:rPr>
            <w:rStyle w:val="Hipervnculo"/>
            <w:sz w:val="18"/>
            <w:szCs w:val="18"/>
          </w:rPr>
          <w:t xml:space="preserve">el </w:t>
        </w:r>
        <w:r w:rsidR="00E75178">
          <w:rPr>
            <w:rStyle w:val="Hipervnculo"/>
            <w:sz w:val="18"/>
            <w:szCs w:val="18"/>
          </w:rPr>
          <w:t xml:space="preserve">compromiso del </w:t>
        </w:r>
        <w:r w:rsidR="00E75178" w:rsidRPr="00C45A58">
          <w:rPr>
            <w:rStyle w:val="Hipervnculo"/>
            <w:sz w:val="18"/>
            <w:szCs w:val="18"/>
          </w:rPr>
          <w:t>empleo</w:t>
        </w:r>
      </w:hyperlink>
    </w:p>
    <w:p w:rsidR="009960F4" w:rsidRDefault="00772443" w:rsidP="009960F4">
      <w:pPr>
        <w:ind w:left="2124" w:firstLine="708"/>
        <w:jc w:val="left"/>
        <w:outlineLvl w:val="0"/>
        <w:rPr>
          <w:rStyle w:val="Hipervnculo"/>
          <w:sz w:val="18"/>
          <w:szCs w:val="18"/>
        </w:rPr>
      </w:pPr>
      <w:hyperlink w:anchor="ProcEmpleoCómputoAutónomoNuevaActividad" w:history="1">
        <w:r w:rsidR="00B32E21" w:rsidRPr="00ED6E26">
          <w:rPr>
            <w:rStyle w:val="Hipervnculo"/>
            <w:sz w:val="18"/>
            <w:szCs w:val="18"/>
          </w:rPr>
          <w:t>Recuento del empleo en un proyecto de un autónomo en una nueva actividad</w:t>
        </w:r>
      </w:hyperlink>
    </w:p>
    <w:p w:rsidR="00B3737E" w:rsidRDefault="00772443" w:rsidP="00B3737E">
      <w:pPr>
        <w:ind w:left="2124" w:firstLine="708"/>
        <w:jc w:val="left"/>
        <w:outlineLvl w:val="0"/>
        <w:rPr>
          <w:rStyle w:val="Hipervnculo"/>
          <w:sz w:val="18"/>
          <w:szCs w:val="18"/>
        </w:rPr>
      </w:pPr>
      <w:hyperlink w:anchor="ProcEmpleoPorAutónomoAFamilia1erGrado" w:history="1">
        <w:r w:rsidR="009960F4" w:rsidRPr="009960F4">
          <w:rPr>
            <w:rStyle w:val="Hipervnculo"/>
            <w:sz w:val="18"/>
            <w:szCs w:val="18"/>
          </w:rPr>
          <w:t>Contratación de familiar cercano por promotor autónomo y cómputo de empleo</w:t>
        </w:r>
      </w:hyperlink>
    </w:p>
    <w:p w:rsidR="00B3737E" w:rsidRPr="00472847" w:rsidRDefault="00772443" w:rsidP="00B3737E">
      <w:pPr>
        <w:ind w:left="2124" w:firstLine="708"/>
        <w:jc w:val="left"/>
        <w:outlineLvl w:val="0"/>
        <w:rPr>
          <w:sz w:val="18"/>
          <w:szCs w:val="18"/>
        </w:rPr>
      </w:pPr>
      <w:hyperlink w:anchor="ProcEmpleoJustificaciónEnNoProductivos" w:history="1">
        <w:r w:rsidR="00B3737E" w:rsidRPr="00472847">
          <w:rPr>
            <w:rStyle w:val="Hipervnculo"/>
            <w:sz w:val="18"/>
            <w:szCs w:val="18"/>
          </w:rPr>
          <w:t>Sistema de justificación del empleo en proyectos no productivos</w:t>
        </w:r>
      </w:hyperlink>
    </w:p>
    <w:p w:rsidR="00B3737E" w:rsidRDefault="00772443" w:rsidP="00B3737E">
      <w:pPr>
        <w:ind w:left="2124" w:firstLine="708"/>
        <w:rPr>
          <w:rStyle w:val="Hipervnculo"/>
          <w:sz w:val="18"/>
          <w:szCs w:val="18"/>
        </w:rPr>
      </w:pPr>
      <w:hyperlink w:anchor="ProcEmpleoJustificaciónEnNoProductivos81" w:history="1">
        <w:r w:rsidR="00B3737E" w:rsidRPr="00B3737E">
          <w:rPr>
            <w:rStyle w:val="Hipervnculo"/>
            <w:sz w:val="18"/>
            <w:szCs w:val="18"/>
          </w:rPr>
          <w:t>Inversiones no productivas para empleo: considerar o no mantenimiento empleo</w:t>
        </w:r>
      </w:hyperlink>
    </w:p>
    <w:p w:rsidR="00045354" w:rsidRPr="008D1F3C" w:rsidRDefault="00772443" w:rsidP="00B3737E">
      <w:pPr>
        <w:ind w:left="2124" w:firstLine="708"/>
        <w:rPr>
          <w:rStyle w:val="Hipervnculo"/>
          <w:sz w:val="18"/>
          <w:szCs w:val="18"/>
        </w:rPr>
      </w:pPr>
      <w:hyperlink w:anchor="ProcEmpleoJustificaciónContratoTemporal" w:history="1">
        <w:r w:rsidR="00045354" w:rsidRPr="00045354">
          <w:rPr>
            <w:rStyle w:val="Hipervnculo"/>
            <w:sz w:val="18"/>
            <w:szCs w:val="18"/>
          </w:rPr>
          <w:t>Justifica creación empleo con contrato temporal hasta convertirlo en definitivo</w:t>
        </w:r>
      </w:hyperlink>
      <w:r w:rsidR="008D1F3C">
        <w:rPr>
          <w:sz w:val="18"/>
          <w:szCs w:val="18"/>
        </w:rPr>
        <w:fldChar w:fldCharType="begin"/>
      </w:r>
      <w:r w:rsidR="008D1F3C">
        <w:rPr>
          <w:sz w:val="18"/>
          <w:szCs w:val="18"/>
        </w:rPr>
        <w:instrText xml:space="preserve"> HYPERLINK  \l "ProcEmpleoCómputo2ActividadesExistentes" </w:instrText>
      </w:r>
      <w:r w:rsidR="008D1F3C">
        <w:rPr>
          <w:sz w:val="18"/>
          <w:szCs w:val="18"/>
        </w:rPr>
        <w:fldChar w:fldCharType="separate"/>
      </w:r>
    </w:p>
    <w:p w:rsidR="008D1F3C" w:rsidRPr="00B3737E" w:rsidRDefault="008D1F3C" w:rsidP="00B3737E">
      <w:pPr>
        <w:ind w:left="2124" w:firstLine="708"/>
        <w:rPr>
          <w:sz w:val="18"/>
          <w:szCs w:val="18"/>
        </w:rPr>
      </w:pPr>
      <w:r w:rsidRPr="008D1F3C">
        <w:rPr>
          <w:rStyle w:val="Hipervnculo"/>
          <w:sz w:val="18"/>
          <w:szCs w:val="18"/>
        </w:rPr>
        <w:t>Justificación de empleo en empresas con varias actividades</w:t>
      </w:r>
      <w:r>
        <w:rPr>
          <w:sz w:val="18"/>
          <w:szCs w:val="18"/>
        </w:rPr>
        <w:fldChar w:fldCharType="end"/>
      </w:r>
    </w:p>
    <w:p w:rsidR="00E75178" w:rsidRDefault="00E75178" w:rsidP="004B6188">
      <w:pPr>
        <w:ind w:left="708"/>
        <w:jc w:val="left"/>
        <w:rPr>
          <w:rStyle w:val="Hipervnculo"/>
          <w:sz w:val="18"/>
          <w:szCs w:val="18"/>
        </w:rPr>
      </w:pPr>
      <w:r w:rsidRPr="00133E80">
        <w:rPr>
          <w:sz w:val="18"/>
          <w:szCs w:val="18"/>
        </w:rPr>
        <w:tab/>
      </w:r>
      <w:r w:rsidRPr="00133E80">
        <w:rPr>
          <w:sz w:val="18"/>
          <w:szCs w:val="18"/>
        </w:rPr>
        <w:tab/>
        <w:t>Subcontratación</w:t>
      </w:r>
      <w:r>
        <w:rPr>
          <w:sz w:val="18"/>
          <w:szCs w:val="18"/>
        </w:rPr>
        <w:t xml:space="preserve"> </w:t>
      </w:r>
      <w:hyperlink w:anchor="ProcSubcontratación" w:history="1">
        <w:proofErr w:type="spellStart"/>
        <w:r w:rsidRPr="001F72AB">
          <w:rPr>
            <w:rStyle w:val="Hipervnculo"/>
            <w:sz w:val="18"/>
            <w:szCs w:val="18"/>
          </w:rPr>
          <w:t>Subcontratación</w:t>
        </w:r>
        <w:proofErr w:type="spellEnd"/>
      </w:hyperlink>
    </w:p>
    <w:p w:rsidR="008453A7" w:rsidRPr="00133E80" w:rsidRDefault="008453A7" w:rsidP="00534C1E">
      <w:pPr>
        <w:ind w:left="1416"/>
        <w:jc w:val="left"/>
        <w:rPr>
          <w:sz w:val="18"/>
          <w:szCs w:val="18"/>
        </w:rPr>
      </w:pPr>
      <w:r>
        <w:rPr>
          <w:sz w:val="18"/>
          <w:szCs w:val="18"/>
        </w:rPr>
        <w:tab/>
      </w:r>
      <w:r>
        <w:rPr>
          <w:sz w:val="18"/>
          <w:szCs w:val="18"/>
        </w:rPr>
        <w:tab/>
      </w:r>
      <w:hyperlink w:anchor="ProcDefiniciónDeSubcontratación" w:history="1">
        <w:r w:rsidRPr="008453A7">
          <w:rPr>
            <w:rStyle w:val="Hipervnculo"/>
            <w:sz w:val="18"/>
            <w:szCs w:val="18"/>
          </w:rPr>
          <w:t>Definición de subcontratación</w:t>
        </w:r>
      </w:hyperlink>
    </w:p>
    <w:p w:rsidR="00E75178" w:rsidRDefault="00E75178" w:rsidP="004B6188">
      <w:pPr>
        <w:ind w:left="708"/>
        <w:jc w:val="left"/>
        <w:rPr>
          <w:sz w:val="18"/>
          <w:szCs w:val="18"/>
        </w:rPr>
      </w:pPr>
      <w:r w:rsidRPr="00133E80">
        <w:rPr>
          <w:sz w:val="18"/>
          <w:szCs w:val="18"/>
        </w:rPr>
        <w:tab/>
      </w:r>
      <w:r w:rsidRPr="00133E80">
        <w:rPr>
          <w:sz w:val="18"/>
          <w:szCs w:val="18"/>
        </w:rPr>
        <w:tab/>
        <w:t>Entidades locales como promotoras</w:t>
      </w:r>
    </w:p>
    <w:p w:rsidR="00706050" w:rsidRDefault="00772443" w:rsidP="00706050">
      <w:pPr>
        <w:ind w:left="2124" w:firstLine="708"/>
        <w:rPr>
          <w:rStyle w:val="Hipervnculo"/>
          <w:sz w:val="18"/>
          <w:szCs w:val="18"/>
        </w:rPr>
      </w:pPr>
      <w:hyperlink w:anchor="Proc3OfertasEntesPúblicos" w:history="1">
        <w:r w:rsidR="00E75178" w:rsidRPr="00C764AC">
          <w:rPr>
            <w:rStyle w:val="Hipervnculo"/>
            <w:sz w:val="18"/>
            <w:szCs w:val="18"/>
          </w:rPr>
          <w:t>Aportación de tres ofertas en proyectos de entidades públicas</w:t>
        </w:r>
      </w:hyperlink>
    </w:p>
    <w:p w:rsidR="00706050" w:rsidRDefault="00706050" w:rsidP="00706050">
      <w:pPr>
        <w:ind w:left="2124" w:firstLine="708"/>
        <w:rPr>
          <w:rStyle w:val="Hipervnculo"/>
          <w:sz w:val="18"/>
          <w:szCs w:val="18"/>
        </w:rPr>
      </w:pPr>
      <w:r w:rsidRPr="00706050">
        <w:rPr>
          <w:sz w:val="18"/>
          <w:szCs w:val="18"/>
        </w:rPr>
        <w:t xml:space="preserve">2018: </w:t>
      </w:r>
      <w:hyperlink w:anchor="ProcValidezFraElectrónicaOficialEntePúbl" w:history="1">
        <w:r w:rsidRPr="00706050">
          <w:rPr>
            <w:rStyle w:val="Hipervnculo"/>
            <w:sz w:val="18"/>
            <w:szCs w:val="18"/>
          </w:rPr>
          <w:t>Validez de facturas electrónicas de entes públicos validadas por AGE</w:t>
        </w:r>
      </w:hyperlink>
    </w:p>
    <w:p w:rsidR="00457F38" w:rsidRPr="007F628E" w:rsidRDefault="00457F38" w:rsidP="00457F38">
      <w:pPr>
        <w:ind w:left="2124" w:firstLine="708"/>
        <w:jc w:val="left"/>
        <w:outlineLvl w:val="0"/>
        <w:rPr>
          <w:sz w:val="18"/>
          <w:szCs w:val="18"/>
        </w:rPr>
      </w:pPr>
      <w:r>
        <w:rPr>
          <w:sz w:val="18"/>
          <w:szCs w:val="18"/>
        </w:rPr>
        <w:t xml:space="preserve">2018: </w:t>
      </w:r>
      <w:hyperlink w:anchor="ProcModeraGastoNuevaLey92017" w:history="1">
        <w:r w:rsidRPr="00457F38">
          <w:rPr>
            <w:rStyle w:val="Hipervnculo"/>
            <w:sz w:val="18"/>
            <w:szCs w:val="18"/>
          </w:rPr>
          <w:t>Moderación de costes en contratación pública con nueva Ley 9/2017</w:t>
        </w:r>
      </w:hyperlink>
    </w:p>
    <w:p w:rsidR="00457F38" w:rsidRPr="00706050" w:rsidRDefault="00457F38" w:rsidP="00706050">
      <w:pPr>
        <w:ind w:left="2124" w:firstLine="708"/>
        <w:rPr>
          <w:sz w:val="18"/>
          <w:szCs w:val="18"/>
        </w:rPr>
      </w:pPr>
    </w:p>
    <w:p w:rsidR="00E75178" w:rsidRDefault="00E75178" w:rsidP="004B6188">
      <w:pPr>
        <w:ind w:left="708"/>
        <w:jc w:val="left"/>
        <w:rPr>
          <w:sz w:val="18"/>
          <w:szCs w:val="18"/>
        </w:rPr>
      </w:pPr>
      <w:r w:rsidRPr="00133E80">
        <w:rPr>
          <w:sz w:val="18"/>
          <w:szCs w:val="18"/>
        </w:rPr>
        <w:tab/>
      </w:r>
      <w:r w:rsidRPr="00133E80">
        <w:rPr>
          <w:sz w:val="18"/>
          <w:szCs w:val="18"/>
        </w:rPr>
        <w:tab/>
      </w:r>
      <w:bookmarkStart w:id="58" w:name="índiceAdapataVehículos2017"/>
      <w:bookmarkEnd w:id="58"/>
      <w:r w:rsidRPr="00133E80">
        <w:rPr>
          <w:sz w:val="18"/>
          <w:szCs w:val="18"/>
        </w:rPr>
        <w:t>Adaptación de vehículos</w:t>
      </w:r>
    </w:p>
    <w:p w:rsidR="00E75178" w:rsidRPr="00133E80" w:rsidRDefault="00E75178" w:rsidP="00534C1E">
      <w:pPr>
        <w:ind w:left="1416"/>
        <w:jc w:val="left"/>
        <w:rPr>
          <w:sz w:val="18"/>
          <w:szCs w:val="18"/>
        </w:rPr>
      </w:pPr>
      <w:r>
        <w:rPr>
          <w:sz w:val="18"/>
          <w:szCs w:val="18"/>
        </w:rPr>
        <w:tab/>
      </w:r>
      <w:r>
        <w:rPr>
          <w:sz w:val="18"/>
          <w:szCs w:val="18"/>
        </w:rPr>
        <w:tab/>
        <w:t xml:space="preserve">2017: </w:t>
      </w:r>
      <w:hyperlink w:anchor="VehículoAdaptaciónNuevaRespuValidez2017" w:history="1">
        <w:r w:rsidRPr="001702B6">
          <w:rPr>
            <w:rStyle w:val="Hipervnculo"/>
            <w:sz w:val="18"/>
            <w:szCs w:val="18"/>
          </w:rPr>
          <w:t xml:space="preserve">Manual procedimiento </w:t>
        </w:r>
        <w:r w:rsidR="000D04CF">
          <w:rPr>
            <w:rStyle w:val="Hipervnculo"/>
            <w:sz w:val="18"/>
            <w:szCs w:val="18"/>
          </w:rPr>
          <w:t xml:space="preserve">de 10.07.2017 </w:t>
        </w:r>
        <w:r w:rsidRPr="001702B6">
          <w:rPr>
            <w:rStyle w:val="Hipervnculo"/>
            <w:sz w:val="18"/>
            <w:szCs w:val="18"/>
          </w:rPr>
          <w:t>actualiza</w:t>
        </w:r>
        <w:r w:rsidR="000D04CF">
          <w:rPr>
            <w:rStyle w:val="Hipervnculo"/>
            <w:sz w:val="18"/>
            <w:szCs w:val="18"/>
          </w:rPr>
          <w:t xml:space="preserve"> l</w:t>
        </w:r>
        <w:r w:rsidRPr="001702B6">
          <w:rPr>
            <w:rStyle w:val="Hipervnculo"/>
            <w:sz w:val="18"/>
            <w:szCs w:val="18"/>
          </w:rPr>
          <w:t>a respuesta</w:t>
        </w:r>
      </w:hyperlink>
    </w:p>
    <w:p w:rsidR="00E75178" w:rsidRDefault="00E75178" w:rsidP="004B6188">
      <w:pPr>
        <w:ind w:left="708"/>
        <w:jc w:val="left"/>
        <w:rPr>
          <w:sz w:val="18"/>
          <w:szCs w:val="18"/>
        </w:rPr>
      </w:pPr>
      <w:r w:rsidRPr="00133E80">
        <w:rPr>
          <w:sz w:val="18"/>
          <w:szCs w:val="18"/>
        </w:rPr>
        <w:tab/>
      </w:r>
      <w:r w:rsidRPr="00133E80">
        <w:rPr>
          <w:sz w:val="18"/>
          <w:szCs w:val="18"/>
        </w:rPr>
        <w:tab/>
        <w:t>Cooperación entre particulares</w:t>
      </w:r>
    </w:p>
    <w:p w:rsidR="00E75178" w:rsidRDefault="00E75178" w:rsidP="004B6188">
      <w:pPr>
        <w:ind w:left="708"/>
        <w:jc w:val="left"/>
        <w:rPr>
          <w:rStyle w:val="Hipervnculo"/>
          <w:sz w:val="18"/>
          <w:szCs w:val="18"/>
        </w:rPr>
      </w:pPr>
      <w:r>
        <w:rPr>
          <w:sz w:val="18"/>
          <w:szCs w:val="18"/>
        </w:rPr>
        <w:tab/>
      </w:r>
      <w:r>
        <w:rPr>
          <w:sz w:val="18"/>
          <w:szCs w:val="18"/>
        </w:rPr>
        <w:tab/>
      </w:r>
      <w:r>
        <w:rPr>
          <w:sz w:val="18"/>
          <w:szCs w:val="18"/>
        </w:rPr>
        <w:tab/>
        <w:t xml:space="preserve">- </w:t>
      </w:r>
      <w:hyperlink w:anchor="Coop11ModificaElProyectoEnEjecución" w:history="1">
        <w:r w:rsidRPr="00D00F31">
          <w:rPr>
            <w:rStyle w:val="Hipervnculo"/>
            <w:sz w:val="18"/>
            <w:szCs w:val="18"/>
          </w:rPr>
          <w:t>Cambios en ejecución de los tiempos planificados y del presupuesto anual</w:t>
        </w:r>
      </w:hyperlink>
    </w:p>
    <w:p w:rsidR="001D754D" w:rsidRDefault="00B31130" w:rsidP="001D754D">
      <w:pPr>
        <w:rPr>
          <w:rStyle w:val="Hipervnculo"/>
          <w:sz w:val="18"/>
          <w:szCs w:val="18"/>
        </w:rPr>
      </w:pPr>
      <w:r w:rsidRPr="00B31130">
        <w:rPr>
          <w:sz w:val="18"/>
          <w:szCs w:val="18"/>
        </w:rPr>
        <w:tab/>
      </w:r>
      <w:r w:rsidRPr="00B31130">
        <w:rPr>
          <w:sz w:val="18"/>
          <w:szCs w:val="18"/>
        </w:rPr>
        <w:tab/>
      </w:r>
      <w:r w:rsidRPr="00B31130">
        <w:rPr>
          <w:sz w:val="18"/>
          <w:szCs w:val="18"/>
        </w:rPr>
        <w:tab/>
      </w:r>
      <w:r>
        <w:rPr>
          <w:sz w:val="18"/>
          <w:szCs w:val="18"/>
        </w:rPr>
        <w:tab/>
      </w:r>
      <w:r w:rsidRPr="00B31130">
        <w:rPr>
          <w:sz w:val="18"/>
          <w:szCs w:val="18"/>
        </w:rPr>
        <w:t xml:space="preserve">- </w:t>
      </w:r>
      <w:hyperlink w:anchor="ProcCoop11ModifCronograma" w:history="1">
        <w:r w:rsidRPr="00B31130">
          <w:rPr>
            <w:rStyle w:val="Hipervnculo"/>
            <w:sz w:val="18"/>
            <w:szCs w:val="18"/>
          </w:rPr>
          <w:t>Modificación de cronograma con ampliación del plazo de ejecución</w:t>
        </w:r>
      </w:hyperlink>
    </w:p>
    <w:p w:rsidR="001D754D" w:rsidRPr="00B31130" w:rsidRDefault="001D754D" w:rsidP="001D754D">
      <w:pPr>
        <w:ind w:left="2124" w:firstLine="708"/>
        <w:rPr>
          <w:sz w:val="18"/>
          <w:szCs w:val="18"/>
        </w:rPr>
      </w:pPr>
      <w:r>
        <w:rPr>
          <w:rStyle w:val="Hipervnculo"/>
          <w:sz w:val="18"/>
          <w:szCs w:val="18"/>
        </w:rPr>
        <w:t xml:space="preserve">- </w:t>
      </w:r>
      <w:hyperlink w:anchor="ProcCoop11ImportesTablasSalariales2017" w:history="1">
        <w:r w:rsidRPr="00B876EB">
          <w:rPr>
            <w:rStyle w:val="Hipervnculo"/>
            <w:sz w:val="18"/>
            <w:szCs w:val="18"/>
          </w:rPr>
          <w:t>Importes de las tablas salariales de 2017</w:t>
        </w:r>
      </w:hyperlink>
    </w:p>
    <w:p w:rsidR="00E75178" w:rsidRDefault="00E75178" w:rsidP="003833C5">
      <w:pPr>
        <w:ind w:left="708"/>
        <w:jc w:val="left"/>
        <w:rPr>
          <w:sz w:val="18"/>
          <w:szCs w:val="18"/>
        </w:rPr>
      </w:pPr>
      <w:r>
        <w:rPr>
          <w:sz w:val="18"/>
          <w:szCs w:val="18"/>
        </w:rPr>
        <w:tab/>
      </w:r>
      <w:r>
        <w:rPr>
          <w:sz w:val="18"/>
          <w:szCs w:val="18"/>
        </w:rPr>
        <w:tab/>
      </w:r>
      <w:r>
        <w:rPr>
          <w:sz w:val="18"/>
          <w:szCs w:val="18"/>
        </w:rPr>
        <w:tab/>
      </w:r>
      <w:r w:rsidRPr="00133E80">
        <w:rPr>
          <w:sz w:val="18"/>
          <w:szCs w:val="18"/>
        </w:rPr>
        <w:t>- Control de gastos de empresas vinculadas al beneficiario</w:t>
      </w:r>
    </w:p>
    <w:p w:rsidR="00E75178" w:rsidRPr="00EF2F19" w:rsidRDefault="00E75178" w:rsidP="00323CA6">
      <w:pPr>
        <w:ind w:left="1416" w:firstLine="708"/>
        <w:jc w:val="left"/>
        <w:rPr>
          <w:sz w:val="18"/>
          <w:szCs w:val="18"/>
        </w:rPr>
      </w:pPr>
      <w:r w:rsidRPr="00EF2F19">
        <w:rPr>
          <w:sz w:val="18"/>
          <w:szCs w:val="18"/>
        </w:rPr>
        <w:t>Imputación salarial</w:t>
      </w:r>
    </w:p>
    <w:p w:rsidR="00E75178" w:rsidRPr="00850DFE" w:rsidRDefault="00772443" w:rsidP="009F381B">
      <w:pPr>
        <w:numPr>
          <w:ilvl w:val="0"/>
          <w:numId w:val="32"/>
        </w:numPr>
        <w:ind w:left="2694" w:hanging="142"/>
        <w:jc w:val="left"/>
        <w:rPr>
          <w:sz w:val="18"/>
          <w:szCs w:val="18"/>
        </w:rPr>
      </w:pPr>
      <w:hyperlink w:anchor="Coop11ImputarCómoImputarSalarios" w:history="1">
        <w:r w:rsidR="00E75178" w:rsidRPr="00850DFE">
          <w:rPr>
            <w:rStyle w:val="Hipervnculo"/>
            <w:sz w:val="18"/>
            <w:szCs w:val="18"/>
          </w:rPr>
          <w:t>Cómo justificar gastos de personal</w:t>
        </w:r>
      </w:hyperlink>
      <w:r w:rsidR="00E75178">
        <w:t xml:space="preserve"> </w:t>
      </w:r>
    </w:p>
    <w:p w:rsidR="00E75178" w:rsidRPr="00EF2F19" w:rsidRDefault="00772443" w:rsidP="009F381B">
      <w:pPr>
        <w:numPr>
          <w:ilvl w:val="0"/>
          <w:numId w:val="32"/>
        </w:numPr>
        <w:ind w:left="2694" w:hanging="142"/>
        <w:jc w:val="left"/>
        <w:rPr>
          <w:sz w:val="18"/>
          <w:szCs w:val="18"/>
        </w:rPr>
      </w:pPr>
      <w:hyperlink w:anchor="Coop11ImputarSalarioAutónomoSocio" w:history="1">
        <w:r w:rsidR="00E75178">
          <w:rPr>
            <w:rStyle w:val="Hipervnculo"/>
            <w:sz w:val="18"/>
            <w:szCs w:val="18"/>
          </w:rPr>
          <w:t>D</w:t>
        </w:r>
        <w:r w:rsidR="00E75178" w:rsidRPr="00EF2F19">
          <w:rPr>
            <w:rStyle w:val="Hipervnculo"/>
            <w:sz w:val="18"/>
            <w:szCs w:val="18"/>
          </w:rPr>
          <w:t>el beneficiario</w:t>
        </w:r>
      </w:hyperlink>
    </w:p>
    <w:p w:rsidR="00E75178" w:rsidRPr="00EF2F19" w:rsidRDefault="00772443" w:rsidP="009F381B">
      <w:pPr>
        <w:numPr>
          <w:ilvl w:val="0"/>
          <w:numId w:val="32"/>
        </w:numPr>
        <w:ind w:left="2694" w:hanging="142"/>
        <w:jc w:val="left"/>
        <w:rPr>
          <w:sz w:val="18"/>
          <w:szCs w:val="18"/>
        </w:rPr>
      </w:pPr>
      <w:hyperlink w:anchor="Coop11ImputarSalarioSociodelBeneficiario" w:history="1">
        <w:r w:rsidR="00E75178">
          <w:rPr>
            <w:rStyle w:val="Hipervnculo"/>
            <w:sz w:val="18"/>
            <w:szCs w:val="18"/>
          </w:rPr>
          <w:t>P</w:t>
        </w:r>
        <w:r w:rsidR="00E75178" w:rsidRPr="00EF2F19">
          <w:rPr>
            <w:rStyle w:val="Hipervnculo"/>
            <w:sz w:val="18"/>
            <w:szCs w:val="18"/>
          </w:rPr>
          <w:t xml:space="preserve">or </w:t>
        </w:r>
        <w:r w:rsidR="00E75178">
          <w:rPr>
            <w:rStyle w:val="Hipervnculo"/>
            <w:sz w:val="18"/>
            <w:szCs w:val="18"/>
          </w:rPr>
          <w:t xml:space="preserve">un </w:t>
        </w:r>
        <w:r w:rsidR="00E75178" w:rsidRPr="00EF2F19">
          <w:rPr>
            <w:rStyle w:val="Hipervnculo"/>
            <w:sz w:val="18"/>
            <w:szCs w:val="18"/>
          </w:rPr>
          <w:t>socio administrador del beneficiario</w:t>
        </w:r>
      </w:hyperlink>
    </w:p>
    <w:p w:rsidR="00E75178" w:rsidRPr="00EF2F19" w:rsidRDefault="00772443" w:rsidP="009F381B">
      <w:pPr>
        <w:numPr>
          <w:ilvl w:val="0"/>
          <w:numId w:val="32"/>
        </w:numPr>
        <w:ind w:left="2694" w:hanging="142"/>
        <w:jc w:val="left"/>
        <w:rPr>
          <w:sz w:val="18"/>
          <w:szCs w:val="18"/>
        </w:rPr>
      </w:pPr>
      <w:hyperlink w:anchor="Coop11ImputarSalariosPrestadoresServicio" w:history="1">
        <w:r w:rsidR="00E75178" w:rsidRPr="00EF2F19">
          <w:rPr>
            <w:rStyle w:val="Hipervnculo"/>
            <w:sz w:val="18"/>
            <w:szCs w:val="18"/>
          </w:rPr>
          <w:t>Gasto salarial de prestadores de servicios</w:t>
        </w:r>
      </w:hyperlink>
    </w:p>
    <w:p w:rsidR="00E75178" w:rsidRPr="00323CA6" w:rsidRDefault="00772443" w:rsidP="009F381B">
      <w:pPr>
        <w:numPr>
          <w:ilvl w:val="0"/>
          <w:numId w:val="32"/>
        </w:numPr>
        <w:ind w:left="2694" w:hanging="142"/>
        <w:jc w:val="left"/>
        <w:rPr>
          <w:sz w:val="18"/>
          <w:szCs w:val="18"/>
        </w:rPr>
      </w:pPr>
      <w:hyperlink w:anchor="Coop11CómputoHorasGastoSalarial" w:history="1">
        <w:r w:rsidR="00E75178" w:rsidRPr="00323CA6">
          <w:rPr>
            <w:rStyle w:val="Hipervnculo"/>
            <w:sz w:val="18"/>
            <w:szCs w:val="18"/>
          </w:rPr>
          <w:t>Cómputo de horas de gasto de personal</w:t>
        </w:r>
      </w:hyperlink>
    </w:p>
    <w:p w:rsidR="00E75178" w:rsidRDefault="00772443" w:rsidP="009F381B">
      <w:pPr>
        <w:numPr>
          <w:ilvl w:val="0"/>
          <w:numId w:val="32"/>
        </w:numPr>
        <w:ind w:left="2694" w:hanging="142"/>
        <w:jc w:val="left"/>
        <w:rPr>
          <w:sz w:val="18"/>
          <w:szCs w:val="18"/>
        </w:rPr>
      </w:pPr>
      <w:hyperlink w:anchor="Coop11ImputarGastosPersonalEntesTerceros" w:history="1">
        <w:r w:rsidR="00E75178" w:rsidRPr="00323CA6">
          <w:rPr>
            <w:rStyle w:val="Hipervnculo"/>
            <w:sz w:val="18"/>
            <w:szCs w:val="18"/>
          </w:rPr>
          <w:t>Gastos de personal de entidades terceras</w:t>
        </w:r>
      </w:hyperlink>
    </w:p>
    <w:p w:rsidR="005331B2" w:rsidRPr="005331B2" w:rsidRDefault="00772443" w:rsidP="005331B2">
      <w:pPr>
        <w:numPr>
          <w:ilvl w:val="0"/>
          <w:numId w:val="32"/>
        </w:numPr>
        <w:ind w:left="2694" w:hanging="142"/>
        <w:jc w:val="left"/>
        <w:rPr>
          <w:rStyle w:val="Hipervnculo"/>
          <w:color w:val="auto"/>
          <w:sz w:val="18"/>
          <w:szCs w:val="18"/>
          <w:u w:val="none"/>
        </w:rPr>
      </w:pPr>
      <w:hyperlink w:anchor="Coop11ImputarSalarioCategoríasInnovación" w:history="1">
        <w:r w:rsidR="00E75178" w:rsidRPr="00323CA6">
          <w:rPr>
            <w:rStyle w:val="Hipervnculo"/>
            <w:sz w:val="18"/>
            <w:szCs w:val="18"/>
          </w:rPr>
          <w:t xml:space="preserve">Justificación de gastos de personal y sus categorías </w:t>
        </w:r>
        <w:proofErr w:type="gramStart"/>
        <w:r w:rsidR="00E75178" w:rsidRPr="00323CA6">
          <w:rPr>
            <w:rStyle w:val="Hipervnculo"/>
            <w:sz w:val="18"/>
            <w:szCs w:val="18"/>
          </w:rPr>
          <w:t>e</w:t>
        </w:r>
        <w:proofErr w:type="gramEnd"/>
        <w:r w:rsidR="00E75178" w:rsidRPr="00323CA6">
          <w:rPr>
            <w:rStyle w:val="Hipervnculo"/>
            <w:sz w:val="18"/>
            <w:szCs w:val="18"/>
          </w:rPr>
          <w:t xml:space="preserve"> proyectos innovadores</w:t>
        </w:r>
      </w:hyperlink>
    </w:p>
    <w:p w:rsidR="005331B2" w:rsidRPr="005331B2" w:rsidRDefault="00772443" w:rsidP="005331B2">
      <w:pPr>
        <w:numPr>
          <w:ilvl w:val="0"/>
          <w:numId w:val="32"/>
        </w:numPr>
        <w:ind w:left="2694" w:hanging="142"/>
        <w:jc w:val="left"/>
        <w:rPr>
          <w:sz w:val="18"/>
          <w:szCs w:val="18"/>
        </w:rPr>
      </w:pPr>
      <w:hyperlink w:anchor="ProcFormaciónImputarCoordSoloEnUnaNómina" w:history="1">
        <w:r w:rsidR="005331B2" w:rsidRPr="005331B2">
          <w:rPr>
            <w:rStyle w:val="Hipervnculo"/>
            <w:sz w:val="18"/>
            <w:szCs w:val="18"/>
          </w:rPr>
          <w:t>Simplificación de imputación de coordinación local en formación submedida 19.2</w:t>
        </w:r>
      </w:hyperlink>
    </w:p>
    <w:p w:rsidR="00E75178" w:rsidRPr="00133E80" w:rsidRDefault="00E75178" w:rsidP="004B6188">
      <w:pPr>
        <w:ind w:left="708"/>
        <w:jc w:val="left"/>
        <w:rPr>
          <w:sz w:val="18"/>
          <w:szCs w:val="18"/>
        </w:rPr>
      </w:pPr>
      <w:r w:rsidRPr="00133E80">
        <w:rPr>
          <w:sz w:val="18"/>
          <w:szCs w:val="18"/>
        </w:rPr>
        <w:tab/>
      </w:r>
      <w:r w:rsidRPr="00133E80">
        <w:rPr>
          <w:sz w:val="18"/>
          <w:szCs w:val="18"/>
        </w:rPr>
        <w:tab/>
        <w:t>Autoempleo</w:t>
      </w:r>
    </w:p>
    <w:p w:rsidR="00E75178" w:rsidRPr="004B6188" w:rsidRDefault="00E75178" w:rsidP="004B6188">
      <w:pPr>
        <w:ind w:left="708"/>
        <w:jc w:val="left"/>
        <w:rPr>
          <w:sz w:val="20"/>
          <w:szCs w:val="20"/>
        </w:rPr>
      </w:pPr>
      <w:r w:rsidRPr="004B6188">
        <w:rPr>
          <w:sz w:val="20"/>
          <w:szCs w:val="20"/>
        </w:rPr>
        <w:t>2.2. Controles de los Grupos y de la Administración</w:t>
      </w:r>
    </w:p>
    <w:p w:rsidR="00E75178" w:rsidRPr="004B6188" w:rsidRDefault="00E75178" w:rsidP="004B6188">
      <w:pPr>
        <w:ind w:left="708"/>
        <w:jc w:val="left"/>
        <w:rPr>
          <w:sz w:val="20"/>
          <w:szCs w:val="20"/>
        </w:rPr>
      </w:pPr>
      <w:r w:rsidRPr="004B6188">
        <w:rPr>
          <w:sz w:val="20"/>
          <w:szCs w:val="20"/>
        </w:rPr>
        <w:t xml:space="preserve">A) </w:t>
      </w:r>
      <w:r>
        <w:rPr>
          <w:sz w:val="20"/>
          <w:szCs w:val="20"/>
        </w:rPr>
        <w:t>C</w:t>
      </w:r>
      <w:r w:rsidRPr="004B6188">
        <w:rPr>
          <w:sz w:val="20"/>
          <w:szCs w:val="20"/>
        </w:rPr>
        <w:t xml:space="preserve">ontroles administrativos del </w:t>
      </w:r>
      <w:r>
        <w:rPr>
          <w:sz w:val="20"/>
          <w:szCs w:val="20"/>
        </w:rPr>
        <w:t>G</w:t>
      </w:r>
      <w:r w:rsidRPr="004B6188">
        <w:rPr>
          <w:sz w:val="20"/>
          <w:szCs w:val="20"/>
        </w:rPr>
        <w:t>rupo</w:t>
      </w:r>
    </w:p>
    <w:p w:rsidR="00E75178" w:rsidRDefault="00E75178" w:rsidP="004B6188">
      <w:pPr>
        <w:ind w:left="1416"/>
        <w:jc w:val="left"/>
        <w:rPr>
          <w:sz w:val="18"/>
          <w:szCs w:val="18"/>
        </w:rPr>
      </w:pPr>
      <w:bookmarkStart w:id="59" w:name="ÍndiceProc221ActaControlInversión"/>
      <w:bookmarkEnd w:id="59"/>
      <w:r w:rsidRPr="00133E80">
        <w:rPr>
          <w:sz w:val="18"/>
          <w:szCs w:val="18"/>
        </w:rPr>
        <w:t>2.2.1. Acta de control de la inversión</w:t>
      </w:r>
    </w:p>
    <w:p w:rsidR="00445F98" w:rsidRDefault="00772443" w:rsidP="004B6188">
      <w:pPr>
        <w:ind w:left="1416"/>
        <w:jc w:val="left"/>
        <w:rPr>
          <w:sz w:val="18"/>
          <w:szCs w:val="18"/>
        </w:rPr>
      </w:pPr>
      <w:hyperlink w:anchor="ProcActaControlInversiónFrasCompulsadas" w:history="1">
        <w:r w:rsidR="00445F98" w:rsidRPr="00445F98">
          <w:rPr>
            <w:rStyle w:val="Hipervnculo"/>
            <w:sz w:val="18"/>
            <w:szCs w:val="18"/>
          </w:rPr>
          <w:t>Necesidad de compulsar las facturas en el acta de control de la inversión</w:t>
        </w:r>
      </w:hyperlink>
    </w:p>
    <w:p w:rsidR="00794AF0" w:rsidRDefault="00772443" w:rsidP="00794AF0">
      <w:pPr>
        <w:ind w:left="1416"/>
        <w:jc w:val="left"/>
        <w:rPr>
          <w:rStyle w:val="Hipervnculo"/>
          <w:sz w:val="18"/>
          <w:szCs w:val="18"/>
        </w:rPr>
      </w:pPr>
      <w:hyperlink w:anchor="ProcActaControlInversiónCambioTextoSello" w:history="1">
        <w:r w:rsidR="00120E42" w:rsidRPr="00120E42">
          <w:rPr>
            <w:rStyle w:val="Hipervnculo"/>
            <w:sz w:val="18"/>
            <w:szCs w:val="18"/>
          </w:rPr>
          <w:t>Cambio en el texto del estampillado de la factura</w:t>
        </w:r>
      </w:hyperlink>
    </w:p>
    <w:p w:rsidR="009C77DE" w:rsidRDefault="00772443" w:rsidP="009C77DE">
      <w:pPr>
        <w:ind w:left="1416"/>
        <w:jc w:val="left"/>
        <w:rPr>
          <w:rStyle w:val="Hipervnculo"/>
          <w:sz w:val="18"/>
          <w:szCs w:val="18"/>
        </w:rPr>
      </w:pPr>
      <w:hyperlink w:anchor="ProcPlacaPromotorCuándoYCómoControlGrupo" w:history="1">
        <w:proofErr w:type="gramStart"/>
        <w:r w:rsidR="00794AF0" w:rsidRPr="00751C1D">
          <w:rPr>
            <w:rStyle w:val="Hipervnculo"/>
            <w:sz w:val="18"/>
            <w:szCs w:val="18"/>
          </w:rPr>
          <w:t>Cuándo</w:t>
        </w:r>
        <w:proofErr w:type="gramEnd"/>
        <w:r w:rsidR="00794AF0" w:rsidRPr="00751C1D">
          <w:rPr>
            <w:rStyle w:val="Hipervnculo"/>
            <w:sz w:val="18"/>
            <w:szCs w:val="18"/>
          </w:rPr>
          <w:t xml:space="preserve"> coloca la placa el beneficiario y cuándo lo controla el Grupo</w:t>
        </w:r>
      </w:hyperlink>
    </w:p>
    <w:p w:rsidR="009C77DE" w:rsidRDefault="00772443" w:rsidP="009C77DE">
      <w:pPr>
        <w:ind w:left="1416"/>
        <w:jc w:val="left"/>
        <w:rPr>
          <w:rStyle w:val="Hipervnculo"/>
          <w:sz w:val="18"/>
          <w:szCs w:val="18"/>
        </w:rPr>
      </w:pPr>
      <w:hyperlink w:anchor="ProcFichaTécnicaPequeñosElectrodoméstico" w:history="1">
        <w:r w:rsidR="009C77DE" w:rsidRPr="009C77DE">
          <w:rPr>
            <w:rStyle w:val="Hipervnculo"/>
            <w:sz w:val="18"/>
            <w:szCs w:val="18"/>
          </w:rPr>
          <w:t>Ficha técnica o certificado de conformidad en pequeños electrodomésticos</w:t>
        </w:r>
      </w:hyperlink>
    </w:p>
    <w:p w:rsidR="00D33DDD" w:rsidRPr="009C77DE" w:rsidRDefault="00772443" w:rsidP="009C77DE">
      <w:pPr>
        <w:ind w:left="1416"/>
        <w:jc w:val="left"/>
        <w:rPr>
          <w:sz w:val="18"/>
          <w:szCs w:val="18"/>
        </w:rPr>
      </w:pPr>
      <w:hyperlink w:anchor="ProcIndicadoresQueCambianEnEjecución" w:history="1">
        <w:r w:rsidR="00D33DDD" w:rsidRPr="00D33DDD">
          <w:rPr>
            <w:rStyle w:val="Hipervnculo"/>
            <w:sz w:val="18"/>
            <w:szCs w:val="18"/>
          </w:rPr>
          <w:t>Tratamiento de los indicadores que cambian tras la ejecución</w:t>
        </w:r>
      </w:hyperlink>
    </w:p>
    <w:p w:rsidR="00E75178" w:rsidRDefault="00E75178" w:rsidP="004B6188">
      <w:pPr>
        <w:ind w:left="1416"/>
        <w:jc w:val="left"/>
        <w:rPr>
          <w:sz w:val="18"/>
          <w:szCs w:val="18"/>
        </w:rPr>
      </w:pPr>
      <w:r w:rsidRPr="00133E80">
        <w:rPr>
          <w:sz w:val="18"/>
          <w:szCs w:val="18"/>
        </w:rPr>
        <w:t>2.2.2. Certificación</w:t>
      </w:r>
    </w:p>
    <w:p w:rsidR="00E75178" w:rsidRPr="00133E80" w:rsidRDefault="00772443" w:rsidP="004B6188">
      <w:pPr>
        <w:ind w:left="1416"/>
        <w:jc w:val="left"/>
        <w:rPr>
          <w:sz w:val="18"/>
          <w:szCs w:val="18"/>
        </w:rPr>
      </w:pPr>
      <w:hyperlink w:anchor="ProcModeloInfoComparaPptosAprobaYFrasEje" w:history="1">
        <w:r w:rsidR="00E75178" w:rsidRPr="00F73E2C">
          <w:rPr>
            <w:rStyle w:val="Hipervnculo"/>
            <w:sz w:val="18"/>
            <w:szCs w:val="18"/>
          </w:rPr>
          <w:t>Modelo de informe comparativo de facturas y costes admitidos por capítulos y justificación</w:t>
        </w:r>
      </w:hyperlink>
    </w:p>
    <w:p w:rsidR="00E75178" w:rsidRPr="004B6188" w:rsidRDefault="00E75178" w:rsidP="004B6188">
      <w:pPr>
        <w:ind w:left="708"/>
        <w:jc w:val="left"/>
        <w:rPr>
          <w:sz w:val="20"/>
          <w:szCs w:val="20"/>
        </w:rPr>
      </w:pPr>
      <w:r w:rsidRPr="004B6188">
        <w:rPr>
          <w:sz w:val="20"/>
          <w:szCs w:val="20"/>
        </w:rPr>
        <w:t>B) Controles de la Administración</w:t>
      </w:r>
    </w:p>
    <w:p w:rsidR="00E75178" w:rsidRPr="00133E80" w:rsidRDefault="00E75178" w:rsidP="004B6188">
      <w:pPr>
        <w:ind w:left="1416"/>
        <w:jc w:val="left"/>
        <w:rPr>
          <w:sz w:val="18"/>
          <w:szCs w:val="18"/>
        </w:rPr>
      </w:pPr>
      <w:r w:rsidRPr="00133E80">
        <w:rPr>
          <w:sz w:val="18"/>
          <w:szCs w:val="18"/>
        </w:rPr>
        <w:t>2.2.3. Controles de calidad a la Solicitud de Pago</w:t>
      </w:r>
    </w:p>
    <w:p w:rsidR="00E75178" w:rsidRPr="00133E80" w:rsidRDefault="00E75178" w:rsidP="004B6188">
      <w:pPr>
        <w:ind w:left="1416"/>
        <w:jc w:val="left"/>
        <w:rPr>
          <w:sz w:val="18"/>
          <w:szCs w:val="18"/>
        </w:rPr>
      </w:pPr>
      <w:r w:rsidRPr="00133E80">
        <w:rPr>
          <w:sz w:val="18"/>
          <w:szCs w:val="18"/>
        </w:rPr>
        <w:t>2.2.4. Controles de calidad de los controles administrativos de Grupos</w:t>
      </w:r>
    </w:p>
    <w:p w:rsidR="00E75178" w:rsidRPr="00133E80" w:rsidRDefault="00E75178" w:rsidP="004B6188">
      <w:pPr>
        <w:ind w:left="1416"/>
        <w:jc w:val="left"/>
        <w:rPr>
          <w:sz w:val="18"/>
          <w:szCs w:val="18"/>
        </w:rPr>
      </w:pPr>
      <w:r w:rsidRPr="00133E80">
        <w:rPr>
          <w:sz w:val="18"/>
          <w:szCs w:val="18"/>
        </w:rPr>
        <w:tab/>
        <w:t>a)</w:t>
      </w:r>
      <w:r w:rsidRPr="00133E80">
        <w:rPr>
          <w:sz w:val="18"/>
          <w:szCs w:val="18"/>
        </w:rPr>
        <w:tab/>
        <w:t>Controles desde el Servicio Provincial</w:t>
      </w:r>
    </w:p>
    <w:p w:rsidR="00E75178" w:rsidRPr="00133E80" w:rsidRDefault="00E75178" w:rsidP="004B6188">
      <w:pPr>
        <w:ind w:left="1416"/>
        <w:jc w:val="left"/>
        <w:rPr>
          <w:sz w:val="18"/>
          <w:szCs w:val="18"/>
        </w:rPr>
      </w:pPr>
      <w:r w:rsidRPr="00133E80">
        <w:rPr>
          <w:sz w:val="18"/>
          <w:szCs w:val="18"/>
        </w:rPr>
        <w:tab/>
        <w:t>b)</w:t>
      </w:r>
      <w:r w:rsidRPr="00133E80">
        <w:rPr>
          <w:sz w:val="18"/>
          <w:szCs w:val="18"/>
        </w:rPr>
        <w:tab/>
        <w:t>Controles desde el Servicio de Programas Rurales</w:t>
      </w:r>
    </w:p>
    <w:p w:rsidR="00E75178" w:rsidRPr="00133E80" w:rsidRDefault="00E75178" w:rsidP="004B6188">
      <w:pPr>
        <w:ind w:left="1416"/>
        <w:jc w:val="left"/>
        <w:rPr>
          <w:sz w:val="18"/>
          <w:szCs w:val="18"/>
        </w:rPr>
      </w:pPr>
      <w:r w:rsidRPr="00133E80">
        <w:rPr>
          <w:sz w:val="18"/>
          <w:szCs w:val="18"/>
        </w:rPr>
        <w:tab/>
        <w:t>c)</w:t>
      </w:r>
      <w:r w:rsidRPr="00133E80">
        <w:rPr>
          <w:sz w:val="18"/>
          <w:szCs w:val="18"/>
        </w:rPr>
        <w:tab/>
        <w:t>Sistema de justificación del pago</w:t>
      </w:r>
    </w:p>
    <w:p w:rsidR="00E75178" w:rsidRPr="00133E80" w:rsidRDefault="00E75178" w:rsidP="004B6188">
      <w:pPr>
        <w:ind w:left="708" w:firstLine="708"/>
        <w:jc w:val="left"/>
        <w:rPr>
          <w:sz w:val="18"/>
          <w:szCs w:val="18"/>
        </w:rPr>
      </w:pPr>
      <w:bookmarkStart w:id="60" w:name="ÍndiceProc225ControlesSobreTerreno"/>
      <w:bookmarkEnd w:id="60"/>
      <w:r w:rsidRPr="00133E80">
        <w:rPr>
          <w:sz w:val="18"/>
          <w:szCs w:val="18"/>
        </w:rPr>
        <w:t>2.2.5. Controles sobre el terreno</w:t>
      </w:r>
    </w:p>
    <w:p w:rsidR="00E75178" w:rsidRPr="00133E80" w:rsidRDefault="00E75178" w:rsidP="004B6188">
      <w:pPr>
        <w:ind w:left="1416"/>
        <w:jc w:val="left"/>
        <w:rPr>
          <w:sz w:val="18"/>
          <w:szCs w:val="18"/>
        </w:rPr>
      </w:pPr>
      <w:r w:rsidRPr="00133E80">
        <w:rPr>
          <w:sz w:val="18"/>
          <w:szCs w:val="18"/>
        </w:rPr>
        <w:tab/>
        <w:t>a.  Responsables del control</w:t>
      </w:r>
    </w:p>
    <w:p w:rsidR="00E75178" w:rsidRPr="00133E80" w:rsidRDefault="00E75178" w:rsidP="004B6188">
      <w:pPr>
        <w:ind w:left="1416"/>
        <w:jc w:val="left"/>
        <w:rPr>
          <w:sz w:val="18"/>
          <w:szCs w:val="18"/>
        </w:rPr>
      </w:pPr>
      <w:r w:rsidRPr="00133E80">
        <w:rPr>
          <w:sz w:val="18"/>
          <w:szCs w:val="18"/>
        </w:rPr>
        <w:tab/>
        <w:t>b.  Selección de la muestra</w:t>
      </w:r>
    </w:p>
    <w:p w:rsidR="00E75178" w:rsidRDefault="00E75178" w:rsidP="004B6188">
      <w:pPr>
        <w:ind w:left="708"/>
        <w:jc w:val="left"/>
        <w:rPr>
          <w:sz w:val="18"/>
          <w:szCs w:val="18"/>
        </w:rPr>
      </w:pPr>
      <w:r>
        <w:rPr>
          <w:sz w:val="18"/>
          <w:szCs w:val="18"/>
        </w:rPr>
        <w:tab/>
      </w:r>
      <w:r w:rsidRPr="00133E80">
        <w:rPr>
          <w:sz w:val="18"/>
          <w:szCs w:val="18"/>
        </w:rPr>
        <w:tab/>
        <w:t>c. Contenido de los controles</w:t>
      </w:r>
    </w:p>
    <w:p w:rsidR="00E75178" w:rsidRPr="00133E80" w:rsidRDefault="00E75178" w:rsidP="00180CB3">
      <w:pPr>
        <w:ind w:left="708"/>
        <w:jc w:val="left"/>
        <w:outlineLvl w:val="0"/>
        <w:rPr>
          <w:sz w:val="18"/>
          <w:szCs w:val="18"/>
        </w:rPr>
      </w:pPr>
      <w:r>
        <w:rPr>
          <w:sz w:val="18"/>
          <w:szCs w:val="18"/>
        </w:rPr>
        <w:tab/>
      </w:r>
      <w:r>
        <w:rPr>
          <w:sz w:val="18"/>
          <w:szCs w:val="18"/>
        </w:rPr>
        <w:tab/>
      </w:r>
      <w:r>
        <w:rPr>
          <w:sz w:val="18"/>
          <w:szCs w:val="18"/>
        </w:rPr>
        <w:tab/>
      </w:r>
      <w:hyperlink w:anchor="ProcPrecioTerrenoLicitadoPorAyto" w:history="1">
        <w:r w:rsidRPr="00771B6A">
          <w:rPr>
            <w:rStyle w:val="Hipervnculo"/>
            <w:sz w:val="18"/>
            <w:szCs w:val="18"/>
          </w:rPr>
          <w:t>Precio de la</w:t>
        </w:r>
        <w:r>
          <w:rPr>
            <w:rStyle w:val="Hipervnculo"/>
            <w:sz w:val="18"/>
            <w:szCs w:val="18"/>
          </w:rPr>
          <w:t xml:space="preserve"> </w:t>
        </w:r>
        <w:r w:rsidRPr="00771B6A">
          <w:rPr>
            <w:rStyle w:val="Hipervnculo"/>
            <w:sz w:val="18"/>
            <w:szCs w:val="18"/>
          </w:rPr>
          <w:t>compra de un terreno licitado por un Ayuntamiento</w:t>
        </w:r>
      </w:hyperlink>
    </w:p>
    <w:p w:rsidR="00E75178" w:rsidRPr="00B2697F" w:rsidRDefault="00772443" w:rsidP="00180CB3">
      <w:pPr>
        <w:ind w:left="2124" w:firstLine="708"/>
        <w:jc w:val="left"/>
        <w:outlineLvl w:val="0"/>
        <w:rPr>
          <w:sz w:val="18"/>
          <w:szCs w:val="18"/>
        </w:rPr>
      </w:pPr>
      <w:hyperlink w:anchor="ProcPlacaPromotorConDosAyudas" w:history="1">
        <w:r w:rsidR="00E75178" w:rsidRPr="001D16A2">
          <w:rPr>
            <w:rStyle w:val="Hipervnculo"/>
            <w:sz w:val="18"/>
            <w:szCs w:val="18"/>
          </w:rPr>
          <w:t>Placas en caso de promotor con dos ayudas inferiores a</w:t>
        </w:r>
        <w:r w:rsidR="00E75178">
          <w:rPr>
            <w:rStyle w:val="Hipervnculo"/>
            <w:sz w:val="18"/>
            <w:szCs w:val="18"/>
          </w:rPr>
          <w:t xml:space="preserve"> 50.000 euros</w:t>
        </w:r>
      </w:hyperlink>
    </w:p>
    <w:p w:rsidR="00E75178" w:rsidRDefault="00772443" w:rsidP="00180CB3">
      <w:pPr>
        <w:ind w:left="2124" w:firstLine="708"/>
        <w:jc w:val="left"/>
        <w:outlineLvl w:val="0"/>
        <w:rPr>
          <w:sz w:val="18"/>
          <w:szCs w:val="18"/>
        </w:rPr>
      </w:pPr>
      <w:hyperlink w:anchor="ProcPlacaLímitesconIVAincl" w:history="1">
        <w:r w:rsidR="00E75178" w:rsidRPr="00697413">
          <w:rPr>
            <w:rStyle w:val="Hipervnculo"/>
            <w:sz w:val="18"/>
            <w:szCs w:val="18"/>
          </w:rPr>
          <w:t>Obligación de placa: límites con el IVA incluido</w:t>
        </w:r>
      </w:hyperlink>
    </w:p>
    <w:p w:rsidR="00751C1D" w:rsidRDefault="00772443" w:rsidP="00751C1D">
      <w:pPr>
        <w:ind w:left="2124" w:firstLine="708"/>
        <w:jc w:val="left"/>
        <w:outlineLvl w:val="0"/>
        <w:rPr>
          <w:rStyle w:val="Hipervnculo"/>
          <w:sz w:val="18"/>
          <w:szCs w:val="18"/>
        </w:rPr>
      </w:pPr>
      <w:hyperlink w:anchor="ProcPlacaBeneficiarioDóndeEnMáquinaONave" w:history="1">
        <w:r w:rsidR="00E75178" w:rsidRPr="00AD4529">
          <w:rPr>
            <w:rStyle w:val="Hipervnculo"/>
            <w:sz w:val="18"/>
            <w:szCs w:val="18"/>
          </w:rPr>
          <w:t>Colocación de la placa Leader en la máquina o en la nave donde se guarda</w:t>
        </w:r>
      </w:hyperlink>
    </w:p>
    <w:p w:rsidR="00E75178" w:rsidRDefault="00772443" w:rsidP="00180CB3">
      <w:pPr>
        <w:ind w:left="2124" w:firstLine="708"/>
        <w:jc w:val="left"/>
        <w:outlineLvl w:val="0"/>
        <w:rPr>
          <w:rStyle w:val="Hipervnculo"/>
          <w:sz w:val="18"/>
          <w:szCs w:val="18"/>
        </w:rPr>
      </w:pPr>
      <w:hyperlink w:anchor="ProcLecturaFeaderYGAEnAudioguía" w:history="1">
        <w:r w:rsidR="00E75178" w:rsidRPr="007A408D">
          <w:rPr>
            <w:rStyle w:val="Hipervnculo"/>
            <w:sz w:val="18"/>
            <w:szCs w:val="18"/>
          </w:rPr>
          <w:t>Pertinencia de lectura obligada del FEADER y GA en audioguía de museo</w:t>
        </w:r>
      </w:hyperlink>
    </w:p>
    <w:p w:rsidR="00B06628" w:rsidRDefault="00772443" w:rsidP="00B06628">
      <w:pPr>
        <w:ind w:left="2124" w:firstLine="708"/>
        <w:jc w:val="left"/>
        <w:outlineLvl w:val="0"/>
        <w:rPr>
          <w:rStyle w:val="Hipervnculo"/>
          <w:sz w:val="18"/>
          <w:szCs w:val="18"/>
        </w:rPr>
      </w:pPr>
      <w:hyperlink w:anchor="ProcLogosEnPanelesYNotasDePrensa" w:history="1">
        <w:r w:rsidR="00A8434D" w:rsidRPr="00A8434D">
          <w:rPr>
            <w:rStyle w:val="Hipervnculo"/>
            <w:sz w:val="18"/>
            <w:szCs w:val="18"/>
          </w:rPr>
          <w:t>Logotipos en los paneles de señalización y notas de prensa de los Grupos</w:t>
        </w:r>
      </w:hyperlink>
    </w:p>
    <w:p w:rsidR="00B06628" w:rsidRPr="00B06628" w:rsidRDefault="00772443" w:rsidP="00B06628">
      <w:pPr>
        <w:ind w:left="2124" w:firstLine="708"/>
        <w:jc w:val="left"/>
        <w:outlineLvl w:val="0"/>
        <w:rPr>
          <w:sz w:val="18"/>
          <w:szCs w:val="18"/>
        </w:rPr>
      </w:pPr>
      <w:hyperlink w:anchor="ProcLecturaFeaderEnCuñasyVídeos" w:history="1">
        <w:r w:rsidR="00B06628" w:rsidRPr="00B06628">
          <w:rPr>
            <w:rStyle w:val="Hipervnculo"/>
            <w:sz w:val="18"/>
            <w:szCs w:val="18"/>
          </w:rPr>
          <w:t>Lectura del Feader en cuñas de radio y vídeos</w:t>
        </w:r>
      </w:hyperlink>
    </w:p>
    <w:p w:rsidR="00E75178" w:rsidRPr="00133E80" w:rsidRDefault="00E75178" w:rsidP="00097AC4">
      <w:pPr>
        <w:ind w:left="1416" w:firstLine="708"/>
        <w:jc w:val="left"/>
        <w:rPr>
          <w:sz w:val="18"/>
          <w:szCs w:val="18"/>
        </w:rPr>
      </w:pPr>
      <w:r w:rsidRPr="00133E80">
        <w:rPr>
          <w:sz w:val="18"/>
          <w:szCs w:val="18"/>
        </w:rPr>
        <w:t>d. Modelo del informe de control</w:t>
      </w:r>
    </w:p>
    <w:p w:rsidR="00E75178" w:rsidRPr="00133E80" w:rsidRDefault="00E75178" w:rsidP="004B6188">
      <w:pPr>
        <w:ind w:left="708"/>
        <w:jc w:val="left"/>
        <w:rPr>
          <w:sz w:val="18"/>
          <w:szCs w:val="18"/>
        </w:rPr>
      </w:pPr>
      <w:r w:rsidRPr="00133E80">
        <w:rPr>
          <w:sz w:val="18"/>
          <w:szCs w:val="18"/>
        </w:rPr>
        <w:tab/>
      </w:r>
      <w:r>
        <w:rPr>
          <w:sz w:val="18"/>
          <w:szCs w:val="18"/>
        </w:rPr>
        <w:tab/>
      </w:r>
      <w:r w:rsidRPr="00133E80">
        <w:rPr>
          <w:sz w:val="18"/>
          <w:szCs w:val="18"/>
        </w:rPr>
        <w:t>e.  Procedimiento de control</w:t>
      </w:r>
    </w:p>
    <w:p w:rsidR="00E75178" w:rsidRPr="00133E80" w:rsidRDefault="00E75178" w:rsidP="004B6188">
      <w:pPr>
        <w:ind w:left="708"/>
        <w:jc w:val="left"/>
        <w:rPr>
          <w:sz w:val="18"/>
          <w:szCs w:val="18"/>
        </w:rPr>
      </w:pPr>
      <w:r>
        <w:rPr>
          <w:sz w:val="18"/>
          <w:szCs w:val="18"/>
        </w:rPr>
        <w:tab/>
      </w:r>
      <w:r w:rsidRPr="00133E80">
        <w:rPr>
          <w:sz w:val="18"/>
          <w:szCs w:val="18"/>
        </w:rPr>
        <w:tab/>
        <w:t>f. Informe anual del control sobre el terreno</w:t>
      </w:r>
    </w:p>
    <w:p w:rsidR="00E75178" w:rsidRPr="00133E80" w:rsidRDefault="00E75178" w:rsidP="004B6188">
      <w:pPr>
        <w:ind w:left="708"/>
        <w:jc w:val="left"/>
        <w:rPr>
          <w:sz w:val="18"/>
          <w:szCs w:val="18"/>
        </w:rPr>
      </w:pPr>
      <w:r w:rsidRPr="00133E80">
        <w:rPr>
          <w:sz w:val="18"/>
          <w:szCs w:val="18"/>
        </w:rPr>
        <w:tab/>
      </w:r>
      <w:r>
        <w:rPr>
          <w:sz w:val="18"/>
          <w:szCs w:val="18"/>
        </w:rPr>
        <w:tab/>
      </w:r>
      <w:r w:rsidRPr="00133E80">
        <w:rPr>
          <w:sz w:val="18"/>
          <w:szCs w:val="18"/>
        </w:rPr>
        <w:t>g. Control de calidad</w:t>
      </w:r>
    </w:p>
    <w:p w:rsidR="00E75178" w:rsidRDefault="00E75178" w:rsidP="004B6188">
      <w:pPr>
        <w:ind w:left="708" w:firstLine="708"/>
        <w:jc w:val="left"/>
        <w:rPr>
          <w:sz w:val="18"/>
          <w:szCs w:val="18"/>
        </w:rPr>
      </w:pPr>
      <w:bookmarkStart w:id="61" w:name="ÍndiceProc226Reducciones"/>
      <w:bookmarkEnd w:id="61"/>
      <w:r w:rsidRPr="00453ECC">
        <w:rPr>
          <w:sz w:val="18"/>
          <w:szCs w:val="18"/>
        </w:rPr>
        <w:t>2.2.6. Reducciones y exclusiones</w:t>
      </w:r>
    </w:p>
    <w:p w:rsidR="00E75178" w:rsidRPr="00453ECC" w:rsidRDefault="00E75178" w:rsidP="00180CB3">
      <w:pPr>
        <w:ind w:left="708" w:firstLine="708"/>
        <w:jc w:val="left"/>
        <w:outlineLvl w:val="0"/>
        <w:rPr>
          <w:sz w:val="18"/>
          <w:szCs w:val="18"/>
        </w:rPr>
      </w:pPr>
      <w:r>
        <w:rPr>
          <w:sz w:val="18"/>
          <w:szCs w:val="18"/>
        </w:rPr>
        <w:tab/>
      </w:r>
      <w:hyperlink w:anchor="ProcReintegroCálculoIntereses" w:history="1">
        <w:r w:rsidRPr="00623424">
          <w:rPr>
            <w:rStyle w:val="Hipervnculo"/>
            <w:sz w:val="18"/>
            <w:szCs w:val="18"/>
          </w:rPr>
          <w:t>Cálculo de intereses en caso de reintegro</w:t>
        </w:r>
      </w:hyperlink>
    </w:p>
    <w:p w:rsidR="00E75178" w:rsidRDefault="00E75178" w:rsidP="004B6188">
      <w:pPr>
        <w:ind w:left="708"/>
        <w:jc w:val="left"/>
        <w:rPr>
          <w:sz w:val="18"/>
          <w:szCs w:val="18"/>
        </w:rPr>
      </w:pPr>
      <w:r w:rsidRPr="00453ECC">
        <w:rPr>
          <w:sz w:val="18"/>
          <w:szCs w:val="18"/>
        </w:rPr>
        <w:tab/>
      </w:r>
      <w:r w:rsidRPr="00453ECC">
        <w:rPr>
          <w:sz w:val="18"/>
          <w:szCs w:val="18"/>
        </w:rPr>
        <w:tab/>
        <w:t>-  Determinación de los importes subvencionables</w:t>
      </w:r>
    </w:p>
    <w:p w:rsidR="00E75178" w:rsidRPr="00453ECC" w:rsidRDefault="00E75178" w:rsidP="004B6188">
      <w:pPr>
        <w:ind w:left="708"/>
        <w:jc w:val="left"/>
        <w:rPr>
          <w:sz w:val="18"/>
          <w:szCs w:val="18"/>
        </w:rPr>
      </w:pPr>
      <w:r>
        <w:rPr>
          <w:sz w:val="18"/>
          <w:szCs w:val="18"/>
        </w:rPr>
        <w:tab/>
      </w:r>
      <w:r>
        <w:rPr>
          <w:sz w:val="18"/>
          <w:szCs w:val="18"/>
        </w:rPr>
        <w:tab/>
      </w:r>
      <w:hyperlink w:anchor="ProcSubejecutaYSePenalizaPorMalaJustific" w:history="1">
        <w:r w:rsidRPr="00DA5F6F">
          <w:rPr>
            <w:rStyle w:val="Hipervnculo"/>
            <w:sz w:val="18"/>
            <w:szCs w:val="18"/>
          </w:rPr>
          <w:t>Subejecución por justificación defectuosa y penalización</w:t>
        </w:r>
      </w:hyperlink>
    </w:p>
    <w:p w:rsidR="00E75178" w:rsidRPr="00453ECC" w:rsidRDefault="00E75178" w:rsidP="004B6188">
      <w:pPr>
        <w:ind w:left="708"/>
        <w:jc w:val="left"/>
        <w:rPr>
          <w:sz w:val="18"/>
          <w:szCs w:val="18"/>
        </w:rPr>
      </w:pPr>
      <w:r w:rsidRPr="00453ECC">
        <w:rPr>
          <w:sz w:val="18"/>
          <w:szCs w:val="18"/>
        </w:rPr>
        <w:tab/>
      </w:r>
      <w:r w:rsidRPr="00453ECC">
        <w:rPr>
          <w:sz w:val="18"/>
          <w:szCs w:val="18"/>
        </w:rPr>
        <w:tab/>
        <w:t>-  Fuerza mayor o circunstancias excepcionales</w:t>
      </w:r>
    </w:p>
    <w:p w:rsidR="00E75178" w:rsidRPr="00453ECC" w:rsidRDefault="00E75178" w:rsidP="004B6188">
      <w:pPr>
        <w:ind w:left="708"/>
        <w:jc w:val="left"/>
        <w:rPr>
          <w:sz w:val="18"/>
          <w:szCs w:val="18"/>
        </w:rPr>
      </w:pPr>
      <w:r w:rsidRPr="00453ECC">
        <w:rPr>
          <w:sz w:val="18"/>
          <w:szCs w:val="18"/>
        </w:rPr>
        <w:tab/>
      </w:r>
      <w:r w:rsidRPr="00453ECC">
        <w:rPr>
          <w:sz w:val="18"/>
          <w:szCs w:val="18"/>
        </w:rPr>
        <w:tab/>
        <w:t>-  Irregularidades intencionadas</w:t>
      </w:r>
    </w:p>
    <w:p w:rsidR="00E75178" w:rsidRPr="00453ECC" w:rsidRDefault="00E75178" w:rsidP="004B6188">
      <w:pPr>
        <w:ind w:left="708"/>
        <w:jc w:val="left"/>
        <w:rPr>
          <w:sz w:val="18"/>
          <w:szCs w:val="18"/>
        </w:rPr>
      </w:pPr>
      <w:r w:rsidRPr="00453ECC">
        <w:rPr>
          <w:sz w:val="18"/>
          <w:szCs w:val="18"/>
        </w:rPr>
        <w:tab/>
      </w:r>
      <w:r w:rsidRPr="00453ECC">
        <w:rPr>
          <w:sz w:val="18"/>
          <w:szCs w:val="18"/>
        </w:rPr>
        <w:tab/>
        <w:t>-  Falseamiento de documentos u operaciones</w:t>
      </w:r>
    </w:p>
    <w:p w:rsidR="00E75178" w:rsidRPr="004B6188" w:rsidRDefault="00E75178" w:rsidP="004B6188">
      <w:pPr>
        <w:ind w:left="708"/>
        <w:jc w:val="left"/>
        <w:rPr>
          <w:sz w:val="20"/>
          <w:szCs w:val="20"/>
        </w:rPr>
      </w:pPr>
      <w:r w:rsidRPr="004B6188">
        <w:rPr>
          <w:sz w:val="20"/>
          <w:szCs w:val="20"/>
        </w:rPr>
        <w:t xml:space="preserve">2.3. Resolución de pago </w:t>
      </w:r>
    </w:p>
    <w:p w:rsidR="00E75178" w:rsidRPr="004B6188" w:rsidRDefault="00E75178" w:rsidP="004B6188">
      <w:pPr>
        <w:ind w:left="708"/>
        <w:jc w:val="left"/>
        <w:rPr>
          <w:sz w:val="20"/>
          <w:szCs w:val="20"/>
        </w:rPr>
      </w:pPr>
      <w:r w:rsidRPr="004B6188">
        <w:rPr>
          <w:sz w:val="20"/>
          <w:szCs w:val="20"/>
        </w:rPr>
        <w:t>2.4. Ficheros de pago</w:t>
      </w:r>
    </w:p>
    <w:p w:rsidR="00E75178" w:rsidRDefault="00E75178" w:rsidP="004B6188">
      <w:pPr>
        <w:ind w:left="708"/>
        <w:jc w:val="left"/>
        <w:rPr>
          <w:sz w:val="20"/>
          <w:szCs w:val="20"/>
        </w:rPr>
      </w:pPr>
      <w:r w:rsidRPr="004B6188">
        <w:rPr>
          <w:sz w:val="20"/>
          <w:szCs w:val="20"/>
        </w:rPr>
        <w:lastRenderedPageBreak/>
        <w:t xml:space="preserve">2.5. </w:t>
      </w:r>
      <w:bookmarkStart w:id="62" w:name="ÍndiceProc25SancionesEIndebidos"/>
      <w:bookmarkEnd w:id="62"/>
      <w:r w:rsidRPr="004B6188">
        <w:rPr>
          <w:sz w:val="20"/>
          <w:szCs w:val="20"/>
        </w:rPr>
        <w:t>Pagos indebidos y sanciones administrativas</w:t>
      </w:r>
    </w:p>
    <w:p w:rsidR="003059ED" w:rsidRPr="003059ED" w:rsidRDefault="003059ED" w:rsidP="004B6188">
      <w:pPr>
        <w:ind w:left="708"/>
        <w:jc w:val="left"/>
        <w:rPr>
          <w:sz w:val="18"/>
          <w:szCs w:val="18"/>
        </w:rPr>
      </w:pPr>
      <w:r w:rsidRPr="003059ED">
        <w:rPr>
          <w:sz w:val="18"/>
          <w:szCs w:val="18"/>
        </w:rPr>
        <w:tab/>
      </w:r>
      <w:hyperlink w:anchor="ProcJustificaciónCausaIncumplimiento" w:history="1">
        <w:r w:rsidRPr="003059ED">
          <w:rPr>
            <w:rStyle w:val="Hipervnculo"/>
            <w:sz w:val="18"/>
            <w:szCs w:val="18"/>
          </w:rPr>
          <w:t>Justificación de una causa de incumplimiento del compromiso de una ayuda concedida</w:t>
        </w:r>
      </w:hyperlink>
    </w:p>
    <w:p w:rsidR="00E75178" w:rsidRPr="004B6188" w:rsidRDefault="00E75178" w:rsidP="004B6188">
      <w:pPr>
        <w:ind w:left="708"/>
        <w:jc w:val="left"/>
        <w:rPr>
          <w:sz w:val="20"/>
          <w:szCs w:val="20"/>
        </w:rPr>
      </w:pPr>
      <w:r w:rsidRPr="004B6188">
        <w:rPr>
          <w:sz w:val="20"/>
          <w:szCs w:val="20"/>
        </w:rPr>
        <w:t>2.6. Controles a posteriori</w:t>
      </w:r>
    </w:p>
    <w:p w:rsidR="00E75178" w:rsidRPr="00453ECC" w:rsidRDefault="00E75178" w:rsidP="004B6188">
      <w:pPr>
        <w:ind w:left="708"/>
        <w:jc w:val="left"/>
        <w:rPr>
          <w:sz w:val="18"/>
          <w:szCs w:val="18"/>
        </w:rPr>
      </w:pPr>
      <w:r w:rsidRPr="00453ECC">
        <w:rPr>
          <w:sz w:val="18"/>
          <w:szCs w:val="18"/>
        </w:rPr>
        <w:tab/>
        <w:t>a. Responsables del control</w:t>
      </w:r>
    </w:p>
    <w:p w:rsidR="00E75178" w:rsidRPr="00453ECC" w:rsidRDefault="00E75178" w:rsidP="004B6188">
      <w:pPr>
        <w:ind w:left="708"/>
        <w:jc w:val="left"/>
        <w:rPr>
          <w:sz w:val="18"/>
          <w:szCs w:val="18"/>
        </w:rPr>
      </w:pPr>
      <w:r w:rsidRPr="00453ECC">
        <w:rPr>
          <w:sz w:val="18"/>
          <w:szCs w:val="18"/>
        </w:rPr>
        <w:tab/>
        <w:t>b. Selección de la muestra</w:t>
      </w:r>
    </w:p>
    <w:p w:rsidR="00E75178" w:rsidRPr="00453ECC" w:rsidRDefault="00E75178" w:rsidP="004B6188">
      <w:pPr>
        <w:ind w:left="708"/>
        <w:jc w:val="left"/>
        <w:rPr>
          <w:sz w:val="18"/>
          <w:szCs w:val="18"/>
        </w:rPr>
      </w:pPr>
      <w:r w:rsidRPr="00453ECC">
        <w:rPr>
          <w:sz w:val="18"/>
          <w:szCs w:val="18"/>
        </w:rPr>
        <w:tab/>
        <w:t>c. Contenido de los controles</w:t>
      </w:r>
    </w:p>
    <w:p w:rsidR="00E75178" w:rsidRPr="00453ECC" w:rsidRDefault="00E75178" w:rsidP="004B6188">
      <w:pPr>
        <w:ind w:left="708"/>
        <w:jc w:val="left"/>
        <w:rPr>
          <w:sz w:val="18"/>
          <w:szCs w:val="18"/>
        </w:rPr>
      </w:pPr>
      <w:r w:rsidRPr="00453ECC">
        <w:rPr>
          <w:sz w:val="18"/>
          <w:szCs w:val="18"/>
        </w:rPr>
        <w:tab/>
        <w:t>d.  Modelo del informe de control</w:t>
      </w:r>
    </w:p>
    <w:p w:rsidR="00E75178" w:rsidRPr="00453ECC" w:rsidRDefault="00E75178" w:rsidP="004B6188">
      <w:pPr>
        <w:ind w:left="708"/>
        <w:jc w:val="left"/>
        <w:rPr>
          <w:sz w:val="18"/>
          <w:szCs w:val="18"/>
        </w:rPr>
      </w:pPr>
      <w:r w:rsidRPr="00453ECC">
        <w:rPr>
          <w:sz w:val="18"/>
          <w:szCs w:val="18"/>
        </w:rPr>
        <w:tab/>
        <w:t>e. Procedimiento del control</w:t>
      </w:r>
    </w:p>
    <w:p w:rsidR="00E75178" w:rsidRPr="00453ECC" w:rsidRDefault="00E75178" w:rsidP="004B6188">
      <w:pPr>
        <w:ind w:left="708"/>
        <w:jc w:val="left"/>
        <w:rPr>
          <w:sz w:val="18"/>
          <w:szCs w:val="18"/>
        </w:rPr>
      </w:pPr>
      <w:r w:rsidRPr="00453ECC">
        <w:rPr>
          <w:sz w:val="18"/>
          <w:szCs w:val="18"/>
        </w:rPr>
        <w:tab/>
        <w:t>f. Informe anual del control a posteriori</w:t>
      </w:r>
    </w:p>
    <w:p w:rsidR="00E75178" w:rsidRDefault="00E75178" w:rsidP="004B6188">
      <w:pPr>
        <w:ind w:left="708" w:firstLine="708"/>
        <w:jc w:val="left"/>
        <w:rPr>
          <w:sz w:val="18"/>
          <w:szCs w:val="18"/>
        </w:rPr>
      </w:pPr>
      <w:r w:rsidRPr="00453ECC">
        <w:rPr>
          <w:sz w:val="18"/>
          <w:szCs w:val="18"/>
        </w:rPr>
        <w:t>g. Control de calidad de control a posteriori</w:t>
      </w:r>
    </w:p>
    <w:p w:rsidR="003268DD" w:rsidRPr="003268DD" w:rsidRDefault="003268DD" w:rsidP="003268DD">
      <w:pPr>
        <w:ind w:left="708"/>
        <w:jc w:val="left"/>
        <w:rPr>
          <w:sz w:val="20"/>
          <w:szCs w:val="20"/>
        </w:rPr>
      </w:pPr>
      <w:r w:rsidRPr="003268DD">
        <w:rPr>
          <w:sz w:val="20"/>
          <w:szCs w:val="20"/>
        </w:rPr>
        <w:t>Otros</w:t>
      </w:r>
    </w:p>
    <w:p w:rsidR="003268DD" w:rsidRDefault="00772443" w:rsidP="003268DD">
      <w:pPr>
        <w:ind w:left="708" w:firstLine="708"/>
        <w:jc w:val="left"/>
        <w:outlineLvl w:val="0"/>
        <w:rPr>
          <w:sz w:val="18"/>
          <w:szCs w:val="18"/>
        </w:rPr>
      </w:pPr>
      <w:hyperlink w:anchor="ProcImputaciónFiscalDeSubvenciones" w:history="1">
        <w:r w:rsidR="003268DD" w:rsidRPr="00361939">
          <w:rPr>
            <w:rStyle w:val="Hipervnculo"/>
            <w:sz w:val="18"/>
            <w:szCs w:val="18"/>
          </w:rPr>
          <w:t>Imputación fiscal de las subvenciones</w:t>
        </w:r>
      </w:hyperlink>
    </w:p>
    <w:p w:rsidR="003268DD" w:rsidRPr="00453ECC" w:rsidRDefault="003268DD" w:rsidP="003268DD">
      <w:pPr>
        <w:jc w:val="left"/>
        <w:rPr>
          <w:sz w:val="18"/>
          <w:szCs w:val="18"/>
        </w:rPr>
      </w:pPr>
    </w:p>
    <w:p w:rsidR="00E75178" w:rsidRDefault="00E75178" w:rsidP="00593A2E">
      <w:pPr>
        <w:jc w:val="left"/>
      </w:pPr>
      <w:bookmarkStart w:id="63" w:name="ÍndiceProc3GastoFuncionamiento"/>
      <w:bookmarkEnd w:id="63"/>
      <w:r>
        <w:t>3. GASTOS DE EXPLOTACIÓN Y ANIMACIÓN: TRAMITACIÓN</w:t>
      </w:r>
    </w:p>
    <w:p w:rsidR="00E75178" w:rsidRPr="004B6188" w:rsidRDefault="00E75178" w:rsidP="004B6188">
      <w:pPr>
        <w:ind w:left="708"/>
        <w:jc w:val="left"/>
        <w:rPr>
          <w:sz w:val="20"/>
          <w:szCs w:val="20"/>
        </w:rPr>
      </w:pPr>
      <w:r w:rsidRPr="004B6188">
        <w:rPr>
          <w:sz w:val="20"/>
          <w:szCs w:val="20"/>
        </w:rPr>
        <w:t>3.1. Solicitud de ayuda</w:t>
      </w:r>
      <w:r>
        <w:rPr>
          <w:sz w:val="20"/>
          <w:szCs w:val="20"/>
        </w:rPr>
        <w:t xml:space="preserve"> y resolución</w:t>
      </w:r>
    </w:p>
    <w:p w:rsidR="00E75178" w:rsidRDefault="00772443" w:rsidP="00180CB3">
      <w:pPr>
        <w:ind w:left="708" w:firstLine="708"/>
        <w:jc w:val="left"/>
        <w:outlineLvl w:val="0"/>
        <w:rPr>
          <w:rStyle w:val="Hipervnculo"/>
          <w:sz w:val="18"/>
          <w:szCs w:val="18"/>
        </w:rPr>
      </w:pPr>
      <w:hyperlink w:anchor="ProcGALGastoFuncionaTresOfertas" w:history="1">
        <w:r w:rsidR="00E75178" w:rsidRPr="0037066C">
          <w:rPr>
            <w:rStyle w:val="Hipervnculo"/>
            <w:sz w:val="18"/>
            <w:szCs w:val="18"/>
          </w:rPr>
          <w:t>Tres ofertas por el montante total del servicio en todo el periodo</w:t>
        </w:r>
      </w:hyperlink>
    </w:p>
    <w:p w:rsidR="00E75178" w:rsidRDefault="00772443" w:rsidP="00180CB3">
      <w:pPr>
        <w:ind w:left="708" w:firstLine="708"/>
        <w:jc w:val="left"/>
        <w:outlineLvl w:val="0"/>
        <w:rPr>
          <w:rStyle w:val="Hipervnculo"/>
          <w:sz w:val="18"/>
          <w:szCs w:val="18"/>
        </w:rPr>
      </w:pPr>
      <w:hyperlink w:anchor="ProcGastoFunciona3OfertasContratoViejo" w:history="1">
        <w:r w:rsidR="00E75178" w:rsidRPr="00AC3F14">
          <w:rPr>
            <w:rStyle w:val="Hipervnculo"/>
            <w:sz w:val="18"/>
            <w:szCs w:val="18"/>
          </w:rPr>
          <w:t>Tres ofertas por el montante total del servicio cuando este se contrató hace años</w:t>
        </w:r>
      </w:hyperlink>
    </w:p>
    <w:p w:rsidR="00E75178" w:rsidRDefault="00772443" w:rsidP="00180CB3">
      <w:pPr>
        <w:ind w:left="708" w:firstLine="708"/>
        <w:jc w:val="left"/>
        <w:outlineLvl w:val="0"/>
        <w:rPr>
          <w:sz w:val="18"/>
          <w:szCs w:val="18"/>
        </w:rPr>
      </w:pPr>
      <w:hyperlink w:anchor="ProcGALGastoFuncionaAutorizaYLímite3000" w:history="1">
        <w:r w:rsidR="00E75178" w:rsidRPr="00B256B0">
          <w:rPr>
            <w:rStyle w:val="Hipervnculo"/>
            <w:sz w:val="18"/>
            <w:szCs w:val="18"/>
          </w:rPr>
          <w:t>Autorización de la contratación a terceros</w:t>
        </w:r>
      </w:hyperlink>
      <w:r w:rsidR="00E75178" w:rsidRPr="00B256B0">
        <w:rPr>
          <w:sz w:val="18"/>
          <w:szCs w:val="18"/>
        </w:rPr>
        <w:t xml:space="preserve"> </w:t>
      </w:r>
    </w:p>
    <w:p w:rsidR="00E75178" w:rsidRDefault="00772443" w:rsidP="00180CB3">
      <w:pPr>
        <w:ind w:left="708" w:firstLine="708"/>
        <w:jc w:val="left"/>
        <w:outlineLvl w:val="0"/>
        <w:rPr>
          <w:sz w:val="18"/>
          <w:szCs w:val="18"/>
        </w:rPr>
      </w:pPr>
      <w:hyperlink w:anchor="ProcGALGastoFuncionaAutorizaYLímite3000" w:history="1">
        <w:r w:rsidR="00E75178" w:rsidRPr="00B256B0">
          <w:rPr>
            <w:rStyle w:val="Hipervnculo"/>
            <w:sz w:val="18"/>
            <w:szCs w:val="18"/>
          </w:rPr>
          <w:t>Interpretación del límite de 3.000 euros</w:t>
        </w:r>
      </w:hyperlink>
    </w:p>
    <w:p w:rsidR="00E75178" w:rsidRPr="00AC3F14" w:rsidRDefault="00E75178" w:rsidP="00180CB3">
      <w:pPr>
        <w:ind w:left="708" w:firstLine="708"/>
        <w:jc w:val="left"/>
        <w:outlineLvl w:val="0"/>
        <w:rPr>
          <w:sz w:val="18"/>
          <w:szCs w:val="18"/>
        </w:rPr>
      </w:pPr>
      <w:r w:rsidRPr="00A47596">
        <w:rPr>
          <w:sz w:val="18"/>
          <w:szCs w:val="18"/>
        </w:rPr>
        <w:t xml:space="preserve">Dos incidencias en </w:t>
      </w:r>
      <w:r>
        <w:rPr>
          <w:sz w:val="18"/>
          <w:szCs w:val="18"/>
        </w:rPr>
        <w:t>M</w:t>
      </w:r>
      <w:r w:rsidRPr="00A47596">
        <w:rPr>
          <w:sz w:val="18"/>
          <w:szCs w:val="18"/>
        </w:rPr>
        <w:t xml:space="preserve">anual de procedimiento </w:t>
      </w:r>
      <w:r>
        <w:rPr>
          <w:sz w:val="18"/>
          <w:szCs w:val="18"/>
        </w:rPr>
        <w:t>2017:</w:t>
      </w:r>
      <w:r w:rsidRPr="00A47596">
        <w:rPr>
          <w:sz w:val="18"/>
          <w:szCs w:val="18"/>
        </w:rPr>
        <w:t xml:space="preserve"> </w:t>
      </w:r>
      <w:hyperlink w:anchor="ProcGALGastoFuncionaPlazoEjecución" w:history="1">
        <w:r w:rsidRPr="00A47596">
          <w:rPr>
            <w:rStyle w:val="Hipervnculo"/>
            <w:sz w:val="18"/>
            <w:szCs w:val="18"/>
          </w:rPr>
          <w:t>plazo de ejecución</w:t>
        </w:r>
      </w:hyperlink>
      <w:r w:rsidRPr="00A47596">
        <w:rPr>
          <w:sz w:val="18"/>
          <w:szCs w:val="18"/>
        </w:rPr>
        <w:t xml:space="preserve"> y </w:t>
      </w:r>
      <w:hyperlink w:anchor="ProcGALGastoFuncionaTextoContratación3os" w:history="1">
        <w:r w:rsidRPr="00A47596">
          <w:rPr>
            <w:rStyle w:val="Hipervnculo"/>
            <w:sz w:val="18"/>
            <w:szCs w:val="18"/>
          </w:rPr>
          <w:t>contratación a terceros</w:t>
        </w:r>
      </w:hyperlink>
    </w:p>
    <w:p w:rsidR="00E75178" w:rsidRDefault="00772443" w:rsidP="00180CB3">
      <w:pPr>
        <w:ind w:left="708" w:firstLine="708"/>
        <w:jc w:val="left"/>
        <w:outlineLvl w:val="0"/>
        <w:rPr>
          <w:rStyle w:val="Hipervnculo"/>
          <w:sz w:val="18"/>
          <w:szCs w:val="18"/>
        </w:rPr>
      </w:pPr>
      <w:hyperlink w:anchor="ElegibilidadCursoFormación2990Euros" w:history="1">
        <w:r w:rsidR="00E75178" w:rsidRPr="007C177A">
          <w:rPr>
            <w:rStyle w:val="Hipervnculo"/>
            <w:sz w:val="18"/>
            <w:szCs w:val="18"/>
          </w:rPr>
          <w:t>Elegibilidad de un curso de formación de 2.990 euros en el gasto de explotación del Grupo</w:t>
        </w:r>
      </w:hyperlink>
    </w:p>
    <w:p w:rsidR="00636A71" w:rsidRDefault="00772443" w:rsidP="00636A71">
      <w:pPr>
        <w:ind w:left="708" w:firstLine="708"/>
        <w:jc w:val="left"/>
        <w:outlineLvl w:val="0"/>
        <w:rPr>
          <w:rStyle w:val="Hipervnculo"/>
          <w:sz w:val="18"/>
          <w:szCs w:val="18"/>
        </w:rPr>
      </w:pPr>
      <w:hyperlink w:anchor="ProcGastoFuncCambioCondicionesFactura" w:history="1">
        <w:r w:rsidR="00E02A03" w:rsidRPr="00E02A03">
          <w:rPr>
            <w:rStyle w:val="Hipervnculo"/>
            <w:sz w:val="18"/>
            <w:szCs w:val="18"/>
          </w:rPr>
          <w:t>Cambio condiciones facturación en contrato asistencia técnica a Grupo y comunicación a DGA</w:t>
        </w:r>
      </w:hyperlink>
    </w:p>
    <w:p w:rsidR="00636A71" w:rsidRPr="00636A71" w:rsidRDefault="00636A71" w:rsidP="00636A71">
      <w:pPr>
        <w:ind w:left="708" w:firstLine="708"/>
        <w:jc w:val="left"/>
        <w:outlineLvl w:val="0"/>
        <w:rPr>
          <w:sz w:val="18"/>
          <w:szCs w:val="18"/>
        </w:rPr>
      </w:pPr>
      <w:r w:rsidRPr="00636A71">
        <w:rPr>
          <w:sz w:val="18"/>
          <w:szCs w:val="18"/>
        </w:rPr>
        <w:t xml:space="preserve">2018: </w:t>
      </w:r>
      <w:hyperlink w:anchor="ProcGALGastoFuncionaPlazoSolicitud" w:history="1">
        <w:r w:rsidRPr="000612B0">
          <w:rPr>
            <w:rStyle w:val="Hipervnculo"/>
            <w:sz w:val="18"/>
            <w:szCs w:val="18"/>
          </w:rPr>
          <w:t>Cómputo de plazos de la convocatoria de la submedida 19.4</w:t>
        </w:r>
      </w:hyperlink>
    </w:p>
    <w:p w:rsidR="00E75178" w:rsidRDefault="00E75178" w:rsidP="004B6188">
      <w:pPr>
        <w:ind w:left="708"/>
        <w:jc w:val="left"/>
        <w:rPr>
          <w:sz w:val="20"/>
          <w:szCs w:val="20"/>
        </w:rPr>
      </w:pPr>
      <w:r w:rsidRPr="004B6188">
        <w:rPr>
          <w:sz w:val="20"/>
          <w:szCs w:val="20"/>
        </w:rPr>
        <w:t>3.2. Previsión de gastos</w:t>
      </w:r>
    </w:p>
    <w:p w:rsidR="00B66C35" w:rsidRPr="00B66C35" w:rsidRDefault="00B66C35" w:rsidP="004B6188">
      <w:pPr>
        <w:ind w:left="708"/>
        <w:jc w:val="left"/>
        <w:rPr>
          <w:sz w:val="18"/>
          <w:szCs w:val="18"/>
        </w:rPr>
      </w:pPr>
      <w:r w:rsidRPr="00B66C35">
        <w:rPr>
          <w:sz w:val="18"/>
          <w:szCs w:val="18"/>
        </w:rPr>
        <w:tab/>
      </w:r>
      <w:hyperlink w:anchor="ProcGastoFuncionaAumentoSalarialCondicio" w:history="1">
        <w:r w:rsidRPr="00B66C35">
          <w:rPr>
            <w:rStyle w:val="Hipervnculo"/>
            <w:sz w:val="18"/>
            <w:szCs w:val="18"/>
          </w:rPr>
          <w:t>Acuerdo provisional de aumento salarial para año siguiente, en la solicitud de ayuda</w:t>
        </w:r>
      </w:hyperlink>
    </w:p>
    <w:p w:rsidR="00E75178" w:rsidRPr="004B6188" w:rsidRDefault="00E75178" w:rsidP="004B6188">
      <w:pPr>
        <w:ind w:left="708"/>
        <w:jc w:val="left"/>
        <w:rPr>
          <w:sz w:val="20"/>
          <w:szCs w:val="20"/>
        </w:rPr>
      </w:pPr>
      <w:r w:rsidRPr="004B6188">
        <w:rPr>
          <w:sz w:val="20"/>
          <w:szCs w:val="20"/>
        </w:rPr>
        <w:t>3.3. Solicitud de pago</w:t>
      </w:r>
      <w:r>
        <w:rPr>
          <w:sz w:val="20"/>
          <w:szCs w:val="20"/>
        </w:rPr>
        <w:t xml:space="preserve"> y resolución</w:t>
      </w:r>
    </w:p>
    <w:p w:rsidR="00E75178" w:rsidRPr="00C533B0" w:rsidRDefault="00772443" w:rsidP="00180CB3">
      <w:pPr>
        <w:ind w:left="708" w:firstLine="708"/>
        <w:jc w:val="left"/>
        <w:outlineLvl w:val="0"/>
        <w:rPr>
          <w:sz w:val="18"/>
          <w:szCs w:val="18"/>
        </w:rPr>
      </w:pPr>
      <w:hyperlink w:anchor="ProcGALGastoFuncionaVariasDudas" w:history="1">
        <w:r w:rsidR="00E75178" w:rsidRPr="00C533B0">
          <w:rPr>
            <w:rStyle w:val="Hipervnculo"/>
            <w:sz w:val="18"/>
            <w:szCs w:val="18"/>
          </w:rPr>
          <w:t>Modelos 31 y 32 sin firma y en Excel</w:t>
        </w:r>
      </w:hyperlink>
    </w:p>
    <w:p w:rsidR="00E75178" w:rsidRPr="00C533B0" w:rsidRDefault="00772443" w:rsidP="00180CB3">
      <w:pPr>
        <w:ind w:left="708" w:firstLine="708"/>
        <w:jc w:val="left"/>
        <w:outlineLvl w:val="0"/>
        <w:rPr>
          <w:sz w:val="18"/>
          <w:szCs w:val="18"/>
        </w:rPr>
      </w:pPr>
      <w:hyperlink w:anchor="ProcGALGastoFuncionaVariasDudas" w:history="1">
        <w:r w:rsidR="00E75178" w:rsidRPr="00AF4B87">
          <w:rPr>
            <w:rStyle w:val="Hipervnculo"/>
            <w:sz w:val="18"/>
            <w:szCs w:val="18"/>
          </w:rPr>
          <w:t>Comunicación de otras ayudas</w:t>
        </w:r>
      </w:hyperlink>
    </w:p>
    <w:p w:rsidR="00E75178" w:rsidRDefault="00772443" w:rsidP="00180CB3">
      <w:pPr>
        <w:ind w:left="708" w:firstLine="708"/>
        <w:jc w:val="left"/>
        <w:outlineLvl w:val="0"/>
      </w:pPr>
      <w:hyperlink w:anchor="ProcGALGastoFuncionaVariasDudas" w:history="1">
        <w:r w:rsidR="00E75178" w:rsidRPr="00AF4B87">
          <w:rPr>
            <w:rStyle w:val="Hipervnculo"/>
            <w:sz w:val="18"/>
            <w:szCs w:val="18"/>
          </w:rPr>
          <w:t>Disponibilidad en años posteriores del gasto no ejecutado en un año</w:t>
        </w:r>
      </w:hyperlink>
    </w:p>
    <w:p w:rsidR="00E75178" w:rsidRDefault="00772443" w:rsidP="00180CB3">
      <w:pPr>
        <w:ind w:left="708" w:firstLine="708"/>
        <w:jc w:val="left"/>
        <w:outlineLvl w:val="0"/>
      </w:pPr>
      <w:hyperlink w:anchor="ProcGALGastoFuncionaTopes20072013" w:history="1">
        <w:r w:rsidR="00E75178" w:rsidRPr="00DD5C1B">
          <w:rPr>
            <w:rStyle w:val="Hipervnculo"/>
            <w:sz w:val="18"/>
            <w:szCs w:val="18"/>
          </w:rPr>
          <w:t xml:space="preserve">Gasto de funcionamiento de </w:t>
        </w:r>
        <w:r w:rsidR="00031FA6">
          <w:rPr>
            <w:rStyle w:val="Hipervnculo"/>
            <w:sz w:val="18"/>
            <w:szCs w:val="18"/>
          </w:rPr>
          <w:t>G</w:t>
        </w:r>
        <w:r w:rsidR="00E75178" w:rsidRPr="00DD5C1B">
          <w:rPr>
            <w:rStyle w:val="Hipervnculo"/>
            <w:sz w:val="18"/>
            <w:szCs w:val="18"/>
          </w:rPr>
          <w:t>rupos: no vigencia de topes del procedimiento Leader 2007-13</w:t>
        </w:r>
      </w:hyperlink>
    </w:p>
    <w:p w:rsidR="002E1006" w:rsidRDefault="00772443" w:rsidP="002E1006">
      <w:pPr>
        <w:ind w:left="708" w:firstLine="708"/>
        <w:jc w:val="left"/>
        <w:outlineLvl w:val="0"/>
        <w:rPr>
          <w:sz w:val="18"/>
          <w:szCs w:val="18"/>
        </w:rPr>
      </w:pPr>
      <w:hyperlink w:anchor="ProcGastoFuncionamientoComunicaOtraAyuda" w:history="1">
        <w:r w:rsidR="00E75178" w:rsidRPr="00963955">
          <w:rPr>
            <w:rStyle w:val="Hipervnculo"/>
            <w:sz w:val="18"/>
            <w:szCs w:val="18"/>
          </w:rPr>
          <w:t>Comunicación a DGA de la concesión de otra ayuda para la misma finalidad</w:t>
        </w:r>
      </w:hyperlink>
      <w:r w:rsidR="00E75178" w:rsidRPr="00554BF6">
        <w:rPr>
          <w:sz w:val="18"/>
          <w:szCs w:val="18"/>
        </w:rPr>
        <w:t xml:space="preserve"> (p</w:t>
      </w:r>
      <w:r w:rsidR="00E75178">
        <w:rPr>
          <w:sz w:val="18"/>
          <w:szCs w:val="18"/>
        </w:rPr>
        <w:t>.</w:t>
      </w:r>
      <w:r w:rsidR="00E75178" w:rsidRPr="00554BF6">
        <w:rPr>
          <w:sz w:val="18"/>
          <w:szCs w:val="18"/>
        </w:rPr>
        <w:t xml:space="preserve"> ej</w:t>
      </w:r>
      <w:r w:rsidR="00E75178">
        <w:rPr>
          <w:sz w:val="18"/>
          <w:szCs w:val="18"/>
        </w:rPr>
        <w:t>.</w:t>
      </w:r>
      <w:r w:rsidR="00E75178" w:rsidRPr="00554BF6">
        <w:rPr>
          <w:sz w:val="18"/>
          <w:szCs w:val="18"/>
        </w:rPr>
        <w:t xml:space="preserve"> </w:t>
      </w:r>
      <w:proofErr w:type="spellStart"/>
      <w:r w:rsidR="00E75178" w:rsidRPr="00554BF6">
        <w:rPr>
          <w:sz w:val="18"/>
          <w:szCs w:val="18"/>
        </w:rPr>
        <w:t>DPs</w:t>
      </w:r>
      <w:proofErr w:type="spellEnd"/>
      <w:r w:rsidR="00E75178" w:rsidRPr="00554BF6">
        <w:rPr>
          <w:sz w:val="18"/>
          <w:szCs w:val="18"/>
        </w:rPr>
        <w:t>)</w:t>
      </w:r>
    </w:p>
    <w:p w:rsidR="001D754D" w:rsidRDefault="00772443" w:rsidP="002E1006">
      <w:pPr>
        <w:ind w:left="708" w:firstLine="708"/>
        <w:jc w:val="left"/>
        <w:outlineLvl w:val="0"/>
        <w:rPr>
          <w:rStyle w:val="Hipervnculo"/>
          <w:sz w:val="18"/>
          <w:szCs w:val="18"/>
        </w:rPr>
      </w:pPr>
      <w:hyperlink w:anchor="ProcGastoFuncionaAumentoRetribMáxima2017" w:history="1">
        <w:r w:rsidR="001D754D" w:rsidRPr="001D754D">
          <w:rPr>
            <w:rStyle w:val="Hipervnculo"/>
            <w:sz w:val="18"/>
            <w:szCs w:val="18"/>
          </w:rPr>
          <w:t>Aumento de las retribuciones de los empleados públicos en 2017</w:t>
        </w:r>
      </w:hyperlink>
    </w:p>
    <w:p w:rsidR="00023ABC" w:rsidRDefault="00772443" w:rsidP="002E1006">
      <w:pPr>
        <w:ind w:left="708" w:firstLine="708"/>
        <w:jc w:val="left"/>
        <w:outlineLvl w:val="0"/>
        <w:rPr>
          <w:rStyle w:val="Hipervnculo"/>
          <w:sz w:val="18"/>
          <w:szCs w:val="18"/>
        </w:rPr>
      </w:pPr>
      <w:hyperlink w:anchor="ProcModelo347FechaPagoSubvenciónFinAño" w:history="1">
        <w:r w:rsidR="00361939">
          <w:rPr>
            <w:rStyle w:val="Hipervnculo"/>
            <w:sz w:val="18"/>
            <w:szCs w:val="18"/>
          </w:rPr>
          <w:t>Modelo 347 de la AEAT: criterio para declararlo</w:t>
        </w:r>
      </w:hyperlink>
    </w:p>
    <w:p w:rsidR="00361939" w:rsidRDefault="00772443" w:rsidP="002E1006">
      <w:pPr>
        <w:ind w:left="708" w:firstLine="708"/>
        <w:jc w:val="left"/>
        <w:outlineLvl w:val="0"/>
        <w:rPr>
          <w:sz w:val="18"/>
          <w:szCs w:val="18"/>
        </w:rPr>
      </w:pPr>
      <w:hyperlink w:anchor="ProcImputaciónFiscalDeSubvenciones" w:history="1">
        <w:r w:rsidR="00361939" w:rsidRPr="00361939">
          <w:rPr>
            <w:rStyle w:val="Hipervnculo"/>
            <w:sz w:val="18"/>
            <w:szCs w:val="18"/>
          </w:rPr>
          <w:t>Imputación fiscal de las subvenciones</w:t>
        </w:r>
      </w:hyperlink>
    </w:p>
    <w:p w:rsidR="00E75178" w:rsidRDefault="00E75178" w:rsidP="004B6188">
      <w:pPr>
        <w:ind w:left="708"/>
        <w:jc w:val="left"/>
        <w:rPr>
          <w:sz w:val="20"/>
          <w:szCs w:val="20"/>
        </w:rPr>
      </w:pPr>
      <w:r w:rsidRPr="004B6188">
        <w:rPr>
          <w:sz w:val="20"/>
          <w:szCs w:val="20"/>
        </w:rPr>
        <w:t xml:space="preserve">3.4. Controles </w:t>
      </w:r>
      <w:r>
        <w:rPr>
          <w:sz w:val="20"/>
          <w:szCs w:val="20"/>
        </w:rPr>
        <w:t>administrativos</w:t>
      </w:r>
    </w:p>
    <w:p w:rsidR="00E75178" w:rsidRDefault="00772443" w:rsidP="008F314A">
      <w:pPr>
        <w:ind w:left="708" w:firstLine="708"/>
        <w:rPr>
          <w:rStyle w:val="Hipervnculo"/>
          <w:sz w:val="18"/>
          <w:szCs w:val="18"/>
        </w:rPr>
      </w:pPr>
      <w:hyperlink w:anchor="ProcActualizarContabilidadConQuéPeriodic" w:history="1">
        <w:r w:rsidR="00E75178" w:rsidRPr="00124A62">
          <w:rPr>
            <w:rStyle w:val="Hipervnculo"/>
            <w:sz w:val="18"/>
            <w:szCs w:val="18"/>
          </w:rPr>
          <w:t>Actualización de la contabilidad: con qué periodicidad debe estar al día</w:t>
        </w:r>
      </w:hyperlink>
    </w:p>
    <w:p w:rsidR="00400B99" w:rsidRPr="008F314A" w:rsidRDefault="00772443" w:rsidP="00400B99">
      <w:pPr>
        <w:ind w:left="708" w:firstLine="708"/>
        <w:rPr>
          <w:sz w:val="18"/>
          <w:szCs w:val="18"/>
        </w:rPr>
      </w:pPr>
      <w:hyperlink w:anchor="ProcGALGastoFuncionaContabilizaPlanFinan" w:history="1">
        <w:r w:rsidR="00400B99" w:rsidRPr="00400B99">
          <w:rPr>
            <w:rStyle w:val="Hipervnculo"/>
            <w:sz w:val="18"/>
            <w:szCs w:val="18"/>
          </w:rPr>
          <w:t>Obligación de contabilizar o no el plan financiero del gasto de funcionamiento del Grupo</w:t>
        </w:r>
      </w:hyperlink>
    </w:p>
    <w:p w:rsidR="00E75178" w:rsidRDefault="00E75178" w:rsidP="004B6188">
      <w:pPr>
        <w:ind w:left="708"/>
        <w:jc w:val="left"/>
        <w:rPr>
          <w:sz w:val="20"/>
          <w:szCs w:val="20"/>
        </w:rPr>
      </w:pPr>
      <w:r>
        <w:rPr>
          <w:sz w:val="20"/>
          <w:szCs w:val="20"/>
        </w:rPr>
        <w:t>3.5. Controles sobre el terreno</w:t>
      </w:r>
    </w:p>
    <w:p w:rsidR="00D849C5" w:rsidRDefault="00772443" w:rsidP="00D849C5">
      <w:pPr>
        <w:ind w:left="708" w:firstLine="708"/>
        <w:rPr>
          <w:rStyle w:val="Hipervnculo"/>
          <w:sz w:val="18"/>
          <w:szCs w:val="18"/>
        </w:rPr>
      </w:pPr>
      <w:hyperlink w:anchor="ProcLibrosContablesARegistrarPorGrupo" w:history="1">
        <w:r w:rsidR="00D849C5" w:rsidRPr="002264C2">
          <w:rPr>
            <w:rStyle w:val="Hipervnculo"/>
            <w:sz w:val="18"/>
            <w:szCs w:val="18"/>
          </w:rPr>
          <w:t>Libros de contabilidad a registrar por el Grupo</w:t>
        </w:r>
      </w:hyperlink>
    </w:p>
    <w:p w:rsidR="00D849C5" w:rsidRDefault="00772443" w:rsidP="00D849C5">
      <w:pPr>
        <w:ind w:left="1416"/>
        <w:jc w:val="left"/>
        <w:rPr>
          <w:rStyle w:val="Hipervnculo"/>
          <w:sz w:val="18"/>
          <w:szCs w:val="18"/>
        </w:rPr>
      </w:pPr>
      <w:hyperlink w:anchor="ProcControlLeyTransparencia" w:history="1">
        <w:r w:rsidR="00D849C5" w:rsidRPr="007A1959">
          <w:rPr>
            <w:rStyle w:val="Hipervnculo"/>
            <w:sz w:val="18"/>
            <w:szCs w:val="18"/>
          </w:rPr>
          <w:t>Cumplimiento de las obligaciones de la Ley de Transparencia: funciones de los Grupos</w:t>
        </w:r>
      </w:hyperlink>
    </w:p>
    <w:p w:rsidR="00D849C5" w:rsidRDefault="00772443" w:rsidP="00D849C5">
      <w:pPr>
        <w:ind w:left="708" w:firstLine="708"/>
        <w:rPr>
          <w:rStyle w:val="Hipervnculo"/>
          <w:sz w:val="18"/>
          <w:szCs w:val="18"/>
        </w:rPr>
      </w:pPr>
      <w:hyperlink w:anchor="ProcFormulaCuentasYRegistrLlevanzaLibros" w:history="1">
        <w:r w:rsidR="00D849C5" w:rsidRPr="008F314A">
          <w:rPr>
            <w:rStyle w:val="Hipervnculo"/>
            <w:sz w:val="18"/>
            <w:szCs w:val="18"/>
          </w:rPr>
          <w:t>Aprobación de cuentas</w:t>
        </w:r>
        <w:r w:rsidR="00D849C5">
          <w:rPr>
            <w:rStyle w:val="Hipervnculo"/>
            <w:sz w:val="18"/>
            <w:szCs w:val="18"/>
          </w:rPr>
          <w:t xml:space="preserve"> y</w:t>
        </w:r>
        <w:r w:rsidR="00D849C5" w:rsidRPr="008F314A">
          <w:rPr>
            <w:rStyle w:val="Hipervnculo"/>
            <w:sz w:val="18"/>
            <w:szCs w:val="18"/>
          </w:rPr>
          <w:t xml:space="preserve"> </w:t>
        </w:r>
        <w:r w:rsidR="00D849C5">
          <w:rPr>
            <w:rStyle w:val="Hipervnculo"/>
            <w:sz w:val="18"/>
            <w:szCs w:val="18"/>
          </w:rPr>
          <w:t xml:space="preserve">contabilidad, </w:t>
        </w:r>
        <w:r w:rsidR="00D849C5" w:rsidRPr="008F314A">
          <w:rPr>
            <w:rStyle w:val="Hipervnculo"/>
            <w:sz w:val="18"/>
            <w:szCs w:val="18"/>
          </w:rPr>
          <w:t>su registro o legalización y llevanza de libros</w:t>
        </w:r>
      </w:hyperlink>
    </w:p>
    <w:p w:rsidR="00E75178" w:rsidRDefault="00E75178" w:rsidP="004B6188">
      <w:pPr>
        <w:ind w:left="708"/>
        <w:jc w:val="left"/>
        <w:rPr>
          <w:sz w:val="20"/>
          <w:szCs w:val="20"/>
        </w:rPr>
      </w:pPr>
      <w:r w:rsidRPr="004B6188">
        <w:rPr>
          <w:sz w:val="20"/>
          <w:szCs w:val="20"/>
        </w:rPr>
        <w:t>3.</w:t>
      </w:r>
      <w:r>
        <w:rPr>
          <w:sz w:val="20"/>
          <w:szCs w:val="20"/>
        </w:rPr>
        <w:t>6</w:t>
      </w:r>
      <w:r w:rsidRPr="004B6188">
        <w:rPr>
          <w:sz w:val="20"/>
          <w:szCs w:val="20"/>
        </w:rPr>
        <w:t>. Contabilidad analítica</w:t>
      </w:r>
    </w:p>
    <w:p w:rsidR="00E75178" w:rsidRPr="008F314A" w:rsidRDefault="00772443" w:rsidP="008F314A">
      <w:pPr>
        <w:ind w:left="708" w:firstLine="708"/>
        <w:rPr>
          <w:sz w:val="18"/>
          <w:szCs w:val="18"/>
        </w:rPr>
      </w:pPr>
      <w:hyperlink w:anchor="ProcFormulaCuentasYRegistrLlevanzaLibros" w:history="1">
        <w:r w:rsidR="00E75178" w:rsidRPr="008F314A">
          <w:rPr>
            <w:rStyle w:val="Hipervnculo"/>
            <w:sz w:val="18"/>
            <w:szCs w:val="18"/>
          </w:rPr>
          <w:t>Aprobación de cuentas</w:t>
        </w:r>
        <w:r w:rsidR="00E75178">
          <w:rPr>
            <w:rStyle w:val="Hipervnculo"/>
            <w:sz w:val="18"/>
            <w:szCs w:val="18"/>
          </w:rPr>
          <w:t xml:space="preserve"> y contabilidad</w:t>
        </w:r>
        <w:r w:rsidR="00E75178" w:rsidRPr="008F314A">
          <w:rPr>
            <w:rStyle w:val="Hipervnculo"/>
            <w:sz w:val="18"/>
            <w:szCs w:val="18"/>
          </w:rPr>
          <w:t>, su registro o legalización y llevanza de libros</w:t>
        </w:r>
      </w:hyperlink>
    </w:p>
    <w:p w:rsidR="00E75178" w:rsidRDefault="00E75178" w:rsidP="004B6188">
      <w:pPr>
        <w:ind w:left="708"/>
        <w:jc w:val="left"/>
        <w:rPr>
          <w:sz w:val="20"/>
          <w:szCs w:val="20"/>
        </w:rPr>
      </w:pPr>
      <w:r w:rsidRPr="004B6188">
        <w:rPr>
          <w:sz w:val="20"/>
          <w:szCs w:val="20"/>
        </w:rPr>
        <w:t>3.</w:t>
      </w:r>
      <w:r>
        <w:rPr>
          <w:sz w:val="20"/>
          <w:szCs w:val="20"/>
        </w:rPr>
        <w:t>7</w:t>
      </w:r>
      <w:r w:rsidRPr="004B6188">
        <w:rPr>
          <w:sz w:val="20"/>
          <w:szCs w:val="20"/>
        </w:rPr>
        <w:t>. Fichero de candidatos</w:t>
      </w:r>
    </w:p>
    <w:p w:rsidR="00E75178" w:rsidRPr="00A82307" w:rsidRDefault="00E75178" w:rsidP="00260CEE">
      <w:pPr>
        <w:jc w:val="left"/>
        <w:rPr>
          <w:rFonts w:cs="Arial"/>
          <w:szCs w:val="24"/>
        </w:rPr>
      </w:pPr>
      <w:r w:rsidRPr="00A82307">
        <w:rPr>
          <w:rFonts w:cs="Arial"/>
          <w:szCs w:val="24"/>
          <w:lang w:eastAsia="es-ES"/>
        </w:rPr>
        <w:t xml:space="preserve">4. </w:t>
      </w:r>
      <w:bookmarkStart w:id="64" w:name="ÍndiceProc4CooperaciónLeader"/>
      <w:bookmarkEnd w:id="64"/>
      <w:r w:rsidRPr="00A82307">
        <w:rPr>
          <w:rFonts w:cs="Arial"/>
          <w:szCs w:val="24"/>
          <w:lang w:eastAsia="es-ES"/>
        </w:rPr>
        <w:t>COOPERACION ENTRE GRUPOS DE ACCIÓN LOCAL</w:t>
      </w:r>
    </w:p>
    <w:p w:rsidR="00E75178" w:rsidRDefault="00772443" w:rsidP="006D4881">
      <w:pPr>
        <w:ind w:left="708"/>
        <w:jc w:val="left"/>
        <w:outlineLvl w:val="0"/>
        <w:rPr>
          <w:sz w:val="18"/>
          <w:szCs w:val="18"/>
        </w:rPr>
      </w:pPr>
      <w:hyperlink w:anchor="ProcCoopGALGastosDesplazamientoManutenci" w:history="1">
        <w:r w:rsidR="00E75178" w:rsidRPr="0030732C">
          <w:rPr>
            <w:rStyle w:val="Hipervnculo"/>
            <w:sz w:val="18"/>
            <w:szCs w:val="18"/>
          </w:rPr>
          <w:t>Gastos de manutención y alojamiento</w:t>
        </w:r>
      </w:hyperlink>
    </w:p>
    <w:p w:rsidR="00E75178" w:rsidRDefault="00772443" w:rsidP="006D4881">
      <w:pPr>
        <w:ind w:left="708"/>
        <w:jc w:val="left"/>
        <w:outlineLvl w:val="0"/>
        <w:rPr>
          <w:sz w:val="18"/>
          <w:szCs w:val="18"/>
        </w:rPr>
      </w:pPr>
      <w:hyperlink w:anchor="ProcCoopGALPagodeAccionesIndividuales" w:history="1">
        <w:r w:rsidR="00E75178" w:rsidRPr="0030732C">
          <w:rPr>
            <w:rStyle w:val="Hipervnculo"/>
            <w:sz w:val="18"/>
            <w:szCs w:val="18"/>
          </w:rPr>
          <w:t>Pago de gastos de acciones individuales</w:t>
        </w:r>
      </w:hyperlink>
    </w:p>
    <w:p w:rsidR="00E75178" w:rsidRDefault="00772443" w:rsidP="006D4881">
      <w:pPr>
        <w:ind w:left="708"/>
        <w:jc w:val="left"/>
        <w:outlineLvl w:val="0"/>
        <w:rPr>
          <w:sz w:val="18"/>
          <w:szCs w:val="18"/>
        </w:rPr>
      </w:pPr>
      <w:hyperlink w:anchor="ProcCoopGALPosibleAnticipo" w:history="1">
        <w:r w:rsidR="00E75178" w:rsidRPr="0030732C">
          <w:rPr>
            <w:rStyle w:val="Hipervnculo"/>
            <w:sz w:val="18"/>
            <w:szCs w:val="18"/>
          </w:rPr>
          <w:t>Posibilidad de anticipos</w:t>
        </w:r>
      </w:hyperlink>
    </w:p>
    <w:p w:rsidR="00E75178" w:rsidRDefault="00772443" w:rsidP="006D4881">
      <w:pPr>
        <w:ind w:left="708"/>
        <w:jc w:val="left"/>
        <w:outlineLvl w:val="0"/>
        <w:rPr>
          <w:sz w:val="18"/>
          <w:szCs w:val="18"/>
        </w:rPr>
      </w:pPr>
      <w:hyperlink w:anchor="ProcCoopGALAportaRecursoPropio10PorCien" w:history="1">
        <w:r w:rsidR="00E75178" w:rsidRPr="0030732C">
          <w:rPr>
            <w:rStyle w:val="Hipervnculo"/>
            <w:sz w:val="18"/>
            <w:szCs w:val="18"/>
          </w:rPr>
          <w:t>Aportación del 10 % privado con recursos propios</w:t>
        </w:r>
      </w:hyperlink>
    </w:p>
    <w:p w:rsidR="00E75178" w:rsidRDefault="00772443" w:rsidP="006D4881">
      <w:pPr>
        <w:ind w:left="708"/>
        <w:jc w:val="left"/>
        <w:outlineLvl w:val="0"/>
        <w:rPr>
          <w:sz w:val="18"/>
          <w:szCs w:val="18"/>
        </w:rPr>
      </w:pPr>
      <w:hyperlink w:anchor="ProcCoopGALEquipoInformáticoNoSubven" w:history="1">
        <w:r w:rsidR="00E75178" w:rsidRPr="00C43395">
          <w:rPr>
            <w:rStyle w:val="Hipervnculo"/>
            <w:sz w:val="18"/>
            <w:szCs w:val="18"/>
          </w:rPr>
          <w:t>Equipos informáticos no son subvencionables</w:t>
        </w:r>
      </w:hyperlink>
    </w:p>
    <w:p w:rsidR="00E75178" w:rsidRDefault="00772443" w:rsidP="006D4881">
      <w:pPr>
        <w:ind w:left="708"/>
        <w:jc w:val="left"/>
        <w:outlineLvl w:val="0"/>
        <w:rPr>
          <w:sz w:val="18"/>
          <w:szCs w:val="18"/>
        </w:rPr>
      </w:pPr>
      <w:hyperlink w:anchor="ProcCoopGALNoTopeFinanciaciónPorGrupo" w:history="1">
        <w:r w:rsidR="00E75178" w:rsidRPr="00C43395">
          <w:rPr>
            <w:rStyle w:val="Hipervnculo"/>
            <w:sz w:val="18"/>
            <w:szCs w:val="18"/>
          </w:rPr>
          <w:t>No hay tope de disponibilidad de fondos por Grupo</w:t>
        </w:r>
      </w:hyperlink>
    </w:p>
    <w:p w:rsidR="00E75178" w:rsidRDefault="00772443" w:rsidP="006D4881">
      <w:pPr>
        <w:ind w:left="708"/>
        <w:jc w:val="left"/>
        <w:outlineLvl w:val="0"/>
        <w:rPr>
          <w:sz w:val="18"/>
          <w:szCs w:val="18"/>
        </w:rPr>
      </w:pPr>
      <w:hyperlink w:anchor="ProcCoopGALProcesoAprobaProyectos" w:history="1">
        <w:r w:rsidR="00E75178" w:rsidRPr="00C43395">
          <w:rPr>
            <w:rStyle w:val="Hipervnculo"/>
            <w:sz w:val="18"/>
            <w:szCs w:val="18"/>
          </w:rPr>
          <w:t>Proceso de aprobación de proyectos</w:t>
        </w:r>
      </w:hyperlink>
    </w:p>
    <w:p w:rsidR="00E75178" w:rsidRDefault="00772443" w:rsidP="006D4881">
      <w:pPr>
        <w:ind w:left="708"/>
        <w:jc w:val="left"/>
        <w:outlineLvl w:val="0"/>
      </w:pPr>
      <w:hyperlink w:anchor="ProcCoopGALGastoiFuncionamientoEnteColab" w:history="1">
        <w:r w:rsidR="00E75178" w:rsidRPr="00200B70">
          <w:rPr>
            <w:rStyle w:val="Hipervnculo"/>
            <w:sz w:val="18"/>
            <w:szCs w:val="18"/>
          </w:rPr>
          <w:t>Gastos de personal de entidades colaboradoras</w:t>
        </w:r>
      </w:hyperlink>
    </w:p>
    <w:p w:rsidR="00E75178" w:rsidRPr="00CC52A4" w:rsidRDefault="00772443" w:rsidP="006D4881">
      <w:pPr>
        <w:ind w:left="708"/>
        <w:jc w:val="left"/>
        <w:outlineLvl w:val="0"/>
        <w:rPr>
          <w:sz w:val="18"/>
          <w:szCs w:val="18"/>
        </w:rPr>
      </w:pPr>
      <w:hyperlink w:anchor="CoopLeaderGastosPersonalEnteColaborador" w:history="1">
        <w:r w:rsidR="00E75178" w:rsidRPr="003A7A6E">
          <w:rPr>
            <w:rStyle w:val="Hipervnculo"/>
            <w:sz w:val="18"/>
            <w:szCs w:val="18"/>
          </w:rPr>
          <w:t xml:space="preserve">Nueva precisión sobre </w:t>
        </w:r>
        <w:r w:rsidR="00E75178">
          <w:rPr>
            <w:rStyle w:val="Hipervnculo"/>
            <w:sz w:val="18"/>
            <w:szCs w:val="18"/>
          </w:rPr>
          <w:t xml:space="preserve">la inelegibilidad de </w:t>
        </w:r>
        <w:r w:rsidR="00E75178" w:rsidRPr="003A7A6E">
          <w:rPr>
            <w:rStyle w:val="Hipervnculo"/>
            <w:sz w:val="18"/>
            <w:szCs w:val="18"/>
          </w:rPr>
          <w:t>los gastos de personal de entidades colaboradoras</w:t>
        </w:r>
      </w:hyperlink>
    </w:p>
    <w:p w:rsidR="00E75178" w:rsidRDefault="00772443" w:rsidP="006D4881">
      <w:pPr>
        <w:ind w:left="708"/>
        <w:jc w:val="left"/>
        <w:outlineLvl w:val="0"/>
        <w:rPr>
          <w:sz w:val="18"/>
          <w:szCs w:val="18"/>
        </w:rPr>
      </w:pPr>
      <w:hyperlink w:anchor="ProcCoopGALFechaElegibilidadGasto" w:history="1">
        <w:r w:rsidR="00E75178" w:rsidRPr="00200B70">
          <w:rPr>
            <w:rStyle w:val="Hipervnculo"/>
            <w:sz w:val="18"/>
            <w:szCs w:val="18"/>
          </w:rPr>
          <w:t>Fecha de elegibilidad de gastos</w:t>
        </w:r>
      </w:hyperlink>
    </w:p>
    <w:p w:rsidR="00E75178" w:rsidRDefault="00772443" w:rsidP="006D4881">
      <w:pPr>
        <w:ind w:left="708"/>
        <w:jc w:val="left"/>
        <w:outlineLvl w:val="0"/>
        <w:rPr>
          <w:sz w:val="18"/>
          <w:szCs w:val="18"/>
        </w:rPr>
      </w:pPr>
      <w:hyperlink w:anchor="ProcCoopGALPresentarTresPPtos" w:history="1">
        <w:r w:rsidR="00E75178" w:rsidRPr="00E46DBC">
          <w:rPr>
            <w:rStyle w:val="Hipervnculo"/>
            <w:sz w:val="18"/>
            <w:szCs w:val="18"/>
          </w:rPr>
          <w:t>Presentación de tres presupuestos</w:t>
        </w:r>
      </w:hyperlink>
    </w:p>
    <w:p w:rsidR="00E75178" w:rsidRDefault="00772443" w:rsidP="006D4881">
      <w:pPr>
        <w:ind w:left="708"/>
        <w:jc w:val="left"/>
        <w:outlineLvl w:val="0"/>
      </w:pPr>
      <w:hyperlink w:anchor="ProcCoopGALAñadirSociosoEntesColabora" w:history="1">
        <w:r w:rsidR="00E75178" w:rsidRPr="000C1C35">
          <w:rPr>
            <w:rStyle w:val="Hipervnculo"/>
            <w:sz w:val="18"/>
            <w:szCs w:val="18"/>
          </w:rPr>
          <w:t>Añadido de nuevos Grupos socios o nuevos entes colaboradores</w:t>
        </w:r>
      </w:hyperlink>
    </w:p>
    <w:p w:rsidR="00E75178" w:rsidRPr="00CC52A4" w:rsidRDefault="00772443" w:rsidP="006D4881">
      <w:pPr>
        <w:ind w:left="708"/>
        <w:jc w:val="left"/>
        <w:outlineLvl w:val="0"/>
        <w:rPr>
          <w:sz w:val="18"/>
          <w:szCs w:val="18"/>
        </w:rPr>
      </w:pPr>
      <w:hyperlink w:anchor="CoopLeaderAdhesiónDeNuevosGDR" w:history="1">
        <w:r w:rsidR="00E75178" w:rsidRPr="00CC52A4">
          <w:rPr>
            <w:rStyle w:val="Hipervnculo"/>
            <w:sz w:val="18"/>
            <w:szCs w:val="18"/>
          </w:rPr>
          <w:t>Nueva precisión sobre Grupos que se adhieren a un proyecto en ejecución</w:t>
        </w:r>
      </w:hyperlink>
    </w:p>
    <w:p w:rsidR="00E75178" w:rsidRDefault="00772443" w:rsidP="006D4881">
      <w:pPr>
        <w:ind w:left="708"/>
        <w:jc w:val="left"/>
        <w:rPr>
          <w:rStyle w:val="Hipervnculo"/>
          <w:sz w:val="18"/>
          <w:szCs w:val="18"/>
        </w:rPr>
      </w:pPr>
      <w:hyperlink w:anchor="ProcCoopGALCuotaCofinanciacinóEntePúblic" w:history="1">
        <w:r w:rsidR="00E75178" w:rsidRPr="00974B37">
          <w:rPr>
            <w:rStyle w:val="Hipervnculo"/>
            <w:sz w:val="18"/>
            <w:szCs w:val="18"/>
          </w:rPr>
          <w:t>Consideración de las cuotas de las entidades públicas a los Grupos no como subvención</w:t>
        </w:r>
      </w:hyperlink>
    </w:p>
    <w:p w:rsidR="00E75178" w:rsidRDefault="00772443" w:rsidP="006D4881">
      <w:pPr>
        <w:ind w:left="708"/>
        <w:jc w:val="left"/>
        <w:rPr>
          <w:rStyle w:val="Hipervnculo"/>
          <w:sz w:val="18"/>
          <w:szCs w:val="18"/>
        </w:rPr>
      </w:pPr>
      <w:hyperlink w:anchor="CoopLeaderCertificaTodosSociosBeneficiar" w:history="1">
        <w:r w:rsidR="00E75178" w:rsidRPr="003833C5">
          <w:rPr>
            <w:rStyle w:val="Hipervnculo"/>
            <w:sz w:val="18"/>
            <w:szCs w:val="18"/>
          </w:rPr>
          <w:t>Certificación cuando todos los GAL son beneficiarios</w:t>
        </w:r>
      </w:hyperlink>
    </w:p>
    <w:p w:rsidR="00E75178" w:rsidRDefault="00772443" w:rsidP="006D4881">
      <w:pPr>
        <w:ind w:left="708"/>
        <w:jc w:val="left"/>
        <w:rPr>
          <w:rStyle w:val="Hipervnculo"/>
          <w:sz w:val="18"/>
          <w:szCs w:val="18"/>
        </w:rPr>
      </w:pPr>
      <w:hyperlink w:anchor="ProcCoopGALMemoriasEnSolicitudDePago" w:history="1">
        <w:r w:rsidR="00E75178" w:rsidRPr="00F75DF4">
          <w:rPr>
            <w:rStyle w:val="Hipervnculo"/>
            <w:sz w:val="18"/>
            <w:szCs w:val="18"/>
          </w:rPr>
          <w:t>Memorias técnicas a presentar con la solicitud de pago</w:t>
        </w:r>
      </w:hyperlink>
    </w:p>
    <w:p w:rsidR="00E75178" w:rsidRDefault="00772443" w:rsidP="006D4881">
      <w:pPr>
        <w:ind w:left="708"/>
        <w:jc w:val="left"/>
        <w:rPr>
          <w:sz w:val="18"/>
          <w:szCs w:val="18"/>
        </w:rPr>
      </w:pPr>
      <w:hyperlink w:anchor="ProcCoopGALLiquidaGastosPorEnteColab" w:history="1">
        <w:r w:rsidR="00E75178" w:rsidRPr="00657A8A">
          <w:rPr>
            <w:rStyle w:val="Hipervnculo"/>
            <w:sz w:val="18"/>
            <w:szCs w:val="18"/>
          </w:rPr>
          <w:t>Justificación de gasto mediante liquidación de gastos de un ente público colaborador</w:t>
        </w:r>
      </w:hyperlink>
    </w:p>
    <w:p w:rsidR="00E75178" w:rsidRDefault="00772443" w:rsidP="006D4881">
      <w:pPr>
        <w:ind w:left="708"/>
        <w:jc w:val="left"/>
        <w:rPr>
          <w:rStyle w:val="Hipervnculo"/>
          <w:sz w:val="18"/>
          <w:szCs w:val="18"/>
        </w:rPr>
      </w:pPr>
      <w:hyperlink w:anchor="ProcCoopGALGastoManutencYAlojamien" w:history="1">
        <w:r w:rsidR="00E75178" w:rsidRPr="000F1211">
          <w:rPr>
            <w:rStyle w:val="Hipervnculo"/>
            <w:sz w:val="18"/>
            <w:szCs w:val="18"/>
          </w:rPr>
          <w:t>Cooperación entre Grupos Leader: elegibilidad de la manutención y el alojamiento en formación</w:t>
        </w:r>
      </w:hyperlink>
    </w:p>
    <w:p w:rsidR="00E75178" w:rsidRDefault="00772443" w:rsidP="006D4881">
      <w:pPr>
        <w:ind w:left="708"/>
        <w:jc w:val="left"/>
        <w:rPr>
          <w:sz w:val="18"/>
          <w:szCs w:val="18"/>
        </w:rPr>
      </w:pPr>
      <w:hyperlink w:anchor="CoopLeader03012017" w:history="1">
        <w:r w:rsidR="00E75178" w:rsidRPr="00472929">
          <w:rPr>
            <w:rStyle w:val="Hipervnculo"/>
            <w:sz w:val="18"/>
            <w:szCs w:val="18"/>
          </w:rPr>
          <w:t>Dudas sobre procedimiento de cooperación Grupos Leader planteadas a DGA el 03.01.2017</w:t>
        </w:r>
      </w:hyperlink>
      <w:r w:rsidR="00E75178">
        <w:rPr>
          <w:sz w:val="18"/>
          <w:szCs w:val="18"/>
        </w:rPr>
        <w:t>:</w:t>
      </w:r>
    </w:p>
    <w:p w:rsidR="00E75178" w:rsidRPr="00472929" w:rsidRDefault="00E75178" w:rsidP="00472929">
      <w:pPr>
        <w:ind w:left="1134"/>
        <w:jc w:val="left"/>
        <w:rPr>
          <w:sz w:val="18"/>
          <w:szCs w:val="18"/>
        </w:rPr>
      </w:pPr>
      <w:r w:rsidRPr="00472929">
        <w:rPr>
          <w:sz w:val="18"/>
          <w:szCs w:val="18"/>
        </w:rPr>
        <w:t xml:space="preserve">1. </w:t>
      </w:r>
      <w:hyperlink w:anchor="CoopLeaderConceptosDeGasto" w:history="1">
        <w:r w:rsidRPr="00B136D8">
          <w:rPr>
            <w:rStyle w:val="Hipervnculo"/>
            <w:sz w:val="18"/>
            <w:szCs w:val="18"/>
          </w:rPr>
          <w:t>Conceptos de gasto</w:t>
        </w:r>
      </w:hyperlink>
    </w:p>
    <w:p w:rsidR="00E75178" w:rsidRPr="00472929" w:rsidRDefault="00E75178" w:rsidP="00472929">
      <w:pPr>
        <w:ind w:left="1134"/>
        <w:jc w:val="left"/>
        <w:rPr>
          <w:sz w:val="18"/>
          <w:szCs w:val="18"/>
        </w:rPr>
      </w:pPr>
      <w:r w:rsidRPr="00472929">
        <w:rPr>
          <w:sz w:val="18"/>
          <w:szCs w:val="18"/>
        </w:rPr>
        <w:t xml:space="preserve">2. </w:t>
      </w:r>
      <w:hyperlink w:anchor="CoopLeaderCertificaMínima" w:history="1">
        <w:r w:rsidRPr="00B136D8">
          <w:rPr>
            <w:rStyle w:val="Hipervnculo"/>
            <w:sz w:val="18"/>
            <w:szCs w:val="18"/>
          </w:rPr>
          <w:t>Certificaciones: 10.000 euros mínimo para presentar la certificación</w:t>
        </w:r>
      </w:hyperlink>
    </w:p>
    <w:p w:rsidR="00E75178" w:rsidRPr="00472929" w:rsidRDefault="00E75178" w:rsidP="00472929">
      <w:pPr>
        <w:ind w:left="1134"/>
        <w:jc w:val="left"/>
        <w:rPr>
          <w:sz w:val="18"/>
          <w:szCs w:val="18"/>
        </w:rPr>
      </w:pPr>
      <w:r w:rsidRPr="00472929">
        <w:rPr>
          <w:sz w:val="18"/>
          <w:szCs w:val="18"/>
        </w:rPr>
        <w:t xml:space="preserve">3. </w:t>
      </w:r>
      <w:hyperlink w:anchor="CoopLeaderImputarGastoCoordinaciónLocal" w:history="1">
        <w:r w:rsidRPr="00B136D8">
          <w:rPr>
            <w:rStyle w:val="Hipervnculo"/>
            <w:sz w:val="18"/>
            <w:szCs w:val="18"/>
          </w:rPr>
          <w:t>Imputar gasto de coordinación local</w:t>
        </w:r>
      </w:hyperlink>
    </w:p>
    <w:p w:rsidR="00E75178" w:rsidRPr="00472929" w:rsidRDefault="00E75178" w:rsidP="00472929">
      <w:pPr>
        <w:ind w:left="1134"/>
        <w:jc w:val="left"/>
        <w:rPr>
          <w:sz w:val="18"/>
          <w:szCs w:val="18"/>
        </w:rPr>
      </w:pPr>
      <w:r w:rsidRPr="00472929">
        <w:rPr>
          <w:sz w:val="18"/>
          <w:szCs w:val="18"/>
        </w:rPr>
        <w:t xml:space="preserve">4. </w:t>
      </w:r>
      <w:hyperlink w:anchor="CoopLeaderEntesColaboradoresComunicaADGA" w:history="1">
        <w:r w:rsidRPr="007B54B4">
          <w:rPr>
            <w:rStyle w:val="Hipervnculo"/>
            <w:sz w:val="18"/>
            <w:szCs w:val="18"/>
          </w:rPr>
          <w:t>Entidades colaboradoras: comunicación a DGA sobre convenios y colaboraciones</w:t>
        </w:r>
      </w:hyperlink>
    </w:p>
    <w:p w:rsidR="00E75178" w:rsidRPr="00472929" w:rsidRDefault="00E75178" w:rsidP="00472929">
      <w:pPr>
        <w:ind w:left="1134"/>
        <w:jc w:val="left"/>
        <w:rPr>
          <w:sz w:val="18"/>
          <w:szCs w:val="18"/>
        </w:rPr>
      </w:pPr>
      <w:r w:rsidRPr="00472929">
        <w:rPr>
          <w:sz w:val="18"/>
          <w:szCs w:val="18"/>
        </w:rPr>
        <w:t xml:space="preserve">5. </w:t>
      </w:r>
      <w:hyperlink w:anchor="CoopLeaderAplicaPermisoVerExpteEnPlatafo" w:history="1">
        <w:r w:rsidRPr="007B54B4">
          <w:rPr>
            <w:rStyle w:val="Hipervnculo"/>
            <w:sz w:val="18"/>
            <w:szCs w:val="18"/>
          </w:rPr>
          <w:t>Permisos para visualizar el expediente en la plataforma</w:t>
        </w:r>
      </w:hyperlink>
    </w:p>
    <w:p w:rsidR="00E75178" w:rsidRDefault="00E75178" w:rsidP="00472929">
      <w:pPr>
        <w:ind w:left="1134"/>
        <w:jc w:val="left"/>
        <w:rPr>
          <w:sz w:val="18"/>
          <w:szCs w:val="18"/>
        </w:rPr>
      </w:pPr>
      <w:r w:rsidRPr="00472929">
        <w:rPr>
          <w:sz w:val="18"/>
          <w:szCs w:val="18"/>
        </w:rPr>
        <w:lastRenderedPageBreak/>
        <w:t xml:space="preserve">6. </w:t>
      </w:r>
      <w:hyperlink w:anchor="CoopLeaderComunicaPreviaDeAccionesADGA" w:history="1">
        <w:r w:rsidRPr="007B54B4">
          <w:rPr>
            <w:rStyle w:val="Hipervnculo"/>
            <w:sz w:val="18"/>
            <w:szCs w:val="18"/>
          </w:rPr>
          <w:t>Comunicación previa a la realización de acciones comunes e individuales con la DGA</w:t>
        </w:r>
      </w:hyperlink>
    </w:p>
    <w:p w:rsidR="00E75178" w:rsidRDefault="00E75178" w:rsidP="00472929">
      <w:pPr>
        <w:ind w:left="1134"/>
        <w:jc w:val="left"/>
        <w:rPr>
          <w:sz w:val="18"/>
          <w:szCs w:val="18"/>
        </w:rPr>
      </w:pPr>
      <w:r>
        <w:rPr>
          <w:sz w:val="18"/>
          <w:szCs w:val="18"/>
        </w:rPr>
        <w:t xml:space="preserve">7. </w:t>
      </w:r>
      <w:hyperlink w:anchor="CoopLeaderModeloComunicaAccionIndividDGA" w:history="1">
        <w:r w:rsidRPr="007B54B4">
          <w:rPr>
            <w:rStyle w:val="Hipervnculo"/>
            <w:sz w:val="18"/>
            <w:szCs w:val="18"/>
          </w:rPr>
          <w:t>Propuesta de modelo de comunicación de acciones individuale</w:t>
        </w:r>
        <w:r>
          <w:rPr>
            <w:rStyle w:val="Hipervnculo"/>
            <w:sz w:val="18"/>
            <w:szCs w:val="18"/>
          </w:rPr>
          <w:t>s a DGA</w:t>
        </w:r>
      </w:hyperlink>
    </w:p>
    <w:p w:rsidR="00E75178" w:rsidRDefault="00E75178" w:rsidP="00472929">
      <w:pPr>
        <w:ind w:left="1134"/>
        <w:jc w:val="left"/>
        <w:rPr>
          <w:sz w:val="18"/>
          <w:szCs w:val="18"/>
        </w:rPr>
      </w:pPr>
      <w:r>
        <w:rPr>
          <w:sz w:val="18"/>
          <w:szCs w:val="18"/>
        </w:rPr>
        <w:t xml:space="preserve">8. </w:t>
      </w:r>
      <w:hyperlink w:anchor="CoopLeaderModeloMemoriaTécnicaYSintética" w:history="1">
        <w:r w:rsidRPr="007B54B4">
          <w:rPr>
            <w:rStyle w:val="Hipervnculo"/>
            <w:sz w:val="18"/>
            <w:szCs w:val="18"/>
          </w:rPr>
          <w:t>Propuesta de modelo de memoria técnica y sintética</w:t>
        </w:r>
      </w:hyperlink>
    </w:p>
    <w:p w:rsidR="00E75178" w:rsidRDefault="00E75178" w:rsidP="00472929">
      <w:pPr>
        <w:ind w:left="1134"/>
        <w:jc w:val="left"/>
        <w:rPr>
          <w:sz w:val="18"/>
          <w:szCs w:val="18"/>
        </w:rPr>
      </w:pPr>
      <w:r>
        <w:rPr>
          <w:sz w:val="18"/>
          <w:szCs w:val="18"/>
        </w:rPr>
        <w:t xml:space="preserve">9. </w:t>
      </w:r>
      <w:hyperlink w:anchor="CoopLeaderIngresosQueSuperanGastos" w:history="1">
        <w:r w:rsidRPr="00343F56">
          <w:rPr>
            <w:rStyle w:val="Hipervnculo"/>
            <w:sz w:val="18"/>
            <w:szCs w:val="18"/>
          </w:rPr>
          <w:t>Tratamiento de casos en que ingresos más subvenciones superen los gastos en una acción</w:t>
        </w:r>
      </w:hyperlink>
    </w:p>
    <w:p w:rsidR="00740B98" w:rsidRDefault="00000B02" w:rsidP="00000B02">
      <w:pPr>
        <w:jc w:val="left"/>
        <w:rPr>
          <w:rStyle w:val="Hipervnculo"/>
          <w:sz w:val="18"/>
          <w:szCs w:val="18"/>
        </w:rPr>
      </w:pPr>
      <w:r>
        <w:rPr>
          <w:sz w:val="18"/>
          <w:szCs w:val="18"/>
        </w:rPr>
        <w:tab/>
      </w:r>
      <w:hyperlink w:anchor="ProcCoopGALPermisosModificación20PorCien" w:history="1">
        <w:r w:rsidRPr="00000B02">
          <w:rPr>
            <w:rStyle w:val="Hipervnculo"/>
            <w:sz w:val="18"/>
            <w:szCs w:val="18"/>
          </w:rPr>
          <w:t>Procedimiento para solicitar la modificación cuando se supera el 20% de la acción presupuestada</w:t>
        </w:r>
      </w:hyperlink>
    </w:p>
    <w:p w:rsidR="00A945A3" w:rsidRDefault="00772443" w:rsidP="00A945A3">
      <w:pPr>
        <w:ind w:left="709"/>
        <w:jc w:val="left"/>
        <w:rPr>
          <w:color w:val="0000FF"/>
          <w:sz w:val="18"/>
          <w:szCs w:val="18"/>
          <w:u w:val="single"/>
        </w:rPr>
      </w:pPr>
      <w:hyperlink w:anchor="CoopLeaderGastosDesplazamDesdeResidencia" w:history="1">
        <w:r w:rsidR="00740B98" w:rsidRPr="00740B98">
          <w:rPr>
            <w:rStyle w:val="Hipervnculo"/>
            <w:sz w:val="18"/>
            <w:szCs w:val="18"/>
          </w:rPr>
          <w:t>Subvencionabilidad de desplazamientos desde su residencia a la reunión a representantes de colectivos</w:t>
        </w:r>
      </w:hyperlink>
    </w:p>
    <w:p w:rsidR="00491A5E" w:rsidRDefault="00772443" w:rsidP="00491A5E">
      <w:pPr>
        <w:ind w:left="709"/>
        <w:jc w:val="left"/>
        <w:rPr>
          <w:rStyle w:val="Hipervnculo"/>
          <w:sz w:val="18"/>
          <w:szCs w:val="18"/>
        </w:rPr>
      </w:pPr>
      <w:hyperlink w:anchor="ProcCoopGALJustificaciónDeIngresos" w:history="1">
        <w:r w:rsidR="00A945A3" w:rsidRPr="00A945A3">
          <w:rPr>
            <w:rStyle w:val="Hipervnculo"/>
            <w:sz w:val="18"/>
            <w:szCs w:val="18"/>
          </w:rPr>
          <w:t>Justificación de ingresos por asistir a un curso de formación</w:t>
        </w:r>
      </w:hyperlink>
    </w:p>
    <w:p w:rsidR="00491A5E" w:rsidRDefault="00772443" w:rsidP="00491A5E">
      <w:pPr>
        <w:ind w:left="709"/>
        <w:jc w:val="left"/>
        <w:rPr>
          <w:sz w:val="18"/>
          <w:szCs w:val="18"/>
        </w:rPr>
      </w:pPr>
      <w:hyperlink w:anchor="ProcCoopGALMínimo1000PorBeneficiario" w:history="1">
        <w:r w:rsidR="00491A5E" w:rsidRPr="00BF3A59">
          <w:rPr>
            <w:rStyle w:val="Hipervnculo"/>
            <w:sz w:val="18"/>
            <w:szCs w:val="18"/>
          </w:rPr>
          <w:t>Importe mínimo para certificar reducido a 1.000 euros por beneficiario</w:t>
        </w:r>
      </w:hyperlink>
      <w:r w:rsidR="00491A5E" w:rsidRPr="00491A5E">
        <w:rPr>
          <w:sz w:val="18"/>
          <w:szCs w:val="18"/>
        </w:rPr>
        <w:t xml:space="preserve"> </w:t>
      </w:r>
    </w:p>
    <w:p w:rsidR="001072CA" w:rsidRDefault="00772443" w:rsidP="00491A5E">
      <w:pPr>
        <w:ind w:left="709"/>
        <w:jc w:val="left"/>
        <w:rPr>
          <w:rStyle w:val="Hipervnculo"/>
          <w:sz w:val="18"/>
          <w:szCs w:val="18"/>
        </w:rPr>
      </w:pPr>
      <w:hyperlink w:anchor="ProcCoopGALGastoSeñalizaSenderosTurístic" w:history="1">
        <w:r w:rsidR="001072CA" w:rsidRPr="001072CA">
          <w:rPr>
            <w:rStyle w:val="Hipervnculo"/>
            <w:sz w:val="18"/>
            <w:szCs w:val="18"/>
          </w:rPr>
          <w:t>Elegibilidad de gastos de señalización de senderos turísticos</w:t>
        </w:r>
      </w:hyperlink>
    </w:p>
    <w:p w:rsidR="00DA48FB" w:rsidRPr="00491A5E" w:rsidRDefault="00772443" w:rsidP="00491A5E">
      <w:pPr>
        <w:ind w:left="709"/>
        <w:jc w:val="left"/>
        <w:rPr>
          <w:sz w:val="18"/>
          <w:szCs w:val="18"/>
        </w:rPr>
      </w:pPr>
      <w:hyperlink w:anchor="ProcCoopGALAuditoríasABodegas" w:history="1">
        <w:r w:rsidR="00DA48FB" w:rsidRPr="00DA48FB">
          <w:rPr>
            <w:rStyle w:val="Hipervnculo"/>
            <w:sz w:val="18"/>
            <w:szCs w:val="18"/>
          </w:rPr>
          <w:t>Auditorías energéticas a bodegas: Compatibilidad con el Programa nacional de apoyo al sector vitivinícola</w:t>
        </w:r>
      </w:hyperlink>
    </w:p>
    <w:p w:rsidR="00E75178" w:rsidRDefault="00E75178" w:rsidP="00593A2E">
      <w:pPr>
        <w:jc w:val="left"/>
      </w:pPr>
      <w:bookmarkStart w:id="65" w:name="ÍndiceProc4ControlesSobreGrupos"/>
      <w:bookmarkEnd w:id="65"/>
      <w:r>
        <w:t>5. CONTROLES SOBRE LOS GRUPOS DE ACCIÓN LOCAL</w:t>
      </w:r>
    </w:p>
    <w:p w:rsidR="00E75178" w:rsidRPr="004B6188" w:rsidRDefault="00E75178" w:rsidP="007466B0">
      <w:pPr>
        <w:ind w:firstLine="708"/>
        <w:jc w:val="left"/>
        <w:rPr>
          <w:sz w:val="20"/>
          <w:szCs w:val="20"/>
        </w:rPr>
      </w:pPr>
      <w:r w:rsidRPr="004B6188">
        <w:rPr>
          <w:sz w:val="20"/>
          <w:szCs w:val="20"/>
        </w:rPr>
        <w:t>- Selección de la muestra</w:t>
      </w:r>
    </w:p>
    <w:p w:rsidR="00E75178" w:rsidRDefault="00E75178" w:rsidP="00593A2E">
      <w:pPr>
        <w:jc w:val="left"/>
        <w:rPr>
          <w:sz w:val="20"/>
          <w:szCs w:val="20"/>
        </w:rPr>
      </w:pPr>
      <w:r w:rsidRPr="004B6188">
        <w:rPr>
          <w:sz w:val="20"/>
          <w:szCs w:val="20"/>
        </w:rPr>
        <w:tab/>
        <w:t>- Controles generales</w:t>
      </w:r>
    </w:p>
    <w:p w:rsidR="00E75178" w:rsidRPr="00050766" w:rsidRDefault="00E75178" w:rsidP="00180CB3">
      <w:pPr>
        <w:jc w:val="left"/>
        <w:outlineLvl w:val="0"/>
        <w:rPr>
          <w:sz w:val="18"/>
          <w:szCs w:val="18"/>
        </w:rPr>
      </w:pPr>
      <w:r>
        <w:rPr>
          <w:sz w:val="20"/>
          <w:szCs w:val="20"/>
        </w:rPr>
        <w:tab/>
      </w:r>
      <w:r>
        <w:rPr>
          <w:sz w:val="20"/>
          <w:szCs w:val="20"/>
        </w:rPr>
        <w:tab/>
      </w:r>
      <w:hyperlink w:anchor="ProcPlacaGrupoSedeOtraAdmón" w:history="1">
        <w:r w:rsidRPr="00050766">
          <w:rPr>
            <w:rStyle w:val="Hipervnculo"/>
            <w:sz w:val="18"/>
            <w:szCs w:val="18"/>
          </w:rPr>
          <w:t>Características de la placa del Grupo con sede en edificio ajeno</w:t>
        </w:r>
      </w:hyperlink>
    </w:p>
    <w:p w:rsidR="00E75178" w:rsidRPr="00380CB9" w:rsidRDefault="00772443" w:rsidP="00180CB3">
      <w:pPr>
        <w:ind w:left="708" w:firstLine="708"/>
        <w:jc w:val="left"/>
        <w:outlineLvl w:val="0"/>
        <w:rPr>
          <w:sz w:val="18"/>
          <w:szCs w:val="18"/>
        </w:rPr>
      </w:pPr>
      <w:hyperlink w:anchor="ProcPlacaGrupoCaracterísticas" w:history="1">
        <w:r w:rsidR="00E75178" w:rsidRPr="00380CB9">
          <w:rPr>
            <w:rStyle w:val="Hipervnculo"/>
            <w:sz w:val="18"/>
            <w:szCs w:val="18"/>
          </w:rPr>
          <w:t>Características de la placa del Grupo</w:t>
        </w:r>
      </w:hyperlink>
    </w:p>
    <w:p w:rsidR="00E75178" w:rsidRDefault="00772443" w:rsidP="00180CB3">
      <w:pPr>
        <w:ind w:left="708" w:firstLine="708"/>
        <w:jc w:val="left"/>
        <w:outlineLvl w:val="0"/>
      </w:pPr>
      <w:hyperlink w:anchor="ProcPlacaGrupoCaracterísticasMás" w:history="1">
        <w:r w:rsidR="00E75178" w:rsidRPr="00FC73F7">
          <w:rPr>
            <w:rStyle w:val="Hipervnculo"/>
            <w:sz w:val="18"/>
            <w:szCs w:val="18"/>
          </w:rPr>
          <w:t>Características añadidas sobre la</w:t>
        </w:r>
        <w:r w:rsidR="00E75178">
          <w:rPr>
            <w:rStyle w:val="Hipervnculo"/>
            <w:sz w:val="18"/>
            <w:szCs w:val="18"/>
          </w:rPr>
          <w:t xml:space="preserve"> </w:t>
        </w:r>
        <w:r w:rsidR="00E75178" w:rsidRPr="00FC73F7">
          <w:rPr>
            <w:rStyle w:val="Hipervnculo"/>
            <w:sz w:val="18"/>
            <w:szCs w:val="18"/>
          </w:rPr>
          <w:t>placa del Grupo</w:t>
        </w:r>
      </w:hyperlink>
    </w:p>
    <w:p w:rsidR="00E75178" w:rsidRDefault="00772443" w:rsidP="00180CB3">
      <w:pPr>
        <w:ind w:left="708" w:firstLine="708"/>
        <w:jc w:val="left"/>
        <w:outlineLvl w:val="0"/>
      </w:pPr>
      <w:hyperlink w:anchor="ProcPlacaGrupoAdmitidaPorJefeSección" w:history="1">
        <w:r w:rsidR="00E75178" w:rsidRPr="00E11BFF">
          <w:rPr>
            <w:rStyle w:val="Hipervnculo"/>
            <w:sz w:val="18"/>
            <w:szCs w:val="18"/>
          </w:rPr>
          <w:t>Un ejemplo de placa admitida por la Sección de Programas Comunitarios de DGA</w:t>
        </w:r>
      </w:hyperlink>
    </w:p>
    <w:p w:rsidR="00E75178" w:rsidRPr="001365F5" w:rsidRDefault="00772443" w:rsidP="00180CB3">
      <w:pPr>
        <w:ind w:left="708" w:firstLine="708"/>
        <w:jc w:val="left"/>
        <w:outlineLvl w:val="0"/>
        <w:rPr>
          <w:sz w:val="18"/>
          <w:szCs w:val="18"/>
        </w:rPr>
      </w:pPr>
      <w:hyperlink w:anchor="ProcPlacaGrupoAdmitidaPorJefeSecciónOtra" w:history="1">
        <w:r w:rsidR="00E75178" w:rsidRPr="001365F5">
          <w:rPr>
            <w:rStyle w:val="Hipervnculo"/>
            <w:sz w:val="18"/>
            <w:szCs w:val="18"/>
          </w:rPr>
          <w:t>Un nuevo ejemplo de placa admitida por la Sección de Programas Comunitarios de DGA</w:t>
        </w:r>
      </w:hyperlink>
    </w:p>
    <w:p w:rsidR="00E75178" w:rsidRDefault="00772443" w:rsidP="00180CB3">
      <w:pPr>
        <w:ind w:left="708" w:firstLine="708"/>
        <w:jc w:val="left"/>
        <w:outlineLvl w:val="0"/>
      </w:pPr>
      <w:hyperlink w:anchor="ProcControlTomaDecisiónConflictoInteres2" w:history="1">
        <w:r w:rsidR="00E75178" w:rsidRPr="0018423C">
          <w:rPr>
            <w:rStyle w:val="Hipervnculo"/>
            <w:sz w:val="18"/>
            <w:szCs w:val="18"/>
          </w:rPr>
          <w:t>Comunicación de conflicto de interés por miembro de Junta en aprobación de proyectos</w:t>
        </w:r>
      </w:hyperlink>
    </w:p>
    <w:p w:rsidR="00E75178" w:rsidRDefault="00772443" w:rsidP="00180CB3">
      <w:pPr>
        <w:ind w:left="708" w:firstLine="708"/>
        <w:jc w:val="left"/>
        <w:outlineLvl w:val="0"/>
        <w:rPr>
          <w:rStyle w:val="Hipervnculo"/>
          <w:sz w:val="18"/>
          <w:szCs w:val="18"/>
        </w:rPr>
      </w:pPr>
      <w:hyperlink w:anchor="ProcControlPlanInformaciónPublicidadGrup" w:history="1">
        <w:r w:rsidR="00E75178" w:rsidRPr="00515B77">
          <w:rPr>
            <w:rStyle w:val="Hipervnculo"/>
            <w:sz w:val="18"/>
            <w:szCs w:val="18"/>
          </w:rPr>
          <w:t>Contenido del Plan de información y publicidad del Grupo</w:t>
        </w:r>
      </w:hyperlink>
    </w:p>
    <w:p w:rsidR="00E75178" w:rsidRDefault="00772443" w:rsidP="00180CB3">
      <w:pPr>
        <w:ind w:left="708" w:firstLine="708"/>
        <w:jc w:val="left"/>
        <w:outlineLvl w:val="0"/>
        <w:rPr>
          <w:sz w:val="18"/>
          <w:szCs w:val="18"/>
        </w:rPr>
      </w:pPr>
      <w:hyperlink w:anchor="ProcGastoFuncionamPublicaProySeleccionad" w:history="1">
        <w:r w:rsidR="00E75178" w:rsidRPr="003E2DA0">
          <w:rPr>
            <w:rStyle w:val="Hipervnculo"/>
            <w:sz w:val="18"/>
            <w:szCs w:val="18"/>
          </w:rPr>
          <w:t>Publicación de proyectos aprobados</w:t>
        </w:r>
      </w:hyperlink>
    </w:p>
    <w:p w:rsidR="00E75178" w:rsidRDefault="00772443" w:rsidP="00180CB3">
      <w:pPr>
        <w:ind w:left="708" w:firstLine="708"/>
        <w:jc w:val="left"/>
        <w:outlineLvl w:val="0"/>
        <w:rPr>
          <w:sz w:val="18"/>
          <w:szCs w:val="18"/>
        </w:rPr>
      </w:pPr>
      <w:hyperlink w:anchor="ProcLibrosRegistrodelGrupo" w:history="1">
        <w:r w:rsidR="00E75178" w:rsidRPr="00527F2F">
          <w:rPr>
            <w:rStyle w:val="Hipervnculo"/>
            <w:sz w:val="18"/>
            <w:szCs w:val="18"/>
          </w:rPr>
          <w:t xml:space="preserve">Qué </w:t>
        </w:r>
        <w:r w:rsidR="00E75178">
          <w:rPr>
            <w:rStyle w:val="Hipervnculo"/>
            <w:sz w:val="18"/>
            <w:szCs w:val="18"/>
          </w:rPr>
          <w:t xml:space="preserve">registros y qué </w:t>
        </w:r>
        <w:r w:rsidR="00E75178" w:rsidRPr="00527F2F">
          <w:rPr>
            <w:rStyle w:val="Hipervnculo"/>
            <w:sz w:val="18"/>
            <w:szCs w:val="18"/>
          </w:rPr>
          <w:t>libros de registro</w:t>
        </w:r>
      </w:hyperlink>
    </w:p>
    <w:p w:rsidR="00E75178" w:rsidRPr="00673CC1" w:rsidRDefault="00772443" w:rsidP="00180CB3">
      <w:pPr>
        <w:ind w:left="708" w:firstLine="708"/>
        <w:jc w:val="left"/>
        <w:outlineLvl w:val="0"/>
        <w:rPr>
          <w:sz w:val="18"/>
          <w:szCs w:val="18"/>
        </w:rPr>
      </w:pPr>
      <w:hyperlink w:anchor="ProcGastoFuncionamRegistroInOut1" w:history="1">
        <w:r w:rsidR="00E75178" w:rsidRPr="003E2DA0">
          <w:rPr>
            <w:rStyle w:val="Hipervnculo"/>
            <w:sz w:val="18"/>
            <w:szCs w:val="18"/>
          </w:rPr>
          <w:t>Registro de quejas: un único registro de entradas y salidas Leader 2014-2020</w:t>
        </w:r>
      </w:hyperlink>
    </w:p>
    <w:p w:rsidR="00E75178" w:rsidRPr="004B6188" w:rsidRDefault="00E75178" w:rsidP="00B2697F">
      <w:pPr>
        <w:ind w:firstLine="708"/>
        <w:jc w:val="left"/>
        <w:rPr>
          <w:sz w:val="20"/>
          <w:szCs w:val="20"/>
        </w:rPr>
      </w:pPr>
      <w:r w:rsidRPr="004B6188">
        <w:rPr>
          <w:sz w:val="20"/>
          <w:szCs w:val="20"/>
        </w:rPr>
        <w:t>- Controles Específicos. Controles por tener delegados controles</w:t>
      </w:r>
      <w:r>
        <w:rPr>
          <w:sz w:val="20"/>
          <w:szCs w:val="20"/>
        </w:rPr>
        <w:t xml:space="preserve"> </w:t>
      </w:r>
      <w:proofErr w:type="spellStart"/>
      <w:r w:rsidRPr="004B6188">
        <w:rPr>
          <w:sz w:val="20"/>
          <w:szCs w:val="20"/>
        </w:rPr>
        <w:t>admtvos</w:t>
      </w:r>
      <w:proofErr w:type="spellEnd"/>
      <w:r w:rsidRPr="004B6188">
        <w:rPr>
          <w:sz w:val="20"/>
          <w:szCs w:val="20"/>
        </w:rPr>
        <w:t>.</w:t>
      </w:r>
    </w:p>
    <w:p w:rsidR="00E75178" w:rsidRDefault="00E75178" w:rsidP="00593A2E">
      <w:pPr>
        <w:jc w:val="left"/>
      </w:pPr>
      <w:bookmarkStart w:id="66" w:name="ÍndiceProc5RecuperaPagosIndebidos"/>
      <w:bookmarkEnd w:id="66"/>
      <w:r>
        <w:t>6. RECUPERACIÓN DE PAGOS INDEBIDOS</w:t>
      </w:r>
    </w:p>
    <w:p w:rsidR="00E75178" w:rsidRDefault="00E75178" w:rsidP="00180CB3">
      <w:pPr>
        <w:jc w:val="left"/>
        <w:outlineLvl w:val="0"/>
      </w:pPr>
      <w:r>
        <w:tab/>
      </w:r>
      <w:hyperlink w:anchor="ProcReintegroCálculoIntereses" w:history="1">
        <w:r w:rsidRPr="00623424">
          <w:rPr>
            <w:rStyle w:val="Hipervnculo"/>
            <w:sz w:val="18"/>
            <w:szCs w:val="18"/>
          </w:rPr>
          <w:t>Cálculo de intereses en caso de reintegro</w:t>
        </w:r>
      </w:hyperlink>
    </w:p>
    <w:p w:rsidR="00E75178" w:rsidRDefault="00E75178" w:rsidP="00593A2E">
      <w:pPr>
        <w:jc w:val="left"/>
      </w:pPr>
      <w:r>
        <w:t>7. CRUCES DE CONCURRENCIA</w:t>
      </w:r>
    </w:p>
    <w:p w:rsidR="00E75178" w:rsidRDefault="00E75178" w:rsidP="00593A2E">
      <w:pPr>
        <w:jc w:val="left"/>
      </w:pPr>
      <w:r>
        <w:t>8. ESTADÍSTICAS DE CONTROL</w:t>
      </w:r>
    </w:p>
    <w:p w:rsidR="00E75178" w:rsidRDefault="00E75178" w:rsidP="00593A2E">
      <w:pPr>
        <w:jc w:val="left"/>
      </w:pPr>
      <w:r>
        <w:t xml:space="preserve">9. </w:t>
      </w:r>
      <w:bookmarkStart w:id="67" w:name="ÍndiceProc8Indicadores"/>
      <w:bookmarkEnd w:id="67"/>
      <w:r>
        <w:t>INDICADORES</w:t>
      </w:r>
    </w:p>
    <w:p w:rsidR="00E75178" w:rsidRPr="008D62C8" w:rsidRDefault="00E75178" w:rsidP="00593A2E">
      <w:pPr>
        <w:jc w:val="left"/>
        <w:rPr>
          <w:sz w:val="18"/>
          <w:szCs w:val="18"/>
        </w:rPr>
      </w:pPr>
      <w:r w:rsidRPr="008D62C8">
        <w:rPr>
          <w:sz w:val="18"/>
          <w:szCs w:val="18"/>
        </w:rPr>
        <w:tab/>
      </w:r>
      <w:hyperlink w:anchor="ProcIndicadorEmpleoJoven" w:history="1">
        <w:r w:rsidRPr="00E956D6">
          <w:rPr>
            <w:rStyle w:val="Hipervnculo"/>
            <w:sz w:val="18"/>
            <w:szCs w:val="18"/>
          </w:rPr>
          <w:t>Indicador de empleo joven</w:t>
        </w:r>
      </w:hyperlink>
    </w:p>
    <w:p w:rsidR="00E75178" w:rsidRDefault="00E75178" w:rsidP="00593A2E">
      <w:pPr>
        <w:jc w:val="left"/>
      </w:pPr>
      <w:r>
        <w:t xml:space="preserve">10. </w:t>
      </w:r>
      <w:bookmarkStart w:id="68" w:name="ÍndicePlanesFinancieros"/>
      <w:bookmarkStart w:id="69" w:name="ÍndiceProc10PlanesFinancieros"/>
      <w:bookmarkEnd w:id="68"/>
      <w:bookmarkEnd w:id="69"/>
      <w:r>
        <w:t>PLANES FINANCIEROS</w:t>
      </w:r>
    </w:p>
    <w:p w:rsidR="00E75178" w:rsidRDefault="00772443" w:rsidP="00FB1AD1">
      <w:pPr>
        <w:pStyle w:val="Textosinformato"/>
        <w:ind w:left="720"/>
        <w:rPr>
          <w:bCs/>
          <w:sz w:val="18"/>
          <w:szCs w:val="18"/>
        </w:rPr>
      </w:pPr>
      <w:hyperlink w:anchor="ProcFormaciónReservaDePpto" w:history="1">
        <w:r w:rsidR="00E75178" w:rsidRPr="00FB1AD1">
          <w:rPr>
            <w:rStyle w:val="Hipervnculo"/>
            <w:bCs/>
            <w:sz w:val="18"/>
            <w:szCs w:val="18"/>
          </w:rPr>
          <w:t>Reserva de fondos para formación en convocatoria de 2017</w:t>
        </w:r>
      </w:hyperlink>
    </w:p>
    <w:p w:rsidR="00E75178" w:rsidRDefault="00772443" w:rsidP="00FB1AD1">
      <w:pPr>
        <w:pStyle w:val="Textosinformato"/>
        <w:ind w:left="720"/>
        <w:rPr>
          <w:rStyle w:val="Hipervnculo"/>
          <w:bCs/>
          <w:sz w:val="18"/>
          <w:szCs w:val="18"/>
        </w:rPr>
      </w:pPr>
      <w:hyperlink w:anchor="ProcReasignaFondosEntreÁmbitos" w:history="1">
        <w:r w:rsidR="00E75178" w:rsidRPr="00C5128B">
          <w:rPr>
            <w:rStyle w:val="Hipervnculo"/>
            <w:bCs/>
            <w:sz w:val="18"/>
            <w:szCs w:val="18"/>
          </w:rPr>
          <w:t>Procedimiento para la reasignación de fondos entre ámbitos</w:t>
        </w:r>
      </w:hyperlink>
    </w:p>
    <w:p w:rsidR="00E75178" w:rsidRDefault="00772443" w:rsidP="00FB1AD1">
      <w:pPr>
        <w:pStyle w:val="Textosinformato"/>
        <w:ind w:left="720"/>
        <w:rPr>
          <w:rStyle w:val="Hipervnculo"/>
          <w:sz w:val="18"/>
          <w:szCs w:val="18"/>
        </w:rPr>
      </w:pPr>
      <w:hyperlink w:anchor="ProcReasignarPptoDeProdANoProdYViceversa" w:history="1">
        <w:r w:rsidR="00E75178" w:rsidRPr="00992F71">
          <w:rPr>
            <w:rStyle w:val="Hipervnculo"/>
            <w:sz w:val="18"/>
            <w:szCs w:val="18"/>
          </w:rPr>
          <w:t>Cambio de presupuesto de un ámbito productivo a otro ámbito productivo</w:t>
        </w:r>
      </w:hyperlink>
    </w:p>
    <w:p w:rsidR="009A2377" w:rsidRPr="00992F71" w:rsidRDefault="00772443" w:rsidP="00FB1AD1">
      <w:pPr>
        <w:pStyle w:val="Textosinformato"/>
        <w:ind w:left="720"/>
        <w:rPr>
          <w:sz w:val="18"/>
          <w:szCs w:val="18"/>
        </w:rPr>
      </w:pPr>
      <w:hyperlink w:anchor="ProcReasignarPptoDeProdANoProdPrimerTram" w:history="1">
        <w:r w:rsidR="009A2377" w:rsidRPr="009A2377">
          <w:rPr>
            <w:rStyle w:val="Hipervnculo"/>
            <w:sz w:val="18"/>
            <w:szCs w:val="18"/>
          </w:rPr>
          <w:t>Traspaso de no productivo a productivo en primer procedimiento de selección</w:t>
        </w:r>
      </w:hyperlink>
    </w:p>
    <w:p w:rsidR="00E75178" w:rsidRDefault="00772443" w:rsidP="00C24498">
      <w:pPr>
        <w:ind w:firstLine="708"/>
        <w:jc w:val="left"/>
        <w:outlineLvl w:val="0"/>
        <w:rPr>
          <w:rStyle w:val="Hipervnculo"/>
          <w:sz w:val="18"/>
          <w:szCs w:val="18"/>
        </w:rPr>
      </w:pPr>
      <w:hyperlink w:anchor="ProcRenunciaYNoReasignaFondosEn2ºTramo" w:history="1">
        <w:r w:rsidR="00E75178" w:rsidRPr="00C24498">
          <w:rPr>
            <w:rStyle w:val="Hipervnculo"/>
            <w:sz w:val="18"/>
            <w:szCs w:val="18"/>
          </w:rPr>
          <w:t>Procedimiento en renuncia e indisponibilidad de fondos si la renuncia es en 2º tramo</w:t>
        </w:r>
      </w:hyperlink>
    </w:p>
    <w:p w:rsidR="00400B99" w:rsidRPr="008F314A" w:rsidRDefault="00772443" w:rsidP="00400B99">
      <w:pPr>
        <w:ind w:firstLine="708"/>
        <w:rPr>
          <w:sz w:val="18"/>
          <w:szCs w:val="18"/>
        </w:rPr>
      </w:pPr>
      <w:hyperlink w:anchor="ProcGALGastoFuncionaContabilizaPlanFinan" w:history="1">
        <w:r w:rsidR="00400B99" w:rsidRPr="00400B99">
          <w:rPr>
            <w:rStyle w:val="Hipervnculo"/>
            <w:sz w:val="18"/>
            <w:szCs w:val="18"/>
          </w:rPr>
          <w:t>Obligación de contabilizar o no el plan financiero del gasto de funcionamiento del Grupo</w:t>
        </w:r>
      </w:hyperlink>
    </w:p>
    <w:p w:rsidR="00E75178" w:rsidRDefault="00E75178" w:rsidP="00593A2E">
      <w:pPr>
        <w:jc w:val="left"/>
      </w:pPr>
      <w:r>
        <w:t>11. I</w:t>
      </w:r>
      <w:bookmarkStart w:id="70" w:name="ÍndiceProc11InformaciónYPublicidad"/>
      <w:bookmarkEnd w:id="70"/>
      <w:r>
        <w:t xml:space="preserve">NFORMACIÓN Y PUBLICIDAD </w:t>
      </w:r>
    </w:p>
    <w:p w:rsidR="00E75178" w:rsidRPr="004B6188" w:rsidRDefault="00E75178" w:rsidP="004B6188">
      <w:pPr>
        <w:ind w:left="708"/>
        <w:jc w:val="left"/>
        <w:rPr>
          <w:sz w:val="20"/>
          <w:szCs w:val="20"/>
        </w:rPr>
      </w:pPr>
      <w:r w:rsidRPr="004B6188">
        <w:rPr>
          <w:sz w:val="20"/>
          <w:szCs w:val="20"/>
        </w:rPr>
        <w:t>1</w:t>
      </w:r>
      <w:r>
        <w:rPr>
          <w:sz w:val="20"/>
          <w:szCs w:val="20"/>
        </w:rPr>
        <w:t>1</w:t>
      </w:r>
      <w:r w:rsidRPr="004B6188">
        <w:rPr>
          <w:sz w:val="20"/>
          <w:szCs w:val="20"/>
        </w:rPr>
        <w:t>.1. Publicidad de las actuaciones subvencionadas</w:t>
      </w:r>
    </w:p>
    <w:p w:rsidR="00E75178" w:rsidRPr="00453ECC" w:rsidRDefault="00E75178" w:rsidP="004B6188">
      <w:pPr>
        <w:ind w:left="708"/>
        <w:jc w:val="left"/>
        <w:rPr>
          <w:sz w:val="18"/>
          <w:szCs w:val="18"/>
        </w:rPr>
      </w:pPr>
      <w:r w:rsidRPr="00453ECC">
        <w:rPr>
          <w:sz w:val="18"/>
          <w:szCs w:val="18"/>
        </w:rPr>
        <w:tab/>
        <w:t>Obligaciones de los beneficiarios</w:t>
      </w:r>
    </w:p>
    <w:p w:rsidR="00E75178" w:rsidRDefault="00E75178" w:rsidP="004B6188">
      <w:pPr>
        <w:ind w:left="708"/>
        <w:jc w:val="left"/>
        <w:rPr>
          <w:sz w:val="18"/>
          <w:szCs w:val="18"/>
        </w:rPr>
      </w:pPr>
      <w:r w:rsidRPr="00453ECC">
        <w:rPr>
          <w:sz w:val="18"/>
          <w:szCs w:val="18"/>
        </w:rPr>
        <w:tab/>
        <w:t>Características técnicas de las acciones informativas y de publicidad</w:t>
      </w:r>
    </w:p>
    <w:p w:rsidR="00E75178" w:rsidRDefault="00772443" w:rsidP="00CF5757">
      <w:pPr>
        <w:ind w:left="708" w:firstLine="708"/>
        <w:jc w:val="left"/>
        <w:outlineLvl w:val="0"/>
        <w:rPr>
          <w:rStyle w:val="Hipervnculo"/>
          <w:sz w:val="18"/>
          <w:szCs w:val="18"/>
        </w:rPr>
      </w:pPr>
      <w:hyperlink w:anchor="ProcProtecciónBenefiaNombrePersonaFísica" w:history="1">
        <w:r w:rsidR="00E75178" w:rsidRPr="003C4DBA">
          <w:rPr>
            <w:rStyle w:val="Hipervnculo"/>
            <w:sz w:val="18"/>
            <w:szCs w:val="18"/>
          </w:rPr>
          <w:t>Límites a la publicidad de los nombres de los beneficiarios que son personas físicas</w:t>
        </w:r>
      </w:hyperlink>
    </w:p>
    <w:p w:rsidR="00E75178" w:rsidRDefault="00772443" w:rsidP="00FA0EEB">
      <w:pPr>
        <w:ind w:left="708" w:firstLine="708"/>
        <w:jc w:val="left"/>
        <w:outlineLvl w:val="0"/>
        <w:rPr>
          <w:rStyle w:val="Hipervnculo"/>
          <w:sz w:val="18"/>
          <w:szCs w:val="18"/>
        </w:rPr>
      </w:pPr>
      <w:hyperlink w:anchor="CuñaDeRadioTextoUE" w:history="1">
        <w:r w:rsidR="00E75178" w:rsidRPr="00CF5757">
          <w:rPr>
            <w:rStyle w:val="Hipervnculo"/>
            <w:sz w:val="18"/>
            <w:szCs w:val="18"/>
          </w:rPr>
          <w:t>Modelo de texto para una cuña publicitaria en radio</w:t>
        </w:r>
      </w:hyperlink>
    </w:p>
    <w:p w:rsidR="00E75178" w:rsidRPr="00FA0EEB" w:rsidRDefault="00772443" w:rsidP="00FA0EEB">
      <w:pPr>
        <w:ind w:left="708" w:firstLine="708"/>
        <w:jc w:val="left"/>
        <w:outlineLvl w:val="0"/>
        <w:rPr>
          <w:color w:val="0000FF"/>
          <w:sz w:val="18"/>
          <w:szCs w:val="18"/>
          <w:u w:val="single"/>
        </w:rPr>
      </w:pPr>
      <w:hyperlink w:anchor="ProcLogosYLecturaFeaderEnFolletoDGA" w:history="1">
        <w:r w:rsidR="00E75178" w:rsidRPr="00FA0EEB">
          <w:rPr>
            <w:rStyle w:val="Hipervnculo"/>
            <w:sz w:val="18"/>
            <w:szCs w:val="18"/>
          </w:rPr>
          <w:t xml:space="preserve">Logotipos y lectura del Feader en un folleto de DGA </w:t>
        </w:r>
        <w:r w:rsidR="00E75178">
          <w:rPr>
            <w:rStyle w:val="Hipervnculo"/>
            <w:sz w:val="18"/>
            <w:szCs w:val="18"/>
          </w:rPr>
          <w:t xml:space="preserve">sobre </w:t>
        </w:r>
        <w:r w:rsidR="00E75178" w:rsidRPr="00FA0EEB">
          <w:rPr>
            <w:rStyle w:val="Hipervnculo"/>
            <w:sz w:val="18"/>
            <w:szCs w:val="18"/>
          </w:rPr>
          <w:t>el PDR</w:t>
        </w:r>
      </w:hyperlink>
    </w:p>
    <w:p w:rsidR="00E75178" w:rsidRPr="004B6188" w:rsidRDefault="00E75178" w:rsidP="004B6188">
      <w:pPr>
        <w:ind w:left="708"/>
        <w:jc w:val="left"/>
        <w:rPr>
          <w:sz w:val="20"/>
          <w:szCs w:val="20"/>
        </w:rPr>
      </w:pPr>
      <w:r w:rsidRPr="004B6188">
        <w:rPr>
          <w:sz w:val="20"/>
          <w:szCs w:val="20"/>
        </w:rPr>
        <w:t>1</w:t>
      </w:r>
      <w:r>
        <w:rPr>
          <w:sz w:val="20"/>
          <w:szCs w:val="20"/>
        </w:rPr>
        <w:t>1</w:t>
      </w:r>
      <w:r w:rsidRPr="004B6188">
        <w:rPr>
          <w:sz w:val="20"/>
          <w:szCs w:val="20"/>
        </w:rPr>
        <w:t>.2. Solicitud y obtención de autorización de la C.C.I.</w:t>
      </w:r>
    </w:p>
    <w:p w:rsidR="003268DD" w:rsidRDefault="003268DD" w:rsidP="00593A2E">
      <w:pPr>
        <w:jc w:val="left"/>
      </w:pPr>
      <w:bookmarkStart w:id="71" w:name="ÍndiceProc11ProcedimientoDeGestiónDeGrup"/>
      <w:bookmarkEnd w:id="71"/>
      <w:r>
        <w:tab/>
        <w:t>Otros</w:t>
      </w:r>
    </w:p>
    <w:p w:rsidR="003268DD" w:rsidRDefault="00772443" w:rsidP="003268DD">
      <w:pPr>
        <w:ind w:left="708" w:firstLine="708"/>
        <w:jc w:val="left"/>
        <w:outlineLvl w:val="0"/>
        <w:rPr>
          <w:sz w:val="18"/>
          <w:szCs w:val="18"/>
        </w:rPr>
      </w:pPr>
      <w:hyperlink w:anchor="ProcImputaciónFiscalDeSubvenciones" w:history="1">
        <w:r w:rsidR="003268DD" w:rsidRPr="00361939">
          <w:rPr>
            <w:rStyle w:val="Hipervnculo"/>
            <w:sz w:val="18"/>
            <w:szCs w:val="18"/>
          </w:rPr>
          <w:t>Imputación fiscal de las subvenciones</w:t>
        </w:r>
      </w:hyperlink>
    </w:p>
    <w:p w:rsidR="00E75178" w:rsidRDefault="00E75178" w:rsidP="00593A2E">
      <w:pPr>
        <w:jc w:val="left"/>
      </w:pPr>
      <w:r>
        <w:t>12. PROCEDIMIENTOS DE GESTIÓN DE LOS GRUPOS</w:t>
      </w:r>
    </w:p>
    <w:p w:rsidR="00E75178" w:rsidRDefault="00E75178" w:rsidP="00593A2E">
      <w:pPr>
        <w:jc w:val="left"/>
      </w:pPr>
      <w:r>
        <w:t>13. INFORMACIÓN DE CAMBIOS QUE SE PRODUZCAN EN EL GRUPO</w:t>
      </w:r>
    </w:p>
    <w:p w:rsidR="00E75178" w:rsidRDefault="00E75178" w:rsidP="00CA5A6D">
      <w:pPr>
        <w:jc w:val="left"/>
      </w:pPr>
    </w:p>
    <w:p w:rsidR="00B876EB" w:rsidRDefault="00B876EB" w:rsidP="00CA5A6D">
      <w:pPr>
        <w:jc w:val="left"/>
      </w:pPr>
      <w:r>
        <w:t xml:space="preserve">14. </w:t>
      </w:r>
      <w:bookmarkStart w:id="72" w:name="ÍndiceLeader20072013"/>
      <w:bookmarkEnd w:id="72"/>
      <w:r w:rsidR="00096CE0">
        <w:t>PROGRAMAS LEADER</w:t>
      </w:r>
      <w:r w:rsidR="00096CE0" w:rsidRPr="00096CE0">
        <w:t xml:space="preserve"> </w:t>
      </w:r>
      <w:r w:rsidR="00096CE0">
        <w:t>ANTERIORES (II, PLUS Y 7-13)</w:t>
      </w:r>
    </w:p>
    <w:p w:rsidR="00B876EB" w:rsidRDefault="00772443" w:rsidP="00B876EB">
      <w:pPr>
        <w:ind w:firstLine="360"/>
        <w:jc w:val="left"/>
        <w:rPr>
          <w:sz w:val="18"/>
          <w:szCs w:val="18"/>
        </w:rPr>
      </w:pPr>
      <w:hyperlink w:anchor="Leader0713CompraLeasingCómputoPlazo" w:history="1">
        <w:r w:rsidR="00B876EB" w:rsidRPr="00B876EB">
          <w:rPr>
            <w:rStyle w:val="Hipervnculo"/>
            <w:sz w:val="18"/>
            <w:szCs w:val="18"/>
          </w:rPr>
          <w:t>Compra de máquina por leasing: cómputo del plazo de cinco años de mantenimiento de la inversión</w:t>
        </w:r>
      </w:hyperlink>
    </w:p>
    <w:p w:rsidR="00B876EB" w:rsidRDefault="00772443" w:rsidP="00B876EB">
      <w:pPr>
        <w:ind w:firstLine="360"/>
        <w:jc w:val="left"/>
        <w:rPr>
          <w:rStyle w:val="Hipervnculo"/>
          <w:sz w:val="18"/>
          <w:szCs w:val="18"/>
        </w:rPr>
      </w:pPr>
      <w:hyperlink w:anchor="ProcDocumentaciónTratoLeaderPasados" w:history="1">
        <w:r w:rsidR="00020956" w:rsidRPr="00020956">
          <w:rPr>
            <w:rStyle w:val="Hipervnculo"/>
            <w:sz w:val="18"/>
            <w:szCs w:val="18"/>
          </w:rPr>
          <w:t>Tratamiento de la documentación de periodos pasados de Leader</w:t>
        </w:r>
      </w:hyperlink>
    </w:p>
    <w:p w:rsidR="00096CE0" w:rsidRDefault="00772443" w:rsidP="00B876EB">
      <w:pPr>
        <w:ind w:firstLine="360"/>
        <w:jc w:val="left"/>
        <w:rPr>
          <w:sz w:val="18"/>
          <w:szCs w:val="18"/>
        </w:rPr>
      </w:pPr>
      <w:hyperlink w:anchor="LeaderAnterioresCierreCuentasCorrientes" w:history="1">
        <w:r w:rsidR="00096CE0" w:rsidRPr="00096CE0">
          <w:rPr>
            <w:rStyle w:val="Hipervnculo"/>
            <w:sz w:val="18"/>
            <w:szCs w:val="18"/>
          </w:rPr>
          <w:t>Tratamiento de cuentas corrientes de periodos anteriores de Leader</w:t>
        </w:r>
      </w:hyperlink>
    </w:p>
    <w:p w:rsidR="00020956" w:rsidRPr="00B876EB" w:rsidRDefault="00020956" w:rsidP="00B876EB">
      <w:pPr>
        <w:ind w:firstLine="360"/>
        <w:jc w:val="left"/>
        <w:rPr>
          <w:sz w:val="18"/>
          <w:szCs w:val="18"/>
        </w:rPr>
      </w:pPr>
    </w:p>
    <w:p w:rsidR="00E75178" w:rsidRPr="009854BD" w:rsidRDefault="00E75178" w:rsidP="009F381B">
      <w:pPr>
        <w:numPr>
          <w:ilvl w:val="0"/>
          <w:numId w:val="27"/>
        </w:numPr>
        <w:jc w:val="left"/>
        <w:rPr>
          <w:b/>
          <w:sz w:val="48"/>
          <w:szCs w:val="48"/>
        </w:rPr>
      </w:pPr>
      <w:r>
        <w:rPr>
          <w:b/>
          <w:sz w:val="48"/>
          <w:szCs w:val="48"/>
        </w:rPr>
        <w:t>DUDAS POR ORDEN TEMPORAL</w:t>
      </w:r>
    </w:p>
    <w:p w:rsidR="00E75178" w:rsidRDefault="00E75178" w:rsidP="00593A2E">
      <w:pPr>
        <w:jc w:val="left"/>
      </w:pPr>
    </w:p>
    <w:p w:rsidR="00E75178" w:rsidRDefault="00E75178" w:rsidP="003C631A">
      <w:pPr>
        <w:jc w:val="left"/>
      </w:pPr>
      <w:r w:rsidRPr="00271BB3">
        <w:rPr>
          <w:b/>
        </w:rPr>
        <w:t xml:space="preserve">2.1) </w:t>
      </w:r>
      <w:bookmarkStart w:id="73" w:name="ÍndiceDudasElegibilidad"/>
      <w:bookmarkEnd w:id="73"/>
      <w:r w:rsidRPr="00271BB3">
        <w:rPr>
          <w:b/>
        </w:rPr>
        <w:t>D</w:t>
      </w:r>
      <w:bookmarkStart w:id="74" w:name="ÍndiceDudasElegibilidadOrdenTemporal"/>
      <w:bookmarkEnd w:id="74"/>
      <w:r w:rsidRPr="00271BB3">
        <w:rPr>
          <w:b/>
        </w:rPr>
        <w:t>udas sobre elegibilidad de proyectos y de beneficiarios</w:t>
      </w:r>
      <w:r>
        <w:rPr>
          <w:b/>
        </w:rPr>
        <w:t xml:space="preserve"> </w:t>
      </w:r>
      <w:r w:rsidRPr="008F2493">
        <w:rPr>
          <w:sz w:val="18"/>
          <w:szCs w:val="18"/>
        </w:rPr>
        <w:t>(por orden temporal)</w:t>
      </w:r>
    </w:p>
    <w:p w:rsidR="00E75178" w:rsidRDefault="00772443" w:rsidP="00787EB6">
      <w:pPr>
        <w:autoSpaceDE w:val="0"/>
        <w:autoSpaceDN w:val="0"/>
        <w:rPr>
          <w:sz w:val="16"/>
          <w:szCs w:val="16"/>
        </w:rPr>
      </w:pPr>
      <w:hyperlink w:anchor="ÍNDICEGENERAL" w:history="1">
        <w:r w:rsidR="00E75178" w:rsidRPr="00DF4709">
          <w:rPr>
            <w:rStyle w:val="Hipervnculo"/>
            <w:sz w:val="16"/>
            <w:szCs w:val="16"/>
          </w:rPr>
          <w:t>(Índice general)</w:t>
        </w:r>
      </w:hyperlink>
      <w:r w:rsidR="00E75178">
        <w:rPr>
          <w:sz w:val="16"/>
          <w:szCs w:val="16"/>
        </w:rPr>
        <w:t xml:space="preserve"> (</w:t>
      </w:r>
      <w:hyperlink w:anchor="ÍndiceGeneralDudasProcedimiento" w:history="1">
        <w:r w:rsidR="00E75178" w:rsidRPr="00F4162B">
          <w:rPr>
            <w:rStyle w:val="Hipervnculo"/>
            <w:sz w:val="16"/>
            <w:szCs w:val="16"/>
          </w:rPr>
          <w:t xml:space="preserve">Índice de </w:t>
        </w:r>
        <w:r w:rsidR="00E75178">
          <w:rPr>
            <w:rStyle w:val="Hipervnculo"/>
            <w:sz w:val="16"/>
            <w:szCs w:val="16"/>
          </w:rPr>
          <w:t xml:space="preserve">dudas de </w:t>
        </w:r>
        <w:r w:rsidR="00E75178" w:rsidRPr="00F4162B">
          <w:rPr>
            <w:rStyle w:val="Hipervnculo"/>
            <w:sz w:val="16"/>
            <w:szCs w:val="16"/>
          </w:rPr>
          <w:t>procedimiento por temas</w:t>
        </w:r>
      </w:hyperlink>
      <w:r w:rsidR="00E75178">
        <w:rPr>
          <w:sz w:val="16"/>
          <w:szCs w:val="16"/>
        </w:rPr>
        <w:t>)</w:t>
      </w:r>
    </w:p>
    <w:p w:rsidR="00E75178" w:rsidRPr="00271BB3" w:rsidRDefault="00E75178" w:rsidP="008F2493">
      <w:pPr>
        <w:jc w:val="right"/>
        <w:rPr>
          <w:b/>
        </w:rPr>
      </w:pPr>
    </w:p>
    <w:p w:rsidR="00E75178" w:rsidRPr="00EE3691" w:rsidRDefault="00E75178" w:rsidP="003C631A">
      <w:pPr>
        <w:jc w:val="left"/>
        <w:rPr>
          <w:sz w:val="18"/>
          <w:szCs w:val="18"/>
        </w:rPr>
      </w:pPr>
      <w:r w:rsidRPr="00EE3691">
        <w:rPr>
          <w:sz w:val="18"/>
          <w:szCs w:val="18"/>
        </w:rPr>
        <w:t xml:space="preserve">2.1.1) </w:t>
      </w:r>
      <w:hyperlink w:anchor="DUDASELEGIBILIDADRESPONDIDAS" w:history="1">
        <w:r w:rsidRPr="00EE3691">
          <w:rPr>
            <w:rStyle w:val="Hipervnculo"/>
            <w:sz w:val="18"/>
            <w:szCs w:val="18"/>
          </w:rPr>
          <w:t>Dudas respondidas por DGA hasta el 06.04.2016</w:t>
        </w:r>
      </w:hyperlink>
    </w:p>
    <w:p w:rsidR="00E75178" w:rsidRPr="00EE3691" w:rsidRDefault="00E75178" w:rsidP="003C631A">
      <w:pPr>
        <w:jc w:val="left"/>
        <w:rPr>
          <w:sz w:val="18"/>
          <w:szCs w:val="18"/>
        </w:rPr>
      </w:pPr>
      <w:r w:rsidRPr="00EE3691">
        <w:rPr>
          <w:sz w:val="18"/>
          <w:szCs w:val="18"/>
        </w:rPr>
        <w:t xml:space="preserve">2.1.2) </w:t>
      </w:r>
      <w:hyperlink w:anchor="DUDASELEGIBILIDADRESPONDIDASTRAS060416" w:history="1">
        <w:r w:rsidRPr="00EE3691">
          <w:rPr>
            <w:rStyle w:val="Hipervnculo"/>
            <w:sz w:val="18"/>
            <w:szCs w:val="18"/>
          </w:rPr>
          <w:t xml:space="preserve">Dudas respondidas por DGA </w:t>
        </w:r>
        <w:r>
          <w:rPr>
            <w:rStyle w:val="Hipervnculo"/>
            <w:sz w:val="18"/>
            <w:szCs w:val="18"/>
          </w:rPr>
          <w:t xml:space="preserve">entre el </w:t>
        </w:r>
        <w:r w:rsidRPr="00EE3691">
          <w:rPr>
            <w:rStyle w:val="Hipervnculo"/>
            <w:sz w:val="18"/>
            <w:szCs w:val="18"/>
          </w:rPr>
          <w:t>06.04.201</w:t>
        </w:r>
        <w:r>
          <w:rPr>
            <w:rStyle w:val="Hipervnculo"/>
            <w:sz w:val="18"/>
            <w:szCs w:val="18"/>
          </w:rPr>
          <w:t>6 y el 14.04.201</w:t>
        </w:r>
        <w:r w:rsidRPr="00EE3691">
          <w:rPr>
            <w:rStyle w:val="Hipervnculo"/>
            <w:sz w:val="18"/>
            <w:szCs w:val="18"/>
          </w:rPr>
          <w:t>6</w:t>
        </w:r>
      </w:hyperlink>
    </w:p>
    <w:p w:rsidR="00E75178" w:rsidRPr="00EE3691" w:rsidRDefault="00E75178" w:rsidP="003C631A">
      <w:pPr>
        <w:jc w:val="left"/>
        <w:rPr>
          <w:sz w:val="18"/>
          <w:szCs w:val="18"/>
        </w:rPr>
      </w:pPr>
      <w:r w:rsidRPr="00EE3691">
        <w:rPr>
          <w:sz w:val="18"/>
          <w:szCs w:val="18"/>
        </w:rPr>
        <w:t xml:space="preserve">2.1.3) </w:t>
      </w:r>
      <w:hyperlink w:anchor="DUDASELEGIBILIDADTRAS14042016" w:history="1">
        <w:r w:rsidRPr="00EE3691">
          <w:rPr>
            <w:rStyle w:val="Hipervnculo"/>
            <w:sz w:val="18"/>
            <w:szCs w:val="18"/>
          </w:rPr>
          <w:t>Dudas respondidas por DGA después del 14.04.2016</w:t>
        </w:r>
      </w:hyperlink>
    </w:p>
    <w:p w:rsidR="00E75178" w:rsidRPr="00EE3691" w:rsidRDefault="00E75178" w:rsidP="003C631A">
      <w:pPr>
        <w:jc w:val="left"/>
        <w:rPr>
          <w:sz w:val="18"/>
          <w:szCs w:val="18"/>
        </w:rPr>
      </w:pPr>
      <w:r w:rsidRPr="00EE3691">
        <w:rPr>
          <w:sz w:val="18"/>
          <w:szCs w:val="18"/>
        </w:rPr>
        <w:lastRenderedPageBreak/>
        <w:t xml:space="preserve">2.1.4) </w:t>
      </w:r>
      <w:hyperlink w:anchor="DUDASELEGIBILIDADTRAS22042016" w:history="1">
        <w:r w:rsidRPr="00EE3691">
          <w:rPr>
            <w:rStyle w:val="Hipervnculo"/>
            <w:sz w:val="18"/>
            <w:szCs w:val="18"/>
          </w:rPr>
          <w:t>Dudas respondidas por DGA después del 22.04.2016</w:t>
        </w:r>
      </w:hyperlink>
    </w:p>
    <w:p w:rsidR="00E75178" w:rsidRPr="00EE3691" w:rsidRDefault="00E75178" w:rsidP="003C631A">
      <w:pPr>
        <w:jc w:val="left"/>
        <w:rPr>
          <w:color w:val="0000FF"/>
          <w:sz w:val="18"/>
          <w:szCs w:val="18"/>
          <w:u w:val="single"/>
        </w:rPr>
      </w:pPr>
      <w:r w:rsidRPr="00EE3691">
        <w:rPr>
          <w:sz w:val="18"/>
          <w:szCs w:val="18"/>
        </w:rPr>
        <w:t xml:space="preserve">2.1.5) </w:t>
      </w:r>
      <w:hyperlink w:anchor="DUDASELEGIBILIDADTRAS29042016" w:history="1">
        <w:r w:rsidRPr="00EE3691">
          <w:rPr>
            <w:rStyle w:val="Hipervnculo"/>
            <w:sz w:val="18"/>
            <w:szCs w:val="18"/>
          </w:rPr>
          <w:t>Dudas respondidas por DGA después del 29.04.2016</w:t>
        </w:r>
      </w:hyperlink>
    </w:p>
    <w:p w:rsidR="00E75178" w:rsidRPr="00EE3691" w:rsidRDefault="00E75178" w:rsidP="003C631A">
      <w:pPr>
        <w:jc w:val="left"/>
        <w:rPr>
          <w:sz w:val="18"/>
          <w:szCs w:val="18"/>
        </w:rPr>
      </w:pPr>
      <w:r w:rsidRPr="00EE3691">
        <w:rPr>
          <w:sz w:val="18"/>
          <w:szCs w:val="18"/>
        </w:rPr>
        <w:t xml:space="preserve">2.1.6) </w:t>
      </w:r>
      <w:hyperlink w:anchor="DUDASELEGIBILIDADRESPONDIDASTRAS13052016" w:history="1">
        <w:r w:rsidRPr="00EE3691">
          <w:rPr>
            <w:rStyle w:val="Hipervnculo"/>
            <w:sz w:val="18"/>
            <w:szCs w:val="18"/>
          </w:rPr>
          <w:t>Dudas respondidas por DGA después del 13.05.2016</w:t>
        </w:r>
      </w:hyperlink>
    </w:p>
    <w:p w:rsidR="00E75178" w:rsidRPr="00EE3691" w:rsidRDefault="00E75178" w:rsidP="003C631A">
      <w:pPr>
        <w:jc w:val="left"/>
        <w:rPr>
          <w:sz w:val="18"/>
          <w:szCs w:val="18"/>
        </w:rPr>
      </w:pPr>
      <w:r w:rsidRPr="00EE3691">
        <w:rPr>
          <w:sz w:val="18"/>
          <w:szCs w:val="18"/>
        </w:rPr>
        <w:t xml:space="preserve">2.1.7) </w:t>
      </w:r>
      <w:hyperlink w:anchor="DUDASELEGIBILIDADRESPONDIDASTRAS20052016" w:history="1">
        <w:r w:rsidRPr="00EE3691">
          <w:rPr>
            <w:rStyle w:val="Hipervnculo"/>
            <w:sz w:val="18"/>
            <w:szCs w:val="18"/>
          </w:rPr>
          <w:t>Dudas respondidas por DGA después del 20.05.2016</w:t>
        </w:r>
      </w:hyperlink>
    </w:p>
    <w:p w:rsidR="00E75178" w:rsidRDefault="00E75178" w:rsidP="003C631A">
      <w:pPr>
        <w:jc w:val="left"/>
      </w:pPr>
      <w:r w:rsidRPr="00EE3691">
        <w:rPr>
          <w:sz w:val="18"/>
          <w:szCs w:val="18"/>
        </w:rPr>
        <w:t xml:space="preserve">2.1.8) </w:t>
      </w:r>
      <w:hyperlink w:anchor="DUDASELEGIBILIDADTRAS26052016" w:history="1">
        <w:r w:rsidRPr="00EE3691">
          <w:rPr>
            <w:rStyle w:val="Hipervnculo"/>
            <w:sz w:val="18"/>
            <w:szCs w:val="18"/>
          </w:rPr>
          <w:t>Dudas respondidas por DGA después del 26.05.2016</w:t>
        </w:r>
      </w:hyperlink>
    </w:p>
    <w:p w:rsidR="00E75178" w:rsidRPr="004D2CA1" w:rsidRDefault="00E75178" w:rsidP="003C631A">
      <w:pPr>
        <w:jc w:val="left"/>
        <w:rPr>
          <w:sz w:val="18"/>
          <w:szCs w:val="18"/>
        </w:rPr>
      </w:pPr>
      <w:r w:rsidRPr="004D2CA1">
        <w:rPr>
          <w:sz w:val="18"/>
          <w:szCs w:val="18"/>
        </w:rPr>
        <w:t xml:space="preserve">2.1.9) </w:t>
      </w:r>
      <w:hyperlink w:anchor="DUDASELEGIBILIDADRESPONDIDASTRAS060416ok" w:history="1">
        <w:r w:rsidRPr="008D18F7">
          <w:rPr>
            <w:rStyle w:val="Hipervnculo"/>
            <w:sz w:val="18"/>
            <w:szCs w:val="18"/>
          </w:rPr>
          <w:t>Dudas respondidas por DGA después del 06.06.2016</w:t>
        </w:r>
      </w:hyperlink>
    </w:p>
    <w:p w:rsidR="00E75178" w:rsidRDefault="00E75178" w:rsidP="003C631A">
      <w:pPr>
        <w:jc w:val="left"/>
      </w:pPr>
      <w:r w:rsidRPr="00EE3691">
        <w:rPr>
          <w:sz w:val="18"/>
          <w:szCs w:val="18"/>
        </w:rPr>
        <w:t>2.1.</w:t>
      </w:r>
      <w:r>
        <w:rPr>
          <w:sz w:val="18"/>
          <w:szCs w:val="18"/>
        </w:rPr>
        <w:t>10</w:t>
      </w:r>
      <w:r w:rsidRPr="00EE3691">
        <w:rPr>
          <w:sz w:val="18"/>
          <w:szCs w:val="18"/>
        </w:rPr>
        <w:t>)</w:t>
      </w:r>
      <w:r>
        <w:rPr>
          <w:sz w:val="18"/>
          <w:szCs w:val="18"/>
        </w:rPr>
        <w:t xml:space="preserve"> </w:t>
      </w:r>
      <w:hyperlink w:anchor="DUDASELEGIBILIDADRESPONDIDASTRAS21062016" w:history="1">
        <w:r w:rsidRPr="00173896">
          <w:rPr>
            <w:rStyle w:val="Hipervnculo"/>
            <w:sz w:val="18"/>
            <w:szCs w:val="18"/>
          </w:rPr>
          <w:t>Dudas respondidas por DGA después del 21.06.2016</w:t>
        </w:r>
      </w:hyperlink>
    </w:p>
    <w:p w:rsidR="00E75178" w:rsidRDefault="00E75178" w:rsidP="003C631A">
      <w:pPr>
        <w:jc w:val="left"/>
      </w:pPr>
      <w:r>
        <w:rPr>
          <w:sz w:val="18"/>
          <w:szCs w:val="18"/>
        </w:rPr>
        <w:t xml:space="preserve">2.1.11) </w:t>
      </w:r>
      <w:hyperlink w:anchor="DUDASELEGIBILIDADRESPONDIDASTRAS080716" w:history="1">
        <w:r w:rsidRPr="003837A9">
          <w:rPr>
            <w:rStyle w:val="Hipervnculo"/>
            <w:sz w:val="18"/>
            <w:szCs w:val="18"/>
          </w:rPr>
          <w:t>Dudas respondidas por DGA después del 08.07.2016</w:t>
        </w:r>
      </w:hyperlink>
    </w:p>
    <w:p w:rsidR="00E75178" w:rsidRDefault="00E75178" w:rsidP="003C631A">
      <w:pPr>
        <w:jc w:val="left"/>
      </w:pPr>
      <w:r w:rsidRPr="00342604">
        <w:rPr>
          <w:sz w:val="18"/>
          <w:szCs w:val="18"/>
        </w:rPr>
        <w:t xml:space="preserve">2.1.12) </w:t>
      </w:r>
      <w:hyperlink w:anchor="DUDASELEGIBILIDADRESPONDIDASTRAS11082016" w:history="1">
        <w:r w:rsidRPr="00542082">
          <w:rPr>
            <w:rStyle w:val="Hipervnculo"/>
            <w:sz w:val="18"/>
            <w:szCs w:val="18"/>
          </w:rPr>
          <w:t>Dudas respondidas por DGA después del 11.08.2016</w:t>
        </w:r>
      </w:hyperlink>
    </w:p>
    <w:p w:rsidR="00E75178" w:rsidRDefault="00E75178" w:rsidP="003C631A">
      <w:pPr>
        <w:jc w:val="left"/>
      </w:pPr>
      <w:r w:rsidRPr="007E036C">
        <w:rPr>
          <w:sz w:val="18"/>
          <w:szCs w:val="18"/>
        </w:rPr>
        <w:t xml:space="preserve">2.1.13) </w:t>
      </w:r>
      <w:hyperlink w:anchor="DUDASELEGIBILIDADRESPONDIDASTRAS07092016" w:history="1">
        <w:r w:rsidRPr="00132F56">
          <w:rPr>
            <w:rStyle w:val="Hipervnculo"/>
            <w:sz w:val="18"/>
            <w:szCs w:val="18"/>
          </w:rPr>
          <w:t>Dudas respondidas por DGA después del 07.09.2016</w:t>
        </w:r>
      </w:hyperlink>
    </w:p>
    <w:p w:rsidR="00E75178" w:rsidRDefault="00E75178" w:rsidP="003C631A">
      <w:pPr>
        <w:jc w:val="left"/>
        <w:rPr>
          <w:rStyle w:val="Hipervnculo"/>
          <w:sz w:val="18"/>
          <w:szCs w:val="18"/>
        </w:rPr>
      </w:pPr>
      <w:r w:rsidRPr="009A5949">
        <w:rPr>
          <w:sz w:val="18"/>
          <w:szCs w:val="18"/>
        </w:rPr>
        <w:t xml:space="preserve">2.1.14) </w:t>
      </w:r>
      <w:hyperlink w:anchor="DUDASELEGIBILIDADRESPONDIDASTRAS280916" w:history="1">
        <w:r w:rsidRPr="00895DDB">
          <w:rPr>
            <w:rStyle w:val="Hipervnculo"/>
            <w:sz w:val="18"/>
            <w:szCs w:val="18"/>
          </w:rPr>
          <w:t>Dudas respondidas por DGA después del 28.09.2016</w:t>
        </w:r>
      </w:hyperlink>
    </w:p>
    <w:p w:rsidR="00E75178" w:rsidRPr="006278F2" w:rsidRDefault="00E75178" w:rsidP="006278F2">
      <w:pPr>
        <w:rPr>
          <w:sz w:val="18"/>
          <w:szCs w:val="18"/>
        </w:rPr>
      </w:pPr>
      <w:r>
        <w:rPr>
          <w:sz w:val="18"/>
          <w:szCs w:val="18"/>
        </w:rPr>
        <w:t>2.1.1</w:t>
      </w:r>
      <w:r w:rsidRPr="006278F2">
        <w:rPr>
          <w:sz w:val="18"/>
          <w:szCs w:val="18"/>
        </w:rPr>
        <w:t xml:space="preserve">5) </w:t>
      </w:r>
      <w:hyperlink w:anchor="DUDASELEGIBILIDADRESPONDIDASTRAS14102016" w:history="1">
        <w:r w:rsidRPr="006278F2">
          <w:rPr>
            <w:rStyle w:val="Hipervnculo"/>
            <w:sz w:val="18"/>
            <w:szCs w:val="18"/>
          </w:rPr>
          <w:t>Dudas respondidas por DGA después del 14.10.2016</w:t>
        </w:r>
      </w:hyperlink>
    </w:p>
    <w:p w:rsidR="00E75178" w:rsidRDefault="00E75178" w:rsidP="003C631A">
      <w:pPr>
        <w:jc w:val="left"/>
        <w:rPr>
          <w:sz w:val="18"/>
          <w:szCs w:val="18"/>
        </w:rPr>
      </w:pPr>
      <w:r>
        <w:rPr>
          <w:sz w:val="18"/>
          <w:szCs w:val="18"/>
        </w:rPr>
        <w:t xml:space="preserve">2.1.16) </w:t>
      </w:r>
      <w:hyperlink w:anchor="DUDASELEGIBILIDADRESPONDIDASTRAS04112016" w:history="1">
        <w:r w:rsidRPr="001370AF">
          <w:rPr>
            <w:rStyle w:val="Hipervnculo"/>
            <w:sz w:val="18"/>
            <w:szCs w:val="18"/>
          </w:rPr>
          <w:t>Dudas respondidas por DGA después del 04.11.2016</w:t>
        </w:r>
      </w:hyperlink>
    </w:p>
    <w:p w:rsidR="00E75178" w:rsidRDefault="00E75178" w:rsidP="003C631A">
      <w:pPr>
        <w:jc w:val="left"/>
        <w:rPr>
          <w:sz w:val="18"/>
          <w:szCs w:val="18"/>
        </w:rPr>
      </w:pPr>
      <w:r>
        <w:rPr>
          <w:sz w:val="18"/>
          <w:szCs w:val="18"/>
        </w:rPr>
        <w:t xml:space="preserve">2.1.17) </w:t>
      </w:r>
      <w:hyperlink w:anchor="DUDASELEGIBILIDADRESPONDIDASTRAS11112016" w:history="1">
        <w:r w:rsidRPr="0010514B">
          <w:rPr>
            <w:rStyle w:val="Hipervnculo"/>
            <w:sz w:val="18"/>
            <w:szCs w:val="18"/>
          </w:rPr>
          <w:t>Dudas respondidas por DGA después del 11.11.2016</w:t>
        </w:r>
      </w:hyperlink>
    </w:p>
    <w:p w:rsidR="00E75178" w:rsidRDefault="00E75178" w:rsidP="003C631A">
      <w:pPr>
        <w:jc w:val="left"/>
        <w:rPr>
          <w:rStyle w:val="Hipervnculo"/>
          <w:sz w:val="18"/>
          <w:szCs w:val="18"/>
        </w:rPr>
      </w:pPr>
      <w:r>
        <w:rPr>
          <w:sz w:val="18"/>
          <w:szCs w:val="18"/>
        </w:rPr>
        <w:t xml:space="preserve">2.1.18) </w:t>
      </w:r>
      <w:hyperlink w:anchor="DUDASELEGIBILIDADRESPONDIDASTRAS25112016" w:history="1">
        <w:r w:rsidRPr="000835B1">
          <w:rPr>
            <w:rStyle w:val="Hipervnculo"/>
            <w:sz w:val="18"/>
            <w:szCs w:val="18"/>
          </w:rPr>
          <w:t>Dudas respondidas por DGA después del 25.11.2016</w:t>
        </w:r>
      </w:hyperlink>
    </w:p>
    <w:p w:rsidR="00E75178" w:rsidRDefault="00E75178" w:rsidP="00937F3B">
      <w:pPr>
        <w:rPr>
          <w:rStyle w:val="Hipervnculo"/>
          <w:sz w:val="18"/>
          <w:szCs w:val="18"/>
        </w:rPr>
      </w:pPr>
      <w:r w:rsidRPr="00937F3B">
        <w:rPr>
          <w:sz w:val="18"/>
          <w:szCs w:val="18"/>
        </w:rPr>
        <w:t xml:space="preserve">2.1.19) </w:t>
      </w:r>
      <w:hyperlink w:anchor="DUDASELEGIBILIDADRESPONDIDASTRAS16122016" w:history="1">
        <w:r w:rsidRPr="00937F3B">
          <w:rPr>
            <w:rStyle w:val="Hipervnculo"/>
            <w:sz w:val="18"/>
            <w:szCs w:val="18"/>
          </w:rPr>
          <w:t>Dudas respondidas por DGA después del 16.12.2016</w:t>
        </w:r>
      </w:hyperlink>
    </w:p>
    <w:p w:rsidR="00E75178" w:rsidRDefault="00E75178" w:rsidP="00C72377">
      <w:pPr>
        <w:rPr>
          <w:rStyle w:val="Hipervnculo"/>
          <w:sz w:val="18"/>
          <w:szCs w:val="18"/>
        </w:rPr>
      </w:pPr>
      <w:r w:rsidRPr="00C72377">
        <w:rPr>
          <w:sz w:val="18"/>
          <w:szCs w:val="18"/>
        </w:rPr>
        <w:t xml:space="preserve">2.1.20) </w:t>
      </w:r>
      <w:hyperlink w:anchor="DUDASELEGIBILIDADRESPONDIDASTRAS30012017" w:history="1">
        <w:r w:rsidRPr="00C72377">
          <w:rPr>
            <w:rStyle w:val="Hipervnculo"/>
            <w:sz w:val="18"/>
            <w:szCs w:val="18"/>
          </w:rPr>
          <w:t>Dudas respondidas por DGA después del 30.01.2017</w:t>
        </w:r>
      </w:hyperlink>
    </w:p>
    <w:p w:rsidR="00E75178" w:rsidRDefault="00E75178" w:rsidP="004B5E22">
      <w:pPr>
        <w:rPr>
          <w:rStyle w:val="Hipervnculo"/>
          <w:sz w:val="18"/>
          <w:szCs w:val="18"/>
        </w:rPr>
      </w:pPr>
      <w:r w:rsidRPr="004B5E22">
        <w:rPr>
          <w:sz w:val="18"/>
          <w:szCs w:val="18"/>
        </w:rPr>
        <w:t xml:space="preserve">2.1.21) </w:t>
      </w:r>
      <w:hyperlink w:anchor="DUDASELEGIBILIDADRESPONDIDASTRAS20022017" w:history="1">
        <w:r w:rsidRPr="004B5E22">
          <w:rPr>
            <w:rStyle w:val="Hipervnculo"/>
            <w:sz w:val="18"/>
            <w:szCs w:val="18"/>
          </w:rPr>
          <w:t>Dudas respondidas por DGA después del 20.02.2017</w:t>
        </w:r>
      </w:hyperlink>
    </w:p>
    <w:p w:rsidR="00772563" w:rsidRDefault="00772563" w:rsidP="004B5E22">
      <w:pPr>
        <w:rPr>
          <w:rStyle w:val="Hipervnculo"/>
          <w:sz w:val="18"/>
          <w:szCs w:val="18"/>
        </w:rPr>
      </w:pPr>
      <w:r w:rsidRPr="00772563">
        <w:rPr>
          <w:rStyle w:val="Hipervnculo"/>
          <w:color w:val="auto"/>
          <w:sz w:val="18"/>
          <w:szCs w:val="18"/>
          <w:u w:val="none"/>
        </w:rPr>
        <w:t xml:space="preserve">2.1.22) </w:t>
      </w:r>
      <w:hyperlink w:anchor="DUDASELEGIBILIDADRESPONDIDASTRAS16032017" w:history="1">
        <w:r w:rsidRPr="00772563">
          <w:rPr>
            <w:rStyle w:val="Hipervnculo"/>
            <w:sz w:val="18"/>
            <w:szCs w:val="18"/>
          </w:rPr>
          <w:t>Dudas respondidas por DGA después del 1</w:t>
        </w:r>
        <w:r>
          <w:rPr>
            <w:rStyle w:val="Hipervnculo"/>
            <w:sz w:val="18"/>
            <w:szCs w:val="18"/>
          </w:rPr>
          <w:t>7</w:t>
        </w:r>
        <w:r w:rsidRPr="00772563">
          <w:rPr>
            <w:rStyle w:val="Hipervnculo"/>
            <w:sz w:val="18"/>
            <w:szCs w:val="18"/>
          </w:rPr>
          <w:t>.03.2017</w:t>
        </w:r>
      </w:hyperlink>
    </w:p>
    <w:p w:rsidR="00472847" w:rsidRDefault="00472847" w:rsidP="00472847">
      <w:pPr>
        <w:rPr>
          <w:rStyle w:val="Hipervnculo"/>
          <w:sz w:val="18"/>
          <w:szCs w:val="18"/>
        </w:rPr>
      </w:pPr>
      <w:r w:rsidRPr="00472847">
        <w:rPr>
          <w:sz w:val="18"/>
          <w:szCs w:val="18"/>
        </w:rPr>
        <w:t xml:space="preserve">2.1.23) </w:t>
      </w:r>
      <w:hyperlink w:anchor="DUDASELEGIBILIDADRESPONDIDASTRAS060417" w:history="1">
        <w:r w:rsidRPr="00472847">
          <w:rPr>
            <w:rStyle w:val="Hipervnculo"/>
            <w:sz w:val="18"/>
            <w:szCs w:val="18"/>
          </w:rPr>
          <w:t>Dudas respondidas por DGA después del 06.04.2017</w:t>
        </w:r>
      </w:hyperlink>
    </w:p>
    <w:p w:rsidR="00B70F6D" w:rsidRDefault="00B70F6D" w:rsidP="00B70F6D">
      <w:pPr>
        <w:rPr>
          <w:rStyle w:val="Hipervnculo"/>
          <w:sz w:val="18"/>
          <w:szCs w:val="18"/>
        </w:rPr>
      </w:pPr>
      <w:r w:rsidRPr="00B70F6D">
        <w:rPr>
          <w:sz w:val="18"/>
          <w:szCs w:val="18"/>
        </w:rPr>
        <w:t xml:space="preserve">2.1.24) </w:t>
      </w:r>
      <w:hyperlink w:anchor="DUDASELEGIBILIDADRESPONDIDASTRAS1052017" w:history="1">
        <w:r w:rsidRPr="00B70F6D">
          <w:rPr>
            <w:rStyle w:val="Hipervnculo"/>
            <w:sz w:val="18"/>
            <w:szCs w:val="18"/>
          </w:rPr>
          <w:t>Dudas respondidas por DGA después del 18.05.2017</w:t>
        </w:r>
      </w:hyperlink>
    </w:p>
    <w:p w:rsidR="00491A5E" w:rsidRDefault="00491A5E" w:rsidP="00491A5E">
      <w:pPr>
        <w:rPr>
          <w:rStyle w:val="Hipervnculo"/>
          <w:sz w:val="18"/>
          <w:szCs w:val="18"/>
        </w:rPr>
      </w:pPr>
      <w:r w:rsidRPr="00491A5E">
        <w:rPr>
          <w:sz w:val="18"/>
          <w:szCs w:val="18"/>
        </w:rPr>
        <w:t xml:space="preserve">2.1.25) </w:t>
      </w:r>
      <w:hyperlink w:anchor="DUDASELEGIBILIDADRESPONDIDASTRAS26062017" w:history="1">
        <w:r w:rsidRPr="00491A5E">
          <w:rPr>
            <w:rStyle w:val="Hipervnculo"/>
            <w:sz w:val="18"/>
            <w:szCs w:val="18"/>
          </w:rPr>
          <w:t>Dudas respondidas por DGA después del 26.06.2017</w:t>
        </w:r>
      </w:hyperlink>
    </w:p>
    <w:p w:rsidR="00980B68" w:rsidRDefault="00980B68" w:rsidP="00980B68">
      <w:pPr>
        <w:rPr>
          <w:rStyle w:val="Hipervnculo"/>
          <w:sz w:val="18"/>
          <w:szCs w:val="18"/>
        </w:rPr>
      </w:pPr>
      <w:r w:rsidRPr="00980B68">
        <w:rPr>
          <w:sz w:val="18"/>
          <w:szCs w:val="18"/>
        </w:rPr>
        <w:t xml:space="preserve">2.1.26) </w:t>
      </w:r>
      <w:hyperlink w:anchor="DUDASELEGIBILIDADRESPONDIDASTRAS03082017" w:history="1">
        <w:r w:rsidRPr="00980B68">
          <w:rPr>
            <w:rStyle w:val="Hipervnculo"/>
            <w:sz w:val="18"/>
            <w:szCs w:val="18"/>
          </w:rPr>
          <w:t>Dudas respondidas por DGA después del 03.08.2017</w:t>
        </w:r>
      </w:hyperlink>
    </w:p>
    <w:p w:rsidR="001839AB" w:rsidRDefault="001839AB" w:rsidP="001839AB">
      <w:pPr>
        <w:rPr>
          <w:rStyle w:val="Hipervnculo"/>
          <w:sz w:val="18"/>
          <w:szCs w:val="18"/>
        </w:rPr>
      </w:pPr>
      <w:r w:rsidRPr="001839AB">
        <w:rPr>
          <w:sz w:val="18"/>
          <w:szCs w:val="18"/>
        </w:rPr>
        <w:t xml:space="preserve">2.1.27) </w:t>
      </w:r>
      <w:hyperlink w:anchor="DUDASELEGIBILIDADRESPONDIDASTRAS12092017" w:history="1">
        <w:r w:rsidRPr="001839AB">
          <w:rPr>
            <w:rStyle w:val="Hipervnculo"/>
            <w:sz w:val="18"/>
            <w:szCs w:val="18"/>
          </w:rPr>
          <w:t>Dudas respondidas por DGA después del 12.09.2017</w:t>
        </w:r>
      </w:hyperlink>
    </w:p>
    <w:p w:rsidR="00CE5038" w:rsidRPr="001839AB" w:rsidRDefault="00CE5038" w:rsidP="001839AB">
      <w:pPr>
        <w:rPr>
          <w:sz w:val="18"/>
          <w:szCs w:val="18"/>
        </w:rPr>
      </w:pPr>
      <w:r>
        <w:rPr>
          <w:sz w:val="18"/>
          <w:szCs w:val="18"/>
        </w:rPr>
        <w:t xml:space="preserve">2.1.28) </w:t>
      </w:r>
      <w:hyperlink w:anchor="DUDASELEGIBILIDADRESPONDIDASTRAS14112017" w:history="1">
        <w:r w:rsidRPr="00CE5038">
          <w:rPr>
            <w:rStyle w:val="Hipervnculo"/>
            <w:sz w:val="18"/>
            <w:szCs w:val="18"/>
          </w:rPr>
          <w:t>Dudas respondidas por DGA después del 14.11.2017</w:t>
        </w:r>
      </w:hyperlink>
    </w:p>
    <w:p w:rsidR="00E75178" w:rsidRDefault="00E75178" w:rsidP="003C631A">
      <w:pPr>
        <w:jc w:val="left"/>
        <w:rPr>
          <w:sz w:val="18"/>
          <w:szCs w:val="18"/>
        </w:rPr>
      </w:pPr>
      <w:r>
        <w:rPr>
          <w:sz w:val="18"/>
          <w:szCs w:val="18"/>
        </w:rPr>
        <w:t>2.1.2</w:t>
      </w:r>
      <w:r w:rsidR="00CE5038">
        <w:rPr>
          <w:sz w:val="18"/>
          <w:szCs w:val="18"/>
        </w:rPr>
        <w:t>9</w:t>
      </w:r>
      <w:r>
        <w:rPr>
          <w:sz w:val="18"/>
          <w:szCs w:val="18"/>
        </w:rPr>
        <w:t xml:space="preserve">) </w:t>
      </w:r>
      <w:hyperlink w:anchor="RESPUESTASCORREGIDASPORDGA" w:history="1">
        <w:r w:rsidRPr="00EE3691">
          <w:rPr>
            <w:rStyle w:val="Hipervnculo"/>
            <w:sz w:val="18"/>
            <w:szCs w:val="18"/>
          </w:rPr>
          <w:t>Respuestas de DGA corregidas por DGA entre el 06.04.2016 y 14.04.2016</w:t>
        </w:r>
      </w:hyperlink>
    </w:p>
    <w:p w:rsidR="005B3562" w:rsidRDefault="005B3562" w:rsidP="003C631A">
      <w:pPr>
        <w:jc w:val="left"/>
        <w:rPr>
          <w:sz w:val="18"/>
          <w:szCs w:val="18"/>
        </w:rPr>
      </w:pPr>
      <w:r>
        <w:rPr>
          <w:sz w:val="18"/>
          <w:szCs w:val="18"/>
        </w:rPr>
        <w:t xml:space="preserve">2.1.30) </w:t>
      </w:r>
      <w:hyperlink w:anchor="DUDASELEGIBILIDADRESPONDIDASTRAS30012018" w:history="1">
        <w:r w:rsidRPr="005B3562">
          <w:rPr>
            <w:rStyle w:val="Hipervnculo"/>
            <w:sz w:val="18"/>
            <w:szCs w:val="18"/>
          </w:rPr>
          <w:t>Dudas respondidas por DGA después del 30.01.2018</w:t>
        </w:r>
      </w:hyperlink>
    </w:p>
    <w:p w:rsidR="00587842" w:rsidRDefault="00587842" w:rsidP="003C631A">
      <w:pPr>
        <w:jc w:val="left"/>
        <w:rPr>
          <w:sz w:val="18"/>
          <w:szCs w:val="18"/>
        </w:rPr>
      </w:pPr>
      <w:r>
        <w:rPr>
          <w:sz w:val="18"/>
          <w:szCs w:val="18"/>
        </w:rPr>
        <w:t xml:space="preserve">2.1.31) </w:t>
      </w:r>
      <w:hyperlink w:anchor="DUDASELEGIBILIDADRESPONDIDASTRAS09032018" w:history="1">
        <w:r w:rsidRPr="00587842">
          <w:rPr>
            <w:rStyle w:val="Hipervnculo"/>
            <w:sz w:val="18"/>
            <w:szCs w:val="18"/>
          </w:rPr>
          <w:t>Dudas respondidas por DGA después del 09.03.2018</w:t>
        </w:r>
      </w:hyperlink>
    </w:p>
    <w:p w:rsidR="007A61DA" w:rsidRDefault="00E75178" w:rsidP="003C631A">
      <w:pPr>
        <w:jc w:val="left"/>
        <w:rPr>
          <w:sz w:val="18"/>
          <w:szCs w:val="18"/>
        </w:rPr>
      </w:pPr>
      <w:r>
        <w:rPr>
          <w:sz w:val="18"/>
          <w:szCs w:val="18"/>
        </w:rPr>
        <w:t>2.1.</w:t>
      </w:r>
      <w:r w:rsidR="00CE5038">
        <w:rPr>
          <w:sz w:val="18"/>
          <w:szCs w:val="18"/>
        </w:rPr>
        <w:t>3</w:t>
      </w:r>
      <w:r w:rsidR="00587842">
        <w:rPr>
          <w:sz w:val="18"/>
          <w:szCs w:val="18"/>
        </w:rPr>
        <w:t>2</w:t>
      </w:r>
      <w:r>
        <w:rPr>
          <w:sz w:val="18"/>
          <w:szCs w:val="18"/>
        </w:rPr>
        <w:t>)</w:t>
      </w:r>
      <w:r w:rsidR="007A61DA">
        <w:rPr>
          <w:sz w:val="18"/>
          <w:szCs w:val="18"/>
        </w:rPr>
        <w:t xml:space="preserve"> </w:t>
      </w:r>
      <w:hyperlink w:anchor="DUDASELEGIBILIDADRESPONDIDASTRAS02042018" w:history="1">
        <w:r w:rsidR="007A61DA" w:rsidRPr="007A61DA">
          <w:rPr>
            <w:rStyle w:val="Hipervnculo"/>
            <w:sz w:val="18"/>
            <w:szCs w:val="18"/>
          </w:rPr>
          <w:t>Dudas respondidas por DGA después del 02.04.2018</w:t>
        </w:r>
      </w:hyperlink>
    </w:p>
    <w:p w:rsidR="00E75178" w:rsidRDefault="007A61DA" w:rsidP="003C631A">
      <w:pPr>
        <w:jc w:val="left"/>
        <w:rPr>
          <w:sz w:val="18"/>
          <w:szCs w:val="18"/>
        </w:rPr>
      </w:pPr>
      <w:r w:rsidRPr="007A61DA">
        <w:rPr>
          <w:sz w:val="18"/>
          <w:szCs w:val="18"/>
        </w:rPr>
        <w:t>2.1.33)</w:t>
      </w:r>
      <w:r w:rsidR="00E75178" w:rsidRPr="007A61DA">
        <w:rPr>
          <w:sz w:val="18"/>
          <w:szCs w:val="18"/>
        </w:rPr>
        <w:t xml:space="preserve"> </w:t>
      </w:r>
      <w:hyperlink w:anchor="DUDASELEGIBILIDADPENDIENTESRESPUESTADGA" w:history="1">
        <w:r w:rsidR="00E75178" w:rsidRPr="00EE3691">
          <w:rPr>
            <w:rStyle w:val="Hipervnculo"/>
            <w:sz w:val="18"/>
            <w:szCs w:val="18"/>
          </w:rPr>
          <w:t>Dudas pendientes de respuesta por DGA</w:t>
        </w:r>
      </w:hyperlink>
    </w:p>
    <w:p w:rsidR="00E75178" w:rsidRDefault="00E75178" w:rsidP="003C631A">
      <w:pPr>
        <w:jc w:val="left"/>
      </w:pPr>
    </w:p>
    <w:p w:rsidR="00E75178" w:rsidRDefault="00E75178" w:rsidP="00787EB6">
      <w:pPr>
        <w:autoSpaceDE w:val="0"/>
        <w:autoSpaceDN w:val="0"/>
        <w:rPr>
          <w:b/>
        </w:rPr>
      </w:pPr>
      <w:r w:rsidRPr="00271BB3">
        <w:rPr>
          <w:b/>
        </w:rPr>
        <w:t xml:space="preserve">2.2) </w:t>
      </w:r>
      <w:bookmarkStart w:id="75" w:name="ÍndiceDudasProcedimiento"/>
      <w:bookmarkEnd w:id="75"/>
      <w:r w:rsidRPr="00271BB3">
        <w:rPr>
          <w:b/>
        </w:rPr>
        <w:t>Dudas sobre procedimiento</w:t>
      </w:r>
      <w:r>
        <w:rPr>
          <w:b/>
        </w:rPr>
        <w:t xml:space="preserve"> </w:t>
      </w:r>
      <w:r w:rsidRPr="008F2493">
        <w:rPr>
          <w:sz w:val="18"/>
          <w:szCs w:val="18"/>
        </w:rPr>
        <w:t>(por orden temporal)</w:t>
      </w:r>
    </w:p>
    <w:p w:rsidR="00E75178" w:rsidRDefault="00772443" w:rsidP="00787EB6">
      <w:pPr>
        <w:autoSpaceDE w:val="0"/>
        <w:autoSpaceDN w:val="0"/>
        <w:rPr>
          <w:sz w:val="16"/>
          <w:szCs w:val="16"/>
        </w:rPr>
      </w:pPr>
      <w:hyperlink w:anchor="ÍNDICEGENERAL" w:history="1">
        <w:r w:rsidR="00E75178" w:rsidRPr="00DF4709">
          <w:rPr>
            <w:rStyle w:val="Hipervnculo"/>
            <w:sz w:val="16"/>
            <w:szCs w:val="16"/>
          </w:rPr>
          <w:t>(Índice general)</w:t>
        </w:r>
      </w:hyperlink>
      <w:r w:rsidR="00E75178">
        <w:rPr>
          <w:sz w:val="16"/>
          <w:szCs w:val="16"/>
        </w:rPr>
        <w:t xml:space="preserve"> (</w:t>
      </w:r>
      <w:hyperlink w:anchor="ÍndiceGeneralDudasProcedimiento" w:history="1">
        <w:r w:rsidR="00E75178" w:rsidRPr="00F4162B">
          <w:rPr>
            <w:rStyle w:val="Hipervnculo"/>
            <w:sz w:val="16"/>
            <w:szCs w:val="16"/>
          </w:rPr>
          <w:t xml:space="preserve">Índice de </w:t>
        </w:r>
        <w:r w:rsidR="00E75178">
          <w:rPr>
            <w:rStyle w:val="Hipervnculo"/>
            <w:sz w:val="16"/>
            <w:szCs w:val="16"/>
          </w:rPr>
          <w:t xml:space="preserve">dudas de </w:t>
        </w:r>
        <w:r w:rsidR="00E75178" w:rsidRPr="00F4162B">
          <w:rPr>
            <w:rStyle w:val="Hipervnculo"/>
            <w:sz w:val="16"/>
            <w:szCs w:val="16"/>
          </w:rPr>
          <w:t>procedimiento por temas</w:t>
        </w:r>
      </w:hyperlink>
      <w:r w:rsidR="00E75178">
        <w:rPr>
          <w:sz w:val="16"/>
          <w:szCs w:val="16"/>
        </w:rPr>
        <w:t>)</w:t>
      </w:r>
    </w:p>
    <w:p w:rsidR="00E75178" w:rsidRPr="00271BB3" w:rsidRDefault="00E75178" w:rsidP="003C631A">
      <w:pPr>
        <w:jc w:val="left"/>
        <w:rPr>
          <w:b/>
        </w:rPr>
      </w:pPr>
    </w:p>
    <w:p w:rsidR="00E75178" w:rsidRPr="00EE3691" w:rsidRDefault="00E75178" w:rsidP="003C631A">
      <w:pPr>
        <w:jc w:val="left"/>
        <w:rPr>
          <w:sz w:val="18"/>
          <w:szCs w:val="18"/>
        </w:rPr>
      </w:pPr>
      <w:r w:rsidRPr="00EE3691">
        <w:rPr>
          <w:sz w:val="18"/>
          <w:szCs w:val="18"/>
        </w:rPr>
        <w:t xml:space="preserve">2.2.1) </w:t>
      </w:r>
      <w:hyperlink w:anchor="dudasmanualprocedimientorespondidasdga" w:history="1">
        <w:r w:rsidRPr="00EE3691">
          <w:rPr>
            <w:rStyle w:val="Hipervnculo"/>
            <w:sz w:val="18"/>
            <w:szCs w:val="18"/>
          </w:rPr>
          <w:t>Dudas respondidas por DGA</w:t>
        </w:r>
      </w:hyperlink>
    </w:p>
    <w:p w:rsidR="00E75178" w:rsidRPr="00EE3691" w:rsidRDefault="00E75178" w:rsidP="003C631A">
      <w:pPr>
        <w:jc w:val="left"/>
        <w:rPr>
          <w:sz w:val="18"/>
          <w:szCs w:val="18"/>
        </w:rPr>
      </w:pPr>
      <w:r w:rsidRPr="00EE3691">
        <w:rPr>
          <w:sz w:val="18"/>
          <w:szCs w:val="18"/>
        </w:rPr>
        <w:t xml:space="preserve">2.2.2) </w:t>
      </w:r>
      <w:hyperlink w:anchor="RESPUESTASPROCEDIMIENTOTRAS06042016" w:history="1">
        <w:r w:rsidRPr="00EE3691">
          <w:rPr>
            <w:rStyle w:val="Hipervnculo"/>
            <w:sz w:val="18"/>
            <w:szCs w:val="18"/>
          </w:rPr>
          <w:t>Dudas respondidas por DGA después del 06.04.2016</w:t>
        </w:r>
      </w:hyperlink>
    </w:p>
    <w:p w:rsidR="00E75178" w:rsidRPr="00EE3691" w:rsidRDefault="00E75178" w:rsidP="003C631A">
      <w:pPr>
        <w:jc w:val="left"/>
        <w:rPr>
          <w:sz w:val="18"/>
          <w:szCs w:val="18"/>
        </w:rPr>
      </w:pPr>
      <w:r w:rsidRPr="00EE3691">
        <w:rPr>
          <w:sz w:val="18"/>
          <w:szCs w:val="18"/>
        </w:rPr>
        <w:t xml:space="preserve">2.2.3) </w:t>
      </w:r>
      <w:hyperlink w:anchor="RESPUESTASPROCEDIMIENTOTRAS14042016" w:history="1">
        <w:r w:rsidRPr="00EE3691">
          <w:rPr>
            <w:rStyle w:val="Hipervnculo"/>
            <w:sz w:val="18"/>
            <w:szCs w:val="18"/>
          </w:rPr>
          <w:t>Dudas respondidas por DGA después del 14.04.2016</w:t>
        </w:r>
      </w:hyperlink>
    </w:p>
    <w:p w:rsidR="00E75178" w:rsidRPr="00EE3691" w:rsidRDefault="00E75178" w:rsidP="003C631A">
      <w:pPr>
        <w:jc w:val="left"/>
        <w:rPr>
          <w:sz w:val="18"/>
          <w:szCs w:val="18"/>
        </w:rPr>
      </w:pPr>
      <w:r w:rsidRPr="00EE3691">
        <w:rPr>
          <w:sz w:val="18"/>
          <w:szCs w:val="18"/>
        </w:rPr>
        <w:t xml:space="preserve">2.2.4) </w:t>
      </w:r>
      <w:hyperlink w:anchor="RESPUESTASPROCEDIMIENTOTRAS22042016" w:history="1">
        <w:r w:rsidRPr="00EE3691">
          <w:rPr>
            <w:rStyle w:val="Hipervnculo"/>
            <w:sz w:val="18"/>
            <w:szCs w:val="18"/>
          </w:rPr>
          <w:t>Dudas respondidas por DGA después del 22.04.2016</w:t>
        </w:r>
      </w:hyperlink>
    </w:p>
    <w:p w:rsidR="00E75178" w:rsidRPr="00EE3691" w:rsidRDefault="00E75178" w:rsidP="00667083">
      <w:pPr>
        <w:jc w:val="left"/>
        <w:rPr>
          <w:sz w:val="18"/>
          <w:szCs w:val="18"/>
        </w:rPr>
      </w:pPr>
      <w:r w:rsidRPr="00EE3691">
        <w:rPr>
          <w:sz w:val="18"/>
          <w:szCs w:val="18"/>
        </w:rPr>
        <w:t xml:space="preserve">2.2.5) </w:t>
      </w:r>
      <w:hyperlink w:anchor="RESPUESTASPROCEDIMIENTOTRAS29042016" w:history="1">
        <w:r w:rsidRPr="00EE3691">
          <w:rPr>
            <w:rStyle w:val="Hipervnculo"/>
            <w:sz w:val="18"/>
            <w:szCs w:val="18"/>
          </w:rPr>
          <w:t>Dudas respondidas por DGA después del 29.04.2016</w:t>
        </w:r>
      </w:hyperlink>
    </w:p>
    <w:p w:rsidR="00E75178" w:rsidRPr="00EE3691" w:rsidRDefault="00E75178" w:rsidP="003C631A">
      <w:pPr>
        <w:jc w:val="left"/>
        <w:rPr>
          <w:sz w:val="18"/>
          <w:szCs w:val="18"/>
        </w:rPr>
      </w:pPr>
      <w:r w:rsidRPr="00EE3691">
        <w:rPr>
          <w:sz w:val="18"/>
          <w:szCs w:val="18"/>
        </w:rPr>
        <w:t xml:space="preserve">2.2.6) </w:t>
      </w:r>
      <w:hyperlink w:anchor="RESPUESTASPROCEDIMIENTOTRAS13052016" w:history="1">
        <w:r w:rsidRPr="00EE3691">
          <w:rPr>
            <w:rStyle w:val="Hipervnculo"/>
            <w:sz w:val="18"/>
            <w:szCs w:val="18"/>
          </w:rPr>
          <w:t>Dudas respondidas por DGA después del 13.05.2016</w:t>
        </w:r>
      </w:hyperlink>
    </w:p>
    <w:p w:rsidR="00E75178" w:rsidRPr="00EE3691" w:rsidRDefault="00E75178" w:rsidP="003C631A">
      <w:pPr>
        <w:jc w:val="left"/>
        <w:rPr>
          <w:sz w:val="18"/>
          <w:szCs w:val="18"/>
        </w:rPr>
      </w:pPr>
      <w:r w:rsidRPr="00EE3691">
        <w:rPr>
          <w:sz w:val="18"/>
          <w:szCs w:val="18"/>
        </w:rPr>
        <w:t xml:space="preserve">2.2.7) </w:t>
      </w:r>
      <w:hyperlink w:anchor="RESPUESTASPROCEDIMIENTOTRAS20052016" w:history="1">
        <w:r w:rsidRPr="00EE3691">
          <w:rPr>
            <w:rStyle w:val="Hipervnculo"/>
            <w:sz w:val="18"/>
            <w:szCs w:val="18"/>
          </w:rPr>
          <w:t>Dudas respondidas por DGA después del 20.05.2016</w:t>
        </w:r>
      </w:hyperlink>
    </w:p>
    <w:p w:rsidR="00E75178" w:rsidRDefault="00E75178" w:rsidP="003C631A">
      <w:pPr>
        <w:jc w:val="left"/>
      </w:pPr>
      <w:r w:rsidRPr="00EE3691">
        <w:rPr>
          <w:sz w:val="18"/>
          <w:szCs w:val="18"/>
        </w:rPr>
        <w:t xml:space="preserve">2.2.8) </w:t>
      </w:r>
      <w:hyperlink w:anchor="RESPUESTASPROCEDIMIENTOTRAS26052016" w:history="1">
        <w:r w:rsidRPr="00EE3691">
          <w:rPr>
            <w:rStyle w:val="Hipervnculo"/>
            <w:sz w:val="18"/>
            <w:szCs w:val="18"/>
          </w:rPr>
          <w:t>Dudas respondidas por DGA después del 26.05.2016</w:t>
        </w:r>
      </w:hyperlink>
    </w:p>
    <w:p w:rsidR="00E75178" w:rsidRDefault="00E75178" w:rsidP="003C631A">
      <w:pPr>
        <w:jc w:val="left"/>
      </w:pPr>
      <w:r w:rsidRPr="003134A7">
        <w:rPr>
          <w:sz w:val="18"/>
          <w:szCs w:val="18"/>
        </w:rPr>
        <w:t xml:space="preserve">2.2.9) </w:t>
      </w:r>
      <w:hyperlink w:anchor="DUDASELEGIBILIDADRESPONDIDASTRAS06062016" w:history="1">
        <w:r w:rsidRPr="001D717B">
          <w:rPr>
            <w:rStyle w:val="Hipervnculo"/>
            <w:sz w:val="18"/>
            <w:szCs w:val="18"/>
          </w:rPr>
          <w:t>Dudas respondidas por DGA después del 06.06.2016</w:t>
        </w:r>
      </w:hyperlink>
    </w:p>
    <w:p w:rsidR="00E75178" w:rsidRDefault="00E75178" w:rsidP="003C631A">
      <w:pPr>
        <w:jc w:val="left"/>
      </w:pPr>
      <w:r w:rsidRPr="00C57D16">
        <w:rPr>
          <w:sz w:val="18"/>
          <w:szCs w:val="18"/>
        </w:rPr>
        <w:t xml:space="preserve">2.2.10) </w:t>
      </w:r>
      <w:hyperlink w:anchor="RESPUESTASPROCEDIMIENTOTRAS21062016" w:history="1">
        <w:r w:rsidRPr="00140D86">
          <w:rPr>
            <w:rStyle w:val="Hipervnculo"/>
            <w:sz w:val="18"/>
            <w:szCs w:val="18"/>
          </w:rPr>
          <w:t>Dudas respondidas por DGA después del 21.06.2016</w:t>
        </w:r>
      </w:hyperlink>
    </w:p>
    <w:p w:rsidR="00E75178" w:rsidRDefault="00E75178" w:rsidP="003C631A">
      <w:pPr>
        <w:jc w:val="left"/>
      </w:pPr>
      <w:r>
        <w:rPr>
          <w:sz w:val="18"/>
          <w:szCs w:val="18"/>
        </w:rPr>
        <w:t xml:space="preserve">2.2.11) </w:t>
      </w:r>
      <w:hyperlink w:anchor="RESPUESTASPROCEDIMIENTOTRAS08072016" w:history="1">
        <w:r w:rsidRPr="00241BDA">
          <w:rPr>
            <w:rStyle w:val="Hipervnculo"/>
            <w:sz w:val="18"/>
            <w:szCs w:val="18"/>
          </w:rPr>
          <w:t>Dudas respondidas por DGA después del 08.07.2016</w:t>
        </w:r>
      </w:hyperlink>
    </w:p>
    <w:p w:rsidR="00E75178" w:rsidRDefault="00E75178" w:rsidP="003C631A">
      <w:pPr>
        <w:jc w:val="left"/>
      </w:pPr>
      <w:r w:rsidRPr="00B34AEA">
        <w:rPr>
          <w:sz w:val="18"/>
          <w:szCs w:val="18"/>
        </w:rPr>
        <w:t xml:space="preserve">2.2.12) </w:t>
      </w:r>
      <w:hyperlink w:anchor="RESPUESTASPROCEDIMIENTOTRAS11082016" w:history="1">
        <w:r w:rsidRPr="00342604">
          <w:rPr>
            <w:rStyle w:val="Hipervnculo"/>
            <w:sz w:val="18"/>
            <w:szCs w:val="18"/>
          </w:rPr>
          <w:t>Dudas respondidas por DGA después del 11.08.2016</w:t>
        </w:r>
      </w:hyperlink>
    </w:p>
    <w:p w:rsidR="00E75178" w:rsidRDefault="00E75178" w:rsidP="003C631A">
      <w:pPr>
        <w:jc w:val="left"/>
      </w:pPr>
      <w:r w:rsidRPr="00040257">
        <w:rPr>
          <w:sz w:val="18"/>
          <w:szCs w:val="18"/>
        </w:rPr>
        <w:t xml:space="preserve">2.2.13) </w:t>
      </w:r>
      <w:hyperlink w:anchor="RESPUESTASPROCEDIMIENTOTRAS07092016" w:history="1">
        <w:r w:rsidRPr="00132F56">
          <w:rPr>
            <w:rStyle w:val="Hipervnculo"/>
            <w:sz w:val="18"/>
            <w:szCs w:val="18"/>
          </w:rPr>
          <w:t>Dudas respondidas por DGA después del 07.09.2016</w:t>
        </w:r>
      </w:hyperlink>
    </w:p>
    <w:p w:rsidR="00E75178" w:rsidRPr="00F3507D" w:rsidRDefault="00E75178" w:rsidP="003C631A">
      <w:pPr>
        <w:jc w:val="left"/>
        <w:rPr>
          <w:sz w:val="18"/>
          <w:szCs w:val="18"/>
        </w:rPr>
      </w:pPr>
      <w:r w:rsidRPr="00F3507D">
        <w:rPr>
          <w:sz w:val="18"/>
          <w:szCs w:val="18"/>
        </w:rPr>
        <w:t xml:space="preserve">2.2.14) </w:t>
      </w:r>
      <w:hyperlink w:anchor="RESPUESTASPROCEDIMIENTOTRAS28092016" w:history="1">
        <w:r w:rsidRPr="00EF226D">
          <w:rPr>
            <w:rStyle w:val="Hipervnculo"/>
            <w:sz w:val="18"/>
            <w:szCs w:val="18"/>
          </w:rPr>
          <w:t>Dudas respondidas por DGA después del 28.09.2016</w:t>
        </w:r>
      </w:hyperlink>
    </w:p>
    <w:p w:rsidR="00E75178" w:rsidRDefault="00E75178" w:rsidP="003C631A">
      <w:pPr>
        <w:jc w:val="left"/>
        <w:rPr>
          <w:rStyle w:val="Hipervnculo"/>
          <w:sz w:val="18"/>
          <w:szCs w:val="18"/>
        </w:rPr>
      </w:pPr>
      <w:r>
        <w:rPr>
          <w:sz w:val="18"/>
          <w:szCs w:val="18"/>
        </w:rPr>
        <w:t xml:space="preserve">2.2.15) </w:t>
      </w:r>
      <w:hyperlink w:anchor="RESPUESTASPROCEDIMIENTOTRAS14102016" w:history="1">
        <w:r w:rsidRPr="006278F2">
          <w:rPr>
            <w:rStyle w:val="Hipervnculo"/>
            <w:sz w:val="18"/>
            <w:szCs w:val="18"/>
          </w:rPr>
          <w:t>Dudas respondidas por DGA después del 14.10.2016</w:t>
        </w:r>
      </w:hyperlink>
    </w:p>
    <w:p w:rsidR="00E75178" w:rsidRPr="008B0FAE" w:rsidRDefault="00E75178" w:rsidP="008B0FAE">
      <w:pPr>
        <w:rPr>
          <w:sz w:val="18"/>
          <w:szCs w:val="18"/>
        </w:rPr>
      </w:pPr>
      <w:r w:rsidRPr="008B0FAE">
        <w:rPr>
          <w:sz w:val="18"/>
          <w:szCs w:val="18"/>
        </w:rPr>
        <w:t>2.2.16)</w:t>
      </w:r>
      <w:r>
        <w:rPr>
          <w:sz w:val="18"/>
          <w:szCs w:val="18"/>
        </w:rPr>
        <w:t xml:space="preserve"> </w:t>
      </w:r>
      <w:hyperlink w:anchor="RESPUESTASPROCEDIMIENTOTRAS04112016" w:history="1">
        <w:r w:rsidRPr="008B0FAE">
          <w:rPr>
            <w:rStyle w:val="Hipervnculo"/>
            <w:sz w:val="18"/>
            <w:szCs w:val="18"/>
          </w:rPr>
          <w:t>Dudas respondidas por DGA después del 04.11.2016</w:t>
        </w:r>
      </w:hyperlink>
    </w:p>
    <w:p w:rsidR="00E75178" w:rsidRDefault="00E75178" w:rsidP="0010514B">
      <w:pPr>
        <w:rPr>
          <w:sz w:val="18"/>
          <w:szCs w:val="18"/>
        </w:rPr>
      </w:pPr>
      <w:r>
        <w:rPr>
          <w:sz w:val="18"/>
          <w:szCs w:val="18"/>
        </w:rPr>
        <w:t xml:space="preserve">2.2.17) </w:t>
      </w:r>
      <w:hyperlink w:anchor="RESPUESTASPROCEDIMIENTOTRAS11112016" w:history="1">
        <w:r w:rsidRPr="0010514B">
          <w:rPr>
            <w:rStyle w:val="Hipervnculo"/>
            <w:sz w:val="18"/>
            <w:szCs w:val="18"/>
          </w:rPr>
          <w:t>Dudas respondidas por DGA después del 11.11.2016</w:t>
        </w:r>
      </w:hyperlink>
    </w:p>
    <w:p w:rsidR="00E75178" w:rsidRDefault="00E75178" w:rsidP="003C631A">
      <w:pPr>
        <w:jc w:val="left"/>
        <w:rPr>
          <w:rStyle w:val="Hipervnculo"/>
          <w:sz w:val="18"/>
          <w:szCs w:val="18"/>
        </w:rPr>
      </w:pPr>
      <w:r>
        <w:rPr>
          <w:sz w:val="18"/>
          <w:szCs w:val="18"/>
        </w:rPr>
        <w:t>2.2.18</w:t>
      </w:r>
      <w:r w:rsidRPr="00EE3691">
        <w:rPr>
          <w:sz w:val="18"/>
          <w:szCs w:val="18"/>
        </w:rPr>
        <w:t>)</w:t>
      </w:r>
      <w:r>
        <w:rPr>
          <w:sz w:val="18"/>
          <w:szCs w:val="18"/>
        </w:rPr>
        <w:t xml:space="preserve"> </w:t>
      </w:r>
      <w:hyperlink w:anchor="RESPUESTASPROCEDIMIENTOTRAS25112016" w:history="1">
        <w:r w:rsidRPr="000835B1">
          <w:rPr>
            <w:rStyle w:val="Hipervnculo"/>
            <w:sz w:val="18"/>
            <w:szCs w:val="18"/>
          </w:rPr>
          <w:t>Dudas respondidas por DGA después del 25.11.2016</w:t>
        </w:r>
      </w:hyperlink>
    </w:p>
    <w:p w:rsidR="00E75178" w:rsidRDefault="00E75178" w:rsidP="00937F3B">
      <w:pPr>
        <w:rPr>
          <w:rStyle w:val="Hipervnculo"/>
          <w:sz w:val="18"/>
          <w:szCs w:val="18"/>
        </w:rPr>
      </w:pPr>
      <w:r w:rsidRPr="00937F3B">
        <w:rPr>
          <w:sz w:val="18"/>
          <w:szCs w:val="18"/>
        </w:rPr>
        <w:t xml:space="preserve">2.2.19) </w:t>
      </w:r>
      <w:hyperlink w:anchor="RESPUESTASPROCEDIMIENTOTRAS16122016" w:history="1">
        <w:r w:rsidRPr="00937F3B">
          <w:rPr>
            <w:rStyle w:val="Hipervnculo"/>
            <w:sz w:val="18"/>
            <w:szCs w:val="18"/>
          </w:rPr>
          <w:t>Dudas respondidas por DGA después del 16.12.2016</w:t>
        </w:r>
      </w:hyperlink>
    </w:p>
    <w:p w:rsidR="00E75178" w:rsidRDefault="00E75178" w:rsidP="00C72377">
      <w:pPr>
        <w:rPr>
          <w:rStyle w:val="Hipervnculo"/>
          <w:sz w:val="18"/>
          <w:szCs w:val="18"/>
        </w:rPr>
      </w:pPr>
      <w:r w:rsidRPr="00C72377">
        <w:rPr>
          <w:sz w:val="18"/>
          <w:szCs w:val="18"/>
        </w:rPr>
        <w:t xml:space="preserve">2.2.20) </w:t>
      </w:r>
      <w:hyperlink w:anchor="RESPUESTASPROCEDIMIENTOTRAS30012017" w:history="1">
        <w:r w:rsidRPr="00D23C4E">
          <w:rPr>
            <w:rStyle w:val="Hipervnculo"/>
            <w:sz w:val="18"/>
            <w:szCs w:val="18"/>
          </w:rPr>
          <w:t>Dudas respondidas por DGA después del 30.01.2017</w:t>
        </w:r>
      </w:hyperlink>
    </w:p>
    <w:p w:rsidR="00E75178" w:rsidRDefault="00E75178" w:rsidP="004B5E22">
      <w:pPr>
        <w:rPr>
          <w:rStyle w:val="Hipervnculo"/>
          <w:sz w:val="18"/>
          <w:szCs w:val="18"/>
        </w:rPr>
      </w:pPr>
      <w:r w:rsidRPr="004B5E22">
        <w:rPr>
          <w:sz w:val="18"/>
          <w:szCs w:val="18"/>
        </w:rPr>
        <w:t xml:space="preserve">2.2.21) </w:t>
      </w:r>
      <w:hyperlink w:anchor="RESPUESTASPROCEDIMIENTOTRAS20022017" w:history="1">
        <w:r w:rsidRPr="00C271C1">
          <w:rPr>
            <w:rStyle w:val="Hipervnculo"/>
            <w:sz w:val="18"/>
            <w:szCs w:val="18"/>
          </w:rPr>
          <w:t>Dudas respondidas por DGA después del 20.02.2017</w:t>
        </w:r>
      </w:hyperlink>
    </w:p>
    <w:p w:rsidR="00772563" w:rsidRDefault="00772563" w:rsidP="004B5E22">
      <w:pPr>
        <w:rPr>
          <w:rStyle w:val="Hipervnculo"/>
          <w:sz w:val="18"/>
          <w:szCs w:val="18"/>
        </w:rPr>
      </w:pPr>
      <w:r>
        <w:rPr>
          <w:sz w:val="18"/>
          <w:szCs w:val="18"/>
        </w:rPr>
        <w:t xml:space="preserve">2.2.22) </w:t>
      </w:r>
      <w:hyperlink w:anchor="RESPUESTASPROCEDIMIENTOTRAS16032017" w:history="1">
        <w:r w:rsidRPr="00772563">
          <w:rPr>
            <w:rStyle w:val="Hipervnculo"/>
            <w:sz w:val="18"/>
            <w:szCs w:val="18"/>
          </w:rPr>
          <w:t>Dudas respondidas por DGA después del 17.03.2017</w:t>
        </w:r>
      </w:hyperlink>
    </w:p>
    <w:p w:rsidR="00E7538E" w:rsidRDefault="00E7538E" w:rsidP="00E7538E">
      <w:pPr>
        <w:rPr>
          <w:rStyle w:val="Hipervnculo"/>
          <w:sz w:val="18"/>
          <w:szCs w:val="18"/>
        </w:rPr>
      </w:pPr>
      <w:r w:rsidRPr="00E7538E">
        <w:rPr>
          <w:sz w:val="18"/>
          <w:szCs w:val="18"/>
        </w:rPr>
        <w:t xml:space="preserve">2.2.23) </w:t>
      </w:r>
      <w:hyperlink w:anchor="RESPUESTASPROCEDIMIENTOTRAS06042017" w:history="1">
        <w:r w:rsidRPr="00472847">
          <w:rPr>
            <w:rStyle w:val="Hipervnculo"/>
            <w:sz w:val="18"/>
            <w:szCs w:val="18"/>
          </w:rPr>
          <w:t>Dudas respondidas por DGA después del 06.04.2017</w:t>
        </w:r>
      </w:hyperlink>
    </w:p>
    <w:p w:rsidR="00B70F6D" w:rsidRDefault="00B70F6D" w:rsidP="00B70F6D">
      <w:pPr>
        <w:rPr>
          <w:rStyle w:val="Hipervnculo"/>
          <w:sz w:val="18"/>
          <w:szCs w:val="18"/>
        </w:rPr>
      </w:pPr>
      <w:r w:rsidRPr="00B70F6D">
        <w:rPr>
          <w:sz w:val="18"/>
          <w:szCs w:val="18"/>
        </w:rPr>
        <w:t xml:space="preserve">2.2.24) </w:t>
      </w:r>
      <w:hyperlink w:anchor="RESPUESTASPROCEDIMIENTOTRAS18052017" w:history="1">
        <w:r w:rsidRPr="00B70F6D">
          <w:rPr>
            <w:rStyle w:val="Hipervnculo"/>
            <w:sz w:val="18"/>
            <w:szCs w:val="18"/>
          </w:rPr>
          <w:t>Dudas respondidas por DGA después del 18.05.2017</w:t>
        </w:r>
      </w:hyperlink>
    </w:p>
    <w:p w:rsidR="00491A5E" w:rsidRDefault="00491A5E" w:rsidP="00491A5E">
      <w:pPr>
        <w:rPr>
          <w:rStyle w:val="Hipervnculo"/>
          <w:sz w:val="18"/>
          <w:szCs w:val="18"/>
        </w:rPr>
      </w:pPr>
      <w:r w:rsidRPr="00491A5E">
        <w:rPr>
          <w:sz w:val="18"/>
          <w:szCs w:val="18"/>
        </w:rPr>
        <w:t xml:space="preserve">2.2.25) </w:t>
      </w:r>
      <w:hyperlink w:anchor="RESPUESTASPROCEDIMIENTOTRAS26062017" w:history="1">
        <w:r w:rsidRPr="00BF3A59">
          <w:rPr>
            <w:rStyle w:val="Hipervnculo"/>
            <w:sz w:val="18"/>
            <w:szCs w:val="18"/>
          </w:rPr>
          <w:t>Dudas respondidas por DGA después del 26.06.2017</w:t>
        </w:r>
      </w:hyperlink>
    </w:p>
    <w:p w:rsidR="00980B68" w:rsidRDefault="00980B68" w:rsidP="00980B68">
      <w:pPr>
        <w:rPr>
          <w:rStyle w:val="Hipervnculo"/>
          <w:sz w:val="18"/>
          <w:szCs w:val="18"/>
        </w:rPr>
      </w:pPr>
      <w:r w:rsidRPr="00980B68">
        <w:rPr>
          <w:sz w:val="18"/>
          <w:szCs w:val="18"/>
        </w:rPr>
        <w:t xml:space="preserve">2.2.26) </w:t>
      </w:r>
      <w:hyperlink w:anchor="RESPUESTASPROCEDIMIENTOTRAS03082017" w:history="1">
        <w:r w:rsidRPr="00980B68">
          <w:rPr>
            <w:rStyle w:val="Hipervnculo"/>
            <w:sz w:val="18"/>
            <w:szCs w:val="18"/>
          </w:rPr>
          <w:t>Dudas respondidas por DGA después del 03.08.2017</w:t>
        </w:r>
      </w:hyperlink>
    </w:p>
    <w:p w:rsidR="001839AB" w:rsidRDefault="001839AB" w:rsidP="001839AB">
      <w:pPr>
        <w:rPr>
          <w:rStyle w:val="Hipervnculo"/>
          <w:sz w:val="18"/>
          <w:szCs w:val="18"/>
        </w:rPr>
      </w:pPr>
      <w:r w:rsidRPr="001839AB">
        <w:rPr>
          <w:sz w:val="18"/>
          <w:szCs w:val="18"/>
        </w:rPr>
        <w:t xml:space="preserve">2.2.27) </w:t>
      </w:r>
      <w:hyperlink w:anchor="RESPUESTASPROCEDIMIENTOTRAS12109017" w:history="1">
        <w:r w:rsidRPr="001839AB">
          <w:rPr>
            <w:rStyle w:val="Hipervnculo"/>
            <w:sz w:val="18"/>
            <w:szCs w:val="18"/>
          </w:rPr>
          <w:t>Dudas respondidas por DGA después del 12.09.2017</w:t>
        </w:r>
      </w:hyperlink>
    </w:p>
    <w:p w:rsidR="00CE5038" w:rsidRDefault="00CE5038" w:rsidP="001839AB">
      <w:pPr>
        <w:rPr>
          <w:rStyle w:val="Hipervnculo"/>
          <w:sz w:val="18"/>
          <w:szCs w:val="18"/>
        </w:rPr>
      </w:pPr>
      <w:r>
        <w:rPr>
          <w:sz w:val="18"/>
          <w:szCs w:val="18"/>
        </w:rPr>
        <w:t xml:space="preserve">2.2.28) </w:t>
      </w:r>
      <w:bookmarkStart w:id="76" w:name="_Hlk505268187"/>
      <w:r w:rsidR="005B3562">
        <w:fldChar w:fldCharType="begin"/>
      </w:r>
      <w:r w:rsidR="005B3562">
        <w:instrText xml:space="preserve"> HYPERLINK \l "RESPUESTASPROCEDIMIENTOTRAS14112017" </w:instrText>
      </w:r>
      <w:r w:rsidR="005B3562">
        <w:fldChar w:fldCharType="separate"/>
      </w:r>
      <w:r w:rsidRPr="00CE5038">
        <w:rPr>
          <w:rStyle w:val="Hipervnculo"/>
          <w:sz w:val="18"/>
          <w:szCs w:val="18"/>
        </w:rPr>
        <w:t>Dudas respondidas por DGA después del 14.11.2017</w:t>
      </w:r>
      <w:r w:rsidR="005B3562">
        <w:rPr>
          <w:rStyle w:val="Hipervnculo"/>
          <w:sz w:val="18"/>
          <w:szCs w:val="18"/>
        </w:rPr>
        <w:fldChar w:fldCharType="end"/>
      </w:r>
      <w:bookmarkEnd w:id="76"/>
    </w:p>
    <w:p w:rsidR="00CF1354" w:rsidRDefault="00CF1354" w:rsidP="001839AB">
      <w:pPr>
        <w:rPr>
          <w:rStyle w:val="Hipervnculo"/>
          <w:sz w:val="18"/>
          <w:szCs w:val="18"/>
        </w:rPr>
      </w:pPr>
      <w:r>
        <w:rPr>
          <w:sz w:val="18"/>
          <w:szCs w:val="18"/>
        </w:rPr>
        <w:t xml:space="preserve">2.2.29) </w:t>
      </w:r>
      <w:hyperlink w:anchor="RESPUESTASPROCEDIMIENTOTRAS30012018" w:history="1">
        <w:r w:rsidRPr="005F41CE">
          <w:rPr>
            <w:rStyle w:val="Hipervnculo"/>
            <w:sz w:val="18"/>
            <w:szCs w:val="18"/>
          </w:rPr>
          <w:t>Dudas respondidas por DGA después del 30.01.2018</w:t>
        </w:r>
      </w:hyperlink>
    </w:p>
    <w:p w:rsidR="00587842" w:rsidRDefault="00587842" w:rsidP="00587842">
      <w:pPr>
        <w:rPr>
          <w:rStyle w:val="Hipervnculo"/>
          <w:sz w:val="18"/>
          <w:szCs w:val="18"/>
        </w:rPr>
      </w:pPr>
      <w:bookmarkStart w:id="77" w:name="_Hlk508377660"/>
      <w:r w:rsidRPr="00587842">
        <w:rPr>
          <w:sz w:val="18"/>
          <w:szCs w:val="18"/>
        </w:rPr>
        <w:t xml:space="preserve">2.2.30) </w:t>
      </w:r>
      <w:hyperlink w:anchor="RESPUESTASPROCEDIMIENTOTRAS09032018" w:history="1">
        <w:r w:rsidRPr="00587842">
          <w:rPr>
            <w:rStyle w:val="Hipervnculo"/>
            <w:sz w:val="18"/>
            <w:szCs w:val="18"/>
          </w:rPr>
          <w:t>Dudas respondidas por DGA después del 09.03.2018</w:t>
        </w:r>
      </w:hyperlink>
    </w:p>
    <w:p w:rsidR="007A61DA" w:rsidRPr="00587842" w:rsidRDefault="007A61DA" w:rsidP="00587842">
      <w:pPr>
        <w:rPr>
          <w:sz w:val="18"/>
          <w:szCs w:val="18"/>
        </w:rPr>
      </w:pPr>
      <w:r>
        <w:rPr>
          <w:sz w:val="18"/>
          <w:szCs w:val="18"/>
        </w:rPr>
        <w:t xml:space="preserve">2.2.31) </w:t>
      </w:r>
      <w:hyperlink w:anchor="RESPUESTASPROCEDIMIENTOTRAS02042018" w:history="1">
        <w:r w:rsidRPr="007A61DA">
          <w:rPr>
            <w:rStyle w:val="Hipervnculo"/>
            <w:sz w:val="18"/>
            <w:szCs w:val="18"/>
          </w:rPr>
          <w:t>Dudas respondidas por DGA después del 02.04.2018</w:t>
        </w:r>
      </w:hyperlink>
    </w:p>
    <w:bookmarkEnd w:id="77"/>
    <w:p w:rsidR="00E75178" w:rsidRPr="00EE3691" w:rsidRDefault="00E75178" w:rsidP="003C631A">
      <w:pPr>
        <w:jc w:val="left"/>
        <w:rPr>
          <w:sz w:val="18"/>
          <w:szCs w:val="18"/>
        </w:rPr>
      </w:pPr>
      <w:r>
        <w:rPr>
          <w:sz w:val="18"/>
          <w:szCs w:val="18"/>
        </w:rPr>
        <w:t>2.2.</w:t>
      </w:r>
      <w:r w:rsidR="00CF1354">
        <w:rPr>
          <w:sz w:val="18"/>
          <w:szCs w:val="18"/>
        </w:rPr>
        <w:t>3</w:t>
      </w:r>
      <w:r w:rsidR="007A61DA">
        <w:rPr>
          <w:sz w:val="18"/>
          <w:szCs w:val="18"/>
        </w:rPr>
        <w:t>2</w:t>
      </w:r>
      <w:r>
        <w:rPr>
          <w:sz w:val="18"/>
          <w:szCs w:val="18"/>
        </w:rPr>
        <w:t>)</w:t>
      </w:r>
      <w:r w:rsidRPr="00EE3691">
        <w:rPr>
          <w:sz w:val="18"/>
          <w:szCs w:val="18"/>
        </w:rPr>
        <w:t xml:space="preserve"> </w:t>
      </w:r>
      <w:hyperlink w:anchor="dudasmanualprocedimientorpendientesresp" w:history="1">
        <w:r w:rsidRPr="00EE3691">
          <w:rPr>
            <w:rStyle w:val="Hipervnculo"/>
            <w:sz w:val="18"/>
            <w:szCs w:val="18"/>
          </w:rPr>
          <w:t xml:space="preserve">Dudas </w:t>
        </w:r>
        <w:r>
          <w:rPr>
            <w:rStyle w:val="Hipervnculo"/>
            <w:sz w:val="18"/>
            <w:szCs w:val="18"/>
          </w:rPr>
          <w:t xml:space="preserve">pendientes de respuesta </w:t>
        </w:r>
        <w:r w:rsidRPr="00EE3691">
          <w:rPr>
            <w:rStyle w:val="Hipervnculo"/>
            <w:sz w:val="18"/>
            <w:szCs w:val="18"/>
          </w:rPr>
          <w:t>por DGA</w:t>
        </w:r>
      </w:hyperlink>
    </w:p>
    <w:p w:rsidR="00E75178" w:rsidRDefault="00E75178"/>
    <w:p w:rsidR="00E75178" w:rsidRDefault="00E75178">
      <w:r>
        <w:t xml:space="preserve">La versión 1 de este documento era de fecha 06.04.2016, por ello las respuestas incorporadas en fechas posteriores se sitúan en epígrafes aparte. </w:t>
      </w:r>
    </w:p>
    <w:p w:rsidR="00E75178" w:rsidRDefault="00E75178"/>
    <w:p w:rsidR="00E75178" w:rsidRDefault="00E75178">
      <w:r>
        <w:t>Las versiones posteriores han ido añadiendo las respuestas por orden temporal.</w:t>
      </w:r>
    </w:p>
    <w:p w:rsidR="00E75178" w:rsidRDefault="00E75178">
      <w:r>
        <w:br w:type="page"/>
      </w:r>
    </w:p>
    <w:p w:rsidR="00E75178" w:rsidRDefault="00E75178"/>
    <w:p w:rsidR="00E75178" w:rsidRPr="00AC5D14" w:rsidRDefault="00E75178" w:rsidP="003C631A">
      <w:pPr>
        <w:jc w:val="left"/>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pStyle w:val="Prrafodelista"/>
        <w:shd w:val="clear" w:color="auto" w:fill="D9D9D9"/>
        <w:ind w:left="0"/>
        <w:jc w:val="center"/>
        <w:rPr>
          <w:b/>
          <w:sz w:val="44"/>
          <w:szCs w:val="44"/>
          <w:u w:val="single"/>
        </w:rPr>
      </w:pPr>
    </w:p>
    <w:p w:rsidR="00E75178" w:rsidRPr="00F234F5" w:rsidRDefault="00E75178" w:rsidP="00621ABD">
      <w:pPr>
        <w:pStyle w:val="Prrafodelista"/>
        <w:shd w:val="clear" w:color="auto" w:fill="D9D9D9"/>
        <w:ind w:left="0"/>
        <w:jc w:val="center"/>
        <w:rPr>
          <w:b/>
          <w:sz w:val="44"/>
          <w:szCs w:val="44"/>
          <w:u w:val="single"/>
        </w:rPr>
      </w:pPr>
      <w:r>
        <w:rPr>
          <w:b/>
          <w:sz w:val="44"/>
          <w:szCs w:val="44"/>
          <w:u w:val="single"/>
        </w:rPr>
        <w:t xml:space="preserve">2.1) </w:t>
      </w:r>
      <w:r w:rsidRPr="00F234F5">
        <w:rPr>
          <w:b/>
          <w:sz w:val="44"/>
          <w:szCs w:val="44"/>
          <w:u w:val="single"/>
        </w:rPr>
        <w:t xml:space="preserve">DUDAS SOBRE ELEGIBILIDAD </w:t>
      </w:r>
    </w:p>
    <w:p w:rsidR="00E75178" w:rsidRPr="003B745A" w:rsidRDefault="00E75178" w:rsidP="00621ABD">
      <w:pPr>
        <w:shd w:val="clear" w:color="auto" w:fill="D9D9D9"/>
        <w:jc w:val="center"/>
        <w:rPr>
          <w:rFonts w:cs="Arial"/>
          <w:b/>
          <w:sz w:val="44"/>
          <w:szCs w:val="44"/>
          <w:u w:val="single"/>
        </w:rPr>
      </w:pPr>
      <w:r w:rsidRPr="00C8786C">
        <w:rPr>
          <w:rFonts w:cs="Arial"/>
          <w:b/>
          <w:sz w:val="44"/>
          <w:szCs w:val="44"/>
          <w:u w:val="single"/>
        </w:rPr>
        <w:t>DE PROYECTOS Y DE BENEFICIARIOS</w:t>
      </w:r>
    </w:p>
    <w:p w:rsidR="008A5D8A" w:rsidRPr="002A314A" w:rsidRDefault="008A5D8A" w:rsidP="008A5D8A">
      <w:pPr>
        <w:rPr>
          <w:rFonts w:cs="Arial"/>
          <w:color w:val="00B050"/>
          <w:szCs w:val="24"/>
        </w:rPr>
      </w:pPr>
      <w:r>
        <w:rPr>
          <w:rFonts w:cs="Arial"/>
          <w:color w:val="00B050"/>
          <w:szCs w:val="24"/>
        </w:rPr>
        <w:t xml:space="preserve">Las anotaciones de RADR están escritas </w:t>
      </w:r>
      <w:r w:rsidRPr="002A314A">
        <w:rPr>
          <w:rFonts w:cs="Arial"/>
          <w:color w:val="00B050"/>
          <w:szCs w:val="24"/>
        </w:rPr>
        <w:t>en color verde.</w:t>
      </w:r>
    </w:p>
    <w:p w:rsidR="00E75178" w:rsidRDefault="00E75178" w:rsidP="00FD052D">
      <w:pPr>
        <w:jc w:val="center"/>
        <w:rPr>
          <w:b/>
        </w:rPr>
      </w:pPr>
    </w:p>
    <w:p w:rsidR="00E75178" w:rsidRDefault="00E75178" w:rsidP="00FD052D">
      <w:pPr>
        <w:jc w:val="center"/>
        <w:rPr>
          <w:b/>
        </w:rPr>
      </w:pPr>
    </w:p>
    <w:p w:rsidR="00E75178" w:rsidRPr="00621ABD" w:rsidRDefault="00E75178" w:rsidP="00621ABD">
      <w:pPr>
        <w:shd w:val="clear" w:color="auto" w:fill="D9D9D9"/>
        <w:jc w:val="center"/>
        <w:rPr>
          <w:b/>
          <w:sz w:val="44"/>
          <w:szCs w:val="44"/>
        </w:rPr>
      </w:pPr>
      <w:bookmarkStart w:id="78" w:name="DUDASELEGIBILIDADRESPONDIDAS"/>
      <w:bookmarkEnd w:id="78"/>
      <w:r w:rsidRPr="00621ABD">
        <w:rPr>
          <w:b/>
          <w:sz w:val="44"/>
          <w:szCs w:val="44"/>
        </w:rPr>
        <w:t>ELEGIBILIDAD</w:t>
      </w:r>
    </w:p>
    <w:p w:rsidR="00E75178" w:rsidRDefault="00E75178" w:rsidP="00621ABD">
      <w:pPr>
        <w:pStyle w:val="Prrafodelista"/>
        <w:shd w:val="clear" w:color="auto" w:fill="D9D9D9"/>
        <w:ind w:left="0"/>
        <w:jc w:val="center"/>
        <w:rPr>
          <w:b/>
          <w:sz w:val="44"/>
          <w:szCs w:val="44"/>
          <w:u w:val="single"/>
        </w:rPr>
      </w:pPr>
    </w:p>
    <w:p w:rsidR="00E75178" w:rsidRPr="00F61AE6" w:rsidRDefault="00E75178" w:rsidP="00621ABD">
      <w:pPr>
        <w:pStyle w:val="Prrafodelista"/>
        <w:shd w:val="clear" w:color="auto" w:fill="D9D9D9"/>
        <w:ind w:left="0"/>
        <w:jc w:val="center"/>
        <w:rPr>
          <w:b/>
          <w:sz w:val="44"/>
          <w:szCs w:val="44"/>
          <w:u w:val="single"/>
        </w:rPr>
      </w:pPr>
      <w:r w:rsidRPr="00F61AE6">
        <w:rPr>
          <w:b/>
          <w:sz w:val="44"/>
          <w:szCs w:val="44"/>
          <w:u w:val="single"/>
        </w:rPr>
        <w:t>2.1.1) DUDAS RESPONDIDAS POR DGA HASTA EL 06.04.2016</w:t>
      </w:r>
    </w:p>
    <w:p w:rsidR="00E75178" w:rsidRDefault="00E75178" w:rsidP="000835B1">
      <w:pPr>
        <w:rPr>
          <w:sz w:val="16"/>
          <w:szCs w:val="16"/>
        </w:rPr>
      </w:pPr>
      <w:bookmarkStart w:id="79" w:name="SecaderoCereales1"/>
      <w:bookmarkEnd w:id="79"/>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F61AE6">
      <w:pPr>
        <w:pStyle w:val="Textosinformato"/>
        <w:jc w:val="both"/>
        <w:rPr>
          <w:sz w:val="24"/>
          <w:szCs w:val="22"/>
        </w:rPr>
      </w:pPr>
    </w:p>
    <w:p w:rsidR="00E75178" w:rsidRDefault="00E75178" w:rsidP="00045167">
      <w:pPr>
        <w:pStyle w:val="Textosinformato"/>
        <w:shd w:val="clear" w:color="auto" w:fill="D9D9D9"/>
        <w:jc w:val="both"/>
        <w:rPr>
          <w:sz w:val="24"/>
          <w:szCs w:val="22"/>
        </w:rPr>
      </w:pPr>
      <w:r w:rsidRPr="00862F7F">
        <w:rPr>
          <w:sz w:val="24"/>
          <w:szCs w:val="22"/>
        </w:rPr>
        <w:t>ELEGIBILIDAD DE UN SECADERO DE CEREALES Y DE SELECCIONADORA DE CEREALES</w:t>
      </w:r>
    </w:p>
    <w:p w:rsidR="00E75178" w:rsidRDefault="00E75178" w:rsidP="00045167">
      <w:pPr>
        <w:pStyle w:val="Textosinformato"/>
        <w:shd w:val="clear" w:color="auto" w:fill="D9D9D9"/>
        <w:jc w:val="both"/>
        <w:rPr>
          <w:sz w:val="24"/>
          <w:szCs w:val="22"/>
        </w:rPr>
      </w:pPr>
    </w:p>
    <w:p w:rsidR="00E75178" w:rsidRPr="00862F7F" w:rsidRDefault="00E75178" w:rsidP="00045167">
      <w:pPr>
        <w:pStyle w:val="Textosinformato"/>
        <w:shd w:val="clear" w:color="auto" w:fill="D9D9D9"/>
        <w:jc w:val="both"/>
        <w:rPr>
          <w:sz w:val="24"/>
          <w:szCs w:val="22"/>
        </w:rPr>
      </w:pPr>
      <w:r>
        <w:rPr>
          <w:sz w:val="24"/>
          <w:szCs w:val="22"/>
        </w:rPr>
        <w:t>RESPUESTA DE 06.04.2016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w:t>
        </w:r>
        <w:r w:rsidRPr="00930A08">
          <w:rPr>
            <w:rStyle w:val="Hipervnculo"/>
            <w:sz w:val="16"/>
            <w:szCs w:val="16"/>
          </w:rPr>
          <w:t xml:space="preserve"> </w:t>
        </w:r>
        <w:r w:rsidRPr="00930A08">
          <w:rPr>
            <w:rStyle w:val="Hipervnculo"/>
            <w:sz w:val="16"/>
            <w:szCs w:val="16"/>
          </w:rPr>
          <w:t>a</w:t>
        </w:r>
        <w:r w:rsidRPr="00930A08">
          <w:rPr>
            <w:rStyle w:val="Hipervnculo"/>
            <w:sz w:val="16"/>
            <w:szCs w:val="16"/>
          </w:rPr>
          <w:t>l índice de dudas de</w:t>
        </w:r>
        <w:r>
          <w:rPr>
            <w:rStyle w:val="Hipervnculo"/>
            <w:sz w:val="16"/>
            <w:szCs w:val="16"/>
          </w:rPr>
          <w:t xml:space="preserve"> productos</w:t>
        </w:r>
        <w:r>
          <w:rPr>
            <w:rStyle w:val="Hipervnculo"/>
            <w:sz w:val="16"/>
            <w:szCs w:val="16"/>
          </w:rPr>
          <w:t xml:space="preserve"> </w:t>
        </w:r>
        <w:r>
          <w:rPr>
            <w:rStyle w:val="Hipervnculo"/>
            <w:sz w:val="16"/>
            <w:szCs w:val="16"/>
          </w:rPr>
          <w:t>del</w:t>
        </w:r>
        <w:r w:rsidRPr="00930A08">
          <w:rPr>
            <w:rStyle w:val="Hipervnculo"/>
            <w:sz w:val="16"/>
            <w:szCs w:val="16"/>
          </w:rPr>
          <w:t xml:space="preserve"> sector </w:t>
        </w:r>
        <w:r w:rsidRPr="00930A08">
          <w:rPr>
            <w:rStyle w:val="Hipervnculo"/>
            <w:sz w:val="16"/>
            <w:szCs w:val="16"/>
          </w:rPr>
          <w:t>p</w:t>
        </w:r>
        <w:r w:rsidRPr="00930A08">
          <w:rPr>
            <w:rStyle w:val="Hipervnculo"/>
            <w:sz w:val="16"/>
            <w:szCs w:val="16"/>
          </w:rPr>
          <w:t>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D01C81">
      <w:pPr>
        <w:pStyle w:val="Textosinformato"/>
        <w:jc w:val="both"/>
        <w:rPr>
          <w:sz w:val="24"/>
          <w:szCs w:val="22"/>
        </w:rPr>
      </w:pPr>
    </w:p>
    <w:p w:rsidR="00E75178" w:rsidRDefault="00E75178" w:rsidP="00D01C81">
      <w:pPr>
        <w:pStyle w:val="Textosinformato"/>
        <w:jc w:val="both"/>
        <w:rPr>
          <w:sz w:val="24"/>
          <w:szCs w:val="22"/>
        </w:rPr>
      </w:pPr>
      <w:r w:rsidRPr="00D01C81">
        <w:rPr>
          <w:sz w:val="24"/>
          <w:szCs w:val="22"/>
        </w:rPr>
        <w:t xml:space="preserve">Una es un secadero de cereales y otra es una seleccionadora de cereales. </w:t>
      </w:r>
      <w:r>
        <w:rPr>
          <w:sz w:val="24"/>
          <w:szCs w:val="22"/>
        </w:rPr>
        <w:t>¿</w:t>
      </w:r>
      <w:r w:rsidRPr="00D01C81">
        <w:rPr>
          <w:sz w:val="24"/>
          <w:szCs w:val="22"/>
        </w:rPr>
        <w:t xml:space="preserve">Se considerarían transformación agrícola? </w:t>
      </w:r>
    </w:p>
    <w:p w:rsidR="00E75178" w:rsidRDefault="00E75178" w:rsidP="00D01C81">
      <w:pPr>
        <w:pStyle w:val="Textosinformato"/>
        <w:jc w:val="both"/>
        <w:rPr>
          <w:sz w:val="24"/>
          <w:szCs w:val="22"/>
        </w:rPr>
      </w:pPr>
    </w:p>
    <w:p w:rsidR="00E75178" w:rsidRPr="00D01C81" w:rsidRDefault="00E75178" w:rsidP="00D01C81">
      <w:pPr>
        <w:pStyle w:val="Textosinformato"/>
        <w:jc w:val="both"/>
        <w:rPr>
          <w:color w:val="FF0000"/>
          <w:sz w:val="24"/>
          <w:szCs w:val="22"/>
        </w:rPr>
      </w:pPr>
      <w:r w:rsidRPr="00D01C81">
        <w:rPr>
          <w:color w:val="FF0000"/>
          <w:sz w:val="24"/>
          <w:szCs w:val="22"/>
        </w:rPr>
        <w:t>El secadero no es elegible y la seleccionadora sí.  Ninguno es transformación, sino valor añadido en el caso de la seleccionadora.</w:t>
      </w:r>
    </w:p>
    <w:p w:rsidR="00E75178" w:rsidRPr="00D50542" w:rsidRDefault="00E75178" w:rsidP="00D50542">
      <w:pPr>
        <w:pStyle w:val="Textosinformato"/>
        <w:jc w:val="both"/>
        <w:rPr>
          <w:sz w:val="24"/>
          <w:szCs w:val="22"/>
        </w:rPr>
      </w:pPr>
    </w:p>
    <w:p w:rsidR="00E75178" w:rsidRPr="00D50542" w:rsidRDefault="00E75178" w:rsidP="00D50542">
      <w:pPr>
        <w:pStyle w:val="Textosinformato"/>
        <w:jc w:val="both"/>
        <w:rPr>
          <w:color w:val="FF0000"/>
          <w:sz w:val="24"/>
          <w:szCs w:val="22"/>
        </w:rPr>
      </w:pPr>
      <w:r w:rsidRPr="006B1ED6">
        <w:rPr>
          <w:color w:val="00B050"/>
          <w:sz w:val="24"/>
          <w:szCs w:val="22"/>
        </w:rPr>
        <w:t xml:space="preserve">Observación añadida posteriormente: </w:t>
      </w:r>
      <w:r w:rsidRPr="00D50542">
        <w:rPr>
          <w:color w:val="FF0000"/>
          <w:sz w:val="24"/>
          <w:szCs w:val="22"/>
        </w:rPr>
        <w:t>esta respuesta de la secadora y seleccionadora tiene un matiz que permite que la secadora sea elegible en ciertos casos. Lo que NO es elegible es una secadora si sólo se dedica a almacenar el cereal. Pero, por ejemplo, una harinera necesita la secadora para continuar el proceso, y sería elegible. Además, para que sea elegible se exigirá que sea una empresa agroalimentaria, dada de alta y registrada como tal.</w:t>
      </w:r>
    </w:p>
    <w:p w:rsidR="00E75178" w:rsidRPr="00D50542" w:rsidRDefault="00E75178" w:rsidP="00D50542">
      <w:pPr>
        <w:pStyle w:val="Textosinformato"/>
        <w:jc w:val="both"/>
        <w:rPr>
          <w:sz w:val="24"/>
          <w:szCs w:val="22"/>
        </w:rPr>
      </w:pPr>
    </w:p>
    <w:p w:rsidR="00E75178" w:rsidRPr="006B1ED6" w:rsidRDefault="00E75178" w:rsidP="00F97186">
      <w:pPr>
        <w:rPr>
          <w:color w:val="00B050"/>
        </w:rPr>
      </w:pPr>
      <w:r w:rsidRPr="006B1ED6">
        <w:rPr>
          <w:color w:val="00B050"/>
        </w:rPr>
        <w:t>N. de RADR: Esta respuesta de Programas Rurales se refiere a los secaderos de cereales: Programas Rurales recomienda que se les consulte la elegibilidad de los secaderos de otros productos vegetales caso por caso, si los hubiera.</w:t>
      </w:r>
      <w:r w:rsidR="00537C9E">
        <w:rPr>
          <w:color w:val="00B050"/>
        </w:rPr>
        <w:t xml:space="preserve"> </w:t>
      </w:r>
    </w:p>
    <w:p w:rsidR="00E75178" w:rsidRDefault="00E75178" w:rsidP="003D413E"/>
    <w:p w:rsidR="00E75178" w:rsidRDefault="00E75178" w:rsidP="00180CB3">
      <w:pPr>
        <w:pStyle w:val="Textosinformato"/>
        <w:shd w:val="clear" w:color="auto" w:fill="D9D9D9"/>
        <w:jc w:val="both"/>
        <w:outlineLvl w:val="0"/>
        <w:rPr>
          <w:sz w:val="24"/>
          <w:szCs w:val="22"/>
        </w:rPr>
      </w:pPr>
      <w:bookmarkStart w:id="80" w:name="CámarasFrigoríficas1"/>
      <w:bookmarkEnd w:id="80"/>
      <w:r w:rsidRPr="00862F7F">
        <w:rPr>
          <w:sz w:val="24"/>
          <w:szCs w:val="22"/>
        </w:rPr>
        <w:t xml:space="preserve">ELEGIBILIDAD DE CÁMARAS FRIGORÍFICAS Y </w:t>
      </w:r>
      <w:bookmarkStart w:id="81" w:name="Palots"/>
      <w:bookmarkEnd w:id="81"/>
      <w:r w:rsidRPr="00862F7F">
        <w:rPr>
          <w:sz w:val="24"/>
          <w:szCs w:val="22"/>
        </w:rPr>
        <w:t>PALOTS</w:t>
      </w:r>
    </w:p>
    <w:p w:rsidR="00E75178" w:rsidRDefault="00E75178" w:rsidP="00180CB3">
      <w:pPr>
        <w:pStyle w:val="Textosinformato"/>
        <w:shd w:val="clear" w:color="auto" w:fill="D9D9D9"/>
        <w:jc w:val="both"/>
        <w:outlineLvl w:val="0"/>
        <w:rPr>
          <w:sz w:val="24"/>
          <w:szCs w:val="22"/>
        </w:rPr>
      </w:pPr>
    </w:p>
    <w:p w:rsidR="00E75178" w:rsidRPr="00862F7F" w:rsidRDefault="00E75178" w:rsidP="00985F6A">
      <w:pPr>
        <w:pStyle w:val="Textosinformato"/>
        <w:shd w:val="clear" w:color="auto" w:fill="D9D9D9"/>
        <w:jc w:val="both"/>
        <w:rPr>
          <w:sz w:val="24"/>
          <w:szCs w:val="22"/>
        </w:rPr>
      </w:pPr>
      <w:r>
        <w:rPr>
          <w:sz w:val="24"/>
          <w:szCs w:val="22"/>
        </w:rPr>
        <w:t>RESPUESTA DE 06.04.2016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D413E"/>
    <w:p w:rsidR="00E75178" w:rsidRDefault="00E75178" w:rsidP="003D413E">
      <w:r>
        <w:t>Un promotor va a comprar unas cámaras frigoríficas y unos palots. ¿Serían subvencionables los palots para fruta?</w:t>
      </w:r>
    </w:p>
    <w:p w:rsidR="00E75178" w:rsidRPr="00D24AEC" w:rsidRDefault="00E75178" w:rsidP="003D413E"/>
    <w:p w:rsidR="00E75178" w:rsidRPr="00D24AEC" w:rsidRDefault="00E75178" w:rsidP="00180CB3">
      <w:pPr>
        <w:outlineLvl w:val="0"/>
        <w:rPr>
          <w:color w:val="FF0000"/>
        </w:rPr>
      </w:pPr>
      <w:r>
        <w:rPr>
          <w:color w:val="FF0000"/>
        </w:rPr>
        <w:lastRenderedPageBreak/>
        <w:t>L</w:t>
      </w:r>
      <w:r w:rsidRPr="00D24AEC">
        <w:rPr>
          <w:color w:val="FF0000"/>
        </w:rPr>
        <w:t>os palots no son elegibles.</w:t>
      </w:r>
    </w:p>
    <w:p w:rsidR="00E75178" w:rsidRDefault="00E75178" w:rsidP="003D413E"/>
    <w:p w:rsidR="00E75178" w:rsidRDefault="00E75178" w:rsidP="00180CB3">
      <w:pPr>
        <w:pStyle w:val="Textosinformato"/>
        <w:shd w:val="clear" w:color="auto" w:fill="D9D9D9"/>
        <w:jc w:val="both"/>
        <w:outlineLvl w:val="0"/>
        <w:rPr>
          <w:sz w:val="24"/>
          <w:szCs w:val="22"/>
        </w:rPr>
      </w:pPr>
      <w:bookmarkStart w:id="82" w:name="CámarasFrigoríficas2"/>
      <w:bookmarkEnd w:id="82"/>
      <w:r>
        <w:rPr>
          <w:sz w:val="24"/>
          <w:szCs w:val="22"/>
        </w:rPr>
        <w:t xml:space="preserve">ELEGIBILIDAD DE </w:t>
      </w:r>
      <w:bookmarkStart w:id="83" w:name="NaveComercializarYAcondicionar"/>
      <w:bookmarkEnd w:id="83"/>
      <w:r w:rsidRPr="00862F7F">
        <w:rPr>
          <w:sz w:val="24"/>
          <w:szCs w:val="22"/>
        </w:rPr>
        <w:t xml:space="preserve">NAVE Y </w:t>
      </w:r>
      <w:bookmarkStart w:id="84" w:name="CámarasFrigoríficasFrutas"/>
      <w:bookmarkEnd w:id="84"/>
      <w:r w:rsidRPr="00862F7F">
        <w:rPr>
          <w:sz w:val="24"/>
          <w:szCs w:val="22"/>
        </w:rPr>
        <w:t>CÁMARAS PARA COMERCIALIZAR</w:t>
      </w:r>
    </w:p>
    <w:p w:rsidR="00E75178" w:rsidRDefault="00E75178" w:rsidP="00985F6A">
      <w:pPr>
        <w:pStyle w:val="Textosinformato"/>
        <w:shd w:val="clear" w:color="auto" w:fill="D9D9D9"/>
        <w:jc w:val="both"/>
        <w:rPr>
          <w:sz w:val="24"/>
          <w:szCs w:val="22"/>
        </w:rPr>
      </w:pPr>
    </w:p>
    <w:p w:rsidR="00E75178" w:rsidRPr="00862F7F" w:rsidRDefault="00E75178" w:rsidP="00985F6A">
      <w:pPr>
        <w:pStyle w:val="Textosinformato"/>
        <w:shd w:val="clear" w:color="auto" w:fill="D9D9D9"/>
        <w:jc w:val="both"/>
        <w:rPr>
          <w:sz w:val="24"/>
          <w:szCs w:val="22"/>
        </w:rPr>
      </w:pPr>
      <w:r>
        <w:rPr>
          <w:sz w:val="24"/>
          <w:szCs w:val="22"/>
        </w:rPr>
        <w:t>RESPUESTA DE 06.04.2016</w:t>
      </w:r>
    </w:p>
    <w:p w:rsidR="00E75178" w:rsidRDefault="00E75178" w:rsidP="000C232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E75178" w:rsidP="000C232C">
      <w:pPr>
        <w:autoSpaceDE w:val="0"/>
        <w:autoSpaceDN w:val="0"/>
        <w:rPr>
          <w:sz w:val="16"/>
          <w:szCs w:val="16"/>
        </w:rPr>
      </w:pP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r>
        <w:rPr>
          <w:sz w:val="16"/>
          <w:szCs w:val="16"/>
        </w:rPr>
        <w:t xml:space="preserve"> </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AB616B" w:rsidRDefault="00E75178" w:rsidP="00A312C3">
      <w:pPr>
        <w:rPr>
          <w:sz w:val="16"/>
          <w:szCs w:val="16"/>
        </w:rPr>
      </w:pPr>
    </w:p>
    <w:p w:rsidR="00E75178" w:rsidRDefault="00E75178" w:rsidP="00F234F5">
      <w:r>
        <w:t xml:space="preserve">Un frutero construye una </w:t>
      </w:r>
      <w:proofErr w:type="gramStart"/>
      <w:r>
        <w:t>nave  con</w:t>
      </w:r>
      <w:proofErr w:type="gramEnd"/>
      <w:r>
        <w:t xml:space="preserve"> cámaras para la comercialización de su producto. ¿Es subvencionable la nave? ¿Y si comercializa a terceros? En todo caso, ¿entraría el acondicionamiento y las cámaras?</w:t>
      </w:r>
    </w:p>
    <w:p w:rsidR="00E75178" w:rsidRDefault="00E75178" w:rsidP="00F234F5">
      <w:pPr>
        <w:autoSpaceDE w:val="0"/>
        <w:autoSpaceDN w:val="0"/>
        <w:rPr>
          <w:rFonts w:cs="Arial"/>
          <w:color w:val="FF0000"/>
          <w:szCs w:val="24"/>
        </w:rPr>
      </w:pPr>
    </w:p>
    <w:p w:rsidR="00E75178" w:rsidRPr="00B905E1" w:rsidRDefault="00E75178" w:rsidP="00F234F5">
      <w:pPr>
        <w:autoSpaceDE w:val="0"/>
        <w:autoSpaceDN w:val="0"/>
        <w:rPr>
          <w:rFonts w:cs="Arial"/>
          <w:color w:val="FF0000"/>
          <w:szCs w:val="24"/>
        </w:rPr>
      </w:pPr>
      <w:r w:rsidRPr="00B905E1">
        <w:rPr>
          <w:rFonts w:cs="Arial"/>
          <w:color w:val="FF0000"/>
          <w:szCs w:val="24"/>
        </w:rPr>
        <w:t>La construcción de una nave no entra si la nave solo sirve para comercializar o almacenar</w:t>
      </w:r>
      <w:r>
        <w:rPr>
          <w:rFonts w:cs="Arial"/>
          <w:color w:val="FF0000"/>
          <w:szCs w:val="24"/>
        </w:rPr>
        <w:t xml:space="preserve"> (en 2016: art. 5.7; en 2017: art. 5.2.p)</w:t>
      </w:r>
      <w:r w:rsidRPr="00B905E1">
        <w:rPr>
          <w:rFonts w:cs="Arial"/>
          <w:color w:val="FF0000"/>
          <w:szCs w:val="24"/>
        </w:rPr>
        <w:t>.</w:t>
      </w:r>
    </w:p>
    <w:p w:rsidR="00E75178" w:rsidRPr="00B905E1" w:rsidRDefault="00E75178" w:rsidP="00F234F5">
      <w:pPr>
        <w:autoSpaceDE w:val="0"/>
        <w:autoSpaceDN w:val="0"/>
        <w:rPr>
          <w:rFonts w:cs="Arial"/>
          <w:color w:val="FF0000"/>
          <w:szCs w:val="24"/>
        </w:rPr>
      </w:pPr>
    </w:p>
    <w:p w:rsidR="00E75178" w:rsidRPr="00D24AEC" w:rsidRDefault="00E75178" w:rsidP="00F234F5">
      <w:r w:rsidRPr="00275D6E">
        <w:rPr>
          <w:rFonts w:cs="Arial"/>
          <w:color w:val="FF0000"/>
          <w:szCs w:val="24"/>
        </w:rPr>
        <w:t xml:space="preserve">Las cámaras y el acondicionamiento de la nave sí que </w:t>
      </w:r>
      <w:r>
        <w:rPr>
          <w:rFonts w:cs="Arial"/>
          <w:color w:val="FF0000"/>
          <w:szCs w:val="24"/>
        </w:rPr>
        <w:t>so</w:t>
      </w:r>
      <w:r w:rsidRPr="00275D6E">
        <w:rPr>
          <w:rFonts w:cs="Arial"/>
          <w:color w:val="FF0000"/>
          <w:szCs w:val="24"/>
        </w:rPr>
        <w:t>n</w:t>
      </w:r>
      <w:r>
        <w:rPr>
          <w:rFonts w:cs="Arial"/>
          <w:color w:val="FF0000"/>
          <w:szCs w:val="24"/>
        </w:rPr>
        <w:t xml:space="preserve"> subvencionables. (</w:t>
      </w:r>
      <w:r w:rsidRPr="006D2B08">
        <w:rPr>
          <w:rFonts w:cs="Arial"/>
          <w:color w:val="00B050"/>
          <w:szCs w:val="24"/>
        </w:rPr>
        <w:t xml:space="preserve">Comunicación verbal: </w:t>
      </w:r>
      <w:r>
        <w:rPr>
          <w:rFonts w:cs="Arial"/>
          <w:color w:val="FF0000"/>
          <w:szCs w:val="24"/>
        </w:rPr>
        <w:t xml:space="preserve">en 2016 no había </w:t>
      </w:r>
      <w:r w:rsidRPr="00936B97">
        <w:rPr>
          <w:rFonts w:cs="Arial"/>
          <w:color w:val="FF0000"/>
          <w:szCs w:val="24"/>
        </w:rPr>
        <w:t>módulo a aplicar y por tanto el promotor tendrá que sol</w:t>
      </w:r>
      <w:r>
        <w:rPr>
          <w:rFonts w:cs="Arial"/>
          <w:color w:val="FF0000"/>
          <w:szCs w:val="24"/>
        </w:rPr>
        <w:t>i</w:t>
      </w:r>
      <w:r w:rsidRPr="00936B97">
        <w:rPr>
          <w:rFonts w:cs="Arial"/>
          <w:color w:val="FF0000"/>
          <w:szCs w:val="24"/>
        </w:rPr>
        <w:t>citar tres presupuestos</w:t>
      </w:r>
      <w:r>
        <w:rPr>
          <w:rFonts w:cs="Arial"/>
          <w:color w:val="FF0000"/>
          <w:szCs w:val="24"/>
        </w:rPr>
        <w:t xml:space="preserve"> y, si es preciso, proyecto)</w:t>
      </w:r>
      <w:r w:rsidRPr="00936B97">
        <w:rPr>
          <w:rFonts w:cs="Arial"/>
          <w:color w:val="FF0000"/>
          <w:szCs w:val="24"/>
        </w:rPr>
        <w:t>.</w:t>
      </w:r>
    </w:p>
    <w:p w:rsidR="00E75178" w:rsidRDefault="00E75178" w:rsidP="003D413E"/>
    <w:p w:rsidR="00E75178" w:rsidRDefault="00E75178" w:rsidP="00862F7F">
      <w:pPr>
        <w:pStyle w:val="Textosinformato"/>
        <w:shd w:val="clear" w:color="auto" w:fill="D9D9D9"/>
        <w:jc w:val="both"/>
        <w:rPr>
          <w:sz w:val="24"/>
          <w:szCs w:val="22"/>
        </w:rPr>
      </w:pPr>
      <w:bookmarkStart w:id="85" w:name="DronesVariosSectores"/>
      <w:bookmarkEnd w:id="85"/>
      <w:r w:rsidRPr="00862F7F">
        <w:rPr>
          <w:sz w:val="24"/>
          <w:szCs w:val="22"/>
        </w:rPr>
        <w:t>ELEGIBILIDAD DE UNA EMPRESA DE DRONES QUE TRABAJA PARA VARIOS SECTORES, ENTRE ELLOS EL SECTOR AGRARIO</w:t>
      </w:r>
    </w:p>
    <w:p w:rsidR="00E75178" w:rsidRDefault="00E75178" w:rsidP="00862F7F">
      <w:pPr>
        <w:pStyle w:val="Textosinformato"/>
        <w:shd w:val="clear" w:color="auto" w:fill="D9D9D9"/>
        <w:jc w:val="both"/>
        <w:rPr>
          <w:sz w:val="24"/>
          <w:szCs w:val="22"/>
        </w:rPr>
      </w:pPr>
    </w:p>
    <w:p w:rsidR="00E75178" w:rsidRPr="00862F7F" w:rsidRDefault="00E75178" w:rsidP="00862F7F">
      <w:pPr>
        <w:pStyle w:val="Textosinformato"/>
        <w:shd w:val="clear" w:color="auto" w:fill="D9D9D9"/>
        <w:jc w:val="both"/>
        <w:rPr>
          <w:sz w:val="24"/>
          <w:szCs w:val="22"/>
        </w:rPr>
      </w:pPr>
      <w:r>
        <w:rPr>
          <w:sz w:val="24"/>
          <w:szCs w:val="22"/>
        </w:rPr>
        <w:t>RESPUESTA DE 06.04.2016</w:t>
      </w:r>
    </w:p>
    <w:p w:rsidR="00E75178" w:rsidRPr="00AB616B" w:rsidRDefault="00E75178"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TICÍndice" w:history="1">
        <w:r>
          <w:rPr>
            <w:rStyle w:val="Hipervnculo"/>
            <w:sz w:val="16"/>
            <w:szCs w:val="16"/>
          </w:rPr>
          <w:t>(Í</w:t>
        </w:r>
        <w:r w:rsidRPr="00005C8F">
          <w:rPr>
            <w:rStyle w:val="Hipervnculo"/>
            <w:sz w:val="16"/>
            <w:szCs w:val="16"/>
          </w:rPr>
          <w:t>ndice de TIC)</w:t>
        </w:r>
      </w:hyperlink>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11D46">
      <w:pPr>
        <w:rPr>
          <w:rFonts w:ascii="Calibri" w:hAnsi="Calibri"/>
          <w:color w:val="1F497D"/>
          <w:sz w:val="22"/>
        </w:rPr>
      </w:pPr>
    </w:p>
    <w:p w:rsidR="00E75178" w:rsidRDefault="00E75178" w:rsidP="00211D46">
      <w:r>
        <w:t>U</w:t>
      </w:r>
      <w:r w:rsidRPr="00211D46">
        <w:t>n promotor quiere comenzar una actividad con drones. La idea es que</w:t>
      </w:r>
      <w:r>
        <w:t>,</w:t>
      </w:r>
      <w:r w:rsidRPr="00211D46">
        <w:t xml:space="preserve"> a través de los drones</w:t>
      </w:r>
      <w:r>
        <w:t xml:space="preserve">, el promotor </w:t>
      </w:r>
      <w:r w:rsidRPr="00211D46">
        <w:t>pued</w:t>
      </w:r>
      <w:r>
        <w:t>a</w:t>
      </w:r>
      <w:r w:rsidRPr="00211D46">
        <w:t xml:space="preserve"> dar servicio a empresas para detectar problemas en sus instalaciones, evaluar daños en estructuras</w:t>
      </w:r>
      <w:r>
        <w:t>, etc.</w:t>
      </w:r>
    </w:p>
    <w:p w:rsidR="00E75178" w:rsidRDefault="00E75178" w:rsidP="00211D46"/>
    <w:p w:rsidR="00E75178" w:rsidRDefault="00E75178" w:rsidP="00211D46">
      <w:r>
        <w:t>El promotor s</w:t>
      </w:r>
      <w:r w:rsidRPr="00211D46">
        <w:t xml:space="preserve">e quiere dirigir más hacia el sector de la </w:t>
      </w:r>
      <w:proofErr w:type="gramStart"/>
      <w:r w:rsidRPr="00211D46">
        <w:t>construcción</w:t>
      </w:r>
      <w:proofErr w:type="gramEnd"/>
      <w:r w:rsidRPr="00211D46">
        <w:t xml:space="preserve"> pero puede dar servicio a distintos tipos de empresas incluido el agrario. ¿Tendría que presentar un informe de que no va a ser el sector </w:t>
      </w:r>
      <w:proofErr w:type="gramStart"/>
      <w:r w:rsidRPr="00211D46">
        <w:t>prioritario</w:t>
      </w:r>
      <w:proofErr w:type="gramEnd"/>
      <w:r w:rsidRPr="00211D46">
        <w:t xml:space="preserve"> sino que se tratara de momentos puntuales?</w:t>
      </w:r>
    </w:p>
    <w:p w:rsidR="00E75178" w:rsidRDefault="00E75178" w:rsidP="00211D46"/>
    <w:p w:rsidR="00E75178" w:rsidRDefault="00E75178" w:rsidP="00F234F5">
      <w:pPr>
        <w:rPr>
          <w:color w:val="FF0000"/>
        </w:rPr>
      </w:pPr>
      <w:r w:rsidRPr="00211D46">
        <w:rPr>
          <w:color w:val="FF0000"/>
        </w:rPr>
        <w:t>Siempre que en la propuesta figuren ambas actividades, no sería necesario un informe especial.</w:t>
      </w:r>
    </w:p>
    <w:p w:rsidR="00E75178" w:rsidRPr="00F234F5" w:rsidRDefault="00E75178" w:rsidP="00F234F5"/>
    <w:p w:rsidR="00E75178" w:rsidRDefault="00E75178" w:rsidP="00862F7F">
      <w:pPr>
        <w:pStyle w:val="Textosinformato"/>
        <w:shd w:val="clear" w:color="auto" w:fill="D9D9D9"/>
        <w:jc w:val="both"/>
        <w:rPr>
          <w:sz w:val="24"/>
          <w:szCs w:val="22"/>
        </w:rPr>
      </w:pPr>
      <w:bookmarkStart w:id="86" w:name="AhorroEnerPlacaSolarAutoconsumoAgr"/>
      <w:bookmarkEnd w:id="86"/>
      <w:r w:rsidRPr="00862F7F">
        <w:rPr>
          <w:sz w:val="24"/>
          <w:szCs w:val="22"/>
        </w:rPr>
        <w:t>ELEGIBILIDAD DE UNA INVERSIÓN RELACIONADA CON EL BOMBEO SOLAR DIRECTO PARA AUTOCONSUMO EN UNA EXPLOTACIÓN AGRARIA</w:t>
      </w:r>
    </w:p>
    <w:p w:rsidR="00E75178" w:rsidRDefault="00E75178" w:rsidP="00862F7F">
      <w:pPr>
        <w:pStyle w:val="Textosinformato"/>
        <w:shd w:val="clear" w:color="auto" w:fill="D9D9D9"/>
        <w:jc w:val="both"/>
        <w:rPr>
          <w:sz w:val="24"/>
          <w:szCs w:val="22"/>
        </w:rPr>
      </w:pPr>
    </w:p>
    <w:p w:rsidR="00E75178" w:rsidRPr="00862F7F" w:rsidRDefault="00E75178" w:rsidP="00862F7F">
      <w:pPr>
        <w:pStyle w:val="Textosinformato"/>
        <w:shd w:val="clear" w:color="auto" w:fill="D9D9D9"/>
        <w:jc w:val="both"/>
        <w:rPr>
          <w:sz w:val="24"/>
          <w:szCs w:val="22"/>
        </w:rPr>
      </w:pPr>
      <w:r>
        <w:rPr>
          <w:sz w:val="24"/>
          <w:szCs w:val="22"/>
        </w:rPr>
        <w:t>RESPUESTA DE 06.04.2016</w:t>
      </w:r>
    </w:p>
    <w:p w:rsidR="00E75178" w:rsidRDefault="00E75178" w:rsidP="00D968F7">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772443" w:rsidP="009B69FE">
      <w:pPr>
        <w:autoSpaceDE w:val="0"/>
        <w:autoSpaceDN w:val="0"/>
        <w:rPr>
          <w:rStyle w:val="Hipervnculo"/>
          <w:sz w:val="16"/>
          <w:szCs w:val="16"/>
        </w:rPr>
      </w:pPr>
      <w:hyperlink w:anchor="ÍndiceAhorroyEficienciaEnergética" w:history="1">
        <w:r w:rsidR="00E75178" w:rsidRPr="009E7A1E">
          <w:rPr>
            <w:rStyle w:val="Hipervnculo"/>
            <w:sz w:val="16"/>
            <w:szCs w:val="16"/>
          </w:rPr>
          <w:t>(Subir al índice de Ahorro y eficiencia energética)</w:t>
        </w:r>
      </w:hyperlink>
    </w:p>
    <w:p w:rsidR="00E75178" w:rsidRPr="00E9145A" w:rsidRDefault="00E75178" w:rsidP="009B69FE">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F97186" w:rsidRDefault="00E75178" w:rsidP="00F97186">
      <w:pPr>
        <w:pStyle w:val="Prrafodelista"/>
        <w:ind w:left="0"/>
        <w:jc w:val="both"/>
        <w:rPr>
          <w:rFonts w:cs="Times New Roman"/>
          <w:sz w:val="24"/>
          <w:szCs w:val="22"/>
          <w:lang w:eastAsia="en-US"/>
        </w:rPr>
      </w:pPr>
    </w:p>
    <w:p w:rsidR="00E75178" w:rsidRPr="00F97186" w:rsidRDefault="00E75178" w:rsidP="00F97186">
      <w:pPr>
        <w:pStyle w:val="Prrafodelista"/>
        <w:ind w:left="0"/>
        <w:jc w:val="both"/>
        <w:rPr>
          <w:rFonts w:cs="Times New Roman"/>
          <w:sz w:val="24"/>
          <w:szCs w:val="22"/>
          <w:lang w:eastAsia="en-US"/>
        </w:rPr>
      </w:pPr>
      <w:r w:rsidRPr="00F97186">
        <w:rPr>
          <w:rFonts w:cs="Times New Roman"/>
          <w:sz w:val="24"/>
          <w:szCs w:val="22"/>
          <w:lang w:eastAsia="en-US"/>
        </w:rPr>
        <w:t>¿Es subvencionable la compra de un grupo electrógeno para placas que ya tiene instaladas una explotación agraria y automatizar el riego y posiblemente comprar más placas fotovoltaicas?</w:t>
      </w:r>
    </w:p>
    <w:p w:rsidR="00E75178" w:rsidRPr="00F97186" w:rsidRDefault="00E75178" w:rsidP="00F97186">
      <w:pPr>
        <w:pStyle w:val="Prrafodelista"/>
        <w:ind w:left="0"/>
        <w:rPr>
          <w:rFonts w:cs="Times New Roman"/>
          <w:sz w:val="24"/>
          <w:szCs w:val="22"/>
          <w:lang w:eastAsia="en-US"/>
        </w:rPr>
      </w:pPr>
    </w:p>
    <w:p w:rsidR="00E75178" w:rsidRPr="00F97186" w:rsidRDefault="00E75178" w:rsidP="00F97186">
      <w:pPr>
        <w:autoSpaceDE w:val="0"/>
        <w:autoSpaceDN w:val="0"/>
        <w:rPr>
          <w:rFonts w:cs="Arial"/>
          <w:color w:val="FF0000"/>
          <w:szCs w:val="24"/>
        </w:rPr>
      </w:pPr>
      <w:r w:rsidRPr="00F97186">
        <w:rPr>
          <w:rFonts w:cs="Arial"/>
          <w:color w:val="FF0000"/>
          <w:szCs w:val="24"/>
        </w:rPr>
        <w:t>Todo lo que esté relacionado con la producción agraria NO es elegible, tampoco las placas fotovoltaicas si están relacionadas con el riego, como en este caso.</w:t>
      </w:r>
    </w:p>
    <w:p w:rsidR="00E75178" w:rsidRDefault="00E75178" w:rsidP="00F97186">
      <w:pPr>
        <w:rPr>
          <w:rFonts w:cs="Arial"/>
          <w:sz w:val="20"/>
          <w:szCs w:val="20"/>
        </w:rPr>
      </w:pPr>
    </w:p>
    <w:p w:rsidR="00E75178" w:rsidRDefault="00E75178" w:rsidP="00862F7F">
      <w:pPr>
        <w:pStyle w:val="Textosinformato"/>
        <w:shd w:val="clear" w:color="auto" w:fill="D9D9D9"/>
        <w:jc w:val="both"/>
        <w:rPr>
          <w:sz w:val="24"/>
          <w:szCs w:val="22"/>
        </w:rPr>
      </w:pPr>
      <w:bookmarkStart w:id="87" w:name="VehículoCompra"/>
      <w:bookmarkEnd w:id="87"/>
      <w:r w:rsidRPr="00862F7F">
        <w:rPr>
          <w:sz w:val="24"/>
          <w:szCs w:val="22"/>
        </w:rPr>
        <w:t xml:space="preserve">ELEGIBILIDAD DE VEHÍCULO YA COMPRADO Y SU POSTERIOR </w:t>
      </w:r>
      <w:bookmarkStart w:id="88" w:name="VehículoAdaptación"/>
      <w:bookmarkEnd w:id="88"/>
      <w:r w:rsidRPr="00862F7F">
        <w:rPr>
          <w:sz w:val="24"/>
          <w:szCs w:val="22"/>
        </w:rPr>
        <w:t>ADAPTACIÓN</w:t>
      </w:r>
    </w:p>
    <w:p w:rsidR="00E75178" w:rsidRDefault="00E75178" w:rsidP="00985F6A">
      <w:pPr>
        <w:pStyle w:val="Textosinformato"/>
        <w:shd w:val="clear" w:color="auto" w:fill="D9D9D9"/>
        <w:jc w:val="both"/>
        <w:rPr>
          <w:sz w:val="24"/>
          <w:szCs w:val="22"/>
        </w:rPr>
      </w:pPr>
    </w:p>
    <w:p w:rsidR="00E75178" w:rsidRPr="00862F7F" w:rsidRDefault="00E75178" w:rsidP="00985F6A">
      <w:pPr>
        <w:pStyle w:val="Textosinformato"/>
        <w:shd w:val="clear" w:color="auto" w:fill="D9D9D9"/>
        <w:jc w:val="both"/>
        <w:rPr>
          <w:sz w:val="24"/>
          <w:szCs w:val="22"/>
        </w:rPr>
      </w:pPr>
      <w:r>
        <w:rPr>
          <w:sz w:val="24"/>
          <w:szCs w:val="22"/>
        </w:rPr>
        <w:lastRenderedPageBreak/>
        <w:t>RESPUESTA DE 06.04.2016 MATIZADA EN 2017</w:t>
      </w:r>
    </w:p>
    <w:p w:rsidR="00E75178" w:rsidRPr="00AB616B" w:rsidRDefault="00E75178" w:rsidP="00D968F7">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Vehículos" w:history="1">
        <w:r w:rsidRPr="00526146">
          <w:rPr>
            <w:rStyle w:val="Hipervnculo"/>
            <w:sz w:val="16"/>
            <w:szCs w:val="16"/>
          </w:rPr>
          <w:t>(Subir al índice de vehículos)</w:t>
        </w:r>
      </w:hyperlink>
    </w:p>
    <w:p w:rsidR="00E75178" w:rsidRDefault="00E75178" w:rsidP="00F97186">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F97186" w:rsidRDefault="00E75178" w:rsidP="00F97186">
      <w:pPr>
        <w:pStyle w:val="Prrafodelista"/>
        <w:ind w:left="0"/>
        <w:jc w:val="both"/>
        <w:rPr>
          <w:rFonts w:cs="Times New Roman"/>
          <w:sz w:val="24"/>
          <w:szCs w:val="22"/>
          <w:lang w:eastAsia="en-US"/>
        </w:rPr>
      </w:pPr>
    </w:p>
    <w:p w:rsidR="00E75178" w:rsidRPr="00F97186" w:rsidRDefault="00E75178" w:rsidP="00F97186">
      <w:pPr>
        <w:pStyle w:val="Prrafodelista"/>
        <w:ind w:left="0"/>
        <w:jc w:val="both"/>
        <w:rPr>
          <w:rFonts w:cs="Times New Roman"/>
          <w:sz w:val="24"/>
          <w:szCs w:val="22"/>
          <w:lang w:eastAsia="en-US"/>
        </w:rPr>
      </w:pPr>
      <w:r w:rsidRPr="00F97186">
        <w:rPr>
          <w:rFonts w:cs="Times New Roman"/>
          <w:sz w:val="24"/>
          <w:szCs w:val="22"/>
          <w:lang w:eastAsia="en-US"/>
        </w:rPr>
        <w:t xml:space="preserve">Una promotora ya ha comprado el vehículo (para un taxi) pero le quedan las letras que pagar. </w:t>
      </w:r>
    </w:p>
    <w:p w:rsidR="00E75178" w:rsidRDefault="00E75178" w:rsidP="00F97186">
      <w:r>
        <w:t> </w:t>
      </w:r>
    </w:p>
    <w:p w:rsidR="00E75178" w:rsidRPr="00F97186" w:rsidRDefault="00E75178" w:rsidP="00F97186">
      <w:pPr>
        <w:pStyle w:val="Prrafodelista"/>
        <w:ind w:left="0"/>
        <w:jc w:val="both"/>
        <w:rPr>
          <w:rFonts w:cs="Times New Roman"/>
          <w:sz w:val="24"/>
          <w:szCs w:val="22"/>
          <w:lang w:eastAsia="en-US"/>
        </w:rPr>
      </w:pPr>
      <w:bookmarkStart w:id="89" w:name="CompraPreviaASolicitud"/>
      <w:bookmarkEnd w:id="89"/>
      <w:r w:rsidRPr="00F97186">
        <w:rPr>
          <w:rFonts w:cs="Times New Roman"/>
          <w:sz w:val="24"/>
          <w:szCs w:val="22"/>
          <w:lang w:eastAsia="en-US"/>
        </w:rPr>
        <w:t xml:space="preserve">¿Sería elegible la solicitud para la adquisición del vehículo para taxi que ya ha sido adquirido? ¿Sería elegible el pago de las letras del vehículo durante el periodo de vida del proyecto? </w:t>
      </w:r>
    </w:p>
    <w:p w:rsidR="00E75178" w:rsidRPr="00F97186" w:rsidRDefault="00E75178" w:rsidP="00F97186">
      <w:pPr>
        <w:pStyle w:val="Prrafodelista"/>
        <w:ind w:left="0"/>
        <w:jc w:val="both"/>
        <w:rPr>
          <w:rFonts w:cs="Times New Roman"/>
          <w:sz w:val="24"/>
          <w:szCs w:val="22"/>
          <w:lang w:eastAsia="en-US"/>
        </w:rPr>
      </w:pPr>
      <w:r w:rsidRPr="00F97186">
        <w:rPr>
          <w:rFonts w:cs="Times New Roman"/>
          <w:sz w:val="24"/>
          <w:szCs w:val="22"/>
          <w:lang w:eastAsia="en-US"/>
        </w:rPr>
        <w:t> </w:t>
      </w:r>
    </w:p>
    <w:p w:rsidR="00E75178" w:rsidRPr="00F97186" w:rsidRDefault="00E75178" w:rsidP="00F97186">
      <w:pPr>
        <w:autoSpaceDE w:val="0"/>
        <w:autoSpaceDN w:val="0"/>
        <w:rPr>
          <w:rFonts w:cs="Arial"/>
          <w:color w:val="FF0000"/>
          <w:szCs w:val="24"/>
        </w:rPr>
      </w:pPr>
      <w:r w:rsidRPr="00F97186">
        <w:rPr>
          <w:rFonts w:cs="Arial"/>
          <w:color w:val="FF0000"/>
          <w:szCs w:val="24"/>
        </w:rPr>
        <w:t>No es elegible porque se compró el vehículo antes de la solicitud de ayuda, lógicamente las letras tampoco son elegibles.</w:t>
      </w:r>
    </w:p>
    <w:p w:rsidR="00E75178" w:rsidRDefault="00E75178" w:rsidP="00F97186"/>
    <w:p w:rsidR="00E75178" w:rsidRDefault="00E75178" w:rsidP="00F97186">
      <w:pPr>
        <w:rPr>
          <w:rFonts w:ascii="Calibri" w:hAnsi="Calibri" w:cs="Calibri"/>
          <w:sz w:val="22"/>
        </w:rPr>
      </w:pPr>
      <w:r>
        <w:t>La promotora ahora quiere adaptar ese taxi para personas discapacitadas, ¿sería elegible una solicitud para subvencionar la adaptación a personas discapacitadas del taxi ya adquirido si hay acta de no inicio de por medio?</w:t>
      </w:r>
    </w:p>
    <w:p w:rsidR="00E75178" w:rsidRDefault="00E75178" w:rsidP="00F97186">
      <w:pPr>
        <w:ind w:firstLine="708"/>
        <w:rPr>
          <w:rFonts w:cs="Arial"/>
          <w:sz w:val="20"/>
          <w:szCs w:val="20"/>
        </w:rPr>
      </w:pPr>
    </w:p>
    <w:p w:rsidR="00E75178" w:rsidRDefault="00E75178" w:rsidP="00180CB3">
      <w:pPr>
        <w:autoSpaceDE w:val="0"/>
        <w:autoSpaceDN w:val="0"/>
        <w:outlineLvl w:val="0"/>
        <w:rPr>
          <w:rFonts w:cs="Arial"/>
          <w:color w:val="FF0000"/>
          <w:szCs w:val="24"/>
        </w:rPr>
      </w:pPr>
      <w:r w:rsidRPr="00F97186">
        <w:rPr>
          <w:rFonts w:cs="Arial"/>
          <w:color w:val="FF0000"/>
          <w:szCs w:val="24"/>
        </w:rPr>
        <w:t>La adaptación SÍ sería elegible.</w:t>
      </w:r>
    </w:p>
    <w:p w:rsidR="00E75178" w:rsidRDefault="00E75178" w:rsidP="00180CB3">
      <w:pPr>
        <w:autoSpaceDE w:val="0"/>
        <w:autoSpaceDN w:val="0"/>
        <w:outlineLvl w:val="0"/>
        <w:rPr>
          <w:rFonts w:cs="Arial"/>
          <w:color w:val="FF0000"/>
          <w:szCs w:val="24"/>
        </w:rPr>
      </w:pPr>
    </w:p>
    <w:p w:rsidR="00E75178" w:rsidRDefault="00E75178" w:rsidP="009F3569">
      <w:pPr>
        <w:pStyle w:val="NormalWeb"/>
        <w:spacing w:before="0" w:beforeAutospacing="0" w:after="0" w:afterAutospacing="0"/>
        <w:jc w:val="both"/>
        <w:rPr>
          <w:rFonts w:ascii="Arial" w:hAnsi="Arial" w:cs="Arial"/>
          <w:color w:val="FF0000"/>
        </w:rPr>
      </w:pPr>
      <w:r w:rsidRPr="009F3569">
        <w:rPr>
          <w:rFonts w:ascii="Arial" w:hAnsi="Arial" w:cs="Arial"/>
          <w:color w:val="00B050"/>
        </w:rPr>
        <w:t xml:space="preserve">N. de RADR: </w:t>
      </w:r>
      <w:r>
        <w:rPr>
          <w:rFonts w:ascii="Arial" w:hAnsi="Arial" w:cs="Arial"/>
          <w:color w:val="00B050"/>
        </w:rPr>
        <w:t xml:space="preserve">La respuesta de más arriba es de aplicación en 2016. </w:t>
      </w:r>
      <w:r w:rsidRPr="009F3569">
        <w:rPr>
          <w:rFonts w:ascii="Arial" w:hAnsi="Arial" w:cs="Arial"/>
          <w:color w:val="00B050"/>
        </w:rPr>
        <w:t xml:space="preserve">Se añade </w:t>
      </w:r>
      <w:r>
        <w:rPr>
          <w:rFonts w:ascii="Arial" w:hAnsi="Arial" w:cs="Arial"/>
          <w:color w:val="00B050"/>
        </w:rPr>
        <w:t xml:space="preserve">abajo </w:t>
      </w:r>
      <w:r w:rsidRPr="009F3569">
        <w:rPr>
          <w:rFonts w:ascii="Arial" w:hAnsi="Arial" w:cs="Arial"/>
          <w:color w:val="00B050"/>
        </w:rPr>
        <w:t xml:space="preserve">una 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esta de abajo </w:t>
      </w:r>
      <w:r w:rsidRPr="009F3569">
        <w:rPr>
          <w:rFonts w:ascii="Arial" w:hAnsi="Arial" w:cs="Arial"/>
          <w:color w:val="00B050"/>
        </w:rPr>
        <w:t>es válida en 2017, pero no en 2016:</w:t>
      </w:r>
      <w:r w:rsidRPr="009F3569">
        <w:rPr>
          <w:rFonts w:cs="Arial"/>
          <w:color w:val="00B050"/>
        </w:rPr>
        <w:t xml:space="preserve"> </w:t>
      </w:r>
      <w:r w:rsidRPr="00EC55A5">
        <w:rPr>
          <w:rFonts w:ascii="Arial" w:hAnsi="Arial" w:cs="Arial"/>
          <w:color w:val="FF0000"/>
        </w:rPr>
        <w:t>En los vehículos con adaptaciones, se calculará</w:t>
      </w:r>
      <w:r>
        <w:rPr>
          <w:rFonts w:ascii="Arial" w:hAnsi="Arial" w:cs="Arial"/>
          <w:color w:val="FF0000"/>
        </w:rPr>
        <w:t>n</w:t>
      </w:r>
      <w:r w:rsidRPr="00EC55A5">
        <w:rPr>
          <w:rFonts w:ascii="Arial" w:hAnsi="Arial" w:cs="Arial"/>
          <w:color w:val="FF0000"/>
        </w:rPr>
        <w:t xml:space="preserve"> aparte del valor del vehículo, por lo que cuentan como inversión distinta del vehículo. En caso de que la adaptación venga de fábrica (ej. </w:t>
      </w:r>
      <w:r>
        <w:rPr>
          <w:rFonts w:ascii="Arial" w:hAnsi="Arial" w:cs="Arial"/>
          <w:color w:val="FF0000"/>
        </w:rPr>
        <w:t>f</w:t>
      </w:r>
      <w:r w:rsidRPr="00EC55A5">
        <w:rPr>
          <w:rFonts w:ascii="Arial" w:hAnsi="Arial" w:cs="Arial"/>
          <w:color w:val="FF0000"/>
        </w:rPr>
        <w:t>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p>
    <w:p w:rsidR="00E75178" w:rsidRDefault="00E75178" w:rsidP="009F3569">
      <w:pPr>
        <w:pStyle w:val="NormalWeb"/>
        <w:spacing w:before="0" w:beforeAutospacing="0" w:after="0" w:afterAutospacing="0"/>
        <w:jc w:val="both"/>
        <w:rPr>
          <w:rFonts w:ascii="Arial" w:hAnsi="Arial" w:cs="Arial"/>
          <w:color w:val="FF0000"/>
        </w:rPr>
      </w:pPr>
    </w:p>
    <w:p w:rsidR="00E75178" w:rsidRDefault="00E75178" w:rsidP="001702B6">
      <w:pPr>
        <w:pStyle w:val="NormalWeb"/>
        <w:spacing w:before="0" w:beforeAutospacing="0" w:after="0" w:afterAutospacing="0"/>
        <w:jc w:val="both"/>
        <w:rPr>
          <w:rFonts w:ascii="Arial" w:hAnsi="Arial" w:cs="Arial"/>
          <w:color w:val="FF0000"/>
        </w:rPr>
      </w:pPr>
      <w:r w:rsidRPr="001702B6">
        <w:rPr>
          <w:rFonts w:ascii="Arial" w:hAnsi="Arial" w:cs="Arial"/>
          <w:color w:val="00B050"/>
        </w:rPr>
        <w:t>N. de RADR: el Manual de procedimiento de 2017 mantenía la respuesta que era válida en 2016.</w:t>
      </w:r>
      <w:r>
        <w:rPr>
          <w:rFonts w:ascii="Arial" w:hAnsi="Arial" w:cs="Arial"/>
          <w:color w:val="00B050"/>
        </w:rPr>
        <w:t xml:space="preserve"> </w:t>
      </w:r>
      <w:r w:rsidRPr="001702B6">
        <w:rPr>
          <w:rFonts w:ascii="Arial" w:hAnsi="Arial" w:cs="Arial"/>
          <w:color w:val="FF0000"/>
        </w:rPr>
        <w:t xml:space="preserve">Se actualizará el Manual de procedimiento </w:t>
      </w:r>
      <w:r>
        <w:rPr>
          <w:rFonts w:ascii="Arial" w:hAnsi="Arial" w:cs="Arial"/>
          <w:color w:val="FF0000"/>
        </w:rPr>
        <w:t xml:space="preserve">2017 </w:t>
      </w:r>
      <w:r w:rsidRPr="001702B6">
        <w:rPr>
          <w:rFonts w:ascii="Arial" w:hAnsi="Arial" w:cs="Arial"/>
          <w:color w:val="FF0000"/>
        </w:rPr>
        <w:t>para dar validez a la respuesta de más arriba.</w:t>
      </w:r>
      <w:r>
        <w:rPr>
          <w:rFonts w:ascii="Arial" w:hAnsi="Arial" w:cs="Arial"/>
          <w:color w:val="FF0000"/>
        </w:rPr>
        <w:t xml:space="preserve"> </w:t>
      </w:r>
    </w:p>
    <w:p w:rsidR="00E71525" w:rsidRDefault="00E71525" w:rsidP="001702B6">
      <w:pPr>
        <w:pStyle w:val="NormalWeb"/>
        <w:spacing w:before="0" w:beforeAutospacing="0" w:after="0" w:afterAutospacing="0"/>
        <w:jc w:val="both"/>
        <w:rPr>
          <w:rFonts w:ascii="Arial" w:hAnsi="Arial" w:cs="Arial"/>
          <w:color w:val="FF0000"/>
        </w:rPr>
      </w:pPr>
    </w:p>
    <w:p w:rsidR="00D575C5" w:rsidRPr="00E71525" w:rsidRDefault="00D575C5" w:rsidP="00E71525">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w:t>
      </w:r>
      <w:proofErr w:type="spellStart"/>
      <w:r>
        <w:rPr>
          <w:rFonts w:ascii="Arial" w:hAnsi="Arial" w:cs="Arial"/>
          <w:color w:val="00B050"/>
        </w:rPr>
        <w:t>nº</w:t>
      </w:r>
      <w:proofErr w:type="spellEnd"/>
      <w:r>
        <w:rPr>
          <w:rFonts w:ascii="Arial" w:hAnsi="Arial" w:cs="Arial"/>
          <w:color w:val="00B050"/>
        </w:rPr>
        <w:t xml:space="preserve"> 769, de 17.03.2017 lo siguiente:</w:t>
      </w:r>
      <w:r w:rsidR="00E71525">
        <w:rPr>
          <w:rFonts w:ascii="Arial" w:hAnsi="Arial" w:cs="Arial"/>
          <w:color w:val="00B050"/>
        </w:rPr>
        <w:t xml:space="preserv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rsidR="00E75178" w:rsidRDefault="00E75178" w:rsidP="00D76BD7">
      <w:pPr>
        <w:jc w:val="center"/>
        <w:rPr>
          <w:b/>
        </w:rPr>
      </w:pPr>
    </w:p>
    <w:p w:rsidR="000D04CF" w:rsidRDefault="000D04CF" w:rsidP="000D04CF">
      <w:pPr>
        <w:rPr>
          <w:color w:val="00B050"/>
        </w:rPr>
      </w:pPr>
      <w:r w:rsidRPr="00623B9C">
        <w:rPr>
          <w:color w:val="00B050"/>
        </w:rPr>
        <w:t xml:space="preserve">N. de RADR: </w:t>
      </w:r>
      <w:r>
        <w:rPr>
          <w:color w:val="00B050"/>
        </w:rPr>
        <w:t xml:space="preserve">el criterio de DGA sobre la elegibilidad de la adaptación de los vehículos </w:t>
      </w:r>
      <w:r w:rsidRPr="00623B9C">
        <w:rPr>
          <w:color w:val="00B050"/>
        </w:rPr>
        <w:t xml:space="preserve">se integra en el </w:t>
      </w:r>
      <w:r>
        <w:rPr>
          <w:color w:val="00B050"/>
        </w:rPr>
        <w:t xml:space="preserve">la página 42 del </w:t>
      </w:r>
      <w:r w:rsidRPr="00623B9C">
        <w:rPr>
          <w:color w:val="00B050"/>
        </w:rPr>
        <w:t>Manual de procedimiento de 11.07.2017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 xml:space="preserve">: </w:t>
      </w:r>
    </w:p>
    <w:p w:rsidR="000D04CF" w:rsidRDefault="000D04CF" w:rsidP="000D04CF">
      <w:pPr>
        <w:rPr>
          <w:color w:val="00B050"/>
        </w:rPr>
      </w:pPr>
    </w:p>
    <w:p w:rsidR="000D04CF" w:rsidRPr="000D04CF" w:rsidRDefault="000D04CF" w:rsidP="000D04CF">
      <w:pPr>
        <w:ind w:left="851" w:right="425"/>
        <w:rPr>
          <w:rFonts w:asciiTheme="minorHAnsi" w:hAnsiTheme="minorHAnsi"/>
          <w:i/>
          <w:color w:val="FF0000"/>
        </w:rPr>
      </w:pPr>
      <w:r w:rsidRPr="000D04CF">
        <w:rPr>
          <w:rFonts w:asciiTheme="minorHAnsi" w:hAnsiTheme="minorHAnsi"/>
          <w:i/>
          <w:color w:val="FF0000"/>
        </w:rPr>
        <w:t>“n) Adaptación de vehículos</w:t>
      </w:r>
    </w:p>
    <w:p w:rsidR="000D04CF" w:rsidRPr="000D04CF" w:rsidRDefault="000D04CF" w:rsidP="000D04CF">
      <w:pPr>
        <w:ind w:left="851" w:right="425"/>
        <w:rPr>
          <w:rFonts w:asciiTheme="minorHAnsi" w:hAnsiTheme="minorHAnsi"/>
          <w:i/>
          <w:color w:val="FF0000"/>
        </w:rPr>
      </w:pPr>
      <w:r w:rsidRPr="000D04CF">
        <w:rPr>
          <w:rFonts w:asciiTheme="minorHAnsi" w:hAnsiTheme="minorHAnsi"/>
          <w:i/>
          <w:color w:val="FF0000"/>
        </w:rPr>
        <w:t>En el caso de vehículos adaptados (ej. frigorífico, grúa), la adaptación se considerará como parte de la inversión distinta del vehículo. Tanto en las ofertas como en las facturas deben estar diferenciados los precios del vehículo y el de la adaptación”.</w:t>
      </w:r>
    </w:p>
    <w:p w:rsidR="000D04CF" w:rsidRDefault="000D04CF" w:rsidP="00D76BD7">
      <w:pPr>
        <w:jc w:val="center"/>
        <w:rPr>
          <w:b/>
        </w:rPr>
      </w:pPr>
    </w:p>
    <w:p w:rsidR="00E75178" w:rsidRDefault="00E75178" w:rsidP="00180CB3">
      <w:pPr>
        <w:pStyle w:val="Textosinformato"/>
        <w:shd w:val="clear" w:color="auto" w:fill="D9D9D9"/>
        <w:jc w:val="both"/>
        <w:outlineLvl w:val="0"/>
        <w:rPr>
          <w:sz w:val="24"/>
          <w:szCs w:val="22"/>
        </w:rPr>
      </w:pPr>
      <w:bookmarkStart w:id="90" w:name="VehículoCompraCálculoAyuda"/>
      <w:bookmarkEnd w:id="90"/>
      <w:r w:rsidRPr="00862F7F">
        <w:rPr>
          <w:sz w:val="24"/>
          <w:szCs w:val="22"/>
        </w:rPr>
        <w:t>ELEGIBILIDAD DE UNA FURGONETA Y CÁLCULO DEL IMPORTE ELEGIBLE</w:t>
      </w:r>
    </w:p>
    <w:p w:rsidR="00E75178" w:rsidRDefault="00E75178" w:rsidP="00985F6A">
      <w:pPr>
        <w:pStyle w:val="Textosinformato"/>
        <w:shd w:val="clear" w:color="auto" w:fill="D9D9D9"/>
        <w:jc w:val="both"/>
        <w:rPr>
          <w:sz w:val="24"/>
          <w:szCs w:val="22"/>
        </w:rPr>
      </w:pPr>
    </w:p>
    <w:p w:rsidR="00E75178" w:rsidRPr="00862F7F" w:rsidRDefault="00E75178" w:rsidP="00985F6A">
      <w:pPr>
        <w:pStyle w:val="Textosinformato"/>
        <w:shd w:val="clear" w:color="auto" w:fill="D9D9D9"/>
        <w:jc w:val="both"/>
        <w:outlineLvl w:val="0"/>
        <w:rPr>
          <w:sz w:val="24"/>
          <w:szCs w:val="22"/>
        </w:rPr>
      </w:pPr>
      <w:r>
        <w:rPr>
          <w:sz w:val="24"/>
          <w:szCs w:val="22"/>
        </w:rPr>
        <w:t>RESPUESTA DE 06.04.2016</w:t>
      </w:r>
    </w:p>
    <w:p w:rsidR="00E75178" w:rsidRPr="00AB616B" w:rsidRDefault="00E75178" w:rsidP="00E175A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Vehículos" w:history="1">
        <w:r w:rsidRPr="00526146">
          <w:rPr>
            <w:rStyle w:val="Hipervnculo"/>
            <w:sz w:val="16"/>
            <w:szCs w:val="16"/>
          </w:rPr>
          <w:t>(Subir al índice de vehículos)</w:t>
        </w:r>
      </w:hyperlink>
    </w:p>
    <w:p w:rsidR="00E75178" w:rsidRDefault="00E75178"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862F7F" w:rsidRDefault="00E75178" w:rsidP="00862F7F"/>
    <w:p w:rsidR="00E75178" w:rsidRPr="00862F7F" w:rsidRDefault="00E75178" w:rsidP="00862F7F">
      <w:pPr>
        <w:autoSpaceDE w:val="0"/>
        <w:autoSpaceDN w:val="0"/>
      </w:pPr>
      <w:r w:rsidRPr="00862F7F">
        <w:lastRenderedPageBreak/>
        <w:t>Una empresa de turismo activo va a comprar material para sus actividades. Va a gastar 20.000 sin IVA. Quiere optar también a que se le subvencione una furgoneta para llevar ese equipamiento.</w:t>
      </w:r>
    </w:p>
    <w:p w:rsidR="00E75178" w:rsidRPr="00862F7F" w:rsidRDefault="00E75178" w:rsidP="00862F7F">
      <w:r w:rsidRPr="00862F7F">
        <w:t> </w:t>
      </w:r>
    </w:p>
    <w:p w:rsidR="00E75178" w:rsidRPr="00862F7F" w:rsidRDefault="00E75178" w:rsidP="00862F7F">
      <w:r w:rsidRPr="00862F7F">
        <w:t>¿Es subvencionable la furgoneta? ¿La cuantía máxima a la que podría acceder es de 3.500 €, dada la inversión en inmovilizado?”</w:t>
      </w:r>
    </w:p>
    <w:p w:rsidR="00E75178" w:rsidRPr="00862F7F" w:rsidRDefault="00E75178" w:rsidP="00862F7F">
      <w:pPr>
        <w:autoSpaceDE w:val="0"/>
        <w:autoSpaceDN w:val="0"/>
        <w:rPr>
          <w:rFonts w:cs="Arial"/>
          <w:color w:val="FF0000"/>
          <w:szCs w:val="24"/>
        </w:rPr>
      </w:pPr>
    </w:p>
    <w:p w:rsidR="00E75178" w:rsidRPr="00862F7F" w:rsidRDefault="00E75178" w:rsidP="00180CB3">
      <w:pPr>
        <w:autoSpaceDE w:val="0"/>
        <w:autoSpaceDN w:val="0"/>
        <w:outlineLvl w:val="0"/>
        <w:rPr>
          <w:rFonts w:cs="Arial"/>
          <w:color w:val="FF0000"/>
          <w:szCs w:val="24"/>
        </w:rPr>
      </w:pPr>
      <w:r w:rsidRPr="00862F7F">
        <w:rPr>
          <w:rFonts w:cs="Arial"/>
          <w:color w:val="FF0000"/>
          <w:szCs w:val="24"/>
        </w:rPr>
        <w:t>Correcto, el vehículo es elegible hasta un 50 % del gasto en equipamiento.</w:t>
      </w:r>
    </w:p>
    <w:p w:rsidR="00E75178" w:rsidRDefault="00E75178" w:rsidP="002E22BC"/>
    <w:p w:rsidR="00E75178" w:rsidRDefault="00E75178" w:rsidP="00F234F5">
      <w:pPr>
        <w:pStyle w:val="Textosinformato"/>
        <w:shd w:val="clear" w:color="auto" w:fill="D9D9D9"/>
        <w:jc w:val="both"/>
        <w:rPr>
          <w:sz w:val="24"/>
          <w:szCs w:val="22"/>
        </w:rPr>
      </w:pPr>
      <w:bookmarkStart w:id="91" w:name="VehículoCompraNuevoTaxi"/>
      <w:bookmarkEnd w:id="91"/>
      <w:r w:rsidRPr="00862F7F">
        <w:rPr>
          <w:sz w:val="24"/>
          <w:szCs w:val="22"/>
        </w:rPr>
        <w:t>ELEGIBILIDAD DE LA COMPRA DE UN TAXI NUEVO POR UN TAXISTA QUE QUIERE RENOVAR EL QUE YA TIENE</w:t>
      </w:r>
    </w:p>
    <w:p w:rsidR="00E75178" w:rsidRDefault="00E75178" w:rsidP="00985F6A">
      <w:pPr>
        <w:pStyle w:val="Textosinformato"/>
        <w:shd w:val="clear" w:color="auto" w:fill="D9D9D9"/>
        <w:jc w:val="both"/>
        <w:rPr>
          <w:sz w:val="24"/>
          <w:szCs w:val="22"/>
        </w:rPr>
      </w:pPr>
    </w:p>
    <w:p w:rsidR="00E75178" w:rsidRPr="00862F7F" w:rsidRDefault="00E75178" w:rsidP="00985F6A">
      <w:pPr>
        <w:pStyle w:val="Textosinformato"/>
        <w:shd w:val="clear" w:color="auto" w:fill="D9D9D9"/>
        <w:jc w:val="both"/>
        <w:rPr>
          <w:sz w:val="24"/>
          <w:szCs w:val="22"/>
        </w:rPr>
      </w:pPr>
      <w:r>
        <w:rPr>
          <w:sz w:val="24"/>
          <w:szCs w:val="22"/>
        </w:rPr>
        <w:t>RESPUESTA DE 06.04.2016</w:t>
      </w:r>
    </w:p>
    <w:p w:rsidR="00E75178" w:rsidRPr="00AB616B" w:rsidRDefault="00E75178" w:rsidP="00E175A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r>
        <w:rPr>
          <w:rStyle w:val="Hipervnculo"/>
          <w:sz w:val="16"/>
          <w:szCs w:val="16"/>
        </w:rPr>
        <w:t xml:space="preserve"> </w:t>
      </w:r>
      <w:hyperlink w:anchor="ÍndiceTurismoyServicios" w:history="1">
        <w:r w:rsidRPr="00074CE1">
          <w:rPr>
            <w:rStyle w:val="Hipervnculo"/>
            <w:sz w:val="16"/>
            <w:szCs w:val="16"/>
          </w:rPr>
          <w:t>(Subir al índice de turismo y servicios)</w:t>
        </w:r>
      </w:hyperlink>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234F5"/>
    <w:p w:rsidR="00E75178" w:rsidRPr="00AC0EC6" w:rsidRDefault="00E75178" w:rsidP="00F234F5">
      <w:r w:rsidRPr="00AC0EC6">
        <w:t>¿Es elegible la compra de un nuevo taxi para un taxista que tiene la licencia de taxista desde hace muchos años? (lo que quiere hacer es comprar un coche nuevo porque el que usa ahora está muy viejo).</w:t>
      </w:r>
    </w:p>
    <w:p w:rsidR="00E75178" w:rsidRDefault="00E75178" w:rsidP="00F234F5"/>
    <w:p w:rsidR="00E75178" w:rsidRPr="00DF039E" w:rsidRDefault="00E75178" w:rsidP="00180CB3">
      <w:pPr>
        <w:outlineLvl w:val="0"/>
        <w:rPr>
          <w:color w:val="FF0000"/>
        </w:rPr>
      </w:pPr>
      <w:r w:rsidRPr="00DF039E">
        <w:rPr>
          <w:color w:val="FF0000"/>
        </w:rPr>
        <w:t>Sí, es elegible.</w:t>
      </w:r>
    </w:p>
    <w:p w:rsidR="00E75178" w:rsidRDefault="00E75178" w:rsidP="002E22BC"/>
    <w:p w:rsidR="00E75178" w:rsidRDefault="00E75178" w:rsidP="002E22BC">
      <w:pPr>
        <w:pStyle w:val="Textosinformato"/>
        <w:shd w:val="clear" w:color="auto" w:fill="D9D9D9"/>
        <w:jc w:val="both"/>
        <w:rPr>
          <w:sz w:val="24"/>
          <w:szCs w:val="22"/>
        </w:rPr>
      </w:pPr>
      <w:bookmarkStart w:id="92" w:name="TamañoDeEmpresa"/>
      <w:bookmarkEnd w:id="92"/>
      <w:r w:rsidRPr="00862F7F">
        <w:rPr>
          <w:sz w:val="24"/>
          <w:szCs w:val="22"/>
        </w:rPr>
        <w:t>LAS ENTIDADES PRIVADAS NO EMPRESARIALES QUE TIENEN MÁS DE 20 TRABAJADORES NO PUEDEN SER BENEFICIARIAS</w:t>
      </w:r>
    </w:p>
    <w:p w:rsidR="00E75178" w:rsidRDefault="00E75178" w:rsidP="00985F6A">
      <w:pPr>
        <w:pStyle w:val="Textosinformato"/>
        <w:shd w:val="clear" w:color="auto" w:fill="D9D9D9"/>
        <w:jc w:val="both"/>
        <w:rPr>
          <w:sz w:val="24"/>
          <w:szCs w:val="22"/>
        </w:rPr>
      </w:pPr>
    </w:p>
    <w:p w:rsidR="00E75178" w:rsidRPr="00862F7F" w:rsidRDefault="00E75178" w:rsidP="00985F6A">
      <w:pPr>
        <w:pStyle w:val="Textosinformato"/>
        <w:shd w:val="clear" w:color="auto" w:fill="D9D9D9"/>
        <w:jc w:val="both"/>
        <w:rPr>
          <w:sz w:val="24"/>
          <w:szCs w:val="22"/>
        </w:rPr>
      </w:pPr>
      <w:r>
        <w:rPr>
          <w:sz w:val="24"/>
          <w:szCs w:val="22"/>
        </w:rPr>
        <w:t>RESPUESTA DE 06.04.2016</w:t>
      </w:r>
    </w:p>
    <w:p w:rsidR="00E75178" w:rsidRDefault="00E75178"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 xml:space="preserve">) </w:t>
      </w:r>
    </w:p>
    <w:p w:rsidR="00E75178" w:rsidRDefault="00E75178"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2E22BC"/>
    <w:p w:rsidR="00E75178" w:rsidRDefault="00E75178" w:rsidP="002E22BC">
      <w:r>
        <w:t xml:space="preserve">En el </w:t>
      </w:r>
      <w:r>
        <w:rPr>
          <w:lang w:val="es-ES_tradnl"/>
        </w:rPr>
        <w:t>artículo 6.3, sobre. Beneficiarios, se dice:</w:t>
      </w:r>
    </w:p>
    <w:p w:rsidR="00E75178" w:rsidRDefault="00E75178" w:rsidP="002E22BC">
      <w:pPr>
        <w:pStyle w:val="Prrafodelista"/>
        <w:autoSpaceDE w:val="0"/>
        <w:autoSpaceDN w:val="0"/>
        <w:ind w:right="1773"/>
        <w:jc w:val="both"/>
      </w:pPr>
      <w:r>
        <w:rPr>
          <w:lang w:val="es-ES_tradnl"/>
        </w:rPr>
        <w:t>“</w:t>
      </w:r>
      <w:r>
        <w:rPr>
          <w:rFonts w:ascii="Calibri" w:hAnsi="Calibri"/>
          <w:i/>
          <w:iCs/>
          <w:sz w:val="24"/>
          <w:szCs w:val="24"/>
          <w:lang w:val="es-ES_tradnl"/>
        </w:rPr>
        <w:t>3. Cuando el beneficiario sea una empresa, para optar a la ayuda deberá tener un máximo de 20 trabajadores y un volumen de negocio anual o balance general anual que no supere los 4 millones de euros</w:t>
      </w:r>
      <w:r>
        <w:rPr>
          <w:lang w:val="es-ES_tradnl"/>
        </w:rPr>
        <w:t>”.</w:t>
      </w:r>
    </w:p>
    <w:p w:rsidR="00E75178" w:rsidRDefault="00E75178" w:rsidP="002E22BC">
      <w:pPr>
        <w:pStyle w:val="Prrafodelista"/>
      </w:pPr>
      <w:r>
        <w:t> </w:t>
      </w:r>
    </w:p>
    <w:p w:rsidR="00E75178" w:rsidRDefault="00E75178" w:rsidP="002E22BC">
      <w:r>
        <w:t>Tenemos posibles beneficiarios que no son empresa (sino asociaciones o fundaciones), que quieren presentar proyectos productivos y que tienen más de 20 trabajadores. ¿Estas entidades pueden ser beneficiarias?</w:t>
      </w:r>
    </w:p>
    <w:p w:rsidR="00E75178" w:rsidRDefault="00E75178" w:rsidP="002E22BC">
      <w:pPr>
        <w:pStyle w:val="Prrafodelista"/>
      </w:pPr>
    </w:p>
    <w:p w:rsidR="00E75178" w:rsidRPr="00045167" w:rsidRDefault="00E75178" w:rsidP="00180CB3">
      <w:pPr>
        <w:outlineLvl w:val="0"/>
        <w:rPr>
          <w:rFonts w:cs="Arial"/>
          <w:color w:val="FF0000"/>
          <w:szCs w:val="24"/>
        </w:rPr>
      </w:pPr>
      <w:r w:rsidRPr="00045167">
        <w:rPr>
          <w:rFonts w:cs="Arial"/>
          <w:color w:val="FF0000"/>
          <w:szCs w:val="24"/>
        </w:rPr>
        <w:t>Si tienen más de 20 trabajadores NO.</w:t>
      </w:r>
    </w:p>
    <w:p w:rsidR="00E75178" w:rsidRDefault="00E75178" w:rsidP="00D76BD7">
      <w:pPr>
        <w:jc w:val="center"/>
        <w:rPr>
          <w:b/>
        </w:rPr>
      </w:pPr>
    </w:p>
    <w:p w:rsidR="00E75178" w:rsidRDefault="00E75178" w:rsidP="00965F02">
      <w:pPr>
        <w:pStyle w:val="Textosinformato"/>
        <w:shd w:val="clear" w:color="auto" w:fill="D9D9D9"/>
        <w:jc w:val="both"/>
        <w:rPr>
          <w:sz w:val="24"/>
          <w:szCs w:val="22"/>
        </w:rPr>
      </w:pPr>
      <w:bookmarkStart w:id="93" w:name="SectorTransporte"/>
      <w:bookmarkEnd w:id="93"/>
      <w:r>
        <w:rPr>
          <w:sz w:val="24"/>
          <w:szCs w:val="22"/>
        </w:rPr>
        <w:t>ELEGIBILIDAD DE INVERSIÓN EN EMPRESA DE TRANSPORTE DE MERCANCÍAS</w:t>
      </w:r>
    </w:p>
    <w:p w:rsidR="00E75178" w:rsidRDefault="00E75178" w:rsidP="00985F6A">
      <w:pPr>
        <w:pStyle w:val="Textosinformato"/>
        <w:shd w:val="clear" w:color="auto" w:fill="D9D9D9"/>
        <w:jc w:val="both"/>
        <w:rPr>
          <w:sz w:val="24"/>
          <w:szCs w:val="22"/>
        </w:rPr>
      </w:pPr>
    </w:p>
    <w:p w:rsidR="00E75178" w:rsidRPr="00862F7F" w:rsidRDefault="00E75178" w:rsidP="00985F6A">
      <w:pPr>
        <w:pStyle w:val="Textosinformato"/>
        <w:shd w:val="clear" w:color="auto" w:fill="D9D9D9"/>
        <w:jc w:val="both"/>
        <w:rPr>
          <w:sz w:val="24"/>
          <w:szCs w:val="22"/>
        </w:rPr>
      </w:pPr>
      <w:r>
        <w:rPr>
          <w:sz w:val="24"/>
          <w:szCs w:val="22"/>
        </w:rPr>
        <w:t>RESPUESTA DE 06.04.2016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Transporte" w:history="1">
        <w:r w:rsidRPr="00EC7446">
          <w:rPr>
            <w:rStyle w:val="Hipervnculo"/>
            <w:sz w:val="16"/>
            <w:szCs w:val="16"/>
          </w:rPr>
          <w:t>Subir al índice de sector transporte</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B2665">
      <w:pPr>
        <w:rPr>
          <w:b/>
        </w:rPr>
      </w:pPr>
    </w:p>
    <w:p w:rsidR="00E75178" w:rsidRDefault="00E75178" w:rsidP="00965F02">
      <w:pPr>
        <w:rPr>
          <w:b/>
        </w:rPr>
      </w:pPr>
      <w:r>
        <w:t>Un promotor quiere invertir en empresas de mercancías. Aunque el asunto de los vehículos está claro, ¿es elegible la inversión en una nave y unas oficinas en una empresa de transporte de mercancías?</w:t>
      </w:r>
    </w:p>
    <w:p w:rsidR="00E75178" w:rsidRDefault="00E75178" w:rsidP="00965F02">
      <w:pPr>
        <w:rPr>
          <w:b/>
        </w:rPr>
      </w:pPr>
    </w:p>
    <w:p w:rsidR="00E75178" w:rsidRPr="00965F02" w:rsidRDefault="00E75178" w:rsidP="00965F02">
      <w:pPr>
        <w:rPr>
          <w:rFonts w:cs="Arial"/>
          <w:color w:val="FF0000"/>
          <w:szCs w:val="24"/>
        </w:rPr>
      </w:pPr>
      <w:r w:rsidRPr="00965F02">
        <w:rPr>
          <w:rFonts w:cs="Arial"/>
          <w:color w:val="FF0000"/>
          <w:szCs w:val="24"/>
        </w:rPr>
        <w:t>No</w:t>
      </w:r>
      <w:r>
        <w:rPr>
          <w:rFonts w:cs="Arial"/>
          <w:color w:val="FF0000"/>
          <w:szCs w:val="24"/>
        </w:rPr>
        <w:t xml:space="preserve">, ese sector está excluido por el artículo 5.1.g de la orden de bases reguladoras </w:t>
      </w:r>
      <w:r w:rsidRPr="00A4134B">
        <w:rPr>
          <w:rFonts w:cs="Arial"/>
          <w:color w:val="00B050"/>
          <w:szCs w:val="24"/>
        </w:rPr>
        <w:t>(</w:t>
      </w:r>
      <w:r>
        <w:rPr>
          <w:rFonts w:cs="Arial"/>
          <w:color w:val="00B050"/>
          <w:szCs w:val="24"/>
        </w:rPr>
        <w:t>en 2016 y 2017</w:t>
      </w:r>
      <w:r w:rsidRPr="00A4134B">
        <w:rPr>
          <w:rFonts w:cs="Arial"/>
          <w:color w:val="00B050"/>
          <w:szCs w:val="24"/>
        </w:rPr>
        <w:t>)</w:t>
      </w:r>
      <w:r>
        <w:rPr>
          <w:rFonts w:cs="Arial"/>
          <w:color w:val="FF0000"/>
          <w:szCs w:val="24"/>
        </w:rPr>
        <w:t xml:space="preserve"> de la ayuda a la realización de operaciones</w:t>
      </w:r>
      <w:r w:rsidRPr="00965F02">
        <w:rPr>
          <w:rFonts w:cs="Arial"/>
          <w:color w:val="FF0000"/>
          <w:szCs w:val="24"/>
        </w:rPr>
        <w:t>.</w:t>
      </w:r>
    </w:p>
    <w:p w:rsidR="00E75178" w:rsidRDefault="00E75178" w:rsidP="00CD071D">
      <w:pPr>
        <w:rPr>
          <w:b/>
        </w:rPr>
      </w:pPr>
    </w:p>
    <w:p w:rsidR="00E75178" w:rsidRDefault="00E75178" w:rsidP="00CD071D">
      <w:pPr>
        <w:pStyle w:val="Textosinformato"/>
        <w:shd w:val="clear" w:color="auto" w:fill="D9D9D9"/>
        <w:jc w:val="both"/>
        <w:rPr>
          <w:sz w:val="24"/>
          <w:szCs w:val="22"/>
        </w:rPr>
      </w:pPr>
      <w:bookmarkStart w:id="94" w:name="TamañoDeEmpresaTodosCasos"/>
      <w:bookmarkEnd w:id="94"/>
      <w:r w:rsidRPr="00862F7F">
        <w:rPr>
          <w:sz w:val="24"/>
          <w:szCs w:val="22"/>
        </w:rPr>
        <w:lastRenderedPageBreak/>
        <w:t>ACLARACIÓN SOBRE LA CONDICIÓN PARA CUMPLIR EL TAMAÑO LÍMIT</w:t>
      </w:r>
      <w:r>
        <w:rPr>
          <w:sz w:val="24"/>
          <w:szCs w:val="22"/>
        </w:rPr>
        <w:t>E PARA SER EMPRESA BENEFICIARIA</w:t>
      </w:r>
    </w:p>
    <w:p w:rsidR="00E75178" w:rsidRDefault="00E75178" w:rsidP="00985F6A">
      <w:pPr>
        <w:pStyle w:val="Textosinformato"/>
        <w:shd w:val="clear" w:color="auto" w:fill="D9D9D9"/>
        <w:jc w:val="both"/>
        <w:rPr>
          <w:sz w:val="24"/>
          <w:szCs w:val="22"/>
        </w:rPr>
      </w:pPr>
    </w:p>
    <w:p w:rsidR="00E75178" w:rsidRPr="00862F7F" w:rsidRDefault="00E75178" w:rsidP="00985F6A">
      <w:pPr>
        <w:pStyle w:val="Textosinformato"/>
        <w:shd w:val="clear" w:color="auto" w:fill="D9D9D9"/>
        <w:jc w:val="both"/>
        <w:rPr>
          <w:sz w:val="24"/>
          <w:szCs w:val="22"/>
        </w:rPr>
      </w:pPr>
      <w:r>
        <w:rPr>
          <w:sz w:val="24"/>
          <w:szCs w:val="22"/>
        </w:rPr>
        <w:t>RESPUESTA DE 06.04.2016</w:t>
      </w:r>
    </w:p>
    <w:p w:rsidR="00E75178" w:rsidRDefault="00E75178"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 xml:space="preserve">) </w:t>
      </w:r>
    </w:p>
    <w:p w:rsidR="00E75178" w:rsidRDefault="00E75178"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CD071D">
      <w:pPr>
        <w:rPr>
          <w:rFonts w:cs="Arial"/>
          <w:noProof/>
          <w:szCs w:val="20"/>
          <w:lang w:eastAsia="es-ES"/>
        </w:rPr>
      </w:pPr>
    </w:p>
    <w:p w:rsidR="00E75178" w:rsidRDefault="00E75178" w:rsidP="00CD071D">
      <w:pPr>
        <w:rPr>
          <w:rFonts w:cs="Arial"/>
          <w:iCs/>
          <w:color w:val="000000"/>
          <w:szCs w:val="20"/>
          <w:lang w:eastAsia="es-ES"/>
        </w:rPr>
      </w:pPr>
      <w:r>
        <w:rPr>
          <w:rFonts w:cs="Arial"/>
          <w:iCs/>
          <w:color w:val="000000"/>
          <w:szCs w:val="20"/>
          <w:lang w:eastAsia="es-ES"/>
        </w:rPr>
        <w:t xml:space="preserve">En el artículo 6.3, sobre Beneficiarios, se establece que </w:t>
      </w:r>
      <w:r>
        <w:rPr>
          <w:rFonts w:cs="Arial"/>
          <w:i/>
          <w:iCs/>
          <w:color w:val="000000"/>
          <w:szCs w:val="20"/>
          <w:lang w:eastAsia="es-ES"/>
        </w:rPr>
        <w:t>“3. Cuando el beneficiario sea una empresa, para optar a la ayuda deberá tener un máximo de 20 trabajadores y un volumen de negocio anual o balance general anual que no supere los 4 millones de euros”.</w:t>
      </w:r>
    </w:p>
    <w:p w:rsidR="00E75178" w:rsidRDefault="00E75178" w:rsidP="00CD071D">
      <w:pPr>
        <w:rPr>
          <w:rFonts w:cs="Arial"/>
          <w:iCs/>
          <w:color w:val="000000"/>
          <w:szCs w:val="20"/>
          <w:lang w:eastAsia="es-ES"/>
        </w:rPr>
      </w:pPr>
    </w:p>
    <w:p w:rsidR="00E75178" w:rsidRDefault="00E75178" w:rsidP="00CD071D">
      <w:pPr>
        <w:rPr>
          <w:rFonts w:cs="Arial"/>
          <w:iCs/>
          <w:color w:val="000000"/>
          <w:szCs w:val="20"/>
          <w:lang w:eastAsia="es-ES"/>
        </w:rPr>
      </w:pPr>
      <w:r>
        <w:rPr>
          <w:rFonts w:cs="Arial"/>
          <w:iCs/>
          <w:color w:val="000000"/>
          <w:szCs w:val="20"/>
          <w:lang w:eastAsia="es-ES"/>
        </w:rPr>
        <w:t xml:space="preserve">Varios Grupos se quieren asegurar del significado de esta frase: </w:t>
      </w:r>
    </w:p>
    <w:p w:rsidR="00E75178" w:rsidRDefault="00E75178" w:rsidP="00CD071D">
      <w:pPr>
        <w:rPr>
          <w:rFonts w:cs="Arial"/>
          <w:iCs/>
          <w:color w:val="000000"/>
          <w:szCs w:val="20"/>
          <w:lang w:eastAsia="es-ES"/>
        </w:rPr>
      </w:pPr>
    </w:p>
    <w:p w:rsidR="00E75178" w:rsidRPr="00965F02" w:rsidRDefault="00E75178" w:rsidP="00CD071D">
      <w:pPr>
        <w:ind w:left="567" w:right="993"/>
        <w:rPr>
          <w:rFonts w:ascii="Calibri" w:hAnsi="Calibri"/>
          <w:i/>
          <w:color w:val="000000"/>
          <w:szCs w:val="20"/>
          <w:lang w:eastAsia="es-ES"/>
        </w:rPr>
      </w:pPr>
      <w:r w:rsidRPr="00965F02">
        <w:rPr>
          <w:rFonts w:ascii="Calibri" w:hAnsi="Calibri" w:cs="Arial"/>
          <w:i/>
          <w:iCs/>
          <w:color w:val="000000"/>
          <w:szCs w:val="20"/>
          <w:lang w:eastAsia="es-ES"/>
        </w:rPr>
        <w:t>“S</w:t>
      </w:r>
      <w:r w:rsidRPr="00965F02">
        <w:rPr>
          <w:rFonts w:ascii="Calibri" w:hAnsi="Calibri"/>
          <w:i/>
          <w:color w:val="000000"/>
          <w:szCs w:val="20"/>
          <w:lang w:eastAsia="es-ES"/>
        </w:rPr>
        <w:t>i la empresa tiene más de 20 trabajadores y tiene más de 4 millones de euros de volumen de negocio anual, la empresa no es subvencionable, independientemente del balance general anual que tenga”.</w:t>
      </w:r>
    </w:p>
    <w:p w:rsidR="00E75178" w:rsidRDefault="00E75178" w:rsidP="00CD071D">
      <w:pPr>
        <w:rPr>
          <w:color w:val="000000"/>
          <w:szCs w:val="20"/>
          <w:lang w:eastAsia="es-ES"/>
        </w:rPr>
      </w:pPr>
    </w:p>
    <w:p w:rsidR="00E75178" w:rsidRDefault="00E75178" w:rsidP="00CD071D">
      <w:pPr>
        <w:rPr>
          <w:color w:val="000000"/>
          <w:szCs w:val="20"/>
          <w:lang w:eastAsia="es-ES"/>
        </w:rPr>
      </w:pPr>
      <w:r>
        <w:rPr>
          <w:color w:val="000000"/>
          <w:szCs w:val="20"/>
          <w:lang w:eastAsia="es-ES"/>
        </w:rPr>
        <w:t>Si la empresa tiene más de 20 trabajadores y tiene más de 4 millones de euros de balance general anual, la empresa no es subvencionable, independientemente del volumen de negocio anual que tenga.</w:t>
      </w:r>
    </w:p>
    <w:p w:rsidR="00E75178" w:rsidRDefault="00E75178" w:rsidP="00CD071D">
      <w:pPr>
        <w:rPr>
          <w:color w:val="000000"/>
          <w:szCs w:val="20"/>
          <w:lang w:eastAsia="es-ES"/>
        </w:rPr>
      </w:pPr>
    </w:p>
    <w:p w:rsidR="00E75178" w:rsidRPr="00965F02" w:rsidRDefault="00E75178" w:rsidP="00180CB3">
      <w:pPr>
        <w:outlineLvl w:val="0"/>
        <w:rPr>
          <w:color w:val="FF0000"/>
          <w:szCs w:val="20"/>
          <w:lang w:eastAsia="es-ES"/>
        </w:rPr>
      </w:pPr>
      <w:r w:rsidRPr="00965F02">
        <w:rPr>
          <w:color w:val="FF0000"/>
          <w:szCs w:val="20"/>
          <w:lang w:eastAsia="es-ES"/>
        </w:rPr>
        <w:t>Correcto.</w:t>
      </w:r>
    </w:p>
    <w:p w:rsidR="00E75178" w:rsidRDefault="00E75178" w:rsidP="00CD071D">
      <w:pPr>
        <w:rPr>
          <w:color w:val="000000"/>
          <w:szCs w:val="20"/>
          <w:lang w:eastAsia="es-ES"/>
        </w:rPr>
      </w:pPr>
    </w:p>
    <w:p w:rsidR="00E75178" w:rsidRDefault="00E75178" w:rsidP="00CD071D">
      <w:pPr>
        <w:rPr>
          <w:color w:val="000000"/>
          <w:szCs w:val="20"/>
          <w:lang w:eastAsia="es-ES"/>
        </w:rPr>
      </w:pPr>
      <w:r>
        <w:rPr>
          <w:color w:val="000000"/>
          <w:szCs w:val="20"/>
          <w:lang w:eastAsia="es-ES"/>
        </w:rPr>
        <w:t xml:space="preserve">Si la empresa tiene más de 20 </w:t>
      </w:r>
      <w:proofErr w:type="gramStart"/>
      <w:r>
        <w:rPr>
          <w:color w:val="000000"/>
          <w:szCs w:val="20"/>
          <w:lang w:eastAsia="es-ES"/>
        </w:rPr>
        <w:t>trabajadores</w:t>
      </w:r>
      <w:proofErr w:type="gramEnd"/>
      <w:r>
        <w:rPr>
          <w:color w:val="000000"/>
          <w:szCs w:val="20"/>
          <w:lang w:eastAsia="es-ES"/>
        </w:rPr>
        <w:t xml:space="preserve"> pero no llega a 4 millones de euros de volumen de negocio anual, la empresa es subvencionable solo si su balance general anual es menor de 4 millones de euros.</w:t>
      </w:r>
    </w:p>
    <w:p w:rsidR="00E75178" w:rsidRDefault="00E75178" w:rsidP="00CD071D">
      <w:pPr>
        <w:rPr>
          <w:color w:val="000000"/>
          <w:szCs w:val="20"/>
          <w:lang w:eastAsia="es-ES"/>
        </w:rPr>
      </w:pPr>
    </w:p>
    <w:p w:rsidR="00E75178" w:rsidRPr="00965F02" w:rsidRDefault="00E75178" w:rsidP="00180CB3">
      <w:pPr>
        <w:outlineLvl w:val="0"/>
        <w:rPr>
          <w:color w:val="FF0000"/>
          <w:szCs w:val="20"/>
          <w:lang w:eastAsia="es-ES"/>
        </w:rPr>
      </w:pPr>
      <w:r w:rsidRPr="00965F02">
        <w:rPr>
          <w:color w:val="FF0000"/>
          <w:szCs w:val="20"/>
          <w:lang w:eastAsia="es-ES"/>
        </w:rPr>
        <w:t>La empresa no es subvencionable porque tiene más de 20 trabajadores.</w:t>
      </w:r>
    </w:p>
    <w:p w:rsidR="00E75178" w:rsidRDefault="00E75178" w:rsidP="00CD071D">
      <w:pPr>
        <w:rPr>
          <w:color w:val="000000"/>
          <w:szCs w:val="20"/>
          <w:lang w:eastAsia="es-ES"/>
        </w:rPr>
      </w:pPr>
    </w:p>
    <w:p w:rsidR="00E75178" w:rsidRDefault="00E75178" w:rsidP="00CD071D">
      <w:pPr>
        <w:rPr>
          <w:color w:val="000000"/>
          <w:szCs w:val="20"/>
          <w:lang w:eastAsia="es-ES"/>
        </w:rPr>
      </w:pPr>
      <w:r>
        <w:rPr>
          <w:color w:val="000000"/>
          <w:szCs w:val="20"/>
          <w:lang w:eastAsia="es-ES"/>
        </w:rPr>
        <w:t xml:space="preserve">Si la empresa tiene más de 20 trabajadores pero no llega a 4 millones de euros de balance general anual, la empresa es subvencionable solo </w:t>
      </w:r>
      <w:proofErr w:type="gramStart"/>
      <w:r>
        <w:rPr>
          <w:color w:val="000000"/>
          <w:szCs w:val="20"/>
          <w:lang w:eastAsia="es-ES"/>
        </w:rPr>
        <w:t>si  su</w:t>
      </w:r>
      <w:proofErr w:type="gramEnd"/>
      <w:r>
        <w:rPr>
          <w:color w:val="000000"/>
          <w:szCs w:val="20"/>
          <w:lang w:eastAsia="es-ES"/>
        </w:rPr>
        <w:t xml:space="preserve"> volumen de negocio anual es menor de los 4 millones de euros.</w:t>
      </w:r>
    </w:p>
    <w:p w:rsidR="00E75178" w:rsidRDefault="00E75178" w:rsidP="00CD071D">
      <w:pPr>
        <w:rPr>
          <w:color w:val="000000"/>
          <w:szCs w:val="20"/>
          <w:lang w:eastAsia="es-ES"/>
        </w:rPr>
      </w:pPr>
    </w:p>
    <w:p w:rsidR="00E75178" w:rsidRDefault="00E75178" w:rsidP="00180CB3">
      <w:pPr>
        <w:outlineLvl w:val="0"/>
        <w:rPr>
          <w:color w:val="FF0000"/>
          <w:szCs w:val="20"/>
          <w:lang w:eastAsia="es-ES"/>
        </w:rPr>
      </w:pPr>
      <w:r w:rsidRPr="00965F02">
        <w:rPr>
          <w:color w:val="FF0000"/>
          <w:szCs w:val="20"/>
          <w:lang w:eastAsia="es-ES"/>
        </w:rPr>
        <w:t>La empresa no es subvencionable porque tiene más de 20 trabajadores.</w:t>
      </w:r>
    </w:p>
    <w:p w:rsidR="00E75178" w:rsidRDefault="00E75178" w:rsidP="00CD071D">
      <w:pPr>
        <w:rPr>
          <w:color w:val="000000"/>
          <w:szCs w:val="20"/>
          <w:lang w:eastAsia="es-ES"/>
        </w:rPr>
      </w:pPr>
    </w:p>
    <w:p w:rsidR="00E75178" w:rsidRDefault="00E75178" w:rsidP="00CD071D">
      <w:pPr>
        <w:rPr>
          <w:color w:val="000000"/>
          <w:szCs w:val="20"/>
          <w:lang w:eastAsia="es-ES"/>
        </w:rPr>
      </w:pPr>
      <w:r>
        <w:rPr>
          <w:color w:val="000000"/>
          <w:szCs w:val="20"/>
          <w:lang w:eastAsia="es-ES"/>
        </w:rPr>
        <w:t>Si la empresa tiene menos de 20 trabajadores y supera los 4 millones de euros de volumen de negocio, la empresa es subvencionable independientemente del balance que tenga.</w:t>
      </w:r>
    </w:p>
    <w:p w:rsidR="00E75178" w:rsidRDefault="00E75178" w:rsidP="00CD071D">
      <w:pPr>
        <w:rPr>
          <w:color w:val="000000"/>
          <w:szCs w:val="20"/>
          <w:lang w:eastAsia="es-ES"/>
        </w:rPr>
      </w:pPr>
    </w:p>
    <w:p w:rsidR="00E75178" w:rsidRDefault="00E75178" w:rsidP="00CD071D">
      <w:pPr>
        <w:rPr>
          <w:color w:val="FF0000"/>
          <w:szCs w:val="20"/>
          <w:lang w:eastAsia="es-ES"/>
        </w:rPr>
      </w:pPr>
      <w:r>
        <w:rPr>
          <w:color w:val="FF0000"/>
          <w:szCs w:val="20"/>
          <w:lang w:eastAsia="es-ES"/>
        </w:rPr>
        <w:t>No, est</w:t>
      </w:r>
      <w:r w:rsidRPr="00965F02">
        <w:rPr>
          <w:color w:val="FF0000"/>
          <w:szCs w:val="20"/>
          <w:lang w:eastAsia="es-ES"/>
        </w:rPr>
        <w:t xml:space="preserve">a empresa </w:t>
      </w:r>
      <w:r>
        <w:rPr>
          <w:color w:val="FF0000"/>
          <w:szCs w:val="20"/>
          <w:lang w:eastAsia="es-ES"/>
        </w:rPr>
        <w:t>sol</w:t>
      </w:r>
      <w:r w:rsidRPr="00965F02">
        <w:rPr>
          <w:color w:val="FF0000"/>
          <w:szCs w:val="20"/>
          <w:lang w:eastAsia="es-ES"/>
        </w:rPr>
        <w:t xml:space="preserve">o es subvencionable </w:t>
      </w:r>
      <w:r>
        <w:rPr>
          <w:color w:val="FF0000"/>
          <w:szCs w:val="20"/>
          <w:lang w:eastAsia="es-ES"/>
        </w:rPr>
        <w:t xml:space="preserve">si </w:t>
      </w:r>
      <w:r w:rsidRPr="00965F02">
        <w:rPr>
          <w:color w:val="FF0000"/>
          <w:szCs w:val="20"/>
          <w:lang w:eastAsia="es-ES"/>
        </w:rPr>
        <w:t xml:space="preserve">tiene </w:t>
      </w:r>
      <w:r>
        <w:rPr>
          <w:color w:val="FF0000"/>
          <w:szCs w:val="20"/>
          <w:lang w:eastAsia="es-ES"/>
        </w:rPr>
        <w:t>un balance anual inferior a 4 meuros</w:t>
      </w:r>
      <w:r w:rsidRPr="00965F02">
        <w:rPr>
          <w:color w:val="FF0000"/>
          <w:szCs w:val="20"/>
          <w:lang w:eastAsia="es-ES"/>
        </w:rPr>
        <w:t>.</w:t>
      </w:r>
    </w:p>
    <w:p w:rsidR="00E75178" w:rsidRDefault="00E75178" w:rsidP="00CD071D">
      <w:pPr>
        <w:rPr>
          <w:color w:val="000000"/>
          <w:szCs w:val="20"/>
          <w:lang w:eastAsia="es-ES"/>
        </w:rPr>
      </w:pPr>
    </w:p>
    <w:p w:rsidR="00E75178" w:rsidRDefault="00E75178" w:rsidP="00CD071D">
      <w:pPr>
        <w:rPr>
          <w:color w:val="000000"/>
          <w:szCs w:val="20"/>
          <w:lang w:eastAsia="es-ES"/>
        </w:rPr>
      </w:pPr>
      <w:r>
        <w:rPr>
          <w:color w:val="000000"/>
          <w:szCs w:val="20"/>
          <w:lang w:eastAsia="es-ES"/>
        </w:rPr>
        <w:t>Si la empresa tiene menos de 20 trabajadores y supera los 4 millones de euros de balance general anual, la empresa es subvencionable, independientemente del volumen de negocio anual que tenga.</w:t>
      </w:r>
    </w:p>
    <w:p w:rsidR="00E75178" w:rsidRDefault="00E75178" w:rsidP="00CD071D">
      <w:pPr>
        <w:rPr>
          <w:color w:val="000000"/>
          <w:szCs w:val="20"/>
          <w:lang w:eastAsia="es-ES"/>
        </w:rPr>
      </w:pPr>
    </w:p>
    <w:p w:rsidR="00E75178" w:rsidRDefault="00E75178" w:rsidP="00CD071D">
      <w:pPr>
        <w:rPr>
          <w:color w:val="FF0000"/>
          <w:szCs w:val="20"/>
          <w:lang w:eastAsia="es-ES"/>
        </w:rPr>
      </w:pPr>
      <w:r>
        <w:rPr>
          <w:color w:val="FF0000"/>
          <w:szCs w:val="20"/>
          <w:lang w:eastAsia="es-ES"/>
        </w:rPr>
        <w:t>No, est</w:t>
      </w:r>
      <w:r w:rsidRPr="00965F02">
        <w:rPr>
          <w:color w:val="FF0000"/>
          <w:szCs w:val="20"/>
          <w:lang w:eastAsia="es-ES"/>
        </w:rPr>
        <w:t xml:space="preserve">a empresa </w:t>
      </w:r>
      <w:r>
        <w:rPr>
          <w:color w:val="FF0000"/>
          <w:szCs w:val="20"/>
          <w:lang w:eastAsia="es-ES"/>
        </w:rPr>
        <w:t>sol</w:t>
      </w:r>
      <w:r w:rsidRPr="00965F02">
        <w:rPr>
          <w:color w:val="FF0000"/>
          <w:szCs w:val="20"/>
          <w:lang w:eastAsia="es-ES"/>
        </w:rPr>
        <w:t xml:space="preserve">o es subvencionable </w:t>
      </w:r>
      <w:r>
        <w:rPr>
          <w:color w:val="FF0000"/>
          <w:szCs w:val="20"/>
          <w:lang w:eastAsia="es-ES"/>
        </w:rPr>
        <w:t xml:space="preserve">si </w:t>
      </w:r>
      <w:r w:rsidRPr="00965F02">
        <w:rPr>
          <w:color w:val="FF0000"/>
          <w:szCs w:val="20"/>
          <w:lang w:eastAsia="es-ES"/>
        </w:rPr>
        <w:t xml:space="preserve">tiene </w:t>
      </w:r>
      <w:r>
        <w:rPr>
          <w:color w:val="FF0000"/>
          <w:szCs w:val="20"/>
          <w:lang w:eastAsia="es-ES"/>
        </w:rPr>
        <w:t>un volumen de negocio inferior a 4 meuros</w:t>
      </w:r>
      <w:r w:rsidRPr="00965F02">
        <w:rPr>
          <w:color w:val="FF0000"/>
          <w:szCs w:val="20"/>
          <w:lang w:eastAsia="es-ES"/>
        </w:rPr>
        <w:t>.</w:t>
      </w:r>
    </w:p>
    <w:p w:rsidR="00E75178" w:rsidRDefault="00E75178" w:rsidP="00CD071D">
      <w:pPr>
        <w:rPr>
          <w:color w:val="FF0000"/>
          <w:szCs w:val="20"/>
          <w:lang w:eastAsia="es-ES"/>
        </w:rPr>
      </w:pPr>
    </w:p>
    <w:p w:rsidR="00E75178" w:rsidRDefault="00E75178" w:rsidP="000E548A">
      <w:pPr>
        <w:pStyle w:val="Estilo3"/>
      </w:pPr>
      <w:bookmarkStart w:id="95" w:name="VTRCinegética"/>
      <w:bookmarkEnd w:id="95"/>
      <w:r w:rsidRPr="000E548A">
        <w:t>ELEGIBILIDAD DE PROYECTO DE COMPLEJO CINEGÉTICO CON UNA CASA RURA</w:t>
      </w:r>
      <w:r>
        <w:t>L COMO ACTIVIDAD COMPLEMENTARIA</w:t>
      </w:r>
    </w:p>
    <w:p w:rsidR="00E75178" w:rsidRDefault="00E75178" w:rsidP="00985F6A">
      <w:pPr>
        <w:pStyle w:val="Textosinformato"/>
        <w:shd w:val="clear" w:color="auto" w:fill="D9D9D9"/>
        <w:jc w:val="both"/>
        <w:rPr>
          <w:sz w:val="24"/>
          <w:szCs w:val="22"/>
        </w:rPr>
      </w:pPr>
    </w:p>
    <w:p w:rsidR="00E75178" w:rsidRPr="000E548A" w:rsidRDefault="00E75178" w:rsidP="00985F6A">
      <w:pPr>
        <w:pStyle w:val="Estilo3"/>
      </w:pPr>
      <w:r>
        <w:t>RESPUESTA DE 06.04.2016</w:t>
      </w:r>
    </w:p>
    <w:p w:rsidR="00E75178" w:rsidRPr="00AB616B" w:rsidRDefault="00E75178" w:rsidP="00F6191D">
      <w:pPr>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0E548A" w:rsidRDefault="00E75178" w:rsidP="000E548A">
      <w:pPr>
        <w:rPr>
          <w:color w:val="000000"/>
          <w:szCs w:val="20"/>
          <w:lang w:eastAsia="es-ES"/>
        </w:rPr>
      </w:pPr>
    </w:p>
    <w:p w:rsidR="00E75178" w:rsidRPr="000E548A" w:rsidRDefault="00E75178" w:rsidP="000E548A">
      <w:pPr>
        <w:rPr>
          <w:color w:val="000000"/>
          <w:szCs w:val="20"/>
          <w:lang w:eastAsia="es-ES"/>
        </w:rPr>
      </w:pPr>
      <w:r w:rsidRPr="000E548A">
        <w:rPr>
          <w:color w:val="000000"/>
          <w:szCs w:val="20"/>
          <w:lang w:eastAsia="es-ES"/>
        </w:rPr>
        <w:t xml:space="preserve">Un proyecto de creación de un complejo cinegético y de turismo de naturaleza quiere ofrecer a cazadores y acompañantes un servicio de alojamiento, manutención, guía de caza y actividades en la naturaleza. </w:t>
      </w:r>
    </w:p>
    <w:p w:rsidR="00E75178" w:rsidRPr="000E548A" w:rsidRDefault="00E75178" w:rsidP="000E548A">
      <w:pPr>
        <w:rPr>
          <w:color w:val="000000"/>
          <w:szCs w:val="20"/>
          <w:lang w:eastAsia="es-ES"/>
        </w:rPr>
      </w:pPr>
    </w:p>
    <w:p w:rsidR="00E75178" w:rsidRPr="000E548A" w:rsidRDefault="00E75178" w:rsidP="000E548A">
      <w:pPr>
        <w:rPr>
          <w:color w:val="000000"/>
          <w:szCs w:val="20"/>
          <w:lang w:eastAsia="es-ES"/>
        </w:rPr>
      </w:pPr>
      <w:r w:rsidRPr="000E548A">
        <w:rPr>
          <w:color w:val="000000"/>
          <w:szCs w:val="20"/>
          <w:lang w:eastAsia="es-ES"/>
        </w:rPr>
        <w:t>Dentro de este proyecto, ¿sería elegible la adaptación de la casa familiar para convertirla en una casa rural de alojamiento compartido?</w:t>
      </w:r>
    </w:p>
    <w:p w:rsidR="00E75178" w:rsidRDefault="00E75178" w:rsidP="000E548A">
      <w:pPr>
        <w:ind w:left="1134" w:right="1773"/>
        <w:rPr>
          <w:i/>
          <w:iCs/>
          <w:szCs w:val="24"/>
        </w:rPr>
      </w:pPr>
    </w:p>
    <w:p w:rsidR="00E75178" w:rsidRPr="000E548A" w:rsidRDefault="00E75178" w:rsidP="000E548A">
      <w:pPr>
        <w:rPr>
          <w:color w:val="FF0000"/>
          <w:szCs w:val="20"/>
          <w:lang w:eastAsia="es-ES"/>
        </w:rPr>
      </w:pPr>
      <w:r w:rsidRPr="000E548A">
        <w:rPr>
          <w:color w:val="FF0000"/>
          <w:szCs w:val="20"/>
          <w:lang w:eastAsia="es-ES"/>
        </w:rPr>
        <w:t>Al ser una actividad económica complementaria, se considera elegible. Tendrá, como en todos los casos, que demostrar que mantiene la mencionada actividad.</w:t>
      </w:r>
    </w:p>
    <w:p w:rsidR="00E75178" w:rsidRDefault="00E75178" w:rsidP="00CD071D">
      <w:pPr>
        <w:rPr>
          <w:b/>
        </w:rPr>
      </w:pPr>
    </w:p>
    <w:p w:rsidR="00E75178" w:rsidRDefault="00E75178" w:rsidP="00E55580">
      <w:pPr>
        <w:shd w:val="clear" w:color="auto" w:fill="D9D9D9"/>
        <w:rPr>
          <w:rStyle w:val="Textoennegrita"/>
          <w:b w:val="0"/>
          <w:color w:val="000000"/>
        </w:rPr>
      </w:pPr>
      <w:bookmarkStart w:id="96" w:name="TallerMermelada"/>
      <w:bookmarkEnd w:id="96"/>
      <w:r w:rsidRPr="00E55580">
        <w:rPr>
          <w:rStyle w:val="Textoennegrita"/>
          <w:b w:val="0"/>
          <w:color w:val="000000"/>
        </w:rPr>
        <w:t>ELEGIBILIDAD DE TALLER DE MERMELADA EN LOS BAJOS DE LA CASA DEL PROMOTOR</w:t>
      </w:r>
    </w:p>
    <w:p w:rsidR="00E75178" w:rsidRDefault="00E75178" w:rsidP="00985F6A">
      <w:pPr>
        <w:pStyle w:val="Textosinformato"/>
        <w:shd w:val="clear" w:color="auto" w:fill="D9D9D9"/>
        <w:jc w:val="both"/>
        <w:rPr>
          <w:sz w:val="24"/>
          <w:szCs w:val="22"/>
        </w:rPr>
      </w:pPr>
    </w:p>
    <w:p w:rsidR="00E75178" w:rsidRPr="00E55580" w:rsidRDefault="00E75178" w:rsidP="00985F6A">
      <w:pPr>
        <w:shd w:val="clear" w:color="auto" w:fill="D9D9D9"/>
        <w:rPr>
          <w:rStyle w:val="Textoennegrita"/>
          <w:b w:val="0"/>
          <w:color w:val="000000"/>
        </w:rPr>
      </w:pPr>
      <w:r>
        <w:t>RESPUESTA DE 06.04.2016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55580">
      <w:pPr>
        <w:pStyle w:val="msolistparagraph0"/>
        <w:ind w:left="0"/>
        <w:jc w:val="both"/>
        <w:rPr>
          <w:rFonts w:ascii="Arial" w:hAnsi="Arial" w:cs="Arial"/>
          <w:sz w:val="24"/>
          <w:szCs w:val="24"/>
        </w:rPr>
      </w:pPr>
    </w:p>
    <w:p w:rsidR="00E75178" w:rsidRDefault="00E75178" w:rsidP="00E55580">
      <w:pPr>
        <w:pStyle w:val="msolistparagraph0"/>
        <w:ind w:left="0"/>
        <w:jc w:val="both"/>
        <w:rPr>
          <w:rFonts w:ascii="Arial" w:hAnsi="Arial" w:cs="Arial"/>
          <w:sz w:val="24"/>
          <w:szCs w:val="24"/>
        </w:rPr>
      </w:pPr>
      <w:r>
        <w:rPr>
          <w:rFonts w:ascii="Arial" w:hAnsi="Arial" w:cs="Arial"/>
          <w:sz w:val="24"/>
          <w:szCs w:val="24"/>
        </w:rPr>
        <w:t xml:space="preserve">¿Se puede </w:t>
      </w:r>
      <w:r w:rsidRPr="00DD5FDB">
        <w:rPr>
          <w:rFonts w:ascii="Arial" w:hAnsi="Arial" w:cs="Arial"/>
          <w:sz w:val="24"/>
          <w:szCs w:val="24"/>
        </w:rPr>
        <w:t>subvencionar un taller de mermelada en los bajos de la casa del promotor</w:t>
      </w:r>
      <w:r>
        <w:rPr>
          <w:rFonts w:ascii="Arial" w:hAnsi="Arial" w:cs="Arial"/>
          <w:sz w:val="24"/>
          <w:szCs w:val="24"/>
        </w:rPr>
        <w:t>?</w:t>
      </w:r>
    </w:p>
    <w:p w:rsidR="00E75178" w:rsidRDefault="00E75178" w:rsidP="00E55580">
      <w:pPr>
        <w:rPr>
          <w:rFonts w:cs="Arial"/>
          <w:color w:val="FF0000"/>
          <w:szCs w:val="24"/>
        </w:rPr>
      </w:pPr>
    </w:p>
    <w:p w:rsidR="00E75178" w:rsidRDefault="00E75178" w:rsidP="00180CB3">
      <w:pPr>
        <w:outlineLvl w:val="0"/>
        <w:rPr>
          <w:b/>
        </w:rPr>
      </w:pPr>
      <w:r w:rsidRPr="00E55580">
        <w:rPr>
          <w:rFonts w:cs="Arial"/>
          <w:color w:val="FF0000"/>
          <w:szCs w:val="24"/>
        </w:rPr>
        <w:t>S</w:t>
      </w:r>
      <w:r>
        <w:rPr>
          <w:rFonts w:cs="Arial"/>
          <w:color w:val="FF0000"/>
          <w:szCs w:val="24"/>
        </w:rPr>
        <w:t>í</w:t>
      </w:r>
      <w:r w:rsidRPr="00E55580">
        <w:rPr>
          <w:rFonts w:cs="Arial"/>
          <w:color w:val="FF0000"/>
          <w:szCs w:val="24"/>
        </w:rPr>
        <w:t>.</w:t>
      </w:r>
    </w:p>
    <w:p w:rsidR="00E75178" w:rsidRDefault="00E75178" w:rsidP="00CD071D">
      <w:pPr>
        <w:rPr>
          <w:b/>
        </w:rPr>
      </w:pPr>
    </w:p>
    <w:p w:rsidR="00E75178" w:rsidRDefault="00E75178" w:rsidP="0052256A">
      <w:pPr>
        <w:shd w:val="clear" w:color="auto" w:fill="D9D9D9"/>
        <w:rPr>
          <w:rStyle w:val="Textoennegrita"/>
          <w:rFonts w:cs="Arial"/>
          <w:b w:val="0"/>
          <w:color w:val="000000"/>
          <w:szCs w:val="24"/>
        </w:rPr>
      </w:pPr>
      <w:bookmarkStart w:id="97" w:name="Coop11Innovación"/>
      <w:bookmarkEnd w:id="97"/>
      <w:r>
        <w:rPr>
          <w:rStyle w:val="Textoennegrita"/>
          <w:rFonts w:cs="Arial"/>
          <w:b w:val="0"/>
          <w:color w:val="000000"/>
          <w:szCs w:val="24"/>
        </w:rPr>
        <w:t xml:space="preserve">CALIFICACIÓN DE </w:t>
      </w:r>
      <w:r w:rsidRPr="00E47709">
        <w:rPr>
          <w:rStyle w:val="Textoennegrita"/>
          <w:rFonts w:cs="Arial"/>
          <w:b w:val="0"/>
          <w:color w:val="000000"/>
          <w:szCs w:val="24"/>
        </w:rPr>
        <w:t>UN PROYECTO COMO INNOVADOR EN LA COOPERACIÓN ENTRE PARTICULARES DEL ÁMBITO 1.1.</w:t>
      </w:r>
    </w:p>
    <w:p w:rsidR="00E75178" w:rsidRDefault="00E75178" w:rsidP="00985F6A">
      <w:pPr>
        <w:pStyle w:val="Textosinformato"/>
        <w:shd w:val="clear" w:color="auto" w:fill="D9D9D9"/>
        <w:jc w:val="both"/>
        <w:rPr>
          <w:sz w:val="24"/>
          <w:szCs w:val="22"/>
        </w:rPr>
      </w:pPr>
    </w:p>
    <w:p w:rsidR="00E75178" w:rsidRPr="00E47709" w:rsidRDefault="00E75178" w:rsidP="00985F6A">
      <w:pPr>
        <w:shd w:val="clear" w:color="auto" w:fill="D9D9D9"/>
        <w:rPr>
          <w:rStyle w:val="Textoennegrita"/>
          <w:rFonts w:cs="Arial"/>
          <w:b w:val="0"/>
          <w:color w:val="000000"/>
          <w:szCs w:val="24"/>
        </w:rPr>
      </w:pPr>
      <w:r>
        <w:t>RESPUESTA DE 06.04.2016</w:t>
      </w:r>
    </w:p>
    <w:p w:rsidR="00E75178" w:rsidRDefault="00E75178" w:rsidP="00377967">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INDICE" w:history="1">
        <w:r w:rsidRPr="00B85554">
          <w:rPr>
            <w:rStyle w:val="Hipervnculo"/>
          </w:rPr>
          <w:t>INDICE</w:t>
        </w:r>
      </w:hyperlink>
      <w:hyperlink w:anchor="Coop11Índice" w:history="1">
        <w:r w:rsidRPr="00B63937">
          <w:rPr>
            <w:rStyle w:val="Hipervnculo"/>
            <w:sz w:val="16"/>
            <w:szCs w:val="16"/>
          </w:rPr>
          <w:t>(Subir al índice de cooperación 1.1)</w:t>
        </w:r>
      </w:hyperlink>
    </w:p>
    <w:p w:rsidR="00E75178" w:rsidRPr="00AB616B" w:rsidRDefault="00E75178" w:rsidP="00377967">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2256A">
      <w:pPr>
        <w:rPr>
          <w:rFonts w:cs="Arial"/>
          <w:bCs/>
          <w:color w:val="FF0000"/>
          <w:szCs w:val="24"/>
        </w:rPr>
      </w:pPr>
    </w:p>
    <w:p w:rsidR="00E75178" w:rsidRPr="00E55580" w:rsidRDefault="00E75178" w:rsidP="0052256A">
      <w:pPr>
        <w:rPr>
          <w:rFonts w:cs="Arial"/>
          <w:bCs/>
          <w:color w:val="FF0000"/>
          <w:szCs w:val="24"/>
        </w:rPr>
      </w:pPr>
      <w:r w:rsidRPr="00E55580">
        <w:rPr>
          <w:rFonts w:cs="Arial"/>
          <w:bCs/>
          <w:color w:val="FF0000"/>
          <w:szCs w:val="24"/>
        </w:rPr>
        <w:t>Los proyectos innovadores deben suponer un desarrollo novedoso a nivel nacional, y deben publicarse a través de la Red Rural Nacional, ante la duda se considerará no innovador.</w:t>
      </w:r>
    </w:p>
    <w:p w:rsidR="00E75178" w:rsidRDefault="00E75178" w:rsidP="00CD071D">
      <w:pPr>
        <w:rPr>
          <w:b/>
        </w:rPr>
      </w:pPr>
    </w:p>
    <w:p w:rsidR="00E75178" w:rsidRDefault="00E75178" w:rsidP="00DC0DD1">
      <w:pPr>
        <w:shd w:val="clear" w:color="auto" w:fill="D9D9D9"/>
        <w:rPr>
          <w:rFonts w:cs="Arial"/>
          <w:szCs w:val="24"/>
        </w:rPr>
      </w:pPr>
      <w:bookmarkStart w:id="98" w:name="PlacasPromotores"/>
      <w:bookmarkEnd w:id="98"/>
      <w:r>
        <w:rPr>
          <w:rFonts w:cs="Arial"/>
          <w:szCs w:val="24"/>
        </w:rPr>
        <w:t>DUDA SOBRE SI LAS PLACAS DE LOS PROMOTORES SON ELEGIBLES EN EL PROYECTO DEL PROMOTOR, SUBMEDIDA 19.2</w:t>
      </w:r>
    </w:p>
    <w:p w:rsidR="00E75178" w:rsidRDefault="00E75178" w:rsidP="00985F6A">
      <w:pPr>
        <w:pStyle w:val="Textosinformato"/>
        <w:shd w:val="clear" w:color="auto" w:fill="D9D9D9"/>
        <w:jc w:val="both"/>
        <w:rPr>
          <w:sz w:val="24"/>
          <w:szCs w:val="22"/>
        </w:rPr>
      </w:pPr>
    </w:p>
    <w:p w:rsidR="00E75178" w:rsidRPr="00FE6FA7" w:rsidRDefault="00E75178" w:rsidP="00985F6A">
      <w:pPr>
        <w:shd w:val="clear" w:color="auto" w:fill="D9D9D9"/>
        <w:rPr>
          <w:rFonts w:cs="Arial"/>
          <w:szCs w:val="24"/>
        </w:rPr>
      </w:pPr>
      <w:r>
        <w:t>RESPUESTA DE 06.04.2016</w:t>
      </w:r>
    </w:p>
    <w:p w:rsidR="00E75178" w:rsidRDefault="00E75178" w:rsidP="00DC0DD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p>
    <w:p w:rsidR="00E75178" w:rsidRDefault="00E75178" w:rsidP="00DC0DD1">
      <w:pPr>
        <w:rPr>
          <w:rFonts w:cs="Arial"/>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0E7A7E">
        <w:rPr>
          <w:rFonts w:cs="Arial"/>
          <w:sz w:val="16"/>
          <w:szCs w:val="16"/>
        </w:rPr>
        <w:t>(</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p>
    <w:p w:rsidR="00E75178" w:rsidRDefault="00E75178" w:rsidP="00DC0DD1">
      <w:pPr>
        <w:rPr>
          <w:rFonts w:cs="Arial"/>
          <w:szCs w:val="24"/>
        </w:rPr>
      </w:pPr>
    </w:p>
    <w:p w:rsidR="00E75178" w:rsidRPr="00F30FCA" w:rsidRDefault="00E75178" w:rsidP="00DC0DD1">
      <w:pPr>
        <w:pStyle w:val="msolistparagraph0"/>
        <w:ind w:left="0"/>
        <w:jc w:val="both"/>
        <w:rPr>
          <w:rFonts w:ascii="Arial" w:hAnsi="Arial" w:cs="Arial"/>
          <w:sz w:val="24"/>
          <w:szCs w:val="24"/>
          <w:lang w:eastAsia="en-US"/>
        </w:rPr>
      </w:pPr>
      <w:r>
        <w:rPr>
          <w:rFonts w:ascii="Arial" w:hAnsi="Arial" w:cs="Arial"/>
          <w:sz w:val="24"/>
          <w:szCs w:val="24"/>
          <w:lang w:eastAsia="en-US"/>
        </w:rPr>
        <w:t>Sabemos que e</w:t>
      </w:r>
      <w:r w:rsidRPr="00F30FCA">
        <w:rPr>
          <w:rFonts w:ascii="Arial" w:hAnsi="Arial" w:cs="Arial"/>
          <w:sz w:val="24"/>
          <w:szCs w:val="24"/>
          <w:lang w:eastAsia="en-US"/>
        </w:rPr>
        <w:t xml:space="preserve">n la 19.4 son </w:t>
      </w:r>
      <w:proofErr w:type="gramStart"/>
      <w:r w:rsidRPr="00F30FCA">
        <w:rPr>
          <w:rFonts w:ascii="Arial" w:hAnsi="Arial" w:cs="Arial"/>
          <w:sz w:val="24"/>
          <w:szCs w:val="24"/>
          <w:lang w:eastAsia="en-US"/>
        </w:rPr>
        <w:t>subvencionables</w:t>
      </w:r>
      <w:proofErr w:type="gramEnd"/>
      <w:r w:rsidRPr="00F30FCA">
        <w:rPr>
          <w:rFonts w:ascii="Arial" w:hAnsi="Arial" w:cs="Arial"/>
          <w:sz w:val="24"/>
          <w:szCs w:val="24"/>
          <w:lang w:eastAsia="en-US"/>
        </w:rPr>
        <w:t xml:space="preserve"> pero, al menos, </w:t>
      </w:r>
      <w:r>
        <w:rPr>
          <w:rFonts w:ascii="Arial" w:hAnsi="Arial" w:cs="Arial"/>
          <w:sz w:val="24"/>
          <w:szCs w:val="24"/>
          <w:lang w:eastAsia="en-US"/>
        </w:rPr>
        <w:t xml:space="preserve">hay un </w:t>
      </w:r>
      <w:r w:rsidRPr="00F30FCA">
        <w:rPr>
          <w:rFonts w:ascii="Arial" w:hAnsi="Arial" w:cs="Arial"/>
          <w:sz w:val="24"/>
          <w:szCs w:val="24"/>
          <w:lang w:eastAsia="en-US"/>
        </w:rPr>
        <w:t xml:space="preserve">Grupo </w:t>
      </w:r>
      <w:r>
        <w:rPr>
          <w:rFonts w:ascii="Arial" w:hAnsi="Arial" w:cs="Arial"/>
          <w:sz w:val="24"/>
          <w:szCs w:val="24"/>
          <w:lang w:eastAsia="en-US"/>
        </w:rPr>
        <w:t xml:space="preserve">en el que </w:t>
      </w:r>
      <w:r w:rsidRPr="00F30FCA">
        <w:rPr>
          <w:rFonts w:ascii="Arial" w:hAnsi="Arial" w:cs="Arial"/>
          <w:sz w:val="24"/>
          <w:szCs w:val="24"/>
          <w:lang w:eastAsia="en-US"/>
        </w:rPr>
        <w:t>las va</w:t>
      </w:r>
      <w:r>
        <w:rPr>
          <w:rFonts w:ascii="Arial" w:hAnsi="Arial" w:cs="Arial"/>
          <w:sz w:val="24"/>
          <w:szCs w:val="24"/>
          <w:lang w:eastAsia="en-US"/>
        </w:rPr>
        <w:t>n</w:t>
      </w:r>
      <w:r w:rsidRPr="00F30FCA">
        <w:rPr>
          <w:rFonts w:ascii="Arial" w:hAnsi="Arial" w:cs="Arial"/>
          <w:sz w:val="24"/>
          <w:szCs w:val="24"/>
          <w:lang w:eastAsia="en-US"/>
        </w:rPr>
        <w:t xml:space="preserve"> a su</w:t>
      </w:r>
      <w:r>
        <w:rPr>
          <w:rFonts w:ascii="Arial" w:hAnsi="Arial" w:cs="Arial"/>
          <w:sz w:val="24"/>
          <w:szCs w:val="24"/>
          <w:lang w:eastAsia="en-US"/>
        </w:rPr>
        <w:t>bvencionar en la 19.4</w:t>
      </w:r>
      <w:r w:rsidRPr="00F30FCA">
        <w:rPr>
          <w:rFonts w:ascii="Arial" w:hAnsi="Arial" w:cs="Arial"/>
          <w:sz w:val="24"/>
          <w:szCs w:val="24"/>
          <w:lang w:eastAsia="en-US"/>
        </w:rPr>
        <w:t>.</w:t>
      </w:r>
      <w:r>
        <w:rPr>
          <w:rFonts w:ascii="Arial" w:hAnsi="Arial" w:cs="Arial"/>
          <w:sz w:val="24"/>
          <w:szCs w:val="24"/>
          <w:lang w:eastAsia="en-US"/>
        </w:rPr>
        <w:t xml:space="preserve"> </w:t>
      </w:r>
      <w:proofErr w:type="gramStart"/>
      <w:r>
        <w:rPr>
          <w:rFonts w:ascii="Arial" w:hAnsi="Arial" w:cs="Arial"/>
          <w:sz w:val="24"/>
          <w:szCs w:val="24"/>
          <w:lang w:eastAsia="en-US"/>
        </w:rPr>
        <w:t>¿</w:t>
      </w:r>
      <w:r w:rsidRPr="00F30FCA">
        <w:rPr>
          <w:rFonts w:ascii="Arial" w:hAnsi="Arial" w:cs="Arial"/>
          <w:sz w:val="24"/>
          <w:szCs w:val="24"/>
          <w:lang w:eastAsia="en-US"/>
        </w:rPr>
        <w:t>Las placas</w:t>
      </w:r>
      <w:r>
        <w:rPr>
          <w:rFonts w:ascii="Arial" w:hAnsi="Arial" w:cs="Arial"/>
          <w:sz w:val="24"/>
          <w:szCs w:val="24"/>
          <w:lang w:eastAsia="en-US"/>
        </w:rPr>
        <w:t xml:space="preserve"> o </w:t>
      </w:r>
      <w:r w:rsidRPr="00F30FCA">
        <w:rPr>
          <w:rFonts w:ascii="Arial" w:hAnsi="Arial" w:cs="Arial"/>
          <w:sz w:val="24"/>
          <w:szCs w:val="24"/>
          <w:lang w:eastAsia="en-US"/>
        </w:rPr>
        <w:t xml:space="preserve">vallas de los promotores podrán ser subvencionables en la </w:t>
      </w:r>
      <w:r>
        <w:rPr>
          <w:rFonts w:ascii="Arial" w:hAnsi="Arial" w:cs="Arial"/>
          <w:sz w:val="24"/>
          <w:szCs w:val="24"/>
          <w:lang w:eastAsia="en-US"/>
        </w:rPr>
        <w:t xml:space="preserve">submedida </w:t>
      </w:r>
      <w:r w:rsidRPr="00F30FCA">
        <w:rPr>
          <w:rFonts w:ascii="Arial" w:hAnsi="Arial" w:cs="Arial"/>
          <w:sz w:val="24"/>
          <w:szCs w:val="24"/>
          <w:lang w:eastAsia="en-US"/>
        </w:rPr>
        <w:t>19.</w:t>
      </w:r>
      <w:proofErr w:type="gramEnd"/>
      <w:r w:rsidRPr="00F30FCA">
        <w:rPr>
          <w:rFonts w:ascii="Arial" w:hAnsi="Arial" w:cs="Arial"/>
          <w:sz w:val="24"/>
          <w:szCs w:val="24"/>
          <w:lang w:eastAsia="en-US"/>
        </w:rPr>
        <w:t xml:space="preserve">2? </w:t>
      </w:r>
    </w:p>
    <w:p w:rsidR="00E75178" w:rsidRDefault="00E75178" w:rsidP="00DC0DD1"/>
    <w:p w:rsidR="00E75178" w:rsidRDefault="00E75178" w:rsidP="00180CB3">
      <w:pPr>
        <w:outlineLvl w:val="0"/>
        <w:rPr>
          <w:rFonts w:cs="Arial"/>
          <w:color w:val="FF0000"/>
          <w:szCs w:val="24"/>
        </w:rPr>
      </w:pPr>
      <w:r w:rsidRPr="00DC0DD1">
        <w:rPr>
          <w:rFonts w:cs="Arial"/>
          <w:color w:val="FF0000"/>
          <w:szCs w:val="24"/>
        </w:rPr>
        <w:t>Sí.</w:t>
      </w:r>
    </w:p>
    <w:p w:rsidR="00E75178" w:rsidRDefault="00E75178" w:rsidP="00DC0DD1">
      <w:pPr>
        <w:rPr>
          <w:b/>
        </w:rPr>
      </w:pPr>
    </w:p>
    <w:p w:rsidR="00E75178" w:rsidRDefault="00E75178" w:rsidP="0038372F">
      <w:pPr>
        <w:pStyle w:val="Estilo3"/>
      </w:pPr>
      <w:bookmarkStart w:id="99" w:name="CompatibilidadAyudasInaem"/>
      <w:bookmarkEnd w:id="99"/>
      <w:r>
        <w:t>LAS FACTURAS DEL INAEM AHORA VAN TODAS SIN SELLAR, LE DICEN A UN GRUPO, POR LO QUE LOS GRUPOS SOLO SE PODRÁN CENTRAR EN LA FINALIDAD DE LA AYUDA</w:t>
      </w:r>
    </w:p>
    <w:p w:rsidR="00E75178" w:rsidRDefault="00E75178" w:rsidP="00985F6A">
      <w:pPr>
        <w:pStyle w:val="Textosinformato"/>
        <w:shd w:val="clear" w:color="auto" w:fill="D9D9D9"/>
        <w:jc w:val="both"/>
        <w:rPr>
          <w:sz w:val="24"/>
          <w:szCs w:val="22"/>
        </w:rPr>
      </w:pPr>
    </w:p>
    <w:p w:rsidR="00E75178" w:rsidRDefault="00E75178" w:rsidP="00985F6A">
      <w:pPr>
        <w:pStyle w:val="Estilo3"/>
      </w:pPr>
      <w:r>
        <w:t>RESPUESTA DE 06.04.2016</w:t>
      </w:r>
    </w:p>
    <w:p w:rsidR="00E75178" w:rsidRDefault="00E75178" w:rsidP="00FD0441">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F62EB7" w:rsidRDefault="00E75178" w:rsidP="00FD0441">
      <w:pPr>
        <w:pStyle w:val="Prrafodelista"/>
        <w:ind w:left="0"/>
        <w:rPr>
          <w:sz w:val="16"/>
          <w:szCs w:val="16"/>
        </w:rPr>
      </w:pPr>
      <w:r>
        <w:rPr>
          <w:sz w:val="16"/>
          <w:szCs w:val="16"/>
        </w:rPr>
        <w:t>(</w:t>
      </w:r>
      <w:hyperlink w:anchor="ïndiceOtrosTransveralesGenerales" w:history="1">
        <w:r w:rsidRPr="002F3C1F">
          <w:rPr>
            <w:rStyle w:val="Hipervnculo"/>
            <w:rFonts w:cs="Arial"/>
            <w:sz w:val="16"/>
            <w:szCs w:val="16"/>
          </w:rPr>
          <w:t>Índice de Otros temas transversale</w:t>
        </w:r>
        <w:r>
          <w:rPr>
            <w:rStyle w:val="Hipervnculo"/>
            <w:rFonts w:cs="Arial"/>
            <w:sz w:val="16"/>
            <w:szCs w:val="16"/>
          </w:rPr>
          <w:t>s: en dudas de elegibilidad</w:t>
        </w:r>
      </w:hyperlink>
      <w:r>
        <w:rPr>
          <w:sz w:val="16"/>
          <w:szCs w:val="16"/>
        </w:rPr>
        <w:t>)</w:t>
      </w:r>
      <w:r w:rsidR="00F62EB7">
        <w:rPr>
          <w:sz w:val="16"/>
          <w:szCs w:val="16"/>
        </w:rPr>
        <w:t xml:space="preserve"> </w:t>
      </w:r>
    </w:p>
    <w:p w:rsidR="00F62EB7" w:rsidRDefault="00E75178" w:rsidP="00FD0441">
      <w:pPr>
        <w:pStyle w:val="Prrafodelista"/>
        <w:ind w:left="0"/>
        <w:rPr>
          <w:sz w:val="16"/>
          <w:szCs w:val="16"/>
        </w:rPr>
      </w:pPr>
      <w:r w:rsidRPr="00FD1CBB">
        <w:rPr>
          <w:sz w:val="16"/>
          <w:szCs w:val="16"/>
        </w:rPr>
        <w:lastRenderedPageBreak/>
        <w:t>(</w:t>
      </w:r>
      <w:hyperlink w:anchor="ÍndiceProc156ConcurrenciaAyudasInaem" w:history="1">
        <w:r w:rsidRPr="00270F45">
          <w:rPr>
            <w:rStyle w:val="Hipervnculo"/>
            <w:sz w:val="16"/>
            <w:szCs w:val="16"/>
          </w:rPr>
          <w:t>Índice de concurrencia de ayudas con el Inae</w:t>
        </w:r>
        <w:r>
          <w:rPr>
            <w:rStyle w:val="Hipervnculo"/>
            <w:sz w:val="16"/>
            <w:szCs w:val="16"/>
          </w:rPr>
          <w:t>m: en dudas de procedimiento</w:t>
        </w:r>
      </w:hyperlink>
      <w:r w:rsidRPr="00FD1CBB">
        <w:rPr>
          <w:sz w:val="16"/>
          <w:szCs w:val="16"/>
        </w:rPr>
        <w:t>)</w:t>
      </w:r>
      <w:r>
        <w:rPr>
          <w:sz w:val="16"/>
          <w:szCs w:val="16"/>
        </w:rPr>
        <w:t xml:space="preserve"> </w:t>
      </w:r>
    </w:p>
    <w:p w:rsidR="00E75178" w:rsidRDefault="00E75178" w:rsidP="00FD0441">
      <w:pPr>
        <w:pStyle w:val="Prrafodelista"/>
        <w:ind w:left="0"/>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38372F"/>
    <w:p w:rsidR="00E75178" w:rsidRDefault="00E75178" w:rsidP="0038372F">
      <w:pPr>
        <w:ind w:left="567" w:right="1134"/>
        <w:rPr>
          <w:rFonts w:ascii="Calibri" w:hAnsi="Calibri"/>
          <w:i/>
          <w:szCs w:val="24"/>
        </w:rPr>
      </w:pPr>
      <w:r>
        <w:rPr>
          <w:rFonts w:ascii="Calibri" w:hAnsi="Calibri"/>
          <w:i/>
          <w:szCs w:val="24"/>
        </w:rPr>
        <w:t>“1.5.6. Concurrencia con ayudas al empleo del INAEM</w:t>
      </w:r>
    </w:p>
    <w:p w:rsidR="00E75178" w:rsidRDefault="00E75178" w:rsidP="0038372F">
      <w:pPr>
        <w:ind w:left="567" w:right="1134"/>
        <w:rPr>
          <w:rFonts w:ascii="Calibri" w:hAnsi="Calibri"/>
          <w:i/>
          <w:szCs w:val="24"/>
        </w:rPr>
      </w:pPr>
      <w:r>
        <w:rPr>
          <w:rFonts w:ascii="Calibri" w:hAnsi="Calibri"/>
          <w:i/>
          <w:szCs w:val="24"/>
        </w:rPr>
        <w:t>Las ayudas al empleo que están cofinanciadas por el Fondo Social Europeo son incompatibles con una ayuda LEADER, a excepción que concurran las siguientes circunstancias:</w:t>
      </w:r>
    </w:p>
    <w:p w:rsidR="00E75178" w:rsidRDefault="00E75178" w:rsidP="0038372F">
      <w:pPr>
        <w:ind w:left="567" w:right="1134"/>
        <w:rPr>
          <w:rFonts w:ascii="Calibri" w:hAnsi="Calibri"/>
          <w:i/>
          <w:szCs w:val="24"/>
        </w:rPr>
      </w:pPr>
    </w:p>
    <w:p w:rsidR="00E75178" w:rsidRDefault="00E75178" w:rsidP="009F381B">
      <w:pPr>
        <w:pStyle w:val="Prrafodelista"/>
        <w:numPr>
          <w:ilvl w:val="0"/>
          <w:numId w:val="10"/>
        </w:numPr>
        <w:ind w:left="567" w:right="1134" w:firstLine="0"/>
        <w:jc w:val="both"/>
        <w:rPr>
          <w:rFonts w:ascii="Calibri" w:hAnsi="Calibri"/>
          <w:i/>
          <w:sz w:val="24"/>
          <w:szCs w:val="24"/>
        </w:rPr>
      </w:pPr>
      <w:r>
        <w:rPr>
          <w:rFonts w:ascii="Calibri" w:hAnsi="Calibri"/>
          <w:i/>
          <w:sz w:val="24"/>
          <w:szCs w:val="24"/>
        </w:rPr>
        <w:t>El objetivo de la ayuda concedida por INAEM sea la creación de empleo. Y así esté especificado en su resolución de aprobación, en la que además consta que dicha ayuda es incompatible con otras ayudas que vayan a fomentar el empleo.</w:t>
      </w:r>
    </w:p>
    <w:p w:rsidR="00E75178" w:rsidRDefault="00E75178" w:rsidP="0038372F">
      <w:pPr>
        <w:ind w:left="567" w:right="1134"/>
        <w:rPr>
          <w:rFonts w:ascii="Calibri" w:hAnsi="Calibri"/>
          <w:i/>
          <w:szCs w:val="24"/>
        </w:rPr>
      </w:pPr>
    </w:p>
    <w:p w:rsidR="00E75178" w:rsidRDefault="00E75178" w:rsidP="0038372F">
      <w:pPr>
        <w:ind w:left="567" w:right="1134"/>
        <w:rPr>
          <w:rFonts w:ascii="Calibri" w:hAnsi="Calibri"/>
          <w:i/>
          <w:szCs w:val="24"/>
        </w:rPr>
      </w:pPr>
      <w:r>
        <w:rPr>
          <w:rFonts w:ascii="Calibri" w:hAnsi="Calibri"/>
          <w:i/>
          <w:szCs w:val="24"/>
        </w:rPr>
        <w:t>2- El objetivo de la ayuda LEADER sea la puesta en marcha de una actividad económica. Y así debe constar en la resolución de aprobación.</w:t>
      </w:r>
    </w:p>
    <w:p w:rsidR="00E75178" w:rsidRDefault="00E75178" w:rsidP="0038372F">
      <w:pPr>
        <w:ind w:left="567" w:right="1134"/>
        <w:rPr>
          <w:rFonts w:ascii="Calibri" w:hAnsi="Calibri"/>
          <w:i/>
          <w:szCs w:val="24"/>
        </w:rPr>
      </w:pPr>
    </w:p>
    <w:p w:rsidR="00E75178" w:rsidRDefault="00E75178" w:rsidP="0038372F">
      <w:pPr>
        <w:ind w:left="567" w:right="1134"/>
        <w:rPr>
          <w:rFonts w:ascii="Calibri" w:hAnsi="Calibri"/>
          <w:i/>
          <w:szCs w:val="24"/>
        </w:rPr>
      </w:pPr>
      <w:r>
        <w:rPr>
          <w:rFonts w:ascii="Calibri" w:hAnsi="Calibri"/>
          <w:i/>
          <w:szCs w:val="24"/>
        </w:rPr>
        <w:t>Siempre que se den ambas condiciones, la esencia u objetivo de las ayudas será diferente y por tanto serán ayudas compatibles.</w:t>
      </w:r>
    </w:p>
    <w:p w:rsidR="00E75178" w:rsidRDefault="00E75178" w:rsidP="0038372F">
      <w:pPr>
        <w:ind w:left="567" w:right="1134"/>
        <w:rPr>
          <w:rFonts w:ascii="Calibri" w:hAnsi="Calibri"/>
          <w:i/>
          <w:szCs w:val="24"/>
        </w:rPr>
      </w:pPr>
    </w:p>
    <w:p w:rsidR="00E75178" w:rsidRDefault="00E75178" w:rsidP="0038372F">
      <w:pPr>
        <w:ind w:left="567" w:right="1134"/>
        <w:rPr>
          <w:rFonts w:ascii="Calibri" w:hAnsi="Calibri"/>
          <w:i/>
          <w:szCs w:val="24"/>
        </w:rPr>
      </w:pPr>
      <w:r>
        <w:rPr>
          <w:rFonts w:ascii="Calibri" w:hAnsi="Calibri"/>
          <w:i/>
          <w:szCs w:val="24"/>
        </w:rPr>
        <w:t>A efectos de justificación sólo se admitirán facturas que no estén selladas por INAEM”.</w:t>
      </w:r>
    </w:p>
    <w:p w:rsidR="00E75178" w:rsidRPr="000A33E6" w:rsidRDefault="00E75178" w:rsidP="0038372F">
      <w:pPr>
        <w:rPr>
          <w:szCs w:val="24"/>
        </w:rPr>
      </w:pPr>
    </w:p>
    <w:p w:rsidR="00E75178" w:rsidRDefault="00E75178" w:rsidP="0038372F">
      <w:r>
        <w:t xml:space="preserve">El Grupo tendrá que solicitar al promotor la resolución aprobatoria del Inaem y comprobar que en ella se dice que el Inaem le concede esa ayuda para la creación de empleo; si, además, en la resolución de Leader se le dice que la ayuda es para poner en marcha una actividad económica, la finalidad de ambas ayudas será diferente y, en consecuencia, ambas ayudas serán compatibles: ¿es correcto este planteamiento? </w:t>
      </w:r>
    </w:p>
    <w:p w:rsidR="00E75178" w:rsidRDefault="00E75178" w:rsidP="0038372F"/>
    <w:p w:rsidR="00E75178" w:rsidRPr="0038372F" w:rsidRDefault="00E75178" w:rsidP="00180CB3">
      <w:pPr>
        <w:outlineLvl w:val="0"/>
        <w:rPr>
          <w:color w:val="FF0000"/>
        </w:rPr>
      </w:pPr>
      <w:r w:rsidRPr="0038372F">
        <w:rPr>
          <w:color w:val="FF0000"/>
        </w:rPr>
        <w:t>Sí.</w:t>
      </w:r>
    </w:p>
    <w:p w:rsidR="00E75178" w:rsidRDefault="00E75178" w:rsidP="003D413E"/>
    <w:p w:rsidR="00E75178" w:rsidRDefault="00E75178" w:rsidP="00180CB3">
      <w:pPr>
        <w:pStyle w:val="Textosinformato"/>
        <w:shd w:val="clear" w:color="auto" w:fill="D9D9D9"/>
        <w:jc w:val="both"/>
        <w:outlineLvl w:val="0"/>
        <w:rPr>
          <w:sz w:val="24"/>
          <w:szCs w:val="22"/>
        </w:rPr>
      </w:pPr>
      <w:bookmarkStart w:id="100" w:name="Piscifactoría"/>
      <w:bookmarkEnd w:id="100"/>
      <w:r>
        <w:rPr>
          <w:sz w:val="24"/>
          <w:szCs w:val="22"/>
        </w:rPr>
        <w:t>ELEGIBILIDAD DE PISCIFACTORÍA</w:t>
      </w:r>
    </w:p>
    <w:p w:rsidR="00E75178" w:rsidRDefault="00E75178" w:rsidP="00985F6A">
      <w:pPr>
        <w:pStyle w:val="Textosinformato"/>
        <w:shd w:val="clear" w:color="auto" w:fill="D9D9D9"/>
        <w:jc w:val="both"/>
        <w:rPr>
          <w:sz w:val="24"/>
          <w:szCs w:val="22"/>
        </w:rPr>
      </w:pPr>
    </w:p>
    <w:p w:rsidR="00E75178" w:rsidRPr="00862F7F" w:rsidRDefault="00E75178" w:rsidP="00985F6A">
      <w:pPr>
        <w:pStyle w:val="Textosinformato"/>
        <w:shd w:val="clear" w:color="auto" w:fill="D9D9D9"/>
        <w:jc w:val="both"/>
        <w:outlineLvl w:val="0"/>
        <w:rPr>
          <w:sz w:val="24"/>
          <w:szCs w:val="22"/>
        </w:rPr>
      </w:pPr>
      <w:r>
        <w:rPr>
          <w:sz w:val="24"/>
          <w:szCs w:val="22"/>
        </w:rPr>
        <w:t>RESPUESTA DE 06.04.2016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E4757"/>
    <w:p w:rsidR="00E75178" w:rsidRDefault="00E75178" w:rsidP="003E4757">
      <w:r>
        <w:t xml:space="preserve">Un promotor que quiere montar una piscifactoría en la zona, adaptando unas instalaciones ya existentes. La explotación es para la cría de esturiones para consumo del pescado. El promotor asegura que la actividad es considerada como la de una empresa </w:t>
      </w:r>
      <w:proofErr w:type="gramStart"/>
      <w:r>
        <w:t>agroalimentaria</w:t>
      </w:r>
      <w:proofErr w:type="gramEnd"/>
      <w:r>
        <w:t xml:space="preserve"> pero surge la duda de si es considerada como una explotación ganadera dentro de la legislación.</w:t>
      </w:r>
    </w:p>
    <w:p w:rsidR="00E75178" w:rsidRDefault="00E75178" w:rsidP="003E4757"/>
    <w:p w:rsidR="00E75178" w:rsidRPr="003C3D52" w:rsidRDefault="00E75178" w:rsidP="00E77985">
      <w:pPr>
        <w:rPr>
          <w:color w:val="FF0000"/>
        </w:rPr>
      </w:pPr>
      <w:r w:rsidRPr="003C3D52">
        <w:rPr>
          <w:color w:val="FF0000"/>
        </w:rPr>
        <w:t>No es elegible, pues se considera equivalente a un caso de una explotación de producción ganadera, teniendo en cuenta que el caso expuesto no considera ni transformación ni comercialización de la cría de esturiones.</w:t>
      </w:r>
    </w:p>
    <w:p w:rsidR="00E75178" w:rsidRDefault="00E75178" w:rsidP="003D413E"/>
    <w:p w:rsidR="00E75178" w:rsidRDefault="00E75178" w:rsidP="00180CB3">
      <w:pPr>
        <w:shd w:val="clear" w:color="auto" w:fill="D9D9D9"/>
        <w:outlineLvl w:val="0"/>
      </w:pPr>
      <w:bookmarkStart w:id="101" w:name="Miel"/>
      <w:bookmarkEnd w:id="101"/>
      <w:r w:rsidRPr="00862F7F">
        <w:t xml:space="preserve">ELEGIBILIDAD DE LAS FASES </w:t>
      </w:r>
      <w:r>
        <w:t>DE LA TRANSFORMACIÓN DE LA MIEL</w:t>
      </w:r>
    </w:p>
    <w:p w:rsidR="00E75178" w:rsidRDefault="00E75178" w:rsidP="00985F6A">
      <w:pPr>
        <w:pStyle w:val="Textosinformato"/>
        <w:shd w:val="clear" w:color="auto" w:fill="D9D9D9"/>
        <w:jc w:val="both"/>
        <w:rPr>
          <w:sz w:val="24"/>
          <w:szCs w:val="22"/>
        </w:rPr>
      </w:pPr>
    </w:p>
    <w:p w:rsidR="00E75178" w:rsidRPr="00862F7F" w:rsidRDefault="00E75178" w:rsidP="00985F6A">
      <w:pPr>
        <w:shd w:val="clear" w:color="auto" w:fill="D9D9D9"/>
        <w:outlineLvl w:val="0"/>
      </w:pPr>
      <w:r>
        <w:t>RESPUESTA DE 06.04.2016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23082F" w:rsidRDefault="00E75178" w:rsidP="00623E0C">
      <w:pPr>
        <w:pStyle w:val="Prrafodelista"/>
        <w:ind w:left="709"/>
        <w:jc w:val="both"/>
        <w:rPr>
          <w:b/>
          <w:sz w:val="24"/>
          <w:szCs w:val="24"/>
        </w:rPr>
      </w:pPr>
    </w:p>
    <w:p w:rsidR="00E75178" w:rsidRPr="0023082F" w:rsidRDefault="00E75178" w:rsidP="00623E0C">
      <w:pPr>
        <w:rPr>
          <w:rFonts w:cs="Arial"/>
          <w:szCs w:val="24"/>
        </w:rPr>
      </w:pPr>
      <w:r w:rsidRPr="0023082F">
        <w:rPr>
          <w:rFonts w:cs="Arial"/>
          <w:szCs w:val="24"/>
        </w:rPr>
        <w:t>¿Cuál de las siguientes fases del proceso de producción de la miel es elegible?</w:t>
      </w:r>
    </w:p>
    <w:p w:rsidR="00E75178" w:rsidRPr="0023082F" w:rsidRDefault="00E75178" w:rsidP="00623E0C">
      <w:pPr>
        <w:pStyle w:val="Prrafodelista"/>
        <w:numPr>
          <w:ilvl w:val="0"/>
          <w:numId w:val="1"/>
        </w:numPr>
        <w:ind w:left="284" w:hanging="219"/>
        <w:jc w:val="both"/>
        <w:rPr>
          <w:sz w:val="24"/>
          <w:szCs w:val="24"/>
        </w:rPr>
      </w:pPr>
      <w:r w:rsidRPr="0023082F">
        <w:rPr>
          <w:sz w:val="24"/>
          <w:szCs w:val="24"/>
        </w:rPr>
        <w:lastRenderedPageBreak/>
        <w:t>Construir o adecuar una nave donde procesa la miel para su venta (también almacenar).</w:t>
      </w:r>
    </w:p>
    <w:p w:rsidR="00E75178" w:rsidRPr="0023082F" w:rsidRDefault="00E75178" w:rsidP="00623E0C">
      <w:pPr>
        <w:pStyle w:val="Prrafodelista"/>
        <w:numPr>
          <w:ilvl w:val="0"/>
          <w:numId w:val="1"/>
        </w:numPr>
        <w:ind w:left="284" w:hanging="219"/>
        <w:jc w:val="both"/>
        <w:rPr>
          <w:sz w:val="24"/>
          <w:szCs w:val="24"/>
        </w:rPr>
      </w:pPr>
      <w:r w:rsidRPr="0023082F">
        <w:rPr>
          <w:sz w:val="24"/>
          <w:szCs w:val="24"/>
        </w:rPr>
        <w:t>Compra de instrumentos de fundición de la cera.</w:t>
      </w:r>
    </w:p>
    <w:p w:rsidR="00E75178" w:rsidRPr="0023082F" w:rsidRDefault="00E75178" w:rsidP="00623E0C">
      <w:pPr>
        <w:pStyle w:val="Prrafodelista"/>
        <w:numPr>
          <w:ilvl w:val="0"/>
          <w:numId w:val="1"/>
        </w:numPr>
        <w:ind w:left="284" w:hanging="219"/>
        <w:jc w:val="both"/>
        <w:rPr>
          <w:sz w:val="24"/>
          <w:szCs w:val="24"/>
        </w:rPr>
      </w:pPr>
      <w:r w:rsidRPr="0023082F">
        <w:rPr>
          <w:sz w:val="24"/>
          <w:szCs w:val="24"/>
        </w:rPr>
        <w:t>Adquisición de equipos para la extracción de la miel tras su separación de las colmenas (cuchillos, centrífugas, bateas de escurrimiento, etc.).</w:t>
      </w:r>
    </w:p>
    <w:p w:rsidR="00E75178" w:rsidRPr="0023082F" w:rsidRDefault="00E75178" w:rsidP="00623E0C">
      <w:pPr>
        <w:pStyle w:val="Prrafodelista"/>
        <w:numPr>
          <w:ilvl w:val="0"/>
          <w:numId w:val="1"/>
        </w:numPr>
        <w:ind w:left="284" w:hanging="219"/>
        <w:jc w:val="both"/>
        <w:rPr>
          <w:sz w:val="24"/>
          <w:szCs w:val="24"/>
        </w:rPr>
      </w:pPr>
      <w:r w:rsidRPr="0023082F">
        <w:rPr>
          <w:sz w:val="24"/>
          <w:szCs w:val="24"/>
        </w:rPr>
        <w:t>Adecuación de espacios para la extracción de la miel.</w:t>
      </w:r>
    </w:p>
    <w:p w:rsidR="00E75178" w:rsidRPr="0023082F" w:rsidRDefault="00E75178" w:rsidP="00623E0C">
      <w:pPr>
        <w:pStyle w:val="Prrafodelista"/>
        <w:numPr>
          <w:ilvl w:val="0"/>
          <w:numId w:val="1"/>
        </w:numPr>
        <w:ind w:left="284" w:hanging="219"/>
        <w:jc w:val="both"/>
        <w:rPr>
          <w:sz w:val="24"/>
          <w:szCs w:val="24"/>
        </w:rPr>
      </w:pPr>
      <w:r w:rsidRPr="0023082F">
        <w:rPr>
          <w:sz w:val="24"/>
          <w:szCs w:val="24"/>
        </w:rPr>
        <w:t>Compra de botes para envasar.</w:t>
      </w:r>
    </w:p>
    <w:p w:rsidR="00E75178" w:rsidRPr="0023082F" w:rsidRDefault="00E75178" w:rsidP="00623E0C">
      <w:pPr>
        <w:pStyle w:val="Prrafodelista"/>
        <w:numPr>
          <w:ilvl w:val="0"/>
          <w:numId w:val="1"/>
        </w:numPr>
        <w:ind w:left="284" w:hanging="219"/>
        <w:jc w:val="both"/>
        <w:rPr>
          <w:sz w:val="24"/>
          <w:szCs w:val="24"/>
        </w:rPr>
      </w:pPr>
      <w:r w:rsidRPr="0023082F">
        <w:rPr>
          <w:sz w:val="24"/>
          <w:szCs w:val="24"/>
        </w:rPr>
        <w:t>Compra de máquinas envasadoras.</w:t>
      </w:r>
    </w:p>
    <w:p w:rsidR="00E75178" w:rsidRPr="0023082F" w:rsidRDefault="00E75178" w:rsidP="00623E0C">
      <w:pPr>
        <w:pStyle w:val="Prrafodelista"/>
        <w:numPr>
          <w:ilvl w:val="0"/>
          <w:numId w:val="1"/>
        </w:numPr>
        <w:ind w:left="284" w:hanging="219"/>
        <w:jc w:val="both"/>
        <w:rPr>
          <w:sz w:val="24"/>
          <w:szCs w:val="24"/>
        </w:rPr>
      </w:pPr>
      <w:r w:rsidRPr="0023082F">
        <w:rPr>
          <w:sz w:val="24"/>
          <w:szCs w:val="24"/>
        </w:rPr>
        <w:t>Comprar máquinas para etiquetar los botes.</w:t>
      </w:r>
    </w:p>
    <w:p w:rsidR="00E75178" w:rsidRPr="0023082F" w:rsidRDefault="00E75178" w:rsidP="00623E0C">
      <w:pPr>
        <w:pStyle w:val="Prrafodelista"/>
        <w:numPr>
          <w:ilvl w:val="0"/>
          <w:numId w:val="1"/>
        </w:numPr>
        <w:ind w:left="284" w:hanging="219"/>
        <w:jc w:val="both"/>
        <w:rPr>
          <w:sz w:val="24"/>
          <w:szCs w:val="24"/>
        </w:rPr>
      </w:pPr>
      <w:r w:rsidRPr="0023082F">
        <w:rPr>
          <w:sz w:val="24"/>
          <w:szCs w:val="24"/>
        </w:rPr>
        <w:t>Comprar etiquetas para los botes.</w:t>
      </w:r>
    </w:p>
    <w:p w:rsidR="00E75178" w:rsidRPr="0023082F" w:rsidRDefault="00E75178" w:rsidP="00623E0C">
      <w:pPr>
        <w:pStyle w:val="Prrafodelista"/>
        <w:numPr>
          <w:ilvl w:val="0"/>
          <w:numId w:val="1"/>
        </w:numPr>
        <w:ind w:left="284" w:hanging="219"/>
        <w:jc w:val="both"/>
        <w:rPr>
          <w:sz w:val="24"/>
          <w:szCs w:val="24"/>
        </w:rPr>
      </w:pPr>
      <w:r w:rsidRPr="0023082F">
        <w:rPr>
          <w:sz w:val="24"/>
          <w:szCs w:val="24"/>
        </w:rPr>
        <w:t>Comprar máquinas para empaquetar los botes.</w:t>
      </w:r>
    </w:p>
    <w:p w:rsidR="00E75178" w:rsidRDefault="00E75178" w:rsidP="00623E0C">
      <w:pPr>
        <w:pStyle w:val="Prrafodelista"/>
        <w:numPr>
          <w:ilvl w:val="0"/>
          <w:numId w:val="1"/>
        </w:numPr>
        <w:ind w:left="284" w:hanging="219"/>
        <w:jc w:val="both"/>
        <w:rPr>
          <w:sz w:val="24"/>
          <w:szCs w:val="24"/>
        </w:rPr>
      </w:pPr>
      <w:r w:rsidRPr="0023082F">
        <w:rPr>
          <w:sz w:val="24"/>
          <w:szCs w:val="24"/>
        </w:rPr>
        <w:t>Comercialización al por mayor y al detalle”.</w:t>
      </w:r>
    </w:p>
    <w:p w:rsidR="00E75178" w:rsidRDefault="00E75178" w:rsidP="00E77985">
      <w:pPr>
        <w:ind w:left="65"/>
        <w:rPr>
          <w:szCs w:val="24"/>
        </w:rPr>
      </w:pPr>
    </w:p>
    <w:p w:rsidR="00E75178" w:rsidRPr="002B3F2B" w:rsidRDefault="00E75178" w:rsidP="00B33FDD">
      <w:pPr>
        <w:rPr>
          <w:color w:val="FF0000"/>
        </w:rPr>
      </w:pPr>
      <w:r w:rsidRPr="002B3F2B">
        <w:rPr>
          <w:color w:val="FF0000"/>
        </w:rPr>
        <w:t>Salvo los botes para envasar y las etiquetas para los botes, son elegibles los gastos del resto de las fases indicadas.</w:t>
      </w:r>
    </w:p>
    <w:p w:rsidR="00E75178" w:rsidRDefault="00E75178" w:rsidP="003D413E"/>
    <w:p w:rsidR="00E75178" w:rsidRDefault="00E75178" w:rsidP="00180CB3">
      <w:pPr>
        <w:pStyle w:val="Textosinformato"/>
        <w:shd w:val="clear" w:color="auto" w:fill="D9D9D9"/>
        <w:jc w:val="both"/>
        <w:outlineLvl w:val="0"/>
        <w:rPr>
          <w:sz w:val="24"/>
          <w:szCs w:val="22"/>
        </w:rPr>
      </w:pPr>
      <w:bookmarkStart w:id="102" w:name="NaveComercializarFruta"/>
      <w:bookmarkEnd w:id="102"/>
      <w:r w:rsidRPr="00862F7F">
        <w:rPr>
          <w:sz w:val="24"/>
          <w:szCs w:val="22"/>
        </w:rPr>
        <w:t>ELEGIBILIDAD DE ALMA</w:t>
      </w:r>
      <w:r>
        <w:rPr>
          <w:sz w:val="24"/>
          <w:szCs w:val="22"/>
        </w:rPr>
        <w:t>CÉN DE FRUTA QUE TAMBIÉN ENVASA</w:t>
      </w:r>
    </w:p>
    <w:p w:rsidR="00E75178" w:rsidRDefault="00E75178" w:rsidP="00985F6A">
      <w:pPr>
        <w:pStyle w:val="Textosinformato"/>
        <w:shd w:val="clear" w:color="auto" w:fill="D9D9D9"/>
        <w:jc w:val="both"/>
        <w:rPr>
          <w:sz w:val="24"/>
          <w:szCs w:val="22"/>
        </w:rPr>
      </w:pPr>
    </w:p>
    <w:p w:rsidR="00E75178" w:rsidRPr="00862F7F" w:rsidRDefault="00E75178" w:rsidP="00985F6A">
      <w:pPr>
        <w:pStyle w:val="Textosinformato"/>
        <w:shd w:val="clear" w:color="auto" w:fill="D9D9D9"/>
        <w:jc w:val="both"/>
        <w:outlineLvl w:val="0"/>
        <w:rPr>
          <w:sz w:val="24"/>
          <w:szCs w:val="22"/>
        </w:rPr>
      </w:pPr>
      <w:r>
        <w:rPr>
          <w:sz w:val="24"/>
          <w:szCs w:val="22"/>
        </w:rPr>
        <w:t>RESPUESTA DE 06.04.2016</w:t>
      </w:r>
    </w:p>
    <w:p w:rsidR="00E75178" w:rsidRPr="00AB616B" w:rsidRDefault="00E75178" w:rsidP="0023566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p>
    <w:p w:rsidR="00E75178" w:rsidRPr="00AB616B" w:rsidRDefault="00E75178" w:rsidP="006F705E">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E3748"/>
    <w:p w:rsidR="00E75178" w:rsidRDefault="00E75178" w:rsidP="006E3748">
      <w:r>
        <w:t xml:space="preserve">Creemos que las naves que se usan exclusivamente para los almacenes reguladores de fruta no son subvencionables. Pero una de esas naves, nos plantea, también se dedica a envasar el producto. Se trata de una operación, por mucho que pongan alguna máquina, que es puntual en el tiempo pues está en función de la temporada. </w:t>
      </w:r>
    </w:p>
    <w:p w:rsidR="00E75178" w:rsidRDefault="00E75178" w:rsidP="006E3748"/>
    <w:p w:rsidR="00E75178" w:rsidRDefault="00E75178" w:rsidP="00AD7A33">
      <w:r>
        <w:t xml:space="preserve">¿Sería elegible una inversión en la nave, en este caso? </w:t>
      </w:r>
    </w:p>
    <w:p w:rsidR="00E75178" w:rsidRDefault="00E75178" w:rsidP="00AD7A33">
      <w:pPr>
        <w:rPr>
          <w:color w:val="00B050"/>
          <w:u w:val="single"/>
        </w:rPr>
      </w:pPr>
    </w:p>
    <w:p w:rsidR="00E75178" w:rsidRPr="00AD7A33" w:rsidRDefault="00E75178" w:rsidP="00180CB3">
      <w:pPr>
        <w:outlineLvl w:val="0"/>
        <w:rPr>
          <w:color w:val="FF0000"/>
        </w:rPr>
      </w:pPr>
      <w:r w:rsidRPr="00AD7A33">
        <w:rPr>
          <w:color w:val="FF0000"/>
        </w:rPr>
        <w:t>Sí, sería elegible.</w:t>
      </w:r>
    </w:p>
    <w:p w:rsidR="00E75178" w:rsidRDefault="00E75178" w:rsidP="00AD7A33"/>
    <w:p w:rsidR="00E75178" w:rsidRDefault="00E75178" w:rsidP="00AD7A33">
      <w:bookmarkStart w:id="103" w:name="CámarasFrigoríficasFrutas2"/>
      <w:bookmarkEnd w:id="103"/>
      <w:r>
        <w:t>¿Serían subvencionables las cámaras frigoríficas?</w:t>
      </w:r>
    </w:p>
    <w:p w:rsidR="00E75178" w:rsidRDefault="00E75178" w:rsidP="00AD7A33">
      <w:pPr>
        <w:rPr>
          <w:color w:val="00B050"/>
          <w:u w:val="single"/>
        </w:rPr>
      </w:pPr>
    </w:p>
    <w:p w:rsidR="00E75178" w:rsidRPr="00AD7A33" w:rsidRDefault="00E75178" w:rsidP="00180CB3">
      <w:pPr>
        <w:outlineLvl w:val="0"/>
        <w:rPr>
          <w:color w:val="FF0000"/>
        </w:rPr>
      </w:pPr>
      <w:r w:rsidRPr="00AD7A33">
        <w:rPr>
          <w:color w:val="FF0000"/>
        </w:rPr>
        <w:t>Sí, serían elegibles en este caso.</w:t>
      </w:r>
    </w:p>
    <w:p w:rsidR="00E75178" w:rsidRDefault="00E75178" w:rsidP="00AD7A33"/>
    <w:p w:rsidR="00E75178" w:rsidRDefault="00E75178" w:rsidP="00AD7A33">
      <w:r>
        <w:t>¿Serían elegibles las máquinas para envasar, clasificar, seleccionar?</w:t>
      </w:r>
    </w:p>
    <w:p w:rsidR="00E75178" w:rsidRDefault="00E75178" w:rsidP="00AD7A33"/>
    <w:p w:rsidR="00E75178" w:rsidRPr="00AD7A33" w:rsidRDefault="00E75178" w:rsidP="00180CB3">
      <w:pPr>
        <w:outlineLvl w:val="0"/>
        <w:rPr>
          <w:color w:val="FF0000"/>
        </w:rPr>
      </w:pPr>
      <w:r w:rsidRPr="00AD7A33">
        <w:rPr>
          <w:color w:val="FF0000"/>
        </w:rPr>
        <w:t>Sí, serían elegibles.</w:t>
      </w:r>
    </w:p>
    <w:p w:rsidR="00E75178" w:rsidRDefault="00E75178" w:rsidP="006E3748"/>
    <w:p w:rsidR="00E75178" w:rsidRDefault="00E75178" w:rsidP="00862F7F">
      <w:pPr>
        <w:pStyle w:val="Textosinformato"/>
        <w:shd w:val="clear" w:color="auto" w:fill="D9D9D9"/>
        <w:jc w:val="both"/>
        <w:rPr>
          <w:sz w:val="24"/>
          <w:szCs w:val="22"/>
        </w:rPr>
      </w:pPr>
      <w:bookmarkStart w:id="104" w:name="InformáticaTransportePurines"/>
      <w:bookmarkEnd w:id="104"/>
      <w:r>
        <w:rPr>
          <w:sz w:val="24"/>
          <w:szCs w:val="22"/>
        </w:rPr>
        <w:t xml:space="preserve">ELEGIBILIDAD DE UNA </w:t>
      </w:r>
      <w:r w:rsidRPr="00862F7F">
        <w:rPr>
          <w:sz w:val="24"/>
          <w:szCs w:val="22"/>
        </w:rPr>
        <w:t>AYUDA PARA UNA APLICACIÓN INFORMÁTICA DE UNA E</w:t>
      </w:r>
      <w:r>
        <w:rPr>
          <w:sz w:val="24"/>
          <w:szCs w:val="22"/>
        </w:rPr>
        <w:t xml:space="preserve">MPRESA DE </w:t>
      </w:r>
      <w:bookmarkStart w:id="105" w:name="SectorTransportePurines"/>
      <w:bookmarkEnd w:id="105"/>
      <w:r>
        <w:rPr>
          <w:sz w:val="24"/>
          <w:szCs w:val="22"/>
        </w:rPr>
        <w:t>TRANSPORTE DE PURINES</w:t>
      </w:r>
    </w:p>
    <w:p w:rsidR="00E75178" w:rsidRDefault="00E75178" w:rsidP="00985F6A">
      <w:pPr>
        <w:pStyle w:val="Textosinformato"/>
        <w:shd w:val="clear" w:color="auto" w:fill="D9D9D9"/>
        <w:jc w:val="both"/>
        <w:rPr>
          <w:sz w:val="24"/>
          <w:szCs w:val="22"/>
        </w:rPr>
      </w:pPr>
    </w:p>
    <w:p w:rsidR="00E75178" w:rsidRPr="00862F7F" w:rsidRDefault="00E75178" w:rsidP="00985F6A">
      <w:pPr>
        <w:pStyle w:val="Textosinformato"/>
        <w:shd w:val="clear" w:color="auto" w:fill="D9D9D9"/>
        <w:jc w:val="both"/>
        <w:rPr>
          <w:sz w:val="24"/>
          <w:szCs w:val="22"/>
        </w:rPr>
      </w:pPr>
      <w:r>
        <w:rPr>
          <w:sz w:val="24"/>
          <w:szCs w:val="22"/>
        </w:rPr>
        <w:t>RESPUESTA DE 06.04.2016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r>
        <w:rPr>
          <w:sz w:val="16"/>
          <w:szCs w:val="16"/>
        </w:rPr>
        <w:t xml:space="preserve">  (</w:t>
      </w:r>
      <w:hyperlink w:anchor="ïndiceTransporte" w:history="1">
        <w:r w:rsidRPr="00EC7446">
          <w:rPr>
            <w:rStyle w:val="Hipervnculo"/>
            <w:sz w:val="16"/>
            <w:szCs w:val="16"/>
          </w:rPr>
          <w:t>Subir al índice de sector transporte</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E3748">
      <w:pPr>
        <w:rPr>
          <w:szCs w:val="20"/>
          <w:lang w:eastAsia="es-ES"/>
        </w:rPr>
      </w:pPr>
    </w:p>
    <w:p w:rsidR="00E75178" w:rsidRDefault="00E75178" w:rsidP="006E3748">
      <w:pPr>
        <w:rPr>
          <w:szCs w:val="20"/>
          <w:lang w:eastAsia="es-ES"/>
        </w:rPr>
      </w:pPr>
      <w:r>
        <w:rPr>
          <w:szCs w:val="20"/>
          <w:lang w:eastAsia="es-ES"/>
        </w:rPr>
        <w:t xml:space="preserve">Una empresa de transportes compra un camión (sabemos no elegible) en el que quiere instalar un programa informático para transportar purín que luego trata la empresa. El de los purines es un grave problema medioambiental en esa zona. </w:t>
      </w:r>
    </w:p>
    <w:p w:rsidR="00E75178" w:rsidRDefault="00E75178" w:rsidP="006E3748">
      <w:pPr>
        <w:rPr>
          <w:szCs w:val="20"/>
          <w:lang w:eastAsia="es-ES"/>
        </w:rPr>
      </w:pPr>
    </w:p>
    <w:p w:rsidR="00E75178" w:rsidRDefault="00E75178" w:rsidP="00AD7A33">
      <w:pPr>
        <w:rPr>
          <w:szCs w:val="20"/>
          <w:lang w:eastAsia="es-ES"/>
        </w:rPr>
      </w:pPr>
      <w:r>
        <w:rPr>
          <w:szCs w:val="20"/>
          <w:lang w:eastAsia="es-ES"/>
        </w:rPr>
        <w:t>¿Es subvencionable la compra e instalación de ese programa informático en el camión? ¿La prohibición del sector del transporte afecta a cualquier empresa del sector para cualquier actividad o solo a la compra de vehículos en ese sector?</w:t>
      </w:r>
    </w:p>
    <w:p w:rsidR="00E75178" w:rsidRDefault="00E75178" w:rsidP="006E3748">
      <w:pPr>
        <w:rPr>
          <w:szCs w:val="20"/>
          <w:lang w:eastAsia="es-ES"/>
        </w:rPr>
      </w:pPr>
    </w:p>
    <w:p w:rsidR="00E75178" w:rsidRPr="00AD7A33" w:rsidRDefault="00E75178" w:rsidP="00AD7A33">
      <w:pPr>
        <w:rPr>
          <w:color w:val="FF0000"/>
        </w:rPr>
      </w:pPr>
      <w:r w:rsidRPr="00AD7A33">
        <w:rPr>
          <w:color w:val="FF0000"/>
        </w:rPr>
        <w:lastRenderedPageBreak/>
        <w:t>No es elegible, debido a la inelegibilidad de todo el sector del transporte de mercancías establecida en el artículo 5.1.g de la orden de bases reguladoras.</w:t>
      </w:r>
    </w:p>
    <w:p w:rsidR="00E75178" w:rsidRDefault="00E75178" w:rsidP="003D413E"/>
    <w:p w:rsidR="00E75178" w:rsidRDefault="00E75178" w:rsidP="00AD7615">
      <w:pPr>
        <w:shd w:val="clear" w:color="auto" w:fill="D9D9D9"/>
      </w:pPr>
      <w:bookmarkStart w:id="106" w:name="NaveComercioFruta"/>
      <w:bookmarkEnd w:id="106"/>
      <w:r w:rsidRPr="002E22BC">
        <w:t xml:space="preserve">SUBVENCIONABILIDAD DE UNA NAVE PARA </w:t>
      </w:r>
      <w:r>
        <w:t>MANIPULAR Y COMERCIALIZAR FRUTA</w:t>
      </w:r>
    </w:p>
    <w:p w:rsidR="00E75178" w:rsidRDefault="00E75178" w:rsidP="00985F6A">
      <w:pPr>
        <w:pStyle w:val="Textosinformato"/>
        <w:shd w:val="clear" w:color="auto" w:fill="D9D9D9"/>
        <w:jc w:val="both"/>
        <w:rPr>
          <w:sz w:val="24"/>
          <w:szCs w:val="22"/>
        </w:rPr>
      </w:pPr>
    </w:p>
    <w:p w:rsidR="00E75178" w:rsidRPr="002E22BC" w:rsidRDefault="00E75178" w:rsidP="00985F6A">
      <w:pPr>
        <w:shd w:val="clear" w:color="auto" w:fill="D9D9D9"/>
      </w:pPr>
      <w:r>
        <w:t>RESPUESTA DE 06.04.2016</w:t>
      </w:r>
    </w:p>
    <w:p w:rsidR="00E75178" w:rsidRPr="00AB616B" w:rsidRDefault="00E75178" w:rsidP="0023566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hyperlink w:anchor="INDICE" w:history="1">
        <w:r w:rsidRPr="00B85554">
          <w:rPr>
            <w:rStyle w:val="Hipervnculo"/>
          </w:rPr>
          <w:t>INDICE</w:t>
        </w:r>
      </w:hyperlink>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p>
    <w:p w:rsidR="00E75178" w:rsidRPr="00AB616B" w:rsidRDefault="00E75178" w:rsidP="00C12A7F">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12A7F">
      <w:pPr>
        <w:pStyle w:val="Prrafodelista"/>
        <w:ind w:left="0"/>
        <w:jc w:val="both"/>
      </w:pPr>
    </w:p>
    <w:p w:rsidR="00E75178" w:rsidRPr="00B90D50" w:rsidRDefault="00E75178" w:rsidP="00AD7615">
      <w:pPr>
        <w:pStyle w:val="Prrafodelista"/>
        <w:ind w:left="0"/>
        <w:jc w:val="both"/>
        <w:rPr>
          <w:rFonts w:cs="Times New Roman"/>
          <w:sz w:val="24"/>
          <w:szCs w:val="22"/>
          <w:lang w:eastAsia="en-US"/>
        </w:rPr>
      </w:pPr>
      <w:r w:rsidRPr="00B90D50">
        <w:rPr>
          <w:rFonts w:cs="Times New Roman"/>
          <w:sz w:val="24"/>
          <w:szCs w:val="22"/>
          <w:lang w:eastAsia="en-US"/>
        </w:rPr>
        <w:t>Se trata de un comercio al por menor y al por mayor (principalmente) de hortaliza y verdura que tiene una zona de manipulación y envasado y otra zona de venta al público. La inversión consistiría en la compra de un local que habría que reformar o rehabilitar: sería necesario echar hormigón pulido, pintar, hacer un baño, colocar la instalación eléctrica y construir una cámara frigorífica; además, habría que acondicionarlo con las estanterías y la maquinaria necesaria, así como un despacho con su correspondiente equipo informático.</w:t>
      </w:r>
    </w:p>
    <w:p w:rsidR="00E75178" w:rsidRPr="00B90D50" w:rsidRDefault="00E75178" w:rsidP="00AD7615">
      <w:pPr>
        <w:pStyle w:val="Prrafodelista"/>
        <w:ind w:left="0"/>
        <w:jc w:val="both"/>
        <w:rPr>
          <w:rFonts w:cs="Times New Roman"/>
          <w:sz w:val="24"/>
          <w:szCs w:val="22"/>
          <w:lang w:eastAsia="en-US"/>
        </w:rPr>
      </w:pPr>
    </w:p>
    <w:p w:rsidR="00E75178" w:rsidRPr="00B90D50" w:rsidRDefault="00E75178" w:rsidP="00180CB3">
      <w:pPr>
        <w:pStyle w:val="Prrafodelista"/>
        <w:ind w:left="0"/>
        <w:jc w:val="both"/>
        <w:outlineLvl w:val="0"/>
        <w:rPr>
          <w:rFonts w:cs="Times New Roman"/>
          <w:sz w:val="24"/>
          <w:szCs w:val="22"/>
          <w:lang w:eastAsia="en-US"/>
        </w:rPr>
      </w:pPr>
      <w:r w:rsidRPr="00B90D50">
        <w:rPr>
          <w:rFonts w:cs="Times New Roman"/>
          <w:sz w:val="24"/>
          <w:szCs w:val="22"/>
          <w:lang w:eastAsia="en-US"/>
        </w:rPr>
        <w:t>Suponemos que estas obra</w:t>
      </w:r>
      <w:r>
        <w:rPr>
          <w:rFonts w:cs="Times New Roman"/>
          <w:sz w:val="24"/>
          <w:szCs w:val="22"/>
          <w:lang w:eastAsia="en-US"/>
        </w:rPr>
        <w:t>s son subvencionables ¿correcto?</w:t>
      </w:r>
    </w:p>
    <w:p w:rsidR="00E75178" w:rsidRDefault="00E75178" w:rsidP="005E18A7">
      <w:pPr>
        <w:pStyle w:val="Prrafodelista"/>
        <w:ind w:left="0"/>
        <w:jc w:val="both"/>
        <w:rPr>
          <w:rFonts w:cs="Times New Roman"/>
          <w:color w:val="00B050"/>
          <w:sz w:val="24"/>
          <w:szCs w:val="22"/>
          <w:u w:val="single"/>
          <w:lang w:eastAsia="en-US"/>
        </w:rPr>
      </w:pPr>
    </w:p>
    <w:p w:rsidR="00E75178" w:rsidRPr="005E18A7" w:rsidRDefault="00E75178" w:rsidP="00180CB3">
      <w:pPr>
        <w:pStyle w:val="Prrafodelista"/>
        <w:ind w:left="0"/>
        <w:jc w:val="both"/>
        <w:outlineLvl w:val="0"/>
        <w:rPr>
          <w:rFonts w:cs="Times New Roman"/>
          <w:color w:val="FF0000"/>
          <w:sz w:val="24"/>
          <w:szCs w:val="22"/>
          <w:lang w:eastAsia="en-US"/>
        </w:rPr>
      </w:pPr>
      <w:r w:rsidRPr="005E18A7">
        <w:rPr>
          <w:rFonts w:cs="Times New Roman"/>
          <w:color w:val="FF0000"/>
          <w:sz w:val="24"/>
          <w:szCs w:val="22"/>
          <w:lang w:eastAsia="en-US"/>
        </w:rPr>
        <w:t>Sí, correcto.</w:t>
      </w:r>
    </w:p>
    <w:p w:rsidR="00E75178" w:rsidRPr="00B90D50" w:rsidRDefault="00E75178" w:rsidP="00AD7615">
      <w:pPr>
        <w:pStyle w:val="Prrafodelista"/>
        <w:ind w:left="0"/>
        <w:jc w:val="both"/>
        <w:rPr>
          <w:rFonts w:cs="Times New Roman"/>
          <w:sz w:val="24"/>
          <w:szCs w:val="22"/>
          <w:lang w:eastAsia="en-US"/>
        </w:rPr>
      </w:pPr>
    </w:p>
    <w:p w:rsidR="00E75178" w:rsidRPr="00B90D50" w:rsidRDefault="00E75178" w:rsidP="00180CB3">
      <w:pPr>
        <w:pStyle w:val="Prrafodelista"/>
        <w:ind w:left="0"/>
        <w:jc w:val="both"/>
        <w:outlineLvl w:val="0"/>
        <w:rPr>
          <w:rFonts w:cs="Times New Roman"/>
          <w:sz w:val="24"/>
          <w:szCs w:val="22"/>
          <w:lang w:eastAsia="en-US"/>
        </w:rPr>
      </w:pPr>
      <w:bookmarkStart w:id="107" w:name="ProyectoVisado"/>
      <w:bookmarkEnd w:id="107"/>
      <w:r w:rsidRPr="00B90D50">
        <w:rPr>
          <w:rFonts w:cs="Times New Roman"/>
          <w:sz w:val="24"/>
          <w:szCs w:val="22"/>
          <w:lang w:eastAsia="en-US"/>
        </w:rPr>
        <w:t>Y que requerirán</w:t>
      </w:r>
      <w:r>
        <w:rPr>
          <w:rFonts w:cs="Times New Roman"/>
          <w:sz w:val="24"/>
          <w:szCs w:val="22"/>
          <w:lang w:eastAsia="en-US"/>
        </w:rPr>
        <w:t xml:space="preserve"> un proyecto visado, ¿correcto?</w:t>
      </w:r>
    </w:p>
    <w:p w:rsidR="00E75178" w:rsidRDefault="00E75178" w:rsidP="00AD7615">
      <w:pPr>
        <w:rPr>
          <w:b/>
          <w:sz w:val="20"/>
        </w:rPr>
      </w:pPr>
    </w:p>
    <w:p w:rsidR="00E75178" w:rsidRDefault="00E75178" w:rsidP="00AD7615">
      <w:pPr>
        <w:rPr>
          <w:color w:val="FF0000"/>
        </w:rPr>
      </w:pPr>
      <w:r w:rsidRPr="005E18A7">
        <w:rPr>
          <w:color w:val="FF0000"/>
        </w:rPr>
        <w:t xml:space="preserve">Véase la circular </w:t>
      </w:r>
      <w:proofErr w:type="spellStart"/>
      <w:r w:rsidRPr="005E18A7">
        <w:rPr>
          <w:color w:val="FF0000"/>
        </w:rPr>
        <w:t>nº</w:t>
      </w:r>
      <w:proofErr w:type="spellEnd"/>
      <w:r w:rsidRPr="005E18A7">
        <w:rPr>
          <w:color w:val="FF0000"/>
        </w:rPr>
        <w:t xml:space="preserve"> 11, de 20.09.2010, punto 5, de 2007-2013, en referencia al </w:t>
      </w:r>
      <w:hyperlink r:id="rId8" w:history="1">
        <w:r w:rsidRPr="009000E1">
          <w:rPr>
            <w:rStyle w:val="Hipervnculo"/>
          </w:rPr>
          <w:t>Real Decreto 1000/2010</w:t>
        </w:r>
      </w:hyperlink>
      <w:r w:rsidRPr="005E18A7">
        <w:rPr>
          <w:color w:val="FF0000"/>
        </w:rPr>
        <w:t>, de 5 de agosto, sobre visado colegial obligatorio.</w:t>
      </w:r>
    </w:p>
    <w:p w:rsidR="00E75178" w:rsidRDefault="00E75178" w:rsidP="00AD7615">
      <w:pPr>
        <w:rPr>
          <w:color w:val="00B050"/>
          <w:u w:val="single"/>
        </w:rPr>
      </w:pPr>
    </w:p>
    <w:p w:rsidR="00E75178" w:rsidRDefault="00E75178" w:rsidP="009117E7">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p>
    <w:p w:rsidR="00E75178" w:rsidRDefault="00772443" w:rsidP="009117E7">
      <w:pPr>
        <w:autoSpaceDE w:val="0"/>
        <w:autoSpaceDN w:val="0"/>
        <w:rPr>
          <w:rStyle w:val="Hipervnculo"/>
          <w:sz w:val="16"/>
          <w:szCs w:val="16"/>
        </w:rPr>
      </w:pPr>
      <w:hyperlink w:anchor="ServiciosTransversales" w:history="1">
        <w:r w:rsidR="00E75178" w:rsidRPr="00C25250">
          <w:rPr>
            <w:rStyle w:val="Hipervnculo"/>
            <w:sz w:val="16"/>
            <w:szCs w:val="16"/>
          </w:rPr>
          <w:t>(Subir al índice de temas transversales relacionados con servicios)</w:t>
        </w:r>
      </w:hyperlink>
      <w:r w:rsidR="00E75178">
        <w:rPr>
          <w:rStyle w:val="Hipervnculo"/>
          <w:sz w:val="16"/>
          <w:szCs w:val="16"/>
        </w:rPr>
        <w:t xml:space="preserve"> </w:t>
      </w:r>
    </w:p>
    <w:p w:rsidR="00E75178" w:rsidRPr="00E9145A" w:rsidRDefault="00E75178" w:rsidP="009117E7">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D7615">
      <w:pPr>
        <w:rPr>
          <w:b/>
          <w:sz w:val="20"/>
        </w:rPr>
      </w:pPr>
    </w:p>
    <w:p w:rsidR="00E75178" w:rsidRDefault="00E75178" w:rsidP="00AD7615">
      <w:pPr>
        <w:shd w:val="clear" w:color="auto" w:fill="D9D9D9"/>
      </w:pPr>
      <w:bookmarkStart w:id="108" w:name="CámarasFrigoríficasFrutasTransformaMínim"/>
      <w:bookmarkEnd w:id="108"/>
      <w:r w:rsidRPr="002E22BC">
        <w:t>ELEGIBILIDAD DE UNA CÁMARA FRIGORÍFICA QUE SE UTILIZA PARA QUE SE CONSERVA MÁS TIEMPO LA FRUTA, DADA SU COMERCIALIZACIÓN EN ZONAS MUY A</w:t>
      </w:r>
      <w:r>
        <w:t>LEJADAS DEL LUGAR DE PRODUCCIÓN</w:t>
      </w:r>
    </w:p>
    <w:p w:rsidR="00E75178" w:rsidRDefault="00E75178" w:rsidP="00AD7615">
      <w:pPr>
        <w:shd w:val="clear" w:color="auto" w:fill="D9D9D9"/>
      </w:pPr>
    </w:p>
    <w:p w:rsidR="00E75178" w:rsidRPr="002E22BC" w:rsidRDefault="00E75178" w:rsidP="00AD7615">
      <w:pPr>
        <w:shd w:val="clear" w:color="auto" w:fill="D9D9D9"/>
      </w:pPr>
      <w:r>
        <w:t>RESPUESTA DE 06.04.2016</w:t>
      </w:r>
    </w:p>
    <w:p w:rsidR="00E75178" w:rsidRPr="00AB616B" w:rsidRDefault="00E75178" w:rsidP="00B51079">
      <w:pPr>
        <w:rPr>
          <w:sz w:val="16"/>
          <w:szCs w:val="16"/>
        </w:rPr>
      </w:pP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D7615"/>
    <w:p w:rsidR="00E75178" w:rsidRDefault="00E75178" w:rsidP="00AD7615">
      <w:r>
        <w:t>Una empresa instala una enfriadora en una cámara frigorífica para guardar fruta no como almacenamiento sino para aumentar el tiempo que necesita su comercialización, pues cada vez se envía más lejos el producto y se necesitan bajarle la temperatura al producto para que este se conserve más tiempo.</w:t>
      </w:r>
    </w:p>
    <w:p w:rsidR="00E75178" w:rsidRDefault="00E75178" w:rsidP="00AD7615"/>
    <w:p w:rsidR="00E75178" w:rsidRPr="00B90D50" w:rsidRDefault="00E75178" w:rsidP="00AD7615">
      <w:r>
        <w:t>¿Sería elegible la adquisición de esta enfriadora en una cámara frigorífica?</w:t>
      </w:r>
    </w:p>
    <w:p w:rsidR="00E75178" w:rsidRDefault="00E75178" w:rsidP="00AD7615">
      <w:pPr>
        <w:rPr>
          <w:b/>
        </w:rPr>
      </w:pPr>
    </w:p>
    <w:p w:rsidR="00E75178" w:rsidRPr="00425A7F" w:rsidRDefault="00E75178" w:rsidP="00105559">
      <w:pPr>
        <w:rPr>
          <w:color w:val="FF0000"/>
        </w:rPr>
      </w:pPr>
      <w:r w:rsidRPr="00425A7F">
        <w:rPr>
          <w:color w:val="FF0000"/>
        </w:rPr>
        <w:t>Sería elegible si la empresa se dedicara a comercializar fruta a la que se le aplicara un proceso de transformación mínimo; no sería elegible si comercializara la fruta en bruto, sin ningún mínimo proceso de transformación (como, por ejemplo, clasificación, envasado, empaquetado, etc.).</w:t>
      </w:r>
    </w:p>
    <w:p w:rsidR="00E75178" w:rsidRDefault="00E75178" w:rsidP="00AD7615">
      <w:pPr>
        <w:rPr>
          <w:b/>
        </w:rPr>
      </w:pPr>
    </w:p>
    <w:p w:rsidR="00E75178" w:rsidRDefault="00E75178" w:rsidP="00180CB3">
      <w:pPr>
        <w:pStyle w:val="Textosinformato"/>
        <w:shd w:val="clear" w:color="auto" w:fill="D9D9D9"/>
        <w:jc w:val="both"/>
        <w:outlineLvl w:val="0"/>
        <w:rPr>
          <w:sz w:val="24"/>
          <w:szCs w:val="22"/>
        </w:rPr>
      </w:pPr>
      <w:bookmarkStart w:id="109" w:name="SecaderoFrutosSecos"/>
      <w:bookmarkEnd w:id="109"/>
      <w:r w:rsidRPr="00862F7F">
        <w:rPr>
          <w:sz w:val="24"/>
          <w:szCs w:val="22"/>
        </w:rPr>
        <w:t>ELEGIBILI</w:t>
      </w:r>
      <w:r>
        <w:rPr>
          <w:sz w:val="24"/>
          <w:szCs w:val="22"/>
        </w:rPr>
        <w:t>DAD DE SECADERO DE FRUTOS SECOS</w:t>
      </w:r>
    </w:p>
    <w:p w:rsidR="00E75178" w:rsidRDefault="00E75178" w:rsidP="00180CB3">
      <w:pPr>
        <w:pStyle w:val="Textosinformato"/>
        <w:shd w:val="clear" w:color="auto" w:fill="D9D9D9"/>
        <w:jc w:val="both"/>
        <w:outlineLvl w:val="0"/>
        <w:rPr>
          <w:sz w:val="24"/>
          <w:szCs w:val="22"/>
        </w:rPr>
      </w:pPr>
    </w:p>
    <w:p w:rsidR="00E75178" w:rsidRDefault="00E75178" w:rsidP="00180CB3">
      <w:pPr>
        <w:pStyle w:val="Textosinformato"/>
        <w:shd w:val="clear" w:color="auto" w:fill="D9D9D9"/>
        <w:jc w:val="both"/>
        <w:outlineLvl w:val="0"/>
        <w:rPr>
          <w:sz w:val="24"/>
          <w:szCs w:val="22"/>
        </w:rPr>
      </w:pPr>
      <w:r>
        <w:rPr>
          <w:sz w:val="24"/>
          <w:szCs w:val="22"/>
        </w:rPr>
        <w:t>OBLIGACIÓN DE INSCRIPCIÓN EN REGISTRO DE INDUSTRIAS ALIMENTARIAS EN CERTIFICACIÓN, NO EN EL EGIBILIDAD</w:t>
      </w:r>
    </w:p>
    <w:p w:rsidR="00E75178" w:rsidRDefault="00E75178" w:rsidP="00985F6A">
      <w:pPr>
        <w:shd w:val="clear" w:color="auto" w:fill="D9D9D9"/>
      </w:pPr>
    </w:p>
    <w:p w:rsidR="00E75178" w:rsidRPr="00862F7F" w:rsidRDefault="00E75178" w:rsidP="00985F6A">
      <w:pPr>
        <w:shd w:val="clear" w:color="auto" w:fill="D9D9D9"/>
      </w:pPr>
      <w:r>
        <w:t>RESPUESTA DE 06.04.2016 MATIZADA POR ACLARACIÓN DE 22.04.2016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23082F" w:rsidRDefault="00E75178" w:rsidP="0023082F">
      <w:pPr>
        <w:rPr>
          <w:rFonts w:cs="Arial"/>
          <w:szCs w:val="24"/>
        </w:rPr>
      </w:pPr>
    </w:p>
    <w:p w:rsidR="00E75178" w:rsidRPr="0023082F" w:rsidRDefault="00E75178" w:rsidP="0023082F">
      <w:pPr>
        <w:rPr>
          <w:rFonts w:cs="Arial"/>
          <w:color w:val="000000"/>
          <w:szCs w:val="24"/>
        </w:rPr>
      </w:pPr>
      <w:r w:rsidRPr="0023082F">
        <w:rPr>
          <w:rFonts w:cs="Arial"/>
          <w:szCs w:val="24"/>
        </w:rPr>
        <w:t>A la siguiente pregunta de Fedivalca:</w:t>
      </w:r>
    </w:p>
    <w:p w:rsidR="00E75178" w:rsidRPr="0023082F" w:rsidRDefault="00E75178" w:rsidP="0023082F">
      <w:pPr>
        <w:pStyle w:val="Prrafodelista"/>
        <w:ind w:left="1416"/>
        <w:jc w:val="both"/>
        <w:rPr>
          <w:rFonts w:ascii="Calibri" w:hAnsi="Calibri"/>
          <w:i/>
          <w:sz w:val="24"/>
          <w:szCs w:val="24"/>
        </w:rPr>
      </w:pPr>
      <w:r w:rsidRPr="0023082F">
        <w:rPr>
          <w:rFonts w:ascii="Calibri" w:hAnsi="Calibri"/>
          <w:i/>
          <w:sz w:val="24"/>
          <w:szCs w:val="24"/>
        </w:rPr>
        <w:t xml:space="preserve">“Una persona joven de un municipio de menos de 500 habitantes quiere levantar una nave para hacer un secadero de frutos secos, podrá unas oficinas donde se podrá comprar los frutos secos al por mayor y al por menor, solicitará licencia de secadero y licencia para poder vender. ¿Sería elegible no?, puesto que transforma y da un </w:t>
      </w:r>
      <w:proofErr w:type="gramStart"/>
      <w:r w:rsidRPr="0023082F">
        <w:rPr>
          <w:rFonts w:ascii="Calibri" w:hAnsi="Calibri"/>
          <w:i/>
          <w:sz w:val="24"/>
          <w:szCs w:val="24"/>
        </w:rPr>
        <w:t>servicio</w:t>
      </w:r>
      <w:proofErr w:type="gramEnd"/>
      <w:r w:rsidRPr="0023082F">
        <w:rPr>
          <w:rFonts w:ascii="Calibri" w:hAnsi="Calibri"/>
          <w:i/>
          <w:sz w:val="24"/>
          <w:szCs w:val="24"/>
        </w:rPr>
        <w:t xml:space="preserve"> además.</w:t>
      </w:r>
    </w:p>
    <w:p w:rsidR="00E75178" w:rsidRPr="0023082F" w:rsidRDefault="00E75178" w:rsidP="0023082F">
      <w:pPr>
        <w:rPr>
          <w:rFonts w:cs="Arial"/>
          <w:szCs w:val="24"/>
        </w:rPr>
      </w:pPr>
    </w:p>
    <w:p w:rsidR="00E75178" w:rsidRPr="0023082F" w:rsidRDefault="00E75178" w:rsidP="0023082F">
      <w:pPr>
        <w:rPr>
          <w:rFonts w:cs="Arial"/>
          <w:szCs w:val="24"/>
        </w:rPr>
      </w:pPr>
      <w:r w:rsidRPr="0023082F">
        <w:rPr>
          <w:rFonts w:cs="Arial"/>
          <w:szCs w:val="24"/>
        </w:rPr>
        <w:t>Francisco Domínguez le envío la siguiente respuesta el 02.03.2016:</w:t>
      </w:r>
    </w:p>
    <w:p w:rsidR="00E75178" w:rsidRDefault="00E75178" w:rsidP="0023082F">
      <w:pPr>
        <w:ind w:left="708" w:firstLine="708"/>
        <w:rPr>
          <w:rFonts w:ascii="Calibri" w:hAnsi="Calibri" w:cs="Arial"/>
          <w:i/>
          <w:szCs w:val="24"/>
        </w:rPr>
      </w:pPr>
      <w:r w:rsidRPr="0023082F">
        <w:rPr>
          <w:rFonts w:ascii="Calibri" w:hAnsi="Calibri" w:cs="Arial"/>
          <w:i/>
          <w:szCs w:val="24"/>
        </w:rPr>
        <w:t>“Si es elegible”.</w:t>
      </w:r>
    </w:p>
    <w:p w:rsidR="00E75178" w:rsidRDefault="00E75178" w:rsidP="0023082F">
      <w:pPr>
        <w:rPr>
          <w:rFonts w:cs="Arial"/>
          <w:szCs w:val="24"/>
        </w:rPr>
      </w:pPr>
    </w:p>
    <w:p w:rsidR="00E75178" w:rsidRDefault="00E75178" w:rsidP="0023082F">
      <w:pPr>
        <w:rPr>
          <w:rFonts w:cs="Arial"/>
          <w:szCs w:val="24"/>
        </w:rPr>
      </w:pPr>
      <w:r w:rsidRPr="0023082F">
        <w:rPr>
          <w:rFonts w:cs="Arial"/>
          <w:szCs w:val="24"/>
        </w:rPr>
        <w:t>Como se nos respondió recientemente que sobre los secaderos lo mejor era preguntar sobre su elegibilidad para cada producto vegetal, la cuestión ahora es ¿son elegibles todos los secaderos de frutos secos?</w:t>
      </w:r>
    </w:p>
    <w:p w:rsidR="00E75178" w:rsidRDefault="00E75178" w:rsidP="0023082F">
      <w:pPr>
        <w:rPr>
          <w:rFonts w:cs="Arial"/>
          <w:szCs w:val="24"/>
        </w:rPr>
      </w:pPr>
    </w:p>
    <w:p w:rsidR="00E75178" w:rsidRDefault="00E75178" w:rsidP="00610527">
      <w:pPr>
        <w:rPr>
          <w:color w:val="FF0000"/>
        </w:rPr>
      </w:pPr>
      <w:r w:rsidRPr="00F82424">
        <w:rPr>
          <w:color w:val="FF0000"/>
        </w:rPr>
        <w:t>Sí, son elegibles todos los secaderos de frutos secos</w:t>
      </w:r>
      <w:r>
        <w:rPr>
          <w:color w:val="FF0000"/>
        </w:rPr>
        <w:t xml:space="preserve"> siempre que estén registrados como industrias alimentarias y se dediquen al menos a una mínima actividad de transformación</w:t>
      </w:r>
      <w:r w:rsidRPr="00F82424">
        <w:rPr>
          <w:color w:val="FF0000"/>
        </w:rPr>
        <w:t>.</w:t>
      </w:r>
    </w:p>
    <w:p w:rsidR="00E75178" w:rsidRDefault="00E75178" w:rsidP="00610527">
      <w:pPr>
        <w:rPr>
          <w:color w:val="FF0000"/>
        </w:rPr>
      </w:pPr>
    </w:p>
    <w:p w:rsidR="00E75178" w:rsidRPr="00DF6581" w:rsidRDefault="00E75178" w:rsidP="00DF6581">
      <w:pPr>
        <w:rPr>
          <w:rFonts w:cs="Arial"/>
          <w:color w:val="00B050"/>
          <w:szCs w:val="20"/>
        </w:rPr>
      </w:pPr>
      <w:r w:rsidRPr="00DF6581">
        <w:rPr>
          <w:rFonts w:cs="Arial"/>
          <w:color w:val="00B050"/>
          <w:szCs w:val="20"/>
        </w:rPr>
        <w:t>En el Manual de procedimiento de 2016, en la página 17 (epígrafe 1.7, Informe de elegibilidad, Algunas aclaraciones sobre elegibilidad, se dice:</w:t>
      </w:r>
    </w:p>
    <w:p w:rsidR="00E75178" w:rsidRPr="00DF6581" w:rsidRDefault="00E75178" w:rsidP="00DF6581">
      <w:pPr>
        <w:rPr>
          <w:rFonts w:cs="Arial"/>
          <w:color w:val="00B050"/>
          <w:szCs w:val="20"/>
        </w:rPr>
      </w:pPr>
    </w:p>
    <w:p w:rsidR="00E75178" w:rsidRPr="00DF6581" w:rsidRDefault="00E75178" w:rsidP="00DF6581">
      <w:pPr>
        <w:tabs>
          <w:tab w:val="num" w:pos="360"/>
        </w:tabs>
        <w:ind w:left="567" w:right="993"/>
        <w:rPr>
          <w:rFonts w:ascii="Calibri" w:hAnsi="Calibri"/>
          <w:i/>
          <w:iCs/>
          <w:color w:val="00B050"/>
          <w:szCs w:val="24"/>
        </w:rPr>
      </w:pPr>
      <w:r w:rsidRPr="00DF6581">
        <w:rPr>
          <w:rFonts w:ascii="Calibri" w:hAnsi="Calibri"/>
          <w:i/>
          <w:iCs/>
          <w:color w:val="00B050"/>
          <w:szCs w:val="24"/>
        </w:rPr>
        <w:t>“Inversiones elegibles actividades agroalimentarias:</w:t>
      </w:r>
    </w:p>
    <w:p w:rsidR="00E75178" w:rsidRPr="00DF6581" w:rsidRDefault="00E75178" w:rsidP="00DF6581">
      <w:pPr>
        <w:ind w:left="567" w:right="993"/>
        <w:rPr>
          <w:rFonts w:ascii="Calibri" w:hAnsi="Calibri"/>
          <w:i/>
          <w:iCs/>
          <w:color w:val="00B050"/>
          <w:szCs w:val="24"/>
        </w:rPr>
      </w:pPr>
      <w:r w:rsidRPr="00DF6581">
        <w:rPr>
          <w:rFonts w:ascii="Calibri" w:hAnsi="Calibri"/>
          <w:i/>
          <w:iCs/>
          <w:color w:val="00B050"/>
          <w:szCs w:val="24"/>
        </w:rPr>
        <w:t xml:space="preserve">Serán elegibles las inversiones que se realicen en las industrias agroalimentarias para la transformación, comercialización o desarrollo de productos agrícolas, que contribuyan a aumentar el valor añadido de los productos agrícolas. </w:t>
      </w:r>
    </w:p>
    <w:p w:rsidR="00E75178" w:rsidRPr="00DF6581" w:rsidRDefault="00E75178" w:rsidP="00DF6581">
      <w:pPr>
        <w:ind w:left="567" w:right="993"/>
        <w:rPr>
          <w:rFonts w:ascii="Calibri" w:hAnsi="Calibri"/>
          <w:i/>
          <w:iCs/>
          <w:color w:val="00B050"/>
          <w:szCs w:val="24"/>
        </w:rPr>
      </w:pPr>
    </w:p>
    <w:p w:rsidR="00E75178" w:rsidRPr="00DF6581" w:rsidRDefault="00E75178" w:rsidP="00DF6581">
      <w:pPr>
        <w:ind w:left="567" w:right="993"/>
        <w:rPr>
          <w:rFonts w:ascii="Calibri" w:hAnsi="Calibri"/>
          <w:i/>
          <w:iCs/>
          <w:color w:val="00B050"/>
          <w:szCs w:val="24"/>
        </w:rPr>
      </w:pPr>
      <w:r w:rsidRPr="00DF6581">
        <w:rPr>
          <w:rFonts w:ascii="Calibri" w:hAnsi="Calibri"/>
          <w:i/>
          <w:iCs/>
          <w:color w:val="00B050"/>
          <w:szCs w:val="24"/>
        </w:rPr>
        <w:t xml:space="preserve">Para que un beneficiario se considere elegible en este tipo de inversiones, deberá estar dado de alta en el Registro de Industrias Agrarias y Agroalimentarias. Dicho registro se gestiona en los Servicios Provinciales del Departamento de Desarrollo Rural y Sostenibilidad del Gobierno de Aragón. </w:t>
      </w:r>
      <w:r w:rsidRPr="00DF6581">
        <w:rPr>
          <w:rFonts w:ascii="Calibri" w:hAnsi="Calibri"/>
          <w:b/>
          <w:i/>
          <w:iCs/>
          <w:color w:val="00B050"/>
          <w:sz w:val="28"/>
          <w:szCs w:val="28"/>
        </w:rPr>
        <w:t>En el caso de empresas de nueva creación, justificará estar dado de alta en la certificación del pago final</w:t>
      </w:r>
      <w:r w:rsidRPr="00DF6581">
        <w:rPr>
          <w:rFonts w:ascii="Calibri" w:hAnsi="Calibri"/>
          <w:i/>
          <w:iCs/>
          <w:color w:val="00B050"/>
          <w:szCs w:val="24"/>
        </w:rPr>
        <w:t>”.</w:t>
      </w:r>
    </w:p>
    <w:p w:rsidR="00E75178" w:rsidRPr="00DF6581" w:rsidRDefault="00E75178" w:rsidP="00DF6581">
      <w:pPr>
        <w:ind w:right="993"/>
        <w:rPr>
          <w:rFonts w:ascii="Calibri" w:hAnsi="Calibri"/>
          <w:i/>
          <w:iCs/>
          <w:color w:val="00B050"/>
          <w:szCs w:val="24"/>
        </w:rPr>
      </w:pPr>
    </w:p>
    <w:p w:rsidR="00E75178" w:rsidRPr="00DF6581" w:rsidRDefault="00E75178" w:rsidP="00DF6581">
      <w:pPr>
        <w:rPr>
          <w:color w:val="00B050"/>
        </w:rPr>
      </w:pPr>
      <w:r w:rsidRPr="00DF6581">
        <w:rPr>
          <w:color w:val="00B050"/>
        </w:rPr>
        <w:t>El Manual de procedimiento de 2017</w:t>
      </w:r>
      <w:r>
        <w:rPr>
          <w:color w:val="00B050"/>
        </w:rPr>
        <w:t xml:space="preserve"> reproduce ese párrafo</w:t>
      </w:r>
      <w:r w:rsidRPr="00DF6581">
        <w:rPr>
          <w:color w:val="00B050"/>
        </w:rPr>
        <w:t>, en el epígrafe 1.7, Informe de elegibilidad, Algunas aclaraciones sobre elegibilidad</w:t>
      </w:r>
      <w:r>
        <w:rPr>
          <w:color w:val="00B050"/>
        </w:rPr>
        <w:t>.</w:t>
      </w:r>
    </w:p>
    <w:p w:rsidR="00E75178" w:rsidRDefault="00E75178" w:rsidP="0023082F">
      <w:pPr>
        <w:rPr>
          <w:rFonts w:cs="Arial"/>
          <w:szCs w:val="24"/>
        </w:rPr>
      </w:pPr>
    </w:p>
    <w:p w:rsidR="00E75178" w:rsidRDefault="00E75178" w:rsidP="00623E0C">
      <w:pPr>
        <w:pStyle w:val="Textosinformato"/>
        <w:shd w:val="clear" w:color="auto" w:fill="D9D9D9"/>
        <w:jc w:val="both"/>
        <w:rPr>
          <w:sz w:val="24"/>
          <w:szCs w:val="22"/>
        </w:rPr>
      </w:pPr>
      <w:bookmarkStart w:id="110" w:name="InformáticaComercializar"/>
      <w:bookmarkEnd w:id="110"/>
      <w:r w:rsidRPr="00862F7F">
        <w:rPr>
          <w:sz w:val="24"/>
          <w:szCs w:val="22"/>
        </w:rPr>
        <w:t>SI PUEDE SER BENEFICIARIA UNA EMPRESA DE FERTILIZANTES AGRARIOS EN COMERCIALIZACIÓN DE EQUIPAMIENTOS</w:t>
      </w:r>
      <w:r>
        <w:rPr>
          <w:sz w:val="24"/>
          <w:szCs w:val="22"/>
        </w:rPr>
        <w:t xml:space="preserve"> PARA GRANJAS</w:t>
      </w:r>
    </w:p>
    <w:p w:rsidR="00E75178" w:rsidRDefault="00E75178" w:rsidP="00767663">
      <w:pPr>
        <w:shd w:val="clear" w:color="auto" w:fill="D9D9D9"/>
      </w:pPr>
    </w:p>
    <w:p w:rsidR="00E75178" w:rsidRPr="00862F7F" w:rsidRDefault="00E75178" w:rsidP="00767663">
      <w:pPr>
        <w:pStyle w:val="Textosinformato"/>
        <w:shd w:val="clear" w:color="auto" w:fill="D9D9D9"/>
        <w:jc w:val="both"/>
        <w:rPr>
          <w:sz w:val="24"/>
          <w:szCs w:val="22"/>
        </w:rPr>
      </w:pPr>
      <w:r>
        <w:rPr>
          <w:sz w:val="24"/>
          <w:szCs w:val="22"/>
        </w:rPr>
        <w:t>RESPUESTA DE 06.04.2016</w:t>
      </w:r>
    </w:p>
    <w:p w:rsidR="00E75178" w:rsidRPr="00AB616B" w:rsidRDefault="00E75178"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hyperlink w:anchor="TICÍndice" w:history="1">
        <w:r w:rsidRPr="00005C8F">
          <w:rPr>
            <w:rStyle w:val="Hipervnculo"/>
            <w:sz w:val="16"/>
            <w:szCs w:val="16"/>
          </w:rPr>
          <w:t>(Subir al índice de TIC)</w:t>
        </w:r>
      </w:hyperlink>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23E0C">
      <w:pPr>
        <w:rPr>
          <w:szCs w:val="20"/>
          <w:lang w:eastAsia="es-ES"/>
        </w:rPr>
      </w:pPr>
    </w:p>
    <w:p w:rsidR="00E75178" w:rsidRDefault="00E75178" w:rsidP="00623E0C">
      <w:pPr>
        <w:rPr>
          <w:szCs w:val="20"/>
          <w:lang w:eastAsia="es-ES"/>
        </w:rPr>
      </w:pPr>
      <w:r>
        <w:rPr>
          <w:szCs w:val="20"/>
          <w:lang w:eastAsia="es-ES"/>
        </w:rPr>
        <w:t xml:space="preserve">Esta no es una empresa </w:t>
      </w:r>
      <w:r>
        <w:rPr>
          <w:rFonts w:cs="Arial"/>
        </w:rPr>
        <w:t>de servicios agrarios, entendiendo estos como la realización de labores agrícolas para terceros,</w:t>
      </w:r>
      <w:r>
        <w:rPr>
          <w:szCs w:val="20"/>
          <w:lang w:eastAsia="es-ES"/>
        </w:rPr>
        <w:t xml:space="preserve"> sino que es industria química. Es además una empresa que hace una web para vender productos de equipamiento para las granjas, lo que creemos que es un servicio comercial y no de labores agrícolas.</w:t>
      </w:r>
    </w:p>
    <w:p w:rsidR="00E75178" w:rsidRDefault="00E75178" w:rsidP="00623E0C">
      <w:pPr>
        <w:rPr>
          <w:szCs w:val="20"/>
          <w:lang w:eastAsia="es-ES"/>
        </w:rPr>
      </w:pPr>
    </w:p>
    <w:p w:rsidR="00E75178" w:rsidRDefault="00E75178" w:rsidP="00180CB3">
      <w:pPr>
        <w:outlineLvl w:val="0"/>
        <w:rPr>
          <w:szCs w:val="20"/>
          <w:lang w:eastAsia="es-ES"/>
        </w:rPr>
      </w:pPr>
      <w:r>
        <w:rPr>
          <w:szCs w:val="20"/>
          <w:lang w:eastAsia="es-ES"/>
        </w:rPr>
        <w:t>Por ello creemos que es elegible. ¿Es correcto este planteamiento?</w:t>
      </w:r>
    </w:p>
    <w:p w:rsidR="00E75178" w:rsidRDefault="00E75178" w:rsidP="00623E0C">
      <w:pPr>
        <w:rPr>
          <w:szCs w:val="20"/>
          <w:lang w:eastAsia="es-ES"/>
        </w:rPr>
      </w:pPr>
    </w:p>
    <w:p w:rsidR="00E75178" w:rsidRPr="00610527" w:rsidRDefault="00E75178" w:rsidP="00180CB3">
      <w:pPr>
        <w:outlineLvl w:val="0"/>
        <w:rPr>
          <w:color w:val="FF0000"/>
        </w:rPr>
      </w:pPr>
      <w:r w:rsidRPr="00610527">
        <w:rPr>
          <w:color w:val="FF0000"/>
        </w:rPr>
        <w:t>Sí, siempre que la web sea para vender esos productos.</w:t>
      </w:r>
    </w:p>
    <w:p w:rsidR="00E75178" w:rsidRDefault="00E75178" w:rsidP="00623E0C"/>
    <w:p w:rsidR="00E75178" w:rsidRDefault="00E75178" w:rsidP="00180CB3">
      <w:pPr>
        <w:pStyle w:val="Estilo3"/>
        <w:outlineLvl w:val="0"/>
      </w:pPr>
      <w:bookmarkStart w:id="111" w:name="JudíasProducciónComercialización"/>
      <w:bookmarkEnd w:id="111"/>
      <w:r>
        <w:t>ELEGIBILIDAD DE LA COMERCIALIZACIÓN DE JUDÍAS SECAS</w:t>
      </w:r>
    </w:p>
    <w:p w:rsidR="00E75178" w:rsidRDefault="00E75178" w:rsidP="00180CB3">
      <w:pPr>
        <w:pStyle w:val="Estilo3"/>
        <w:outlineLvl w:val="0"/>
      </w:pPr>
    </w:p>
    <w:p w:rsidR="00E75178" w:rsidRDefault="00E75178" w:rsidP="00767663">
      <w:pPr>
        <w:pStyle w:val="Estilo3"/>
        <w:outlineLvl w:val="0"/>
      </w:pPr>
      <w:r>
        <w:t xml:space="preserve">RESPUESTA DE 06.04.2016 </w:t>
      </w:r>
    </w:p>
    <w:p w:rsidR="00E75178" w:rsidRDefault="00E75178" w:rsidP="00767663">
      <w:pPr>
        <w:pStyle w:val="Estilo3"/>
        <w:outlineLvl w:val="0"/>
      </w:pPr>
    </w:p>
    <w:p w:rsidR="00E75178" w:rsidRDefault="00E75178" w:rsidP="00767663">
      <w:pPr>
        <w:pStyle w:val="Estilo3"/>
        <w:outlineLvl w:val="0"/>
      </w:pPr>
      <w:r>
        <w:t xml:space="preserve">MATIZADA POR OTRA RESPUESTA DE 22.04.2016: </w:t>
      </w:r>
    </w:p>
    <w:p w:rsidR="00E75178" w:rsidRDefault="00E75178" w:rsidP="00767663">
      <w:pPr>
        <w:pStyle w:val="Estilo3"/>
        <w:outlineLvl w:val="0"/>
      </w:pPr>
      <w:r>
        <w:t>OBLIGACIÓN DE INSCRIPCIÓN EN REGISTRO DE INDUSTRIAS ALIMENTARIAS EN CERTIFICACIÓN, NO EN SOLICITUD</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EC45FB" w:rsidRDefault="00E75178" w:rsidP="00C81A7D">
      <w:pPr>
        <w:pStyle w:val="Prrafodelista"/>
        <w:ind w:left="0"/>
        <w:jc w:val="both"/>
        <w:rPr>
          <w:sz w:val="24"/>
          <w:szCs w:val="24"/>
        </w:rPr>
      </w:pPr>
    </w:p>
    <w:p w:rsidR="00E75178" w:rsidRPr="00E41035" w:rsidRDefault="00E75178" w:rsidP="00C81A7D">
      <w:pPr>
        <w:pStyle w:val="Prrafodelista"/>
        <w:ind w:left="0"/>
        <w:jc w:val="both"/>
        <w:rPr>
          <w:sz w:val="24"/>
          <w:szCs w:val="24"/>
        </w:rPr>
      </w:pPr>
      <w:r w:rsidRPr="00E41035">
        <w:rPr>
          <w:sz w:val="24"/>
          <w:szCs w:val="24"/>
        </w:rPr>
        <w:t>Una chica comercializa judías secas (coge la judía verde, le saca el grano, lo seca y lo vende). Necesitaría una trilladora, bombas de riego para abastecer el local donde realiza este proceso y placas solares para dar servicio a dicho local. No tiene ningún tipo de registro sanitario porque su gestoría le ha dicho que si comercializa por un importe inferior a 9.000€ al año, no es requisito imprescindible que lo tenga.</w:t>
      </w:r>
    </w:p>
    <w:p w:rsidR="00E75178" w:rsidRPr="00E41035" w:rsidRDefault="00E75178" w:rsidP="00C81A7D">
      <w:pPr>
        <w:pStyle w:val="Prrafodelista"/>
        <w:ind w:left="0"/>
        <w:jc w:val="both"/>
        <w:rPr>
          <w:sz w:val="24"/>
          <w:szCs w:val="24"/>
        </w:rPr>
      </w:pPr>
    </w:p>
    <w:p w:rsidR="00E75178" w:rsidRDefault="00E75178" w:rsidP="00C81A7D">
      <w:pPr>
        <w:pStyle w:val="Prrafodelista"/>
        <w:ind w:left="0"/>
        <w:jc w:val="both"/>
        <w:rPr>
          <w:sz w:val="24"/>
          <w:szCs w:val="24"/>
        </w:rPr>
      </w:pPr>
      <w:r w:rsidRPr="00E41035">
        <w:rPr>
          <w:sz w:val="24"/>
          <w:szCs w:val="24"/>
        </w:rPr>
        <w:t>¿Es elegible este proyecto?</w:t>
      </w:r>
    </w:p>
    <w:p w:rsidR="00E75178" w:rsidRDefault="00E75178" w:rsidP="00C81A7D">
      <w:pPr>
        <w:pStyle w:val="Prrafodelista"/>
        <w:ind w:left="0"/>
        <w:jc w:val="both"/>
        <w:rPr>
          <w:sz w:val="24"/>
          <w:szCs w:val="24"/>
        </w:rPr>
      </w:pPr>
    </w:p>
    <w:p w:rsidR="00E75178" w:rsidRDefault="00E75178" w:rsidP="00C81A7D">
      <w:pPr>
        <w:pStyle w:val="Prrafodelista"/>
        <w:ind w:left="0"/>
        <w:jc w:val="both"/>
        <w:rPr>
          <w:color w:val="FF0000"/>
          <w:sz w:val="24"/>
          <w:szCs w:val="24"/>
        </w:rPr>
      </w:pPr>
      <w:r w:rsidRPr="00610527">
        <w:rPr>
          <w:color w:val="FF0000"/>
          <w:sz w:val="24"/>
          <w:szCs w:val="24"/>
        </w:rPr>
        <w:t>La trilladora no es elegible. Las bombas de riego son elegibles solo si son para abastecer el local, no serían elegibles si son para el riego del cultivo.</w:t>
      </w:r>
    </w:p>
    <w:p w:rsidR="00E75178" w:rsidRDefault="00E75178" w:rsidP="00C81A7D">
      <w:pPr>
        <w:pStyle w:val="Prrafodelista"/>
        <w:ind w:left="0"/>
        <w:jc w:val="both"/>
        <w:rPr>
          <w:color w:val="FF0000"/>
          <w:sz w:val="24"/>
          <w:szCs w:val="24"/>
        </w:rPr>
      </w:pPr>
    </w:p>
    <w:p w:rsidR="00E75178" w:rsidRPr="00610527" w:rsidRDefault="00E75178" w:rsidP="00C81A7D">
      <w:pPr>
        <w:pStyle w:val="Prrafodelista"/>
        <w:ind w:left="0"/>
        <w:jc w:val="both"/>
        <w:rPr>
          <w:color w:val="FF0000"/>
          <w:sz w:val="24"/>
          <w:szCs w:val="24"/>
        </w:rPr>
      </w:pPr>
      <w:r>
        <w:rPr>
          <w:color w:val="FF0000"/>
          <w:sz w:val="24"/>
          <w:szCs w:val="24"/>
        </w:rPr>
        <w:t xml:space="preserve">Para ser elegible el proyecto la promotora </w:t>
      </w:r>
      <w:r w:rsidRPr="006F3FC5">
        <w:rPr>
          <w:strike/>
          <w:color w:val="FF0000"/>
          <w:sz w:val="24"/>
          <w:szCs w:val="24"/>
        </w:rPr>
        <w:t>se</w:t>
      </w:r>
      <w:r w:rsidRPr="006F3FC5">
        <w:rPr>
          <w:color w:val="FF0000"/>
          <w:sz w:val="24"/>
          <w:szCs w:val="24"/>
        </w:rPr>
        <w:t xml:space="preserve"> tendría que </w:t>
      </w:r>
      <w:r w:rsidRPr="006F3FC5">
        <w:rPr>
          <w:strike/>
          <w:color w:val="FF0000"/>
          <w:sz w:val="24"/>
          <w:szCs w:val="24"/>
        </w:rPr>
        <w:t xml:space="preserve">dar de alta en el registro de industrias alimentarias y </w:t>
      </w:r>
      <w:r>
        <w:rPr>
          <w:color w:val="FF0000"/>
          <w:sz w:val="24"/>
          <w:szCs w:val="24"/>
        </w:rPr>
        <w:t>justificar que realiza al menos una mínima transformación del producto.</w:t>
      </w:r>
    </w:p>
    <w:p w:rsidR="00E75178" w:rsidRDefault="00E75178" w:rsidP="00C81A7D"/>
    <w:p w:rsidR="00E75178" w:rsidRPr="006F3FC5" w:rsidRDefault="00E75178" w:rsidP="00C81A7D">
      <w:pPr>
        <w:rPr>
          <w:color w:val="00B050"/>
        </w:rPr>
      </w:pPr>
      <w:r w:rsidRPr="006F3FC5">
        <w:rPr>
          <w:color w:val="00B050"/>
        </w:rPr>
        <w:t>N. de RADR: Por la aclaración posterior, se entiende que será obligatoria la inscripción en el Registro de industrias alimentarias antes de la certificación, y que para ser elegible el proyecto tiene que incluir una mínima transformación.</w:t>
      </w:r>
    </w:p>
    <w:p w:rsidR="00E75178" w:rsidRDefault="00E75178" w:rsidP="00C81A7D">
      <w:r>
        <w:t xml:space="preserve"> </w:t>
      </w:r>
    </w:p>
    <w:p w:rsidR="00E75178" w:rsidRPr="00DF6581" w:rsidRDefault="00E75178" w:rsidP="00DF6581">
      <w:pPr>
        <w:rPr>
          <w:rFonts w:cs="Arial"/>
          <w:szCs w:val="20"/>
        </w:rPr>
      </w:pPr>
      <w:r w:rsidRPr="00DF6581">
        <w:rPr>
          <w:rFonts w:cs="Arial"/>
          <w:szCs w:val="20"/>
        </w:rPr>
        <w:t>En el Manual de procedimiento de 2016, en la página 17</w:t>
      </w:r>
      <w:r>
        <w:rPr>
          <w:rFonts w:cs="Arial"/>
          <w:szCs w:val="20"/>
        </w:rPr>
        <w:t xml:space="preserve"> (</w:t>
      </w:r>
      <w:r w:rsidRPr="00DF6581">
        <w:rPr>
          <w:rFonts w:cs="Arial"/>
          <w:szCs w:val="20"/>
        </w:rPr>
        <w:t>epígrafe 1.7, Informe de elegibilidad, Algunas aclaraciones sobre elegibilidad, se dice:</w:t>
      </w:r>
    </w:p>
    <w:p w:rsidR="00E75178" w:rsidRDefault="00E75178" w:rsidP="00DF6581">
      <w:pPr>
        <w:rPr>
          <w:rFonts w:cs="Arial"/>
          <w:color w:val="00B050"/>
          <w:szCs w:val="20"/>
        </w:rPr>
      </w:pPr>
    </w:p>
    <w:p w:rsidR="00E75178" w:rsidRPr="00591F0E" w:rsidRDefault="00E75178" w:rsidP="00DF6581">
      <w:pPr>
        <w:tabs>
          <w:tab w:val="num" w:pos="360"/>
        </w:tabs>
        <w:ind w:left="567" w:right="993"/>
        <w:rPr>
          <w:rFonts w:ascii="Calibri" w:hAnsi="Calibri"/>
          <w:i/>
          <w:iCs/>
          <w:color w:val="00B050"/>
          <w:szCs w:val="24"/>
        </w:rPr>
      </w:pPr>
      <w:r>
        <w:rPr>
          <w:rFonts w:ascii="Calibri" w:hAnsi="Calibri"/>
          <w:i/>
          <w:iCs/>
          <w:color w:val="00B050"/>
          <w:szCs w:val="24"/>
        </w:rPr>
        <w:t>“</w:t>
      </w:r>
      <w:r w:rsidRPr="00591F0E">
        <w:rPr>
          <w:rFonts w:ascii="Calibri" w:hAnsi="Calibri"/>
          <w:i/>
          <w:iCs/>
          <w:color w:val="00B050"/>
          <w:szCs w:val="24"/>
        </w:rPr>
        <w:t>Inversiones elegibles actividades agroalimentarias:</w:t>
      </w:r>
    </w:p>
    <w:p w:rsidR="00E75178" w:rsidRPr="00591F0E" w:rsidRDefault="00E75178" w:rsidP="00DF6581">
      <w:pPr>
        <w:ind w:left="567" w:right="993"/>
        <w:rPr>
          <w:rFonts w:ascii="Calibri" w:hAnsi="Calibri"/>
          <w:i/>
          <w:iCs/>
          <w:color w:val="00B050"/>
          <w:szCs w:val="24"/>
        </w:rPr>
      </w:pPr>
      <w:r w:rsidRPr="00591F0E">
        <w:rPr>
          <w:rFonts w:ascii="Calibri" w:hAnsi="Calibri"/>
          <w:i/>
          <w:iCs/>
          <w:color w:val="00B050"/>
          <w:szCs w:val="24"/>
        </w:rPr>
        <w:t xml:space="preserve">Serán elegibles las inversiones que se realicen en las industrias agroalimentarias para la transformación, comercialización o desarrollo de productos agrícolas, que contribuyan a aumentar el valor añadido de los productos agrícolas. </w:t>
      </w:r>
    </w:p>
    <w:p w:rsidR="00E75178" w:rsidRPr="00591F0E" w:rsidRDefault="00E75178" w:rsidP="00DF6581">
      <w:pPr>
        <w:ind w:left="567" w:right="993"/>
        <w:rPr>
          <w:rFonts w:ascii="Calibri" w:hAnsi="Calibri"/>
          <w:i/>
          <w:iCs/>
          <w:color w:val="00B050"/>
          <w:szCs w:val="24"/>
        </w:rPr>
      </w:pPr>
    </w:p>
    <w:p w:rsidR="00E75178" w:rsidRDefault="00E75178" w:rsidP="00DF6581">
      <w:pPr>
        <w:ind w:left="567" w:right="993"/>
        <w:rPr>
          <w:rFonts w:ascii="Calibri" w:hAnsi="Calibri"/>
          <w:i/>
          <w:iCs/>
          <w:color w:val="00B050"/>
          <w:szCs w:val="24"/>
        </w:rPr>
      </w:pPr>
      <w:r w:rsidRPr="00591F0E">
        <w:rPr>
          <w:rFonts w:ascii="Calibri" w:hAnsi="Calibri"/>
          <w:i/>
          <w:iCs/>
          <w:color w:val="00B050"/>
          <w:szCs w:val="24"/>
        </w:rPr>
        <w:t xml:space="preserve">Para que un beneficiario se considere elegible en este tipo de inversiones, deberá estar dado de alta en el Registro de Industrias Agrarias y Agroalimentarias. Dicho registro se gestiona en los Servicios Provinciales del Departamento de Desarrollo Rural y Sostenibilidad del Gobierno de Aragón. </w:t>
      </w:r>
      <w:r w:rsidRPr="006643E7">
        <w:rPr>
          <w:rFonts w:ascii="Calibri" w:hAnsi="Calibri"/>
          <w:b/>
          <w:i/>
          <w:iCs/>
          <w:color w:val="00B050"/>
          <w:sz w:val="28"/>
          <w:szCs w:val="28"/>
        </w:rPr>
        <w:t>En el caso de empresas de nueva creación, justificará estar dado de alta en la certificación del pago final</w:t>
      </w:r>
      <w:r>
        <w:rPr>
          <w:rFonts w:ascii="Calibri" w:hAnsi="Calibri"/>
          <w:i/>
          <w:iCs/>
          <w:color w:val="00B050"/>
          <w:szCs w:val="24"/>
        </w:rPr>
        <w:t>”</w:t>
      </w:r>
      <w:r w:rsidRPr="00591F0E">
        <w:rPr>
          <w:rFonts w:ascii="Calibri" w:hAnsi="Calibri"/>
          <w:i/>
          <w:iCs/>
          <w:color w:val="00B050"/>
          <w:szCs w:val="24"/>
        </w:rPr>
        <w:t>.</w:t>
      </w:r>
    </w:p>
    <w:p w:rsidR="00E75178" w:rsidRDefault="00E75178" w:rsidP="00DF6581">
      <w:pPr>
        <w:ind w:right="993"/>
        <w:rPr>
          <w:rFonts w:ascii="Calibri" w:hAnsi="Calibri"/>
          <w:i/>
          <w:iCs/>
          <w:color w:val="00B050"/>
          <w:szCs w:val="24"/>
        </w:rPr>
      </w:pPr>
    </w:p>
    <w:p w:rsidR="00E75178" w:rsidRDefault="00E75178" w:rsidP="00DF6581">
      <w:r>
        <w:t>En el Manual de procedimiento de 2017, en el epígrafe 1.7, Informe de elegibilidad, Algunas aclaraciones sobre elegibilidad, página 24, se dice:</w:t>
      </w:r>
    </w:p>
    <w:p w:rsidR="00E75178" w:rsidRDefault="00E75178" w:rsidP="00DF6581"/>
    <w:p w:rsidR="00E75178" w:rsidRPr="00056126" w:rsidRDefault="00E75178" w:rsidP="00DF6581">
      <w:pPr>
        <w:ind w:left="567" w:right="992"/>
        <w:rPr>
          <w:rFonts w:ascii="Calibri" w:hAnsi="Calibri"/>
          <w:b/>
          <w:i/>
          <w:iCs/>
          <w:color w:val="00B050"/>
          <w:szCs w:val="24"/>
        </w:rPr>
      </w:pPr>
      <w:r w:rsidRPr="00056126">
        <w:rPr>
          <w:rFonts w:ascii="Calibri" w:hAnsi="Calibri"/>
          <w:b/>
          <w:i/>
          <w:iCs/>
          <w:color w:val="00B050"/>
          <w:szCs w:val="24"/>
        </w:rPr>
        <w:lastRenderedPageBreak/>
        <w:t>− Inversiones elegibles actividades agroalimentarias:</w:t>
      </w:r>
    </w:p>
    <w:p w:rsidR="00E75178" w:rsidRDefault="00E75178" w:rsidP="00DF6581">
      <w:pPr>
        <w:ind w:left="567" w:right="992"/>
        <w:rPr>
          <w:rFonts w:ascii="Calibri" w:hAnsi="Calibri"/>
          <w:i/>
          <w:iCs/>
          <w:color w:val="00B050"/>
          <w:szCs w:val="24"/>
        </w:rPr>
      </w:pPr>
      <w:r w:rsidRPr="00056126">
        <w:rPr>
          <w:rFonts w:ascii="Calibri" w:hAnsi="Calibri"/>
          <w:i/>
          <w:iCs/>
          <w:color w:val="00B050"/>
          <w:szCs w:val="24"/>
        </w:rPr>
        <w:t xml:space="preserve">Serán elegibles las inversiones que se realicen en las industrias agroalimentarias para la transformación, comercialización o desarrollo de productos agrícolas, que contribuyan a aumentar el valor añadido de los productos agrícolas. </w:t>
      </w:r>
      <w:r w:rsidRPr="00DF6581">
        <w:rPr>
          <w:rFonts w:ascii="Calibri" w:hAnsi="Calibri"/>
          <w:b/>
          <w:i/>
          <w:iCs/>
          <w:color w:val="00B050"/>
          <w:szCs w:val="24"/>
        </w:rPr>
        <w:t xml:space="preserve">Para que un beneficiario se considere </w:t>
      </w:r>
      <w:r w:rsidRPr="00DF6581">
        <w:rPr>
          <w:rFonts w:ascii="Calibri" w:hAnsi="Calibri"/>
          <w:b/>
          <w:i/>
          <w:iCs/>
          <w:color w:val="00B050"/>
          <w:szCs w:val="24"/>
          <w:u w:val="single"/>
        </w:rPr>
        <w:t>elegible</w:t>
      </w:r>
      <w:r w:rsidRPr="00DF6581">
        <w:rPr>
          <w:rFonts w:ascii="Calibri" w:hAnsi="Calibri"/>
          <w:b/>
          <w:i/>
          <w:iCs/>
          <w:color w:val="00B050"/>
          <w:szCs w:val="24"/>
        </w:rPr>
        <w:t xml:space="preserve"> en este tipo de inversiones, deberá estar dado de alta en el Registro de Industrias Agrarias y Agroalimentarias.</w:t>
      </w:r>
      <w:r w:rsidRPr="00056126">
        <w:rPr>
          <w:rFonts w:ascii="Calibri" w:hAnsi="Calibri"/>
          <w:i/>
          <w:iCs/>
          <w:color w:val="00B050"/>
          <w:szCs w:val="24"/>
        </w:rPr>
        <w:t xml:space="preserve"> Dicho registro se gestiona en los Servicios Provinciales del Departamento de Desarrollo Rural y Sostenibilidad del Gobierno de Aragón. En el caso de empresas de nueva creación, justificará estar dado de alta en la certificación del pago final.</w:t>
      </w:r>
    </w:p>
    <w:p w:rsidR="00E75178" w:rsidRDefault="00E75178" w:rsidP="00DF6581"/>
    <w:p w:rsidR="00E75178" w:rsidRDefault="00E75178" w:rsidP="00DF6581">
      <w:r>
        <w:t>En el Manual de procedimiento de 2017, en la página 33 (epígrafe 2, Solicitud de pago y justificación de las inversiones, 2.1, Solicitud de pago), se dice:</w:t>
      </w:r>
    </w:p>
    <w:p w:rsidR="00E75178" w:rsidRDefault="00E75178" w:rsidP="00DF6581"/>
    <w:p w:rsidR="00E75178" w:rsidRPr="00DF6581" w:rsidRDefault="00E75178" w:rsidP="00DF6581">
      <w:pPr>
        <w:ind w:left="567" w:right="992"/>
        <w:rPr>
          <w:rFonts w:ascii="Calibri" w:hAnsi="Calibri"/>
          <w:i/>
          <w:iCs/>
          <w:color w:val="00B050"/>
          <w:szCs w:val="24"/>
        </w:rPr>
      </w:pPr>
      <w:r w:rsidRPr="00DF6581">
        <w:rPr>
          <w:rFonts w:ascii="Calibri" w:hAnsi="Calibri"/>
          <w:i/>
          <w:iCs/>
          <w:color w:val="00B050"/>
          <w:szCs w:val="24"/>
        </w:rPr>
        <w:t>La documentación a presentar es la siguiente (último párrafo):</w:t>
      </w:r>
    </w:p>
    <w:p w:rsidR="00E75178" w:rsidRPr="00DF6581" w:rsidRDefault="00E75178" w:rsidP="00DF6581">
      <w:pPr>
        <w:ind w:left="567" w:right="992"/>
        <w:rPr>
          <w:rFonts w:ascii="Calibri" w:hAnsi="Calibri"/>
          <w:i/>
          <w:iCs/>
          <w:color w:val="00B050"/>
          <w:szCs w:val="24"/>
        </w:rPr>
      </w:pPr>
      <w:r w:rsidRPr="00DF6581">
        <w:rPr>
          <w:rFonts w:ascii="Calibri" w:hAnsi="Calibri"/>
          <w:i/>
          <w:iCs/>
          <w:color w:val="00B050"/>
          <w:szCs w:val="24"/>
        </w:rPr>
        <w:t>…</w:t>
      </w:r>
    </w:p>
    <w:p w:rsidR="00E75178" w:rsidRPr="00DF6581" w:rsidRDefault="00E75178" w:rsidP="00DF6581">
      <w:pPr>
        <w:ind w:left="567" w:right="992"/>
        <w:rPr>
          <w:rFonts w:ascii="Calibri" w:hAnsi="Calibri"/>
          <w:i/>
          <w:iCs/>
          <w:color w:val="00B050"/>
          <w:szCs w:val="24"/>
        </w:rPr>
      </w:pPr>
      <w:r w:rsidRPr="00DF6581">
        <w:rPr>
          <w:rFonts w:ascii="Calibri" w:hAnsi="Calibri"/>
          <w:i/>
          <w:iCs/>
          <w:color w:val="00B050"/>
          <w:szCs w:val="24"/>
        </w:rPr>
        <w:t>En el caso de empresas agroalimentarias, deberán justificar que están inscritas en el Registro de Industrias Agrarias y Alimentarias.</w:t>
      </w:r>
    </w:p>
    <w:p w:rsidR="00E75178" w:rsidRDefault="00E75178" w:rsidP="00C81A7D"/>
    <w:p w:rsidR="00E75178" w:rsidRDefault="00E75178" w:rsidP="00C81A7D">
      <w:pPr>
        <w:pStyle w:val="Estilo3"/>
      </w:pPr>
      <w:bookmarkStart w:id="112" w:name="InformáticaCámarGranjaPollos"/>
      <w:bookmarkEnd w:id="112"/>
      <w:r>
        <w:t>ELEGIBILIDAD DE CÁMARAS DE CONTROL Y VIGILANCIA POR INTERNET EN GRANJA DE POLLOS</w:t>
      </w:r>
    </w:p>
    <w:p w:rsidR="00E75178" w:rsidRDefault="00E75178" w:rsidP="00767663">
      <w:pPr>
        <w:shd w:val="clear" w:color="auto" w:fill="D9D9D9"/>
      </w:pPr>
    </w:p>
    <w:p w:rsidR="00E75178" w:rsidRDefault="00E75178" w:rsidP="00767663">
      <w:pPr>
        <w:pStyle w:val="Estilo3"/>
      </w:pPr>
      <w:r>
        <w:t>RESPUESTA DE 06.04.2016</w:t>
      </w:r>
    </w:p>
    <w:p w:rsidR="00E75178" w:rsidRPr="00AB616B" w:rsidRDefault="00E75178"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r w:rsidR="00FD2926">
        <w:t xml:space="preserve"> </w:t>
      </w:r>
      <w:hyperlink w:anchor="TICÍndice" w:history="1">
        <w:r w:rsidRPr="00005C8F">
          <w:rPr>
            <w:rStyle w:val="Hipervnculo"/>
            <w:sz w:val="16"/>
            <w:szCs w:val="16"/>
          </w:rPr>
          <w:t>(Subir al índice de TIC)</w:t>
        </w:r>
      </w:hyperlink>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EC45FB" w:rsidRDefault="00E75178" w:rsidP="00C81A7D"/>
    <w:p w:rsidR="00E75178" w:rsidRDefault="00E75178" w:rsidP="00C81A7D">
      <w:r w:rsidRPr="00EC45FB">
        <w:t>En las TIC para agentes privados, ¿sería financiable la instalación de cámaras de control y vigilancia por internet en una granja de pollos?</w:t>
      </w:r>
    </w:p>
    <w:p w:rsidR="00E75178" w:rsidRDefault="00E75178" w:rsidP="00C81A7D"/>
    <w:p w:rsidR="00E75178" w:rsidRPr="00CF1172" w:rsidRDefault="00E75178" w:rsidP="00180CB3">
      <w:pPr>
        <w:outlineLvl w:val="0"/>
        <w:rPr>
          <w:color w:val="FF0000"/>
        </w:rPr>
      </w:pPr>
      <w:r w:rsidRPr="00210D4F">
        <w:rPr>
          <w:color w:val="FF0000"/>
        </w:rPr>
        <w:t>No.</w:t>
      </w:r>
    </w:p>
    <w:p w:rsidR="00E75178" w:rsidRDefault="00E75178" w:rsidP="00623E0C"/>
    <w:p w:rsidR="00E75178" w:rsidRDefault="00E75178" w:rsidP="00623E0C">
      <w:pPr>
        <w:pStyle w:val="Textosinformato"/>
        <w:shd w:val="clear" w:color="auto" w:fill="D9D9D9"/>
        <w:jc w:val="both"/>
        <w:rPr>
          <w:sz w:val="24"/>
          <w:szCs w:val="22"/>
        </w:rPr>
      </w:pPr>
      <w:bookmarkStart w:id="113" w:name="Coop11InvestigaGallinas"/>
      <w:bookmarkEnd w:id="113"/>
      <w:r w:rsidRPr="00110FC6">
        <w:rPr>
          <w:sz w:val="24"/>
          <w:szCs w:val="22"/>
        </w:rPr>
        <w:t>ELEGIBILIDAD DE INVESTIGACIÓN SOBRE LA MEJORA DE UNA NUEVA ESPECIE DE GALLINA MEZC</w:t>
      </w:r>
      <w:r>
        <w:rPr>
          <w:sz w:val="24"/>
          <w:szCs w:val="22"/>
        </w:rPr>
        <w:t>LA DE LA CAMPERA Y DE LA NORMAL</w:t>
      </w:r>
    </w:p>
    <w:p w:rsidR="00E75178" w:rsidRDefault="00E75178" w:rsidP="00767663">
      <w:pPr>
        <w:shd w:val="clear" w:color="auto" w:fill="D9D9D9"/>
      </w:pPr>
    </w:p>
    <w:p w:rsidR="00E75178" w:rsidRPr="00110FC6" w:rsidRDefault="00E75178" w:rsidP="00767663">
      <w:pPr>
        <w:pStyle w:val="Textosinformato"/>
        <w:shd w:val="clear" w:color="auto" w:fill="D9D9D9"/>
        <w:jc w:val="both"/>
        <w:rPr>
          <w:sz w:val="24"/>
          <w:szCs w:val="22"/>
        </w:rPr>
      </w:pPr>
      <w:r>
        <w:rPr>
          <w:sz w:val="24"/>
          <w:szCs w:val="22"/>
        </w:rPr>
        <w:t>RESPUESTA DE 06.04.2016</w:t>
      </w:r>
    </w:p>
    <w:p w:rsidR="00E75178" w:rsidRPr="00AB616B" w:rsidRDefault="00E75178" w:rsidP="00A027D4">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623E0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10FC6" w:rsidRDefault="00E75178" w:rsidP="00623E0C">
      <w:pPr>
        <w:rPr>
          <w:szCs w:val="20"/>
          <w:lang w:eastAsia="es-ES"/>
        </w:rPr>
      </w:pPr>
    </w:p>
    <w:p w:rsidR="00E75178" w:rsidRPr="00110FC6" w:rsidRDefault="00E75178" w:rsidP="00623E0C">
      <w:pPr>
        <w:rPr>
          <w:szCs w:val="20"/>
          <w:lang w:eastAsia="es-ES"/>
        </w:rPr>
      </w:pPr>
      <w:r w:rsidRPr="00110FC6">
        <w:rPr>
          <w:szCs w:val="20"/>
          <w:lang w:eastAsia="es-ES"/>
        </w:rPr>
        <w:t>Un promotor pretende crear una nueva raza que genere un huevo especial muy valorado por los profesionales de la cocina y que sólo produce una empresa en España. Con el proyecto se crearían varios puestos de trabajo. La inversión sería todo lo necesario para la investigación, producción, empaquetado, distribución, etc. Suponemos que la inversión en producción no es elegible pero sí las fases posteriores de transformación y comercialización.</w:t>
      </w:r>
    </w:p>
    <w:p w:rsidR="00E75178" w:rsidRPr="00110FC6" w:rsidRDefault="00E75178" w:rsidP="00623E0C">
      <w:pPr>
        <w:rPr>
          <w:szCs w:val="20"/>
          <w:lang w:eastAsia="es-ES"/>
        </w:rPr>
      </w:pPr>
    </w:p>
    <w:p w:rsidR="00E75178" w:rsidRDefault="00E75178" w:rsidP="00623E0C">
      <w:pPr>
        <w:rPr>
          <w:szCs w:val="20"/>
          <w:lang w:eastAsia="es-ES"/>
        </w:rPr>
      </w:pPr>
      <w:r w:rsidRPr="00110FC6">
        <w:rPr>
          <w:szCs w:val="20"/>
          <w:lang w:eastAsia="es-ES"/>
        </w:rPr>
        <w:t>¿La realización del proyecto de investigación previa sería elegible?</w:t>
      </w:r>
    </w:p>
    <w:p w:rsidR="00E75178" w:rsidRDefault="00E75178" w:rsidP="00623E0C">
      <w:pPr>
        <w:rPr>
          <w:szCs w:val="20"/>
          <w:lang w:eastAsia="es-ES"/>
        </w:rPr>
      </w:pPr>
    </w:p>
    <w:p w:rsidR="00E75178" w:rsidRDefault="00E75178" w:rsidP="00180CB3">
      <w:pPr>
        <w:outlineLvl w:val="0"/>
        <w:rPr>
          <w:color w:val="FF0000"/>
          <w:szCs w:val="20"/>
          <w:lang w:eastAsia="es-ES"/>
        </w:rPr>
      </w:pPr>
      <w:r w:rsidRPr="00CF1172">
        <w:rPr>
          <w:color w:val="FF0000"/>
          <w:szCs w:val="20"/>
          <w:lang w:eastAsia="es-ES"/>
        </w:rPr>
        <w:t>No</w:t>
      </w:r>
      <w:r>
        <w:rPr>
          <w:color w:val="FF0000"/>
          <w:szCs w:val="20"/>
          <w:lang w:eastAsia="es-ES"/>
        </w:rPr>
        <w:t xml:space="preserve"> es elegible</w:t>
      </w:r>
      <w:r w:rsidRPr="00CF1172">
        <w:rPr>
          <w:color w:val="FF0000"/>
          <w:szCs w:val="20"/>
          <w:lang w:eastAsia="es-ES"/>
        </w:rPr>
        <w:t>.</w:t>
      </w:r>
    </w:p>
    <w:p w:rsidR="00E75178" w:rsidRDefault="00E75178" w:rsidP="00623E0C">
      <w:pPr>
        <w:rPr>
          <w:color w:val="FF0000"/>
          <w:szCs w:val="20"/>
          <w:lang w:eastAsia="es-ES"/>
        </w:rPr>
      </w:pPr>
    </w:p>
    <w:p w:rsidR="00E75178" w:rsidRPr="00CF1172" w:rsidRDefault="00E75178" w:rsidP="00623E0C">
      <w:pPr>
        <w:rPr>
          <w:color w:val="FF0000"/>
          <w:szCs w:val="20"/>
          <w:lang w:eastAsia="es-ES"/>
        </w:rPr>
      </w:pPr>
      <w:r>
        <w:rPr>
          <w:color w:val="FF0000"/>
          <w:szCs w:val="20"/>
          <w:lang w:eastAsia="es-ES"/>
        </w:rPr>
        <w:t>En un proyecto de cooperación entre particulares, la investigación en transformación y comercialización sí es elegible, siempre que el plazo temporal del proyecto de investigación encaje en los tiempos de los proyectos de cooperación.</w:t>
      </w:r>
    </w:p>
    <w:p w:rsidR="00E75178" w:rsidRPr="00110FC6" w:rsidRDefault="00E75178" w:rsidP="00623E0C">
      <w:pPr>
        <w:rPr>
          <w:szCs w:val="20"/>
          <w:lang w:eastAsia="es-ES"/>
        </w:rPr>
      </w:pPr>
    </w:p>
    <w:p w:rsidR="00E75178" w:rsidRDefault="00E75178" w:rsidP="00767663">
      <w:pPr>
        <w:shd w:val="clear" w:color="auto" w:fill="D9D9D9"/>
      </w:pPr>
      <w:bookmarkStart w:id="114" w:name="Coop11InvestigaCerdoIbérico"/>
      <w:bookmarkEnd w:id="114"/>
      <w:r w:rsidRPr="00110FC6">
        <w:lastRenderedPageBreak/>
        <w:t>ELEGIBILIDAD DE INVESTIGACIÓN SOBRE LA</w:t>
      </w:r>
      <w:r>
        <w:t xml:space="preserve"> MEJORA DE UNA ESPECIE GANADERA</w:t>
      </w:r>
      <w:r w:rsidRPr="00767663">
        <w:t xml:space="preserve"> </w:t>
      </w:r>
    </w:p>
    <w:p w:rsidR="00E75178" w:rsidRDefault="00E75178" w:rsidP="00767663">
      <w:pPr>
        <w:shd w:val="clear" w:color="auto" w:fill="D9D9D9"/>
      </w:pPr>
    </w:p>
    <w:p w:rsidR="00E75178" w:rsidRPr="00110FC6" w:rsidRDefault="00E75178" w:rsidP="00767663">
      <w:pPr>
        <w:pStyle w:val="Textosinformato"/>
        <w:shd w:val="clear" w:color="auto" w:fill="D9D9D9"/>
        <w:jc w:val="both"/>
        <w:rPr>
          <w:sz w:val="24"/>
          <w:szCs w:val="22"/>
        </w:rPr>
      </w:pPr>
      <w:r>
        <w:rPr>
          <w:sz w:val="24"/>
          <w:szCs w:val="22"/>
        </w:rPr>
        <w:t>RESPUESTA DE 06.04.2016</w:t>
      </w:r>
    </w:p>
    <w:p w:rsidR="00E75178" w:rsidRPr="00AB616B" w:rsidRDefault="00E75178" w:rsidP="005A41FD">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623E0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10FC6" w:rsidRDefault="00E75178" w:rsidP="00623E0C">
      <w:pPr>
        <w:rPr>
          <w:szCs w:val="20"/>
          <w:lang w:eastAsia="es-ES"/>
        </w:rPr>
      </w:pPr>
    </w:p>
    <w:p w:rsidR="00E75178" w:rsidRPr="00110FC6" w:rsidRDefault="00E75178" w:rsidP="00623E0C">
      <w:pPr>
        <w:rPr>
          <w:szCs w:val="20"/>
          <w:lang w:eastAsia="es-ES"/>
        </w:rPr>
      </w:pPr>
      <w:r w:rsidRPr="00110FC6">
        <w:rPr>
          <w:szCs w:val="20"/>
          <w:lang w:eastAsia="es-ES"/>
        </w:rPr>
        <w:t>En un caso semejante al anterior, un promotor quiere conseguir raza especial de cerdo ibérico: parecido al caso anterior, quieren conseguir una raza especial de cerdo que en su día era autóctona de esta zona de clima frío. También se generarían muchos puestos de trabajo (un biólogo, un químico, personal vario, etc.) y la inversión también consistiría en lo necesario para hacer la investigación y después para la producción y la comercialización. Pretender producir jamones y embutidos.</w:t>
      </w:r>
    </w:p>
    <w:p w:rsidR="00E75178" w:rsidRPr="00110FC6" w:rsidRDefault="00E75178" w:rsidP="00623E0C">
      <w:pPr>
        <w:rPr>
          <w:szCs w:val="20"/>
          <w:lang w:eastAsia="es-ES"/>
        </w:rPr>
      </w:pPr>
    </w:p>
    <w:p w:rsidR="00E75178" w:rsidRPr="00110FC6" w:rsidRDefault="00E75178" w:rsidP="00623E0C">
      <w:pPr>
        <w:rPr>
          <w:szCs w:val="20"/>
          <w:lang w:eastAsia="es-ES"/>
        </w:rPr>
      </w:pPr>
      <w:r w:rsidRPr="00110FC6">
        <w:rPr>
          <w:szCs w:val="20"/>
          <w:lang w:eastAsia="es-ES"/>
        </w:rPr>
        <w:t>¿La realización del proyecto de investigación previa sería elegible?</w:t>
      </w:r>
    </w:p>
    <w:p w:rsidR="00E75178" w:rsidRDefault="00E75178" w:rsidP="0023082F">
      <w:pPr>
        <w:rPr>
          <w:rFonts w:cs="Arial"/>
          <w:szCs w:val="24"/>
        </w:rPr>
      </w:pPr>
    </w:p>
    <w:p w:rsidR="00E75178" w:rsidRDefault="00E75178" w:rsidP="00180CB3">
      <w:pPr>
        <w:outlineLvl w:val="0"/>
        <w:rPr>
          <w:color w:val="FF0000"/>
          <w:szCs w:val="20"/>
          <w:lang w:eastAsia="es-ES"/>
        </w:rPr>
      </w:pPr>
      <w:r w:rsidRPr="00CF1172">
        <w:rPr>
          <w:color w:val="FF0000"/>
          <w:szCs w:val="20"/>
          <w:lang w:eastAsia="es-ES"/>
        </w:rPr>
        <w:t>No</w:t>
      </w:r>
      <w:r>
        <w:rPr>
          <w:color w:val="FF0000"/>
          <w:szCs w:val="20"/>
          <w:lang w:eastAsia="es-ES"/>
        </w:rPr>
        <w:t xml:space="preserve"> es elegible</w:t>
      </w:r>
      <w:r w:rsidRPr="00CF1172">
        <w:rPr>
          <w:color w:val="FF0000"/>
          <w:szCs w:val="20"/>
          <w:lang w:eastAsia="es-ES"/>
        </w:rPr>
        <w:t>.</w:t>
      </w:r>
    </w:p>
    <w:p w:rsidR="00E75178" w:rsidRDefault="00E75178" w:rsidP="00CF1172">
      <w:pPr>
        <w:rPr>
          <w:color w:val="FF0000"/>
          <w:szCs w:val="20"/>
          <w:lang w:eastAsia="es-ES"/>
        </w:rPr>
      </w:pPr>
    </w:p>
    <w:p w:rsidR="00E75178" w:rsidRPr="00CF1172" w:rsidRDefault="00E75178" w:rsidP="00CF1172">
      <w:pPr>
        <w:rPr>
          <w:color w:val="FF0000"/>
          <w:szCs w:val="20"/>
          <w:lang w:eastAsia="es-ES"/>
        </w:rPr>
      </w:pPr>
      <w:r>
        <w:rPr>
          <w:color w:val="FF0000"/>
          <w:szCs w:val="20"/>
          <w:lang w:eastAsia="es-ES"/>
        </w:rPr>
        <w:t>En un proyecto de cooperación entre particulares, la investigación en transformación y comercialización sí es elegible, siempre que el plazo temporal del proyecto de investigación encaje en los tiempos de los proyectos de cooperación.</w:t>
      </w:r>
    </w:p>
    <w:p w:rsidR="00E75178" w:rsidRDefault="00E75178" w:rsidP="0023082F">
      <w:pPr>
        <w:rPr>
          <w:rFonts w:cs="Arial"/>
          <w:szCs w:val="24"/>
        </w:rPr>
      </w:pPr>
    </w:p>
    <w:p w:rsidR="00E75178" w:rsidRDefault="00A366B8" w:rsidP="00180CB3">
      <w:pPr>
        <w:shd w:val="clear" w:color="auto" w:fill="D9D9D9"/>
        <w:outlineLvl w:val="0"/>
      </w:pPr>
      <w:bookmarkStart w:id="115" w:name="ForestalComercializarLeña"/>
      <w:bookmarkEnd w:id="115"/>
      <w:r>
        <w:t xml:space="preserve">1. </w:t>
      </w:r>
      <w:r w:rsidR="00E75178" w:rsidRPr="002E22BC">
        <w:t>EMPRESA DE COMERCIALIZACIÓN DE LEÑA</w:t>
      </w:r>
    </w:p>
    <w:p w:rsidR="00E75178" w:rsidRDefault="00E75178" w:rsidP="00767663">
      <w:pPr>
        <w:shd w:val="clear" w:color="auto" w:fill="D9D9D9"/>
      </w:pPr>
    </w:p>
    <w:p w:rsidR="00E75178" w:rsidRPr="002E22BC" w:rsidRDefault="00E75178" w:rsidP="00767663">
      <w:pPr>
        <w:shd w:val="clear" w:color="auto" w:fill="D9D9D9"/>
        <w:outlineLvl w:val="0"/>
      </w:pPr>
      <w:r>
        <w:t>RESPUESTA DE 06.04.2016</w:t>
      </w:r>
    </w:p>
    <w:p w:rsidR="00E75178" w:rsidRPr="00AB616B" w:rsidRDefault="00E75178" w:rsidP="008859CD">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w:t>
        </w:r>
        <w:r w:rsidRPr="00930A08">
          <w:rPr>
            <w:rStyle w:val="Hipervnculo"/>
            <w:sz w:val="16"/>
            <w:szCs w:val="16"/>
          </w:rPr>
          <w:t>u</w:t>
        </w:r>
        <w:r w:rsidRPr="00930A08">
          <w:rPr>
            <w:rStyle w:val="Hipervnculo"/>
            <w:sz w:val="16"/>
            <w:szCs w:val="16"/>
          </w:rPr>
          <w:t>das de</w:t>
        </w:r>
        <w:r>
          <w:rPr>
            <w:rStyle w:val="Hipervnculo"/>
            <w:sz w:val="16"/>
            <w:szCs w:val="16"/>
          </w:rPr>
          <w:t xml:space="preserve"> productos del</w:t>
        </w:r>
        <w:r w:rsidRPr="00930A08">
          <w:rPr>
            <w:rStyle w:val="Hipervnculo"/>
            <w:sz w:val="16"/>
            <w:szCs w:val="16"/>
          </w:rPr>
          <w:t xml:space="preserve"> sector pri</w:t>
        </w:r>
        <w:r w:rsidRPr="00930A08">
          <w:rPr>
            <w:rStyle w:val="Hipervnculo"/>
            <w:sz w:val="16"/>
            <w:szCs w:val="16"/>
          </w:rPr>
          <w:t>m</w:t>
        </w:r>
        <w:r w:rsidRPr="00930A08">
          <w:rPr>
            <w:rStyle w:val="Hipervnculo"/>
            <w:sz w:val="16"/>
            <w:szCs w:val="16"/>
          </w:rPr>
          <w:t>ario</w:t>
        </w:r>
      </w:hyperlink>
      <w:r>
        <w:rPr>
          <w:sz w:val="16"/>
          <w:szCs w:val="16"/>
        </w:rPr>
        <w:t>)</w:t>
      </w:r>
    </w:p>
    <w:p w:rsidR="00E75178" w:rsidRPr="00E9145A" w:rsidRDefault="00E75178" w:rsidP="005719C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sidR="00A366B8">
        <w:rPr>
          <w:sz w:val="16"/>
          <w:szCs w:val="16"/>
        </w:rPr>
        <w:t xml:space="preserve"> (</w:t>
      </w:r>
      <w:hyperlink w:anchor="Pregunta1" w:history="1">
        <w:r w:rsidR="00A366B8" w:rsidRPr="00A366B8">
          <w:rPr>
            <w:rStyle w:val="Hipervnculo"/>
            <w:sz w:val="16"/>
            <w:szCs w:val="16"/>
          </w:rPr>
          <w:t>Volver a</w:t>
        </w:r>
        <w:r w:rsidR="00A366B8" w:rsidRPr="00A366B8">
          <w:rPr>
            <w:rStyle w:val="Hipervnculo"/>
            <w:sz w:val="16"/>
            <w:szCs w:val="16"/>
          </w:rPr>
          <w:t xml:space="preserve"> </w:t>
        </w:r>
        <w:r w:rsidR="00A366B8" w:rsidRPr="00A366B8">
          <w:rPr>
            <w:rStyle w:val="Hipervnculo"/>
            <w:sz w:val="16"/>
            <w:szCs w:val="16"/>
          </w:rPr>
          <w:t>Pregunta 1</w:t>
        </w:r>
      </w:hyperlink>
      <w:r w:rsidR="00A366B8">
        <w:rPr>
          <w:sz w:val="16"/>
          <w:szCs w:val="16"/>
        </w:rPr>
        <w:t>)</w:t>
      </w:r>
    </w:p>
    <w:p w:rsidR="00E75178" w:rsidRDefault="00E75178" w:rsidP="00623E0C"/>
    <w:p w:rsidR="00E75178" w:rsidRDefault="00E75178" w:rsidP="00623E0C">
      <w:r>
        <w:t xml:space="preserve">Una empresa (S.L.) que se dedica a la obtención y comercialización de leña quiere echar una solera para tirar la leña y dejarla secar en una campa de su propiedad, hacer un porche techado para que haga de zona de secado intermedio (luego lo lleva dentro de una nave que ya existe). </w:t>
      </w:r>
      <w:proofErr w:type="gramStart"/>
      <w:r>
        <w:t>Además</w:t>
      </w:r>
      <w:proofErr w:type="gramEnd"/>
      <w:r>
        <w:t xml:space="preserve"> quiere vallar las dos actuaciones comentadas. </w:t>
      </w:r>
    </w:p>
    <w:p w:rsidR="00E75178" w:rsidRDefault="00E75178" w:rsidP="00623E0C"/>
    <w:p w:rsidR="00E75178" w:rsidRDefault="00E75178" w:rsidP="00623E0C">
      <w:r>
        <w:t>¿Entraría en forestal, en comercio?</w:t>
      </w:r>
    </w:p>
    <w:p w:rsidR="00E75178" w:rsidRDefault="00E75178" w:rsidP="00623E0C"/>
    <w:p w:rsidR="00E75178" w:rsidRPr="008B7DA7" w:rsidRDefault="00E75178" w:rsidP="008B7DA7">
      <w:pPr>
        <w:rPr>
          <w:color w:val="FF0000"/>
        </w:rPr>
      </w:pPr>
      <w:r w:rsidRPr="008B7DA7">
        <w:rPr>
          <w:color w:val="FF0000"/>
        </w:rPr>
        <w:t xml:space="preserve">Sí, es elegible, </w:t>
      </w:r>
      <w:r w:rsidRPr="006F3FC5">
        <w:rPr>
          <w:color w:val="00B050"/>
        </w:rPr>
        <w:t>[en 2016</w:t>
      </w:r>
      <w:r>
        <w:rPr>
          <w:color w:val="FF0000"/>
        </w:rPr>
        <w:t xml:space="preserve"> </w:t>
      </w:r>
      <w:r w:rsidRPr="008B7DA7">
        <w:rPr>
          <w:color w:val="FF0000"/>
        </w:rPr>
        <w:t>se atendría a módulos</w:t>
      </w:r>
      <w:r w:rsidRPr="006F3FC5">
        <w:rPr>
          <w:color w:val="00B050"/>
        </w:rPr>
        <w:t>]</w:t>
      </w:r>
      <w:r w:rsidRPr="008B7DA7">
        <w:rPr>
          <w:color w:val="FF0000"/>
        </w:rPr>
        <w:t xml:space="preserve"> y se incluiría como proyecto en el ámbito 3.2 (forestal).</w:t>
      </w:r>
    </w:p>
    <w:p w:rsidR="00E75178" w:rsidRDefault="00E75178" w:rsidP="00623E0C"/>
    <w:p w:rsidR="00E75178" w:rsidRDefault="00E75178" w:rsidP="00180CB3">
      <w:pPr>
        <w:pStyle w:val="Estilo3"/>
        <w:outlineLvl w:val="0"/>
      </w:pPr>
      <w:bookmarkStart w:id="116" w:name="ForestalTriotura"/>
      <w:bookmarkEnd w:id="116"/>
      <w:r>
        <w:t>ELEGIBILIDAD DE TRITURADORA DE MADERA PARA COMERCIALIZACIÓN</w:t>
      </w:r>
    </w:p>
    <w:p w:rsidR="00E75178" w:rsidRDefault="00E75178" w:rsidP="00767663">
      <w:pPr>
        <w:shd w:val="clear" w:color="auto" w:fill="D9D9D9"/>
      </w:pPr>
    </w:p>
    <w:p w:rsidR="00E75178" w:rsidRDefault="00E75178" w:rsidP="00767663">
      <w:pPr>
        <w:pStyle w:val="Estilo3"/>
        <w:outlineLvl w:val="0"/>
      </w:pPr>
      <w:r>
        <w:t>RESPUESTA DE 06.04.2016</w:t>
      </w:r>
    </w:p>
    <w:p w:rsidR="00E75178" w:rsidRPr="00AB616B" w:rsidRDefault="00E75178" w:rsidP="008B0C4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5719C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E41035" w:rsidRDefault="00E75178" w:rsidP="00C81A7D">
      <w:pPr>
        <w:pStyle w:val="Prrafodelista"/>
        <w:ind w:left="0"/>
        <w:jc w:val="both"/>
        <w:rPr>
          <w:sz w:val="24"/>
          <w:szCs w:val="24"/>
        </w:rPr>
      </w:pPr>
    </w:p>
    <w:p w:rsidR="00E75178" w:rsidRPr="00E41035" w:rsidRDefault="00E75178" w:rsidP="00C81A7D">
      <w:pPr>
        <w:pStyle w:val="Prrafodelista"/>
        <w:ind w:left="0"/>
        <w:jc w:val="both"/>
        <w:rPr>
          <w:sz w:val="24"/>
          <w:szCs w:val="24"/>
        </w:rPr>
      </w:pPr>
      <w:r w:rsidRPr="00E41035">
        <w:rPr>
          <w:sz w:val="24"/>
          <w:szCs w:val="24"/>
        </w:rPr>
        <w:t>Un joven quiere ir al monte, serrar pinos, triturarlos en viruta y llevarlos a una empresa que se encarga de comercializar la viruta: el joven no empaqueta ni embala la viruta, ni le hace más transformación, simplemente, la procesa, la mete en un camión, la lleva a la empresa de destino y la descarga. Su inversión consiste en la compra de dos máquinas que le permitan realizar esos trabajos. Va a crear empleo con total seguridad.</w:t>
      </w:r>
    </w:p>
    <w:p w:rsidR="00E75178" w:rsidRPr="00E41035" w:rsidRDefault="00E75178" w:rsidP="00C81A7D">
      <w:pPr>
        <w:pStyle w:val="Prrafodelista"/>
        <w:ind w:left="0"/>
        <w:jc w:val="both"/>
        <w:rPr>
          <w:sz w:val="24"/>
          <w:szCs w:val="24"/>
        </w:rPr>
      </w:pPr>
    </w:p>
    <w:p w:rsidR="00E75178" w:rsidRPr="00E41035" w:rsidRDefault="00E75178" w:rsidP="00C81A7D">
      <w:pPr>
        <w:pStyle w:val="Prrafodelista"/>
        <w:ind w:left="0"/>
        <w:jc w:val="both"/>
        <w:rPr>
          <w:sz w:val="24"/>
          <w:szCs w:val="24"/>
        </w:rPr>
      </w:pPr>
      <w:r w:rsidRPr="00E41035">
        <w:rPr>
          <w:sz w:val="24"/>
          <w:szCs w:val="24"/>
        </w:rPr>
        <w:t>¿Es elegible este proyecto?</w:t>
      </w:r>
    </w:p>
    <w:p w:rsidR="00E75178" w:rsidRDefault="00E75178" w:rsidP="00C81A7D">
      <w:pPr>
        <w:pStyle w:val="Prrafodelista"/>
        <w:ind w:left="0"/>
        <w:jc w:val="both"/>
        <w:rPr>
          <w:sz w:val="24"/>
          <w:szCs w:val="24"/>
        </w:rPr>
      </w:pPr>
    </w:p>
    <w:p w:rsidR="00E75178" w:rsidRPr="008B7DA7" w:rsidRDefault="00E75178" w:rsidP="00180CB3">
      <w:pPr>
        <w:pStyle w:val="Prrafodelista"/>
        <w:ind w:left="0"/>
        <w:jc w:val="both"/>
        <w:outlineLvl w:val="0"/>
        <w:rPr>
          <w:rFonts w:cs="Times New Roman"/>
          <w:color w:val="FF0000"/>
          <w:sz w:val="24"/>
          <w:szCs w:val="22"/>
          <w:lang w:eastAsia="en-US"/>
        </w:rPr>
      </w:pPr>
      <w:r w:rsidRPr="008B7DA7">
        <w:rPr>
          <w:rFonts w:cs="Times New Roman"/>
          <w:color w:val="FF0000"/>
          <w:sz w:val="24"/>
          <w:szCs w:val="22"/>
          <w:lang w:eastAsia="en-US"/>
        </w:rPr>
        <w:t>Sí, es elegible.</w:t>
      </w:r>
    </w:p>
    <w:p w:rsidR="00E75178" w:rsidRPr="00E41035" w:rsidRDefault="00E75178" w:rsidP="00C81A7D">
      <w:pPr>
        <w:pStyle w:val="Prrafodelista"/>
        <w:ind w:left="0"/>
        <w:jc w:val="both"/>
        <w:rPr>
          <w:sz w:val="24"/>
          <w:szCs w:val="24"/>
        </w:rPr>
      </w:pPr>
    </w:p>
    <w:p w:rsidR="00E75178" w:rsidRDefault="00E75178" w:rsidP="00862F7F">
      <w:pPr>
        <w:pStyle w:val="Textosinformato"/>
        <w:shd w:val="clear" w:color="auto" w:fill="D9D9D9"/>
        <w:jc w:val="both"/>
        <w:rPr>
          <w:sz w:val="24"/>
          <w:szCs w:val="22"/>
        </w:rPr>
      </w:pPr>
      <w:bookmarkStart w:id="117" w:name="InformáticaFibraÓptica"/>
      <w:bookmarkEnd w:id="117"/>
      <w:r w:rsidRPr="00862F7F">
        <w:rPr>
          <w:sz w:val="24"/>
          <w:szCs w:val="22"/>
        </w:rPr>
        <w:lastRenderedPageBreak/>
        <w:t>ELEGIBILIDAD DE LA IMPLANTACIÓN DE INFRAESTRUCTURA DE RED FTTH DE FIBRA ÓPTICA COMO PROYECTO PR</w:t>
      </w:r>
      <w:r>
        <w:rPr>
          <w:sz w:val="24"/>
          <w:szCs w:val="22"/>
        </w:rPr>
        <w:t>ODUCTIVO DE UNA EMPRESA PRIVADA</w:t>
      </w:r>
    </w:p>
    <w:p w:rsidR="00E75178" w:rsidRDefault="00E75178" w:rsidP="00767663">
      <w:pPr>
        <w:shd w:val="clear" w:color="auto" w:fill="D9D9D9"/>
      </w:pPr>
    </w:p>
    <w:p w:rsidR="00E75178" w:rsidRPr="00862F7F" w:rsidRDefault="00E75178" w:rsidP="00767663">
      <w:pPr>
        <w:pStyle w:val="Textosinformato"/>
        <w:shd w:val="clear" w:color="auto" w:fill="D9D9D9"/>
        <w:jc w:val="both"/>
        <w:rPr>
          <w:sz w:val="24"/>
          <w:szCs w:val="22"/>
        </w:rPr>
      </w:pPr>
      <w:r>
        <w:rPr>
          <w:sz w:val="24"/>
          <w:szCs w:val="22"/>
        </w:rPr>
        <w:t>RESPUESTA DE 06.04.2016</w:t>
      </w:r>
    </w:p>
    <w:p w:rsidR="00E75178" w:rsidRDefault="00E75178" w:rsidP="00FD6FD9">
      <w:pPr>
        <w:pStyle w:val="Textosinformato"/>
        <w:jc w:val="both"/>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hyperlink w:anchor="TICÍndice" w:history="1">
        <w:r w:rsidRPr="00005C8F">
          <w:rPr>
            <w:rStyle w:val="Hipervnculo"/>
            <w:sz w:val="16"/>
            <w:szCs w:val="16"/>
          </w:rPr>
          <w:t>(Subir al índice de TIC)</w:t>
        </w:r>
      </w:hyperlink>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B7DA7">
      <w:pPr>
        <w:pStyle w:val="Prrafodelista"/>
        <w:ind w:left="0"/>
        <w:jc w:val="both"/>
        <w:rPr>
          <w:rFonts w:cs="Times New Roman"/>
          <w:color w:val="FF0000"/>
          <w:sz w:val="24"/>
          <w:szCs w:val="22"/>
          <w:lang w:eastAsia="en-US"/>
        </w:rPr>
      </w:pPr>
    </w:p>
    <w:p w:rsidR="00E75178" w:rsidRPr="008B7DA7" w:rsidRDefault="00E75178" w:rsidP="00180CB3">
      <w:pPr>
        <w:pStyle w:val="Prrafodelista"/>
        <w:ind w:left="0"/>
        <w:jc w:val="both"/>
        <w:outlineLvl w:val="0"/>
        <w:rPr>
          <w:rFonts w:cs="Times New Roman"/>
          <w:color w:val="FF0000"/>
          <w:sz w:val="24"/>
          <w:szCs w:val="22"/>
          <w:lang w:eastAsia="en-US"/>
        </w:rPr>
      </w:pPr>
      <w:r w:rsidRPr="008B7DA7">
        <w:rPr>
          <w:rFonts w:cs="Times New Roman"/>
          <w:color w:val="FF0000"/>
          <w:sz w:val="24"/>
          <w:szCs w:val="22"/>
          <w:lang w:eastAsia="en-US"/>
        </w:rPr>
        <w:t xml:space="preserve">Sí, </w:t>
      </w:r>
      <w:r>
        <w:rPr>
          <w:rFonts w:cs="Times New Roman"/>
          <w:color w:val="FF0000"/>
          <w:sz w:val="24"/>
          <w:szCs w:val="22"/>
          <w:lang w:eastAsia="en-US"/>
        </w:rPr>
        <w:t xml:space="preserve">con la información disponible en la pregunta el proyecto </w:t>
      </w:r>
      <w:r w:rsidRPr="008B7DA7">
        <w:rPr>
          <w:rFonts w:cs="Times New Roman"/>
          <w:color w:val="FF0000"/>
          <w:sz w:val="24"/>
          <w:szCs w:val="22"/>
          <w:lang w:eastAsia="en-US"/>
        </w:rPr>
        <w:t>es elegible.</w:t>
      </w:r>
    </w:p>
    <w:p w:rsidR="00E75178" w:rsidRDefault="00E75178" w:rsidP="0023082F">
      <w:pPr>
        <w:pStyle w:val="Prrafodelista"/>
        <w:ind w:left="0"/>
        <w:jc w:val="both"/>
      </w:pPr>
    </w:p>
    <w:p w:rsidR="00E75178" w:rsidRDefault="00E75178" w:rsidP="00862F7F">
      <w:pPr>
        <w:pStyle w:val="Textosinformato"/>
        <w:shd w:val="clear" w:color="auto" w:fill="D9D9D9"/>
        <w:jc w:val="both"/>
        <w:rPr>
          <w:sz w:val="24"/>
          <w:szCs w:val="22"/>
        </w:rPr>
      </w:pPr>
      <w:bookmarkStart w:id="118" w:name="InformáticaRedInalámbrica"/>
      <w:bookmarkEnd w:id="118"/>
      <w:r w:rsidRPr="00862F7F">
        <w:rPr>
          <w:sz w:val="24"/>
          <w:szCs w:val="22"/>
        </w:rPr>
        <w:t>ELEGIBILIDAD DE UN PROYECTO DE MEJORA DE LA INFRAESTRUCTURA DE LA RED COMARCAL INALÁMBRICA PARA LA DISTRIBUCIÓN DE INTERNET A TODAS LA POBLACIONES COMO PROYECTO PR</w:t>
      </w:r>
      <w:r>
        <w:rPr>
          <w:sz w:val="24"/>
          <w:szCs w:val="22"/>
        </w:rPr>
        <w:t>ODUCTIVO DE UNA EMPRESA PRIVADA</w:t>
      </w:r>
    </w:p>
    <w:p w:rsidR="00E75178" w:rsidRDefault="00E75178" w:rsidP="00767663">
      <w:pPr>
        <w:shd w:val="clear" w:color="auto" w:fill="D9D9D9"/>
      </w:pPr>
    </w:p>
    <w:p w:rsidR="00E75178" w:rsidRPr="00862F7F" w:rsidRDefault="00E75178" w:rsidP="00767663">
      <w:pPr>
        <w:pStyle w:val="Textosinformato"/>
        <w:shd w:val="clear" w:color="auto" w:fill="D9D9D9"/>
        <w:jc w:val="both"/>
        <w:rPr>
          <w:sz w:val="24"/>
          <w:szCs w:val="22"/>
        </w:rPr>
      </w:pPr>
      <w:r>
        <w:rPr>
          <w:sz w:val="24"/>
          <w:szCs w:val="22"/>
        </w:rPr>
        <w:t>RESPUESTA DE 06.04.2016</w:t>
      </w:r>
    </w:p>
    <w:p w:rsidR="00E75178" w:rsidRPr="00AB616B" w:rsidRDefault="00E75178"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hyperlink w:anchor="TICÍndice" w:history="1">
        <w:r w:rsidRPr="00005C8F">
          <w:rPr>
            <w:rStyle w:val="Hipervnculo"/>
            <w:sz w:val="16"/>
            <w:szCs w:val="16"/>
          </w:rPr>
          <w:t>(Subir al índice de TIC)</w:t>
        </w:r>
      </w:hyperlink>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3082F">
      <w:pPr>
        <w:pStyle w:val="Prrafodelista"/>
        <w:ind w:left="0"/>
        <w:jc w:val="both"/>
        <w:rPr>
          <w:b/>
        </w:rPr>
      </w:pPr>
    </w:p>
    <w:p w:rsidR="00E75178" w:rsidRPr="008B7DA7" w:rsidRDefault="00E75178" w:rsidP="00180CB3">
      <w:pPr>
        <w:pStyle w:val="Prrafodelista"/>
        <w:ind w:left="0"/>
        <w:jc w:val="both"/>
        <w:outlineLvl w:val="0"/>
        <w:rPr>
          <w:rFonts w:cs="Times New Roman"/>
          <w:color w:val="FF0000"/>
          <w:sz w:val="24"/>
          <w:szCs w:val="22"/>
          <w:lang w:eastAsia="en-US"/>
        </w:rPr>
      </w:pPr>
      <w:r w:rsidRPr="008B7DA7">
        <w:rPr>
          <w:rFonts w:cs="Times New Roman"/>
          <w:color w:val="FF0000"/>
          <w:sz w:val="24"/>
          <w:szCs w:val="22"/>
          <w:lang w:eastAsia="en-US"/>
        </w:rPr>
        <w:t xml:space="preserve">Sí, </w:t>
      </w:r>
      <w:r>
        <w:rPr>
          <w:rFonts w:cs="Times New Roman"/>
          <w:color w:val="FF0000"/>
          <w:sz w:val="24"/>
          <w:szCs w:val="22"/>
          <w:lang w:eastAsia="en-US"/>
        </w:rPr>
        <w:t xml:space="preserve">con la información disponible en la pregunta el proyecto </w:t>
      </w:r>
      <w:r w:rsidRPr="008B7DA7">
        <w:rPr>
          <w:rFonts w:cs="Times New Roman"/>
          <w:color w:val="FF0000"/>
          <w:sz w:val="24"/>
          <w:szCs w:val="22"/>
          <w:lang w:eastAsia="en-US"/>
        </w:rPr>
        <w:t>es elegible.</w:t>
      </w:r>
    </w:p>
    <w:p w:rsidR="00E75178" w:rsidRDefault="00E75178" w:rsidP="0023082F">
      <w:pPr>
        <w:pStyle w:val="Prrafodelista"/>
        <w:ind w:left="0"/>
        <w:jc w:val="both"/>
        <w:rPr>
          <w:b/>
        </w:rPr>
      </w:pPr>
    </w:p>
    <w:p w:rsidR="00E75178" w:rsidRDefault="00E75178" w:rsidP="00180CB3">
      <w:pPr>
        <w:pStyle w:val="Estilo3"/>
        <w:outlineLvl w:val="0"/>
      </w:pPr>
      <w:bookmarkStart w:id="119" w:name="InformáticaRedWifiCoop"/>
      <w:bookmarkEnd w:id="119"/>
      <w:r>
        <w:t>INSTALACIÓN DE RED WIFI EN UN PUEBLO COMO PROYECTO PRODUCTIVO</w:t>
      </w:r>
    </w:p>
    <w:p w:rsidR="00E75178" w:rsidRDefault="00E75178" w:rsidP="00767663">
      <w:pPr>
        <w:shd w:val="clear" w:color="auto" w:fill="D9D9D9"/>
      </w:pPr>
    </w:p>
    <w:p w:rsidR="00E75178" w:rsidRDefault="00E75178" w:rsidP="00767663">
      <w:pPr>
        <w:pStyle w:val="Estilo3"/>
        <w:outlineLvl w:val="0"/>
      </w:pPr>
      <w:r>
        <w:t>RESPUESTA DE 06.04.2016</w:t>
      </w:r>
    </w:p>
    <w:p w:rsidR="00E75178" w:rsidRDefault="00E75178"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772443" w:rsidP="00BE3A0F">
      <w:pPr>
        <w:pStyle w:val="Textosinformato"/>
        <w:jc w:val="both"/>
        <w:rPr>
          <w:sz w:val="16"/>
          <w:szCs w:val="16"/>
        </w:rPr>
      </w:pPr>
      <w:hyperlink w:anchor="TICÍndice" w:history="1">
        <w:r w:rsidR="00E75178" w:rsidRPr="00005C8F">
          <w:rPr>
            <w:rStyle w:val="Hipervnculo"/>
            <w:sz w:val="16"/>
            <w:szCs w:val="16"/>
          </w:rPr>
          <w:t>(Subir al índice de TIC)</w:t>
        </w:r>
      </w:hyperlink>
      <w:r w:rsidR="00E75178">
        <w:rPr>
          <w:rStyle w:val="Hipervnculo"/>
          <w:sz w:val="16"/>
          <w:szCs w:val="16"/>
        </w:rPr>
        <w:t xml:space="preserve"> </w:t>
      </w:r>
      <w:hyperlink w:anchor="INDICE" w:history="1">
        <w:r w:rsidR="00E75178" w:rsidRPr="00B85554">
          <w:rPr>
            <w:rStyle w:val="Hipervnculo"/>
            <w:sz w:val="24"/>
            <w:szCs w:val="22"/>
          </w:rPr>
          <w:t>INDICE</w:t>
        </w:r>
      </w:hyperlink>
      <w:hyperlink w:anchor="Coop11Índice" w:history="1">
        <w:r w:rsidR="00E75178" w:rsidRPr="00B63937">
          <w:rPr>
            <w:rStyle w:val="Hipervnculo"/>
            <w:sz w:val="16"/>
            <w:szCs w:val="16"/>
          </w:rPr>
          <w:t>(Subir al índice de cooperación 1.1)</w:t>
        </w:r>
      </w:hyperlink>
      <w:r w:rsidR="00E75178">
        <w:t xml:space="preserve"> </w:t>
      </w:r>
      <w:r w:rsidR="00E75178">
        <w:rPr>
          <w:sz w:val="16"/>
          <w:szCs w:val="16"/>
        </w:rPr>
        <w:t>(</w:t>
      </w:r>
      <w:hyperlink w:anchor="ÍndiceProc17InformeElegibilidadNoProduct" w:history="1">
        <w:r w:rsidR="00E75178" w:rsidRPr="00E07DAF">
          <w:rPr>
            <w:rStyle w:val="Hipervnculo"/>
            <w:sz w:val="16"/>
            <w:szCs w:val="16"/>
          </w:rPr>
          <w:t>Índice 1.7 Informe de elegibilidad: No productivos</w:t>
        </w:r>
      </w:hyperlink>
      <w:r w:rsidR="00E75178">
        <w:rPr>
          <w:sz w:val="16"/>
          <w:szCs w:val="16"/>
        </w:rPr>
        <w:t>)</w:t>
      </w:r>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EC45FB" w:rsidRDefault="00E75178" w:rsidP="00FD6FD9">
      <w:pPr>
        <w:rPr>
          <w:szCs w:val="24"/>
        </w:rPr>
      </w:pPr>
    </w:p>
    <w:p w:rsidR="00E75178" w:rsidRPr="00EC45FB" w:rsidRDefault="00E75178" w:rsidP="00762D2C">
      <w:pPr>
        <w:pStyle w:val="Prrafodelista"/>
        <w:ind w:left="0"/>
        <w:jc w:val="both"/>
        <w:rPr>
          <w:sz w:val="24"/>
          <w:szCs w:val="24"/>
        </w:rPr>
      </w:pPr>
      <w:r w:rsidRPr="00EC45FB">
        <w:rPr>
          <w:sz w:val="24"/>
          <w:szCs w:val="24"/>
        </w:rPr>
        <w:t xml:space="preserve">Como proyecto productivo: diez personas que ejercen su actividad o que están pensando en iniciarla, necesitan de </w:t>
      </w:r>
      <w:proofErr w:type="gramStart"/>
      <w:r w:rsidRPr="00EC45FB">
        <w:rPr>
          <w:sz w:val="24"/>
          <w:szCs w:val="24"/>
        </w:rPr>
        <w:t>un red</w:t>
      </w:r>
      <w:proofErr w:type="gramEnd"/>
      <w:r w:rsidRPr="00EC45FB">
        <w:rPr>
          <w:sz w:val="24"/>
          <w:szCs w:val="24"/>
        </w:rPr>
        <w:t xml:space="preserve"> wifi para trabajar online desde un pueblo de 30 habitantes, sería un caso de coworking y una de las personas crearía su propio trabajo y se trasladaría a vivir al pueblo. La inversión consistiría en una antena general que </w:t>
      </w:r>
      <w:proofErr w:type="gramStart"/>
      <w:r w:rsidRPr="00EC45FB">
        <w:rPr>
          <w:sz w:val="24"/>
          <w:szCs w:val="24"/>
        </w:rPr>
        <w:t>les</w:t>
      </w:r>
      <w:proofErr w:type="gramEnd"/>
      <w:r w:rsidRPr="00EC45FB">
        <w:rPr>
          <w:sz w:val="24"/>
          <w:szCs w:val="24"/>
        </w:rPr>
        <w:t xml:space="preserve"> facilitara a cada uno las tomas que se pagarían individualmente; para estas antenas individuales no se solicitaría ayuda.</w:t>
      </w:r>
    </w:p>
    <w:p w:rsidR="00E75178" w:rsidRPr="00EC45FB" w:rsidRDefault="00E75178" w:rsidP="00762D2C">
      <w:pPr>
        <w:pStyle w:val="Prrafodelista"/>
        <w:ind w:left="0"/>
        <w:jc w:val="both"/>
        <w:rPr>
          <w:sz w:val="24"/>
          <w:szCs w:val="24"/>
        </w:rPr>
      </w:pPr>
    </w:p>
    <w:p w:rsidR="00E75178" w:rsidRPr="00EC45FB" w:rsidRDefault="00E75178" w:rsidP="00762D2C">
      <w:pPr>
        <w:pStyle w:val="Prrafodelista"/>
        <w:ind w:left="0"/>
        <w:jc w:val="both"/>
        <w:rPr>
          <w:sz w:val="24"/>
          <w:szCs w:val="24"/>
        </w:rPr>
      </w:pPr>
      <w:r w:rsidRPr="00EC45FB">
        <w:rPr>
          <w:sz w:val="24"/>
          <w:szCs w:val="24"/>
        </w:rPr>
        <w:t>¿Es elegible este proyecto?</w:t>
      </w:r>
    </w:p>
    <w:p w:rsidR="00E75178" w:rsidRDefault="00E75178" w:rsidP="00762D2C">
      <w:pPr>
        <w:pStyle w:val="Prrafodelista"/>
        <w:ind w:left="0"/>
        <w:jc w:val="both"/>
        <w:rPr>
          <w:sz w:val="24"/>
          <w:szCs w:val="24"/>
        </w:rPr>
      </w:pPr>
    </w:p>
    <w:p w:rsidR="00E75178" w:rsidRPr="008B7DA7" w:rsidRDefault="00E75178" w:rsidP="00762D2C">
      <w:pPr>
        <w:pStyle w:val="Prrafodelista"/>
        <w:ind w:left="0"/>
        <w:jc w:val="both"/>
        <w:rPr>
          <w:color w:val="FF0000"/>
          <w:sz w:val="24"/>
          <w:szCs w:val="24"/>
        </w:rPr>
      </w:pPr>
      <w:r w:rsidRPr="008B7DA7">
        <w:rPr>
          <w:color w:val="FF0000"/>
          <w:sz w:val="24"/>
          <w:szCs w:val="24"/>
        </w:rPr>
        <w:t>Sí, pero las inversiones en cooperación entre particulares están limitadas al 30 o 35% (según provincias), cuando este podría ser un proyecto no productivo que en principio podría entrar en la convocatoria de proyectos no productivos y con un porcentaje de ayuda mayor.</w:t>
      </w:r>
    </w:p>
    <w:p w:rsidR="00E75178" w:rsidRDefault="00E75178" w:rsidP="00762D2C">
      <w:pPr>
        <w:pStyle w:val="Prrafodelista"/>
        <w:ind w:left="0"/>
        <w:jc w:val="both"/>
        <w:rPr>
          <w:sz w:val="24"/>
          <w:szCs w:val="24"/>
        </w:rPr>
      </w:pPr>
    </w:p>
    <w:p w:rsidR="00E75178" w:rsidRPr="00985F6A" w:rsidRDefault="00E75178" w:rsidP="00762D2C">
      <w:pPr>
        <w:pStyle w:val="Prrafodelista"/>
        <w:ind w:left="0"/>
        <w:jc w:val="both"/>
        <w:rPr>
          <w:color w:val="00B050"/>
          <w:sz w:val="24"/>
          <w:szCs w:val="24"/>
        </w:rPr>
      </w:pPr>
      <w:r w:rsidRPr="00985F6A">
        <w:rPr>
          <w:color w:val="00B050"/>
          <w:sz w:val="24"/>
          <w:szCs w:val="24"/>
        </w:rPr>
        <w:t>N. de RADR: Las inversiones se excluyeron de la cooperación entre particulares a partir de la convocatoria de 2017.</w:t>
      </w:r>
    </w:p>
    <w:p w:rsidR="00E75178" w:rsidRPr="00EC45FB" w:rsidRDefault="00E75178" w:rsidP="00762D2C">
      <w:pPr>
        <w:pStyle w:val="Prrafodelista"/>
        <w:ind w:left="0"/>
        <w:jc w:val="both"/>
        <w:rPr>
          <w:sz w:val="24"/>
          <w:szCs w:val="24"/>
        </w:rPr>
      </w:pPr>
    </w:p>
    <w:p w:rsidR="00E75178" w:rsidRPr="00EC45FB" w:rsidRDefault="00E75178" w:rsidP="00762D2C">
      <w:pPr>
        <w:pStyle w:val="Prrafodelista"/>
        <w:ind w:left="0"/>
        <w:jc w:val="both"/>
        <w:rPr>
          <w:sz w:val="24"/>
          <w:szCs w:val="24"/>
        </w:rPr>
      </w:pPr>
      <w:r w:rsidRPr="00EC45FB">
        <w:rPr>
          <w:sz w:val="24"/>
          <w:szCs w:val="24"/>
        </w:rPr>
        <w:t>¿Sería elegible el proyecto si las personas que se asocian en un proyecto de cooperación fueran cinco?</w:t>
      </w:r>
    </w:p>
    <w:p w:rsidR="00E75178" w:rsidRDefault="00E75178" w:rsidP="00762D2C">
      <w:pPr>
        <w:pStyle w:val="Prrafodelista"/>
        <w:ind w:left="0"/>
        <w:jc w:val="both"/>
        <w:rPr>
          <w:sz w:val="24"/>
          <w:szCs w:val="24"/>
        </w:rPr>
      </w:pPr>
    </w:p>
    <w:p w:rsidR="00E75178" w:rsidRDefault="00E75178" w:rsidP="00180CB3">
      <w:pPr>
        <w:pStyle w:val="Prrafodelista"/>
        <w:ind w:left="0"/>
        <w:jc w:val="both"/>
        <w:outlineLvl w:val="0"/>
        <w:rPr>
          <w:color w:val="FF0000"/>
          <w:sz w:val="24"/>
          <w:szCs w:val="24"/>
        </w:rPr>
      </w:pPr>
      <w:r w:rsidRPr="008B7DA7">
        <w:rPr>
          <w:color w:val="FF0000"/>
          <w:sz w:val="24"/>
          <w:szCs w:val="24"/>
        </w:rPr>
        <w:t>Sí</w:t>
      </w:r>
      <w:r>
        <w:rPr>
          <w:color w:val="FF0000"/>
          <w:sz w:val="24"/>
          <w:szCs w:val="24"/>
        </w:rPr>
        <w:t>.</w:t>
      </w:r>
    </w:p>
    <w:p w:rsidR="00E75178" w:rsidRPr="00EC45FB" w:rsidRDefault="00E75178" w:rsidP="00762D2C">
      <w:pPr>
        <w:pStyle w:val="Prrafodelista"/>
        <w:ind w:left="0"/>
        <w:jc w:val="both"/>
        <w:rPr>
          <w:sz w:val="24"/>
          <w:szCs w:val="24"/>
        </w:rPr>
      </w:pPr>
    </w:p>
    <w:p w:rsidR="00E75178" w:rsidRPr="00EC45FB" w:rsidRDefault="00E75178" w:rsidP="00762D2C">
      <w:pPr>
        <w:pStyle w:val="Prrafodelista"/>
        <w:ind w:left="0"/>
        <w:jc w:val="both"/>
        <w:rPr>
          <w:sz w:val="24"/>
          <w:szCs w:val="24"/>
        </w:rPr>
      </w:pPr>
      <w:r w:rsidRPr="00EC45FB">
        <w:rPr>
          <w:sz w:val="24"/>
          <w:szCs w:val="24"/>
        </w:rPr>
        <w:t>¿Sería elegible el proyecto si esas personas se constituyeran en una asociación que fuera la que presentara la solicitud?</w:t>
      </w:r>
    </w:p>
    <w:p w:rsidR="00E75178" w:rsidRDefault="00E75178" w:rsidP="00762D2C">
      <w:pPr>
        <w:pStyle w:val="Prrafodelista"/>
        <w:ind w:left="0"/>
        <w:jc w:val="both"/>
        <w:rPr>
          <w:sz w:val="24"/>
          <w:szCs w:val="24"/>
        </w:rPr>
      </w:pPr>
    </w:p>
    <w:p w:rsidR="00E75178" w:rsidRDefault="00E75178" w:rsidP="001C60C6">
      <w:pPr>
        <w:rPr>
          <w:color w:val="FF0000"/>
          <w:szCs w:val="24"/>
        </w:rPr>
      </w:pPr>
      <w:r>
        <w:rPr>
          <w:color w:val="FF0000"/>
          <w:szCs w:val="24"/>
        </w:rPr>
        <w:t>Sí, pero si es en cooperación el proyecto necesitará cumplir el art. 31.1 de la orden de bases.</w:t>
      </w:r>
    </w:p>
    <w:p w:rsidR="00E75178" w:rsidRPr="00EC45FB" w:rsidRDefault="00E75178" w:rsidP="00762D2C">
      <w:pPr>
        <w:pStyle w:val="Prrafodelista"/>
        <w:ind w:left="0"/>
        <w:jc w:val="both"/>
        <w:rPr>
          <w:sz w:val="24"/>
          <w:szCs w:val="24"/>
        </w:rPr>
      </w:pPr>
    </w:p>
    <w:p w:rsidR="00E75178" w:rsidRDefault="00E75178" w:rsidP="00180CB3">
      <w:pPr>
        <w:pStyle w:val="Estilo3"/>
        <w:outlineLvl w:val="0"/>
      </w:pPr>
      <w:bookmarkStart w:id="120" w:name="InformáticaRedWifiEnteLocalNoProd"/>
      <w:bookmarkEnd w:id="120"/>
      <w:r>
        <w:t>INSTALACIÓN DE RED WIFI EN UN PUEBLO POR UNA ENTIDAD LOCAL</w:t>
      </w:r>
    </w:p>
    <w:p w:rsidR="00E75178" w:rsidRDefault="00E75178" w:rsidP="00767663">
      <w:pPr>
        <w:shd w:val="clear" w:color="auto" w:fill="D9D9D9"/>
      </w:pPr>
    </w:p>
    <w:p w:rsidR="00E75178" w:rsidRDefault="00E75178" w:rsidP="00767663">
      <w:pPr>
        <w:pStyle w:val="Estilo3"/>
        <w:outlineLvl w:val="0"/>
      </w:pPr>
      <w:r>
        <w:t>RESPUESTA DE 06.04.2016</w:t>
      </w:r>
    </w:p>
    <w:p w:rsidR="00E75178" w:rsidRDefault="00E75178" w:rsidP="00E07DA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ElegibilidadDeNoProductivos" w:history="1">
        <w:r w:rsidRPr="004F3F7B">
          <w:rPr>
            <w:rStyle w:val="Hipervnculo"/>
            <w:rFonts w:cs="Arial"/>
            <w:sz w:val="16"/>
            <w:szCs w:val="16"/>
          </w:rPr>
          <w:t>Índice Elegibilidad no productivos</w:t>
        </w:r>
      </w:hyperlink>
      <w:r>
        <w:rPr>
          <w:sz w:val="16"/>
          <w:szCs w:val="16"/>
        </w:rPr>
        <w:t>)</w:t>
      </w:r>
    </w:p>
    <w:p w:rsidR="00E75178" w:rsidRDefault="00772443" w:rsidP="00C12519">
      <w:pPr>
        <w:autoSpaceDE w:val="0"/>
        <w:autoSpaceDN w:val="0"/>
        <w:rPr>
          <w:sz w:val="16"/>
          <w:szCs w:val="16"/>
        </w:rPr>
      </w:pPr>
      <w:hyperlink w:anchor="TICÍndice" w:history="1">
        <w:r w:rsidR="00E75178" w:rsidRPr="00005C8F">
          <w:rPr>
            <w:rStyle w:val="Hipervnculo"/>
            <w:sz w:val="16"/>
            <w:szCs w:val="16"/>
          </w:rPr>
          <w:t>(Subir al índice de TIC)</w:t>
        </w:r>
      </w:hyperlink>
      <w:r w:rsidR="00E75178">
        <w:rPr>
          <w:sz w:val="16"/>
          <w:szCs w:val="16"/>
        </w:rPr>
        <w:t>(</w:t>
      </w:r>
      <w:hyperlink w:anchor="ÍndiceProc17InformeElegibilidadNoProduct" w:history="1">
        <w:r w:rsidR="00E75178" w:rsidRPr="00E07DAF">
          <w:rPr>
            <w:rStyle w:val="Hipervnculo"/>
            <w:sz w:val="16"/>
            <w:szCs w:val="16"/>
          </w:rPr>
          <w:t>Índice 1.7 Informe de elegibilidad: No productivos</w:t>
        </w:r>
      </w:hyperlink>
      <w:r w:rsidR="00E75178">
        <w:rPr>
          <w:sz w:val="16"/>
          <w:szCs w:val="16"/>
        </w:rPr>
        <w:t xml:space="preserve">) </w:t>
      </w:r>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EC45FB" w:rsidRDefault="00E75178" w:rsidP="00762D2C">
      <w:pPr>
        <w:pStyle w:val="Prrafodelista"/>
        <w:ind w:left="0"/>
        <w:jc w:val="both"/>
        <w:rPr>
          <w:sz w:val="24"/>
          <w:szCs w:val="24"/>
        </w:rPr>
      </w:pPr>
    </w:p>
    <w:p w:rsidR="00E75178" w:rsidRPr="00EC45FB" w:rsidRDefault="00E75178" w:rsidP="00762D2C">
      <w:pPr>
        <w:pStyle w:val="Prrafodelista"/>
        <w:ind w:left="0"/>
        <w:jc w:val="both"/>
        <w:rPr>
          <w:sz w:val="24"/>
          <w:szCs w:val="24"/>
        </w:rPr>
      </w:pPr>
      <w:r w:rsidRPr="00EC45FB">
        <w:rPr>
          <w:sz w:val="24"/>
          <w:szCs w:val="24"/>
        </w:rPr>
        <w:t xml:space="preserve">Como proyecto no productivo: un ayuntamiento quiere realizar la inversión en una antena para dar acceso a internet de sus habitantes, se considera una inversión no </w:t>
      </w:r>
      <w:proofErr w:type="gramStart"/>
      <w:r w:rsidRPr="00EC45FB">
        <w:rPr>
          <w:sz w:val="24"/>
          <w:szCs w:val="24"/>
        </w:rPr>
        <w:t>productiva</w:t>
      </w:r>
      <w:proofErr w:type="gramEnd"/>
      <w:r w:rsidRPr="00EC45FB">
        <w:rPr>
          <w:sz w:val="24"/>
          <w:szCs w:val="24"/>
        </w:rPr>
        <w:t xml:space="preserve"> aunque s</w:t>
      </w:r>
      <w:r>
        <w:rPr>
          <w:sz w:val="24"/>
          <w:szCs w:val="24"/>
        </w:rPr>
        <w:t>í</w:t>
      </w:r>
      <w:r w:rsidRPr="00EC45FB">
        <w:rPr>
          <w:sz w:val="24"/>
          <w:szCs w:val="24"/>
        </w:rPr>
        <w:t xml:space="preserve"> contribuirá a fijar población.</w:t>
      </w:r>
    </w:p>
    <w:p w:rsidR="00E75178" w:rsidRPr="00EC45FB" w:rsidRDefault="00E75178" w:rsidP="00762D2C">
      <w:pPr>
        <w:pStyle w:val="Prrafodelista"/>
        <w:ind w:left="0"/>
        <w:jc w:val="both"/>
        <w:rPr>
          <w:sz w:val="24"/>
          <w:szCs w:val="24"/>
        </w:rPr>
      </w:pPr>
    </w:p>
    <w:p w:rsidR="00E75178" w:rsidRPr="00EC45FB" w:rsidRDefault="00E75178" w:rsidP="00762D2C">
      <w:pPr>
        <w:pStyle w:val="Prrafodelista"/>
        <w:ind w:left="0"/>
        <w:jc w:val="both"/>
        <w:rPr>
          <w:sz w:val="24"/>
          <w:szCs w:val="24"/>
        </w:rPr>
      </w:pPr>
      <w:r w:rsidRPr="00EC45FB">
        <w:rPr>
          <w:sz w:val="24"/>
          <w:szCs w:val="24"/>
        </w:rPr>
        <w:t>¿Es elegible este proyecto en esta convocatoria?</w:t>
      </w:r>
      <w:r>
        <w:rPr>
          <w:sz w:val="24"/>
          <w:szCs w:val="24"/>
        </w:rPr>
        <w:t xml:space="preserve"> </w:t>
      </w:r>
      <w:r w:rsidRPr="00767663">
        <w:rPr>
          <w:color w:val="00B050"/>
          <w:sz w:val="24"/>
          <w:szCs w:val="24"/>
        </w:rPr>
        <w:t>[N. de RADR: La pregunta se refiere a la convocatoria de 2016].</w:t>
      </w:r>
    </w:p>
    <w:p w:rsidR="00E75178" w:rsidRDefault="00E75178" w:rsidP="00762D2C">
      <w:pPr>
        <w:pStyle w:val="Prrafodelista"/>
        <w:ind w:left="0"/>
        <w:jc w:val="both"/>
        <w:rPr>
          <w:sz w:val="24"/>
          <w:szCs w:val="24"/>
        </w:rPr>
      </w:pPr>
    </w:p>
    <w:p w:rsidR="00E75178" w:rsidRDefault="00E75178" w:rsidP="00767663">
      <w:pPr>
        <w:pStyle w:val="Prrafodelista"/>
        <w:ind w:left="0"/>
        <w:jc w:val="both"/>
        <w:outlineLvl w:val="0"/>
        <w:rPr>
          <w:b/>
        </w:rPr>
      </w:pPr>
      <w:r w:rsidRPr="00D3073D">
        <w:rPr>
          <w:color w:val="FF0000"/>
          <w:sz w:val="24"/>
          <w:szCs w:val="24"/>
        </w:rPr>
        <w:t>No.</w:t>
      </w:r>
    </w:p>
    <w:p w:rsidR="00E75178" w:rsidRDefault="00E75178" w:rsidP="0023082F">
      <w:pPr>
        <w:pStyle w:val="Prrafodelista"/>
        <w:ind w:left="0"/>
        <w:jc w:val="both"/>
        <w:rPr>
          <w:b/>
        </w:rPr>
      </w:pPr>
    </w:p>
    <w:p w:rsidR="00E75178" w:rsidRDefault="00E75178" w:rsidP="00180CB3">
      <w:pPr>
        <w:pStyle w:val="Textosinformato"/>
        <w:shd w:val="clear" w:color="auto" w:fill="D9D9D9"/>
        <w:jc w:val="both"/>
        <w:outlineLvl w:val="0"/>
        <w:rPr>
          <w:sz w:val="24"/>
          <w:szCs w:val="22"/>
        </w:rPr>
      </w:pPr>
      <w:bookmarkStart w:id="121" w:name="VehículoCompraCamiónGrúa"/>
      <w:bookmarkEnd w:id="121"/>
      <w:r w:rsidRPr="00862F7F">
        <w:rPr>
          <w:sz w:val="24"/>
          <w:szCs w:val="22"/>
        </w:rPr>
        <w:t>ELEGIBILIDA</w:t>
      </w:r>
      <w:r>
        <w:rPr>
          <w:sz w:val="24"/>
          <w:szCs w:val="22"/>
        </w:rPr>
        <w:t>D DE ADQUISICIÓN DE CAMIÓN-GRÚA</w:t>
      </w:r>
    </w:p>
    <w:p w:rsidR="00E75178" w:rsidRDefault="00E75178" w:rsidP="00767663">
      <w:pPr>
        <w:shd w:val="clear" w:color="auto" w:fill="D9D9D9"/>
      </w:pPr>
    </w:p>
    <w:p w:rsidR="00E75178" w:rsidRDefault="00E75178" w:rsidP="00767663">
      <w:pPr>
        <w:pStyle w:val="Textosinformato"/>
        <w:shd w:val="clear" w:color="auto" w:fill="D9D9D9"/>
        <w:jc w:val="both"/>
        <w:outlineLvl w:val="0"/>
        <w:rPr>
          <w:sz w:val="24"/>
          <w:szCs w:val="22"/>
        </w:rPr>
      </w:pPr>
      <w:r>
        <w:rPr>
          <w:sz w:val="24"/>
          <w:szCs w:val="22"/>
        </w:rPr>
        <w:t xml:space="preserve">RESPUESTA DE 06.04.2016 </w:t>
      </w:r>
    </w:p>
    <w:p w:rsidR="00E75178" w:rsidRDefault="00E75178" w:rsidP="00767663">
      <w:pPr>
        <w:pStyle w:val="Textosinformato"/>
        <w:shd w:val="clear" w:color="auto" w:fill="D9D9D9"/>
        <w:jc w:val="both"/>
        <w:outlineLvl w:val="0"/>
        <w:rPr>
          <w:sz w:val="24"/>
          <w:szCs w:val="22"/>
        </w:rPr>
      </w:pPr>
    </w:p>
    <w:p w:rsidR="00E75178" w:rsidRPr="00862F7F" w:rsidRDefault="00E75178" w:rsidP="00767663">
      <w:pPr>
        <w:pStyle w:val="Textosinformato"/>
        <w:shd w:val="clear" w:color="auto" w:fill="D9D9D9"/>
        <w:jc w:val="both"/>
        <w:outlineLvl w:val="0"/>
        <w:rPr>
          <w:sz w:val="24"/>
          <w:szCs w:val="22"/>
        </w:rPr>
      </w:pPr>
      <w:r>
        <w:rPr>
          <w:sz w:val="24"/>
          <w:szCs w:val="22"/>
        </w:rPr>
        <w:t>CRITERIO SOBRE ADAPTACIONES DE VEHÍCULOS MODIFICADO EN 2017</w:t>
      </w:r>
    </w:p>
    <w:p w:rsidR="00E75178" w:rsidRPr="00AB616B" w:rsidRDefault="00E75178" w:rsidP="00EF65A8">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Vehículos" w:history="1">
        <w:r w:rsidRPr="00526146">
          <w:rPr>
            <w:rStyle w:val="Hipervnculo"/>
            <w:sz w:val="16"/>
            <w:szCs w:val="16"/>
          </w:rPr>
          <w:t>(Subir al índice de vehículos)</w:t>
        </w:r>
      </w:hyperlink>
    </w:p>
    <w:p w:rsidR="00E75178" w:rsidRDefault="00E75178"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23082F" w:rsidRDefault="00E75178" w:rsidP="0023082F">
      <w:pPr>
        <w:rPr>
          <w:rFonts w:cs="Arial"/>
          <w:szCs w:val="24"/>
        </w:rPr>
      </w:pPr>
    </w:p>
    <w:p w:rsidR="00E75178" w:rsidRPr="0023082F" w:rsidRDefault="00E75178" w:rsidP="0023082F">
      <w:pPr>
        <w:rPr>
          <w:rFonts w:cs="Arial"/>
          <w:szCs w:val="24"/>
        </w:rPr>
      </w:pPr>
      <w:r w:rsidRPr="0023082F">
        <w:rPr>
          <w:rFonts w:cs="Arial"/>
          <w:szCs w:val="24"/>
        </w:rPr>
        <w:t>Planteamiento a:</w:t>
      </w:r>
    </w:p>
    <w:p w:rsidR="00E75178" w:rsidRPr="0023082F" w:rsidRDefault="00E75178" w:rsidP="0023082F">
      <w:pPr>
        <w:rPr>
          <w:rFonts w:cs="Arial"/>
          <w:szCs w:val="24"/>
        </w:rPr>
      </w:pPr>
      <w:r w:rsidRPr="0023082F">
        <w:rPr>
          <w:rFonts w:cs="Arial"/>
          <w:szCs w:val="24"/>
        </w:rPr>
        <w:t>Un taller mecánico quiere comprar un camión-grúa de servicio en carretera (que acude cuando se estropea el coche en carretera). Esta empresa tiene dos epígrafes de IAE: como Taller mecánico y como transporte de mercancías (pues las grúas en el IAE se consideran como transporte de mercancías). Pero estas grúas también se dedican a hacer trabajos para el taller mecánico del propietario del camión-grúa, por ejemplo, cuando acuden a viviendas en hábitat disperso, explotaciones ganaderas alejadas del pueblo en su zona (como bordas) o refugios que funcionan con grupos electrógenos los cuales, cuando se estropean, se los llevan estas grúas al taller para su reparación.</w:t>
      </w:r>
    </w:p>
    <w:p w:rsidR="00E75178" w:rsidRPr="0023082F" w:rsidRDefault="00E75178" w:rsidP="0023082F">
      <w:pPr>
        <w:rPr>
          <w:rFonts w:cs="Arial"/>
          <w:szCs w:val="24"/>
        </w:rPr>
      </w:pPr>
    </w:p>
    <w:p w:rsidR="00E75178" w:rsidRDefault="00E75178" w:rsidP="0023082F">
      <w:pPr>
        <w:rPr>
          <w:rFonts w:cs="Arial"/>
          <w:szCs w:val="24"/>
        </w:rPr>
      </w:pPr>
      <w:r w:rsidRPr="0023082F">
        <w:rPr>
          <w:rFonts w:cs="Arial"/>
          <w:szCs w:val="24"/>
        </w:rPr>
        <w:t xml:space="preserve">En la orden, el artículo 5.1.g, sobre Actividades y gastos no subvencionables y limitaciones, se dice: </w:t>
      </w:r>
    </w:p>
    <w:p w:rsidR="00E75178" w:rsidRPr="0023082F" w:rsidRDefault="00E75178" w:rsidP="0023082F">
      <w:pPr>
        <w:ind w:left="567" w:right="567"/>
        <w:rPr>
          <w:rFonts w:ascii="Calibri" w:hAnsi="Calibri"/>
          <w:szCs w:val="24"/>
        </w:rPr>
      </w:pPr>
      <w:r w:rsidRPr="0023082F">
        <w:rPr>
          <w:rFonts w:ascii="Calibri" w:hAnsi="Calibri" w:cs="Arial"/>
          <w:szCs w:val="24"/>
        </w:rPr>
        <w:t>“</w:t>
      </w:r>
      <w:r w:rsidRPr="0023082F">
        <w:rPr>
          <w:rFonts w:ascii="Calibri" w:hAnsi="Calibri" w:cs="Arial"/>
          <w:i/>
          <w:szCs w:val="24"/>
        </w:rPr>
        <w:t>No serán subvencionables las siguientes actividades:</w:t>
      </w:r>
      <w:r w:rsidRPr="0023082F">
        <w:rPr>
          <w:rFonts w:ascii="Calibri" w:hAnsi="Calibri"/>
          <w:i/>
          <w:szCs w:val="24"/>
        </w:rPr>
        <w:t xml:space="preserve"> g) Las inversiones en el sector del transporte de personas o mercancías, salvo taxis</w:t>
      </w:r>
      <w:r w:rsidRPr="0023082F">
        <w:rPr>
          <w:rFonts w:ascii="Calibri" w:hAnsi="Calibri" w:cs="Arial"/>
          <w:szCs w:val="24"/>
        </w:rPr>
        <w:t>”.</w:t>
      </w:r>
    </w:p>
    <w:p w:rsidR="00E75178" w:rsidRDefault="00E75178" w:rsidP="0023082F">
      <w:pPr>
        <w:rPr>
          <w:szCs w:val="24"/>
        </w:rPr>
      </w:pPr>
    </w:p>
    <w:p w:rsidR="00E75178" w:rsidRDefault="00E75178" w:rsidP="0023082F">
      <w:pPr>
        <w:rPr>
          <w:szCs w:val="24"/>
        </w:rPr>
      </w:pPr>
      <w:r w:rsidRPr="0023082F">
        <w:rPr>
          <w:szCs w:val="24"/>
        </w:rPr>
        <w:t>Y en el artículo 5.8, sobre Actividades y gastos no subvencionables y limitaciones, se dice:</w:t>
      </w:r>
    </w:p>
    <w:p w:rsidR="00E75178" w:rsidRPr="0023082F" w:rsidRDefault="00E75178" w:rsidP="0023082F">
      <w:pPr>
        <w:ind w:left="567" w:right="567"/>
        <w:rPr>
          <w:rFonts w:ascii="Calibri" w:hAnsi="Calibri" w:cs="Arial"/>
          <w:i/>
          <w:szCs w:val="24"/>
        </w:rPr>
      </w:pPr>
      <w:r w:rsidRPr="0023082F">
        <w:rPr>
          <w:rFonts w:ascii="Calibri" w:hAnsi="Calibri" w:cs="Arial"/>
          <w:i/>
          <w:szCs w:val="24"/>
        </w:rPr>
        <w:t>“El gasto por la compra de vehículos será elegible hasta un máximo del 50% del resto de la inversión elegible, salvo en el caso de taxis, en que será elegible el 100% del gasto, con un límite de 20.000 euros”.</w:t>
      </w:r>
    </w:p>
    <w:p w:rsidR="00E75178" w:rsidRPr="0023082F" w:rsidRDefault="00E75178" w:rsidP="0023082F">
      <w:pPr>
        <w:autoSpaceDE w:val="0"/>
        <w:autoSpaceDN w:val="0"/>
        <w:adjustRightInd w:val="0"/>
        <w:ind w:left="709"/>
        <w:rPr>
          <w:rFonts w:cs="Arial"/>
          <w:szCs w:val="24"/>
        </w:rPr>
      </w:pPr>
    </w:p>
    <w:p w:rsidR="00E75178" w:rsidRPr="0023082F" w:rsidRDefault="00E75178" w:rsidP="0023082F">
      <w:pPr>
        <w:rPr>
          <w:rFonts w:cs="Arial"/>
          <w:szCs w:val="24"/>
        </w:rPr>
      </w:pPr>
      <w:r w:rsidRPr="0023082F">
        <w:rPr>
          <w:rFonts w:cs="Arial"/>
          <w:szCs w:val="24"/>
        </w:rPr>
        <w:t>Parece que esta actividad se puede considerar un servicio necesario para el medio rural que consiste en alquilar, como se alquila un taxi, los servicios de este camión-grúa de vehículos para que transporte al conductor y a los ocupantes que se quedan tirados en la carretera por avería, y para que lleve el vehículo al taller. Es decir, que esta actividad en el medio rural consiste sobre todo en dar un servicio, es decir que es un camión de servicio, y no en un mero transporte de mercancías (no un camión de transporte de mercancías).</w:t>
      </w:r>
    </w:p>
    <w:p w:rsidR="00E75178" w:rsidRPr="0023082F" w:rsidRDefault="00E75178" w:rsidP="0023082F">
      <w:pPr>
        <w:ind w:left="709"/>
        <w:rPr>
          <w:rFonts w:cs="Arial"/>
          <w:szCs w:val="24"/>
        </w:rPr>
      </w:pPr>
    </w:p>
    <w:p w:rsidR="00E75178" w:rsidRPr="0023082F" w:rsidRDefault="00E75178" w:rsidP="0023082F">
      <w:pPr>
        <w:rPr>
          <w:rFonts w:cs="Arial"/>
          <w:szCs w:val="24"/>
        </w:rPr>
      </w:pPr>
      <w:r w:rsidRPr="0023082F">
        <w:rPr>
          <w:rFonts w:cs="Arial"/>
          <w:szCs w:val="24"/>
        </w:rPr>
        <w:t>¿Es correcto el planteamiento del párrafo anterior y esta adquisición de camión-grúa sería elegible si cumple los demás requisitos de elegibilidad?</w:t>
      </w:r>
    </w:p>
    <w:p w:rsidR="00E75178" w:rsidRDefault="00E75178" w:rsidP="00D3073D">
      <w:pPr>
        <w:pStyle w:val="Prrafodelista"/>
        <w:ind w:left="0"/>
        <w:jc w:val="both"/>
        <w:rPr>
          <w:color w:val="00B050"/>
          <w:sz w:val="24"/>
          <w:szCs w:val="24"/>
          <w:u w:val="single"/>
        </w:rPr>
      </w:pPr>
    </w:p>
    <w:p w:rsidR="00E75178" w:rsidRPr="00D3073D" w:rsidRDefault="00E75178" w:rsidP="00180CB3">
      <w:pPr>
        <w:pStyle w:val="Prrafodelista"/>
        <w:ind w:left="0"/>
        <w:jc w:val="both"/>
        <w:outlineLvl w:val="0"/>
        <w:rPr>
          <w:color w:val="FF0000"/>
          <w:sz w:val="24"/>
          <w:szCs w:val="24"/>
        </w:rPr>
      </w:pPr>
      <w:r w:rsidRPr="00D3073D">
        <w:rPr>
          <w:color w:val="FF0000"/>
          <w:sz w:val="24"/>
          <w:szCs w:val="24"/>
        </w:rPr>
        <w:t>Sí, sería elegible.</w:t>
      </w:r>
    </w:p>
    <w:p w:rsidR="00E75178" w:rsidRPr="0023082F" w:rsidRDefault="00E75178" w:rsidP="0023082F">
      <w:pPr>
        <w:rPr>
          <w:rFonts w:cs="Arial"/>
          <w:szCs w:val="24"/>
        </w:rPr>
      </w:pPr>
    </w:p>
    <w:p w:rsidR="00E75178" w:rsidRPr="0023082F" w:rsidRDefault="00E75178" w:rsidP="0023082F">
      <w:pPr>
        <w:autoSpaceDE w:val="0"/>
        <w:autoSpaceDN w:val="0"/>
        <w:adjustRightInd w:val="0"/>
        <w:rPr>
          <w:rFonts w:cs="Arial"/>
          <w:szCs w:val="24"/>
        </w:rPr>
      </w:pPr>
      <w:r w:rsidRPr="0023082F">
        <w:rPr>
          <w:rFonts w:cs="Arial"/>
          <w:szCs w:val="24"/>
        </w:rPr>
        <w:t>Planteamiento:</w:t>
      </w:r>
    </w:p>
    <w:p w:rsidR="00E75178" w:rsidRPr="0023082F" w:rsidRDefault="00E75178" w:rsidP="0023082F">
      <w:pPr>
        <w:autoSpaceDE w:val="0"/>
        <w:autoSpaceDN w:val="0"/>
        <w:adjustRightInd w:val="0"/>
        <w:rPr>
          <w:rFonts w:cs="Arial"/>
          <w:szCs w:val="24"/>
        </w:rPr>
      </w:pPr>
      <w:r w:rsidRPr="0023082F">
        <w:rPr>
          <w:rFonts w:cs="Arial"/>
          <w:szCs w:val="24"/>
        </w:rPr>
        <w:t xml:space="preserve">En esta compra elegible, la adquisición del camión-grúa es la única inversión que va a hacer el promotor: por un </w:t>
      </w:r>
      <w:proofErr w:type="gramStart"/>
      <w:r w:rsidRPr="0023082F">
        <w:rPr>
          <w:rFonts w:cs="Arial"/>
          <w:szCs w:val="24"/>
        </w:rPr>
        <w:t>lado</w:t>
      </w:r>
      <w:proofErr w:type="gramEnd"/>
      <w:r w:rsidRPr="0023082F">
        <w:rPr>
          <w:rFonts w:cs="Arial"/>
          <w:szCs w:val="24"/>
        </w:rPr>
        <w:t xml:space="preserve"> está la compra del camión (lo que el reglamento de circulación llama el vehículo tractor) y por otro la compra e instalación del resto de piezas que se montan para que el camión dé servicio y funcione como grúa, plataforma de la rampa, arco, cables, etc. Cuando se compra el camión solo se compra la cabina y su carrocería, el motor, la transmisión, los ejes, las ruedas. Después se adquiere, a menudo en otra empresa, el resto de piezas del camión adaptado a la demanda del comprador, por </w:t>
      </w:r>
      <w:proofErr w:type="gramStart"/>
      <w:r w:rsidRPr="0023082F">
        <w:rPr>
          <w:rFonts w:cs="Arial"/>
          <w:szCs w:val="24"/>
        </w:rPr>
        <w:t>ejemplo</w:t>
      </w:r>
      <w:proofErr w:type="gramEnd"/>
      <w:r w:rsidRPr="0023082F">
        <w:rPr>
          <w:rFonts w:cs="Arial"/>
          <w:szCs w:val="24"/>
        </w:rPr>
        <w:t xml:space="preserve"> con una caja, una cisterna, etc., o, en este caso, la grúa, la plataforma de la rampa, el arco, los cables, etc. </w:t>
      </w:r>
    </w:p>
    <w:p w:rsidR="00E75178" w:rsidRPr="0023082F" w:rsidRDefault="00E75178" w:rsidP="0023082F">
      <w:pPr>
        <w:autoSpaceDE w:val="0"/>
        <w:autoSpaceDN w:val="0"/>
        <w:adjustRightInd w:val="0"/>
        <w:rPr>
          <w:rFonts w:cs="Arial"/>
          <w:szCs w:val="24"/>
        </w:rPr>
      </w:pPr>
    </w:p>
    <w:p w:rsidR="00E75178" w:rsidRPr="0023082F" w:rsidRDefault="00E75178" w:rsidP="0023082F">
      <w:pPr>
        <w:rPr>
          <w:rFonts w:cs="Arial"/>
          <w:szCs w:val="24"/>
        </w:rPr>
      </w:pPr>
      <w:r w:rsidRPr="0023082F">
        <w:rPr>
          <w:rFonts w:cs="Arial"/>
          <w:szCs w:val="24"/>
        </w:rPr>
        <w:t xml:space="preserve">¿Se consideraría esta adquisición del camión-grúa entero como un servicio de </w:t>
      </w:r>
      <w:r w:rsidRPr="0023082F">
        <w:rPr>
          <w:rFonts w:cs="Arial"/>
          <w:b/>
          <w:szCs w:val="24"/>
        </w:rPr>
        <w:t>taxi</w:t>
      </w:r>
      <w:r w:rsidRPr="0023082F">
        <w:rPr>
          <w:rFonts w:cs="Arial"/>
          <w:szCs w:val="24"/>
        </w:rPr>
        <w:t>?</w:t>
      </w:r>
    </w:p>
    <w:p w:rsidR="00E75178" w:rsidRDefault="00E75178" w:rsidP="0023082F">
      <w:pPr>
        <w:rPr>
          <w:rFonts w:cs="Arial"/>
          <w:szCs w:val="24"/>
        </w:rPr>
      </w:pPr>
    </w:p>
    <w:p w:rsidR="00E75178" w:rsidRPr="0026182E" w:rsidRDefault="00E75178" w:rsidP="00180CB3">
      <w:pPr>
        <w:pStyle w:val="Prrafodelista"/>
        <w:ind w:left="0"/>
        <w:jc w:val="both"/>
        <w:outlineLvl w:val="0"/>
        <w:rPr>
          <w:color w:val="FF0000"/>
          <w:sz w:val="24"/>
          <w:szCs w:val="24"/>
        </w:rPr>
      </w:pPr>
      <w:r w:rsidRPr="0026182E">
        <w:rPr>
          <w:color w:val="FF0000"/>
          <w:sz w:val="24"/>
          <w:szCs w:val="24"/>
        </w:rPr>
        <w:t>No.</w:t>
      </w:r>
    </w:p>
    <w:p w:rsidR="00E75178" w:rsidRPr="0023082F" w:rsidRDefault="00E75178" w:rsidP="0023082F">
      <w:pPr>
        <w:rPr>
          <w:rFonts w:cs="Arial"/>
          <w:szCs w:val="24"/>
        </w:rPr>
      </w:pPr>
    </w:p>
    <w:p w:rsidR="00E75178" w:rsidRPr="0023082F" w:rsidRDefault="00E75178" w:rsidP="0023082F">
      <w:pPr>
        <w:rPr>
          <w:rFonts w:cs="Arial"/>
          <w:szCs w:val="24"/>
        </w:rPr>
      </w:pPr>
      <w:r w:rsidRPr="0023082F">
        <w:rPr>
          <w:rFonts w:cs="Arial"/>
          <w:szCs w:val="24"/>
        </w:rPr>
        <w:t xml:space="preserve">¿Se consideraría la parte del resto de piezas que convierten al camión en un servicio de camión-grúa como el </w:t>
      </w:r>
      <w:r w:rsidRPr="0023082F">
        <w:rPr>
          <w:rFonts w:cs="Arial"/>
          <w:b/>
          <w:szCs w:val="24"/>
        </w:rPr>
        <w:t>resto de la inversión elegible</w:t>
      </w:r>
      <w:r w:rsidRPr="0023082F">
        <w:rPr>
          <w:rFonts w:cs="Arial"/>
          <w:szCs w:val="24"/>
        </w:rPr>
        <w:t xml:space="preserve"> (grúa-plataforma de la rampa-arco-cables) y la otra parte como el </w:t>
      </w:r>
      <w:r w:rsidRPr="0023082F">
        <w:rPr>
          <w:rFonts w:cs="Arial"/>
          <w:b/>
          <w:szCs w:val="24"/>
        </w:rPr>
        <w:t>vehículo</w:t>
      </w:r>
      <w:r w:rsidRPr="0023082F">
        <w:rPr>
          <w:rFonts w:cs="Arial"/>
          <w:szCs w:val="24"/>
        </w:rPr>
        <w:t xml:space="preserve"> (cabina-su carrocería-motor-transmisión-ejes-ruedas)? ¿Se consideraría el camión-grúa entero solamente como un </w:t>
      </w:r>
      <w:r w:rsidRPr="0023082F">
        <w:rPr>
          <w:rFonts w:cs="Arial"/>
          <w:b/>
          <w:szCs w:val="24"/>
        </w:rPr>
        <w:t>vehículo</w:t>
      </w:r>
      <w:r w:rsidRPr="0023082F">
        <w:rPr>
          <w:rFonts w:cs="Arial"/>
          <w:szCs w:val="24"/>
        </w:rPr>
        <w:t>?</w:t>
      </w:r>
    </w:p>
    <w:p w:rsidR="00E75178" w:rsidRDefault="00E75178" w:rsidP="0023082F">
      <w:pPr>
        <w:rPr>
          <w:rFonts w:cs="Arial"/>
          <w:szCs w:val="24"/>
        </w:rPr>
      </w:pPr>
    </w:p>
    <w:p w:rsidR="00E75178" w:rsidRPr="00AC4757" w:rsidRDefault="00E75178" w:rsidP="00180CB3">
      <w:pPr>
        <w:pStyle w:val="Prrafodelista"/>
        <w:ind w:left="0"/>
        <w:jc w:val="both"/>
        <w:outlineLvl w:val="0"/>
        <w:rPr>
          <w:strike/>
          <w:color w:val="FF0000"/>
          <w:sz w:val="24"/>
          <w:szCs w:val="24"/>
        </w:rPr>
      </w:pPr>
      <w:r w:rsidRPr="00AC4757">
        <w:rPr>
          <w:strike/>
          <w:color w:val="FF0000"/>
          <w:sz w:val="24"/>
          <w:szCs w:val="24"/>
        </w:rPr>
        <w:t>Sí, el camión-grúa se considera entero solo como un vehículo.</w:t>
      </w:r>
    </w:p>
    <w:p w:rsidR="00E75178" w:rsidRDefault="00E75178" w:rsidP="0023082F">
      <w:pPr>
        <w:rPr>
          <w:rFonts w:cs="Arial"/>
          <w:szCs w:val="24"/>
        </w:rPr>
      </w:pPr>
    </w:p>
    <w:p w:rsidR="00E75178" w:rsidRDefault="00E75178" w:rsidP="00D66263">
      <w:pPr>
        <w:pStyle w:val="NormalWeb"/>
        <w:spacing w:before="0" w:beforeAutospacing="0" w:after="0" w:afterAutospacing="0"/>
        <w:jc w:val="both"/>
        <w:rPr>
          <w:rFonts w:ascii="Arial" w:hAnsi="Arial" w:cs="Arial"/>
          <w:color w:val="FF0000"/>
        </w:rPr>
      </w:pPr>
      <w:r w:rsidRPr="009F3569">
        <w:rPr>
          <w:rFonts w:ascii="Arial" w:hAnsi="Arial" w:cs="Arial"/>
          <w:color w:val="00B050"/>
        </w:rPr>
        <w:t xml:space="preserve">N. de RADR: </w:t>
      </w:r>
      <w:r>
        <w:rPr>
          <w:rFonts w:ascii="Arial" w:hAnsi="Arial" w:cs="Arial"/>
          <w:color w:val="00B050"/>
        </w:rPr>
        <w:t xml:space="preserve">La respuesta </w:t>
      </w:r>
      <w:r w:rsidR="00AC4757">
        <w:rPr>
          <w:rFonts w:ascii="Arial" w:hAnsi="Arial" w:cs="Arial"/>
          <w:color w:val="00B050"/>
        </w:rPr>
        <w:t xml:space="preserve">tachada </w:t>
      </w:r>
      <w:r>
        <w:rPr>
          <w:rFonts w:ascii="Arial" w:hAnsi="Arial" w:cs="Arial"/>
          <w:color w:val="00B050"/>
        </w:rPr>
        <w:t xml:space="preserve">más arriba era de aplicación en 2016. </w:t>
      </w:r>
      <w:r w:rsidRPr="009F3569">
        <w:rPr>
          <w:rFonts w:ascii="Arial" w:hAnsi="Arial" w:cs="Arial"/>
          <w:color w:val="00B050"/>
        </w:rPr>
        <w:t xml:space="preserve">Se añade </w:t>
      </w:r>
      <w:r>
        <w:rPr>
          <w:rFonts w:ascii="Arial" w:hAnsi="Arial" w:cs="Arial"/>
          <w:color w:val="00B050"/>
        </w:rPr>
        <w:t>abajo l</w:t>
      </w:r>
      <w:r w:rsidRPr="009F3569">
        <w:rPr>
          <w:rFonts w:ascii="Arial" w:hAnsi="Arial" w:cs="Arial"/>
          <w:color w:val="00B050"/>
        </w:rPr>
        <w:t xml:space="preserve">a </w:t>
      </w:r>
      <w:r>
        <w:rPr>
          <w:rFonts w:ascii="Arial" w:hAnsi="Arial" w:cs="Arial"/>
          <w:color w:val="00B050"/>
        </w:rPr>
        <w:t xml:space="preserve">nueva </w:t>
      </w:r>
      <w:r w:rsidRPr="009F3569">
        <w:rPr>
          <w:rFonts w:ascii="Arial" w:hAnsi="Arial" w:cs="Arial"/>
          <w:color w:val="00B050"/>
        </w:rPr>
        <w:t xml:space="preserve">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esta de abajo </w:t>
      </w:r>
      <w:r w:rsidRPr="009F3569">
        <w:rPr>
          <w:rFonts w:ascii="Arial" w:hAnsi="Arial" w:cs="Arial"/>
          <w:color w:val="00B050"/>
        </w:rPr>
        <w:t>es válida en 2017, pero no en 2016:</w:t>
      </w:r>
      <w:r w:rsidRPr="009F3569">
        <w:rPr>
          <w:rFonts w:cs="Arial"/>
          <w:color w:val="00B050"/>
        </w:rPr>
        <w:t xml:space="preserve"> </w:t>
      </w: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r>
        <w:rPr>
          <w:rFonts w:ascii="Arial" w:hAnsi="Arial" w:cs="Arial"/>
          <w:color w:val="FF0000"/>
        </w:rPr>
        <w:t xml:space="preserve"> </w:t>
      </w:r>
    </w:p>
    <w:p w:rsidR="00E75178" w:rsidRDefault="00E75178" w:rsidP="00D66263">
      <w:pPr>
        <w:pStyle w:val="NormalWeb"/>
        <w:spacing w:before="0" w:beforeAutospacing="0" w:after="0" w:afterAutospacing="0"/>
        <w:jc w:val="both"/>
        <w:rPr>
          <w:rFonts w:ascii="Arial" w:hAnsi="Arial" w:cs="Arial"/>
          <w:color w:val="FF0000"/>
        </w:rPr>
      </w:pPr>
    </w:p>
    <w:p w:rsidR="00E75178" w:rsidRPr="001702B6" w:rsidRDefault="00E75178" w:rsidP="00D66263">
      <w:pPr>
        <w:pStyle w:val="NormalWeb"/>
        <w:spacing w:before="0" w:beforeAutospacing="0" w:after="0" w:afterAutospacing="0"/>
        <w:jc w:val="both"/>
        <w:rPr>
          <w:rFonts w:cs="Arial"/>
          <w:szCs w:val="20"/>
        </w:rPr>
      </w:pPr>
      <w:r w:rsidRPr="001702B6">
        <w:rPr>
          <w:rFonts w:ascii="Arial" w:hAnsi="Arial" w:cs="Arial"/>
          <w:color w:val="FF0000"/>
        </w:rPr>
        <w:t xml:space="preserve">Se actualizará el Manual de procedimiento </w:t>
      </w:r>
      <w:r>
        <w:rPr>
          <w:rFonts w:ascii="Arial" w:hAnsi="Arial" w:cs="Arial"/>
          <w:color w:val="FF0000"/>
        </w:rPr>
        <w:t xml:space="preserve">2017 </w:t>
      </w:r>
      <w:r w:rsidRPr="001702B6">
        <w:rPr>
          <w:rFonts w:ascii="Arial" w:hAnsi="Arial" w:cs="Arial"/>
          <w:color w:val="FF0000"/>
        </w:rPr>
        <w:t>para dar validez a la respuesta de más arriba.</w:t>
      </w:r>
    </w:p>
    <w:p w:rsidR="00E75178" w:rsidRDefault="00E75178" w:rsidP="0023082F">
      <w:pPr>
        <w:rPr>
          <w:rFonts w:cs="Arial"/>
          <w:szCs w:val="24"/>
        </w:rPr>
      </w:pPr>
    </w:p>
    <w:p w:rsidR="00AC5BA9" w:rsidRPr="00E71525" w:rsidRDefault="00AC5BA9" w:rsidP="00AC5BA9">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w:t>
      </w:r>
      <w:proofErr w:type="spellStart"/>
      <w:r>
        <w:rPr>
          <w:rFonts w:ascii="Arial" w:hAnsi="Arial" w:cs="Arial"/>
          <w:color w:val="00B050"/>
        </w:rPr>
        <w:t>nº</w:t>
      </w:r>
      <w:proofErr w:type="spellEnd"/>
      <w:r>
        <w:rPr>
          <w:rFonts w:ascii="Arial" w:hAnsi="Arial" w:cs="Arial"/>
          <w:color w:val="00B050"/>
        </w:rPr>
        <w:t xml:space="preserve">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rsidR="00AC5BA9" w:rsidRPr="0023082F" w:rsidRDefault="00AC5BA9" w:rsidP="0023082F">
      <w:pPr>
        <w:rPr>
          <w:rFonts w:cs="Arial"/>
          <w:szCs w:val="24"/>
        </w:rPr>
      </w:pPr>
    </w:p>
    <w:p w:rsidR="00E75178" w:rsidRPr="0023082F" w:rsidRDefault="00E75178" w:rsidP="0023082F">
      <w:pPr>
        <w:rPr>
          <w:rFonts w:cs="Arial"/>
          <w:szCs w:val="24"/>
        </w:rPr>
      </w:pPr>
      <w:r w:rsidRPr="0023082F">
        <w:rPr>
          <w:rFonts w:cs="Arial"/>
          <w:szCs w:val="24"/>
        </w:rPr>
        <w:t>Planteamiento b:</w:t>
      </w:r>
    </w:p>
    <w:p w:rsidR="00E75178" w:rsidRPr="0023082F" w:rsidRDefault="00E75178" w:rsidP="0023082F">
      <w:pPr>
        <w:rPr>
          <w:rFonts w:cs="Arial"/>
          <w:szCs w:val="24"/>
        </w:rPr>
      </w:pPr>
    </w:p>
    <w:p w:rsidR="00E75178" w:rsidRPr="0023082F" w:rsidRDefault="00E75178" w:rsidP="0023082F">
      <w:pPr>
        <w:rPr>
          <w:rFonts w:cs="Arial"/>
          <w:szCs w:val="24"/>
        </w:rPr>
      </w:pPr>
      <w:r w:rsidRPr="0023082F">
        <w:rPr>
          <w:rFonts w:cs="Arial"/>
          <w:szCs w:val="24"/>
        </w:rPr>
        <w:t xml:space="preserve">¿Serían las mismas respuestas con otros camiones con elementos combinados?, por </w:t>
      </w:r>
      <w:proofErr w:type="gramStart"/>
      <w:r w:rsidRPr="0023082F">
        <w:rPr>
          <w:rFonts w:cs="Arial"/>
          <w:szCs w:val="24"/>
        </w:rPr>
        <w:t>ejemplo</w:t>
      </w:r>
      <w:proofErr w:type="gramEnd"/>
      <w:r w:rsidRPr="0023082F">
        <w:rPr>
          <w:rFonts w:cs="Arial"/>
          <w:szCs w:val="24"/>
        </w:rPr>
        <w:t xml:space="preserve"> con: </w:t>
      </w:r>
    </w:p>
    <w:p w:rsidR="00E75178" w:rsidRPr="0023082F" w:rsidRDefault="00E75178" w:rsidP="0023082F">
      <w:pPr>
        <w:rPr>
          <w:rFonts w:cs="Arial"/>
          <w:szCs w:val="24"/>
        </w:rPr>
      </w:pPr>
    </w:p>
    <w:p w:rsidR="00E75178" w:rsidRPr="0023082F" w:rsidRDefault="00E75178" w:rsidP="00420D79">
      <w:pPr>
        <w:pStyle w:val="Prrafodelista"/>
        <w:numPr>
          <w:ilvl w:val="0"/>
          <w:numId w:val="2"/>
        </w:numPr>
        <w:rPr>
          <w:sz w:val="24"/>
          <w:szCs w:val="24"/>
        </w:rPr>
      </w:pPr>
      <w:bookmarkStart w:id="122" w:name="VehículoCompraCamiónGrúaHormigonFrigo"/>
      <w:bookmarkEnd w:id="122"/>
      <w:r w:rsidRPr="0023082F">
        <w:rPr>
          <w:sz w:val="24"/>
          <w:szCs w:val="24"/>
        </w:rPr>
        <w:t>un camión-hormigonera,</w:t>
      </w:r>
    </w:p>
    <w:p w:rsidR="00E75178" w:rsidRPr="0023082F" w:rsidRDefault="00E75178" w:rsidP="00420D79">
      <w:pPr>
        <w:pStyle w:val="Prrafodelista"/>
        <w:numPr>
          <w:ilvl w:val="0"/>
          <w:numId w:val="2"/>
        </w:numPr>
        <w:rPr>
          <w:sz w:val="24"/>
          <w:szCs w:val="24"/>
        </w:rPr>
      </w:pPr>
      <w:r w:rsidRPr="0023082F">
        <w:rPr>
          <w:sz w:val="24"/>
          <w:szCs w:val="24"/>
        </w:rPr>
        <w:t>un camión-frigorífico</w:t>
      </w:r>
    </w:p>
    <w:p w:rsidR="00E75178" w:rsidRDefault="00E75178" w:rsidP="0023082F">
      <w:pPr>
        <w:rPr>
          <w:rFonts w:cs="Arial"/>
          <w:b/>
          <w:sz w:val="20"/>
          <w:szCs w:val="20"/>
        </w:rPr>
      </w:pPr>
    </w:p>
    <w:p w:rsidR="00E75178" w:rsidRDefault="00E75178" w:rsidP="0023082F">
      <w:pPr>
        <w:rPr>
          <w:rFonts w:cs="Arial"/>
          <w:color w:val="FF0000"/>
          <w:szCs w:val="24"/>
        </w:rPr>
      </w:pPr>
      <w:r w:rsidRPr="0026182E">
        <w:rPr>
          <w:rFonts w:cs="Arial"/>
          <w:color w:val="FF0000"/>
          <w:szCs w:val="24"/>
        </w:rPr>
        <w:t>Sí, con el límite para los vehículos y con la salvedad de que el sector del transporte de personas y de mercancías está excluido.</w:t>
      </w:r>
    </w:p>
    <w:p w:rsidR="00E75178" w:rsidRPr="0026182E" w:rsidRDefault="00E75178" w:rsidP="0023082F">
      <w:pPr>
        <w:rPr>
          <w:rFonts w:cs="Arial"/>
          <w:color w:val="FF0000"/>
          <w:szCs w:val="24"/>
        </w:rPr>
      </w:pPr>
    </w:p>
    <w:p w:rsidR="00E75178" w:rsidRDefault="00772443" w:rsidP="007A53D0">
      <w:pPr>
        <w:pStyle w:val="Prrafodelista"/>
        <w:ind w:left="0"/>
        <w:jc w:val="both"/>
        <w:rPr>
          <w:sz w:val="16"/>
          <w:szCs w:val="16"/>
        </w:rPr>
      </w:pPr>
      <w:hyperlink w:anchor="ÍndiceVehículos" w:history="1">
        <w:r w:rsidR="00E75178" w:rsidRPr="00526146">
          <w:rPr>
            <w:rStyle w:val="Hipervnculo"/>
            <w:sz w:val="16"/>
            <w:szCs w:val="16"/>
          </w:rPr>
          <w:t>(Subir al índice de vehículos)</w:t>
        </w:r>
      </w:hyperlink>
      <w:r w:rsidR="00E75178">
        <w:t xml:space="preserve"> </w:t>
      </w:r>
      <w:r w:rsidR="00E75178" w:rsidRPr="008B0C4E">
        <w:rPr>
          <w:sz w:val="16"/>
          <w:szCs w:val="16"/>
        </w:rPr>
        <w:t>(</w:t>
      </w:r>
      <w:hyperlink w:anchor="ÍndiceDudasPorSectoresyTemas" w:history="1">
        <w:r w:rsidR="00E75178">
          <w:rPr>
            <w:rStyle w:val="Hipervnculo"/>
            <w:sz w:val="16"/>
            <w:szCs w:val="16"/>
          </w:rPr>
          <w:t>Í</w:t>
        </w:r>
        <w:r w:rsidR="00E75178" w:rsidRPr="00D1346B">
          <w:rPr>
            <w:rStyle w:val="Hipervnculo"/>
            <w:sz w:val="16"/>
            <w:szCs w:val="16"/>
          </w:rPr>
          <w:t>ndice de dudas por sectores y temas</w:t>
        </w:r>
      </w:hyperlink>
      <w:r w:rsidR="00E75178" w:rsidRPr="008B0C4E">
        <w:rPr>
          <w:sz w:val="16"/>
          <w:szCs w:val="16"/>
        </w:rPr>
        <w:t>)</w:t>
      </w:r>
      <w:r w:rsidR="00E75178">
        <w:rPr>
          <w:sz w:val="16"/>
          <w:szCs w:val="16"/>
        </w:rPr>
        <w:t xml:space="preserve"> </w:t>
      </w:r>
    </w:p>
    <w:p w:rsidR="00E75178" w:rsidRDefault="00E75178" w:rsidP="00906649">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906649" w:rsidRDefault="00E75178" w:rsidP="0023082F">
      <w:pPr>
        <w:rPr>
          <w:rFonts w:cs="Arial"/>
          <w:b/>
          <w:szCs w:val="24"/>
        </w:rPr>
      </w:pPr>
    </w:p>
    <w:p w:rsidR="00E75178" w:rsidRDefault="00E75178" w:rsidP="0023082F">
      <w:pPr>
        <w:shd w:val="clear" w:color="auto" w:fill="D9D9D9"/>
      </w:pPr>
      <w:bookmarkStart w:id="123" w:name="TrasladoPanaderíaNoObligado"/>
      <w:bookmarkEnd w:id="123"/>
      <w:r w:rsidRPr="00862F7F">
        <w:t>ELEGIBILIDAD DEL TRASLADO DE UNA PANADERÍA SIN OBLIGACIÓN POR UNA NORMA ESTABLECI</w:t>
      </w:r>
      <w:r>
        <w:t>DA</w:t>
      </w:r>
    </w:p>
    <w:p w:rsidR="00E75178" w:rsidRDefault="00E75178" w:rsidP="00D66263">
      <w:pPr>
        <w:shd w:val="clear" w:color="auto" w:fill="D9D9D9"/>
      </w:pPr>
    </w:p>
    <w:p w:rsidR="00E75178" w:rsidRPr="00D66263" w:rsidRDefault="00E75178" w:rsidP="00D66263">
      <w:pPr>
        <w:pStyle w:val="Textosinformato"/>
        <w:shd w:val="clear" w:color="auto" w:fill="D9D9D9"/>
        <w:jc w:val="both"/>
        <w:outlineLvl w:val="0"/>
        <w:rPr>
          <w:sz w:val="24"/>
          <w:szCs w:val="22"/>
        </w:rPr>
      </w:pPr>
      <w:r>
        <w:rPr>
          <w:sz w:val="24"/>
          <w:szCs w:val="22"/>
        </w:rPr>
        <w:t xml:space="preserve">RESPUESTA DE 06.04.2016 </w:t>
      </w:r>
    </w:p>
    <w:p w:rsidR="00E75178" w:rsidRDefault="00E75178" w:rsidP="00EF65A8">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p>
    <w:p w:rsidR="00E75178" w:rsidRDefault="00772443" w:rsidP="00C12519">
      <w:pPr>
        <w:autoSpaceDE w:val="0"/>
        <w:autoSpaceDN w:val="0"/>
        <w:rPr>
          <w:rStyle w:val="Hipervnculo"/>
          <w:sz w:val="16"/>
          <w:szCs w:val="16"/>
        </w:rPr>
      </w:pPr>
      <w:hyperlink w:anchor="ServiciosTransversales" w:history="1">
        <w:r w:rsidR="00E75178" w:rsidRPr="00C25250">
          <w:rPr>
            <w:rStyle w:val="Hipervnculo"/>
            <w:sz w:val="16"/>
            <w:szCs w:val="16"/>
          </w:rPr>
          <w:t>(Subir al índice de temas transversales relacionados con servicios)</w:t>
        </w:r>
      </w:hyperlink>
      <w:r w:rsidR="00E75178">
        <w:rPr>
          <w:rStyle w:val="Hipervnculo"/>
          <w:sz w:val="16"/>
          <w:szCs w:val="16"/>
        </w:rPr>
        <w:t xml:space="preserve"> </w:t>
      </w:r>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23082F" w:rsidRDefault="00E75178" w:rsidP="00EF65A8">
      <w:pPr>
        <w:rPr>
          <w:rFonts w:cs="Arial"/>
          <w:szCs w:val="24"/>
        </w:rPr>
      </w:pPr>
    </w:p>
    <w:p w:rsidR="00E75178" w:rsidRPr="0023082F" w:rsidRDefault="00E75178" w:rsidP="0023082F">
      <w:pPr>
        <w:rPr>
          <w:rFonts w:cs="Arial"/>
          <w:szCs w:val="24"/>
        </w:rPr>
      </w:pPr>
      <w:r w:rsidRPr="0023082F">
        <w:rPr>
          <w:rFonts w:cs="Arial"/>
          <w:szCs w:val="24"/>
        </w:rPr>
        <w:t>Una panadería ya existente se quiere trasladar a otra ubicación en el mismo municipio, instalando un nuevo horno y mejorando la tienda anexa al horno. Puesto que no es un traslado provocado por una obligación normativa:</w:t>
      </w:r>
    </w:p>
    <w:p w:rsidR="00E75178" w:rsidRPr="0023082F" w:rsidRDefault="00E75178" w:rsidP="0023082F">
      <w:pPr>
        <w:ind w:left="709"/>
        <w:rPr>
          <w:rFonts w:cs="Arial"/>
          <w:szCs w:val="24"/>
        </w:rPr>
      </w:pPr>
    </w:p>
    <w:p w:rsidR="00E75178" w:rsidRDefault="00E75178" w:rsidP="0026182E">
      <w:pPr>
        <w:rPr>
          <w:szCs w:val="24"/>
        </w:rPr>
      </w:pPr>
      <w:r w:rsidRPr="0026182E">
        <w:rPr>
          <w:szCs w:val="24"/>
        </w:rPr>
        <w:t>¿</w:t>
      </w:r>
      <w:r>
        <w:rPr>
          <w:szCs w:val="24"/>
        </w:rPr>
        <w:t>S</w:t>
      </w:r>
      <w:r w:rsidRPr="0026182E">
        <w:rPr>
          <w:szCs w:val="24"/>
        </w:rPr>
        <w:t>erían elegibles los gastos en las actividades descritas?</w:t>
      </w:r>
    </w:p>
    <w:p w:rsidR="00E75178" w:rsidRDefault="00E75178" w:rsidP="0026182E">
      <w:pPr>
        <w:rPr>
          <w:szCs w:val="24"/>
        </w:rPr>
      </w:pPr>
    </w:p>
    <w:p w:rsidR="00E75178" w:rsidRPr="0026182E" w:rsidRDefault="00E75178" w:rsidP="00180CB3">
      <w:pPr>
        <w:outlineLvl w:val="0"/>
        <w:rPr>
          <w:color w:val="FF0000"/>
          <w:szCs w:val="24"/>
        </w:rPr>
      </w:pPr>
      <w:r w:rsidRPr="0026182E">
        <w:rPr>
          <w:color w:val="FF0000"/>
          <w:szCs w:val="24"/>
        </w:rPr>
        <w:t>Sí.</w:t>
      </w:r>
    </w:p>
    <w:p w:rsidR="00E75178" w:rsidRPr="0026182E" w:rsidRDefault="00E75178" w:rsidP="0026182E">
      <w:pPr>
        <w:rPr>
          <w:szCs w:val="24"/>
        </w:rPr>
      </w:pPr>
    </w:p>
    <w:p w:rsidR="00E75178" w:rsidRPr="0026182E" w:rsidRDefault="00E75178" w:rsidP="0026182E">
      <w:r w:rsidRPr="0026182E">
        <w:rPr>
          <w:szCs w:val="24"/>
        </w:rPr>
        <w:t>En general, para este traslado y para posibles traslados de otros tipos de negocios, ¿cómo podrá justificar el promotor que ese traslado no está provocado por una obligación normativa: bastaría con un certificado de un técnico experto cualificado privado? ¿bastaría con un informe del Ayuntamiento o de la Administración Pública de la que dependa la licencia de la actividad en cuestión?</w:t>
      </w:r>
    </w:p>
    <w:p w:rsidR="00E75178" w:rsidRDefault="00E75178" w:rsidP="003D413E"/>
    <w:p w:rsidR="00E75178" w:rsidRPr="00123255" w:rsidRDefault="00E75178" w:rsidP="00180CB3">
      <w:pPr>
        <w:outlineLvl w:val="0"/>
        <w:rPr>
          <w:color w:val="FF0000"/>
        </w:rPr>
      </w:pPr>
      <w:r w:rsidRPr="00123255">
        <w:rPr>
          <w:color w:val="FF0000"/>
        </w:rPr>
        <w:t xml:space="preserve">Sí, bastaría con </w:t>
      </w:r>
      <w:r>
        <w:rPr>
          <w:color w:val="FF0000"/>
        </w:rPr>
        <w:t xml:space="preserve">un </w:t>
      </w:r>
      <w:r w:rsidRPr="00123255">
        <w:rPr>
          <w:color w:val="FF0000"/>
        </w:rPr>
        <w:t>informe del Ayuntamiento</w:t>
      </w:r>
      <w:r>
        <w:rPr>
          <w:color w:val="FF0000"/>
        </w:rPr>
        <w:t xml:space="preserve"> (o entidad pública)</w:t>
      </w:r>
      <w:r w:rsidRPr="00123255">
        <w:rPr>
          <w:color w:val="FF0000"/>
        </w:rPr>
        <w:t>.</w:t>
      </w:r>
    </w:p>
    <w:p w:rsidR="00E75178" w:rsidRDefault="00E75178" w:rsidP="003D413E"/>
    <w:p w:rsidR="00E75178" w:rsidRDefault="00E75178" w:rsidP="002A7783">
      <w:pPr>
        <w:shd w:val="clear" w:color="auto" w:fill="D9D9D9"/>
      </w:pPr>
      <w:bookmarkStart w:id="124" w:name="VTR10casos"/>
      <w:bookmarkEnd w:id="124"/>
      <w:r w:rsidRPr="00862F7F">
        <w:t xml:space="preserve">ELEGIBILIDAD DE CASOS DE PROYECTOS DE VIVIENDAS DE TURISMO RURAL (VTR) </w:t>
      </w:r>
      <w:r>
        <w:t>CON ACTIVIDADES COMPLEMENTARIAS</w:t>
      </w:r>
    </w:p>
    <w:p w:rsidR="00E75178" w:rsidRDefault="00E75178" w:rsidP="00D66263">
      <w:pPr>
        <w:shd w:val="clear" w:color="auto" w:fill="D9D9D9"/>
      </w:pPr>
    </w:p>
    <w:p w:rsidR="00E75178" w:rsidRPr="00D66263" w:rsidRDefault="00E75178" w:rsidP="00D66263">
      <w:pPr>
        <w:pStyle w:val="Textosinformato"/>
        <w:shd w:val="clear" w:color="auto" w:fill="D9D9D9"/>
        <w:jc w:val="both"/>
        <w:outlineLvl w:val="0"/>
        <w:rPr>
          <w:sz w:val="24"/>
          <w:szCs w:val="22"/>
        </w:rPr>
      </w:pPr>
      <w:r>
        <w:rPr>
          <w:sz w:val="24"/>
          <w:szCs w:val="22"/>
        </w:rPr>
        <w:t xml:space="preserve">RESPUESTAS DE 06.04.2016 </w:t>
      </w:r>
    </w:p>
    <w:p w:rsidR="00E75178" w:rsidRPr="00AB616B" w:rsidRDefault="00E75178" w:rsidP="00116B50">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A7783">
      <w:pPr>
        <w:pStyle w:val="Textosinformato"/>
        <w:jc w:val="both"/>
      </w:pPr>
    </w:p>
    <w:p w:rsidR="00E75178" w:rsidRPr="00123255" w:rsidRDefault="00E75178" w:rsidP="00123255">
      <w:pPr>
        <w:rPr>
          <w:color w:val="FF0000"/>
        </w:rPr>
      </w:pPr>
      <w:r w:rsidRPr="00123255">
        <w:rPr>
          <w:color w:val="FF0000"/>
        </w:rPr>
        <w:t xml:space="preserve">El criterio general es que las actividades complementarias tienen que ser actividades económicas nuevas que se presentan </w:t>
      </w:r>
      <w:r>
        <w:rPr>
          <w:color w:val="FF0000"/>
        </w:rPr>
        <w:t xml:space="preserve">y se realizan </w:t>
      </w:r>
      <w:r w:rsidRPr="00123255">
        <w:rPr>
          <w:color w:val="FF0000"/>
        </w:rPr>
        <w:t>por el promotor en el expediente de solicitud.</w:t>
      </w:r>
    </w:p>
    <w:p w:rsidR="00E75178" w:rsidRDefault="00E75178" w:rsidP="002A7783">
      <w:pPr>
        <w:pStyle w:val="Textosinformato"/>
        <w:jc w:val="both"/>
      </w:pPr>
    </w:p>
    <w:p w:rsidR="00E75178" w:rsidRPr="0077199B" w:rsidRDefault="00E75178" w:rsidP="002A7783">
      <w:pPr>
        <w:pStyle w:val="Textosinformato"/>
        <w:jc w:val="both"/>
        <w:rPr>
          <w:color w:val="FF0000"/>
          <w:sz w:val="24"/>
          <w:szCs w:val="22"/>
        </w:rPr>
      </w:pPr>
      <w:r w:rsidRPr="0077199B">
        <w:rPr>
          <w:color w:val="FF0000"/>
          <w:sz w:val="24"/>
          <w:szCs w:val="22"/>
        </w:rPr>
        <w:t>N. de RADR por comentario verbal de Programas Rurales:</w:t>
      </w:r>
      <w:r>
        <w:rPr>
          <w:color w:val="FF0000"/>
          <w:sz w:val="24"/>
          <w:szCs w:val="22"/>
        </w:rPr>
        <w:t xml:space="preserve"> es posible que este tipo de subvención se considere como una actividad subvencionable de riesgo, por lo que se someterá a los controles que corresponda a dicho nivel de riesgo, especialmente el mantenimiento de la nueva actividad económica complementaria.</w:t>
      </w:r>
    </w:p>
    <w:p w:rsidR="00E75178" w:rsidRDefault="00E75178" w:rsidP="002A7783">
      <w:pPr>
        <w:pStyle w:val="Textosinformato"/>
        <w:jc w:val="both"/>
      </w:pPr>
    </w:p>
    <w:p w:rsidR="00E75178" w:rsidRPr="002A7783" w:rsidRDefault="00E75178" w:rsidP="002A7783">
      <w:pPr>
        <w:pStyle w:val="Textosinformato"/>
        <w:jc w:val="both"/>
        <w:rPr>
          <w:rFonts w:cs="Arial"/>
          <w:sz w:val="24"/>
          <w:szCs w:val="24"/>
        </w:rPr>
      </w:pPr>
      <w:r w:rsidRPr="002A7783">
        <w:rPr>
          <w:rFonts w:cs="Arial"/>
          <w:sz w:val="24"/>
          <w:szCs w:val="24"/>
        </w:rPr>
        <w:t>a) Una VTR de nueva creación tiene un terreno para hacer un huerto ecológico con una pequeña muestra de animales de granja para que los visitantes puedan hacer actividades de recolección, etc. con las que quieren justificar las actividades complementarias.</w:t>
      </w:r>
    </w:p>
    <w:p w:rsidR="00E75178" w:rsidRDefault="00E75178" w:rsidP="002A7783">
      <w:pPr>
        <w:pStyle w:val="Textosinformato"/>
        <w:jc w:val="both"/>
        <w:rPr>
          <w:rFonts w:cs="Arial"/>
          <w:sz w:val="24"/>
          <w:szCs w:val="24"/>
        </w:rPr>
      </w:pPr>
    </w:p>
    <w:p w:rsidR="00E75178" w:rsidRPr="00123255" w:rsidRDefault="00E75178" w:rsidP="00180CB3">
      <w:pPr>
        <w:pStyle w:val="Textosinformato"/>
        <w:jc w:val="both"/>
        <w:outlineLvl w:val="0"/>
        <w:rPr>
          <w:rFonts w:cs="Arial"/>
          <w:color w:val="FF0000"/>
          <w:sz w:val="24"/>
          <w:szCs w:val="24"/>
        </w:rPr>
      </w:pPr>
      <w:r w:rsidRPr="00123255">
        <w:rPr>
          <w:rFonts w:cs="Arial"/>
          <w:color w:val="FF0000"/>
          <w:sz w:val="24"/>
          <w:szCs w:val="24"/>
        </w:rPr>
        <w:t>No es elegible.</w:t>
      </w:r>
    </w:p>
    <w:p w:rsidR="00E75178" w:rsidRPr="002A7783" w:rsidRDefault="00E75178" w:rsidP="002A7783">
      <w:pPr>
        <w:pStyle w:val="Textosinformato"/>
        <w:jc w:val="both"/>
        <w:rPr>
          <w:rFonts w:cs="Arial"/>
          <w:sz w:val="24"/>
          <w:szCs w:val="24"/>
        </w:rPr>
      </w:pPr>
    </w:p>
    <w:p w:rsidR="00E75178" w:rsidRPr="002A7783" w:rsidRDefault="00E75178" w:rsidP="002A7783">
      <w:pPr>
        <w:pStyle w:val="Textosinformato"/>
        <w:jc w:val="both"/>
        <w:rPr>
          <w:rFonts w:cs="Arial"/>
          <w:sz w:val="24"/>
          <w:szCs w:val="24"/>
        </w:rPr>
      </w:pPr>
      <w:r w:rsidRPr="002A7783">
        <w:rPr>
          <w:rFonts w:cs="Arial"/>
          <w:sz w:val="24"/>
          <w:szCs w:val="24"/>
        </w:rPr>
        <w:t>b) Una antigua masada con dos casas de labranza que se va a rehabilitar como VTR, pero se quiere utilizar una zona de una de las casas como aula de formación para las empresas, dando formación especializada en temas de tecnología y coaching (la idea es ofertarse sobre todo hacia las empresas).</w:t>
      </w:r>
    </w:p>
    <w:p w:rsidR="00E75178" w:rsidRDefault="00E75178" w:rsidP="002A7783">
      <w:pPr>
        <w:pStyle w:val="Textosinformato"/>
        <w:jc w:val="both"/>
        <w:rPr>
          <w:rFonts w:cs="Arial"/>
          <w:sz w:val="24"/>
          <w:szCs w:val="24"/>
        </w:rPr>
      </w:pPr>
    </w:p>
    <w:p w:rsidR="00E75178" w:rsidRPr="0077199B" w:rsidRDefault="00E75178" w:rsidP="002A7783">
      <w:pPr>
        <w:pStyle w:val="Textosinformato"/>
        <w:jc w:val="both"/>
        <w:rPr>
          <w:rFonts w:cs="Arial"/>
          <w:color w:val="FF0000"/>
          <w:sz w:val="24"/>
          <w:szCs w:val="24"/>
        </w:rPr>
      </w:pPr>
      <w:r w:rsidRPr="0077199B">
        <w:rPr>
          <w:rFonts w:cs="Arial"/>
          <w:color w:val="FF0000"/>
          <w:sz w:val="24"/>
          <w:szCs w:val="24"/>
        </w:rPr>
        <w:lastRenderedPageBreak/>
        <w:t>Sí es elegible si el beneficiario es quien se da de alta en una actividad económica para dar formación.</w:t>
      </w:r>
    </w:p>
    <w:p w:rsidR="00E75178" w:rsidRPr="002A7783" w:rsidRDefault="00E75178" w:rsidP="002A7783">
      <w:pPr>
        <w:pStyle w:val="Textosinformato"/>
        <w:jc w:val="both"/>
        <w:rPr>
          <w:rFonts w:cs="Arial"/>
          <w:sz w:val="24"/>
          <w:szCs w:val="24"/>
        </w:rPr>
      </w:pPr>
    </w:p>
    <w:p w:rsidR="00E75178" w:rsidRPr="002A7783" w:rsidRDefault="00E75178" w:rsidP="002A7783">
      <w:pPr>
        <w:pStyle w:val="Textosinformato"/>
        <w:jc w:val="both"/>
        <w:rPr>
          <w:rFonts w:cs="Arial"/>
          <w:sz w:val="24"/>
          <w:szCs w:val="24"/>
        </w:rPr>
      </w:pPr>
      <w:r w:rsidRPr="002A7783">
        <w:rPr>
          <w:rFonts w:cs="Arial"/>
          <w:sz w:val="24"/>
          <w:szCs w:val="24"/>
        </w:rPr>
        <w:t>c) Una VTR se rehabilita para ampliar a un apartamento más y hacer en la parte de abajo una pequeña tienda para los vecinos puesto que no existe ninguna en la localidad.</w:t>
      </w:r>
    </w:p>
    <w:p w:rsidR="00E75178" w:rsidRDefault="00E75178" w:rsidP="002A7783">
      <w:pPr>
        <w:pStyle w:val="Textosinformato"/>
        <w:jc w:val="both"/>
        <w:rPr>
          <w:rFonts w:cs="Arial"/>
          <w:sz w:val="24"/>
          <w:szCs w:val="24"/>
        </w:rPr>
      </w:pPr>
    </w:p>
    <w:p w:rsidR="00E75178" w:rsidRDefault="00E75178" w:rsidP="002A7783">
      <w:pPr>
        <w:pStyle w:val="Textosinformato"/>
        <w:jc w:val="both"/>
        <w:rPr>
          <w:rFonts w:cs="Arial"/>
          <w:color w:val="FF0000"/>
          <w:sz w:val="24"/>
          <w:szCs w:val="24"/>
        </w:rPr>
      </w:pPr>
      <w:r w:rsidRPr="0077199B">
        <w:rPr>
          <w:rFonts w:cs="Arial"/>
          <w:color w:val="FF0000"/>
          <w:sz w:val="24"/>
          <w:szCs w:val="24"/>
        </w:rPr>
        <w:t xml:space="preserve">Sí es elegible si el beneficiario es quien se da de alta en </w:t>
      </w:r>
      <w:r>
        <w:rPr>
          <w:rFonts w:cs="Arial"/>
          <w:color w:val="FF0000"/>
          <w:sz w:val="24"/>
          <w:szCs w:val="24"/>
        </w:rPr>
        <w:t>l</w:t>
      </w:r>
      <w:r w:rsidRPr="0077199B">
        <w:rPr>
          <w:rFonts w:cs="Arial"/>
          <w:color w:val="FF0000"/>
          <w:sz w:val="24"/>
          <w:szCs w:val="24"/>
        </w:rPr>
        <w:t>a actividad económica</w:t>
      </w:r>
      <w:r>
        <w:rPr>
          <w:rFonts w:cs="Arial"/>
          <w:color w:val="FF0000"/>
          <w:sz w:val="24"/>
          <w:szCs w:val="24"/>
        </w:rPr>
        <w:t xml:space="preserve"> complementaria descrita.</w:t>
      </w:r>
    </w:p>
    <w:p w:rsidR="00E75178" w:rsidRPr="002A7783" w:rsidRDefault="00E75178" w:rsidP="002A7783">
      <w:pPr>
        <w:pStyle w:val="Textosinformato"/>
        <w:jc w:val="both"/>
        <w:rPr>
          <w:rFonts w:cs="Arial"/>
          <w:sz w:val="24"/>
          <w:szCs w:val="24"/>
        </w:rPr>
      </w:pPr>
    </w:p>
    <w:p w:rsidR="00E75178" w:rsidRPr="002A7783" w:rsidRDefault="00E75178" w:rsidP="002A7783">
      <w:pPr>
        <w:pStyle w:val="Textosinformato"/>
        <w:jc w:val="both"/>
        <w:rPr>
          <w:rFonts w:cs="Arial"/>
          <w:sz w:val="24"/>
          <w:szCs w:val="24"/>
        </w:rPr>
      </w:pPr>
      <w:r w:rsidRPr="002A7783">
        <w:rPr>
          <w:rFonts w:cs="Arial"/>
          <w:sz w:val="24"/>
          <w:szCs w:val="24"/>
        </w:rPr>
        <w:t>d) Un edificio tiene dos plantas, en la parte baja ya existe un pequeño centro de interpretación con un molino de aceite rehabilitado. En la parte superior se va a hacer dos apartamentos de turismo rural. La idea es que así se pueda aprovechar ese pequeño centro de interpretación y se les puede ofrecer actividades en relación con el aceite y la explotación de olivos.</w:t>
      </w:r>
    </w:p>
    <w:p w:rsidR="00E75178" w:rsidRDefault="00E75178" w:rsidP="0077199B">
      <w:pPr>
        <w:pStyle w:val="Textosinformato"/>
        <w:jc w:val="both"/>
        <w:rPr>
          <w:rFonts w:cs="Arial"/>
          <w:color w:val="FF0000"/>
          <w:sz w:val="24"/>
          <w:szCs w:val="24"/>
        </w:rPr>
      </w:pPr>
    </w:p>
    <w:p w:rsidR="00E75178" w:rsidRPr="00123255" w:rsidRDefault="00E75178" w:rsidP="0077199B">
      <w:pPr>
        <w:pStyle w:val="Textosinformato"/>
        <w:jc w:val="both"/>
        <w:rPr>
          <w:rFonts w:cs="Arial"/>
          <w:color w:val="FF0000"/>
          <w:sz w:val="24"/>
          <w:szCs w:val="24"/>
        </w:rPr>
      </w:pPr>
      <w:r w:rsidRPr="00123255">
        <w:rPr>
          <w:rFonts w:cs="Arial"/>
          <w:color w:val="FF0000"/>
          <w:sz w:val="24"/>
          <w:szCs w:val="24"/>
        </w:rPr>
        <w:t>No es elegible</w:t>
      </w:r>
      <w:r>
        <w:rPr>
          <w:rFonts w:cs="Arial"/>
          <w:color w:val="FF0000"/>
          <w:sz w:val="24"/>
          <w:szCs w:val="24"/>
        </w:rPr>
        <w:t xml:space="preserve"> si en el expediente no figura una nueva actividad económica complementaria a realizar por el promotor</w:t>
      </w:r>
      <w:r w:rsidRPr="00123255">
        <w:rPr>
          <w:rFonts w:cs="Arial"/>
          <w:color w:val="FF0000"/>
          <w:sz w:val="24"/>
          <w:szCs w:val="24"/>
        </w:rPr>
        <w:t>.</w:t>
      </w:r>
    </w:p>
    <w:p w:rsidR="00E75178" w:rsidRPr="002A7783" w:rsidRDefault="00E75178" w:rsidP="002A7783">
      <w:pPr>
        <w:pStyle w:val="Textosinformato"/>
        <w:jc w:val="both"/>
        <w:rPr>
          <w:rFonts w:cs="Arial"/>
          <w:sz w:val="24"/>
          <w:szCs w:val="24"/>
        </w:rPr>
      </w:pPr>
    </w:p>
    <w:p w:rsidR="00E75178" w:rsidRPr="002A7783" w:rsidRDefault="00E75178" w:rsidP="002A7783">
      <w:pPr>
        <w:pStyle w:val="Textosinformato"/>
        <w:jc w:val="both"/>
        <w:rPr>
          <w:rFonts w:cs="Arial"/>
          <w:sz w:val="24"/>
          <w:szCs w:val="24"/>
        </w:rPr>
      </w:pPr>
      <w:r w:rsidRPr="002A7783">
        <w:rPr>
          <w:rFonts w:cs="Arial"/>
          <w:sz w:val="24"/>
          <w:szCs w:val="24"/>
        </w:rPr>
        <w:t>e) Un restaurante tiene la necesidad de ofertar alojamiento y han pensado en reformar una casa como VTR. El restaurante sería el proyecto complementario, aunque ya existe.</w:t>
      </w:r>
    </w:p>
    <w:p w:rsidR="00E75178" w:rsidRDefault="00E75178" w:rsidP="002A7783">
      <w:pPr>
        <w:pStyle w:val="Textosinformato"/>
        <w:jc w:val="both"/>
        <w:rPr>
          <w:rFonts w:cs="Arial"/>
          <w:sz w:val="24"/>
          <w:szCs w:val="24"/>
        </w:rPr>
      </w:pPr>
    </w:p>
    <w:p w:rsidR="00E75178" w:rsidRPr="00123255" w:rsidRDefault="00E75178" w:rsidP="00180CB3">
      <w:pPr>
        <w:pStyle w:val="Textosinformato"/>
        <w:jc w:val="both"/>
        <w:outlineLvl w:val="0"/>
        <w:rPr>
          <w:rFonts w:cs="Arial"/>
          <w:color w:val="FF0000"/>
          <w:sz w:val="24"/>
          <w:szCs w:val="24"/>
        </w:rPr>
      </w:pPr>
      <w:r w:rsidRPr="00123255">
        <w:rPr>
          <w:rFonts w:cs="Arial"/>
          <w:color w:val="FF0000"/>
          <w:sz w:val="24"/>
          <w:szCs w:val="24"/>
        </w:rPr>
        <w:t>No es elegible.</w:t>
      </w:r>
    </w:p>
    <w:p w:rsidR="00E75178" w:rsidRPr="002A7783" w:rsidRDefault="00E75178" w:rsidP="002A7783">
      <w:pPr>
        <w:pStyle w:val="Textosinformato"/>
        <w:jc w:val="both"/>
        <w:rPr>
          <w:rFonts w:cs="Arial"/>
          <w:sz w:val="24"/>
          <w:szCs w:val="24"/>
        </w:rPr>
      </w:pPr>
    </w:p>
    <w:p w:rsidR="00E75178" w:rsidRPr="002A7783" w:rsidRDefault="00E75178" w:rsidP="002A7783">
      <w:pPr>
        <w:pStyle w:val="Textosinformato"/>
        <w:jc w:val="both"/>
        <w:rPr>
          <w:rFonts w:cs="Arial"/>
          <w:sz w:val="24"/>
          <w:szCs w:val="24"/>
        </w:rPr>
      </w:pPr>
      <w:r w:rsidRPr="002A7783">
        <w:rPr>
          <w:rFonts w:cs="Arial"/>
          <w:sz w:val="24"/>
          <w:szCs w:val="24"/>
        </w:rPr>
        <w:t>f) Una VTR de cinco apartamentos dispone de una piscina cubierta, la inversión consistiría en climatizarla. No sabemos si ofertar la piscina se podría considerar como actividad complementaria, aunque también oferta visitas a las explotaciones agrícolas y ganaderas.</w:t>
      </w:r>
    </w:p>
    <w:p w:rsidR="00E75178" w:rsidRDefault="00E75178" w:rsidP="002A7783">
      <w:pPr>
        <w:pStyle w:val="Textosinformato"/>
        <w:jc w:val="both"/>
        <w:rPr>
          <w:rFonts w:cs="Arial"/>
          <w:sz w:val="24"/>
          <w:szCs w:val="24"/>
        </w:rPr>
      </w:pPr>
    </w:p>
    <w:p w:rsidR="00E75178" w:rsidRPr="00123255" w:rsidRDefault="00E75178" w:rsidP="00180CB3">
      <w:pPr>
        <w:pStyle w:val="Textosinformato"/>
        <w:jc w:val="both"/>
        <w:outlineLvl w:val="0"/>
        <w:rPr>
          <w:rFonts w:cs="Arial"/>
          <w:color w:val="FF0000"/>
          <w:sz w:val="24"/>
          <w:szCs w:val="24"/>
        </w:rPr>
      </w:pPr>
      <w:r w:rsidRPr="00123255">
        <w:rPr>
          <w:rFonts w:cs="Arial"/>
          <w:color w:val="FF0000"/>
          <w:sz w:val="24"/>
          <w:szCs w:val="24"/>
        </w:rPr>
        <w:t>No es elegible.</w:t>
      </w:r>
    </w:p>
    <w:p w:rsidR="00E75178" w:rsidRPr="002A7783" w:rsidRDefault="00E75178" w:rsidP="002A7783">
      <w:pPr>
        <w:pStyle w:val="Textosinformato"/>
        <w:jc w:val="both"/>
        <w:rPr>
          <w:rFonts w:cs="Arial"/>
          <w:sz w:val="24"/>
          <w:szCs w:val="24"/>
        </w:rPr>
      </w:pPr>
    </w:p>
    <w:p w:rsidR="00E75178" w:rsidRPr="002A7783" w:rsidRDefault="00E75178" w:rsidP="002A7783">
      <w:pPr>
        <w:pStyle w:val="Textosinformato"/>
        <w:jc w:val="both"/>
        <w:rPr>
          <w:rFonts w:cs="Arial"/>
          <w:sz w:val="24"/>
          <w:szCs w:val="24"/>
        </w:rPr>
      </w:pPr>
      <w:r w:rsidRPr="002A7783">
        <w:rPr>
          <w:rFonts w:cs="Arial"/>
          <w:sz w:val="24"/>
          <w:szCs w:val="24"/>
        </w:rPr>
        <w:t>g) Una sociedad que tienen taxis y ofertan sus servicios para las visitas las pasarelas del Montsec quieren habilitar una VTR para dar un servicio más integral.</w:t>
      </w:r>
    </w:p>
    <w:p w:rsidR="00E75178" w:rsidRDefault="00E75178" w:rsidP="002A7783">
      <w:pPr>
        <w:pStyle w:val="Textosinformato"/>
        <w:jc w:val="both"/>
        <w:rPr>
          <w:rFonts w:cs="Arial"/>
          <w:sz w:val="24"/>
          <w:szCs w:val="24"/>
        </w:rPr>
      </w:pPr>
    </w:p>
    <w:p w:rsidR="00E75178" w:rsidRPr="00123255" w:rsidRDefault="00E75178" w:rsidP="00180CB3">
      <w:pPr>
        <w:pStyle w:val="Textosinformato"/>
        <w:jc w:val="both"/>
        <w:outlineLvl w:val="0"/>
        <w:rPr>
          <w:rFonts w:cs="Arial"/>
          <w:color w:val="FF0000"/>
          <w:sz w:val="24"/>
          <w:szCs w:val="24"/>
        </w:rPr>
      </w:pPr>
      <w:r w:rsidRPr="00123255">
        <w:rPr>
          <w:rFonts w:cs="Arial"/>
          <w:color w:val="FF0000"/>
          <w:sz w:val="24"/>
          <w:szCs w:val="24"/>
        </w:rPr>
        <w:t>No es elegible.</w:t>
      </w:r>
    </w:p>
    <w:p w:rsidR="00E75178" w:rsidRPr="002A7783" w:rsidRDefault="00E75178" w:rsidP="002A7783">
      <w:pPr>
        <w:pStyle w:val="Textosinformato"/>
        <w:jc w:val="both"/>
        <w:rPr>
          <w:rFonts w:cs="Arial"/>
          <w:sz w:val="24"/>
          <w:szCs w:val="24"/>
        </w:rPr>
      </w:pPr>
    </w:p>
    <w:p w:rsidR="00E75178" w:rsidRPr="002A7783" w:rsidRDefault="00E75178" w:rsidP="002A7783">
      <w:pPr>
        <w:pStyle w:val="Textosinformato"/>
        <w:jc w:val="both"/>
        <w:rPr>
          <w:rFonts w:cs="Arial"/>
          <w:sz w:val="24"/>
          <w:szCs w:val="24"/>
        </w:rPr>
      </w:pPr>
      <w:r w:rsidRPr="002A7783">
        <w:rPr>
          <w:rFonts w:cs="Arial"/>
          <w:sz w:val="24"/>
          <w:szCs w:val="24"/>
        </w:rPr>
        <w:t>h) Una finca cuenta con una casa de turismo rural y un edificio de apartamentos de turismo rural. Ellos quieren ampliar la casa puesto que en ella dan servicios a familias con niños y mascotas, mientras que los apartamentos responden a otros perfiles de clientes. No sabemos si al ampliar la oferta de distintos tipos de alojamientos serviría como proyecto complementario, puesto que el perfil de clientes es distinto y alcanza otro rango (turismo con mascotas).</w:t>
      </w:r>
    </w:p>
    <w:p w:rsidR="00E75178" w:rsidRDefault="00E75178" w:rsidP="003D413E">
      <w:pPr>
        <w:rPr>
          <w:rFonts w:cs="Arial"/>
          <w:szCs w:val="24"/>
        </w:rPr>
      </w:pPr>
    </w:p>
    <w:p w:rsidR="00E75178" w:rsidRPr="00123255" w:rsidRDefault="00E75178" w:rsidP="00180CB3">
      <w:pPr>
        <w:pStyle w:val="Textosinformato"/>
        <w:jc w:val="both"/>
        <w:outlineLvl w:val="0"/>
        <w:rPr>
          <w:rFonts w:cs="Arial"/>
          <w:color w:val="FF0000"/>
          <w:sz w:val="24"/>
          <w:szCs w:val="24"/>
        </w:rPr>
      </w:pPr>
      <w:r w:rsidRPr="00123255">
        <w:rPr>
          <w:rFonts w:cs="Arial"/>
          <w:color w:val="FF0000"/>
          <w:sz w:val="24"/>
          <w:szCs w:val="24"/>
        </w:rPr>
        <w:t>No es elegible.</w:t>
      </w:r>
    </w:p>
    <w:p w:rsidR="00E75178" w:rsidRDefault="00E75178" w:rsidP="003D413E">
      <w:pPr>
        <w:rPr>
          <w:rFonts w:cs="Arial"/>
          <w:szCs w:val="24"/>
        </w:rPr>
      </w:pPr>
    </w:p>
    <w:p w:rsidR="00E75178" w:rsidRPr="009E19F2" w:rsidRDefault="00E75178" w:rsidP="009E19F2">
      <w:pPr>
        <w:rPr>
          <w:rFonts w:cs="Arial"/>
          <w:szCs w:val="24"/>
        </w:rPr>
      </w:pPr>
      <w:r>
        <w:rPr>
          <w:rFonts w:cs="Arial"/>
          <w:szCs w:val="24"/>
        </w:rPr>
        <w:t xml:space="preserve">i) </w:t>
      </w:r>
      <w:r w:rsidRPr="009E19F2">
        <w:rPr>
          <w:rFonts w:cs="Arial"/>
          <w:szCs w:val="24"/>
        </w:rPr>
        <w:t xml:space="preserve">VTR promovida por un ganadero a título principal con actividades complementarias relacionadas con su explotación ganadera para los clientes de la </w:t>
      </w:r>
      <w:r>
        <w:rPr>
          <w:rFonts w:cs="Arial"/>
          <w:szCs w:val="24"/>
        </w:rPr>
        <w:t>VTR.</w:t>
      </w:r>
    </w:p>
    <w:p w:rsidR="00E75178" w:rsidRDefault="00E75178" w:rsidP="00A96840">
      <w:pPr>
        <w:pStyle w:val="Prrafodelista"/>
      </w:pPr>
    </w:p>
    <w:p w:rsidR="00E75178" w:rsidRPr="00B90D50" w:rsidRDefault="00E75178" w:rsidP="00A96840">
      <w:pPr>
        <w:pStyle w:val="Prrafodelista"/>
        <w:ind w:left="0"/>
        <w:jc w:val="both"/>
        <w:rPr>
          <w:rFonts w:cs="Times New Roman"/>
          <w:sz w:val="24"/>
          <w:szCs w:val="22"/>
          <w:lang w:eastAsia="en-US"/>
        </w:rPr>
      </w:pPr>
      <w:r w:rsidRPr="00B90D50">
        <w:rPr>
          <w:rFonts w:cs="Times New Roman"/>
          <w:sz w:val="24"/>
          <w:szCs w:val="22"/>
          <w:lang w:eastAsia="en-US"/>
        </w:rPr>
        <w:t>¿Sería elegible una VTR de un promotor que es ganadero a título principal y que propone como actividades complementarias la realización de actividades de guía y acompañamiento a los clientes por su explotación ganadera y en la montaña durante los meses del año en que sube su ganado a pastar?</w:t>
      </w:r>
    </w:p>
    <w:p w:rsidR="00E75178" w:rsidRDefault="00E75178" w:rsidP="00A96840">
      <w:pPr>
        <w:pStyle w:val="Prrafodelista"/>
      </w:pPr>
    </w:p>
    <w:p w:rsidR="00E75178" w:rsidRDefault="00E75178" w:rsidP="000A4571">
      <w:pPr>
        <w:pStyle w:val="Prrafodelista"/>
        <w:ind w:left="0"/>
        <w:jc w:val="both"/>
        <w:rPr>
          <w:rFonts w:cs="Times New Roman"/>
          <w:sz w:val="24"/>
          <w:szCs w:val="22"/>
          <w:lang w:eastAsia="en-US"/>
        </w:rPr>
      </w:pPr>
      <w:r w:rsidRPr="00B90D50">
        <w:rPr>
          <w:rFonts w:cs="Times New Roman"/>
          <w:sz w:val="24"/>
          <w:szCs w:val="22"/>
          <w:lang w:eastAsia="en-US"/>
        </w:rPr>
        <w:lastRenderedPageBreak/>
        <w:t>Si la VTR fuera elegible con estas actividades complementarias, ¿qué requisitos debería cumplir el ganadero para ofrecer esta actividad complementaria? (cualificación, acreditación oficial o carné de guía de montaña, guía de turismo, educación ambiental, etc.).</w:t>
      </w:r>
    </w:p>
    <w:p w:rsidR="00E75178" w:rsidRDefault="00E75178" w:rsidP="000A4571">
      <w:pPr>
        <w:pStyle w:val="Prrafodelista"/>
        <w:ind w:left="0"/>
        <w:jc w:val="both"/>
        <w:rPr>
          <w:rFonts w:cs="Times New Roman"/>
          <w:sz w:val="24"/>
          <w:szCs w:val="22"/>
          <w:lang w:eastAsia="en-US"/>
        </w:rPr>
      </w:pPr>
    </w:p>
    <w:p w:rsidR="00E75178" w:rsidRPr="000A4571" w:rsidRDefault="00E75178" w:rsidP="000A4571">
      <w:pPr>
        <w:pStyle w:val="Prrafodelista"/>
        <w:ind w:left="0"/>
        <w:jc w:val="both"/>
        <w:rPr>
          <w:rFonts w:cs="Times New Roman"/>
          <w:color w:val="FF0000"/>
          <w:sz w:val="24"/>
          <w:szCs w:val="22"/>
          <w:lang w:eastAsia="en-US"/>
        </w:rPr>
      </w:pPr>
      <w:r w:rsidRPr="000A4571">
        <w:rPr>
          <w:rFonts w:cs="Times New Roman"/>
          <w:color w:val="FF0000"/>
          <w:sz w:val="24"/>
          <w:szCs w:val="22"/>
          <w:lang w:eastAsia="en-US"/>
        </w:rPr>
        <w:t>Sí, sería elegible, pero se le exigirá</w:t>
      </w:r>
      <w:r>
        <w:rPr>
          <w:rFonts w:cs="Times New Roman"/>
          <w:color w:val="FF0000"/>
          <w:sz w:val="24"/>
          <w:szCs w:val="22"/>
          <w:lang w:eastAsia="en-US"/>
        </w:rPr>
        <w:t xml:space="preserve"> al promotor que este realice</w:t>
      </w:r>
      <w:r w:rsidRPr="000A4571">
        <w:rPr>
          <w:rFonts w:cs="Times New Roman"/>
          <w:color w:val="FF0000"/>
          <w:sz w:val="24"/>
          <w:szCs w:val="22"/>
          <w:lang w:eastAsia="en-US"/>
        </w:rPr>
        <w:t xml:space="preserve"> esas nuevas actividades económicas complementarias y que cumpl</w:t>
      </w:r>
      <w:r>
        <w:rPr>
          <w:rFonts w:cs="Times New Roman"/>
          <w:color w:val="FF0000"/>
          <w:sz w:val="24"/>
          <w:szCs w:val="22"/>
          <w:lang w:eastAsia="en-US"/>
        </w:rPr>
        <w:t>a</w:t>
      </w:r>
      <w:r w:rsidRPr="000A4571">
        <w:rPr>
          <w:rFonts w:cs="Times New Roman"/>
          <w:color w:val="FF0000"/>
          <w:sz w:val="24"/>
          <w:szCs w:val="22"/>
          <w:lang w:eastAsia="en-US"/>
        </w:rPr>
        <w:t xml:space="preserve"> con los requisitos para ejercerlas.</w:t>
      </w:r>
    </w:p>
    <w:p w:rsidR="00E75178" w:rsidRDefault="00E75178" w:rsidP="000A4571">
      <w:pPr>
        <w:pStyle w:val="Prrafodelista"/>
        <w:ind w:left="0"/>
        <w:rPr>
          <w:rFonts w:cs="Times New Roman"/>
          <w:sz w:val="24"/>
          <w:szCs w:val="22"/>
          <w:lang w:eastAsia="en-US"/>
        </w:rPr>
      </w:pPr>
    </w:p>
    <w:p w:rsidR="00E75178" w:rsidRPr="009E19F2" w:rsidRDefault="00E75178" w:rsidP="009E19F2">
      <w:pPr>
        <w:pStyle w:val="Prrafodelista"/>
        <w:ind w:left="0"/>
        <w:rPr>
          <w:rFonts w:cs="Times New Roman"/>
          <w:sz w:val="24"/>
          <w:szCs w:val="22"/>
          <w:lang w:eastAsia="en-US"/>
        </w:rPr>
      </w:pPr>
      <w:r>
        <w:rPr>
          <w:rFonts w:cs="Times New Roman"/>
          <w:sz w:val="24"/>
          <w:szCs w:val="22"/>
          <w:lang w:eastAsia="en-US"/>
        </w:rPr>
        <w:t xml:space="preserve">j) </w:t>
      </w:r>
      <w:r w:rsidRPr="009E19F2">
        <w:rPr>
          <w:rFonts w:cs="Times New Roman"/>
          <w:sz w:val="24"/>
          <w:szCs w:val="22"/>
          <w:lang w:eastAsia="en-US"/>
        </w:rPr>
        <w:t>VTR que ofrece como actividad complementaria una actividad de BTT reconocida por la comarca</w:t>
      </w:r>
    </w:p>
    <w:p w:rsidR="00E75178" w:rsidRDefault="00E75178" w:rsidP="00A96840">
      <w:pPr>
        <w:pStyle w:val="Prrafodelista"/>
        <w:rPr>
          <w:b/>
        </w:rPr>
      </w:pPr>
    </w:p>
    <w:p w:rsidR="00E75178" w:rsidRPr="00B90D50" w:rsidRDefault="00E75178" w:rsidP="00A96840">
      <w:r>
        <w:t>Una VTR se adhiere al programa oficial de la Comarca “Espacio BTT”, un programa que ha creado un producto turístico en torno a las rutas para bicicletas de montaña.</w:t>
      </w:r>
      <w:r w:rsidRPr="00B90D50">
        <w:t xml:space="preserve"> Para ello, los establecimientos adheridos a ese Espacio BTT oficial están acondicionados para los practicantes de la BTT (alojamientos, tiendas especializadas, comercios, restaurantes y empresas de transporte). Y todos los establecimientos adheridos al Espacio BTT garantizan unos altos estándares de calidad para el usuario de la BTT y prestan servicios como área de lavado, zona de guardabicicletas, información sobre rutas, etc.  Igualmente hay establecimientos que se plantean su adhesión a un sello de calidad privado, con servicios básicos para el turismo de BTT.</w:t>
      </w:r>
    </w:p>
    <w:p w:rsidR="00E75178" w:rsidRPr="00B90D50" w:rsidRDefault="00E75178" w:rsidP="00A96840"/>
    <w:p w:rsidR="00E75178" w:rsidRDefault="00E75178" w:rsidP="00A96840">
      <w:r>
        <w:t>¿Sería elegible esta VTR con el tipo de actividad complementaria descrita?</w:t>
      </w:r>
    </w:p>
    <w:p w:rsidR="00E75178" w:rsidRDefault="00E75178" w:rsidP="003D413E">
      <w:pPr>
        <w:rPr>
          <w:rFonts w:cs="Arial"/>
          <w:szCs w:val="24"/>
        </w:rPr>
      </w:pPr>
    </w:p>
    <w:p w:rsidR="00E75178" w:rsidRPr="00390C89" w:rsidRDefault="00E75178" w:rsidP="003D413E">
      <w:pPr>
        <w:rPr>
          <w:rFonts w:cs="Arial"/>
          <w:color w:val="FF0000"/>
          <w:szCs w:val="24"/>
        </w:rPr>
      </w:pPr>
      <w:r w:rsidRPr="00390C89">
        <w:rPr>
          <w:rFonts w:cs="Arial"/>
          <w:color w:val="FF0000"/>
          <w:szCs w:val="24"/>
        </w:rPr>
        <w:t>Solo con la adhesión al “Espacio BTT” no bastaría para que el proyecto fuera elegible, el promotor tendría que ofrecer un servicio de BTT.</w:t>
      </w:r>
    </w:p>
    <w:p w:rsidR="00E75178" w:rsidRDefault="00E75178" w:rsidP="00670D77">
      <w:r w:rsidRPr="00670D77">
        <w:t> </w:t>
      </w:r>
    </w:p>
    <w:p w:rsidR="00E75178" w:rsidRPr="009E19F2" w:rsidRDefault="00E75178" w:rsidP="009E19F2">
      <w:r>
        <w:t xml:space="preserve">k) </w:t>
      </w:r>
      <w:r w:rsidRPr="009E19F2">
        <w:t xml:space="preserve">Adecuación de </w:t>
      </w:r>
      <w:r>
        <w:t xml:space="preserve">una </w:t>
      </w:r>
      <w:r w:rsidRPr="009E19F2">
        <w:t>vivienda particular con un centro de estética y quiromasaje</w:t>
      </w:r>
      <w:r>
        <w:t xml:space="preserve"> par</w:t>
      </w:r>
      <w:r w:rsidRPr="009E19F2">
        <w:t xml:space="preserve">a </w:t>
      </w:r>
      <w:r>
        <w:t>convertir una parte de ella en VTR</w:t>
      </w:r>
    </w:p>
    <w:p w:rsidR="00E75178" w:rsidRPr="00390C89" w:rsidRDefault="00E75178" w:rsidP="00390C89">
      <w:pPr>
        <w:rPr>
          <w:rFonts w:cs="Arial"/>
          <w:szCs w:val="24"/>
        </w:rPr>
      </w:pPr>
    </w:p>
    <w:p w:rsidR="00E75178" w:rsidRPr="00390C89" w:rsidRDefault="00E75178" w:rsidP="00390C89">
      <w:r w:rsidRPr="00390C89">
        <w:t>Una mujer autónoma menor de 40 años, tiene en su vivienda un centro de estética y quiromasaje. En esa misma vivienda quiere rehabilitar y acondicionar dos plantas para uso de vivienda de turismo rural, y en la bodega un spa. Al mismo tiempo va a modernizar y mejorar su actividad actual. Mantiene su propio empleo y genera medio.</w:t>
      </w:r>
    </w:p>
    <w:p w:rsidR="00E75178" w:rsidRPr="00390C89" w:rsidRDefault="00E75178" w:rsidP="00390C89"/>
    <w:p w:rsidR="00E75178" w:rsidRPr="00390C89" w:rsidRDefault="00E75178" w:rsidP="00390C89">
      <w:r w:rsidRPr="00390C89">
        <w:t>¿Es auxiliable la inversión en vivienda de turismo rural al entender que forma parte de un proyecto turístico con actividades complementarias?</w:t>
      </w:r>
    </w:p>
    <w:p w:rsidR="00E75178" w:rsidRDefault="00E75178" w:rsidP="00390C89">
      <w:pPr>
        <w:rPr>
          <w:highlight w:val="yellow"/>
        </w:rPr>
      </w:pPr>
    </w:p>
    <w:p w:rsidR="00E75178" w:rsidRPr="00390C89" w:rsidRDefault="00E75178" w:rsidP="00390C89">
      <w:pPr>
        <w:rPr>
          <w:color w:val="FF0000"/>
        </w:rPr>
      </w:pPr>
      <w:r w:rsidRPr="00390C89">
        <w:rPr>
          <w:color w:val="FF0000"/>
        </w:rPr>
        <w:t>Para que sea elegible el proyecto de VTR tiene que incluir una parte de actividad económica complementaria, que en este caso parece que es el spa, por lo que, en ese caso, sería elegible</w:t>
      </w:r>
      <w:r>
        <w:rPr>
          <w:color w:val="FF0000"/>
        </w:rPr>
        <w:t xml:space="preserve"> en las condiciones generales descritas más arriba</w:t>
      </w:r>
      <w:r w:rsidRPr="00390C89">
        <w:rPr>
          <w:color w:val="FF0000"/>
        </w:rPr>
        <w:t>.</w:t>
      </w:r>
    </w:p>
    <w:p w:rsidR="00E75178" w:rsidRPr="00DD6191" w:rsidRDefault="00E75178" w:rsidP="00390C89">
      <w:pPr>
        <w:rPr>
          <w:highlight w:val="yellow"/>
        </w:rPr>
      </w:pPr>
    </w:p>
    <w:p w:rsidR="00E75178" w:rsidRPr="00670D77" w:rsidRDefault="00E75178" w:rsidP="00390C89">
      <w:r w:rsidRPr="00390C89">
        <w:t>¿Es auxiliable la inversión que realiza en su misma vivienda, ya que comparten la vivienda, aunque el uso de turismo y particular está en plantas diferentes?</w:t>
      </w:r>
    </w:p>
    <w:p w:rsidR="00E75178" w:rsidRDefault="00E75178" w:rsidP="00670D77"/>
    <w:p w:rsidR="00E75178" w:rsidRPr="00390C89" w:rsidRDefault="00E75178" w:rsidP="00670D77">
      <w:pPr>
        <w:rPr>
          <w:color w:val="FF0000"/>
        </w:rPr>
      </w:pPr>
      <w:r w:rsidRPr="00390C89">
        <w:rPr>
          <w:color w:val="FF0000"/>
        </w:rPr>
        <w:t>Sí, siempre que esté perfectamente delimitado. En caso de duda en la justificación</w:t>
      </w:r>
      <w:r>
        <w:rPr>
          <w:color w:val="FF0000"/>
        </w:rPr>
        <w:t>, la promotora podría</w:t>
      </w:r>
      <w:r w:rsidRPr="00390C89">
        <w:rPr>
          <w:color w:val="FF0000"/>
        </w:rPr>
        <w:t xml:space="preserve"> perde</w:t>
      </w:r>
      <w:r>
        <w:rPr>
          <w:color w:val="FF0000"/>
        </w:rPr>
        <w:t>r</w:t>
      </w:r>
      <w:r w:rsidRPr="00390C89">
        <w:rPr>
          <w:color w:val="FF0000"/>
        </w:rPr>
        <w:t xml:space="preserve"> la ayuda.</w:t>
      </w:r>
    </w:p>
    <w:p w:rsidR="00E75178" w:rsidRDefault="00E75178" w:rsidP="00670D77"/>
    <w:p w:rsidR="00E75178" w:rsidRDefault="00E75178" w:rsidP="00180CB3">
      <w:pPr>
        <w:shd w:val="clear" w:color="auto" w:fill="D9D9D9"/>
        <w:outlineLvl w:val="0"/>
      </w:pPr>
      <w:bookmarkStart w:id="125" w:name="HotelAmplíaPlazas"/>
      <w:bookmarkEnd w:id="125"/>
      <w:r w:rsidRPr="009E19F2">
        <w:t xml:space="preserve">ELEGIBILIDAD DE AUMENTO EN 10 PLAZAS EN </w:t>
      </w:r>
      <w:r>
        <w:t xml:space="preserve">UN </w:t>
      </w:r>
      <w:r w:rsidRPr="009E19F2">
        <w:t>HOTEL CON 46 PLAZAS</w:t>
      </w:r>
    </w:p>
    <w:p w:rsidR="00E75178" w:rsidRDefault="00E75178" w:rsidP="002604FE">
      <w:pPr>
        <w:shd w:val="clear" w:color="auto" w:fill="D9D9D9"/>
      </w:pPr>
    </w:p>
    <w:p w:rsidR="00E75178" w:rsidRPr="002604FE" w:rsidRDefault="00E75178" w:rsidP="002604FE">
      <w:pPr>
        <w:pStyle w:val="Textosinformato"/>
        <w:shd w:val="clear" w:color="auto" w:fill="D9D9D9"/>
        <w:jc w:val="both"/>
        <w:outlineLvl w:val="0"/>
        <w:rPr>
          <w:sz w:val="24"/>
          <w:szCs w:val="22"/>
        </w:rPr>
      </w:pPr>
      <w:r>
        <w:rPr>
          <w:sz w:val="24"/>
          <w:szCs w:val="22"/>
        </w:rPr>
        <w:t xml:space="preserve">RESPUESTA DE 06.04.2016 </w:t>
      </w:r>
    </w:p>
    <w:p w:rsidR="00E75178" w:rsidRDefault="00E75178"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9E19F2" w:rsidRDefault="00E75178" w:rsidP="009E19F2">
      <w:pPr>
        <w:pStyle w:val="Textosinformato"/>
        <w:rPr>
          <w:noProof/>
        </w:rPr>
      </w:pPr>
    </w:p>
    <w:p w:rsidR="00E75178" w:rsidRPr="009E19F2" w:rsidRDefault="00E75178" w:rsidP="009E19F2">
      <w:proofErr w:type="gramStart"/>
      <w:r w:rsidRPr="009E19F2">
        <w:lastRenderedPageBreak/>
        <w:t>¿Es elegible un hotel con 46 plazas que pide una ayuda con la que va a habilitar 10 plazas más, pasando del límite de 50 plazas conforme al art. 5.</w:t>
      </w:r>
      <w:proofErr w:type="gramEnd"/>
      <w:r w:rsidRPr="009E19F2">
        <w:t>9 de la orden de bases?</w:t>
      </w:r>
      <w:r w:rsidR="00744498">
        <w:t xml:space="preserve"> </w:t>
      </w:r>
      <w:r w:rsidR="00744498" w:rsidRPr="00744498">
        <w:rPr>
          <w:color w:val="00B050"/>
        </w:rPr>
        <w:t>(</w:t>
      </w:r>
      <w:r w:rsidR="00744498">
        <w:rPr>
          <w:color w:val="00B050"/>
        </w:rPr>
        <w:t xml:space="preserve">N. de RADR: </w:t>
      </w:r>
      <w:r w:rsidR="00744498" w:rsidRPr="00744498">
        <w:rPr>
          <w:color w:val="00B050"/>
        </w:rPr>
        <w:t>En 2017 es el artículo 5.8 de la Orden de bases)</w:t>
      </w:r>
      <w:r w:rsidR="00744498">
        <w:t>.</w:t>
      </w:r>
    </w:p>
    <w:p w:rsidR="00E75178" w:rsidRPr="009E19F2" w:rsidRDefault="00E75178" w:rsidP="009E19F2"/>
    <w:p w:rsidR="00E75178" w:rsidRPr="009E19F2" w:rsidRDefault="00E75178" w:rsidP="009E19F2">
      <w:pPr>
        <w:pStyle w:val="Textosinformato"/>
        <w:ind w:left="851" w:right="709"/>
        <w:jc w:val="both"/>
        <w:rPr>
          <w:rFonts w:ascii="Calibri" w:hAnsi="Calibri"/>
          <w:i/>
          <w:noProof/>
          <w:sz w:val="24"/>
          <w:szCs w:val="24"/>
        </w:rPr>
      </w:pPr>
      <w:r w:rsidRPr="009E19F2">
        <w:rPr>
          <w:rFonts w:ascii="Calibri" w:hAnsi="Calibri"/>
          <w:i/>
          <w:noProof/>
          <w:sz w:val="24"/>
          <w:szCs w:val="24"/>
        </w:rPr>
        <w:t>“Artículo 5. Actividades y gastos no subvencionables y limitaciones.</w:t>
      </w:r>
    </w:p>
    <w:p w:rsidR="00E75178" w:rsidRDefault="00E75178" w:rsidP="009E19F2">
      <w:pPr>
        <w:pStyle w:val="Textosinformato"/>
        <w:ind w:left="851" w:right="709"/>
        <w:jc w:val="both"/>
        <w:rPr>
          <w:rFonts w:ascii="Calibri" w:hAnsi="Calibri"/>
          <w:i/>
          <w:noProof/>
          <w:sz w:val="24"/>
          <w:szCs w:val="24"/>
        </w:rPr>
      </w:pPr>
      <w:r w:rsidRPr="009E19F2">
        <w:rPr>
          <w:rFonts w:ascii="Calibri" w:hAnsi="Calibri"/>
          <w:i/>
          <w:noProof/>
          <w:sz w:val="24"/>
          <w:szCs w:val="24"/>
        </w:rPr>
        <w:t xml:space="preserve">9.  La capacidad máxima de los alojamientos turísticos para ser elegibles será de </w:t>
      </w:r>
      <w:r w:rsidRPr="009E19F2">
        <w:rPr>
          <w:rFonts w:ascii="Calibri" w:hAnsi="Calibri"/>
          <w:b/>
          <w:i/>
          <w:noProof/>
          <w:sz w:val="24"/>
          <w:szCs w:val="24"/>
        </w:rPr>
        <w:t>50 plazas</w:t>
      </w:r>
      <w:r w:rsidRPr="009E19F2">
        <w:rPr>
          <w:rFonts w:ascii="Calibri" w:hAnsi="Calibri"/>
          <w:i/>
          <w:noProof/>
          <w:sz w:val="24"/>
          <w:szCs w:val="24"/>
        </w:rPr>
        <w:t xml:space="preserve"> (se exceptúan campings y albergues)”.</w:t>
      </w:r>
    </w:p>
    <w:p w:rsidR="00E75178" w:rsidRDefault="00E75178" w:rsidP="009E19F2"/>
    <w:p w:rsidR="00E75178" w:rsidRPr="009E19F2" w:rsidRDefault="00E75178" w:rsidP="009E19F2">
      <w:pPr>
        <w:rPr>
          <w:color w:val="FF0000"/>
        </w:rPr>
      </w:pPr>
      <w:r w:rsidRPr="009E19F2">
        <w:rPr>
          <w:color w:val="FF0000"/>
        </w:rPr>
        <w:t xml:space="preserve">Sí, es elegible. No obstante, hay que aclarar </w:t>
      </w:r>
      <w:proofErr w:type="gramStart"/>
      <w:r w:rsidRPr="009E19F2">
        <w:rPr>
          <w:color w:val="FF0000"/>
        </w:rPr>
        <w:t>que</w:t>
      </w:r>
      <w:proofErr w:type="gramEnd"/>
      <w:r>
        <w:rPr>
          <w:color w:val="FF0000"/>
        </w:rPr>
        <w:t xml:space="preserve"> </w:t>
      </w:r>
      <w:r w:rsidRPr="009E19F2">
        <w:rPr>
          <w:color w:val="FF0000"/>
        </w:rPr>
        <w:t>si quisiera, por ejemplo, duplicar el número de plazas, no sería elegible.</w:t>
      </w:r>
    </w:p>
    <w:p w:rsidR="00E75178" w:rsidRDefault="00E75178" w:rsidP="00670D77"/>
    <w:p w:rsidR="003B3105" w:rsidRDefault="003B3105" w:rsidP="00670D77">
      <w:r>
        <w:rPr>
          <w:color w:val="00B050"/>
        </w:rPr>
        <w:t xml:space="preserve">N. de RADR: Hay otra respuesta de DGA a un caso similar </w:t>
      </w:r>
      <w:hyperlink w:anchor="HotelAmplíaPlazas2" w:history="1">
        <w:r w:rsidRPr="003B3105">
          <w:rPr>
            <w:rStyle w:val="Hipervnculo"/>
          </w:rPr>
          <w:t>en este enlace</w:t>
        </w:r>
      </w:hyperlink>
      <w:r>
        <w:rPr>
          <w:color w:val="00B050"/>
        </w:rPr>
        <w:t>.</w:t>
      </w:r>
    </w:p>
    <w:p w:rsidR="003B3105" w:rsidRPr="00670D77" w:rsidRDefault="003B3105" w:rsidP="00670D77"/>
    <w:p w:rsidR="00E75178" w:rsidRDefault="00E75178" w:rsidP="00180CB3">
      <w:pPr>
        <w:shd w:val="clear" w:color="auto" w:fill="D9D9D9"/>
        <w:outlineLvl w:val="0"/>
      </w:pPr>
      <w:bookmarkStart w:id="126" w:name="ISOCertifica"/>
      <w:bookmarkEnd w:id="126"/>
      <w:r w:rsidRPr="009E19F2">
        <w:t>ELEGIBILIDAD DE GASTO EN OBTENCIÓN DE UNA ISO</w:t>
      </w:r>
    </w:p>
    <w:p w:rsidR="00E75178" w:rsidRDefault="00E75178" w:rsidP="002604FE">
      <w:pPr>
        <w:shd w:val="clear" w:color="auto" w:fill="D9D9D9"/>
      </w:pPr>
    </w:p>
    <w:p w:rsidR="00E75178" w:rsidRPr="002604FE" w:rsidRDefault="00E75178" w:rsidP="002604FE">
      <w:pPr>
        <w:pStyle w:val="Textosinformato"/>
        <w:shd w:val="clear" w:color="auto" w:fill="D9D9D9"/>
        <w:jc w:val="both"/>
        <w:outlineLvl w:val="0"/>
        <w:rPr>
          <w:sz w:val="24"/>
          <w:szCs w:val="22"/>
        </w:rPr>
      </w:pPr>
      <w:r>
        <w:rPr>
          <w:sz w:val="24"/>
          <w:szCs w:val="22"/>
        </w:rPr>
        <w:t xml:space="preserve">RESPUESTA DE 06.04.2016 </w:t>
      </w:r>
    </w:p>
    <w:p w:rsidR="00E75178" w:rsidRDefault="00E75178" w:rsidP="003D413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p>
    <w:p w:rsidR="00E75178" w:rsidRDefault="00772443" w:rsidP="00C12519">
      <w:pPr>
        <w:autoSpaceDE w:val="0"/>
        <w:autoSpaceDN w:val="0"/>
        <w:rPr>
          <w:rStyle w:val="Hipervnculo"/>
          <w:sz w:val="16"/>
          <w:szCs w:val="16"/>
        </w:rPr>
      </w:pPr>
      <w:hyperlink w:anchor="ServiciosTransversales" w:history="1">
        <w:r w:rsidR="00E75178" w:rsidRPr="00C25250">
          <w:rPr>
            <w:rStyle w:val="Hipervnculo"/>
            <w:sz w:val="16"/>
            <w:szCs w:val="16"/>
          </w:rPr>
          <w:t>(Subir al índice de temas transversales relacionados con servicios)</w:t>
        </w:r>
      </w:hyperlink>
      <w:r w:rsidR="00E75178">
        <w:rPr>
          <w:rStyle w:val="Hipervnculo"/>
          <w:sz w:val="16"/>
          <w:szCs w:val="16"/>
        </w:rPr>
        <w:t xml:space="preserve"> </w:t>
      </w:r>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D413E"/>
    <w:p w:rsidR="00E75178" w:rsidRPr="00670D77" w:rsidRDefault="00E75178" w:rsidP="003D413E">
      <w:r w:rsidRPr="009E19F2">
        <w:t>¿Es elegible el gasto en obtener una certificación ISO?</w:t>
      </w:r>
    </w:p>
    <w:p w:rsidR="00E75178" w:rsidRDefault="00E75178" w:rsidP="003D413E"/>
    <w:p w:rsidR="00E75178" w:rsidRPr="009E19F2" w:rsidRDefault="00E75178" w:rsidP="00180CB3">
      <w:pPr>
        <w:outlineLvl w:val="0"/>
        <w:rPr>
          <w:rFonts w:cs="Arial"/>
          <w:color w:val="FF0000"/>
          <w:szCs w:val="24"/>
        </w:rPr>
      </w:pPr>
      <w:r w:rsidRPr="009E19F2">
        <w:rPr>
          <w:color w:val="FF0000"/>
        </w:rPr>
        <w:t>Sí, es elegible.</w:t>
      </w:r>
    </w:p>
    <w:p w:rsidR="00E75178" w:rsidRDefault="00E75178" w:rsidP="003D413E">
      <w:pPr>
        <w:rPr>
          <w:rFonts w:cs="Arial"/>
          <w:szCs w:val="24"/>
        </w:rPr>
      </w:pPr>
    </w:p>
    <w:p w:rsidR="00E75178" w:rsidRDefault="00E75178" w:rsidP="0090251E">
      <w:pPr>
        <w:shd w:val="clear" w:color="auto" w:fill="D9D9D9"/>
      </w:pPr>
      <w:bookmarkStart w:id="127" w:name="ProducciónALgas"/>
      <w:bookmarkEnd w:id="127"/>
      <w:r w:rsidRPr="00862F7F">
        <w:t>UN PROYECTO PARA CREAR UNAS INSTALACIONES DE PRODUCCIÓN Y TRANSFORMACIÓN DE ALGA ESPIRULINA QUE SE UTILIZA COMO COMPLEMENTO ALIMENTICIO</w:t>
      </w:r>
    </w:p>
    <w:p w:rsidR="00E75178" w:rsidRDefault="00E75178" w:rsidP="002604FE">
      <w:pPr>
        <w:shd w:val="clear" w:color="auto" w:fill="D9D9D9"/>
      </w:pPr>
    </w:p>
    <w:p w:rsidR="00E75178" w:rsidRPr="002604FE" w:rsidRDefault="00E75178" w:rsidP="002604FE">
      <w:pPr>
        <w:pStyle w:val="Textosinformato"/>
        <w:shd w:val="clear" w:color="auto" w:fill="D9D9D9"/>
        <w:jc w:val="both"/>
        <w:outlineLvl w:val="0"/>
        <w:rPr>
          <w:sz w:val="24"/>
          <w:szCs w:val="22"/>
        </w:rPr>
      </w:pPr>
      <w:r>
        <w:rPr>
          <w:sz w:val="24"/>
          <w:szCs w:val="22"/>
        </w:rPr>
        <w:t xml:space="preserve">RESPUESTA DE 06.04.2016 </w:t>
      </w:r>
    </w:p>
    <w:p w:rsidR="00E75178" w:rsidRPr="00AB616B" w:rsidRDefault="00E75178" w:rsidP="008B0C4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C232C"/>
    <w:p w:rsidR="00E75178" w:rsidRPr="0090251E" w:rsidRDefault="00E75178" w:rsidP="0090251E">
      <w:pPr>
        <w:pStyle w:val="Prrafodelista"/>
        <w:ind w:left="0"/>
        <w:jc w:val="both"/>
        <w:rPr>
          <w:sz w:val="24"/>
          <w:szCs w:val="24"/>
          <w:lang w:eastAsia="en-US"/>
        </w:rPr>
      </w:pPr>
      <w:r w:rsidRPr="0090251E">
        <w:rPr>
          <w:sz w:val="24"/>
          <w:szCs w:val="24"/>
          <w:lang w:eastAsia="en-US"/>
        </w:rPr>
        <w:t>¿Es subvencionable el invernadero y los otros gastos para la producción de las algas?</w:t>
      </w:r>
    </w:p>
    <w:p w:rsidR="00E75178" w:rsidRDefault="00E75178" w:rsidP="0090251E">
      <w:pPr>
        <w:pStyle w:val="Prrafodelista"/>
        <w:ind w:left="0"/>
        <w:jc w:val="both"/>
        <w:rPr>
          <w:sz w:val="24"/>
          <w:szCs w:val="24"/>
          <w:lang w:eastAsia="en-US"/>
        </w:rPr>
      </w:pPr>
    </w:p>
    <w:p w:rsidR="00E75178" w:rsidRPr="00C70224" w:rsidRDefault="00E75178" w:rsidP="00180CB3">
      <w:pPr>
        <w:pStyle w:val="Prrafodelista"/>
        <w:ind w:left="0"/>
        <w:jc w:val="both"/>
        <w:outlineLvl w:val="0"/>
        <w:rPr>
          <w:color w:val="FF0000"/>
          <w:sz w:val="24"/>
          <w:szCs w:val="24"/>
          <w:lang w:eastAsia="en-US"/>
        </w:rPr>
      </w:pPr>
      <w:r>
        <w:rPr>
          <w:color w:val="FF0000"/>
          <w:sz w:val="24"/>
          <w:szCs w:val="24"/>
          <w:lang w:eastAsia="en-US"/>
        </w:rPr>
        <w:t>Esto n</w:t>
      </w:r>
      <w:r w:rsidRPr="00C70224">
        <w:rPr>
          <w:color w:val="FF0000"/>
          <w:sz w:val="24"/>
          <w:szCs w:val="24"/>
          <w:lang w:eastAsia="en-US"/>
        </w:rPr>
        <w:t>o es subvencionable.</w:t>
      </w:r>
    </w:p>
    <w:p w:rsidR="00E75178" w:rsidRDefault="00E75178" w:rsidP="0090251E">
      <w:pPr>
        <w:pStyle w:val="Prrafodelista"/>
        <w:ind w:left="0"/>
        <w:jc w:val="both"/>
        <w:rPr>
          <w:sz w:val="24"/>
          <w:szCs w:val="24"/>
          <w:lang w:eastAsia="en-US"/>
        </w:rPr>
      </w:pPr>
    </w:p>
    <w:p w:rsidR="00E75178" w:rsidRDefault="00E75178" w:rsidP="0090251E">
      <w:pPr>
        <w:pStyle w:val="Prrafodelista"/>
        <w:ind w:left="0"/>
        <w:jc w:val="both"/>
        <w:rPr>
          <w:sz w:val="24"/>
          <w:szCs w:val="24"/>
          <w:lang w:eastAsia="en-US"/>
        </w:rPr>
      </w:pPr>
      <w:proofErr w:type="gramStart"/>
      <w:r w:rsidRPr="0090251E">
        <w:rPr>
          <w:sz w:val="24"/>
          <w:szCs w:val="24"/>
          <w:lang w:eastAsia="en-US"/>
        </w:rPr>
        <w:t>¿Sería el ámbito de programación 3.</w:t>
      </w:r>
      <w:proofErr w:type="gramEnd"/>
      <w:r w:rsidRPr="0090251E">
        <w:rPr>
          <w:sz w:val="24"/>
          <w:szCs w:val="24"/>
          <w:lang w:eastAsia="en-US"/>
        </w:rPr>
        <w:t>1 Agroalimentación?</w:t>
      </w:r>
    </w:p>
    <w:p w:rsidR="00E75178" w:rsidRDefault="00E75178" w:rsidP="0090251E">
      <w:pPr>
        <w:rPr>
          <w:rFonts w:cs="Arial"/>
          <w:b/>
          <w:bCs/>
          <w:sz w:val="20"/>
          <w:szCs w:val="20"/>
        </w:rPr>
      </w:pPr>
    </w:p>
    <w:p w:rsidR="00E75178" w:rsidRDefault="00E75178" w:rsidP="0090251E">
      <w:pPr>
        <w:shd w:val="clear" w:color="auto" w:fill="D9D9D9"/>
      </w:pPr>
      <w:bookmarkStart w:id="128" w:name="InformáticaPRomociónMarcaYComercializar"/>
      <w:bookmarkEnd w:id="128"/>
      <w:r w:rsidRPr="00862F7F">
        <w:t>SUBVENCIONABILIDAD DE UNA PÁGINA WEB DENTRO DE UN PROYECTO DE MEJORA DE LA COMPETITIVIDAD DE LAS PYMES</w:t>
      </w:r>
    </w:p>
    <w:p w:rsidR="00E75178" w:rsidRDefault="00E75178" w:rsidP="002604FE">
      <w:pPr>
        <w:shd w:val="clear" w:color="auto" w:fill="D9D9D9"/>
      </w:pPr>
    </w:p>
    <w:p w:rsidR="00E75178" w:rsidRDefault="00E75178" w:rsidP="002604FE">
      <w:pPr>
        <w:pStyle w:val="Textosinformato"/>
        <w:shd w:val="clear" w:color="auto" w:fill="D9D9D9"/>
        <w:jc w:val="both"/>
        <w:outlineLvl w:val="0"/>
        <w:rPr>
          <w:sz w:val="24"/>
          <w:szCs w:val="22"/>
        </w:rPr>
      </w:pPr>
      <w:r>
        <w:rPr>
          <w:sz w:val="24"/>
          <w:szCs w:val="22"/>
        </w:rPr>
        <w:t xml:space="preserve">RESPUESTA DE 06.04.2016 </w:t>
      </w:r>
    </w:p>
    <w:p w:rsidR="00E75178" w:rsidRDefault="00E75178" w:rsidP="002604FE">
      <w:pPr>
        <w:pStyle w:val="Textosinformato"/>
        <w:shd w:val="clear" w:color="auto" w:fill="D9D9D9"/>
        <w:jc w:val="both"/>
        <w:outlineLvl w:val="0"/>
        <w:rPr>
          <w:sz w:val="24"/>
          <w:szCs w:val="22"/>
        </w:rPr>
      </w:pPr>
    </w:p>
    <w:p w:rsidR="00E75178" w:rsidRPr="002604FE" w:rsidRDefault="00E75178" w:rsidP="002604FE">
      <w:pPr>
        <w:pStyle w:val="Textosinformato"/>
        <w:shd w:val="clear" w:color="auto" w:fill="D9D9D9"/>
        <w:jc w:val="both"/>
        <w:outlineLvl w:val="0"/>
        <w:rPr>
          <w:sz w:val="24"/>
          <w:szCs w:val="22"/>
        </w:rPr>
      </w:pPr>
      <w:r>
        <w:rPr>
          <w:sz w:val="24"/>
          <w:szCs w:val="22"/>
        </w:rPr>
        <w:t>MODIFICADA POR LA ORDEN DE BASES REGULADORAS DE 2017</w:t>
      </w:r>
    </w:p>
    <w:p w:rsidR="00E75178" w:rsidRDefault="00E75178" w:rsidP="00FF0BFD">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8B0C4E">
        <w:rPr>
          <w:sz w:val="16"/>
          <w:szCs w:val="16"/>
        </w:rPr>
        <w:t>(</w:t>
      </w:r>
      <w:hyperlink w:anchor="DUDASPORSECTORESYTEMAS" w:history="1">
        <w:r w:rsidRPr="008B0C4E">
          <w:rPr>
            <w:rStyle w:val="Hipervnculo"/>
            <w:sz w:val="16"/>
            <w:szCs w:val="16"/>
          </w:rPr>
          <w:t>Subir al índice de dudas por sectores y tema</w:t>
        </w:r>
        <w:r>
          <w:rPr>
            <w:rStyle w:val="Hipervnculo"/>
            <w:sz w:val="16"/>
            <w:szCs w:val="16"/>
          </w:rPr>
          <w:t>s)</w:t>
        </w:r>
      </w:hyperlink>
    </w:p>
    <w:p w:rsidR="00E75178" w:rsidRDefault="00E75178" w:rsidP="0090251E"/>
    <w:p w:rsidR="00E75178" w:rsidRDefault="00E75178" w:rsidP="00180CB3">
      <w:pPr>
        <w:pStyle w:val="Prrafodelista"/>
        <w:ind w:left="0"/>
        <w:jc w:val="both"/>
        <w:outlineLvl w:val="0"/>
        <w:rPr>
          <w:sz w:val="24"/>
          <w:szCs w:val="24"/>
          <w:lang w:eastAsia="en-US"/>
        </w:rPr>
      </w:pPr>
      <w:r w:rsidRPr="0090251E">
        <w:rPr>
          <w:sz w:val="24"/>
          <w:szCs w:val="24"/>
          <w:lang w:eastAsia="en-US"/>
        </w:rPr>
        <w:t>Si una inversión en el proyecto es una página web, ¿esta se puede subvencionar?</w:t>
      </w:r>
    </w:p>
    <w:p w:rsidR="00E75178" w:rsidRDefault="00E75178" w:rsidP="0090251E">
      <w:pPr>
        <w:pStyle w:val="Prrafodelista"/>
        <w:ind w:left="0"/>
        <w:jc w:val="both"/>
        <w:rPr>
          <w:sz w:val="24"/>
          <w:szCs w:val="24"/>
          <w:lang w:eastAsia="en-US"/>
        </w:rPr>
      </w:pPr>
    </w:p>
    <w:p w:rsidR="00E75178" w:rsidRPr="00C70224" w:rsidRDefault="00E75178" w:rsidP="0090251E">
      <w:pPr>
        <w:pStyle w:val="Prrafodelista"/>
        <w:ind w:left="0"/>
        <w:jc w:val="both"/>
        <w:rPr>
          <w:color w:val="FF0000"/>
          <w:sz w:val="24"/>
          <w:szCs w:val="24"/>
          <w:lang w:eastAsia="en-US"/>
        </w:rPr>
      </w:pPr>
      <w:r w:rsidRPr="00C70224">
        <w:rPr>
          <w:color w:val="FF0000"/>
          <w:sz w:val="24"/>
          <w:szCs w:val="24"/>
          <w:lang w:eastAsia="en-US"/>
        </w:rPr>
        <w:t xml:space="preserve">Sí, </w:t>
      </w:r>
      <w:r>
        <w:rPr>
          <w:color w:val="FF0000"/>
          <w:sz w:val="24"/>
          <w:szCs w:val="24"/>
          <w:lang w:eastAsia="en-US"/>
        </w:rPr>
        <w:t xml:space="preserve">es elegible </w:t>
      </w:r>
      <w:r w:rsidRPr="00C70224">
        <w:rPr>
          <w:color w:val="FF0000"/>
          <w:sz w:val="24"/>
          <w:szCs w:val="24"/>
          <w:lang w:eastAsia="en-US"/>
        </w:rPr>
        <w:t>si es una web de venta, pero no si es una web de promoción de una marca.</w:t>
      </w:r>
    </w:p>
    <w:p w:rsidR="00E75178" w:rsidRDefault="00E75178" w:rsidP="00623E0C">
      <w:pPr>
        <w:rPr>
          <w:rFonts w:cs="Arial"/>
          <w:szCs w:val="24"/>
        </w:rPr>
      </w:pPr>
    </w:p>
    <w:p w:rsidR="00E75178" w:rsidRDefault="00E75178" w:rsidP="00791504">
      <w:pPr>
        <w:rPr>
          <w:rFonts w:cs="Arial"/>
          <w:iCs/>
          <w:color w:val="00B050"/>
        </w:rPr>
      </w:pPr>
      <w:r w:rsidRPr="00791504">
        <w:rPr>
          <w:noProof/>
          <w:color w:val="00B050"/>
        </w:rPr>
        <w:t xml:space="preserve">N. de RADR: Esta </w:t>
      </w:r>
      <w:r w:rsidRPr="00791504">
        <w:rPr>
          <w:rFonts w:cs="Arial"/>
          <w:iCs/>
          <w:color w:val="00B050"/>
        </w:rPr>
        <w:t xml:space="preserve">respuesta está modificada parcialmente por la Orden DRS/1482/2016, de 18 de octubre, por la que se aprueban las bases reguladoras de las ayudas LEADER para la realización de operaciones conforme a las estrategias de desarrollo local LEADER en el marco del Programa de Desarrollo Rural para Aragón </w:t>
      </w:r>
      <w:r w:rsidRPr="00791504">
        <w:rPr>
          <w:rFonts w:cs="Arial"/>
          <w:iCs/>
          <w:color w:val="00B050"/>
        </w:rPr>
        <w:lastRenderedPageBreak/>
        <w:t xml:space="preserve">2014-2020, pues en su artículo 5.9, sobre Actividades y gastos no subvencionables y limitaciones, se dice: </w:t>
      </w:r>
    </w:p>
    <w:p w:rsidR="00E75178" w:rsidRPr="00791504" w:rsidRDefault="00E75178" w:rsidP="00791504">
      <w:pPr>
        <w:ind w:left="567" w:right="993"/>
        <w:rPr>
          <w:rFonts w:cs="Arial"/>
          <w:iCs/>
          <w:color w:val="FF0000"/>
        </w:rPr>
      </w:pPr>
      <w:r w:rsidRPr="00791504">
        <w:rPr>
          <w:rFonts w:ascii="Calibri" w:hAnsi="Calibri" w:cs="Arial"/>
          <w:i/>
          <w:iCs/>
          <w:color w:val="FF0000"/>
        </w:rPr>
        <w:t>“9. Los gastos de promoción y publicidad sólo serán elegibles para nuevas actividades”</w:t>
      </w:r>
      <w:r w:rsidRPr="00791504">
        <w:rPr>
          <w:rFonts w:cs="Arial"/>
          <w:iCs/>
          <w:color w:val="FF0000"/>
        </w:rPr>
        <w:t>.</w:t>
      </w:r>
    </w:p>
    <w:p w:rsidR="00E75178" w:rsidRPr="0023082F" w:rsidRDefault="00E75178" w:rsidP="00623E0C">
      <w:pPr>
        <w:rPr>
          <w:rFonts w:cs="Arial"/>
          <w:szCs w:val="24"/>
        </w:rPr>
      </w:pPr>
    </w:p>
    <w:p w:rsidR="00E75178" w:rsidRDefault="00E75178" w:rsidP="0090251E">
      <w:pPr>
        <w:shd w:val="clear" w:color="auto" w:fill="D9D9D9"/>
      </w:pPr>
      <w:bookmarkStart w:id="129" w:name="Coop11Feria"/>
      <w:bookmarkEnd w:id="129"/>
      <w:r w:rsidRPr="002E22BC">
        <w:t>ELEGIBILIDAD DE UNA FERIA EN UN PROYECTO DE COOPERACIÓN ENTRE PARTICULARES</w:t>
      </w:r>
    </w:p>
    <w:p w:rsidR="00E75178" w:rsidRDefault="00E75178" w:rsidP="002604FE">
      <w:pPr>
        <w:shd w:val="clear" w:color="auto" w:fill="D9D9D9"/>
      </w:pPr>
    </w:p>
    <w:p w:rsidR="00E75178" w:rsidRPr="002604FE" w:rsidRDefault="00E75178" w:rsidP="002604FE">
      <w:pPr>
        <w:pStyle w:val="Textosinformato"/>
        <w:shd w:val="clear" w:color="auto" w:fill="D9D9D9"/>
        <w:jc w:val="both"/>
        <w:outlineLvl w:val="0"/>
        <w:rPr>
          <w:sz w:val="24"/>
          <w:szCs w:val="22"/>
        </w:rPr>
      </w:pPr>
      <w:r>
        <w:rPr>
          <w:sz w:val="24"/>
          <w:szCs w:val="22"/>
        </w:rPr>
        <w:t xml:space="preserve">RESPUESTA DE 06.04.2016 </w:t>
      </w:r>
      <w:r w:rsidR="00210334">
        <w:rPr>
          <w:sz w:val="24"/>
          <w:szCs w:val="22"/>
        </w:rPr>
        <w:t>MODIFICADA POR RESPUESTA DE 14.03.2017</w:t>
      </w:r>
    </w:p>
    <w:p w:rsidR="00E75178" w:rsidRPr="00AB616B" w:rsidRDefault="00E75178"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Pr="00E9145A" w:rsidRDefault="00E75178" w:rsidP="00856A9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0251E"/>
    <w:p w:rsidR="00E75178" w:rsidRPr="0090251E" w:rsidRDefault="00E75178" w:rsidP="0090251E">
      <w:r w:rsidRPr="0090251E">
        <w:t>¿Pueden subvencionarse la organización de una feria? Los gastos serían el montaje de estands, azafatas, publicidad, actividades durante los días de feria, etc.</w:t>
      </w:r>
    </w:p>
    <w:p w:rsidR="00E75178" w:rsidRDefault="00E75178" w:rsidP="0090251E"/>
    <w:p w:rsidR="00E75178" w:rsidRPr="00210334" w:rsidRDefault="00E75178" w:rsidP="00180CB3">
      <w:pPr>
        <w:autoSpaceDE w:val="0"/>
        <w:autoSpaceDN w:val="0"/>
        <w:adjustRightInd w:val="0"/>
        <w:jc w:val="left"/>
        <w:outlineLvl w:val="0"/>
        <w:rPr>
          <w:strike/>
          <w:color w:val="FF0000"/>
        </w:rPr>
      </w:pPr>
      <w:r w:rsidRPr="00210334">
        <w:rPr>
          <w:strike/>
          <w:color w:val="FF0000"/>
        </w:rPr>
        <w:t>Sí, si cumple la moderación de costes y los demás requisitos.</w:t>
      </w:r>
    </w:p>
    <w:p w:rsidR="00E75178" w:rsidRDefault="00E75178" w:rsidP="0090251E"/>
    <w:p w:rsidR="002A4584" w:rsidRDefault="00210334" w:rsidP="0090251E">
      <w:pPr>
        <w:rPr>
          <w:color w:val="FF0000"/>
        </w:rPr>
      </w:pPr>
      <w:r w:rsidRPr="002604FE">
        <w:rPr>
          <w:color w:val="00B050"/>
        </w:rPr>
        <w:t>N. de RADR</w:t>
      </w:r>
      <w:r>
        <w:rPr>
          <w:color w:val="00B050"/>
        </w:rPr>
        <w:t xml:space="preserve">: Respuesta de 14.03.2017 que modifica la anterior (tachada más arriba): </w:t>
      </w:r>
      <w:r w:rsidRPr="00210334">
        <w:rPr>
          <w:color w:val="FF0000"/>
        </w:rPr>
        <w:t>Las ferias no son elegibles.</w:t>
      </w:r>
      <w:r w:rsidR="00744498">
        <w:rPr>
          <w:color w:val="FF0000"/>
        </w:rPr>
        <w:t xml:space="preserve"> </w:t>
      </w:r>
    </w:p>
    <w:p w:rsidR="002A4584" w:rsidRDefault="002A4584" w:rsidP="0090251E">
      <w:pPr>
        <w:rPr>
          <w:color w:val="FF0000"/>
        </w:rPr>
      </w:pPr>
    </w:p>
    <w:p w:rsidR="002A4584" w:rsidRDefault="002A4584" w:rsidP="0090251E">
      <w:pPr>
        <w:rPr>
          <w:color w:val="00B050"/>
        </w:rPr>
      </w:pPr>
      <w:r w:rsidRPr="002604FE">
        <w:rPr>
          <w:color w:val="00B050"/>
        </w:rPr>
        <w:t>N. de RADR</w:t>
      </w:r>
      <w:r>
        <w:rPr>
          <w:color w:val="00B050"/>
        </w:rPr>
        <w:t xml:space="preserve">: </w:t>
      </w:r>
      <w:r w:rsidR="00744498" w:rsidRPr="002A4584">
        <w:rPr>
          <w:color w:val="00B050"/>
        </w:rPr>
        <w:t>El artículo 5.2.h de la Orden de bases reguladoras de 2017</w:t>
      </w:r>
      <w:r>
        <w:rPr>
          <w:color w:val="00B050"/>
        </w:rPr>
        <w:t xml:space="preserve"> establece que: </w:t>
      </w:r>
    </w:p>
    <w:p w:rsidR="002A4584" w:rsidRDefault="002A4584" w:rsidP="0090251E">
      <w:pPr>
        <w:rPr>
          <w:color w:val="00B050"/>
        </w:rPr>
      </w:pPr>
    </w:p>
    <w:p w:rsidR="00210334" w:rsidRPr="002A4584" w:rsidRDefault="002A4584" w:rsidP="002A4584">
      <w:pPr>
        <w:ind w:left="567" w:right="709"/>
        <w:rPr>
          <w:color w:val="00B050"/>
        </w:rPr>
      </w:pPr>
      <w:r w:rsidRPr="002A4584">
        <w:rPr>
          <w:rFonts w:asciiTheme="minorHAnsi" w:hAnsiTheme="minorHAnsi" w:cstheme="minorHAnsi"/>
          <w:i/>
          <w:color w:val="FF0000"/>
          <w:szCs w:val="24"/>
        </w:rPr>
        <w:t>“</w:t>
      </w:r>
      <w:r w:rsidRPr="002A4584">
        <w:rPr>
          <w:rFonts w:asciiTheme="minorHAnsi" w:hAnsiTheme="minorHAnsi" w:cstheme="minorHAnsi"/>
          <w:i/>
          <w:color w:val="FF0000"/>
          <w:szCs w:val="24"/>
          <w:lang w:eastAsia="es-ES"/>
        </w:rPr>
        <w:t>No serán subvencionables los gastos siguientes: … La organización o asistencia a ferias y congresos.</w:t>
      </w:r>
      <w:r w:rsidRPr="002A4584">
        <w:rPr>
          <w:rFonts w:asciiTheme="minorHAnsi" w:hAnsiTheme="minorHAnsi" w:cstheme="minorHAnsi"/>
          <w:i/>
          <w:color w:val="FF0000"/>
          <w:szCs w:val="24"/>
        </w:rPr>
        <w:t>”.</w:t>
      </w:r>
    </w:p>
    <w:p w:rsidR="00210334" w:rsidRDefault="00210334" w:rsidP="0090251E"/>
    <w:p w:rsidR="00E75178" w:rsidRPr="0090251E" w:rsidRDefault="00E75178" w:rsidP="0090251E">
      <w:bookmarkStart w:id="130" w:name="Coop11FeriaAntigüedad"/>
      <w:bookmarkEnd w:id="130"/>
      <w:r w:rsidRPr="0090251E">
        <w:t>¿Puede ser una feria que lleva años realizándose o tendría que ser una feria de nueva creación?</w:t>
      </w:r>
    </w:p>
    <w:p w:rsidR="00E75178" w:rsidRDefault="00E75178" w:rsidP="0090251E">
      <w:pPr>
        <w:pStyle w:val="Prrafodelista"/>
        <w:ind w:left="0"/>
        <w:jc w:val="both"/>
        <w:rPr>
          <w:rFonts w:cs="Times New Roman"/>
          <w:sz w:val="24"/>
          <w:szCs w:val="22"/>
          <w:lang w:eastAsia="en-US"/>
        </w:rPr>
      </w:pPr>
    </w:p>
    <w:p w:rsidR="00E75178" w:rsidRPr="00210334" w:rsidRDefault="00E75178" w:rsidP="00C70224">
      <w:pPr>
        <w:autoSpaceDE w:val="0"/>
        <w:autoSpaceDN w:val="0"/>
        <w:adjustRightInd w:val="0"/>
        <w:jc w:val="left"/>
        <w:rPr>
          <w:strike/>
          <w:color w:val="FF0000"/>
        </w:rPr>
      </w:pPr>
      <w:r w:rsidRPr="00210334">
        <w:rPr>
          <w:strike/>
          <w:color w:val="FF0000"/>
        </w:rPr>
        <w:t>Como establece la circular 2008 de Leader 2007-2013:</w:t>
      </w:r>
    </w:p>
    <w:p w:rsidR="00E75178" w:rsidRPr="00210334" w:rsidRDefault="00E75178" w:rsidP="00C70224">
      <w:pPr>
        <w:autoSpaceDE w:val="0"/>
        <w:autoSpaceDN w:val="0"/>
        <w:adjustRightInd w:val="0"/>
        <w:jc w:val="left"/>
        <w:rPr>
          <w:strike/>
          <w:color w:val="FF0000"/>
        </w:rPr>
      </w:pPr>
    </w:p>
    <w:p w:rsidR="00E75178" w:rsidRPr="00210334" w:rsidRDefault="00E75178" w:rsidP="00C70224">
      <w:pPr>
        <w:autoSpaceDE w:val="0"/>
        <w:autoSpaceDN w:val="0"/>
        <w:adjustRightInd w:val="0"/>
        <w:ind w:left="851" w:right="993"/>
        <w:rPr>
          <w:rFonts w:ascii="Calibri" w:hAnsi="Calibri"/>
          <w:i/>
          <w:strike/>
          <w:color w:val="FF0000"/>
        </w:rPr>
      </w:pPr>
      <w:r w:rsidRPr="00210334">
        <w:rPr>
          <w:rFonts w:ascii="Calibri" w:hAnsi="Calibri"/>
          <w:i/>
          <w:strike/>
          <w:color w:val="FF0000"/>
        </w:rPr>
        <w:t>“La organización de ferias sólo será subvencionable hasta que éstas estén consolidadas, como máximo hasta la tercera edición”.</w:t>
      </w:r>
    </w:p>
    <w:p w:rsidR="00E75178" w:rsidRPr="00E9145A" w:rsidRDefault="00E75178" w:rsidP="00856A99">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10334" w:rsidRPr="00210334" w:rsidRDefault="00210334" w:rsidP="00210334">
      <w:pPr>
        <w:rPr>
          <w:color w:val="FF0000"/>
        </w:rPr>
      </w:pPr>
      <w:r w:rsidRPr="002604FE">
        <w:rPr>
          <w:color w:val="00B050"/>
        </w:rPr>
        <w:t>N. de RADR</w:t>
      </w:r>
      <w:r>
        <w:rPr>
          <w:color w:val="00B050"/>
        </w:rPr>
        <w:t xml:space="preserve">: Respuesta de 14.03.2017 que modifica la anterior (tachada más arriba): </w:t>
      </w:r>
      <w:r w:rsidRPr="00210334">
        <w:rPr>
          <w:color w:val="FF0000"/>
        </w:rPr>
        <w:t>Las ferias no son elegibles.</w:t>
      </w:r>
    </w:p>
    <w:p w:rsidR="00E75178" w:rsidRDefault="00E75178" w:rsidP="0090251E">
      <w:pPr>
        <w:pStyle w:val="Prrafodelista"/>
        <w:ind w:left="0"/>
        <w:jc w:val="both"/>
        <w:rPr>
          <w:rFonts w:cs="Times New Roman"/>
          <w:sz w:val="24"/>
          <w:szCs w:val="22"/>
          <w:lang w:eastAsia="en-US"/>
        </w:rPr>
      </w:pPr>
    </w:p>
    <w:p w:rsidR="00B64BC1" w:rsidRDefault="00B64BC1" w:rsidP="00B64BC1">
      <w:pPr>
        <w:rPr>
          <w:color w:val="00B050"/>
        </w:rPr>
      </w:pPr>
      <w:r w:rsidRPr="002604FE">
        <w:rPr>
          <w:color w:val="00B050"/>
        </w:rPr>
        <w:t>N. de RADR</w:t>
      </w:r>
      <w:r>
        <w:rPr>
          <w:color w:val="00B050"/>
        </w:rPr>
        <w:t xml:space="preserve">: </w:t>
      </w:r>
      <w:r w:rsidRPr="002A4584">
        <w:rPr>
          <w:color w:val="00B050"/>
        </w:rPr>
        <w:t>El artículo 5.2.h de la Orden de bases reguladoras de 2017</w:t>
      </w:r>
      <w:r>
        <w:rPr>
          <w:color w:val="00B050"/>
        </w:rPr>
        <w:t xml:space="preserve"> establece que: </w:t>
      </w:r>
    </w:p>
    <w:p w:rsidR="00B64BC1" w:rsidRDefault="00B64BC1" w:rsidP="00B64BC1">
      <w:pPr>
        <w:rPr>
          <w:color w:val="00B050"/>
        </w:rPr>
      </w:pPr>
    </w:p>
    <w:p w:rsidR="00B64BC1" w:rsidRPr="002A4584" w:rsidRDefault="00B64BC1" w:rsidP="00B64BC1">
      <w:pPr>
        <w:ind w:left="567" w:right="709"/>
        <w:rPr>
          <w:color w:val="00B050"/>
        </w:rPr>
      </w:pPr>
      <w:r w:rsidRPr="002A4584">
        <w:rPr>
          <w:rFonts w:asciiTheme="minorHAnsi" w:hAnsiTheme="minorHAnsi" w:cstheme="minorHAnsi"/>
          <w:i/>
          <w:color w:val="FF0000"/>
          <w:szCs w:val="24"/>
        </w:rPr>
        <w:t>“</w:t>
      </w:r>
      <w:r w:rsidRPr="002A4584">
        <w:rPr>
          <w:rFonts w:asciiTheme="minorHAnsi" w:hAnsiTheme="minorHAnsi" w:cstheme="minorHAnsi"/>
          <w:i/>
          <w:color w:val="FF0000"/>
          <w:szCs w:val="24"/>
          <w:lang w:eastAsia="es-ES"/>
        </w:rPr>
        <w:t>No serán subvencionables los gastos siguientes: … La organización o asistencia a ferias y congresos.</w:t>
      </w:r>
      <w:r w:rsidRPr="002A4584">
        <w:rPr>
          <w:rFonts w:asciiTheme="minorHAnsi" w:hAnsiTheme="minorHAnsi" w:cstheme="minorHAnsi"/>
          <w:i/>
          <w:color w:val="FF0000"/>
          <w:szCs w:val="24"/>
        </w:rPr>
        <w:t>”.</w:t>
      </w:r>
    </w:p>
    <w:p w:rsidR="00B64BC1" w:rsidRDefault="00B64BC1" w:rsidP="0090251E">
      <w:pPr>
        <w:pStyle w:val="Prrafodelista"/>
        <w:ind w:left="0"/>
        <w:jc w:val="both"/>
        <w:rPr>
          <w:rFonts w:cs="Times New Roman"/>
          <w:sz w:val="24"/>
          <w:szCs w:val="22"/>
          <w:lang w:eastAsia="en-US"/>
        </w:rPr>
      </w:pPr>
    </w:p>
    <w:p w:rsidR="00E75178" w:rsidRPr="0090251E" w:rsidRDefault="00E75178" w:rsidP="0090251E">
      <w:pPr>
        <w:pStyle w:val="Prrafodelista"/>
        <w:ind w:left="0"/>
        <w:jc w:val="both"/>
        <w:rPr>
          <w:rFonts w:cs="Times New Roman"/>
          <w:sz w:val="24"/>
          <w:szCs w:val="22"/>
          <w:lang w:eastAsia="en-US"/>
        </w:rPr>
      </w:pPr>
      <w:r w:rsidRPr="0090251E">
        <w:rPr>
          <w:rFonts w:cs="Times New Roman"/>
          <w:sz w:val="24"/>
          <w:szCs w:val="22"/>
          <w:lang w:eastAsia="en-US"/>
        </w:rPr>
        <w:t>¿No se comentó en algún momento que los proyectos de cooperación tenían que ser para hacer acciones nuevas que no se habían hecho antes? En las bases no viene nada al respecto.</w:t>
      </w:r>
    </w:p>
    <w:p w:rsidR="00E75178" w:rsidRDefault="00E75178" w:rsidP="0090251E">
      <w:pPr>
        <w:rPr>
          <w:rFonts w:cs="Arial"/>
          <w:b/>
          <w:bCs/>
          <w:sz w:val="20"/>
          <w:szCs w:val="20"/>
        </w:rPr>
      </w:pPr>
    </w:p>
    <w:p w:rsidR="00E75178" w:rsidRPr="002604FE" w:rsidRDefault="00E75178" w:rsidP="00210334">
      <w:pPr>
        <w:autoSpaceDE w:val="0"/>
        <w:autoSpaceDN w:val="0"/>
        <w:adjustRightInd w:val="0"/>
        <w:rPr>
          <w:color w:val="00B050"/>
        </w:rPr>
      </w:pPr>
      <w:r w:rsidRPr="002604FE">
        <w:rPr>
          <w:color w:val="00B050"/>
        </w:rPr>
        <w:t>N. de RADR</w:t>
      </w:r>
      <w:r>
        <w:rPr>
          <w:color w:val="00B050"/>
        </w:rPr>
        <w:t>: C</w:t>
      </w:r>
      <w:r w:rsidRPr="002604FE">
        <w:rPr>
          <w:color w:val="00B050"/>
        </w:rPr>
        <w:t xml:space="preserve">omentario </w:t>
      </w:r>
      <w:r>
        <w:rPr>
          <w:color w:val="00B050"/>
        </w:rPr>
        <w:t xml:space="preserve">verbal </w:t>
      </w:r>
      <w:r w:rsidRPr="002604FE">
        <w:rPr>
          <w:color w:val="00B050"/>
        </w:rPr>
        <w:t>de Programas Rurales</w:t>
      </w:r>
      <w:r w:rsidR="00210334">
        <w:rPr>
          <w:color w:val="00B050"/>
        </w:rPr>
        <w:t xml:space="preserve"> de 14.03.2017</w:t>
      </w:r>
      <w:r w:rsidRPr="002604FE">
        <w:rPr>
          <w:color w:val="00B050"/>
        </w:rPr>
        <w:t>: las ferias</w:t>
      </w:r>
      <w:r w:rsidR="00210334">
        <w:rPr>
          <w:color w:val="00B050"/>
        </w:rPr>
        <w:t xml:space="preserve"> no son elegibles, pero sí es elegible, como actividad formativa, la organización de una jornada formativa que se realiza en el marco de una feria, aunque sea una edición de la jornada superior a la tercera</w:t>
      </w:r>
      <w:r w:rsidRPr="002604FE">
        <w:rPr>
          <w:color w:val="00B050"/>
        </w:rPr>
        <w:t>.</w:t>
      </w:r>
    </w:p>
    <w:p w:rsidR="00E75178" w:rsidRDefault="00E75178" w:rsidP="0090251E">
      <w:pPr>
        <w:rPr>
          <w:rFonts w:cs="Arial"/>
          <w:sz w:val="20"/>
          <w:szCs w:val="20"/>
        </w:rPr>
      </w:pPr>
    </w:p>
    <w:p w:rsidR="00E75178" w:rsidRDefault="00E75178" w:rsidP="00623E0C">
      <w:pPr>
        <w:shd w:val="clear" w:color="auto" w:fill="D9D9D9"/>
      </w:pPr>
      <w:bookmarkStart w:id="131" w:name="Coop11TallerFormativoTextil"/>
      <w:bookmarkEnd w:id="131"/>
      <w:r w:rsidRPr="002E22BC">
        <w:t>ELEGIBILIDAD EN COOPERACIÓN ENTRE PARTICULARES DE UNA ACCIÓN DE TALLERES</w:t>
      </w:r>
      <w:r>
        <w:t xml:space="preserve"> FORMATIVOS EN EL SECTOR TEXTIL</w:t>
      </w:r>
    </w:p>
    <w:p w:rsidR="00E75178" w:rsidRDefault="00E75178" w:rsidP="002604FE">
      <w:pPr>
        <w:pStyle w:val="Textosinformato"/>
        <w:shd w:val="clear" w:color="auto" w:fill="D9D9D9"/>
        <w:jc w:val="both"/>
        <w:outlineLvl w:val="0"/>
        <w:rPr>
          <w:sz w:val="24"/>
          <w:szCs w:val="22"/>
        </w:rPr>
      </w:pPr>
    </w:p>
    <w:p w:rsidR="00E75178" w:rsidRPr="002604FE" w:rsidRDefault="00E75178" w:rsidP="002604FE">
      <w:pPr>
        <w:pStyle w:val="Textosinformato"/>
        <w:shd w:val="clear" w:color="auto" w:fill="D9D9D9"/>
        <w:jc w:val="both"/>
        <w:outlineLvl w:val="0"/>
        <w:rPr>
          <w:sz w:val="24"/>
          <w:szCs w:val="22"/>
        </w:rPr>
      </w:pPr>
      <w:r>
        <w:rPr>
          <w:sz w:val="24"/>
          <w:szCs w:val="22"/>
        </w:rPr>
        <w:t xml:space="preserve">RESPUESTA DE 06.04.2016 </w:t>
      </w:r>
    </w:p>
    <w:p w:rsidR="00E75178" w:rsidRPr="00AB616B" w:rsidRDefault="00E75178" w:rsidP="00665E6A">
      <w:pPr>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623E0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23E0C"/>
    <w:p w:rsidR="00E75178" w:rsidRDefault="00E75178" w:rsidP="00623E0C">
      <w:r>
        <w:t>Una asociación para la recuperación de la tradición textil y una asociación de mujeres gitanas, como colectivo vinculado al sector textil, se plantean cooperar para crear una gama de productos de diseño textil, utilizando ropas recicladas, técnicas de customización de indumentaria, estampación y serigrafía etc. Como actividades se plantean talleres formativos para el diseño y la ejecución de prototipos y modelos, exposiciones y encuentros. ¿Se podría considerar un proyecto de cooperación, tanto por objetivos como por sus acciones?</w:t>
      </w:r>
    </w:p>
    <w:p w:rsidR="00E75178" w:rsidRDefault="00E75178" w:rsidP="003D413E"/>
    <w:p w:rsidR="00E75178" w:rsidRDefault="00E75178" w:rsidP="00180CB3">
      <w:pPr>
        <w:outlineLvl w:val="0"/>
        <w:rPr>
          <w:color w:val="FF0000"/>
        </w:rPr>
      </w:pPr>
      <w:r w:rsidRPr="009323EF">
        <w:rPr>
          <w:color w:val="FF0000"/>
        </w:rPr>
        <w:t>No es elegible en esta convocatoria.</w:t>
      </w:r>
      <w:r>
        <w:rPr>
          <w:color w:val="FF0000"/>
        </w:rPr>
        <w:t xml:space="preserve"> </w:t>
      </w:r>
      <w:r w:rsidRPr="002604FE">
        <w:rPr>
          <w:color w:val="00B050"/>
        </w:rPr>
        <w:t xml:space="preserve">N. de RADR: La </w:t>
      </w:r>
      <w:r w:rsidR="00B64BC1">
        <w:rPr>
          <w:color w:val="00B050"/>
        </w:rPr>
        <w:t xml:space="preserve">pregunta y su </w:t>
      </w:r>
      <w:r w:rsidRPr="002604FE">
        <w:rPr>
          <w:color w:val="00B050"/>
        </w:rPr>
        <w:t>respuesta se refiere</w:t>
      </w:r>
      <w:r w:rsidR="00B64BC1">
        <w:rPr>
          <w:color w:val="00B050"/>
        </w:rPr>
        <w:t>n</w:t>
      </w:r>
      <w:r w:rsidRPr="002604FE">
        <w:rPr>
          <w:color w:val="00B050"/>
        </w:rPr>
        <w:t xml:space="preserve"> a la convocatoria de 2016.</w:t>
      </w:r>
    </w:p>
    <w:p w:rsidR="00E75178" w:rsidRDefault="00E75178" w:rsidP="003D413E"/>
    <w:p w:rsidR="00E75178" w:rsidRDefault="00E75178" w:rsidP="00B90D50">
      <w:pPr>
        <w:shd w:val="clear" w:color="auto" w:fill="D9D9D9"/>
      </w:pPr>
      <w:bookmarkStart w:id="132" w:name="ICIO"/>
      <w:bookmarkEnd w:id="132"/>
      <w:r w:rsidRPr="002E22BC">
        <w:t>SUBVENCIONABILIDAD DEL IMPUESTO DE LAS LICENCIAS DE OBRA QUE PAGAN EL IMPUESTO SOBRE CONSTRUCCION</w:t>
      </w:r>
      <w:r>
        <w:t>ES INSTALACIONES Y OBRAS (ICIO)</w:t>
      </w:r>
    </w:p>
    <w:p w:rsidR="00E75178" w:rsidRDefault="00E75178" w:rsidP="002604FE">
      <w:pPr>
        <w:pStyle w:val="Textosinformato"/>
        <w:shd w:val="clear" w:color="auto" w:fill="D9D9D9"/>
        <w:jc w:val="both"/>
        <w:outlineLvl w:val="0"/>
        <w:rPr>
          <w:sz w:val="24"/>
          <w:szCs w:val="22"/>
        </w:rPr>
      </w:pPr>
    </w:p>
    <w:p w:rsidR="00E75178" w:rsidRPr="002604FE" w:rsidRDefault="00E75178" w:rsidP="002604FE">
      <w:pPr>
        <w:pStyle w:val="Textosinformato"/>
        <w:shd w:val="clear" w:color="auto" w:fill="D9D9D9"/>
        <w:jc w:val="both"/>
        <w:outlineLvl w:val="0"/>
        <w:rPr>
          <w:sz w:val="24"/>
          <w:szCs w:val="22"/>
        </w:rPr>
      </w:pPr>
      <w:r>
        <w:rPr>
          <w:sz w:val="24"/>
          <w:szCs w:val="22"/>
        </w:rPr>
        <w:t xml:space="preserve">RESPUESTA DE 06.04.2016 </w:t>
      </w:r>
    </w:p>
    <w:p w:rsidR="00E75178" w:rsidRDefault="00E75178" w:rsidP="0096729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E75178" w:rsidP="0096729F">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ÍndiceImpuestosICIOeIVA" w:history="1">
        <w:r w:rsidRPr="00027F12">
          <w:rPr>
            <w:rStyle w:val="Hipervnculo"/>
            <w:sz w:val="16"/>
            <w:szCs w:val="16"/>
          </w:rPr>
          <w:t>Índice de Impuestos ICIO e IVA</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p>
    <w:p w:rsidR="00E75178" w:rsidRDefault="00E75178" w:rsidP="00B90D50"/>
    <w:p w:rsidR="00E75178" w:rsidRDefault="00E75178" w:rsidP="00B90D50">
      <w:r>
        <w:t>En el artículo 5.2.c, sobre Actividades y gastos no subvencionables y limitaciones, se establece que:</w:t>
      </w:r>
    </w:p>
    <w:p w:rsidR="00E75178" w:rsidRDefault="00E75178" w:rsidP="00D9336F">
      <w:pPr>
        <w:ind w:left="708"/>
      </w:pPr>
    </w:p>
    <w:p w:rsidR="00E75178" w:rsidRDefault="00E75178" w:rsidP="00B90D50">
      <w:pPr>
        <w:pStyle w:val="Cita"/>
        <w:ind w:left="567" w:right="993"/>
      </w:pPr>
      <w:r>
        <w:t>“2. No serán subvencionables los gastos siguientes:</w:t>
      </w:r>
    </w:p>
    <w:p w:rsidR="00E75178" w:rsidRDefault="00E75178" w:rsidP="00B90D50">
      <w:pPr>
        <w:pStyle w:val="Cita"/>
        <w:ind w:left="567" w:right="993"/>
        <w:rPr>
          <w:rFonts w:ascii="Arial" w:hAnsi="Arial"/>
          <w:sz w:val="20"/>
        </w:rPr>
      </w:pPr>
      <w:r>
        <w:t xml:space="preserve">c) El IVA recuperable, y cualquier </w:t>
      </w:r>
      <w:r>
        <w:rPr>
          <w:b/>
        </w:rPr>
        <w:t>impuesto</w:t>
      </w:r>
      <w:r>
        <w:t>, gravamen, tasa, interés, recargo, sanción, gasto de procedimientos judiciales, o gasto de naturaleza similar”.</w:t>
      </w:r>
    </w:p>
    <w:p w:rsidR="00E75178" w:rsidRDefault="00E75178" w:rsidP="00D9336F"/>
    <w:p w:rsidR="00E75178" w:rsidRDefault="00E75178" w:rsidP="00B90D50">
      <w:r>
        <w:t xml:space="preserve">Este texto suponemos que no permite que se subvencione el impuesto de las </w:t>
      </w:r>
      <w:r w:rsidRPr="00B90D50">
        <w:t>licencias de obra que pagan el impuesto sobre construcciones instalaciones y obras (ICIO), ¿Es correcto este planteamiento?</w:t>
      </w:r>
    </w:p>
    <w:p w:rsidR="00E75178" w:rsidRDefault="00E75178" w:rsidP="00EE3B95">
      <w:pPr>
        <w:rPr>
          <w:b/>
        </w:rPr>
      </w:pPr>
    </w:p>
    <w:p w:rsidR="00E75178" w:rsidRPr="00EE3B95" w:rsidRDefault="00E75178" w:rsidP="00180CB3">
      <w:pPr>
        <w:outlineLvl w:val="0"/>
        <w:rPr>
          <w:color w:val="FF0000"/>
        </w:rPr>
      </w:pPr>
      <w:r>
        <w:rPr>
          <w:color w:val="FF0000"/>
        </w:rPr>
        <w:t>Sí, e</w:t>
      </w:r>
      <w:r w:rsidRPr="00EE3B95">
        <w:rPr>
          <w:color w:val="FF0000"/>
        </w:rPr>
        <w:t>l ICIO no es subvencionable.</w:t>
      </w:r>
    </w:p>
    <w:p w:rsidR="00E75178" w:rsidRPr="00EE3B95" w:rsidRDefault="00E75178" w:rsidP="00EE3B95">
      <w:pPr>
        <w:rPr>
          <w:b/>
        </w:rPr>
      </w:pPr>
    </w:p>
    <w:p w:rsidR="00E75178" w:rsidRDefault="00E75178" w:rsidP="00BC138D">
      <w:pPr>
        <w:shd w:val="clear" w:color="auto" w:fill="D9D9D9"/>
      </w:pPr>
      <w:bookmarkStart w:id="133" w:name="SegundaMano"/>
      <w:bookmarkEnd w:id="133"/>
      <w:r w:rsidRPr="002E22BC">
        <w:t xml:space="preserve">ELEGIBILIDAD DE LA COMPRA DE “MOBILE HOMES” DE SEGUNDA MANO PARA UN CAMPING </w:t>
      </w:r>
      <w:r>
        <w:t>Y CÓMO DEMOSTRAR QUE SON NUEVOS</w:t>
      </w:r>
    </w:p>
    <w:p w:rsidR="00E75178" w:rsidRDefault="00E75178" w:rsidP="00BC138D">
      <w:pPr>
        <w:shd w:val="clear" w:color="auto" w:fill="D9D9D9"/>
      </w:pPr>
    </w:p>
    <w:p w:rsidR="00E75178" w:rsidRPr="002E22BC" w:rsidRDefault="00E75178" w:rsidP="002604FE">
      <w:pPr>
        <w:pStyle w:val="Textosinformato"/>
        <w:shd w:val="clear" w:color="auto" w:fill="D9D9D9"/>
        <w:jc w:val="both"/>
        <w:outlineLvl w:val="0"/>
      </w:pPr>
      <w:r>
        <w:rPr>
          <w:sz w:val="24"/>
          <w:szCs w:val="22"/>
        </w:rPr>
        <w:t>RESPUESTA DE 06.04.2016</w:t>
      </w:r>
    </w:p>
    <w:p w:rsidR="00E75178" w:rsidRDefault="00E75178" w:rsidP="00665E6A">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Vehículos" w:history="1">
        <w:r w:rsidRPr="00526146">
          <w:rPr>
            <w:rStyle w:val="Hipervnculo"/>
            <w:sz w:val="16"/>
            <w:szCs w:val="16"/>
          </w:rPr>
          <w:t>(</w:t>
        </w:r>
        <w:r w:rsidR="00AC31B4">
          <w:rPr>
            <w:rStyle w:val="Hipervnculo"/>
            <w:sz w:val="16"/>
            <w:szCs w:val="16"/>
          </w:rPr>
          <w:t>Í</w:t>
        </w:r>
        <w:r w:rsidRPr="00526146">
          <w:rPr>
            <w:rStyle w:val="Hipervnculo"/>
            <w:sz w:val="16"/>
            <w:szCs w:val="16"/>
          </w:rPr>
          <w:t>ndice de vehículos)</w:t>
        </w:r>
      </w:hyperlink>
    </w:p>
    <w:p w:rsidR="00E75178" w:rsidRDefault="00AC31B4" w:rsidP="000E7A7E">
      <w:pPr>
        <w:rPr>
          <w:rFonts w:cs="Arial"/>
          <w:sz w:val="16"/>
          <w:szCs w:val="16"/>
        </w:rPr>
      </w:pPr>
      <w:r>
        <w:rPr>
          <w:sz w:val="16"/>
          <w:szCs w:val="16"/>
        </w:rPr>
        <w:t>(</w:t>
      </w:r>
      <w:hyperlink w:anchor="SegundaManoÍndice" w:history="1">
        <w:r w:rsidRPr="00AC31B4">
          <w:rPr>
            <w:rStyle w:val="Hipervnculo"/>
            <w:sz w:val="16"/>
            <w:szCs w:val="16"/>
          </w:rPr>
          <w:t>Índice de Segunda mano</w:t>
        </w:r>
      </w:hyperlink>
      <w:r>
        <w:rPr>
          <w:sz w:val="16"/>
          <w:szCs w:val="16"/>
        </w:rPr>
        <w:t xml:space="preserve">) </w:t>
      </w:r>
      <w:r w:rsidR="00E75178" w:rsidRPr="00DA09BE">
        <w:rPr>
          <w:rFonts w:cs="Arial"/>
          <w:sz w:val="16"/>
          <w:szCs w:val="16"/>
        </w:rPr>
        <w:t>(</w:t>
      </w:r>
      <w:hyperlink w:anchor="ÍndiceDudasElegibilidadOrdenTemporal" w:history="1">
        <w:r w:rsidR="00E75178" w:rsidRPr="00DA09BE">
          <w:rPr>
            <w:rStyle w:val="Hipervnculo"/>
            <w:rFonts w:cs="Arial"/>
            <w:sz w:val="16"/>
            <w:szCs w:val="16"/>
          </w:rPr>
          <w:t>Índice de dudas de elegibilidad por orden temporal</w:t>
        </w:r>
      </w:hyperlink>
      <w:r w:rsidR="00E75178" w:rsidRPr="00DA09BE">
        <w:rPr>
          <w:rFonts w:cs="Arial"/>
          <w:sz w:val="16"/>
          <w:szCs w:val="16"/>
        </w:rPr>
        <w:t xml:space="preserve">) </w:t>
      </w:r>
      <w:r w:rsidR="00E75178" w:rsidRPr="000E7A7E">
        <w:rPr>
          <w:rFonts w:cs="Arial"/>
          <w:sz w:val="16"/>
          <w:szCs w:val="16"/>
        </w:rPr>
        <w:t>(</w:t>
      </w:r>
      <w:hyperlink w:anchor="Página1PrimeraLínea" w:history="1">
        <w:r w:rsidR="00E75178" w:rsidRPr="000E7A7E">
          <w:rPr>
            <w:rStyle w:val="Hipervnculo"/>
            <w:rFonts w:cs="Arial"/>
            <w:sz w:val="16"/>
            <w:szCs w:val="16"/>
          </w:rPr>
          <w:t>Subir al encabezamiento de la primera página</w:t>
        </w:r>
      </w:hyperlink>
      <w:r w:rsidR="00E75178" w:rsidRPr="000E7A7E">
        <w:rPr>
          <w:rFonts w:cs="Arial"/>
          <w:sz w:val="16"/>
          <w:szCs w:val="16"/>
        </w:rPr>
        <w:t>)</w:t>
      </w:r>
    </w:p>
    <w:p w:rsidR="00E75178" w:rsidRDefault="00E75178" w:rsidP="000E7A7E"/>
    <w:p w:rsidR="00E75178" w:rsidRDefault="00E75178" w:rsidP="00BC138D">
      <w:r>
        <w:t>El artículo 5.2.d de la orden de bases dice que los equipos y bienes muebles de segunda mano no son subvencionables.</w:t>
      </w:r>
    </w:p>
    <w:p w:rsidR="00E75178" w:rsidRDefault="00E75178" w:rsidP="00BC138D"/>
    <w:p w:rsidR="00E75178" w:rsidRDefault="00E75178" w:rsidP="00BC138D">
      <w:r>
        <w:t xml:space="preserve">Así, un camping que adquiere </w:t>
      </w:r>
      <w:proofErr w:type="spellStart"/>
      <w:r>
        <w:rPr>
          <w:i/>
        </w:rPr>
        <w:t>mobil</w:t>
      </w:r>
      <w:proofErr w:type="spellEnd"/>
      <w:r w:rsidRPr="00FA3EFC">
        <w:rPr>
          <w:i/>
        </w:rPr>
        <w:t xml:space="preserve"> </w:t>
      </w:r>
      <w:proofErr w:type="spellStart"/>
      <w:r w:rsidRPr="00FA3EFC">
        <w:rPr>
          <w:i/>
        </w:rPr>
        <w:t>homes</w:t>
      </w:r>
      <w:proofErr w:type="spellEnd"/>
      <w:r>
        <w:t xml:space="preserve"> de segunda mano, ¿estos serían subvencionables? </w:t>
      </w:r>
    </w:p>
    <w:p w:rsidR="00E75178" w:rsidRDefault="00E75178" w:rsidP="00BC138D"/>
    <w:p w:rsidR="00E75178" w:rsidRPr="00EE3B95" w:rsidRDefault="00E75178" w:rsidP="00180CB3">
      <w:pPr>
        <w:outlineLvl w:val="0"/>
        <w:rPr>
          <w:color w:val="FF0000"/>
        </w:rPr>
      </w:pPr>
      <w:r w:rsidRPr="00EE3B95">
        <w:rPr>
          <w:color w:val="FF0000"/>
        </w:rPr>
        <w:t>No.</w:t>
      </w:r>
    </w:p>
    <w:p w:rsidR="00E75178" w:rsidRDefault="00E75178" w:rsidP="00BC138D"/>
    <w:p w:rsidR="00E75178" w:rsidRDefault="00E75178" w:rsidP="00BC138D">
      <w:r>
        <w:t>¿La exclusión de equipos y bienes muebles de segunda mano se aplica a todos los equipos y bienes muebles?</w:t>
      </w:r>
    </w:p>
    <w:p w:rsidR="00E75178" w:rsidRDefault="00E75178" w:rsidP="00BC138D"/>
    <w:p w:rsidR="00E75178" w:rsidRPr="00EE3B95" w:rsidRDefault="00E75178" w:rsidP="00180CB3">
      <w:pPr>
        <w:outlineLvl w:val="0"/>
        <w:rPr>
          <w:color w:val="FF0000"/>
        </w:rPr>
      </w:pPr>
      <w:r w:rsidRPr="00EE3B95">
        <w:rPr>
          <w:color w:val="FF0000"/>
        </w:rPr>
        <w:t>Sí.</w:t>
      </w:r>
    </w:p>
    <w:p w:rsidR="00E75178" w:rsidRDefault="00E75178" w:rsidP="00BC138D"/>
    <w:p w:rsidR="00E75178" w:rsidRDefault="00E75178" w:rsidP="00BC138D">
      <w:bookmarkStart w:id="134" w:name="SegundaManoMobilHome"/>
      <w:bookmarkEnd w:id="134"/>
      <w:r>
        <w:lastRenderedPageBreak/>
        <w:t xml:space="preserve">Teniendo en cuenta que los vende una empresa, que no se compran a un particular, que habría factura de la operación, que en España se venden mucho y que se podrían conseguir tres presupuestos sin dificultad, ¿cuál sería la forma de demostrar que los </w:t>
      </w:r>
      <w:proofErr w:type="spellStart"/>
      <w:r w:rsidRPr="00FA3EFC">
        <w:rPr>
          <w:i/>
        </w:rPr>
        <w:t>mobil</w:t>
      </w:r>
      <w:proofErr w:type="spellEnd"/>
      <w:r w:rsidRPr="00FA3EFC">
        <w:rPr>
          <w:i/>
        </w:rPr>
        <w:t xml:space="preserve"> </w:t>
      </w:r>
      <w:proofErr w:type="spellStart"/>
      <w:r w:rsidRPr="00FA3EFC">
        <w:rPr>
          <w:i/>
        </w:rPr>
        <w:t>homes</w:t>
      </w:r>
      <w:proofErr w:type="spellEnd"/>
      <w:r>
        <w:t xml:space="preserve"> que se adquieren son nuevos?</w:t>
      </w:r>
    </w:p>
    <w:p w:rsidR="00E75178" w:rsidRDefault="00E75178" w:rsidP="00D71685"/>
    <w:p w:rsidR="00E75178" w:rsidRPr="00EE3B95" w:rsidRDefault="00E75178" w:rsidP="00EE3B95">
      <w:pPr>
        <w:rPr>
          <w:color w:val="FF0000"/>
        </w:rPr>
      </w:pPr>
      <w:r w:rsidRPr="00EE3B95">
        <w:rPr>
          <w:color w:val="FF0000"/>
        </w:rPr>
        <w:t>Tienen que tener una documentación (posiblemente una matrícula) y una factura que lo acrediten.</w:t>
      </w:r>
    </w:p>
    <w:p w:rsidR="00E75178" w:rsidRDefault="00772443" w:rsidP="007A53D0">
      <w:pPr>
        <w:rPr>
          <w:rFonts w:cs="Arial"/>
          <w:sz w:val="16"/>
          <w:szCs w:val="16"/>
        </w:rPr>
      </w:pPr>
      <w:hyperlink w:anchor="ÍndiceVehículos" w:history="1">
        <w:r w:rsidR="00E75178" w:rsidRPr="00526146">
          <w:rPr>
            <w:rStyle w:val="Hipervnculo"/>
            <w:sz w:val="16"/>
            <w:szCs w:val="16"/>
          </w:rPr>
          <w:t>(Subir al índice de vehículos)</w:t>
        </w:r>
      </w:hyperlink>
      <w:r w:rsidR="00E75178">
        <w:rPr>
          <w:rStyle w:val="Hipervnculo"/>
          <w:sz w:val="16"/>
          <w:szCs w:val="16"/>
        </w:rPr>
        <w:t xml:space="preserve"> </w:t>
      </w:r>
      <w:r w:rsidR="00E75178" w:rsidRPr="000E7A7E">
        <w:rPr>
          <w:sz w:val="16"/>
          <w:szCs w:val="16"/>
        </w:rPr>
        <w:t xml:space="preserve"> </w:t>
      </w:r>
      <w:r w:rsidR="00E75178" w:rsidRPr="00DA09BE">
        <w:rPr>
          <w:rFonts w:cs="Arial"/>
          <w:sz w:val="16"/>
          <w:szCs w:val="16"/>
        </w:rPr>
        <w:t>(</w:t>
      </w:r>
      <w:hyperlink w:anchor="ÍndiceDudasElegibilidadOrdenTemporal" w:history="1">
        <w:r w:rsidR="00E75178" w:rsidRPr="00DA09BE">
          <w:rPr>
            <w:rStyle w:val="Hipervnculo"/>
            <w:rFonts w:cs="Arial"/>
            <w:sz w:val="16"/>
            <w:szCs w:val="16"/>
          </w:rPr>
          <w:t>Índice de dudas de elegibilidad por orden temporal</w:t>
        </w:r>
      </w:hyperlink>
      <w:r w:rsidR="00E75178" w:rsidRPr="00DA09BE">
        <w:rPr>
          <w:rFonts w:cs="Arial"/>
          <w:sz w:val="16"/>
          <w:szCs w:val="16"/>
        </w:rPr>
        <w:t xml:space="preserve">) </w:t>
      </w:r>
    </w:p>
    <w:p w:rsidR="00E75178" w:rsidRDefault="00E75178" w:rsidP="007A53D0">
      <w:pPr>
        <w:rPr>
          <w:rFonts w:cs="Arial"/>
          <w:sz w:val="16"/>
          <w:szCs w:val="16"/>
        </w:rPr>
      </w:pPr>
      <w:r w:rsidRPr="000E7A7E">
        <w:rPr>
          <w:rFonts w:cs="Arial"/>
          <w:sz w:val="16"/>
          <w:szCs w:val="16"/>
        </w:rPr>
        <w:t>(</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p>
    <w:p w:rsidR="00E75178" w:rsidRPr="00D71685" w:rsidRDefault="00E75178" w:rsidP="00D71685"/>
    <w:p w:rsidR="00E75178" w:rsidRDefault="00E75178" w:rsidP="00180CB3">
      <w:pPr>
        <w:shd w:val="clear" w:color="auto" w:fill="D9D9D9"/>
        <w:outlineLvl w:val="0"/>
      </w:pPr>
      <w:bookmarkStart w:id="135" w:name="IVA"/>
      <w:bookmarkEnd w:id="135"/>
      <w:r w:rsidRPr="002E22BC">
        <w:t>DUDA SOBR</w:t>
      </w:r>
      <w:r>
        <w:t>E LA SUBVENCIONABILIDAD DEL IVA</w:t>
      </w:r>
    </w:p>
    <w:p w:rsidR="00E75178" w:rsidRDefault="00E75178" w:rsidP="002604FE">
      <w:pPr>
        <w:pStyle w:val="Textosinformato"/>
        <w:shd w:val="clear" w:color="auto" w:fill="D9D9D9"/>
        <w:jc w:val="both"/>
        <w:outlineLvl w:val="0"/>
        <w:rPr>
          <w:sz w:val="24"/>
          <w:szCs w:val="22"/>
        </w:rPr>
      </w:pPr>
    </w:p>
    <w:p w:rsidR="00E75178" w:rsidRDefault="00E75178" w:rsidP="002604FE">
      <w:pPr>
        <w:pStyle w:val="Textosinformato"/>
        <w:shd w:val="clear" w:color="auto" w:fill="D9D9D9"/>
        <w:jc w:val="both"/>
        <w:outlineLvl w:val="0"/>
        <w:rPr>
          <w:sz w:val="24"/>
          <w:szCs w:val="22"/>
        </w:rPr>
      </w:pPr>
      <w:r>
        <w:rPr>
          <w:sz w:val="24"/>
          <w:szCs w:val="22"/>
        </w:rPr>
        <w:t>RESPUESTA DE 06.04.2016</w:t>
      </w:r>
    </w:p>
    <w:p w:rsidR="00B65B92" w:rsidRDefault="00B65B92" w:rsidP="002604FE">
      <w:pPr>
        <w:pStyle w:val="Textosinformato"/>
        <w:shd w:val="clear" w:color="auto" w:fill="D9D9D9"/>
        <w:jc w:val="both"/>
        <w:outlineLvl w:val="0"/>
        <w:rPr>
          <w:sz w:val="24"/>
          <w:szCs w:val="22"/>
        </w:rPr>
      </w:pPr>
    </w:p>
    <w:p w:rsidR="00B65B92" w:rsidRPr="002E22BC" w:rsidRDefault="00B65B92" w:rsidP="002604FE">
      <w:pPr>
        <w:pStyle w:val="Textosinformato"/>
        <w:shd w:val="clear" w:color="auto" w:fill="D9D9D9"/>
        <w:jc w:val="both"/>
        <w:outlineLvl w:val="0"/>
      </w:pPr>
      <w:r>
        <w:rPr>
          <w:sz w:val="24"/>
          <w:szCs w:val="22"/>
        </w:rPr>
        <w:t>MODIFICADA POR RESPUESTA DE 27.03.2017</w:t>
      </w:r>
    </w:p>
    <w:p w:rsidR="00E75178" w:rsidRDefault="00E75178" w:rsidP="0096729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841D63" w:rsidRDefault="00E75178" w:rsidP="007A53D0">
      <w:pPr>
        <w:pStyle w:val="Prrafodelista"/>
        <w:ind w:left="0"/>
        <w:jc w:val="both"/>
        <w:rPr>
          <w:sz w:val="16"/>
          <w:szCs w:val="16"/>
        </w:rPr>
      </w:pPr>
      <w:r>
        <w:rPr>
          <w:sz w:val="16"/>
          <w:szCs w:val="16"/>
        </w:rPr>
        <w:t>(</w:t>
      </w:r>
      <w:hyperlink w:anchor="ÍndiceImpuestosICIOeIVA" w:history="1">
        <w:r w:rsidRPr="00027F12">
          <w:rPr>
            <w:rStyle w:val="Hipervnculo"/>
            <w:sz w:val="16"/>
            <w:szCs w:val="16"/>
          </w:rPr>
          <w:t>Índice de Impuestos ICIO e IVA</w:t>
        </w:r>
      </w:hyperlink>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p>
    <w:p w:rsidR="00E75178" w:rsidRDefault="00E75178" w:rsidP="007A53D0">
      <w:pPr>
        <w:pStyle w:val="Prrafodelista"/>
        <w:ind w:left="0"/>
        <w:jc w:val="both"/>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D71685"/>
    <w:p w:rsidR="00E75178" w:rsidRDefault="00E75178" w:rsidP="00D71685">
      <w:r>
        <w:t>Tras realizar la consulta a la Agencia Tributaria (tanto a la Delegación de Ejea, como al servicio de información general a nivel nacional), nos han comunicado que la agencia tributaria no emite certificados justificativos de la exención de IVA de un Sujeto Pasivo. Lo argumentan diciendo que un mismo sujeto puede realizar diferentes actividades (unas exentas y otras no) y que la forma de declarar unas y otras está regulada en la Ley del IVA por lo que no tiene sentido certificar algo que está recogido en la Ley.  No se puede certificar una exención con carácter general cuando eso depende de las actividades realizadas y se comprueba año a año.</w:t>
      </w:r>
    </w:p>
    <w:p w:rsidR="00E75178" w:rsidRDefault="00E75178" w:rsidP="00D71685"/>
    <w:p w:rsidR="00E75178" w:rsidRDefault="00E75178" w:rsidP="00D71685">
      <w:r>
        <w:t>Ante esta respuesta se nos plantea la duda de cómo acreditar la aplicación de la subvencionabilidad del IVA en el caso de empresas que realizan actividades exentas.</w:t>
      </w:r>
    </w:p>
    <w:p w:rsidR="00E75178" w:rsidRDefault="00E75178" w:rsidP="00D71685"/>
    <w:p w:rsidR="00E75178" w:rsidRDefault="00E75178" w:rsidP="00D71685">
      <w:r>
        <w:t>Por otra parte, en el caso de empresas que realizan simultáneamente actividades exentas y no exentas, se nos plantea además la duda de cómo calcular la parte del IVA subvencionable.</w:t>
      </w:r>
    </w:p>
    <w:p w:rsidR="00E75178" w:rsidRDefault="00E75178" w:rsidP="00D71685"/>
    <w:p w:rsidR="00E75178" w:rsidRDefault="00E75178" w:rsidP="00D71685">
      <w:r>
        <w:t>En este tipo de empresas se pueden dar dos casos:</w:t>
      </w:r>
    </w:p>
    <w:p w:rsidR="00E75178" w:rsidRDefault="00E75178" w:rsidP="00D71685"/>
    <w:p w:rsidR="00E75178" w:rsidRDefault="00E75178" w:rsidP="00D71685">
      <w:r>
        <w:t>- Que estén sometidas a la regla de prorrata (cuando los gastos deducibles son comunes tanto a las actividades exentas como a la son exentas). Prorrata que se calcula, a posteriori, en el momento de realizar las declaraciones de IVA una vez conocido el importe de las facturas emitidas y recibidas.</w:t>
      </w:r>
    </w:p>
    <w:p w:rsidR="00E75178" w:rsidRDefault="00E75178" w:rsidP="00D71685">
      <w:r>
        <w:t>- No sometidos a la regla de prorrata porque los gastos deducibles se identifican únicamente con el tipo de actividad no exenta de IVA, en cuyo caso sólo se deducen el IVA soportado en relación con esa actividad. </w:t>
      </w:r>
    </w:p>
    <w:p w:rsidR="00E75178" w:rsidRDefault="00E75178" w:rsidP="00D71685"/>
    <w:p w:rsidR="00E75178" w:rsidRDefault="00E75178" w:rsidP="00D71685">
      <w:r>
        <w:t xml:space="preserve">Si tenemos una empresa que va a realizar obras para un centro de formación (actividad exenta) pero </w:t>
      </w:r>
      <w:proofErr w:type="gramStart"/>
      <w:r>
        <w:t>que</w:t>
      </w:r>
      <w:proofErr w:type="gramEnd"/>
      <w:r>
        <w:t xml:space="preserve"> además, va a destinar parte de los locales a "Servicio de alquiler de espacios" (actividad no exenta):</w:t>
      </w:r>
    </w:p>
    <w:p w:rsidR="00E75178" w:rsidRDefault="00E75178" w:rsidP="00D71685">
      <w:r>
        <w:t>- ¿Sería subvencionable el IVA de dicha inversión?</w:t>
      </w:r>
    </w:p>
    <w:p w:rsidR="00E75178" w:rsidRDefault="00E75178" w:rsidP="00D71685">
      <w:r>
        <w:t>- ¿Cómo calculamos la parte proporcional subvencionable?</w:t>
      </w:r>
    </w:p>
    <w:p w:rsidR="00E75178" w:rsidRDefault="00E75178" w:rsidP="00EE3B95">
      <w:pPr>
        <w:rPr>
          <w:color w:val="FF0000"/>
        </w:rPr>
      </w:pPr>
    </w:p>
    <w:p w:rsidR="00E75178" w:rsidRPr="00EE3B95" w:rsidRDefault="00B65B92" w:rsidP="00EE3B95">
      <w:pPr>
        <w:rPr>
          <w:color w:val="FF0000"/>
        </w:rPr>
      </w:pPr>
      <w:r>
        <w:rPr>
          <w:color w:val="00B050"/>
        </w:rPr>
        <w:t xml:space="preserve">N. de RADR: </w:t>
      </w:r>
      <w:r w:rsidRPr="00B65B92">
        <w:rPr>
          <w:color w:val="00B050"/>
        </w:rPr>
        <w:t>R</w:t>
      </w:r>
      <w:r w:rsidR="00020BE6" w:rsidRPr="00B65B92">
        <w:rPr>
          <w:color w:val="00B050"/>
        </w:rPr>
        <w:t xml:space="preserve">espuesta modificada </w:t>
      </w:r>
      <w:r w:rsidR="00020BE6">
        <w:rPr>
          <w:color w:val="00B050"/>
        </w:rPr>
        <w:t xml:space="preserve">por DGA </w:t>
      </w:r>
      <w:r w:rsidR="00020BE6" w:rsidRPr="00B65B92">
        <w:rPr>
          <w:color w:val="00B050"/>
        </w:rPr>
        <w:t xml:space="preserve">el </w:t>
      </w:r>
      <w:r w:rsidRPr="00B65B92">
        <w:rPr>
          <w:color w:val="00B050"/>
        </w:rPr>
        <w:t xml:space="preserve">27.03.2017: </w:t>
      </w:r>
      <w:r w:rsidR="00E75178" w:rsidRPr="00EE3B95">
        <w:rPr>
          <w:color w:val="FF0000"/>
        </w:rPr>
        <w:t>No sería subvencionable: el IVA no será subvencionable en los casos en que haya que aplicar la regla de prorrata.</w:t>
      </w:r>
    </w:p>
    <w:p w:rsidR="00E75178" w:rsidRDefault="00E75178" w:rsidP="00D71685"/>
    <w:p w:rsidR="00B65B92" w:rsidRDefault="00B65B92" w:rsidP="00D71685">
      <w:r>
        <w:lastRenderedPageBreak/>
        <w:t>RESPUESTA MODIFICADA DE 27.03.2017:</w:t>
      </w:r>
    </w:p>
    <w:p w:rsidR="00B65B92" w:rsidRDefault="00B65B92" w:rsidP="00D71685"/>
    <w:p w:rsidR="00B65B92" w:rsidRPr="00B65B92" w:rsidRDefault="00B65B92" w:rsidP="00B65B92">
      <w:pPr>
        <w:shd w:val="clear" w:color="auto" w:fill="D9D9D9"/>
        <w:ind w:left="708"/>
        <w:outlineLvl w:val="0"/>
        <w:rPr>
          <w:rFonts w:cs="Arial"/>
          <w:i/>
          <w:sz w:val="20"/>
          <w:szCs w:val="20"/>
        </w:rPr>
      </w:pPr>
      <w:r w:rsidRPr="00B65B92">
        <w:rPr>
          <w:rFonts w:cs="Arial"/>
          <w:i/>
          <w:sz w:val="20"/>
          <w:szCs w:val="20"/>
        </w:rPr>
        <w:t>ELEGIBILIDAD DEL IVA NO RECUPERABLE EN ENTIDADES SOMETIDAS A LA REGLA DE LA PRORRATA DEL IVA</w:t>
      </w:r>
    </w:p>
    <w:p w:rsidR="00B65B92" w:rsidRPr="00B65B92" w:rsidRDefault="00B65B92" w:rsidP="00B65B92">
      <w:pPr>
        <w:pStyle w:val="Prrafodelista"/>
        <w:ind w:left="708"/>
        <w:rPr>
          <w:i/>
        </w:rPr>
      </w:pPr>
      <w:r w:rsidRPr="00B65B92">
        <w:rPr>
          <w:i/>
        </w:rPr>
        <w:t>(</w:t>
      </w:r>
      <w:hyperlink w:anchor="ÍNDICEGENERAL" w:history="1">
        <w:r w:rsidRPr="00B65B92">
          <w:rPr>
            <w:rStyle w:val="Hipervnculo"/>
            <w:i/>
          </w:rPr>
          <w:t>Índice general</w:t>
        </w:r>
      </w:hyperlink>
      <w:r w:rsidRPr="00B65B92">
        <w:rPr>
          <w:i/>
        </w:rPr>
        <w:t>) (</w:t>
      </w:r>
      <w:hyperlink w:anchor="ÍndiceDudasPorSectoresyTemas" w:history="1">
        <w:r w:rsidRPr="00B65B92">
          <w:rPr>
            <w:rStyle w:val="Hipervnculo"/>
            <w:i/>
          </w:rPr>
          <w:t>Índice de dudas por sectores y temas</w:t>
        </w:r>
      </w:hyperlink>
      <w:r w:rsidRPr="00B65B92">
        <w:rPr>
          <w:i/>
        </w:rPr>
        <w:t>) (</w:t>
      </w:r>
      <w:hyperlink w:anchor="ÍndicePorTemasTransversales" w:history="1">
        <w:r w:rsidRPr="00B65B92">
          <w:rPr>
            <w:rStyle w:val="Hipervnculo"/>
            <w:i/>
          </w:rPr>
          <w:t>Índice de temas transversales</w:t>
        </w:r>
      </w:hyperlink>
      <w:r w:rsidRPr="00B65B92">
        <w:rPr>
          <w:i/>
        </w:rPr>
        <w:t>) (</w:t>
      </w:r>
      <w:hyperlink w:anchor="ïndiceOtrosTransveralesGenerales" w:history="1">
        <w:r w:rsidRPr="00B65B92">
          <w:rPr>
            <w:rStyle w:val="Hipervnculo"/>
            <w:rFonts w:cs="Arial"/>
            <w:i/>
          </w:rPr>
          <w:t>Índice de Otros temas transversales</w:t>
        </w:r>
      </w:hyperlink>
      <w:r w:rsidRPr="00B65B92">
        <w:rPr>
          <w:i/>
        </w:rPr>
        <w:t>)</w:t>
      </w:r>
    </w:p>
    <w:p w:rsidR="00B65B92" w:rsidRPr="00B65B92" w:rsidRDefault="00B65B92" w:rsidP="00B65B92">
      <w:pPr>
        <w:pStyle w:val="Prrafodelista"/>
        <w:ind w:left="708"/>
        <w:jc w:val="both"/>
        <w:rPr>
          <w:i/>
        </w:rPr>
      </w:pPr>
      <w:r w:rsidRPr="00B65B92">
        <w:rPr>
          <w:i/>
        </w:rPr>
        <w:t>(</w:t>
      </w:r>
      <w:hyperlink w:anchor="ÍndiceImpuestosICIOeIVA" w:history="1">
        <w:r w:rsidRPr="00B65B92">
          <w:rPr>
            <w:rStyle w:val="Hipervnculo"/>
            <w:i/>
          </w:rPr>
          <w:t>Índice de Impuestos ICIO e IVA</w:t>
        </w:r>
      </w:hyperlink>
      <w:r w:rsidRPr="00B65B92">
        <w:rPr>
          <w:i/>
        </w:rPr>
        <w:t>) (</w:t>
      </w:r>
      <w:hyperlink w:anchor="ÍndiceDudasElegibilidadOrdenTemporal" w:history="1">
        <w:r w:rsidRPr="00B65B92">
          <w:rPr>
            <w:rStyle w:val="Hipervnculo"/>
            <w:rFonts w:cs="Arial"/>
            <w:i/>
          </w:rPr>
          <w:t>Índice de dudas de elegibilidad por orden temporal</w:t>
        </w:r>
      </w:hyperlink>
      <w:r w:rsidRPr="00B65B92">
        <w:rPr>
          <w:i/>
        </w:rPr>
        <w:t xml:space="preserve">) </w:t>
      </w:r>
    </w:p>
    <w:p w:rsidR="00B65B92" w:rsidRPr="00B65B92" w:rsidRDefault="00B65B92" w:rsidP="00B65B92">
      <w:pPr>
        <w:ind w:left="708"/>
        <w:rPr>
          <w:i/>
          <w:sz w:val="20"/>
          <w:szCs w:val="20"/>
        </w:rPr>
      </w:pPr>
      <w:r w:rsidRPr="00B65B92">
        <w:rPr>
          <w:i/>
          <w:sz w:val="20"/>
          <w:szCs w:val="20"/>
        </w:rPr>
        <w:t>(</w:t>
      </w:r>
      <w:hyperlink w:anchor="Página1PrimeraLínea" w:history="1">
        <w:r w:rsidRPr="00B65B92">
          <w:rPr>
            <w:rStyle w:val="Hipervnculo"/>
            <w:rFonts w:cs="Arial"/>
            <w:i/>
            <w:sz w:val="20"/>
            <w:szCs w:val="20"/>
          </w:rPr>
          <w:t>Subir al encabezamiento de la primera página</w:t>
        </w:r>
      </w:hyperlink>
      <w:r w:rsidRPr="00B65B92">
        <w:rPr>
          <w:i/>
          <w:sz w:val="20"/>
          <w:szCs w:val="20"/>
        </w:rPr>
        <w:t>)</w:t>
      </w:r>
    </w:p>
    <w:p w:rsidR="00B65B92" w:rsidRPr="00B65B92" w:rsidRDefault="00B65B92" w:rsidP="00B65B92">
      <w:pPr>
        <w:ind w:left="708"/>
        <w:rPr>
          <w:bCs/>
          <w:i/>
          <w:sz w:val="20"/>
          <w:szCs w:val="20"/>
          <w:lang w:eastAsia="es-ES_tradnl"/>
        </w:rPr>
      </w:pPr>
    </w:p>
    <w:p w:rsidR="00B65B92" w:rsidRPr="00B65B92" w:rsidRDefault="00B65B92" w:rsidP="00B65B92">
      <w:pPr>
        <w:ind w:left="708"/>
        <w:rPr>
          <w:bCs/>
          <w:i/>
          <w:sz w:val="20"/>
          <w:szCs w:val="20"/>
          <w:lang w:eastAsia="es-ES_tradnl"/>
        </w:rPr>
      </w:pPr>
      <w:r w:rsidRPr="00B65B92">
        <w:rPr>
          <w:bCs/>
          <w:i/>
          <w:sz w:val="20"/>
          <w:szCs w:val="20"/>
          <w:lang w:eastAsia="es-ES_tradnl"/>
        </w:rPr>
        <w:t>Varios Grupos han planteado varios casos que tienen forma de solicitud de ayuda presentada al primer tramo de la convocatoria de 2017, especialmente de entidades sin ánimo de lucro, cuya declaración del IVA está sometida a la regla de la prorrata.</w:t>
      </w:r>
    </w:p>
    <w:p w:rsidR="00B65B92" w:rsidRPr="00B65B92" w:rsidRDefault="00B65B92" w:rsidP="00B65B92">
      <w:pPr>
        <w:ind w:left="708"/>
        <w:rPr>
          <w:bCs/>
          <w:i/>
          <w:sz w:val="20"/>
          <w:szCs w:val="20"/>
          <w:lang w:eastAsia="es-ES_tradnl"/>
        </w:rPr>
      </w:pPr>
    </w:p>
    <w:p w:rsidR="00B65B92" w:rsidRPr="00B65B92" w:rsidRDefault="00B65B92" w:rsidP="00B65B92">
      <w:pPr>
        <w:ind w:left="708"/>
        <w:rPr>
          <w:bCs/>
          <w:i/>
          <w:sz w:val="20"/>
          <w:szCs w:val="20"/>
          <w:lang w:eastAsia="es-ES_tradnl"/>
        </w:rPr>
      </w:pPr>
      <w:r w:rsidRPr="00B65B92">
        <w:rPr>
          <w:bCs/>
          <w:i/>
          <w:sz w:val="20"/>
          <w:szCs w:val="20"/>
          <w:lang w:eastAsia="es-ES_tradnl"/>
        </w:rPr>
        <w:t>Los Grupos presentaron estos casos a DGA con un ejemplo documentado de una de las entidades solicitantes y preguntaron si se podría aceptar como gasto subvencionable ese IVA no recuperable.</w:t>
      </w:r>
    </w:p>
    <w:p w:rsidR="00B65B92" w:rsidRPr="00B65B92" w:rsidRDefault="00B65B92" w:rsidP="00B65B92">
      <w:pPr>
        <w:ind w:left="708"/>
        <w:rPr>
          <w:bCs/>
          <w:i/>
          <w:sz w:val="20"/>
          <w:szCs w:val="20"/>
          <w:lang w:eastAsia="es-ES_tradnl"/>
        </w:rPr>
      </w:pPr>
    </w:p>
    <w:p w:rsidR="00B65B92" w:rsidRPr="00B65B92" w:rsidRDefault="00B65B92" w:rsidP="00B65B92">
      <w:pPr>
        <w:ind w:left="708"/>
        <w:rPr>
          <w:bCs/>
          <w:i/>
          <w:sz w:val="20"/>
          <w:szCs w:val="20"/>
          <w:lang w:eastAsia="es-ES_tradnl"/>
        </w:rPr>
      </w:pPr>
      <w:r w:rsidRPr="00B65B92">
        <w:rPr>
          <w:bCs/>
          <w:i/>
          <w:sz w:val="20"/>
          <w:szCs w:val="20"/>
          <w:lang w:eastAsia="es-ES_tradnl"/>
        </w:rPr>
        <w:t>El planteamiento de la cuestión y la respuesta de DGA son los siguientes:</w:t>
      </w:r>
    </w:p>
    <w:p w:rsidR="00B65B92" w:rsidRPr="00B65B92" w:rsidRDefault="00B65B92" w:rsidP="00B65B92">
      <w:pPr>
        <w:ind w:left="708"/>
        <w:rPr>
          <w:bCs/>
          <w:i/>
          <w:sz w:val="20"/>
          <w:szCs w:val="20"/>
          <w:lang w:eastAsia="es-ES_tradnl"/>
        </w:rPr>
      </w:pPr>
    </w:p>
    <w:p w:rsidR="00B65B92" w:rsidRPr="00B65B92" w:rsidRDefault="00B65B92" w:rsidP="00B65B92">
      <w:pPr>
        <w:ind w:left="708"/>
        <w:rPr>
          <w:bCs/>
          <w:i/>
          <w:sz w:val="20"/>
          <w:szCs w:val="20"/>
          <w:lang w:eastAsia="es-ES_tradnl"/>
        </w:rPr>
      </w:pPr>
      <w:r w:rsidRPr="00B65B92">
        <w:rPr>
          <w:bCs/>
          <w:i/>
          <w:sz w:val="20"/>
          <w:szCs w:val="20"/>
          <w:lang w:eastAsia="es-ES_tradnl"/>
        </w:rPr>
        <w:t xml:space="preserve">La entidad en cuestión se encuentra exenta en el IVA en la actividad de servicios asistenciales y no exenta en las actividades mercantiles, lo que le hace encontrarse en régimen de prorrata por sectores diferenciados, por todo lo </w:t>
      </w:r>
      <w:proofErr w:type="gramStart"/>
      <w:r w:rsidRPr="00B65B92">
        <w:rPr>
          <w:bCs/>
          <w:i/>
          <w:sz w:val="20"/>
          <w:szCs w:val="20"/>
          <w:lang w:eastAsia="es-ES_tradnl"/>
        </w:rPr>
        <w:t>cual</w:t>
      </w:r>
      <w:proofErr w:type="gramEnd"/>
      <w:r w:rsidRPr="00B65B92">
        <w:rPr>
          <w:bCs/>
          <w:i/>
          <w:sz w:val="20"/>
          <w:szCs w:val="20"/>
          <w:lang w:eastAsia="es-ES_tradnl"/>
        </w:rPr>
        <w:t xml:space="preserve"> al presentar declaración del IVA, modelo 390, el IVA imputado como coste en las acciones asistenciales será deducido en su parte correspondiente, en este caso el 2%, tal como arroja el modelo 390 correspondiente al ejercicio 2016. Así, el Grupo considera subvencionable el </w:t>
      </w:r>
      <w:proofErr w:type="gramStart"/>
      <w:r w:rsidRPr="00B65B92">
        <w:rPr>
          <w:bCs/>
          <w:i/>
          <w:sz w:val="20"/>
          <w:szCs w:val="20"/>
          <w:lang w:eastAsia="es-ES_tradnl"/>
        </w:rPr>
        <w:t>100  de</w:t>
      </w:r>
      <w:proofErr w:type="gramEnd"/>
      <w:r w:rsidRPr="00B65B92">
        <w:rPr>
          <w:bCs/>
          <w:i/>
          <w:sz w:val="20"/>
          <w:szCs w:val="20"/>
          <w:lang w:eastAsia="es-ES_tradnl"/>
        </w:rPr>
        <w:t xml:space="preserve"> la base imponible y el 98% del IVA, es decir: </w:t>
      </w:r>
    </w:p>
    <w:p w:rsidR="00B65B92" w:rsidRPr="00B65B92" w:rsidRDefault="00B65B92" w:rsidP="00B65B92">
      <w:pPr>
        <w:ind w:left="708"/>
        <w:rPr>
          <w:bCs/>
          <w:i/>
          <w:sz w:val="20"/>
          <w:szCs w:val="20"/>
          <w:lang w:eastAsia="es-ES_tradnl"/>
        </w:rPr>
      </w:pPr>
    </w:p>
    <w:p w:rsidR="00B65B92" w:rsidRPr="00B65B92" w:rsidRDefault="00B65B92" w:rsidP="00B65B92">
      <w:pPr>
        <w:ind w:left="708"/>
        <w:rPr>
          <w:bCs/>
          <w:i/>
          <w:sz w:val="20"/>
          <w:szCs w:val="20"/>
          <w:lang w:eastAsia="es-ES_tradnl"/>
        </w:rPr>
      </w:pPr>
      <w:r w:rsidRPr="00B65B92">
        <w:rPr>
          <w:bCs/>
          <w:i/>
          <w:sz w:val="20"/>
          <w:szCs w:val="20"/>
          <w:lang w:eastAsia="es-ES_tradnl"/>
        </w:rPr>
        <w:t xml:space="preserve">Inversión a realizar: 121.953,51 € (IVA incluido) </w:t>
      </w:r>
    </w:p>
    <w:p w:rsidR="00B65B92" w:rsidRPr="00B65B92" w:rsidRDefault="00B65B92" w:rsidP="00B65B92">
      <w:pPr>
        <w:ind w:left="708"/>
        <w:rPr>
          <w:bCs/>
          <w:i/>
          <w:sz w:val="20"/>
          <w:szCs w:val="20"/>
          <w:lang w:eastAsia="es-ES_tradnl"/>
        </w:rPr>
      </w:pPr>
      <w:r w:rsidRPr="00B65B92">
        <w:rPr>
          <w:bCs/>
          <w:i/>
          <w:sz w:val="20"/>
          <w:szCs w:val="20"/>
          <w:lang w:eastAsia="es-ES_tradnl"/>
        </w:rPr>
        <w:t>Base imponible: 110.866,83 €</w:t>
      </w:r>
    </w:p>
    <w:p w:rsidR="00B65B92" w:rsidRPr="00B65B92" w:rsidRDefault="00B65B92" w:rsidP="00B65B92">
      <w:pPr>
        <w:ind w:left="708"/>
        <w:rPr>
          <w:bCs/>
          <w:i/>
          <w:sz w:val="20"/>
          <w:szCs w:val="20"/>
          <w:lang w:eastAsia="es-ES_tradnl"/>
        </w:rPr>
      </w:pPr>
      <w:r w:rsidRPr="00B65B92">
        <w:rPr>
          <w:bCs/>
          <w:i/>
          <w:sz w:val="20"/>
          <w:szCs w:val="20"/>
          <w:lang w:eastAsia="es-ES_tradnl"/>
        </w:rPr>
        <w:t>IVA 10%: 11.086,68 €</w:t>
      </w:r>
    </w:p>
    <w:p w:rsidR="00B65B92" w:rsidRPr="00B65B92" w:rsidRDefault="00B65B92" w:rsidP="00B65B92">
      <w:pPr>
        <w:ind w:left="708"/>
        <w:rPr>
          <w:bCs/>
          <w:i/>
          <w:sz w:val="20"/>
          <w:szCs w:val="20"/>
          <w:lang w:eastAsia="es-ES_tradnl"/>
        </w:rPr>
      </w:pPr>
    </w:p>
    <w:p w:rsidR="00B65B92" w:rsidRPr="00B65B92" w:rsidRDefault="00B65B92" w:rsidP="00B65B92">
      <w:pPr>
        <w:ind w:left="708"/>
        <w:rPr>
          <w:bCs/>
          <w:i/>
          <w:sz w:val="20"/>
          <w:szCs w:val="20"/>
          <w:lang w:eastAsia="es-ES_tradnl"/>
        </w:rPr>
      </w:pPr>
      <w:r w:rsidRPr="00B65B92">
        <w:rPr>
          <w:bCs/>
          <w:i/>
          <w:sz w:val="20"/>
          <w:szCs w:val="20"/>
          <w:lang w:eastAsia="es-ES_tradnl"/>
        </w:rPr>
        <w:t>100 % de la base imponible: 110.866,83 €</w:t>
      </w:r>
    </w:p>
    <w:p w:rsidR="00B65B92" w:rsidRPr="00B65B92" w:rsidRDefault="00B65B92" w:rsidP="00B65B92">
      <w:pPr>
        <w:ind w:left="708"/>
        <w:rPr>
          <w:bCs/>
          <w:i/>
          <w:sz w:val="20"/>
          <w:szCs w:val="20"/>
          <w:lang w:eastAsia="es-ES_tradnl"/>
        </w:rPr>
      </w:pPr>
      <w:r w:rsidRPr="00B65B92">
        <w:rPr>
          <w:bCs/>
          <w:i/>
          <w:sz w:val="20"/>
          <w:szCs w:val="20"/>
          <w:lang w:eastAsia="es-ES_tradnl"/>
        </w:rPr>
        <w:t>98 % del IVA: 10.864,95 €</w:t>
      </w:r>
    </w:p>
    <w:p w:rsidR="00B65B92" w:rsidRPr="00B65B92" w:rsidRDefault="00B65B92" w:rsidP="00B65B92">
      <w:pPr>
        <w:ind w:left="708"/>
        <w:rPr>
          <w:bCs/>
          <w:i/>
          <w:sz w:val="20"/>
          <w:szCs w:val="20"/>
          <w:lang w:eastAsia="es-ES_tradnl"/>
        </w:rPr>
      </w:pPr>
      <w:proofErr w:type="gramStart"/>
      <w:r w:rsidRPr="00B65B92">
        <w:rPr>
          <w:bCs/>
          <w:i/>
          <w:sz w:val="20"/>
          <w:szCs w:val="20"/>
          <w:lang w:eastAsia="es-ES_tradnl"/>
        </w:rPr>
        <w:t>Total</w:t>
      </w:r>
      <w:proofErr w:type="gramEnd"/>
      <w:r w:rsidRPr="00B65B92">
        <w:rPr>
          <w:bCs/>
          <w:i/>
          <w:sz w:val="20"/>
          <w:szCs w:val="20"/>
          <w:lang w:eastAsia="es-ES_tradnl"/>
        </w:rPr>
        <w:t xml:space="preserve"> subvencionable: 121.731,78 €</w:t>
      </w:r>
    </w:p>
    <w:p w:rsidR="00B65B92" w:rsidRPr="00B65B92" w:rsidRDefault="00B65B92" w:rsidP="00B65B92">
      <w:pPr>
        <w:ind w:left="708"/>
        <w:rPr>
          <w:bCs/>
          <w:i/>
          <w:sz w:val="20"/>
          <w:szCs w:val="20"/>
          <w:lang w:eastAsia="es-ES_tradnl"/>
        </w:rPr>
      </w:pPr>
    </w:p>
    <w:p w:rsidR="00B65B92" w:rsidRPr="00020BE6" w:rsidRDefault="00B65B92" w:rsidP="00B65B92">
      <w:pPr>
        <w:ind w:left="708"/>
        <w:rPr>
          <w:bCs/>
          <w:i/>
          <w:color w:val="FF0000"/>
          <w:szCs w:val="24"/>
          <w:lang w:eastAsia="es-ES_tradnl"/>
        </w:rPr>
      </w:pPr>
      <w:r w:rsidRPr="00020BE6">
        <w:rPr>
          <w:bCs/>
          <w:i/>
          <w:color w:val="FF0000"/>
          <w:szCs w:val="24"/>
          <w:lang w:eastAsia="es-ES_tradnl"/>
        </w:rPr>
        <w:t>El planteamiento lo vemos correcto.</w:t>
      </w:r>
    </w:p>
    <w:p w:rsidR="00B65B92" w:rsidRPr="00020BE6" w:rsidRDefault="00B65B92" w:rsidP="00B65B92">
      <w:pPr>
        <w:ind w:left="708"/>
        <w:rPr>
          <w:bCs/>
          <w:i/>
          <w:color w:val="FF0000"/>
          <w:szCs w:val="24"/>
          <w:lang w:eastAsia="es-ES_tradnl"/>
        </w:rPr>
      </w:pPr>
    </w:p>
    <w:p w:rsidR="00B65B92" w:rsidRPr="00020BE6" w:rsidRDefault="00B65B92" w:rsidP="00B65B92">
      <w:pPr>
        <w:ind w:left="708"/>
        <w:rPr>
          <w:bCs/>
          <w:i/>
          <w:szCs w:val="24"/>
          <w:lang w:eastAsia="es-ES_tradnl"/>
        </w:rPr>
      </w:pPr>
      <w:r w:rsidRPr="00020BE6">
        <w:rPr>
          <w:bCs/>
          <w:i/>
          <w:color w:val="FF0000"/>
          <w:szCs w:val="24"/>
          <w:lang w:eastAsia="es-ES_tradnl"/>
        </w:rPr>
        <w:t>Recordamos que al grabar el IVA subvencionable deberá incorporarse dentro del capítulo de gasto correspondiente, porque si se incluye dentro del capítulo del IVA, la aplicación informática no permitirá justificarlo.</w:t>
      </w:r>
    </w:p>
    <w:p w:rsidR="00623B9C" w:rsidRDefault="00623B9C" w:rsidP="00D71685"/>
    <w:p w:rsidR="00B65B92" w:rsidRPr="00623B9C" w:rsidRDefault="00623B9C" w:rsidP="00D71685">
      <w:pPr>
        <w:rPr>
          <w:color w:val="00B050"/>
        </w:rPr>
      </w:pPr>
      <w:r w:rsidRPr="00623B9C">
        <w:rPr>
          <w:color w:val="00B050"/>
        </w:rPr>
        <w:t>N. de RADR: esta respuesta se integra en el Manual de procedimiento de 11.07.2017.</w:t>
      </w:r>
    </w:p>
    <w:p w:rsidR="00623B9C" w:rsidRDefault="00623B9C" w:rsidP="00D71685"/>
    <w:p w:rsidR="00E75178" w:rsidRDefault="00E75178" w:rsidP="00D71685">
      <w:r>
        <w:t>En el caso de que la empresa dedique toda la inversión por la que solicite la ayuda a formación (actividad exenta), pero a su vez realice otras actividades (en otros locales diferentes y claramente identificados), sujetas a IVA, entiendo que el IVA de las inversiones objeto de ayuda puede ser subvencionable, pero ¿cómo lo justificamos si la AEAT no emite ningún certificado? ¿A posteriori, igual que hacemos con el empleo, exigiéndole la justificación del IVA que se ha deducido y obligándole a devolver la ayuda si se deduce algo del IVA subvencionado?</w:t>
      </w:r>
    </w:p>
    <w:p w:rsidR="00E75178" w:rsidRDefault="00E75178" w:rsidP="00DC0DD1"/>
    <w:p w:rsidR="00E75178" w:rsidRPr="00FE3B0B" w:rsidRDefault="00E75178" w:rsidP="00DC0DD1">
      <w:pPr>
        <w:rPr>
          <w:color w:val="FF0000"/>
        </w:rPr>
      </w:pPr>
      <w:r w:rsidRPr="00FE3B0B">
        <w:rPr>
          <w:color w:val="FF0000"/>
        </w:rPr>
        <w:t>El promotor lo tendrá que justificar con una declaración responsable de que está exenta del IVA la actividad a subvencionar que va a realizar.</w:t>
      </w:r>
    </w:p>
    <w:p w:rsidR="00E75178" w:rsidRDefault="00E75178" w:rsidP="00DC0DD1"/>
    <w:p w:rsidR="00E75178" w:rsidRDefault="00E75178" w:rsidP="00AD7615">
      <w:pPr>
        <w:shd w:val="clear" w:color="auto" w:fill="D9D9D9"/>
      </w:pPr>
      <w:bookmarkStart w:id="136" w:name="AytoBar"/>
      <w:bookmarkEnd w:id="136"/>
      <w:r w:rsidRPr="002E22BC">
        <w:t>ELEGIBILIDAD DE LA CONSTRUCCIÓN DE UN BAR POR UN AYUNTAMIENTO (DESPUÉS DE CONSTRUIRLO, EL AYUNTAMIENTO PUB</w:t>
      </w:r>
      <w:r>
        <w:t>LICARÍA SU ALQUILER A CONCURSO)</w:t>
      </w:r>
    </w:p>
    <w:p w:rsidR="00E75178" w:rsidRDefault="00E75178" w:rsidP="002604FE">
      <w:pPr>
        <w:pStyle w:val="Textosinformato"/>
        <w:shd w:val="clear" w:color="auto" w:fill="D9D9D9"/>
        <w:jc w:val="both"/>
        <w:outlineLvl w:val="0"/>
        <w:rPr>
          <w:sz w:val="24"/>
          <w:szCs w:val="22"/>
        </w:rPr>
      </w:pPr>
    </w:p>
    <w:p w:rsidR="00E75178" w:rsidRPr="002604FE" w:rsidRDefault="00E75178" w:rsidP="002604FE">
      <w:pPr>
        <w:pStyle w:val="Textosinformato"/>
        <w:shd w:val="clear" w:color="auto" w:fill="D9D9D9"/>
        <w:jc w:val="both"/>
        <w:outlineLvl w:val="0"/>
        <w:rPr>
          <w:sz w:val="24"/>
          <w:szCs w:val="22"/>
        </w:rPr>
      </w:pPr>
      <w:r>
        <w:rPr>
          <w:sz w:val="24"/>
          <w:szCs w:val="22"/>
        </w:rPr>
        <w:t xml:space="preserve">RESPUESTA DE 06.04.2016 </w:t>
      </w:r>
    </w:p>
    <w:p w:rsidR="00E75178" w:rsidRDefault="00E75178" w:rsidP="006A19AA">
      <w:pPr>
        <w:pStyle w:val="Textosinformato"/>
        <w:jc w:val="both"/>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TurismoyServicios" w:history="1">
        <w:r w:rsidRPr="0088168C">
          <w:rPr>
            <w:rStyle w:val="Hipervnculo"/>
            <w:sz w:val="16"/>
            <w:szCs w:val="16"/>
          </w:rPr>
          <w:t>(Subir al índice de turismo y servicios)</w:t>
        </w:r>
      </w:hyperlink>
      <w:r w:rsidRPr="006A19AA">
        <w:t xml:space="preserve"> </w:t>
      </w:r>
      <w:hyperlink w:anchor="ÏNDICEeNTESlOCALES" w:history="1">
        <w:r w:rsidRPr="0082448F">
          <w:rPr>
            <w:rStyle w:val="Hipervnculo"/>
            <w:sz w:val="16"/>
            <w:szCs w:val="16"/>
          </w:rPr>
          <w:t>(Subir al índice de entidades locales)</w:t>
        </w:r>
      </w:hyperlink>
      <w:r w:rsidRPr="006A19AA">
        <w:rPr>
          <w:sz w:val="16"/>
          <w:szCs w:val="16"/>
        </w:rPr>
        <w:t xml:space="preserve"> </w:t>
      </w: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w:t>
      </w:r>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071C8C" w:rsidRDefault="00E75178" w:rsidP="000C553D">
      <w:pPr>
        <w:pStyle w:val="Textosinformato"/>
        <w:jc w:val="both"/>
        <w:rPr>
          <w:sz w:val="24"/>
          <w:szCs w:val="24"/>
        </w:rPr>
      </w:pPr>
    </w:p>
    <w:p w:rsidR="00E75178" w:rsidRDefault="00E75178" w:rsidP="00AD7615">
      <w:r w:rsidRPr="00D71685">
        <w:t xml:space="preserve">¿Será elegible en esta convocatoria una solicitud de un ayuntamiento para construir un bar como </w:t>
      </w:r>
      <w:proofErr w:type="gramStart"/>
      <w:r w:rsidRPr="00D71685">
        <w:t>promotor</w:t>
      </w:r>
      <w:proofErr w:type="gramEnd"/>
      <w:r w:rsidRPr="00D71685">
        <w:t> aunque luego lo alquile?</w:t>
      </w:r>
    </w:p>
    <w:p w:rsidR="00E75178" w:rsidRDefault="00E75178" w:rsidP="00AD7615"/>
    <w:p w:rsidR="00E75178" w:rsidRPr="00FE3B0B" w:rsidRDefault="00E75178" w:rsidP="00FE3B0B">
      <w:pPr>
        <w:rPr>
          <w:noProof/>
          <w:color w:val="FF0000"/>
        </w:rPr>
      </w:pPr>
      <w:r w:rsidRPr="00FE3B0B">
        <w:rPr>
          <w:noProof/>
          <w:color w:val="FF0000"/>
        </w:rPr>
        <w:t xml:space="preserve">Sí, si cumple los requisitos, aunque </w:t>
      </w:r>
      <w:r>
        <w:rPr>
          <w:noProof/>
          <w:color w:val="FF0000"/>
        </w:rPr>
        <w:t xml:space="preserve">en caso de considerarse no productivo el proyecto podría ser elegible </w:t>
      </w:r>
      <w:r w:rsidRPr="00FE3B0B">
        <w:rPr>
          <w:noProof/>
          <w:color w:val="FF0000"/>
        </w:rPr>
        <w:t>en la futura convocatoria de ayudas a proyectos no comerciales</w:t>
      </w:r>
      <w:r>
        <w:rPr>
          <w:noProof/>
          <w:color w:val="FF0000"/>
        </w:rPr>
        <w:t>, donde</w:t>
      </w:r>
      <w:r w:rsidRPr="00FE3B0B">
        <w:rPr>
          <w:noProof/>
          <w:color w:val="FF0000"/>
        </w:rPr>
        <w:t xml:space="preserve"> el porcentaje de ayuda podría ser superior.</w:t>
      </w:r>
    </w:p>
    <w:p w:rsidR="00E75178" w:rsidRDefault="00E75178" w:rsidP="00AD7615"/>
    <w:p w:rsidR="00E75178" w:rsidRDefault="00E75178" w:rsidP="00AD7615">
      <w:pPr>
        <w:shd w:val="clear" w:color="auto" w:fill="D9D9D9"/>
      </w:pPr>
      <w:r w:rsidRPr="002E22BC">
        <w:t>ELEGIBILIDAD DE UN PROYECTO DE UN ARRENDAT</w:t>
      </w:r>
      <w:r>
        <w:t>ARIO DE UNA INSTALACIÓN PÚBLICA</w:t>
      </w:r>
    </w:p>
    <w:p w:rsidR="00E75178" w:rsidRDefault="00E75178" w:rsidP="002604FE">
      <w:pPr>
        <w:pStyle w:val="Textosinformato"/>
        <w:shd w:val="clear" w:color="auto" w:fill="D9D9D9"/>
        <w:jc w:val="both"/>
        <w:outlineLvl w:val="0"/>
        <w:rPr>
          <w:sz w:val="24"/>
          <w:szCs w:val="22"/>
        </w:rPr>
      </w:pPr>
    </w:p>
    <w:p w:rsidR="00E75178" w:rsidRPr="002604FE" w:rsidRDefault="00E75178" w:rsidP="002604FE">
      <w:pPr>
        <w:pStyle w:val="Textosinformato"/>
        <w:shd w:val="clear" w:color="auto" w:fill="D9D9D9"/>
        <w:jc w:val="both"/>
        <w:outlineLvl w:val="0"/>
        <w:rPr>
          <w:sz w:val="24"/>
          <w:szCs w:val="22"/>
        </w:rPr>
      </w:pPr>
      <w:r>
        <w:rPr>
          <w:sz w:val="24"/>
          <w:szCs w:val="22"/>
        </w:rPr>
        <w:t xml:space="preserve">RESPUESTA DE 06.04.2016 </w:t>
      </w:r>
    </w:p>
    <w:p w:rsidR="00E75178" w:rsidRDefault="00772443" w:rsidP="002C198D">
      <w:pPr>
        <w:pStyle w:val="Textosinformato"/>
        <w:jc w:val="both"/>
        <w:rPr>
          <w:sz w:val="16"/>
          <w:szCs w:val="16"/>
        </w:rPr>
      </w:pPr>
      <w:hyperlink w:anchor="DUDASPORSECTORESYTEMAS" w:history="1">
        <w:r w:rsidR="00E75178">
          <w:rPr>
            <w:rStyle w:val="Hipervnculo"/>
            <w:sz w:val="16"/>
            <w:szCs w:val="16"/>
          </w:rPr>
          <w:t>(S</w:t>
        </w:r>
        <w:r w:rsidR="00E75178" w:rsidRPr="008B0C4E">
          <w:rPr>
            <w:rStyle w:val="Hipervnculo"/>
            <w:sz w:val="16"/>
            <w:szCs w:val="16"/>
          </w:rPr>
          <w:t>ubir al índice de dudas por sectores y temas</w:t>
        </w:r>
      </w:hyperlink>
      <w:r w:rsidR="00E75178" w:rsidRPr="008B0C4E">
        <w:rPr>
          <w:sz w:val="16"/>
          <w:szCs w:val="16"/>
        </w:rPr>
        <w:t>)</w:t>
      </w:r>
      <w:hyperlink w:anchor="ÍndiceTurismoyServicios" w:history="1">
        <w:r w:rsidR="00E75178" w:rsidRPr="0088168C">
          <w:rPr>
            <w:rStyle w:val="Hipervnculo"/>
            <w:sz w:val="16"/>
            <w:szCs w:val="16"/>
          </w:rPr>
          <w:t>(Subir al índice de turismo y servicios)</w:t>
        </w:r>
      </w:hyperlink>
    </w:p>
    <w:p w:rsidR="00E75178" w:rsidRPr="00AB616B" w:rsidRDefault="00772443" w:rsidP="002C198D">
      <w:pPr>
        <w:rPr>
          <w:sz w:val="16"/>
          <w:szCs w:val="16"/>
        </w:rPr>
      </w:pPr>
      <w:hyperlink w:anchor="ÏNDICEeNTESlOCALES" w:history="1">
        <w:r w:rsidR="00E75178" w:rsidRPr="0082448F">
          <w:rPr>
            <w:rStyle w:val="Hipervnculo"/>
            <w:sz w:val="16"/>
            <w:szCs w:val="16"/>
          </w:rPr>
          <w:t>(Subir al índice de entidades locales)</w:t>
        </w:r>
      </w:hyperlink>
      <w:r w:rsidR="00E75178">
        <w:rPr>
          <w:rStyle w:val="Hipervnculo"/>
          <w:sz w:val="16"/>
          <w:szCs w:val="16"/>
        </w:rPr>
        <w:t xml:space="preserve"> </w:t>
      </w:r>
      <w:r w:rsidR="00E75178" w:rsidRPr="00DA09BE">
        <w:rPr>
          <w:rFonts w:cs="Arial"/>
          <w:sz w:val="16"/>
          <w:szCs w:val="16"/>
        </w:rPr>
        <w:t>(</w:t>
      </w:r>
      <w:hyperlink w:anchor="ÍndiceDudasElegibilidadOrdenTemporal" w:history="1">
        <w:r w:rsidR="00E75178" w:rsidRPr="00DA09BE">
          <w:rPr>
            <w:rStyle w:val="Hipervnculo"/>
            <w:rFonts w:cs="Arial"/>
            <w:sz w:val="16"/>
            <w:szCs w:val="16"/>
          </w:rPr>
          <w:t>Índice de dudas de elegibilidad por orden temporal</w:t>
        </w:r>
      </w:hyperlink>
      <w:r w:rsidR="00E75178" w:rsidRPr="00DA09BE">
        <w:rPr>
          <w:rFonts w:cs="Arial"/>
          <w:sz w:val="16"/>
          <w:szCs w:val="16"/>
        </w:rPr>
        <w:t>)</w:t>
      </w:r>
    </w:p>
    <w:p w:rsidR="00E75178" w:rsidRDefault="00E75178" w:rsidP="00AD7615"/>
    <w:p w:rsidR="00E75178" w:rsidRPr="00D71685" w:rsidRDefault="00E75178" w:rsidP="00AD7615">
      <w:r w:rsidRPr="00D71685">
        <w:t xml:space="preserve">El arrendatario privado de un </w:t>
      </w:r>
      <w:r w:rsidRPr="00D71685">
        <w:rPr>
          <w:bCs/>
        </w:rPr>
        <w:t xml:space="preserve">albergue </w:t>
      </w:r>
      <w:r w:rsidRPr="00D71685">
        <w:t xml:space="preserve">municipal quiere solicitar a Leader la adquisición de bicicletas y cascos, telescopios, etc., es decir, el equipamiento para hacer actividades complementarias para los huéspedes. También quieren hacer una pequeña granja (un pequeño corral) con animales para los niños visitantes: la inversión consistiría en hacer un vallado y una pequeña caseta. </w:t>
      </w:r>
    </w:p>
    <w:p w:rsidR="00E75178" w:rsidRPr="00D71685" w:rsidRDefault="00E75178" w:rsidP="00AD7615"/>
    <w:p w:rsidR="00E75178" w:rsidRPr="00D71685" w:rsidRDefault="00E75178" w:rsidP="00AD7615">
      <w:r w:rsidRPr="00D71685">
        <w:t>¿Este proyecto sería elegible?</w:t>
      </w:r>
    </w:p>
    <w:p w:rsidR="00E75178" w:rsidRDefault="00E75178" w:rsidP="00AD7615"/>
    <w:p w:rsidR="00E75178" w:rsidRPr="00FE3B0B" w:rsidRDefault="00E75178" w:rsidP="00180CB3">
      <w:pPr>
        <w:outlineLvl w:val="0"/>
        <w:rPr>
          <w:color w:val="FF0000"/>
        </w:rPr>
      </w:pPr>
      <w:r w:rsidRPr="00FE3B0B">
        <w:rPr>
          <w:color w:val="FF0000"/>
        </w:rPr>
        <w:t>Sí.</w:t>
      </w:r>
    </w:p>
    <w:p w:rsidR="00E75178" w:rsidRPr="00D71685" w:rsidRDefault="00E75178" w:rsidP="00AD7615"/>
    <w:p w:rsidR="00E75178" w:rsidRPr="00D71685" w:rsidRDefault="00E75178" w:rsidP="00AD7615">
      <w:r w:rsidRPr="00D71685">
        <w:t>¿La elegibilidad estaría supeditada a la demostración por el arrendatario de que le quedan al menos cinco años de arrendamiento para que el proyecto fuera elegible? (conforme al art. 25.8 de las bases):</w:t>
      </w:r>
    </w:p>
    <w:p w:rsidR="00E75178" w:rsidRPr="00D71685" w:rsidRDefault="00E75178" w:rsidP="00AD7615"/>
    <w:p w:rsidR="00E75178" w:rsidRPr="00D71685" w:rsidRDefault="00E75178" w:rsidP="00AD7615">
      <w:pPr>
        <w:ind w:left="567" w:right="993"/>
        <w:rPr>
          <w:rFonts w:ascii="Calibri" w:hAnsi="Calibri"/>
          <w:i/>
          <w:iCs/>
          <w:color w:val="000000"/>
        </w:rPr>
      </w:pPr>
      <w:r w:rsidRPr="00D71685">
        <w:rPr>
          <w:rFonts w:ascii="Calibri" w:hAnsi="Calibri"/>
          <w:i/>
          <w:iCs/>
          <w:color w:val="000000"/>
        </w:rPr>
        <w:t>“Articulo 25. Forma de justificación.</w:t>
      </w:r>
    </w:p>
    <w:p w:rsidR="00E75178" w:rsidRPr="00D71685" w:rsidRDefault="00E75178" w:rsidP="00AD7615">
      <w:pPr>
        <w:ind w:left="567" w:right="993"/>
        <w:rPr>
          <w:rFonts w:ascii="Calibri" w:hAnsi="Calibri"/>
          <w:i/>
          <w:iCs/>
          <w:color w:val="000000"/>
        </w:rPr>
      </w:pPr>
      <w:r w:rsidRPr="00D71685">
        <w:rPr>
          <w:rFonts w:ascii="Calibri" w:hAnsi="Calibri"/>
          <w:i/>
          <w:iCs/>
          <w:color w:val="000000"/>
        </w:rPr>
        <w:t>8. En el momento de certificación, el beneficiario debe presentar la documentación actualizada de la titularidad del inmueble donde se realiza la inversión: nota simple del registro de la propiedad que acredite la titularidad, o bien copia formalizada por escrito del contrato de alquiler o de cesión de uso, con una duración mínima que garantice el cumplimiento de compromisos, e incluida, en su caso, la acreditación del depósito de fianza y del resto de obligaciones derivadas del contrato de que se trate”.</w:t>
      </w:r>
    </w:p>
    <w:p w:rsidR="00E75178" w:rsidRDefault="00E75178" w:rsidP="00AD7615"/>
    <w:p w:rsidR="00E75178" w:rsidRPr="00FE3B0B" w:rsidRDefault="00E75178" w:rsidP="00180CB3">
      <w:pPr>
        <w:outlineLvl w:val="0"/>
        <w:rPr>
          <w:color w:val="FF0000"/>
        </w:rPr>
      </w:pPr>
      <w:r w:rsidRPr="00FE3B0B">
        <w:rPr>
          <w:color w:val="FF0000"/>
        </w:rPr>
        <w:t>Sí, estaría supeditada</w:t>
      </w:r>
      <w:r>
        <w:rPr>
          <w:color w:val="FF0000"/>
        </w:rPr>
        <w:t xml:space="preserve"> a esa demostración</w:t>
      </w:r>
      <w:r w:rsidRPr="00FE3B0B">
        <w:rPr>
          <w:color w:val="FF0000"/>
        </w:rPr>
        <w:t>.</w:t>
      </w:r>
    </w:p>
    <w:p w:rsidR="00E75178" w:rsidRPr="00D71685" w:rsidRDefault="00E75178" w:rsidP="00AD7615"/>
    <w:p w:rsidR="00E75178" w:rsidRPr="00D71685" w:rsidRDefault="00E75178" w:rsidP="00AD7615">
      <w:r w:rsidRPr="00D71685">
        <w:t>¿Sería elegible la adquisición del mismo equipamiento si fuera el ayuntamiento dueño de la instalación quien presentara la solicitud?</w:t>
      </w:r>
    </w:p>
    <w:p w:rsidR="00E75178" w:rsidRDefault="00E75178" w:rsidP="003D413E"/>
    <w:p w:rsidR="00E75178" w:rsidRDefault="00E75178" w:rsidP="003D413E">
      <w:pPr>
        <w:rPr>
          <w:color w:val="FF0000"/>
        </w:rPr>
      </w:pPr>
      <w:r w:rsidRPr="00FE3B0B">
        <w:rPr>
          <w:color w:val="FF0000"/>
        </w:rPr>
        <w:t>Sí</w:t>
      </w:r>
      <w:r>
        <w:rPr>
          <w:color w:val="FF0000"/>
        </w:rPr>
        <w:t xml:space="preserve">, </w:t>
      </w:r>
      <w:r w:rsidRPr="00FE3B0B">
        <w:rPr>
          <w:noProof/>
          <w:color w:val="FF0000"/>
        </w:rPr>
        <w:t xml:space="preserve">si cumple los requisitos, aunque </w:t>
      </w:r>
      <w:r>
        <w:rPr>
          <w:noProof/>
          <w:color w:val="FF0000"/>
        </w:rPr>
        <w:t xml:space="preserve">en caso de considerarse no productivo el proyecto podría ser elegible </w:t>
      </w:r>
      <w:r w:rsidRPr="00FE3B0B">
        <w:rPr>
          <w:noProof/>
          <w:color w:val="FF0000"/>
        </w:rPr>
        <w:t>en la futura convocatoria de ayudas a proyectos no comerciales</w:t>
      </w:r>
      <w:r>
        <w:rPr>
          <w:noProof/>
          <w:color w:val="FF0000"/>
        </w:rPr>
        <w:t>, donde</w:t>
      </w:r>
      <w:r w:rsidRPr="00FE3B0B">
        <w:rPr>
          <w:noProof/>
          <w:color w:val="FF0000"/>
        </w:rPr>
        <w:t xml:space="preserve"> el porcentaje de ayuda podría </w:t>
      </w:r>
      <w:r>
        <w:rPr>
          <w:noProof/>
          <w:color w:val="FF0000"/>
        </w:rPr>
        <w:t>ser superior</w:t>
      </w:r>
      <w:r>
        <w:rPr>
          <w:color w:val="FF0000"/>
        </w:rPr>
        <w:t>.</w:t>
      </w:r>
    </w:p>
    <w:p w:rsidR="00E75178" w:rsidRDefault="00E75178" w:rsidP="003D413E"/>
    <w:p w:rsidR="00E75178" w:rsidRDefault="00E75178" w:rsidP="002E22BC">
      <w:pPr>
        <w:shd w:val="clear" w:color="auto" w:fill="D9D9D9"/>
        <w:rPr>
          <w:rFonts w:cs="Arial"/>
          <w:szCs w:val="24"/>
        </w:rPr>
      </w:pPr>
      <w:bookmarkStart w:id="137" w:name="AytoPiscina"/>
      <w:bookmarkEnd w:id="137"/>
      <w:r>
        <w:rPr>
          <w:rFonts w:cs="Arial"/>
          <w:szCs w:val="24"/>
        </w:rPr>
        <w:t>ELEGIBILIDAD DE UNA PISCINA DE UN AYUNTAMIENTO COMO PROYECTO PRODUCTIVO</w:t>
      </w:r>
    </w:p>
    <w:p w:rsidR="00E75178" w:rsidRDefault="00E75178" w:rsidP="002604FE">
      <w:pPr>
        <w:pStyle w:val="Textosinformato"/>
        <w:shd w:val="clear" w:color="auto" w:fill="D9D9D9"/>
        <w:jc w:val="both"/>
        <w:outlineLvl w:val="0"/>
        <w:rPr>
          <w:sz w:val="24"/>
          <w:szCs w:val="22"/>
        </w:rPr>
      </w:pPr>
    </w:p>
    <w:p w:rsidR="00E75178" w:rsidRDefault="00E75178" w:rsidP="002604FE">
      <w:pPr>
        <w:shd w:val="clear" w:color="auto" w:fill="D9D9D9"/>
        <w:rPr>
          <w:rFonts w:cs="Arial"/>
          <w:szCs w:val="24"/>
        </w:rPr>
      </w:pPr>
      <w:r>
        <w:t>RESPUESTA DE 06.04.2016</w:t>
      </w:r>
    </w:p>
    <w:p w:rsidR="00E75178" w:rsidRDefault="00E75178" w:rsidP="000C553D">
      <w:pPr>
        <w:pStyle w:val="Textosinformato"/>
        <w:jc w:val="both"/>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772443" w:rsidP="001F0BF6">
      <w:pPr>
        <w:pStyle w:val="Textosinformato"/>
        <w:jc w:val="both"/>
      </w:pPr>
      <w:hyperlink w:anchor="ÍndiceTurismoyServicios" w:history="1">
        <w:r w:rsidR="00E75178" w:rsidRPr="0088168C">
          <w:rPr>
            <w:rStyle w:val="Hipervnculo"/>
            <w:sz w:val="16"/>
            <w:szCs w:val="16"/>
          </w:rPr>
          <w:t>(Subir al índice de turismo y servicios)</w:t>
        </w:r>
      </w:hyperlink>
      <w:r w:rsidR="00E75178">
        <w:t xml:space="preserve"> </w:t>
      </w:r>
      <w:hyperlink w:anchor="ÏNDICEeNTESlOCALES" w:history="1">
        <w:r w:rsidR="00E75178" w:rsidRPr="0082448F">
          <w:rPr>
            <w:rStyle w:val="Hipervnculo"/>
            <w:sz w:val="16"/>
            <w:szCs w:val="16"/>
          </w:rPr>
          <w:t>(Subir al índice de entidades locales)</w:t>
        </w:r>
      </w:hyperlink>
    </w:p>
    <w:p w:rsidR="00E75178" w:rsidRDefault="00E75178" w:rsidP="008313B8">
      <w:pPr>
        <w:autoSpaceDE w:val="0"/>
        <w:autoSpaceDN w:val="0"/>
        <w:rPr>
          <w:sz w:val="16"/>
          <w:szCs w:val="16"/>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E22BC">
      <w:pPr>
        <w:rPr>
          <w:rFonts w:cs="Arial"/>
          <w:szCs w:val="24"/>
        </w:rPr>
      </w:pPr>
    </w:p>
    <w:p w:rsidR="00E75178" w:rsidRPr="002C2532" w:rsidRDefault="00E75178" w:rsidP="002E22BC">
      <w:pPr>
        <w:rPr>
          <w:rFonts w:cs="Arial"/>
          <w:szCs w:val="24"/>
        </w:rPr>
      </w:pPr>
      <w:r w:rsidRPr="002C2532">
        <w:rPr>
          <w:rFonts w:cs="Arial"/>
          <w:szCs w:val="24"/>
        </w:rPr>
        <w:t>Un Ayuntamiento quiere solicitar en esta orden la reforma de la piscina y las pistas de pádel (gestión propia), ¿es posible?, ¿podría tener la consideración de productivo?</w:t>
      </w:r>
    </w:p>
    <w:p w:rsidR="00E75178" w:rsidRDefault="00E75178" w:rsidP="00DC0DD1">
      <w:pPr>
        <w:rPr>
          <w:rFonts w:cs="Arial"/>
          <w:color w:val="FF0000"/>
          <w:szCs w:val="24"/>
        </w:rPr>
      </w:pPr>
    </w:p>
    <w:p w:rsidR="00E75178" w:rsidRPr="00DC0DD1" w:rsidRDefault="00E75178" w:rsidP="00DC0DD1">
      <w:pPr>
        <w:rPr>
          <w:rFonts w:cs="Arial"/>
          <w:color w:val="FF0000"/>
          <w:szCs w:val="24"/>
        </w:rPr>
      </w:pPr>
      <w:r w:rsidRPr="00DC0DD1">
        <w:rPr>
          <w:rFonts w:cs="Arial"/>
          <w:color w:val="FF0000"/>
          <w:szCs w:val="24"/>
        </w:rPr>
        <w:t>S</w:t>
      </w:r>
      <w:r>
        <w:rPr>
          <w:rFonts w:cs="Arial"/>
          <w:color w:val="FF0000"/>
          <w:szCs w:val="24"/>
        </w:rPr>
        <w:t>í</w:t>
      </w:r>
      <w:r w:rsidRPr="00DC0DD1">
        <w:rPr>
          <w:rFonts w:cs="Arial"/>
          <w:color w:val="FF0000"/>
          <w:szCs w:val="24"/>
        </w:rPr>
        <w:t>, siempre que cumpla las cond</w:t>
      </w:r>
      <w:r>
        <w:rPr>
          <w:rFonts w:cs="Arial"/>
          <w:color w:val="FF0000"/>
          <w:szCs w:val="24"/>
        </w:rPr>
        <w:t xml:space="preserve">iciones de beneficiario, </w:t>
      </w:r>
      <w:r w:rsidRPr="00FE3B0B">
        <w:rPr>
          <w:noProof/>
          <w:color w:val="FF0000"/>
        </w:rPr>
        <w:t xml:space="preserve">aunque </w:t>
      </w:r>
      <w:r>
        <w:rPr>
          <w:noProof/>
          <w:color w:val="FF0000"/>
        </w:rPr>
        <w:t xml:space="preserve">en caso de considerarse no productivo el proyecto podría ser elegible </w:t>
      </w:r>
      <w:r w:rsidRPr="00FE3B0B">
        <w:rPr>
          <w:noProof/>
          <w:color w:val="FF0000"/>
        </w:rPr>
        <w:t>en la futura convocatoria de ayudas a proyectos no comerciales</w:t>
      </w:r>
      <w:r>
        <w:rPr>
          <w:noProof/>
          <w:color w:val="FF0000"/>
        </w:rPr>
        <w:t>, donde</w:t>
      </w:r>
      <w:r w:rsidRPr="00FE3B0B">
        <w:rPr>
          <w:noProof/>
          <w:color w:val="FF0000"/>
        </w:rPr>
        <w:t xml:space="preserve"> el porcentaje de ayuda podría </w:t>
      </w:r>
      <w:r>
        <w:rPr>
          <w:noProof/>
          <w:color w:val="FF0000"/>
        </w:rPr>
        <w:t>ser superior</w:t>
      </w:r>
      <w:r>
        <w:rPr>
          <w:color w:val="FF0000"/>
        </w:rPr>
        <w:t>.</w:t>
      </w:r>
    </w:p>
    <w:p w:rsidR="00E75178" w:rsidRDefault="00E75178" w:rsidP="003D413E"/>
    <w:p w:rsidR="00E75178" w:rsidRDefault="00E75178" w:rsidP="00A96840">
      <w:pPr>
        <w:pStyle w:val="Textosinformato"/>
        <w:shd w:val="clear" w:color="auto" w:fill="D9D9D9"/>
        <w:jc w:val="both"/>
        <w:rPr>
          <w:sz w:val="24"/>
          <w:szCs w:val="22"/>
        </w:rPr>
      </w:pPr>
      <w:bookmarkStart w:id="138" w:name="AytoResidenciaMayores"/>
      <w:bookmarkEnd w:id="138"/>
      <w:r>
        <w:rPr>
          <w:sz w:val="24"/>
          <w:szCs w:val="22"/>
        </w:rPr>
        <w:t xml:space="preserve">SI PUEDE SER BENEFICIARIA UNA </w:t>
      </w:r>
      <w:r w:rsidRPr="00862F7F">
        <w:rPr>
          <w:sz w:val="24"/>
          <w:szCs w:val="22"/>
        </w:rPr>
        <w:t>EMPRESA ADJUDICATARIA DE LA GESTIÓN DE UNA RESIDENCIA DE PERSONAS MAYORES QUE ES PÚBLICA</w:t>
      </w:r>
    </w:p>
    <w:p w:rsidR="00E75178" w:rsidRDefault="00E75178" w:rsidP="002604FE">
      <w:pPr>
        <w:pStyle w:val="Textosinformato"/>
        <w:shd w:val="clear" w:color="auto" w:fill="D9D9D9"/>
        <w:jc w:val="both"/>
        <w:outlineLvl w:val="0"/>
        <w:rPr>
          <w:sz w:val="24"/>
          <w:szCs w:val="22"/>
        </w:rPr>
      </w:pPr>
    </w:p>
    <w:p w:rsidR="00E75178" w:rsidRPr="00862F7F" w:rsidRDefault="00E75178" w:rsidP="002604FE">
      <w:pPr>
        <w:pStyle w:val="Textosinformato"/>
        <w:shd w:val="clear" w:color="auto" w:fill="D9D9D9"/>
        <w:jc w:val="both"/>
        <w:rPr>
          <w:sz w:val="24"/>
          <w:szCs w:val="22"/>
        </w:rPr>
      </w:pPr>
      <w:r>
        <w:rPr>
          <w:sz w:val="24"/>
          <w:szCs w:val="22"/>
        </w:rPr>
        <w:t>RESPUESTA DE 06.04.2016</w:t>
      </w:r>
    </w:p>
    <w:p w:rsidR="00E75178" w:rsidRDefault="00E75178" w:rsidP="00E07DA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TurismoyServicios" w:history="1">
        <w:r w:rsidRPr="0088168C">
          <w:rPr>
            <w:rStyle w:val="Hipervnculo"/>
            <w:sz w:val="16"/>
            <w:szCs w:val="16"/>
          </w:rPr>
          <w:t>(Subir al índice de turismo y servicios)</w:t>
        </w:r>
      </w:hyperlink>
      <w:hyperlink w:anchor="INDICE" w:history="1"/>
      <w:r w:rsidR="00A3720A">
        <w:rPr>
          <w:rStyle w:val="Hipervnculo"/>
        </w:rPr>
        <w:t xml:space="preserve"> </w:t>
      </w:r>
      <w:r>
        <w:t xml:space="preserve"> </w:t>
      </w:r>
      <w:hyperlink w:anchor="ÏNDICEeNTESlOCALES" w:history="1">
        <w:r w:rsidRPr="0082448F">
          <w:rPr>
            <w:rStyle w:val="Hipervnculo"/>
            <w:sz w:val="16"/>
            <w:szCs w:val="16"/>
          </w:rPr>
          <w:t>(Subir al índice de entidades locales)</w:t>
        </w:r>
      </w:hyperlink>
      <w:r>
        <w:t xml:space="preserve"> </w:t>
      </w: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w:t>
      </w:r>
    </w:p>
    <w:p w:rsidR="00E75178" w:rsidRDefault="00E75178" w:rsidP="00A96840">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96840"/>
    <w:p w:rsidR="00E75178" w:rsidRDefault="00E75178" w:rsidP="00A96840">
      <w:r>
        <w:t>Una empresa adjudicataria de la gestión de una residencia pública de personas mayores que cumpla los criterios de elegibilidad podría ser beneficiaria de ayuda Leader, ¿verdad? </w:t>
      </w:r>
    </w:p>
    <w:p w:rsidR="00E75178" w:rsidRDefault="00E75178" w:rsidP="00A96840"/>
    <w:p w:rsidR="00E75178" w:rsidRPr="00E75E1A" w:rsidRDefault="00E75178" w:rsidP="00180CB3">
      <w:pPr>
        <w:outlineLvl w:val="0"/>
        <w:rPr>
          <w:color w:val="FF0000"/>
        </w:rPr>
      </w:pPr>
      <w:r w:rsidRPr="00E75E1A">
        <w:rPr>
          <w:color w:val="FF0000"/>
        </w:rPr>
        <w:t>Sí.</w:t>
      </w:r>
    </w:p>
    <w:p w:rsidR="00E75178" w:rsidRDefault="00E75178" w:rsidP="00A96840"/>
    <w:p w:rsidR="00E75178" w:rsidRDefault="00E75178" w:rsidP="00A96840">
      <w:r>
        <w:t xml:space="preserve">Entendemos que sí </w:t>
      </w:r>
      <w:proofErr w:type="gramStart"/>
      <w:r>
        <w:t>porque</w:t>
      </w:r>
      <w:proofErr w:type="gramEnd"/>
      <w:r>
        <w:t xml:space="preserve"> aunque sean servicios sociales estamos hablando de una empresa privada que debe realizar una inversión para poner en marcha su iniciativa empresarial. ¿Es correcto este planteamiento?</w:t>
      </w:r>
    </w:p>
    <w:p w:rsidR="00E75178" w:rsidRDefault="00E75178" w:rsidP="00A96840"/>
    <w:p w:rsidR="00E75178" w:rsidRPr="00E75E1A" w:rsidRDefault="00E75178" w:rsidP="00180CB3">
      <w:pPr>
        <w:outlineLvl w:val="0"/>
        <w:rPr>
          <w:color w:val="FF0000"/>
        </w:rPr>
      </w:pPr>
      <w:r w:rsidRPr="00E75E1A">
        <w:rPr>
          <w:color w:val="FF0000"/>
        </w:rPr>
        <w:t>Sí.</w:t>
      </w:r>
    </w:p>
    <w:p w:rsidR="00E75178" w:rsidRDefault="00E75178" w:rsidP="00A96840"/>
    <w:p w:rsidR="00E75178" w:rsidRDefault="00E75178" w:rsidP="00A96840">
      <w:pPr>
        <w:pStyle w:val="Textosinformato"/>
        <w:shd w:val="clear" w:color="auto" w:fill="D9D9D9"/>
        <w:jc w:val="both"/>
        <w:rPr>
          <w:sz w:val="24"/>
          <w:szCs w:val="22"/>
        </w:rPr>
      </w:pPr>
      <w:bookmarkStart w:id="139" w:name="AytoEmpresaParticipadaPorEntePúblico"/>
      <w:bookmarkEnd w:id="139"/>
      <w:r w:rsidRPr="00862F7F">
        <w:rPr>
          <w:sz w:val="24"/>
          <w:szCs w:val="22"/>
        </w:rPr>
        <w:t xml:space="preserve">SI PUEDE SER BENEFICIARIA UNA EMPRESA PARTICIPADA MINORITARIAMENTE </w:t>
      </w:r>
      <w:r>
        <w:rPr>
          <w:sz w:val="24"/>
          <w:szCs w:val="22"/>
        </w:rPr>
        <w:t>POR UNA ENTIDAD PÚBLICA</w:t>
      </w:r>
    </w:p>
    <w:p w:rsidR="00E75178" w:rsidRDefault="00E75178" w:rsidP="002604FE">
      <w:pPr>
        <w:pStyle w:val="Textosinformato"/>
        <w:shd w:val="clear" w:color="auto" w:fill="D9D9D9"/>
        <w:jc w:val="both"/>
        <w:outlineLvl w:val="0"/>
        <w:rPr>
          <w:sz w:val="24"/>
          <w:szCs w:val="22"/>
        </w:rPr>
      </w:pPr>
    </w:p>
    <w:p w:rsidR="00E75178" w:rsidRPr="00862F7F" w:rsidRDefault="00E75178" w:rsidP="002604FE">
      <w:pPr>
        <w:pStyle w:val="Textosinformato"/>
        <w:shd w:val="clear" w:color="auto" w:fill="D9D9D9"/>
        <w:jc w:val="both"/>
        <w:rPr>
          <w:sz w:val="24"/>
          <w:szCs w:val="22"/>
        </w:rPr>
      </w:pPr>
      <w:r>
        <w:rPr>
          <w:sz w:val="24"/>
          <w:szCs w:val="22"/>
        </w:rPr>
        <w:t>RESPUESTA DE 06.04.2016</w:t>
      </w:r>
    </w:p>
    <w:p w:rsidR="00E75178" w:rsidRPr="00AB616B" w:rsidRDefault="00E75178" w:rsidP="00457614">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0E7A7E">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96840">
      <w:pPr>
        <w:rPr>
          <w:color w:val="000000"/>
          <w:szCs w:val="20"/>
          <w:lang w:eastAsia="es-ES"/>
        </w:rPr>
      </w:pPr>
    </w:p>
    <w:p w:rsidR="00E75178" w:rsidRDefault="00E75178" w:rsidP="00A96840">
      <w:pPr>
        <w:rPr>
          <w:color w:val="000000"/>
          <w:szCs w:val="20"/>
          <w:lang w:eastAsia="es-ES"/>
        </w:rPr>
      </w:pPr>
      <w:r>
        <w:rPr>
          <w:color w:val="000000"/>
          <w:szCs w:val="20"/>
          <w:lang w:eastAsia="es-ES"/>
        </w:rPr>
        <w:t>Hay un proyecto interesantísimo para la zona que invertiría más de dos millones de euros, pero el promotor es una sociedad integrada en un 80,60% por una empresa privada, que cumple con los requisitos contables y del tamaño de la empresa, y el 19,40% restante lo integra la Sociedad para el Desarrollo Industrial de Aragón (Sodiar) dependiente del Departamento de Economía y Empleo.</w:t>
      </w:r>
    </w:p>
    <w:p w:rsidR="00E75178" w:rsidRDefault="00E75178" w:rsidP="00A96840">
      <w:pPr>
        <w:rPr>
          <w:color w:val="000000"/>
          <w:szCs w:val="20"/>
          <w:lang w:eastAsia="es-ES"/>
        </w:rPr>
      </w:pPr>
    </w:p>
    <w:p w:rsidR="00E75178" w:rsidRDefault="00E75178" w:rsidP="00A96840">
      <w:pPr>
        <w:rPr>
          <w:color w:val="000000"/>
          <w:szCs w:val="20"/>
          <w:lang w:eastAsia="es-ES"/>
        </w:rPr>
      </w:pPr>
      <w:r>
        <w:rPr>
          <w:color w:val="000000"/>
          <w:szCs w:val="20"/>
          <w:lang w:eastAsia="es-ES"/>
        </w:rPr>
        <w:t>¿Es elegible esta empresa en un proyecto subvencionable?</w:t>
      </w:r>
    </w:p>
    <w:p w:rsidR="00E75178" w:rsidRDefault="00E75178" w:rsidP="00110FC6">
      <w:pPr>
        <w:rPr>
          <w:szCs w:val="20"/>
          <w:lang w:eastAsia="es-ES"/>
        </w:rPr>
      </w:pPr>
    </w:p>
    <w:p w:rsidR="00E75178" w:rsidRPr="00E75E1A" w:rsidRDefault="00E75178" w:rsidP="00180CB3">
      <w:pPr>
        <w:outlineLvl w:val="0"/>
        <w:rPr>
          <w:color w:val="FF0000"/>
        </w:rPr>
      </w:pPr>
      <w:r w:rsidRPr="00E75E1A">
        <w:rPr>
          <w:color w:val="FF0000"/>
        </w:rPr>
        <w:t>En principio podría ser elegible cuando la participación pública sea inferior al 25%.</w:t>
      </w:r>
    </w:p>
    <w:p w:rsidR="00E75178" w:rsidRPr="00110FC6" w:rsidRDefault="00E75178" w:rsidP="00110FC6">
      <w:pPr>
        <w:rPr>
          <w:szCs w:val="20"/>
          <w:lang w:eastAsia="es-ES"/>
        </w:rPr>
      </w:pPr>
    </w:p>
    <w:p w:rsidR="00E75178" w:rsidRDefault="00E75178" w:rsidP="00E41035">
      <w:pPr>
        <w:pStyle w:val="Estilo3"/>
      </w:pPr>
      <w:bookmarkStart w:id="140" w:name="SCenEscritura"/>
      <w:bookmarkEnd w:id="140"/>
      <w:r w:rsidRPr="00E41035">
        <w:t xml:space="preserve">SI UNA SOCIEDAD CIVIL YA CONSTITUIDA HACE AÑOS ES NECESARIO QUE SE </w:t>
      </w:r>
      <w:r>
        <w:t>CONSTITUYA EN ESCRITURA PÚBLICA</w:t>
      </w:r>
    </w:p>
    <w:p w:rsidR="00E75178" w:rsidRDefault="00E75178" w:rsidP="002604FE">
      <w:pPr>
        <w:pStyle w:val="Textosinformato"/>
        <w:shd w:val="clear" w:color="auto" w:fill="D9D9D9"/>
        <w:jc w:val="both"/>
        <w:outlineLvl w:val="0"/>
        <w:rPr>
          <w:sz w:val="24"/>
          <w:szCs w:val="22"/>
        </w:rPr>
      </w:pPr>
    </w:p>
    <w:p w:rsidR="00E75178" w:rsidRPr="00E41035" w:rsidRDefault="00E75178" w:rsidP="002604FE">
      <w:pPr>
        <w:pStyle w:val="Estilo3"/>
      </w:pPr>
      <w:r>
        <w:t>RESPUESTA DE 06.04.2016</w:t>
      </w:r>
    </w:p>
    <w:p w:rsidR="00E75178" w:rsidRDefault="00E75178"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 xml:space="preserve">) </w:t>
      </w:r>
    </w:p>
    <w:p w:rsidR="00E75178" w:rsidRDefault="00E75178"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E41035" w:rsidRDefault="00E75178" w:rsidP="00E41035">
      <w:pPr>
        <w:rPr>
          <w:szCs w:val="20"/>
          <w:lang w:eastAsia="es-ES"/>
        </w:rPr>
      </w:pPr>
    </w:p>
    <w:p w:rsidR="00E75178" w:rsidRPr="00E41035" w:rsidRDefault="00E75178" w:rsidP="00E41035">
      <w:pPr>
        <w:rPr>
          <w:szCs w:val="20"/>
          <w:lang w:eastAsia="es-ES"/>
        </w:rPr>
      </w:pPr>
      <w:r w:rsidRPr="00E41035">
        <w:rPr>
          <w:szCs w:val="20"/>
          <w:lang w:eastAsia="es-ES"/>
        </w:rPr>
        <w:lastRenderedPageBreak/>
        <w:t>La orden de bases reguladoras establece en el artículo 6.2:</w:t>
      </w:r>
    </w:p>
    <w:p w:rsidR="00E75178" w:rsidRPr="00E41035" w:rsidRDefault="00E75178" w:rsidP="00E41035">
      <w:pPr>
        <w:rPr>
          <w:szCs w:val="20"/>
          <w:lang w:eastAsia="es-ES"/>
        </w:rPr>
      </w:pPr>
    </w:p>
    <w:p w:rsidR="00E75178" w:rsidRDefault="00E75178" w:rsidP="00E41035">
      <w:pPr>
        <w:pStyle w:val="Prrafodelista"/>
        <w:ind w:left="567" w:right="993"/>
        <w:rPr>
          <w:rFonts w:ascii="Calibri" w:hAnsi="Calibri"/>
          <w:i/>
          <w:iCs/>
          <w:color w:val="222222"/>
          <w:sz w:val="24"/>
          <w:szCs w:val="24"/>
        </w:rPr>
      </w:pPr>
      <w:r>
        <w:rPr>
          <w:rFonts w:ascii="Calibri" w:hAnsi="Calibri"/>
          <w:i/>
          <w:iCs/>
          <w:color w:val="222222"/>
          <w:sz w:val="24"/>
          <w:szCs w:val="24"/>
        </w:rPr>
        <w:t>“Artículo 6. Beneficiarios.</w:t>
      </w:r>
    </w:p>
    <w:p w:rsidR="00E75178" w:rsidRDefault="00E75178" w:rsidP="00E41035">
      <w:pPr>
        <w:pStyle w:val="Prrafodelista"/>
        <w:ind w:left="567" w:right="993"/>
        <w:rPr>
          <w:rFonts w:ascii="Calibri" w:hAnsi="Calibri"/>
          <w:i/>
          <w:iCs/>
          <w:color w:val="222222"/>
          <w:sz w:val="24"/>
          <w:szCs w:val="24"/>
        </w:rPr>
      </w:pPr>
      <w:r>
        <w:rPr>
          <w:rFonts w:ascii="Calibri" w:hAnsi="Calibri"/>
          <w:i/>
          <w:iCs/>
          <w:color w:val="222222"/>
          <w:sz w:val="24"/>
          <w:szCs w:val="24"/>
        </w:rPr>
        <w:t xml:space="preserve">2. Cuando el beneficiario sea una sociedad civil, </w:t>
      </w:r>
      <w:r>
        <w:rPr>
          <w:rFonts w:ascii="Calibri" w:hAnsi="Calibri"/>
          <w:b/>
          <w:bCs/>
          <w:i/>
          <w:iCs/>
          <w:color w:val="222222"/>
          <w:sz w:val="24"/>
          <w:szCs w:val="24"/>
        </w:rPr>
        <w:t>su constitución deberá constar en escritura pública</w:t>
      </w:r>
      <w:r>
        <w:rPr>
          <w:rFonts w:ascii="Calibri" w:hAnsi="Calibri"/>
          <w:i/>
          <w:iCs/>
          <w:color w:val="222222"/>
          <w:sz w:val="24"/>
          <w:szCs w:val="24"/>
        </w:rPr>
        <w:t xml:space="preserve"> y deberá haber obtenido un número de identificación fiscal (NIF) propio”.</w:t>
      </w:r>
    </w:p>
    <w:p w:rsidR="00E75178" w:rsidRPr="00E41035" w:rsidRDefault="00E75178" w:rsidP="00E41035">
      <w:pPr>
        <w:pStyle w:val="Prrafodelista"/>
        <w:ind w:left="0"/>
        <w:rPr>
          <w:sz w:val="24"/>
          <w:szCs w:val="24"/>
        </w:rPr>
      </w:pPr>
    </w:p>
    <w:p w:rsidR="00E75178" w:rsidRPr="00E41035" w:rsidRDefault="00E75178" w:rsidP="00E41035">
      <w:pPr>
        <w:pStyle w:val="Prrafodelista"/>
        <w:ind w:left="0"/>
        <w:jc w:val="both"/>
        <w:rPr>
          <w:sz w:val="24"/>
          <w:szCs w:val="24"/>
        </w:rPr>
      </w:pPr>
      <w:r w:rsidRPr="00E41035">
        <w:rPr>
          <w:sz w:val="24"/>
          <w:szCs w:val="24"/>
        </w:rPr>
        <w:t>Una sociedad civil que ya está constituida como tal, por ejemplo, en el año 2010, y que a tal efecto ya pagó en su día el impuesto de transmisiones patrimoniales y actos jurídicos documentados ¿tiene que constituir ahora su contrato en escritura pública para poder adquirir la condición de beneficiaria o esta norma afecta solo a las SC de nueva constitución a partir de la publicación de la orden de bases?</w:t>
      </w:r>
    </w:p>
    <w:p w:rsidR="00E75178" w:rsidRPr="00E41035" w:rsidRDefault="00E75178" w:rsidP="00E41035">
      <w:pPr>
        <w:rPr>
          <w:szCs w:val="24"/>
        </w:rPr>
      </w:pPr>
    </w:p>
    <w:p w:rsidR="00E75178" w:rsidRDefault="00737E7A" w:rsidP="00110FC6">
      <w:r>
        <w:rPr>
          <w:noProof/>
          <w:lang w:eastAsia="es-ES"/>
        </w:rPr>
        <w:drawing>
          <wp:inline distT="0" distB="0" distL="0" distR="0">
            <wp:extent cx="3182620" cy="2743200"/>
            <wp:effectExtent l="0" t="0" r="0" b="0"/>
            <wp:docPr id="1" name="Imagen 1" descr="cid:image005.jpg@01D18485.2549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5.jpg@01D18485.254942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2620" cy="2743200"/>
                    </a:xfrm>
                    <a:prstGeom prst="rect">
                      <a:avLst/>
                    </a:prstGeom>
                    <a:noFill/>
                    <a:ln>
                      <a:noFill/>
                    </a:ln>
                  </pic:spPr>
                </pic:pic>
              </a:graphicData>
            </a:graphic>
          </wp:inline>
        </w:drawing>
      </w:r>
    </w:p>
    <w:p w:rsidR="00E75178" w:rsidRPr="00E75E1A" w:rsidRDefault="00E75178" w:rsidP="00110FC6">
      <w:pPr>
        <w:rPr>
          <w:color w:val="FF0000"/>
        </w:rPr>
      </w:pPr>
      <w:r w:rsidRPr="00E75E1A">
        <w:rPr>
          <w:color w:val="FF0000"/>
        </w:rPr>
        <w:t>Sí</w:t>
      </w:r>
      <w:r>
        <w:rPr>
          <w:color w:val="FF0000"/>
        </w:rPr>
        <w:t xml:space="preserve">, la sociedad civil </w:t>
      </w:r>
      <w:r w:rsidRPr="00FF43E0">
        <w:rPr>
          <w:color w:val="FF0000"/>
        </w:rPr>
        <w:t>tiene que constituir ahora su contrato en escritura pública para poder adquirir la condición de beneficiaria</w:t>
      </w:r>
      <w:r w:rsidRPr="00E75E1A">
        <w:rPr>
          <w:color w:val="FF0000"/>
        </w:rPr>
        <w:t>.</w:t>
      </w:r>
    </w:p>
    <w:p w:rsidR="00E75178" w:rsidRDefault="00E75178" w:rsidP="00110FC6"/>
    <w:p w:rsidR="00E75178" w:rsidRDefault="00E75178" w:rsidP="00E41035">
      <w:pPr>
        <w:pStyle w:val="Estilo3"/>
      </w:pPr>
      <w:bookmarkStart w:id="141" w:name="PlantaAridosReciclaje"/>
      <w:bookmarkEnd w:id="141"/>
      <w:r w:rsidRPr="00E41035">
        <w:t xml:space="preserve">ELEGIBILIDAD DE INSTALACIÓN DE PLANTA DE </w:t>
      </w:r>
      <w:r>
        <w:t>Á</w:t>
      </w:r>
      <w:r w:rsidRPr="00E41035">
        <w:t>RIDOS PARA EL RECICLAJE DE RESIDUOS</w:t>
      </w:r>
    </w:p>
    <w:p w:rsidR="00E75178" w:rsidRDefault="00E75178" w:rsidP="002604FE">
      <w:pPr>
        <w:pStyle w:val="Textosinformato"/>
        <w:shd w:val="clear" w:color="auto" w:fill="D9D9D9"/>
        <w:jc w:val="both"/>
        <w:outlineLvl w:val="0"/>
        <w:rPr>
          <w:sz w:val="24"/>
          <w:szCs w:val="22"/>
        </w:rPr>
      </w:pPr>
    </w:p>
    <w:p w:rsidR="00E75178" w:rsidRPr="00E41035" w:rsidRDefault="00E75178" w:rsidP="002604FE">
      <w:pPr>
        <w:pStyle w:val="Estilo3"/>
      </w:pPr>
      <w:r>
        <w:t>RESPUESTA DE 06.04.2016</w:t>
      </w:r>
    </w:p>
    <w:p w:rsidR="00E75178" w:rsidRDefault="00E75178"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OtrosSectores" w:history="1">
        <w:r w:rsidRPr="00FD6FD9">
          <w:rPr>
            <w:rStyle w:val="Hipervnculo"/>
            <w:sz w:val="16"/>
            <w:szCs w:val="16"/>
          </w:rPr>
          <w:t>Subir al índice de Otros sectores</w:t>
        </w:r>
      </w:hyperlink>
      <w:r>
        <w:rPr>
          <w:sz w:val="16"/>
          <w:szCs w:val="16"/>
        </w:rPr>
        <w:t xml:space="preserve">) </w:t>
      </w:r>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E41035" w:rsidRDefault="00E75178" w:rsidP="00E41035">
      <w:pPr>
        <w:pStyle w:val="Prrafodelista"/>
        <w:ind w:left="0"/>
        <w:jc w:val="both"/>
        <w:rPr>
          <w:sz w:val="24"/>
          <w:szCs w:val="24"/>
        </w:rPr>
      </w:pPr>
    </w:p>
    <w:p w:rsidR="00E75178" w:rsidRPr="00E41035" w:rsidRDefault="00E75178" w:rsidP="00E41035">
      <w:pPr>
        <w:pStyle w:val="Prrafodelista"/>
        <w:ind w:left="0"/>
        <w:jc w:val="both"/>
        <w:rPr>
          <w:sz w:val="24"/>
          <w:szCs w:val="24"/>
        </w:rPr>
      </w:pPr>
      <w:r w:rsidRPr="00E41035">
        <w:rPr>
          <w:sz w:val="24"/>
          <w:szCs w:val="24"/>
        </w:rPr>
        <w:t xml:space="preserve">Una empresa SL quiere instalar en Graus un centro de residuos no peligrosos de construcción y demolición (planta de áridos para el reciclaje de escombros, etc.). Nos explican que esto antes era competencia de las CCAA que lo gestionaban a través de empresas públicas, pero desde hace un par de años, se han liberalizado este tipo de servicios, </w:t>
      </w:r>
      <w:proofErr w:type="gramStart"/>
      <w:r w:rsidRPr="00E41035">
        <w:rPr>
          <w:sz w:val="24"/>
          <w:szCs w:val="24"/>
        </w:rPr>
        <w:t>y</w:t>
      </w:r>
      <w:proofErr w:type="gramEnd"/>
      <w:r w:rsidRPr="00E41035">
        <w:rPr>
          <w:sz w:val="24"/>
          <w:szCs w:val="24"/>
        </w:rPr>
        <w:t xml:space="preserve"> por tanto, un privado legalmente autorizado puede prestar estos servicios, cobrando por llevar tus residuos, escombros, etc.… a su planta. La SL ya tiene la licencia ambiental de actividades clasificadas y de obras, y tan solo les falta la autorización del Gobierno de Aragón. La inversión asciende a 35.866,68 € y sus partidas son las siguientes:</w:t>
      </w:r>
    </w:p>
    <w:p w:rsidR="00E75178" w:rsidRPr="00E41035" w:rsidRDefault="00E75178" w:rsidP="00E41035">
      <w:pPr>
        <w:pStyle w:val="Prrafodelista"/>
        <w:ind w:left="567"/>
        <w:jc w:val="both"/>
        <w:rPr>
          <w:sz w:val="24"/>
          <w:szCs w:val="24"/>
        </w:rPr>
      </w:pPr>
      <w:r w:rsidRPr="00E41035">
        <w:rPr>
          <w:sz w:val="24"/>
          <w:szCs w:val="24"/>
        </w:rPr>
        <w:t>a) Acondicionamiento terreno: 3.760</w:t>
      </w:r>
    </w:p>
    <w:p w:rsidR="00E75178" w:rsidRPr="00E41035" w:rsidRDefault="00E75178" w:rsidP="00E41035">
      <w:pPr>
        <w:pStyle w:val="Prrafodelista"/>
        <w:ind w:left="567"/>
        <w:jc w:val="both"/>
        <w:rPr>
          <w:sz w:val="24"/>
          <w:szCs w:val="24"/>
        </w:rPr>
      </w:pPr>
      <w:r w:rsidRPr="00E41035">
        <w:rPr>
          <w:sz w:val="24"/>
          <w:szCs w:val="24"/>
        </w:rPr>
        <w:t>b) Solera hormigonada playa de descarga: 12.264,20</w:t>
      </w:r>
    </w:p>
    <w:p w:rsidR="00E75178" w:rsidRPr="00E41035" w:rsidRDefault="00E75178" w:rsidP="00E41035">
      <w:pPr>
        <w:pStyle w:val="Prrafodelista"/>
        <w:ind w:left="567"/>
        <w:jc w:val="both"/>
        <w:rPr>
          <w:sz w:val="24"/>
          <w:szCs w:val="24"/>
        </w:rPr>
      </w:pPr>
      <w:r w:rsidRPr="00E41035">
        <w:rPr>
          <w:sz w:val="24"/>
          <w:szCs w:val="24"/>
        </w:rPr>
        <w:t>c) Sistema de tratamientos de lixiviados: grupo depurador horizontal: 4.148,04. Elementos auxiliares: 1.445,69</w:t>
      </w:r>
    </w:p>
    <w:p w:rsidR="00E75178" w:rsidRPr="00E41035" w:rsidRDefault="00E75178" w:rsidP="00E41035">
      <w:pPr>
        <w:pStyle w:val="Prrafodelista"/>
        <w:ind w:left="567"/>
        <w:jc w:val="both"/>
        <w:rPr>
          <w:sz w:val="24"/>
          <w:szCs w:val="24"/>
        </w:rPr>
      </w:pPr>
      <w:r w:rsidRPr="00E41035">
        <w:rPr>
          <w:sz w:val="24"/>
          <w:szCs w:val="24"/>
        </w:rPr>
        <w:t>d) Zona de peligrosos: solera de hormigón: 1.548,75. Contenedores y porche: 3.250</w:t>
      </w:r>
    </w:p>
    <w:p w:rsidR="00E75178" w:rsidRPr="00E41035" w:rsidRDefault="00E75178" w:rsidP="00E41035">
      <w:pPr>
        <w:pStyle w:val="Prrafodelista"/>
        <w:ind w:left="567"/>
        <w:jc w:val="both"/>
        <w:rPr>
          <w:sz w:val="24"/>
          <w:szCs w:val="24"/>
        </w:rPr>
      </w:pPr>
      <w:r w:rsidRPr="00E41035">
        <w:rPr>
          <w:sz w:val="24"/>
          <w:szCs w:val="24"/>
        </w:rPr>
        <w:lastRenderedPageBreak/>
        <w:t>e) Tratamiento principal: instalación de electroimán: 4.360</w:t>
      </w:r>
    </w:p>
    <w:p w:rsidR="00E75178" w:rsidRPr="00E41035" w:rsidRDefault="00E75178" w:rsidP="00E41035">
      <w:pPr>
        <w:pStyle w:val="Prrafodelista"/>
        <w:ind w:left="567"/>
        <w:jc w:val="both"/>
        <w:rPr>
          <w:sz w:val="24"/>
          <w:szCs w:val="24"/>
        </w:rPr>
      </w:pPr>
      <w:r w:rsidRPr="00E41035">
        <w:rPr>
          <w:sz w:val="24"/>
          <w:szCs w:val="24"/>
        </w:rPr>
        <w:t>f) Zona de recepción: oficina (equipo informático) y vestuarios: 1.890</w:t>
      </w:r>
    </w:p>
    <w:p w:rsidR="00E75178" w:rsidRPr="00E41035" w:rsidRDefault="00E75178" w:rsidP="00E41035">
      <w:pPr>
        <w:pStyle w:val="Prrafodelista"/>
        <w:ind w:left="567"/>
        <w:jc w:val="both"/>
        <w:rPr>
          <w:sz w:val="24"/>
          <w:szCs w:val="24"/>
        </w:rPr>
      </w:pPr>
      <w:r w:rsidRPr="00E41035">
        <w:rPr>
          <w:sz w:val="24"/>
          <w:szCs w:val="24"/>
        </w:rPr>
        <w:t>g) Proyectos e instalaciones de seguridad: 3.200</w:t>
      </w:r>
    </w:p>
    <w:p w:rsidR="00E75178" w:rsidRDefault="00E75178" w:rsidP="00E41035">
      <w:pPr>
        <w:pStyle w:val="Prrafodelista"/>
        <w:ind w:left="0"/>
        <w:jc w:val="both"/>
        <w:rPr>
          <w:sz w:val="24"/>
          <w:szCs w:val="24"/>
        </w:rPr>
      </w:pPr>
    </w:p>
    <w:p w:rsidR="00E75178" w:rsidRPr="00E41035" w:rsidRDefault="00E75178" w:rsidP="00E41035">
      <w:pPr>
        <w:pStyle w:val="Prrafodelista"/>
        <w:ind w:left="0"/>
        <w:jc w:val="both"/>
        <w:rPr>
          <w:sz w:val="24"/>
          <w:szCs w:val="24"/>
        </w:rPr>
      </w:pPr>
      <w:r w:rsidRPr="00E41035">
        <w:rPr>
          <w:sz w:val="24"/>
          <w:szCs w:val="24"/>
        </w:rPr>
        <w:t>¿Es elegible este proyecto?</w:t>
      </w:r>
    </w:p>
    <w:p w:rsidR="00E75178" w:rsidRDefault="00E75178" w:rsidP="00762D2C">
      <w:pPr>
        <w:rPr>
          <w:b/>
          <w:bCs/>
        </w:rPr>
      </w:pPr>
    </w:p>
    <w:p w:rsidR="00E75178" w:rsidRPr="00E75E1A" w:rsidRDefault="00E75178" w:rsidP="00180CB3">
      <w:pPr>
        <w:outlineLvl w:val="0"/>
        <w:rPr>
          <w:color w:val="FF0000"/>
        </w:rPr>
      </w:pPr>
      <w:r w:rsidRPr="00E75E1A">
        <w:rPr>
          <w:color w:val="FF0000"/>
        </w:rPr>
        <w:t>Sí.</w:t>
      </w:r>
    </w:p>
    <w:p w:rsidR="00E75178" w:rsidRPr="006B6A0D" w:rsidRDefault="00E75178" w:rsidP="006B6A0D">
      <w:pPr>
        <w:rPr>
          <w:szCs w:val="24"/>
        </w:rPr>
      </w:pPr>
    </w:p>
    <w:p w:rsidR="00E75178" w:rsidRDefault="00E75178" w:rsidP="00180CB3">
      <w:pPr>
        <w:pStyle w:val="Estilo3"/>
        <w:outlineLvl w:val="0"/>
      </w:pPr>
      <w:bookmarkStart w:id="142" w:name="AhorroEnerPlacaSolarParticularyPollos"/>
      <w:bookmarkEnd w:id="142"/>
      <w:r>
        <w:t>ELEGIBILIDAD DE ENERGÍAS RENOVABLES PARA EL AUTOCONSUMO</w:t>
      </w:r>
    </w:p>
    <w:p w:rsidR="00E75178" w:rsidRDefault="00E75178" w:rsidP="00F6125F">
      <w:pPr>
        <w:pStyle w:val="Textosinformato"/>
        <w:shd w:val="clear" w:color="auto" w:fill="D9D9D9"/>
        <w:jc w:val="both"/>
        <w:outlineLvl w:val="0"/>
        <w:rPr>
          <w:sz w:val="24"/>
          <w:szCs w:val="22"/>
        </w:rPr>
      </w:pPr>
    </w:p>
    <w:p w:rsidR="00E75178" w:rsidRDefault="00E75178" w:rsidP="00F6125F">
      <w:pPr>
        <w:pStyle w:val="Estilo3"/>
        <w:outlineLvl w:val="0"/>
      </w:pPr>
      <w:r>
        <w:t>RESPUESTA DE 06.04.2016</w:t>
      </w:r>
    </w:p>
    <w:p w:rsidR="00E75178" w:rsidRDefault="00E75178" w:rsidP="009B2BB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772443" w:rsidP="009B2BBE">
      <w:pPr>
        <w:rPr>
          <w:rStyle w:val="Hipervnculo"/>
          <w:sz w:val="16"/>
          <w:szCs w:val="16"/>
        </w:rPr>
      </w:pPr>
      <w:hyperlink w:anchor="ÍndiceAhorroyEficienciaEnergética" w:history="1">
        <w:r w:rsidR="00E75178" w:rsidRPr="009E7A1E">
          <w:rPr>
            <w:rStyle w:val="Hipervnculo"/>
            <w:sz w:val="16"/>
            <w:szCs w:val="16"/>
          </w:rPr>
          <w:t>(Subir al índice de Ahorro y eficiencia energética)</w:t>
        </w:r>
      </w:hyperlink>
      <w:r w:rsidR="00E75178">
        <w:rPr>
          <w:rStyle w:val="Hipervnculo"/>
          <w:sz w:val="16"/>
          <w:szCs w:val="16"/>
        </w:rPr>
        <w:t xml:space="preserve"> </w:t>
      </w:r>
    </w:p>
    <w:p w:rsidR="00E75178" w:rsidRPr="00AB616B" w:rsidRDefault="00E75178" w:rsidP="009B2BBE">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C45FB"/>
    <w:p w:rsidR="00E75178" w:rsidRDefault="00E75178" w:rsidP="00EC45FB">
      <w:r>
        <w:t>La instalación de energías renovables para el autoconsumo:</w:t>
      </w:r>
    </w:p>
    <w:p w:rsidR="00E75178" w:rsidRDefault="00E75178" w:rsidP="00EC45FB"/>
    <w:p w:rsidR="00E75178" w:rsidRDefault="00E75178" w:rsidP="00EC45FB">
      <w:r>
        <w:t>¿Sería financiable la instalación de placas fotovoltaicas en una casa particular?</w:t>
      </w:r>
    </w:p>
    <w:p w:rsidR="00E75178" w:rsidRDefault="00E75178" w:rsidP="00EC45FB"/>
    <w:p w:rsidR="00E75178" w:rsidRPr="00DB26D2" w:rsidRDefault="00E75178" w:rsidP="00180CB3">
      <w:pPr>
        <w:pStyle w:val="Prrafodelista"/>
        <w:ind w:left="0"/>
        <w:jc w:val="both"/>
        <w:outlineLvl w:val="0"/>
        <w:rPr>
          <w:rFonts w:cs="Times New Roman"/>
          <w:color w:val="FF0000"/>
          <w:sz w:val="24"/>
          <w:szCs w:val="24"/>
          <w:lang w:eastAsia="en-US"/>
        </w:rPr>
      </w:pPr>
      <w:r w:rsidRPr="00DB26D2">
        <w:rPr>
          <w:rFonts w:cs="Times New Roman"/>
          <w:color w:val="FF0000"/>
          <w:sz w:val="24"/>
          <w:szCs w:val="24"/>
          <w:lang w:eastAsia="en-US"/>
        </w:rPr>
        <w:t>No.</w:t>
      </w:r>
    </w:p>
    <w:p w:rsidR="00E75178" w:rsidRDefault="00E75178" w:rsidP="00EC45FB"/>
    <w:p w:rsidR="00E75178" w:rsidRDefault="00E75178" w:rsidP="00EC45FB">
      <w:r>
        <w:t>¿Sería financiable la instalación de placas fotovoltaicas en una granja de pollos?</w:t>
      </w:r>
    </w:p>
    <w:p w:rsidR="00E75178" w:rsidRDefault="00E75178" w:rsidP="00EC45FB">
      <w:pPr>
        <w:pStyle w:val="Prrafodelista"/>
        <w:ind w:left="0"/>
        <w:jc w:val="both"/>
        <w:rPr>
          <w:sz w:val="24"/>
          <w:szCs w:val="24"/>
        </w:rPr>
      </w:pPr>
    </w:p>
    <w:p w:rsidR="00E75178" w:rsidRPr="00DB26D2" w:rsidRDefault="00E75178" w:rsidP="00180CB3">
      <w:pPr>
        <w:pStyle w:val="Prrafodelista"/>
        <w:ind w:left="0"/>
        <w:jc w:val="both"/>
        <w:outlineLvl w:val="0"/>
        <w:rPr>
          <w:rFonts w:cs="Times New Roman"/>
          <w:color w:val="FF0000"/>
          <w:sz w:val="24"/>
          <w:szCs w:val="24"/>
          <w:lang w:eastAsia="en-US"/>
        </w:rPr>
      </w:pPr>
      <w:r w:rsidRPr="00DB26D2">
        <w:rPr>
          <w:rFonts w:cs="Times New Roman"/>
          <w:color w:val="FF0000"/>
          <w:sz w:val="24"/>
          <w:szCs w:val="24"/>
          <w:lang w:eastAsia="en-US"/>
        </w:rPr>
        <w:t>No.</w:t>
      </w:r>
    </w:p>
    <w:p w:rsidR="00E75178" w:rsidRDefault="00E75178" w:rsidP="00EC45FB">
      <w:pPr>
        <w:pStyle w:val="Prrafodelista"/>
        <w:ind w:left="0"/>
        <w:jc w:val="both"/>
        <w:rPr>
          <w:sz w:val="24"/>
          <w:szCs w:val="24"/>
        </w:rPr>
      </w:pPr>
    </w:p>
    <w:p w:rsidR="00E75178" w:rsidRDefault="00E75178" w:rsidP="000A33E6">
      <w:pPr>
        <w:pStyle w:val="Estilo3"/>
      </w:pPr>
      <w:bookmarkStart w:id="143" w:name="AcreditarCesiónUsoLocalCasaFamiliar"/>
      <w:bookmarkEnd w:id="143"/>
      <w:r w:rsidRPr="000A33E6">
        <w:t>NECESIDAD DE APORTAR DECLARACIÓN RESPONSABLE DE CESIÓN DE USO DEL DOMICILIO PA</w:t>
      </w:r>
      <w:r>
        <w:t>RTICULAR EN UN PROYECTO DE WEB</w:t>
      </w:r>
    </w:p>
    <w:p w:rsidR="00E75178" w:rsidRDefault="00E75178" w:rsidP="00F6125F">
      <w:pPr>
        <w:pStyle w:val="Textosinformato"/>
        <w:shd w:val="clear" w:color="auto" w:fill="D9D9D9"/>
        <w:jc w:val="both"/>
        <w:outlineLvl w:val="0"/>
        <w:rPr>
          <w:sz w:val="24"/>
          <w:szCs w:val="22"/>
        </w:rPr>
      </w:pPr>
    </w:p>
    <w:p w:rsidR="00E75178" w:rsidRDefault="00E75178" w:rsidP="00F6125F">
      <w:pPr>
        <w:pStyle w:val="Estilo3"/>
      </w:pPr>
      <w:r>
        <w:t>RESPUESTA DE 06.04.2016</w:t>
      </w:r>
    </w:p>
    <w:p w:rsidR="003A0E95" w:rsidRDefault="003A0E95" w:rsidP="00F6125F">
      <w:pPr>
        <w:pStyle w:val="Estilo3"/>
      </w:pPr>
    </w:p>
    <w:p w:rsidR="003A0E95" w:rsidRPr="000A33E6" w:rsidRDefault="003A0E95" w:rsidP="00F6125F">
      <w:pPr>
        <w:pStyle w:val="Estilo3"/>
      </w:pPr>
      <w:r>
        <w:t>RESPUESTA A ENMARCAR EN LA MODIFICACIÓN DEL MANUAL DE PROCEDIMIENTO DE 2017</w:t>
      </w:r>
    </w:p>
    <w:p w:rsidR="00E75178" w:rsidRDefault="00E75178" w:rsidP="002F3C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4E663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D812F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0A33E6">
      <w:pPr>
        <w:rPr>
          <w:sz w:val="16"/>
          <w:szCs w:val="16"/>
        </w:rPr>
      </w:pPr>
    </w:p>
    <w:p w:rsidR="00E75178" w:rsidRDefault="00E75178" w:rsidP="000A33E6">
      <w:r>
        <w:t>Una mujer autónoma quiere ampliar su página web de comercio electrónico. Su negocio lo lleva desde su habitación personal en la casa de sus padres.</w:t>
      </w:r>
    </w:p>
    <w:p w:rsidR="00E75178" w:rsidRPr="000A33E6" w:rsidRDefault="00E75178" w:rsidP="000A33E6"/>
    <w:p w:rsidR="00E75178" w:rsidRPr="000A33E6" w:rsidRDefault="00E75178" w:rsidP="000A33E6">
      <w:r w:rsidRPr="000A33E6">
        <w:t>En el artículo 13, sobre Solicitudes y documentación, se dice:</w:t>
      </w:r>
    </w:p>
    <w:p w:rsidR="00E75178" w:rsidRDefault="00E75178" w:rsidP="000A33E6">
      <w:pPr>
        <w:pStyle w:val="Prrafodelista"/>
        <w:autoSpaceDE w:val="0"/>
        <w:autoSpaceDN w:val="0"/>
        <w:adjustRightInd w:val="0"/>
        <w:ind w:left="567" w:right="1134"/>
        <w:jc w:val="both"/>
        <w:rPr>
          <w:rFonts w:ascii="Calibri" w:hAnsi="Calibri"/>
          <w:i/>
          <w:sz w:val="24"/>
          <w:szCs w:val="24"/>
        </w:rPr>
      </w:pPr>
      <w:r>
        <w:rPr>
          <w:rFonts w:ascii="Calibri" w:hAnsi="Calibri"/>
          <w:i/>
          <w:sz w:val="24"/>
          <w:szCs w:val="24"/>
        </w:rPr>
        <w:t>“3. El impreso de solicitud de ayuda incluirá la declaración responsable sobre los aspectos que se relacionan a continuación, que la persona legitimada para ello ratificará mediante la firma de la solicitud:</w:t>
      </w:r>
    </w:p>
    <w:p w:rsidR="00E75178" w:rsidRDefault="00E75178" w:rsidP="000A33E6">
      <w:pPr>
        <w:pStyle w:val="Prrafodelista"/>
        <w:autoSpaceDE w:val="0"/>
        <w:autoSpaceDN w:val="0"/>
        <w:adjustRightInd w:val="0"/>
        <w:ind w:left="567" w:right="1134"/>
        <w:jc w:val="both"/>
        <w:rPr>
          <w:rFonts w:ascii="Calibri" w:hAnsi="Calibri"/>
          <w:i/>
          <w:sz w:val="24"/>
          <w:szCs w:val="24"/>
        </w:rPr>
      </w:pPr>
      <w:r>
        <w:rPr>
          <w:rFonts w:ascii="Calibri" w:hAnsi="Calibri"/>
          <w:i/>
          <w:sz w:val="24"/>
          <w:szCs w:val="24"/>
        </w:rPr>
        <w:t>d) Que es titular del inmueble o las instalaciones donde se realiza la inversión, en calidad de propietario, arrendatario o cesionario, o que posee un documento firmado por el promotor y el propietario por el cual ambos se comprometen a formalizar el contrato de alquiler o venta, que será presentado antes del último pago de la ayuda, y que tiene disponibilidad durante al menos cinco años desde que reciba el pago final”.</w:t>
      </w:r>
    </w:p>
    <w:p w:rsidR="00E75178" w:rsidRPr="000A33E6" w:rsidRDefault="00E75178" w:rsidP="000A33E6"/>
    <w:p w:rsidR="00E75178" w:rsidRDefault="00E75178" w:rsidP="00E55580">
      <w:r w:rsidRPr="000A33E6">
        <w:t xml:space="preserve">Suponemos que esto no impide que esta actividad sea </w:t>
      </w:r>
      <w:proofErr w:type="gramStart"/>
      <w:r w:rsidRPr="000A33E6">
        <w:t>subvencionable</w:t>
      </w:r>
      <w:proofErr w:type="gramEnd"/>
      <w:r w:rsidRPr="000A33E6">
        <w:t xml:space="preserve"> aunque se desarrolle desde su habitación, ¿no?, pero, aunque la emprendedora lleva idea de irse de casa antes de cinco años, ¿tiene que presentar una declaración responsable como que el propietario del piso (su padre) le cede el uso de esa habitación durante cinco años?, </w:t>
      </w:r>
    </w:p>
    <w:p w:rsidR="00E75178" w:rsidRDefault="00E75178" w:rsidP="00E55580"/>
    <w:p w:rsidR="00E75178" w:rsidRPr="00DB26D2" w:rsidRDefault="00E75178" w:rsidP="00180CB3">
      <w:pPr>
        <w:outlineLvl w:val="0"/>
        <w:rPr>
          <w:color w:val="FF0000"/>
        </w:rPr>
      </w:pPr>
      <w:r w:rsidRPr="00DB26D2">
        <w:rPr>
          <w:color w:val="FF0000"/>
        </w:rPr>
        <w:t>Sí.</w:t>
      </w:r>
    </w:p>
    <w:p w:rsidR="00E75178" w:rsidRDefault="00E75178" w:rsidP="00E55580"/>
    <w:p w:rsidR="00E75178" w:rsidRPr="00E55580" w:rsidRDefault="00E75178" w:rsidP="00E55580">
      <w:r w:rsidRPr="000A33E6">
        <w:t>¿O, puesto que se trata de un negocio virtual que se puede llevar desde cualquier lugar, no es necesario dicho documento de cesión de uso?</w:t>
      </w:r>
    </w:p>
    <w:p w:rsidR="00E75178" w:rsidRDefault="00E75178" w:rsidP="00DB26D2">
      <w:pPr>
        <w:rPr>
          <w:color w:val="FF0000"/>
        </w:rPr>
      </w:pPr>
    </w:p>
    <w:p w:rsidR="00E75178" w:rsidRDefault="00E75178" w:rsidP="000A5F2F">
      <w:pPr>
        <w:outlineLvl w:val="0"/>
        <w:rPr>
          <w:color w:val="FF0000"/>
        </w:rPr>
      </w:pPr>
      <w:r>
        <w:rPr>
          <w:color w:val="FF0000"/>
        </w:rPr>
        <w:t>El documento es necesario</w:t>
      </w:r>
      <w:r w:rsidRPr="00DB26D2">
        <w:rPr>
          <w:color w:val="FF0000"/>
        </w:rPr>
        <w:t>.</w:t>
      </w:r>
    </w:p>
    <w:p w:rsidR="00E75178" w:rsidRDefault="00E75178" w:rsidP="000A33E6"/>
    <w:p w:rsidR="003A0E95" w:rsidRPr="00C73233" w:rsidRDefault="003A0E95" w:rsidP="003A0E95">
      <w:pPr>
        <w:autoSpaceDE w:val="0"/>
        <w:autoSpaceDN w:val="0"/>
        <w:adjustRightInd w:val="0"/>
        <w:rPr>
          <w:color w:val="00B050"/>
        </w:rPr>
      </w:pPr>
      <w:r w:rsidRPr="00C73233">
        <w:rPr>
          <w:color w:val="00B050"/>
        </w:rPr>
        <w:t xml:space="preserve">N. de RADR: Respuesta </w:t>
      </w:r>
      <w:r>
        <w:rPr>
          <w:color w:val="00B050"/>
        </w:rPr>
        <w:t xml:space="preserve">matizada por </w:t>
      </w:r>
      <w:r w:rsidRPr="00C73233">
        <w:rPr>
          <w:color w:val="00B050"/>
        </w:rPr>
        <w:t xml:space="preserve">el Manual de procedimiento de 2017: </w:t>
      </w:r>
    </w:p>
    <w:p w:rsidR="003A0E95" w:rsidRPr="00C73233" w:rsidRDefault="003A0E95" w:rsidP="003A0E95">
      <w:pPr>
        <w:autoSpaceDE w:val="0"/>
        <w:autoSpaceDN w:val="0"/>
        <w:adjustRightInd w:val="0"/>
        <w:ind w:left="708"/>
        <w:rPr>
          <w:rFonts w:asciiTheme="minorHAnsi" w:hAnsiTheme="minorHAnsi"/>
          <w:i/>
          <w:color w:val="FF0000"/>
        </w:rPr>
      </w:pPr>
      <w:r>
        <w:rPr>
          <w:rFonts w:asciiTheme="minorHAnsi" w:hAnsiTheme="minorHAnsi"/>
          <w:i/>
          <w:color w:val="FF0000"/>
        </w:rPr>
        <w:t>“</w:t>
      </w:r>
      <w:r w:rsidRPr="00C73233">
        <w:rPr>
          <w:rFonts w:asciiTheme="minorHAnsi" w:hAnsiTheme="minorHAnsi"/>
          <w:i/>
          <w:color w:val="FF0000"/>
        </w:rPr>
        <w:t>- Cesión del inmueble</w:t>
      </w:r>
    </w:p>
    <w:p w:rsidR="003A0E95" w:rsidRDefault="003A0E95" w:rsidP="003A0E95">
      <w:pPr>
        <w:autoSpaceDE w:val="0"/>
        <w:autoSpaceDN w:val="0"/>
        <w:adjustRightInd w:val="0"/>
        <w:ind w:left="708"/>
        <w:rPr>
          <w:rFonts w:cs="Arial"/>
          <w:szCs w:val="24"/>
        </w:rPr>
      </w:pPr>
      <w:r w:rsidRPr="00C73233">
        <w:rPr>
          <w:rFonts w:asciiTheme="minorHAnsi" w:hAnsiTheme="minorHAns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Theme="minorHAnsi" w:hAnsiTheme="minorHAnsi"/>
          <w:i/>
          <w:color w:val="FF0000"/>
        </w:rPr>
        <w:t>”</w:t>
      </w:r>
      <w:r w:rsidRPr="00C73233">
        <w:rPr>
          <w:rFonts w:asciiTheme="minorHAnsi" w:hAnsiTheme="minorHAnsi"/>
          <w:i/>
          <w:color w:val="FF0000"/>
        </w:rPr>
        <w:t>.</w:t>
      </w:r>
    </w:p>
    <w:p w:rsidR="003A0E95" w:rsidRDefault="003A0E95" w:rsidP="000A33E6"/>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rPr>
      </w:pPr>
    </w:p>
    <w:p w:rsidR="00E75178" w:rsidRPr="00621ABD" w:rsidRDefault="00E75178" w:rsidP="00621ABD">
      <w:pPr>
        <w:shd w:val="clear" w:color="auto" w:fill="D9D9D9"/>
        <w:jc w:val="center"/>
        <w:rPr>
          <w:b/>
          <w:sz w:val="44"/>
          <w:szCs w:val="44"/>
          <w:u w:val="single"/>
        </w:rPr>
      </w:pPr>
      <w:r w:rsidRPr="00621ABD">
        <w:rPr>
          <w:b/>
          <w:sz w:val="44"/>
          <w:szCs w:val="44"/>
          <w:u w:val="single"/>
        </w:rPr>
        <w:t xml:space="preserve">2.1.2) </w:t>
      </w:r>
      <w:bookmarkStart w:id="144" w:name="DUDASELEGIBILIDADRESPONDIDASTRAS060416"/>
      <w:bookmarkEnd w:id="144"/>
      <w:r w:rsidRPr="00621ABD">
        <w:rPr>
          <w:b/>
          <w:sz w:val="44"/>
          <w:szCs w:val="44"/>
          <w:u w:val="single"/>
        </w:rPr>
        <w:t xml:space="preserve">DUDAS PLANTEADAS RESPONDIDAS POR DGA </w:t>
      </w:r>
    </w:p>
    <w:p w:rsidR="00E75178" w:rsidRPr="00621ABD" w:rsidRDefault="00E75178" w:rsidP="00621ABD">
      <w:pPr>
        <w:shd w:val="clear" w:color="auto" w:fill="D9D9D9"/>
        <w:jc w:val="center"/>
        <w:outlineLvl w:val="0"/>
        <w:rPr>
          <w:b/>
          <w:sz w:val="44"/>
          <w:szCs w:val="44"/>
          <w:u w:val="single"/>
        </w:rPr>
      </w:pPr>
      <w:r>
        <w:rPr>
          <w:b/>
          <w:sz w:val="44"/>
          <w:szCs w:val="44"/>
          <w:u w:val="single"/>
        </w:rPr>
        <w:t xml:space="preserve">ENTRE EL </w:t>
      </w:r>
      <w:r w:rsidRPr="00621ABD">
        <w:rPr>
          <w:b/>
          <w:sz w:val="44"/>
          <w:szCs w:val="44"/>
          <w:u w:val="single"/>
        </w:rPr>
        <w:t>06.04.201</w:t>
      </w:r>
      <w:r>
        <w:rPr>
          <w:b/>
          <w:sz w:val="44"/>
          <w:szCs w:val="44"/>
          <w:u w:val="single"/>
        </w:rPr>
        <w:t>6 Y EL 14.04.201</w:t>
      </w:r>
      <w:r w:rsidRPr="00621ABD">
        <w:rPr>
          <w:b/>
          <w:sz w:val="44"/>
          <w:szCs w:val="44"/>
          <w:u w:val="single"/>
        </w:rPr>
        <w:t>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EC5C4F">
      <w:pPr>
        <w:pStyle w:val="Textosinformato"/>
        <w:jc w:val="both"/>
        <w:rPr>
          <w:sz w:val="24"/>
          <w:szCs w:val="22"/>
        </w:rPr>
      </w:pPr>
    </w:p>
    <w:p w:rsidR="00E75178" w:rsidRDefault="00E75178" w:rsidP="00EC5C4F">
      <w:pPr>
        <w:pStyle w:val="Textosinformato"/>
        <w:shd w:val="clear" w:color="auto" w:fill="D9D9D9"/>
        <w:jc w:val="both"/>
        <w:rPr>
          <w:sz w:val="24"/>
          <w:szCs w:val="22"/>
        </w:rPr>
      </w:pPr>
      <w:bookmarkStart w:id="145" w:name="SectorTransportePurinesoResiduos"/>
      <w:bookmarkEnd w:id="145"/>
      <w:r w:rsidRPr="00EC5C4F">
        <w:rPr>
          <w:sz w:val="24"/>
          <w:szCs w:val="22"/>
        </w:rPr>
        <w:t>ELEGIBILIDAD DE UNA ACTIVIDAD DE TR</w:t>
      </w:r>
      <w:r>
        <w:rPr>
          <w:sz w:val="24"/>
          <w:szCs w:val="22"/>
        </w:rPr>
        <w:t>ANSPORTE DE RESIDUOS O PURINES</w:t>
      </w:r>
    </w:p>
    <w:p w:rsidR="00E75178" w:rsidRDefault="00E75178" w:rsidP="00EC5C4F">
      <w:pPr>
        <w:pStyle w:val="Textosinformato"/>
        <w:shd w:val="clear" w:color="auto" w:fill="D9D9D9"/>
        <w:jc w:val="both"/>
        <w:rPr>
          <w:sz w:val="24"/>
          <w:szCs w:val="22"/>
        </w:rPr>
      </w:pPr>
    </w:p>
    <w:p w:rsidR="00E75178" w:rsidRPr="00EC5C4F" w:rsidRDefault="00E75178" w:rsidP="00EC5C4F">
      <w:pPr>
        <w:pStyle w:val="Textosinformato"/>
        <w:shd w:val="clear" w:color="auto" w:fill="D9D9D9"/>
        <w:jc w:val="both"/>
        <w:rPr>
          <w:sz w:val="24"/>
          <w:szCs w:val="22"/>
        </w:rPr>
      </w:pPr>
      <w:r>
        <w:rPr>
          <w:sz w:val="24"/>
          <w:szCs w:val="22"/>
        </w:rPr>
        <w:t>RESPUESTA DE 14.04.2016</w:t>
      </w:r>
    </w:p>
    <w:p w:rsidR="00E75178" w:rsidRDefault="00E75178" w:rsidP="000C232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Transporte" w:history="1">
        <w:r w:rsidRPr="00EC7446">
          <w:rPr>
            <w:rStyle w:val="Hipervnculo"/>
            <w:sz w:val="16"/>
            <w:szCs w:val="16"/>
          </w:rPr>
          <w:t>Subir al índice de sector transporte</w:t>
        </w:r>
      </w:hyperlink>
      <w:r>
        <w:rPr>
          <w:sz w:val="16"/>
          <w:szCs w:val="16"/>
        </w:rPr>
        <w:t xml:space="preserve">) </w:t>
      </w:r>
    </w:p>
    <w:p w:rsidR="00E75178" w:rsidRPr="00AB616B" w:rsidRDefault="00E75178" w:rsidP="000A5F2F">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C5C4F"/>
    <w:p w:rsidR="00E75178" w:rsidRDefault="00E75178" w:rsidP="00EC5C4F">
      <w:r>
        <w:t xml:space="preserve">Una empresa se dedica a la recogida, caracterización, almacenamiento, distribución y aplicación en campo como fertilizante de subproductos animales no destinados al consumo humano, categoría 2, purines y estiércoles: el purín solo se almacena, no se le aplica tratamiento para su transformación. </w:t>
      </w:r>
    </w:p>
    <w:p w:rsidR="00E75178" w:rsidRDefault="00E75178" w:rsidP="00EC5C4F"/>
    <w:p w:rsidR="00E75178" w:rsidRDefault="00E75178" w:rsidP="00EC5C4F">
      <w:r>
        <w:t>La actividad consistirá en la disposición de un depósito de agua para abastecer el arco de desinfección y el recinto de la planta estará dividido en dos zonas: a) una zona de acceso y de salida de vehículos autorizados para el transporte, con el arco de desinfección de paso obligado para todos los transportes, la caracterización del purín o estiércol y el pesaje, y b) una zona de almacenamiento.</w:t>
      </w:r>
    </w:p>
    <w:p w:rsidR="00E75178" w:rsidRDefault="00E75178" w:rsidP="000A33E6"/>
    <w:p w:rsidR="00E75178" w:rsidRDefault="00E75178" w:rsidP="000A33E6">
      <w:r>
        <w:t>¿Es elegible este proyecto?</w:t>
      </w:r>
    </w:p>
    <w:p w:rsidR="00E75178" w:rsidRDefault="00E75178" w:rsidP="000A33E6"/>
    <w:p w:rsidR="00E75178" w:rsidRPr="00EC5C4F" w:rsidRDefault="00E75178" w:rsidP="00180CB3">
      <w:pPr>
        <w:outlineLvl w:val="0"/>
        <w:rPr>
          <w:color w:val="FF0000"/>
        </w:rPr>
      </w:pPr>
      <w:r w:rsidRPr="00EC5C4F">
        <w:rPr>
          <w:color w:val="FF0000"/>
        </w:rPr>
        <w:t>No.</w:t>
      </w:r>
    </w:p>
    <w:p w:rsidR="00E75178" w:rsidRDefault="00E75178" w:rsidP="000A33E6">
      <w:pPr>
        <w:rPr>
          <w:szCs w:val="24"/>
        </w:rPr>
      </w:pPr>
    </w:p>
    <w:p w:rsidR="00E75178" w:rsidRDefault="00E75178" w:rsidP="00F256BB">
      <w:pPr>
        <w:pStyle w:val="Textosinformato"/>
        <w:shd w:val="clear" w:color="auto" w:fill="D9D9D9"/>
        <w:jc w:val="both"/>
        <w:rPr>
          <w:sz w:val="24"/>
          <w:szCs w:val="22"/>
        </w:rPr>
      </w:pPr>
      <w:bookmarkStart w:id="146" w:name="CompatibilidadAyudasPlanPIVE"/>
      <w:bookmarkEnd w:id="146"/>
      <w:r w:rsidRPr="00F256BB">
        <w:rPr>
          <w:sz w:val="24"/>
          <w:szCs w:val="22"/>
        </w:rPr>
        <w:t>COMPATIBILIDAD DE UNA AYUDA DEL PLAN PIVE PARA LA COMPRA DE UN VEHÍCULO NUEVO CON LA AYUDA DE LEADER</w:t>
      </w:r>
    </w:p>
    <w:p w:rsidR="00E75178" w:rsidRDefault="00E75178" w:rsidP="008D099E">
      <w:pPr>
        <w:pStyle w:val="Textosinformato"/>
        <w:shd w:val="clear" w:color="auto" w:fill="D9D9D9"/>
        <w:jc w:val="both"/>
        <w:rPr>
          <w:sz w:val="24"/>
          <w:szCs w:val="22"/>
        </w:rPr>
      </w:pPr>
    </w:p>
    <w:p w:rsidR="00E75178" w:rsidRPr="00F256BB" w:rsidRDefault="00E75178" w:rsidP="008D099E">
      <w:pPr>
        <w:pStyle w:val="Textosinformato"/>
        <w:shd w:val="clear" w:color="auto" w:fill="D9D9D9"/>
        <w:jc w:val="both"/>
        <w:rPr>
          <w:sz w:val="24"/>
          <w:szCs w:val="22"/>
        </w:rPr>
      </w:pPr>
      <w:r>
        <w:rPr>
          <w:sz w:val="24"/>
          <w:szCs w:val="22"/>
        </w:rPr>
        <w:lastRenderedPageBreak/>
        <w:t>RESPUESTA DE 14.04.2016</w:t>
      </w:r>
    </w:p>
    <w:p w:rsidR="00E75178" w:rsidRDefault="00E75178" w:rsidP="002F3C1F">
      <w:pPr>
        <w:pStyle w:val="Prrafodelista"/>
        <w:ind w:left="0"/>
      </w:pPr>
      <w:r>
        <w:t>(</w:t>
      </w:r>
      <w:hyperlink w:anchor="ÍNDICEGENERAL" w:history="1">
        <w:r w:rsidRPr="00401F0B">
          <w:rPr>
            <w:rStyle w:val="Hipervnculo"/>
            <w:sz w:val="16"/>
            <w:szCs w:val="16"/>
          </w:rPr>
          <w:t>Índice general</w:t>
        </w:r>
      </w:hyperlink>
      <w: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t xml:space="preserve">) </w:t>
      </w:r>
    </w:p>
    <w:p w:rsidR="00E75178" w:rsidRPr="00AB616B" w:rsidRDefault="00E75178" w:rsidP="002F3C1F">
      <w:pPr>
        <w:pStyle w:val="Prrafodelista"/>
        <w:ind w:left="0"/>
      </w:pPr>
      <w:r>
        <w:t>(</w:t>
      </w:r>
      <w:hyperlink w:anchor="ïndiceOtrosTransveralesGenerales" w:history="1">
        <w:r w:rsidRPr="002F3C1F">
          <w:rPr>
            <w:rStyle w:val="Hipervnculo"/>
            <w:rFonts w:cs="Arial"/>
            <w:sz w:val="16"/>
            <w:szCs w:val="16"/>
          </w:rPr>
          <w:t>Índice de Otros temas transversales</w:t>
        </w:r>
      </w:hyperlink>
      <w:r>
        <w:t xml:space="preserve">) </w:t>
      </w:r>
      <w:hyperlink w:anchor="ïndiceCompatibilidadAyudas" w:history="1">
        <w:r w:rsidRPr="005054E2">
          <w:rPr>
            <w:rStyle w:val="Hipervnculo"/>
            <w:sz w:val="16"/>
            <w:szCs w:val="16"/>
          </w:rPr>
          <w:t>(Subir a índice de compatibilidad de ayudas)</w:t>
        </w:r>
      </w:hyperlink>
      <w:hyperlink w:anchor="ÍndiceVehículos" w:history="1">
        <w:r w:rsidRPr="00526146">
          <w:rPr>
            <w:rStyle w:val="Hipervnculo"/>
            <w:sz w:val="16"/>
            <w:szCs w:val="16"/>
          </w:rPr>
          <w:t>(Subir al índice de vehículos)</w:t>
        </w:r>
      </w:hyperlink>
    </w:p>
    <w:p w:rsidR="00E75178" w:rsidRPr="00FD0441" w:rsidRDefault="00E75178"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FD0441">
        <w:rPr>
          <w:sz w:val="16"/>
          <w:szCs w:val="16"/>
        </w:rPr>
        <w:t xml:space="preserve"> (</w:t>
      </w:r>
      <w:hyperlink w:anchor="Página1PrimeraLínea" w:history="1">
        <w:r w:rsidRPr="00FD0441">
          <w:rPr>
            <w:rStyle w:val="Hipervnculo"/>
            <w:rFonts w:cs="Arial"/>
            <w:sz w:val="16"/>
            <w:szCs w:val="16"/>
          </w:rPr>
          <w:t>Subir al encabezamiento de la primera página</w:t>
        </w:r>
      </w:hyperlink>
      <w:r w:rsidRPr="00FD0441">
        <w:rPr>
          <w:sz w:val="16"/>
          <w:szCs w:val="16"/>
        </w:rPr>
        <w:t>)</w:t>
      </w:r>
    </w:p>
    <w:p w:rsidR="00E75178" w:rsidRDefault="00E75178" w:rsidP="00F256BB"/>
    <w:p w:rsidR="00E75178" w:rsidRDefault="00E75178" w:rsidP="00F256BB">
      <w:r>
        <w:t>Conforme al art. 12.2, sobre Régimen de compatibilidad, de la orden de bases reguladoras de la ayuda a la realización de operaciones, que dice:</w:t>
      </w:r>
    </w:p>
    <w:p w:rsidR="00E75178" w:rsidRDefault="00E75178" w:rsidP="00F256BB">
      <w:pPr>
        <w:ind w:left="851" w:right="2340"/>
      </w:pPr>
    </w:p>
    <w:p w:rsidR="00E75178" w:rsidRDefault="00E75178" w:rsidP="00F256BB">
      <w:pPr>
        <w:ind w:left="851" w:right="709"/>
        <w:rPr>
          <w:rFonts w:ascii="Calibri" w:hAnsi="Calibri"/>
          <w:i/>
          <w:szCs w:val="24"/>
        </w:rPr>
      </w:pPr>
      <w:r>
        <w:rPr>
          <w:rFonts w:ascii="Calibri" w:hAnsi="Calibri"/>
          <w:i/>
          <w:szCs w:val="24"/>
        </w:rPr>
        <w:t>“2. Las ayudas contempladas en esta orden serán incompatibles con cualquier otra ayuda para la misma finalidad”.</w:t>
      </w:r>
    </w:p>
    <w:p w:rsidR="00E75178" w:rsidRDefault="00E75178" w:rsidP="00F256BB">
      <w:pPr>
        <w:ind w:left="851" w:right="2340"/>
        <w:rPr>
          <w:sz w:val="20"/>
        </w:rPr>
      </w:pPr>
    </w:p>
    <w:p w:rsidR="00E75178" w:rsidRDefault="00E75178" w:rsidP="00F256BB">
      <w:r>
        <w:t>Y teniendo en cuenta el art. 1.2, sobre Objeto y ámbito de aplicación, del Real Decreto 380/2015, de 14 de mayo, por el que se regula la concesión directa de subvenciones del “Programa de Incentivos al Vehículo Eficiente (Pive-8)”, que dice:</w:t>
      </w:r>
    </w:p>
    <w:p w:rsidR="00E75178" w:rsidRDefault="00E75178" w:rsidP="00F256BB"/>
    <w:p w:rsidR="00E75178" w:rsidRDefault="00E75178" w:rsidP="00F256BB">
      <w:pPr>
        <w:ind w:left="851" w:right="709"/>
      </w:pPr>
      <w:r>
        <w:rPr>
          <w:rFonts w:ascii="Calibri" w:hAnsi="Calibri"/>
          <w:i/>
          <w:szCs w:val="24"/>
        </w:rPr>
        <w:t xml:space="preserve">“2. A tal fin, las subvenciones a que se refiere este real decreto se concederán por la </w:t>
      </w:r>
      <w:r>
        <w:rPr>
          <w:rFonts w:ascii="Calibri" w:hAnsi="Calibri"/>
          <w:b/>
          <w:i/>
          <w:szCs w:val="24"/>
        </w:rPr>
        <w:t>adquisición de vehículos nuevos</w:t>
      </w:r>
      <w:r>
        <w:rPr>
          <w:rFonts w:ascii="Calibri" w:hAnsi="Calibri"/>
          <w:i/>
          <w:szCs w:val="24"/>
        </w:rPr>
        <w:t xml:space="preserve"> de las categorías M1 y N1, que vaya acompañada de la baja definitiva en el Registro de Vehículos la Dirección General de Tráfico de otro vehículo, siempre que uno y otro reúnan los requisitos que en este real decreto se detallan”.</w:t>
      </w:r>
    </w:p>
    <w:p w:rsidR="00E75178" w:rsidRDefault="00E75178" w:rsidP="00F256BB"/>
    <w:p w:rsidR="00E75178" w:rsidRPr="00F256BB" w:rsidRDefault="00E75178" w:rsidP="00F256BB">
      <w:pPr>
        <w:rPr>
          <w:color w:val="FF0000"/>
        </w:rPr>
      </w:pPr>
      <w:r w:rsidRPr="00F256BB">
        <w:rPr>
          <w:color w:val="FF0000"/>
        </w:rPr>
        <w:t>La ayuda del PIVE es incompatible con la de Leader si ambas son para la compra de un vehículo nuevo.</w:t>
      </w:r>
    </w:p>
    <w:p w:rsidR="00E75178" w:rsidRDefault="00E75178" w:rsidP="000A33E6">
      <w:pPr>
        <w:rPr>
          <w:szCs w:val="24"/>
        </w:rPr>
      </w:pPr>
    </w:p>
    <w:p w:rsidR="00E75178" w:rsidRDefault="00E75178" w:rsidP="00C240E2">
      <w:pPr>
        <w:pStyle w:val="Estilo3"/>
      </w:pPr>
      <w:bookmarkStart w:id="147" w:name="Coop11YServicios"/>
      <w:bookmarkEnd w:id="147"/>
      <w:r>
        <w:t>DELIMITACIÓN DE UN PROYECTO DE COOPERACIÓN RESPECTO A LA PRESTACIÓN DE SERVICIOS</w:t>
      </w:r>
    </w:p>
    <w:p w:rsidR="00E75178" w:rsidRDefault="00E75178" w:rsidP="008D099E">
      <w:pPr>
        <w:pStyle w:val="Textosinformato"/>
        <w:shd w:val="clear" w:color="auto" w:fill="D9D9D9"/>
        <w:jc w:val="both"/>
        <w:rPr>
          <w:sz w:val="24"/>
          <w:szCs w:val="22"/>
        </w:rPr>
      </w:pPr>
    </w:p>
    <w:p w:rsidR="00E75178" w:rsidRDefault="00E75178" w:rsidP="008D099E">
      <w:pPr>
        <w:pStyle w:val="Estilo3"/>
      </w:pPr>
      <w:r>
        <w:t>RESPUESTA DE 14.04.2016</w:t>
      </w:r>
    </w:p>
    <w:p w:rsidR="00E75178" w:rsidRDefault="00E75178" w:rsidP="00CA163B">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Pr="00AB616B" w:rsidRDefault="00772443" w:rsidP="00CA163B">
      <w:pPr>
        <w:rPr>
          <w:sz w:val="16"/>
          <w:szCs w:val="16"/>
        </w:rPr>
      </w:pPr>
      <w:hyperlink w:anchor="ServiciosTransversales" w:history="1">
        <w:r w:rsidR="00E75178" w:rsidRPr="00C25250">
          <w:rPr>
            <w:rStyle w:val="Hipervnculo"/>
            <w:sz w:val="16"/>
            <w:szCs w:val="16"/>
          </w:rPr>
          <w:t>(Subir al índice de temas transversales relacionados con servicios)</w:t>
        </w:r>
      </w:hyperlink>
      <w:r w:rsidR="00E75178">
        <w:t xml:space="preserve"> </w:t>
      </w:r>
      <w:hyperlink w:anchor="Coop11Índice" w:history="1">
        <w:r w:rsidR="00E75178" w:rsidRPr="00B63937">
          <w:rPr>
            <w:rStyle w:val="Hipervnculo"/>
            <w:sz w:val="16"/>
            <w:szCs w:val="16"/>
          </w:rPr>
          <w:t>(Subir al índice de cooperación 1.1)</w:t>
        </w:r>
      </w:hyperlink>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525D05" w:rsidRDefault="00E75178" w:rsidP="00C240E2">
      <w:pPr>
        <w:ind w:right="-2"/>
        <w:rPr>
          <w:szCs w:val="24"/>
        </w:rPr>
      </w:pPr>
    </w:p>
    <w:p w:rsidR="00E75178" w:rsidRPr="00525D05" w:rsidRDefault="00E75178" w:rsidP="00C240E2">
      <w:pPr>
        <w:ind w:right="-2"/>
        <w:rPr>
          <w:szCs w:val="24"/>
        </w:rPr>
      </w:pPr>
      <w:r w:rsidRPr="00525D05">
        <w:rPr>
          <w:szCs w:val="24"/>
        </w:rPr>
        <w:t xml:space="preserve">Se trata de una empresa recientemente creada por dos jóvenes que quieren implantar </w:t>
      </w:r>
      <w:r>
        <w:rPr>
          <w:szCs w:val="24"/>
        </w:rPr>
        <w:t xml:space="preserve">un </w:t>
      </w:r>
      <w:r w:rsidRPr="00525D05">
        <w:rPr>
          <w:szCs w:val="24"/>
        </w:rPr>
        <w:t>n</w:t>
      </w:r>
      <w:r>
        <w:rPr>
          <w:szCs w:val="24"/>
        </w:rPr>
        <w:t xml:space="preserve">uevo servicio </w:t>
      </w:r>
      <w:r w:rsidRPr="00525D05">
        <w:rPr>
          <w:szCs w:val="24"/>
        </w:rPr>
        <w:t xml:space="preserve">digital. </w:t>
      </w:r>
      <w:r>
        <w:rPr>
          <w:szCs w:val="24"/>
        </w:rPr>
        <w:t>L</w:t>
      </w:r>
      <w:r w:rsidRPr="00525D05">
        <w:rPr>
          <w:szCs w:val="24"/>
        </w:rPr>
        <w:t xml:space="preserve">a ejecución posterior también necesita una empresa tecnológica (o varias) con las que colaborarán para analizar las empresas que quisieran contratar </w:t>
      </w:r>
      <w:r>
        <w:rPr>
          <w:szCs w:val="24"/>
        </w:rPr>
        <w:t>ese nuevo servicio digital</w:t>
      </w:r>
      <w:r w:rsidRPr="00525D05">
        <w:rPr>
          <w:szCs w:val="24"/>
        </w:rPr>
        <w:t xml:space="preserve">. Ellos planteaban realizar un proyecto de cooperación </w:t>
      </w:r>
      <w:r>
        <w:rPr>
          <w:szCs w:val="24"/>
        </w:rPr>
        <w:t>entre particulares co</w:t>
      </w:r>
      <w:r w:rsidRPr="00525D05">
        <w:rPr>
          <w:szCs w:val="24"/>
        </w:rPr>
        <w:t xml:space="preserve">n una empresa tecnológica para, conjuntamente, crear el producto. </w:t>
      </w:r>
      <w:r>
        <w:rPr>
          <w:szCs w:val="24"/>
        </w:rPr>
        <w:t>Se h</w:t>
      </w:r>
      <w:r w:rsidRPr="00525D05">
        <w:rPr>
          <w:szCs w:val="24"/>
        </w:rPr>
        <w:t>abían pensado varias opciones:</w:t>
      </w:r>
    </w:p>
    <w:p w:rsidR="00E75178" w:rsidRPr="00525D05" w:rsidRDefault="00E75178" w:rsidP="00C240E2">
      <w:pPr>
        <w:ind w:right="-2"/>
        <w:rPr>
          <w:szCs w:val="24"/>
        </w:rPr>
      </w:pPr>
    </w:p>
    <w:p w:rsidR="00E75178" w:rsidRDefault="00E75178" w:rsidP="00C240E2">
      <w:pPr>
        <w:ind w:right="-2"/>
        <w:rPr>
          <w:szCs w:val="24"/>
        </w:rPr>
      </w:pPr>
      <w:r w:rsidRPr="00525D05">
        <w:rPr>
          <w:szCs w:val="24"/>
        </w:rPr>
        <w:t xml:space="preserve">- Asociarse mediante el proyecto con una empresa que además de ser empresa tecnológica tiene el servicio de consultoría sobre procesos y marketing que necesitan. Pero esta empresa supera </w:t>
      </w:r>
      <w:r>
        <w:rPr>
          <w:szCs w:val="24"/>
        </w:rPr>
        <w:t>el límite de 20 trabajadores...</w:t>
      </w:r>
    </w:p>
    <w:p w:rsidR="00E75178" w:rsidRPr="00525D05" w:rsidRDefault="00E75178" w:rsidP="00C240E2">
      <w:pPr>
        <w:ind w:right="-2"/>
        <w:rPr>
          <w:szCs w:val="24"/>
        </w:rPr>
      </w:pPr>
    </w:p>
    <w:p w:rsidR="00E75178" w:rsidRPr="00525D05" w:rsidRDefault="00E75178" w:rsidP="00C240E2">
      <w:pPr>
        <w:ind w:right="-2"/>
        <w:rPr>
          <w:szCs w:val="24"/>
        </w:rPr>
      </w:pPr>
      <w:r w:rsidRPr="00525D05">
        <w:rPr>
          <w:szCs w:val="24"/>
        </w:rPr>
        <w:t xml:space="preserve">- Asociarse mediante el proyecto con una empresa tecnológica que encaje en los límites y contratar el servicio de la consultoría sobre procesos y marketing, especialmente </w:t>
      </w:r>
      <w:proofErr w:type="spellStart"/>
      <w:r w:rsidRPr="00525D05">
        <w:rPr>
          <w:szCs w:val="24"/>
        </w:rPr>
        <w:t>on</w:t>
      </w:r>
      <w:proofErr w:type="spellEnd"/>
      <w:r w:rsidRPr="00525D05">
        <w:rPr>
          <w:szCs w:val="24"/>
        </w:rPr>
        <w:t xml:space="preserve"> line, que necesitan.</w:t>
      </w:r>
    </w:p>
    <w:p w:rsidR="00E75178" w:rsidRPr="00525D05" w:rsidRDefault="00E75178" w:rsidP="00C240E2">
      <w:pPr>
        <w:ind w:right="-2"/>
        <w:rPr>
          <w:szCs w:val="24"/>
        </w:rPr>
      </w:pPr>
    </w:p>
    <w:p w:rsidR="00E75178" w:rsidRPr="00525D05" w:rsidRDefault="00E75178" w:rsidP="00C240E2">
      <w:pPr>
        <w:ind w:right="-2"/>
        <w:rPr>
          <w:szCs w:val="24"/>
        </w:rPr>
      </w:pPr>
      <w:r w:rsidRPr="00525D05">
        <w:rPr>
          <w:szCs w:val="24"/>
        </w:rPr>
        <w:t xml:space="preserve">¿Cuál </w:t>
      </w:r>
      <w:r>
        <w:rPr>
          <w:szCs w:val="24"/>
        </w:rPr>
        <w:t xml:space="preserve">de estas dos opciones </w:t>
      </w:r>
      <w:r w:rsidRPr="00525D05">
        <w:rPr>
          <w:szCs w:val="24"/>
        </w:rPr>
        <w:t>opción es más acorde con la cooperación entre particulares?</w:t>
      </w:r>
    </w:p>
    <w:p w:rsidR="00E75178" w:rsidRPr="00525D05" w:rsidRDefault="00E75178" w:rsidP="00C240E2">
      <w:pPr>
        <w:ind w:right="-2"/>
        <w:rPr>
          <w:szCs w:val="24"/>
        </w:rPr>
      </w:pPr>
    </w:p>
    <w:p w:rsidR="00E75178" w:rsidRPr="00453A02" w:rsidRDefault="00E75178" w:rsidP="00C240E2">
      <w:pPr>
        <w:rPr>
          <w:color w:val="FF0000"/>
          <w:szCs w:val="24"/>
        </w:rPr>
      </w:pPr>
      <w:r w:rsidRPr="00453A02">
        <w:rPr>
          <w:color w:val="FF0000"/>
          <w:szCs w:val="24"/>
        </w:rPr>
        <w:t>En la opción segunda, la cooperación no puede ser exclusivamente la prestación de un servicio o el suministro de un equipo.</w:t>
      </w:r>
    </w:p>
    <w:p w:rsidR="00E75178" w:rsidRDefault="00E75178" w:rsidP="008D099E">
      <w:pPr>
        <w:rPr>
          <w:szCs w:val="24"/>
        </w:rPr>
      </w:pPr>
    </w:p>
    <w:p w:rsidR="00E75178" w:rsidRDefault="00E75178" w:rsidP="008D099E">
      <w:pPr>
        <w:pStyle w:val="Estilo3"/>
      </w:pPr>
      <w:bookmarkStart w:id="148" w:name="Coop11YServicioDigital"/>
      <w:bookmarkEnd w:id="148"/>
      <w:r>
        <w:lastRenderedPageBreak/>
        <w:t>DELIMITACIÓN DE UN PROYECTO DE COOPERACIÓN RESPECTO A LA PRESTACIÓN DE SERVICIOS</w:t>
      </w:r>
    </w:p>
    <w:p w:rsidR="00E75178" w:rsidRDefault="00E75178" w:rsidP="008D099E">
      <w:pPr>
        <w:pStyle w:val="Textosinformato"/>
        <w:shd w:val="clear" w:color="auto" w:fill="D9D9D9"/>
        <w:jc w:val="both"/>
        <w:rPr>
          <w:sz w:val="24"/>
          <w:szCs w:val="22"/>
        </w:rPr>
      </w:pPr>
    </w:p>
    <w:p w:rsidR="00E75178" w:rsidRDefault="00E75178" w:rsidP="008D099E">
      <w:pPr>
        <w:pStyle w:val="Estilo3"/>
      </w:pPr>
      <w:r>
        <w:t>RESPUESTA DE 14.04.2016</w:t>
      </w:r>
    </w:p>
    <w:p w:rsidR="00E75178" w:rsidRPr="00AB616B" w:rsidRDefault="00E75178" w:rsidP="008D099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Pr="00E9145A" w:rsidRDefault="00E75178" w:rsidP="008D099E">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525D05" w:rsidRDefault="00E75178" w:rsidP="008D099E">
      <w:pPr>
        <w:ind w:right="-2"/>
        <w:rPr>
          <w:szCs w:val="24"/>
        </w:rPr>
      </w:pPr>
    </w:p>
    <w:p w:rsidR="00E75178" w:rsidRPr="00525D05" w:rsidRDefault="00E75178" w:rsidP="008D099E">
      <w:pPr>
        <w:ind w:right="-2"/>
        <w:rPr>
          <w:szCs w:val="24"/>
        </w:rPr>
      </w:pPr>
      <w:r w:rsidRPr="00525D05">
        <w:rPr>
          <w:szCs w:val="24"/>
        </w:rPr>
        <w:t xml:space="preserve">Se trata de una empresa recientemente creada por dos jóvenes que quieren implantar </w:t>
      </w:r>
      <w:r>
        <w:rPr>
          <w:szCs w:val="24"/>
        </w:rPr>
        <w:t xml:space="preserve">un </w:t>
      </w:r>
      <w:r w:rsidRPr="00525D05">
        <w:rPr>
          <w:szCs w:val="24"/>
        </w:rPr>
        <w:t>n</w:t>
      </w:r>
      <w:r>
        <w:rPr>
          <w:szCs w:val="24"/>
        </w:rPr>
        <w:t xml:space="preserve">uevo servicio </w:t>
      </w:r>
      <w:r w:rsidRPr="00525D05">
        <w:rPr>
          <w:szCs w:val="24"/>
        </w:rPr>
        <w:t xml:space="preserve">digital. </w:t>
      </w:r>
      <w:r>
        <w:rPr>
          <w:szCs w:val="24"/>
        </w:rPr>
        <w:t>L</w:t>
      </w:r>
      <w:r w:rsidRPr="00525D05">
        <w:rPr>
          <w:szCs w:val="24"/>
        </w:rPr>
        <w:t xml:space="preserve">a ejecución posterior también necesita una empresa tecnológica (o varias) con las que colaborarán para analizar las empresas que quisieran contratar </w:t>
      </w:r>
      <w:r>
        <w:rPr>
          <w:szCs w:val="24"/>
        </w:rPr>
        <w:t>ese nuevo servicio digital</w:t>
      </w:r>
      <w:r w:rsidRPr="00525D05">
        <w:rPr>
          <w:szCs w:val="24"/>
        </w:rPr>
        <w:t xml:space="preserve">. Ellos planteaban realizar un proyecto de cooperación </w:t>
      </w:r>
      <w:r>
        <w:rPr>
          <w:szCs w:val="24"/>
        </w:rPr>
        <w:t>co</w:t>
      </w:r>
      <w:r w:rsidRPr="00525D05">
        <w:rPr>
          <w:szCs w:val="24"/>
        </w:rPr>
        <w:t xml:space="preserve">n una empresa tecnológica para, conjuntamente, crear el producto. </w:t>
      </w:r>
      <w:r>
        <w:rPr>
          <w:szCs w:val="24"/>
        </w:rPr>
        <w:t>Se h</w:t>
      </w:r>
      <w:r w:rsidRPr="00525D05">
        <w:rPr>
          <w:szCs w:val="24"/>
        </w:rPr>
        <w:t>abían pensado varias opciones:</w:t>
      </w:r>
    </w:p>
    <w:p w:rsidR="00E75178" w:rsidRPr="00525D05" w:rsidRDefault="00E75178" w:rsidP="008D099E">
      <w:pPr>
        <w:ind w:right="-2"/>
        <w:rPr>
          <w:szCs w:val="24"/>
        </w:rPr>
      </w:pPr>
    </w:p>
    <w:p w:rsidR="00E75178" w:rsidRDefault="00E75178" w:rsidP="008D099E">
      <w:pPr>
        <w:ind w:right="-2"/>
        <w:rPr>
          <w:szCs w:val="24"/>
        </w:rPr>
      </w:pPr>
      <w:r w:rsidRPr="00525D05">
        <w:rPr>
          <w:szCs w:val="24"/>
        </w:rPr>
        <w:t xml:space="preserve">- Asociarse mediante el proyecto con una empresa que además de ser empresa tecnológica tiene el servicio de consultoría sobre procesos y marketing que necesitan. Pero esta empresa supera </w:t>
      </w:r>
      <w:r>
        <w:rPr>
          <w:szCs w:val="24"/>
        </w:rPr>
        <w:t>el límite de 20 trabajadores...</w:t>
      </w:r>
    </w:p>
    <w:p w:rsidR="00E75178" w:rsidRPr="00525D05" w:rsidRDefault="00E75178" w:rsidP="008D099E">
      <w:pPr>
        <w:ind w:right="-2"/>
        <w:rPr>
          <w:szCs w:val="24"/>
        </w:rPr>
      </w:pPr>
    </w:p>
    <w:p w:rsidR="00E75178" w:rsidRPr="00525D05" w:rsidRDefault="00E75178" w:rsidP="008D099E">
      <w:pPr>
        <w:ind w:right="-2"/>
        <w:rPr>
          <w:szCs w:val="24"/>
        </w:rPr>
      </w:pPr>
      <w:r w:rsidRPr="00525D05">
        <w:rPr>
          <w:szCs w:val="24"/>
        </w:rPr>
        <w:t xml:space="preserve">- Asociarse mediante el proyecto con una empresa tecnológica que encaje en los límites y contratar el servicio de la consultoría sobre procesos y marketing, especialmente </w:t>
      </w:r>
      <w:proofErr w:type="spellStart"/>
      <w:r w:rsidRPr="00525D05">
        <w:rPr>
          <w:szCs w:val="24"/>
        </w:rPr>
        <w:t>on</w:t>
      </w:r>
      <w:proofErr w:type="spellEnd"/>
      <w:r w:rsidRPr="00525D05">
        <w:rPr>
          <w:szCs w:val="24"/>
        </w:rPr>
        <w:t xml:space="preserve"> line, que necesitan.</w:t>
      </w:r>
    </w:p>
    <w:p w:rsidR="00E75178" w:rsidRPr="00525D05" w:rsidRDefault="00E75178" w:rsidP="008D099E">
      <w:pPr>
        <w:ind w:right="-2"/>
        <w:rPr>
          <w:szCs w:val="24"/>
        </w:rPr>
      </w:pPr>
    </w:p>
    <w:p w:rsidR="00E75178" w:rsidRPr="00525D05" w:rsidRDefault="00E75178" w:rsidP="008D099E">
      <w:pPr>
        <w:ind w:right="-2"/>
        <w:rPr>
          <w:szCs w:val="24"/>
        </w:rPr>
      </w:pPr>
      <w:r w:rsidRPr="00525D05">
        <w:rPr>
          <w:szCs w:val="24"/>
        </w:rPr>
        <w:t>¿Cuál opción es más acorde con la cooperación entre particulares?</w:t>
      </w:r>
    </w:p>
    <w:p w:rsidR="00E75178" w:rsidRPr="00525D05" w:rsidRDefault="00E75178" w:rsidP="008D099E">
      <w:pPr>
        <w:ind w:right="-2"/>
        <w:rPr>
          <w:szCs w:val="24"/>
        </w:rPr>
      </w:pPr>
    </w:p>
    <w:p w:rsidR="00E75178" w:rsidRDefault="00E75178" w:rsidP="008D099E">
      <w:pPr>
        <w:rPr>
          <w:szCs w:val="24"/>
        </w:rPr>
      </w:pPr>
      <w:r w:rsidRPr="00453A02">
        <w:rPr>
          <w:color w:val="FF0000"/>
          <w:szCs w:val="24"/>
        </w:rPr>
        <w:t>En la opción segunda, la cooperación no puede ser exclusivamente la prestación de un servicio o el suministro de un equipo.</w:t>
      </w:r>
    </w:p>
    <w:p w:rsidR="00E75178" w:rsidRDefault="00E75178" w:rsidP="00C311B0">
      <w:pPr>
        <w:rPr>
          <w:szCs w:val="24"/>
        </w:rPr>
      </w:pPr>
    </w:p>
    <w:p w:rsidR="00E75178" w:rsidRDefault="00E75178" w:rsidP="00C311B0">
      <w:pPr>
        <w:pStyle w:val="Estilo3"/>
      </w:pPr>
      <w:bookmarkStart w:id="149" w:name="Coop11PuestaEnValorRecursoTurismo"/>
      <w:bookmarkEnd w:id="149"/>
      <w:r>
        <w:t>ELEGIBILIDAD DE UN PROYECTO DE COOPERACIÓN ENTRE AGENTES PÚBLICOS Y PRIVADOS PARA EXPLOTAR EL YACIMIENTO DE LOS BAÑALES COMO RECURSO TURÍSTICO</w:t>
      </w:r>
    </w:p>
    <w:p w:rsidR="00E75178" w:rsidRDefault="00E75178" w:rsidP="008D099E">
      <w:pPr>
        <w:pStyle w:val="Textosinformato"/>
        <w:shd w:val="clear" w:color="auto" w:fill="D9D9D9"/>
        <w:jc w:val="both"/>
        <w:rPr>
          <w:sz w:val="24"/>
          <w:szCs w:val="22"/>
        </w:rPr>
      </w:pPr>
    </w:p>
    <w:p w:rsidR="00E75178" w:rsidRDefault="00E75178" w:rsidP="008D099E">
      <w:pPr>
        <w:pStyle w:val="Estilo3"/>
      </w:pPr>
      <w:r>
        <w:t>RESPUESTA DE 14.04.2016</w:t>
      </w:r>
    </w:p>
    <w:p w:rsidR="00E75178" w:rsidRDefault="00E75178" w:rsidP="00074CE1">
      <w:pPr>
        <w:rPr>
          <w:sz w:val="16"/>
          <w:szCs w:val="16"/>
        </w:rPr>
      </w:pPr>
      <w:r w:rsidRPr="00074CE1">
        <w:rPr>
          <w:sz w:val="16"/>
          <w:szCs w:val="16"/>
        </w:rPr>
        <w:t>(</w:t>
      </w:r>
      <w:hyperlink w:anchor="ÍNDICEGENERAL" w:history="1">
        <w:r w:rsidRPr="00074CE1">
          <w:rPr>
            <w:rStyle w:val="Hipervnculo"/>
            <w:sz w:val="16"/>
            <w:szCs w:val="16"/>
          </w:rPr>
          <w:t>Índice general</w:t>
        </w:r>
      </w:hyperlink>
      <w:r w:rsidRPr="00074CE1">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sidRPr="00074CE1">
        <w:rPr>
          <w:sz w:val="16"/>
          <w:szCs w:val="16"/>
        </w:rPr>
        <w:t xml:space="preserve"> (</w:t>
      </w:r>
      <w:hyperlink w:anchor="ÍndicePorTemasTransversales" w:history="1">
        <w:r w:rsidRPr="00074CE1">
          <w:rPr>
            <w:rStyle w:val="Hipervnculo"/>
            <w:sz w:val="16"/>
            <w:szCs w:val="16"/>
          </w:rPr>
          <w:t>Índice de temas transversales</w:t>
        </w:r>
      </w:hyperlink>
      <w:r w:rsidRPr="00074CE1">
        <w:rPr>
          <w:sz w:val="16"/>
          <w:szCs w:val="16"/>
        </w:rPr>
        <w:t xml:space="preserve">) </w:t>
      </w:r>
    </w:p>
    <w:p w:rsidR="00E75178" w:rsidRDefault="00772443" w:rsidP="008313B8">
      <w:pPr>
        <w:autoSpaceDE w:val="0"/>
        <w:autoSpaceDN w:val="0"/>
        <w:rPr>
          <w:rStyle w:val="Hipervnculo"/>
          <w:sz w:val="16"/>
          <w:szCs w:val="16"/>
        </w:rPr>
      </w:pPr>
      <w:hyperlink w:anchor="Coop11Índice" w:history="1">
        <w:r w:rsidR="00E75178" w:rsidRPr="00074CE1">
          <w:rPr>
            <w:rStyle w:val="Hipervnculo"/>
            <w:sz w:val="16"/>
            <w:szCs w:val="16"/>
          </w:rPr>
          <w:t>(Subir al índice de cooperación 1.1)</w:t>
        </w:r>
      </w:hyperlink>
      <w:r w:rsidR="00E75178">
        <w:t xml:space="preserve"> </w:t>
      </w:r>
      <w:hyperlink w:anchor="ÍndiceTurismoyServicios" w:history="1">
        <w:r w:rsidR="00E75178" w:rsidRPr="00074CE1">
          <w:rPr>
            <w:rStyle w:val="Hipervnculo"/>
            <w:sz w:val="16"/>
            <w:szCs w:val="16"/>
          </w:rPr>
          <w:t>(Subir al índice de turismo y servicios)</w:t>
        </w:r>
      </w:hyperlink>
      <w:r w:rsidR="00E75178">
        <w:rPr>
          <w:rStyle w:val="Hipervnculo"/>
          <w:sz w:val="16"/>
          <w:szCs w:val="16"/>
        </w:rPr>
        <w:t xml:space="preserve"> </w:t>
      </w:r>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311B0">
      <w:pPr>
        <w:rPr>
          <w:b/>
          <w:bCs/>
        </w:rPr>
      </w:pPr>
    </w:p>
    <w:p w:rsidR="00E75178" w:rsidRDefault="00E75178" w:rsidP="00C311B0">
      <w:pPr>
        <w:rPr>
          <w:szCs w:val="24"/>
        </w:rPr>
      </w:pPr>
      <w:r>
        <w:rPr>
          <w:bCs/>
        </w:rPr>
        <w:t>Se trata de un p</w:t>
      </w:r>
      <w:r w:rsidRPr="00650C61">
        <w:rPr>
          <w:bCs/>
        </w:rPr>
        <w:t>royecto entre la Fundación Uncastillo, varios Ayuntamientos de la Comarca y, quizás, la Comarca de Cinco Villas</w:t>
      </w:r>
      <w:r>
        <w:rPr>
          <w:bCs/>
        </w:rPr>
        <w:t>. L</w:t>
      </w:r>
      <w:r>
        <w:t>a fundación Uncastillo lleva varios años realizando entre primavera y verano una campaña de excavaciones en la ciudad romana de Bañales, cuyos resultados divulgan mediante la web, redes sociales, charlas, visitas al yacimiento, etc. con un gran éxito de público y mediático. Su objetivo es socializar el patrimonio y han detectado que el interés del público por el yacimiento y otras muestras del patrimonio romano de las Cinco Villas se incrementa exponencialmente. </w:t>
      </w:r>
    </w:p>
    <w:p w:rsidR="00E75178" w:rsidRDefault="00E75178" w:rsidP="00C311B0"/>
    <w:p w:rsidR="00E75178" w:rsidRDefault="00E75178" w:rsidP="00C311B0">
      <w:r>
        <w:t>Ellos realizan además actividades como el fin de semana romano, charlas, etc. en colaboración con los ayuntamientos implicados (Uncastillo, Layana, Sádaba, Biota y Sofuentes). Sin embargo, no hay establecido ningún plan organizado para aprovechar turísticamente este recurso, de forma que genere actividad económica en la zona. Así que se plantean un pequeño plan con el fin de cubrir esa necesidad, compuesto de las siguientes acciones:</w:t>
      </w:r>
    </w:p>
    <w:p w:rsidR="00E75178" w:rsidRDefault="00E75178" w:rsidP="00C311B0"/>
    <w:p w:rsidR="00E75178" w:rsidRDefault="00E75178" w:rsidP="00C311B0">
      <w:r>
        <w:t xml:space="preserve">- </w:t>
      </w:r>
      <w:r>
        <w:rPr>
          <w:i/>
          <w:iCs/>
        </w:rPr>
        <w:t>Museo virtual del patrimonio comarcal de las Cinco Villas</w:t>
      </w:r>
      <w:r>
        <w:t xml:space="preserve">, en principio romano, pero podría ampliarse a todo tipo de patrimonio. En este museo, aparecerían recreaciones </w:t>
      </w:r>
      <w:r>
        <w:lastRenderedPageBreak/>
        <w:t>3D de edificios y también documentación virtual. Desde la Fundación Uncastillo han comenzado a realizar de forma piloto estas recreaciones en </w:t>
      </w:r>
      <w:hyperlink r:id="rId10" w:history="1">
        <w:r w:rsidRPr="00D800E2">
          <w:rPr>
            <w:rStyle w:val="Hipervnculo"/>
          </w:rPr>
          <w:t>https://sketchfab.com/banalesmuseovirtual</w:t>
        </w:r>
      </w:hyperlink>
      <w:r>
        <w:t> pero la idea sería tener un catálogo completo con una web propia que sirviera, además de museo, de r</w:t>
      </w:r>
      <w:r>
        <w:rPr>
          <w:i/>
          <w:iCs/>
        </w:rPr>
        <w:t>eclamo turístico y muestra del potencial patrimonial de la zona</w:t>
      </w:r>
      <w:r>
        <w:t>.</w:t>
      </w:r>
    </w:p>
    <w:p w:rsidR="00E75178" w:rsidRDefault="00E75178" w:rsidP="00C311B0"/>
    <w:p w:rsidR="00E75178" w:rsidRDefault="00E75178" w:rsidP="00C311B0">
      <w:r>
        <w:t xml:space="preserve">- </w:t>
      </w:r>
      <w:r>
        <w:rPr>
          <w:i/>
          <w:iCs/>
        </w:rPr>
        <w:t>Campaña pedagógica con contenidos interactivos en colegios-institutos y en el propio yacimiento</w:t>
      </w:r>
      <w:r>
        <w:t>. Se han comenzado a realizar visitas tanto en el propio yacimiento como en institutos y funcionan bien, pero no hay un plan establecido como tal. La idea sería poder ofrecer estos talleres a los colegios e institutos de la comarca (y de fuera), mostrando tanto los contenidos del museo virtual como piezas arqueológicas originales, acompañando todo de un cuadernillo didáctico. </w:t>
      </w:r>
    </w:p>
    <w:p w:rsidR="00E75178" w:rsidRDefault="00E75178" w:rsidP="00C311B0"/>
    <w:p w:rsidR="00E75178" w:rsidRDefault="00E75178" w:rsidP="00C311B0">
      <w:r>
        <w:t xml:space="preserve">- </w:t>
      </w:r>
      <w:r>
        <w:rPr>
          <w:i/>
          <w:iCs/>
        </w:rPr>
        <w:t xml:space="preserve">Visitas autoguiadas en el yacimiento de Bañales </w:t>
      </w:r>
      <w:r>
        <w:t xml:space="preserve">y en otros restos arqueológicos de la zona: la zona registra un número creciente de visitas que no reciben ningún tipo de información sobre el patrimonio que están visitando. Las excavaciones de los últimos años han sacado a la luz nuevos espacios de la antigua ciudad que precisan de cierta explicación para ser comprendidos. Las visitas autoguiadas se realizarían mediante paneles ubicados en cada una de las zonas del yacimiento que incorporaran códigos </w:t>
      </w:r>
      <w:proofErr w:type="spellStart"/>
      <w:r>
        <w:t>bidi</w:t>
      </w:r>
      <w:proofErr w:type="spellEnd"/>
      <w:r>
        <w:t xml:space="preserve"> u otro sistema interactivo para acceder a una completa información sobre los restos que se están visitando, con recreaciones e información sobre éstos. Se plantea también la posibilidad de realidad aumentada.</w:t>
      </w:r>
    </w:p>
    <w:p w:rsidR="00E75178" w:rsidRDefault="00E75178" w:rsidP="00C311B0"/>
    <w:p w:rsidR="00E75178" w:rsidRDefault="00E75178" w:rsidP="00C311B0">
      <w:r>
        <w:t xml:space="preserve">- </w:t>
      </w:r>
      <w:r>
        <w:rPr>
          <w:i/>
          <w:iCs/>
        </w:rPr>
        <w:t>Plan de visitas guiadas teatralizadas al yacimiento de Bañales</w:t>
      </w:r>
      <w:r>
        <w:t>. Además de las visitas autoguiadas, se considera conveniente dotar de un valor y atractivo adicional mediante visitas guiadas por especialistas o, para hacer las visitas más amenas y adaptadas a perfiles menos familiarizados con el patrimonio, visitas teatralizadas. Se realizaría un plan de visitas de este tipo.</w:t>
      </w:r>
    </w:p>
    <w:p w:rsidR="00E75178" w:rsidRDefault="00E75178" w:rsidP="00C311B0"/>
    <w:p w:rsidR="00E75178" w:rsidRDefault="00E75178" w:rsidP="00C311B0">
      <w:r>
        <w:t xml:space="preserve">- </w:t>
      </w:r>
      <w:r>
        <w:rPr>
          <w:i/>
          <w:iCs/>
        </w:rPr>
        <w:t>Centro de recepción de visitantes</w:t>
      </w:r>
      <w:r>
        <w:t>, centro romano de las Cinco Villas. Sería el centro neurálgico de información y también de muestra de los restos arqueológicos (podría ubicar un pequeño museo). Se pretende realizar algo modesto, atractivo y funcional.</w:t>
      </w:r>
    </w:p>
    <w:p w:rsidR="00E75178" w:rsidRDefault="00E75178" w:rsidP="00C311B0"/>
    <w:p w:rsidR="00E75178" w:rsidRDefault="00E75178" w:rsidP="00C311B0">
      <w:r>
        <w:t>La fundación Uncastillo sería el coordinador y los ayuntamientos participarían, como mínimo, con la organización de actividades en sus localidades y la puesta en marcha de un plan colectivo y unificado de difusión.</w:t>
      </w:r>
    </w:p>
    <w:p w:rsidR="00E75178" w:rsidRDefault="00E75178" w:rsidP="00C311B0"/>
    <w:p w:rsidR="00E75178" w:rsidRPr="00525D05" w:rsidRDefault="00E75178" w:rsidP="00180CB3">
      <w:pPr>
        <w:outlineLvl w:val="0"/>
        <w:rPr>
          <w:color w:val="FF0000"/>
          <w:szCs w:val="24"/>
        </w:rPr>
      </w:pPr>
      <w:r w:rsidRPr="00525D05">
        <w:rPr>
          <w:color w:val="FF0000"/>
          <w:szCs w:val="24"/>
        </w:rPr>
        <w:t>Puede ser un proyecto de cooperación.</w:t>
      </w:r>
    </w:p>
    <w:p w:rsidR="00E75178" w:rsidRDefault="00E75178" w:rsidP="00C311B0">
      <w:pPr>
        <w:rPr>
          <w:szCs w:val="24"/>
        </w:rPr>
      </w:pPr>
    </w:p>
    <w:p w:rsidR="00E75178" w:rsidRDefault="00E75178" w:rsidP="00C311B0">
      <w:pPr>
        <w:pStyle w:val="Estilo3"/>
        <w:rPr>
          <w:noProof/>
        </w:rPr>
      </w:pPr>
      <w:bookmarkStart w:id="150" w:name="Coop11CentroInvestigaciónComoBeneficiari"/>
      <w:bookmarkEnd w:id="150"/>
      <w:r>
        <w:rPr>
          <w:noProof/>
        </w:rPr>
        <w:t>SI UN CENTRO TECNOLÓGICO PUEDE SER BENEFICIARIO EN UN PROYECTO DE COOPERACIÓN DEL 1.1</w:t>
      </w:r>
    </w:p>
    <w:p w:rsidR="00E75178" w:rsidRDefault="00E75178" w:rsidP="008D099E">
      <w:pPr>
        <w:pStyle w:val="Textosinformato"/>
        <w:shd w:val="clear" w:color="auto" w:fill="D9D9D9"/>
        <w:jc w:val="both"/>
        <w:rPr>
          <w:sz w:val="24"/>
          <w:szCs w:val="22"/>
        </w:rPr>
      </w:pPr>
    </w:p>
    <w:p w:rsidR="00E75178" w:rsidRDefault="00E75178" w:rsidP="008D099E">
      <w:pPr>
        <w:pStyle w:val="Estilo3"/>
        <w:rPr>
          <w:noProof/>
        </w:rPr>
      </w:pPr>
      <w:r>
        <w:t>RESPUESTA DE 14.04.2016</w:t>
      </w:r>
    </w:p>
    <w:p w:rsidR="00E75178" w:rsidRPr="00AB616B" w:rsidRDefault="00E75178" w:rsidP="00D65BB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C311B0">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A440AA" w:rsidRDefault="00E75178" w:rsidP="00C311B0"/>
    <w:p w:rsidR="00E75178" w:rsidRDefault="00E75178" w:rsidP="00C311B0">
      <w:r>
        <w:t xml:space="preserve">¿Podría ser beneficiario el Centro Tecnológico Agropecuario cuya composición en el capital social de la empresa es pública en un 45%? </w:t>
      </w:r>
    </w:p>
    <w:p w:rsidR="00E75178" w:rsidRDefault="00E75178" w:rsidP="00C311B0"/>
    <w:p w:rsidR="00E75178" w:rsidRDefault="00E75178" w:rsidP="00C311B0">
      <w:r>
        <w:t>Se supone que sí porque en cooperación no se limita a empresas privadas el tipo de beneficiarios.</w:t>
      </w:r>
    </w:p>
    <w:p w:rsidR="00E75178" w:rsidRDefault="00E75178" w:rsidP="00C311B0"/>
    <w:p w:rsidR="00E75178" w:rsidRDefault="00E75178" w:rsidP="00C311B0">
      <w:pPr>
        <w:rPr>
          <w:color w:val="FF0000"/>
          <w:szCs w:val="24"/>
        </w:rPr>
      </w:pPr>
      <w:r w:rsidRPr="00525D05">
        <w:rPr>
          <w:color w:val="FF0000"/>
          <w:szCs w:val="24"/>
        </w:rPr>
        <w:lastRenderedPageBreak/>
        <w:t>A expensas de conocer las características del proyecto, se considera que puede ser beneficiario.</w:t>
      </w:r>
    </w:p>
    <w:p w:rsidR="00E75178" w:rsidRDefault="00E75178" w:rsidP="00C311B0">
      <w:pPr>
        <w:rPr>
          <w:color w:val="FF0000"/>
          <w:szCs w:val="24"/>
        </w:rPr>
      </w:pPr>
    </w:p>
    <w:p w:rsidR="00E75178" w:rsidRDefault="00E75178" w:rsidP="008F11D8">
      <w:pPr>
        <w:pStyle w:val="Estilo3"/>
        <w:rPr>
          <w:noProof/>
        </w:rPr>
      </w:pPr>
      <w:bookmarkStart w:id="151" w:name="Coop11ConocimientoEscolarTerritorial"/>
      <w:bookmarkEnd w:id="151"/>
      <w:r w:rsidRPr="00A440AA">
        <w:rPr>
          <w:noProof/>
        </w:rPr>
        <w:t>ELEGIBILIDAD DE UN PROGRAMA DE VERANO PARA NIÑOS PARA FOMENTAR EL CONOCIMIENTO DEL TERRITORIO, SU ARRAIGO EN ELTERRITORIO Y EL EMPRENDIMIENTO MEDIANTE LA SENSIBILIZACIÓN S</w:t>
      </w:r>
      <w:r>
        <w:rPr>
          <w:noProof/>
        </w:rPr>
        <w:t>OBRE LOS RECURSOS DE LA COMARCA</w:t>
      </w:r>
    </w:p>
    <w:p w:rsidR="00E75178" w:rsidRDefault="00E75178" w:rsidP="008D099E">
      <w:pPr>
        <w:pStyle w:val="Textosinformato"/>
        <w:shd w:val="clear" w:color="auto" w:fill="D9D9D9"/>
        <w:jc w:val="both"/>
        <w:rPr>
          <w:sz w:val="24"/>
          <w:szCs w:val="22"/>
        </w:rPr>
      </w:pPr>
    </w:p>
    <w:p w:rsidR="00E75178" w:rsidRPr="00A440AA" w:rsidRDefault="00E75178" w:rsidP="008D099E">
      <w:pPr>
        <w:pStyle w:val="Estilo3"/>
        <w:rPr>
          <w:noProof/>
        </w:rPr>
      </w:pPr>
      <w:r>
        <w:t>RESPUESTA DE 14.04.2016</w:t>
      </w:r>
    </w:p>
    <w:p w:rsidR="00E75178" w:rsidRPr="00AB616B" w:rsidRDefault="00E75178" w:rsidP="00D65BB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Pr="00E9145A" w:rsidRDefault="00E75178" w:rsidP="00BB6824">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A440AA" w:rsidRDefault="00E75178" w:rsidP="008F11D8"/>
    <w:p w:rsidR="00E75178" w:rsidRDefault="00E75178" w:rsidP="008F11D8">
      <w:r>
        <w:t xml:space="preserve">En este proyecto los socios serían un CRA, uno o varios de los Ayuntamientos que pertenecen a ese CRA y, posiblemente, alguna empresa de la zona de referencia del CRA. Es posible que también pudiera entrar alguna asociación. El proyecto consistiría en realizar un programa de verano para los niños para fomentar el conocimiento y arraigo en el </w:t>
      </w:r>
      <w:proofErr w:type="gramStart"/>
      <w:r>
        <w:t>territorio</w:t>
      </w:r>
      <w:proofErr w:type="gramEnd"/>
      <w:r>
        <w:t xml:space="preserve"> así como el emprendimiento mediante la sensibilización sobre los recursos de la comarca, talleres, visitas a empresas de la zona, etc. Los niños trabajarían sobre estos recursos, conociéndolos y disfrutándolos. Se estimularía su </w:t>
      </w:r>
      <w:proofErr w:type="gramStart"/>
      <w:r>
        <w:t>creatividad</w:t>
      </w:r>
      <w:proofErr w:type="gramEnd"/>
      <w:r>
        <w:t xml:space="preserve"> pero también su pensamiento analítico, de forma que se pudiera llegar a realizar simulaciones de posibles iniciativas económicas en el territorio acordes con los recursos del mismo.</w:t>
      </w:r>
    </w:p>
    <w:p w:rsidR="00E75178" w:rsidRDefault="00E75178" w:rsidP="008F11D8"/>
    <w:p w:rsidR="00E75178" w:rsidRDefault="00E75178" w:rsidP="008F11D8">
      <w:r>
        <w:t>¿Sería elegible este proyecto en esta convocatoria?</w:t>
      </w:r>
    </w:p>
    <w:p w:rsidR="00E75178" w:rsidRDefault="00E75178" w:rsidP="008F11D8">
      <w:pPr>
        <w:pStyle w:val="Prrafodelista"/>
        <w:jc w:val="both"/>
      </w:pPr>
    </w:p>
    <w:p w:rsidR="00E75178" w:rsidRPr="00C311B0" w:rsidRDefault="00E75178" w:rsidP="00180CB3">
      <w:pPr>
        <w:outlineLvl w:val="0"/>
        <w:rPr>
          <w:rFonts w:cs="Arial"/>
          <w:color w:val="FF0000"/>
          <w:szCs w:val="24"/>
          <w:lang w:eastAsia="es-ES"/>
        </w:rPr>
      </w:pPr>
      <w:r w:rsidRPr="00C311B0">
        <w:rPr>
          <w:rFonts w:cs="Arial"/>
          <w:color w:val="FF0000"/>
          <w:szCs w:val="24"/>
          <w:lang w:eastAsia="es-ES"/>
        </w:rPr>
        <w:t>Podría ser.</w:t>
      </w:r>
    </w:p>
    <w:p w:rsidR="00E75178" w:rsidRDefault="00E75178" w:rsidP="00C311B0">
      <w:pPr>
        <w:rPr>
          <w:szCs w:val="24"/>
        </w:rPr>
      </w:pPr>
    </w:p>
    <w:p w:rsidR="00E75178" w:rsidRDefault="00E75178" w:rsidP="00180CB3">
      <w:pPr>
        <w:pStyle w:val="Estilo3"/>
        <w:outlineLvl w:val="0"/>
      </w:pPr>
      <w:bookmarkStart w:id="152" w:name="NaveNuevoRecintoensuInterior"/>
      <w:bookmarkEnd w:id="152"/>
      <w:r w:rsidRPr="000C6FB4">
        <w:t>ELEGIBILIDAD DE UN RECINTO DENTRO DE UNA NAVE</w:t>
      </w:r>
    </w:p>
    <w:p w:rsidR="00E75178" w:rsidRDefault="00E75178" w:rsidP="008D099E">
      <w:pPr>
        <w:pStyle w:val="Textosinformato"/>
        <w:shd w:val="clear" w:color="auto" w:fill="D9D9D9"/>
        <w:jc w:val="both"/>
        <w:rPr>
          <w:sz w:val="24"/>
          <w:szCs w:val="22"/>
        </w:rPr>
      </w:pPr>
    </w:p>
    <w:p w:rsidR="00E75178" w:rsidRPr="000C6FB4" w:rsidRDefault="00E75178" w:rsidP="008D099E">
      <w:pPr>
        <w:pStyle w:val="Estilo3"/>
        <w:outlineLvl w:val="0"/>
      </w:pPr>
      <w:r>
        <w:t>RESPUESTA DE 14.04.2016</w:t>
      </w:r>
    </w:p>
    <w:p w:rsidR="00E75178" w:rsidRPr="00AB616B" w:rsidRDefault="00E75178" w:rsidP="0023566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p>
    <w:p w:rsidR="00E75178" w:rsidRDefault="00E75178" w:rsidP="00447F39">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47F39"/>
    <w:p w:rsidR="00E75178" w:rsidRDefault="00E75178" w:rsidP="00447F39">
      <w:r w:rsidRPr="000C6FB4">
        <w:t>U</w:t>
      </w:r>
      <w:r w:rsidRPr="000C6FB4">
        <w:rPr>
          <w:bCs/>
        </w:rPr>
        <w:t>na empresa de distribución de bebidas, alimentación y menaje de hostelería</w:t>
      </w:r>
      <w:r w:rsidRPr="000C6FB4">
        <w:t xml:space="preserve"> que </w:t>
      </w:r>
      <w:r w:rsidRPr="000C6FB4">
        <w:rPr>
          <w:bCs/>
        </w:rPr>
        <w:t>abastece a negocios y vende al por menor h</w:t>
      </w:r>
      <w:r w:rsidRPr="000C6FB4">
        <w:t>ace unos años creó unas nuevas instalaciones que constan de naves para carga y descarga de mercancía con sus muelles de carga, almacenaje, preparación de pedidos, etc., zona de</w:t>
      </w:r>
      <w:r>
        <w:t xml:space="preserve"> recepción de clientes, oficinas, etc.</w:t>
      </w:r>
    </w:p>
    <w:p w:rsidR="00E75178" w:rsidRDefault="00E75178" w:rsidP="00447F39"/>
    <w:p w:rsidR="00E75178" w:rsidRDefault="00E75178" w:rsidP="00447F39">
      <w:r>
        <w:t>En la actualidad la empresa sigue creciendo y necesita ampliar sus instalaciones con una nueva dependencia que también se dotará con un muelle de carga y que pretende complementar las instalaciones ya existentes y dotar de mayor espacio para su labor. El promotor pretende adquirir una carpa de 1.000 metros que ubicará dentro de sus instalaciones y que, en los periodos punta de mayor carga de trabajo, servirá para realizar labores que no tendrán cabida en las instalaciones ya ocupadas (envasar y preparar los típicos lotes o cestas navideñas para su posterior distribución, preparar el mobiliario de casetos y barras de fiestas que facilita a las poblaciones para sus celebraciones, etc.). En resumen, se trata de dos nuevas dependencias dentro de la empresa, una nave fija y otra como carpa para ampliar sus instalaciones debido al crecimiento de la empresa. Ambas dependencias irían equipadas con el mobiliario y equipamiento preciso en su interior.</w:t>
      </w:r>
    </w:p>
    <w:p w:rsidR="00E75178" w:rsidRDefault="00E75178" w:rsidP="00447F39"/>
    <w:p w:rsidR="00E75178" w:rsidRDefault="00E75178" w:rsidP="00447F39">
      <w:r>
        <w:t>¿Es elegible este proyecto?</w:t>
      </w:r>
    </w:p>
    <w:p w:rsidR="00E75178" w:rsidRDefault="00E75178" w:rsidP="00C311B0">
      <w:pPr>
        <w:rPr>
          <w:szCs w:val="24"/>
        </w:rPr>
      </w:pPr>
    </w:p>
    <w:p w:rsidR="00E75178" w:rsidRPr="000C6FB4" w:rsidRDefault="00E75178" w:rsidP="00C311B0">
      <w:pPr>
        <w:rPr>
          <w:color w:val="FF0000"/>
        </w:rPr>
      </w:pPr>
      <w:r w:rsidRPr="000C6FB4">
        <w:rPr>
          <w:color w:val="FF0000"/>
        </w:rPr>
        <w:lastRenderedPageBreak/>
        <w:t>En este caso la nave puede ser elegible, pero es importante reflejar y controlar que se cumpla la condición de que se "presta un servicio" y no que se dedica sólo a almacenamiento.  Es decir, que en la nave hay movimiento constante de personas trabajando montando los lotes o cestas para regalos o que realiza movimiento continuo de mercadería, todo ello para cumplir con el artículo 5.7 de las bases reguladoras</w:t>
      </w:r>
      <w:r>
        <w:rPr>
          <w:color w:val="FF0000"/>
        </w:rPr>
        <w:t xml:space="preserve"> </w:t>
      </w:r>
      <w:r w:rsidRPr="006D2B08">
        <w:rPr>
          <w:color w:val="00B050"/>
        </w:rPr>
        <w:t>(en 2016</w:t>
      </w:r>
      <w:r>
        <w:rPr>
          <w:color w:val="00B050"/>
        </w:rPr>
        <w:t>: art. 5.7</w:t>
      </w:r>
      <w:r w:rsidRPr="006D2B08">
        <w:rPr>
          <w:color w:val="00B050"/>
        </w:rPr>
        <w:t>; en 2017 es el artículo 5.2.p)</w:t>
      </w:r>
      <w:r w:rsidRPr="000C6FB4">
        <w:rPr>
          <w:color w:val="FF0000"/>
        </w:rPr>
        <w:t xml:space="preserve">, que hace referencia a que una nave no sería elegible si no se realiza un proceso de transformación o "prestación de servicio". </w:t>
      </w:r>
    </w:p>
    <w:p w:rsidR="00E75178" w:rsidRPr="000C6FB4" w:rsidRDefault="00E75178" w:rsidP="00C311B0">
      <w:pPr>
        <w:rPr>
          <w:color w:val="FF0000"/>
        </w:rPr>
      </w:pPr>
    </w:p>
    <w:p w:rsidR="00E75178" w:rsidRDefault="00E75178" w:rsidP="00C311B0">
      <w:r w:rsidRPr="000C6FB4">
        <w:rPr>
          <w:color w:val="FF0000"/>
        </w:rPr>
        <w:t xml:space="preserve">Hay determinado tipo de inversiones, como VTR o naves, que serán consideradas como de riesgo a la hora de hacer controles a </w:t>
      </w:r>
      <w:r w:rsidRPr="000C6FB4">
        <w:rPr>
          <w:i/>
          <w:iCs/>
          <w:color w:val="FF0000"/>
        </w:rPr>
        <w:t>posteriori</w:t>
      </w:r>
      <w:r w:rsidRPr="000C6FB4">
        <w:rPr>
          <w:color w:val="FF0000"/>
        </w:rPr>
        <w:t>, con lo que tendrán más posibilidades de ser seleccionadas para comprobar que se mantienen los requisitos por los que recibió la ayuda.</w:t>
      </w:r>
    </w:p>
    <w:p w:rsidR="00E75178" w:rsidRDefault="00E75178" w:rsidP="00C311B0">
      <w:pPr>
        <w:rPr>
          <w:szCs w:val="24"/>
        </w:rPr>
      </w:pPr>
    </w:p>
    <w:p w:rsidR="00E75178" w:rsidRDefault="00E75178" w:rsidP="00623DBC">
      <w:pPr>
        <w:shd w:val="clear" w:color="auto" w:fill="D9D9D9"/>
        <w:rPr>
          <w:bCs/>
        </w:rPr>
      </w:pPr>
      <w:bookmarkStart w:id="153" w:name="IndustriaQuímicaMonoglicéridos"/>
      <w:bookmarkEnd w:id="153"/>
      <w:r w:rsidRPr="008655D5">
        <w:rPr>
          <w:bCs/>
        </w:rPr>
        <w:t xml:space="preserve">CREACIÓN DE UNA INDUSTRIA QUÍMICA QUE FABRICA MONOGLICÉRIDOS CON UNA MEZCLA DE SECADO DE ALGAS CON DESTINO AL </w:t>
      </w:r>
      <w:r>
        <w:rPr>
          <w:bCs/>
        </w:rPr>
        <w:t>CONSUMO ANIMAL Y TAMBIÉN HUMANO</w:t>
      </w:r>
    </w:p>
    <w:p w:rsidR="00E75178" w:rsidRDefault="00E75178" w:rsidP="008D099E">
      <w:pPr>
        <w:pStyle w:val="Textosinformato"/>
        <w:shd w:val="clear" w:color="auto" w:fill="D9D9D9"/>
        <w:jc w:val="both"/>
        <w:rPr>
          <w:sz w:val="24"/>
          <w:szCs w:val="22"/>
        </w:rPr>
      </w:pPr>
    </w:p>
    <w:p w:rsidR="00E75178" w:rsidRPr="008655D5" w:rsidRDefault="00E75178" w:rsidP="008D099E">
      <w:pPr>
        <w:shd w:val="clear" w:color="auto" w:fill="D9D9D9"/>
        <w:rPr>
          <w:bCs/>
        </w:rPr>
      </w:pPr>
      <w:r>
        <w:t>RESPUESTA DE 14.04.2016</w:t>
      </w:r>
    </w:p>
    <w:p w:rsidR="00E75178" w:rsidRDefault="00E75178"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OtrosSectores" w:history="1">
        <w:r w:rsidRPr="00FD6FD9">
          <w:rPr>
            <w:rStyle w:val="Hipervnculo"/>
            <w:sz w:val="16"/>
            <w:szCs w:val="16"/>
          </w:rPr>
          <w:t>Subir al índice de Otros sectores</w:t>
        </w:r>
      </w:hyperlink>
      <w:r>
        <w:rPr>
          <w:sz w:val="16"/>
          <w:szCs w:val="16"/>
        </w:rPr>
        <w:t xml:space="preserve">) </w:t>
      </w:r>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8655D5" w:rsidRDefault="00E75178" w:rsidP="00623DBC">
      <w:pPr>
        <w:rPr>
          <w:rFonts w:cs="Arial"/>
          <w:szCs w:val="24"/>
        </w:rPr>
      </w:pPr>
    </w:p>
    <w:p w:rsidR="00E75178" w:rsidRDefault="00E75178" w:rsidP="00623DBC">
      <w:pPr>
        <w:rPr>
          <w:rFonts w:cs="Arial"/>
          <w:szCs w:val="24"/>
        </w:rPr>
      </w:pPr>
      <w:r w:rsidRPr="008655D5">
        <w:rPr>
          <w:rFonts w:cs="Arial"/>
          <w:szCs w:val="24"/>
        </w:rPr>
        <w:t>¿Es elegible?</w:t>
      </w:r>
    </w:p>
    <w:p w:rsidR="00E75178" w:rsidRDefault="00E75178" w:rsidP="00623DBC">
      <w:pPr>
        <w:rPr>
          <w:rFonts w:cs="Arial"/>
          <w:szCs w:val="24"/>
        </w:rPr>
      </w:pPr>
    </w:p>
    <w:p w:rsidR="00E75178" w:rsidRPr="00623DBC" w:rsidRDefault="00E75178" w:rsidP="00623DBC">
      <w:pPr>
        <w:rPr>
          <w:rFonts w:cs="Arial"/>
          <w:color w:val="FF0000"/>
          <w:szCs w:val="24"/>
        </w:rPr>
      </w:pPr>
      <w:r w:rsidRPr="00623DBC">
        <w:rPr>
          <w:rFonts w:cs="Arial"/>
          <w:color w:val="FF0000"/>
          <w:szCs w:val="24"/>
        </w:rPr>
        <w:t>Me pregunto por qué una industria química que fabrica monoglicéridos con una mezcla de secado de algas no podría ser elegible.</w:t>
      </w:r>
    </w:p>
    <w:p w:rsidR="00E75178" w:rsidRPr="008655D5" w:rsidRDefault="00E75178" w:rsidP="00623DBC">
      <w:pPr>
        <w:rPr>
          <w:rFonts w:cs="Arial"/>
          <w:szCs w:val="24"/>
        </w:rPr>
      </w:pPr>
    </w:p>
    <w:p w:rsidR="00E75178" w:rsidRDefault="00E75178" w:rsidP="00180CB3">
      <w:pPr>
        <w:shd w:val="clear" w:color="auto" w:fill="D9D9D9"/>
        <w:outlineLvl w:val="0"/>
        <w:rPr>
          <w:bCs/>
        </w:rPr>
      </w:pPr>
      <w:bookmarkStart w:id="154" w:name="TrasladoEmpresaBeneficiariaen2007a13"/>
      <w:bookmarkEnd w:id="154"/>
      <w:r w:rsidRPr="008655D5">
        <w:rPr>
          <w:bCs/>
        </w:rPr>
        <w:t>EMPRESA SUBVENCIONADA EN LEADER 2007-2013</w:t>
      </w:r>
    </w:p>
    <w:p w:rsidR="00E75178" w:rsidRDefault="00E75178" w:rsidP="008D099E">
      <w:pPr>
        <w:pStyle w:val="Textosinformato"/>
        <w:shd w:val="clear" w:color="auto" w:fill="D9D9D9"/>
        <w:jc w:val="both"/>
        <w:rPr>
          <w:sz w:val="24"/>
          <w:szCs w:val="22"/>
        </w:rPr>
      </w:pPr>
    </w:p>
    <w:p w:rsidR="00E75178" w:rsidRPr="008655D5" w:rsidRDefault="00E75178" w:rsidP="008D099E">
      <w:pPr>
        <w:shd w:val="clear" w:color="auto" w:fill="D9D9D9"/>
        <w:outlineLvl w:val="0"/>
        <w:rPr>
          <w:bCs/>
        </w:rPr>
      </w:pPr>
      <w:r>
        <w:t>RESPUESTA DE 14.04.2016</w:t>
      </w:r>
    </w:p>
    <w:p w:rsidR="00E75178" w:rsidRDefault="00E75178" w:rsidP="004E663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ServiciosTransversales" w:history="1">
        <w:r w:rsidRPr="00C25250">
          <w:rPr>
            <w:rStyle w:val="Hipervnculo"/>
            <w:sz w:val="16"/>
            <w:szCs w:val="16"/>
          </w:rPr>
          <w:t>(Subir al índice de temas transversales relacionados con servicios)</w:t>
        </w:r>
      </w:hyperlink>
    </w:p>
    <w:p w:rsidR="00E75178" w:rsidRDefault="00E75178" w:rsidP="00E346BE">
      <w:pPr>
        <w:pStyle w:val="Prrafodelista"/>
        <w:ind w:left="0"/>
        <w:jc w:val="both"/>
        <w:rPr>
          <w:sz w:val="16"/>
          <w:szCs w:val="16"/>
        </w:rPr>
      </w:pPr>
      <w:r>
        <w:rPr>
          <w:sz w:val="16"/>
          <w:szCs w:val="16"/>
        </w:rPr>
        <w:t>(</w:t>
      </w:r>
      <w:hyperlink w:anchor="EmpresasElegibles" w:history="1">
        <w:r w:rsidRPr="009326C3">
          <w:rPr>
            <w:rStyle w:val="Hipervnculo"/>
            <w:rFonts w:cs="Arial"/>
            <w:sz w:val="16"/>
            <w:szCs w:val="16"/>
          </w:rPr>
          <w:t>Índice concepto empresa elegible</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xml:space="preserve">) </w:t>
      </w:r>
    </w:p>
    <w:p w:rsidR="00E75178" w:rsidRDefault="00E75178" w:rsidP="00E346BE">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8655D5" w:rsidRDefault="00E75178" w:rsidP="00623DBC">
      <w:pPr>
        <w:rPr>
          <w:rFonts w:cs="Arial"/>
          <w:szCs w:val="24"/>
        </w:rPr>
      </w:pPr>
    </w:p>
    <w:p w:rsidR="00E75178" w:rsidRPr="008655D5" w:rsidRDefault="00E75178" w:rsidP="00623DBC">
      <w:pPr>
        <w:rPr>
          <w:rFonts w:cs="Arial"/>
          <w:szCs w:val="24"/>
        </w:rPr>
      </w:pPr>
      <w:r w:rsidRPr="008655D5">
        <w:rPr>
          <w:rFonts w:cs="Arial"/>
          <w:szCs w:val="24"/>
        </w:rPr>
        <w:t xml:space="preserve">Una clínica veterinaria subvencionada con Leader 07-13, que aún es auditable, quiere trasladar su actividad a un local más grande dentro del mismo municipio. En el nuevo local comprará máquina de rayos x y de anestesia para transformarse en clínica veterinaria y poder operar (además de hacer algunas obras en el nuevo local que es más grande y mejor ubicado). </w:t>
      </w:r>
    </w:p>
    <w:p w:rsidR="00E75178" w:rsidRPr="008655D5" w:rsidRDefault="00E75178" w:rsidP="00623DBC">
      <w:pPr>
        <w:rPr>
          <w:rFonts w:cs="Arial"/>
          <w:szCs w:val="24"/>
        </w:rPr>
      </w:pPr>
    </w:p>
    <w:p w:rsidR="00E75178" w:rsidRPr="008655D5" w:rsidRDefault="00E75178" w:rsidP="00623DBC">
      <w:pPr>
        <w:rPr>
          <w:rFonts w:cs="Arial"/>
          <w:szCs w:val="24"/>
        </w:rPr>
      </w:pPr>
      <w:r w:rsidRPr="008655D5">
        <w:rPr>
          <w:rFonts w:cs="Arial"/>
          <w:szCs w:val="24"/>
        </w:rPr>
        <w:t>¿Sería elegible el traslado y la nueva inversión, siendo que el anterior local estaba subvencionado?</w:t>
      </w:r>
    </w:p>
    <w:p w:rsidR="00E75178" w:rsidRDefault="00E75178" w:rsidP="00623DBC">
      <w:pPr>
        <w:rPr>
          <w:rFonts w:cs="Arial"/>
          <w:szCs w:val="24"/>
        </w:rPr>
      </w:pPr>
    </w:p>
    <w:p w:rsidR="00E75178" w:rsidRPr="00623DBC" w:rsidRDefault="00E75178" w:rsidP="00623DBC">
      <w:pPr>
        <w:rPr>
          <w:rFonts w:cs="Arial"/>
          <w:color w:val="FF0000"/>
          <w:szCs w:val="24"/>
        </w:rPr>
      </w:pPr>
      <w:r w:rsidRPr="00623DBC">
        <w:rPr>
          <w:rFonts w:cs="Arial"/>
          <w:color w:val="FF0000"/>
          <w:szCs w:val="24"/>
        </w:rPr>
        <w:t>Podría ser elegible, pero hay que tener mucho cuidado en la justificación. Lo que haya invertido en el otro local se debe descontar de la inversión que haga en el nuevo. Como es complejo, creo que es mejor que lo comentemos en persona. Pero sí, podría ser elegible.</w:t>
      </w:r>
    </w:p>
    <w:p w:rsidR="00E75178" w:rsidRPr="008655D5" w:rsidRDefault="00E75178" w:rsidP="00623DBC">
      <w:pPr>
        <w:rPr>
          <w:rFonts w:cs="Arial"/>
          <w:szCs w:val="24"/>
        </w:rPr>
      </w:pPr>
    </w:p>
    <w:p w:rsidR="00E75178" w:rsidRDefault="00E75178" w:rsidP="00623DBC">
      <w:pPr>
        <w:shd w:val="clear" w:color="auto" w:fill="D9D9D9"/>
        <w:rPr>
          <w:bCs/>
        </w:rPr>
      </w:pPr>
      <w:bookmarkStart w:id="155" w:name="EmpresaVinculada1"/>
      <w:bookmarkEnd w:id="155"/>
      <w:r w:rsidRPr="008655D5">
        <w:rPr>
          <w:bCs/>
        </w:rPr>
        <w:t>ELEGIBILIDAD DE UNA MICROEMPRESA CON</w:t>
      </w:r>
      <w:r>
        <w:rPr>
          <w:bCs/>
        </w:rPr>
        <w:t xml:space="preserve"> UN VÍNCULO DE CAPITAL CON OTRA</w:t>
      </w:r>
    </w:p>
    <w:p w:rsidR="00E75178" w:rsidRDefault="00E75178" w:rsidP="008D099E">
      <w:pPr>
        <w:pStyle w:val="Textosinformato"/>
        <w:shd w:val="clear" w:color="auto" w:fill="D9D9D9"/>
        <w:jc w:val="both"/>
        <w:rPr>
          <w:sz w:val="24"/>
          <w:szCs w:val="22"/>
        </w:rPr>
      </w:pPr>
    </w:p>
    <w:p w:rsidR="00E75178" w:rsidRPr="008655D5" w:rsidRDefault="00E75178" w:rsidP="008D099E">
      <w:pPr>
        <w:shd w:val="clear" w:color="auto" w:fill="D9D9D9"/>
        <w:rPr>
          <w:bCs/>
        </w:rPr>
      </w:pPr>
      <w:r>
        <w:t>RESPUESTA DE 14.04.2016</w:t>
      </w:r>
    </w:p>
    <w:p w:rsidR="00E75178" w:rsidRDefault="00E75178" w:rsidP="003E5031">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 xml:space="preserve">) </w:t>
      </w:r>
    </w:p>
    <w:p w:rsidR="00E75178" w:rsidRDefault="00E75178" w:rsidP="003E503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AB616B" w:rsidRDefault="00E75178" w:rsidP="003D3371">
      <w:pPr>
        <w:rPr>
          <w:sz w:val="16"/>
          <w:szCs w:val="16"/>
        </w:rPr>
      </w:pPr>
    </w:p>
    <w:p w:rsidR="00E75178" w:rsidRPr="008655D5" w:rsidRDefault="00E75178" w:rsidP="00623DBC">
      <w:pPr>
        <w:rPr>
          <w:rFonts w:cs="Arial"/>
          <w:szCs w:val="24"/>
        </w:rPr>
      </w:pPr>
      <w:r w:rsidRPr="008655D5">
        <w:rPr>
          <w:rFonts w:cs="Arial"/>
          <w:szCs w:val="24"/>
        </w:rPr>
        <w:lastRenderedPageBreak/>
        <w:t>El artículo 6 excluye a las empresas que no cumplen el principio de independencia establecido en la Recomendación de la Comisión de 2003 sobre definición de microempresas:</w:t>
      </w:r>
    </w:p>
    <w:p w:rsidR="00E75178" w:rsidRPr="008655D5" w:rsidRDefault="00E75178" w:rsidP="00623DBC">
      <w:pPr>
        <w:rPr>
          <w:rFonts w:cs="Arial"/>
          <w:szCs w:val="24"/>
        </w:rPr>
      </w:pPr>
    </w:p>
    <w:p w:rsidR="00E75178" w:rsidRDefault="00E75178" w:rsidP="00623DBC">
      <w:pPr>
        <w:autoSpaceDE w:val="0"/>
        <w:autoSpaceDN w:val="0"/>
        <w:ind w:left="567"/>
        <w:rPr>
          <w:rFonts w:ascii="Calibri" w:hAnsi="Calibri"/>
          <w:i/>
          <w:iCs/>
          <w:szCs w:val="24"/>
          <w:lang w:val="es-ES_tradnl"/>
        </w:rPr>
      </w:pPr>
      <w:r>
        <w:rPr>
          <w:rFonts w:ascii="Calibri" w:hAnsi="Calibri"/>
          <w:i/>
          <w:iCs/>
          <w:szCs w:val="24"/>
          <w:lang w:val="es-ES_tradnl"/>
        </w:rPr>
        <w:t>“Artículo 6. Beneficiarios.</w:t>
      </w:r>
    </w:p>
    <w:p w:rsidR="00E75178" w:rsidRDefault="00E75178" w:rsidP="00623DBC">
      <w:pPr>
        <w:ind w:left="567"/>
        <w:rPr>
          <w:rFonts w:ascii="Calibri" w:hAnsi="Calibri"/>
          <w:i/>
          <w:iCs/>
          <w:szCs w:val="24"/>
        </w:rPr>
      </w:pPr>
      <w:r>
        <w:rPr>
          <w:rFonts w:ascii="Calibri" w:hAnsi="Calibri"/>
          <w:i/>
          <w:iCs/>
          <w:szCs w:val="24"/>
        </w:rPr>
        <w:t>5. Si el beneficiario es una persona jurídica con ánimo de lucro, deberá cumplir el principio de independencia de acuerdo con la Recomendación de la Comisión (2003) 1422 de 6 de mayo de 2003, sobre definición de microempresas, pequeñas y medianas empresas, y no formar parte de un multigrupo, un grupo de empresas y/o una empresa asociada, de acuerdo con el Plan general de contabilidad de pequeñas y medianas empresas”.</w:t>
      </w:r>
    </w:p>
    <w:p w:rsidR="00E75178" w:rsidRPr="008655D5" w:rsidRDefault="00E75178" w:rsidP="00623DBC">
      <w:pPr>
        <w:rPr>
          <w:rFonts w:cs="Arial"/>
          <w:szCs w:val="24"/>
        </w:rPr>
      </w:pPr>
    </w:p>
    <w:p w:rsidR="00E75178" w:rsidRPr="008655D5" w:rsidRDefault="00E75178" w:rsidP="00623DBC">
      <w:pPr>
        <w:rPr>
          <w:rFonts w:cs="Arial"/>
          <w:szCs w:val="24"/>
        </w:rPr>
      </w:pPr>
      <w:r w:rsidRPr="008655D5">
        <w:rPr>
          <w:rFonts w:cs="Arial"/>
          <w:szCs w:val="24"/>
        </w:rPr>
        <w:t xml:space="preserve">Tenemos un autónomo con una empresa A cuyo capital, en más del 25%, pertenece a una persona física (su padre) que es dueña de otra empresa B. Ambas empresas, A y B, no tiene más relación entre sí ni son del mismo sector. </w:t>
      </w:r>
    </w:p>
    <w:p w:rsidR="00E75178" w:rsidRPr="008655D5" w:rsidRDefault="00E75178" w:rsidP="00623DBC">
      <w:pPr>
        <w:rPr>
          <w:rFonts w:cs="Arial"/>
          <w:szCs w:val="24"/>
        </w:rPr>
      </w:pPr>
    </w:p>
    <w:p w:rsidR="00E75178" w:rsidRPr="008655D5" w:rsidRDefault="00E75178" w:rsidP="00623DBC">
      <w:pPr>
        <w:rPr>
          <w:rFonts w:cs="Arial"/>
          <w:szCs w:val="24"/>
        </w:rPr>
      </w:pPr>
      <w:r w:rsidRPr="008655D5">
        <w:rPr>
          <w:rFonts w:cs="Arial"/>
          <w:szCs w:val="24"/>
        </w:rPr>
        <w:t>¿La empresa A cumple el principio de independencia establecido en el artículo 6 de las bases reguladoras?</w:t>
      </w:r>
    </w:p>
    <w:p w:rsidR="00E75178" w:rsidRDefault="00E75178" w:rsidP="00623DBC">
      <w:pPr>
        <w:rPr>
          <w:rFonts w:cs="Arial"/>
          <w:szCs w:val="24"/>
        </w:rPr>
      </w:pPr>
    </w:p>
    <w:p w:rsidR="00E75178" w:rsidRDefault="00E75178" w:rsidP="00E3674D">
      <w:r>
        <w:rPr>
          <w:color w:val="FF0000"/>
        </w:rPr>
        <w:t>Este caso es para comentarlo, ya que no hay información suficiente. El problema de la independencia se relaciona con el número de empleados o volumen de negocio/balance general que tengan en global. Son elegibles si juntas no superan los límites de los 20 empleados o los 4 meuros de volumen de negocio/balance general anual. Pero si juntas superan los límites establecidos, entonces se considera que no es independiente.</w:t>
      </w:r>
    </w:p>
    <w:p w:rsidR="00E75178" w:rsidRDefault="00E75178" w:rsidP="00623DBC">
      <w:pPr>
        <w:rPr>
          <w:szCs w:val="24"/>
        </w:rPr>
      </w:pPr>
    </w:p>
    <w:p w:rsidR="00E75178" w:rsidRDefault="00E75178" w:rsidP="00B72AC3">
      <w:pPr>
        <w:pStyle w:val="Estilo3"/>
      </w:pPr>
      <w:bookmarkStart w:id="156" w:name="Coop11CofinanciaciónPública"/>
      <w:bookmarkEnd w:id="156"/>
      <w:r w:rsidRPr="00B72AC3">
        <w:t>COFINANCIACIÓN PÚBLICA EN UN PROYECTO DE COOPERACIÓN ENTRE PARTICULARES</w:t>
      </w:r>
    </w:p>
    <w:p w:rsidR="00E75178" w:rsidRDefault="00E75178" w:rsidP="008D099E">
      <w:pPr>
        <w:pStyle w:val="Textosinformato"/>
        <w:shd w:val="clear" w:color="auto" w:fill="D9D9D9"/>
        <w:jc w:val="both"/>
        <w:rPr>
          <w:sz w:val="24"/>
          <w:szCs w:val="22"/>
        </w:rPr>
      </w:pPr>
    </w:p>
    <w:p w:rsidR="00E75178" w:rsidRPr="00B72AC3" w:rsidRDefault="00E75178" w:rsidP="008D099E">
      <w:pPr>
        <w:pStyle w:val="Estilo3"/>
      </w:pPr>
      <w:r>
        <w:t>RESPUESTA DE 14.04.2016</w:t>
      </w:r>
    </w:p>
    <w:p w:rsidR="00E75178" w:rsidRDefault="00E75178" w:rsidP="009326C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4E663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Pr="00AB616B" w:rsidRDefault="00772443" w:rsidP="003D3371">
      <w:pPr>
        <w:rPr>
          <w:sz w:val="16"/>
          <w:szCs w:val="16"/>
        </w:rPr>
      </w:pPr>
      <w:hyperlink w:anchor="Coop11Índice" w:history="1">
        <w:r w:rsidR="00E75178" w:rsidRPr="00B63937">
          <w:rPr>
            <w:rStyle w:val="Hipervnculo"/>
            <w:sz w:val="16"/>
            <w:szCs w:val="16"/>
          </w:rPr>
          <w:t>(Subir al índice de cooperación 1.1)</w:t>
        </w:r>
      </w:hyperlink>
      <w:hyperlink w:anchor="ïndiceCompatibilidadAyudas" w:history="1">
        <w:r w:rsidR="00E75178" w:rsidRPr="005054E2">
          <w:rPr>
            <w:rStyle w:val="Hipervnculo"/>
            <w:sz w:val="16"/>
            <w:szCs w:val="16"/>
          </w:rPr>
          <w:t>(Subir a índice de compatibilidad de ayudas)</w:t>
        </w:r>
      </w:hyperlink>
    </w:p>
    <w:p w:rsidR="00E75178" w:rsidRDefault="00E75178" w:rsidP="00FD044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B72AC3" w:rsidRDefault="00E75178" w:rsidP="00B72AC3"/>
    <w:p w:rsidR="00E75178" w:rsidRPr="00B72AC3" w:rsidRDefault="00E75178" w:rsidP="00B72AC3">
      <w:r w:rsidRPr="00B72AC3">
        <w:t>Varios particulares y entidades públicas participan como beneficiarios en un proyecto de cooperación entre particulares. El 20% de la financiación asociada a la ayuda pública, que no forma parte de la ayuda pública Leader, suponemos que pueden aportarla las entidades públicas si lo hacen pagando directamente actividades propias del proyecto, pero no mediante una subvención a cualquiera de los beneficiarios ¿no?</w:t>
      </w:r>
    </w:p>
    <w:p w:rsidR="00E75178" w:rsidRPr="00B72AC3" w:rsidRDefault="00E75178" w:rsidP="00B72AC3"/>
    <w:p w:rsidR="00E75178" w:rsidRPr="00B72AC3" w:rsidRDefault="00E75178" w:rsidP="00B72AC3">
      <w:pPr>
        <w:rPr>
          <w:color w:val="FF0000"/>
        </w:rPr>
      </w:pPr>
      <w:r w:rsidRPr="00B72AC3">
        <w:rPr>
          <w:color w:val="FF0000"/>
        </w:rPr>
        <w:t>El 20% lo tienen que aportar cada uno de los beneficiarios. La aportación de las entidades públicas al proyecto como una subvención a alguno de los beneficiarios del proyecto no es compatible con la ayuda Leader.</w:t>
      </w:r>
    </w:p>
    <w:p w:rsidR="00E75178" w:rsidRPr="00B72AC3" w:rsidRDefault="00E75178" w:rsidP="00B72AC3">
      <w:pPr>
        <w:rPr>
          <w:color w:val="FF0000"/>
        </w:rPr>
      </w:pPr>
    </w:p>
    <w:p w:rsidR="00E75178" w:rsidRDefault="00E75178" w:rsidP="00B72AC3">
      <w:pPr>
        <w:rPr>
          <w:color w:val="FF0000"/>
        </w:rPr>
      </w:pPr>
      <w:r w:rsidRPr="00B72AC3">
        <w:rPr>
          <w:color w:val="FF0000"/>
        </w:rPr>
        <w:t>Si una entidad pública es beneficiaria del proyecto</w:t>
      </w:r>
      <w:r>
        <w:rPr>
          <w:color w:val="FF0000"/>
        </w:rPr>
        <w:t>,</w:t>
      </w:r>
      <w:r w:rsidRPr="00B72AC3">
        <w:rPr>
          <w:color w:val="FF0000"/>
        </w:rPr>
        <w:t xml:space="preserve"> podrá justificar el 20% que Leader no le financia mediante el pago de actividades elegibles propias de dicha entidad en el marco del proyecto.</w:t>
      </w:r>
    </w:p>
    <w:p w:rsidR="00E75178" w:rsidRDefault="00E75178" w:rsidP="00B72AC3">
      <w:pPr>
        <w:rPr>
          <w:szCs w:val="24"/>
        </w:rPr>
      </w:pPr>
    </w:p>
    <w:p w:rsidR="00E75178" w:rsidRDefault="00E75178" w:rsidP="00EA4D81">
      <w:pPr>
        <w:shd w:val="clear" w:color="auto" w:fill="D9D9D9"/>
      </w:pPr>
      <w:bookmarkStart w:id="157" w:name="ArrendatarioDeEntidadPública"/>
      <w:bookmarkStart w:id="158" w:name="ArrendatarioDeEntidadPúblicayMatFungible"/>
      <w:bookmarkEnd w:id="157"/>
      <w:bookmarkEnd w:id="158"/>
      <w:r>
        <w:t xml:space="preserve">EL ARRENDATARIO PRIVADO DE UN </w:t>
      </w:r>
      <w:r w:rsidRPr="00582B2E">
        <w:rPr>
          <w:bCs/>
        </w:rPr>
        <w:t xml:space="preserve">ALBERGUE </w:t>
      </w:r>
      <w:r>
        <w:t>MUNICIPAL QUIERE SOLICITAR A LEADER VARIAS COSAS</w:t>
      </w:r>
    </w:p>
    <w:p w:rsidR="00E75178" w:rsidRDefault="00E75178" w:rsidP="008D099E">
      <w:pPr>
        <w:pStyle w:val="Textosinformato"/>
        <w:shd w:val="clear" w:color="auto" w:fill="D9D9D9"/>
        <w:jc w:val="both"/>
        <w:rPr>
          <w:sz w:val="24"/>
          <w:szCs w:val="22"/>
        </w:rPr>
      </w:pPr>
    </w:p>
    <w:p w:rsidR="00E75178" w:rsidRDefault="00E75178" w:rsidP="008D099E">
      <w:pPr>
        <w:shd w:val="clear" w:color="auto" w:fill="D9D9D9"/>
      </w:pPr>
      <w:r>
        <w:t>RESPUESTA DE 14.04.2016</w:t>
      </w:r>
    </w:p>
    <w:p w:rsidR="00E75178" w:rsidRDefault="00E75178" w:rsidP="001F0BF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772443" w:rsidP="008313B8">
      <w:pPr>
        <w:autoSpaceDE w:val="0"/>
        <w:autoSpaceDN w:val="0"/>
        <w:rPr>
          <w:rStyle w:val="Hipervnculo"/>
          <w:sz w:val="16"/>
          <w:szCs w:val="16"/>
        </w:rPr>
      </w:pPr>
      <w:hyperlink w:anchor="ÍndiceTurismoyServicios" w:history="1">
        <w:r w:rsidR="00E75178" w:rsidRPr="0088168C">
          <w:rPr>
            <w:rStyle w:val="Hipervnculo"/>
            <w:sz w:val="16"/>
            <w:szCs w:val="16"/>
          </w:rPr>
          <w:t>(Subir al índice de turismo y servicios)</w:t>
        </w:r>
      </w:hyperlink>
      <w:r w:rsidR="00E75178">
        <w:t xml:space="preserve"> </w:t>
      </w:r>
      <w:hyperlink w:anchor="ÏNDICEeNTESlOCALES" w:history="1">
        <w:r w:rsidR="00E75178" w:rsidRPr="0082448F">
          <w:rPr>
            <w:rStyle w:val="Hipervnculo"/>
            <w:sz w:val="16"/>
            <w:szCs w:val="16"/>
          </w:rPr>
          <w:t>(Subir al índice de entidades locales)</w:t>
        </w:r>
      </w:hyperlink>
      <w:r w:rsidR="00E75178" w:rsidRPr="00027F12">
        <w:rPr>
          <w:rStyle w:val="Hipervnculo"/>
          <w:sz w:val="16"/>
          <w:szCs w:val="16"/>
          <w:u w:val="none"/>
        </w:rPr>
        <w:t xml:space="preserve">  </w:t>
      </w:r>
      <w:r w:rsidR="00E75178">
        <w:rPr>
          <w:rStyle w:val="Hipervnculo"/>
          <w:sz w:val="16"/>
          <w:szCs w:val="16"/>
        </w:rPr>
        <w:t>(</w:t>
      </w:r>
      <w:hyperlink w:anchor="ÍndiceMaterialFungible" w:history="1">
        <w:r w:rsidR="00E75178" w:rsidRPr="00027F12">
          <w:rPr>
            <w:rStyle w:val="Hipervnculo"/>
            <w:sz w:val="16"/>
            <w:szCs w:val="16"/>
          </w:rPr>
          <w:t>Índice Definición de material fungible</w:t>
        </w:r>
      </w:hyperlink>
      <w:r w:rsidR="00E75178">
        <w:rPr>
          <w:rStyle w:val="Hipervnculo"/>
          <w:sz w:val="16"/>
          <w:szCs w:val="16"/>
        </w:rPr>
        <w:t>)</w:t>
      </w:r>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A4D81">
      <w:pPr>
        <w:rPr>
          <w:rFonts w:cs="Arial"/>
          <w:sz w:val="20"/>
          <w:szCs w:val="20"/>
        </w:rPr>
      </w:pPr>
    </w:p>
    <w:p w:rsidR="00E75178" w:rsidRPr="00582B2E" w:rsidRDefault="00E75178" w:rsidP="00EA4D81">
      <w:pPr>
        <w:rPr>
          <w:rFonts w:cs="Arial"/>
          <w:szCs w:val="24"/>
        </w:rPr>
      </w:pPr>
      <w:r w:rsidRPr="00582B2E">
        <w:rPr>
          <w:rFonts w:cs="Arial"/>
          <w:szCs w:val="24"/>
        </w:rPr>
        <w:lastRenderedPageBreak/>
        <w:t xml:space="preserve">La adquisición de libros sobre el territorio para extranjeros para formar con ellos una pequeña biblioteca. </w:t>
      </w:r>
    </w:p>
    <w:p w:rsidR="00E75178" w:rsidRPr="00582B2E" w:rsidRDefault="00E75178" w:rsidP="00EA4D81">
      <w:pPr>
        <w:rPr>
          <w:rFonts w:cs="Arial"/>
          <w:szCs w:val="24"/>
        </w:rPr>
      </w:pPr>
    </w:p>
    <w:p w:rsidR="00E75178" w:rsidRPr="00582B2E" w:rsidRDefault="00E75178" w:rsidP="00EA4D81">
      <w:pPr>
        <w:rPr>
          <w:rFonts w:cs="Arial"/>
          <w:szCs w:val="24"/>
        </w:rPr>
      </w:pPr>
      <w:r w:rsidRPr="00582B2E">
        <w:rPr>
          <w:rFonts w:cs="Arial"/>
          <w:szCs w:val="24"/>
        </w:rPr>
        <w:t>¿La compra de estos libros sería elegible?</w:t>
      </w:r>
    </w:p>
    <w:p w:rsidR="00E75178" w:rsidRDefault="00E75178" w:rsidP="00EA4D81">
      <w:pPr>
        <w:rPr>
          <w:rFonts w:cs="Arial"/>
          <w:szCs w:val="24"/>
        </w:rPr>
      </w:pPr>
    </w:p>
    <w:p w:rsidR="00E75178" w:rsidRPr="007E1615" w:rsidRDefault="00E75178" w:rsidP="00180CB3">
      <w:pPr>
        <w:outlineLvl w:val="0"/>
        <w:rPr>
          <w:rFonts w:cs="Arial"/>
          <w:color w:val="FF0000"/>
          <w:szCs w:val="24"/>
        </w:rPr>
      </w:pPr>
      <w:r w:rsidRPr="007E1615">
        <w:rPr>
          <w:rFonts w:cs="Arial"/>
          <w:color w:val="FF0000"/>
          <w:szCs w:val="24"/>
        </w:rPr>
        <w:t>No.</w:t>
      </w:r>
    </w:p>
    <w:p w:rsidR="00E75178" w:rsidRPr="00582B2E" w:rsidRDefault="00E75178" w:rsidP="00EA4D81">
      <w:pPr>
        <w:rPr>
          <w:rFonts w:cs="Arial"/>
          <w:szCs w:val="24"/>
        </w:rPr>
      </w:pPr>
    </w:p>
    <w:p w:rsidR="00E75178" w:rsidRPr="00582B2E" w:rsidRDefault="00E75178" w:rsidP="00180CB3">
      <w:pPr>
        <w:outlineLvl w:val="0"/>
        <w:rPr>
          <w:rFonts w:cs="Arial"/>
          <w:szCs w:val="24"/>
        </w:rPr>
      </w:pPr>
      <w:proofErr w:type="gramStart"/>
      <w:r w:rsidRPr="00582B2E">
        <w:rPr>
          <w:rFonts w:cs="Arial"/>
          <w:szCs w:val="24"/>
        </w:rPr>
        <w:t>Además</w:t>
      </w:r>
      <w:proofErr w:type="gramEnd"/>
      <w:r w:rsidRPr="00582B2E">
        <w:rPr>
          <w:rFonts w:cs="Arial"/>
          <w:szCs w:val="24"/>
        </w:rPr>
        <w:t xml:space="preserve"> quiere comprar lámparas para reducir el consumo eléctrico.</w:t>
      </w:r>
    </w:p>
    <w:p w:rsidR="00E75178" w:rsidRPr="00582B2E" w:rsidRDefault="00E75178" w:rsidP="00EA4D81">
      <w:pPr>
        <w:rPr>
          <w:rFonts w:cs="Arial"/>
          <w:szCs w:val="24"/>
        </w:rPr>
      </w:pPr>
    </w:p>
    <w:p w:rsidR="00E75178" w:rsidRPr="00582B2E" w:rsidRDefault="00E75178" w:rsidP="00EA4D81">
      <w:pPr>
        <w:rPr>
          <w:rFonts w:cs="Arial"/>
          <w:szCs w:val="24"/>
        </w:rPr>
      </w:pPr>
      <w:r w:rsidRPr="00582B2E">
        <w:rPr>
          <w:rFonts w:cs="Arial"/>
          <w:szCs w:val="24"/>
        </w:rPr>
        <w:t>¿Serían subvencionables estas lámparas?</w:t>
      </w:r>
    </w:p>
    <w:p w:rsidR="00E75178" w:rsidRDefault="00E75178" w:rsidP="00EA4D81">
      <w:pPr>
        <w:rPr>
          <w:rFonts w:cs="Arial"/>
          <w:szCs w:val="24"/>
        </w:rPr>
      </w:pPr>
    </w:p>
    <w:p w:rsidR="00E75178" w:rsidRDefault="00E75178" w:rsidP="00180CB3">
      <w:pPr>
        <w:outlineLvl w:val="0"/>
        <w:rPr>
          <w:rFonts w:cs="Arial"/>
          <w:color w:val="FF0000"/>
          <w:szCs w:val="24"/>
        </w:rPr>
      </w:pPr>
      <w:r w:rsidRPr="007E1615">
        <w:rPr>
          <w:rFonts w:cs="Arial"/>
          <w:color w:val="FF0000"/>
          <w:szCs w:val="24"/>
        </w:rPr>
        <w:t>No.</w:t>
      </w:r>
    </w:p>
    <w:p w:rsidR="00E75178" w:rsidRPr="00582B2E" w:rsidRDefault="00E75178" w:rsidP="00EA4D81">
      <w:pPr>
        <w:rPr>
          <w:rFonts w:cs="Arial"/>
          <w:szCs w:val="24"/>
        </w:rPr>
      </w:pPr>
    </w:p>
    <w:p w:rsidR="00E75178" w:rsidRPr="00582B2E" w:rsidRDefault="00E75178" w:rsidP="00EA4D81">
      <w:pPr>
        <w:rPr>
          <w:rFonts w:cs="Arial"/>
          <w:szCs w:val="24"/>
        </w:rPr>
      </w:pPr>
      <w:r w:rsidRPr="00582B2E">
        <w:rPr>
          <w:rFonts w:cs="Arial"/>
          <w:szCs w:val="24"/>
        </w:rPr>
        <w:t>También quieren hacer una pequeña granja (un pequeño corral) con animales para los niños visitantes, como gallinas, conejos, etc.</w:t>
      </w:r>
    </w:p>
    <w:p w:rsidR="00E75178" w:rsidRPr="00582B2E" w:rsidRDefault="00E75178" w:rsidP="00EA4D81">
      <w:pPr>
        <w:rPr>
          <w:rFonts w:cs="Arial"/>
          <w:szCs w:val="24"/>
        </w:rPr>
      </w:pPr>
    </w:p>
    <w:p w:rsidR="00E75178" w:rsidRPr="00582B2E" w:rsidRDefault="00E75178" w:rsidP="00EA4D81">
      <w:pPr>
        <w:rPr>
          <w:rFonts w:cs="Arial"/>
          <w:szCs w:val="24"/>
        </w:rPr>
      </w:pPr>
      <w:r w:rsidRPr="00582B2E">
        <w:rPr>
          <w:rFonts w:cs="Arial"/>
          <w:szCs w:val="24"/>
        </w:rPr>
        <w:t>¿Sería elegible la compra de los animales de esa pequeña granja?</w:t>
      </w:r>
    </w:p>
    <w:p w:rsidR="00E75178" w:rsidRDefault="00E75178" w:rsidP="00EA4D81">
      <w:pPr>
        <w:rPr>
          <w:rFonts w:cs="Arial"/>
          <w:szCs w:val="24"/>
        </w:rPr>
      </w:pPr>
    </w:p>
    <w:p w:rsidR="00E75178" w:rsidRDefault="00E75178" w:rsidP="00180CB3">
      <w:pPr>
        <w:outlineLvl w:val="0"/>
        <w:rPr>
          <w:rFonts w:cs="Arial"/>
          <w:color w:val="FF0000"/>
          <w:szCs w:val="24"/>
        </w:rPr>
      </w:pPr>
      <w:r w:rsidRPr="007E1615">
        <w:rPr>
          <w:rFonts w:cs="Arial"/>
          <w:color w:val="FF0000"/>
          <w:szCs w:val="24"/>
        </w:rPr>
        <w:t>No.</w:t>
      </w:r>
    </w:p>
    <w:p w:rsidR="00E75178" w:rsidRPr="00582B2E" w:rsidRDefault="00E75178" w:rsidP="00EA4D81">
      <w:pPr>
        <w:rPr>
          <w:rFonts w:cs="Arial"/>
          <w:szCs w:val="24"/>
        </w:rPr>
      </w:pPr>
    </w:p>
    <w:p w:rsidR="00E75178" w:rsidRPr="00582B2E" w:rsidRDefault="00E75178" w:rsidP="00EA4D81">
      <w:pPr>
        <w:rPr>
          <w:rFonts w:cs="Arial"/>
          <w:szCs w:val="24"/>
        </w:rPr>
      </w:pPr>
      <w:r w:rsidRPr="00582B2E">
        <w:rPr>
          <w:rFonts w:cs="Arial"/>
          <w:szCs w:val="24"/>
        </w:rPr>
        <w:t>Puesto que el establecimiento está calificado como “Alojamiento Starlight”, necesita mantas y tumbonas y sembrar una zona de césped.</w:t>
      </w:r>
    </w:p>
    <w:p w:rsidR="00E75178" w:rsidRPr="00582B2E" w:rsidRDefault="00E75178" w:rsidP="00EA4D81">
      <w:pPr>
        <w:rPr>
          <w:rFonts w:cs="Arial"/>
          <w:szCs w:val="24"/>
        </w:rPr>
      </w:pPr>
    </w:p>
    <w:p w:rsidR="00E75178" w:rsidRPr="00582B2E" w:rsidRDefault="00E75178" w:rsidP="00EA4D81">
      <w:pPr>
        <w:rPr>
          <w:rFonts w:cs="Arial"/>
          <w:szCs w:val="24"/>
        </w:rPr>
      </w:pPr>
      <w:r w:rsidRPr="00582B2E">
        <w:rPr>
          <w:rFonts w:cs="Arial"/>
          <w:szCs w:val="24"/>
        </w:rPr>
        <w:t>¿Serían subvencionables las mantas, las tumbonas y la</w:t>
      </w:r>
      <w:r>
        <w:rPr>
          <w:rFonts w:cs="Arial"/>
          <w:szCs w:val="24"/>
        </w:rPr>
        <w:t xml:space="preserve"> siembra de una zona de césped?</w:t>
      </w:r>
    </w:p>
    <w:p w:rsidR="00E75178" w:rsidRDefault="00E75178" w:rsidP="00EA4D81"/>
    <w:p w:rsidR="00E75178" w:rsidRDefault="00E75178" w:rsidP="00180CB3">
      <w:pPr>
        <w:outlineLvl w:val="0"/>
        <w:rPr>
          <w:rFonts w:cs="Arial"/>
          <w:color w:val="FF0000"/>
          <w:szCs w:val="24"/>
        </w:rPr>
      </w:pPr>
      <w:r w:rsidRPr="007E1615">
        <w:rPr>
          <w:rFonts w:cs="Arial"/>
          <w:color w:val="FF0000"/>
          <w:szCs w:val="24"/>
        </w:rPr>
        <w:t>No.</w:t>
      </w:r>
    </w:p>
    <w:p w:rsidR="00E75178" w:rsidRDefault="00E75178" w:rsidP="00EA4D81">
      <w:pPr>
        <w:rPr>
          <w:szCs w:val="24"/>
        </w:rPr>
      </w:pPr>
    </w:p>
    <w:p w:rsidR="00E75178" w:rsidRDefault="00E75178" w:rsidP="003F37E1">
      <w:pPr>
        <w:shd w:val="clear" w:color="auto" w:fill="D9D9D9"/>
        <w:rPr>
          <w:szCs w:val="24"/>
        </w:rPr>
      </w:pPr>
      <w:bookmarkStart w:id="159" w:name="Coop11UnSoloBeneficiario"/>
      <w:bookmarkEnd w:id="159"/>
      <w:r w:rsidRPr="007D17FB">
        <w:rPr>
          <w:szCs w:val="24"/>
        </w:rPr>
        <w:t>E</w:t>
      </w:r>
      <w:r>
        <w:rPr>
          <w:szCs w:val="24"/>
        </w:rPr>
        <w:t>S E</w:t>
      </w:r>
      <w:r w:rsidRPr="007D17FB">
        <w:rPr>
          <w:szCs w:val="24"/>
        </w:rPr>
        <w:t>LEGIBL</w:t>
      </w:r>
      <w:r>
        <w:rPr>
          <w:szCs w:val="24"/>
        </w:rPr>
        <w:t>E</w:t>
      </w:r>
      <w:r w:rsidRPr="007D17FB">
        <w:rPr>
          <w:szCs w:val="24"/>
        </w:rPr>
        <w:t xml:space="preserve"> UN PROYECTO DE COOPERACIÓN ENTRE PARTICULARES</w:t>
      </w:r>
      <w:r>
        <w:rPr>
          <w:szCs w:val="24"/>
        </w:rPr>
        <w:t xml:space="preserve"> CUANDO EN EL PROYECTO HAY </w:t>
      </w:r>
      <w:r w:rsidRPr="007D17FB">
        <w:rPr>
          <w:szCs w:val="24"/>
        </w:rPr>
        <w:t>UNA SOLA ENTIDAD COMO BENEFICIARIA</w:t>
      </w:r>
    </w:p>
    <w:p w:rsidR="00E75178" w:rsidRDefault="00E75178" w:rsidP="008D099E">
      <w:pPr>
        <w:pStyle w:val="Textosinformato"/>
        <w:shd w:val="clear" w:color="auto" w:fill="D9D9D9"/>
        <w:jc w:val="both"/>
        <w:rPr>
          <w:sz w:val="24"/>
          <w:szCs w:val="22"/>
        </w:rPr>
      </w:pPr>
    </w:p>
    <w:p w:rsidR="00E75178" w:rsidRPr="007D17FB" w:rsidRDefault="00E75178" w:rsidP="008D099E">
      <w:pPr>
        <w:shd w:val="clear" w:color="auto" w:fill="D9D9D9"/>
        <w:rPr>
          <w:szCs w:val="24"/>
        </w:rPr>
      </w:pPr>
      <w:r>
        <w:t>RESPUESTA DE 14.04.2016</w:t>
      </w:r>
    </w:p>
    <w:p w:rsidR="00E75178" w:rsidRPr="00AB616B" w:rsidRDefault="00E75178"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Pr="00E9145A" w:rsidRDefault="00E75178" w:rsidP="0084140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00510668" w:rsidRPr="00E9145A">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F37E1"/>
    <w:p w:rsidR="00E75178" w:rsidRPr="00A726AC" w:rsidRDefault="00E75178" w:rsidP="003F37E1">
      <w:pPr>
        <w:rPr>
          <w:rFonts w:cs="Arial"/>
          <w:noProof/>
          <w:color w:val="FF0000"/>
          <w:szCs w:val="20"/>
          <w:lang w:eastAsia="es-ES"/>
        </w:rPr>
      </w:pPr>
      <w:r w:rsidRPr="00A726AC">
        <w:rPr>
          <w:rFonts w:cs="Arial"/>
          <w:noProof/>
          <w:color w:val="FF0000"/>
          <w:szCs w:val="20"/>
          <w:lang w:eastAsia="es-ES"/>
        </w:rPr>
        <w:t xml:space="preserve">No puede ser beneficiaria de la cooperación entre particulares una entidad con personalidad física o jurídica que se ha constituido para otros fines, antes de presentar la solicitud del proyecto de cooperación, si es la única beneficiaria del proyecto y no tiene socio tecnológico. </w:t>
      </w:r>
    </w:p>
    <w:p w:rsidR="00E75178" w:rsidRPr="00A726AC" w:rsidRDefault="00E75178" w:rsidP="003F37E1">
      <w:pPr>
        <w:rPr>
          <w:rFonts w:cs="Arial"/>
          <w:noProof/>
          <w:color w:val="FF0000"/>
          <w:szCs w:val="20"/>
          <w:lang w:eastAsia="es-ES"/>
        </w:rPr>
      </w:pPr>
    </w:p>
    <w:p w:rsidR="00E75178" w:rsidRDefault="00E75178" w:rsidP="003F37E1">
      <w:pPr>
        <w:rPr>
          <w:rFonts w:cs="Arial"/>
          <w:noProof/>
          <w:color w:val="FF0000"/>
          <w:szCs w:val="20"/>
          <w:lang w:eastAsia="es-ES"/>
        </w:rPr>
      </w:pPr>
      <w:r>
        <w:rPr>
          <w:rFonts w:cs="Arial"/>
          <w:noProof/>
          <w:color w:val="FF0000"/>
          <w:szCs w:val="20"/>
          <w:lang w:eastAsia="es-ES"/>
        </w:rPr>
        <w:t>U</w:t>
      </w:r>
      <w:r w:rsidRPr="00A726AC">
        <w:rPr>
          <w:rFonts w:cs="Arial"/>
          <w:noProof/>
          <w:color w:val="FF0000"/>
          <w:szCs w:val="20"/>
          <w:lang w:eastAsia="es-ES"/>
        </w:rPr>
        <w:t xml:space="preserve">na entidad </w:t>
      </w:r>
      <w:r>
        <w:rPr>
          <w:rFonts w:cs="Arial"/>
          <w:noProof/>
          <w:color w:val="FF0000"/>
          <w:szCs w:val="20"/>
          <w:lang w:eastAsia="es-ES"/>
        </w:rPr>
        <w:t xml:space="preserve">x es la </w:t>
      </w:r>
      <w:r w:rsidRPr="00A726AC">
        <w:rPr>
          <w:rFonts w:cs="Arial"/>
          <w:noProof/>
          <w:color w:val="FF0000"/>
          <w:szCs w:val="20"/>
          <w:lang w:eastAsia="es-ES"/>
        </w:rPr>
        <w:t xml:space="preserve">única </w:t>
      </w:r>
      <w:r>
        <w:rPr>
          <w:rFonts w:cs="Arial"/>
          <w:noProof/>
          <w:color w:val="FF0000"/>
          <w:szCs w:val="20"/>
          <w:lang w:eastAsia="es-ES"/>
        </w:rPr>
        <w:t xml:space="preserve">entidad </w:t>
      </w:r>
      <w:r w:rsidRPr="00A726AC">
        <w:rPr>
          <w:rFonts w:cs="Arial"/>
          <w:noProof/>
          <w:color w:val="FF0000"/>
          <w:szCs w:val="20"/>
          <w:lang w:eastAsia="es-ES"/>
        </w:rPr>
        <w:t xml:space="preserve">beneficiaria </w:t>
      </w:r>
      <w:r>
        <w:rPr>
          <w:rFonts w:cs="Arial"/>
          <w:noProof/>
          <w:color w:val="FF0000"/>
          <w:szCs w:val="20"/>
          <w:lang w:eastAsia="es-ES"/>
        </w:rPr>
        <w:t>en un proyecto de cooperación entre particulares y esa entidad x se asocia en el proyecto co</w:t>
      </w:r>
      <w:r w:rsidRPr="00A726AC">
        <w:rPr>
          <w:rFonts w:cs="Arial"/>
          <w:noProof/>
          <w:color w:val="FF0000"/>
          <w:szCs w:val="20"/>
          <w:lang w:eastAsia="es-ES"/>
        </w:rPr>
        <w:t>n un socio tecnológico que no es beneficiario</w:t>
      </w:r>
      <w:r>
        <w:rPr>
          <w:rFonts w:cs="Arial"/>
          <w:noProof/>
          <w:color w:val="FF0000"/>
          <w:szCs w:val="20"/>
          <w:lang w:eastAsia="es-ES"/>
        </w:rPr>
        <w:t>:</w:t>
      </w:r>
      <w:r w:rsidRPr="00A726AC">
        <w:rPr>
          <w:rFonts w:cs="Arial"/>
          <w:noProof/>
          <w:color w:val="FF0000"/>
          <w:szCs w:val="20"/>
          <w:lang w:eastAsia="es-ES"/>
        </w:rPr>
        <w:t xml:space="preserve"> esa entidad </w:t>
      </w:r>
      <w:r>
        <w:rPr>
          <w:rFonts w:cs="Arial"/>
          <w:noProof/>
          <w:color w:val="FF0000"/>
          <w:szCs w:val="20"/>
          <w:lang w:eastAsia="es-ES"/>
        </w:rPr>
        <w:t xml:space="preserve">x </w:t>
      </w:r>
      <w:r w:rsidRPr="00A726AC">
        <w:rPr>
          <w:rFonts w:cs="Arial"/>
          <w:noProof/>
          <w:color w:val="FF0000"/>
          <w:szCs w:val="20"/>
          <w:lang w:eastAsia="es-ES"/>
        </w:rPr>
        <w:t>sí puede ser beneficiaria de la cooperación entre particulares, aunque no se haya constituido para el fin del proyecto, siempre que la relación entre l</w:t>
      </w:r>
      <w:r>
        <w:rPr>
          <w:rFonts w:cs="Arial"/>
          <w:noProof/>
          <w:color w:val="FF0000"/>
          <w:szCs w:val="20"/>
          <w:lang w:eastAsia="es-ES"/>
        </w:rPr>
        <w:t xml:space="preserve">a entidad única </w:t>
      </w:r>
      <w:r w:rsidRPr="00A726AC">
        <w:rPr>
          <w:rFonts w:cs="Arial"/>
          <w:noProof/>
          <w:color w:val="FF0000"/>
          <w:szCs w:val="20"/>
          <w:lang w:eastAsia="es-ES"/>
        </w:rPr>
        <w:t>beneficiari</w:t>
      </w:r>
      <w:r>
        <w:rPr>
          <w:rFonts w:cs="Arial"/>
          <w:noProof/>
          <w:color w:val="FF0000"/>
          <w:szCs w:val="20"/>
          <w:lang w:eastAsia="es-ES"/>
        </w:rPr>
        <w:t>a</w:t>
      </w:r>
      <w:r w:rsidRPr="00A726AC">
        <w:rPr>
          <w:rFonts w:cs="Arial"/>
          <w:noProof/>
          <w:color w:val="FF0000"/>
          <w:szCs w:val="20"/>
          <w:lang w:eastAsia="es-ES"/>
        </w:rPr>
        <w:t xml:space="preserve"> y el socio tecnológico no sea la de una mera prestación de un servicio y siempre que se cumpla el resto de los requisitos.</w:t>
      </w:r>
    </w:p>
    <w:p w:rsidR="00E75178" w:rsidRDefault="00E75178" w:rsidP="003F37E1">
      <w:pPr>
        <w:rPr>
          <w:szCs w:val="24"/>
        </w:rPr>
      </w:pPr>
    </w:p>
    <w:p w:rsidR="00E75178" w:rsidRDefault="00E75178" w:rsidP="0024187F">
      <w:pPr>
        <w:shd w:val="clear" w:color="auto" w:fill="D9D9D9"/>
        <w:rPr>
          <w:szCs w:val="24"/>
        </w:rPr>
      </w:pPr>
      <w:bookmarkStart w:id="160" w:name="SCenEscrituraTrámite"/>
      <w:bookmarkEnd w:id="160"/>
      <w:r w:rsidRPr="00E109C0">
        <w:rPr>
          <w:szCs w:val="24"/>
        </w:rPr>
        <w:t>SOCIEDAD CIVIL CONSTITUIDA ANTES DE SOLICITAR LA AYUDA Y RECONSTITUCIÓN DE LA SC EN ESCRITURA PÚBLICA</w:t>
      </w:r>
    </w:p>
    <w:p w:rsidR="00E75178" w:rsidRDefault="00E75178" w:rsidP="008D099E">
      <w:pPr>
        <w:pStyle w:val="Textosinformato"/>
        <w:shd w:val="clear" w:color="auto" w:fill="D9D9D9"/>
        <w:jc w:val="both"/>
        <w:rPr>
          <w:sz w:val="24"/>
          <w:szCs w:val="22"/>
        </w:rPr>
      </w:pPr>
    </w:p>
    <w:p w:rsidR="00E75178" w:rsidRPr="00E109C0" w:rsidRDefault="00E75178" w:rsidP="008D099E">
      <w:pPr>
        <w:shd w:val="clear" w:color="auto" w:fill="D9D9D9"/>
        <w:rPr>
          <w:szCs w:val="24"/>
        </w:rPr>
      </w:pPr>
      <w:r>
        <w:t>RESPUESTA DE 14.04.2016</w:t>
      </w:r>
    </w:p>
    <w:p w:rsidR="00E75178" w:rsidRDefault="00E75178"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4E663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 xml:space="preserve">) </w:t>
      </w:r>
    </w:p>
    <w:p w:rsidR="00E75178" w:rsidRDefault="00E75178"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E109C0" w:rsidRDefault="00E75178" w:rsidP="0024187F">
      <w:pPr>
        <w:rPr>
          <w:rFonts w:cs="Arial"/>
          <w:szCs w:val="24"/>
        </w:rPr>
      </w:pPr>
    </w:p>
    <w:p w:rsidR="00E75178" w:rsidRPr="00E109C0" w:rsidRDefault="00E75178" w:rsidP="0024187F">
      <w:pPr>
        <w:rPr>
          <w:rFonts w:cs="Arial"/>
          <w:szCs w:val="24"/>
        </w:rPr>
      </w:pPr>
      <w:r w:rsidRPr="00E109C0">
        <w:rPr>
          <w:rFonts w:cs="Arial"/>
          <w:szCs w:val="24"/>
        </w:rPr>
        <w:t>Una Sociedad Civil ya constituida presenta una solicitud de ayuda porque tiene que empezar inmediatamente la modernización de la empresa antes del comienzo de la temporada alta. La SC lleva tiempo hablando con el notario de Huesca para que haga la escritura pública. El gestor y el notario no sabían cómo hacerlo y llamaron a DGA para que les aclararan las dudas. </w:t>
      </w:r>
      <w:r w:rsidRPr="00EA4D81">
        <w:rPr>
          <w:rFonts w:cs="Arial"/>
          <w:iCs/>
          <w:szCs w:val="24"/>
        </w:rPr>
        <w:t xml:space="preserve">No veían la forma de hacerlo, DGA tampoco lo aclara, y no le da una solución al gestor, por lo que la solicitante nos insiste en si puede ser beneficiaria su Sociedad Civil o no.  El </w:t>
      </w:r>
      <w:r>
        <w:rPr>
          <w:rFonts w:cs="Arial"/>
          <w:iCs/>
          <w:szCs w:val="24"/>
        </w:rPr>
        <w:t xml:space="preserve">Grupo </w:t>
      </w:r>
      <w:r w:rsidRPr="00EA4D81">
        <w:rPr>
          <w:rFonts w:cs="Arial"/>
          <w:iCs/>
          <w:szCs w:val="24"/>
        </w:rPr>
        <w:t>hace la consulta al notario, que confirma que el contrato de la SC se puede elevar a público, haciendo un nuevo contrato de SC en escritura pública ante notario</w:t>
      </w:r>
      <w:r>
        <w:rPr>
          <w:rFonts w:cs="Arial"/>
          <w:iCs/>
          <w:szCs w:val="24"/>
        </w:rPr>
        <w:t>.</w:t>
      </w:r>
    </w:p>
    <w:p w:rsidR="00E75178" w:rsidRPr="00E109C0" w:rsidRDefault="00E75178" w:rsidP="0024187F">
      <w:pPr>
        <w:rPr>
          <w:rFonts w:cs="Arial"/>
          <w:szCs w:val="24"/>
        </w:rPr>
      </w:pPr>
    </w:p>
    <w:p w:rsidR="00E75178" w:rsidRPr="00E109C0" w:rsidRDefault="00E75178" w:rsidP="0024187F">
      <w:pPr>
        <w:rPr>
          <w:rFonts w:cs="Arial"/>
          <w:szCs w:val="24"/>
        </w:rPr>
      </w:pPr>
      <w:r w:rsidRPr="00E109C0">
        <w:rPr>
          <w:rFonts w:cs="Arial"/>
          <w:szCs w:val="24"/>
        </w:rPr>
        <w:t>¿Es correcto este trámite?</w:t>
      </w:r>
    </w:p>
    <w:p w:rsidR="00E75178" w:rsidRDefault="00E75178" w:rsidP="0024187F">
      <w:pPr>
        <w:rPr>
          <w:noProof/>
          <w:color w:val="FF0000"/>
        </w:rPr>
      </w:pPr>
    </w:p>
    <w:p w:rsidR="00E75178" w:rsidRDefault="00E75178" w:rsidP="008D099E">
      <w:pPr>
        <w:outlineLvl w:val="0"/>
        <w:rPr>
          <w:noProof/>
          <w:color w:val="FF0000"/>
        </w:rPr>
      </w:pPr>
      <w:r w:rsidRPr="007E1615">
        <w:rPr>
          <w:noProof/>
          <w:color w:val="FF0000"/>
        </w:rPr>
        <w:t>Sí, es correcto.</w:t>
      </w:r>
    </w:p>
    <w:p w:rsidR="00E75178" w:rsidRDefault="00E75178" w:rsidP="00C57EE9">
      <w:pPr>
        <w:rPr>
          <w:noProof/>
          <w:color w:val="FF0000"/>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A449CD" w:rsidRDefault="00E75178" w:rsidP="00621ABD">
      <w:pPr>
        <w:shd w:val="clear" w:color="auto" w:fill="D9D9D9"/>
        <w:jc w:val="center"/>
        <w:rPr>
          <w:b/>
          <w:sz w:val="44"/>
          <w:szCs w:val="44"/>
          <w:u w:val="single"/>
        </w:rPr>
      </w:pPr>
      <w:r>
        <w:rPr>
          <w:b/>
          <w:sz w:val="44"/>
          <w:szCs w:val="44"/>
          <w:u w:val="single"/>
        </w:rPr>
        <w:t>2.</w:t>
      </w:r>
      <w:r w:rsidRPr="00A449CD">
        <w:rPr>
          <w:b/>
          <w:sz w:val="44"/>
          <w:szCs w:val="44"/>
          <w:u w:val="single"/>
        </w:rPr>
        <w:t xml:space="preserve">1.3) </w:t>
      </w:r>
      <w:bookmarkStart w:id="161" w:name="DUDASELEGIBILIDADTRAS14042016"/>
      <w:bookmarkEnd w:id="161"/>
      <w:r w:rsidRPr="00A449CD">
        <w:rPr>
          <w:b/>
          <w:sz w:val="44"/>
          <w:szCs w:val="44"/>
          <w:u w:val="single"/>
        </w:rPr>
        <w:t>DUDAS RESPONDIDAS POR DGA DESPUÉS DEL 14.04.2016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C57EE9">
      <w:pPr>
        <w:rPr>
          <w:noProof/>
          <w:color w:val="FF0000"/>
        </w:rPr>
      </w:pPr>
    </w:p>
    <w:p w:rsidR="00E75178" w:rsidRDefault="00E75178" w:rsidP="00180CB3">
      <w:pPr>
        <w:shd w:val="clear" w:color="auto" w:fill="D9D9D9"/>
        <w:outlineLvl w:val="0"/>
        <w:rPr>
          <w:szCs w:val="24"/>
        </w:rPr>
      </w:pPr>
      <w:bookmarkStart w:id="162" w:name="Coop11CTA5VNutriciónAnimal"/>
      <w:bookmarkEnd w:id="162"/>
      <w:r w:rsidRPr="00181776">
        <w:rPr>
          <w:szCs w:val="24"/>
        </w:rPr>
        <w:t>ELEGIBILIDAD DE UN PROYECTO SOBRE NUTRICIÓN ANIMAL</w:t>
      </w:r>
    </w:p>
    <w:p w:rsidR="00E75178" w:rsidRDefault="00E75178" w:rsidP="008D099E">
      <w:pPr>
        <w:pStyle w:val="Textosinformato"/>
        <w:shd w:val="clear" w:color="auto" w:fill="D9D9D9"/>
        <w:jc w:val="both"/>
        <w:rPr>
          <w:sz w:val="24"/>
          <w:szCs w:val="22"/>
        </w:rPr>
      </w:pPr>
    </w:p>
    <w:p w:rsidR="00E75178" w:rsidRPr="00181776" w:rsidRDefault="00E75178" w:rsidP="008D099E">
      <w:pPr>
        <w:shd w:val="clear" w:color="auto" w:fill="D9D9D9"/>
        <w:outlineLvl w:val="0"/>
        <w:rPr>
          <w:szCs w:val="24"/>
        </w:rPr>
      </w:pPr>
      <w:r>
        <w:t>RESPUESTA DE 22.04.2016</w:t>
      </w:r>
    </w:p>
    <w:p w:rsidR="00E75178" w:rsidRDefault="00E75178" w:rsidP="00FA7A8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Pr="00AB616B" w:rsidRDefault="00E75178" w:rsidP="00FA7A8C">
      <w:pPr>
        <w:rPr>
          <w:sz w:val="16"/>
          <w:szCs w:val="16"/>
        </w:rPr>
      </w:pP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181776">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F7776">
      <w:pPr>
        <w:jc w:val="left"/>
      </w:pPr>
    </w:p>
    <w:p w:rsidR="00E75178" w:rsidRDefault="00E75178" w:rsidP="00181776">
      <w:r>
        <w:t>Hay un proyecto del Centro Tecnológico Agropecuario de las Cinco Villas con una empresa</w:t>
      </w:r>
      <w:r w:rsidRPr="00181776">
        <w:t xml:space="preserve"> dedicada a asistencia y asesoramiento a empresas agrarias y agroalimentarias relacionada con la sanidad, la producción animal y la tecnología alimentaria</w:t>
      </w:r>
      <w:r>
        <w:t xml:space="preserve"> (</w:t>
      </w:r>
      <w:proofErr w:type="spellStart"/>
      <w:r>
        <w:t>Agrotest</w:t>
      </w:r>
      <w:proofErr w:type="spellEnd"/>
      <w:r>
        <w:t> </w:t>
      </w:r>
      <w:hyperlink r:id="rId11" w:tgtFrame="_blank" w:history="1">
        <w:r>
          <w:rPr>
            <w:rStyle w:val="Hipervnculo"/>
            <w:rFonts w:cs="Arial"/>
          </w:rPr>
          <w:t>http://agro-test.jimdo.com/empresa/</w:t>
        </w:r>
      </w:hyperlink>
      <w:r>
        <w:t>)</w:t>
      </w:r>
      <w:r w:rsidRPr="00181776">
        <w:t xml:space="preserve">. La razón social de la empresa está en </w:t>
      </w:r>
      <w:proofErr w:type="gramStart"/>
      <w:r w:rsidRPr="00181776">
        <w:t>Zaragoza</w:t>
      </w:r>
      <w:proofErr w:type="gramEnd"/>
      <w:r w:rsidRPr="00181776">
        <w:t xml:space="preserve"> pero tiene una sede en el </w:t>
      </w:r>
      <w:r>
        <w:t>p</w:t>
      </w:r>
      <w:r w:rsidRPr="00181776">
        <w:t>olígono de Ejea.</w:t>
      </w:r>
    </w:p>
    <w:p w:rsidR="00E75178" w:rsidRDefault="00E75178" w:rsidP="00181776"/>
    <w:p w:rsidR="00E75178" w:rsidRDefault="00E75178" w:rsidP="00181776">
      <w:r w:rsidRPr="00181776">
        <w:t>El proyecto consistiría en desarroll</w:t>
      </w:r>
      <w:r>
        <w:t>ar</w:t>
      </w:r>
      <w:r w:rsidRPr="00181776">
        <w:t xml:space="preserve"> un gel para poner en el agua de beber de los lechones </w:t>
      </w:r>
      <w:r>
        <w:t>y</w:t>
      </w:r>
      <w:r w:rsidRPr="00181776">
        <w:t xml:space="preserve"> evitar su deshidratación, </w:t>
      </w:r>
      <w:r>
        <w:t xml:space="preserve">la cual </w:t>
      </w:r>
      <w:r w:rsidRPr="00181776">
        <w:t xml:space="preserve">provoca </w:t>
      </w:r>
      <w:r>
        <w:t xml:space="preserve">una alta </w:t>
      </w:r>
      <w:r w:rsidRPr="00181776">
        <w:t>mortandad.</w:t>
      </w:r>
    </w:p>
    <w:p w:rsidR="00E75178" w:rsidRDefault="00E75178" w:rsidP="00181776"/>
    <w:p w:rsidR="00E75178" w:rsidRDefault="00E75178" w:rsidP="00181776">
      <w:r>
        <w:t>¿</w:t>
      </w:r>
      <w:r w:rsidRPr="00181776">
        <w:t>El proyecto podría ser subvencionable?</w:t>
      </w:r>
    </w:p>
    <w:p w:rsidR="00E75178" w:rsidRDefault="00E75178" w:rsidP="00181776"/>
    <w:p w:rsidR="00E75178" w:rsidRPr="00181776" w:rsidRDefault="00E75178" w:rsidP="00181776">
      <w:pPr>
        <w:rPr>
          <w:color w:val="FF0000"/>
        </w:rPr>
      </w:pPr>
      <w:r w:rsidRPr="00181776">
        <w:rPr>
          <w:color w:val="FF0000"/>
        </w:rPr>
        <w:t>Este proyecto está directamente relacionado con la producción ganadera, no es elegible. Pueden solicitar ayuda en la convocatoria del Departamento.</w:t>
      </w:r>
    </w:p>
    <w:p w:rsidR="00E75178" w:rsidRDefault="00E75178">
      <w:pPr>
        <w:rPr>
          <w:noProof/>
          <w:color w:val="FF0000"/>
        </w:rPr>
      </w:pPr>
    </w:p>
    <w:p w:rsidR="00E75178" w:rsidRDefault="00E75178" w:rsidP="009764F2">
      <w:pPr>
        <w:shd w:val="clear" w:color="auto" w:fill="D9D9D9"/>
        <w:rPr>
          <w:szCs w:val="24"/>
        </w:rPr>
      </w:pPr>
      <w:bookmarkStart w:id="163" w:name="Coop11LedsITA"/>
      <w:bookmarkEnd w:id="163"/>
      <w:r w:rsidRPr="009764F2">
        <w:rPr>
          <w:szCs w:val="24"/>
        </w:rPr>
        <w:t>COOPERACIÓN ENTRE PARTICULARES:</w:t>
      </w:r>
      <w:r>
        <w:rPr>
          <w:szCs w:val="24"/>
        </w:rPr>
        <w:t xml:space="preserve"> ELEGIBILIDAD DEL PROYECTO Y SUS ACCIONES Y DE SU FINANCIACIÓN</w:t>
      </w:r>
    </w:p>
    <w:p w:rsidR="00E75178" w:rsidRDefault="00E75178" w:rsidP="008D099E">
      <w:pPr>
        <w:pStyle w:val="Textosinformato"/>
        <w:shd w:val="clear" w:color="auto" w:fill="D9D9D9"/>
        <w:jc w:val="both"/>
        <w:rPr>
          <w:sz w:val="24"/>
          <w:szCs w:val="22"/>
        </w:rPr>
      </w:pPr>
    </w:p>
    <w:p w:rsidR="00E75178" w:rsidRPr="009764F2" w:rsidRDefault="00E75178" w:rsidP="008D099E">
      <w:pPr>
        <w:shd w:val="clear" w:color="auto" w:fill="D9D9D9"/>
        <w:rPr>
          <w:szCs w:val="24"/>
        </w:rPr>
      </w:pPr>
      <w:r>
        <w:t>RESPUESTA DE 22.04.2016</w:t>
      </w:r>
    </w:p>
    <w:p w:rsidR="00E75178" w:rsidRDefault="00E75178" w:rsidP="00FA7A8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772443" w:rsidP="00FA7A8C">
      <w:pPr>
        <w:rPr>
          <w:rStyle w:val="Hipervnculo"/>
          <w:sz w:val="16"/>
          <w:szCs w:val="16"/>
        </w:rPr>
      </w:pPr>
      <w:hyperlink w:anchor="ÍndiceAhorroyEficienciaEnergética" w:history="1">
        <w:r w:rsidR="00E75178" w:rsidRPr="009E7A1E">
          <w:rPr>
            <w:rStyle w:val="Hipervnculo"/>
            <w:sz w:val="16"/>
            <w:szCs w:val="16"/>
          </w:rPr>
          <w:t>(Subir al índice de Ahorro y eficiencia energética)</w:t>
        </w:r>
      </w:hyperlink>
      <w:r w:rsidR="00E75178">
        <w:rPr>
          <w:rStyle w:val="Hipervnculo"/>
          <w:sz w:val="16"/>
          <w:szCs w:val="16"/>
        </w:rPr>
        <w:t xml:space="preserve"> </w:t>
      </w:r>
    </w:p>
    <w:p w:rsidR="00E75178" w:rsidRPr="00AB616B" w:rsidRDefault="00E75178" w:rsidP="00FA7A8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764F2"/>
    <w:p w:rsidR="00E75178" w:rsidRDefault="00E75178" w:rsidP="009764F2">
      <w:r>
        <w:t>Se trata de un proyecto de cooperación entre una empresa de fabricación de Leds que hay en Ejea y el ITA con el fin de d</w:t>
      </w:r>
      <w:r w:rsidRPr="009764F2">
        <w:t xml:space="preserve">iseñar nuevas carcasas de luminarias para optimizar </w:t>
      </w:r>
      <w:r w:rsidRPr="009764F2">
        <w:lastRenderedPageBreak/>
        <w:t>rendimientos (consumos, prestaciones y fiabilidad) y mejorar soluciones (</w:t>
      </w:r>
      <w:proofErr w:type="gramStart"/>
      <w:r w:rsidRPr="009764F2">
        <w:t>cierres</w:t>
      </w:r>
      <w:proofErr w:type="gramEnd"/>
      <w:r w:rsidRPr="009764F2">
        <w:t xml:space="preserve"> por ejemplo). Para ello, además de trabajar con el ITA, tendrían que contratar una parte de los servicios con una empresa de diseño industrial. Para comercializarlas, quieren realizar también un plan estratégico de marketing, que contratarían con un consultor. Finalmente, adquirirían también equipos de laboratorio para realizar parte de los ensayos y mediciones en sus instalaciones. Los gastos serían los anteriores </w:t>
      </w:r>
      <w:r>
        <w:t>más</w:t>
      </w:r>
      <w:r w:rsidRPr="009764F2">
        <w:t xml:space="preserve"> el personal de un socio administrador (si se puede), de otro socio no administrador y, es posible, que de una persona que tienen contratada.</w:t>
      </w:r>
    </w:p>
    <w:p w:rsidR="00E75178" w:rsidRDefault="00E75178" w:rsidP="009764F2"/>
    <w:p w:rsidR="00E75178" w:rsidRDefault="00E75178" w:rsidP="009764F2">
      <w:r w:rsidRPr="009764F2">
        <w:t>Las dudas que surgen con respecto al anterior proyecto son:</w:t>
      </w:r>
    </w:p>
    <w:p w:rsidR="00E75178" w:rsidRDefault="00E75178" w:rsidP="009764F2"/>
    <w:p w:rsidR="00E75178" w:rsidRDefault="00E75178" w:rsidP="009764F2">
      <w:r w:rsidRPr="009764F2">
        <w:t>¿Es subvencionable el proyecto? Entiendo que sí.</w:t>
      </w:r>
    </w:p>
    <w:p w:rsidR="00E75178" w:rsidRDefault="00E75178" w:rsidP="009764F2"/>
    <w:p w:rsidR="00E75178" w:rsidRPr="009764F2" w:rsidRDefault="00E75178" w:rsidP="009764F2">
      <w:pPr>
        <w:rPr>
          <w:color w:val="FF0000"/>
        </w:rPr>
      </w:pPr>
      <w:r w:rsidRPr="009764F2">
        <w:rPr>
          <w:color w:val="FF0000"/>
        </w:rPr>
        <w:t>Sí.</w:t>
      </w:r>
      <w:r w:rsidRPr="009764F2">
        <w:rPr>
          <w:color w:val="FF0000"/>
        </w:rPr>
        <w:br/>
      </w:r>
    </w:p>
    <w:p w:rsidR="00E75178" w:rsidRDefault="00E75178" w:rsidP="009764F2">
      <w:r w:rsidRPr="009764F2">
        <w:t>En cuanto a las acciones, ¿son subvencionables todas las acciones propuestas?</w:t>
      </w:r>
    </w:p>
    <w:p w:rsidR="00E75178" w:rsidRDefault="00E75178" w:rsidP="009764F2">
      <w:pPr>
        <w:rPr>
          <w:color w:val="FF0000"/>
        </w:rPr>
      </w:pPr>
    </w:p>
    <w:p w:rsidR="00E75178" w:rsidRDefault="00E75178" w:rsidP="00180CB3">
      <w:pPr>
        <w:outlineLvl w:val="0"/>
      </w:pPr>
      <w:r w:rsidRPr="009764F2">
        <w:rPr>
          <w:color w:val="FF0000"/>
        </w:rPr>
        <w:t>Sí.</w:t>
      </w:r>
    </w:p>
    <w:p w:rsidR="00E75178" w:rsidRDefault="00E75178" w:rsidP="009764F2"/>
    <w:p w:rsidR="00E75178" w:rsidRDefault="00E75178" w:rsidP="009764F2">
      <w:bookmarkStart w:id="164" w:name="Coop11LedsITAPorcentajeInversiones"/>
      <w:bookmarkEnd w:id="164"/>
      <w:r w:rsidRPr="009764F2">
        <w:t>Entiendo que todos los gastos irían al 80 % excepto la adquisición de equipos de laboratorio, que iría al 30 %, ¿verdad?</w:t>
      </w:r>
    </w:p>
    <w:p w:rsidR="00E75178" w:rsidRDefault="00E75178" w:rsidP="009764F2"/>
    <w:p w:rsidR="00510668" w:rsidRDefault="00E75178" w:rsidP="009764F2">
      <w:pPr>
        <w:rPr>
          <w:color w:val="FF0000"/>
        </w:rPr>
      </w:pPr>
      <w:r w:rsidRPr="009764F2">
        <w:rPr>
          <w:color w:val="FF0000"/>
        </w:rPr>
        <w:t>Correcto.</w:t>
      </w:r>
    </w:p>
    <w:p w:rsidR="00510668" w:rsidRPr="00510668" w:rsidRDefault="00510668" w:rsidP="009764F2">
      <w:pPr>
        <w:rPr>
          <w:color w:val="00B050"/>
        </w:rPr>
      </w:pPr>
      <w:r w:rsidRPr="00510668">
        <w:rPr>
          <w:color w:val="00B050"/>
        </w:rPr>
        <w:t>N. de RADR: Esta respuesta era válida en 2016, pero ya no en 2017.</w:t>
      </w:r>
    </w:p>
    <w:p w:rsidR="00E75178" w:rsidRDefault="00772443" w:rsidP="009764F2">
      <w:pPr>
        <w:rPr>
          <w:sz w:val="16"/>
          <w:szCs w:val="16"/>
        </w:rPr>
      </w:pPr>
      <w:hyperlink w:anchor="Coop11Índice" w:history="1">
        <w:r w:rsidR="00E75178" w:rsidRPr="00B63937">
          <w:rPr>
            <w:rStyle w:val="Hipervnculo"/>
            <w:sz w:val="16"/>
            <w:szCs w:val="16"/>
          </w:rPr>
          <w:t>(Subir al índice de cooperación 1.1)</w:t>
        </w:r>
      </w:hyperlink>
      <w:r w:rsidR="00E75178">
        <w:t xml:space="preserve"> </w:t>
      </w:r>
      <w:r w:rsidR="00E75178" w:rsidRPr="008B0C4E">
        <w:rPr>
          <w:sz w:val="16"/>
          <w:szCs w:val="16"/>
        </w:rPr>
        <w:t>(</w:t>
      </w:r>
      <w:hyperlink w:anchor="ÍndiceDudasPorSectoresyTemas" w:history="1">
        <w:r w:rsidR="00E75178">
          <w:rPr>
            <w:rStyle w:val="Hipervnculo"/>
            <w:sz w:val="16"/>
            <w:szCs w:val="16"/>
          </w:rPr>
          <w:t>Í</w:t>
        </w:r>
        <w:r w:rsidR="00E75178" w:rsidRPr="00D1346B">
          <w:rPr>
            <w:rStyle w:val="Hipervnculo"/>
            <w:sz w:val="16"/>
            <w:szCs w:val="16"/>
          </w:rPr>
          <w:t>ndice de dudas por sectores y temas</w:t>
        </w:r>
      </w:hyperlink>
      <w:r w:rsidR="00E75178" w:rsidRPr="008B0C4E">
        <w:rPr>
          <w:sz w:val="16"/>
          <w:szCs w:val="16"/>
        </w:rPr>
        <w:t>)</w:t>
      </w:r>
      <w:r w:rsidR="00E75178">
        <w:rPr>
          <w:sz w:val="16"/>
          <w:szCs w:val="16"/>
        </w:rPr>
        <w:t xml:space="preserve"> </w:t>
      </w:r>
    </w:p>
    <w:p w:rsidR="00E75178" w:rsidRDefault="00E75178" w:rsidP="009764F2">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9764F2" w:rsidRDefault="00E75178" w:rsidP="009764F2">
      <w:pPr>
        <w:rPr>
          <w:color w:val="FF0000"/>
        </w:rPr>
      </w:pPr>
    </w:p>
    <w:p w:rsidR="00E75178" w:rsidRDefault="00E75178" w:rsidP="009764F2">
      <w:r w:rsidRPr="009764F2">
        <w:t>En cuanto a la participación del ITA, pueden establecerse dos formas: que sea beneficiario o que facture sus servicios a la empresa y el único beneficiario sea ésta, ¿verdad? ¿qué diferencia hay entre ambas opciones?</w:t>
      </w:r>
    </w:p>
    <w:p w:rsidR="00E75178" w:rsidRDefault="00E75178" w:rsidP="009764F2"/>
    <w:p w:rsidR="00E75178" w:rsidRPr="00A44ECE" w:rsidRDefault="00E75178" w:rsidP="009764F2">
      <w:pPr>
        <w:rPr>
          <w:color w:val="FF0000"/>
        </w:rPr>
      </w:pPr>
      <w:r w:rsidRPr="00A44ECE">
        <w:rPr>
          <w:color w:val="FF0000"/>
        </w:rPr>
        <w:t>En el primer caso, si el ITA es beneficiario se hará cargo del 20% de aportación privada; en el segundo, será el beneficiario o los beneficiarios los que se hagan cargo de ese 20%.</w:t>
      </w:r>
    </w:p>
    <w:p w:rsidR="00E75178" w:rsidRDefault="00E75178" w:rsidP="009764F2"/>
    <w:p w:rsidR="00E75178" w:rsidRDefault="00E75178" w:rsidP="009764F2">
      <w:r w:rsidRPr="009764F2">
        <w:t>En caso de que se decida que sea el ITA beneficiario, ¿cómo justifica su coste? ¿con nóminas, amortización de instalaciones, fungibles y repercusión de otros gastos fijos como luz, etc</w:t>
      </w:r>
      <w:r>
        <w:t>.</w:t>
      </w:r>
      <w:r w:rsidRPr="009764F2">
        <w:t>?</w:t>
      </w:r>
    </w:p>
    <w:p w:rsidR="00E75178" w:rsidRDefault="00E75178" w:rsidP="009764F2"/>
    <w:p w:rsidR="00E75178" w:rsidRPr="00A44ECE" w:rsidRDefault="00E75178" w:rsidP="00180CB3">
      <w:pPr>
        <w:outlineLvl w:val="0"/>
        <w:rPr>
          <w:color w:val="FF0000"/>
        </w:rPr>
      </w:pPr>
      <w:r w:rsidRPr="00A44ECE">
        <w:rPr>
          <w:color w:val="FF0000"/>
        </w:rPr>
        <w:t>Con justificantes de gasto, no son válidas las aportaciones en especie.</w:t>
      </w:r>
    </w:p>
    <w:p w:rsidR="00E75178" w:rsidRDefault="00E75178" w:rsidP="009764F2"/>
    <w:p w:rsidR="00E75178" w:rsidRDefault="00E75178" w:rsidP="009764F2">
      <w:r w:rsidRPr="009764F2">
        <w:t>El resultado de los trabajos, será propiedad de la empresa, ¿verdad? ¿Hay algún condicionante a nivel de propiedad industrial o de uso de los resultados por parte del ITA?</w:t>
      </w:r>
    </w:p>
    <w:p w:rsidR="00E75178" w:rsidRDefault="00E75178" w:rsidP="009764F2"/>
    <w:p w:rsidR="00E75178" w:rsidRPr="00A44ECE" w:rsidRDefault="00E75178" w:rsidP="009764F2">
      <w:pPr>
        <w:rPr>
          <w:color w:val="FF0000"/>
        </w:rPr>
      </w:pPr>
      <w:r w:rsidRPr="00A44ECE">
        <w:rPr>
          <w:color w:val="FF0000"/>
        </w:rPr>
        <w:t xml:space="preserve">El resultado de los trabajos serán propiedad de la </w:t>
      </w:r>
      <w:proofErr w:type="gramStart"/>
      <w:r w:rsidRPr="00A44ECE">
        <w:rPr>
          <w:color w:val="FF0000"/>
        </w:rPr>
        <w:t>empresa</w:t>
      </w:r>
      <w:proofErr w:type="gramEnd"/>
      <w:r w:rsidRPr="00A44ECE">
        <w:rPr>
          <w:color w:val="FF0000"/>
        </w:rPr>
        <w:t xml:space="preserve"> pero, si se considera un proyecto innovador, deberá darse publicidad a los resultados.</w:t>
      </w:r>
    </w:p>
    <w:p w:rsidR="00E75178" w:rsidRDefault="00E75178" w:rsidP="009764F2">
      <w:r>
        <w:br/>
      </w:r>
      <w:r w:rsidRPr="009764F2">
        <w:t>En caso de que se opte por que el ITA facture los servicios a la empresa, que parece lo más probable, ¿qué implicaciones tendría en cuanto a propiedad o uso de las investigaciones?</w:t>
      </w:r>
    </w:p>
    <w:p w:rsidR="00E75178" w:rsidRDefault="00E75178" w:rsidP="009764F2"/>
    <w:p w:rsidR="00E75178" w:rsidRPr="00A32B78" w:rsidRDefault="00E75178" w:rsidP="00180CB3">
      <w:pPr>
        <w:outlineLvl w:val="0"/>
        <w:rPr>
          <w:color w:val="FF0000"/>
          <w:szCs w:val="24"/>
        </w:rPr>
      </w:pPr>
      <w:r w:rsidRPr="00A32B78">
        <w:rPr>
          <w:color w:val="FF0000"/>
          <w:szCs w:val="24"/>
        </w:rPr>
        <w:t>Es una cuestión que el promotor tiene que plantear al ITA.</w:t>
      </w:r>
    </w:p>
    <w:p w:rsidR="00E75178" w:rsidRDefault="00E75178" w:rsidP="009764F2"/>
    <w:p w:rsidR="00E75178" w:rsidRDefault="00E75178" w:rsidP="009764F2">
      <w:r w:rsidRPr="009764F2">
        <w:t>En este caso, el proceso sería:</w:t>
      </w:r>
    </w:p>
    <w:p w:rsidR="00E75178" w:rsidRDefault="00E75178" w:rsidP="009764F2">
      <w:r w:rsidRPr="009764F2">
        <w:t>La empresa presenta en Anexo IV de solicitud de ayuda. El anexo IV Bis no haría falta porque sólo hay un beneficiario.</w:t>
      </w:r>
    </w:p>
    <w:p w:rsidR="00E75178" w:rsidRDefault="00E75178" w:rsidP="009764F2"/>
    <w:p w:rsidR="00E75178" w:rsidRPr="00A44ECE" w:rsidRDefault="00E75178" w:rsidP="009764F2">
      <w:pPr>
        <w:rPr>
          <w:color w:val="FF0000"/>
        </w:rPr>
      </w:pPr>
      <w:r w:rsidRPr="00A44ECE">
        <w:rPr>
          <w:color w:val="FF0000"/>
        </w:rPr>
        <w:t>Correcto</w:t>
      </w:r>
      <w:r>
        <w:rPr>
          <w:color w:val="FF0000"/>
        </w:rPr>
        <w:t>.</w:t>
      </w:r>
      <w:r w:rsidRPr="00A44ECE">
        <w:rPr>
          <w:color w:val="FF0000"/>
        </w:rPr>
        <w:br/>
      </w:r>
    </w:p>
    <w:p w:rsidR="00E75178" w:rsidRDefault="00E75178" w:rsidP="009764F2">
      <w:r w:rsidRPr="009764F2">
        <w:t xml:space="preserve">En cuanto a la documentación adjunta, la vida laboral no creo que tenga mucho </w:t>
      </w:r>
      <w:proofErr w:type="gramStart"/>
      <w:r w:rsidRPr="009764F2">
        <w:t>sentido</w:t>
      </w:r>
      <w:proofErr w:type="gramEnd"/>
      <w:r w:rsidRPr="009764F2">
        <w:t xml:space="preserve"> pero no habría mayor problema en pedirla.</w:t>
      </w:r>
    </w:p>
    <w:p w:rsidR="00E75178" w:rsidRDefault="00E75178" w:rsidP="009764F2"/>
    <w:p w:rsidR="00E75178" w:rsidRPr="00A44ECE" w:rsidRDefault="00E75178" w:rsidP="00180CB3">
      <w:pPr>
        <w:outlineLvl w:val="0"/>
        <w:rPr>
          <w:color w:val="FF0000"/>
        </w:rPr>
      </w:pPr>
      <w:r w:rsidRPr="00A44ECE">
        <w:rPr>
          <w:color w:val="FF0000"/>
        </w:rPr>
        <w:t>Sólo debe presentarse si se valora el empleo.</w:t>
      </w:r>
    </w:p>
    <w:p w:rsidR="00E75178" w:rsidRDefault="00E75178" w:rsidP="009764F2"/>
    <w:p w:rsidR="00E75178" w:rsidRDefault="00E75178" w:rsidP="009764F2">
      <w:r w:rsidRPr="009764F2">
        <w:t xml:space="preserve">El </w:t>
      </w:r>
      <w:r>
        <w:t>c</w:t>
      </w:r>
      <w:r w:rsidRPr="009764F2">
        <w:t xml:space="preserve">onvenio (documento vinculante) lo firmarían entre la empresa y el ITA, pero necesitamos un modelo de convenio con la posibilidad no sólo de beneficiarios sino también de beneficiarios combinados con socios y en </w:t>
      </w:r>
      <w:r>
        <w:t>W</w:t>
      </w:r>
      <w:r w:rsidRPr="009764F2">
        <w:t>ord, para poder cumplimentarlo. En este caso sería: un beneficiario (empresa), un socio (no beneficiario)</w:t>
      </w:r>
      <w:r>
        <w:t>.</w:t>
      </w:r>
    </w:p>
    <w:p w:rsidR="00E75178" w:rsidRPr="00A44ECE" w:rsidRDefault="00E75178" w:rsidP="009764F2">
      <w:pPr>
        <w:rPr>
          <w:color w:val="FF0000"/>
        </w:rPr>
      </w:pPr>
      <w:r>
        <w:br/>
      </w:r>
      <w:r w:rsidRPr="00A32B78">
        <w:rPr>
          <w:color w:val="FF0000"/>
        </w:rPr>
        <w:t>Modelo de convenio enviado el 22.04.2016.</w:t>
      </w:r>
    </w:p>
    <w:p w:rsidR="00E75178" w:rsidRDefault="00E75178" w:rsidP="009764F2"/>
    <w:p w:rsidR="00E75178" w:rsidRDefault="00E75178" w:rsidP="009764F2">
      <w:r w:rsidRPr="009764F2">
        <w:t>Tendrían que presentar también el modelo 1.2 de imputación de gastos que nos presentast</w:t>
      </w:r>
      <w:r>
        <w:t>e</w:t>
      </w:r>
      <w:r w:rsidRPr="009764F2">
        <w:t>is en borrador en la reunión. Lo necesitamos en Excel.</w:t>
      </w:r>
    </w:p>
    <w:p w:rsidR="00E75178" w:rsidRPr="00A44ECE" w:rsidRDefault="00E75178" w:rsidP="00A32B78">
      <w:pPr>
        <w:rPr>
          <w:color w:val="FF0000"/>
        </w:rPr>
      </w:pPr>
      <w:r>
        <w:br/>
      </w:r>
      <w:r w:rsidRPr="00A32B78">
        <w:rPr>
          <w:color w:val="FF0000"/>
        </w:rPr>
        <w:t xml:space="preserve">Modelo de </w:t>
      </w:r>
      <w:r>
        <w:rPr>
          <w:color w:val="FF0000"/>
        </w:rPr>
        <w:t>desglose</w:t>
      </w:r>
      <w:r w:rsidRPr="00A32B78">
        <w:rPr>
          <w:color w:val="FF0000"/>
        </w:rPr>
        <w:t xml:space="preserve"> enviado el 22.04.2016.</w:t>
      </w:r>
    </w:p>
    <w:p w:rsidR="00E75178" w:rsidRDefault="00E75178" w:rsidP="009764F2"/>
    <w:p w:rsidR="00E75178" w:rsidRDefault="00E75178" w:rsidP="009764F2">
      <w:r w:rsidRPr="009764F2">
        <w:t>Con respecto a los servicios de los centros de investigación, ¿cómo controlamos la moderación de costes? ¿les pedimos que justifiquen que nadie más puede hacer esos servicios? ¿es creíble? En caso contrario, es muy difícil pedirles tres presupuestos, no le veo sentido.</w:t>
      </w:r>
    </w:p>
    <w:p w:rsidR="00E75178" w:rsidRPr="0029038B" w:rsidRDefault="00E75178" w:rsidP="009764F2">
      <w:pPr>
        <w:rPr>
          <w:color w:val="FF0000"/>
        </w:rPr>
      </w:pPr>
      <w:r>
        <w:br/>
      </w:r>
      <w:r w:rsidRPr="0029038B">
        <w:rPr>
          <w:color w:val="FF0000"/>
        </w:rPr>
        <w:t>Los gastos de personal están limitados a los máximos de la orden</w:t>
      </w:r>
      <w:r>
        <w:rPr>
          <w:color w:val="FF0000"/>
        </w:rPr>
        <w:t>,</w:t>
      </w:r>
      <w:r w:rsidRPr="0029038B">
        <w:rPr>
          <w:color w:val="FF0000"/>
        </w:rPr>
        <w:t xml:space="preserve"> con eso consideramos que se podría justificar.</w:t>
      </w:r>
    </w:p>
    <w:p w:rsidR="00E75178" w:rsidRDefault="00E75178" w:rsidP="009764F2"/>
    <w:p w:rsidR="00E75178" w:rsidRDefault="00E75178" w:rsidP="009764F2">
      <w:r>
        <w:t>La empresa me pregunta también qué tipo de gastos de personal son subvencionables. Si sólo el salario bruto o también la Seguridad Social.</w:t>
      </w:r>
    </w:p>
    <w:p w:rsidR="00E75178" w:rsidRDefault="00E75178" w:rsidP="009764F2"/>
    <w:p w:rsidR="00E75178" w:rsidRPr="00A32B78" w:rsidRDefault="00E75178" w:rsidP="00180CB3">
      <w:pPr>
        <w:outlineLvl w:val="0"/>
        <w:rPr>
          <w:color w:val="FF0000"/>
        </w:rPr>
      </w:pPr>
      <w:r w:rsidRPr="00A32B78">
        <w:rPr>
          <w:color w:val="FF0000"/>
        </w:rPr>
        <w:t>Sí, ambos costes son subvencionables.</w:t>
      </w:r>
    </w:p>
    <w:p w:rsidR="00E75178" w:rsidRDefault="00E75178" w:rsidP="009764F2"/>
    <w:p w:rsidR="00E75178" w:rsidRPr="003C4CDC" w:rsidRDefault="00E75178" w:rsidP="003C4CDC">
      <w:pPr>
        <w:pStyle w:val="Textosinformato"/>
        <w:jc w:val="both"/>
        <w:rPr>
          <w:sz w:val="24"/>
          <w:szCs w:val="22"/>
        </w:rPr>
      </w:pPr>
      <w:bookmarkStart w:id="165" w:name="Coop11ImputarSalarioSociodelBeneficiario"/>
      <w:bookmarkEnd w:id="165"/>
      <w:r w:rsidRPr="003C4CDC">
        <w:rPr>
          <w:sz w:val="24"/>
          <w:szCs w:val="22"/>
        </w:rPr>
        <w:t xml:space="preserve">Como norma general, los socios de empresas que son a su vez administradores de esas empresas no pueden ser contratados por éstas. La forma de "cobrar" un sueldo por sus trabajos para la empresa es mediante la emisión de una factura a la empresa. </w:t>
      </w:r>
    </w:p>
    <w:p w:rsidR="00E75178" w:rsidRPr="003C4CDC" w:rsidRDefault="00E75178" w:rsidP="003C4CDC">
      <w:pPr>
        <w:pStyle w:val="Textosinformato"/>
        <w:ind w:left="1428"/>
        <w:jc w:val="both"/>
        <w:rPr>
          <w:sz w:val="24"/>
          <w:szCs w:val="22"/>
        </w:rPr>
      </w:pPr>
    </w:p>
    <w:p w:rsidR="00E75178" w:rsidRPr="003C4CDC" w:rsidRDefault="00E75178" w:rsidP="003C4CDC">
      <w:pPr>
        <w:pStyle w:val="Textosinformato"/>
        <w:jc w:val="both"/>
        <w:rPr>
          <w:sz w:val="24"/>
          <w:szCs w:val="22"/>
        </w:rPr>
      </w:pPr>
      <w:r w:rsidRPr="003C4CDC">
        <w:rPr>
          <w:sz w:val="24"/>
          <w:szCs w:val="22"/>
        </w:rPr>
        <w:t>En estos casos, cuando este socio administrador de la empresa beneficiaria realiza trabajos en el marco del proyecto de cooperación, ¿es válida esta forma de justificación de sus gastos de personal para el proyecto (mediante una factura a la empresa) o debe haber siempre un contrato laboral entre la empresa y el trabajador para poder justificar gastos de personal?</w:t>
      </w:r>
    </w:p>
    <w:p w:rsidR="00E75178" w:rsidRDefault="00E75178" w:rsidP="009764F2"/>
    <w:p w:rsidR="00E75178" w:rsidRDefault="00E75178" w:rsidP="009764F2">
      <w:r>
        <w:t>El CDTI lo admite. Me han pasado las instrucciones de justificación de ese organismo, os las paso. Está en el punto 2.2.3.</w:t>
      </w:r>
    </w:p>
    <w:p w:rsidR="00E75178" w:rsidRDefault="00E75178" w:rsidP="0090324D">
      <w:pPr>
        <w:rPr>
          <w:color w:val="FF0000"/>
        </w:rPr>
      </w:pPr>
      <w:r>
        <w:br/>
      </w:r>
      <w:r w:rsidRPr="002407F6">
        <w:rPr>
          <w:color w:val="FF0000"/>
        </w:rPr>
        <w:t>En este caso, solo son elegibles los gastos salariales justificados por nóminas (incluida la Se</w:t>
      </w:r>
      <w:r>
        <w:rPr>
          <w:color w:val="FF0000"/>
        </w:rPr>
        <w:t>g</w:t>
      </w:r>
      <w:r w:rsidRPr="002407F6">
        <w:rPr>
          <w:color w:val="FF0000"/>
        </w:rPr>
        <w:t>uridad Social ye IRPF correspondientes).</w:t>
      </w:r>
    </w:p>
    <w:p w:rsidR="0034099B" w:rsidRDefault="0034099B" w:rsidP="0034099B">
      <w:pPr>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764F2">
      <w:pPr>
        <w:rPr>
          <w:noProof/>
          <w:color w:val="FF0000"/>
        </w:rPr>
      </w:pPr>
    </w:p>
    <w:p w:rsidR="00E75178" w:rsidRDefault="00E75178" w:rsidP="001578B3">
      <w:pPr>
        <w:shd w:val="clear" w:color="auto" w:fill="D9D9D9"/>
      </w:pPr>
      <w:bookmarkStart w:id="166" w:name="Coop11ConceptoActivosFísicos"/>
      <w:bookmarkEnd w:id="166"/>
      <w:r w:rsidRPr="002E22BC">
        <w:t>CONCRETAR SI EN UN PROYECTO DE COOPERACIÓN ENTRE PARTICULARES EN EL QUE SON BENEFICIARIAS ENTIDADES PÚBLICAS SE PODRÍA SUBVENCIONAR AL 80% LOS GASTOS SIGUIENTES (ES DECIR, NO SE CONSIDERAN ACTIVOS FÍSICOS)</w:t>
      </w:r>
    </w:p>
    <w:p w:rsidR="00E75178" w:rsidRDefault="00E75178" w:rsidP="008D099E">
      <w:pPr>
        <w:pStyle w:val="Textosinformato"/>
        <w:shd w:val="clear" w:color="auto" w:fill="D9D9D9"/>
        <w:jc w:val="both"/>
        <w:rPr>
          <w:sz w:val="24"/>
          <w:szCs w:val="22"/>
        </w:rPr>
      </w:pPr>
    </w:p>
    <w:p w:rsidR="00E75178" w:rsidRPr="002E22BC" w:rsidRDefault="00E75178" w:rsidP="008D099E">
      <w:pPr>
        <w:shd w:val="clear" w:color="auto" w:fill="D9D9D9"/>
      </w:pPr>
      <w:r>
        <w:t>RESPUESTA DE 22.04.2016</w:t>
      </w:r>
    </w:p>
    <w:p w:rsidR="00E75178" w:rsidRPr="00AB616B" w:rsidRDefault="00E75178"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Pr="00E9145A" w:rsidRDefault="00E75178" w:rsidP="00097AEE">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0736B">
      <w:pPr>
        <w:pStyle w:val="Prrafodelista"/>
        <w:ind w:left="0"/>
        <w:jc w:val="both"/>
      </w:pPr>
    </w:p>
    <w:p w:rsidR="00E75178" w:rsidRPr="005732B4" w:rsidRDefault="00E75178" w:rsidP="001578B3">
      <w:pPr>
        <w:pStyle w:val="Prrafodelista"/>
        <w:numPr>
          <w:ilvl w:val="0"/>
          <w:numId w:val="4"/>
        </w:numPr>
        <w:rPr>
          <w:sz w:val="24"/>
          <w:szCs w:val="24"/>
        </w:rPr>
      </w:pPr>
      <w:r w:rsidRPr="005732B4">
        <w:rPr>
          <w:sz w:val="24"/>
          <w:szCs w:val="24"/>
        </w:rPr>
        <w:t>Paneles explicativos.</w:t>
      </w:r>
    </w:p>
    <w:p w:rsidR="00E75178" w:rsidRPr="005732B4" w:rsidRDefault="00E75178" w:rsidP="001578B3">
      <w:pPr>
        <w:pStyle w:val="Prrafodelista"/>
        <w:numPr>
          <w:ilvl w:val="0"/>
          <w:numId w:val="4"/>
        </w:numPr>
        <w:rPr>
          <w:sz w:val="24"/>
          <w:szCs w:val="24"/>
        </w:rPr>
      </w:pPr>
      <w:r w:rsidRPr="005732B4">
        <w:rPr>
          <w:sz w:val="24"/>
          <w:szCs w:val="24"/>
        </w:rPr>
        <w:t>Señalización de rutas (las señales).</w:t>
      </w:r>
    </w:p>
    <w:p w:rsidR="00E75178" w:rsidRPr="005732B4" w:rsidRDefault="00E75178" w:rsidP="001578B3">
      <w:pPr>
        <w:pStyle w:val="Prrafodelista"/>
        <w:numPr>
          <w:ilvl w:val="0"/>
          <w:numId w:val="4"/>
        </w:numPr>
        <w:rPr>
          <w:sz w:val="24"/>
          <w:szCs w:val="24"/>
        </w:rPr>
      </w:pPr>
      <w:r w:rsidRPr="005732B4">
        <w:rPr>
          <w:sz w:val="24"/>
          <w:szCs w:val="24"/>
        </w:rPr>
        <w:t>Páginas web.</w:t>
      </w:r>
    </w:p>
    <w:p w:rsidR="00E75178" w:rsidRPr="005732B4" w:rsidRDefault="00E75178" w:rsidP="001578B3">
      <w:pPr>
        <w:pStyle w:val="Prrafodelista"/>
        <w:numPr>
          <w:ilvl w:val="0"/>
          <w:numId w:val="4"/>
        </w:numPr>
        <w:rPr>
          <w:sz w:val="24"/>
          <w:szCs w:val="24"/>
        </w:rPr>
      </w:pPr>
      <w:r w:rsidRPr="005732B4">
        <w:rPr>
          <w:sz w:val="24"/>
          <w:szCs w:val="24"/>
        </w:rPr>
        <w:t>Aplicaciones para móviles.</w:t>
      </w:r>
    </w:p>
    <w:p w:rsidR="00E75178" w:rsidRPr="005732B4" w:rsidRDefault="00E75178" w:rsidP="001578B3">
      <w:pPr>
        <w:pStyle w:val="Prrafodelista"/>
        <w:numPr>
          <w:ilvl w:val="0"/>
          <w:numId w:val="4"/>
        </w:numPr>
        <w:rPr>
          <w:sz w:val="24"/>
          <w:szCs w:val="24"/>
        </w:rPr>
      </w:pPr>
      <w:r w:rsidRPr="005732B4">
        <w:rPr>
          <w:sz w:val="24"/>
          <w:szCs w:val="24"/>
        </w:rPr>
        <w:t>Mobiliario decorativo de estands.</w:t>
      </w:r>
    </w:p>
    <w:p w:rsidR="00E75178" w:rsidRPr="005732B4" w:rsidRDefault="00E75178" w:rsidP="001578B3">
      <w:pPr>
        <w:pStyle w:val="Prrafodelista"/>
        <w:numPr>
          <w:ilvl w:val="0"/>
          <w:numId w:val="4"/>
        </w:numPr>
        <w:rPr>
          <w:sz w:val="24"/>
          <w:szCs w:val="24"/>
        </w:rPr>
      </w:pPr>
      <w:r w:rsidRPr="005732B4">
        <w:rPr>
          <w:sz w:val="24"/>
          <w:szCs w:val="24"/>
        </w:rPr>
        <w:t>Elementos para museos o centros de interpretación.</w:t>
      </w:r>
    </w:p>
    <w:p w:rsidR="00E75178" w:rsidRPr="005732B4" w:rsidRDefault="00E75178" w:rsidP="001578B3">
      <w:pPr>
        <w:pStyle w:val="Prrafodelista"/>
        <w:numPr>
          <w:ilvl w:val="0"/>
          <w:numId w:val="4"/>
        </w:numPr>
        <w:rPr>
          <w:sz w:val="24"/>
          <w:szCs w:val="24"/>
        </w:rPr>
      </w:pPr>
      <w:r w:rsidRPr="005732B4">
        <w:rPr>
          <w:sz w:val="24"/>
          <w:szCs w:val="24"/>
        </w:rPr>
        <w:t xml:space="preserve">Edición de folletos y mapas. </w:t>
      </w:r>
    </w:p>
    <w:p w:rsidR="00E75178" w:rsidRDefault="00E75178" w:rsidP="001578B3">
      <w:pPr>
        <w:autoSpaceDE w:val="0"/>
        <w:autoSpaceDN w:val="0"/>
        <w:adjustRightInd w:val="0"/>
        <w:rPr>
          <w:color w:val="00B050"/>
          <w:u w:val="single"/>
        </w:rPr>
      </w:pPr>
    </w:p>
    <w:p w:rsidR="00E75178" w:rsidRPr="0029038B" w:rsidRDefault="00E75178" w:rsidP="00180CB3">
      <w:pPr>
        <w:outlineLvl w:val="0"/>
        <w:rPr>
          <w:noProof/>
          <w:color w:val="FF0000"/>
        </w:rPr>
      </w:pPr>
      <w:r>
        <w:rPr>
          <w:color w:val="FF0000"/>
        </w:rPr>
        <w:t>Estos no se consideran activos físicos</w:t>
      </w:r>
      <w:r w:rsidRPr="00DF43C8">
        <w:rPr>
          <w:color w:val="FF0000"/>
        </w:rPr>
        <w:t>.</w:t>
      </w:r>
    </w:p>
    <w:p w:rsidR="00E75178" w:rsidRDefault="00E75178">
      <w:pPr>
        <w:rPr>
          <w:noProof/>
          <w:color w:val="FF0000"/>
        </w:rPr>
      </w:pPr>
    </w:p>
    <w:p w:rsidR="00E75178" w:rsidRDefault="00E75178" w:rsidP="001578B3">
      <w:pPr>
        <w:pStyle w:val="Estilo3"/>
      </w:pPr>
      <w:bookmarkStart w:id="167" w:name="Coop11GestiónForestalSostenible"/>
      <w:bookmarkEnd w:id="167"/>
      <w:r w:rsidRPr="002F0767">
        <w:t>ELEGIBILIDAD DE UN PROYECTO DE COOPERACIÓN SO</w:t>
      </w:r>
      <w:r>
        <w:t>BRE GESTIÓN FORESTAL SOSTENIBLE</w:t>
      </w:r>
    </w:p>
    <w:p w:rsidR="00E75178" w:rsidRDefault="00E75178" w:rsidP="008D099E">
      <w:pPr>
        <w:pStyle w:val="Textosinformato"/>
        <w:shd w:val="clear" w:color="auto" w:fill="D9D9D9"/>
        <w:jc w:val="both"/>
        <w:rPr>
          <w:sz w:val="24"/>
          <w:szCs w:val="22"/>
        </w:rPr>
      </w:pPr>
    </w:p>
    <w:p w:rsidR="00E75178" w:rsidRPr="002F0767" w:rsidRDefault="00E75178" w:rsidP="008D099E">
      <w:pPr>
        <w:pStyle w:val="Estilo3"/>
      </w:pPr>
      <w:r>
        <w:t>RESPUESTA DE 22.04.2016</w:t>
      </w:r>
    </w:p>
    <w:p w:rsidR="00E75178" w:rsidRPr="00AB616B" w:rsidRDefault="00E75178" w:rsidP="0086690B">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1578B3">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1578B3"/>
    <w:p w:rsidR="00E75178" w:rsidRDefault="00E75178" w:rsidP="001578B3">
      <w:r>
        <w:t>Se plantea un proyecto de cooperación sobre gestión forestal sostenible de especies de robles con una fase de estudio e investigación y otra fase de implementación de acciones en un plan piloto para valorar la rentabilidad económica (venta de subproductos forestales y valoración turística).</w:t>
      </w:r>
    </w:p>
    <w:p w:rsidR="00E75178" w:rsidRDefault="00E75178" w:rsidP="001578B3"/>
    <w:p w:rsidR="00E75178" w:rsidRDefault="00E75178" w:rsidP="001578B3">
      <w:r>
        <w:t>2.1) Se plantea que puedan estar como entidades beneficiarias las asociaciones de propietarios de montes y una entidad de investigación. ¿La entidad de investigación puede aportar el 20% en pagos directos? (supondría el 30% del proyecto y esta aportación se haría en forma de nóminas y esta entidad podría no tener más gastos en el proyecto).</w:t>
      </w:r>
    </w:p>
    <w:p w:rsidR="00E75178" w:rsidRDefault="00E75178" w:rsidP="001578B3"/>
    <w:p w:rsidR="00E75178" w:rsidRPr="00B72AC3" w:rsidRDefault="00E75178" w:rsidP="00180CB3">
      <w:pPr>
        <w:outlineLvl w:val="0"/>
        <w:rPr>
          <w:color w:val="FF0000"/>
        </w:rPr>
      </w:pPr>
      <w:r w:rsidRPr="00B72AC3">
        <w:rPr>
          <w:color w:val="FF0000"/>
        </w:rPr>
        <w:t>Sí.</w:t>
      </w:r>
    </w:p>
    <w:p w:rsidR="00E75178" w:rsidRDefault="00E75178" w:rsidP="001578B3"/>
    <w:p w:rsidR="00E75178" w:rsidRDefault="00E75178" w:rsidP="001578B3">
      <w:r>
        <w:t>2.2) Se plantea que otra entidad de investigación pudiera estar como socio tecnológico: en este caso ¿esta entidad podría facturar a los beneficiarios?</w:t>
      </w:r>
    </w:p>
    <w:p w:rsidR="00E75178" w:rsidRDefault="00E75178" w:rsidP="001578B3"/>
    <w:p w:rsidR="00E75178" w:rsidRDefault="00E75178" w:rsidP="00180CB3">
      <w:pPr>
        <w:outlineLvl w:val="0"/>
        <w:rPr>
          <w:color w:val="FF0000"/>
        </w:rPr>
      </w:pPr>
      <w:r w:rsidRPr="00B72AC3">
        <w:rPr>
          <w:color w:val="FF0000"/>
        </w:rPr>
        <w:t>Sí.</w:t>
      </w:r>
    </w:p>
    <w:p w:rsidR="00E75178" w:rsidRPr="00B72AC3" w:rsidRDefault="00E75178" w:rsidP="001578B3">
      <w:pPr>
        <w:rPr>
          <w:color w:val="FF0000"/>
        </w:rPr>
      </w:pPr>
    </w:p>
    <w:p w:rsidR="00E75178" w:rsidRDefault="00E75178" w:rsidP="001578B3">
      <w:r>
        <w:t>2.3) Otra opción que se plantea es que el 20% sin financiación se pudiera conseguir de venta de los subproductos, inscripciones por asistencia a jornadas y visitas. ¿Sería admisible?</w:t>
      </w:r>
    </w:p>
    <w:p w:rsidR="00E75178" w:rsidRDefault="00E75178" w:rsidP="001578B3"/>
    <w:p w:rsidR="00E75178" w:rsidRDefault="00E75178" w:rsidP="00180CB3">
      <w:pPr>
        <w:outlineLvl w:val="0"/>
        <w:rPr>
          <w:color w:val="FF0000"/>
        </w:rPr>
      </w:pPr>
      <w:r w:rsidRPr="00B72AC3">
        <w:rPr>
          <w:color w:val="FF0000"/>
        </w:rPr>
        <w:t>Sí.</w:t>
      </w:r>
    </w:p>
    <w:p w:rsidR="00E75178" w:rsidRDefault="00E75178" w:rsidP="001578B3">
      <w:pPr>
        <w:rPr>
          <w:color w:val="FF0000"/>
        </w:rPr>
      </w:pPr>
    </w:p>
    <w:p w:rsidR="00E75178" w:rsidRDefault="00E75178" w:rsidP="00A348C2">
      <w:pPr>
        <w:pStyle w:val="Estilo3"/>
      </w:pPr>
      <w:bookmarkStart w:id="168" w:name="Coop11RestauraSenderos"/>
      <w:bookmarkEnd w:id="168"/>
      <w:r w:rsidRPr="002F0767">
        <w:t>PROYECTO DE ESTUDIO, RESTAURACIÓN Y HABILITACIÓN DE CAMINOS ANTIGUOS COMO MOTOR DE DESARROLLO ECONÓMICO DE UNA ZONA GEOGRÁFI</w:t>
      </w:r>
      <w:r>
        <w:t>CAMENTE DEPRIMIDA: LA GUARGUERA</w:t>
      </w:r>
    </w:p>
    <w:p w:rsidR="00E75178" w:rsidRDefault="00E75178" w:rsidP="008D099E">
      <w:pPr>
        <w:pStyle w:val="Textosinformato"/>
        <w:shd w:val="clear" w:color="auto" w:fill="D9D9D9"/>
        <w:jc w:val="both"/>
        <w:rPr>
          <w:sz w:val="24"/>
          <w:szCs w:val="22"/>
        </w:rPr>
      </w:pPr>
    </w:p>
    <w:p w:rsidR="00E75178" w:rsidRDefault="00E75178" w:rsidP="008D099E">
      <w:pPr>
        <w:pStyle w:val="Estilo3"/>
      </w:pPr>
      <w:r>
        <w:t>RESPUESTA DE 22.04.2016</w:t>
      </w:r>
    </w:p>
    <w:p w:rsidR="00E75178" w:rsidRDefault="00E75178" w:rsidP="008D099E">
      <w:pPr>
        <w:pStyle w:val="Estilo3"/>
      </w:pPr>
    </w:p>
    <w:p w:rsidR="00E75178" w:rsidRPr="002F0767" w:rsidRDefault="00E75178" w:rsidP="008D099E">
      <w:pPr>
        <w:pStyle w:val="Estilo3"/>
      </w:pPr>
      <w:r>
        <w:t>A PARTIR DE 2017 INVERSIONES NO ELEGIBLES EN COOPERACIÓN DEL ÁMBITO 1.1 SALVO PROTOTIPOS</w:t>
      </w:r>
    </w:p>
    <w:p w:rsidR="00E75178" w:rsidRPr="00AB616B" w:rsidRDefault="00E75178"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Pr="00E9145A" w:rsidRDefault="00E75178" w:rsidP="00856A9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348C2"/>
    <w:p w:rsidR="00E75178" w:rsidRDefault="00E75178" w:rsidP="00A348C2">
      <w:r>
        <w:t>Tres personas físicas crean una asociación expresamente para realizar este proyecto de cooperación cuyo objetivo sería estimular y favorecer la cooperación entre agentes locales para la construcción de un tejido social y cultural que incentive un desarrollo económico sostenible, poniendo en valor un recurso con potencial turístico, a través de la recuperación de los antiguos caminos, con bases científicas y divulgativas y con un modelo de participación social.   </w:t>
      </w:r>
    </w:p>
    <w:p w:rsidR="00E75178" w:rsidRDefault="00E75178" w:rsidP="00A348C2">
      <w:pPr>
        <w:ind w:left="708"/>
      </w:pPr>
    </w:p>
    <w:p w:rsidR="00E75178" w:rsidRDefault="00E75178" w:rsidP="00A348C2">
      <w:r>
        <w:t>Los ejes serían:</w:t>
      </w:r>
    </w:p>
    <w:p w:rsidR="00E75178" w:rsidRDefault="00E75178" w:rsidP="00A348C2">
      <w:r>
        <w:t>(a) El desarrollo de la investigación, documentación y protección de los caminos de uso humano y ganadero que estuvieron en uso hasta mediados del siglo XX y los hitos patrimoniales asociados a ellos.</w:t>
      </w:r>
    </w:p>
    <w:p w:rsidR="00E75178" w:rsidRDefault="00E75178" w:rsidP="00A348C2">
      <w:r>
        <w:t xml:space="preserve">(b) La limpieza, restauración y señalización de una selección de dichos caminos, según los criterios de comunicación de los núcleos de población actualmente habitados, importancia histórica y estado de conservación actual. </w:t>
      </w:r>
    </w:p>
    <w:p w:rsidR="00E75178" w:rsidRDefault="00E75178" w:rsidP="00A348C2">
      <w:r>
        <w:t>(c) La puesta en marcha de un modelo participativo que permita un uso y gestión compartido por parte de las personas y asociaciones que habitan la Ribera.</w:t>
      </w:r>
    </w:p>
    <w:p w:rsidR="00E75178" w:rsidRDefault="00E75178" w:rsidP="00A348C2">
      <w:pPr>
        <w:ind w:left="708"/>
      </w:pPr>
    </w:p>
    <w:p w:rsidR="00E75178" w:rsidRPr="002F0767" w:rsidRDefault="00E75178" w:rsidP="00A348C2">
      <w:pPr>
        <w:rPr>
          <w:szCs w:val="24"/>
        </w:rPr>
      </w:pPr>
      <w:r w:rsidRPr="002F0767">
        <w:rPr>
          <w:szCs w:val="24"/>
        </w:rPr>
        <w:t>Contarían con los siguientes avales: Departamento de Ciencias de la Antigüedad de la Universidad de Zaragoza (UNIZAR), Departamento de Arqueología de la Universidad de Granada (UGR), CSIC, Instituto Pirenaico de Ecología (IPE), Museo Arqueológico de Huesca, Ayuntamiento de Sabiñánigo, Museo de Artes Populares del Serrablo y Comarca del Alto Gállego.</w:t>
      </w:r>
    </w:p>
    <w:p w:rsidR="00E75178" w:rsidRPr="002F0767" w:rsidRDefault="00E75178" w:rsidP="00A348C2">
      <w:pPr>
        <w:rPr>
          <w:szCs w:val="24"/>
        </w:rPr>
      </w:pPr>
    </w:p>
    <w:p w:rsidR="00E75178" w:rsidRPr="002F0767" w:rsidRDefault="00E75178" w:rsidP="00A348C2">
      <w:pPr>
        <w:rPr>
          <w:szCs w:val="24"/>
        </w:rPr>
      </w:pPr>
      <w:proofErr w:type="gramStart"/>
      <w:r w:rsidRPr="002F0767">
        <w:rPr>
          <w:szCs w:val="24"/>
        </w:rPr>
        <w:t>Las acciones sería</w:t>
      </w:r>
      <w:proofErr w:type="gramEnd"/>
      <w:r w:rsidRPr="002F0767">
        <w:rPr>
          <w:szCs w:val="24"/>
        </w:rPr>
        <w:t>:</w:t>
      </w:r>
    </w:p>
    <w:p w:rsidR="00E75178" w:rsidRPr="002F0767" w:rsidRDefault="00E75178" w:rsidP="00A348C2">
      <w:pPr>
        <w:rPr>
          <w:szCs w:val="24"/>
        </w:rPr>
      </w:pPr>
      <w:r w:rsidRPr="002F0767">
        <w:rPr>
          <w:szCs w:val="24"/>
        </w:rPr>
        <w:t>1er. año:</w:t>
      </w:r>
    </w:p>
    <w:p w:rsidR="00E75178" w:rsidRPr="002F0767" w:rsidRDefault="00E75178" w:rsidP="00A348C2">
      <w:pPr>
        <w:rPr>
          <w:szCs w:val="24"/>
        </w:rPr>
      </w:pPr>
      <w:r w:rsidRPr="002F0767">
        <w:rPr>
          <w:szCs w:val="24"/>
        </w:rPr>
        <w:t>Fase I:</w:t>
      </w:r>
    </w:p>
    <w:p w:rsidR="00E75178" w:rsidRDefault="00E75178" w:rsidP="009F381B">
      <w:pPr>
        <w:pStyle w:val="Prrafodelista"/>
        <w:numPr>
          <w:ilvl w:val="0"/>
          <w:numId w:val="11"/>
        </w:numPr>
        <w:ind w:left="142" w:hanging="142"/>
        <w:jc w:val="both"/>
        <w:rPr>
          <w:sz w:val="24"/>
          <w:szCs w:val="24"/>
        </w:rPr>
      </w:pPr>
      <w:r w:rsidRPr="002F0767">
        <w:rPr>
          <w:sz w:val="24"/>
          <w:szCs w:val="24"/>
        </w:rPr>
        <w:t>Selección de una red de caminos dentro de la totalidad, para llevar</w:t>
      </w:r>
      <w:r>
        <w:rPr>
          <w:sz w:val="24"/>
          <w:szCs w:val="24"/>
        </w:rPr>
        <w:t xml:space="preserve"> a cabo su prospección estudio.</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Estudio topográfico para realización de una cartografía digital que pueda acoger la información que se vaya produciendo a lo largo de la fase de prospecciones en torno a los caminos y la documentación arqueológica, ambiental, etnográfica o jurídica generada.</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Estudio etnográfico mediante el cual identificar a partir de entrevistas a varios habitantes de edad superior a 70 años, las diferentes redes de comunicación que se usaban y que actualmente están abandonadas.</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Estudio histórico/jurídico para evaluar los regímenes de propiedad y un análisis jurídico de las posibilidades de protección y gestión fundamentales en el desarrollo de un marco legal para este proyecto. En este estudio se tendrían en cuenta las dinámicas jurídicas históricas con las que se ha llevado a cabo la gestión forestal y de las infraestructuras.</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Estudio paisajístico de contexto, que pueda dar a conocer la evolución de los paisajes en este valle antes de la forestación con pino actual.</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 xml:space="preserve">Diseño de un modelo cartográfico digital en el que poder volcar la información de las diferentes cartografías históricas existentes, así como fotografía aérea y ortofotos con </w:t>
      </w:r>
      <w:r w:rsidRPr="002F0767">
        <w:rPr>
          <w:sz w:val="24"/>
          <w:szCs w:val="24"/>
        </w:rPr>
        <w:lastRenderedPageBreak/>
        <w:t>el fin de situar los caminos o los hitos arqueológicos en el mapa actual y comprendiendo los cambios acaecidos en el paisaje.</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Una prospección topográfica de campo con un GPS, mediante la cual poder actualizar y consolidar la posición exacta por donde actualmente pasa la red de caminos seleccionada, así como los hitos patrimoniales asociados.</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Todo ello se complementará con jornadas participativas que llevarán a la realización, mediante varias cuadrillas, de la limpieza de la selección de caminos antes mencionada.</w:t>
      </w:r>
    </w:p>
    <w:p w:rsidR="00E75178" w:rsidRPr="002F0767" w:rsidRDefault="00E75178" w:rsidP="00A348C2">
      <w:pPr>
        <w:rPr>
          <w:szCs w:val="24"/>
        </w:rPr>
      </w:pPr>
    </w:p>
    <w:p w:rsidR="00E75178" w:rsidRPr="002F0767" w:rsidRDefault="00E75178" w:rsidP="00A348C2">
      <w:pPr>
        <w:rPr>
          <w:szCs w:val="24"/>
        </w:rPr>
      </w:pPr>
      <w:r w:rsidRPr="002F0767">
        <w:rPr>
          <w:szCs w:val="24"/>
        </w:rPr>
        <w:t>Fase II:</w:t>
      </w:r>
    </w:p>
    <w:p w:rsidR="00E75178" w:rsidRPr="002F0767" w:rsidRDefault="00E75178" w:rsidP="00A348C2">
      <w:pPr>
        <w:rPr>
          <w:szCs w:val="24"/>
        </w:rPr>
      </w:pPr>
      <w:r w:rsidRPr="002F0767">
        <w:rPr>
          <w:szCs w:val="24"/>
        </w:rPr>
        <w:t>Estudio arqueológico: prospección selectiva por los caminos limpiados que permita catalogar, contextualizar y estudiar los diferentes bienes:</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Reconocimiento de la documentación de la fase I de trabajo y de la información arqueológica del territorio producida en el proyecto “Prospecciones en Guarguera y Valles del Nozito y Bara” así como de la documentación bibliográfica existente sobre el tema.</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Prospección selectiva para el registro de caminos e hitos patrimoniales (georreferenciación, evaluación, sondeos de caminos).</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Realización de un registro gráfico (dibujos, planimetrías, fotografías, fotogrametrías y 3D).</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 xml:space="preserve">Estudio TECNOLÓGICO-ARQUITECTÓNICO para el diseño de una </w:t>
      </w:r>
      <w:proofErr w:type="gramStart"/>
      <w:r w:rsidRPr="002F0767">
        <w:rPr>
          <w:sz w:val="24"/>
          <w:szCs w:val="24"/>
        </w:rPr>
        <w:t>RECONSTRUCCIÓN  a</w:t>
      </w:r>
      <w:proofErr w:type="gramEnd"/>
      <w:r w:rsidRPr="002F0767">
        <w:rPr>
          <w:sz w:val="24"/>
          <w:szCs w:val="24"/>
        </w:rPr>
        <w:t xml:space="preserve"> partir de la ARQUEOLOGÍA EXPERIMENTAL.</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Evaluación participativa</w:t>
      </w:r>
    </w:p>
    <w:p w:rsidR="00E75178" w:rsidRPr="002F0767" w:rsidRDefault="00E75178" w:rsidP="00A348C2">
      <w:pPr>
        <w:rPr>
          <w:szCs w:val="24"/>
        </w:rPr>
      </w:pPr>
    </w:p>
    <w:p w:rsidR="00E75178" w:rsidRPr="002F0767" w:rsidRDefault="00E75178" w:rsidP="00A348C2">
      <w:pPr>
        <w:rPr>
          <w:szCs w:val="24"/>
        </w:rPr>
      </w:pPr>
      <w:r w:rsidRPr="002F0767">
        <w:rPr>
          <w:szCs w:val="24"/>
        </w:rPr>
        <w:t>2º año</w:t>
      </w:r>
    </w:p>
    <w:p w:rsidR="00E75178" w:rsidRPr="002F0767" w:rsidRDefault="00E75178" w:rsidP="00A348C2">
      <w:pPr>
        <w:rPr>
          <w:szCs w:val="24"/>
        </w:rPr>
      </w:pPr>
      <w:r w:rsidRPr="002F0767">
        <w:rPr>
          <w:szCs w:val="24"/>
        </w:rPr>
        <w:t>Fase III:</w:t>
      </w:r>
    </w:p>
    <w:p w:rsidR="00E75178" w:rsidRPr="002F0767" w:rsidRDefault="00E75178" w:rsidP="00A348C2">
      <w:pPr>
        <w:rPr>
          <w:szCs w:val="24"/>
        </w:rPr>
      </w:pPr>
      <w:r w:rsidRPr="002F0767">
        <w:rPr>
          <w:szCs w:val="24"/>
        </w:rPr>
        <w:t xml:space="preserve">Esta tercera fase se centra en la puesta en valor de los estudios realizados en el Valle en torno a su patrimonio </w:t>
      </w:r>
      <w:proofErr w:type="gramStart"/>
      <w:r w:rsidRPr="002F0767">
        <w:rPr>
          <w:szCs w:val="24"/>
        </w:rPr>
        <w:t>material  e</w:t>
      </w:r>
      <w:proofErr w:type="gramEnd"/>
      <w:r w:rsidRPr="002F0767">
        <w:rPr>
          <w:szCs w:val="24"/>
        </w:rPr>
        <w:t xml:space="preserve"> inmaterial  y a la administración que ello conlleva. Tendrá dos partes: </w:t>
      </w:r>
    </w:p>
    <w:p w:rsidR="00E75178" w:rsidRPr="002F0767" w:rsidRDefault="00E75178" w:rsidP="00A348C2">
      <w:pPr>
        <w:rPr>
          <w:szCs w:val="24"/>
        </w:rPr>
      </w:pP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 xml:space="preserve">Información y Divulgación: paneles; plataforma virtual a modo de página </w:t>
      </w:r>
      <w:proofErr w:type="gramStart"/>
      <w:r w:rsidRPr="002F0767">
        <w:rPr>
          <w:sz w:val="24"/>
          <w:szCs w:val="24"/>
        </w:rPr>
        <w:t>web;  audiovisual</w:t>
      </w:r>
      <w:proofErr w:type="gramEnd"/>
      <w:r w:rsidRPr="002F0767">
        <w:rPr>
          <w:sz w:val="24"/>
          <w:szCs w:val="24"/>
        </w:rPr>
        <w:t xml:space="preserve"> con el material que se habría venido rodando a lo largo de todo el proyecto.</w:t>
      </w:r>
    </w:p>
    <w:p w:rsidR="00E75178" w:rsidRPr="002F0767" w:rsidRDefault="00E75178" w:rsidP="009F381B">
      <w:pPr>
        <w:pStyle w:val="Prrafodelista"/>
        <w:numPr>
          <w:ilvl w:val="0"/>
          <w:numId w:val="11"/>
        </w:numPr>
        <w:ind w:left="142" w:hanging="142"/>
        <w:jc w:val="both"/>
        <w:rPr>
          <w:sz w:val="24"/>
          <w:szCs w:val="24"/>
        </w:rPr>
      </w:pPr>
      <w:r w:rsidRPr="002F0767">
        <w:rPr>
          <w:sz w:val="24"/>
          <w:szCs w:val="24"/>
        </w:rPr>
        <w:t xml:space="preserve">Realizar la rehabilitación e instalación de la cartelería. Seleccionar los caminos o tramos de caminos que se van a restaurar. (dos cuadrillas de 3 personas cada una, trabajando un periodo de 2 meses podrían rehabilitar unos 40 km de caminos)  </w:t>
      </w:r>
    </w:p>
    <w:p w:rsidR="00E75178" w:rsidRPr="002F0767" w:rsidRDefault="00E75178" w:rsidP="00A348C2">
      <w:pPr>
        <w:rPr>
          <w:szCs w:val="24"/>
        </w:rPr>
      </w:pPr>
    </w:p>
    <w:p w:rsidR="00E75178" w:rsidRPr="002F0767" w:rsidRDefault="00E75178" w:rsidP="00A348C2">
      <w:pPr>
        <w:rPr>
          <w:szCs w:val="24"/>
        </w:rPr>
      </w:pPr>
      <w:r w:rsidRPr="002F0767">
        <w:rPr>
          <w:szCs w:val="24"/>
        </w:rPr>
        <w:t>Preguntas:</w:t>
      </w:r>
    </w:p>
    <w:p w:rsidR="00E75178" w:rsidRPr="002F0767" w:rsidRDefault="00E75178" w:rsidP="00A348C2">
      <w:pPr>
        <w:rPr>
          <w:szCs w:val="24"/>
        </w:rPr>
      </w:pPr>
    </w:p>
    <w:p w:rsidR="00E75178" w:rsidRPr="008D099E" w:rsidRDefault="00E75178" w:rsidP="008D099E">
      <w:pPr>
        <w:rPr>
          <w:szCs w:val="24"/>
        </w:rPr>
      </w:pPr>
      <w:bookmarkStart w:id="169" w:name="Coop11RestauraSenderosCofinancia"/>
      <w:bookmarkEnd w:id="169"/>
      <w:r>
        <w:rPr>
          <w:szCs w:val="24"/>
        </w:rPr>
        <w:t xml:space="preserve">1) </w:t>
      </w:r>
      <w:r w:rsidRPr="008D099E">
        <w:rPr>
          <w:szCs w:val="24"/>
        </w:rPr>
        <w:t>El proyecto se financia en un 80%, ¿el 20% restante podría ser objeto de una subvención de una entidad local pública, como un Ayuntamiento o una Comarca, aportada a uno de los socios en el proyecto?</w:t>
      </w:r>
    </w:p>
    <w:p w:rsidR="00E75178" w:rsidRDefault="00E75178" w:rsidP="00A348C2">
      <w:pPr>
        <w:pStyle w:val="Prrafodelista"/>
        <w:ind w:left="0"/>
        <w:jc w:val="both"/>
        <w:rPr>
          <w:sz w:val="24"/>
          <w:szCs w:val="24"/>
        </w:rPr>
      </w:pPr>
    </w:p>
    <w:p w:rsidR="00E75178" w:rsidRDefault="00E75178" w:rsidP="00180CB3">
      <w:pPr>
        <w:pStyle w:val="Prrafodelista"/>
        <w:ind w:left="0"/>
        <w:jc w:val="both"/>
        <w:outlineLvl w:val="0"/>
        <w:rPr>
          <w:color w:val="FF0000"/>
          <w:sz w:val="24"/>
          <w:szCs w:val="24"/>
        </w:rPr>
      </w:pPr>
      <w:r w:rsidRPr="004B74DB">
        <w:rPr>
          <w:color w:val="FF0000"/>
          <w:sz w:val="24"/>
          <w:szCs w:val="24"/>
        </w:rPr>
        <w:t>No.</w:t>
      </w:r>
    </w:p>
    <w:p w:rsidR="00E75178" w:rsidRPr="004B74DB" w:rsidRDefault="00E75178" w:rsidP="00A348C2">
      <w:pPr>
        <w:pStyle w:val="Prrafodelista"/>
        <w:ind w:left="0"/>
        <w:jc w:val="both"/>
        <w:rPr>
          <w:color w:val="FF0000"/>
          <w:sz w:val="24"/>
          <w:szCs w:val="24"/>
        </w:rPr>
      </w:pPr>
    </w:p>
    <w:p w:rsidR="00E75178" w:rsidRPr="008D099E" w:rsidRDefault="00E75178" w:rsidP="008D099E">
      <w:pPr>
        <w:rPr>
          <w:szCs w:val="24"/>
        </w:rPr>
      </w:pPr>
      <w:r>
        <w:rPr>
          <w:szCs w:val="24"/>
        </w:rPr>
        <w:t xml:space="preserve">2) </w:t>
      </w:r>
      <w:r w:rsidRPr="008D099E">
        <w:rPr>
          <w:szCs w:val="24"/>
        </w:rPr>
        <w:t>¿Ese 20% restante podría ser el gasto de una entidad local pública pagada por esa entidad pública (Ayuntamiento o Comarca) para realizar alguna de las actividades del proyecto?</w:t>
      </w:r>
    </w:p>
    <w:p w:rsidR="00E75178" w:rsidRDefault="00E75178" w:rsidP="00A348C2">
      <w:pPr>
        <w:pStyle w:val="Prrafodelista"/>
        <w:ind w:left="0"/>
        <w:rPr>
          <w:sz w:val="24"/>
          <w:szCs w:val="24"/>
        </w:rPr>
      </w:pPr>
    </w:p>
    <w:p w:rsidR="00E75178" w:rsidRDefault="00E75178" w:rsidP="00180CB3">
      <w:pPr>
        <w:pStyle w:val="Prrafodelista"/>
        <w:ind w:left="0"/>
        <w:outlineLvl w:val="0"/>
        <w:rPr>
          <w:color w:val="FF0000"/>
          <w:sz w:val="24"/>
          <w:szCs w:val="24"/>
        </w:rPr>
      </w:pPr>
      <w:r w:rsidRPr="004B74DB">
        <w:rPr>
          <w:color w:val="FF0000"/>
          <w:sz w:val="24"/>
          <w:szCs w:val="24"/>
        </w:rPr>
        <w:t>No.</w:t>
      </w:r>
    </w:p>
    <w:p w:rsidR="00E75178" w:rsidRPr="002F0767" w:rsidRDefault="00E75178" w:rsidP="00A348C2">
      <w:pPr>
        <w:pStyle w:val="Prrafodelista"/>
        <w:ind w:left="0"/>
        <w:rPr>
          <w:sz w:val="24"/>
          <w:szCs w:val="24"/>
        </w:rPr>
      </w:pPr>
    </w:p>
    <w:p w:rsidR="00E75178" w:rsidRPr="008D099E" w:rsidRDefault="00E75178" w:rsidP="008D099E">
      <w:pPr>
        <w:rPr>
          <w:szCs w:val="24"/>
        </w:rPr>
      </w:pPr>
      <w:r>
        <w:rPr>
          <w:szCs w:val="24"/>
        </w:rPr>
        <w:lastRenderedPageBreak/>
        <w:t xml:space="preserve">3) </w:t>
      </w:r>
      <w:r w:rsidRPr="008D099E">
        <w:rPr>
          <w:szCs w:val="24"/>
        </w:rPr>
        <w:t>¿Ese 20% restante podría ser el gasto en personal de una entidad local pública pagada por esa entidad pública, personal dedicado a alguna de las actividades del proyecto?</w:t>
      </w:r>
    </w:p>
    <w:p w:rsidR="00E75178" w:rsidRDefault="00E75178" w:rsidP="00A348C2">
      <w:pPr>
        <w:pStyle w:val="Prrafodelista"/>
        <w:ind w:left="0"/>
        <w:jc w:val="both"/>
        <w:rPr>
          <w:sz w:val="24"/>
          <w:szCs w:val="24"/>
        </w:rPr>
      </w:pPr>
    </w:p>
    <w:p w:rsidR="00E75178" w:rsidRDefault="00E75178" w:rsidP="00A348C2">
      <w:pPr>
        <w:pStyle w:val="Prrafodelista"/>
        <w:ind w:left="0"/>
        <w:jc w:val="both"/>
        <w:rPr>
          <w:color w:val="FF0000"/>
          <w:sz w:val="24"/>
          <w:szCs w:val="24"/>
        </w:rPr>
      </w:pPr>
      <w:r w:rsidRPr="004B74DB">
        <w:rPr>
          <w:color w:val="FF0000"/>
          <w:sz w:val="24"/>
          <w:szCs w:val="24"/>
        </w:rPr>
        <w:t>No.</w:t>
      </w:r>
    </w:p>
    <w:p w:rsidR="00E75178" w:rsidRPr="00E9145A" w:rsidRDefault="00772443" w:rsidP="00856A99">
      <w:pPr>
        <w:rPr>
          <w:sz w:val="16"/>
          <w:szCs w:val="16"/>
        </w:rPr>
      </w:pPr>
      <w:hyperlink w:anchor="Coop11Índice" w:history="1">
        <w:r w:rsidR="00E75178" w:rsidRPr="00B63937">
          <w:rPr>
            <w:rStyle w:val="Hipervnculo"/>
            <w:sz w:val="16"/>
            <w:szCs w:val="16"/>
          </w:rPr>
          <w:t>(Subir al índice de cooperación 1.1)</w:t>
        </w:r>
      </w:hyperlink>
      <w:r w:rsidR="00E75178">
        <w:t xml:space="preserve"> </w:t>
      </w:r>
      <w:r w:rsidR="00E75178" w:rsidRPr="008B0C4E">
        <w:rPr>
          <w:sz w:val="16"/>
          <w:szCs w:val="16"/>
        </w:rPr>
        <w:t>(</w:t>
      </w:r>
      <w:hyperlink w:anchor="ÍndiceDudasPorSectoresyTemas" w:history="1">
        <w:r w:rsidR="00E75178">
          <w:rPr>
            <w:rStyle w:val="Hipervnculo"/>
            <w:sz w:val="16"/>
            <w:szCs w:val="16"/>
          </w:rPr>
          <w:t>Í</w:t>
        </w:r>
        <w:r w:rsidR="00E75178" w:rsidRPr="00D1346B">
          <w:rPr>
            <w:rStyle w:val="Hipervnculo"/>
            <w:sz w:val="16"/>
            <w:szCs w:val="16"/>
          </w:rPr>
          <w:t>ndice de dudas por sectores y temas</w:t>
        </w:r>
      </w:hyperlink>
      <w:r w:rsidR="00E75178" w:rsidRPr="008B0C4E">
        <w:rPr>
          <w:sz w:val="16"/>
          <w:szCs w:val="16"/>
        </w:rPr>
        <w:t>)</w:t>
      </w:r>
      <w:r w:rsidR="00E75178">
        <w:rPr>
          <w:sz w:val="16"/>
          <w:szCs w:val="16"/>
        </w:rPr>
        <w:t xml:space="preserve"> </w:t>
      </w:r>
      <w:r w:rsidR="00E75178" w:rsidRPr="00E9145A">
        <w:rPr>
          <w:sz w:val="16"/>
          <w:szCs w:val="16"/>
        </w:rPr>
        <w:t>(</w:t>
      </w:r>
      <w:hyperlink w:anchor="Página1PrimeraLínea" w:history="1">
        <w:r w:rsidR="00E75178" w:rsidRPr="00E9145A">
          <w:rPr>
            <w:rStyle w:val="Hipervnculo"/>
            <w:sz w:val="16"/>
            <w:szCs w:val="16"/>
          </w:rPr>
          <w:t>Subir al encabezamiento de la primera página</w:t>
        </w:r>
      </w:hyperlink>
      <w:r w:rsidR="00E75178" w:rsidRPr="00E9145A">
        <w:rPr>
          <w:sz w:val="16"/>
          <w:szCs w:val="16"/>
        </w:rPr>
        <w:t>)</w:t>
      </w:r>
    </w:p>
    <w:p w:rsidR="00E75178" w:rsidRPr="002F0767" w:rsidRDefault="00E75178" w:rsidP="00A348C2">
      <w:pPr>
        <w:pStyle w:val="Prrafodelista"/>
        <w:ind w:left="0"/>
        <w:jc w:val="both"/>
        <w:rPr>
          <w:sz w:val="24"/>
          <w:szCs w:val="24"/>
        </w:rPr>
      </w:pPr>
    </w:p>
    <w:p w:rsidR="00E75178" w:rsidRPr="008D099E" w:rsidRDefault="00E75178" w:rsidP="008D099E">
      <w:pPr>
        <w:rPr>
          <w:szCs w:val="24"/>
        </w:rPr>
      </w:pPr>
      <w:bookmarkStart w:id="170" w:name="Coop11RestauraSenderosBecas"/>
      <w:bookmarkEnd w:id="170"/>
      <w:r>
        <w:rPr>
          <w:szCs w:val="24"/>
        </w:rPr>
        <w:t xml:space="preserve">4) </w:t>
      </w:r>
      <w:r w:rsidRPr="008D099E">
        <w:rPr>
          <w:szCs w:val="24"/>
        </w:rPr>
        <w:t>Si la asociación pidiera becas o ayudas de investigación a entidades como el Instituto de Estudios Altoaragoneses (IEA) o la Universidad de Zaragoza (Unizar) ¿serían esas becas compatibles con la ayuda de Leader al proyecto?</w:t>
      </w:r>
    </w:p>
    <w:p w:rsidR="00E75178" w:rsidRDefault="00E75178" w:rsidP="0005307B">
      <w:pPr>
        <w:pStyle w:val="Prrafodelista"/>
        <w:ind w:left="0"/>
        <w:jc w:val="both"/>
        <w:rPr>
          <w:sz w:val="24"/>
          <w:szCs w:val="24"/>
        </w:rPr>
      </w:pPr>
    </w:p>
    <w:p w:rsidR="00E75178" w:rsidRPr="004B74DB" w:rsidRDefault="00E75178" w:rsidP="0005307B">
      <w:pPr>
        <w:pStyle w:val="Prrafodelista"/>
        <w:ind w:left="0"/>
        <w:jc w:val="both"/>
        <w:rPr>
          <w:color w:val="FF0000"/>
          <w:sz w:val="24"/>
          <w:szCs w:val="24"/>
        </w:rPr>
      </w:pPr>
      <w:r w:rsidRPr="004B74DB">
        <w:rPr>
          <w:color w:val="FF0000"/>
          <w:sz w:val="24"/>
          <w:szCs w:val="24"/>
        </w:rPr>
        <w:t>Si la asociación justifica pagos al becario, la ayuda Leader es incompatible con la beca o ayuda a la investigación como el IEA o Unizar.</w:t>
      </w:r>
    </w:p>
    <w:p w:rsidR="00E75178" w:rsidRPr="002F0767" w:rsidRDefault="00E75178" w:rsidP="0005307B">
      <w:pPr>
        <w:pStyle w:val="Prrafodelista"/>
        <w:ind w:left="0"/>
        <w:jc w:val="both"/>
        <w:rPr>
          <w:sz w:val="24"/>
          <w:szCs w:val="24"/>
        </w:rPr>
      </w:pPr>
    </w:p>
    <w:p w:rsidR="00E75178" w:rsidRPr="008D099E" w:rsidRDefault="00E75178" w:rsidP="008D099E">
      <w:pPr>
        <w:rPr>
          <w:szCs w:val="24"/>
        </w:rPr>
      </w:pPr>
      <w:r>
        <w:rPr>
          <w:szCs w:val="24"/>
        </w:rPr>
        <w:t xml:space="preserve">5) </w:t>
      </w:r>
      <w:r w:rsidRPr="008D099E">
        <w:rPr>
          <w:szCs w:val="24"/>
        </w:rPr>
        <w:t>Si les concedieran becas o ayudas de investigación y fueran compatibles, ¿estas becas o ayudas de investigación se podrían computar como parte de la cofinanciación de ese 20% de aportación no pública?</w:t>
      </w:r>
    </w:p>
    <w:p w:rsidR="00E75178" w:rsidRDefault="00E75178" w:rsidP="00A348C2">
      <w:pPr>
        <w:pStyle w:val="Prrafodelista"/>
        <w:ind w:left="0"/>
        <w:jc w:val="both"/>
        <w:rPr>
          <w:sz w:val="24"/>
          <w:szCs w:val="24"/>
        </w:rPr>
      </w:pPr>
    </w:p>
    <w:p w:rsidR="00E75178" w:rsidRDefault="00E75178" w:rsidP="00180CB3">
      <w:pPr>
        <w:pStyle w:val="Prrafodelista"/>
        <w:ind w:left="0"/>
        <w:jc w:val="both"/>
        <w:outlineLvl w:val="0"/>
        <w:rPr>
          <w:color w:val="FF0000"/>
          <w:sz w:val="24"/>
          <w:szCs w:val="24"/>
        </w:rPr>
      </w:pPr>
      <w:r w:rsidRPr="004B74DB">
        <w:rPr>
          <w:color w:val="FF0000"/>
          <w:sz w:val="24"/>
          <w:szCs w:val="24"/>
        </w:rPr>
        <w:t>No.</w:t>
      </w:r>
    </w:p>
    <w:p w:rsidR="00E75178" w:rsidRPr="002F0767" w:rsidRDefault="00E75178" w:rsidP="00A348C2">
      <w:pPr>
        <w:pStyle w:val="Prrafodelista"/>
        <w:ind w:left="0"/>
        <w:jc w:val="both"/>
        <w:rPr>
          <w:sz w:val="24"/>
          <w:szCs w:val="24"/>
        </w:rPr>
      </w:pPr>
    </w:p>
    <w:p w:rsidR="00E75178" w:rsidRPr="008D099E" w:rsidRDefault="00E75178" w:rsidP="008D099E">
      <w:pPr>
        <w:rPr>
          <w:szCs w:val="24"/>
        </w:rPr>
      </w:pPr>
      <w:r>
        <w:rPr>
          <w:szCs w:val="24"/>
        </w:rPr>
        <w:t xml:space="preserve">6) </w:t>
      </w:r>
      <w:r w:rsidRPr="008D099E">
        <w:rPr>
          <w:szCs w:val="24"/>
        </w:rPr>
        <w:t>La temática estudio-rehabilitación de caminos con esta metodología científica y participativa, ¿puede tener cabida dentro de la línea de cooperación?</w:t>
      </w:r>
    </w:p>
    <w:p w:rsidR="00E75178" w:rsidRDefault="00E75178" w:rsidP="00A348C2">
      <w:pPr>
        <w:rPr>
          <w:szCs w:val="24"/>
        </w:rPr>
      </w:pPr>
    </w:p>
    <w:p w:rsidR="00E75178" w:rsidRPr="00AB616B" w:rsidRDefault="00E75178" w:rsidP="00F27B86">
      <w:pPr>
        <w:outlineLvl w:val="0"/>
        <w:rPr>
          <w:sz w:val="16"/>
          <w:szCs w:val="16"/>
        </w:rPr>
      </w:pPr>
      <w:r w:rsidRPr="004B74DB">
        <w:rPr>
          <w:color w:val="FF0000"/>
          <w:szCs w:val="24"/>
        </w:rPr>
        <w:t>En principio sí.</w:t>
      </w:r>
      <w:r w:rsidR="0005307B" w:rsidRPr="00AB616B">
        <w:rPr>
          <w:sz w:val="16"/>
          <w:szCs w:val="16"/>
        </w:rPr>
        <w:t xml:space="preserve"> </w:t>
      </w:r>
    </w:p>
    <w:p w:rsidR="00E75178" w:rsidRPr="002F0767" w:rsidRDefault="00E75178" w:rsidP="00A348C2">
      <w:pPr>
        <w:rPr>
          <w:szCs w:val="24"/>
        </w:rPr>
      </w:pPr>
    </w:p>
    <w:p w:rsidR="00E75178" w:rsidRPr="008D099E" w:rsidRDefault="00E75178" w:rsidP="008D099E">
      <w:pPr>
        <w:rPr>
          <w:szCs w:val="24"/>
        </w:rPr>
      </w:pPr>
      <w:bookmarkStart w:id="171" w:name="Coop11RestauraSenderosContrataASocios"/>
      <w:bookmarkEnd w:id="171"/>
      <w:r>
        <w:rPr>
          <w:szCs w:val="24"/>
        </w:rPr>
        <w:t xml:space="preserve">7) </w:t>
      </w:r>
      <w:r w:rsidRPr="008D099E">
        <w:rPr>
          <w:szCs w:val="24"/>
        </w:rPr>
        <w:t>Esta asociación podría contratar los servicios de autónomos para la realización de las diferentes tareas. Algunos de esos autónomos serían también los mismos socios de la asociación. ¿Sería elegible este gasto? (si lo fuera, ¿lo sería en las condiciones establecidas para las empresas vinculadas?).</w:t>
      </w:r>
    </w:p>
    <w:p w:rsidR="00E75178" w:rsidRDefault="00E75178" w:rsidP="00A348C2">
      <w:pPr>
        <w:pStyle w:val="Prrafodelista"/>
        <w:ind w:left="0"/>
        <w:jc w:val="both"/>
        <w:rPr>
          <w:sz w:val="24"/>
          <w:szCs w:val="24"/>
        </w:rPr>
      </w:pPr>
    </w:p>
    <w:p w:rsidR="00E75178" w:rsidRPr="00E109C0" w:rsidRDefault="00E75178" w:rsidP="00A348C2">
      <w:pPr>
        <w:pStyle w:val="Prrafodelista"/>
        <w:ind w:left="0"/>
        <w:jc w:val="both"/>
        <w:rPr>
          <w:color w:val="FF0000"/>
          <w:sz w:val="24"/>
          <w:szCs w:val="24"/>
        </w:rPr>
      </w:pPr>
      <w:r w:rsidRPr="00E109C0">
        <w:rPr>
          <w:color w:val="FF0000"/>
          <w:sz w:val="24"/>
          <w:szCs w:val="24"/>
        </w:rPr>
        <w:t xml:space="preserve">Sí, mientras </w:t>
      </w:r>
      <w:r>
        <w:rPr>
          <w:color w:val="FF0000"/>
          <w:sz w:val="24"/>
          <w:szCs w:val="24"/>
        </w:rPr>
        <w:t xml:space="preserve">la contratación de esos servicios </w:t>
      </w:r>
      <w:r w:rsidRPr="00E109C0">
        <w:rPr>
          <w:color w:val="FF0000"/>
          <w:sz w:val="24"/>
          <w:szCs w:val="24"/>
        </w:rPr>
        <w:t>cump</w:t>
      </w:r>
      <w:r>
        <w:rPr>
          <w:color w:val="FF0000"/>
          <w:sz w:val="24"/>
          <w:szCs w:val="24"/>
        </w:rPr>
        <w:t>l</w:t>
      </w:r>
      <w:r w:rsidRPr="00E109C0">
        <w:rPr>
          <w:color w:val="FF0000"/>
          <w:sz w:val="24"/>
          <w:szCs w:val="24"/>
        </w:rPr>
        <w:t>a con la</w:t>
      </w:r>
      <w:r>
        <w:rPr>
          <w:color w:val="FF0000"/>
          <w:sz w:val="24"/>
          <w:szCs w:val="24"/>
        </w:rPr>
        <w:t>s normas de la</w:t>
      </w:r>
      <w:r w:rsidRPr="00E109C0">
        <w:rPr>
          <w:color w:val="FF0000"/>
          <w:sz w:val="24"/>
          <w:szCs w:val="24"/>
        </w:rPr>
        <w:t xml:space="preserve"> moderación de costes y </w:t>
      </w:r>
      <w:r>
        <w:rPr>
          <w:color w:val="FF0000"/>
          <w:sz w:val="24"/>
          <w:szCs w:val="24"/>
        </w:rPr>
        <w:t>e</w:t>
      </w:r>
      <w:r w:rsidRPr="00E109C0">
        <w:rPr>
          <w:color w:val="FF0000"/>
          <w:sz w:val="24"/>
          <w:szCs w:val="24"/>
        </w:rPr>
        <w:t xml:space="preserve">l límite </w:t>
      </w:r>
      <w:r>
        <w:rPr>
          <w:color w:val="FF0000"/>
          <w:sz w:val="24"/>
          <w:szCs w:val="24"/>
        </w:rPr>
        <w:t>de</w:t>
      </w:r>
      <w:r w:rsidRPr="00E109C0">
        <w:rPr>
          <w:color w:val="FF0000"/>
          <w:sz w:val="24"/>
          <w:szCs w:val="24"/>
        </w:rPr>
        <w:t>l gasto en personal</w:t>
      </w:r>
      <w:r>
        <w:rPr>
          <w:color w:val="FF0000"/>
          <w:sz w:val="24"/>
          <w:szCs w:val="24"/>
        </w:rPr>
        <w:t xml:space="preserve"> en cooperación entre particulares; pero este no es un caso de una empresa vinculada</w:t>
      </w:r>
      <w:r w:rsidRPr="00E109C0">
        <w:rPr>
          <w:color w:val="FF0000"/>
          <w:sz w:val="24"/>
          <w:szCs w:val="24"/>
        </w:rPr>
        <w:t>.</w:t>
      </w:r>
    </w:p>
    <w:p w:rsidR="00E75178" w:rsidRPr="002F0767" w:rsidRDefault="00E75178" w:rsidP="00A348C2">
      <w:pPr>
        <w:pStyle w:val="Prrafodelista"/>
        <w:ind w:left="0"/>
        <w:jc w:val="both"/>
        <w:rPr>
          <w:sz w:val="24"/>
          <w:szCs w:val="24"/>
        </w:rPr>
      </w:pPr>
    </w:p>
    <w:p w:rsidR="00E75178" w:rsidRPr="008D099E" w:rsidRDefault="00E75178" w:rsidP="008D099E">
      <w:pPr>
        <w:rPr>
          <w:szCs w:val="24"/>
        </w:rPr>
      </w:pPr>
      <w:r>
        <w:rPr>
          <w:szCs w:val="24"/>
        </w:rPr>
        <w:t xml:space="preserve">8) </w:t>
      </w:r>
      <w:r w:rsidRPr="008D099E">
        <w:rPr>
          <w:szCs w:val="24"/>
        </w:rPr>
        <w:t>Otra opción sería que la asociación contratase a sus mismos socios para desarrollar algunos de estos trabajos: ¿sería elegible el gasto en este caso? Y si lo fuera, ¿en qué condiciones?</w:t>
      </w:r>
    </w:p>
    <w:p w:rsidR="00E75178" w:rsidRDefault="00E75178" w:rsidP="00A348C2">
      <w:pPr>
        <w:pStyle w:val="Prrafodelista"/>
        <w:ind w:left="0"/>
        <w:jc w:val="both"/>
        <w:rPr>
          <w:sz w:val="24"/>
          <w:szCs w:val="24"/>
        </w:rPr>
      </w:pPr>
    </w:p>
    <w:p w:rsidR="00E75178" w:rsidRDefault="00E75178" w:rsidP="00A348C2">
      <w:pPr>
        <w:pStyle w:val="Prrafodelista"/>
        <w:ind w:left="0"/>
        <w:jc w:val="both"/>
        <w:rPr>
          <w:sz w:val="24"/>
          <w:szCs w:val="24"/>
        </w:rPr>
      </w:pPr>
      <w:r w:rsidRPr="00E109C0">
        <w:rPr>
          <w:color w:val="FF0000"/>
          <w:sz w:val="24"/>
          <w:szCs w:val="24"/>
        </w:rPr>
        <w:t xml:space="preserve">Sí, mientras </w:t>
      </w:r>
      <w:r>
        <w:rPr>
          <w:color w:val="FF0000"/>
          <w:sz w:val="24"/>
          <w:szCs w:val="24"/>
        </w:rPr>
        <w:t xml:space="preserve">la contratación de esos servicios </w:t>
      </w:r>
      <w:r w:rsidRPr="00E109C0">
        <w:rPr>
          <w:color w:val="FF0000"/>
          <w:sz w:val="24"/>
          <w:szCs w:val="24"/>
        </w:rPr>
        <w:t>cump</w:t>
      </w:r>
      <w:r>
        <w:rPr>
          <w:color w:val="FF0000"/>
          <w:sz w:val="24"/>
          <w:szCs w:val="24"/>
        </w:rPr>
        <w:t>l</w:t>
      </w:r>
      <w:r w:rsidRPr="00E109C0">
        <w:rPr>
          <w:color w:val="FF0000"/>
          <w:sz w:val="24"/>
          <w:szCs w:val="24"/>
        </w:rPr>
        <w:t>a con la</w:t>
      </w:r>
      <w:r>
        <w:rPr>
          <w:color w:val="FF0000"/>
          <w:sz w:val="24"/>
          <w:szCs w:val="24"/>
        </w:rPr>
        <w:t>s normas de la</w:t>
      </w:r>
      <w:r w:rsidRPr="00E109C0">
        <w:rPr>
          <w:color w:val="FF0000"/>
          <w:sz w:val="24"/>
          <w:szCs w:val="24"/>
        </w:rPr>
        <w:t xml:space="preserve"> moderación de costes y </w:t>
      </w:r>
      <w:r>
        <w:rPr>
          <w:color w:val="FF0000"/>
          <w:sz w:val="24"/>
          <w:szCs w:val="24"/>
        </w:rPr>
        <w:t>e</w:t>
      </w:r>
      <w:r w:rsidRPr="00E109C0">
        <w:rPr>
          <w:color w:val="FF0000"/>
          <w:sz w:val="24"/>
          <w:szCs w:val="24"/>
        </w:rPr>
        <w:t xml:space="preserve">l límite </w:t>
      </w:r>
      <w:r>
        <w:rPr>
          <w:color w:val="FF0000"/>
          <w:sz w:val="24"/>
          <w:szCs w:val="24"/>
        </w:rPr>
        <w:t>de</w:t>
      </w:r>
      <w:r w:rsidRPr="00E109C0">
        <w:rPr>
          <w:color w:val="FF0000"/>
          <w:sz w:val="24"/>
          <w:szCs w:val="24"/>
        </w:rPr>
        <w:t>l gasto en personal</w:t>
      </w:r>
      <w:r>
        <w:rPr>
          <w:color w:val="FF0000"/>
          <w:sz w:val="24"/>
          <w:szCs w:val="24"/>
        </w:rPr>
        <w:t xml:space="preserve"> en cooperación entre particulares.</w:t>
      </w:r>
    </w:p>
    <w:p w:rsidR="00E75178" w:rsidRDefault="00772443" w:rsidP="00841403">
      <w:pPr>
        <w:autoSpaceDE w:val="0"/>
        <w:autoSpaceDN w:val="0"/>
        <w:rPr>
          <w:sz w:val="16"/>
          <w:szCs w:val="16"/>
        </w:rPr>
      </w:pPr>
      <w:hyperlink w:anchor="Coop11Índice" w:history="1">
        <w:r w:rsidR="00E75178" w:rsidRPr="00B63937">
          <w:rPr>
            <w:rStyle w:val="Hipervnculo"/>
            <w:sz w:val="16"/>
            <w:szCs w:val="16"/>
          </w:rPr>
          <w:t>(Subir al índice de cooperación 1.1)</w:t>
        </w:r>
      </w:hyperlink>
      <w:r w:rsidR="00E75178">
        <w:t xml:space="preserve"> </w:t>
      </w:r>
      <w:r w:rsidR="00E75178" w:rsidRPr="008B0C4E">
        <w:rPr>
          <w:sz w:val="16"/>
          <w:szCs w:val="16"/>
        </w:rPr>
        <w:t>(</w:t>
      </w:r>
      <w:hyperlink w:anchor="ÍndiceDudasPorSectoresyTemas" w:history="1">
        <w:r w:rsidR="00E75178">
          <w:rPr>
            <w:rStyle w:val="Hipervnculo"/>
            <w:sz w:val="16"/>
            <w:szCs w:val="16"/>
          </w:rPr>
          <w:t>Í</w:t>
        </w:r>
        <w:r w:rsidR="00E75178" w:rsidRPr="00D1346B">
          <w:rPr>
            <w:rStyle w:val="Hipervnculo"/>
            <w:sz w:val="16"/>
            <w:szCs w:val="16"/>
          </w:rPr>
          <w:t>ndice de dudas por sectores y temas</w:t>
        </w:r>
      </w:hyperlink>
      <w:r w:rsidR="00E75178" w:rsidRPr="008B0C4E">
        <w:rPr>
          <w:sz w:val="16"/>
          <w:szCs w:val="16"/>
        </w:rPr>
        <w:t>)</w:t>
      </w:r>
      <w:r w:rsidR="00E75178">
        <w:rPr>
          <w:sz w:val="16"/>
          <w:szCs w:val="16"/>
        </w:rPr>
        <w:t xml:space="preserve"> </w:t>
      </w:r>
    </w:p>
    <w:p w:rsidR="00E75178" w:rsidRPr="00E9145A" w:rsidRDefault="00E75178" w:rsidP="0084140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2F0767" w:rsidRDefault="00E75178" w:rsidP="00A348C2">
      <w:pPr>
        <w:pStyle w:val="Prrafodelista"/>
        <w:ind w:left="0"/>
        <w:jc w:val="both"/>
        <w:rPr>
          <w:sz w:val="24"/>
          <w:szCs w:val="24"/>
        </w:rPr>
      </w:pPr>
    </w:p>
    <w:p w:rsidR="00E75178" w:rsidRPr="008D099E" w:rsidRDefault="00E75178" w:rsidP="008D099E">
      <w:pPr>
        <w:rPr>
          <w:szCs w:val="24"/>
        </w:rPr>
      </w:pPr>
      <w:bookmarkStart w:id="172" w:name="Coop11RestauraSenderosActivoFísico"/>
      <w:bookmarkEnd w:id="172"/>
      <w:r>
        <w:rPr>
          <w:szCs w:val="24"/>
        </w:rPr>
        <w:t xml:space="preserve">9) </w:t>
      </w:r>
      <w:r w:rsidRPr="008D099E">
        <w:rPr>
          <w:szCs w:val="24"/>
        </w:rPr>
        <w:t>En la rehabilitación de caminos que se propone, ¿qué se entiende como activos físicos, cuya compra está subvencionada al 30% y no puede superar los 50.000 €?</w:t>
      </w:r>
    </w:p>
    <w:p w:rsidR="00E75178" w:rsidRDefault="00E75178" w:rsidP="00A348C2">
      <w:pPr>
        <w:pStyle w:val="Prrafodelista"/>
        <w:ind w:left="0"/>
        <w:rPr>
          <w:color w:val="FF0000"/>
          <w:sz w:val="24"/>
          <w:szCs w:val="24"/>
          <w:highlight w:val="yellow"/>
        </w:rPr>
      </w:pPr>
    </w:p>
    <w:p w:rsidR="00E75178" w:rsidRPr="00E109C0" w:rsidRDefault="00E75178" w:rsidP="00180CB3">
      <w:pPr>
        <w:pStyle w:val="Prrafodelista"/>
        <w:ind w:left="0"/>
        <w:outlineLvl w:val="0"/>
        <w:rPr>
          <w:color w:val="FF0000"/>
          <w:sz w:val="24"/>
          <w:szCs w:val="24"/>
        </w:rPr>
      </w:pPr>
      <w:r>
        <w:rPr>
          <w:color w:val="FF0000"/>
          <w:sz w:val="24"/>
          <w:szCs w:val="24"/>
        </w:rPr>
        <w:t>Se considerará como activo físico lo que es obra civil y maquinaria.</w:t>
      </w:r>
    </w:p>
    <w:p w:rsidR="00E75178" w:rsidRPr="002F0767" w:rsidRDefault="00E75178" w:rsidP="00A348C2">
      <w:pPr>
        <w:pStyle w:val="Prrafodelista"/>
        <w:ind w:left="0"/>
        <w:rPr>
          <w:sz w:val="24"/>
          <w:szCs w:val="24"/>
        </w:rPr>
      </w:pPr>
    </w:p>
    <w:p w:rsidR="00E75178" w:rsidRDefault="00E75178" w:rsidP="008D099E">
      <w:r>
        <w:rPr>
          <w:szCs w:val="24"/>
        </w:rPr>
        <w:t xml:space="preserve">10) </w:t>
      </w:r>
      <w:r w:rsidRPr="008D099E">
        <w:rPr>
          <w:szCs w:val="24"/>
        </w:rPr>
        <w:t>Además del material empleado, suponemos que no se incluye en este concepto de activos físicos la mano de obra, ¿es correcto este planteamiento?</w:t>
      </w:r>
    </w:p>
    <w:p w:rsidR="00E75178" w:rsidRDefault="00E75178" w:rsidP="00A348C2">
      <w:pPr>
        <w:rPr>
          <w:noProof/>
        </w:rPr>
      </w:pPr>
    </w:p>
    <w:p w:rsidR="00E75178" w:rsidRDefault="00E75178" w:rsidP="00180CB3">
      <w:pPr>
        <w:outlineLvl w:val="0"/>
        <w:rPr>
          <w:noProof/>
          <w:color w:val="FF0000"/>
        </w:rPr>
      </w:pPr>
      <w:r w:rsidRPr="007E1615">
        <w:rPr>
          <w:noProof/>
          <w:color w:val="FF0000"/>
        </w:rPr>
        <w:t>Sí, es correcto.</w:t>
      </w:r>
    </w:p>
    <w:p w:rsidR="00E75178" w:rsidRDefault="00E75178" w:rsidP="00A348C2">
      <w:pPr>
        <w:rPr>
          <w:noProof/>
          <w:color w:val="FF0000"/>
        </w:rPr>
      </w:pPr>
    </w:p>
    <w:p w:rsidR="00E75178" w:rsidRDefault="00E75178" w:rsidP="00180CB3">
      <w:pPr>
        <w:shd w:val="clear" w:color="auto" w:fill="D9D9D9"/>
        <w:outlineLvl w:val="0"/>
        <w:rPr>
          <w:noProof/>
        </w:rPr>
      </w:pPr>
      <w:bookmarkStart w:id="173" w:name="ComunidadDeBienes"/>
      <w:bookmarkEnd w:id="173"/>
      <w:r w:rsidRPr="00670BF0">
        <w:rPr>
          <w:noProof/>
        </w:rPr>
        <w:t>DUDA SOBRE LA ELEGIBILIDAD DE LAS COMUNIDADES DE BIENES</w:t>
      </w:r>
    </w:p>
    <w:p w:rsidR="00E75178" w:rsidRDefault="00E75178" w:rsidP="000300D6">
      <w:pPr>
        <w:pStyle w:val="Textosinformato"/>
        <w:shd w:val="clear" w:color="auto" w:fill="D9D9D9"/>
        <w:jc w:val="both"/>
        <w:rPr>
          <w:sz w:val="24"/>
          <w:szCs w:val="22"/>
        </w:rPr>
      </w:pPr>
    </w:p>
    <w:p w:rsidR="00E75178" w:rsidRPr="00670BF0" w:rsidRDefault="00E75178" w:rsidP="000300D6">
      <w:pPr>
        <w:shd w:val="clear" w:color="auto" w:fill="D9D9D9"/>
        <w:outlineLvl w:val="0"/>
        <w:rPr>
          <w:noProof/>
        </w:rPr>
      </w:pPr>
      <w:r>
        <w:t>RESPUESTA DE 22.04.2016</w:t>
      </w:r>
    </w:p>
    <w:p w:rsidR="00E75178" w:rsidRDefault="00E75178" w:rsidP="003E5031">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 xml:space="preserve">) </w:t>
      </w:r>
    </w:p>
    <w:p w:rsidR="00E75178" w:rsidRDefault="00E75178" w:rsidP="003E503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A348C2">
      <w:pPr>
        <w:rPr>
          <w:rFonts w:cs="Arial"/>
          <w:szCs w:val="24"/>
        </w:rPr>
      </w:pPr>
    </w:p>
    <w:p w:rsidR="00E75178" w:rsidRDefault="00E75178" w:rsidP="00A348C2">
      <w:pPr>
        <w:rPr>
          <w:rFonts w:cs="Arial"/>
          <w:szCs w:val="24"/>
        </w:rPr>
      </w:pPr>
      <w:r>
        <w:rPr>
          <w:rFonts w:cs="Arial"/>
          <w:szCs w:val="24"/>
        </w:rPr>
        <w:t>¿Por qué no pueden ser elegibles las comunidades de bienes si como las sociedades civiles (SC) no tienen personalidad jurídica?</w:t>
      </w:r>
    </w:p>
    <w:p w:rsidR="00E75178" w:rsidRDefault="00E75178" w:rsidP="00A348C2">
      <w:pPr>
        <w:rPr>
          <w:rFonts w:cs="Arial"/>
          <w:szCs w:val="24"/>
        </w:rPr>
      </w:pPr>
    </w:p>
    <w:p w:rsidR="00E75178" w:rsidRPr="00A348C2" w:rsidRDefault="00E75178" w:rsidP="00A348C2">
      <w:pPr>
        <w:rPr>
          <w:rFonts w:cs="Arial"/>
          <w:color w:val="FF0000"/>
          <w:szCs w:val="24"/>
        </w:rPr>
      </w:pPr>
      <w:r w:rsidRPr="00A348C2">
        <w:rPr>
          <w:rFonts w:cs="Arial"/>
          <w:color w:val="FF0000"/>
          <w:szCs w:val="24"/>
        </w:rPr>
        <w:t>P</w:t>
      </w:r>
      <w:r>
        <w:rPr>
          <w:rFonts w:cs="Arial"/>
          <w:color w:val="FF0000"/>
          <w:szCs w:val="24"/>
        </w:rPr>
        <w:t>orque p</w:t>
      </w:r>
      <w:r w:rsidRPr="00A348C2">
        <w:rPr>
          <w:rFonts w:cs="Arial"/>
          <w:color w:val="FF0000"/>
          <w:szCs w:val="24"/>
        </w:rPr>
        <w:t>ara que sean elegibles, a las SC se les obliga a constituirse en escritura pública.</w:t>
      </w:r>
    </w:p>
    <w:p w:rsidR="00E75178" w:rsidRDefault="00E75178" w:rsidP="00A348C2">
      <w:pPr>
        <w:rPr>
          <w:noProof/>
          <w:color w:val="FF0000"/>
        </w:rPr>
      </w:pPr>
    </w:p>
    <w:p w:rsidR="00E75178" w:rsidRDefault="00E75178" w:rsidP="00180CB3">
      <w:pPr>
        <w:shd w:val="clear" w:color="auto" w:fill="D9D9D9"/>
        <w:outlineLvl w:val="0"/>
        <w:rPr>
          <w:noProof/>
        </w:rPr>
      </w:pPr>
      <w:bookmarkStart w:id="174" w:name="PurinesGestión"/>
      <w:bookmarkEnd w:id="174"/>
      <w:r w:rsidRPr="008C398F">
        <w:rPr>
          <w:noProof/>
        </w:rPr>
        <w:t xml:space="preserve">ELEGIBILIDAD DE UNA </w:t>
      </w:r>
      <w:r>
        <w:rPr>
          <w:noProof/>
        </w:rPr>
        <w:t>INVERSIÓN EN GESTIÓN DE PURINES</w:t>
      </w:r>
    </w:p>
    <w:p w:rsidR="00E75178" w:rsidRDefault="00E75178" w:rsidP="000300D6">
      <w:pPr>
        <w:pStyle w:val="Textosinformato"/>
        <w:shd w:val="clear" w:color="auto" w:fill="D9D9D9"/>
        <w:jc w:val="both"/>
        <w:rPr>
          <w:sz w:val="24"/>
          <w:szCs w:val="22"/>
        </w:rPr>
      </w:pPr>
    </w:p>
    <w:p w:rsidR="00E75178" w:rsidRPr="008C398F" w:rsidRDefault="00E75178" w:rsidP="000300D6">
      <w:pPr>
        <w:shd w:val="clear" w:color="auto" w:fill="D9D9D9"/>
        <w:outlineLvl w:val="0"/>
        <w:rPr>
          <w:noProof/>
        </w:rPr>
      </w:pPr>
      <w:r>
        <w:t>RESPUESTA DE 22.04.2016</w:t>
      </w:r>
    </w:p>
    <w:p w:rsidR="00E75178" w:rsidRDefault="00E75178"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E75178" w:rsidP="00C12519">
      <w:pPr>
        <w:autoSpaceDE w:val="0"/>
        <w:autoSpaceDN w:val="0"/>
        <w:rPr>
          <w:sz w:val="16"/>
          <w:szCs w:val="16"/>
        </w:rPr>
      </w:pP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ÍndiceOtrosSectores" w:history="1">
        <w:r w:rsidRPr="00FD6FD9">
          <w:rPr>
            <w:rStyle w:val="Hipervnculo"/>
            <w:sz w:val="16"/>
            <w:szCs w:val="16"/>
          </w:rPr>
          <w:t>Subir al índice de Otros sectores</w:t>
        </w:r>
      </w:hyperlink>
      <w:r>
        <w:rPr>
          <w:sz w:val="16"/>
          <w:szCs w:val="16"/>
        </w:rPr>
        <w:t xml:space="preserve">) </w:t>
      </w:r>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8C398F" w:rsidRDefault="00E75178" w:rsidP="00B74238">
      <w:pPr>
        <w:rPr>
          <w:rFonts w:cs="Arial"/>
          <w:szCs w:val="20"/>
        </w:rPr>
      </w:pPr>
    </w:p>
    <w:p w:rsidR="00E75178" w:rsidRPr="008C398F" w:rsidRDefault="00E75178" w:rsidP="00B74238">
      <w:pPr>
        <w:rPr>
          <w:rFonts w:cs="Arial"/>
          <w:szCs w:val="20"/>
        </w:rPr>
      </w:pPr>
      <w:r w:rsidRPr="008C398F">
        <w:rPr>
          <w:rFonts w:cs="Arial"/>
          <w:szCs w:val="20"/>
        </w:rPr>
        <w:t xml:space="preserve">Un promotor plantea una inversión que consiste en la gestión y, se nos dice, comercialización de purines y estiércoles. En el proyecto la promotora se encarga de gestionarle los purines al ganadero y mediante una analítica del purín le aplica la dosis necesaria de N-P-K en el campo, con un sistema de trituradoras. Con ello se evita gran parte de la evaporación del amoniaco y los olores y se controlan los planes de fertilización que evitan la contaminación de acuíferos. Lo que pretende adquirir el promotor (laboratorio de analítica, máquina de homogeneización de purines y barras provistas de trituradores) se va a instalar directamente en una cuba de purines. El promotor tiene el título de gestor de ese tipo de residuo. </w:t>
      </w:r>
    </w:p>
    <w:p w:rsidR="00E75178" w:rsidRPr="008C398F" w:rsidRDefault="00E75178" w:rsidP="00B74238">
      <w:pPr>
        <w:rPr>
          <w:rFonts w:cs="Arial"/>
          <w:szCs w:val="20"/>
        </w:rPr>
      </w:pPr>
    </w:p>
    <w:p w:rsidR="00E75178" w:rsidRDefault="00E75178" w:rsidP="00B74238">
      <w:pPr>
        <w:rPr>
          <w:rFonts w:cs="Arial"/>
          <w:szCs w:val="20"/>
        </w:rPr>
      </w:pPr>
      <w:r w:rsidRPr="008C398F">
        <w:rPr>
          <w:rFonts w:cs="Arial"/>
          <w:szCs w:val="20"/>
        </w:rPr>
        <w:t>¿Es elegible este proyecto?</w:t>
      </w:r>
    </w:p>
    <w:p w:rsidR="00E75178" w:rsidRDefault="00E75178" w:rsidP="00B74238">
      <w:pPr>
        <w:rPr>
          <w:rFonts w:cs="Arial"/>
          <w:szCs w:val="20"/>
        </w:rPr>
      </w:pPr>
    </w:p>
    <w:p w:rsidR="00E75178" w:rsidRDefault="00E75178" w:rsidP="00180CB3">
      <w:pPr>
        <w:outlineLvl w:val="0"/>
        <w:rPr>
          <w:rFonts w:cs="Arial"/>
          <w:color w:val="FF0000"/>
          <w:szCs w:val="20"/>
        </w:rPr>
      </w:pPr>
      <w:r w:rsidRPr="00B74238">
        <w:rPr>
          <w:rFonts w:cs="Arial"/>
          <w:color w:val="FF0000"/>
          <w:szCs w:val="20"/>
        </w:rPr>
        <w:t>Sí.</w:t>
      </w:r>
    </w:p>
    <w:p w:rsidR="00E75178" w:rsidRDefault="00E75178" w:rsidP="00B74238">
      <w:pPr>
        <w:rPr>
          <w:noProof/>
          <w:color w:val="FF0000"/>
        </w:rPr>
      </w:pPr>
    </w:p>
    <w:p w:rsidR="00E75178" w:rsidRDefault="00E75178" w:rsidP="0044502A">
      <w:pPr>
        <w:shd w:val="clear" w:color="auto" w:fill="D9D9D9"/>
        <w:rPr>
          <w:noProof/>
        </w:rPr>
      </w:pPr>
      <w:bookmarkStart w:id="175" w:name="PatosCríaTransformaComercializa"/>
      <w:bookmarkEnd w:id="175"/>
      <w:r w:rsidRPr="00771B03">
        <w:rPr>
          <w:noProof/>
        </w:rPr>
        <w:t xml:space="preserve">ELEGIBILIDAD DE INVERSIÓN EN </w:t>
      </w:r>
      <w:r>
        <w:rPr>
          <w:noProof/>
        </w:rPr>
        <w:t xml:space="preserve">NAVES PARA </w:t>
      </w:r>
      <w:r w:rsidRPr="00771B03">
        <w:rPr>
          <w:noProof/>
        </w:rPr>
        <w:t>LA CRÍA DE PATOS PARA DERIVADOS</w:t>
      </w:r>
    </w:p>
    <w:p w:rsidR="00E75178" w:rsidRDefault="00E75178" w:rsidP="000300D6">
      <w:pPr>
        <w:pStyle w:val="Textosinformato"/>
        <w:shd w:val="clear" w:color="auto" w:fill="D9D9D9"/>
        <w:jc w:val="both"/>
        <w:rPr>
          <w:sz w:val="24"/>
          <w:szCs w:val="22"/>
        </w:rPr>
      </w:pPr>
    </w:p>
    <w:p w:rsidR="00E75178" w:rsidRPr="00771B03" w:rsidRDefault="00E75178" w:rsidP="000300D6">
      <w:pPr>
        <w:shd w:val="clear" w:color="auto" w:fill="D9D9D9"/>
        <w:rPr>
          <w:noProof/>
        </w:rPr>
      </w:pPr>
      <w:r>
        <w:t>RESPUESTA DE 22.04.2016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771B03" w:rsidRDefault="00E75178" w:rsidP="0044502A">
      <w:pPr>
        <w:rPr>
          <w:rFonts w:cs="Arial"/>
          <w:szCs w:val="20"/>
        </w:rPr>
      </w:pPr>
    </w:p>
    <w:p w:rsidR="00E75178" w:rsidRPr="00771B03" w:rsidRDefault="00E75178" w:rsidP="0044502A">
      <w:pPr>
        <w:rPr>
          <w:rFonts w:cs="Arial"/>
          <w:szCs w:val="20"/>
        </w:rPr>
      </w:pPr>
      <w:r w:rsidRPr="00771B03">
        <w:rPr>
          <w:rFonts w:cs="Arial"/>
          <w:szCs w:val="20"/>
        </w:rPr>
        <w:t>Una empresa agroalimentaria que se dedica a la elaboración de productos derivados del pato quiere ampliar sus instalaciones. Esta empresa realiza todo el proceso de la cadena, desde la crianza del pato, embuchado, matanza, transformación del producto y elaboración del mismo, envasado, venta y comercialización. </w:t>
      </w:r>
    </w:p>
    <w:p w:rsidR="00E75178" w:rsidRPr="00771B03" w:rsidRDefault="00E75178" w:rsidP="0044502A">
      <w:pPr>
        <w:rPr>
          <w:rFonts w:cs="Arial"/>
          <w:szCs w:val="20"/>
        </w:rPr>
      </w:pPr>
    </w:p>
    <w:p w:rsidR="00E75178" w:rsidRPr="00771B03" w:rsidRDefault="00E75178" w:rsidP="0044502A">
      <w:pPr>
        <w:rPr>
          <w:rFonts w:cs="Arial"/>
          <w:szCs w:val="20"/>
        </w:rPr>
      </w:pPr>
      <w:r w:rsidRPr="00771B03">
        <w:rPr>
          <w:rFonts w:cs="Arial"/>
          <w:szCs w:val="20"/>
        </w:rPr>
        <w:t>Quiere realizar la siguiente inversión que, como tal, forma parte del proceso anteriormente descrito:</w:t>
      </w:r>
    </w:p>
    <w:p w:rsidR="00E75178" w:rsidRPr="00771B03" w:rsidRDefault="00E75178" w:rsidP="0044502A">
      <w:pPr>
        <w:rPr>
          <w:rFonts w:cs="Arial"/>
          <w:szCs w:val="20"/>
        </w:rPr>
      </w:pPr>
    </w:p>
    <w:p w:rsidR="00E75178" w:rsidRPr="00771B03" w:rsidRDefault="00E75178" w:rsidP="0044502A">
      <w:pPr>
        <w:rPr>
          <w:rFonts w:cs="Arial"/>
          <w:szCs w:val="20"/>
        </w:rPr>
      </w:pPr>
      <w:r w:rsidRPr="00771B03">
        <w:rPr>
          <w:rFonts w:cs="Arial"/>
          <w:szCs w:val="20"/>
        </w:rPr>
        <w:t>1ª.- Construcción de una nave dependencia para la primera fase del proceso: Fase de cría en la que los patos permanecen en un primer momento durante unos días o semanas desde su llegada con escasos días. La nave va equipada con calefacción para tal fin.</w:t>
      </w:r>
    </w:p>
    <w:p w:rsidR="00E75178" w:rsidRPr="00771B03" w:rsidRDefault="00E75178" w:rsidP="0044502A">
      <w:pPr>
        <w:rPr>
          <w:rFonts w:cs="Arial"/>
          <w:szCs w:val="20"/>
        </w:rPr>
      </w:pPr>
    </w:p>
    <w:p w:rsidR="00E75178" w:rsidRPr="00771B03" w:rsidRDefault="00E75178" w:rsidP="0044502A">
      <w:pPr>
        <w:rPr>
          <w:rFonts w:cs="Arial"/>
          <w:szCs w:val="20"/>
        </w:rPr>
      </w:pPr>
      <w:r w:rsidRPr="00771B03">
        <w:rPr>
          <w:rFonts w:cs="Arial"/>
          <w:szCs w:val="20"/>
        </w:rPr>
        <w:t xml:space="preserve">2ª.- Instalación de nave tipo túnel para la segunda fase en la que los patos pasan otros días con entrada y salida al aire libre. Para ello se vallaría el terreno a su alrededor para </w:t>
      </w:r>
      <w:r w:rsidRPr="00771B03">
        <w:rPr>
          <w:rFonts w:cs="Arial"/>
          <w:szCs w:val="20"/>
        </w:rPr>
        <w:lastRenderedPageBreak/>
        <w:t>la estancia de los patos en el mismo. Se trata de una nave tipo túnel prefabricada. La inversión también llevaría la compra del terreno.</w:t>
      </w:r>
    </w:p>
    <w:p w:rsidR="00E75178" w:rsidRPr="00771B03" w:rsidRDefault="00E75178" w:rsidP="0044502A">
      <w:pPr>
        <w:rPr>
          <w:rFonts w:cs="Arial"/>
          <w:szCs w:val="20"/>
        </w:rPr>
      </w:pPr>
    </w:p>
    <w:p w:rsidR="00E75178" w:rsidRPr="00771B03" w:rsidRDefault="00E75178" w:rsidP="0044502A">
      <w:pPr>
        <w:rPr>
          <w:rFonts w:cs="Arial"/>
          <w:szCs w:val="20"/>
        </w:rPr>
      </w:pPr>
      <w:r w:rsidRPr="00771B03">
        <w:rPr>
          <w:rFonts w:cs="Arial"/>
          <w:szCs w:val="20"/>
        </w:rPr>
        <w:t>3ª.- Una tercera nave dependencia a la que pasan los patos para su embuchado. Esta dependencia ya va equipada con máquinas para embuchado.</w:t>
      </w:r>
    </w:p>
    <w:p w:rsidR="00E75178" w:rsidRDefault="00E75178" w:rsidP="0044502A">
      <w:pPr>
        <w:rPr>
          <w:rFonts w:cs="Arial"/>
          <w:szCs w:val="20"/>
        </w:rPr>
      </w:pPr>
    </w:p>
    <w:p w:rsidR="00E75178" w:rsidRPr="00771B03" w:rsidRDefault="00E75178" w:rsidP="0044502A">
      <w:pPr>
        <w:rPr>
          <w:rFonts w:cs="Arial"/>
          <w:szCs w:val="20"/>
        </w:rPr>
      </w:pPr>
      <w:r w:rsidRPr="00771B03">
        <w:rPr>
          <w:rFonts w:cs="Arial"/>
          <w:szCs w:val="20"/>
        </w:rPr>
        <w:t>4ª.- Adquisición de nueva maquinaria para los diferentes procesos de la cadena de transformación y comercialización. </w:t>
      </w:r>
    </w:p>
    <w:p w:rsidR="00E75178" w:rsidRPr="00771B03" w:rsidRDefault="00E75178" w:rsidP="0044502A">
      <w:pPr>
        <w:rPr>
          <w:rFonts w:cs="Arial"/>
          <w:szCs w:val="20"/>
        </w:rPr>
      </w:pPr>
    </w:p>
    <w:p w:rsidR="00E75178" w:rsidRPr="00771B03" w:rsidRDefault="00E75178" w:rsidP="0044502A">
      <w:pPr>
        <w:rPr>
          <w:rFonts w:cs="Arial"/>
          <w:szCs w:val="20"/>
        </w:rPr>
      </w:pPr>
      <w:r w:rsidRPr="00771B03">
        <w:rPr>
          <w:rFonts w:cs="Arial"/>
          <w:szCs w:val="20"/>
        </w:rPr>
        <w:t>Todas estas ampliaciones forman parte del proceso único de transformación del producto, no se trata de naves al uso ni de granjas como tal, se trata de distintas dependencias por las que va pasando el pato en el proceso de transformación siguiendo la cadena hasta la elaboración final.</w:t>
      </w:r>
    </w:p>
    <w:p w:rsidR="00E75178" w:rsidRPr="00771B03" w:rsidRDefault="00E75178" w:rsidP="0044502A">
      <w:pPr>
        <w:rPr>
          <w:rFonts w:cs="Arial"/>
          <w:szCs w:val="20"/>
        </w:rPr>
      </w:pPr>
    </w:p>
    <w:p w:rsidR="00E75178" w:rsidRPr="00771B03" w:rsidRDefault="00E75178" w:rsidP="0044502A">
      <w:pPr>
        <w:rPr>
          <w:rFonts w:cs="Arial"/>
          <w:szCs w:val="20"/>
        </w:rPr>
      </w:pPr>
      <w:r w:rsidRPr="00771B03">
        <w:rPr>
          <w:rFonts w:cs="Arial"/>
          <w:szCs w:val="20"/>
        </w:rPr>
        <w:t>Lógicamente esta empresa está asentada en el territorio, crea empleo preferentemente femenino y tiene todos los permisos y registros de industria agroalimentaria.</w:t>
      </w:r>
    </w:p>
    <w:p w:rsidR="00E75178" w:rsidRPr="00771B03" w:rsidRDefault="00E75178" w:rsidP="0044502A">
      <w:pPr>
        <w:rPr>
          <w:rFonts w:cs="Arial"/>
          <w:szCs w:val="20"/>
        </w:rPr>
      </w:pPr>
    </w:p>
    <w:p w:rsidR="00E75178" w:rsidRPr="00771B03" w:rsidRDefault="00E75178" w:rsidP="0044502A">
      <w:pPr>
        <w:rPr>
          <w:rFonts w:cs="Arial"/>
          <w:szCs w:val="20"/>
        </w:rPr>
      </w:pPr>
      <w:r w:rsidRPr="00771B03">
        <w:rPr>
          <w:rFonts w:cs="Arial"/>
          <w:szCs w:val="20"/>
        </w:rPr>
        <w:t>El Grupo entiende que serían elegibles todas las inversiones comentadas por lo que se habla de que se trata de procesos de transformación y comercialización del producto. </w:t>
      </w:r>
    </w:p>
    <w:p w:rsidR="00E75178" w:rsidRPr="00771B03" w:rsidRDefault="00E75178" w:rsidP="0044502A">
      <w:pPr>
        <w:rPr>
          <w:rFonts w:cs="Arial"/>
          <w:szCs w:val="20"/>
        </w:rPr>
      </w:pPr>
    </w:p>
    <w:p w:rsidR="00E75178" w:rsidRPr="00771B03" w:rsidRDefault="00E75178" w:rsidP="0044502A">
      <w:pPr>
        <w:rPr>
          <w:rFonts w:cs="Arial"/>
          <w:szCs w:val="20"/>
        </w:rPr>
      </w:pPr>
      <w:r w:rsidRPr="00771B03">
        <w:rPr>
          <w:rFonts w:cs="Arial"/>
          <w:szCs w:val="20"/>
        </w:rPr>
        <w:t>¿Son elegibles todas las inversiones citadas?</w:t>
      </w:r>
    </w:p>
    <w:p w:rsidR="00E75178" w:rsidRDefault="00E75178" w:rsidP="0044502A">
      <w:pPr>
        <w:rPr>
          <w:rFonts w:cs="Arial"/>
          <w:szCs w:val="20"/>
        </w:rPr>
      </w:pPr>
    </w:p>
    <w:p w:rsidR="00E75178" w:rsidRPr="00A44E96" w:rsidRDefault="00E75178" w:rsidP="00A44E96">
      <w:pPr>
        <w:rPr>
          <w:rFonts w:cs="Arial"/>
          <w:color w:val="FF0000"/>
          <w:szCs w:val="24"/>
        </w:rPr>
      </w:pPr>
      <w:r w:rsidRPr="00A44E96">
        <w:rPr>
          <w:rFonts w:cs="Arial"/>
          <w:color w:val="FF0000"/>
          <w:szCs w:val="24"/>
        </w:rPr>
        <w:t>Solo son elegibles las inversiones en nueva maquinaria para los diferentes procesos de la cadena de transformación y comercialización (la 4ª inversión citada en la pregunta), el resto no son elegibles pues son actividades de producción ganadera y no de transformación ni de comercialización.</w:t>
      </w:r>
    </w:p>
    <w:p w:rsidR="00E75178" w:rsidRDefault="00E75178" w:rsidP="0044502A">
      <w:pPr>
        <w:rPr>
          <w:noProof/>
          <w:color w:val="FF0000"/>
        </w:rPr>
      </w:pPr>
    </w:p>
    <w:p w:rsidR="00E75178" w:rsidRDefault="00E75178" w:rsidP="0044502A">
      <w:pPr>
        <w:shd w:val="clear" w:color="auto" w:fill="D9D9D9"/>
        <w:rPr>
          <w:noProof/>
        </w:rPr>
      </w:pPr>
      <w:bookmarkStart w:id="176" w:name="QueseríaAdaptaFurgónIsotermo"/>
      <w:bookmarkEnd w:id="176"/>
      <w:r w:rsidRPr="004D49E2">
        <w:rPr>
          <w:noProof/>
        </w:rPr>
        <w:t>QUESERÍA: ELEGIBILIDAD DE INVERSIONES EN LA ADAPTACIÓN DE UNA FURGONETA DE REPARTO DE QUESOS Y EN UNA FOSA SÉPTICA</w:t>
      </w:r>
    </w:p>
    <w:p w:rsidR="00E75178" w:rsidRDefault="00E75178" w:rsidP="000300D6">
      <w:pPr>
        <w:pStyle w:val="Textosinformato"/>
        <w:shd w:val="clear" w:color="auto" w:fill="D9D9D9"/>
        <w:jc w:val="both"/>
        <w:rPr>
          <w:sz w:val="24"/>
          <w:szCs w:val="22"/>
        </w:rPr>
      </w:pPr>
    </w:p>
    <w:p w:rsidR="00E75178" w:rsidRDefault="00E75178" w:rsidP="000300D6">
      <w:pPr>
        <w:shd w:val="clear" w:color="auto" w:fill="D9D9D9"/>
      </w:pPr>
      <w:r>
        <w:t>RESPUESTA DE 22.04.2016</w:t>
      </w:r>
    </w:p>
    <w:p w:rsidR="00E75178" w:rsidRDefault="00E75178" w:rsidP="000300D6">
      <w:pPr>
        <w:shd w:val="clear" w:color="auto" w:fill="D9D9D9"/>
        <w:rPr>
          <w:noProof/>
        </w:rPr>
      </w:pPr>
    </w:p>
    <w:p w:rsidR="00E75178" w:rsidRPr="004D49E2" w:rsidRDefault="00E75178" w:rsidP="0044502A">
      <w:pPr>
        <w:shd w:val="clear" w:color="auto" w:fill="D9D9D9"/>
        <w:rPr>
          <w:noProof/>
        </w:rPr>
      </w:pPr>
      <w:r>
        <w:rPr>
          <w:noProof/>
        </w:rPr>
        <w:t xml:space="preserve">ADAPTACIONES DE VEHÍCULOS: SE AÑADE </w:t>
      </w:r>
      <w:r>
        <w:rPr>
          <w:szCs w:val="24"/>
        </w:rPr>
        <w:t xml:space="preserve">RESPUESTA MODIFICATORIA DE DGA DE 17.02.2017 QUE SIRVE DE CRITERIO </w:t>
      </w:r>
      <w:r>
        <w:rPr>
          <w:noProof/>
        </w:rPr>
        <w:t>PARA 2017 PERO NO PARA 2016</w:t>
      </w:r>
    </w:p>
    <w:p w:rsidR="00E75178" w:rsidRDefault="00E75178" w:rsidP="00E95650">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E75178" w:rsidRDefault="00772443" w:rsidP="000C232C">
      <w:pPr>
        <w:autoSpaceDE w:val="0"/>
        <w:autoSpaceDN w:val="0"/>
        <w:rPr>
          <w:rStyle w:val="Hipervnculo"/>
          <w:sz w:val="16"/>
          <w:szCs w:val="16"/>
        </w:rPr>
      </w:pPr>
      <w:hyperlink w:anchor="ÍndiceVehículos" w:history="1">
        <w:r w:rsidR="00E75178" w:rsidRPr="00526146">
          <w:rPr>
            <w:rStyle w:val="Hipervnculo"/>
            <w:sz w:val="16"/>
            <w:szCs w:val="16"/>
          </w:rPr>
          <w:t>(Subir al índice de vehículos)</w:t>
        </w:r>
      </w:hyperlink>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Style w:val="Hipervnculo"/>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4D49E2" w:rsidRDefault="00E75178" w:rsidP="0044502A">
      <w:pPr>
        <w:rPr>
          <w:rFonts w:cs="Arial"/>
          <w:szCs w:val="20"/>
        </w:rPr>
      </w:pPr>
    </w:p>
    <w:p w:rsidR="00E75178" w:rsidRDefault="00E75178" w:rsidP="0044502A">
      <w:pPr>
        <w:rPr>
          <w:rFonts w:cs="Arial"/>
          <w:szCs w:val="20"/>
        </w:rPr>
      </w:pPr>
      <w:r>
        <w:rPr>
          <w:rFonts w:cs="Arial"/>
          <w:szCs w:val="20"/>
        </w:rPr>
        <w:t xml:space="preserve">a) </w:t>
      </w:r>
      <w:r w:rsidRPr="004D49E2">
        <w:rPr>
          <w:rFonts w:cs="Arial"/>
          <w:szCs w:val="20"/>
        </w:rPr>
        <w:t xml:space="preserve">Una quesería de la zona va a ampliar su actividad con varias inversiones. Una de ellas es la compra de una furgoneta de reparto de quesos y productos derivados que fabrican entre sus clientes. La furgoneta necesita una adaptación para llevar el producto en condiciones </w:t>
      </w:r>
      <w:r>
        <w:rPr>
          <w:rFonts w:cs="Arial"/>
          <w:szCs w:val="20"/>
        </w:rPr>
        <w:t>ó</w:t>
      </w:r>
      <w:r w:rsidRPr="004D49E2">
        <w:rPr>
          <w:rFonts w:cs="Arial"/>
          <w:szCs w:val="20"/>
        </w:rPr>
        <w:t>ptimas a través de un isotermo. Es claro que esta adaptación para la instalación del isotermo seria elegible al 100%, adem</w:t>
      </w:r>
      <w:r>
        <w:rPr>
          <w:rFonts w:cs="Arial"/>
          <w:szCs w:val="20"/>
        </w:rPr>
        <w:t>á</w:t>
      </w:r>
      <w:r w:rsidRPr="004D49E2">
        <w:rPr>
          <w:rFonts w:cs="Arial"/>
          <w:szCs w:val="20"/>
        </w:rPr>
        <w:t>s su coste será presupuestado independiente</w:t>
      </w:r>
      <w:r>
        <w:rPr>
          <w:rFonts w:cs="Arial"/>
          <w:szCs w:val="20"/>
        </w:rPr>
        <w:t>mente</w:t>
      </w:r>
      <w:r w:rsidRPr="004D49E2">
        <w:rPr>
          <w:rFonts w:cs="Arial"/>
          <w:szCs w:val="20"/>
        </w:rPr>
        <w:t xml:space="preserve"> del coste de la furgoneta...</w:t>
      </w:r>
    </w:p>
    <w:p w:rsidR="00E75178" w:rsidRDefault="00E75178" w:rsidP="0044502A">
      <w:pPr>
        <w:rPr>
          <w:rFonts w:cs="Arial"/>
          <w:szCs w:val="20"/>
        </w:rPr>
      </w:pPr>
    </w:p>
    <w:p w:rsidR="00E75178" w:rsidRPr="004D49E2" w:rsidRDefault="00E75178" w:rsidP="0044502A">
      <w:pPr>
        <w:rPr>
          <w:rFonts w:cs="Arial"/>
          <w:szCs w:val="20"/>
        </w:rPr>
      </w:pPr>
      <w:r w:rsidRPr="004D49E2">
        <w:rPr>
          <w:rFonts w:cs="Arial"/>
          <w:szCs w:val="20"/>
        </w:rPr>
        <w:t>¿</w:t>
      </w:r>
      <w:r>
        <w:rPr>
          <w:rFonts w:cs="Arial"/>
          <w:szCs w:val="20"/>
        </w:rPr>
        <w:t>E</w:t>
      </w:r>
      <w:r w:rsidRPr="004D49E2">
        <w:rPr>
          <w:rFonts w:cs="Arial"/>
          <w:szCs w:val="20"/>
        </w:rPr>
        <w:t xml:space="preserve">sto es así, </w:t>
      </w:r>
      <w:proofErr w:type="gramStart"/>
      <w:r w:rsidRPr="004D49E2">
        <w:rPr>
          <w:rFonts w:cs="Arial"/>
          <w:szCs w:val="20"/>
        </w:rPr>
        <w:t>no?</w:t>
      </w:r>
      <w:proofErr w:type="gramEnd"/>
    </w:p>
    <w:p w:rsidR="00E75178" w:rsidRPr="004D49E2" w:rsidRDefault="00E75178" w:rsidP="0044502A">
      <w:pPr>
        <w:rPr>
          <w:rFonts w:cs="Arial"/>
          <w:szCs w:val="20"/>
        </w:rPr>
      </w:pPr>
    </w:p>
    <w:p w:rsidR="00E75178" w:rsidRDefault="00E75178" w:rsidP="0044502A">
      <w:pPr>
        <w:rPr>
          <w:rFonts w:cs="Arial"/>
          <w:szCs w:val="20"/>
        </w:rPr>
      </w:pPr>
      <w:r>
        <w:rPr>
          <w:rFonts w:cs="Arial"/>
          <w:szCs w:val="20"/>
        </w:rPr>
        <w:t xml:space="preserve">b) </w:t>
      </w:r>
      <w:r w:rsidRPr="004D49E2">
        <w:rPr>
          <w:rFonts w:cs="Arial"/>
          <w:szCs w:val="20"/>
        </w:rPr>
        <w:t>El coste de la furgoneta en este caso entiendo que también es elegible al tratarse de un vehículo para la propia actividad de la empresa, pero s</w:t>
      </w:r>
      <w:r>
        <w:rPr>
          <w:rFonts w:cs="Arial"/>
          <w:szCs w:val="20"/>
        </w:rPr>
        <w:t>i</w:t>
      </w:r>
      <w:r w:rsidRPr="004D49E2">
        <w:rPr>
          <w:rFonts w:cs="Arial"/>
          <w:szCs w:val="20"/>
        </w:rPr>
        <w:t xml:space="preserve"> es así</w:t>
      </w:r>
      <w:r>
        <w:rPr>
          <w:rFonts w:cs="Arial"/>
          <w:szCs w:val="20"/>
        </w:rPr>
        <w:t>:</w:t>
      </w:r>
    </w:p>
    <w:p w:rsidR="00E75178" w:rsidRDefault="00E75178" w:rsidP="0044502A">
      <w:pPr>
        <w:rPr>
          <w:rFonts w:cs="Arial"/>
          <w:szCs w:val="20"/>
        </w:rPr>
      </w:pPr>
    </w:p>
    <w:p w:rsidR="00E75178" w:rsidRPr="004D49E2" w:rsidRDefault="00E75178" w:rsidP="0044502A">
      <w:pPr>
        <w:rPr>
          <w:rFonts w:cs="Arial"/>
          <w:szCs w:val="20"/>
        </w:rPr>
      </w:pPr>
      <w:r w:rsidRPr="004D49E2">
        <w:rPr>
          <w:rFonts w:cs="Arial"/>
          <w:szCs w:val="20"/>
        </w:rPr>
        <w:t>¿</w:t>
      </w:r>
      <w:r>
        <w:rPr>
          <w:rFonts w:cs="Arial"/>
          <w:szCs w:val="20"/>
        </w:rPr>
        <w:t>E</w:t>
      </w:r>
      <w:r w:rsidRPr="004D49E2">
        <w:rPr>
          <w:rFonts w:cs="Arial"/>
          <w:szCs w:val="20"/>
        </w:rPr>
        <w:t>l coste es elegible al 100% en este caso o solamente al 50% del resto de la inversión elegible del proyecto total, que co</w:t>
      </w:r>
      <w:r>
        <w:rPr>
          <w:rFonts w:cs="Arial"/>
          <w:szCs w:val="20"/>
        </w:rPr>
        <w:t>mo te comento más abajo va a ser mayor?</w:t>
      </w:r>
    </w:p>
    <w:p w:rsidR="00E75178" w:rsidRDefault="00E75178" w:rsidP="0044502A">
      <w:pPr>
        <w:rPr>
          <w:rFonts w:cs="Arial"/>
          <w:szCs w:val="20"/>
        </w:rPr>
      </w:pPr>
    </w:p>
    <w:p w:rsidR="00E75178" w:rsidRPr="000300D6" w:rsidRDefault="00E75178" w:rsidP="00065DED">
      <w:pPr>
        <w:rPr>
          <w:rFonts w:cs="Arial"/>
          <w:color w:val="FF0000"/>
          <w:szCs w:val="20"/>
        </w:rPr>
      </w:pPr>
      <w:r w:rsidRPr="000300D6">
        <w:rPr>
          <w:rFonts w:cs="Arial"/>
          <w:color w:val="FF0000"/>
          <w:szCs w:val="20"/>
        </w:rPr>
        <w:lastRenderedPageBreak/>
        <w:t>La adaptación a isotermo es elegible al 50% del resto de la inversión elegible, no al 100%.</w:t>
      </w:r>
    </w:p>
    <w:p w:rsidR="00E75178" w:rsidRDefault="00E75178" w:rsidP="00065DED">
      <w:pPr>
        <w:rPr>
          <w:rFonts w:cs="Arial"/>
          <w:strike/>
          <w:color w:val="FF0000"/>
          <w:szCs w:val="20"/>
        </w:rPr>
      </w:pPr>
    </w:p>
    <w:p w:rsidR="00FD2926" w:rsidRDefault="00E75178" w:rsidP="009F3569">
      <w:pPr>
        <w:pStyle w:val="NormalWeb"/>
        <w:spacing w:before="0" w:beforeAutospacing="0" w:after="0" w:afterAutospacing="0"/>
        <w:jc w:val="both"/>
        <w:rPr>
          <w:rFonts w:ascii="Arial" w:hAnsi="Arial" w:cs="Arial"/>
          <w:color w:val="00B050"/>
        </w:rPr>
      </w:pPr>
      <w:r w:rsidRPr="009F3569">
        <w:rPr>
          <w:rFonts w:ascii="Arial" w:hAnsi="Arial" w:cs="Arial"/>
          <w:color w:val="00B050"/>
        </w:rPr>
        <w:t xml:space="preserve">N. de RADR: </w:t>
      </w:r>
      <w:r>
        <w:rPr>
          <w:rFonts w:ascii="Arial" w:hAnsi="Arial" w:cs="Arial"/>
          <w:color w:val="00B050"/>
        </w:rPr>
        <w:t xml:space="preserve">La respuesta de más arriba era de aplicación en 2016. </w:t>
      </w:r>
      <w:r w:rsidRPr="009F3569">
        <w:rPr>
          <w:rFonts w:ascii="Arial" w:hAnsi="Arial" w:cs="Arial"/>
          <w:color w:val="00B050"/>
        </w:rPr>
        <w:t xml:space="preserve">Se añade </w:t>
      </w:r>
      <w:r>
        <w:rPr>
          <w:rFonts w:ascii="Arial" w:hAnsi="Arial" w:cs="Arial"/>
          <w:color w:val="00B050"/>
        </w:rPr>
        <w:t>abajo l</w:t>
      </w:r>
      <w:r w:rsidRPr="009F3569">
        <w:rPr>
          <w:rFonts w:ascii="Arial" w:hAnsi="Arial" w:cs="Arial"/>
          <w:color w:val="00B050"/>
        </w:rPr>
        <w:t xml:space="preserve">a </w:t>
      </w:r>
      <w:r>
        <w:rPr>
          <w:rFonts w:ascii="Arial" w:hAnsi="Arial" w:cs="Arial"/>
          <w:color w:val="00B050"/>
        </w:rPr>
        <w:t xml:space="preserve">nueva </w:t>
      </w:r>
      <w:r w:rsidRPr="009F3569">
        <w:rPr>
          <w:rFonts w:ascii="Arial" w:hAnsi="Arial" w:cs="Arial"/>
          <w:color w:val="00B050"/>
        </w:rPr>
        <w:t xml:space="preserve">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de más arriba</w:t>
      </w:r>
      <w:r w:rsidR="00FD2926">
        <w:rPr>
          <w:rFonts w:ascii="Arial" w:hAnsi="Arial" w:cs="Arial"/>
          <w:color w:val="00B050"/>
        </w:rPr>
        <w:t xml:space="preserve">. </w:t>
      </w:r>
    </w:p>
    <w:p w:rsidR="00FD2926" w:rsidRDefault="00FD2926" w:rsidP="009F3569">
      <w:pPr>
        <w:pStyle w:val="NormalWeb"/>
        <w:spacing w:before="0" w:beforeAutospacing="0" w:after="0" w:afterAutospacing="0"/>
        <w:jc w:val="both"/>
        <w:rPr>
          <w:rFonts w:ascii="Arial" w:hAnsi="Arial" w:cs="Arial"/>
          <w:color w:val="00B050"/>
        </w:rPr>
      </w:pPr>
    </w:p>
    <w:p w:rsidR="00E75178" w:rsidRDefault="00FD2926" w:rsidP="009F3569">
      <w:pPr>
        <w:pStyle w:val="NormalWeb"/>
        <w:spacing w:before="0" w:beforeAutospacing="0" w:after="0" w:afterAutospacing="0"/>
        <w:jc w:val="both"/>
        <w:rPr>
          <w:rFonts w:ascii="Arial" w:hAnsi="Arial" w:cs="Arial"/>
          <w:color w:val="FF0000"/>
        </w:rPr>
      </w:pPr>
      <w:r>
        <w:rPr>
          <w:rFonts w:ascii="Arial" w:hAnsi="Arial" w:cs="Arial"/>
          <w:color w:val="00B050"/>
        </w:rPr>
        <w:t xml:space="preserve">La respuesta </w:t>
      </w:r>
      <w:r w:rsidR="00E75178">
        <w:rPr>
          <w:rFonts w:ascii="Arial" w:hAnsi="Arial" w:cs="Arial"/>
          <w:color w:val="00B050"/>
        </w:rPr>
        <w:t xml:space="preserve">de abajo </w:t>
      </w:r>
      <w:r w:rsidR="00E75178" w:rsidRPr="009F3569">
        <w:rPr>
          <w:rFonts w:ascii="Arial" w:hAnsi="Arial" w:cs="Arial"/>
          <w:color w:val="00B050"/>
        </w:rPr>
        <w:t>es válida en 2017, pero no en 2016:</w:t>
      </w:r>
      <w:r w:rsidR="00E75178" w:rsidRPr="009F3569">
        <w:rPr>
          <w:rFonts w:cs="Arial"/>
          <w:color w:val="00B050"/>
        </w:rPr>
        <w:t xml:space="preserve"> </w:t>
      </w:r>
      <w:r w:rsidR="00E75178"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w:t>
      </w:r>
      <w:r w:rsidR="00E75178">
        <w:rPr>
          <w:rFonts w:ascii="Arial" w:hAnsi="Arial" w:cs="Arial"/>
          <w:color w:val="FF0000"/>
        </w:rPr>
        <w:t>r</w:t>
      </w:r>
      <w:r w:rsidR="00E75178" w:rsidRPr="00EC55A5">
        <w:rPr>
          <w:rFonts w:ascii="Arial" w:hAnsi="Arial" w:cs="Arial"/>
          <w:color w:val="FF0000"/>
        </w:rPr>
        <w:t xml:space="preserve"> el valor del vehículo de la adaptación, para poder calcular la ayuda.</w:t>
      </w:r>
      <w:r w:rsidR="00E75178">
        <w:rPr>
          <w:rFonts w:ascii="Arial" w:hAnsi="Arial" w:cs="Arial"/>
          <w:color w:val="FF0000"/>
        </w:rPr>
        <w:t xml:space="preserve"> </w:t>
      </w:r>
    </w:p>
    <w:p w:rsidR="00E75178" w:rsidRDefault="00E75178" w:rsidP="0044502A">
      <w:pPr>
        <w:rPr>
          <w:rFonts w:cs="Arial"/>
          <w:szCs w:val="20"/>
        </w:rPr>
      </w:pPr>
    </w:p>
    <w:p w:rsidR="00E71525" w:rsidRPr="00E71525" w:rsidRDefault="00E71525" w:rsidP="00E71525">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w:t>
      </w:r>
      <w:proofErr w:type="spellStart"/>
      <w:r>
        <w:rPr>
          <w:rFonts w:ascii="Arial" w:hAnsi="Arial" w:cs="Arial"/>
          <w:color w:val="00B050"/>
        </w:rPr>
        <w:t>nº</w:t>
      </w:r>
      <w:proofErr w:type="spellEnd"/>
      <w:r>
        <w:rPr>
          <w:rFonts w:ascii="Arial" w:hAnsi="Arial" w:cs="Arial"/>
          <w:color w:val="00B050"/>
        </w:rPr>
        <w:t xml:space="preserve">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rsidR="00E71525" w:rsidRPr="004D49E2" w:rsidRDefault="00E71525" w:rsidP="0044502A">
      <w:pPr>
        <w:rPr>
          <w:rFonts w:cs="Arial"/>
          <w:szCs w:val="20"/>
        </w:rPr>
      </w:pPr>
    </w:p>
    <w:p w:rsidR="00E75178" w:rsidRPr="000300D6" w:rsidRDefault="00E75178" w:rsidP="0044502A">
      <w:pPr>
        <w:rPr>
          <w:rFonts w:cs="Arial"/>
          <w:szCs w:val="20"/>
        </w:rPr>
      </w:pPr>
      <w:r w:rsidRPr="000300D6">
        <w:rPr>
          <w:rFonts w:cs="Arial"/>
          <w:szCs w:val="20"/>
        </w:rPr>
        <w:t>c) Si fuera el 50% también entiendo que se podría sumar al resto de la inversión el coste de la adaptación del isotermo para sacar las cuentas.</w:t>
      </w:r>
    </w:p>
    <w:p w:rsidR="00E75178" w:rsidRPr="000300D6" w:rsidRDefault="00E75178" w:rsidP="0044502A">
      <w:pPr>
        <w:rPr>
          <w:rFonts w:cs="Arial"/>
          <w:szCs w:val="20"/>
        </w:rPr>
      </w:pPr>
    </w:p>
    <w:p w:rsidR="00E75178" w:rsidRPr="000300D6" w:rsidRDefault="00E75178" w:rsidP="0044502A">
      <w:pPr>
        <w:rPr>
          <w:rFonts w:cs="Arial"/>
          <w:szCs w:val="20"/>
        </w:rPr>
      </w:pPr>
      <w:r w:rsidRPr="000300D6">
        <w:rPr>
          <w:rFonts w:cs="Arial"/>
          <w:szCs w:val="20"/>
        </w:rPr>
        <w:t>¿Es correcto?</w:t>
      </w:r>
    </w:p>
    <w:p w:rsidR="00E75178" w:rsidRPr="006E6F1E" w:rsidRDefault="00E75178" w:rsidP="0044502A">
      <w:pPr>
        <w:rPr>
          <w:rFonts w:cs="Arial"/>
          <w:strike/>
          <w:szCs w:val="20"/>
        </w:rPr>
      </w:pPr>
    </w:p>
    <w:p w:rsidR="00E75178" w:rsidRPr="006E6F1E" w:rsidRDefault="00E75178" w:rsidP="00180CB3">
      <w:pPr>
        <w:outlineLvl w:val="0"/>
        <w:rPr>
          <w:rFonts w:cs="Arial"/>
          <w:strike/>
          <w:color w:val="FF0000"/>
          <w:szCs w:val="20"/>
        </w:rPr>
      </w:pPr>
      <w:r w:rsidRPr="006E6F1E">
        <w:rPr>
          <w:rFonts w:cs="Arial"/>
          <w:strike/>
          <w:color w:val="FF0000"/>
          <w:szCs w:val="20"/>
        </w:rPr>
        <w:t>Sí.</w:t>
      </w:r>
    </w:p>
    <w:p w:rsidR="00E75178" w:rsidRPr="004D49E2" w:rsidRDefault="00E75178" w:rsidP="0044502A">
      <w:pPr>
        <w:rPr>
          <w:rFonts w:cs="Arial"/>
          <w:szCs w:val="20"/>
        </w:rPr>
      </w:pPr>
    </w:p>
    <w:p w:rsidR="00E75178" w:rsidRDefault="00E75178" w:rsidP="0044502A">
      <w:pPr>
        <w:rPr>
          <w:rFonts w:cs="Arial"/>
          <w:szCs w:val="20"/>
        </w:rPr>
      </w:pPr>
      <w:r>
        <w:rPr>
          <w:rFonts w:cs="Arial"/>
          <w:szCs w:val="20"/>
        </w:rPr>
        <w:t xml:space="preserve">d) </w:t>
      </w:r>
      <w:bookmarkStart w:id="177" w:name="QueseríaCompraTerrenoFosaSéptica"/>
      <w:bookmarkEnd w:id="177"/>
      <w:r w:rsidRPr="004D49E2">
        <w:rPr>
          <w:rFonts w:cs="Arial"/>
          <w:szCs w:val="20"/>
        </w:rPr>
        <w:t>La misma quesería plantea la compra de un terreno colindante para instalar en el mismo una fosa séptica que d</w:t>
      </w:r>
      <w:r>
        <w:rPr>
          <w:rFonts w:cs="Arial"/>
          <w:szCs w:val="20"/>
        </w:rPr>
        <w:t>é</w:t>
      </w:r>
      <w:r w:rsidRPr="004D49E2">
        <w:rPr>
          <w:rFonts w:cs="Arial"/>
          <w:szCs w:val="20"/>
        </w:rPr>
        <w:t xml:space="preserve"> servicio a la quesería. Lo plantea como un proyecto nuevo, </w:t>
      </w:r>
      <w:r>
        <w:rPr>
          <w:rFonts w:cs="Arial"/>
          <w:szCs w:val="20"/>
        </w:rPr>
        <w:t xml:space="preserve">con la </w:t>
      </w:r>
      <w:r w:rsidRPr="004D49E2">
        <w:rPr>
          <w:rFonts w:cs="Arial"/>
          <w:szCs w:val="20"/>
        </w:rPr>
        <w:t>compra de</w:t>
      </w:r>
      <w:r>
        <w:rPr>
          <w:rFonts w:cs="Arial"/>
          <w:szCs w:val="20"/>
        </w:rPr>
        <w:t>l</w:t>
      </w:r>
      <w:r w:rsidRPr="004D49E2">
        <w:rPr>
          <w:rFonts w:cs="Arial"/>
          <w:szCs w:val="20"/>
        </w:rPr>
        <w:t xml:space="preserve"> terreno y </w:t>
      </w:r>
      <w:r>
        <w:rPr>
          <w:rFonts w:cs="Arial"/>
          <w:szCs w:val="20"/>
        </w:rPr>
        <w:t xml:space="preserve">la </w:t>
      </w:r>
      <w:r w:rsidRPr="004D49E2">
        <w:rPr>
          <w:rFonts w:cs="Arial"/>
          <w:szCs w:val="20"/>
        </w:rPr>
        <w:t xml:space="preserve">construcción e instalación de </w:t>
      </w:r>
      <w:r>
        <w:rPr>
          <w:rFonts w:cs="Arial"/>
          <w:szCs w:val="20"/>
        </w:rPr>
        <w:t xml:space="preserve">la </w:t>
      </w:r>
      <w:r w:rsidRPr="004D49E2">
        <w:rPr>
          <w:rFonts w:cs="Arial"/>
          <w:szCs w:val="20"/>
        </w:rPr>
        <w:t>fosa séptica</w:t>
      </w:r>
      <w:r>
        <w:rPr>
          <w:rFonts w:cs="Arial"/>
          <w:szCs w:val="20"/>
        </w:rPr>
        <w:t>.</w:t>
      </w:r>
    </w:p>
    <w:p w:rsidR="00E75178" w:rsidRDefault="00E75178" w:rsidP="0044502A">
      <w:pPr>
        <w:rPr>
          <w:rFonts w:cs="Arial"/>
          <w:szCs w:val="20"/>
        </w:rPr>
      </w:pPr>
    </w:p>
    <w:p w:rsidR="00E75178" w:rsidRPr="004D49E2" w:rsidRDefault="00E75178" w:rsidP="0044502A">
      <w:pPr>
        <w:rPr>
          <w:rFonts w:cs="Arial"/>
          <w:szCs w:val="20"/>
        </w:rPr>
      </w:pPr>
      <w:r w:rsidRPr="004D49E2">
        <w:rPr>
          <w:rFonts w:cs="Arial"/>
          <w:szCs w:val="20"/>
        </w:rPr>
        <w:t>¿</w:t>
      </w:r>
      <w:r>
        <w:rPr>
          <w:rFonts w:cs="Arial"/>
          <w:szCs w:val="20"/>
        </w:rPr>
        <w:t>E</w:t>
      </w:r>
      <w:r w:rsidRPr="004D49E2">
        <w:rPr>
          <w:rFonts w:cs="Arial"/>
          <w:szCs w:val="20"/>
        </w:rPr>
        <w:t xml:space="preserve">sto será elegible tal cual? </w:t>
      </w:r>
      <w:r>
        <w:rPr>
          <w:rFonts w:cs="Arial"/>
          <w:szCs w:val="20"/>
        </w:rPr>
        <w:t>O</w:t>
      </w:r>
      <w:r w:rsidRPr="004D49E2">
        <w:rPr>
          <w:rFonts w:cs="Arial"/>
          <w:szCs w:val="20"/>
        </w:rPr>
        <w:t xml:space="preserve"> ¿sería más correcto incluirlo todo en el proyecto general anteriormente comentado como ampliación de la quesería y de este modo tendría mejor cabida como una de las partes de la ampliación? Siendo así incluso le vendría mejor al promotor ya que la compra del terreno respecto a la limitación del 10% del coste elegible podría favorecerle en mayor cuantía.</w:t>
      </w:r>
    </w:p>
    <w:p w:rsidR="00E75178" w:rsidRPr="004D49E2" w:rsidRDefault="00E75178" w:rsidP="0044502A">
      <w:pPr>
        <w:rPr>
          <w:rFonts w:cs="Arial"/>
          <w:szCs w:val="20"/>
        </w:rPr>
      </w:pPr>
    </w:p>
    <w:p w:rsidR="00E75178" w:rsidRDefault="00E75178" w:rsidP="0044502A">
      <w:pPr>
        <w:rPr>
          <w:rFonts w:cs="Arial"/>
          <w:szCs w:val="20"/>
        </w:rPr>
      </w:pPr>
      <w:r w:rsidRPr="004D49E2">
        <w:rPr>
          <w:rFonts w:cs="Arial"/>
          <w:szCs w:val="20"/>
        </w:rPr>
        <w:t xml:space="preserve">En cualquier </w:t>
      </w:r>
      <w:proofErr w:type="gramStart"/>
      <w:r w:rsidRPr="004D49E2">
        <w:rPr>
          <w:rFonts w:cs="Arial"/>
          <w:szCs w:val="20"/>
        </w:rPr>
        <w:t>caso</w:t>
      </w:r>
      <w:proofErr w:type="gramEnd"/>
      <w:r w:rsidRPr="004D49E2">
        <w:rPr>
          <w:rFonts w:cs="Arial"/>
          <w:szCs w:val="20"/>
        </w:rPr>
        <w:t xml:space="preserve"> te planteo las dos opciones porque así lo plantea el promotor de cara a sus previsiones.</w:t>
      </w:r>
    </w:p>
    <w:p w:rsidR="00E75178" w:rsidRDefault="00E75178" w:rsidP="0044502A">
      <w:pPr>
        <w:rPr>
          <w:rFonts w:cs="Arial"/>
          <w:szCs w:val="20"/>
        </w:rPr>
      </w:pPr>
    </w:p>
    <w:p w:rsidR="00E75178" w:rsidRDefault="00E75178" w:rsidP="0044502A">
      <w:pPr>
        <w:rPr>
          <w:rFonts w:cs="Arial"/>
          <w:color w:val="FF0000"/>
          <w:szCs w:val="20"/>
        </w:rPr>
      </w:pPr>
      <w:r w:rsidRPr="00065DED">
        <w:rPr>
          <w:rFonts w:cs="Arial"/>
          <w:color w:val="FF0000"/>
          <w:szCs w:val="20"/>
        </w:rPr>
        <w:t xml:space="preserve">Se puede plantear como un proyecto </w:t>
      </w:r>
      <w:r>
        <w:rPr>
          <w:rFonts w:cs="Arial"/>
          <w:color w:val="FF0000"/>
          <w:szCs w:val="20"/>
        </w:rPr>
        <w:t>único para</w:t>
      </w:r>
      <w:r w:rsidRPr="00065DED">
        <w:rPr>
          <w:rFonts w:cs="Arial"/>
          <w:color w:val="FF0000"/>
          <w:szCs w:val="20"/>
        </w:rPr>
        <w:t xml:space="preserve"> amplia</w:t>
      </w:r>
      <w:r>
        <w:rPr>
          <w:rFonts w:cs="Arial"/>
          <w:color w:val="FF0000"/>
          <w:szCs w:val="20"/>
        </w:rPr>
        <w:t>r</w:t>
      </w:r>
      <w:r w:rsidRPr="00065DED">
        <w:rPr>
          <w:rFonts w:cs="Arial"/>
          <w:color w:val="FF0000"/>
          <w:szCs w:val="20"/>
        </w:rPr>
        <w:t xml:space="preserve"> la quesería, incluyendo la compra del terreno, la fosa séptica y la </w:t>
      </w:r>
      <w:r>
        <w:rPr>
          <w:rFonts w:cs="Arial"/>
          <w:color w:val="FF0000"/>
          <w:szCs w:val="20"/>
        </w:rPr>
        <w:t>inst</w:t>
      </w:r>
      <w:r w:rsidRPr="00065DED">
        <w:rPr>
          <w:rFonts w:cs="Arial"/>
          <w:color w:val="FF0000"/>
          <w:szCs w:val="20"/>
        </w:rPr>
        <w:t>a</w:t>
      </w:r>
      <w:r>
        <w:rPr>
          <w:rFonts w:cs="Arial"/>
          <w:color w:val="FF0000"/>
          <w:szCs w:val="20"/>
        </w:rPr>
        <w:t>l</w:t>
      </w:r>
      <w:r w:rsidRPr="00065DED">
        <w:rPr>
          <w:rFonts w:cs="Arial"/>
          <w:color w:val="FF0000"/>
          <w:szCs w:val="20"/>
        </w:rPr>
        <w:t>ación del isotermo.</w:t>
      </w:r>
    </w:p>
    <w:p w:rsidR="00E75178" w:rsidRPr="00065DED" w:rsidRDefault="00E75178" w:rsidP="0044502A">
      <w:pPr>
        <w:rPr>
          <w:rFonts w:cs="Arial"/>
          <w:color w:val="FF0000"/>
          <w:szCs w:val="20"/>
        </w:rPr>
      </w:pPr>
    </w:p>
    <w:p w:rsidR="00E75178" w:rsidRDefault="00E75178" w:rsidP="00B51079">
      <w:pPr>
        <w:rPr>
          <w:sz w:val="16"/>
          <w:szCs w:val="16"/>
        </w:rPr>
      </w:pP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Default="00772443" w:rsidP="007A53D0">
      <w:pPr>
        <w:rPr>
          <w:sz w:val="16"/>
          <w:szCs w:val="16"/>
        </w:rPr>
      </w:pPr>
      <w:hyperlink w:anchor="ÍndiceVehículos" w:history="1">
        <w:r w:rsidR="00E75178" w:rsidRPr="00526146">
          <w:rPr>
            <w:rStyle w:val="Hipervnculo"/>
            <w:sz w:val="16"/>
            <w:szCs w:val="16"/>
          </w:rPr>
          <w:t>(Subir al índice de vehículos)</w:t>
        </w:r>
      </w:hyperlink>
      <w:r w:rsidR="00E75178">
        <w:rPr>
          <w:rStyle w:val="Hipervnculo"/>
          <w:sz w:val="16"/>
          <w:szCs w:val="16"/>
        </w:rPr>
        <w:t xml:space="preserve"> </w:t>
      </w:r>
      <w:r w:rsidR="00E75178" w:rsidRPr="000E7A7E">
        <w:rPr>
          <w:rFonts w:cs="Arial"/>
          <w:sz w:val="16"/>
          <w:szCs w:val="16"/>
        </w:rPr>
        <w:t>(</w:t>
      </w:r>
      <w:hyperlink w:anchor="Página1PrimeraLínea" w:history="1">
        <w:r w:rsidR="00E75178" w:rsidRPr="000E7A7E">
          <w:rPr>
            <w:rStyle w:val="Hipervnculo"/>
            <w:rFonts w:cs="Arial"/>
            <w:sz w:val="16"/>
            <w:szCs w:val="16"/>
          </w:rPr>
          <w:t>Subir al encabezamiento de la primera página</w:t>
        </w:r>
      </w:hyperlink>
      <w:r w:rsidR="00E75178" w:rsidRPr="000E7A7E">
        <w:rPr>
          <w:rFonts w:cs="Arial"/>
          <w:sz w:val="16"/>
          <w:szCs w:val="16"/>
        </w:rPr>
        <w:t>)</w:t>
      </w:r>
    </w:p>
    <w:p w:rsidR="00E75178" w:rsidRDefault="00E75178" w:rsidP="0044502A">
      <w:pPr>
        <w:rPr>
          <w:noProof/>
          <w:color w:val="FF0000"/>
        </w:rPr>
      </w:pPr>
    </w:p>
    <w:p w:rsidR="00E75178" w:rsidRDefault="00E75178" w:rsidP="00180CB3">
      <w:pPr>
        <w:shd w:val="clear" w:color="auto" w:fill="D9D9D9"/>
        <w:outlineLvl w:val="0"/>
        <w:rPr>
          <w:noProof/>
        </w:rPr>
      </w:pPr>
      <w:bookmarkStart w:id="178" w:name="CompatibilidadICO"/>
      <w:bookmarkEnd w:id="178"/>
      <w:r w:rsidRPr="00254C08">
        <w:rPr>
          <w:noProof/>
        </w:rPr>
        <w:t xml:space="preserve">COMPATIBILIDAD DE </w:t>
      </w:r>
      <w:r>
        <w:rPr>
          <w:noProof/>
        </w:rPr>
        <w:t xml:space="preserve">UNA </w:t>
      </w:r>
      <w:r w:rsidRPr="00254C08">
        <w:rPr>
          <w:noProof/>
        </w:rPr>
        <w:t xml:space="preserve">AYUDA LEADER CON </w:t>
      </w:r>
      <w:r>
        <w:rPr>
          <w:noProof/>
        </w:rPr>
        <w:t xml:space="preserve">UNA </w:t>
      </w:r>
      <w:r w:rsidRPr="00254C08">
        <w:rPr>
          <w:noProof/>
        </w:rPr>
        <w:t>AYUDA DEL ICO</w:t>
      </w:r>
    </w:p>
    <w:p w:rsidR="00E75178" w:rsidRDefault="00E75178" w:rsidP="000300D6">
      <w:pPr>
        <w:pStyle w:val="Textosinformato"/>
        <w:shd w:val="clear" w:color="auto" w:fill="D9D9D9"/>
        <w:jc w:val="both"/>
        <w:rPr>
          <w:sz w:val="24"/>
          <w:szCs w:val="22"/>
        </w:rPr>
      </w:pPr>
    </w:p>
    <w:p w:rsidR="00E75178" w:rsidRPr="00254C08" w:rsidRDefault="00E75178" w:rsidP="000300D6">
      <w:pPr>
        <w:shd w:val="clear" w:color="auto" w:fill="D9D9D9"/>
        <w:outlineLvl w:val="0"/>
        <w:rPr>
          <w:noProof/>
        </w:rPr>
      </w:pPr>
      <w:r>
        <w:t>RESPUESTA DE 22.04.2016</w:t>
      </w:r>
    </w:p>
    <w:p w:rsidR="00E75178" w:rsidRDefault="00E75178" w:rsidP="009326C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772443" w:rsidP="00FD0441">
      <w:pPr>
        <w:pStyle w:val="Prrafodelista"/>
        <w:ind w:left="0"/>
        <w:jc w:val="both"/>
        <w:rPr>
          <w:rStyle w:val="Hipervnculo"/>
          <w:sz w:val="16"/>
          <w:szCs w:val="16"/>
        </w:rPr>
      </w:pPr>
      <w:hyperlink w:anchor="ïndiceCompatibilidadAyudas" w:history="1">
        <w:r w:rsidR="00E75178" w:rsidRPr="005054E2">
          <w:rPr>
            <w:rStyle w:val="Hipervnculo"/>
            <w:sz w:val="16"/>
            <w:szCs w:val="16"/>
          </w:rPr>
          <w:t>(Subir a índice de compatibilidad de ayudas)</w:t>
        </w:r>
      </w:hyperlink>
    </w:p>
    <w:p w:rsidR="00E75178" w:rsidRDefault="00E75178" w:rsidP="00FD044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rStyle w:val="Hipervnculo"/>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44502A">
      <w:pPr>
        <w:rPr>
          <w:noProof/>
          <w:color w:val="FF0000"/>
        </w:rPr>
      </w:pPr>
    </w:p>
    <w:p w:rsidR="00E75178" w:rsidRPr="00254C08" w:rsidRDefault="00E75178" w:rsidP="0044502A">
      <w:pPr>
        <w:rPr>
          <w:noProof/>
        </w:rPr>
      </w:pPr>
      <w:r w:rsidRPr="00254C08">
        <w:rPr>
          <w:noProof/>
        </w:rPr>
        <w:t>¿Las ayudas del ICO y las demás ayudas que subvencionan los intereses de los préstamos a la inversión son compatibles con una ayuda Leader?</w:t>
      </w:r>
    </w:p>
    <w:p w:rsidR="00E75178" w:rsidRDefault="00E75178" w:rsidP="0044502A">
      <w:pPr>
        <w:rPr>
          <w:noProof/>
          <w:color w:val="FF0000"/>
        </w:rPr>
      </w:pPr>
    </w:p>
    <w:p w:rsidR="00E75178" w:rsidRDefault="00E75178" w:rsidP="0044502A">
      <w:pPr>
        <w:rPr>
          <w:noProof/>
          <w:color w:val="FF0000"/>
        </w:rPr>
      </w:pPr>
      <w:r>
        <w:rPr>
          <w:noProof/>
          <w:color w:val="FF0000"/>
        </w:rPr>
        <w:t>Este tipo de ayudas son incompatibles cuando el ICO u otras ayudas están cofinanciadas por la UE o cuando consisten en una bonificación del tipo de interés.</w:t>
      </w:r>
    </w:p>
    <w:p w:rsidR="00E75178" w:rsidRDefault="00E75178" w:rsidP="0044502A">
      <w:pPr>
        <w:rPr>
          <w:noProof/>
          <w:color w:val="FF0000"/>
        </w:rPr>
      </w:pPr>
    </w:p>
    <w:p w:rsidR="00E75178" w:rsidRDefault="00E75178" w:rsidP="00180CB3">
      <w:pPr>
        <w:shd w:val="clear" w:color="auto" w:fill="D9D9D9"/>
        <w:outlineLvl w:val="0"/>
        <w:rPr>
          <w:szCs w:val="24"/>
        </w:rPr>
      </w:pPr>
      <w:bookmarkStart w:id="179" w:name="CompatibilidadBEI"/>
      <w:bookmarkEnd w:id="179"/>
      <w:r w:rsidRPr="00C730A2">
        <w:rPr>
          <w:szCs w:val="24"/>
        </w:rPr>
        <w:t>COMPATIBILIDAD DE UNA AYUDA LEADER CON UNA AYUDA DEL BEI</w:t>
      </w:r>
    </w:p>
    <w:p w:rsidR="00E75178" w:rsidRDefault="00E75178" w:rsidP="000300D6">
      <w:pPr>
        <w:pStyle w:val="Textosinformato"/>
        <w:shd w:val="clear" w:color="auto" w:fill="D9D9D9"/>
        <w:jc w:val="both"/>
        <w:rPr>
          <w:sz w:val="24"/>
          <w:szCs w:val="22"/>
        </w:rPr>
      </w:pPr>
    </w:p>
    <w:p w:rsidR="00E75178" w:rsidRPr="00C730A2" w:rsidRDefault="00E75178" w:rsidP="000300D6">
      <w:pPr>
        <w:shd w:val="clear" w:color="auto" w:fill="D9D9D9"/>
        <w:outlineLvl w:val="0"/>
        <w:rPr>
          <w:szCs w:val="24"/>
        </w:rPr>
      </w:pPr>
      <w:r>
        <w:t>RESPUESTA DE 22.04.2016</w:t>
      </w:r>
    </w:p>
    <w:p w:rsidR="00E75178" w:rsidRDefault="00E75178" w:rsidP="009326C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772443" w:rsidP="007D5D58">
      <w:pPr>
        <w:pStyle w:val="Prrafodelista"/>
        <w:ind w:left="0"/>
        <w:jc w:val="both"/>
        <w:rPr>
          <w:rStyle w:val="Hipervnculo"/>
          <w:sz w:val="16"/>
          <w:szCs w:val="16"/>
        </w:rPr>
      </w:pPr>
      <w:hyperlink w:anchor="ïndiceCompatibilidadAyudas" w:history="1">
        <w:r w:rsidR="00E75178" w:rsidRPr="005054E2">
          <w:rPr>
            <w:rStyle w:val="Hipervnculo"/>
            <w:sz w:val="16"/>
            <w:szCs w:val="16"/>
          </w:rPr>
          <w:t>(Subir a índice de compatibilidad de ayudas)</w:t>
        </w:r>
      </w:hyperlink>
      <w:r w:rsidR="00E75178">
        <w:rPr>
          <w:rStyle w:val="Hipervnculo"/>
          <w:sz w:val="16"/>
          <w:szCs w:val="16"/>
        </w:rPr>
        <w:t xml:space="preserve"> </w:t>
      </w:r>
    </w:p>
    <w:p w:rsidR="00E75178" w:rsidRDefault="00E75178"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DA5862"/>
    <w:p w:rsidR="00E75178" w:rsidRDefault="00E75178" w:rsidP="00DA5862">
      <w:r>
        <w:t xml:space="preserve">El BEI financia activos fijos productivos mediante préstamos y leasing a precios reducidos respecto al mercado. ¿Es compatible una ayuda del Banco Europeo de Inversiones con la ayuda Leader? </w:t>
      </w:r>
    </w:p>
    <w:p w:rsidR="00E75178" w:rsidRDefault="00E75178" w:rsidP="00DA5862"/>
    <w:p w:rsidR="00E75178" w:rsidRDefault="00E75178" w:rsidP="00DA5862">
      <w:pPr>
        <w:rPr>
          <w:color w:val="FF0000"/>
        </w:rPr>
      </w:pPr>
      <w:r w:rsidRPr="00C730A2">
        <w:rPr>
          <w:color w:val="FF0000"/>
        </w:rPr>
        <w:t>Este tipo de ayudas son incompatibles cuando el BEI u otras ayudas están cofinanciadas por la UE o cuando consisten en una bonificación del tipo de interés.</w:t>
      </w:r>
      <w:r w:rsidRPr="0077225D">
        <w:rPr>
          <w:color w:val="FF0000"/>
        </w:rPr>
        <w:t xml:space="preserve"> </w:t>
      </w:r>
      <w:r>
        <w:rPr>
          <w:color w:val="FF0000"/>
        </w:rPr>
        <w:t xml:space="preserve">La financiación de </w:t>
      </w:r>
      <w:r w:rsidRPr="0077225D">
        <w:rPr>
          <w:color w:val="FF0000"/>
        </w:rPr>
        <w:t xml:space="preserve">Ibercaja </w:t>
      </w:r>
      <w:r>
        <w:rPr>
          <w:color w:val="FF0000"/>
        </w:rPr>
        <w:t xml:space="preserve">“Línea </w:t>
      </w:r>
      <w:r w:rsidRPr="0077225D">
        <w:rPr>
          <w:color w:val="FF0000"/>
        </w:rPr>
        <w:t xml:space="preserve">BEI Pymes y </w:t>
      </w:r>
      <w:proofErr w:type="spellStart"/>
      <w:r w:rsidRPr="0077225D">
        <w:rPr>
          <w:color w:val="FF0000"/>
        </w:rPr>
        <w:t>Midcaps</w:t>
      </w:r>
      <w:proofErr w:type="spellEnd"/>
      <w:r>
        <w:rPr>
          <w:color w:val="FF0000"/>
        </w:rPr>
        <w:t>” es compatible con la ayuda Leader.</w:t>
      </w:r>
    </w:p>
    <w:p w:rsidR="00E75178" w:rsidRDefault="00E75178" w:rsidP="0044502A">
      <w:pPr>
        <w:rPr>
          <w:noProof/>
          <w:color w:val="FF0000"/>
        </w:rPr>
      </w:pPr>
    </w:p>
    <w:p w:rsidR="00E75178" w:rsidRDefault="00E75178" w:rsidP="006011D8">
      <w:pPr>
        <w:shd w:val="clear" w:color="auto" w:fill="D9D9D9"/>
        <w:rPr>
          <w:szCs w:val="24"/>
        </w:rPr>
      </w:pPr>
      <w:bookmarkStart w:id="180" w:name="Coop11WebNoComercializar"/>
      <w:bookmarkEnd w:id="180"/>
      <w:r w:rsidRPr="006011D8">
        <w:rPr>
          <w:szCs w:val="24"/>
        </w:rPr>
        <w:t>COOPERACIÓN ENTRE PARTICULARES</w:t>
      </w:r>
      <w:r>
        <w:rPr>
          <w:szCs w:val="24"/>
        </w:rPr>
        <w:t>:</w:t>
      </w:r>
      <w:r w:rsidRPr="006011D8">
        <w:rPr>
          <w:szCs w:val="24"/>
        </w:rPr>
        <w:t xml:space="preserve"> ELEGIBILIDAD DE UNA PÁGINA WEB NO </w:t>
      </w:r>
      <w:r>
        <w:rPr>
          <w:szCs w:val="24"/>
        </w:rPr>
        <w:t xml:space="preserve">PARA </w:t>
      </w:r>
      <w:r w:rsidRPr="006011D8">
        <w:rPr>
          <w:szCs w:val="24"/>
        </w:rPr>
        <w:t>COMERCIAL</w:t>
      </w:r>
      <w:r>
        <w:rPr>
          <w:szCs w:val="24"/>
        </w:rPr>
        <w:t>IZAR</w:t>
      </w:r>
    </w:p>
    <w:p w:rsidR="00E75178" w:rsidRDefault="00E75178" w:rsidP="000300D6">
      <w:pPr>
        <w:pStyle w:val="Textosinformato"/>
        <w:shd w:val="clear" w:color="auto" w:fill="D9D9D9"/>
        <w:jc w:val="both"/>
        <w:rPr>
          <w:sz w:val="24"/>
          <w:szCs w:val="22"/>
        </w:rPr>
      </w:pPr>
    </w:p>
    <w:p w:rsidR="00E75178" w:rsidRPr="006011D8" w:rsidRDefault="00E75178" w:rsidP="000300D6">
      <w:pPr>
        <w:shd w:val="clear" w:color="auto" w:fill="D9D9D9"/>
        <w:rPr>
          <w:szCs w:val="24"/>
        </w:rPr>
      </w:pPr>
      <w:r>
        <w:t>RESPUESTA DE 22.04.2016</w:t>
      </w:r>
    </w:p>
    <w:p w:rsidR="00E75178" w:rsidRDefault="00E75178" w:rsidP="0052434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p>
    <w:p w:rsidR="00E75178" w:rsidRDefault="00772443" w:rsidP="00C12519">
      <w:pPr>
        <w:autoSpaceDE w:val="0"/>
        <w:autoSpaceDN w:val="0"/>
        <w:rPr>
          <w:rStyle w:val="Hipervnculo"/>
          <w:sz w:val="16"/>
          <w:szCs w:val="16"/>
        </w:rPr>
      </w:pPr>
      <w:hyperlink w:anchor="Coop11Índice" w:history="1">
        <w:r w:rsidR="00E75178" w:rsidRPr="00B63937">
          <w:rPr>
            <w:rStyle w:val="Hipervnculo"/>
            <w:sz w:val="16"/>
            <w:szCs w:val="16"/>
          </w:rPr>
          <w:t>(Subir al índice de cooperación 1.1)</w:t>
        </w:r>
      </w:hyperlink>
      <w:r w:rsidR="00E75178">
        <w:rPr>
          <w:rStyle w:val="Hipervnculo"/>
          <w:sz w:val="16"/>
          <w:szCs w:val="16"/>
        </w:rPr>
        <w:t xml:space="preserve"> </w:t>
      </w:r>
      <w:hyperlink w:anchor="TICÍndice" w:history="1">
        <w:r w:rsidR="00E75178" w:rsidRPr="00005C8F">
          <w:rPr>
            <w:rStyle w:val="Hipervnculo"/>
            <w:sz w:val="16"/>
            <w:szCs w:val="16"/>
          </w:rPr>
          <w:t>(Subir al índice de TIC)</w:t>
        </w:r>
      </w:hyperlink>
      <w:r w:rsidR="00E75178">
        <w:rPr>
          <w:rStyle w:val="Hipervnculo"/>
          <w:sz w:val="16"/>
          <w:szCs w:val="16"/>
        </w:rPr>
        <w:t xml:space="preserve"> </w:t>
      </w:r>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4502A">
      <w:pPr>
        <w:rPr>
          <w:noProof/>
          <w:color w:val="FF0000"/>
        </w:rPr>
      </w:pPr>
    </w:p>
    <w:p w:rsidR="00E75178" w:rsidRDefault="00E75178" w:rsidP="0044502A">
      <w:pPr>
        <w:rPr>
          <w:noProof/>
          <w:color w:val="FF0000"/>
        </w:rPr>
      </w:pPr>
      <w:r>
        <w:rPr>
          <w:noProof/>
          <w:color w:val="FF0000"/>
        </w:rPr>
        <w:t>Una web no de venta o comercialización de productos podría ser elegible en un proyecto de cooperación entre particulares.</w:t>
      </w:r>
    </w:p>
    <w:p w:rsidR="00E75178" w:rsidRDefault="00E75178" w:rsidP="0044502A">
      <w:pPr>
        <w:rPr>
          <w:noProof/>
          <w:color w:val="FF0000"/>
        </w:rPr>
      </w:pPr>
    </w:p>
    <w:p w:rsidR="00E75178" w:rsidRDefault="00E75178" w:rsidP="00F11644">
      <w:pPr>
        <w:shd w:val="clear" w:color="auto" w:fill="D9D9D9"/>
        <w:rPr>
          <w:szCs w:val="24"/>
        </w:rPr>
      </w:pPr>
      <w:bookmarkStart w:id="181" w:name="VehículoCarroIsotermo"/>
      <w:bookmarkEnd w:id="181"/>
      <w:r w:rsidRPr="003F0D0B">
        <w:rPr>
          <w:szCs w:val="24"/>
        </w:rPr>
        <w:t>ELEGIBILIDAD DE UN CARRO ISOTERMO PARA TRANSPORTE DE CARNE DEL MATADERO A LA CARNICERÍA</w:t>
      </w:r>
    </w:p>
    <w:p w:rsidR="00E75178" w:rsidRDefault="00E75178" w:rsidP="00F11644">
      <w:pPr>
        <w:shd w:val="clear" w:color="auto" w:fill="D9D9D9"/>
        <w:rPr>
          <w:szCs w:val="24"/>
        </w:rPr>
      </w:pPr>
    </w:p>
    <w:p w:rsidR="00E75178" w:rsidRDefault="00E75178" w:rsidP="000300D6">
      <w:pPr>
        <w:pStyle w:val="Textosinformato"/>
        <w:shd w:val="clear" w:color="auto" w:fill="D9D9D9"/>
        <w:jc w:val="both"/>
        <w:rPr>
          <w:sz w:val="24"/>
          <w:szCs w:val="22"/>
        </w:rPr>
      </w:pPr>
    </w:p>
    <w:p w:rsidR="00E75178" w:rsidRDefault="00E75178" w:rsidP="000300D6">
      <w:pPr>
        <w:shd w:val="clear" w:color="auto" w:fill="D9D9D9"/>
      </w:pPr>
      <w:r>
        <w:t>RESPUESTA DE 22.04.2016</w:t>
      </w:r>
    </w:p>
    <w:p w:rsidR="00E75178" w:rsidRDefault="00E75178" w:rsidP="000300D6">
      <w:pPr>
        <w:shd w:val="clear" w:color="auto" w:fill="D9D9D9"/>
      </w:pPr>
    </w:p>
    <w:p w:rsidR="00E75178" w:rsidRPr="003F0D0B" w:rsidRDefault="00E75178" w:rsidP="000300D6">
      <w:pPr>
        <w:shd w:val="clear" w:color="auto" w:fill="D9D9D9"/>
        <w:rPr>
          <w:szCs w:val="24"/>
        </w:rPr>
      </w:pPr>
      <w:r>
        <w:rPr>
          <w:szCs w:val="24"/>
        </w:rPr>
        <w:t>EL SEGUNDO PÁRRAFO SE AÑADE PARA 2017 (RESPUESTA DE DGA DE 17.02.2017)</w:t>
      </w:r>
    </w:p>
    <w:p w:rsidR="00E75178" w:rsidRDefault="00E75178" w:rsidP="00F11644">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Vehículos" w:history="1">
        <w:r w:rsidRPr="00526146">
          <w:rPr>
            <w:rStyle w:val="Hipervnculo"/>
            <w:sz w:val="16"/>
            <w:szCs w:val="16"/>
          </w:rPr>
          <w:t>(Subir al índice de vehículos)</w:t>
        </w:r>
      </w:hyperlink>
    </w:p>
    <w:p w:rsidR="00E75178" w:rsidRDefault="00E75178"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3F0D0B" w:rsidRDefault="00E75178" w:rsidP="00F11644"/>
    <w:p w:rsidR="00E75178" w:rsidRDefault="00E75178" w:rsidP="00F11644">
      <w:r>
        <w:rPr>
          <w:szCs w:val="24"/>
        </w:rPr>
        <w:t>U</w:t>
      </w:r>
      <w:r w:rsidRPr="003F0D0B">
        <w:rPr>
          <w:szCs w:val="24"/>
        </w:rPr>
        <w:t>n promotor</w:t>
      </w:r>
      <w:r>
        <w:rPr>
          <w:szCs w:val="24"/>
        </w:rPr>
        <w:t xml:space="preserve"> que es</w:t>
      </w:r>
      <w:r w:rsidRPr="003F0D0B">
        <w:rPr>
          <w:szCs w:val="24"/>
        </w:rPr>
        <w:t xml:space="preserve"> carnicero quiere reformar la carnicería,</w:t>
      </w:r>
      <w:r w:rsidRPr="003F0D0B">
        <w:t xml:space="preserve"> el baño, comprar armarios y algo de equipamiento. </w:t>
      </w:r>
      <w:r>
        <w:t>T</w:t>
      </w:r>
      <w:r w:rsidRPr="003F0D0B">
        <w:t xml:space="preserve">iene que comprar un carro y adaptarlo con isotermos para transportar la carne del matadero a su carnicería. </w:t>
      </w:r>
    </w:p>
    <w:p w:rsidR="00E75178" w:rsidRDefault="00E75178" w:rsidP="00F11644"/>
    <w:p w:rsidR="00E75178" w:rsidRDefault="00E75178" w:rsidP="00F11644">
      <w:r w:rsidRPr="003F0D0B">
        <w:t xml:space="preserve">¿Este carro </w:t>
      </w:r>
      <w:r>
        <w:t>isotermo es subvencionable?</w:t>
      </w:r>
    </w:p>
    <w:p w:rsidR="00E75178" w:rsidRDefault="00E75178" w:rsidP="00F11644"/>
    <w:p w:rsidR="00E75178" w:rsidRDefault="00E75178" w:rsidP="0041772F">
      <w:pPr>
        <w:pStyle w:val="NormalWeb"/>
        <w:spacing w:before="0" w:beforeAutospacing="0" w:after="0" w:afterAutospacing="0"/>
        <w:jc w:val="both"/>
        <w:rPr>
          <w:color w:val="FF0000"/>
        </w:rPr>
      </w:pPr>
      <w:r w:rsidRPr="0041772F">
        <w:rPr>
          <w:rFonts w:ascii="Arial" w:hAnsi="Arial" w:cs="Arial"/>
          <w:color w:val="FF0000"/>
        </w:rPr>
        <w:t>Sí</w:t>
      </w:r>
      <w:r w:rsidRPr="00F11644">
        <w:rPr>
          <w:color w:val="FF0000"/>
        </w:rPr>
        <w:t>.</w:t>
      </w:r>
      <w:r>
        <w:rPr>
          <w:color w:val="FF0000"/>
        </w:rPr>
        <w:t xml:space="preserve"> </w:t>
      </w:r>
    </w:p>
    <w:p w:rsidR="00E75178" w:rsidRDefault="00E75178" w:rsidP="0041772F">
      <w:pPr>
        <w:pStyle w:val="NormalWeb"/>
        <w:spacing w:before="0" w:beforeAutospacing="0" w:after="0" w:afterAutospacing="0"/>
        <w:jc w:val="both"/>
        <w:rPr>
          <w:color w:val="FF0000"/>
        </w:rPr>
      </w:pPr>
    </w:p>
    <w:p w:rsidR="00E75178" w:rsidRPr="00EC55A5" w:rsidRDefault="00E75178" w:rsidP="0041772F">
      <w:pPr>
        <w:pStyle w:val="NormalWeb"/>
        <w:spacing w:before="0" w:beforeAutospacing="0" w:after="0" w:afterAutospacing="0"/>
        <w:jc w:val="both"/>
        <w:rPr>
          <w:rFonts w:ascii="Arial" w:hAnsi="Arial" w:cs="Arial"/>
          <w:color w:val="FF0000"/>
        </w:rPr>
      </w:pPr>
      <w:r w:rsidRPr="000300D6">
        <w:rPr>
          <w:rFonts w:ascii="Arial" w:hAnsi="Arial" w:cs="Arial"/>
          <w:color w:val="00B050"/>
        </w:rPr>
        <w:t xml:space="preserve">2017: </w:t>
      </w: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 el valor del vehículo de la adaptación, para poder calcular la ayuda.</w:t>
      </w:r>
    </w:p>
    <w:p w:rsidR="00E75178" w:rsidRDefault="00E75178" w:rsidP="00180CB3">
      <w:pPr>
        <w:outlineLvl w:val="0"/>
        <w:rPr>
          <w:color w:val="FF0000"/>
        </w:rPr>
      </w:pPr>
    </w:p>
    <w:p w:rsidR="00C04DD0" w:rsidRPr="00E71525" w:rsidRDefault="00C04DD0" w:rsidP="00C04DD0">
      <w:pPr>
        <w:pStyle w:val="NormalWeb"/>
        <w:spacing w:before="0" w:beforeAutospacing="0" w:after="0" w:afterAutospacing="0"/>
        <w:jc w:val="both"/>
        <w:rPr>
          <w:rFonts w:cs="Arial"/>
          <w:color w:val="FF0000"/>
        </w:rPr>
      </w:pPr>
      <w:r w:rsidRPr="001702B6">
        <w:rPr>
          <w:rFonts w:ascii="Arial" w:hAnsi="Arial" w:cs="Arial"/>
          <w:color w:val="00B050"/>
        </w:rPr>
        <w:lastRenderedPageBreak/>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w:t>
      </w:r>
      <w:proofErr w:type="spellStart"/>
      <w:r>
        <w:rPr>
          <w:rFonts w:ascii="Arial" w:hAnsi="Arial" w:cs="Arial"/>
          <w:color w:val="00B050"/>
        </w:rPr>
        <w:t>nº</w:t>
      </w:r>
      <w:proofErr w:type="spellEnd"/>
      <w:r>
        <w:rPr>
          <w:rFonts w:ascii="Arial" w:hAnsi="Arial" w:cs="Arial"/>
          <w:color w:val="00B050"/>
        </w:rPr>
        <w:t xml:space="preserve">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rsidR="00E75178" w:rsidRDefault="00E75178" w:rsidP="00F11644">
      <w:pPr>
        <w:rPr>
          <w:color w:val="FF0000"/>
        </w:rPr>
      </w:pPr>
    </w:p>
    <w:p w:rsidR="00C04DD0" w:rsidRDefault="00C04DD0" w:rsidP="00F11644">
      <w:pPr>
        <w:rPr>
          <w:color w:val="FF0000"/>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Default="00E75178" w:rsidP="00621ABD">
      <w:pPr>
        <w:shd w:val="clear" w:color="auto" w:fill="D9D9D9"/>
        <w:jc w:val="center"/>
        <w:rPr>
          <w:b/>
          <w:sz w:val="44"/>
          <w:szCs w:val="44"/>
          <w:u w:val="single"/>
        </w:rPr>
      </w:pPr>
      <w:r>
        <w:rPr>
          <w:b/>
          <w:sz w:val="44"/>
          <w:szCs w:val="44"/>
          <w:u w:val="single"/>
        </w:rPr>
        <w:t xml:space="preserve">2.1.4) </w:t>
      </w:r>
      <w:bookmarkStart w:id="182" w:name="DUDASELEGIBILIDADTRAS22042016"/>
      <w:bookmarkEnd w:id="182"/>
      <w:r w:rsidRPr="00D249D5">
        <w:rPr>
          <w:b/>
          <w:sz w:val="44"/>
          <w:szCs w:val="44"/>
          <w:u w:val="single"/>
        </w:rPr>
        <w:t>DUDAS RESPONDIDAS POR DGA DESPUÉS DEL 22.04.2016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340A03">
      <w:pPr>
        <w:rPr>
          <w:rFonts w:cs="Arial"/>
          <w:szCs w:val="20"/>
        </w:rPr>
      </w:pPr>
    </w:p>
    <w:p w:rsidR="00E75178" w:rsidRDefault="00E75178" w:rsidP="001702B6">
      <w:pPr>
        <w:shd w:val="clear" w:color="auto" w:fill="D9D9D9"/>
        <w:rPr>
          <w:noProof/>
        </w:rPr>
      </w:pPr>
      <w:bookmarkStart w:id="183" w:name="VehículoAdaptaciónNuevaRespuValidez2017"/>
      <w:bookmarkEnd w:id="183"/>
      <w:r w:rsidRPr="001702B6">
        <w:rPr>
          <w:noProof/>
        </w:rPr>
        <w:t>ADAPTACIÓN DE VEHÍCULOS</w:t>
      </w:r>
    </w:p>
    <w:p w:rsidR="00E75178" w:rsidRDefault="00E75178" w:rsidP="000300D6">
      <w:pPr>
        <w:pStyle w:val="Textosinformato"/>
        <w:shd w:val="clear" w:color="auto" w:fill="D9D9D9"/>
        <w:jc w:val="both"/>
        <w:rPr>
          <w:sz w:val="24"/>
          <w:szCs w:val="22"/>
        </w:rPr>
      </w:pPr>
    </w:p>
    <w:p w:rsidR="00E75178" w:rsidRDefault="00E75178" w:rsidP="000300D6">
      <w:pPr>
        <w:shd w:val="clear" w:color="auto" w:fill="D9D9D9"/>
      </w:pPr>
      <w:r>
        <w:t>RESPUESTA DE 29.04.2016</w:t>
      </w:r>
    </w:p>
    <w:p w:rsidR="00E75178" w:rsidRDefault="00E75178" w:rsidP="000300D6">
      <w:pPr>
        <w:shd w:val="clear" w:color="auto" w:fill="D9D9D9"/>
      </w:pPr>
    </w:p>
    <w:p w:rsidR="00AC4757" w:rsidRPr="00AC4757" w:rsidRDefault="00AC4757" w:rsidP="00AC4757">
      <w:pPr>
        <w:shd w:val="clear" w:color="auto" w:fill="D9D9D9"/>
        <w:rPr>
          <w:noProof/>
        </w:rPr>
      </w:pPr>
      <w:r w:rsidRPr="001702B6">
        <w:rPr>
          <w:noProof/>
        </w:rPr>
        <w:t xml:space="preserve">RESPUESTA </w:t>
      </w:r>
      <w:r>
        <w:rPr>
          <w:noProof/>
        </w:rPr>
        <w:t xml:space="preserve">MODIFICADA </w:t>
      </w:r>
      <w:r w:rsidRPr="001702B6">
        <w:rPr>
          <w:noProof/>
        </w:rPr>
        <w:t>E</w:t>
      </w:r>
      <w:r>
        <w:rPr>
          <w:noProof/>
        </w:rPr>
        <w:t>L</w:t>
      </w:r>
      <w:r w:rsidRPr="001702B6">
        <w:rPr>
          <w:noProof/>
        </w:rPr>
        <w:t xml:space="preserve"> 17.02.2017</w:t>
      </w:r>
      <w:r>
        <w:rPr>
          <w:noProof/>
        </w:rPr>
        <w:t xml:space="preserve"> CON VALIDEZ EN 2017 PERO NO EN 2016</w:t>
      </w:r>
    </w:p>
    <w:p w:rsidR="00E75178" w:rsidRDefault="00AC4757" w:rsidP="00AC4757">
      <w:pPr>
        <w:rPr>
          <w:rStyle w:val="Hipervnculo"/>
          <w:sz w:val="16"/>
          <w:szCs w:val="16"/>
        </w:rPr>
      </w:pPr>
      <w:r>
        <w:rPr>
          <w:sz w:val="16"/>
          <w:szCs w:val="16"/>
        </w:rPr>
        <w:t xml:space="preserve"> </w:t>
      </w:r>
      <w:r w:rsidR="00E75178">
        <w:rPr>
          <w:sz w:val="16"/>
          <w:szCs w:val="16"/>
        </w:rPr>
        <w:t>(</w:t>
      </w:r>
      <w:hyperlink w:anchor="ÍNDICEGENERAL" w:history="1">
        <w:r w:rsidR="00E75178" w:rsidRPr="00401F0B">
          <w:rPr>
            <w:rStyle w:val="Hipervnculo"/>
            <w:sz w:val="16"/>
            <w:szCs w:val="16"/>
          </w:rPr>
          <w:t>Índice general</w:t>
        </w:r>
      </w:hyperlink>
      <w:r w:rsidR="00E75178">
        <w:rPr>
          <w:sz w:val="16"/>
          <w:szCs w:val="16"/>
        </w:rPr>
        <w:t xml:space="preserve">) </w:t>
      </w:r>
      <w:r w:rsidR="00E75178" w:rsidRPr="008B0C4E">
        <w:rPr>
          <w:sz w:val="16"/>
          <w:szCs w:val="16"/>
        </w:rPr>
        <w:t>(</w:t>
      </w:r>
      <w:hyperlink w:anchor="ÍndiceDudasPorSectoresyTemas" w:history="1">
        <w:r w:rsidR="00E75178">
          <w:rPr>
            <w:rStyle w:val="Hipervnculo"/>
            <w:sz w:val="16"/>
            <w:szCs w:val="16"/>
          </w:rPr>
          <w:t>Í</w:t>
        </w:r>
        <w:r w:rsidR="00E75178" w:rsidRPr="00D1346B">
          <w:rPr>
            <w:rStyle w:val="Hipervnculo"/>
            <w:sz w:val="16"/>
            <w:szCs w:val="16"/>
          </w:rPr>
          <w:t>ndice de dudas por sectores y temas</w:t>
        </w:r>
      </w:hyperlink>
      <w:r w:rsidR="00E75178" w:rsidRPr="008B0C4E">
        <w:rPr>
          <w:sz w:val="16"/>
          <w:szCs w:val="16"/>
        </w:rPr>
        <w:t>)</w:t>
      </w:r>
      <w:r w:rsidR="00E75178">
        <w:rPr>
          <w:sz w:val="16"/>
          <w:szCs w:val="16"/>
        </w:rPr>
        <w:t xml:space="preserve"> </w:t>
      </w:r>
      <w:hyperlink w:anchor="ÍndiceVehículos" w:history="1">
        <w:r w:rsidR="00E75178" w:rsidRPr="00526146">
          <w:rPr>
            <w:rStyle w:val="Hipervnculo"/>
            <w:sz w:val="16"/>
            <w:szCs w:val="16"/>
          </w:rPr>
          <w:t>(Subir al índice de vehículos)</w:t>
        </w:r>
      </w:hyperlink>
      <w:r w:rsidR="00E75178">
        <w:rPr>
          <w:rStyle w:val="Hipervnculo"/>
          <w:sz w:val="16"/>
          <w:szCs w:val="16"/>
        </w:rPr>
        <w:t xml:space="preserve"> </w:t>
      </w:r>
    </w:p>
    <w:p w:rsidR="00E75178" w:rsidRDefault="00E75178" w:rsidP="001702B6">
      <w:pPr>
        <w:rPr>
          <w:sz w:val="16"/>
          <w:szCs w:val="16"/>
        </w:rPr>
      </w:pPr>
      <w:r w:rsidRPr="001702B6">
        <w:rPr>
          <w:rFonts w:cs="Arial"/>
          <w:sz w:val="16"/>
          <w:szCs w:val="16"/>
        </w:rPr>
        <w:t>(</w:t>
      </w:r>
      <w:hyperlink w:anchor="índiceAdapataVehículos2017" w:history="1">
        <w:r w:rsidRPr="001702B6">
          <w:rPr>
            <w:rStyle w:val="Hipervnculo"/>
            <w:rFonts w:cs="Arial"/>
            <w:sz w:val="16"/>
            <w:szCs w:val="16"/>
          </w:rPr>
          <w:t>Índice Adaptación de vehículos en 2017</w:t>
        </w:r>
      </w:hyperlink>
      <w:r w:rsidRPr="001702B6">
        <w:rPr>
          <w:rFonts w:cs="Arial"/>
          <w:sz w:val="16"/>
          <w:szCs w:val="16"/>
        </w:rPr>
        <w:t>)</w:t>
      </w:r>
      <w:r w:rsidRPr="00E9145A">
        <w:rPr>
          <w:sz w:val="16"/>
          <w:szCs w:val="16"/>
        </w:rPr>
        <w:t xml:space="preserve"> </w:t>
      </w:r>
    </w:p>
    <w:p w:rsidR="00E75178" w:rsidRPr="00E9145A" w:rsidRDefault="00E75178" w:rsidP="001702B6">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40A03">
      <w:pPr>
        <w:rPr>
          <w:rFonts w:cs="Arial"/>
          <w:szCs w:val="20"/>
        </w:rPr>
      </w:pPr>
    </w:p>
    <w:p w:rsidR="00E75178" w:rsidRDefault="00E75178" w:rsidP="001702B6">
      <w:pPr>
        <w:pStyle w:val="NormalWeb"/>
        <w:spacing w:before="0" w:beforeAutospacing="0" w:after="0" w:afterAutospacing="0"/>
        <w:jc w:val="both"/>
        <w:rPr>
          <w:rFonts w:ascii="Arial" w:hAnsi="Arial" w:cs="Arial"/>
          <w:color w:val="00B050"/>
        </w:rPr>
      </w:pPr>
      <w:r w:rsidRPr="009F3569">
        <w:rPr>
          <w:rFonts w:ascii="Arial" w:hAnsi="Arial" w:cs="Arial"/>
          <w:color w:val="00B050"/>
        </w:rPr>
        <w:t xml:space="preserve">N. de RADR: </w:t>
      </w:r>
      <w:r>
        <w:rPr>
          <w:rFonts w:ascii="Arial" w:hAnsi="Arial" w:cs="Arial"/>
          <w:color w:val="00B050"/>
        </w:rPr>
        <w:t xml:space="preserve">La vieja respuesta sobre este asunto fue de aplicación en 2016. </w:t>
      </w:r>
      <w:r w:rsidRPr="009F3569">
        <w:rPr>
          <w:rFonts w:ascii="Arial" w:hAnsi="Arial" w:cs="Arial"/>
          <w:color w:val="00B050"/>
        </w:rPr>
        <w:t xml:space="preserve">Se añade </w:t>
      </w:r>
      <w:r>
        <w:rPr>
          <w:rFonts w:ascii="Arial" w:hAnsi="Arial" w:cs="Arial"/>
          <w:color w:val="00B050"/>
        </w:rPr>
        <w:t xml:space="preserve">abajo </w:t>
      </w:r>
      <w:r w:rsidRPr="009F3569">
        <w:rPr>
          <w:rFonts w:ascii="Arial" w:hAnsi="Arial" w:cs="Arial"/>
          <w:color w:val="00B050"/>
        </w:rPr>
        <w:t xml:space="preserve">una 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esta de abajo </w:t>
      </w:r>
      <w:r w:rsidRPr="009F3569">
        <w:rPr>
          <w:rFonts w:ascii="Arial" w:hAnsi="Arial" w:cs="Arial"/>
          <w:color w:val="00B050"/>
        </w:rPr>
        <w:t xml:space="preserve">es válida en 2017, pero no en </w:t>
      </w:r>
      <w:r>
        <w:rPr>
          <w:rFonts w:ascii="Arial" w:hAnsi="Arial" w:cs="Arial"/>
          <w:color w:val="00B050"/>
        </w:rPr>
        <w:t xml:space="preserve">la convocatoria de </w:t>
      </w:r>
      <w:r w:rsidRPr="009F3569">
        <w:rPr>
          <w:rFonts w:ascii="Arial" w:hAnsi="Arial" w:cs="Arial"/>
          <w:color w:val="00B050"/>
        </w:rPr>
        <w:t>2016</w:t>
      </w:r>
      <w:r>
        <w:rPr>
          <w:rFonts w:ascii="Arial" w:hAnsi="Arial" w:cs="Arial"/>
          <w:color w:val="00B050"/>
        </w:rPr>
        <w:t>. Se aclara por DGA a petición de RADR pues en el momento de la respuesta hay Grupos con propuestas de aprobación del segundo tramo de 2016 que están aún pendientes.</w:t>
      </w:r>
    </w:p>
    <w:p w:rsidR="00E75178" w:rsidRDefault="00E75178" w:rsidP="001702B6">
      <w:pPr>
        <w:pStyle w:val="NormalWeb"/>
        <w:spacing w:before="0" w:beforeAutospacing="0" w:after="0" w:afterAutospacing="0"/>
        <w:jc w:val="both"/>
        <w:rPr>
          <w:rFonts w:cs="Arial"/>
          <w:color w:val="00B050"/>
        </w:rPr>
      </w:pPr>
    </w:p>
    <w:p w:rsidR="00E75178" w:rsidRDefault="00E75178" w:rsidP="001702B6">
      <w:pPr>
        <w:pStyle w:val="NormalWeb"/>
        <w:spacing w:before="0" w:beforeAutospacing="0" w:after="0" w:afterAutospacing="0"/>
        <w:jc w:val="both"/>
        <w:rPr>
          <w:rFonts w:ascii="Arial" w:hAnsi="Arial" w:cs="Arial"/>
          <w:color w:val="FF0000"/>
        </w:rPr>
      </w:pP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p>
    <w:p w:rsidR="00E75178" w:rsidRPr="00EC55A5" w:rsidRDefault="00E75178" w:rsidP="001702B6">
      <w:pPr>
        <w:pStyle w:val="NormalWeb"/>
        <w:spacing w:before="0" w:beforeAutospacing="0" w:after="0" w:afterAutospacing="0"/>
        <w:jc w:val="both"/>
        <w:rPr>
          <w:rFonts w:ascii="Arial" w:hAnsi="Arial" w:cs="Arial"/>
          <w:color w:val="FF0000"/>
        </w:rPr>
      </w:pPr>
    </w:p>
    <w:p w:rsidR="00E75178" w:rsidRDefault="00E75178" w:rsidP="001702B6">
      <w:pPr>
        <w:pStyle w:val="NormalWeb"/>
        <w:spacing w:before="0" w:beforeAutospacing="0" w:after="0" w:afterAutospacing="0"/>
        <w:jc w:val="both"/>
        <w:rPr>
          <w:rFonts w:ascii="Arial" w:hAnsi="Arial" w:cs="Arial"/>
          <w:color w:val="00B050"/>
        </w:rPr>
      </w:pPr>
      <w:r>
        <w:rPr>
          <w:rFonts w:ascii="Arial" w:hAnsi="Arial" w:cs="Arial"/>
          <w:color w:val="00B050"/>
        </w:rPr>
        <w:t>Como el Manual de procedimiento contradice esta nueva orientación, DGA nos da la siguiente respuesta:</w:t>
      </w:r>
    </w:p>
    <w:p w:rsidR="00E75178" w:rsidRDefault="00E75178" w:rsidP="001702B6">
      <w:pPr>
        <w:pStyle w:val="NormalWeb"/>
        <w:spacing w:before="0" w:beforeAutospacing="0" w:after="0" w:afterAutospacing="0"/>
        <w:jc w:val="both"/>
        <w:rPr>
          <w:rFonts w:ascii="Arial" w:hAnsi="Arial" w:cs="Arial"/>
          <w:color w:val="00B050"/>
        </w:rPr>
      </w:pPr>
    </w:p>
    <w:p w:rsidR="00E75178" w:rsidRDefault="00E75178" w:rsidP="001702B6">
      <w:pPr>
        <w:pStyle w:val="NormalWeb"/>
        <w:spacing w:before="0" w:beforeAutospacing="0" w:after="0" w:afterAutospacing="0"/>
        <w:jc w:val="both"/>
        <w:rPr>
          <w:rFonts w:cs="Arial"/>
          <w:szCs w:val="20"/>
        </w:rPr>
      </w:pPr>
      <w:r w:rsidRPr="001702B6">
        <w:rPr>
          <w:rFonts w:ascii="Arial" w:hAnsi="Arial" w:cs="Arial"/>
          <w:color w:val="FF0000"/>
        </w:rPr>
        <w:t xml:space="preserve">Se actualizará el Manual de procedimiento </w:t>
      </w:r>
      <w:r>
        <w:rPr>
          <w:rFonts w:ascii="Arial" w:hAnsi="Arial" w:cs="Arial"/>
          <w:color w:val="FF0000"/>
        </w:rPr>
        <w:t xml:space="preserve">2017 </w:t>
      </w:r>
      <w:r w:rsidRPr="001702B6">
        <w:rPr>
          <w:rFonts w:ascii="Arial" w:hAnsi="Arial" w:cs="Arial"/>
          <w:color w:val="FF0000"/>
        </w:rPr>
        <w:t>para dar validez a la respuesta de más arriba</w:t>
      </w:r>
      <w:r w:rsidR="00210334">
        <w:rPr>
          <w:rFonts w:ascii="Arial" w:hAnsi="Arial" w:cs="Arial"/>
          <w:color w:val="FF0000"/>
        </w:rPr>
        <w:t xml:space="preserve"> o se modificará su texto mediante circulares</w:t>
      </w:r>
      <w:r w:rsidRPr="001702B6">
        <w:rPr>
          <w:rFonts w:ascii="Arial" w:hAnsi="Arial" w:cs="Arial"/>
          <w:color w:val="FF0000"/>
        </w:rPr>
        <w:t>.</w:t>
      </w:r>
    </w:p>
    <w:p w:rsidR="00E75178" w:rsidRDefault="00E75178" w:rsidP="00340A03">
      <w:pPr>
        <w:rPr>
          <w:rFonts w:cs="Arial"/>
          <w:szCs w:val="20"/>
        </w:rPr>
      </w:pPr>
    </w:p>
    <w:p w:rsidR="00E71525" w:rsidRPr="00E71525" w:rsidRDefault="00E71525" w:rsidP="00E71525">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w:t>
      </w:r>
      <w:proofErr w:type="spellStart"/>
      <w:r>
        <w:rPr>
          <w:rFonts w:ascii="Arial" w:hAnsi="Arial" w:cs="Arial"/>
          <w:color w:val="00B050"/>
        </w:rPr>
        <w:t>nº</w:t>
      </w:r>
      <w:proofErr w:type="spellEnd"/>
      <w:r>
        <w:rPr>
          <w:rFonts w:ascii="Arial" w:hAnsi="Arial" w:cs="Arial"/>
          <w:color w:val="00B050"/>
        </w:rPr>
        <w:t xml:space="preserve">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rsidR="00E71525" w:rsidRDefault="00E71525" w:rsidP="00340A03">
      <w:pPr>
        <w:rPr>
          <w:rFonts w:cs="Arial"/>
          <w:szCs w:val="20"/>
        </w:rPr>
      </w:pPr>
    </w:p>
    <w:p w:rsidR="000D04CF" w:rsidRDefault="008059C3" w:rsidP="000D04CF">
      <w:pPr>
        <w:rPr>
          <w:color w:val="00B050"/>
        </w:rPr>
      </w:pPr>
      <w:bookmarkStart w:id="184" w:name="_Hlk500789820"/>
      <w:r w:rsidRPr="00623B9C">
        <w:rPr>
          <w:color w:val="00B050"/>
        </w:rPr>
        <w:t xml:space="preserve">N. de RADR: </w:t>
      </w:r>
      <w:r>
        <w:rPr>
          <w:color w:val="00B050"/>
        </w:rPr>
        <w:t xml:space="preserve">el criterio de DGA sobre la elegibilidad de la adaptación de los vehículos </w:t>
      </w:r>
      <w:r w:rsidRPr="00623B9C">
        <w:rPr>
          <w:color w:val="00B050"/>
        </w:rPr>
        <w:t xml:space="preserve">se integra en el </w:t>
      </w:r>
      <w:r w:rsidR="000D04CF">
        <w:rPr>
          <w:color w:val="00B050"/>
        </w:rPr>
        <w:t xml:space="preserve">la página 42 del </w:t>
      </w:r>
      <w:r w:rsidRPr="00623B9C">
        <w:rPr>
          <w:color w:val="00B050"/>
        </w:rPr>
        <w:t>Manual de procedimiento de 11.07.2017</w:t>
      </w:r>
      <w:r w:rsidR="000D04CF">
        <w:rPr>
          <w:color w:val="00B050"/>
        </w:rPr>
        <w:t xml:space="preserve">, en el capítulo </w:t>
      </w:r>
      <w:r w:rsidR="000D04CF" w:rsidRPr="000D04CF">
        <w:rPr>
          <w:color w:val="00B050"/>
        </w:rPr>
        <w:t>2.1.2</w:t>
      </w:r>
      <w:r w:rsidR="000D04CF">
        <w:rPr>
          <w:color w:val="00B050"/>
        </w:rPr>
        <w:t xml:space="preserve">, sobre </w:t>
      </w:r>
      <w:r w:rsidR="000D04CF" w:rsidRPr="000D04CF">
        <w:rPr>
          <w:color w:val="00B050"/>
        </w:rPr>
        <w:t>Consideraciones a tener en cuenta</w:t>
      </w:r>
      <w:r w:rsidR="000D04CF">
        <w:rPr>
          <w:color w:val="00B050"/>
        </w:rPr>
        <w:t xml:space="preserve">: </w:t>
      </w:r>
    </w:p>
    <w:p w:rsidR="000D04CF" w:rsidRDefault="000D04CF" w:rsidP="000D04CF">
      <w:pPr>
        <w:rPr>
          <w:color w:val="00B050"/>
        </w:rPr>
      </w:pPr>
    </w:p>
    <w:p w:rsidR="000D04CF" w:rsidRPr="000D04CF" w:rsidRDefault="000D04CF" w:rsidP="000D04CF">
      <w:pPr>
        <w:ind w:left="851" w:right="425"/>
        <w:rPr>
          <w:rFonts w:asciiTheme="minorHAnsi" w:hAnsiTheme="minorHAnsi"/>
          <w:i/>
          <w:color w:val="FF0000"/>
        </w:rPr>
      </w:pPr>
      <w:r w:rsidRPr="000D04CF">
        <w:rPr>
          <w:rFonts w:asciiTheme="minorHAnsi" w:hAnsiTheme="minorHAnsi"/>
          <w:i/>
          <w:color w:val="FF0000"/>
        </w:rPr>
        <w:t>“n) Adaptación de vehículos</w:t>
      </w:r>
    </w:p>
    <w:p w:rsidR="008059C3" w:rsidRPr="000D04CF" w:rsidRDefault="000D04CF" w:rsidP="000D04CF">
      <w:pPr>
        <w:ind w:left="851" w:right="425"/>
        <w:rPr>
          <w:rFonts w:asciiTheme="minorHAnsi" w:hAnsiTheme="minorHAnsi"/>
          <w:i/>
          <w:color w:val="FF0000"/>
        </w:rPr>
      </w:pPr>
      <w:r w:rsidRPr="000D04CF">
        <w:rPr>
          <w:rFonts w:asciiTheme="minorHAnsi" w:hAnsiTheme="minorHAnsi"/>
          <w:i/>
          <w:color w:val="FF0000"/>
        </w:rPr>
        <w:t>En el caso de vehículos adaptados (ej. frigorífico, grúa), la adaptación se considerará como parte de la inversión distinta del vehículo. Tanto en las ofertas como en las facturas deben estar diferenciados los precios del vehículo y el de la adaptación”</w:t>
      </w:r>
      <w:r w:rsidR="008059C3" w:rsidRPr="000D04CF">
        <w:rPr>
          <w:rFonts w:asciiTheme="minorHAnsi" w:hAnsiTheme="minorHAnsi"/>
          <w:i/>
          <w:color w:val="FF0000"/>
        </w:rPr>
        <w:t>.</w:t>
      </w:r>
    </w:p>
    <w:bookmarkEnd w:id="184"/>
    <w:p w:rsidR="008059C3" w:rsidRDefault="008059C3" w:rsidP="00340A03">
      <w:pPr>
        <w:rPr>
          <w:rFonts w:cs="Arial"/>
          <w:szCs w:val="20"/>
        </w:rPr>
      </w:pPr>
    </w:p>
    <w:p w:rsidR="00E75178" w:rsidRDefault="00E75178" w:rsidP="008A51EB">
      <w:pPr>
        <w:shd w:val="clear" w:color="auto" w:fill="D9D9D9"/>
        <w:rPr>
          <w:noProof/>
        </w:rPr>
      </w:pPr>
      <w:bookmarkStart w:id="185" w:name="Coop11Ingresos"/>
      <w:bookmarkEnd w:id="185"/>
      <w:r w:rsidRPr="004815D7">
        <w:rPr>
          <w:noProof/>
        </w:rPr>
        <w:t>COOPERACIÓN ENTRE PARTICULARES: CONSIDERACIÓN</w:t>
      </w:r>
      <w:r>
        <w:rPr>
          <w:noProof/>
        </w:rPr>
        <w:t xml:space="preserve"> DE LOS INGRESOS EN EL PROYECTO</w:t>
      </w:r>
    </w:p>
    <w:p w:rsidR="00E75178" w:rsidRDefault="00E75178" w:rsidP="000300D6">
      <w:pPr>
        <w:pStyle w:val="Textosinformato"/>
        <w:shd w:val="clear" w:color="auto" w:fill="D9D9D9"/>
        <w:jc w:val="both"/>
        <w:rPr>
          <w:sz w:val="24"/>
          <w:szCs w:val="22"/>
        </w:rPr>
      </w:pPr>
    </w:p>
    <w:p w:rsidR="00E75178" w:rsidRPr="004815D7" w:rsidRDefault="00E75178" w:rsidP="008A51EB">
      <w:pPr>
        <w:shd w:val="clear" w:color="auto" w:fill="D9D9D9"/>
      </w:pPr>
      <w:r>
        <w:t>RESPUESTA DE 29.04.2016</w:t>
      </w:r>
    </w:p>
    <w:p w:rsidR="00E75178" w:rsidRDefault="00772443" w:rsidP="00CB4F7B">
      <w:pPr>
        <w:rPr>
          <w:sz w:val="16"/>
          <w:szCs w:val="16"/>
        </w:rPr>
      </w:pPr>
      <w:hyperlink w:anchor="INDICE" w:history="1">
        <w:r w:rsidR="00E75178" w:rsidRPr="00B85554">
          <w:rPr>
            <w:rStyle w:val="Hipervnculo"/>
          </w:rPr>
          <w:t>INDICE</w:t>
        </w:r>
      </w:hyperlink>
      <w:hyperlink w:anchor="Coop11Índice" w:history="1">
        <w:r w:rsidR="00E75178" w:rsidRPr="00B63937">
          <w:rPr>
            <w:rStyle w:val="Hipervnculo"/>
            <w:sz w:val="16"/>
            <w:szCs w:val="16"/>
          </w:rPr>
          <w:t>(Subir al índice de cooperación 1.1)</w:t>
        </w:r>
      </w:hyperlink>
      <w:r w:rsidR="00E75178">
        <w:t xml:space="preserve"> </w:t>
      </w:r>
      <w:r w:rsidR="00E75178" w:rsidRPr="008B0C4E">
        <w:rPr>
          <w:sz w:val="16"/>
          <w:szCs w:val="16"/>
        </w:rPr>
        <w:t>(</w:t>
      </w:r>
      <w:hyperlink w:anchor="ÍndiceDudasPorSectoresyTemas" w:history="1">
        <w:r w:rsidR="00E75178">
          <w:rPr>
            <w:rStyle w:val="Hipervnculo"/>
            <w:sz w:val="16"/>
            <w:szCs w:val="16"/>
          </w:rPr>
          <w:t>Í</w:t>
        </w:r>
        <w:r w:rsidR="00E75178" w:rsidRPr="00D1346B">
          <w:rPr>
            <w:rStyle w:val="Hipervnculo"/>
            <w:sz w:val="16"/>
            <w:szCs w:val="16"/>
          </w:rPr>
          <w:t>ndice de dudas por sectores y temas</w:t>
        </w:r>
      </w:hyperlink>
      <w:r w:rsidR="00E75178" w:rsidRPr="008B0C4E">
        <w:rPr>
          <w:sz w:val="16"/>
          <w:szCs w:val="16"/>
        </w:rPr>
        <w:t>)</w:t>
      </w:r>
      <w:r w:rsidR="00E75178">
        <w:rPr>
          <w:sz w:val="16"/>
          <w:szCs w:val="16"/>
        </w:rPr>
        <w:t xml:space="preserve"> </w:t>
      </w:r>
    </w:p>
    <w:p w:rsidR="00E75178" w:rsidRPr="00B701E8" w:rsidRDefault="00E75178" w:rsidP="00CB4F7B">
      <w:pPr>
        <w:rPr>
          <w:sz w:val="44"/>
          <w:szCs w:val="4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A51EB">
      <w:pPr>
        <w:pStyle w:val="Prrafodelista"/>
        <w:ind w:left="851"/>
        <w:jc w:val="both"/>
      </w:pPr>
    </w:p>
    <w:p w:rsidR="00E75178" w:rsidRDefault="00E75178" w:rsidP="008A51EB">
      <w:pPr>
        <w:rPr>
          <w:rFonts w:cs="Arial"/>
          <w:szCs w:val="20"/>
        </w:rPr>
      </w:pPr>
      <w:r>
        <w:rPr>
          <w:rFonts w:cs="Arial"/>
          <w:szCs w:val="20"/>
        </w:rPr>
        <w:t xml:space="preserve">¿Cómo se consideran los </w:t>
      </w:r>
      <w:r w:rsidRPr="004815D7">
        <w:rPr>
          <w:rFonts w:cs="Arial"/>
          <w:szCs w:val="20"/>
        </w:rPr>
        <w:t>ingresos</w:t>
      </w:r>
      <w:r>
        <w:rPr>
          <w:rFonts w:cs="Arial"/>
          <w:szCs w:val="20"/>
        </w:rPr>
        <w:t xml:space="preserve"> generados en un proyecto de cooperación?, es decir: ¿se pueden considerar como parte de la cofinanciación privada de un beneficiario?</w:t>
      </w:r>
    </w:p>
    <w:p w:rsidR="00E75178" w:rsidRDefault="00E75178" w:rsidP="008A51EB">
      <w:pPr>
        <w:rPr>
          <w:rFonts w:cs="Arial"/>
          <w:szCs w:val="20"/>
        </w:rPr>
      </w:pPr>
    </w:p>
    <w:p w:rsidR="00E75178" w:rsidRPr="008A51EB" w:rsidRDefault="00E75178" w:rsidP="008A51EB">
      <w:pPr>
        <w:pStyle w:val="Textosinformato"/>
        <w:jc w:val="both"/>
        <w:rPr>
          <w:rFonts w:cs="Arial"/>
          <w:color w:val="FF0000"/>
          <w:sz w:val="24"/>
          <w:szCs w:val="24"/>
        </w:rPr>
      </w:pPr>
      <w:r w:rsidRPr="008A51EB">
        <w:rPr>
          <w:rFonts w:cs="Arial"/>
          <w:color w:val="FF0000"/>
          <w:sz w:val="24"/>
          <w:szCs w:val="24"/>
        </w:rPr>
        <w:t>Sí, se puede, pero habrá que justificar que los ingresos no superan el 20% porque si lo superan hay un beneficio que es ilegal.</w:t>
      </w:r>
    </w:p>
    <w:p w:rsidR="00E75178" w:rsidRDefault="00E75178" w:rsidP="0044502A">
      <w:pPr>
        <w:rPr>
          <w:noProof/>
          <w:color w:val="FF0000"/>
        </w:rPr>
      </w:pPr>
    </w:p>
    <w:p w:rsidR="00E75178" w:rsidRDefault="00E75178" w:rsidP="00180CB3">
      <w:pPr>
        <w:shd w:val="clear" w:color="auto" w:fill="D9D9D9"/>
        <w:outlineLvl w:val="0"/>
        <w:rPr>
          <w:bCs/>
          <w:szCs w:val="24"/>
        </w:rPr>
      </w:pPr>
      <w:bookmarkStart w:id="186" w:name="Demolición"/>
      <w:bookmarkEnd w:id="186"/>
      <w:r w:rsidRPr="00CA4C61">
        <w:rPr>
          <w:bCs/>
          <w:szCs w:val="24"/>
        </w:rPr>
        <w:t xml:space="preserve">DUDA SOBRE </w:t>
      </w:r>
      <w:r>
        <w:rPr>
          <w:bCs/>
          <w:szCs w:val="24"/>
        </w:rPr>
        <w:t xml:space="preserve">LA </w:t>
      </w:r>
      <w:r w:rsidRPr="00CA4C61">
        <w:rPr>
          <w:bCs/>
          <w:szCs w:val="24"/>
        </w:rPr>
        <w:t xml:space="preserve">ELEGIBILIDAD DE </w:t>
      </w:r>
      <w:r>
        <w:rPr>
          <w:bCs/>
          <w:szCs w:val="24"/>
        </w:rPr>
        <w:t>LAS DEMOLICIONES</w:t>
      </w:r>
    </w:p>
    <w:p w:rsidR="00E75178" w:rsidRDefault="00E75178" w:rsidP="000300D6">
      <w:pPr>
        <w:pStyle w:val="Textosinformato"/>
        <w:shd w:val="clear" w:color="auto" w:fill="D9D9D9"/>
        <w:jc w:val="both"/>
        <w:rPr>
          <w:sz w:val="24"/>
          <w:szCs w:val="22"/>
        </w:rPr>
      </w:pPr>
    </w:p>
    <w:p w:rsidR="00E75178" w:rsidRPr="00CA4C61" w:rsidRDefault="00E75178" w:rsidP="000300D6">
      <w:pPr>
        <w:shd w:val="clear" w:color="auto" w:fill="D9D9D9"/>
        <w:outlineLvl w:val="0"/>
        <w:rPr>
          <w:szCs w:val="24"/>
        </w:rPr>
      </w:pPr>
      <w:r>
        <w:t>RESPUESTA DE 29.04.2016</w:t>
      </w:r>
    </w:p>
    <w:p w:rsidR="00E75178" w:rsidRDefault="00E75178" w:rsidP="00C17D41">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DemoliciónGeneral" w:history="1">
        <w:r w:rsidRPr="002C198D">
          <w:rPr>
            <w:rStyle w:val="Hipervnculo"/>
            <w:sz w:val="16"/>
            <w:szCs w:val="16"/>
          </w:rPr>
          <w:t>(Subir al índice de Demoliciones)</w:t>
        </w:r>
      </w:hyperlink>
    </w:p>
    <w:p w:rsidR="00E75178" w:rsidRDefault="00E75178" w:rsidP="00C17D4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CA4C61" w:rsidRDefault="00E75178" w:rsidP="00C17D41">
      <w:pPr>
        <w:rPr>
          <w:rFonts w:cs="Arial"/>
          <w:szCs w:val="24"/>
        </w:rPr>
      </w:pPr>
    </w:p>
    <w:p w:rsidR="00E75178" w:rsidRPr="00CA4C61" w:rsidRDefault="00E75178" w:rsidP="00C17D41">
      <w:pPr>
        <w:rPr>
          <w:rFonts w:cs="Arial"/>
          <w:szCs w:val="24"/>
        </w:rPr>
      </w:pPr>
      <w:r w:rsidRPr="00CA4C61">
        <w:rPr>
          <w:rFonts w:cs="Arial"/>
          <w:szCs w:val="24"/>
        </w:rPr>
        <w:t>¿Son elegibles las dem</w:t>
      </w:r>
      <w:r>
        <w:rPr>
          <w:rFonts w:cs="Arial"/>
          <w:szCs w:val="24"/>
        </w:rPr>
        <w:t>o</w:t>
      </w:r>
      <w:r w:rsidRPr="00CA4C61">
        <w:rPr>
          <w:rFonts w:cs="Arial"/>
          <w:szCs w:val="24"/>
        </w:rPr>
        <w:t>liciones?</w:t>
      </w:r>
    </w:p>
    <w:p w:rsidR="00E75178" w:rsidRDefault="00E75178" w:rsidP="00C17D41">
      <w:pPr>
        <w:rPr>
          <w:rFonts w:cs="Arial"/>
          <w:szCs w:val="24"/>
        </w:rPr>
      </w:pPr>
    </w:p>
    <w:p w:rsidR="00E75178" w:rsidRPr="003F1C4C" w:rsidRDefault="00E75178" w:rsidP="00C17D41">
      <w:pPr>
        <w:rPr>
          <w:rFonts w:cs="Arial"/>
          <w:color w:val="FF0000"/>
          <w:szCs w:val="24"/>
        </w:rPr>
      </w:pPr>
      <w:r w:rsidRPr="003F1C4C">
        <w:rPr>
          <w:rFonts w:cs="Arial"/>
          <w:color w:val="FF0000"/>
          <w:szCs w:val="24"/>
        </w:rPr>
        <w:t>Las partidas de derribos o demoliciones no son elegibles. Se incluirá en la siguiente versión del manual de procedimiento.</w:t>
      </w:r>
    </w:p>
    <w:p w:rsidR="00E75178" w:rsidRPr="00CA4C61" w:rsidRDefault="00E75178" w:rsidP="00C17D41">
      <w:pPr>
        <w:rPr>
          <w:rFonts w:cs="Arial"/>
          <w:szCs w:val="24"/>
        </w:rPr>
      </w:pPr>
    </w:p>
    <w:p w:rsidR="00E75178" w:rsidRPr="00CA4C61" w:rsidRDefault="00E75178" w:rsidP="00180CB3">
      <w:pPr>
        <w:outlineLvl w:val="0"/>
        <w:rPr>
          <w:rFonts w:cs="Arial"/>
          <w:szCs w:val="24"/>
        </w:rPr>
      </w:pPr>
      <w:r w:rsidRPr="00CA4C61">
        <w:rPr>
          <w:rFonts w:cs="Arial"/>
          <w:szCs w:val="24"/>
        </w:rPr>
        <w:t>Si no lo son, ¿por</w:t>
      </w:r>
      <w:r>
        <w:rPr>
          <w:rFonts w:cs="Arial"/>
          <w:szCs w:val="24"/>
        </w:rPr>
        <w:t xml:space="preserve"> </w:t>
      </w:r>
      <w:r w:rsidRPr="00CA4C61">
        <w:rPr>
          <w:rFonts w:cs="Arial"/>
          <w:szCs w:val="24"/>
        </w:rPr>
        <w:t>qué?</w:t>
      </w:r>
    </w:p>
    <w:p w:rsidR="00E75178" w:rsidRDefault="00E75178" w:rsidP="00C17D41">
      <w:pPr>
        <w:rPr>
          <w:rFonts w:cs="Arial"/>
          <w:szCs w:val="24"/>
        </w:rPr>
      </w:pPr>
    </w:p>
    <w:p w:rsidR="00E75178" w:rsidRPr="00C17D41" w:rsidRDefault="00E75178" w:rsidP="00C17D41">
      <w:pPr>
        <w:rPr>
          <w:rFonts w:cs="Arial"/>
          <w:color w:val="00B050"/>
          <w:szCs w:val="24"/>
        </w:rPr>
      </w:pPr>
      <w:r w:rsidRPr="00C17D41">
        <w:rPr>
          <w:rFonts w:cs="Arial"/>
          <w:color w:val="00B050"/>
          <w:szCs w:val="24"/>
        </w:rPr>
        <w:t xml:space="preserve">N. de RADR: </w:t>
      </w:r>
      <w:r>
        <w:rPr>
          <w:rFonts w:cs="Arial"/>
          <w:color w:val="00B050"/>
          <w:szCs w:val="24"/>
        </w:rPr>
        <w:t xml:space="preserve">Programas Comunitarios </w:t>
      </w:r>
      <w:r w:rsidRPr="00C17D41">
        <w:rPr>
          <w:rFonts w:cs="Arial"/>
          <w:color w:val="00B050"/>
          <w:szCs w:val="24"/>
        </w:rPr>
        <w:t xml:space="preserve">expresa verbalmente que el artículo 45 del reglamento 1305/2013 del Feader establece como gastos subvencionables los de construcción, adquisición o mejora de inmuebles, </w:t>
      </w:r>
      <w:r>
        <w:rPr>
          <w:rFonts w:cs="Arial"/>
          <w:color w:val="00B050"/>
          <w:szCs w:val="24"/>
        </w:rPr>
        <w:t xml:space="preserve">y que en ellos </w:t>
      </w:r>
      <w:r w:rsidRPr="00C17D41">
        <w:rPr>
          <w:rFonts w:cs="Arial"/>
          <w:color w:val="00B050"/>
          <w:szCs w:val="24"/>
        </w:rPr>
        <w:t xml:space="preserve">no </w:t>
      </w:r>
      <w:r>
        <w:rPr>
          <w:rFonts w:cs="Arial"/>
          <w:color w:val="00B050"/>
          <w:szCs w:val="24"/>
        </w:rPr>
        <w:t>se incluyen los gastos de</w:t>
      </w:r>
      <w:r w:rsidRPr="00C17D41">
        <w:rPr>
          <w:rFonts w:cs="Arial"/>
          <w:color w:val="00B050"/>
          <w:szCs w:val="24"/>
        </w:rPr>
        <w:t xml:space="preserve"> demolición o derribo.</w:t>
      </w:r>
    </w:p>
    <w:p w:rsidR="00E75178" w:rsidRPr="00C17D41" w:rsidRDefault="00E75178" w:rsidP="00C17D41">
      <w:pPr>
        <w:ind w:left="851" w:right="993"/>
        <w:rPr>
          <w:rFonts w:ascii="Calibri" w:hAnsi="Calibri" w:cs="Arial"/>
          <w:i/>
          <w:color w:val="00B050"/>
          <w:szCs w:val="24"/>
        </w:rPr>
      </w:pPr>
    </w:p>
    <w:p w:rsidR="00E75178" w:rsidRPr="00C17D41" w:rsidRDefault="00E75178" w:rsidP="00180CB3">
      <w:pPr>
        <w:ind w:left="851" w:right="993"/>
        <w:outlineLvl w:val="0"/>
        <w:rPr>
          <w:rFonts w:ascii="Calibri" w:hAnsi="Calibri" w:cs="Arial"/>
          <w:i/>
          <w:color w:val="00B050"/>
          <w:szCs w:val="24"/>
        </w:rPr>
      </w:pPr>
      <w:r w:rsidRPr="00C17D41">
        <w:rPr>
          <w:rFonts w:ascii="Calibri" w:hAnsi="Calibri" w:cs="Arial"/>
          <w:i/>
          <w:color w:val="00B050"/>
          <w:szCs w:val="24"/>
        </w:rPr>
        <w:t>“Artículo 45</w:t>
      </w:r>
    </w:p>
    <w:p w:rsidR="00E75178" w:rsidRPr="00C17D41" w:rsidRDefault="00E75178" w:rsidP="00C17D41">
      <w:pPr>
        <w:ind w:left="851" w:right="993"/>
        <w:rPr>
          <w:rFonts w:ascii="Calibri" w:hAnsi="Calibri" w:cs="Arial"/>
          <w:i/>
          <w:color w:val="00B050"/>
          <w:szCs w:val="24"/>
        </w:rPr>
      </w:pPr>
      <w:r w:rsidRPr="00C17D41">
        <w:rPr>
          <w:rFonts w:ascii="Calibri" w:hAnsi="Calibri" w:cs="Arial"/>
          <w:i/>
          <w:color w:val="00B050"/>
          <w:szCs w:val="24"/>
        </w:rPr>
        <w:t>Inversiones</w:t>
      </w:r>
    </w:p>
    <w:p w:rsidR="00E75178" w:rsidRPr="00C17D41" w:rsidRDefault="00E75178" w:rsidP="00C17D41">
      <w:pPr>
        <w:ind w:left="851" w:right="993"/>
        <w:rPr>
          <w:rFonts w:ascii="Calibri" w:hAnsi="Calibri" w:cs="Arial"/>
          <w:i/>
          <w:color w:val="00B050"/>
          <w:szCs w:val="24"/>
        </w:rPr>
      </w:pPr>
      <w:r w:rsidRPr="00C17D41">
        <w:rPr>
          <w:rFonts w:ascii="Calibri" w:hAnsi="Calibri" w:cs="Arial"/>
          <w:i/>
          <w:color w:val="00B050"/>
          <w:szCs w:val="24"/>
        </w:rPr>
        <w:t>2. Los gastos subvencionables que pueden optar a la ayuda del Feader se limitarán a:</w:t>
      </w:r>
    </w:p>
    <w:p w:rsidR="00E75178" w:rsidRDefault="00E75178" w:rsidP="00C17D41">
      <w:pPr>
        <w:ind w:left="851" w:right="993"/>
        <w:rPr>
          <w:rFonts w:ascii="Calibri" w:hAnsi="Calibri" w:cs="Arial"/>
          <w:i/>
          <w:color w:val="00B050"/>
          <w:szCs w:val="24"/>
        </w:rPr>
      </w:pPr>
      <w:r w:rsidRPr="00C17D41">
        <w:rPr>
          <w:rFonts w:ascii="Calibri" w:hAnsi="Calibri" w:cs="Arial"/>
          <w:i/>
          <w:color w:val="00B050"/>
          <w:szCs w:val="24"/>
        </w:rPr>
        <w:t>a) la construcción, adquisición (incluido el arrendamiento financiero) o mejora de bienes inmuebles;”.</w:t>
      </w:r>
    </w:p>
    <w:p w:rsidR="00E75178" w:rsidRDefault="00E75178" w:rsidP="00C17D41">
      <w:pPr>
        <w:rPr>
          <w:noProof/>
          <w:color w:val="FF0000"/>
        </w:rPr>
      </w:pPr>
    </w:p>
    <w:p w:rsidR="00E75178" w:rsidRDefault="00E75178" w:rsidP="00180CB3">
      <w:pPr>
        <w:shd w:val="clear" w:color="auto" w:fill="D9D9D9"/>
        <w:outlineLvl w:val="0"/>
        <w:rPr>
          <w:noProof/>
        </w:rPr>
      </w:pPr>
      <w:bookmarkStart w:id="187" w:name="WebInversiónIntangible"/>
      <w:bookmarkEnd w:id="187"/>
      <w:r w:rsidRPr="004815D7">
        <w:rPr>
          <w:noProof/>
        </w:rPr>
        <w:t>CONSIDERACIÓN DE UNA PÁGINA WE</w:t>
      </w:r>
      <w:r>
        <w:rPr>
          <w:noProof/>
        </w:rPr>
        <w:t>B COMO UNA INVERSIÓN INTANGIBLE</w:t>
      </w:r>
    </w:p>
    <w:p w:rsidR="00E75178" w:rsidRDefault="00E75178" w:rsidP="000300D6">
      <w:pPr>
        <w:pStyle w:val="Textosinformato"/>
        <w:shd w:val="clear" w:color="auto" w:fill="D9D9D9"/>
        <w:jc w:val="both"/>
        <w:rPr>
          <w:sz w:val="24"/>
          <w:szCs w:val="22"/>
        </w:rPr>
      </w:pPr>
    </w:p>
    <w:p w:rsidR="00E75178" w:rsidRDefault="00E75178" w:rsidP="000300D6">
      <w:pPr>
        <w:shd w:val="clear" w:color="auto" w:fill="D9D9D9"/>
        <w:outlineLvl w:val="0"/>
      </w:pPr>
      <w:r>
        <w:t>RESPUESTA DE 29.04.2016</w:t>
      </w:r>
    </w:p>
    <w:p w:rsidR="00E75178" w:rsidRDefault="00E75178" w:rsidP="000300D6">
      <w:pPr>
        <w:shd w:val="clear" w:color="auto" w:fill="D9D9D9"/>
        <w:outlineLvl w:val="0"/>
      </w:pPr>
    </w:p>
    <w:p w:rsidR="00E75178" w:rsidRPr="004815D7" w:rsidRDefault="00E75178" w:rsidP="000300D6">
      <w:pPr>
        <w:shd w:val="clear" w:color="auto" w:fill="D9D9D9"/>
        <w:outlineLvl w:val="0"/>
        <w:rPr>
          <w:noProof/>
        </w:rPr>
      </w:pPr>
      <w:r>
        <w:t>SE AÑADE PÁRRAFO QUE MODIFICA PARCIALMENTE LA RESPUESTA EN 2017</w:t>
      </w:r>
    </w:p>
    <w:p w:rsidR="00E75178" w:rsidRPr="00AB616B" w:rsidRDefault="00E75178"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hyperlink w:anchor="TICÍndice" w:history="1">
        <w:r w:rsidRPr="00005C8F">
          <w:rPr>
            <w:rStyle w:val="Hipervnculo"/>
            <w:sz w:val="16"/>
            <w:szCs w:val="16"/>
          </w:rPr>
          <w:t>(Subir al índice de TIC)</w:t>
        </w:r>
      </w:hyperlink>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D37AD">
      <w:pPr>
        <w:widowControl w:val="0"/>
        <w:tabs>
          <w:tab w:val="left" w:pos="5112"/>
        </w:tabs>
        <w:autoSpaceDE w:val="0"/>
        <w:autoSpaceDN w:val="0"/>
        <w:adjustRightInd w:val="0"/>
        <w:rPr>
          <w:rFonts w:cs="Arial"/>
          <w:szCs w:val="20"/>
        </w:rPr>
      </w:pPr>
    </w:p>
    <w:p w:rsidR="00E75178" w:rsidRDefault="00E75178" w:rsidP="00ED37AD">
      <w:pPr>
        <w:widowControl w:val="0"/>
        <w:autoSpaceDE w:val="0"/>
        <w:autoSpaceDN w:val="0"/>
        <w:adjustRightInd w:val="0"/>
        <w:rPr>
          <w:rFonts w:cs="Arial"/>
          <w:iCs/>
          <w:szCs w:val="20"/>
          <w:lang w:val="es-ES_tradnl"/>
        </w:rPr>
      </w:pPr>
      <w:r>
        <w:rPr>
          <w:rFonts w:cs="Arial"/>
          <w:szCs w:val="20"/>
        </w:rPr>
        <w:lastRenderedPageBreak/>
        <w:t>El artículo</w:t>
      </w:r>
      <w:r>
        <w:rPr>
          <w:rFonts w:cs="Arial"/>
          <w:szCs w:val="20"/>
          <w:lang w:val="es-ES_tradnl"/>
        </w:rPr>
        <w:t xml:space="preserve"> 4.d, sobre </w:t>
      </w:r>
      <w:r>
        <w:rPr>
          <w:rFonts w:cs="Arial"/>
          <w:i/>
          <w:iCs/>
          <w:szCs w:val="20"/>
          <w:lang w:val="es-ES_tradnl"/>
        </w:rPr>
        <w:t>Gastos subvencionables,</w:t>
      </w:r>
      <w:r>
        <w:rPr>
          <w:rFonts w:cs="Arial"/>
          <w:iCs/>
          <w:szCs w:val="20"/>
          <w:lang w:val="es-ES_tradnl"/>
        </w:rPr>
        <w:t xml:space="preserve"> de la orden de bases reguladoras dice:</w:t>
      </w:r>
    </w:p>
    <w:p w:rsidR="00E75178" w:rsidRDefault="00E75178" w:rsidP="00ED37AD">
      <w:pPr>
        <w:widowControl w:val="0"/>
        <w:tabs>
          <w:tab w:val="left" w:pos="5112"/>
        </w:tabs>
        <w:autoSpaceDE w:val="0"/>
        <w:autoSpaceDN w:val="0"/>
        <w:adjustRightInd w:val="0"/>
        <w:ind w:left="567" w:right="709"/>
        <w:rPr>
          <w:rFonts w:ascii="Calibri" w:hAnsi="Calibri" w:cs="Arial"/>
          <w:i/>
          <w:szCs w:val="24"/>
        </w:rPr>
      </w:pPr>
      <w:r>
        <w:rPr>
          <w:rFonts w:ascii="Calibri" w:hAnsi="Calibri" w:cs="Arial"/>
          <w:i/>
          <w:szCs w:val="24"/>
        </w:rPr>
        <w:t>“Artículo 4. Gastos subvencionables.</w:t>
      </w:r>
    </w:p>
    <w:p w:rsidR="00E75178" w:rsidRDefault="00E75178" w:rsidP="00ED37AD">
      <w:pPr>
        <w:widowControl w:val="0"/>
        <w:tabs>
          <w:tab w:val="left" w:pos="5112"/>
        </w:tabs>
        <w:autoSpaceDE w:val="0"/>
        <w:autoSpaceDN w:val="0"/>
        <w:adjustRightInd w:val="0"/>
        <w:ind w:left="567" w:right="709"/>
        <w:rPr>
          <w:rFonts w:ascii="Calibri" w:hAnsi="Calibri" w:cs="Arial"/>
          <w:i/>
          <w:szCs w:val="24"/>
        </w:rPr>
      </w:pPr>
      <w:r>
        <w:rPr>
          <w:rFonts w:ascii="Calibri" w:hAnsi="Calibri" w:cs="Arial"/>
          <w:i/>
          <w:szCs w:val="24"/>
        </w:rPr>
        <w:t xml:space="preserve">Para las actividades subvencionables a las que se refieren las letras a), b) y c) del artículo 3.1, serán subvencionables los siguientes gastos, según lo establecido en el artículo 45 del Reglamento (UE) </w:t>
      </w:r>
      <w:proofErr w:type="spellStart"/>
      <w:r>
        <w:rPr>
          <w:rFonts w:ascii="Calibri" w:hAnsi="Calibri" w:cs="Arial"/>
          <w:i/>
          <w:szCs w:val="24"/>
        </w:rPr>
        <w:t>nº</w:t>
      </w:r>
      <w:proofErr w:type="spellEnd"/>
      <w:r>
        <w:rPr>
          <w:rFonts w:ascii="Calibri" w:hAnsi="Calibri" w:cs="Arial"/>
          <w:i/>
          <w:szCs w:val="24"/>
        </w:rPr>
        <w:t xml:space="preserve"> 1305/2013 del Parlamento Europeo</w:t>
      </w:r>
      <w:r>
        <w:rPr>
          <w:rFonts w:ascii="Calibri" w:hAnsi="Calibri" w:cs="Arial"/>
          <w:i/>
          <w:szCs w:val="24"/>
          <w:lang w:val="es-ES_tradnl"/>
        </w:rPr>
        <w:t xml:space="preserve"> y del Consejo, de 17 de diciembre de 2013:</w:t>
      </w:r>
    </w:p>
    <w:p w:rsidR="00E75178" w:rsidRDefault="00E75178" w:rsidP="00ED37AD">
      <w:pPr>
        <w:ind w:left="567" w:right="709"/>
        <w:rPr>
          <w:rFonts w:ascii="Calibri" w:hAnsi="Calibri" w:cs="Arial"/>
          <w:i/>
          <w:szCs w:val="24"/>
        </w:rPr>
      </w:pPr>
      <w:r>
        <w:rPr>
          <w:rFonts w:ascii="Calibri" w:hAnsi="Calibri" w:cs="Arial"/>
          <w:i/>
          <w:szCs w:val="24"/>
        </w:rPr>
        <w:t xml:space="preserve">d) Las </w:t>
      </w:r>
      <w:r>
        <w:rPr>
          <w:rFonts w:ascii="Calibri" w:hAnsi="Calibri" w:cs="Arial"/>
          <w:b/>
          <w:i/>
          <w:szCs w:val="24"/>
        </w:rPr>
        <w:t>inversiones intangibles</w:t>
      </w:r>
      <w:r>
        <w:rPr>
          <w:rFonts w:ascii="Calibri" w:hAnsi="Calibri" w:cs="Arial"/>
          <w:i/>
          <w:szCs w:val="24"/>
        </w:rPr>
        <w:t xml:space="preserve"> consistentes en la adquisición o desarrollo de programas informáticos y adquisiciones de patentes, licencias, derechos de autor y marcas registradas”.</w:t>
      </w:r>
    </w:p>
    <w:p w:rsidR="00E75178" w:rsidRDefault="00E75178" w:rsidP="00ED37AD">
      <w:pPr>
        <w:rPr>
          <w:rFonts w:cs="Arial"/>
          <w:sz w:val="20"/>
          <w:szCs w:val="20"/>
        </w:rPr>
      </w:pPr>
    </w:p>
    <w:p w:rsidR="00E75178" w:rsidRDefault="00E75178" w:rsidP="00ED37AD">
      <w:pPr>
        <w:rPr>
          <w:rFonts w:cs="Arial"/>
          <w:szCs w:val="20"/>
        </w:rPr>
      </w:pPr>
      <w:r>
        <w:rPr>
          <w:rFonts w:cs="Arial"/>
          <w:szCs w:val="20"/>
        </w:rPr>
        <w:t>¿Las páginas web se consideran como una inversión intangible?</w:t>
      </w:r>
    </w:p>
    <w:p w:rsidR="00E75178" w:rsidRDefault="00E75178" w:rsidP="00ED37AD">
      <w:pPr>
        <w:rPr>
          <w:rFonts w:cs="Arial"/>
          <w:noProof/>
          <w:szCs w:val="20"/>
          <w:lang w:eastAsia="es-ES"/>
        </w:rPr>
      </w:pPr>
    </w:p>
    <w:p w:rsidR="00E75178" w:rsidRDefault="00E75178" w:rsidP="00ED37AD">
      <w:pPr>
        <w:rPr>
          <w:rFonts w:cs="Arial"/>
          <w:noProof/>
          <w:color w:val="FF0000"/>
          <w:szCs w:val="20"/>
          <w:lang w:eastAsia="es-ES"/>
        </w:rPr>
      </w:pPr>
      <w:r w:rsidRPr="003805E8">
        <w:rPr>
          <w:rFonts w:cs="Arial"/>
          <w:noProof/>
          <w:color w:val="FF0000"/>
          <w:szCs w:val="20"/>
          <w:lang w:eastAsia="es-ES"/>
        </w:rPr>
        <w:t>Las páginas web no son subvencionables si se dedican a la promoción de una marca o de una empresa o producto, y sí son elegibles si se dedican a la comercialización.</w:t>
      </w:r>
    </w:p>
    <w:p w:rsidR="00E75178" w:rsidRDefault="00E75178" w:rsidP="00ED37AD">
      <w:pPr>
        <w:rPr>
          <w:noProof/>
          <w:color w:val="FF0000"/>
        </w:rPr>
      </w:pPr>
    </w:p>
    <w:p w:rsidR="00E75178" w:rsidRDefault="00E75178" w:rsidP="00791504">
      <w:pPr>
        <w:rPr>
          <w:rFonts w:cs="Arial"/>
          <w:iCs/>
          <w:color w:val="00B050"/>
        </w:rPr>
      </w:pPr>
      <w:r w:rsidRPr="00791504">
        <w:rPr>
          <w:noProof/>
          <w:color w:val="00B050"/>
        </w:rPr>
        <w:t xml:space="preserve">N. de RADR: Esta </w:t>
      </w:r>
      <w:r w:rsidRPr="00791504">
        <w:rPr>
          <w:rFonts w:cs="Arial"/>
          <w:iCs/>
          <w:color w:val="00B050"/>
        </w:rPr>
        <w:t xml:space="preserve">respuesta está modificada parcialmente por la Orden DRS/1482/2016, de 18 de octubre, por la que se aprueban las bases reguladoras de las ayudas LEADER para la realización de operaciones conforme a las estrategias de desarrollo local LEADER en el marco del Programa de Desarrollo Rural para Aragón 2014-2020, pues en su artículo 5.9, sobre Actividades y gastos no subvencionables y limitaciones, se dice: </w:t>
      </w:r>
    </w:p>
    <w:p w:rsidR="00E75178" w:rsidRPr="00B123DE" w:rsidRDefault="00E75178" w:rsidP="00791504">
      <w:pPr>
        <w:ind w:left="567" w:right="993"/>
        <w:rPr>
          <w:rFonts w:cs="Arial"/>
          <w:iCs/>
          <w:color w:val="FF0000"/>
        </w:rPr>
      </w:pPr>
      <w:r w:rsidRPr="00B123DE">
        <w:rPr>
          <w:rFonts w:ascii="Calibri" w:hAnsi="Calibri" w:cs="Arial"/>
          <w:i/>
          <w:iCs/>
          <w:color w:val="FF0000"/>
        </w:rPr>
        <w:t>“9. Los gastos de promoción y publicidad sólo serán elegibles para nuevas actividades”</w:t>
      </w:r>
      <w:r w:rsidRPr="00B123DE">
        <w:rPr>
          <w:rFonts w:cs="Arial"/>
          <w:iCs/>
          <w:color w:val="FF0000"/>
        </w:rPr>
        <w:t>.</w:t>
      </w:r>
    </w:p>
    <w:p w:rsidR="00E75178" w:rsidRDefault="00E75178" w:rsidP="00ED37AD">
      <w:pPr>
        <w:rPr>
          <w:noProof/>
          <w:color w:val="FF0000"/>
        </w:rPr>
      </w:pPr>
    </w:p>
    <w:p w:rsidR="00E75178" w:rsidRDefault="00E75178" w:rsidP="00180CB3">
      <w:pPr>
        <w:shd w:val="clear" w:color="auto" w:fill="D9D9D9"/>
        <w:outlineLvl w:val="0"/>
        <w:rPr>
          <w:noProof/>
        </w:rPr>
      </w:pPr>
      <w:bookmarkStart w:id="188" w:name="Coop11Formación"/>
      <w:bookmarkEnd w:id="188"/>
      <w:r w:rsidRPr="004815D7">
        <w:rPr>
          <w:noProof/>
        </w:rPr>
        <w:t>COOPERACIÓN ENTRE PARTICULARE</w:t>
      </w:r>
      <w:r>
        <w:rPr>
          <w:noProof/>
        </w:rPr>
        <w:t>S: ELEGIBILIDAD DE LA FORMACIÓN</w:t>
      </w:r>
    </w:p>
    <w:p w:rsidR="00E75178" w:rsidRDefault="00E75178" w:rsidP="000300D6">
      <w:pPr>
        <w:pStyle w:val="Textosinformato"/>
        <w:shd w:val="clear" w:color="auto" w:fill="D9D9D9"/>
        <w:jc w:val="both"/>
        <w:rPr>
          <w:sz w:val="24"/>
          <w:szCs w:val="22"/>
        </w:rPr>
      </w:pPr>
    </w:p>
    <w:p w:rsidR="00E75178" w:rsidRPr="004815D7" w:rsidRDefault="00E75178" w:rsidP="000300D6">
      <w:pPr>
        <w:shd w:val="clear" w:color="auto" w:fill="D9D9D9"/>
        <w:outlineLvl w:val="0"/>
        <w:rPr>
          <w:noProof/>
        </w:rPr>
      </w:pPr>
      <w:r>
        <w:t>RESPUESTA DE 29.04.2016</w:t>
      </w:r>
    </w:p>
    <w:p w:rsidR="00E75178" w:rsidRDefault="00E75178" w:rsidP="00ED37AD">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8E12BA" w:rsidRDefault="00772443" w:rsidP="00ED37AD">
      <w:pPr>
        <w:rPr>
          <w:sz w:val="16"/>
          <w:szCs w:val="16"/>
        </w:rPr>
      </w:pPr>
      <w:hyperlink w:anchor="Coop11Índice" w:history="1">
        <w:r w:rsidR="00E75178" w:rsidRPr="00B63937">
          <w:rPr>
            <w:rStyle w:val="Hipervnculo"/>
            <w:sz w:val="16"/>
            <w:szCs w:val="16"/>
          </w:rPr>
          <w:t>(Subir al índice de cooperación 1.1)</w:t>
        </w:r>
      </w:hyperlink>
      <w:r w:rsidR="008E12BA">
        <w:rPr>
          <w:rStyle w:val="Hipervnculo"/>
          <w:sz w:val="16"/>
          <w:szCs w:val="16"/>
        </w:rPr>
        <w:t xml:space="preserve"> </w:t>
      </w:r>
      <w:r w:rsidR="00E75178" w:rsidRPr="00DA09BE">
        <w:rPr>
          <w:rFonts w:cs="Arial"/>
          <w:sz w:val="16"/>
          <w:szCs w:val="16"/>
        </w:rPr>
        <w:t>(</w:t>
      </w:r>
      <w:hyperlink w:anchor="ÍndiceDudasElegibilidadOrdenTemporal" w:history="1">
        <w:r w:rsidR="00E75178" w:rsidRPr="00DA09BE">
          <w:rPr>
            <w:rStyle w:val="Hipervnculo"/>
            <w:rFonts w:cs="Arial"/>
            <w:sz w:val="16"/>
            <w:szCs w:val="16"/>
          </w:rPr>
          <w:t>Índice de dudas de elegibilidad por orden temporal</w:t>
        </w:r>
      </w:hyperlink>
      <w:r w:rsidR="00E75178" w:rsidRPr="00DA09BE">
        <w:rPr>
          <w:rFonts w:cs="Arial"/>
          <w:sz w:val="16"/>
          <w:szCs w:val="16"/>
        </w:rPr>
        <w:t>)</w:t>
      </w:r>
      <w:r w:rsidR="00E75178" w:rsidRPr="00E9145A">
        <w:rPr>
          <w:sz w:val="16"/>
          <w:szCs w:val="16"/>
        </w:rPr>
        <w:t xml:space="preserve"> </w:t>
      </w:r>
    </w:p>
    <w:p w:rsidR="00E75178" w:rsidRDefault="00E75178" w:rsidP="00ED37A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D37AD">
      <w:pPr>
        <w:rPr>
          <w:rFonts w:cs="Arial"/>
          <w:szCs w:val="20"/>
        </w:rPr>
      </w:pPr>
    </w:p>
    <w:p w:rsidR="00E75178" w:rsidRDefault="00E75178" w:rsidP="00180CB3">
      <w:pPr>
        <w:outlineLvl w:val="0"/>
        <w:rPr>
          <w:rFonts w:cs="Arial"/>
          <w:szCs w:val="20"/>
        </w:rPr>
      </w:pPr>
      <w:r>
        <w:rPr>
          <w:rFonts w:cs="Arial"/>
          <w:szCs w:val="20"/>
        </w:rPr>
        <w:t xml:space="preserve">La </w:t>
      </w:r>
      <w:r>
        <w:rPr>
          <w:rFonts w:cs="Arial"/>
          <w:bCs/>
          <w:szCs w:val="20"/>
        </w:rPr>
        <w:t>formación</w:t>
      </w:r>
      <w:r>
        <w:rPr>
          <w:rFonts w:cs="Arial"/>
          <w:szCs w:val="20"/>
        </w:rPr>
        <w:t xml:space="preserve"> ¿sería elegible en un proyecto de cooperación entre particulares?</w:t>
      </w:r>
    </w:p>
    <w:p w:rsidR="00E75178" w:rsidRDefault="00E75178" w:rsidP="00ED37AD">
      <w:pPr>
        <w:rPr>
          <w:rFonts w:cs="Arial"/>
          <w:color w:val="FF0000"/>
          <w:szCs w:val="20"/>
        </w:rPr>
      </w:pPr>
    </w:p>
    <w:p w:rsidR="00E75178" w:rsidRPr="00D33DCC" w:rsidRDefault="00E75178" w:rsidP="00180CB3">
      <w:pPr>
        <w:outlineLvl w:val="0"/>
        <w:rPr>
          <w:rFonts w:cs="Arial"/>
          <w:color w:val="FF0000"/>
          <w:szCs w:val="20"/>
        </w:rPr>
      </w:pPr>
      <w:r>
        <w:rPr>
          <w:rFonts w:cs="Arial"/>
          <w:color w:val="FF0000"/>
          <w:szCs w:val="20"/>
        </w:rPr>
        <w:t>No.</w:t>
      </w:r>
    </w:p>
    <w:p w:rsidR="00E75178" w:rsidRDefault="00E75178" w:rsidP="00ED37AD">
      <w:pPr>
        <w:rPr>
          <w:noProof/>
          <w:color w:val="FF0000"/>
        </w:rPr>
      </w:pPr>
    </w:p>
    <w:p w:rsidR="00E75178" w:rsidRDefault="00E75178" w:rsidP="00180CB3">
      <w:pPr>
        <w:shd w:val="clear" w:color="auto" w:fill="D9D9D9"/>
        <w:outlineLvl w:val="0"/>
        <w:rPr>
          <w:noProof/>
        </w:rPr>
      </w:pPr>
      <w:bookmarkStart w:id="189" w:name="Coop11Jornadas"/>
      <w:bookmarkEnd w:id="189"/>
      <w:r w:rsidRPr="004815D7">
        <w:rPr>
          <w:noProof/>
        </w:rPr>
        <w:t>COOPERACIÓN ENTRE PARTICULARES</w:t>
      </w:r>
      <w:r>
        <w:rPr>
          <w:noProof/>
        </w:rPr>
        <w:t>: ELEGIBILIDAD DE UNAS JORNADAS</w:t>
      </w:r>
    </w:p>
    <w:p w:rsidR="00E75178" w:rsidRDefault="00E75178" w:rsidP="000300D6">
      <w:pPr>
        <w:pStyle w:val="Textosinformato"/>
        <w:shd w:val="clear" w:color="auto" w:fill="D9D9D9"/>
        <w:jc w:val="both"/>
        <w:rPr>
          <w:sz w:val="24"/>
          <w:szCs w:val="22"/>
        </w:rPr>
      </w:pPr>
    </w:p>
    <w:p w:rsidR="00E75178" w:rsidRPr="004815D7" w:rsidRDefault="00E75178" w:rsidP="000300D6">
      <w:pPr>
        <w:shd w:val="clear" w:color="auto" w:fill="D9D9D9"/>
        <w:outlineLvl w:val="0"/>
        <w:rPr>
          <w:noProof/>
        </w:rPr>
      </w:pPr>
      <w:r>
        <w:t>RESPUESTA DE 29.04.2016</w:t>
      </w:r>
    </w:p>
    <w:p w:rsidR="00E75178" w:rsidRDefault="00E75178" w:rsidP="006749C6">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6749C6">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749C6">
      <w:pPr>
        <w:pStyle w:val="Prrafodelista"/>
        <w:ind w:left="0"/>
        <w:jc w:val="both"/>
      </w:pPr>
    </w:p>
    <w:p w:rsidR="00E75178" w:rsidRDefault="00E75178" w:rsidP="00ED37AD">
      <w:pPr>
        <w:rPr>
          <w:rFonts w:cs="Arial"/>
          <w:szCs w:val="20"/>
        </w:rPr>
      </w:pPr>
      <w:r>
        <w:rPr>
          <w:rFonts w:cs="Arial"/>
          <w:szCs w:val="20"/>
        </w:rPr>
        <w:t xml:space="preserve">¿Sería elegible la realización de unas </w:t>
      </w:r>
      <w:r w:rsidRPr="004815D7">
        <w:rPr>
          <w:rFonts w:cs="Arial"/>
          <w:szCs w:val="20"/>
        </w:rPr>
        <w:t>jornadas</w:t>
      </w:r>
      <w:r>
        <w:rPr>
          <w:rFonts w:cs="Arial"/>
          <w:szCs w:val="20"/>
        </w:rPr>
        <w:t xml:space="preserve"> dentro de un proyecto de cooperación entre particulares?</w:t>
      </w:r>
    </w:p>
    <w:p w:rsidR="00E75178" w:rsidRDefault="00E75178" w:rsidP="00ED37AD">
      <w:pPr>
        <w:rPr>
          <w:rFonts w:cs="Arial"/>
          <w:szCs w:val="20"/>
        </w:rPr>
      </w:pPr>
    </w:p>
    <w:p w:rsidR="00E75178" w:rsidRPr="00106446" w:rsidRDefault="00E75178" w:rsidP="00180CB3">
      <w:pPr>
        <w:outlineLvl w:val="0"/>
        <w:rPr>
          <w:rFonts w:cs="Arial"/>
          <w:color w:val="FF0000"/>
          <w:szCs w:val="20"/>
        </w:rPr>
      </w:pPr>
      <w:r w:rsidRPr="00106446">
        <w:rPr>
          <w:rFonts w:cs="Arial"/>
          <w:color w:val="FF0000"/>
          <w:szCs w:val="20"/>
        </w:rPr>
        <w:t>Sí, si está debidamente justificado.</w:t>
      </w:r>
    </w:p>
    <w:p w:rsidR="00E75178" w:rsidRDefault="00E75178" w:rsidP="00ED37AD">
      <w:pPr>
        <w:rPr>
          <w:rFonts w:cs="Arial"/>
          <w:szCs w:val="20"/>
        </w:rPr>
      </w:pPr>
    </w:p>
    <w:p w:rsidR="00E75178" w:rsidRDefault="00E75178" w:rsidP="00ED37AD">
      <w:pPr>
        <w:shd w:val="clear" w:color="auto" w:fill="D9D9D9"/>
        <w:rPr>
          <w:szCs w:val="24"/>
        </w:rPr>
      </w:pPr>
      <w:r w:rsidRPr="008608BF">
        <w:rPr>
          <w:szCs w:val="24"/>
        </w:rPr>
        <w:t>COOPERACIÓN ENTRE PARTICULARES: CÓMO IMPUTAR GASTOS SALARIALES DE UN AUTÓNOMO QUE ES SOCIO Y BENEFICIARIO (PUESTO QUE NO HAY NÓMINAS)</w:t>
      </w:r>
    </w:p>
    <w:p w:rsidR="00E75178" w:rsidRDefault="00E75178" w:rsidP="000300D6">
      <w:pPr>
        <w:pStyle w:val="Textosinformato"/>
        <w:shd w:val="clear" w:color="auto" w:fill="D9D9D9"/>
        <w:jc w:val="both"/>
        <w:rPr>
          <w:sz w:val="24"/>
          <w:szCs w:val="22"/>
        </w:rPr>
      </w:pPr>
    </w:p>
    <w:p w:rsidR="00E75178" w:rsidRDefault="00E75178" w:rsidP="000300D6">
      <w:pPr>
        <w:shd w:val="clear" w:color="auto" w:fill="D9D9D9"/>
      </w:pPr>
      <w:r>
        <w:t>RESPUESTA DE 29.04.2016</w:t>
      </w:r>
    </w:p>
    <w:p w:rsidR="00E75178" w:rsidRDefault="00E75178" w:rsidP="000300D6">
      <w:pPr>
        <w:shd w:val="clear" w:color="auto" w:fill="D9D9D9"/>
      </w:pPr>
    </w:p>
    <w:p w:rsidR="00E75178" w:rsidRPr="008608BF" w:rsidRDefault="00E75178" w:rsidP="000300D6">
      <w:pPr>
        <w:shd w:val="clear" w:color="auto" w:fill="D9D9D9"/>
        <w:rPr>
          <w:szCs w:val="24"/>
        </w:rPr>
      </w:pPr>
      <w:r>
        <w:t>LA CUESTIÓN ESTÁ DESARROLLADA EN EL MANUAL DE PROCEDIMIENTO DE 2017</w:t>
      </w:r>
    </w:p>
    <w:bookmarkStart w:id="190" w:name="Coop11ImputarSalarioAutónomoSocio"/>
    <w:bookmarkEnd w:id="190"/>
    <w:p w:rsidR="00E75178" w:rsidRDefault="00E75178" w:rsidP="006522A5">
      <w:pPr>
        <w:autoSpaceDE w:val="0"/>
        <w:autoSpaceDN w:val="0"/>
        <w:rPr>
          <w:sz w:val="16"/>
          <w:szCs w:val="16"/>
        </w:rPr>
      </w:pPr>
      <w:r>
        <w:lastRenderedPageBreak/>
        <w:fldChar w:fldCharType="begin"/>
      </w:r>
      <w:r>
        <w:instrText>HYPERLINK \l "INDICE"</w:instrText>
      </w:r>
      <w:r>
        <w:fldChar w:fldCharType="separate"/>
      </w:r>
      <w:r w:rsidRPr="00B85554">
        <w:rPr>
          <w:rStyle w:val="Hipervnculo"/>
        </w:rPr>
        <w:t>INDICE</w:t>
      </w:r>
      <w:r>
        <w:fldChar w:fldCharType="end"/>
      </w:r>
      <w:hyperlink w:anchor="Coop11Índice" w:history="1">
        <w:r w:rsidRPr="00B63937">
          <w:rPr>
            <w:rStyle w:val="Hipervnculo"/>
            <w:sz w:val="16"/>
            <w:szCs w:val="16"/>
          </w:rPr>
          <w:t>(Subir al índice de cooperación 1.1)</w:t>
        </w:r>
      </w:hyperlink>
      <w: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oc21SolicitudPago" w:history="1">
        <w:r w:rsidRPr="008D42C5">
          <w:rPr>
            <w:rStyle w:val="Hipervnculo"/>
            <w:sz w:val="16"/>
            <w:szCs w:val="16"/>
          </w:rPr>
          <w:t>Índice Solicitud de pago</w:t>
        </w:r>
      </w:hyperlink>
      <w:r>
        <w:rPr>
          <w:sz w:val="16"/>
          <w:szCs w:val="16"/>
        </w:rPr>
        <w:t>)</w:t>
      </w:r>
    </w:p>
    <w:p w:rsidR="00E75178" w:rsidRDefault="00E75178" w:rsidP="00ED37AD">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D37AD"/>
    <w:p w:rsidR="00E75178" w:rsidRDefault="00E75178" w:rsidP="00ED37AD">
      <w:r>
        <w:t>De acuerdo a la orden, se entiende que es elegible la imputación salarial de personas que trabajen en el proyecto (puesto que es un gasto directamente relacionado con la implementación del proyecto y además no está entre las excepciones).</w:t>
      </w:r>
    </w:p>
    <w:p w:rsidR="00E75178" w:rsidRPr="008608BF" w:rsidRDefault="00E75178" w:rsidP="00ED37AD"/>
    <w:p w:rsidR="00E75178" w:rsidRDefault="00E75178" w:rsidP="00ED37AD">
      <w:r w:rsidRPr="008608BF">
        <w:t xml:space="preserve">Si una empresa es </w:t>
      </w:r>
      <w:r>
        <w:t xml:space="preserve">una </w:t>
      </w:r>
      <w:r w:rsidRPr="008608BF">
        <w:t>entidad asociada y beneficiaria de un proyecto podría imputar parte del salario de una persona</w:t>
      </w:r>
    </w:p>
    <w:p w:rsidR="00E75178" w:rsidRDefault="00E75178" w:rsidP="00ED37AD"/>
    <w:p w:rsidR="00E75178" w:rsidRDefault="00E75178" w:rsidP="00ED37AD">
      <w:r>
        <w:t>P</w:t>
      </w:r>
      <w:r w:rsidRPr="008608BF">
        <w:t xml:space="preserve">ero </w:t>
      </w:r>
      <w:r>
        <w:t>¿</w:t>
      </w:r>
      <w:r w:rsidRPr="008608BF">
        <w:t>cómo proceder si esa empresa es un autónomo y no puede justificar una nómina?</w:t>
      </w:r>
    </w:p>
    <w:p w:rsidR="00E75178" w:rsidRDefault="00E75178" w:rsidP="00ED37AD"/>
    <w:p w:rsidR="00E75178" w:rsidRPr="00D249D5" w:rsidRDefault="00E75178" w:rsidP="00ED37AD">
      <w:pPr>
        <w:rPr>
          <w:color w:val="FF0000"/>
          <w:szCs w:val="24"/>
        </w:rPr>
      </w:pPr>
      <w:r w:rsidRPr="00D249D5">
        <w:rPr>
          <w:color w:val="FF0000"/>
          <w:szCs w:val="24"/>
        </w:rPr>
        <w:t xml:space="preserve">Existe la posibilidad de que el promotor realice trabajos propios en la iniciativa de su proyecto y que no puede justificar por factura. </w:t>
      </w:r>
    </w:p>
    <w:p w:rsidR="00E75178" w:rsidRPr="00D249D5" w:rsidRDefault="00E75178" w:rsidP="00ED37AD">
      <w:pPr>
        <w:rPr>
          <w:color w:val="FF0000"/>
          <w:szCs w:val="24"/>
        </w:rPr>
      </w:pPr>
    </w:p>
    <w:p w:rsidR="00E75178" w:rsidRPr="00D249D5" w:rsidRDefault="00E75178" w:rsidP="00ED37AD">
      <w:pPr>
        <w:rPr>
          <w:color w:val="FF0000"/>
          <w:szCs w:val="24"/>
        </w:rPr>
      </w:pPr>
      <w:r w:rsidRPr="00D249D5">
        <w:rPr>
          <w:color w:val="FF0000"/>
          <w:szCs w:val="24"/>
        </w:rPr>
        <w:t>Para la justificación de estos trabajos, el promotor deberá realizar una declaración de los trabajos realizados, detallando el tiempo empleado y, en su caso, la maquinaria utilizada.</w:t>
      </w:r>
    </w:p>
    <w:p w:rsidR="00E75178" w:rsidRPr="00D249D5" w:rsidRDefault="00E75178" w:rsidP="00ED37AD">
      <w:pPr>
        <w:rPr>
          <w:color w:val="FF0000"/>
          <w:szCs w:val="24"/>
        </w:rPr>
      </w:pPr>
    </w:p>
    <w:p w:rsidR="00E75178" w:rsidRPr="00D249D5" w:rsidRDefault="00E75178" w:rsidP="00ED37AD">
      <w:pPr>
        <w:rPr>
          <w:color w:val="FF0000"/>
          <w:szCs w:val="24"/>
        </w:rPr>
      </w:pPr>
      <w:r w:rsidRPr="00D249D5">
        <w:rPr>
          <w:color w:val="FF0000"/>
          <w:szCs w:val="24"/>
        </w:rPr>
        <w:t>El importe máximo de este concepto no podrá superar el 10 % del presupuesto elegible.</w:t>
      </w:r>
    </w:p>
    <w:p w:rsidR="00E75178" w:rsidRPr="00D249D5" w:rsidRDefault="00E75178" w:rsidP="00ED37AD">
      <w:pPr>
        <w:rPr>
          <w:color w:val="FF0000"/>
          <w:szCs w:val="24"/>
        </w:rPr>
      </w:pPr>
    </w:p>
    <w:p w:rsidR="00E75178" w:rsidRPr="00D249D5" w:rsidRDefault="00E75178" w:rsidP="00ED37AD">
      <w:pPr>
        <w:rPr>
          <w:color w:val="FF0000"/>
          <w:szCs w:val="24"/>
        </w:rPr>
      </w:pPr>
      <w:r w:rsidRPr="00D249D5">
        <w:rPr>
          <w:color w:val="FF0000"/>
          <w:szCs w:val="24"/>
        </w:rPr>
        <w:t>Se utilizarán las tablas de unidades de precios editadas por TRAGSA para unificar los precios de mano de obra y maquinaria. Las tablas se solicitarán al Servicio de Programas Rurales. Cuando sea necesario los precios se actualizarán con los datos oficiales de inflación.</w:t>
      </w:r>
    </w:p>
    <w:p w:rsidR="00E75178" w:rsidRDefault="00E75178" w:rsidP="00ED37AD"/>
    <w:p w:rsidR="00E75178" w:rsidRDefault="00E75178" w:rsidP="00ED37AD">
      <w:pPr>
        <w:rPr>
          <w:color w:val="00B050"/>
        </w:rPr>
      </w:pPr>
      <w:r w:rsidRPr="00D249D5">
        <w:rPr>
          <w:color w:val="00B050"/>
        </w:rPr>
        <w:t>N. de RADR: esta respuesta figura en la versión del texto del Manual de procedimiento.</w:t>
      </w:r>
    </w:p>
    <w:p w:rsidR="00E75178" w:rsidRDefault="00E75178" w:rsidP="00ED37AD">
      <w:pPr>
        <w:rPr>
          <w:rFonts w:cs="Arial"/>
          <w:szCs w:val="20"/>
        </w:rPr>
      </w:pPr>
    </w:p>
    <w:p w:rsidR="00E75178" w:rsidRDefault="00E75178" w:rsidP="00ED37AD">
      <w:pPr>
        <w:shd w:val="clear" w:color="auto" w:fill="D9D9D9"/>
        <w:rPr>
          <w:szCs w:val="24"/>
        </w:rPr>
      </w:pPr>
      <w:bookmarkStart w:id="191" w:name="PlazaTorosPortátil"/>
      <w:bookmarkEnd w:id="191"/>
      <w:r w:rsidRPr="008F4262">
        <w:rPr>
          <w:szCs w:val="24"/>
        </w:rPr>
        <w:t>DUDA SOBRE LA ELEGIBILIDAD Y LA REALIZACIÓN DEL ACTA DE NO INICIO EN LA AMPLIA</w:t>
      </w:r>
      <w:r>
        <w:rPr>
          <w:szCs w:val="24"/>
        </w:rPr>
        <w:t>CIÓN DE PLAZA DE TOROS PORTÁTIL</w:t>
      </w:r>
    </w:p>
    <w:p w:rsidR="00E75178" w:rsidRDefault="00E75178" w:rsidP="000300D6">
      <w:pPr>
        <w:pStyle w:val="Textosinformato"/>
        <w:shd w:val="clear" w:color="auto" w:fill="D9D9D9"/>
        <w:jc w:val="both"/>
        <w:rPr>
          <w:sz w:val="24"/>
          <w:szCs w:val="22"/>
        </w:rPr>
      </w:pPr>
    </w:p>
    <w:p w:rsidR="00E75178" w:rsidRPr="008F4262" w:rsidRDefault="00E75178" w:rsidP="000300D6">
      <w:pPr>
        <w:shd w:val="clear" w:color="auto" w:fill="D9D9D9"/>
        <w:rPr>
          <w:szCs w:val="24"/>
        </w:rPr>
      </w:pPr>
      <w:r>
        <w:t>RESPUESTA DE 29.04.2016</w:t>
      </w:r>
    </w:p>
    <w:p w:rsidR="00E75178" w:rsidRDefault="00E75178"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8F4262" w:rsidRDefault="00E75178" w:rsidP="00ED37AD"/>
    <w:p w:rsidR="00E75178" w:rsidRDefault="00E75178" w:rsidP="00ED37AD">
      <w:r>
        <w:t xml:space="preserve">Un promotor quiere ampliar una plaza de toros portátil. Suponemos que sería </w:t>
      </w:r>
      <w:proofErr w:type="gramStart"/>
      <w:r>
        <w:t>elegible</w:t>
      </w:r>
      <w:proofErr w:type="gramEnd"/>
      <w:r>
        <w:t xml:space="preserve"> aunque esa plaza pueda salir del territorio, ¿correcto?</w:t>
      </w:r>
    </w:p>
    <w:p w:rsidR="00E75178" w:rsidRDefault="00E75178" w:rsidP="00ED37AD"/>
    <w:p w:rsidR="00E75178" w:rsidRPr="009C5DE2" w:rsidRDefault="00E75178" w:rsidP="00180CB3">
      <w:pPr>
        <w:outlineLvl w:val="0"/>
        <w:rPr>
          <w:color w:val="FF0000"/>
        </w:rPr>
      </w:pPr>
      <w:r w:rsidRPr="009C5DE2">
        <w:rPr>
          <w:color w:val="FF0000"/>
        </w:rPr>
        <w:t>Sí.</w:t>
      </w:r>
    </w:p>
    <w:p w:rsidR="00E75178" w:rsidRDefault="00E75178" w:rsidP="00ED37AD"/>
    <w:p w:rsidR="00E75178" w:rsidRDefault="00E75178" w:rsidP="00ED37AD">
      <w:r>
        <w:t>Si el proyecto fuera elegible, ¿el acta de no inicio se tendría que hacer con la plaza montada para verificar luego la ampliación para la que se pide la ayuda?</w:t>
      </w:r>
    </w:p>
    <w:p w:rsidR="00E75178" w:rsidRDefault="00E75178" w:rsidP="00ED37AD"/>
    <w:p w:rsidR="00E75178" w:rsidRPr="005D0950" w:rsidRDefault="00E75178" w:rsidP="00180CB3">
      <w:pPr>
        <w:outlineLvl w:val="0"/>
        <w:rPr>
          <w:color w:val="FF0000"/>
        </w:rPr>
      </w:pPr>
      <w:r w:rsidRPr="005D0950">
        <w:rPr>
          <w:color w:val="FF0000"/>
        </w:rPr>
        <w:t>Hay que montarla para hacer el acta de no inicio.</w:t>
      </w:r>
    </w:p>
    <w:p w:rsidR="00E75178" w:rsidRPr="008F4262" w:rsidRDefault="00E75178" w:rsidP="00ED37AD"/>
    <w:p w:rsidR="00E75178" w:rsidRDefault="00E75178" w:rsidP="00ED37AD">
      <w:pPr>
        <w:shd w:val="clear" w:color="auto" w:fill="D9D9D9"/>
        <w:rPr>
          <w:szCs w:val="24"/>
        </w:rPr>
      </w:pPr>
      <w:bookmarkStart w:id="192" w:name="MielPallets"/>
      <w:bookmarkEnd w:id="192"/>
      <w:r w:rsidRPr="003C4CDC">
        <w:rPr>
          <w:szCs w:val="24"/>
        </w:rPr>
        <w:t>ELEGIBILIDAD DE PALLETS DE METAL PARA LLEVAR LAS COLMENAS DE ABEJAS DESDE EL CAMPO</w:t>
      </w:r>
      <w:r>
        <w:rPr>
          <w:szCs w:val="24"/>
        </w:rPr>
        <w:t xml:space="preserve"> A LA NAVE DONDE SE EXTRAE MIEL</w:t>
      </w:r>
    </w:p>
    <w:p w:rsidR="00E75178" w:rsidRDefault="00E75178" w:rsidP="000300D6">
      <w:pPr>
        <w:pStyle w:val="Textosinformato"/>
        <w:shd w:val="clear" w:color="auto" w:fill="D9D9D9"/>
        <w:jc w:val="both"/>
        <w:rPr>
          <w:sz w:val="24"/>
          <w:szCs w:val="22"/>
        </w:rPr>
      </w:pPr>
    </w:p>
    <w:p w:rsidR="00E75178" w:rsidRPr="003C4CDC" w:rsidRDefault="00E75178" w:rsidP="000300D6">
      <w:pPr>
        <w:shd w:val="clear" w:color="auto" w:fill="D9D9D9"/>
        <w:rPr>
          <w:szCs w:val="24"/>
        </w:rPr>
      </w:pPr>
      <w:r>
        <w:t>RESPUESTA DE 29.04.2016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3C4CDC" w:rsidRDefault="00E75178" w:rsidP="00ED37AD">
      <w:pPr>
        <w:pStyle w:val="Prrafodelista"/>
        <w:ind w:left="0"/>
        <w:jc w:val="both"/>
        <w:rPr>
          <w:rFonts w:cs="Times New Roman"/>
          <w:sz w:val="24"/>
          <w:szCs w:val="22"/>
          <w:lang w:eastAsia="en-US"/>
        </w:rPr>
      </w:pPr>
    </w:p>
    <w:p w:rsidR="00E75178" w:rsidRDefault="00E75178" w:rsidP="00ED37AD">
      <w:r>
        <w:lastRenderedPageBreak/>
        <w:t>Una empresa apícola quiere modernizar la maquinaria de la sala de extracción de miel, esta sala de extracción está dentro de una nave, no en el campo. También quiere comprar unos pallets de metal para el transporte de las colmenas de abejas desde el campo a la sala de extracción y posteriormente para devolverlas a llevar al campo. Actualmente hacen este trabajo a mano y lo quieren mecanizar, ganando así tiempo.</w:t>
      </w:r>
    </w:p>
    <w:p w:rsidR="00E75178" w:rsidRDefault="00E75178" w:rsidP="00ED37AD"/>
    <w:p w:rsidR="00E75178" w:rsidRDefault="00E75178" w:rsidP="00ED37AD">
      <w:r>
        <w:t>¿Es elegible el gasto en estos pallets?</w:t>
      </w:r>
    </w:p>
    <w:p w:rsidR="00E75178" w:rsidRDefault="00E75178" w:rsidP="00ED37AD"/>
    <w:p w:rsidR="00E75178" w:rsidRDefault="00E75178" w:rsidP="00180CB3">
      <w:pPr>
        <w:outlineLvl w:val="0"/>
        <w:rPr>
          <w:color w:val="FF0000"/>
        </w:rPr>
      </w:pPr>
      <w:r w:rsidRPr="005D0950">
        <w:rPr>
          <w:color w:val="FF0000"/>
        </w:rPr>
        <w:t>No.</w:t>
      </w:r>
    </w:p>
    <w:p w:rsidR="00E75178" w:rsidRDefault="00E75178" w:rsidP="00ED37AD">
      <w:pPr>
        <w:rPr>
          <w:rFonts w:cs="Arial"/>
          <w:szCs w:val="20"/>
        </w:rPr>
      </w:pPr>
    </w:p>
    <w:p w:rsidR="00E75178" w:rsidRDefault="00E75178" w:rsidP="00ED37AD">
      <w:pPr>
        <w:shd w:val="clear" w:color="auto" w:fill="D9D9D9"/>
        <w:rPr>
          <w:szCs w:val="24"/>
        </w:rPr>
      </w:pPr>
      <w:bookmarkStart w:id="193" w:name="NaveTallerElectricidadyOficina"/>
      <w:bookmarkEnd w:id="193"/>
      <w:r w:rsidRPr="008F4262">
        <w:rPr>
          <w:szCs w:val="24"/>
        </w:rPr>
        <w:t>ELEGIBILIDAD DE DOS FASES DE ADECUACIÓN DE NAVE PARA EMPRESA DE ELECTRICIDAD Y OFICINAS DE SU SE</w:t>
      </w:r>
      <w:r>
        <w:rPr>
          <w:szCs w:val="24"/>
        </w:rPr>
        <w:t>DE</w:t>
      </w:r>
    </w:p>
    <w:p w:rsidR="00E75178" w:rsidRDefault="00E75178" w:rsidP="000300D6">
      <w:pPr>
        <w:pStyle w:val="Textosinformato"/>
        <w:shd w:val="clear" w:color="auto" w:fill="D9D9D9"/>
        <w:jc w:val="both"/>
        <w:rPr>
          <w:sz w:val="24"/>
          <w:szCs w:val="22"/>
        </w:rPr>
      </w:pPr>
    </w:p>
    <w:p w:rsidR="00E75178" w:rsidRPr="008F4262" w:rsidRDefault="00E75178" w:rsidP="000300D6">
      <w:pPr>
        <w:shd w:val="clear" w:color="auto" w:fill="D9D9D9"/>
        <w:rPr>
          <w:szCs w:val="24"/>
        </w:rPr>
      </w:pPr>
      <w:r>
        <w:t>RESPUESTA DE 29.04.2016</w:t>
      </w:r>
    </w:p>
    <w:p w:rsidR="00E75178" w:rsidRPr="00AB616B" w:rsidRDefault="00E75178" w:rsidP="0023566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p>
    <w:p w:rsidR="00E75178" w:rsidRPr="000E7A7E" w:rsidRDefault="00E75178" w:rsidP="000E7A7E">
      <w:pPr>
        <w:pStyle w:val="ecxmsonormal"/>
        <w:shd w:val="clear" w:color="auto" w:fill="FFFFFF"/>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0E7A7E">
        <w:rPr>
          <w:rFonts w:ascii="Arial" w:hAnsi="Arial" w:cs="Arial"/>
          <w:sz w:val="16"/>
          <w:szCs w:val="16"/>
        </w:rPr>
        <w:t xml:space="preserve"> (</w:t>
      </w:r>
      <w:hyperlink w:anchor="Página1PrimeraLínea" w:history="1">
        <w:r w:rsidRPr="000E7A7E">
          <w:rPr>
            <w:rStyle w:val="Hipervnculo"/>
            <w:rFonts w:ascii="Arial" w:hAnsi="Arial" w:cs="Arial"/>
            <w:sz w:val="16"/>
            <w:szCs w:val="16"/>
          </w:rPr>
          <w:t>Subir al encabezamiento de la primera página</w:t>
        </w:r>
      </w:hyperlink>
      <w:r w:rsidRPr="000E7A7E">
        <w:rPr>
          <w:rFonts w:ascii="Arial" w:hAnsi="Arial" w:cs="Arial"/>
          <w:sz w:val="16"/>
          <w:szCs w:val="16"/>
        </w:rPr>
        <w:t>)</w:t>
      </w:r>
    </w:p>
    <w:p w:rsidR="00E75178" w:rsidRDefault="00E75178" w:rsidP="000E7A7E">
      <w:pPr>
        <w:pStyle w:val="ecxmsonormal"/>
        <w:shd w:val="clear" w:color="auto" w:fill="FFFFFF"/>
        <w:spacing w:before="0" w:beforeAutospacing="0" w:after="0" w:afterAutospacing="0"/>
        <w:jc w:val="both"/>
        <w:rPr>
          <w:rFonts w:ascii="Arial" w:hAnsi="Arial"/>
          <w:sz w:val="20"/>
          <w:szCs w:val="22"/>
          <w:lang w:eastAsia="en-US"/>
        </w:rPr>
      </w:pPr>
    </w:p>
    <w:p w:rsidR="00E75178" w:rsidRPr="008F4262" w:rsidRDefault="00E75178" w:rsidP="00ED37AD">
      <w:pPr>
        <w:pStyle w:val="Prrafodelista"/>
        <w:ind w:left="0"/>
        <w:jc w:val="both"/>
        <w:rPr>
          <w:rFonts w:cs="Times New Roman"/>
          <w:sz w:val="24"/>
          <w:szCs w:val="22"/>
          <w:lang w:eastAsia="en-US"/>
        </w:rPr>
      </w:pPr>
      <w:r w:rsidRPr="008F4262">
        <w:rPr>
          <w:rFonts w:cs="Times New Roman"/>
          <w:sz w:val="24"/>
          <w:szCs w:val="22"/>
          <w:lang w:eastAsia="en-US"/>
        </w:rPr>
        <w:t>Una empresa de electricidad (electricista con dos trabajadores a su cargo), quiere acondicionar-reformar un local-nave para domicilio sede de su empresa. Se trataría de acondicionarlo para tener allí la maquinaria, los materiales de electricidad, y pretende incluir en el acondicionamiento del local principalmente las oficinas de la empresa que se instalarían allí de manera fija (en la actualidad gestiona la empresa desde su domicilio).</w:t>
      </w:r>
    </w:p>
    <w:p w:rsidR="00E75178" w:rsidRPr="008F4262" w:rsidRDefault="00E75178" w:rsidP="00ED37AD">
      <w:pPr>
        <w:pStyle w:val="Prrafodelista"/>
        <w:ind w:left="0"/>
        <w:jc w:val="both"/>
        <w:rPr>
          <w:rFonts w:cs="Times New Roman"/>
          <w:sz w:val="24"/>
          <w:szCs w:val="22"/>
          <w:lang w:eastAsia="en-US"/>
        </w:rPr>
      </w:pPr>
    </w:p>
    <w:p w:rsidR="00E75178" w:rsidRPr="008F4262" w:rsidRDefault="00E75178" w:rsidP="00ED37AD">
      <w:pPr>
        <w:pStyle w:val="Prrafodelista"/>
        <w:ind w:left="0"/>
        <w:jc w:val="both"/>
        <w:rPr>
          <w:rFonts w:cs="Times New Roman"/>
          <w:sz w:val="24"/>
          <w:szCs w:val="22"/>
          <w:lang w:eastAsia="en-US"/>
        </w:rPr>
      </w:pPr>
      <w:r w:rsidRPr="008F4262">
        <w:rPr>
          <w:rFonts w:cs="Times New Roman"/>
          <w:sz w:val="24"/>
          <w:szCs w:val="22"/>
          <w:lang w:eastAsia="en-US"/>
        </w:rPr>
        <w:t>1.- ¿Es este proyecto elegible, acondi</w:t>
      </w:r>
      <w:r>
        <w:rPr>
          <w:rFonts w:cs="Times New Roman"/>
          <w:sz w:val="24"/>
          <w:szCs w:val="22"/>
          <w:lang w:eastAsia="en-US"/>
        </w:rPr>
        <w:t>c</w:t>
      </w:r>
      <w:r w:rsidRPr="008F4262">
        <w:rPr>
          <w:rFonts w:cs="Times New Roman"/>
          <w:sz w:val="24"/>
          <w:szCs w:val="22"/>
          <w:lang w:eastAsia="en-US"/>
        </w:rPr>
        <w:t>ionar el local para la sede de la empresa y a su vez instalar allí sus oficinas? Una empresa de electricidad es una empresa de prestación de servicios y lógicamente tiene que tener un local de punto de encuentro y de oficinas desde donde gestionar sus pedidos y su</w:t>
      </w:r>
      <w:r>
        <w:rPr>
          <w:rFonts w:cs="Times New Roman"/>
          <w:sz w:val="24"/>
          <w:szCs w:val="22"/>
          <w:lang w:eastAsia="en-US"/>
        </w:rPr>
        <w:t>s</w:t>
      </w:r>
      <w:r w:rsidRPr="008F4262">
        <w:rPr>
          <w:rFonts w:cs="Times New Roman"/>
          <w:sz w:val="24"/>
          <w:szCs w:val="22"/>
          <w:lang w:eastAsia="en-US"/>
        </w:rPr>
        <w:t> clientes, entiendo que sería elegible ¿correcto?</w:t>
      </w:r>
    </w:p>
    <w:p w:rsidR="00E75178" w:rsidRPr="008F4262" w:rsidRDefault="00E75178" w:rsidP="00ED37AD">
      <w:pPr>
        <w:pStyle w:val="Prrafodelista"/>
        <w:ind w:left="0"/>
        <w:jc w:val="both"/>
        <w:rPr>
          <w:rFonts w:cs="Times New Roman"/>
          <w:sz w:val="24"/>
          <w:szCs w:val="22"/>
          <w:lang w:eastAsia="en-US"/>
        </w:rPr>
      </w:pPr>
    </w:p>
    <w:p w:rsidR="00E75178" w:rsidRPr="008F4262" w:rsidRDefault="00E75178" w:rsidP="00ED37AD">
      <w:pPr>
        <w:pStyle w:val="Prrafodelista"/>
        <w:ind w:left="0"/>
        <w:jc w:val="both"/>
        <w:rPr>
          <w:rFonts w:cs="Times New Roman"/>
          <w:sz w:val="24"/>
          <w:szCs w:val="22"/>
          <w:lang w:eastAsia="en-US"/>
        </w:rPr>
      </w:pPr>
      <w:r w:rsidRPr="008F4262">
        <w:rPr>
          <w:rFonts w:cs="Times New Roman"/>
          <w:sz w:val="24"/>
          <w:szCs w:val="22"/>
          <w:lang w:eastAsia="en-US"/>
        </w:rPr>
        <w:t xml:space="preserve">2.- La misma empresa necesita ahora comprar maquinaria para sus trabajos, esto es claro que es elegible pero la duda que tiene y que tenemos es si ahora pide únicamente para maquinaria y equipamiento y en la próxima convocatoria solicita para la reforma de la nave para </w:t>
      </w:r>
      <w:proofErr w:type="gramStart"/>
      <w:r w:rsidRPr="008F4262">
        <w:rPr>
          <w:rFonts w:cs="Times New Roman"/>
          <w:sz w:val="24"/>
          <w:szCs w:val="22"/>
          <w:lang w:eastAsia="en-US"/>
        </w:rPr>
        <w:t>oficinas</w:t>
      </w:r>
      <w:proofErr w:type="gramEnd"/>
      <w:r w:rsidRPr="008F4262">
        <w:rPr>
          <w:rFonts w:cs="Times New Roman"/>
          <w:sz w:val="24"/>
          <w:szCs w:val="22"/>
          <w:lang w:eastAsia="en-US"/>
        </w:rPr>
        <w:t xml:space="preserve"> pero sin material, ¿podría tener ayuda en ambas? O ¿es mejor que lo pida todo en un mismo proyecto si fuera elegible?</w:t>
      </w:r>
    </w:p>
    <w:p w:rsidR="00E75178" w:rsidRPr="008F4262" w:rsidRDefault="00E75178" w:rsidP="00ED37AD">
      <w:pPr>
        <w:pStyle w:val="Prrafodelista"/>
        <w:ind w:left="0"/>
        <w:jc w:val="both"/>
        <w:rPr>
          <w:rFonts w:cs="Times New Roman"/>
          <w:sz w:val="24"/>
          <w:szCs w:val="22"/>
          <w:lang w:eastAsia="en-US"/>
        </w:rPr>
      </w:pPr>
    </w:p>
    <w:p w:rsidR="00E75178" w:rsidRPr="008F4262" w:rsidRDefault="00E75178" w:rsidP="00ED37AD">
      <w:pPr>
        <w:pStyle w:val="Prrafodelista"/>
        <w:ind w:left="0"/>
        <w:jc w:val="both"/>
        <w:rPr>
          <w:rFonts w:cs="Times New Roman"/>
          <w:sz w:val="24"/>
          <w:szCs w:val="22"/>
          <w:lang w:eastAsia="en-US"/>
        </w:rPr>
      </w:pPr>
      <w:r w:rsidRPr="008F4262">
        <w:rPr>
          <w:rFonts w:cs="Times New Roman"/>
          <w:sz w:val="24"/>
          <w:szCs w:val="22"/>
          <w:lang w:eastAsia="en-US"/>
        </w:rPr>
        <w:t>Esta pregunta la realizamos porque igual ahora solo hacía la inversión en el equipamiento y material en este proceso y en el siguiente tramo de la convocatoria, con más calma, presentaba la solicitud del acondicionamiento del local para oficina y sede de la empresa, y no sabía si el proyecto por separado en estas dos fases serían ambas elegibles o mejor todo en un mismo proyecto.</w:t>
      </w:r>
    </w:p>
    <w:p w:rsidR="00E75178" w:rsidRPr="008F4262" w:rsidRDefault="00E75178" w:rsidP="00ED37AD">
      <w:pPr>
        <w:pStyle w:val="Prrafodelista"/>
        <w:ind w:left="0"/>
        <w:jc w:val="both"/>
        <w:rPr>
          <w:rFonts w:cs="Times New Roman"/>
          <w:sz w:val="24"/>
          <w:szCs w:val="22"/>
          <w:lang w:eastAsia="en-US"/>
        </w:rPr>
      </w:pPr>
    </w:p>
    <w:p w:rsidR="00E75178" w:rsidRDefault="00E75178" w:rsidP="00ED37AD">
      <w:pPr>
        <w:rPr>
          <w:color w:val="FF0000"/>
        </w:rPr>
      </w:pPr>
      <w:r>
        <w:rPr>
          <w:color w:val="FF0000"/>
        </w:rPr>
        <w:t>En a</w:t>
      </w:r>
      <w:r w:rsidRPr="008047D8">
        <w:rPr>
          <w:color w:val="FF0000"/>
        </w:rPr>
        <w:t xml:space="preserve">mbos </w:t>
      </w:r>
      <w:r>
        <w:rPr>
          <w:color w:val="FF0000"/>
        </w:rPr>
        <w:t xml:space="preserve">casos las dos actividades </w:t>
      </w:r>
      <w:r w:rsidRPr="008047D8">
        <w:rPr>
          <w:color w:val="FF0000"/>
        </w:rPr>
        <w:t>son elegibles</w:t>
      </w:r>
      <w:r>
        <w:rPr>
          <w:color w:val="FF0000"/>
        </w:rPr>
        <w:t xml:space="preserve">, tanto si se presentan </w:t>
      </w:r>
      <w:r w:rsidRPr="008047D8">
        <w:rPr>
          <w:color w:val="FF0000"/>
        </w:rPr>
        <w:t xml:space="preserve">por separado </w:t>
      </w:r>
      <w:r>
        <w:rPr>
          <w:color w:val="FF0000"/>
        </w:rPr>
        <w:t xml:space="preserve">como si se presentan </w:t>
      </w:r>
      <w:r w:rsidRPr="008047D8">
        <w:rPr>
          <w:color w:val="FF0000"/>
        </w:rPr>
        <w:t>en conjunto.</w:t>
      </w:r>
    </w:p>
    <w:p w:rsidR="00E75178" w:rsidRDefault="00E75178" w:rsidP="00ED37AD">
      <w:pPr>
        <w:rPr>
          <w:color w:val="FF0000"/>
        </w:rPr>
      </w:pPr>
    </w:p>
    <w:p w:rsidR="00E75178" w:rsidRDefault="00E75178" w:rsidP="00ED37AD">
      <w:pPr>
        <w:shd w:val="clear" w:color="auto" w:fill="D9D9D9"/>
        <w:rPr>
          <w:bCs/>
          <w:szCs w:val="24"/>
        </w:rPr>
      </w:pPr>
      <w:bookmarkStart w:id="194" w:name="APPMediosyServicios"/>
      <w:bookmarkEnd w:id="194"/>
      <w:r w:rsidRPr="00CA4C61">
        <w:rPr>
          <w:bCs/>
          <w:szCs w:val="24"/>
        </w:rPr>
        <w:t>DUDA SOBRE ELEGIBILIDAD DE UN PROYECTO DE DISEÑO Y PUESTA EN MARCHA DE UNA APP</w:t>
      </w:r>
    </w:p>
    <w:p w:rsidR="00E75178" w:rsidRDefault="00E75178" w:rsidP="000300D6">
      <w:pPr>
        <w:pStyle w:val="Textosinformato"/>
        <w:shd w:val="clear" w:color="auto" w:fill="D9D9D9"/>
        <w:jc w:val="both"/>
        <w:rPr>
          <w:sz w:val="24"/>
          <w:szCs w:val="22"/>
        </w:rPr>
      </w:pPr>
    </w:p>
    <w:p w:rsidR="00E75178" w:rsidRDefault="00E75178" w:rsidP="000300D6">
      <w:pPr>
        <w:shd w:val="clear" w:color="auto" w:fill="D9D9D9"/>
      </w:pPr>
      <w:r>
        <w:t>RESPUESTA DE 29.04.2016</w:t>
      </w:r>
    </w:p>
    <w:p w:rsidR="00E75178" w:rsidRDefault="00E75178" w:rsidP="000300D6">
      <w:pPr>
        <w:shd w:val="clear" w:color="auto" w:fill="D9D9D9"/>
      </w:pPr>
    </w:p>
    <w:p w:rsidR="00E75178" w:rsidRPr="00CA4C61" w:rsidRDefault="00E75178" w:rsidP="000300D6">
      <w:pPr>
        <w:shd w:val="clear" w:color="auto" w:fill="D9D9D9"/>
        <w:rPr>
          <w:szCs w:val="24"/>
        </w:rPr>
      </w:pPr>
      <w:r>
        <w:rPr>
          <w:szCs w:val="24"/>
        </w:rPr>
        <w:t>RESPUESTA MATIZADA POR LA ORDEN DE BASES DE 2017</w:t>
      </w:r>
    </w:p>
    <w:p w:rsidR="00E75178" w:rsidRPr="00AB616B" w:rsidRDefault="00E75178"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TICÍndice" w:history="1">
        <w:r w:rsidRPr="00005C8F">
          <w:rPr>
            <w:rStyle w:val="Hipervnculo"/>
            <w:sz w:val="16"/>
            <w:szCs w:val="16"/>
          </w:rPr>
          <w:t>(Subir al índice de TIC)</w:t>
        </w:r>
      </w:hyperlink>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D37AD"/>
    <w:p w:rsidR="00E75178" w:rsidRPr="00CA4C61" w:rsidRDefault="00E75178" w:rsidP="00ED37AD">
      <w:r w:rsidRPr="00CA4C61">
        <w:lastRenderedPageBreak/>
        <w:t>Un promotor que gestiona varios medios de comunicación comarcales y sus ingresos provienen de la publicidad y los servicios que le contratan las empresas, nos plantea como proyecto productivo en el ámbito de programación 2.1 poner en marcha una APP para gestionar todos sus medios y servicios que ofrece.</w:t>
      </w:r>
    </w:p>
    <w:p w:rsidR="00E75178" w:rsidRPr="00CA4C61" w:rsidRDefault="00E75178" w:rsidP="00ED37AD"/>
    <w:p w:rsidR="00E75178" w:rsidRPr="00CA4C61" w:rsidRDefault="00E75178" w:rsidP="00ED37AD">
      <w:r w:rsidRPr="00CA4C61">
        <w:t>La inversión consiste tres partes diferenciadas: 1 equipamiento, 2 en desarrollar la APP y 3 en publicitar la misma.</w:t>
      </w:r>
    </w:p>
    <w:p w:rsidR="00E75178" w:rsidRPr="00CA4C61" w:rsidRDefault="00E75178" w:rsidP="00ED37AD"/>
    <w:p w:rsidR="00E75178" w:rsidRPr="00CA4C61" w:rsidRDefault="00E75178" w:rsidP="00ED37AD">
      <w:r w:rsidRPr="00CA4C61">
        <w:t xml:space="preserve">En concreto, los </w:t>
      </w:r>
      <w:r w:rsidRPr="000300D6">
        <w:rPr>
          <w:b/>
        </w:rPr>
        <w:t>c</w:t>
      </w:r>
      <w:r w:rsidRPr="00CA4C61">
        <w:rPr>
          <w:b/>
          <w:bCs/>
        </w:rPr>
        <w:t>onceptos de gasto presentados</w:t>
      </w:r>
      <w:r w:rsidRPr="00CA4C61">
        <w:rPr>
          <w:bCs/>
        </w:rPr>
        <w:t xml:space="preserve"> son:</w:t>
      </w:r>
    </w:p>
    <w:p w:rsidR="00E75178" w:rsidRPr="00CA4C61" w:rsidRDefault="00E75178" w:rsidP="00ED37AD">
      <w:pPr>
        <w:rPr>
          <w:szCs w:val="24"/>
        </w:rPr>
      </w:pPr>
    </w:p>
    <w:p w:rsidR="00E75178" w:rsidRPr="00CA4C61" w:rsidRDefault="00E75178" w:rsidP="009F381B">
      <w:pPr>
        <w:pStyle w:val="Prrafodelista"/>
        <w:numPr>
          <w:ilvl w:val="0"/>
          <w:numId w:val="11"/>
        </w:numPr>
        <w:rPr>
          <w:rFonts w:cs="Times New Roman"/>
          <w:sz w:val="24"/>
          <w:szCs w:val="24"/>
        </w:rPr>
      </w:pPr>
      <w:r>
        <w:rPr>
          <w:sz w:val="24"/>
          <w:szCs w:val="24"/>
        </w:rPr>
        <w:t>Equipamiento, ordenador, etc.</w:t>
      </w:r>
    </w:p>
    <w:p w:rsidR="00E75178" w:rsidRPr="00CA4C61" w:rsidRDefault="00E75178" w:rsidP="009F381B">
      <w:pPr>
        <w:pStyle w:val="Prrafodelista"/>
        <w:numPr>
          <w:ilvl w:val="0"/>
          <w:numId w:val="11"/>
        </w:numPr>
        <w:rPr>
          <w:rFonts w:cs="Times New Roman"/>
          <w:sz w:val="24"/>
          <w:szCs w:val="24"/>
        </w:rPr>
      </w:pPr>
      <w:r w:rsidRPr="00CA4C61">
        <w:rPr>
          <w:rFonts w:cs="Times New Roman"/>
          <w:sz w:val="24"/>
          <w:szCs w:val="24"/>
        </w:rPr>
        <w:t xml:space="preserve">Diseño, implementación, confección </w:t>
      </w:r>
      <w:proofErr w:type="spellStart"/>
      <w:r w:rsidRPr="000300D6">
        <w:rPr>
          <w:rFonts w:cs="Times New Roman"/>
          <w:i/>
          <w:sz w:val="24"/>
          <w:szCs w:val="24"/>
        </w:rPr>
        <w:t>backoffice</w:t>
      </w:r>
      <w:proofErr w:type="spellEnd"/>
      <w:r w:rsidRPr="00CA4C61">
        <w:rPr>
          <w:rFonts w:cs="Times New Roman"/>
          <w:sz w:val="24"/>
          <w:szCs w:val="24"/>
        </w:rPr>
        <w:t xml:space="preserve"> y compilación de la APP</w:t>
      </w:r>
    </w:p>
    <w:p w:rsidR="00E75178" w:rsidRPr="00CA4C61" w:rsidRDefault="00E75178" w:rsidP="009F381B">
      <w:pPr>
        <w:pStyle w:val="Prrafodelista"/>
        <w:numPr>
          <w:ilvl w:val="0"/>
          <w:numId w:val="11"/>
        </w:numPr>
        <w:rPr>
          <w:rFonts w:cs="Times New Roman"/>
          <w:sz w:val="24"/>
          <w:szCs w:val="24"/>
        </w:rPr>
      </w:pPr>
      <w:r w:rsidRPr="00CA4C61">
        <w:rPr>
          <w:rFonts w:cs="Times New Roman"/>
          <w:sz w:val="24"/>
          <w:szCs w:val="24"/>
        </w:rPr>
        <w:t xml:space="preserve">Diseño y desarrollo slogan, plan marketing y plan de medios. </w:t>
      </w:r>
    </w:p>
    <w:p w:rsidR="00E75178" w:rsidRPr="00CA4C61" w:rsidRDefault="00E75178" w:rsidP="009F381B">
      <w:pPr>
        <w:pStyle w:val="Prrafodelista"/>
        <w:numPr>
          <w:ilvl w:val="0"/>
          <w:numId w:val="11"/>
        </w:numPr>
        <w:rPr>
          <w:rFonts w:cs="Times New Roman"/>
          <w:sz w:val="24"/>
          <w:szCs w:val="24"/>
        </w:rPr>
      </w:pPr>
      <w:r w:rsidRPr="00CA4C61">
        <w:rPr>
          <w:rFonts w:cs="Times New Roman"/>
          <w:sz w:val="24"/>
          <w:szCs w:val="24"/>
        </w:rPr>
        <w:t>Patente de la marca</w:t>
      </w:r>
    </w:p>
    <w:p w:rsidR="00E75178" w:rsidRPr="00CA4C61" w:rsidRDefault="00E75178" w:rsidP="009F381B">
      <w:pPr>
        <w:pStyle w:val="Prrafodelista"/>
        <w:numPr>
          <w:ilvl w:val="0"/>
          <w:numId w:val="11"/>
        </w:numPr>
        <w:rPr>
          <w:rFonts w:cs="Times New Roman"/>
          <w:sz w:val="24"/>
          <w:szCs w:val="24"/>
        </w:rPr>
      </w:pPr>
      <w:r w:rsidRPr="00CA4C61">
        <w:rPr>
          <w:rFonts w:cs="Times New Roman"/>
          <w:sz w:val="24"/>
          <w:szCs w:val="24"/>
        </w:rPr>
        <w:t>Recopilación información APP, introducción de datos por municipio</w:t>
      </w:r>
    </w:p>
    <w:p w:rsidR="00E75178" w:rsidRPr="00CA4C61" w:rsidRDefault="00E75178" w:rsidP="009F381B">
      <w:pPr>
        <w:pStyle w:val="Prrafodelista"/>
        <w:numPr>
          <w:ilvl w:val="0"/>
          <w:numId w:val="11"/>
        </w:numPr>
        <w:rPr>
          <w:rFonts w:cs="Times New Roman"/>
          <w:sz w:val="24"/>
          <w:szCs w:val="24"/>
        </w:rPr>
      </w:pPr>
      <w:r w:rsidRPr="00CA4C61">
        <w:rPr>
          <w:rFonts w:cs="Times New Roman"/>
          <w:sz w:val="24"/>
          <w:szCs w:val="24"/>
        </w:rPr>
        <w:t>Publicidad de la APP:</w:t>
      </w:r>
    </w:p>
    <w:p w:rsidR="00E75178" w:rsidRPr="00CA4C61" w:rsidRDefault="00E75178" w:rsidP="00ED37AD">
      <w:pPr>
        <w:pStyle w:val="Prrafodelista"/>
        <w:ind w:left="1416"/>
        <w:rPr>
          <w:rFonts w:cs="Times New Roman"/>
          <w:sz w:val="24"/>
          <w:szCs w:val="24"/>
        </w:rPr>
      </w:pPr>
      <w:r w:rsidRPr="00CA4C61">
        <w:rPr>
          <w:rFonts w:cs="Times New Roman"/>
          <w:sz w:val="24"/>
          <w:szCs w:val="24"/>
        </w:rPr>
        <w:t>Rotulación autobús</w:t>
      </w:r>
    </w:p>
    <w:p w:rsidR="00E75178" w:rsidRPr="00CA4C61" w:rsidRDefault="00E75178" w:rsidP="00ED37AD">
      <w:pPr>
        <w:ind w:left="1416"/>
        <w:rPr>
          <w:szCs w:val="24"/>
        </w:rPr>
      </w:pPr>
      <w:r w:rsidRPr="00CA4C61">
        <w:rPr>
          <w:szCs w:val="24"/>
        </w:rPr>
        <w:t>Tasa rotulación autobús</w:t>
      </w:r>
    </w:p>
    <w:p w:rsidR="00E75178" w:rsidRPr="00CA4C61" w:rsidRDefault="00E75178" w:rsidP="00ED37AD">
      <w:pPr>
        <w:ind w:left="1416"/>
        <w:rPr>
          <w:szCs w:val="24"/>
        </w:rPr>
      </w:pPr>
      <w:r w:rsidRPr="00CA4C61">
        <w:rPr>
          <w:szCs w:val="24"/>
        </w:rPr>
        <w:t xml:space="preserve">Impresión </w:t>
      </w:r>
      <w:proofErr w:type="spellStart"/>
      <w:r w:rsidRPr="00CA4C61">
        <w:rPr>
          <w:szCs w:val="24"/>
        </w:rPr>
        <w:t>flyers</w:t>
      </w:r>
      <w:proofErr w:type="spellEnd"/>
    </w:p>
    <w:p w:rsidR="00E75178" w:rsidRPr="00CA4C61" w:rsidRDefault="00E75178" w:rsidP="00ED37AD">
      <w:pPr>
        <w:ind w:left="1416"/>
        <w:rPr>
          <w:szCs w:val="24"/>
        </w:rPr>
      </w:pPr>
      <w:r w:rsidRPr="00CA4C61">
        <w:rPr>
          <w:szCs w:val="24"/>
        </w:rPr>
        <w:t xml:space="preserve">Impresión </w:t>
      </w:r>
      <w:r>
        <w:rPr>
          <w:szCs w:val="24"/>
        </w:rPr>
        <w:t>b</w:t>
      </w:r>
      <w:r w:rsidRPr="00CA4C61">
        <w:rPr>
          <w:szCs w:val="24"/>
        </w:rPr>
        <w:t>anderolas</w:t>
      </w:r>
    </w:p>
    <w:p w:rsidR="00E75178" w:rsidRPr="00CA4C61" w:rsidRDefault="00E75178" w:rsidP="00ED37AD">
      <w:pPr>
        <w:ind w:left="1416"/>
        <w:rPr>
          <w:rFonts w:cs="Arial"/>
          <w:szCs w:val="24"/>
        </w:rPr>
      </w:pPr>
      <w:r w:rsidRPr="00CA4C61">
        <w:rPr>
          <w:szCs w:val="24"/>
        </w:rPr>
        <w:t>Impresión mallot</w:t>
      </w:r>
    </w:p>
    <w:p w:rsidR="00E75178" w:rsidRPr="00CA4C61" w:rsidRDefault="00E75178" w:rsidP="00ED37AD">
      <w:pPr>
        <w:ind w:left="360"/>
        <w:rPr>
          <w:rFonts w:cs="Arial"/>
          <w:szCs w:val="24"/>
        </w:rPr>
      </w:pPr>
    </w:p>
    <w:p w:rsidR="00E75178" w:rsidRPr="00CA4C61" w:rsidRDefault="00E75178" w:rsidP="00ED37AD">
      <w:pPr>
        <w:rPr>
          <w:rFonts w:cs="Arial"/>
          <w:szCs w:val="24"/>
        </w:rPr>
      </w:pPr>
      <w:r w:rsidRPr="00CA4C61">
        <w:rPr>
          <w:rFonts w:cs="Arial"/>
          <w:szCs w:val="24"/>
        </w:rPr>
        <w:t xml:space="preserve">¿Qué conceptos de gasto se consideran </w:t>
      </w:r>
      <w:r w:rsidRPr="00CA4C61">
        <w:rPr>
          <w:rStyle w:val="Textoennegrita"/>
          <w:rFonts w:cs="Arial"/>
          <w:szCs w:val="24"/>
        </w:rPr>
        <w:t>no elegibles</w:t>
      </w:r>
      <w:r w:rsidRPr="00CA4C61">
        <w:rPr>
          <w:rFonts w:cs="Arial"/>
          <w:szCs w:val="24"/>
        </w:rPr>
        <w:t>?</w:t>
      </w:r>
    </w:p>
    <w:p w:rsidR="00E75178" w:rsidRDefault="00E75178" w:rsidP="00ED37AD">
      <w:pPr>
        <w:rPr>
          <w:rFonts w:cs="Arial"/>
          <w:szCs w:val="24"/>
        </w:rPr>
      </w:pPr>
    </w:p>
    <w:p w:rsidR="00E75178" w:rsidRPr="00F34C42" w:rsidRDefault="00E75178" w:rsidP="00180CB3">
      <w:pPr>
        <w:outlineLvl w:val="0"/>
        <w:rPr>
          <w:rFonts w:cs="Arial"/>
          <w:iCs/>
          <w:sz w:val="20"/>
          <w:szCs w:val="20"/>
        </w:rPr>
      </w:pPr>
      <w:r w:rsidRPr="00F34C42">
        <w:rPr>
          <w:rFonts w:cs="Arial"/>
          <w:iCs/>
          <w:color w:val="FF0000"/>
        </w:rPr>
        <w:t>Los gastos en promoción y publicidad no son elegibles.</w:t>
      </w:r>
    </w:p>
    <w:p w:rsidR="00E75178" w:rsidRDefault="00E75178" w:rsidP="00791504">
      <w:pPr>
        <w:rPr>
          <w:noProof/>
          <w:color w:val="00B050"/>
        </w:rPr>
      </w:pPr>
    </w:p>
    <w:p w:rsidR="00E75178" w:rsidRDefault="00E75178" w:rsidP="00791504">
      <w:pPr>
        <w:rPr>
          <w:rFonts w:cs="Arial"/>
          <w:iCs/>
          <w:color w:val="00B050"/>
        </w:rPr>
      </w:pPr>
      <w:r w:rsidRPr="00791504">
        <w:rPr>
          <w:noProof/>
          <w:color w:val="00B050"/>
        </w:rPr>
        <w:t xml:space="preserve">N. de RADR: Esta </w:t>
      </w:r>
      <w:r w:rsidRPr="00791504">
        <w:rPr>
          <w:rFonts w:cs="Arial"/>
          <w:iCs/>
          <w:color w:val="00B050"/>
        </w:rPr>
        <w:t xml:space="preserve">respuesta está modificada parcialmente por la Orden DRS/1482/2016, de 18 de octubre, por la que se aprueban las bases reguladoras de las ayudas LEADER para la realización de operaciones conforme a las estrategias de desarrollo local LEADER en el marco del Programa de Desarrollo Rural para Aragón 2014-2020, pues en su artículo 5.9, sobre Actividades y gastos no subvencionables y limitaciones, se dice: </w:t>
      </w:r>
    </w:p>
    <w:p w:rsidR="00E75178" w:rsidRPr="00791504" w:rsidRDefault="00E75178" w:rsidP="00791504">
      <w:pPr>
        <w:ind w:left="567" w:right="993"/>
        <w:rPr>
          <w:rFonts w:cs="Arial"/>
          <w:iCs/>
          <w:color w:val="FF0000"/>
        </w:rPr>
      </w:pPr>
      <w:r w:rsidRPr="00791504">
        <w:rPr>
          <w:rFonts w:ascii="Calibri" w:hAnsi="Calibri" w:cs="Arial"/>
          <w:i/>
          <w:iCs/>
          <w:color w:val="FF0000"/>
        </w:rPr>
        <w:t>“9. Los gastos de promoción y publicidad sólo serán elegibles para nuevas actividades”</w:t>
      </w:r>
      <w:r w:rsidRPr="00791504">
        <w:rPr>
          <w:rFonts w:cs="Arial"/>
          <w:iCs/>
          <w:color w:val="FF0000"/>
        </w:rPr>
        <w:t>.</w:t>
      </w:r>
    </w:p>
    <w:p w:rsidR="00E75178" w:rsidRPr="00CA4C61" w:rsidRDefault="00E75178" w:rsidP="00ED37AD">
      <w:pPr>
        <w:rPr>
          <w:rFonts w:cs="Arial"/>
          <w:szCs w:val="24"/>
        </w:rPr>
      </w:pPr>
    </w:p>
    <w:p w:rsidR="00E75178" w:rsidRDefault="00E75178" w:rsidP="00ED37AD">
      <w:pPr>
        <w:shd w:val="clear" w:color="auto" w:fill="D9D9D9"/>
        <w:rPr>
          <w:bCs/>
          <w:szCs w:val="24"/>
        </w:rPr>
      </w:pPr>
      <w:bookmarkStart w:id="195" w:name="NuecesProcesado"/>
      <w:bookmarkEnd w:id="195"/>
      <w:r w:rsidRPr="00F34C42">
        <w:rPr>
          <w:bCs/>
          <w:szCs w:val="24"/>
        </w:rPr>
        <w:t>ELEGIBILIDAD DE INVERSIONES EN PROCESADO DE NUECES PARA SU PREPARACIÓN PARA LA VENTA</w:t>
      </w:r>
    </w:p>
    <w:p w:rsidR="00E75178" w:rsidRDefault="00E75178" w:rsidP="000300D6">
      <w:pPr>
        <w:pStyle w:val="Textosinformato"/>
        <w:shd w:val="clear" w:color="auto" w:fill="D9D9D9"/>
        <w:jc w:val="both"/>
        <w:rPr>
          <w:sz w:val="24"/>
          <w:szCs w:val="22"/>
        </w:rPr>
      </w:pPr>
    </w:p>
    <w:p w:rsidR="00E75178" w:rsidRPr="00F34C42" w:rsidRDefault="00E75178" w:rsidP="000300D6">
      <w:pPr>
        <w:shd w:val="clear" w:color="auto" w:fill="D9D9D9"/>
        <w:rPr>
          <w:bCs/>
          <w:szCs w:val="24"/>
        </w:rPr>
      </w:pPr>
      <w:r>
        <w:t>RESPUESTA DE 29.04.2016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F34C42" w:rsidRDefault="00E75178" w:rsidP="001A5991">
      <w:pPr>
        <w:rPr>
          <w:rFonts w:cs="Arial"/>
          <w:iCs/>
        </w:rPr>
      </w:pPr>
    </w:p>
    <w:p w:rsidR="00E75178" w:rsidRPr="00F34C42" w:rsidRDefault="00E75178" w:rsidP="00ED37AD">
      <w:pPr>
        <w:rPr>
          <w:rFonts w:cs="Arial"/>
          <w:iCs/>
        </w:rPr>
      </w:pPr>
      <w:r w:rsidRPr="00F34C42">
        <w:rPr>
          <w:rFonts w:cs="Arial"/>
          <w:iCs/>
        </w:rPr>
        <w:t>Se trata de una plantación de nogal para fruto (nuez) que ya está hecha desde 2014 y, ahora que sale el fruto, el empresario quiere invertir en acondicionar una nave donde procesará la nuez, comprar maquinaria para la recepción, el despelonado, la limpieza, el lavado, la selección, el secado, el calibrado, el pesaje, el envasado, el etiquetado, el almacenaje y el control de calidad de la nuez, además de los aspectos de seguridad (laboral, de instalaciones, fitosanitarios, etc.). Esta inversión se detalla en una hoja Excel adjunta del promotor.</w:t>
      </w:r>
    </w:p>
    <w:p w:rsidR="00E75178" w:rsidRPr="00F34C42" w:rsidRDefault="00E75178" w:rsidP="00ED37AD">
      <w:pPr>
        <w:rPr>
          <w:rFonts w:cs="Arial"/>
          <w:iCs/>
        </w:rPr>
      </w:pPr>
      <w:r w:rsidRPr="00F34C42">
        <w:rPr>
          <w:rFonts w:cs="Arial"/>
          <w:iCs/>
        </w:rPr>
        <w:t> </w:t>
      </w:r>
    </w:p>
    <w:p w:rsidR="00E75178" w:rsidRPr="00F34C42" w:rsidRDefault="00E75178" w:rsidP="00180CB3">
      <w:pPr>
        <w:outlineLvl w:val="0"/>
        <w:rPr>
          <w:rFonts w:cs="Arial"/>
          <w:iCs/>
        </w:rPr>
      </w:pPr>
      <w:r w:rsidRPr="00F34C42">
        <w:rPr>
          <w:rFonts w:cs="Arial"/>
          <w:iCs/>
        </w:rPr>
        <w:t>Suponemos que cada una de estas máquinas es elegible, ¿correcto?</w:t>
      </w:r>
    </w:p>
    <w:p w:rsidR="00E75178" w:rsidRPr="00F34C42" w:rsidRDefault="00E75178" w:rsidP="00ED37AD">
      <w:pPr>
        <w:ind w:left="708"/>
        <w:rPr>
          <w:rFonts w:cs="Arial"/>
          <w:iCs/>
        </w:rPr>
      </w:pPr>
    </w:p>
    <w:p w:rsidR="00E75178" w:rsidRPr="00F34C42" w:rsidRDefault="00E75178" w:rsidP="00180CB3">
      <w:pPr>
        <w:outlineLvl w:val="0"/>
        <w:rPr>
          <w:rFonts w:cs="Arial"/>
          <w:iCs/>
          <w:color w:val="FF0000"/>
        </w:rPr>
      </w:pPr>
      <w:r w:rsidRPr="00F34C42">
        <w:rPr>
          <w:rFonts w:cs="Arial"/>
          <w:iCs/>
          <w:color w:val="FF0000"/>
        </w:rPr>
        <w:t>Sí, son elegibles.</w:t>
      </w:r>
    </w:p>
    <w:p w:rsidR="00E75178" w:rsidRDefault="00E75178" w:rsidP="00ED37AD">
      <w:pPr>
        <w:ind w:left="708"/>
        <w:rPr>
          <w:rFonts w:ascii="Calibri" w:hAnsi="Calibri"/>
          <w:i/>
          <w:iCs/>
        </w:rPr>
      </w:pPr>
      <w:r>
        <w:rPr>
          <w:rFonts w:ascii="Calibri" w:hAnsi="Calibri"/>
          <w:i/>
          <w:iCs/>
        </w:rPr>
        <w:lastRenderedPageBreak/>
        <w:t xml:space="preserve">            </w:t>
      </w:r>
    </w:p>
    <w:p w:rsidR="00E75178" w:rsidRPr="00F34C42" w:rsidRDefault="00E75178" w:rsidP="00ED37AD">
      <w:pPr>
        <w:rPr>
          <w:rFonts w:cs="Arial"/>
          <w:iCs/>
        </w:rPr>
      </w:pPr>
      <w:r w:rsidRPr="00F34C42">
        <w:rPr>
          <w:rFonts w:cs="Arial"/>
          <w:iCs/>
        </w:rPr>
        <w:t>En cuanto a la maquinaria, hay otra máquina diferente a las planteadas en la pregunta anterior que integra, en una sola máquina, funciones que van desde la recogida de la nuez en la parcela, hasta la limpieza, el despalillado y el deshojado.</w:t>
      </w:r>
    </w:p>
    <w:p w:rsidR="00E75178" w:rsidRPr="00F34C42" w:rsidRDefault="00E75178" w:rsidP="00ED37AD">
      <w:pPr>
        <w:rPr>
          <w:rFonts w:cs="Arial"/>
          <w:iCs/>
        </w:rPr>
      </w:pPr>
      <w:r w:rsidRPr="00F34C42">
        <w:rPr>
          <w:rFonts w:cs="Arial"/>
          <w:iCs/>
        </w:rPr>
        <w:t xml:space="preserve">                        </w:t>
      </w:r>
    </w:p>
    <w:p w:rsidR="00E75178" w:rsidRPr="00F34C42" w:rsidRDefault="00E75178" w:rsidP="00ED37AD">
      <w:pPr>
        <w:rPr>
          <w:rFonts w:cs="Arial"/>
          <w:iCs/>
        </w:rPr>
      </w:pPr>
      <w:r w:rsidRPr="00F34C42">
        <w:rPr>
          <w:rFonts w:cs="Arial"/>
          <w:iCs/>
        </w:rPr>
        <w:t>¿Sería elegible esta última máquina, aunque solo fuera en algún porcentaje?</w:t>
      </w:r>
    </w:p>
    <w:p w:rsidR="00E75178" w:rsidRPr="00F34C42" w:rsidRDefault="00E75178" w:rsidP="00ED37AD">
      <w:pPr>
        <w:rPr>
          <w:rFonts w:cs="Arial"/>
          <w:iCs/>
          <w:color w:val="FF0000"/>
        </w:rPr>
      </w:pPr>
    </w:p>
    <w:p w:rsidR="00E75178" w:rsidRDefault="00E75178" w:rsidP="00180CB3">
      <w:pPr>
        <w:outlineLvl w:val="0"/>
        <w:rPr>
          <w:rFonts w:cs="Arial"/>
          <w:iCs/>
          <w:color w:val="FF0000"/>
        </w:rPr>
      </w:pPr>
      <w:r w:rsidRPr="00F34C42">
        <w:rPr>
          <w:rFonts w:cs="Arial"/>
          <w:iCs/>
          <w:color w:val="FF0000"/>
        </w:rPr>
        <w:t>No es elegible.</w:t>
      </w:r>
    </w:p>
    <w:p w:rsidR="00E75178" w:rsidRDefault="00E75178" w:rsidP="002407F6">
      <w:pPr>
        <w:rPr>
          <w:noProof/>
          <w:color w:val="FF0000"/>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E245BF" w:rsidRDefault="00E75178" w:rsidP="00621ABD">
      <w:pPr>
        <w:shd w:val="clear" w:color="auto" w:fill="D9D9D9"/>
        <w:jc w:val="center"/>
        <w:rPr>
          <w:b/>
          <w:sz w:val="44"/>
          <w:szCs w:val="44"/>
          <w:u w:val="single"/>
        </w:rPr>
      </w:pPr>
      <w:r>
        <w:rPr>
          <w:b/>
          <w:sz w:val="44"/>
          <w:szCs w:val="44"/>
          <w:u w:val="single"/>
        </w:rPr>
        <w:t>2.</w:t>
      </w:r>
      <w:r w:rsidRPr="00E245BF">
        <w:rPr>
          <w:b/>
          <w:sz w:val="44"/>
          <w:szCs w:val="44"/>
          <w:u w:val="single"/>
        </w:rPr>
        <w:t xml:space="preserve">1.5) </w:t>
      </w:r>
      <w:bookmarkStart w:id="196" w:name="DUDASELEGIBILIDADTRAS29042016"/>
      <w:bookmarkEnd w:id="196"/>
      <w:r w:rsidRPr="00E245BF">
        <w:rPr>
          <w:b/>
          <w:sz w:val="44"/>
          <w:szCs w:val="44"/>
          <w:u w:val="single"/>
        </w:rPr>
        <w:t>DUDAS RESPONDIDAS POR DGA DESPUÉS DEL 29.04.2016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2407F6">
      <w:pPr>
        <w:rPr>
          <w:noProof/>
          <w:color w:val="FF0000"/>
        </w:rPr>
      </w:pPr>
    </w:p>
    <w:p w:rsidR="00E75178" w:rsidRDefault="00E75178" w:rsidP="00180CB3">
      <w:pPr>
        <w:pStyle w:val="Textosinformato"/>
        <w:shd w:val="clear" w:color="auto" w:fill="D9D9D9"/>
        <w:jc w:val="both"/>
        <w:outlineLvl w:val="0"/>
        <w:rPr>
          <w:sz w:val="24"/>
          <w:szCs w:val="22"/>
        </w:rPr>
      </w:pPr>
      <w:bookmarkStart w:id="197" w:name="Coop11MarcaColectiva"/>
      <w:bookmarkEnd w:id="197"/>
      <w:r w:rsidRPr="00862F7F">
        <w:rPr>
          <w:sz w:val="24"/>
          <w:szCs w:val="22"/>
        </w:rPr>
        <w:t>ELEGIBILIDAD DE PROYECTO DE COOPERACIÓN DE UNA NUEVA MARCA</w:t>
      </w:r>
    </w:p>
    <w:p w:rsidR="00E75178" w:rsidRDefault="00E75178" w:rsidP="009C38B7">
      <w:pPr>
        <w:pStyle w:val="Textosinformato"/>
        <w:shd w:val="clear" w:color="auto" w:fill="D9D9D9"/>
        <w:jc w:val="both"/>
        <w:rPr>
          <w:sz w:val="24"/>
          <w:szCs w:val="22"/>
        </w:rPr>
      </w:pPr>
    </w:p>
    <w:p w:rsidR="00E75178" w:rsidRPr="00862F7F" w:rsidRDefault="00E75178" w:rsidP="009C38B7">
      <w:pPr>
        <w:pStyle w:val="Textosinformato"/>
        <w:shd w:val="clear" w:color="auto" w:fill="D9D9D9"/>
        <w:jc w:val="both"/>
        <w:outlineLvl w:val="0"/>
        <w:rPr>
          <w:sz w:val="24"/>
          <w:szCs w:val="22"/>
        </w:rPr>
      </w:pPr>
      <w:r>
        <w:rPr>
          <w:sz w:val="24"/>
          <w:szCs w:val="22"/>
        </w:rPr>
        <w:t>RESPUESTA DE 13.05.2016</w:t>
      </w:r>
    </w:p>
    <w:p w:rsidR="00E75178" w:rsidRPr="00AB616B" w:rsidRDefault="00E75178"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Pr="00E9145A" w:rsidRDefault="00E75178" w:rsidP="0084140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F62D4">
      <w:pPr>
        <w:pStyle w:val="Prrafodelista"/>
        <w:ind w:left="0"/>
        <w:jc w:val="both"/>
      </w:pPr>
    </w:p>
    <w:p w:rsidR="00E75178" w:rsidRPr="0023082F" w:rsidRDefault="00E75178" w:rsidP="00CF62D4">
      <w:pPr>
        <w:rPr>
          <w:rFonts w:cs="Arial"/>
          <w:szCs w:val="24"/>
        </w:rPr>
      </w:pPr>
      <w:r w:rsidRPr="0023082F">
        <w:rPr>
          <w:rFonts w:cs="Arial"/>
          <w:szCs w:val="24"/>
        </w:rPr>
        <w:t>Cuatro canteras que trabajan un tipo de piedra especialmente reconocida en Aragón y fuera de Aragón y un ayuntamiento al que liga su nombre ese tipo de piedra se unen en un proyecto con los objetivos de la defensa de ese tipo de piedra, promoción de la piedra y acuerdos de venta (entre otros). Esa entidad formada va a lanzar el proyecto tanto para registrar la marca en el registro de marcas y patentes como algo más, como una denominación de origen.</w:t>
      </w:r>
    </w:p>
    <w:p w:rsidR="00E75178" w:rsidRPr="0023082F" w:rsidRDefault="00E75178" w:rsidP="00CF62D4">
      <w:pPr>
        <w:rPr>
          <w:rFonts w:cs="Arial"/>
          <w:szCs w:val="24"/>
        </w:rPr>
      </w:pPr>
    </w:p>
    <w:p w:rsidR="00E75178" w:rsidRPr="002407F6" w:rsidRDefault="00E75178" w:rsidP="00CF62D4">
      <w:pPr>
        <w:rPr>
          <w:rFonts w:cs="Arial"/>
          <w:szCs w:val="24"/>
        </w:rPr>
      </w:pPr>
      <w:r w:rsidRPr="0023082F">
        <w:rPr>
          <w:rFonts w:cs="Arial"/>
          <w:szCs w:val="24"/>
        </w:rPr>
        <w:t>Suponiendo que el resto de características del proyecto no impidieran su elegibilidad, ¿sería este proyecto elegible en cooperación entre particulares y se financiaría al 80%?</w:t>
      </w:r>
    </w:p>
    <w:p w:rsidR="00E75178" w:rsidRDefault="00E75178" w:rsidP="002407F6">
      <w:pPr>
        <w:rPr>
          <w:noProof/>
          <w:color w:val="FF0000"/>
        </w:rPr>
      </w:pPr>
    </w:p>
    <w:p w:rsidR="00E75178" w:rsidRDefault="00E75178" w:rsidP="002407F6">
      <w:pPr>
        <w:rPr>
          <w:noProof/>
          <w:color w:val="FF0000"/>
        </w:rPr>
      </w:pPr>
      <w:r>
        <w:rPr>
          <w:noProof/>
          <w:color w:val="FF0000"/>
        </w:rPr>
        <w:t>Este proyecto en principio parece elegible aunque en principio parece que, para ser elegible, los beneficiarios tienen que ser propietarios de esa marca.</w:t>
      </w:r>
    </w:p>
    <w:p w:rsidR="00E75178" w:rsidRDefault="00E75178" w:rsidP="002407F6">
      <w:pPr>
        <w:rPr>
          <w:noProof/>
          <w:color w:val="FF0000"/>
        </w:rPr>
      </w:pPr>
    </w:p>
    <w:p w:rsidR="00E75178" w:rsidRDefault="00E75178" w:rsidP="00AB63CD">
      <w:pPr>
        <w:pStyle w:val="Textosinformato"/>
        <w:shd w:val="clear" w:color="auto" w:fill="D9D9D9"/>
        <w:jc w:val="both"/>
        <w:rPr>
          <w:sz w:val="24"/>
          <w:szCs w:val="22"/>
        </w:rPr>
      </w:pPr>
      <w:r w:rsidRPr="00AB63CD">
        <w:rPr>
          <w:sz w:val="24"/>
          <w:szCs w:val="22"/>
        </w:rPr>
        <w:t>DUDAS SOBRE COOPERACIÓN ENTRE PARTICULARES RESPONDIDAS POR DGA EN LA REUNIÓN DE 06.05.2016</w:t>
      </w:r>
    </w:p>
    <w:p w:rsidR="00E75178" w:rsidRDefault="00E75178" w:rsidP="009C38B7">
      <w:pPr>
        <w:pStyle w:val="Textosinformato"/>
        <w:shd w:val="clear" w:color="auto" w:fill="D9D9D9"/>
        <w:jc w:val="both"/>
        <w:rPr>
          <w:sz w:val="24"/>
          <w:szCs w:val="22"/>
        </w:rPr>
      </w:pPr>
    </w:p>
    <w:p w:rsidR="00E75178" w:rsidRPr="00AB63CD" w:rsidRDefault="00E75178" w:rsidP="009C38B7">
      <w:pPr>
        <w:pStyle w:val="Textosinformato"/>
        <w:shd w:val="clear" w:color="auto" w:fill="D9D9D9"/>
        <w:jc w:val="both"/>
        <w:rPr>
          <w:sz w:val="24"/>
          <w:szCs w:val="22"/>
        </w:rPr>
      </w:pPr>
      <w:r>
        <w:rPr>
          <w:sz w:val="24"/>
          <w:szCs w:val="22"/>
        </w:rPr>
        <w:t>RESPUESTAS DE 13.05.2016</w:t>
      </w:r>
    </w:p>
    <w:p w:rsidR="00E75178" w:rsidRPr="00AB616B" w:rsidRDefault="00E75178"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2407F6">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AB63CD" w:rsidRDefault="00E75178" w:rsidP="002407F6">
      <w:pPr>
        <w:rPr>
          <w:rFonts w:cs="Arial"/>
          <w:szCs w:val="24"/>
        </w:rPr>
      </w:pPr>
    </w:p>
    <w:p w:rsidR="00E75178" w:rsidRDefault="00E75178" w:rsidP="00AB63CD">
      <w:pPr>
        <w:contextualSpacing/>
        <w:rPr>
          <w:szCs w:val="24"/>
        </w:rPr>
      </w:pPr>
      <w:r>
        <w:rPr>
          <w:szCs w:val="24"/>
        </w:rPr>
        <w:t xml:space="preserve">1) </w:t>
      </w:r>
      <w:bookmarkStart w:id="198" w:name="Coop11PorcentajeAyudaDesarrolloMáquinas"/>
      <w:bookmarkEnd w:id="198"/>
      <w:r w:rsidRPr="00AB63CD">
        <w:rPr>
          <w:szCs w:val="24"/>
        </w:rPr>
        <w:t xml:space="preserve">DGA responderá por escrito a la cuestión de si </w:t>
      </w:r>
      <w:proofErr w:type="gramStart"/>
      <w:r w:rsidRPr="00AB63CD">
        <w:rPr>
          <w:szCs w:val="24"/>
        </w:rPr>
        <w:t>las inversiones en el desarrollo de una maquinaria nueva en cooperación entre particulares se subvenciona</w:t>
      </w:r>
      <w:proofErr w:type="gramEnd"/>
      <w:r w:rsidRPr="00AB63CD">
        <w:rPr>
          <w:szCs w:val="24"/>
        </w:rPr>
        <w:t xml:space="preserve"> al 80% o al 30-35%</w:t>
      </w:r>
      <w:r>
        <w:rPr>
          <w:szCs w:val="24"/>
        </w:rPr>
        <w:t>.</w:t>
      </w:r>
    </w:p>
    <w:p w:rsidR="00E75178" w:rsidRDefault="00E75178" w:rsidP="00AB63CD">
      <w:pPr>
        <w:contextualSpacing/>
        <w:rPr>
          <w:szCs w:val="24"/>
        </w:rPr>
      </w:pPr>
    </w:p>
    <w:p w:rsidR="00E75178" w:rsidRDefault="00E75178" w:rsidP="00DE53E6">
      <w:pPr>
        <w:contextualSpacing/>
        <w:outlineLvl w:val="0"/>
        <w:rPr>
          <w:color w:val="00B050"/>
          <w:szCs w:val="24"/>
        </w:rPr>
      </w:pPr>
      <w:r w:rsidRPr="00DE53E6">
        <w:rPr>
          <w:color w:val="00B050"/>
          <w:szCs w:val="24"/>
        </w:rPr>
        <w:t xml:space="preserve">N. de RADR: Se ha modificado en la Orden de bases de 2017: en el capítulo III, Ayudas para cooperación entre particulares, artículo 34, sobre Gastos subvencionables, se dice: </w:t>
      </w:r>
    </w:p>
    <w:p w:rsidR="00E75178" w:rsidRDefault="00E75178" w:rsidP="00DE53E6">
      <w:pPr>
        <w:contextualSpacing/>
        <w:outlineLvl w:val="0"/>
        <w:rPr>
          <w:color w:val="00B050"/>
          <w:szCs w:val="24"/>
        </w:rPr>
      </w:pPr>
    </w:p>
    <w:p w:rsidR="00E75178" w:rsidRPr="00AB63CD" w:rsidRDefault="00E75178" w:rsidP="00DE53E6">
      <w:pPr>
        <w:ind w:left="567" w:right="993"/>
        <w:contextualSpacing/>
        <w:outlineLvl w:val="0"/>
        <w:rPr>
          <w:color w:val="FF0000"/>
          <w:szCs w:val="24"/>
        </w:rPr>
      </w:pPr>
      <w:r>
        <w:rPr>
          <w:color w:val="FF0000"/>
          <w:szCs w:val="24"/>
        </w:rPr>
        <w:lastRenderedPageBreak/>
        <w:t>“</w:t>
      </w:r>
      <w:r w:rsidRPr="00DE53E6">
        <w:rPr>
          <w:rFonts w:ascii="Calibri" w:hAnsi="Calibri"/>
          <w:i/>
          <w:color w:val="FF0000"/>
          <w:szCs w:val="24"/>
        </w:rPr>
        <w:t xml:space="preserve">3. Los gastos derivados de la ejecución del proyecto serán subvencionables con las siguientes excepciones: … k) Inversiones en obra civil y maquinaria, </w:t>
      </w:r>
      <w:r w:rsidRPr="00DE53E6">
        <w:rPr>
          <w:rFonts w:ascii="Calibri" w:hAnsi="Calibri"/>
          <w:b/>
          <w:i/>
          <w:color w:val="FF0000"/>
          <w:szCs w:val="24"/>
        </w:rPr>
        <w:t>salvo el desarrollo de prototipos</w:t>
      </w:r>
      <w:r>
        <w:rPr>
          <w:color w:val="FF0000"/>
          <w:szCs w:val="24"/>
        </w:rPr>
        <w:t>”</w:t>
      </w:r>
      <w:r w:rsidRPr="00DE53E6">
        <w:rPr>
          <w:color w:val="FF0000"/>
          <w:szCs w:val="24"/>
        </w:rPr>
        <w:t>.</w:t>
      </w:r>
    </w:p>
    <w:p w:rsidR="00E75178" w:rsidRDefault="00E75178" w:rsidP="00A84896">
      <w:pPr>
        <w:rPr>
          <w:szCs w:val="24"/>
        </w:rPr>
      </w:pPr>
    </w:p>
    <w:p w:rsidR="00E75178" w:rsidRPr="00354F17" w:rsidRDefault="00E75178" w:rsidP="00A84896">
      <w:pPr>
        <w:rPr>
          <w:bCs/>
          <w:color w:val="FF0000"/>
        </w:rPr>
      </w:pPr>
      <w:r w:rsidRPr="00BD1B8E">
        <w:rPr>
          <w:bCs/>
          <w:color w:val="00B050"/>
        </w:rPr>
        <w:t xml:space="preserve">Respuesta de DGA de 09.12.2016: </w:t>
      </w:r>
      <w:r w:rsidRPr="00354F17">
        <w:rPr>
          <w:bCs/>
          <w:color w:val="FF0000"/>
        </w:rPr>
        <w:t>En los proyectos de cooperación entre particulares, a partir de la 2ª convocatoria</w:t>
      </w:r>
      <w:r>
        <w:rPr>
          <w:bCs/>
          <w:color w:val="FF0000"/>
        </w:rPr>
        <w:t xml:space="preserve"> </w:t>
      </w:r>
      <w:r w:rsidRPr="00354F17">
        <w:rPr>
          <w:bCs/>
          <w:color w:val="00B050"/>
        </w:rPr>
        <w:t>[se refiere a la de 2017]</w:t>
      </w:r>
      <w:r w:rsidRPr="00354F17">
        <w:rPr>
          <w:bCs/>
          <w:color w:val="FF0000"/>
        </w:rPr>
        <w:t>, con car</w:t>
      </w:r>
      <w:r>
        <w:rPr>
          <w:bCs/>
          <w:color w:val="FF0000"/>
        </w:rPr>
        <w:t>á</w:t>
      </w:r>
      <w:r w:rsidRPr="00354F17">
        <w:rPr>
          <w:bCs/>
          <w:color w:val="FF0000"/>
        </w:rPr>
        <w:t>cter general ya no serán elegibles las inversiones, las que son elegibles (desarrollo de prototipos) se subvencionarán hasta un porcentaje máximo del 80%.</w:t>
      </w:r>
    </w:p>
    <w:p w:rsidR="00E75178" w:rsidRPr="00354F17" w:rsidRDefault="00E75178" w:rsidP="00A84896">
      <w:pPr>
        <w:rPr>
          <w:color w:val="FF0000"/>
          <w:szCs w:val="24"/>
        </w:rPr>
      </w:pPr>
    </w:p>
    <w:p w:rsidR="00E75178" w:rsidRPr="00AB63CD" w:rsidRDefault="00E75178" w:rsidP="00AB63CD">
      <w:pPr>
        <w:contextualSpacing/>
        <w:rPr>
          <w:szCs w:val="24"/>
        </w:rPr>
      </w:pPr>
      <w:r>
        <w:rPr>
          <w:szCs w:val="24"/>
        </w:rPr>
        <w:t xml:space="preserve">2) </w:t>
      </w:r>
      <w:bookmarkStart w:id="199" w:name="Coop11CéspedenHotel"/>
      <w:bookmarkEnd w:id="199"/>
      <w:r w:rsidRPr="00AB63CD">
        <w:rPr>
          <w:szCs w:val="24"/>
        </w:rPr>
        <w:t>Elegibilidad de la plantación de césped en un proyecto de una ampliación de un hotel</w:t>
      </w:r>
    </w:p>
    <w:p w:rsidR="00E75178" w:rsidRPr="00AB63CD" w:rsidRDefault="00E75178" w:rsidP="00AB63CD">
      <w:pPr>
        <w:pStyle w:val="Prrafodelista"/>
        <w:rPr>
          <w:sz w:val="24"/>
          <w:szCs w:val="24"/>
          <w:lang w:eastAsia="en-US"/>
        </w:rPr>
      </w:pPr>
    </w:p>
    <w:p w:rsidR="00E75178" w:rsidRDefault="00E75178" w:rsidP="00AB63CD">
      <w:pPr>
        <w:pStyle w:val="Prrafodelista"/>
        <w:ind w:left="0"/>
        <w:rPr>
          <w:rFonts w:cs="Times New Roman"/>
          <w:sz w:val="24"/>
          <w:szCs w:val="24"/>
          <w:lang w:eastAsia="en-US"/>
        </w:rPr>
      </w:pPr>
      <w:r w:rsidRPr="00AB63CD">
        <w:rPr>
          <w:rFonts w:cs="Times New Roman"/>
          <w:sz w:val="24"/>
          <w:szCs w:val="24"/>
          <w:lang w:eastAsia="en-US"/>
        </w:rPr>
        <w:t xml:space="preserve">En la ampliación de un hotel se reforma la parte de las habitaciones y en ellas hay una parte de césped. </w:t>
      </w:r>
    </w:p>
    <w:p w:rsidR="00E75178" w:rsidRDefault="00E75178" w:rsidP="00AB63CD">
      <w:pPr>
        <w:pStyle w:val="Prrafodelista"/>
        <w:ind w:left="0"/>
        <w:rPr>
          <w:rFonts w:cs="Times New Roman"/>
          <w:sz w:val="24"/>
          <w:szCs w:val="24"/>
          <w:lang w:eastAsia="en-US"/>
        </w:rPr>
      </w:pPr>
    </w:p>
    <w:p w:rsidR="00E75178" w:rsidRPr="00AB63CD" w:rsidRDefault="00E75178" w:rsidP="00180CB3">
      <w:pPr>
        <w:pStyle w:val="Prrafodelista"/>
        <w:ind w:left="0"/>
        <w:outlineLvl w:val="0"/>
        <w:rPr>
          <w:rFonts w:cs="Times New Roman"/>
          <w:color w:val="FF0000"/>
          <w:sz w:val="24"/>
          <w:szCs w:val="24"/>
          <w:lang w:eastAsia="en-US"/>
        </w:rPr>
      </w:pPr>
      <w:r w:rsidRPr="00AB63CD">
        <w:rPr>
          <w:rFonts w:cs="Times New Roman"/>
          <w:color w:val="FF0000"/>
          <w:sz w:val="24"/>
          <w:szCs w:val="24"/>
          <w:lang w:eastAsia="en-US"/>
        </w:rPr>
        <w:t>La plantación de este césped sí es elegible.</w:t>
      </w:r>
    </w:p>
    <w:p w:rsidR="00E75178" w:rsidRDefault="00772443" w:rsidP="00856A99">
      <w:pPr>
        <w:autoSpaceDE w:val="0"/>
        <w:autoSpaceDN w:val="0"/>
        <w:rPr>
          <w:rStyle w:val="Hipervnculo"/>
          <w:sz w:val="16"/>
          <w:szCs w:val="16"/>
        </w:rPr>
      </w:pPr>
      <w:hyperlink w:anchor="Coop11Índice" w:history="1">
        <w:r w:rsidR="00E75178" w:rsidRPr="00B63937">
          <w:rPr>
            <w:rStyle w:val="Hipervnculo"/>
            <w:sz w:val="16"/>
            <w:szCs w:val="16"/>
          </w:rPr>
          <w:t>(Subir al índice de cooperación 1.1)</w:t>
        </w:r>
      </w:hyperlink>
    </w:p>
    <w:p w:rsidR="00E75178" w:rsidRPr="00E9145A" w:rsidRDefault="00E75178" w:rsidP="00856A9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856A99" w:rsidRDefault="00E75178" w:rsidP="00856A99">
      <w:pPr>
        <w:rPr>
          <w:szCs w:val="24"/>
        </w:rPr>
      </w:pPr>
    </w:p>
    <w:p w:rsidR="00E75178" w:rsidRDefault="00E75178" w:rsidP="00AB63CD">
      <w:pPr>
        <w:contextualSpacing/>
        <w:rPr>
          <w:szCs w:val="24"/>
        </w:rPr>
      </w:pPr>
      <w:r>
        <w:rPr>
          <w:szCs w:val="24"/>
        </w:rPr>
        <w:t xml:space="preserve">3) </w:t>
      </w:r>
      <w:bookmarkStart w:id="200" w:name="Coop11TiendaenCooperativa"/>
      <w:bookmarkEnd w:id="200"/>
      <w:r>
        <w:rPr>
          <w:szCs w:val="24"/>
        </w:rPr>
        <w:t>Elegibilidad de u</w:t>
      </w:r>
      <w:r w:rsidRPr="00AB63CD">
        <w:rPr>
          <w:szCs w:val="24"/>
        </w:rPr>
        <w:t>na tienda de una cooperativa agroalimentaria</w:t>
      </w:r>
    </w:p>
    <w:p w:rsidR="00E75178" w:rsidRDefault="00E75178" w:rsidP="00AB63CD">
      <w:pPr>
        <w:contextualSpacing/>
        <w:rPr>
          <w:szCs w:val="24"/>
        </w:rPr>
      </w:pPr>
    </w:p>
    <w:p w:rsidR="00E75178" w:rsidRDefault="00E75178" w:rsidP="00AB63CD">
      <w:pPr>
        <w:contextualSpacing/>
        <w:rPr>
          <w:color w:val="FF0000"/>
          <w:szCs w:val="24"/>
        </w:rPr>
      </w:pPr>
      <w:r w:rsidRPr="00AB63CD">
        <w:rPr>
          <w:color w:val="FF0000"/>
          <w:szCs w:val="24"/>
        </w:rPr>
        <w:t>La tienda es subvencionable y se considera como un servicio (ámbito de programación 3.3).</w:t>
      </w:r>
    </w:p>
    <w:p w:rsidR="00E75178" w:rsidRPr="00AB63CD" w:rsidRDefault="00E75178" w:rsidP="00AB63CD">
      <w:pPr>
        <w:contextualSpacing/>
        <w:rPr>
          <w:color w:val="FF0000"/>
          <w:szCs w:val="24"/>
        </w:rPr>
      </w:pPr>
    </w:p>
    <w:p w:rsidR="00E75178" w:rsidRDefault="00E75178" w:rsidP="00D35062">
      <w:pPr>
        <w:contextualSpacing/>
        <w:rPr>
          <w:szCs w:val="24"/>
        </w:rPr>
      </w:pPr>
      <w:r>
        <w:rPr>
          <w:szCs w:val="24"/>
        </w:rPr>
        <w:t xml:space="preserve">4) </w:t>
      </w:r>
      <w:bookmarkStart w:id="201" w:name="Coop11LicitaciónConjuntaPública"/>
      <w:bookmarkEnd w:id="201"/>
      <w:r>
        <w:rPr>
          <w:szCs w:val="24"/>
        </w:rPr>
        <w:t>Posibilidad de acuerdos de licitación conjunta</w:t>
      </w:r>
    </w:p>
    <w:p w:rsidR="00E75178" w:rsidRDefault="00E75178" w:rsidP="00D35062">
      <w:pPr>
        <w:contextualSpacing/>
        <w:rPr>
          <w:szCs w:val="24"/>
        </w:rPr>
      </w:pPr>
    </w:p>
    <w:p w:rsidR="00E75178" w:rsidRPr="00D35062" w:rsidRDefault="00E75178" w:rsidP="00D35062">
      <w:pPr>
        <w:contextualSpacing/>
        <w:rPr>
          <w:color w:val="FF0000"/>
          <w:szCs w:val="24"/>
        </w:rPr>
      </w:pPr>
      <w:r w:rsidRPr="00D35062">
        <w:rPr>
          <w:color w:val="FF0000"/>
          <w:szCs w:val="24"/>
        </w:rPr>
        <w:t>Cuando varias entidades públicas necesitan realizar una contratación pública de una serie de servicios o acciones que se ubican en varias localidades dentro de un proyecto común, estas entidades públicas pueden tomar acuerdos de licitación conjunta designando como representante a una de dichas entidades públicas, de manera que la entidad pública designada como representante es la que realiza la contratación pública en nombre de todas y el prestador del servicio o la entidad adjudicataria de la obra factura los servicios o actuaciones a cada una de las entidades públicas participantes en el acuerdo de licitación conjunta.</w:t>
      </w:r>
    </w:p>
    <w:p w:rsidR="00E75178" w:rsidRDefault="00E75178" w:rsidP="000D6C13"/>
    <w:p w:rsidR="00E3482D" w:rsidRPr="009F37CE" w:rsidRDefault="00E3482D" w:rsidP="00E3482D">
      <w:pPr>
        <w:autoSpaceDE w:val="0"/>
        <w:autoSpaceDN w:val="0"/>
        <w:adjustRightInd w:val="0"/>
        <w:rPr>
          <w:color w:val="00B050"/>
        </w:rPr>
      </w:pPr>
      <w:r w:rsidRPr="009F37CE">
        <w:rPr>
          <w:color w:val="00B050"/>
          <w:szCs w:val="24"/>
        </w:rPr>
        <w:t>N. de RADR: El servicio de registro de la Dirección General de Contratación informa a RADR de que este tipo de contratos se denomina contratos cofinanciados. Para su realización se pueden utilizar los modelos generales de pliego de condiciones</w:t>
      </w:r>
      <w:r>
        <w:rPr>
          <w:color w:val="00B050"/>
          <w:szCs w:val="24"/>
        </w:rPr>
        <w:t xml:space="preserve"> de contratación pública del Gobierno de Aragón</w:t>
      </w:r>
      <w:r w:rsidRPr="009F37CE">
        <w:rPr>
          <w:color w:val="00B050"/>
          <w:szCs w:val="24"/>
        </w:rPr>
        <w:t>, adaptándolos a las circunstancias de la licitación conjunta (o contrato cofinanciado). La adaptación consist</w:t>
      </w:r>
      <w:r>
        <w:rPr>
          <w:color w:val="00B050"/>
          <w:szCs w:val="24"/>
        </w:rPr>
        <w:t>irá</w:t>
      </w:r>
      <w:r w:rsidRPr="009F37CE">
        <w:rPr>
          <w:color w:val="00B050"/>
          <w:szCs w:val="24"/>
        </w:rPr>
        <w:t xml:space="preserve"> principalmente </w:t>
      </w:r>
      <w:r>
        <w:rPr>
          <w:color w:val="00B050"/>
          <w:szCs w:val="24"/>
        </w:rPr>
        <w:t xml:space="preserve">en cambiar </w:t>
      </w:r>
      <w:r w:rsidRPr="009F37CE">
        <w:rPr>
          <w:color w:val="00B050"/>
          <w:szCs w:val="24"/>
        </w:rPr>
        <w:t xml:space="preserve">las cláusulas de </w:t>
      </w:r>
      <w:r>
        <w:rPr>
          <w:color w:val="00B050"/>
          <w:szCs w:val="24"/>
        </w:rPr>
        <w:t>est</w:t>
      </w:r>
      <w:r w:rsidRPr="009F37CE">
        <w:rPr>
          <w:color w:val="00B050"/>
          <w:szCs w:val="24"/>
        </w:rPr>
        <w:t xml:space="preserve">os modelos de pliegos </w:t>
      </w:r>
      <w:r>
        <w:rPr>
          <w:color w:val="00B050"/>
          <w:szCs w:val="24"/>
        </w:rPr>
        <w:t xml:space="preserve">en sus </w:t>
      </w:r>
      <w:r w:rsidRPr="009F37CE">
        <w:rPr>
          <w:color w:val="00B050"/>
          <w:szCs w:val="24"/>
        </w:rPr>
        <w:t>referen</w:t>
      </w:r>
      <w:r>
        <w:rPr>
          <w:color w:val="00B050"/>
          <w:szCs w:val="24"/>
        </w:rPr>
        <w:t>cia</w:t>
      </w:r>
      <w:r w:rsidRPr="009F37CE">
        <w:rPr>
          <w:color w:val="00B050"/>
          <w:szCs w:val="24"/>
        </w:rPr>
        <w:t xml:space="preserve">s al </w:t>
      </w:r>
      <w:r w:rsidRPr="009F37CE">
        <w:rPr>
          <w:color w:val="00B050"/>
        </w:rPr>
        <w:t>régimen de financiación (</w:t>
      </w:r>
      <w:hyperlink r:id="rId12" w:history="1">
        <w:r w:rsidRPr="00041D18">
          <w:rPr>
            <w:rStyle w:val="Hipervnculo"/>
          </w:rPr>
          <w:t>el de obras</w:t>
        </w:r>
      </w:hyperlink>
      <w:r>
        <w:t xml:space="preserve"> </w:t>
      </w:r>
      <w:r w:rsidRPr="009F37CE">
        <w:rPr>
          <w:color w:val="00B050"/>
        </w:rPr>
        <w:t xml:space="preserve">o </w:t>
      </w:r>
      <w:hyperlink r:id="rId13" w:history="1">
        <w:r w:rsidRPr="00041D18">
          <w:rPr>
            <w:rStyle w:val="Hipervnculo"/>
          </w:rPr>
          <w:t>el de servicios</w:t>
        </w:r>
      </w:hyperlink>
      <w:r w:rsidRPr="009F37CE">
        <w:rPr>
          <w:color w:val="00B050"/>
        </w:rPr>
        <w:t>, por ejemplo) y a la financiación por anualidades, en las cuales deberá figurar como licitante la entidad pública local que se haga cargo de publicar la licitación conjunta con su porcentaje de cofinanciación y, más abajo en el formulario, cada una de las demás entidades públicas participantes con sus porcentajes de cofinanciación respectivos, al igual que la distribución por anualidades por cada entidad pública participante</w:t>
      </w:r>
      <w:r>
        <w:rPr>
          <w:color w:val="00B050"/>
        </w:rPr>
        <w:t xml:space="preserve"> (letras E y F de dichos modelos de pliegos)</w:t>
      </w:r>
      <w:r w:rsidRPr="009F37CE">
        <w:rPr>
          <w:color w:val="00B050"/>
        </w:rPr>
        <w:t xml:space="preserve">. </w:t>
      </w:r>
    </w:p>
    <w:p w:rsidR="00E3482D" w:rsidRPr="009F37CE" w:rsidRDefault="00E3482D" w:rsidP="00E3482D">
      <w:pPr>
        <w:autoSpaceDE w:val="0"/>
        <w:autoSpaceDN w:val="0"/>
        <w:adjustRightInd w:val="0"/>
        <w:rPr>
          <w:color w:val="00B050"/>
        </w:rPr>
      </w:pPr>
    </w:p>
    <w:p w:rsidR="00E3482D" w:rsidRDefault="00E3482D" w:rsidP="00E3482D">
      <w:pPr>
        <w:autoSpaceDE w:val="0"/>
        <w:autoSpaceDN w:val="0"/>
        <w:adjustRightInd w:val="0"/>
      </w:pPr>
      <w:r w:rsidRPr="009F37CE">
        <w:rPr>
          <w:color w:val="00B050"/>
        </w:rPr>
        <w:t xml:space="preserve">La entidad licitante pedirá garantía a cada una de las demás, en forma de certificado que avale que cada una de ellas ha consignado presupuesto y que lo aportará para pagar a la empresa que gane la licitación y realice la obra o servicio. El importe total de la licitación debe coincidir con la suma de los importantes certificados por cada ente público asociado y la licitación no se puede publicar hasta que todos y cada uno de los entes públicos han tomado decisión de la asignación y certificado su parte al ente </w:t>
      </w:r>
      <w:r w:rsidRPr="009F37CE">
        <w:rPr>
          <w:color w:val="00B050"/>
        </w:rPr>
        <w:lastRenderedPageBreak/>
        <w:t>público licitador. El pago de cada entidad pública se hace mediante factura individualizada de la empresa adjudicataria contra cada entidad pública asociada al contrato cofinanciado por la parte que le corresponde.</w:t>
      </w:r>
    </w:p>
    <w:p w:rsidR="00E3482D" w:rsidRDefault="00E3482D" w:rsidP="000D6C13"/>
    <w:p w:rsidR="00E75178" w:rsidRDefault="00E75178" w:rsidP="009C38B7">
      <w:pPr>
        <w:jc w:val="left"/>
        <w:outlineLvl w:val="0"/>
      </w:pPr>
      <w:r w:rsidRPr="009C38B7">
        <w:rPr>
          <w:color w:val="00B050"/>
        </w:rPr>
        <w:t xml:space="preserve">N. de RADR: Hay otra respuesta con más información </w:t>
      </w:r>
      <w:r>
        <w:rPr>
          <w:color w:val="00B050"/>
        </w:rPr>
        <w:t>al respecto en este enlace:</w:t>
      </w:r>
    </w:p>
    <w:p w:rsidR="00E75178" w:rsidRDefault="00772443" w:rsidP="009C38B7">
      <w:pPr>
        <w:jc w:val="left"/>
        <w:outlineLvl w:val="0"/>
        <w:rPr>
          <w:rStyle w:val="Hipervnculo"/>
          <w:sz w:val="18"/>
          <w:szCs w:val="18"/>
        </w:rPr>
      </w:pPr>
      <w:hyperlink w:anchor="Coop11LicitaciónConjuntaPúblicaNovedad1" w:history="1">
        <w:r w:rsidR="00E75178" w:rsidRPr="001B1E29">
          <w:rPr>
            <w:rStyle w:val="Hipervnculo"/>
            <w:sz w:val="18"/>
            <w:szCs w:val="18"/>
          </w:rPr>
          <w:t>Novedad de 05.10.2016 sobre la licitación conjunta entre varias entidades locales</w:t>
        </w:r>
      </w:hyperlink>
    </w:p>
    <w:p w:rsidR="00E75178" w:rsidRDefault="00E75178" w:rsidP="000D6C13"/>
    <w:p w:rsidR="00E75178" w:rsidRDefault="00772443" w:rsidP="000D6C13">
      <w:hyperlink w:anchor="ÍNDICEGENERAL" w:history="1">
        <w:r w:rsidR="00E75178" w:rsidRPr="00DF4709">
          <w:rPr>
            <w:rStyle w:val="Hipervnculo"/>
            <w:sz w:val="16"/>
            <w:szCs w:val="16"/>
          </w:rPr>
          <w:t>(Índice general)</w:t>
        </w:r>
      </w:hyperlink>
      <w:r w:rsidR="00E75178">
        <w:rPr>
          <w:rStyle w:val="Hipervnculo"/>
          <w:sz w:val="16"/>
          <w:szCs w:val="16"/>
        </w:rPr>
        <w:t xml:space="preserve"> </w:t>
      </w:r>
      <w:hyperlink w:anchor="Coop11Índice" w:history="1">
        <w:r w:rsidR="00E75178" w:rsidRPr="00B63937">
          <w:rPr>
            <w:rStyle w:val="Hipervnculo"/>
            <w:sz w:val="16"/>
            <w:szCs w:val="16"/>
          </w:rPr>
          <w:t>(Subir al índice de cooperación 1.1)</w:t>
        </w:r>
      </w:hyperlink>
      <w:r w:rsidR="00E75178">
        <w:t xml:space="preserve"> </w:t>
      </w:r>
      <w:r w:rsidR="00E75178" w:rsidRPr="008B0C4E">
        <w:rPr>
          <w:sz w:val="16"/>
          <w:szCs w:val="16"/>
        </w:rPr>
        <w:t>(</w:t>
      </w:r>
      <w:hyperlink w:anchor="ÍndiceDudasPorSectoresyTemas" w:history="1">
        <w:r w:rsidR="00E75178">
          <w:rPr>
            <w:rStyle w:val="Hipervnculo"/>
            <w:sz w:val="16"/>
            <w:szCs w:val="16"/>
          </w:rPr>
          <w:t>Í</w:t>
        </w:r>
        <w:r w:rsidR="00E75178" w:rsidRPr="00D1346B">
          <w:rPr>
            <w:rStyle w:val="Hipervnculo"/>
            <w:sz w:val="16"/>
            <w:szCs w:val="16"/>
          </w:rPr>
          <w:t>ndice de dudas por sectores y temas</w:t>
        </w:r>
      </w:hyperlink>
      <w:r w:rsidR="00E75178" w:rsidRPr="008B0C4E">
        <w:rPr>
          <w:sz w:val="16"/>
          <w:szCs w:val="16"/>
        </w:rPr>
        <w:t>)</w:t>
      </w:r>
    </w:p>
    <w:p w:rsidR="00E75178" w:rsidRDefault="00E75178" w:rsidP="00504D2D">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p>
    <w:p w:rsidR="00E75178" w:rsidRDefault="00E75178" w:rsidP="00504D2D">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AB63CD" w:rsidRDefault="00E75178" w:rsidP="000D6C13">
      <w:pPr>
        <w:pStyle w:val="Prrafodelista"/>
        <w:ind w:left="0"/>
        <w:rPr>
          <w:sz w:val="24"/>
          <w:szCs w:val="24"/>
          <w:lang w:eastAsia="en-US"/>
        </w:rPr>
      </w:pPr>
    </w:p>
    <w:p w:rsidR="00E75178" w:rsidRDefault="00E75178" w:rsidP="00D35062">
      <w:pPr>
        <w:contextualSpacing/>
        <w:rPr>
          <w:szCs w:val="24"/>
        </w:rPr>
      </w:pPr>
      <w:r>
        <w:rPr>
          <w:szCs w:val="24"/>
        </w:rPr>
        <w:t xml:space="preserve">5) </w:t>
      </w:r>
      <w:bookmarkStart w:id="202" w:name="Coop11InnovaNoInnova"/>
      <w:bookmarkEnd w:id="202"/>
      <w:r>
        <w:rPr>
          <w:szCs w:val="24"/>
        </w:rPr>
        <w:t xml:space="preserve">Distinción entre proyectos innovadores y no innovadores de cooperación entre particulares </w:t>
      </w:r>
    </w:p>
    <w:p w:rsidR="00E75178" w:rsidRDefault="00E75178" w:rsidP="00D35062">
      <w:pPr>
        <w:contextualSpacing/>
        <w:rPr>
          <w:szCs w:val="24"/>
        </w:rPr>
      </w:pPr>
    </w:p>
    <w:p w:rsidR="00E75178" w:rsidRPr="00452E36" w:rsidRDefault="00E75178" w:rsidP="00D35062">
      <w:pPr>
        <w:contextualSpacing/>
        <w:rPr>
          <w:color w:val="FF0000"/>
          <w:szCs w:val="24"/>
        </w:rPr>
      </w:pPr>
      <w:r w:rsidRPr="00452E36">
        <w:rPr>
          <w:color w:val="FF0000"/>
          <w:szCs w:val="24"/>
        </w:rPr>
        <w:t>En futuras convocatorias se eliminará de las bases reguladoras la distinción entre proyectos de cooperación innovadores y no innovadores.</w:t>
      </w:r>
    </w:p>
    <w:p w:rsidR="00E75178" w:rsidRDefault="00E75178" w:rsidP="007870B3">
      <w:pPr>
        <w:rPr>
          <w:szCs w:val="24"/>
        </w:rPr>
      </w:pPr>
    </w:p>
    <w:p w:rsidR="00E75178" w:rsidRPr="007870B3" w:rsidRDefault="00E75178" w:rsidP="007870B3">
      <w:pPr>
        <w:autoSpaceDE w:val="0"/>
        <w:autoSpaceDN w:val="0"/>
        <w:adjustRightInd w:val="0"/>
        <w:rPr>
          <w:color w:val="00B050"/>
          <w:szCs w:val="24"/>
        </w:rPr>
      </w:pPr>
      <w:r w:rsidRPr="007870B3">
        <w:rPr>
          <w:color w:val="00B050"/>
          <w:szCs w:val="24"/>
        </w:rPr>
        <w:t>N. de RADR: En el capítulo III, Ayudas para cooperación entre particulares sigue habiendo tres artículos en los que se hace referencia a la innovación:</w:t>
      </w:r>
    </w:p>
    <w:p w:rsidR="00E75178" w:rsidRPr="007870B3" w:rsidRDefault="00E75178" w:rsidP="007870B3">
      <w:pPr>
        <w:autoSpaceDE w:val="0"/>
        <w:autoSpaceDN w:val="0"/>
        <w:adjustRightInd w:val="0"/>
        <w:ind w:left="708"/>
        <w:rPr>
          <w:color w:val="00B050"/>
          <w:szCs w:val="24"/>
        </w:rPr>
      </w:pPr>
      <w:r w:rsidRPr="007870B3">
        <w:rPr>
          <w:color w:val="00B050"/>
          <w:szCs w:val="24"/>
        </w:rPr>
        <w:t>Artículo 32. Proyectos subvencionables.</w:t>
      </w:r>
    </w:p>
    <w:p w:rsidR="00E75178" w:rsidRPr="007870B3" w:rsidRDefault="00E75178" w:rsidP="007870B3">
      <w:pPr>
        <w:autoSpaceDE w:val="0"/>
        <w:autoSpaceDN w:val="0"/>
        <w:adjustRightInd w:val="0"/>
        <w:ind w:left="708"/>
        <w:rPr>
          <w:color w:val="00B050"/>
          <w:szCs w:val="24"/>
        </w:rPr>
      </w:pPr>
      <w:r w:rsidRPr="007870B3">
        <w:rPr>
          <w:color w:val="00B050"/>
          <w:szCs w:val="24"/>
        </w:rPr>
        <w:t xml:space="preserve">2. Para que un proyecto de cooperación pueda considerarse </w:t>
      </w:r>
      <w:r w:rsidRPr="007870B3">
        <w:rPr>
          <w:b/>
          <w:color w:val="00B050"/>
          <w:szCs w:val="24"/>
        </w:rPr>
        <w:t>innovador</w:t>
      </w:r>
      <w:r w:rsidRPr="007870B3">
        <w:rPr>
          <w:color w:val="00B050"/>
          <w:szCs w:val="24"/>
        </w:rPr>
        <w:t>, al menos uno de los miembros de la agrupación que solicite la ayuda deberá justificar su capacidad técnica o profesional para la aplicación o desarrollo específico del carácter innovador de la propuesta.</w:t>
      </w:r>
    </w:p>
    <w:p w:rsidR="00E75178" w:rsidRDefault="00E75178" w:rsidP="007870B3">
      <w:pPr>
        <w:autoSpaceDE w:val="0"/>
        <w:autoSpaceDN w:val="0"/>
        <w:adjustRightInd w:val="0"/>
        <w:ind w:left="708"/>
        <w:rPr>
          <w:color w:val="00B050"/>
          <w:szCs w:val="24"/>
        </w:rPr>
      </w:pPr>
    </w:p>
    <w:p w:rsidR="00E75178" w:rsidRPr="007870B3" w:rsidRDefault="00E75178" w:rsidP="007870B3">
      <w:pPr>
        <w:autoSpaceDE w:val="0"/>
        <w:autoSpaceDN w:val="0"/>
        <w:adjustRightInd w:val="0"/>
        <w:ind w:left="708"/>
        <w:rPr>
          <w:color w:val="00B050"/>
          <w:szCs w:val="24"/>
        </w:rPr>
      </w:pPr>
      <w:r w:rsidRPr="007870B3">
        <w:rPr>
          <w:color w:val="00B050"/>
          <w:szCs w:val="24"/>
        </w:rPr>
        <w:t>Artículo 36. Documentación anexa a la solicitud.</w:t>
      </w:r>
    </w:p>
    <w:p w:rsidR="00E75178" w:rsidRPr="007870B3" w:rsidRDefault="00E75178" w:rsidP="007870B3">
      <w:pPr>
        <w:autoSpaceDE w:val="0"/>
        <w:autoSpaceDN w:val="0"/>
        <w:adjustRightInd w:val="0"/>
        <w:ind w:left="708"/>
        <w:rPr>
          <w:color w:val="00B050"/>
          <w:szCs w:val="24"/>
        </w:rPr>
      </w:pPr>
      <w:r w:rsidRPr="007870B3">
        <w:rPr>
          <w:color w:val="00B050"/>
          <w:szCs w:val="24"/>
        </w:rPr>
        <w:t xml:space="preserve">3. En caso de </w:t>
      </w:r>
      <w:r w:rsidRPr="007870B3">
        <w:rPr>
          <w:b/>
          <w:color w:val="00B050"/>
          <w:szCs w:val="24"/>
        </w:rPr>
        <w:t>proyectos innovadores</w:t>
      </w:r>
      <w:r w:rsidRPr="007870B3">
        <w:rPr>
          <w:color w:val="00B050"/>
          <w:szCs w:val="24"/>
        </w:rPr>
        <w:t>, se deberá presentar un plan de divulgación de los resultados del proyecto y alcance del mismo, así como el compromiso de los miembros de divulgar dichos resultados.</w:t>
      </w:r>
    </w:p>
    <w:p w:rsidR="00E75178" w:rsidRDefault="00E75178" w:rsidP="007870B3">
      <w:pPr>
        <w:autoSpaceDE w:val="0"/>
        <w:autoSpaceDN w:val="0"/>
        <w:adjustRightInd w:val="0"/>
        <w:ind w:left="708"/>
        <w:rPr>
          <w:color w:val="00B050"/>
          <w:szCs w:val="24"/>
        </w:rPr>
      </w:pPr>
    </w:p>
    <w:p w:rsidR="00E75178" w:rsidRPr="007870B3" w:rsidRDefault="00E75178" w:rsidP="007870B3">
      <w:pPr>
        <w:autoSpaceDE w:val="0"/>
        <w:autoSpaceDN w:val="0"/>
        <w:adjustRightInd w:val="0"/>
        <w:ind w:left="708"/>
        <w:rPr>
          <w:color w:val="00B050"/>
          <w:szCs w:val="24"/>
        </w:rPr>
      </w:pPr>
      <w:r w:rsidRPr="007870B3">
        <w:rPr>
          <w:color w:val="00B050"/>
          <w:szCs w:val="24"/>
        </w:rPr>
        <w:t>Artículo 38. Divulgación de resultados.</w:t>
      </w:r>
    </w:p>
    <w:p w:rsidR="00E75178" w:rsidRPr="007870B3" w:rsidRDefault="00E75178" w:rsidP="007870B3">
      <w:pPr>
        <w:autoSpaceDE w:val="0"/>
        <w:autoSpaceDN w:val="0"/>
        <w:adjustRightInd w:val="0"/>
        <w:ind w:left="708"/>
        <w:rPr>
          <w:color w:val="00B050"/>
          <w:szCs w:val="24"/>
        </w:rPr>
      </w:pPr>
      <w:r w:rsidRPr="007870B3">
        <w:rPr>
          <w:color w:val="00B050"/>
          <w:szCs w:val="24"/>
        </w:rPr>
        <w:t xml:space="preserve">1. Las agrupaciones beneficiarias deberán difundir los resultados y conclusiones obtenidos en los </w:t>
      </w:r>
      <w:r w:rsidRPr="007870B3">
        <w:rPr>
          <w:b/>
          <w:color w:val="00B050"/>
          <w:szCs w:val="24"/>
        </w:rPr>
        <w:t>proyectos innovadores</w:t>
      </w:r>
      <w:r w:rsidRPr="007870B3">
        <w:rPr>
          <w:color w:val="00B050"/>
          <w:szCs w:val="24"/>
        </w:rPr>
        <w:t xml:space="preserve"> al menos a través de la Red Rural Nacional.</w:t>
      </w:r>
    </w:p>
    <w:p w:rsidR="00E75178" w:rsidRDefault="00E75178" w:rsidP="00452E36">
      <w:pPr>
        <w:contextualSpacing/>
        <w:rPr>
          <w:szCs w:val="24"/>
        </w:rPr>
      </w:pPr>
      <w:r>
        <w:rPr>
          <w:szCs w:val="24"/>
        </w:rPr>
        <w:t xml:space="preserve">6) </w:t>
      </w:r>
      <w:bookmarkStart w:id="203" w:name="Coop11ImputarSalariosPrestadoresServicio"/>
      <w:bookmarkEnd w:id="203"/>
      <w:r>
        <w:rPr>
          <w:szCs w:val="24"/>
        </w:rPr>
        <w:t>Gasto de personal de prestadores de servicios</w:t>
      </w:r>
    </w:p>
    <w:p w:rsidR="00E75178" w:rsidRDefault="00E75178" w:rsidP="00452E36">
      <w:pPr>
        <w:contextualSpacing/>
        <w:rPr>
          <w:szCs w:val="24"/>
        </w:rPr>
      </w:pPr>
    </w:p>
    <w:p w:rsidR="00E75178" w:rsidRPr="00B319F4" w:rsidRDefault="00E75178" w:rsidP="00452E36">
      <w:pPr>
        <w:contextualSpacing/>
        <w:rPr>
          <w:color w:val="FF0000"/>
          <w:szCs w:val="24"/>
        </w:rPr>
      </w:pPr>
      <w:r w:rsidRPr="00B319F4">
        <w:rPr>
          <w:color w:val="FF0000"/>
          <w:szCs w:val="24"/>
        </w:rPr>
        <w:t>Los gastos de personal en los que incurran los prestadores de servicios a las entidades beneficiarias en proyectos de cooperación entre particulares no se computan al calcular los gastos de personal en el proyecto de cooperación</w:t>
      </w:r>
      <w:r>
        <w:rPr>
          <w:color w:val="FF0000"/>
          <w:szCs w:val="24"/>
        </w:rPr>
        <w:t>,</w:t>
      </w:r>
      <w:r w:rsidRPr="00B319F4">
        <w:rPr>
          <w:color w:val="FF0000"/>
          <w:szCs w:val="24"/>
        </w:rPr>
        <w:t xml:space="preserve"> cuyo máximo es del 30%.</w:t>
      </w:r>
    </w:p>
    <w:p w:rsidR="00E75178" w:rsidRPr="00AB63CD" w:rsidRDefault="00E75178" w:rsidP="00AB63CD">
      <w:pPr>
        <w:pStyle w:val="Prrafodelista"/>
        <w:rPr>
          <w:sz w:val="24"/>
          <w:szCs w:val="24"/>
          <w:lang w:eastAsia="en-US"/>
        </w:rPr>
      </w:pPr>
    </w:p>
    <w:p w:rsidR="00E75178" w:rsidRDefault="00E75178" w:rsidP="00452E36">
      <w:pPr>
        <w:contextualSpacing/>
        <w:rPr>
          <w:szCs w:val="24"/>
        </w:rPr>
      </w:pPr>
      <w:r>
        <w:rPr>
          <w:szCs w:val="24"/>
        </w:rPr>
        <w:t xml:space="preserve">7) </w:t>
      </w:r>
      <w:bookmarkStart w:id="204" w:name="Coop11CómputoHorasGastoSalarial"/>
      <w:bookmarkEnd w:id="204"/>
      <w:r>
        <w:rPr>
          <w:szCs w:val="24"/>
        </w:rPr>
        <w:t>Cómputo de horas de gasto de personal</w:t>
      </w:r>
    </w:p>
    <w:p w:rsidR="00E75178" w:rsidRDefault="00772443" w:rsidP="00452E36">
      <w:pPr>
        <w:contextualSpacing/>
        <w:rPr>
          <w:sz w:val="16"/>
          <w:szCs w:val="16"/>
        </w:rPr>
      </w:pPr>
      <w:hyperlink w:anchor="ÍNDICEGENERAL" w:history="1">
        <w:r w:rsidR="00E75178" w:rsidRPr="00DF4709">
          <w:rPr>
            <w:rStyle w:val="Hipervnculo"/>
            <w:sz w:val="16"/>
            <w:szCs w:val="16"/>
          </w:rPr>
          <w:t>(Índice general)</w:t>
        </w:r>
      </w:hyperlink>
      <w:r w:rsidR="00E75178">
        <w:rPr>
          <w:rStyle w:val="Hipervnculo"/>
          <w:sz w:val="16"/>
          <w:szCs w:val="16"/>
        </w:rPr>
        <w:t xml:space="preserve"> </w:t>
      </w:r>
      <w:hyperlink w:anchor="Coop11Índice" w:history="1">
        <w:r w:rsidR="00E75178" w:rsidRPr="00B63937">
          <w:rPr>
            <w:rStyle w:val="Hipervnculo"/>
            <w:sz w:val="16"/>
            <w:szCs w:val="16"/>
          </w:rPr>
          <w:t>(Subir al índice de cooperación 1.1)</w:t>
        </w:r>
      </w:hyperlink>
      <w:r w:rsidR="00E75178">
        <w:rPr>
          <w:sz w:val="16"/>
          <w:szCs w:val="16"/>
        </w:rPr>
        <w:t xml:space="preserve"> (</w:t>
      </w:r>
      <w:hyperlink w:anchor="ÍndiceProc21SolicitudPago" w:history="1">
        <w:r w:rsidR="00E75178" w:rsidRPr="008D42C5">
          <w:rPr>
            <w:rStyle w:val="Hipervnculo"/>
            <w:sz w:val="16"/>
            <w:szCs w:val="16"/>
          </w:rPr>
          <w:t>Índice Solicitud de pago</w:t>
        </w:r>
      </w:hyperlink>
      <w:r w:rsidR="00E75178">
        <w:rPr>
          <w:sz w:val="16"/>
          <w:szCs w:val="16"/>
        </w:rPr>
        <w:t xml:space="preserve">) </w:t>
      </w:r>
    </w:p>
    <w:p w:rsidR="00E75178" w:rsidRDefault="00E75178" w:rsidP="00452E36">
      <w:pPr>
        <w:contextualSpacing/>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52E36">
      <w:pPr>
        <w:contextualSpacing/>
        <w:rPr>
          <w:szCs w:val="24"/>
        </w:rPr>
      </w:pPr>
    </w:p>
    <w:p w:rsidR="00E75178" w:rsidRPr="00B319F4" w:rsidRDefault="00E75178" w:rsidP="00452E36">
      <w:pPr>
        <w:contextualSpacing/>
        <w:rPr>
          <w:color w:val="FF0000"/>
          <w:szCs w:val="24"/>
        </w:rPr>
      </w:pPr>
      <w:r w:rsidRPr="00B319F4">
        <w:rPr>
          <w:color w:val="FF0000"/>
          <w:szCs w:val="24"/>
        </w:rPr>
        <w:t xml:space="preserve">El cómputo de las horas de gasto de personal se debe guiar por las normas establecidas en la Guía del promotor del </w:t>
      </w:r>
      <w:proofErr w:type="spellStart"/>
      <w:r w:rsidRPr="00B319F4">
        <w:rPr>
          <w:color w:val="FF0000"/>
          <w:szCs w:val="24"/>
        </w:rPr>
        <w:t>Poctefa</w:t>
      </w:r>
      <w:proofErr w:type="spellEnd"/>
      <w:r w:rsidRPr="00B319F4">
        <w:rPr>
          <w:color w:val="FF0000"/>
          <w:szCs w:val="24"/>
        </w:rPr>
        <w:t xml:space="preserve"> (véase circular 677).</w:t>
      </w:r>
    </w:p>
    <w:p w:rsidR="00E75178" w:rsidRDefault="00E75178" w:rsidP="007870B3">
      <w:pPr>
        <w:rPr>
          <w:szCs w:val="24"/>
        </w:rPr>
      </w:pPr>
    </w:p>
    <w:p w:rsidR="00E75178" w:rsidRPr="007870B3" w:rsidRDefault="00E75178" w:rsidP="007870B3">
      <w:pPr>
        <w:rPr>
          <w:color w:val="00B050"/>
          <w:szCs w:val="24"/>
        </w:rPr>
      </w:pPr>
      <w:r w:rsidRPr="007870B3">
        <w:rPr>
          <w:color w:val="00B050"/>
          <w:szCs w:val="24"/>
        </w:rPr>
        <w:t xml:space="preserve">N. de RADR: las normas de cómputo de horas están desarrolladas en </w:t>
      </w:r>
      <w:r>
        <w:rPr>
          <w:color w:val="00B050"/>
          <w:szCs w:val="24"/>
        </w:rPr>
        <w:t xml:space="preserve">el Manual de procedimiento de </w:t>
      </w:r>
      <w:r w:rsidRPr="007870B3">
        <w:rPr>
          <w:color w:val="00B050"/>
          <w:szCs w:val="24"/>
        </w:rPr>
        <w:t>2017.</w:t>
      </w:r>
    </w:p>
    <w:p w:rsidR="00E75178" w:rsidRPr="007870B3" w:rsidRDefault="00E75178" w:rsidP="007870B3">
      <w:pPr>
        <w:rPr>
          <w:szCs w:val="24"/>
        </w:rPr>
      </w:pPr>
    </w:p>
    <w:p w:rsidR="00E75178" w:rsidRPr="00B319F4" w:rsidRDefault="00E75178" w:rsidP="00B319F4">
      <w:pPr>
        <w:contextualSpacing/>
        <w:rPr>
          <w:szCs w:val="24"/>
        </w:rPr>
      </w:pPr>
      <w:r>
        <w:rPr>
          <w:szCs w:val="24"/>
        </w:rPr>
        <w:t xml:space="preserve">8) </w:t>
      </w:r>
      <w:bookmarkStart w:id="205" w:name="Coop11ImputarGastosPersonalEntesTerceros"/>
      <w:bookmarkEnd w:id="205"/>
      <w:r w:rsidRPr="00B319F4">
        <w:rPr>
          <w:szCs w:val="24"/>
        </w:rPr>
        <w:t>Aclaraciones sobre los gastos de personal de entidades terceras</w:t>
      </w:r>
    </w:p>
    <w:p w:rsidR="00E75178" w:rsidRDefault="00772443" w:rsidP="006522A5">
      <w:pPr>
        <w:rPr>
          <w:sz w:val="16"/>
          <w:szCs w:val="16"/>
        </w:rPr>
      </w:pPr>
      <w:hyperlink w:anchor="ÍNDICEGENERAL" w:history="1">
        <w:r w:rsidR="00E75178" w:rsidRPr="00DF4709">
          <w:rPr>
            <w:rStyle w:val="Hipervnculo"/>
            <w:sz w:val="16"/>
            <w:szCs w:val="16"/>
          </w:rPr>
          <w:t>(Índice general)</w:t>
        </w:r>
      </w:hyperlink>
      <w:r w:rsidR="00E75178">
        <w:rPr>
          <w:rStyle w:val="Hipervnculo"/>
          <w:sz w:val="16"/>
          <w:szCs w:val="16"/>
        </w:rPr>
        <w:t xml:space="preserve"> </w:t>
      </w:r>
      <w:hyperlink w:anchor="Coop11Índice" w:history="1">
        <w:r w:rsidR="00E75178" w:rsidRPr="00B63937">
          <w:rPr>
            <w:rStyle w:val="Hipervnculo"/>
            <w:sz w:val="16"/>
            <w:szCs w:val="16"/>
          </w:rPr>
          <w:t>(Subir al índice de cooperación 1.1)</w:t>
        </w:r>
      </w:hyperlink>
      <w:r w:rsidR="00E75178">
        <w:rPr>
          <w:sz w:val="16"/>
          <w:szCs w:val="16"/>
        </w:rPr>
        <w:t xml:space="preserve"> </w:t>
      </w:r>
      <w:r w:rsidR="00E75178" w:rsidRPr="006522A5">
        <w:rPr>
          <w:sz w:val="16"/>
          <w:szCs w:val="16"/>
        </w:rPr>
        <w:t>(</w:t>
      </w:r>
      <w:hyperlink w:anchor="ÍndiceProc21SolicitudPago" w:history="1">
        <w:r w:rsidR="00E75178" w:rsidRPr="006522A5">
          <w:rPr>
            <w:rStyle w:val="Hipervnculo"/>
            <w:sz w:val="16"/>
            <w:szCs w:val="16"/>
          </w:rPr>
          <w:t>Índice Solicitud de pago</w:t>
        </w:r>
      </w:hyperlink>
      <w:r w:rsidR="00E75178" w:rsidRPr="006522A5">
        <w:rPr>
          <w:sz w:val="16"/>
          <w:szCs w:val="16"/>
        </w:rPr>
        <w:t>)</w:t>
      </w:r>
    </w:p>
    <w:p w:rsidR="00E75178" w:rsidRPr="006522A5" w:rsidRDefault="00E75178" w:rsidP="006522A5">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AB63CD" w:rsidRDefault="00E75178" w:rsidP="00AB63CD">
      <w:pPr>
        <w:pStyle w:val="Prrafodelista"/>
        <w:rPr>
          <w:sz w:val="24"/>
          <w:szCs w:val="24"/>
          <w:lang w:eastAsia="en-US"/>
        </w:rPr>
      </w:pPr>
    </w:p>
    <w:p w:rsidR="00E75178" w:rsidRPr="00B319F4" w:rsidRDefault="00E75178" w:rsidP="00B319F4">
      <w:pPr>
        <w:contextualSpacing/>
        <w:rPr>
          <w:szCs w:val="24"/>
        </w:rPr>
      </w:pPr>
      <w:r w:rsidRPr="00B319F4">
        <w:rPr>
          <w:szCs w:val="24"/>
        </w:rPr>
        <w:lastRenderedPageBreak/>
        <w:t>En el artículo 32.4, sobre Gastos subvencionables, de la orden de bases reguladoras de la ayuda a la realización de operaciones, se establece que:</w:t>
      </w:r>
    </w:p>
    <w:p w:rsidR="00E75178" w:rsidRDefault="00E75178" w:rsidP="00AB63CD">
      <w:pPr>
        <w:pStyle w:val="Prrafodelista"/>
      </w:pPr>
    </w:p>
    <w:p w:rsidR="00E75178" w:rsidRPr="00B319F4" w:rsidRDefault="00E75178" w:rsidP="00B319F4">
      <w:pPr>
        <w:pStyle w:val="Prrafodelista"/>
        <w:ind w:left="851" w:right="709"/>
        <w:jc w:val="both"/>
        <w:rPr>
          <w:rFonts w:ascii="Calibri" w:hAnsi="Calibri" w:cs="Calibri"/>
          <w:i/>
          <w:sz w:val="24"/>
          <w:szCs w:val="24"/>
        </w:rPr>
      </w:pPr>
      <w:r w:rsidRPr="00B319F4">
        <w:rPr>
          <w:rFonts w:ascii="Calibri" w:hAnsi="Calibri" w:cs="Calibri"/>
          <w:i/>
          <w:sz w:val="24"/>
          <w:szCs w:val="24"/>
        </w:rPr>
        <w:t xml:space="preserve">“4. La imputación salarial no superará, en ningún caso, las retribuciones vigentes para los empleados públicos establecidas anualmente en los Presupuestos de la Comunidad Autónoma, con el límite de las de un puesto de </w:t>
      </w:r>
      <w:r w:rsidRPr="00B319F4">
        <w:rPr>
          <w:rFonts w:ascii="Calibri" w:hAnsi="Calibri" w:cs="Calibri"/>
          <w:b/>
          <w:i/>
          <w:sz w:val="24"/>
          <w:szCs w:val="24"/>
        </w:rPr>
        <w:t>nivel 24B</w:t>
      </w:r>
      <w:r w:rsidRPr="00B319F4">
        <w:rPr>
          <w:rFonts w:ascii="Calibri" w:hAnsi="Calibri" w:cs="Calibri"/>
          <w:i/>
          <w:sz w:val="24"/>
          <w:szCs w:val="24"/>
        </w:rPr>
        <w:t xml:space="preserve"> para personal técnico y las de un puesto de </w:t>
      </w:r>
      <w:r w:rsidRPr="00B319F4">
        <w:rPr>
          <w:rFonts w:ascii="Calibri" w:hAnsi="Calibri" w:cs="Calibri"/>
          <w:b/>
          <w:i/>
          <w:sz w:val="24"/>
          <w:szCs w:val="24"/>
        </w:rPr>
        <w:t>nivel 18B</w:t>
      </w:r>
      <w:r>
        <w:rPr>
          <w:rFonts w:ascii="Calibri" w:hAnsi="Calibri" w:cs="Calibri"/>
          <w:i/>
          <w:sz w:val="24"/>
          <w:szCs w:val="24"/>
        </w:rPr>
        <w:t xml:space="preserve"> para personal administrativo</w:t>
      </w:r>
      <w:r w:rsidRPr="00B319F4">
        <w:rPr>
          <w:rFonts w:ascii="Calibri" w:hAnsi="Calibri" w:cs="Calibri"/>
          <w:i/>
          <w:sz w:val="24"/>
          <w:szCs w:val="24"/>
        </w:rPr>
        <w:t>”.</w:t>
      </w:r>
    </w:p>
    <w:p w:rsidR="00E75178" w:rsidRPr="00B319F4" w:rsidRDefault="00E75178" w:rsidP="00AB63CD">
      <w:pPr>
        <w:contextualSpacing/>
        <w:rPr>
          <w:szCs w:val="24"/>
        </w:rPr>
      </w:pPr>
    </w:p>
    <w:p w:rsidR="00E75178" w:rsidRPr="00B319F4" w:rsidRDefault="00E75178" w:rsidP="00B319F4">
      <w:pPr>
        <w:contextualSpacing/>
        <w:rPr>
          <w:color w:val="FF0000"/>
          <w:szCs w:val="24"/>
        </w:rPr>
      </w:pPr>
      <w:r w:rsidRPr="00B319F4">
        <w:rPr>
          <w:color w:val="FF0000"/>
          <w:szCs w:val="24"/>
        </w:rPr>
        <w:t>El nivel 24B se refiere al Grupo A y el nivel 18B se refiere al Grupo C.</w:t>
      </w:r>
      <w:r>
        <w:rPr>
          <w:color w:val="FF0000"/>
          <w:szCs w:val="24"/>
        </w:rPr>
        <w:t xml:space="preserve"> </w:t>
      </w:r>
      <w:r w:rsidRPr="00B319F4">
        <w:rPr>
          <w:color w:val="FF0000"/>
          <w:szCs w:val="24"/>
        </w:rPr>
        <w:t>Este artículo 32.4 es aplicable a las entidades terceras que dan servicios a las entidades beneficiarias.</w:t>
      </w:r>
    </w:p>
    <w:p w:rsidR="00E75178" w:rsidRPr="00B319F4" w:rsidRDefault="00E75178" w:rsidP="00B319F4">
      <w:pPr>
        <w:contextualSpacing/>
        <w:rPr>
          <w:color w:val="FF0000"/>
          <w:szCs w:val="24"/>
        </w:rPr>
      </w:pPr>
    </w:p>
    <w:p w:rsidR="00E75178" w:rsidRPr="00B319F4" w:rsidRDefault="00E75178" w:rsidP="00B319F4">
      <w:pPr>
        <w:contextualSpacing/>
        <w:rPr>
          <w:szCs w:val="24"/>
        </w:rPr>
      </w:pPr>
      <w:r w:rsidRPr="00B319F4">
        <w:rPr>
          <w:color w:val="FF0000"/>
          <w:szCs w:val="24"/>
        </w:rPr>
        <w:t>La entidad tercera, como un centro tecnológico, por ejemplo, que presta un servicio a una entidad beneficiaria justifica el gasto a la entidad beneficiaria con una factura detallada.</w:t>
      </w:r>
    </w:p>
    <w:p w:rsidR="00E75178" w:rsidRDefault="00E75178" w:rsidP="00B319F4">
      <w:pPr>
        <w:contextualSpacing/>
        <w:rPr>
          <w:szCs w:val="24"/>
        </w:rPr>
      </w:pPr>
    </w:p>
    <w:p w:rsidR="00E75178" w:rsidRPr="00AB616B" w:rsidRDefault="00E75178"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B319F4">
      <w:pPr>
        <w:contextualSpacing/>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B319F4" w:rsidRDefault="00E75178" w:rsidP="00B319F4">
      <w:pPr>
        <w:contextualSpacing/>
        <w:rPr>
          <w:szCs w:val="24"/>
        </w:rPr>
      </w:pPr>
    </w:p>
    <w:p w:rsidR="00E75178" w:rsidRDefault="00E75178" w:rsidP="00B319F4">
      <w:pPr>
        <w:contextualSpacing/>
        <w:rPr>
          <w:szCs w:val="24"/>
        </w:rPr>
      </w:pPr>
      <w:r>
        <w:rPr>
          <w:szCs w:val="24"/>
        </w:rPr>
        <w:t xml:space="preserve">9) </w:t>
      </w:r>
      <w:bookmarkStart w:id="206" w:name="Coop11ModeraciónCostesUnSoloSocioTecno"/>
      <w:bookmarkEnd w:id="206"/>
      <w:r>
        <w:rPr>
          <w:szCs w:val="24"/>
        </w:rPr>
        <w:t>Justificación de la moderación de costes cuando hay un solo socio tecnológico</w:t>
      </w:r>
    </w:p>
    <w:p w:rsidR="00E75178" w:rsidRDefault="00E75178" w:rsidP="00B319F4">
      <w:pPr>
        <w:contextualSpacing/>
        <w:rPr>
          <w:szCs w:val="24"/>
        </w:rPr>
      </w:pPr>
    </w:p>
    <w:p w:rsidR="00E75178" w:rsidRPr="00B319F4" w:rsidRDefault="00E75178" w:rsidP="00B319F4">
      <w:pPr>
        <w:contextualSpacing/>
        <w:rPr>
          <w:color w:val="FF0000"/>
          <w:szCs w:val="24"/>
        </w:rPr>
      </w:pPr>
      <w:r w:rsidRPr="00B319F4">
        <w:rPr>
          <w:color w:val="FF0000"/>
          <w:szCs w:val="24"/>
        </w:rPr>
        <w:t>Cuando hay un solo socio tecnológico en un proyecto de cooperación entre particulares, se puede justificar la moderación de costes explicando que no hay otro centro tecnológico que pueda dar ese servicio.</w:t>
      </w:r>
    </w:p>
    <w:p w:rsidR="00E75178" w:rsidRDefault="00E75178" w:rsidP="00461495"/>
    <w:p w:rsidR="00E75178" w:rsidRPr="00461495" w:rsidRDefault="00E75178" w:rsidP="00461495">
      <w:pPr>
        <w:rPr>
          <w:color w:val="00B050"/>
        </w:rPr>
      </w:pPr>
      <w:r w:rsidRPr="00461495">
        <w:rPr>
          <w:color w:val="00B050"/>
        </w:rPr>
        <w:t>N. de RADR: Respuesta matizada por aclaración posterior</w:t>
      </w:r>
      <w:r>
        <w:rPr>
          <w:color w:val="00B050"/>
        </w:rPr>
        <w:t xml:space="preserve"> del 13.05.2016</w:t>
      </w:r>
      <w:r w:rsidRPr="00461495">
        <w:rPr>
          <w:color w:val="00B050"/>
        </w:rPr>
        <w:t>:</w:t>
      </w:r>
    </w:p>
    <w:p w:rsidR="00E75178" w:rsidRDefault="00E75178" w:rsidP="00461495"/>
    <w:p w:rsidR="00E75178" w:rsidRPr="00461495" w:rsidRDefault="00E75178" w:rsidP="00461495">
      <w:pPr>
        <w:rPr>
          <w:rFonts w:cs="Arial"/>
          <w:iCs/>
          <w:color w:val="FF0000"/>
          <w:szCs w:val="24"/>
        </w:rPr>
      </w:pPr>
      <w:r w:rsidRPr="00461495">
        <w:rPr>
          <w:rFonts w:cs="Arial"/>
          <w:iCs/>
          <w:color w:val="FF0000"/>
          <w:szCs w:val="24"/>
        </w:rPr>
        <w:t>Tras las conversaciones mantenidas esta mañana (Adefo-DGA Fco. Domínguez), las opciones que hay para justificar la </w:t>
      </w:r>
      <w:r w:rsidRPr="00461495">
        <w:rPr>
          <w:rFonts w:cs="Arial"/>
          <w:bCs/>
          <w:iCs/>
          <w:color w:val="FF0000"/>
          <w:szCs w:val="24"/>
        </w:rPr>
        <w:t>moderación de costes de los centros de investigación en proyectos de cooperación entre particulares cuando éstos son entidades que prestan un servicio</w:t>
      </w:r>
      <w:r w:rsidRPr="00461495">
        <w:rPr>
          <w:rFonts w:cs="Arial"/>
          <w:iCs/>
          <w:color w:val="FF0000"/>
          <w:szCs w:val="24"/>
        </w:rPr>
        <w:t> (no beneficiarios) serían las siguientes:</w:t>
      </w:r>
    </w:p>
    <w:p w:rsidR="00E75178" w:rsidRPr="00461495" w:rsidRDefault="00E75178" w:rsidP="00461495">
      <w:pPr>
        <w:ind w:left="708"/>
        <w:rPr>
          <w:rFonts w:cs="Arial"/>
          <w:iCs/>
          <w:color w:val="FF0000"/>
          <w:szCs w:val="24"/>
        </w:rPr>
      </w:pPr>
    </w:p>
    <w:p w:rsidR="00E75178" w:rsidRPr="00461495" w:rsidRDefault="00E75178" w:rsidP="00461495">
      <w:pPr>
        <w:rPr>
          <w:rFonts w:cs="Arial"/>
          <w:iCs/>
          <w:color w:val="FF0000"/>
          <w:szCs w:val="24"/>
        </w:rPr>
      </w:pPr>
      <w:r w:rsidRPr="00461495">
        <w:rPr>
          <w:rFonts w:cs="Arial"/>
          <w:iCs/>
          <w:color w:val="FF0000"/>
          <w:szCs w:val="24"/>
        </w:rPr>
        <w:t>1.-Aplicación al presupuesto de </w:t>
      </w:r>
      <w:r w:rsidRPr="00461495">
        <w:rPr>
          <w:rFonts w:cs="Arial"/>
          <w:bCs/>
          <w:iCs/>
          <w:color w:val="FF0000"/>
          <w:szCs w:val="24"/>
        </w:rPr>
        <w:t>personal</w:t>
      </w:r>
      <w:r w:rsidRPr="00461495">
        <w:rPr>
          <w:rFonts w:cs="Arial"/>
          <w:iCs/>
          <w:color w:val="FF0000"/>
          <w:szCs w:val="24"/>
        </w:rPr>
        <w:t> del Centro de investigación los </w:t>
      </w:r>
      <w:r w:rsidRPr="00461495">
        <w:rPr>
          <w:rFonts w:cs="Arial"/>
          <w:bCs/>
          <w:iCs/>
          <w:color w:val="FF0000"/>
          <w:szCs w:val="24"/>
        </w:rPr>
        <w:t>máximos establecidos en el artículo 32.4</w:t>
      </w:r>
      <w:r w:rsidRPr="00461495">
        <w:rPr>
          <w:rFonts w:cs="Arial"/>
          <w:iCs/>
          <w:color w:val="FF0000"/>
          <w:szCs w:val="24"/>
        </w:rPr>
        <w:t> (nivel 24 Grupo A y nivel 18 Grupo C).</w:t>
      </w:r>
    </w:p>
    <w:p w:rsidR="00E75178" w:rsidRPr="00461495" w:rsidRDefault="00E75178" w:rsidP="00461495">
      <w:pPr>
        <w:ind w:left="708"/>
        <w:rPr>
          <w:rFonts w:cs="Arial"/>
          <w:iCs/>
          <w:color w:val="FF0000"/>
          <w:szCs w:val="24"/>
        </w:rPr>
      </w:pPr>
    </w:p>
    <w:p w:rsidR="00E75178" w:rsidRPr="00461495" w:rsidRDefault="00E75178" w:rsidP="00461495">
      <w:pPr>
        <w:rPr>
          <w:rFonts w:cs="Arial"/>
          <w:iCs/>
          <w:color w:val="FF0000"/>
          <w:szCs w:val="24"/>
        </w:rPr>
      </w:pPr>
      <w:r w:rsidRPr="00461495">
        <w:rPr>
          <w:rFonts w:cs="Arial"/>
          <w:iCs/>
          <w:color w:val="FF0000"/>
          <w:szCs w:val="24"/>
        </w:rPr>
        <w:t xml:space="preserve">2.- </w:t>
      </w:r>
      <w:r w:rsidRPr="00461495">
        <w:rPr>
          <w:rFonts w:cs="Arial"/>
          <w:bCs/>
          <w:iCs/>
          <w:color w:val="FF0000"/>
          <w:szCs w:val="24"/>
        </w:rPr>
        <w:t>Tres presupuestos</w:t>
      </w:r>
      <w:r w:rsidRPr="00461495">
        <w:rPr>
          <w:rFonts w:cs="Arial"/>
          <w:iCs/>
          <w:color w:val="FF0000"/>
          <w:szCs w:val="24"/>
        </w:rPr>
        <w:t>. Los 2 presupuestos adicionales deberían ser realizados por empresas o entidades (de Aragón o de fuera de Aragón) capacitadas para realizar los mismos trabajos y servicios que el Centro de investigación y conseguir los resultados esperados.</w:t>
      </w:r>
    </w:p>
    <w:p w:rsidR="00E75178" w:rsidRPr="00461495" w:rsidRDefault="00E75178" w:rsidP="00461495">
      <w:pPr>
        <w:ind w:left="708"/>
        <w:rPr>
          <w:rFonts w:cs="Arial"/>
          <w:iCs/>
          <w:color w:val="FF0000"/>
          <w:szCs w:val="24"/>
        </w:rPr>
      </w:pPr>
    </w:p>
    <w:p w:rsidR="00E75178" w:rsidRPr="00461495" w:rsidRDefault="00E75178" w:rsidP="00461495">
      <w:pPr>
        <w:rPr>
          <w:rFonts w:cs="Arial"/>
          <w:iCs/>
          <w:color w:val="FF0000"/>
          <w:szCs w:val="24"/>
        </w:rPr>
      </w:pPr>
      <w:r w:rsidRPr="00461495">
        <w:rPr>
          <w:rFonts w:cs="Arial"/>
          <w:iCs/>
          <w:color w:val="FF0000"/>
          <w:szCs w:val="24"/>
        </w:rPr>
        <w:t xml:space="preserve">Finalmente, </w:t>
      </w:r>
      <w:r w:rsidRPr="00461495">
        <w:rPr>
          <w:rFonts w:cs="Arial"/>
          <w:bCs/>
          <w:iCs/>
          <w:color w:val="FF0000"/>
          <w:szCs w:val="24"/>
        </w:rPr>
        <w:t>en caso de que por las características de los trabajos a desarrollar</w:t>
      </w:r>
      <w:r w:rsidRPr="00461495">
        <w:rPr>
          <w:rFonts w:cs="Arial"/>
          <w:iCs/>
          <w:color w:val="FF0000"/>
          <w:szCs w:val="24"/>
        </w:rPr>
        <w:t xml:space="preserve"> por el Centro de Investigación se pudiera justificar que </w:t>
      </w:r>
      <w:r w:rsidRPr="00461495">
        <w:rPr>
          <w:rFonts w:cs="Arial"/>
          <w:bCs/>
          <w:iCs/>
          <w:color w:val="FF0000"/>
          <w:szCs w:val="24"/>
        </w:rPr>
        <w:t xml:space="preserve">no hay en el mercado ninguna entidad </w:t>
      </w:r>
      <w:r w:rsidRPr="00461495">
        <w:rPr>
          <w:rFonts w:cs="Arial"/>
          <w:iCs/>
          <w:color w:val="FF0000"/>
          <w:szCs w:val="24"/>
        </w:rPr>
        <w:t xml:space="preserve">que pueda realizar el servicio, podría aceptarse como excepción, en base al artículo 31 de la Ley de Subvenciones, la </w:t>
      </w:r>
      <w:r w:rsidRPr="00461495">
        <w:rPr>
          <w:rFonts w:cs="Arial"/>
          <w:bCs/>
          <w:iCs/>
          <w:color w:val="FF0000"/>
          <w:szCs w:val="24"/>
        </w:rPr>
        <w:t>no presentación de los 3 presupuestos</w:t>
      </w:r>
      <w:r w:rsidRPr="00461495">
        <w:rPr>
          <w:rFonts w:cs="Arial"/>
          <w:iCs/>
          <w:color w:val="FF0000"/>
          <w:szCs w:val="24"/>
        </w:rPr>
        <w:t xml:space="preserve"> justificando adecuadamente dicha inexistencia.</w:t>
      </w:r>
    </w:p>
    <w:p w:rsidR="00E75178" w:rsidRPr="00461495" w:rsidRDefault="00E75178" w:rsidP="00461495">
      <w:pPr>
        <w:ind w:left="708"/>
        <w:rPr>
          <w:rFonts w:cs="Arial"/>
          <w:iCs/>
          <w:color w:val="FF0000"/>
          <w:szCs w:val="24"/>
        </w:rPr>
      </w:pPr>
    </w:p>
    <w:p w:rsidR="00E75178" w:rsidRDefault="00E75178" w:rsidP="00461495">
      <w:pPr>
        <w:rPr>
          <w:rFonts w:ascii="Calibri" w:hAnsi="Calibri"/>
          <w:i/>
          <w:iCs/>
          <w:szCs w:val="24"/>
        </w:rPr>
      </w:pPr>
      <w:r w:rsidRPr="00461495">
        <w:rPr>
          <w:rFonts w:cs="Arial"/>
          <w:iCs/>
          <w:color w:val="FF0000"/>
          <w:szCs w:val="24"/>
        </w:rPr>
        <w:t xml:space="preserve">Por otro lado, en el caso de que exista algún trabajo a desarrollar o inversión a realizar que forme parte del proyecto de </w:t>
      </w:r>
      <w:proofErr w:type="gramStart"/>
      <w:r w:rsidRPr="00461495">
        <w:rPr>
          <w:rFonts w:cs="Arial"/>
          <w:iCs/>
          <w:color w:val="FF0000"/>
          <w:szCs w:val="24"/>
        </w:rPr>
        <w:t>cooperación</w:t>
      </w:r>
      <w:proofErr w:type="gramEnd"/>
      <w:r w:rsidRPr="00461495">
        <w:rPr>
          <w:rFonts w:cs="Arial"/>
          <w:iCs/>
          <w:color w:val="FF0000"/>
          <w:szCs w:val="24"/>
        </w:rPr>
        <w:t xml:space="preserve"> pero cuyas especificaciones o características dependan del resultado de los trabajos previos de I+D+i a desarrollar, con la solicitud de ayuda podría presentarse un sólo presupuesto a efectos orientativos. En el momento en que se conocieran las especificaciones concretas, el beneficiario debería solicitar los tres presupuestos y presentarlos al GAL, quien debería dar el visto bueno antes de que el beneficiario procediera a su contratación.</w:t>
      </w:r>
    </w:p>
    <w:p w:rsidR="00E75178" w:rsidRDefault="00E75178" w:rsidP="00461495"/>
    <w:p w:rsidR="00E75178" w:rsidRDefault="00E75178" w:rsidP="00B319F4">
      <w:pPr>
        <w:contextualSpacing/>
        <w:rPr>
          <w:szCs w:val="24"/>
        </w:rPr>
      </w:pPr>
      <w:r>
        <w:rPr>
          <w:szCs w:val="24"/>
        </w:rPr>
        <w:t xml:space="preserve">10) </w:t>
      </w:r>
      <w:bookmarkStart w:id="207" w:name="Coop11ImputarDesplazaPrestadoresServicio"/>
      <w:bookmarkEnd w:id="207"/>
      <w:r>
        <w:rPr>
          <w:szCs w:val="24"/>
        </w:rPr>
        <w:t xml:space="preserve">Subvencionabilidad de </w:t>
      </w:r>
      <w:r w:rsidRPr="00B319F4">
        <w:rPr>
          <w:szCs w:val="24"/>
        </w:rPr>
        <w:t>gastos de desplazamiento de una entidad que presta servicios a una entidad beneficiaria</w:t>
      </w:r>
    </w:p>
    <w:p w:rsidR="00E75178" w:rsidRDefault="00E75178" w:rsidP="00B319F4">
      <w:pPr>
        <w:contextualSpacing/>
        <w:rPr>
          <w:szCs w:val="24"/>
        </w:rPr>
      </w:pPr>
    </w:p>
    <w:p w:rsidR="00E75178" w:rsidRPr="00B319F4" w:rsidRDefault="00E75178" w:rsidP="00B319F4">
      <w:pPr>
        <w:contextualSpacing/>
        <w:rPr>
          <w:color w:val="FF0000"/>
          <w:szCs w:val="24"/>
        </w:rPr>
      </w:pPr>
      <w:r w:rsidRPr="00B319F4">
        <w:rPr>
          <w:color w:val="FF0000"/>
          <w:szCs w:val="24"/>
        </w:rPr>
        <w:t>Son subvencionables los gastos de desplazamiento de una entidad que presta servicios a una entidad beneficiaria en un proyecto de cooperación entre particulares y no es necesario aplicarles los límites de las administraciones públicas (0,19 cents/km).</w:t>
      </w:r>
    </w:p>
    <w:p w:rsidR="00E75178" w:rsidRDefault="00E75178" w:rsidP="00B319F4">
      <w:pPr>
        <w:contextualSpacing/>
        <w:rPr>
          <w:szCs w:val="24"/>
        </w:rPr>
      </w:pPr>
    </w:p>
    <w:p w:rsidR="00E75178" w:rsidRDefault="00E75178" w:rsidP="00074CE1">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Pr="00E9145A" w:rsidRDefault="00E75178" w:rsidP="00BB6824">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B319F4" w:rsidRDefault="00E75178" w:rsidP="00B319F4">
      <w:pPr>
        <w:contextualSpacing/>
        <w:rPr>
          <w:szCs w:val="24"/>
        </w:rPr>
      </w:pPr>
    </w:p>
    <w:p w:rsidR="00E75178" w:rsidRDefault="00E75178" w:rsidP="00B319F4">
      <w:pPr>
        <w:contextualSpacing/>
        <w:rPr>
          <w:szCs w:val="24"/>
        </w:rPr>
      </w:pPr>
      <w:r>
        <w:rPr>
          <w:szCs w:val="24"/>
        </w:rPr>
        <w:t xml:space="preserve">11) </w:t>
      </w:r>
      <w:bookmarkStart w:id="208" w:name="Coop11UnSoloBeneficiario2"/>
      <w:bookmarkEnd w:id="208"/>
      <w:r>
        <w:rPr>
          <w:szCs w:val="24"/>
        </w:rPr>
        <w:t>Un solo beneficiario si el fin del proyecto es tecnológico</w:t>
      </w:r>
    </w:p>
    <w:p w:rsidR="00E75178" w:rsidRDefault="00E75178" w:rsidP="00B319F4">
      <w:pPr>
        <w:contextualSpacing/>
        <w:rPr>
          <w:szCs w:val="24"/>
        </w:rPr>
      </w:pPr>
    </w:p>
    <w:p w:rsidR="00E75178" w:rsidRPr="00B319F4" w:rsidRDefault="00E75178" w:rsidP="00B319F4">
      <w:pPr>
        <w:contextualSpacing/>
        <w:rPr>
          <w:color w:val="FF0000"/>
          <w:szCs w:val="24"/>
        </w:rPr>
      </w:pPr>
      <w:r w:rsidRPr="00B319F4">
        <w:rPr>
          <w:color w:val="FF0000"/>
          <w:szCs w:val="24"/>
        </w:rPr>
        <w:t>En un proyecto de cooperación entre particulares puede haber un solo beneficiario si el fin del proyecto es tecnológico.</w:t>
      </w:r>
    </w:p>
    <w:p w:rsidR="00E75178" w:rsidRPr="00B319F4" w:rsidRDefault="00E75178" w:rsidP="00B319F4">
      <w:pPr>
        <w:contextualSpacing/>
        <w:rPr>
          <w:szCs w:val="24"/>
        </w:rPr>
      </w:pPr>
    </w:p>
    <w:p w:rsidR="00E75178" w:rsidRDefault="00E75178" w:rsidP="00B319F4">
      <w:pPr>
        <w:contextualSpacing/>
        <w:rPr>
          <w:szCs w:val="24"/>
        </w:rPr>
      </w:pPr>
      <w:r>
        <w:rPr>
          <w:szCs w:val="24"/>
        </w:rPr>
        <w:t xml:space="preserve">12) </w:t>
      </w:r>
      <w:bookmarkStart w:id="209" w:name="Coop11EstudioViabilidad"/>
      <w:bookmarkEnd w:id="209"/>
      <w:r>
        <w:rPr>
          <w:szCs w:val="24"/>
        </w:rPr>
        <w:t>E</w:t>
      </w:r>
      <w:r w:rsidRPr="00B319F4">
        <w:rPr>
          <w:szCs w:val="24"/>
        </w:rPr>
        <w:t>studios de viabilidad</w:t>
      </w:r>
      <w:r>
        <w:rPr>
          <w:szCs w:val="24"/>
        </w:rPr>
        <w:t xml:space="preserve"> en cooperación entre particulares</w:t>
      </w:r>
    </w:p>
    <w:p w:rsidR="00E75178" w:rsidRDefault="00E75178" w:rsidP="00B319F4">
      <w:pPr>
        <w:contextualSpacing/>
        <w:rPr>
          <w:szCs w:val="24"/>
        </w:rPr>
      </w:pPr>
    </w:p>
    <w:p w:rsidR="00E75178" w:rsidRPr="00B319F4" w:rsidRDefault="00E75178" w:rsidP="00B319F4">
      <w:pPr>
        <w:contextualSpacing/>
        <w:rPr>
          <w:color w:val="FF0000"/>
          <w:szCs w:val="24"/>
        </w:rPr>
      </w:pPr>
      <w:r w:rsidRPr="00B319F4">
        <w:rPr>
          <w:color w:val="FF0000"/>
          <w:szCs w:val="24"/>
        </w:rPr>
        <w:t>En los proyectos de cooperación entre particulares no es necesario realizar estudios de viabilidad.</w:t>
      </w:r>
    </w:p>
    <w:p w:rsidR="00E75178" w:rsidRDefault="00E75178" w:rsidP="00097AEE">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Pr="00E9145A" w:rsidRDefault="00E75178" w:rsidP="00097AEE">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407F6">
      <w:pPr>
        <w:rPr>
          <w:noProof/>
          <w:color w:val="FF0000"/>
        </w:rPr>
      </w:pPr>
    </w:p>
    <w:p w:rsidR="00E75178" w:rsidRDefault="00E75178" w:rsidP="003E1B68">
      <w:pPr>
        <w:pStyle w:val="Textosinformato"/>
        <w:shd w:val="clear" w:color="auto" w:fill="D9D9D9"/>
        <w:jc w:val="both"/>
        <w:rPr>
          <w:sz w:val="24"/>
          <w:szCs w:val="22"/>
        </w:rPr>
      </w:pPr>
      <w:bookmarkStart w:id="210" w:name="ApartamentoTurísticoAhorroEficienEnergét"/>
      <w:bookmarkEnd w:id="210"/>
      <w:r w:rsidRPr="003E1B68">
        <w:rPr>
          <w:sz w:val="24"/>
          <w:szCs w:val="22"/>
        </w:rPr>
        <w:t>ELEGIBILIDAD DE UN PROYECTO DE EFICIENCIA ENERGÉTICA EN UN APARTAMENTO TURÍSTICO</w:t>
      </w:r>
    </w:p>
    <w:p w:rsidR="00E75178" w:rsidRDefault="00E75178" w:rsidP="003E1B68">
      <w:pPr>
        <w:pStyle w:val="Textosinformato"/>
        <w:shd w:val="clear" w:color="auto" w:fill="D9D9D9"/>
        <w:jc w:val="both"/>
        <w:rPr>
          <w:sz w:val="24"/>
          <w:szCs w:val="22"/>
        </w:rPr>
      </w:pPr>
    </w:p>
    <w:p w:rsidR="00E75178" w:rsidRPr="003E1B68" w:rsidRDefault="00E75178" w:rsidP="003E1B68">
      <w:pPr>
        <w:pStyle w:val="Textosinformato"/>
        <w:shd w:val="clear" w:color="auto" w:fill="D9D9D9"/>
        <w:jc w:val="both"/>
        <w:rPr>
          <w:sz w:val="24"/>
          <w:szCs w:val="22"/>
        </w:rPr>
      </w:pPr>
      <w:r>
        <w:rPr>
          <w:sz w:val="24"/>
          <w:szCs w:val="22"/>
        </w:rPr>
        <w:t>RESPUESTA DE 13.05.2016</w:t>
      </w:r>
    </w:p>
    <w:p w:rsidR="00E75178" w:rsidRDefault="00E75178"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E1B68">
      <w:pPr>
        <w:contextualSpacing/>
        <w:rPr>
          <w:szCs w:val="24"/>
        </w:rPr>
      </w:pPr>
    </w:p>
    <w:p w:rsidR="00E75178" w:rsidRPr="003E1B68" w:rsidRDefault="00E75178" w:rsidP="003E1B68">
      <w:pPr>
        <w:contextualSpacing/>
        <w:rPr>
          <w:szCs w:val="24"/>
        </w:rPr>
      </w:pPr>
      <w:r w:rsidRPr="003E1B68">
        <w:rPr>
          <w:szCs w:val="24"/>
        </w:rPr>
        <w:t xml:space="preserve">Un ayuntamiento con menos de 100 habitantes tiene dos apartamentos rurales cedidos en explotación a una persona mediante concurso del ayuntamiento. Los apartamentos turísticos están vinculados a un multiservicio rural y son ambas actividades las que permiten la viabilidad de la actividad. </w:t>
      </w:r>
    </w:p>
    <w:p w:rsidR="00E75178" w:rsidRPr="003E1B68" w:rsidRDefault="00E75178" w:rsidP="003E1B68">
      <w:pPr>
        <w:contextualSpacing/>
        <w:rPr>
          <w:szCs w:val="24"/>
        </w:rPr>
      </w:pPr>
    </w:p>
    <w:p w:rsidR="00E75178" w:rsidRPr="003E1B68" w:rsidRDefault="00E75178" w:rsidP="003E1B68">
      <w:pPr>
        <w:contextualSpacing/>
        <w:rPr>
          <w:szCs w:val="24"/>
        </w:rPr>
      </w:pPr>
      <w:r w:rsidRPr="003E1B68">
        <w:rPr>
          <w:szCs w:val="24"/>
        </w:rPr>
        <w:t xml:space="preserve">El ayuntamiento quiere cambiar el sistema de la calefacción de los apartamentos para hacerlo más eficiente. </w:t>
      </w:r>
    </w:p>
    <w:p w:rsidR="00E75178" w:rsidRDefault="00E75178" w:rsidP="003E1B68">
      <w:pPr>
        <w:contextualSpacing/>
        <w:rPr>
          <w:color w:val="FF0000"/>
          <w:szCs w:val="24"/>
        </w:rPr>
      </w:pPr>
    </w:p>
    <w:p w:rsidR="00E75178" w:rsidRPr="003E1B68" w:rsidRDefault="00E75178" w:rsidP="003E1B68">
      <w:pPr>
        <w:contextualSpacing/>
        <w:rPr>
          <w:szCs w:val="24"/>
        </w:rPr>
      </w:pPr>
      <w:r w:rsidRPr="003E1B68">
        <w:rPr>
          <w:szCs w:val="24"/>
        </w:rPr>
        <w:t>¿</w:t>
      </w:r>
      <w:r>
        <w:rPr>
          <w:szCs w:val="24"/>
        </w:rPr>
        <w:t>Este cambio de sistema s</w:t>
      </w:r>
      <w:r w:rsidRPr="003E1B68">
        <w:rPr>
          <w:szCs w:val="24"/>
        </w:rPr>
        <w:t xml:space="preserve">ería un gasto elegible, por eficiencia energética, o no entraría </w:t>
      </w:r>
      <w:r>
        <w:rPr>
          <w:szCs w:val="24"/>
        </w:rPr>
        <w:t xml:space="preserve">por tratarse </w:t>
      </w:r>
      <w:r w:rsidRPr="003E1B68">
        <w:rPr>
          <w:szCs w:val="24"/>
        </w:rPr>
        <w:t xml:space="preserve">de </w:t>
      </w:r>
      <w:r>
        <w:rPr>
          <w:szCs w:val="24"/>
        </w:rPr>
        <w:t>unos apartamentos turísticos</w:t>
      </w:r>
      <w:r w:rsidRPr="003E1B68">
        <w:rPr>
          <w:szCs w:val="24"/>
        </w:rPr>
        <w:t>?</w:t>
      </w:r>
    </w:p>
    <w:p w:rsidR="00E75178" w:rsidRDefault="00E75178" w:rsidP="002407F6">
      <w:pPr>
        <w:contextualSpacing/>
        <w:rPr>
          <w:szCs w:val="24"/>
        </w:rPr>
      </w:pPr>
    </w:p>
    <w:p w:rsidR="00E75178" w:rsidRPr="003E1B68" w:rsidRDefault="00E75178" w:rsidP="002407F6">
      <w:pPr>
        <w:contextualSpacing/>
        <w:rPr>
          <w:color w:val="FF0000"/>
          <w:szCs w:val="24"/>
        </w:rPr>
      </w:pPr>
      <w:r w:rsidRPr="003E1B68">
        <w:rPr>
          <w:color w:val="FF0000"/>
          <w:szCs w:val="24"/>
        </w:rPr>
        <w:t>El proyecto no es elegible por tratarse de apartamentos turísticos</w:t>
      </w:r>
      <w:r>
        <w:rPr>
          <w:color w:val="FF0000"/>
          <w:szCs w:val="24"/>
        </w:rPr>
        <w:t>, que están excluidos por el artículo 5.1.d de la orden de bases.</w:t>
      </w:r>
    </w:p>
    <w:p w:rsidR="00E75178" w:rsidRDefault="00E75178" w:rsidP="002407F6"/>
    <w:p w:rsidR="00E75178" w:rsidRDefault="00E75178" w:rsidP="00180CB3">
      <w:pPr>
        <w:pStyle w:val="Textosinformato"/>
        <w:shd w:val="clear" w:color="auto" w:fill="D9D9D9"/>
        <w:jc w:val="both"/>
        <w:outlineLvl w:val="0"/>
        <w:rPr>
          <w:sz w:val="24"/>
          <w:szCs w:val="22"/>
        </w:rPr>
      </w:pPr>
      <w:bookmarkStart w:id="211" w:name="LED"/>
      <w:bookmarkEnd w:id="211"/>
      <w:r w:rsidRPr="005F3934">
        <w:rPr>
          <w:sz w:val="24"/>
          <w:szCs w:val="22"/>
        </w:rPr>
        <w:t>ELEGIBILIDAD DE LÁMPARAS LED</w:t>
      </w:r>
    </w:p>
    <w:p w:rsidR="00E75178" w:rsidRDefault="00E75178" w:rsidP="007870B3">
      <w:pPr>
        <w:pStyle w:val="Textosinformato"/>
        <w:shd w:val="clear" w:color="auto" w:fill="D9D9D9"/>
        <w:jc w:val="both"/>
        <w:rPr>
          <w:sz w:val="24"/>
          <w:szCs w:val="22"/>
        </w:rPr>
      </w:pPr>
    </w:p>
    <w:p w:rsidR="00E75178" w:rsidRPr="005F3934" w:rsidRDefault="00E75178" w:rsidP="007870B3">
      <w:pPr>
        <w:pStyle w:val="Textosinformato"/>
        <w:shd w:val="clear" w:color="auto" w:fill="D9D9D9"/>
        <w:jc w:val="both"/>
        <w:outlineLvl w:val="0"/>
        <w:rPr>
          <w:sz w:val="24"/>
          <w:szCs w:val="22"/>
        </w:rPr>
      </w:pPr>
      <w:r>
        <w:rPr>
          <w:sz w:val="24"/>
          <w:szCs w:val="22"/>
        </w:rPr>
        <w:t>RESPUESTA DE 13.05.2016</w:t>
      </w:r>
    </w:p>
    <w:p w:rsidR="00E75178" w:rsidRDefault="00E75178" w:rsidP="0088168C">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772443" w:rsidP="0088168C">
      <w:pPr>
        <w:contextualSpacing/>
        <w:rPr>
          <w:rStyle w:val="Hipervnculo"/>
          <w:sz w:val="16"/>
          <w:szCs w:val="16"/>
        </w:rPr>
      </w:pPr>
      <w:hyperlink w:anchor="ÍndiceAhorroyEficienciaEnergética" w:history="1">
        <w:r w:rsidR="00E75178" w:rsidRPr="009E7A1E">
          <w:rPr>
            <w:rStyle w:val="Hipervnculo"/>
            <w:sz w:val="16"/>
            <w:szCs w:val="16"/>
          </w:rPr>
          <w:t>(Subir al índice de Ahorro y eficiencia energética)</w:t>
        </w:r>
      </w:hyperlink>
      <w:r w:rsidR="00E75178">
        <w:rPr>
          <w:rStyle w:val="Hipervnculo"/>
          <w:sz w:val="16"/>
          <w:szCs w:val="16"/>
        </w:rPr>
        <w:t xml:space="preserve"> </w:t>
      </w:r>
    </w:p>
    <w:p w:rsidR="00E75178" w:rsidRDefault="00E75178" w:rsidP="0088168C">
      <w:pPr>
        <w:contextualSpacing/>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5F3934" w:rsidRDefault="00E75178" w:rsidP="002407F6"/>
    <w:p w:rsidR="00E75178" w:rsidRDefault="00E75178" w:rsidP="00343BD4">
      <w:pPr>
        <w:contextualSpacing/>
        <w:rPr>
          <w:szCs w:val="24"/>
        </w:rPr>
      </w:pPr>
      <w:r w:rsidRPr="005F3934">
        <w:rPr>
          <w:szCs w:val="24"/>
        </w:rPr>
        <w:t>¿</w:t>
      </w:r>
      <w:r>
        <w:rPr>
          <w:szCs w:val="24"/>
        </w:rPr>
        <w:t>P</w:t>
      </w:r>
      <w:r w:rsidRPr="005F3934">
        <w:rPr>
          <w:szCs w:val="24"/>
        </w:rPr>
        <w:t xml:space="preserve">odrían ser elegibles las lámparas sin luminaria (lámparas) de </w:t>
      </w:r>
      <w:r>
        <w:rPr>
          <w:szCs w:val="24"/>
        </w:rPr>
        <w:t xml:space="preserve">tipo </w:t>
      </w:r>
      <w:r w:rsidRPr="005F3934">
        <w:rPr>
          <w:szCs w:val="24"/>
        </w:rPr>
        <w:t>LED dado que se pretende la eficiencia energética y el ahorro de CO</w:t>
      </w:r>
      <w:r w:rsidRPr="005F3934">
        <w:rPr>
          <w:szCs w:val="24"/>
          <w:vertAlign w:val="subscript"/>
        </w:rPr>
        <w:t>2</w:t>
      </w:r>
      <w:r w:rsidRPr="005F3934">
        <w:rPr>
          <w:szCs w:val="24"/>
        </w:rPr>
        <w:t xml:space="preserve"> y esto es lo que más ahorro consigue, además con moderación de gasto puesto que cambiar también sin ser preciso la lumi</w:t>
      </w:r>
      <w:r>
        <w:rPr>
          <w:szCs w:val="24"/>
        </w:rPr>
        <w:t>naria es un gasto no necesario?</w:t>
      </w:r>
    </w:p>
    <w:p w:rsidR="00E75178" w:rsidRPr="005F3934" w:rsidRDefault="00E75178" w:rsidP="00343BD4">
      <w:pPr>
        <w:contextualSpacing/>
        <w:rPr>
          <w:szCs w:val="24"/>
        </w:rPr>
      </w:pPr>
    </w:p>
    <w:p w:rsidR="00E75178" w:rsidRDefault="00E75178" w:rsidP="00180CB3">
      <w:pPr>
        <w:contextualSpacing/>
        <w:outlineLvl w:val="0"/>
        <w:rPr>
          <w:color w:val="FF0000"/>
          <w:szCs w:val="24"/>
        </w:rPr>
      </w:pPr>
      <w:r w:rsidRPr="005F3934">
        <w:rPr>
          <w:color w:val="FF0000"/>
          <w:szCs w:val="24"/>
        </w:rPr>
        <w:lastRenderedPageBreak/>
        <w:t>Las lámparas LED no son subvencionables.</w:t>
      </w:r>
    </w:p>
    <w:p w:rsidR="00E75178" w:rsidRDefault="00E75178" w:rsidP="00343BD4">
      <w:pPr>
        <w:contextualSpacing/>
        <w:rPr>
          <w:color w:val="FF0000"/>
          <w:szCs w:val="24"/>
        </w:rPr>
      </w:pPr>
    </w:p>
    <w:p w:rsidR="006B04AA" w:rsidRPr="006B04AA" w:rsidRDefault="006B04AA" w:rsidP="006B04AA">
      <w:pPr>
        <w:contextualSpacing/>
        <w:outlineLvl w:val="0"/>
        <w:rPr>
          <w:color w:val="FF0000"/>
          <w:szCs w:val="24"/>
        </w:rPr>
      </w:pPr>
      <w:r w:rsidRPr="006B04AA">
        <w:rPr>
          <w:color w:val="00B050"/>
          <w:szCs w:val="24"/>
        </w:rPr>
        <w:t>N. de RADR: Respuesta modificada por DGA</w:t>
      </w:r>
      <w:r>
        <w:rPr>
          <w:color w:val="00B050"/>
          <w:szCs w:val="24"/>
        </w:rPr>
        <w:t xml:space="preserve"> mediante la circular de RADR </w:t>
      </w:r>
      <w:proofErr w:type="spellStart"/>
      <w:r>
        <w:rPr>
          <w:color w:val="00B050"/>
          <w:szCs w:val="24"/>
        </w:rPr>
        <w:t>nº</w:t>
      </w:r>
      <w:proofErr w:type="spellEnd"/>
      <w:r>
        <w:rPr>
          <w:color w:val="00B050"/>
          <w:szCs w:val="24"/>
        </w:rPr>
        <w:t xml:space="preserve"> 769, de 17.03.2017</w:t>
      </w:r>
      <w:r w:rsidRPr="006B04AA">
        <w:rPr>
          <w:color w:val="00B050"/>
          <w:szCs w:val="24"/>
        </w:rPr>
        <w:t xml:space="preserve">: </w:t>
      </w:r>
      <w:r w:rsidRPr="006B04AA">
        <w:rPr>
          <w:color w:val="FF0000"/>
          <w:szCs w:val="24"/>
        </w:rPr>
        <w:t>En el objetivo temático de paso a una economía de bajo nivel de emisión de carbono en todos los sectores, (ámbito de programación 4.1 y 4.2), se consideran elegibles el cambio a bombillas led.</w:t>
      </w:r>
    </w:p>
    <w:p w:rsidR="006B04AA" w:rsidRDefault="006B04AA" w:rsidP="00343BD4">
      <w:pPr>
        <w:contextualSpacing/>
        <w:rPr>
          <w:color w:val="FF0000"/>
          <w:szCs w:val="24"/>
        </w:rPr>
      </w:pPr>
    </w:p>
    <w:p w:rsidR="008059C3" w:rsidRPr="00623B9C" w:rsidRDefault="008059C3" w:rsidP="008059C3">
      <w:pPr>
        <w:rPr>
          <w:color w:val="00B050"/>
        </w:rPr>
      </w:pPr>
      <w:r w:rsidRPr="00623B9C">
        <w:rPr>
          <w:color w:val="00B050"/>
        </w:rPr>
        <w:t xml:space="preserve">N. de RADR: </w:t>
      </w:r>
      <w:r>
        <w:rPr>
          <w:color w:val="00B050"/>
        </w:rPr>
        <w:t xml:space="preserve">la elegibilidad de las bombillas led </w:t>
      </w:r>
      <w:r w:rsidRPr="00623B9C">
        <w:rPr>
          <w:color w:val="00B050"/>
        </w:rPr>
        <w:t>se integra en el Manual de procedimiento de 11.07.2017.</w:t>
      </w:r>
    </w:p>
    <w:p w:rsidR="008059C3" w:rsidRPr="005F3934" w:rsidRDefault="008059C3" w:rsidP="00343BD4">
      <w:pPr>
        <w:contextualSpacing/>
        <w:rPr>
          <w:color w:val="FF0000"/>
          <w:szCs w:val="24"/>
        </w:rPr>
      </w:pPr>
    </w:p>
    <w:p w:rsidR="00E75178" w:rsidRDefault="00E75178" w:rsidP="00180CB3">
      <w:pPr>
        <w:pStyle w:val="Textosinformato"/>
        <w:shd w:val="clear" w:color="auto" w:fill="D9D9D9"/>
        <w:jc w:val="both"/>
        <w:outlineLvl w:val="0"/>
        <w:rPr>
          <w:sz w:val="24"/>
          <w:szCs w:val="22"/>
        </w:rPr>
      </w:pPr>
      <w:bookmarkStart w:id="212" w:name="GastosPublicidadPromoción"/>
      <w:bookmarkEnd w:id="212"/>
      <w:r w:rsidRPr="005F3934">
        <w:rPr>
          <w:sz w:val="24"/>
          <w:szCs w:val="22"/>
        </w:rPr>
        <w:t xml:space="preserve">ELEGIBILIDAD DE </w:t>
      </w:r>
      <w:r>
        <w:rPr>
          <w:sz w:val="24"/>
          <w:szCs w:val="22"/>
        </w:rPr>
        <w:t>GASTOS DE PUBLICIDAD</w:t>
      </w:r>
    </w:p>
    <w:p w:rsidR="00E75178" w:rsidRDefault="00E75178" w:rsidP="007870B3">
      <w:pPr>
        <w:pStyle w:val="Textosinformato"/>
        <w:shd w:val="clear" w:color="auto" w:fill="D9D9D9"/>
        <w:jc w:val="both"/>
        <w:rPr>
          <w:sz w:val="24"/>
          <w:szCs w:val="22"/>
        </w:rPr>
      </w:pPr>
    </w:p>
    <w:p w:rsidR="00E75178" w:rsidRDefault="00E75178" w:rsidP="007870B3">
      <w:pPr>
        <w:pStyle w:val="Textosinformato"/>
        <w:shd w:val="clear" w:color="auto" w:fill="D9D9D9"/>
        <w:jc w:val="both"/>
        <w:outlineLvl w:val="0"/>
        <w:rPr>
          <w:sz w:val="24"/>
          <w:szCs w:val="22"/>
        </w:rPr>
      </w:pPr>
      <w:r>
        <w:rPr>
          <w:sz w:val="24"/>
          <w:szCs w:val="22"/>
        </w:rPr>
        <w:t>RESPUESTA DE 13.05.2016</w:t>
      </w:r>
    </w:p>
    <w:p w:rsidR="00E75178" w:rsidRDefault="00E75178" w:rsidP="007870B3">
      <w:pPr>
        <w:pStyle w:val="Textosinformato"/>
        <w:shd w:val="clear" w:color="auto" w:fill="D9D9D9"/>
        <w:jc w:val="both"/>
        <w:outlineLvl w:val="0"/>
        <w:rPr>
          <w:sz w:val="24"/>
          <w:szCs w:val="22"/>
        </w:rPr>
      </w:pPr>
    </w:p>
    <w:p w:rsidR="00E75178" w:rsidRPr="005F3934" w:rsidRDefault="00E75178" w:rsidP="00180CB3">
      <w:pPr>
        <w:pStyle w:val="Textosinformato"/>
        <w:shd w:val="clear" w:color="auto" w:fill="D9D9D9"/>
        <w:jc w:val="both"/>
        <w:outlineLvl w:val="0"/>
        <w:rPr>
          <w:sz w:val="24"/>
          <w:szCs w:val="22"/>
        </w:rPr>
      </w:pPr>
      <w:r>
        <w:rPr>
          <w:sz w:val="24"/>
          <w:szCs w:val="22"/>
        </w:rPr>
        <w:t>RESPUESTA MODIFICADA POR LA ORDEN DE BASES REGULADORAS DE FIN DE 2016 QUE SE APLICA A PARTIR DE LA CONVOCATORIA DE 2017</w:t>
      </w:r>
    </w:p>
    <w:p w:rsidR="00E75178" w:rsidRDefault="00E75178" w:rsidP="002F3C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4E663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D812F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343BD4">
      <w:pPr>
        <w:rPr>
          <w:szCs w:val="24"/>
        </w:rPr>
      </w:pPr>
    </w:p>
    <w:p w:rsidR="00E75178" w:rsidRDefault="00E75178" w:rsidP="00343BD4">
      <w:pPr>
        <w:rPr>
          <w:szCs w:val="24"/>
        </w:rPr>
      </w:pPr>
      <w:r w:rsidRPr="005F3934">
        <w:rPr>
          <w:szCs w:val="24"/>
        </w:rPr>
        <w:t>En los gastos de publicidad que no son elegible</w:t>
      </w:r>
      <w:r>
        <w:rPr>
          <w:szCs w:val="24"/>
        </w:rPr>
        <w:t>s, ¿se podría detallar un poco?</w:t>
      </w:r>
      <w:r w:rsidRPr="005F3934">
        <w:rPr>
          <w:szCs w:val="24"/>
        </w:rPr>
        <w:t xml:space="preserve"> Entiendo que se excluye todo aquello que se pueda repartir: carteles, folletos, pegatinas…, puesto que se deduce de una respuesta dada en la versión 4 de las dudas resueltas.</w:t>
      </w:r>
    </w:p>
    <w:p w:rsidR="00E75178" w:rsidRPr="005F3934" w:rsidRDefault="00E75178" w:rsidP="00343BD4">
      <w:pPr>
        <w:rPr>
          <w:szCs w:val="24"/>
        </w:rPr>
      </w:pPr>
    </w:p>
    <w:p w:rsidR="00E75178" w:rsidRPr="00343BD4" w:rsidRDefault="00E75178" w:rsidP="005F3934">
      <w:pPr>
        <w:rPr>
          <w:rFonts w:cs="Arial"/>
          <w:iCs/>
          <w:color w:val="FF0000"/>
        </w:rPr>
      </w:pPr>
      <w:r w:rsidRPr="00F34C42">
        <w:rPr>
          <w:rFonts w:cs="Arial"/>
          <w:iCs/>
          <w:color w:val="FF0000"/>
        </w:rPr>
        <w:t>Los gastos en promoción y publicidad no son elegibles</w:t>
      </w:r>
      <w:r>
        <w:rPr>
          <w:rFonts w:cs="Arial"/>
          <w:iCs/>
          <w:color w:val="FF0000"/>
        </w:rPr>
        <w:t>, además no es subvencionable l</w:t>
      </w:r>
      <w:r w:rsidRPr="00343BD4">
        <w:rPr>
          <w:rFonts w:cs="Arial"/>
          <w:iCs/>
          <w:color w:val="FF0000"/>
        </w:rPr>
        <w:t>a adquisición de materiales fungibles.</w:t>
      </w:r>
    </w:p>
    <w:p w:rsidR="00E75178" w:rsidRDefault="00E75178" w:rsidP="002407F6">
      <w:pPr>
        <w:rPr>
          <w:noProof/>
          <w:color w:val="FF0000"/>
        </w:rPr>
      </w:pPr>
    </w:p>
    <w:p w:rsidR="00E75178" w:rsidRDefault="00E75178" w:rsidP="00791504">
      <w:pPr>
        <w:rPr>
          <w:rFonts w:cs="Arial"/>
          <w:iCs/>
          <w:color w:val="00B050"/>
        </w:rPr>
      </w:pPr>
      <w:r w:rsidRPr="00791504">
        <w:rPr>
          <w:noProof/>
          <w:color w:val="00B050"/>
        </w:rPr>
        <w:t xml:space="preserve">N. de RADR: Esta </w:t>
      </w:r>
      <w:r w:rsidRPr="00791504">
        <w:rPr>
          <w:rFonts w:cs="Arial"/>
          <w:iCs/>
          <w:color w:val="00B050"/>
        </w:rPr>
        <w:t xml:space="preserve">respuesta </w:t>
      </w:r>
      <w:r>
        <w:rPr>
          <w:rFonts w:cs="Arial"/>
          <w:iCs/>
          <w:color w:val="00B050"/>
        </w:rPr>
        <w:t>fue válida para 2016 pero no para 2017, pues fu</w:t>
      </w:r>
      <w:r w:rsidRPr="00791504">
        <w:rPr>
          <w:rFonts w:cs="Arial"/>
          <w:iCs/>
          <w:color w:val="00B050"/>
        </w:rPr>
        <w:t xml:space="preserve">e modificada parcialmente por la Orden DRS/1482/2016, de 18 de octubre, por la que se aprueban las bases reguladoras de las ayudas LEADER para la realización de operaciones conforme a las estrategias de desarrollo local LEADER en el marco del Programa de Desarrollo Rural para Aragón 2014-2020, pues en su artículo 5.9, sobre Actividades y gastos no subvencionables y limitaciones, se dice: </w:t>
      </w:r>
    </w:p>
    <w:p w:rsidR="00E75178" w:rsidRPr="00791504" w:rsidRDefault="00E75178" w:rsidP="00791504">
      <w:pPr>
        <w:ind w:left="567" w:right="993"/>
        <w:rPr>
          <w:rFonts w:cs="Arial"/>
          <w:iCs/>
          <w:color w:val="FF0000"/>
        </w:rPr>
      </w:pPr>
      <w:r w:rsidRPr="00791504">
        <w:rPr>
          <w:rFonts w:ascii="Calibri" w:hAnsi="Calibri" w:cs="Arial"/>
          <w:i/>
          <w:iCs/>
          <w:color w:val="FF0000"/>
        </w:rPr>
        <w:t>“9. Los gastos de promoción y publicidad sólo serán elegibles para nuevas actividades”</w:t>
      </w:r>
      <w:r w:rsidRPr="00791504">
        <w:rPr>
          <w:rFonts w:cs="Arial"/>
          <w:iCs/>
          <w:color w:val="FF0000"/>
        </w:rPr>
        <w:t>.</w:t>
      </w:r>
    </w:p>
    <w:p w:rsidR="00E75178" w:rsidRDefault="00E75178" w:rsidP="002407F6">
      <w:pPr>
        <w:rPr>
          <w:noProof/>
          <w:color w:val="FF0000"/>
        </w:rPr>
      </w:pPr>
    </w:p>
    <w:p w:rsidR="00E75178" w:rsidRDefault="00E75178" w:rsidP="00007DDD">
      <w:pPr>
        <w:shd w:val="clear" w:color="auto" w:fill="D9D9D9"/>
        <w:rPr>
          <w:bCs/>
          <w:szCs w:val="24"/>
        </w:rPr>
      </w:pPr>
      <w:bookmarkStart w:id="213" w:name="DemoliciónoDerribosdeInterior"/>
      <w:bookmarkEnd w:id="213"/>
      <w:r>
        <w:rPr>
          <w:bCs/>
          <w:szCs w:val="24"/>
        </w:rPr>
        <w:t xml:space="preserve">TRABAJOS PREVIOS O </w:t>
      </w:r>
      <w:r w:rsidRPr="00007DDD">
        <w:rPr>
          <w:bCs/>
          <w:szCs w:val="24"/>
        </w:rPr>
        <w:t>DERRIBOS DE INTERIORES EN OBRAS DE REFORMA O ACONDICIONAMIENTO</w:t>
      </w:r>
    </w:p>
    <w:p w:rsidR="00E75178" w:rsidRDefault="00E75178" w:rsidP="007870B3">
      <w:pPr>
        <w:pStyle w:val="Textosinformato"/>
        <w:shd w:val="clear" w:color="auto" w:fill="D9D9D9"/>
        <w:jc w:val="both"/>
        <w:rPr>
          <w:sz w:val="24"/>
          <w:szCs w:val="22"/>
        </w:rPr>
      </w:pPr>
    </w:p>
    <w:p w:rsidR="00E75178" w:rsidRPr="00007DDD" w:rsidRDefault="00E75178" w:rsidP="007870B3">
      <w:pPr>
        <w:shd w:val="clear" w:color="auto" w:fill="D9D9D9"/>
        <w:rPr>
          <w:bCs/>
          <w:szCs w:val="24"/>
        </w:rPr>
      </w:pPr>
      <w:r>
        <w:t>RESPUESTA DE 13.05.2016</w:t>
      </w:r>
    </w:p>
    <w:p w:rsidR="00E75178" w:rsidRDefault="00E75178" w:rsidP="002C198D">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DemoliciónGeneral" w:history="1">
        <w:r w:rsidRPr="002C198D">
          <w:rPr>
            <w:rStyle w:val="Hipervnculo"/>
            <w:sz w:val="16"/>
            <w:szCs w:val="16"/>
          </w:rPr>
          <w:t>(Subir al índice de Demoliciones)</w:t>
        </w:r>
      </w:hyperlink>
    </w:p>
    <w:p w:rsidR="00E75178" w:rsidRDefault="00E75178" w:rsidP="00007DDD">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07DDD">
      <w:pPr>
        <w:rPr>
          <w:rFonts w:cs="Arial"/>
          <w:sz w:val="20"/>
          <w:szCs w:val="20"/>
        </w:rPr>
      </w:pPr>
    </w:p>
    <w:p w:rsidR="00E75178" w:rsidRDefault="00E75178" w:rsidP="00007DDD">
      <w:pPr>
        <w:rPr>
          <w:rFonts w:cs="Arial"/>
          <w:szCs w:val="24"/>
        </w:rPr>
      </w:pPr>
      <w:r w:rsidRPr="00007DDD">
        <w:rPr>
          <w:rFonts w:cs="Arial"/>
          <w:szCs w:val="24"/>
        </w:rPr>
        <w:t xml:space="preserve">Puesto que en una de las respuestas de DGA dice que las partidas de derribos o demoliciones no son elegibles, un Grupo plantea </w:t>
      </w:r>
      <w:r>
        <w:rPr>
          <w:rFonts w:cs="Arial"/>
          <w:szCs w:val="24"/>
        </w:rPr>
        <w:t xml:space="preserve">si son elegibles los gastos en </w:t>
      </w:r>
      <w:r w:rsidRPr="00007DDD">
        <w:rPr>
          <w:rFonts w:cs="Arial"/>
          <w:szCs w:val="24"/>
        </w:rPr>
        <w:t xml:space="preserve">las demoliciones o derribos </w:t>
      </w:r>
      <w:r>
        <w:rPr>
          <w:rFonts w:cs="Arial"/>
          <w:szCs w:val="24"/>
        </w:rPr>
        <w:t xml:space="preserve">parciales durante </w:t>
      </w:r>
      <w:r w:rsidRPr="00007DDD">
        <w:rPr>
          <w:rFonts w:cs="Arial"/>
          <w:szCs w:val="24"/>
        </w:rPr>
        <w:t>lo</w:t>
      </w:r>
      <w:r>
        <w:rPr>
          <w:rFonts w:cs="Arial"/>
          <w:szCs w:val="24"/>
        </w:rPr>
        <w:t>s</w:t>
      </w:r>
      <w:r w:rsidRPr="00007DDD">
        <w:rPr>
          <w:rFonts w:cs="Arial"/>
          <w:szCs w:val="24"/>
        </w:rPr>
        <w:t xml:space="preserve"> trabajos previos de reforma o de acondicionamiento de edificios </w:t>
      </w:r>
      <w:r>
        <w:rPr>
          <w:rFonts w:cs="Arial"/>
          <w:szCs w:val="24"/>
        </w:rPr>
        <w:t xml:space="preserve">y los </w:t>
      </w:r>
      <w:r w:rsidRPr="00007DDD">
        <w:rPr>
          <w:rFonts w:cs="Arial"/>
          <w:szCs w:val="24"/>
        </w:rPr>
        <w:t xml:space="preserve">derribos de </w:t>
      </w:r>
      <w:r>
        <w:rPr>
          <w:rFonts w:cs="Arial"/>
          <w:szCs w:val="24"/>
        </w:rPr>
        <w:t xml:space="preserve">las </w:t>
      </w:r>
      <w:r w:rsidRPr="00007DDD">
        <w:rPr>
          <w:rFonts w:cs="Arial"/>
          <w:szCs w:val="24"/>
        </w:rPr>
        <w:t xml:space="preserve">partes interiores de edificios para su reforma o acondicionamiento. </w:t>
      </w:r>
    </w:p>
    <w:p w:rsidR="00E75178" w:rsidRDefault="00E75178" w:rsidP="00007DDD">
      <w:pPr>
        <w:rPr>
          <w:rFonts w:cs="Arial"/>
          <w:szCs w:val="24"/>
        </w:rPr>
      </w:pPr>
    </w:p>
    <w:p w:rsidR="00E75178" w:rsidRPr="00007DDD" w:rsidRDefault="00E75178" w:rsidP="00180CB3">
      <w:pPr>
        <w:outlineLvl w:val="0"/>
        <w:rPr>
          <w:rFonts w:cs="Arial"/>
          <w:color w:val="FF0000"/>
          <w:szCs w:val="24"/>
        </w:rPr>
      </w:pPr>
      <w:r w:rsidRPr="00007DDD">
        <w:rPr>
          <w:rFonts w:cs="Arial"/>
          <w:color w:val="FF0000"/>
          <w:szCs w:val="24"/>
        </w:rPr>
        <w:t>En estos casos, las obras citadas de demolición o derribo sí son subvencionables.</w:t>
      </w:r>
    </w:p>
    <w:p w:rsidR="00E75178" w:rsidRDefault="00E75178" w:rsidP="002407F6">
      <w:pPr>
        <w:rPr>
          <w:noProof/>
          <w:color w:val="FF0000"/>
        </w:rPr>
      </w:pPr>
    </w:p>
    <w:p w:rsidR="00E75178" w:rsidRDefault="00E75178" w:rsidP="0080274D">
      <w:pPr>
        <w:shd w:val="clear" w:color="auto" w:fill="D9D9D9"/>
      </w:pPr>
      <w:bookmarkStart w:id="214" w:name="SCsinEscritura"/>
      <w:bookmarkEnd w:id="214"/>
      <w:r w:rsidRPr="0080274D">
        <w:t>SOCIEDAD CIVIL QUE VA A SOLICITAR UNA AYUDA Y QUE EN UN MES CAMBIARÁ SU FORMA JURÍDICA A SOCIEDAD LIMITADA</w:t>
      </w:r>
    </w:p>
    <w:p w:rsidR="00E75178" w:rsidRDefault="00E75178" w:rsidP="007870B3">
      <w:pPr>
        <w:pStyle w:val="Textosinformato"/>
        <w:shd w:val="clear" w:color="auto" w:fill="D9D9D9"/>
        <w:jc w:val="both"/>
        <w:rPr>
          <w:sz w:val="24"/>
          <w:szCs w:val="22"/>
        </w:rPr>
      </w:pPr>
    </w:p>
    <w:p w:rsidR="00E75178" w:rsidRPr="0080274D" w:rsidRDefault="00E75178" w:rsidP="007870B3">
      <w:pPr>
        <w:shd w:val="clear" w:color="auto" w:fill="D9D9D9"/>
      </w:pPr>
      <w:r>
        <w:t>RESPUESTA DE 13.05.2016</w:t>
      </w:r>
    </w:p>
    <w:p w:rsidR="00E75178" w:rsidRDefault="00E75178" w:rsidP="007D5D58">
      <w:pPr>
        <w:pStyle w:val="Prrafodelista"/>
        <w:ind w:left="0"/>
        <w:jc w:val="both"/>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w:t>
      </w:r>
    </w:p>
    <w:p w:rsidR="00E75178" w:rsidRDefault="00E75178"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CA0B20">
      <w:pPr>
        <w:rPr>
          <w:rFonts w:cs="Arial"/>
          <w:szCs w:val="24"/>
        </w:rPr>
      </w:pPr>
    </w:p>
    <w:p w:rsidR="00E75178" w:rsidRPr="00606C64" w:rsidRDefault="00E75178" w:rsidP="0080274D">
      <w:pPr>
        <w:rPr>
          <w:rFonts w:cs="Arial"/>
          <w:szCs w:val="24"/>
        </w:rPr>
      </w:pPr>
      <w:r w:rsidRPr="00606C64">
        <w:rPr>
          <w:rFonts w:cs="Arial"/>
          <w:szCs w:val="24"/>
        </w:rPr>
        <w:t xml:space="preserve">Un promotor tiene una sociedad civil que en un mes será sociedad limitada. El promotor ha preguntado al notario cuánto le cuesta constituirse en esa nueva </w:t>
      </w:r>
      <w:proofErr w:type="gramStart"/>
      <w:r w:rsidRPr="00606C64">
        <w:rPr>
          <w:rFonts w:cs="Arial"/>
          <w:szCs w:val="24"/>
        </w:rPr>
        <w:t>forma  y</w:t>
      </w:r>
      <w:proofErr w:type="gramEnd"/>
      <w:r w:rsidRPr="00606C64">
        <w:rPr>
          <w:rFonts w:cs="Arial"/>
          <w:szCs w:val="24"/>
        </w:rPr>
        <w:t xml:space="preserve"> le dice que ¡¡500 euros!!. Como no se sabe si le llegará la ayuda (se puede quedar en lista de espera) y dado que en junio esa empresa ya será una sociedad limitada, ¿tiene alguna otra opción el promotor?</w:t>
      </w:r>
    </w:p>
    <w:p w:rsidR="00E75178" w:rsidRPr="00606C64" w:rsidRDefault="00E75178" w:rsidP="0080274D">
      <w:pPr>
        <w:rPr>
          <w:rFonts w:cs="Arial"/>
          <w:color w:val="FF0000"/>
          <w:szCs w:val="24"/>
        </w:rPr>
      </w:pPr>
    </w:p>
    <w:p w:rsidR="00E75178" w:rsidRPr="00606C64" w:rsidRDefault="00E75178" w:rsidP="0080274D">
      <w:pPr>
        <w:rPr>
          <w:rFonts w:cs="Arial"/>
          <w:color w:val="FF0000"/>
          <w:szCs w:val="24"/>
        </w:rPr>
      </w:pPr>
      <w:r w:rsidRPr="00606C64">
        <w:rPr>
          <w:rFonts w:cs="Arial"/>
          <w:color w:val="FF0000"/>
          <w:szCs w:val="24"/>
        </w:rPr>
        <w:t>El problema es que para el informe de elegibilidad no cumplirá los requisitos de la orden. Salvo que os retraséis mucho para la junta de subvenciones y le dé tiempo para subsanar el exp</w:t>
      </w:r>
      <w:r>
        <w:rPr>
          <w:rFonts w:cs="Arial"/>
          <w:color w:val="FF0000"/>
          <w:szCs w:val="24"/>
        </w:rPr>
        <w:t>edien</w:t>
      </w:r>
      <w:r w:rsidRPr="00606C64">
        <w:rPr>
          <w:rFonts w:cs="Arial"/>
          <w:color w:val="FF0000"/>
          <w:szCs w:val="24"/>
        </w:rPr>
        <w:t>te cambiando a SL. De lo contrario pasaría a la segunda convocatoria.</w:t>
      </w:r>
    </w:p>
    <w:p w:rsidR="00E75178" w:rsidRDefault="00E75178" w:rsidP="0080274D">
      <w:pPr>
        <w:rPr>
          <w:rFonts w:cs="Arial"/>
          <w:szCs w:val="24"/>
        </w:rPr>
      </w:pPr>
    </w:p>
    <w:p w:rsidR="00E75178" w:rsidRDefault="00E75178" w:rsidP="00180CB3">
      <w:pPr>
        <w:shd w:val="clear" w:color="auto" w:fill="D9D9D9"/>
        <w:outlineLvl w:val="0"/>
      </w:pPr>
      <w:bookmarkStart w:id="215" w:name="TaxisEnGeneral"/>
      <w:bookmarkEnd w:id="215"/>
      <w:r w:rsidRPr="00606C64">
        <w:t>ELEGIBILIDAD DE TAXIS</w:t>
      </w:r>
    </w:p>
    <w:p w:rsidR="00E75178" w:rsidRDefault="00E75178" w:rsidP="007870B3">
      <w:pPr>
        <w:pStyle w:val="Textosinformato"/>
        <w:shd w:val="clear" w:color="auto" w:fill="D9D9D9"/>
        <w:jc w:val="both"/>
        <w:rPr>
          <w:sz w:val="24"/>
          <w:szCs w:val="22"/>
        </w:rPr>
      </w:pPr>
    </w:p>
    <w:p w:rsidR="00E75178" w:rsidRPr="00606C64" w:rsidRDefault="00E75178" w:rsidP="007870B3">
      <w:pPr>
        <w:shd w:val="clear" w:color="auto" w:fill="D9D9D9"/>
        <w:outlineLvl w:val="0"/>
      </w:pPr>
      <w:r>
        <w:t>RESPUESTA DE 13.05.2016</w:t>
      </w:r>
    </w:p>
    <w:p w:rsidR="00E75178" w:rsidRDefault="00E75178"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r>
        <w:rPr>
          <w:rStyle w:val="Hipervnculo"/>
          <w:sz w:val="16"/>
          <w:szCs w:val="16"/>
        </w:rPr>
        <w:t xml:space="preserve"> </w:t>
      </w:r>
      <w:hyperlink w:anchor="ÍndiceVehículos" w:history="1">
        <w:r w:rsidRPr="00526146">
          <w:rPr>
            <w:rStyle w:val="Hipervnculo"/>
            <w:sz w:val="16"/>
            <w:szCs w:val="16"/>
          </w:rPr>
          <w:t>(Subir al índice de vehículos)</w:t>
        </w:r>
      </w:hyperlink>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0274D">
      <w:pPr>
        <w:rPr>
          <w:rFonts w:cs="Arial"/>
          <w:szCs w:val="24"/>
        </w:rPr>
      </w:pPr>
    </w:p>
    <w:p w:rsidR="00E75178" w:rsidRPr="00606C64" w:rsidRDefault="00E75178" w:rsidP="0080274D">
      <w:pPr>
        <w:rPr>
          <w:rFonts w:cs="Arial"/>
          <w:color w:val="FF0000"/>
          <w:szCs w:val="24"/>
        </w:rPr>
      </w:pPr>
      <w:r>
        <w:rPr>
          <w:rFonts w:cs="Arial"/>
          <w:color w:val="FF0000"/>
          <w:szCs w:val="24"/>
        </w:rPr>
        <w:t>Además de las normas de la orden de bases reguladoras de la ayuda, e</w:t>
      </w:r>
      <w:r w:rsidRPr="00606C64">
        <w:rPr>
          <w:rFonts w:cs="Arial"/>
          <w:color w:val="FF0000"/>
          <w:szCs w:val="24"/>
        </w:rPr>
        <w:t xml:space="preserve">l Grupo decide si </w:t>
      </w:r>
      <w:r>
        <w:rPr>
          <w:rFonts w:cs="Arial"/>
          <w:color w:val="FF0000"/>
          <w:szCs w:val="24"/>
        </w:rPr>
        <w:t xml:space="preserve">el taxi </w:t>
      </w:r>
      <w:r w:rsidRPr="00606C64">
        <w:rPr>
          <w:rFonts w:cs="Arial"/>
          <w:color w:val="FF0000"/>
          <w:szCs w:val="24"/>
        </w:rPr>
        <w:t xml:space="preserve">es elegible o no en función </w:t>
      </w:r>
      <w:r>
        <w:rPr>
          <w:rFonts w:cs="Arial"/>
          <w:color w:val="FF0000"/>
          <w:szCs w:val="24"/>
        </w:rPr>
        <w:t xml:space="preserve">de su estrategia; para decidir, por ejemplo, puede haber tomado como criterios </w:t>
      </w:r>
      <w:r w:rsidRPr="00606C64">
        <w:rPr>
          <w:rFonts w:cs="Arial"/>
          <w:color w:val="FF0000"/>
          <w:szCs w:val="24"/>
        </w:rPr>
        <w:t>el número de taxis que haya, el interés del territorio que abarca, la edad del vehículo, la cantidad de posibles usuarios, etc</w:t>
      </w:r>
      <w:r>
        <w:rPr>
          <w:rFonts w:cs="Arial"/>
          <w:color w:val="FF0000"/>
          <w:szCs w:val="24"/>
        </w:rPr>
        <w:t>.</w:t>
      </w:r>
      <w:r w:rsidRPr="00606C64">
        <w:rPr>
          <w:rFonts w:cs="Arial"/>
          <w:color w:val="FF0000"/>
          <w:szCs w:val="24"/>
        </w:rPr>
        <w:t xml:space="preserve">, en definitiva, </w:t>
      </w:r>
      <w:r>
        <w:rPr>
          <w:rFonts w:cs="Arial"/>
          <w:color w:val="FF0000"/>
          <w:szCs w:val="24"/>
        </w:rPr>
        <w:t>en función d</w:t>
      </w:r>
      <w:r w:rsidRPr="00606C64">
        <w:rPr>
          <w:rFonts w:cs="Arial"/>
          <w:color w:val="FF0000"/>
          <w:szCs w:val="24"/>
        </w:rPr>
        <w:t>el interés de</w:t>
      </w:r>
      <w:r>
        <w:rPr>
          <w:rFonts w:cs="Arial"/>
          <w:color w:val="FF0000"/>
          <w:szCs w:val="24"/>
        </w:rPr>
        <w:t>l</w:t>
      </w:r>
      <w:r w:rsidRPr="00606C64">
        <w:rPr>
          <w:rFonts w:cs="Arial"/>
          <w:color w:val="FF0000"/>
          <w:szCs w:val="24"/>
        </w:rPr>
        <w:t xml:space="preserve"> territorio. Como siempre</w:t>
      </w:r>
      <w:r>
        <w:rPr>
          <w:rFonts w:cs="Arial"/>
          <w:color w:val="FF0000"/>
          <w:szCs w:val="24"/>
        </w:rPr>
        <w:t>,</w:t>
      </w:r>
      <w:r w:rsidRPr="00606C64">
        <w:rPr>
          <w:rFonts w:cs="Arial"/>
          <w:color w:val="FF0000"/>
          <w:szCs w:val="24"/>
        </w:rPr>
        <w:t xml:space="preserve"> se debe justificar tanto </w:t>
      </w:r>
      <w:r>
        <w:rPr>
          <w:rFonts w:cs="Arial"/>
          <w:color w:val="FF0000"/>
          <w:szCs w:val="24"/>
        </w:rPr>
        <w:t xml:space="preserve">si </w:t>
      </w:r>
      <w:r w:rsidRPr="00606C64">
        <w:rPr>
          <w:rFonts w:cs="Arial"/>
          <w:color w:val="FF0000"/>
          <w:szCs w:val="24"/>
        </w:rPr>
        <w:t>se considera elegible como si no.</w:t>
      </w:r>
    </w:p>
    <w:p w:rsidR="00E75178" w:rsidRDefault="00E75178" w:rsidP="00100521">
      <w:pPr>
        <w:rPr>
          <w:rFonts w:cs="Arial"/>
          <w:szCs w:val="24"/>
        </w:rPr>
      </w:pPr>
    </w:p>
    <w:p w:rsidR="008059C3" w:rsidRPr="00623B9C" w:rsidRDefault="008059C3" w:rsidP="008059C3">
      <w:pPr>
        <w:rPr>
          <w:color w:val="00B050"/>
        </w:rPr>
      </w:pPr>
      <w:r w:rsidRPr="00623B9C">
        <w:rPr>
          <w:color w:val="00B050"/>
        </w:rPr>
        <w:t xml:space="preserve">N. de RADR: </w:t>
      </w:r>
      <w:r>
        <w:rPr>
          <w:color w:val="00B050"/>
        </w:rPr>
        <w:t xml:space="preserve">el criterio de DGA sobre la elegibilidad de los taxis </w:t>
      </w:r>
      <w:r w:rsidRPr="00623B9C">
        <w:rPr>
          <w:color w:val="00B050"/>
        </w:rPr>
        <w:t>se integra en el Manual de procedimiento de 11.07.2017.</w:t>
      </w:r>
    </w:p>
    <w:p w:rsidR="008059C3" w:rsidRDefault="008059C3" w:rsidP="00100521">
      <w:pPr>
        <w:rPr>
          <w:rFonts w:cs="Arial"/>
          <w:szCs w:val="24"/>
        </w:rPr>
      </w:pPr>
    </w:p>
    <w:p w:rsidR="00E75178" w:rsidRDefault="00E75178" w:rsidP="00100521">
      <w:pPr>
        <w:rPr>
          <w:rFonts w:cs="Arial"/>
          <w:szCs w:val="24"/>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946E6D" w:rsidRDefault="00E75178" w:rsidP="00621ABD">
      <w:pPr>
        <w:shd w:val="clear" w:color="auto" w:fill="D9D9D9"/>
        <w:jc w:val="center"/>
        <w:rPr>
          <w:b/>
          <w:sz w:val="44"/>
          <w:szCs w:val="44"/>
          <w:u w:val="single"/>
        </w:rPr>
      </w:pPr>
      <w:r>
        <w:rPr>
          <w:b/>
          <w:sz w:val="44"/>
          <w:szCs w:val="44"/>
          <w:u w:val="single"/>
        </w:rPr>
        <w:t>2.</w:t>
      </w:r>
      <w:r w:rsidRPr="00946E6D">
        <w:rPr>
          <w:b/>
          <w:sz w:val="44"/>
          <w:szCs w:val="44"/>
          <w:u w:val="single"/>
        </w:rPr>
        <w:t xml:space="preserve">1.6) </w:t>
      </w:r>
      <w:bookmarkStart w:id="216" w:name="DUDASELEGIBILIDADRESPONDIDASTRAS13052016"/>
      <w:bookmarkEnd w:id="216"/>
      <w:r w:rsidRPr="00946E6D">
        <w:rPr>
          <w:b/>
          <w:sz w:val="44"/>
          <w:szCs w:val="44"/>
          <w:u w:val="single"/>
        </w:rPr>
        <w:t>DUDAS RESPONDIDAS POR DGA DESPUÉS DEL 13.05.2016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100521">
      <w:pPr>
        <w:rPr>
          <w:rFonts w:cs="Arial"/>
          <w:szCs w:val="24"/>
        </w:rPr>
      </w:pPr>
    </w:p>
    <w:p w:rsidR="00E75178" w:rsidRDefault="00E75178" w:rsidP="00FF43E0">
      <w:pPr>
        <w:pStyle w:val="Estilo3"/>
      </w:pPr>
      <w:bookmarkStart w:id="217" w:name="SCsinEscritura2"/>
      <w:bookmarkEnd w:id="217"/>
      <w:r w:rsidRPr="00E41035">
        <w:t xml:space="preserve">SI UNA SOCIEDAD CIVIL YA CONSTITUIDA HACE AÑOS ES NECESARIO QUE SE CONSTITUYA EN ESCRITURA PÚBLICA </w:t>
      </w:r>
    </w:p>
    <w:p w:rsidR="00E75178" w:rsidRDefault="00E75178" w:rsidP="007870B3">
      <w:pPr>
        <w:pStyle w:val="Textosinformato"/>
        <w:shd w:val="clear" w:color="auto" w:fill="D9D9D9"/>
        <w:jc w:val="both"/>
        <w:rPr>
          <w:sz w:val="24"/>
          <w:szCs w:val="22"/>
        </w:rPr>
      </w:pPr>
    </w:p>
    <w:p w:rsidR="00E75178" w:rsidRPr="00E41035" w:rsidRDefault="00E75178" w:rsidP="007870B3">
      <w:pPr>
        <w:pStyle w:val="Estilo3"/>
      </w:pPr>
      <w:r>
        <w:t>RESPUESTA DE 20.05.2016</w:t>
      </w:r>
    </w:p>
    <w:p w:rsidR="00E75178" w:rsidRDefault="00E75178"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 xml:space="preserve">) </w:t>
      </w:r>
    </w:p>
    <w:p w:rsidR="00E75178" w:rsidRDefault="00E75178"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E41035" w:rsidRDefault="00E75178" w:rsidP="00FF43E0">
      <w:pPr>
        <w:rPr>
          <w:szCs w:val="20"/>
          <w:lang w:eastAsia="es-ES"/>
        </w:rPr>
      </w:pPr>
    </w:p>
    <w:p w:rsidR="00E75178" w:rsidRPr="00E41035" w:rsidRDefault="00E75178" w:rsidP="00FF43E0">
      <w:pPr>
        <w:rPr>
          <w:szCs w:val="20"/>
          <w:lang w:eastAsia="es-ES"/>
        </w:rPr>
      </w:pPr>
      <w:r w:rsidRPr="00E41035">
        <w:rPr>
          <w:szCs w:val="20"/>
          <w:lang w:eastAsia="es-ES"/>
        </w:rPr>
        <w:t>La orden de bases reguladoras establece en el artículo 6.2:</w:t>
      </w:r>
    </w:p>
    <w:p w:rsidR="00E75178" w:rsidRPr="00E41035" w:rsidRDefault="00E75178" w:rsidP="00FF43E0">
      <w:pPr>
        <w:rPr>
          <w:szCs w:val="20"/>
          <w:lang w:eastAsia="es-ES"/>
        </w:rPr>
      </w:pPr>
    </w:p>
    <w:p w:rsidR="00E75178" w:rsidRDefault="00E75178" w:rsidP="00FF43E0">
      <w:pPr>
        <w:pStyle w:val="Prrafodelista"/>
        <w:ind w:left="567" w:right="993"/>
        <w:rPr>
          <w:rFonts w:ascii="Calibri" w:hAnsi="Calibri"/>
          <w:i/>
          <w:iCs/>
          <w:color w:val="222222"/>
          <w:sz w:val="24"/>
          <w:szCs w:val="24"/>
        </w:rPr>
      </w:pPr>
      <w:r>
        <w:rPr>
          <w:rFonts w:ascii="Calibri" w:hAnsi="Calibri"/>
          <w:i/>
          <w:iCs/>
          <w:color w:val="222222"/>
          <w:sz w:val="24"/>
          <w:szCs w:val="24"/>
        </w:rPr>
        <w:t>“Artículo 6. Beneficiarios.</w:t>
      </w:r>
    </w:p>
    <w:p w:rsidR="00E75178" w:rsidRDefault="00E75178" w:rsidP="00FF43E0">
      <w:pPr>
        <w:pStyle w:val="Prrafodelista"/>
        <w:ind w:left="567" w:right="993"/>
        <w:rPr>
          <w:rFonts w:ascii="Calibri" w:hAnsi="Calibri"/>
          <w:i/>
          <w:iCs/>
          <w:color w:val="222222"/>
          <w:sz w:val="24"/>
          <w:szCs w:val="24"/>
        </w:rPr>
      </w:pPr>
      <w:r>
        <w:rPr>
          <w:rFonts w:ascii="Calibri" w:hAnsi="Calibri"/>
          <w:i/>
          <w:iCs/>
          <w:color w:val="222222"/>
          <w:sz w:val="24"/>
          <w:szCs w:val="24"/>
        </w:rPr>
        <w:t xml:space="preserve">2. Cuando el beneficiario sea una sociedad civil, </w:t>
      </w:r>
      <w:r>
        <w:rPr>
          <w:rFonts w:ascii="Calibri" w:hAnsi="Calibri"/>
          <w:b/>
          <w:bCs/>
          <w:i/>
          <w:iCs/>
          <w:color w:val="222222"/>
          <w:sz w:val="24"/>
          <w:szCs w:val="24"/>
        </w:rPr>
        <w:t>su constitución deberá constar en escritura pública</w:t>
      </w:r>
      <w:r>
        <w:rPr>
          <w:rFonts w:ascii="Calibri" w:hAnsi="Calibri"/>
          <w:i/>
          <w:iCs/>
          <w:color w:val="222222"/>
          <w:sz w:val="24"/>
          <w:szCs w:val="24"/>
        </w:rPr>
        <w:t xml:space="preserve"> y deberá haber obtenido un número de identificación fiscal (NIF) propio”.</w:t>
      </w:r>
    </w:p>
    <w:p w:rsidR="00E75178" w:rsidRPr="00E41035" w:rsidRDefault="00E75178" w:rsidP="00FF43E0">
      <w:pPr>
        <w:pStyle w:val="Prrafodelista"/>
        <w:ind w:left="0"/>
        <w:rPr>
          <w:sz w:val="24"/>
          <w:szCs w:val="24"/>
        </w:rPr>
      </w:pPr>
    </w:p>
    <w:p w:rsidR="00E75178" w:rsidRPr="00E41035" w:rsidRDefault="00E75178" w:rsidP="00FF43E0">
      <w:pPr>
        <w:pStyle w:val="Prrafodelista"/>
        <w:ind w:left="0"/>
        <w:jc w:val="both"/>
        <w:rPr>
          <w:sz w:val="24"/>
          <w:szCs w:val="24"/>
        </w:rPr>
      </w:pPr>
      <w:r w:rsidRPr="00E41035">
        <w:rPr>
          <w:sz w:val="24"/>
          <w:szCs w:val="24"/>
        </w:rPr>
        <w:t>Una sociedad civil que ya está constituida como tal, por ejemplo, en el año 2010, y que a tal efecto ya pagó en su día el impuesto de transmisiones patrimoniales y actos jurídicos documentados ¿tiene que constituir ahora su contrato en escritura pública para poder adquirir la condición de beneficiaria o esta norma afecta solo a las SC de nueva constitución a partir de la publicación de la orden de bases?</w:t>
      </w:r>
    </w:p>
    <w:p w:rsidR="00E75178" w:rsidRPr="00E41035" w:rsidRDefault="00E75178" w:rsidP="00FF43E0">
      <w:pPr>
        <w:rPr>
          <w:szCs w:val="24"/>
        </w:rPr>
      </w:pPr>
    </w:p>
    <w:p w:rsidR="00E75178" w:rsidRDefault="00737E7A" w:rsidP="00FF43E0">
      <w:r>
        <w:rPr>
          <w:noProof/>
          <w:lang w:eastAsia="es-ES"/>
        </w:rPr>
        <w:drawing>
          <wp:inline distT="0" distB="0" distL="0" distR="0">
            <wp:extent cx="3182620" cy="2743200"/>
            <wp:effectExtent l="0" t="0" r="0" b="0"/>
            <wp:docPr id="2" name="Imagen 2" descr="cid:image005.jpg@01D18485.2549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5.jpg@01D18485.254942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2620" cy="2743200"/>
                    </a:xfrm>
                    <a:prstGeom prst="rect">
                      <a:avLst/>
                    </a:prstGeom>
                    <a:noFill/>
                    <a:ln>
                      <a:noFill/>
                    </a:ln>
                  </pic:spPr>
                </pic:pic>
              </a:graphicData>
            </a:graphic>
          </wp:inline>
        </w:drawing>
      </w:r>
    </w:p>
    <w:p w:rsidR="00E75178" w:rsidRDefault="00E75178" w:rsidP="00180CB3">
      <w:pPr>
        <w:outlineLvl w:val="0"/>
        <w:rPr>
          <w:color w:val="FF0000"/>
        </w:rPr>
      </w:pPr>
      <w:r w:rsidRPr="00E75E1A">
        <w:rPr>
          <w:color w:val="FF0000"/>
        </w:rPr>
        <w:t>Sí</w:t>
      </w:r>
      <w:r>
        <w:rPr>
          <w:color w:val="FF0000"/>
        </w:rPr>
        <w:t>.</w:t>
      </w:r>
    </w:p>
    <w:p w:rsidR="00E75178" w:rsidRDefault="00E75178" w:rsidP="00FF43E0">
      <w:pPr>
        <w:rPr>
          <w:color w:val="FF0000"/>
        </w:rPr>
      </w:pPr>
    </w:p>
    <w:p w:rsidR="00E75178" w:rsidRDefault="00E75178" w:rsidP="00FF43E0">
      <w:pPr>
        <w:rPr>
          <w:color w:val="FF0000"/>
        </w:rPr>
      </w:pPr>
      <w:r w:rsidRPr="00FF43E0">
        <w:rPr>
          <w:color w:val="00B050"/>
        </w:rPr>
        <w:t>N. de RADR. Aclaración</w:t>
      </w:r>
      <w:r>
        <w:rPr>
          <w:color w:val="00B050"/>
        </w:rPr>
        <w:t xml:space="preserve"> de DGA</w:t>
      </w:r>
      <w:r w:rsidRPr="00FF43E0">
        <w:rPr>
          <w:color w:val="00B050"/>
        </w:rPr>
        <w:t>:</w:t>
      </w:r>
    </w:p>
    <w:p w:rsidR="00E75178" w:rsidRDefault="00E75178" w:rsidP="00FF43E0">
      <w:pPr>
        <w:rPr>
          <w:color w:val="FF0000"/>
        </w:rPr>
      </w:pPr>
    </w:p>
    <w:p w:rsidR="00E75178" w:rsidRDefault="00E75178" w:rsidP="00FF43E0">
      <w:pPr>
        <w:rPr>
          <w:color w:val="FF0000"/>
        </w:rPr>
      </w:pPr>
      <w:r>
        <w:rPr>
          <w:color w:val="FF0000"/>
        </w:rPr>
        <w:t xml:space="preserve">La sociedad civil </w:t>
      </w:r>
      <w:r w:rsidRPr="00FF43E0">
        <w:rPr>
          <w:color w:val="FF0000"/>
        </w:rPr>
        <w:t>tiene que constituir ahora su contrato en escritura pública para poder adquirir la condición de beneficiaria</w:t>
      </w:r>
      <w:r w:rsidRPr="00E75E1A">
        <w:rPr>
          <w:color w:val="FF0000"/>
        </w:rPr>
        <w:t>.</w:t>
      </w:r>
    </w:p>
    <w:p w:rsidR="00E75178" w:rsidRDefault="00E75178" w:rsidP="00FF43E0">
      <w:pPr>
        <w:rPr>
          <w:rFonts w:cs="Arial"/>
          <w:szCs w:val="24"/>
        </w:rPr>
      </w:pPr>
    </w:p>
    <w:p w:rsidR="00E75178" w:rsidRDefault="00E75178" w:rsidP="003D724D">
      <w:pPr>
        <w:pStyle w:val="Textosinformato"/>
        <w:shd w:val="clear" w:color="auto" w:fill="D9D9D9"/>
        <w:jc w:val="both"/>
        <w:rPr>
          <w:sz w:val="24"/>
          <w:szCs w:val="22"/>
        </w:rPr>
      </w:pPr>
      <w:r w:rsidRPr="00AB63CD">
        <w:rPr>
          <w:sz w:val="24"/>
          <w:szCs w:val="22"/>
        </w:rPr>
        <w:t>DUDAS SOBRE COOPERACIÓN ENTRE PARTICULARES RESPONDIDAS POR DGA EN LA REUNIÓN DE 06.05.2016</w:t>
      </w:r>
    </w:p>
    <w:p w:rsidR="00E75178" w:rsidRDefault="00E75178" w:rsidP="007870B3">
      <w:pPr>
        <w:pStyle w:val="Textosinformato"/>
        <w:shd w:val="clear" w:color="auto" w:fill="D9D9D9"/>
        <w:jc w:val="both"/>
        <w:rPr>
          <w:sz w:val="24"/>
          <w:szCs w:val="22"/>
        </w:rPr>
      </w:pPr>
    </w:p>
    <w:p w:rsidR="00E75178" w:rsidRPr="00AB63CD" w:rsidRDefault="00E75178" w:rsidP="007870B3">
      <w:pPr>
        <w:pStyle w:val="Textosinformato"/>
        <w:shd w:val="clear" w:color="auto" w:fill="D9D9D9"/>
        <w:jc w:val="both"/>
        <w:rPr>
          <w:sz w:val="24"/>
          <w:szCs w:val="22"/>
        </w:rPr>
      </w:pPr>
      <w:r>
        <w:rPr>
          <w:sz w:val="24"/>
          <w:szCs w:val="22"/>
        </w:rPr>
        <w:t xml:space="preserve">RESPUESTA DE </w:t>
      </w:r>
      <w:r w:rsidRPr="007870B3">
        <w:rPr>
          <w:sz w:val="24"/>
          <w:szCs w:val="24"/>
        </w:rPr>
        <w:t>20</w:t>
      </w:r>
      <w:r>
        <w:rPr>
          <w:sz w:val="24"/>
          <w:szCs w:val="22"/>
        </w:rPr>
        <w:t>.05.2016</w:t>
      </w:r>
    </w:p>
    <w:p w:rsidR="00E75178" w:rsidRPr="00AB616B" w:rsidRDefault="00E75178"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3D724D">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AB63CD" w:rsidRDefault="00E75178" w:rsidP="003D724D">
      <w:pPr>
        <w:rPr>
          <w:rFonts w:cs="Arial"/>
          <w:szCs w:val="24"/>
        </w:rPr>
      </w:pPr>
    </w:p>
    <w:p w:rsidR="00E75178" w:rsidRDefault="00E75178" w:rsidP="003D724D">
      <w:pPr>
        <w:contextualSpacing/>
        <w:rPr>
          <w:szCs w:val="24"/>
        </w:rPr>
      </w:pPr>
      <w:r>
        <w:rPr>
          <w:szCs w:val="24"/>
        </w:rPr>
        <w:t xml:space="preserve">9) </w:t>
      </w:r>
      <w:bookmarkStart w:id="218" w:name="Coop11ModeraciónCostesUnSoloSocioTecno2"/>
      <w:bookmarkEnd w:id="218"/>
      <w:r>
        <w:rPr>
          <w:szCs w:val="24"/>
        </w:rPr>
        <w:t>Justificación de la moderación de costes cuando hay un solo socio tecnológico</w:t>
      </w:r>
    </w:p>
    <w:p w:rsidR="00E75178" w:rsidRDefault="00E75178" w:rsidP="003D724D">
      <w:pPr>
        <w:contextualSpacing/>
        <w:rPr>
          <w:szCs w:val="24"/>
        </w:rPr>
      </w:pPr>
    </w:p>
    <w:p w:rsidR="00E75178" w:rsidRPr="00B319F4" w:rsidRDefault="00E75178" w:rsidP="003D724D">
      <w:pPr>
        <w:contextualSpacing/>
        <w:rPr>
          <w:color w:val="FF0000"/>
          <w:szCs w:val="24"/>
        </w:rPr>
      </w:pPr>
      <w:r w:rsidRPr="00B319F4">
        <w:rPr>
          <w:color w:val="FF0000"/>
          <w:szCs w:val="24"/>
        </w:rPr>
        <w:t>Cuando hay un solo socio tecnológico en un proyecto de cooperación entre particulares, se puede justificar la moderación de costes explicando que no hay otro centro tecnológico que pueda dar ese servicio.</w:t>
      </w:r>
    </w:p>
    <w:p w:rsidR="00E75178" w:rsidRDefault="00E75178" w:rsidP="003D724D"/>
    <w:p w:rsidR="00E75178" w:rsidRPr="00461495" w:rsidRDefault="00E75178" w:rsidP="003D724D">
      <w:pPr>
        <w:rPr>
          <w:color w:val="00B050"/>
        </w:rPr>
      </w:pPr>
      <w:r w:rsidRPr="00461495">
        <w:rPr>
          <w:color w:val="00B050"/>
        </w:rPr>
        <w:t>N. de RADR: Respuesta matizada por aclaración posterior</w:t>
      </w:r>
      <w:r>
        <w:rPr>
          <w:color w:val="00B050"/>
        </w:rPr>
        <w:t xml:space="preserve"> del 13.05.2016</w:t>
      </w:r>
      <w:r w:rsidRPr="00461495">
        <w:rPr>
          <w:color w:val="00B050"/>
        </w:rPr>
        <w:t>:</w:t>
      </w:r>
    </w:p>
    <w:p w:rsidR="00E75178" w:rsidRPr="00461495" w:rsidRDefault="00E75178" w:rsidP="003D724D">
      <w:pPr>
        <w:rPr>
          <w:rFonts w:cs="Arial"/>
          <w:iCs/>
          <w:color w:val="FF0000"/>
          <w:szCs w:val="24"/>
        </w:rPr>
      </w:pPr>
      <w:r w:rsidRPr="00461495">
        <w:rPr>
          <w:rFonts w:cs="Arial"/>
          <w:iCs/>
          <w:color w:val="FF0000"/>
          <w:szCs w:val="24"/>
        </w:rPr>
        <w:t>Tras las conversaciones mantenidas esta mañana (Adefo-DGA Fco. Domínguez), las opciones que hay para justificar la </w:t>
      </w:r>
      <w:r w:rsidRPr="00461495">
        <w:rPr>
          <w:rFonts w:cs="Arial"/>
          <w:bCs/>
          <w:iCs/>
          <w:color w:val="FF0000"/>
          <w:szCs w:val="24"/>
        </w:rPr>
        <w:t>moderación de costes de los centros de investigación en proyectos de cooperación entre particulares cuando éstos son entidades que prestan un servicio</w:t>
      </w:r>
      <w:r w:rsidRPr="00461495">
        <w:rPr>
          <w:rFonts w:cs="Arial"/>
          <w:iCs/>
          <w:color w:val="FF0000"/>
          <w:szCs w:val="24"/>
        </w:rPr>
        <w:t> (no beneficiarios) serían las siguientes:</w:t>
      </w:r>
    </w:p>
    <w:p w:rsidR="00E75178" w:rsidRPr="00461495" w:rsidRDefault="00E75178" w:rsidP="003D724D">
      <w:pPr>
        <w:ind w:left="708"/>
        <w:rPr>
          <w:rFonts w:cs="Arial"/>
          <w:iCs/>
          <w:color w:val="FF0000"/>
          <w:szCs w:val="24"/>
        </w:rPr>
      </w:pPr>
    </w:p>
    <w:p w:rsidR="00E75178" w:rsidRPr="00461495" w:rsidRDefault="00E75178" w:rsidP="003D724D">
      <w:pPr>
        <w:rPr>
          <w:rFonts w:cs="Arial"/>
          <w:iCs/>
          <w:color w:val="FF0000"/>
          <w:szCs w:val="24"/>
        </w:rPr>
      </w:pPr>
      <w:r w:rsidRPr="00461495">
        <w:rPr>
          <w:rFonts w:cs="Arial"/>
          <w:iCs/>
          <w:color w:val="FF0000"/>
          <w:szCs w:val="24"/>
        </w:rPr>
        <w:t>1.-Aplicación al presupuesto de </w:t>
      </w:r>
      <w:r w:rsidRPr="00461495">
        <w:rPr>
          <w:rFonts w:cs="Arial"/>
          <w:bCs/>
          <w:iCs/>
          <w:color w:val="FF0000"/>
          <w:szCs w:val="24"/>
        </w:rPr>
        <w:t>personal</w:t>
      </w:r>
      <w:r w:rsidRPr="00461495">
        <w:rPr>
          <w:rFonts w:cs="Arial"/>
          <w:iCs/>
          <w:color w:val="FF0000"/>
          <w:szCs w:val="24"/>
        </w:rPr>
        <w:t> del Centro de investigación los </w:t>
      </w:r>
      <w:r w:rsidRPr="00461495">
        <w:rPr>
          <w:rFonts w:cs="Arial"/>
          <w:bCs/>
          <w:iCs/>
          <w:color w:val="FF0000"/>
          <w:szCs w:val="24"/>
        </w:rPr>
        <w:t>máximos establecidos en el artículo 32.4</w:t>
      </w:r>
      <w:r w:rsidRPr="00461495">
        <w:rPr>
          <w:rFonts w:cs="Arial"/>
          <w:iCs/>
          <w:color w:val="FF0000"/>
          <w:szCs w:val="24"/>
        </w:rPr>
        <w:t> (nivel 24 Grupo A y nivel 18 Grupo C).</w:t>
      </w:r>
    </w:p>
    <w:p w:rsidR="00E75178" w:rsidRPr="00461495" w:rsidRDefault="00E75178" w:rsidP="003D724D">
      <w:pPr>
        <w:ind w:left="708"/>
        <w:rPr>
          <w:rFonts w:cs="Arial"/>
          <w:iCs/>
          <w:color w:val="FF0000"/>
          <w:szCs w:val="24"/>
        </w:rPr>
      </w:pPr>
    </w:p>
    <w:p w:rsidR="00E75178" w:rsidRPr="00461495" w:rsidRDefault="00E75178" w:rsidP="003D724D">
      <w:pPr>
        <w:rPr>
          <w:rFonts w:cs="Arial"/>
          <w:iCs/>
          <w:color w:val="FF0000"/>
          <w:szCs w:val="24"/>
        </w:rPr>
      </w:pPr>
      <w:r w:rsidRPr="00461495">
        <w:rPr>
          <w:rFonts w:cs="Arial"/>
          <w:iCs/>
          <w:color w:val="FF0000"/>
          <w:szCs w:val="24"/>
        </w:rPr>
        <w:t xml:space="preserve">2.- </w:t>
      </w:r>
      <w:r w:rsidRPr="00461495">
        <w:rPr>
          <w:rFonts w:cs="Arial"/>
          <w:bCs/>
          <w:iCs/>
          <w:color w:val="FF0000"/>
          <w:szCs w:val="24"/>
        </w:rPr>
        <w:t>Tres presupuestos</w:t>
      </w:r>
      <w:r w:rsidRPr="00461495">
        <w:rPr>
          <w:rFonts w:cs="Arial"/>
          <w:iCs/>
          <w:color w:val="FF0000"/>
          <w:szCs w:val="24"/>
        </w:rPr>
        <w:t xml:space="preserve">. Los 2 presupuestos adicionales deberían ser realizados por empresas o entidades (de Aragón o de fuera de Aragón) capacitadas para realizar los </w:t>
      </w:r>
      <w:r w:rsidRPr="00461495">
        <w:rPr>
          <w:rFonts w:cs="Arial"/>
          <w:iCs/>
          <w:color w:val="FF0000"/>
          <w:szCs w:val="24"/>
        </w:rPr>
        <w:lastRenderedPageBreak/>
        <w:t>mismos trabajos y servicios que el Centro de investigación y conseguir los resultados esperados.</w:t>
      </w:r>
    </w:p>
    <w:p w:rsidR="00E75178" w:rsidRPr="00461495" w:rsidRDefault="00E75178" w:rsidP="003D724D">
      <w:pPr>
        <w:ind w:left="708"/>
        <w:rPr>
          <w:rFonts w:cs="Arial"/>
          <w:iCs/>
          <w:color w:val="FF0000"/>
          <w:szCs w:val="24"/>
        </w:rPr>
      </w:pPr>
    </w:p>
    <w:p w:rsidR="00E75178" w:rsidRPr="00461495" w:rsidRDefault="00E75178" w:rsidP="003D724D">
      <w:pPr>
        <w:rPr>
          <w:rFonts w:cs="Arial"/>
          <w:iCs/>
          <w:color w:val="FF0000"/>
          <w:szCs w:val="24"/>
        </w:rPr>
      </w:pPr>
      <w:r w:rsidRPr="00461495">
        <w:rPr>
          <w:rFonts w:cs="Arial"/>
          <w:iCs/>
          <w:color w:val="FF0000"/>
          <w:szCs w:val="24"/>
        </w:rPr>
        <w:t xml:space="preserve">Finalmente, </w:t>
      </w:r>
      <w:r w:rsidRPr="00461495">
        <w:rPr>
          <w:rFonts w:cs="Arial"/>
          <w:bCs/>
          <w:iCs/>
          <w:color w:val="FF0000"/>
          <w:szCs w:val="24"/>
        </w:rPr>
        <w:t>en caso de que por las características de los trabajos a desarrollar</w:t>
      </w:r>
      <w:r w:rsidRPr="00461495">
        <w:rPr>
          <w:rFonts w:cs="Arial"/>
          <w:iCs/>
          <w:color w:val="FF0000"/>
          <w:szCs w:val="24"/>
        </w:rPr>
        <w:t xml:space="preserve"> por el Centro de Investigación se pudiera justificar que </w:t>
      </w:r>
      <w:r w:rsidRPr="00461495">
        <w:rPr>
          <w:rFonts w:cs="Arial"/>
          <w:bCs/>
          <w:iCs/>
          <w:color w:val="FF0000"/>
          <w:szCs w:val="24"/>
        </w:rPr>
        <w:t xml:space="preserve">no hay en el mercado ninguna entidad </w:t>
      </w:r>
      <w:r w:rsidRPr="00461495">
        <w:rPr>
          <w:rFonts w:cs="Arial"/>
          <w:iCs/>
          <w:color w:val="FF0000"/>
          <w:szCs w:val="24"/>
        </w:rPr>
        <w:t xml:space="preserve">que pueda realizar el servicio, podría aceptarse como excepción, en base al artículo 31 de la Ley de Subvenciones, la </w:t>
      </w:r>
      <w:r w:rsidRPr="00461495">
        <w:rPr>
          <w:rFonts w:cs="Arial"/>
          <w:bCs/>
          <w:iCs/>
          <w:color w:val="FF0000"/>
          <w:szCs w:val="24"/>
        </w:rPr>
        <w:t>no presentación de los 3 presupuestos</w:t>
      </w:r>
      <w:r w:rsidRPr="00461495">
        <w:rPr>
          <w:rFonts w:cs="Arial"/>
          <w:iCs/>
          <w:color w:val="FF0000"/>
          <w:szCs w:val="24"/>
        </w:rPr>
        <w:t xml:space="preserve"> justificando adecuadamente dicha inexistencia.</w:t>
      </w:r>
    </w:p>
    <w:p w:rsidR="00E75178" w:rsidRPr="00461495" w:rsidRDefault="00E75178" w:rsidP="003D724D">
      <w:pPr>
        <w:ind w:left="708"/>
        <w:rPr>
          <w:rFonts w:cs="Arial"/>
          <w:iCs/>
          <w:color w:val="FF0000"/>
          <w:szCs w:val="24"/>
        </w:rPr>
      </w:pPr>
    </w:p>
    <w:p w:rsidR="00E75178" w:rsidRDefault="00E75178" w:rsidP="003D724D">
      <w:pPr>
        <w:rPr>
          <w:rFonts w:cs="Arial"/>
          <w:iCs/>
          <w:color w:val="FF0000"/>
          <w:szCs w:val="24"/>
        </w:rPr>
      </w:pPr>
      <w:r w:rsidRPr="00461495">
        <w:rPr>
          <w:rFonts w:cs="Arial"/>
          <w:iCs/>
          <w:color w:val="FF0000"/>
          <w:szCs w:val="24"/>
        </w:rPr>
        <w:t xml:space="preserve">Por otro lado, en el caso de que exista algún trabajo a desarrollar o inversión a realizar que forme parte del proyecto de </w:t>
      </w:r>
      <w:proofErr w:type="gramStart"/>
      <w:r w:rsidRPr="00461495">
        <w:rPr>
          <w:rFonts w:cs="Arial"/>
          <w:iCs/>
          <w:color w:val="FF0000"/>
          <w:szCs w:val="24"/>
        </w:rPr>
        <w:t>cooperación</w:t>
      </w:r>
      <w:proofErr w:type="gramEnd"/>
      <w:r w:rsidRPr="00461495">
        <w:rPr>
          <w:rFonts w:cs="Arial"/>
          <w:iCs/>
          <w:color w:val="FF0000"/>
          <w:szCs w:val="24"/>
        </w:rPr>
        <w:t xml:space="preserve"> pero cuyas especificaciones o características dependan del resultado de los trabajos previos de I+D+i a desarrollar, con la solicitud de ayuda podría presentarse un sólo presupuesto a efectos orientativos. En el momento en que se conocieran las especificaciones concretas, el beneficiario debería solicitar los tres presupuestos y presentarlos al GAL, quien debería dar el visto bueno antes de que el beneficiario procediera a su contratación.</w:t>
      </w:r>
    </w:p>
    <w:p w:rsidR="00E75178" w:rsidRDefault="00E75178" w:rsidP="00660619">
      <w:pPr>
        <w:rPr>
          <w:rFonts w:cs="Arial"/>
          <w:color w:val="FF0000"/>
          <w:szCs w:val="24"/>
        </w:rPr>
      </w:pPr>
    </w:p>
    <w:p w:rsidR="00E75178" w:rsidRDefault="00E75178" w:rsidP="00180CB3">
      <w:pPr>
        <w:shd w:val="clear" w:color="auto" w:fill="D9D9D9"/>
        <w:outlineLvl w:val="0"/>
        <w:rPr>
          <w:szCs w:val="24"/>
        </w:rPr>
      </w:pPr>
      <w:bookmarkStart w:id="219" w:name="CentroInseminaciónArtificialPorcino"/>
      <w:bookmarkEnd w:id="219"/>
      <w:r w:rsidRPr="00F46B24">
        <w:rPr>
          <w:szCs w:val="24"/>
        </w:rPr>
        <w:t>ELEGIBILIDAD DE CENTRO DE INSEMINACIÓN ARTIFICIAL DE PORCINO</w:t>
      </w:r>
    </w:p>
    <w:p w:rsidR="00E75178" w:rsidRDefault="00E75178" w:rsidP="0045794D">
      <w:pPr>
        <w:pStyle w:val="Textosinformato"/>
        <w:shd w:val="clear" w:color="auto" w:fill="D9D9D9"/>
        <w:jc w:val="both"/>
        <w:rPr>
          <w:sz w:val="24"/>
          <w:szCs w:val="22"/>
        </w:rPr>
      </w:pPr>
    </w:p>
    <w:p w:rsidR="00E75178" w:rsidRPr="00F46B24" w:rsidRDefault="00E75178" w:rsidP="0045794D">
      <w:pPr>
        <w:shd w:val="clear" w:color="auto" w:fill="D9D9D9"/>
        <w:outlineLvl w:val="0"/>
        <w:rPr>
          <w:szCs w:val="24"/>
        </w:rPr>
      </w:pPr>
      <w:r>
        <w:t>RESPUESTA DE 20.05.2016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B4DA7">
      <w:pPr>
        <w:pStyle w:val="Textosinformato"/>
        <w:jc w:val="both"/>
        <w:rPr>
          <w:sz w:val="24"/>
          <w:szCs w:val="24"/>
        </w:rPr>
      </w:pPr>
    </w:p>
    <w:p w:rsidR="00E75178" w:rsidRDefault="00E75178" w:rsidP="002B4DA7">
      <w:pPr>
        <w:pStyle w:val="Textosinformato"/>
        <w:jc w:val="both"/>
        <w:rPr>
          <w:sz w:val="24"/>
          <w:szCs w:val="24"/>
        </w:rPr>
      </w:pPr>
      <w:r w:rsidRPr="00F46B24">
        <w:rPr>
          <w:sz w:val="24"/>
          <w:szCs w:val="24"/>
        </w:rPr>
        <w:t xml:space="preserve">La Agrupación de interés económico "Centro de inseminación artificial porcino Cinco Villas" formada al 50 % por la ADS porcino </w:t>
      </w:r>
      <w:proofErr w:type="spellStart"/>
      <w:r w:rsidRPr="00F46B24">
        <w:rPr>
          <w:sz w:val="24"/>
          <w:szCs w:val="24"/>
        </w:rPr>
        <w:t>nº</w:t>
      </w:r>
      <w:proofErr w:type="spellEnd"/>
      <w:r w:rsidRPr="00F46B24">
        <w:rPr>
          <w:sz w:val="24"/>
          <w:szCs w:val="24"/>
        </w:rPr>
        <w:t xml:space="preserve"> 1 de Tauste y la ADS porcino </w:t>
      </w:r>
      <w:proofErr w:type="spellStart"/>
      <w:r w:rsidRPr="00F46B24">
        <w:rPr>
          <w:sz w:val="24"/>
          <w:szCs w:val="24"/>
        </w:rPr>
        <w:t>nº</w:t>
      </w:r>
      <w:proofErr w:type="spellEnd"/>
      <w:r w:rsidRPr="00F46B24">
        <w:rPr>
          <w:sz w:val="24"/>
          <w:szCs w:val="24"/>
        </w:rPr>
        <w:t xml:space="preserve"> 2 de Ejea de los Caballeros va a poner en marcha un proyecto para incrementar el control de calidad de los diferentes productos que tienen en el mercado, lo que les permitirá ampliar su mercado, sobre todo fuera de España. </w:t>
      </w:r>
    </w:p>
    <w:p w:rsidR="00E75178" w:rsidRDefault="00E75178" w:rsidP="002B4DA7">
      <w:pPr>
        <w:pStyle w:val="Textosinformato"/>
        <w:jc w:val="both"/>
        <w:rPr>
          <w:sz w:val="24"/>
          <w:szCs w:val="24"/>
        </w:rPr>
      </w:pPr>
    </w:p>
    <w:p w:rsidR="00E75178" w:rsidRPr="00F46B24" w:rsidRDefault="00E75178" w:rsidP="002B4DA7">
      <w:pPr>
        <w:pStyle w:val="Textosinformato"/>
        <w:jc w:val="both"/>
        <w:rPr>
          <w:sz w:val="24"/>
          <w:szCs w:val="24"/>
        </w:rPr>
      </w:pPr>
      <w:r w:rsidRPr="00F46B24">
        <w:rPr>
          <w:sz w:val="24"/>
          <w:szCs w:val="24"/>
        </w:rPr>
        <w:t>Para ello necesitan adquirir:</w:t>
      </w:r>
    </w:p>
    <w:p w:rsidR="00E75178" w:rsidRPr="00F46B24" w:rsidRDefault="00E75178" w:rsidP="002B4DA7">
      <w:pPr>
        <w:pStyle w:val="Textosinformato"/>
        <w:jc w:val="both"/>
        <w:rPr>
          <w:sz w:val="24"/>
          <w:szCs w:val="24"/>
        </w:rPr>
      </w:pPr>
    </w:p>
    <w:p w:rsidR="00E75178" w:rsidRPr="00F46B24" w:rsidRDefault="00E75178" w:rsidP="002B4DA7">
      <w:pPr>
        <w:pStyle w:val="Textosinformato"/>
        <w:jc w:val="both"/>
        <w:rPr>
          <w:sz w:val="24"/>
          <w:szCs w:val="24"/>
        </w:rPr>
      </w:pPr>
      <w:r w:rsidRPr="00F46B24">
        <w:rPr>
          <w:sz w:val="24"/>
          <w:szCs w:val="24"/>
        </w:rPr>
        <w:t xml:space="preserve">- Una máquina nueva en el mercado denominada Semen </w:t>
      </w:r>
      <w:proofErr w:type="spellStart"/>
      <w:r w:rsidRPr="00F46B24">
        <w:rPr>
          <w:sz w:val="24"/>
          <w:szCs w:val="24"/>
        </w:rPr>
        <w:t>Quality</w:t>
      </w:r>
      <w:proofErr w:type="spellEnd"/>
      <w:r>
        <w:rPr>
          <w:sz w:val="24"/>
          <w:szCs w:val="24"/>
        </w:rPr>
        <w:t xml:space="preserve"> </w:t>
      </w:r>
      <w:proofErr w:type="spellStart"/>
      <w:r w:rsidRPr="00F46B24">
        <w:rPr>
          <w:sz w:val="24"/>
          <w:szCs w:val="24"/>
        </w:rPr>
        <w:t>System</w:t>
      </w:r>
      <w:proofErr w:type="spellEnd"/>
      <w:r w:rsidRPr="00F46B24">
        <w:rPr>
          <w:sz w:val="24"/>
          <w:szCs w:val="24"/>
        </w:rPr>
        <w:t xml:space="preserve"> (SQS), que analiza la capacidad fecundante del esperma mediante examen computerizado de la calidad de la membrana plasmática.</w:t>
      </w:r>
    </w:p>
    <w:p w:rsidR="00E75178" w:rsidRPr="00F46B24" w:rsidRDefault="00E75178" w:rsidP="002B4DA7">
      <w:pPr>
        <w:pStyle w:val="Textosinformato"/>
        <w:jc w:val="both"/>
        <w:rPr>
          <w:sz w:val="24"/>
          <w:szCs w:val="24"/>
        </w:rPr>
      </w:pPr>
      <w:r w:rsidRPr="00F46B24">
        <w:rPr>
          <w:sz w:val="24"/>
          <w:szCs w:val="24"/>
        </w:rPr>
        <w:t>- Ordenador y programa informático vinculado a la máquina que almacena los datos que se van generando y facilita la gestión de los mismos.</w:t>
      </w:r>
    </w:p>
    <w:p w:rsidR="00E75178" w:rsidRPr="00F46B24" w:rsidRDefault="00E75178" w:rsidP="002B4DA7">
      <w:pPr>
        <w:pStyle w:val="Textosinformato"/>
        <w:jc w:val="both"/>
        <w:rPr>
          <w:sz w:val="24"/>
          <w:szCs w:val="24"/>
        </w:rPr>
      </w:pPr>
      <w:r w:rsidRPr="00F46B24">
        <w:rPr>
          <w:sz w:val="24"/>
          <w:szCs w:val="24"/>
        </w:rPr>
        <w:t>- Dispositivo preparador de fluorocromos.</w:t>
      </w:r>
    </w:p>
    <w:p w:rsidR="00E75178" w:rsidRPr="00F46B24" w:rsidRDefault="00E75178" w:rsidP="002B4DA7">
      <w:pPr>
        <w:pStyle w:val="Textosinformato"/>
        <w:jc w:val="both"/>
        <w:rPr>
          <w:sz w:val="24"/>
          <w:szCs w:val="24"/>
        </w:rPr>
      </w:pPr>
      <w:r w:rsidRPr="00F46B24">
        <w:rPr>
          <w:sz w:val="24"/>
          <w:szCs w:val="24"/>
        </w:rPr>
        <w:t> </w:t>
      </w:r>
    </w:p>
    <w:p w:rsidR="00E75178" w:rsidRDefault="00E75178" w:rsidP="002B4DA7">
      <w:pPr>
        <w:pStyle w:val="Textosinformato"/>
        <w:jc w:val="both"/>
        <w:rPr>
          <w:sz w:val="24"/>
          <w:szCs w:val="24"/>
        </w:rPr>
      </w:pPr>
      <w:r w:rsidRPr="00F46B24">
        <w:rPr>
          <w:sz w:val="24"/>
          <w:szCs w:val="24"/>
        </w:rPr>
        <w:t>La AIE está por debajo de los 20 trabajadores y de los 4 millones de euros de balance general o volumen de facturación.</w:t>
      </w:r>
    </w:p>
    <w:p w:rsidR="00E75178" w:rsidRPr="00F46B24" w:rsidRDefault="00E75178" w:rsidP="002B4DA7">
      <w:pPr>
        <w:pStyle w:val="Textosinformato"/>
        <w:jc w:val="both"/>
        <w:rPr>
          <w:sz w:val="24"/>
          <w:szCs w:val="24"/>
        </w:rPr>
      </w:pPr>
    </w:p>
    <w:p w:rsidR="00E75178" w:rsidRPr="00F46B24" w:rsidRDefault="00E75178" w:rsidP="002B4DA7">
      <w:pPr>
        <w:pStyle w:val="Textosinformato"/>
        <w:jc w:val="both"/>
        <w:rPr>
          <w:sz w:val="24"/>
          <w:szCs w:val="24"/>
        </w:rPr>
      </w:pPr>
      <w:proofErr w:type="gramStart"/>
      <w:r w:rsidRPr="00F46B24">
        <w:rPr>
          <w:sz w:val="24"/>
          <w:szCs w:val="24"/>
        </w:rPr>
        <w:t xml:space="preserve">¿Podría ser subvencionable este proyecto en el ámbito </w:t>
      </w:r>
      <w:r>
        <w:rPr>
          <w:sz w:val="24"/>
          <w:szCs w:val="24"/>
        </w:rPr>
        <w:t>3</w:t>
      </w:r>
      <w:r w:rsidRPr="00F46B24">
        <w:rPr>
          <w:sz w:val="24"/>
          <w:szCs w:val="24"/>
        </w:rPr>
        <w:t>.</w:t>
      </w:r>
      <w:proofErr w:type="gramEnd"/>
      <w:r>
        <w:rPr>
          <w:sz w:val="24"/>
          <w:szCs w:val="24"/>
        </w:rPr>
        <w:t>3</w:t>
      </w:r>
      <w:r w:rsidRPr="00F46B24">
        <w:rPr>
          <w:sz w:val="24"/>
          <w:szCs w:val="24"/>
        </w:rPr>
        <w:t xml:space="preserve"> Competitividad de las empresas?</w:t>
      </w:r>
    </w:p>
    <w:p w:rsidR="00E75178" w:rsidRDefault="00E75178" w:rsidP="002B4DA7">
      <w:pPr>
        <w:pStyle w:val="Textosinformato"/>
        <w:jc w:val="both"/>
        <w:rPr>
          <w:sz w:val="24"/>
          <w:szCs w:val="24"/>
        </w:rPr>
      </w:pPr>
    </w:p>
    <w:p w:rsidR="00E75178" w:rsidRDefault="00E75178" w:rsidP="00180CB3">
      <w:pPr>
        <w:outlineLvl w:val="0"/>
        <w:rPr>
          <w:rFonts w:cs="Arial"/>
          <w:color w:val="FF0000"/>
          <w:szCs w:val="24"/>
        </w:rPr>
      </w:pPr>
      <w:r w:rsidRPr="002B4DA7">
        <w:rPr>
          <w:color w:val="FF0000"/>
          <w:szCs w:val="24"/>
        </w:rPr>
        <w:t xml:space="preserve">Sí, </w:t>
      </w:r>
      <w:r>
        <w:rPr>
          <w:color w:val="FF0000"/>
          <w:szCs w:val="24"/>
        </w:rPr>
        <w:t xml:space="preserve">el proyecto </w:t>
      </w:r>
      <w:r w:rsidRPr="002B4DA7">
        <w:rPr>
          <w:color w:val="FF0000"/>
          <w:szCs w:val="24"/>
        </w:rPr>
        <w:t xml:space="preserve">es </w:t>
      </w:r>
      <w:r>
        <w:rPr>
          <w:color w:val="FF0000"/>
          <w:szCs w:val="24"/>
        </w:rPr>
        <w:t>subvenciona</w:t>
      </w:r>
      <w:r w:rsidRPr="002B4DA7">
        <w:rPr>
          <w:color w:val="FF0000"/>
          <w:szCs w:val="24"/>
        </w:rPr>
        <w:t>ble.</w:t>
      </w:r>
    </w:p>
    <w:p w:rsidR="00E75178" w:rsidRPr="009322F1" w:rsidRDefault="00E75178" w:rsidP="009F6A1A">
      <w:pPr>
        <w:pStyle w:val="Textosinformato"/>
        <w:jc w:val="both"/>
        <w:rPr>
          <w:sz w:val="24"/>
          <w:szCs w:val="24"/>
        </w:rPr>
      </w:pPr>
    </w:p>
    <w:p w:rsidR="00E75178" w:rsidRDefault="00E75178" w:rsidP="009F6A1A">
      <w:pPr>
        <w:shd w:val="clear" w:color="auto" w:fill="D9D9D9"/>
        <w:rPr>
          <w:szCs w:val="24"/>
        </w:rPr>
      </w:pPr>
      <w:bookmarkStart w:id="220" w:name="VTRPaseosenCarrotiradoporYegua"/>
      <w:bookmarkEnd w:id="220"/>
      <w:r w:rsidRPr="009322F1">
        <w:rPr>
          <w:szCs w:val="24"/>
        </w:rPr>
        <w:t>VTR QUE PLANTEA COMO ACTIVIDAD COMPLEMENTARIA LOS PASEOS EN CARRO TIRADO POR UNA YEGUA</w:t>
      </w:r>
    </w:p>
    <w:p w:rsidR="00E75178" w:rsidRDefault="00E75178" w:rsidP="0045794D">
      <w:pPr>
        <w:pStyle w:val="Textosinformato"/>
        <w:shd w:val="clear" w:color="auto" w:fill="D9D9D9"/>
        <w:jc w:val="both"/>
        <w:rPr>
          <w:sz w:val="24"/>
          <w:szCs w:val="22"/>
        </w:rPr>
      </w:pPr>
    </w:p>
    <w:p w:rsidR="00E75178" w:rsidRPr="009322F1" w:rsidRDefault="00E75178" w:rsidP="0045794D">
      <w:pPr>
        <w:shd w:val="clear" w:color="auto" w:fill="D9D9D9"/>
        <w:rPr>
          <w:szCs w:val="24"/>
        </w:rPr>
      </w:pPr>
      <w:r>
        <w:t>RESPUESTA DE 20.05.2016</w:t>
      </w:r>
    </w:p>
    <w:p w:rsidR="00E75178" w:rsidRDefault="00E75178" w:rsidP="009F6A1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9322F1" w:rsidRDefault="00E75178" w:rsidP="009F6A1A">
      <w:pPr>
        <w:pStyle w:val="Textosinformato"/>
        <w:jc w:val="both"/>
        <w:rPr>
          <w:sz w:val="24"/>
          <w:szCs w:val="24"/>
        </w:rPr>
      </w:pPr>
    </w:p>
    <w:p w:rsidR="00E75178" w:rsidRPr="009322F1" w:rsidRDefault="00E75178" w:rsidP="009F6A1A">
      <w:pPr>
        <w:pStyle w:val="Textosinformato"/>
        <w:jc w:val="both"/>
        <w:rPr>
          <w:sz w:val="24"/>
          <w:szCs w:val="24"/>
        </w:rPr>
      </w:pPr>
      <w:r w:rsidRPr="009322F1">
        <w:rPr>
          <w:sz w:val="24"/>
          <w:szCs w:val="24"/>
        </w:rPr>
        <w:lastRenderedPageBreak/>
        <w:t>Un promotor de una vivienda de turismo rural (VTR) plantea como servicio complementario que va a hacer paseos en carro tirado por una yegua. Dado que la ubicación de la inversión no es muy frecuentad</w:t>
      </w:r>
      <w:r>
        <w:rPr>
          <w:sz w:val="24"/>
          <w:szCs w:val="24"/>
        </w:rPr>
        <w:t>a</w:t>
      </w:r>
      <w:r w:rsidRPr="009322F1">
        <w:rPr>
          <w:sz w:val="24"/>
          <w:szCs w:val="24"/>
        </w:rPr>
        <w:t>. Suponemos en principio que esta actividad no sería elegible como VTR: ¿es correcto este planteamiento?</w:t>
      </w:r>
    </w:p>
    <w:p w:rsidR="00E75178" w:rsidRDefault="00E75178" w:rsidP="009F6A1A">
      <w:pPr>
        <w:pStyle w:val="Textosinformato"/>
        <w:jc w:val="both"/>
        <w:rPr>
          <w:sz w:val="24"/>
          <w:szCs w:val="24"/>
        </w:rPr>
      </w:pPr>
    </w:p>
    <w:p w:rsidR="00E75178" w:rsidRPr="004E7670" w:rsidRDefault="00E75178" w:rsidP="00180CB3">
      <w:pPr>
        <w:pStyle w:val="Textosinformato"/>
        <w:jc w:val="both"/>
        <w:outlineLvl w:val="0"/>
        <w:rPr>
          <w:color w:val="FF0000"/>
          <w:sz w:val="24"/>
          <w:szCs w:val="24"/>
        </w:rPr>
      </w:pPr>
      <w:r w:rsidRPr="004E7670">
        <w:rPr>
          <w:color w:val="FF0000"/>
          <w:sz w:val="24"/>
          <w:szCs w:val="24"/>
        </w:rPr>
        <w:t>Sí, es correcto.</w:t>
      </w:r>
    </w:p>
    <w:p w:rsidR="00E75178" w:rsidRPr="009322F1" w:rsidRDefault="00E75178" w:rsidP="009F6A1A">
      <w:pPr>
        <w:pStyle w:val="Textosinformato"/>
        <w:jc w:val="both"/>
        <w:rPr>
          <w:sz w:val="24"/>
          <w:szCs w:val="24"/>
        </w:rPr>
      </w:pPr>
    </w:p>
    <w:p w:rsidR="00E75178" w:rsidRPr="009322F1" w:rsidRDefault="00E75178" w:rsidP="009F6A1A">
      <w:pPr>
        <w:pStyle w:val="Textosinformato"/>
        <w:jc w:val="both"/>
        <w:rPr>
          <w:sz w:val="24"/>
          <w:szCs w:val="24"/>
        </w:rPr>
      </w:pPr>
      <w:r w:rsidRPr="009322F1">
        <w:rPr>
          <w:sz w:val="24"/>
          <w:szCs w:val="24"/>
        </w:rPr>
        <w:t>Y si el promotor plantea que se dará de alta en algún epígrafe para dar paseos en carro con una yegua (no se sabe bien en cuál) ¿esto sería suficiente para garantizar dicha actividad como una actividad complementaria?</w:t>
      </w:r>
    </w:p>
    <w:p w:rsidR="00E75178" w:rsidRDefault="00E75178" w:rsidP="009F6A1A">
      <w:pPr>
        <w:pStyle w:val="Textosinformato"/>
        <w:jc w:val="both"/>
        <w:rPr>
          <w:sz w:val="24"/>
          <w:szCs w:val="24"/>
        </w:rPr>
      </w:pPr>
    </w:p>
    <w:p w:rsidR="00E75178" w:rsidRDefault="00E75178" w:rsidP="009F6A1A">
      <w:pPr>
        <w:pStyle w:val="Textosinformato"/>
        <w:jc w:val="both"/>
        <w:rPr>
          <w:color w:val="FF0000"/>
          <w:sz w:val="24"/>
          <w:szCs w:val="24"/>
        </w:rPr>
      </w:pPr>
      <w:r w:rsidRPr="004E7670">
        <w:rPr>
          <w:color w:val="FF0000"/>
          <w:sz w:val="24"/>
          <w:szCs w:val="24"/>
        </w:rPr>
        <w:t xml:space="preserve">Esto no es suficiente </w:t>
      </w:r>
      <w:r>
        <w:rPr>
          <w:color w:val="FF0000"/>
          <w:sz w:val="24"/>
          <w:szCs w:val="24"/>
        </w:rPr>
        <w:t xml:space="preserve">para justificar esa actividad </w:t>
      </w:r>
      <w:r w:rsidRPr="004E7670">
        <w:rPr>
          <w:color w:val="FF0000"/>
          <w:sz w:val="24"/>
          <w:szCs w:val="24"/>
        </w:rPr>
        <w:t>como una actividad complementaria.</w:t>
      </w:r>
    </w:p>
    <w:p w:rsidR="00E75178" w:rsidRPr="004E7670" w:rsidRDefault="00E75178" w:rsidP="009F6A1A">
      <w:pPr>
        <w:pStyle w:val="Textosinformato"/>
        <w:jc w:val="both"/>
        <w:rPr>
          <w:color w:val="FF0000"/>
          <w:sz w:val="24"/>
          <w:szCs w:val="24"/>
        </w:rPr>
      </w:pPr>
    </w:p>
    <w:p w:rsidR="00E75178" w:rsidRDefault="00E75178" w:rsidP="00180CB3">
      <w:pPr>
        <w:shd w:val="clear" w:color="auto" w:fill="D9D9D9"/>
        <w:outlineLvl w:val="0"/>
        <w:rPr>
          <w:szCs w:val="24"/>
        </w:rPr>
      </w:pPr>
      <w:bookmarkStart w:id="221" w:name="DiseñoMarcaCorporativa"/>
      <w:bookmarkEnd w:id="221"/>
      <w:r>
        <w:rPr>
          <w:szCs w:val="24"/>
        </w:rPr>
        <w:t>ELEGIBILIDAD DEL DISEÑO DE UNA MARCA CORPORATIVA</w:t>
      </w:r>
    </w:p>
    <w:p w:rsidR="00E75178" w:rsidRDefault="00E75178" w:rsidP="0045794D">
      <w:pPr>
        <w:pStyle w:val="Textosinformato"/>
        <w:shd w:val="clear" w:color="auto" w:fill="D9D9D9"/>
        <w:jc w:val="both"/>
        <w:rPr>
          <w:sz w:val="24"/>
          <w:szCs w:val="22"/>
        </w:rPr>
      </w:pPr>
    </w:p>
    <w:p w:rsidR="00E75178" w:rsidRDefault="00E75178" w:rsidP="0045794D">
      <w:pPr>
        <w:shd w:val="clear" w:color="auto" w:fill="D9D9D9"/>
        <w:outlineLvl w:val="0"/>
      </w:pPr>
      <w:r>
        <w:t>RESPUESTA DE 20.05.2016</w:t>
      </w:r>
    </w:p>
    <w:p w:rsidR="00E75178" w:rsidRDefault="00E75178" w:rsidP="0045794D">
      <w:pPr>
        <w:shd w:val="clear" w:color="auto" w:fill="D9D9D9"/>
        <w:outlineLvl w:val="0"/>
      </w:pPr>
    </w:p>
    <w:p w:rsidR="00E75178" w:rsidRPr="002651F6" w:rsidRDefault="00E75178" w:rsidP="0045794D">
      <w:pPr>
        <w:shd w:val="clear" w:color="auto" w:fill="D9D9D9"/>
        <w:outlineLvl w:val="0"/>
        <w:rPr>
          <w:szCs w:val="24"/>
        </w:rPr>
      </w:pPr>
      <w:r>
        <w:t>MODIFICADA POR LA ORDEN DE BASES DE 2017</w:t>
      </w:r>
    </w:p>
    <w:p w:rsidR="00E75178" w:rsidRDefault="00E75178" w:rsidP="008313B8">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772443" w:rsidP="008313B8">
      <w:pPr>
        <w:autoSpaceDE w:val="0"/>
        <w:autoSpaceDN w:val="0"/>
        <w:rPr>
          <w:rStyle w:val="Hipervnculo"/>
          <w:sz w:val="16"/>
          <w:szCs w:val="16"/>
        </w:rPr>
      </w:pPr>
      <w:hyperlink w:anchor="ServiciosTransversales" w:history="1">
        <w:r w:rsidR="00E75178" w:rsidRPr="00C25250">
          <w:rPr>
            <w:rStyle w:val="Hipervnculo"/>
            <w:sz w:val="16"/>
            <w:szCs w:val="16"/>
          </w:rPr>
          <w:t>(Subir al índice de temas transversales relacionados con servicios)</w:t>
        </w:r>
      </w:hyperlink>
      <w:r w:rsidR="00E75178">
        <w:rPr>
          <w:rStyle w:val="Hipervnculo"/>
          <w:sz w:val="16"/>
          <w:szCs w:val="16"/>
        </w:rPr>
        <w:t xml:space="preserve"> </w:t>
      </w:r>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9117E7" w:rsidRDefault="00E75178" w:rsidP="00FD6FD9">
      <w:pPr>
        <w:pStyle w:val="Textosinformato"/>
        <w:jc w:val="both"/>
        <w:rPr>
          <w:sz w:val="24"/>
          <w:szCs w:val="24"/>
        </w:rPr>
      </w:pPr>
    </w:p>
    <w:p w:rsidR="00E75178" w:rsidRDefault="00E75178" w:rsidP="009F6A1A">
      <w:pPr>
        <w:pStyle w:val="Textosinformato"/>
        <w:jc w:val="both"/>
        <w:rPr>
          <w:sz w:val="24"/>
          <w:szCs w:val="24"/>
        </w:rPr>
      </w:pPr>
      <w:r w:rsidRPr="002651F6">
        <w:rPr>
          <w:sz w:val="24"/>
          <w:szCs w:val="24"/>
        </w:rPr>
        <w:t>¿Es elegible el coste del diseño de la imagen de una marca corporativa y el coste de la adaptación de ese diseño a los distintos formatos en los que está previsto plasmar esa imagen de marca corporativa (tarjetas, cartas, sobres, pegatinas, sellos y etiquetas para productos diferentes)?</w:t>
      </w:r>
    </w:p>
    <w:p w:rsidR="00E75178" w:rsidRPr="002651F6" w:rsidRDefault="00E75178" w:rsidP="009F6A1A">
      <w:pPr>
        <w:pStyle w:val="Textosinformato"/>
        <w:jc w:val="both"/>
        <w:rPr>
          <w:sz w:val="24"/>
          <w:szCs w:val="24"/>
        </w:rPr>
      </w:pPr>
    </w:p>
    <w:p w:rsidR="00E75178" w:rsidRDefault="00E75178" w:rsidP="009F6A1A">
      <w:pPr>
        <w:rPr>
          <w:color w:val="FF0000"/>
          <w:szCs w:val="24"/>
        </w:rPr>
      </w:pPr>
      <w:r w:rsidRPr="002651F6">
        <w:rPr>
          <w:color w:val="FF0000"/>
          <w:szCs w:val="24"/>
        </w:rPr>
        <w:t>El coste del diseño de la marca corporativa es elegible. No es elegible la promoción de la marca comercial</w:t>
      </w:r>
      <w:r>
        <w:rPr>
          <w:color w:val="FF0000"/>
          <w:szCs w:val="24"/>
        </w:rPr>
        <w:t xml:space="preserve"> </w:t>
      </w:r>
      <w:r w:rsidRPr="0045794D">
        <w:rPr>
          <w:color w:val="00B050"/>
          <w:szCs w:val="24"/>
        </w:rPr>
        <w:t>[</w:t>
      </w:r>
      <w:r>
        <w:rPr>
          <w:color w:val="00B050"/>
          <w:szCs w:val="24"/>
        </w:rPr>
        <w:t>modificado a partir de 2017: gastos de promoción elegibles en actividades nuevas, conforme al art. 5.9 de la Orden de bases de 2017</w:t>
      </w:r>
      <w:r w:rsidRPr="0045794D">
        <w:rPr>
          <w:color w:val="00B050"/>
          <w:szCs w:val="24"/>
        </w:rPr>
        <w:t>]</w:t>
      </w:r>
      <w:r w:rsidRPr="002651F6">
        <w:rPr>
          <w:color w:val="FF0000"/>
          <w:szCs w:val="24"/>
        </w:rPr>
        <w:t>, pero el coste del diseño de los elementos de la marca corporativa sí es un coste elegible.</w:t>
      </w:r>
    </w:p>
    <w:p w:rsidR="00E75178" w:rsidRDefault="00E75178" w:rsidP="009F6A1A">
      <w:pPr>
        <w:rPr>
          <w:rFonts w:cs="Arial"/>
          <w:color w:val="FF0000"/>
          <w:szCs w:val="24"/>
        </w:rPr>
      </w:pPr>
    </w:p>
    <w:p w:rsidR="00E75178" w:rsidRDefault="00E75178" w:rsidP="000C38E1">
      <w:pPr>
        <w:shd w:val="clear" w:color="auto" w:fill="D9D9D9"/>
        <w:rPr>
          <w:bCs/>
          <w:szCs w:val="24"/>
        </w:rPr>
      </w:pPr>
      <w:bookmarkStart w:id="222" w:name="SCsinEscrituraconPagoTributos"/>
      <w:bookmarkEnd w:id="222"/>
      <w:r w:rsidRPr="0071059A">
        <w:rPr>
          <w:bCs/>
          <w:szCs w:val="24"/>
        </w:rPr>
        <w:t>DUDA SOBRE SI EL PASO DEL CONTRATO DE UNA SOCIEDAD CIVIL POR TRIBUTOS DE DGA PUEDE EVITAR QUE EL CONTRATO SE ELEVE A ESCRITURA PÚBLICA</w:t>
      </w:r>
    </w:p>
    <w:p w:rsidR="00E75178" w:rsidRDefault="00E75178" w:rsidP="0045794D">
      <w:pPr>
        <w:pStyle w:val="Textosinformato"/>
        <w:shd w:val="clear" w:color="auto" w:fill="D9D9D9"/>
        <w:jc w:val="both"/>
        <w:rPr>
          <w:sz w:val="24"/>
          <w:szCs w:val="22"/>
        </w:rPr>
      </w:pPr>
    </w:p>
    <w:p w:rsidR="00E75178" w:rsidRPr="0071059A" w:rsidRDefault="00E75178" w:rsidP="0045794D">
      <w:pPr>
        <w:shd w:val="clear" w:color="auto" w:fill="D9D9D9"/>
        <w:rPr>
          <w:bCs/>
          <w:szCs w:val="24"/>
        </w:rPr>
      </w:pPr>
      <w:r>
        <w:t>RESPUESTA DE 20.05.2016</w:t>
      </w:r>
    </w:p>
    <w:p w:rsidR="00E75178" w:rsidRDefault="00E75178"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w:t>
      </w:r>
    </w:p>
    <w:p w:rsidR="00E75178" w:rsidRDefault="00E75178"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767237">
      <w:pPr>
        <w:pStyle w:val="Prrafodelista"/>
        <w:ind w:left="0"/>
        <w:jc w:val="both"/>
      </w:pPr>
    </w:p>
    <w:p w:rsidR="00E75178" w:rsidRPr="0071059A" w:rsidRDefault="00E75178" w:rsidP="000C38E1">
      <w:pPr>
        <w:pStyle w:val="Textosinformato"/>
        <w:jc w:val="both"/>
        <w:rPr>
          <w:sz w:val="24"/>
          <w:szCs w:val="24"/>
        </w:rPr>
      </w:pPr>
      <w:r w:rsidRPr="0071059A">
        <w:rPr>
          <w:sz w:val="24"/>
          <w:szCs w:val="24"/>
        </w:rPr>
        <w:t>En una sociedad civil, ¿para asegurar la oficialidad del contrato de la sociedad civil, sin tener que llevarla al notario para que la eleve a escritura pública, sería suficiente que el contrato de la SC tuviera el sello de haber pasado por la Oficina de Tributos de la DGA? </w:t>
      </w:r>
      <w:r>
        <w:rPr>
          <w:sz w:val="24"/>
          <w:szCs w:val="24"/>
        </w:rPr>
        <w:t>(</w:t>
      </w:r>
      <w:r w:rsidRPr="0071059A">
        <w:rPr>
          <w:sz w:val="24"/>
          <w:szCs w:val="24"/>
        </w:rPr>
        <w:t>Se pega abajo un ejemplo, con la parte del contrato de la escritura sellado como prueba de que ha sido registrada en la oficina de tributos de la DGA</w:t>
      </w:r>
      <w:r>
        <w:rPr>
          <w:sz w:val="24"/>
          <w:szCs w:val="24"/>
        </w:rPr>
        <w:t>)</w:t>
      </w:r>
      <w:r w:rsidRPr="0071059A">
        <w:rPr>
          <w:sz w:val="24"/>
          <w:szCs w:val="24"/>
        </w:rPr>
        <w:t>:</w:t>
      </w:r>
    </w:p>
    <w:p w:rsidR="00E75178" w:rsidRDefault="00737E7A" w:rsidP="000C38E1">
      <w:pPr>
        <w:rPr>
          <w:rFonts w:cs="Arial"/>
        </w:rPr>
      </w:pPr>
      <w:r>
        <w:rPr>
          <w:rFonts w:cs="Arial"/>
          <w:noProof/>
          <w:szCs w:val="20"/>
          <w:lang w:eastAsia="es-ES"/>
        </w:rPr>
        <w:lastRenderedPageBreak/>
        <w:drawing>
          <wp:inline distT="0" distB="0" distL="0" distR="0">
            <wp:extent cx="3723005" cy="2660015"/>
            <wp:effectExtent l="0" t="0" r="0" b="0"/>
            <wp:docPr id="3" name="Imagen 3" descr="cid:image001.png@01D1B1D6.E0920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01.png@01D1B1D6.E0920A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3005" cy="2660015"/>
                    </a:xfrm>
                    <a:prstGeom prst="rect">
                      <a:avLst/>
                    </a:prstGeom>
                    <a:noFill/>
                    <a:ln>
                      <a:noFill/>
                    </a:ln>
                  </pic:spPr>
                </pic:pic>
              </a:graphicData>
            </a:graphic>
          </wp:inline>
        </w:drawing>
      </w:r>
    </w:p>
    <w:p w:rsidR="00E75178" w:rsidRDefault="00E75178" w:rsidP="00180CB3">
      <w:pPr>
        <w:outlineLvl w:val="0"/>
        <w:rPr>
          <w:rFonts w:cs="Arial"/>
          <w:color w:val="FF0000"/>
        </w:rPr>
      </w:pPr>
      <w:r w:rsidRPr="00056EF5">
        <w:rPr>
          <w:rFonts w:cs="Arial"/>
          <w:color w:val="FF0000"/>
        </w:rPr>
        <w:t>No, no sería suficiente. Es necesario elevar el contrato de la SC a escritura pública.</w:t>
      </w:r>
    </w:p>
    <w:p w:rsidR="00E75178" w:rsidRDefault="00E75178" w:rsidP="000C38E1">
      <w:pPr>
        <w:rPr>
          <w:rFonts w:cs="Arial"/>
          <w:color w:val="FF0000"/>
          <w:szCs w:val="24"/>
        </w:rPr>
      </w:pPr>
    </w:p>
    <w:p w:rsidR="00E75178" w:rsidRDefault="00E75178" w:rsidP="00180CB3">
      <w:pPr>
        <w:shd w:val="clear" w:color="auto" w:fill="D9D9D9"/>
        <w:outlineLvl w:val="0"/>
        <w:rPr>
          <w:szCs w:val="24"/>
        </w:rPr>
      </w:pPr>
      <w:bookmarkStart w:id="223" w:name="GastosAplpazadosSubvencionabilidad"/>
      <w:bookmarkEnd w:id="223"/>
      <w:r w:rsidRPr="0042293B">
        <w:rPr>
          <w:szCs w:val="24"/>
        </w:rPr>
        <w:t>SUBVENCIONABILIDAD DE PAGO</w:t>
      </w:r>
      <w:r>
        <w:rPr>
          <w:szCs w:val="24"/>
        </w:rPr>
        <w:t>S</w:t>
      </w:r>
      <w:r w:rsidRPr="0042293B">
        <w:rPr>
          <w:szCs w:val="24"/>
        </w:rPr>
        <w:t xml:space="preserve"> APLAZADO</w:t>
      </w:r>
      <w:r>
        <w:rPr>
          <w:szCs w:val="24"/>
        </w:rPr>
        <w:t>S</w:t>
      </w:r>
    </w:p>
    <w:p w:rsidR="00E75178" w:rsidRDefault="00E75178" w:rsidP="0045794D">
      <w:pPr>
        <w:pStyle w:val="Textosinformato"/>
        <w:shd w:val="clear" w:color="auto" w:fill="D9D9D9"/>
        <w:jc w:val="both"/>
        <w:rPr>
          <w:sz w:val="24"/>
          <w:szCs w:val="22"/>
        </w:rPr>
      </w:pPr>
    </w:p>
    <w:p w:rsidR="00E75178" w:rsidRPr="0042293B" w:rsidRDefault="00E75178" w:rsidP="0045794D">
      <w:pPr>
        <w:shd w:val="clear" w:color="auto" w:fill="D9D9D9"/>
        <w:outlineLvl w:val="0"/>
        <w:rPr>
          <w:szCs w:val="24"/>
        </w:rPr>
      </w:pPr>
      <w:r>
        <w:t>RESPUESTA DE 20.05.2016</w:t>
      </w:r>
    </w:p>
    <w:p w:rsidR="00E75178" w:rsidRDefault="00E75178" w:rsidP="002F3C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D812F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42293B" w:rsidRDefault="00E75178" w:rsidP="00B6611B"/>
    <w:p w:rsidR="00E75178" w:rsidRPr="0042293B" w:rsidRDefault="00E75178" w:rsidP="00B6611B">
      <w:r>
        <w:t xml:space="preserve">Un Grupo tiene </w:t>
      </w:r>
      <w:r w:rsidRPr="0042293B">
        <w:t xml:space="preserve">un expediente de un electricista en el que la inversión es equipamiento </w:t>
      </w:r>
      <w:r>
        <w:t>(</w:t>
      </w:r>
      <w:r w:rsidRPr="0042293B">
        <w:t>3.800€ sin IVA</w:t>
      </w:r>
      <w:r>
        <w:t xml:space="preserve">) </w:t>
      </w:r>
      <w:r w:rsidRPr="0042293B">
        <w:t>y una furgoneta</w:t>
      </w:r>
      <w:r>
        <w:t xml:space="preserve"> (10.157 </w:t>
      </w:r>
      <w:r w:rsidRPr="0042293B">
        <w:t>€ sin IVA</w:t>
      </w:r>
      <w:r>
        <w:t>)</w:t>
      </w:r>
      <w:r w:rsidRPr="0042293B">
        <w:t>.</w:t>
      </w:r>
    </w:p>
    <w:p w:rsidR="00E75178" w:rsidRPr="0042293B" w:rsidRDefault="00E75178" w:rsidP="00B6611B"/>
    <w:p w:rsidR="00E75178" w:rsidRPr="0042293B" w:rsidRDefault="00E75178" w:rsidP="00B6611B">
      <w:r w:rsidRPr="0042293B">
        <w:t xml:space="preserve">De la furgoneta sólo se va a aceptar el 50% de lo que suma el equipamiento, es decir 1.900€. Comenta </w:t>
      </w:r>
      <w:r>
        <w:t xml:space="preserve">el empresario que de los 12.300 </w:t>
      </w:r>
      <w:r w:rsidRPr="0042293B">
        <w:t xml:space="preserve">€ más o menos que cuesta la furgoneta con IVA, paga mediante transferencia en un único pago 8.000€, pero los 4.300€ restantes los ha aplazado con el concesionario en cuotas durante </w:t>
      </w:r>
      <w:r>
        <w:t>tres</w:t>
      </w:r>
      <w:r w:rsidRPr="0042293B">
        <w:t xml:space="preserve"> años. La documentación de la justificación para la furgoneta sería una factura de importe 12.300€ y un recibo bancario de transferencia de 8.000€.</w:t>
      </w:r>
    </w:p>
    <w:p w:rsidR="00E75178" w:rsidRPr="0042293B" w:rsidRDefault="00E75178" w:rsidP="00B6611B"/>
    <w:p w:rsidR="00E75178" w:rsidRDefault="00E75178" w:rsidP="00B6611B">
      <w:r w:rsidRPr="0042293B">
        <w:t xml:space="preserve">¿Se le acepta sólo los 1.900€ de la </w:t>
      </w:r>
      <w:proofErr w:type="gramStart"/>
      <w:r w:rsidRPr="0042293B">
        <w:t>furgoneta</w:t>
      </w:r>
      <w:proofErr w:type="gramEnd"/>
      <w:r w:rsidRPr="0042293B">
        <w:t xml:space="preserve"> aunque haya realizado un pago de solo 8.000€? </w:t>
      </w:r>
    </w:p>
    <w:p w:rsidR="00E75178" w:rsidRDefault="00E75178" w:rsidP="00B6611B"/>
    <w:p w:rsidR="00E75178" w:rsidRPr="00B6611B" w:rsidRDefault="00E75178" w:rsidP="00180CB3">
      <w:pPr>
        <w:outlineLvl w:val="0"/>
        <w:rPr>
          <w:color w:val="FF0000"/>
        </w:rPr>
      </w:pPr>
      <w:r w:rsidRPr="00B6611B">
        <w:rPr>
          <w:color w:val="FF0000"/>
        </w:rPr>
        <w:t>Sí.</w:t>
      </w:r>
    </w:p>
    <w:p w:rsidR="00E75178" w:rsidRDefault="00E75178" w:rsidP="00B6611B"/>
    <w:p w:rsidR="00E75178" w:rsidRPr="0042293B" w:rsidRDefault="00E75178" w:rsidP="00B6611B">
      <w:r w:rsidRPr="0042293B">
        <w:t>¿Habrá algún problema porque el resto del pago lo haya aplazado?</w:t>
      </w:r>
    </w:p>
    <w:p w:rsidR="00E75178" w:rsidRDefault="00E75178" w:rsidP="00B6611B"/>
    <w:p w:rsidR="00E75178" w:rsidRDefault="00E75178" w:rsidP="00180CB3">
      <w:pPr>
        <w:outlineLvl w:val="0"/>
        <w:rPr>
          <w:color w:val="FF0000"/>
        </w:rPr>
      </w:pPr>
      <w:r w:rsidRPr="00B6611B">
        <w:rPr>
          <w:color w:val="FF0000"/>
        </w:rPr>
        <w:t>No hay problema.</w:t>
      </w:r>
    </w:p>
    <w:p w:rsidR="00E75178" w:rsidRDefault="00E75178" w:rsidP="00B6611B">
      <w:pPr>
        <w:rPr>
          <w:rFonts w:cs="Arial"/>
          <w:color w:val="FF0000"/>
          <w:szCs w:val="24"/>
        </w:rPr>
      </w:pPr>
    </w:p>
    <w:p w:rsidR="00E75178" w:rsidRDefault="00E75178" w:rsidP="00B6611B">
      <w:pPr>
        <w:shd w:val="clear" w:color="auto" w:fill="D9D9D9"/>
        <w:rPr>
          <w:bCs/>
          <w:szCs w:val="24"/>
        </w:rPr>
      </w:pPr>
      <w:bookmarkStart w:id="224" w:name="CacaoTransformación"/>
      <w:bookmarkEnd w:id="224"/>
      <w:r w:rsidRPr="0071059A">
        <w:rPr>
          <w:bCs/>
          <w:szCs w:val="24"/>
        </w:rPr>
        <w:t>CONSULTA SOBRE ACTIVIDAD DE TRANSFORMACIÓN DE CACAO EN EL ÁMBITO DE PROGRAMACIÓN 3.1 O 3.3</w:t>
      </w:r>
    </w:p>
    <w:p w:rsidR="00E75178" w:rsidRDefault="00E75178" w:rsidP="0045794D">
      <w:pPr>
        <w:pStyle w:val="Textosinformato"/>
        <w:shd w:val="clear" w:color="auto" w:fill="D9D9D9"/>
        <w:jc w:val="both"/>
        <w:rPr>
          <w:sz w:val="24"/>
          <w:szCs w:val="22"/>
        </w:rPr>
      </w:pPr>
    </w:p>
    <w:p w:rsidR="00E75178" w:rsidRPr="0071059A" w:rsidRDefault="00E75178" w:rsidP="0045794D">
      <w:pPr>
        <w:shd w:val="clear" w:color="auto" w:fill="D9D9D9"/>
        <w:rPr>
          <w:szCs w:val="24"/>
        </w:rPr>
      </w:pPr>
      <w:r>
        <w:t>RESPUESTA DE 20.05.2016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6611B">
      <w:pPr>
        <w:rPr>
          <w:rFonts w:cs="Arial"/>
          <w:color w:val="000000"/>
        </w:rPr>
      </w:pPr>
    </w:p>
    <w:p w:rsidR="00E75178" w:rsidRPr="0071059A" w:rsidRDefault="00E75178" w:rsidP="00B6611B">
      <w:pPr>
        <w:pStyle w:val="Textosinformato"/>
        <w:jc w:val="both"/>
        <w:rPr>
          <w:sz w:val="24"/>
          <w:szCs w:val="24"/>
        </w:rPr>
      </w:pPr>
      <w:r w:rsidRPr="0071059A">
        <w:rPr>
          <w:sz w:val="24"/>
          <w:szCs w:val="24"/>
        </w:rPr>
        <w:t>Una empresa agroalimentaria que realiza una inversión en maquinaria para la transformación de cacao en chocolate y comercializar sus productos transformados, ¿es auxiliable en el ámbito 3.1 empresas agroalimentarias o en el 3.3 otras empresas?</w:t>
      </w:r>
    </w:p>
    <w:p w:rsidR="00E75178" w:rsidRDefault="00E75178" w:rsidP="00B6611B">
      <w:pPr>
        <w:rPr>
          <w:rFonts w:cs="Arial"/>
        </w:rPr>
      </w:pPr>
    </w:p>
    <w:p w:rsidR="00E75178" w:rsidRDefault="00E75178" w:rsidP="00180CB3">
      <w:pPr>
        <w:outlineLvl w:val="0"/>
        <w:rPr>
          <w:rFonts w:cs="Arial"/>
          <w:color w:val="FF0000"/>
        </w:rPr>
      </w:pPr>
      <w:r>
        <w:rPr>
          <w:rFonts w:cs="Arial"/>
          <w:color w:val="FF0000"/>
        </w:rPr>
        <w:t>Sí, e</w:t>
      </w:r>
      <w:r w:rsidRPr="00B6611B">
        <w:rPr>
          <w:rFonts w:cs="Arial"/>
          <w:color w:val="FF0000"/>
        </w:rPr>
        <w:t>n el ámbito 3.1.</w:t>
      </w:r>
    </w:p>
    <w:p w:rsidR="00E75178" w:rsidRDefault="00E75178" w:rsidP="00B6611B">
      <w:pPr>
        <w:rPr>
          <w:rFonts w:cs="Arial"/>
          <w:color w:val="FF0000"/>
          <w:szCs w:val="24"/>
        </w:rPr>
      </w:pPr>
    </w:p>
    <w:p w:rsidR="00E75178" w:rsidRDefault="00E75178" w:rsidP="00723377">
      <w:pPr>
        <w:shd w:val="clear" w:color="auto" w:fill="D9D9D9"/>
        <w:rPr>
          <w:szCs w:val="24"/>
        </w:rPr>
      </w:pPr>
      <w:bookmarkStart w:id="225" w:name="PrototipoMáquinaLimpiezaGranjaPorcino"/>
      <w:bookmarkEnd w:id="225"/>
      <w:r w:rsidRPr="00F520FB">
        <w:rPr>
          <w:szCs w:val="24"/>
        </w:rPr>
        <w:t>ELEGIBILIDAD DE VARIAS INVERSIONES EN LA CONSTRUCCIÓN DE PROTOTIPO DE UNA MÁQUINA L</w:t>
      </w:r>
      <w:r>
        <w:rPr>
          <w:szCs w:val="24"/>
        </w:rPr>
        <w:t>IMPIADORA DE GRANJAS DE PORCINO</w:t>
      </w:r>
    </w:p>
    <w:p w:rsidR="00E75178" w:rsidRDefault="00E75178" w:rsidP="0045794D">
      <w:pPr>
        <w:pStyle w:val="Textosinformato"/>
        <w:shd w:val="clear" w:color="auto" w:fill="D9D9D9"/>
        <w:jc w:val="both"/>
        <w:rPr>
          <w:sz w:val="24"/>
          <w:szCs w:val="22"/>
        </w:rPr>
      </w:pPr>
    </w:p>
    <w:p w:rsidR="00E75178" w:rsidRDefault="00E75178" w:rsidP="0045794D">
      <w:pPr>
        <w:shd w:val="clear" w:color="auto" w:fill="D9D9D9"/>
      </w:pPr>
      <w:r>
        <w:t>RESPUESTA DE 20.05.2016</w:t>
      </w:r>
    </w:p>
    <w:p w:rsidR="00E75178" w:rsidRDefault="00E75178" w:rsidP="0045794D">
      <w:pPr>
        <w:shd w:val="clear" w:color="auto" w:fill="D9D9D9"/>
      </w:pPr>
    </w:p>
    <w:p w:rsidR="00E75178" w:rsidRPr="00F520FB" w:rsidRDefault="00E75178" w:rsidP="0045794D">
      <w:pPr>
        <w:shd w:val="clear" w:color="auto" w:fill="D9D9D9"/>
        <w:rPr>
          <w:szCs w:val="24"/>
        </w:rPr>
      </w:pPr>
      <w:r>
        <w:t>MODIFICADA POR LA ORDEN DE BASES DE 2017</w:t>
      </w:r>
    </w:p>
    <w:p w:rsidR="00E75178" w:rsidRDefault="00E75178"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834B68">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p>
    <w:p w:rsidR="00E75178" w:rsidRDefault="00E75178" w:rsidP="00834B68">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F520FB" w:rsidRDefault="00E75178" w:rsidP="00723377">
      <w:pPr>
        <w:pStyle w:val="Textosinformato"/>
        <w:jc w:val="both"/>
        <w:rPr>
          <w:sz w:val="24"/>
          <w:szCs w:val="24"/>
        </w:rPr>
      </w:pPr>
    </w:p>
    <w:p w:rsidR="00E75178" w:rsidRPr="00F520FB" w:rsidRDefault="00E75178" w:rsidP="00723377">
      <w:pPr>
        <w:pStyle w:val="Textosinformato"/>
        <w:jc w:val="both"/>
        <w:rPr>
          <w:sz w:val="24"/>
          <w:szCs w:val="24"/>
        </w:rPr>
      </w:pPr>
      <w:r w:rsidRPr="00F520FB">
        <w:rPr>
          <w:sz w:val="24"/>
          <w:szCs w:val="24"/>
        </w:rPr>
        <w:t>Una persona desempleada quiere construir un prototipo de máquina limpiadora de granjas de cerdo de engorde, para lo cual la inversión consiste en:</w:t>
      </w:r>
    </w:p>
    <w:p w:rsidR="00E75178" w:rsidRDefault="00E75178" w:rsidP="00723377">
      <w:pPr>
        <w:ind w:left="709"/>
        <w:rPr>
          <w:rFonts w:cs="Arial"/>
          <w:color w:val="000000"/>
        </w:rPr>
      </w:pPr>
      <w:r>
        <w:rPr>
          <w:rFonts w:cs="Arial"/>
          <w:color w:val="000000"/>
        </w:rPr>
        <w:t>a) honorarios: 3.300 €</w:t>
      </w:r>
    </w:p>
    <w:p w:rsidR="00E75178" w:rsidRDefault="00E75178" w:rsidP="00723377">
      <w:pPr>
        <w:ind w:left="709"/>
        <w:rPr>
          <w:rFonts w:cs="Arial"/>
          <w:color w:val="000000"/>
        </w:rPr>
      </w:pPr>
      <w:r>
        <w:rPr>
          <w:rFonts w:cs="Arial"/>
          <w:color w:val="000000"/>
        </w:rPr>
        <w:t>b) construcción del prototipo por una empresa de taller herrería (incluye mano de obra y materiales): 10.000 €</w:t>
      </w:r>
    </w:p>
    <w:p w:rsidR="00E75178" w:rsidRDefault="00E75178" w:rsidP="00723377">
      <w:pPr>
        <w:ind w:left="709"/>
        <w:rPr>
          <w:rFonts w:cs="Arial"/>
          <w:color w:val="000000"/>
        </w:rPr>
      </w:pPr>
      <w:r>
        <w:rPr>
          <w:rFonts w:cs="Arial"/>
          <w:color w:val="000000"/>
        </w:rPr>
        <w:t>c) adquisición de motor y bomba de presión: 30.000 €</w:t>
      </w:r>
    </w:p>
    <w:p w:rsidR="00E75178" w:rsidRDefault="00E75178" w:rsidP="00723377">
      <w:pPr>
        <w:ind w:left="708"/>
        <w:rPr>
          <w:rFonts w:cs="Arial"/>
          <w:color w:val="000000"/>
        </w:rPr>
      </w:pPr>
      <w:r>
        <w:rPr>
          <w:rFonts w:cs="Arial"/>
          <w:color w:val="000000"/>
        </w:rPr>
        <w:t> </w:t>
      </w:r>
    </w:p>
    <w:p w:rsidR="00E75178" w:rsidRPr="0071059A" w:rsidRDefault="00E75178" w:rsidP="00723377">
      <w:pPr>
        <w:pStyle w:val="Textosinformato"/>
        <w:jc w:val="both"/>
        <w:rPr>
          <w:sz w:val="24"/>
          <w:szCs w:val="24"/>
        </w:rPr>
      </w:pPr>
      <w:r w:rsidRPr="0071059A">
        <w:rPr>
          <w:sz w:val="24"/>
          <w:szCs w:val="24"/>
        </w:rPr>
        <w:t xml:space="preserve">2.1.- ¿Es elegible toda la inversión en </w:t>
      </w:r>
      <w:r w:rsidRPr="0071059A">
        <w:rPr>
          <w:bCs/>
          <w:sz w:val="24"/>
          <w:szCs w:val="24"/>
        </w:rPr>
        <w:t xml:space="preserve">Mejora de la competitividad de las </w:t>
      </w:r>
      <w:r>
        <w:rPr>
          <w:bCs/>
          <w:sz w:val="24"/>
          <w:szCs w:val="24"/>
        </w:rPr>
        <w:t>pymes</w:t>
      </w:r>
      <w:r w:rsidRPr="0071059A">
        <w:rPr>
          <w:bCs/>
          <w:sz w:val="24"/>
          <w:szCs w:val="24"/>
        </w:rPr>
        <w:t>,</w:t>
      </w:r>
      <w:r w:rsidRPr="0071059A">
        <w:rPr>
          <w:sz w:val="24"/>
          <w:szCs w:val="24"/>
        </w:rPr>
        <w:t xml:space="preserve"> si el promotor se dedica a limpiar granjas de cerdos?</w:t>
      </w:r>
    </w:p>
    <w:p w:rsidR="00E75178" w:rsidRDefault="00E75178" w:rsidP="00723377">
      <w:pPr>
        <w:pStyle w:val="Textosinformato"/>
        <w:jc w:val="both"/>
        <w:rPr>
          <w:sz w:val="24"/>
          <w:szCs w:val="24"/>
        </w:rPr>
      </w:pPr>
    </w:p>
    <w:p w:rsidR="00E75178" w:rsidRPr="00723377" w:rsidRDefault="00E75178" w:rsidP="00180CB3">
      <w:pPr>
        <w:pStyle w:val="Textosinformato"/>
        <w:jc w:val="both"/>
        <w:outlineLvl w:val="0"/>
        <w:rPr>
          <w:color w:val="FF0000"/>
          <w:sz w:val="24"/>
          <w:szCs w:val="24"/>
        </w:rPr>
      </w:pPr>
      <w:r w:rsidRPr="00723377">
        <w:rPr>
          <w:color w:val="FF0000"/>
          <w:sz w:val="24"/>
          <w:szCs w:val="24"/>
        </w:rPr>
        <w:t>Sí, es elegible.</w:t>
      </w:r>
    </w:p>
    <w:p w:rsidR="00E75178" w:rsidRPr="0071059A" w:rsidRDefault="00E75178" w:rsidP="00723377">
      <w:pPr>
        <w:pStyle w:val="Textosinformato"/>
        <w:jc w:val="both"/>
        <w:rPr>
          <w:sz w:val="24"/>
          <w:szCs w:val="24"/>
        </w:rPr>
      </w:pPr>
    </w:p>
    <w:p w:rsidR="00E75178" w:rsidRDefault="00E75178" w:rsidP="00723377">
      <w:pPr>
        <w:pStyle w:val="Textosinformato"/>
        <w:jc w:val="both"/>
        <w:rPr>
          <w:sz w:val="24"/>
          <w:szCs w:val="24"/>
        </w:rPr>
      </w:pPr>
      <w:r w:rsidRPr="0071059A">
        <w:rPr>
          <w:sz w:val="24"/>
          <w:szCs w:val="24"/>
        </w:rPr>
        <w:t xml:space="preserve">2.2.- </w:t>
      </w:r>
      <w:bookmarkStart w:id="226" w:name="Coop11PrototipoMáquinaLimpiaGranjaPorcin"/>
      <w:bookmarkEnd w:id="226"/>
      <w:r w:rsidRPr="0071059A">
        <w:rPr>
          <w:sz w:val="24"/>
          <w:szCs w:val="24"/>
        </w:rPr>
        <w:t xml:space="preserve">¿Es elegible la inversión como proyecto de </w:t>
      </w:r>
      <w:r w:rsidRPr="0071059A">
        <w:rPr>
          <w:bCs/>
          <w:sz w:val="24"/>
          <w:szCs w:val="24"/>
        </w:rPr>
        <w:t>cooperación entre particulares</w:t>
      </w:r>
      <w:r w:rsidRPr="0071059A">
        <w:rPr>
          <w:sz w:val="24"/>
          <w:szCs w:val="24"/>
        </w:rPr>
        <w:t xml:space="preserve"> (el ingeniero, la empresa del taller y el autónomo) si el objetivo es patentar el prototipo, construir las máquinas y comercializarlas?</w:t>
      </w:r>
    </w:p>
    <w:p w:rsidR="00E75178" w:rsidRDefault="00E75178" w:rsidP="00723377">
      <w:pPr>
        <w:rPr>
          <w:rFonts w:cs="Arial"/>
          <w:color w:val="FF0000"/>
        </w:rPr>
      </w:pPr>
    </w:p>
    <w:p w:rsidR="00E75178" w:rsidRPr="0071059A" w:rsidRDefault="00E75178" w:rsidP="00723377">
      <w:pPr>
        <w:rPr>
          <w:szCs w:val="24"/>
        </w:rPr>
      </w:pPr>
      <w:r>
        <w:rPr>
          <w:rFonts w:cs="Arial"/>
          <w:color w:val="FF0000"/>
        </w:rPr>
        <w:t>Sí, pero l</w:t>
      </w:r>
      <w:r w:rsidRPr="00723377">
        <w:rPr>
          <w:rFonts w:cs="Arial"/>
          <w:color w:val="FF0000"/>
        </w:rPr>
        <w:t>a empresa del taller no debe figurar como beneficiario del proyecto de cooperación entre particulares, pues su función en el proyecto es la prestación de un servicio.</w:t>
      </w:r>
    </w:p>
    <w:p w:rsidR="00E75178" w:rsidRDefault="00E75178" w:rsidP="00723377">
      <w:pPr>
        <w:pStyle w:val="Textosinformato"/>
        <w:jc w:val="both"/>
        <w:rPr>
          <w:sz w:val="16"/>
          <w:szCs w:val="16"/>
        </w:rPr>
      </w:pPr>
    </w:p>
    <w:p w:rsidR="00E75178" w:rsidRDefault="00772443" w:rsidP="00856A99">
      <w:pPr>
        <w:autoSpaceDE w:val="0"/>
        <w:autoSpaceDN w:val="0"/>
        <w:rPr>
          <w:sz w:val="16"/>
          <w:szCs w:val="16"/>
        </w:rPr>
      </w:pPr>
      <w:hyperlink w:anchor="Coop11Índice" w:history="1">
        <w:r w:rsidR="00E75178" w:rsidRPr="00B63937">
          <w:rPr>
            <w:rStyle w:val="Hipervnculo"/>
            <w:sz w:val="16"/>
            <w:szCs w:val="16"/>
          </w:rPr>
          <w:t>(Subir al índice de cooperación 1.1)</w:t>
        </w:r>
      </w:hyperlink>
      <w:r w:rsidR="00E75178">
        <w:rPr>
          <w:sz w:val="16"/>
          <w:szCs w:val="16"/>
        </w:rPr>
        <w:t xml:space="preserve"> </w:t>
      </w:r>
      <w:r w:rsidR="00E75178" w:rsidRPr="008B0C4E">
        <w:rPr>
          <w:sz w:val="16"/>
          <w:szCs w:val="16"/>
        </w:rPr>
        <w:t>(</w:t>
      </w:r>
      <w:hyperlink w:anchor="ÍndiceDudasPorSectoresyTemas" w:history="1">
        <w:r w:rsidR="00E75178">
          <w:rPr>
            <w:rStyle w:val="Hipervnculo"/>
            <w:sz w:val="16"/>
            <w:szCs w:val="16"/>
          </w:rPr>
          <w:t>Í</w:t>
        </w:r>
        <w:r w:rsidR="00E75178" w:rsidRPr="00D1346B">
          <w:rPr>
            <w:rStyle w:val="Hipervnculo"/>
            <w:sz w:val="16"/>
            <w:szCs w:val="16"/>
          </w:rPr>
          <w:t>ndice de dudas por sectores y temas</w:t>
        </w:r>
      </w:hyperlink>
      <w:r w:rsidR="00E75178" w:rsidRPr="008B0C4E">
        <w:rPr>
          <w:sz w:val="16"/>
          <w:szCs w:val="16"/>
        </w:rPr>
        <w:t>)</w:t>
      </w:r>
    </w:p>
    <w:p w:rsidR="00E75178" w:rsidRDefault="00E75178" w:rsidP="00856A9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856A99">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71059A" w:rsidRDefault="00E75178" w:rsidP="00723377">
      <w:pPr>
        <w:pStyle w:val="Textosinformato"/>
        <w:jc w:val="both"/>
        <w:rPr>
          <w:sz w:val="24"/>
          <w:szCs w:val="24"/>
        </w:rPr>
      </w:pPr>
    </w:p>
    <w:p w:rsidR="00E75178" w:rsidRPr="0071059A" w:rsidRDefault="00E75178" w:rsidP="00723377">
      <w:pPr>
        <w:pStyle w:val="Textosinformato"/>
        <w:jc w:val="both"/>
        <w:rPr>
          <w:sz w:val="24"/>
          <w:szCs w:val="24"/>
        </w:rPr>
      </w:pPr>
      <w:bookmarkStart w:id="227" w:name="Coop11PorcentajeAyudaDesarrolloMáqPorcin"/>
      <w:bookmarkEnd w:id="227"/>
      <w:r w:rsidRPr="0071059A">
        <w:rPr>
          <w:sz w:val="24"/>
          <w:szCs w:val="24"/>
        </w:rPr>
        <w:t>En caso de ser auxiliable la operación, son auxiliables los conceptos de gasto, ¿cuál sería el porcentaje de ayuda máximo para cada concepto de gasto?:</w:t>
      </w:r>
    </w:p>
    <w:p w:rsidR="00E75178" w:rsidRDefault="00E75178" w:rsidP="00723377">
      <w:pPr>
        <w:ind w:left="709"/>
        <w:rPr>
          <w:rFonts w:cs="Arial"/>
          <w:color w:val="000000"/>
        </w:rPr>
      </w:pPr>
      <w:r>
        <w:rPr>
          <w:rFonts w:cs="Arial"/>
          <w:color w:val="000000"/>
        </w:rPr>
        <w:t>a) honorarios: 3.300 € ¿al 80%?</w:t>
      </w:r>
    </w:p>
    <w:p w:rsidR="00E75178" w:rsidRDefault="00E75178" w:rsidP="00723377">
      <w:pPr>
        <w:ind w:left="709"/>
        <w:rPr>
          <w:rFonts w:cs="Arial"/>
          <w:color w:val="000000"/>
        </w:rPr>
      </w:pPr>
    </w:p>
    <w:p w:rsidR="00E75178" w:rsidRPr="00723377" w:rsidRDefault="00E75178" w:rsidP="00180CB3">
      <w:pPr>
        <w:ind w:left="709"/>
        <w:outlineLvl w:val="0"/>
        <w:rPr>
          <w:rFonts w:cs="Arial"/>
          <w:color w:val="FF0000"/>
        </w:rPr>
      </w:pPr>
      <w:r w:rsidRPr="00723377">
        <w:rPr>
          <w:rFonts w:cs="Arial"/>
          <w:color w:val="FF0000"/>
        </w:rPr>
        <w:t>Sí, al 80%.</w:t>
      </w:r>
    </w:p>
    <w:p w:rsidR="00E75178" w:rsidRDefault="00E75178" w:rsidP="00723377">
      <w:pPr>
        <w:ind w:left="709"/>
        <w:rPr>
          <w:rFonts w:cs="Arial"/>
          <w:color w:val="000000"/>
        </w:rPr>
      </w:pPr>
    </w:p>
    <w:p w:rsidR="00E75178" w:rsidRDefault="00E75178" w:rsidP="00723377">
      <w:pPr>
        <w:ind w:left="709"/>
        <w:rPr>
          <w:rFonts w:cs="Arial"/>
          <w:color w:val="000000"/>
        </w:rPr>
      </w:pPr>
      <w:r>
        <w:rPr>
          <w:rFonts w:cs="Arial"/>
          <w:color w:val="000000"/>
        </w:rPr>
        <w:t>b) construcción del prototipo por el taller (incluye mano de obra y materiales): 10.000 €, ¿al 80% o al 35%?</w:t>
      </w:r>
    </w:p>
    <w:p w:rsidR="00E75178" w:rsidRDefault="00E75178" w:rsidP="00723377">
      <w:pPr>
        <w:ind w:left="709"/>
        <w:rPr>
          <w:rFonts w:cs="Arial"/>
          <w:color w:val="000000"/>
        </w:rPr>
      </w:pPr>
    </w:p>
    <w:p w:rsidR="00E75178" w:rsidRDefault="00E75178" w:rsidP="00180CB3">
      <w:pPr>
        <w:ind w:left="709"/>
        <w:outlineLvl w:val="0"/>
        <w:rPr>
          <w:rFonts w:cs="Arial"/>
          <w:color w:val="FF0000"/>
        </w:rPr>
      </w:pPr>
      <w:r w:rsidRPr="00723377">
        <w:rPr>
          <w:rFonts w:cs="Arial"/>
          <w:color w:val="FF0000"/>
        </w:rPr>
        <w:t>Al 35%</w:t>
      </w:r>
      <w:r>
        <w:rPr>
          <w:rFonts w:cs="Arial"/>
          <w:color w:val="FF0000"/>
        </w:rPr>
        <w:t xml:space="preserve"> (provincia de Teruel)</w:t>
      </w:r>
      <w:r w:rsidRPr="00723377">
        <w:rPr>
          <w:rFonts w:cs="Arial"/>
          <w:color w:val="FF0000"/>
        </w:rPr>
        <w:t>.</w:t>
      </w:r>
    </w:p>
    <w:p w:rsidR="00E75178" w:rsidRPr="00723377" w:rsidRDefault="00E75178" w:rsidP="00180CB3">
      <w:pPr>
        <w:ind w:left="709"/>
        <w:outlineLvl w:val="0"/>
        <w:rPr>
          <w:rFonts w:cs="Arial"/>
          <w:color w:val="FF0000"/>
        </w:rPr>
      </w:pPr>
    </w:p>
    <w:p w:rsidR="00E75178" w:rsidRDefault="00E75178" w:rsidP="00723377">
      <w:pPr>
        <w:ind w:left="709"/>
        <w:rPr>
          <w:rFonts w:cs="Arial"/>
          <w:color w:val="000000"/>
        </w:rPr>
      </w:pPr>
      <w:r>
        <w:rPr>
          <w:rFonts w:cs="Arial"/>
          <w:color w:val="000000"/>
        </w:rPr>
        <w:t>c) adquisición de motor y bomba de presión: 30.000 € ¿al 35%?</w:t>
      </w:r>
    </w:p>
    <w:p w:rsidR="00E75178" w:rsidRDefault="00E75178" w:rsidP="00723377">
      <w:pPr>
        <w:ind w:left="709"/>
        <w:rPr>
          <w:rFonts w:cs="Arial"/>
          <w:color w:val="FF0000"/>
        </w:rPr>
      </w:pPr>
    </w:p>
    <w:p w:rsidR="00E75178" w:rsidRDefault="00E75178" w:rsidP="00180CB3">
      <w:pPr>
        <w:ind w:firstLine="708"/>
        <w:outlineLvl w:val="0"/>
        <w:rPr>
          <w:rFonts w:cs="Arial"/>
          <w:color w:val="FF0000"/>
        </w:rPr>
      </w:pPr>
      <w:r w:rsidRPr="00723377">
        <w:rPr>
          <w:rFonts w:cs="Arial"/>
          <w:color w:val="FF0000"/>
        </w:rPr>
        <w:t>Al 35%.</w:t>
      </w:r>
    </w:p>
    <w:p w:rsidR="00E75178" w:rsidRDefault="00E75178" w:rsidP="0045794D">
      <w:pPr>
        <w:pStyle w:val="Prrafodelista"/>
        <w:ind w:left="0"/>
        <w:jc w:val="both"/>
        <w:rPr>
          <w:rFonts w:cs="Times New Roman"/>
          <w:color w:val="00B050"/>
          <w:sz w:val="24"/>
          <w:szCs w:val="22"/>
          <w:lang w:eastAsia="en-US"/>
        </w:rPr>
      </w:pPr>
    </w:p>
    <w:p w:rsidR="00E75178" w:rsidRPr="0045794D" w:rsidRDefault="00E75178" w:rsidP="0045794D">
      <w:pPr>
        <w:pStyle w:val="Prrafodelista"/>
        <w:ind w:left="0"/>
        <w:jc w:val="both"/>
        <w:rPr>
          <w:bCs/>
          <w:color w:val="FF0000"/>
          <w:sz w:val="24"/>
          <w:szCs w:val="24"/>
        </w:rPr>
      </w:pPr>
      <w:r w:rsidRPr="00472B0B">
        <w:rPr>
          <w:rFonts w:cs="Times New Roman"/>
          <w:color w:val="00B050"/>
          <w:sz w:val="24"/>
          <w:szCs w:val="22"/>
          <w:lang w:eastAsia="en-US"/>
        </w:rPr>
        <w:t xml:space="preserve">N. de RADR: </w:t>
      </w:r>
      <w:r w:rsidR="00635266">
        <w:rPr>
          <w:rFonts w:cs="Times New Roman"/>
          <w:color w:val="00B050"/>
          <w:sz w:val="24"/>
          <w:szCs w:val="22"/>
          <w:lang w:eastAsia="en-US"/>
        </w:rPr>
        <w:t>En cooperación entre particulares, l</w:t>
      </w:r>
      <w:r w:rsidRPr="00472B0B">
        <w:rPr>
          <w:rFonts w:cs="Times New Roman"/>
          <w:color w:val="00B050"/>
          <w:sz w:val="24"/>
          <w:szCs w:val="22"/>
          <w:lang w:eastAsia="en-US"/>
        </w:rPr>
        <w:t>a Orden de bases reguladoras de 2017 solo permite la elegibilidad de las inversiones en los prototipos</w:t>
      </w:r>
      <w:r>
        <w:rPr>
          <w:rFonts w:cs="Times New Roman"/>
          <w:color w:val="00B050"/>
          <w:sz w:val="24"/>
          <w:szCs w:val="22"/>
          <w:lang w:eastAsia="en-US"/>
        </w:rPr>
        <w:t xml:space="preserve">: </w:t>
      </w:r>
      <w:r w:rsidRPr="0045794D">
        <w:rPr>
          <w:bCs/>
          <w:color w:val="FF0000"/>
          <w:sz w:val="24"/>
          <w:szCs w:val="24"/>
        </w:rPr>
        <w:t xml:space="preserve">En los proyectos de cooperación entre particulares, a partir de la 2ª convocatoria </w:t>
      </w:r>
      <w:r w:rsidRPr="0045794D">
        <w:rPr>
          <w:bCs/>
          <w:color w:val="00B050"/>
          <w:sz w:val="24"/>
          <w:szCs w:val="24"/>
        </w:rPr>
        <w:t>[se refiere a la de 2017]</w:t>
      </w:r>
      <w:r w:rsidRPr="0045794D">
        <w:rPr>
          <w:bCs/>
          <w:color w:val="FF0000"/>
          <w:sz w:val="24"/>
          <w:szCs w:val="24"/>
        </w:rPr>
        <w:t>, con carácter general ya no serán elegibles las inversiones, las que son elegibles (desarrollo de prototipos) se subvencionarán hasta un porcentaje máximo del 80%.</w:t>
      </w:r>
    </w:p>
    <w:p w:rsidR="00E75178" w:rsidRPr="00AA20BC" w:rsidRDefault="00E75178" w:rsidP="00723377">
      <w:pPr>
        <w:rPr>
          <w:rFonts w:cs="Arial"/>
          <w:color w:val="FF0000"/>
          <w:szCs w:val="24"/>
        </w:rPr>
      </w:pPr>
    </w:p>
    <w:p w:rsidR="00E75178" w:rsidRDefault="00E75178" w:rsidP="009235E5">
      <w:pPr>
        <w:shd w:val="clear" w:color="auto" w:fill="D9D9D9"/>
        <w:rPr>
          <w:szCs w:val="24"/>
        </w:rPr>
      </w:pPr>
      <w:bookmarkStart w:id="228" w:name="CorralesExperimentoNutriciónAnimal"/>
      <w:bookmarkEnd w:id="228"/>
      <w:r w:rsidRPr="00AD3598">
        <w:rPr>
          <w:szCs w:val="24"/>
        </w:rPr>
        <w:lastRenderedPageBreak/>
        <w:t>ELEGIBILIDAD DE CORRALES PARA EXPERIMENTACIÓN CLÍNICA Y NU</w:t>
      </w:r>
      <w:r>
        <w:rPr>
          <w:szCs w:val="24"/>
        </w:rPr>
        <w:t>TRICIONAL CON LECHONES Y POLLOS</w:t>
      </w:r>
    </w:p>
    <w:p w:rsidR="00E75178" w:rsidRDefault="00E75178" w:rsidP="0045794D">
      <w:pPr>
        <w:pStyle w:val="Textosinformato"/>
        <w:shd w:val="clear" w:color="auto" w:fill="D9D9D9"/>
        <w:jc w:val="both"/>
        <w:rPr>
          <w:sz w:val="24"/>
          <w:szCs w:val="22"/>
        </w:rPr>
      </w:pPr>
    </w:p>
    <w:p w:rsidR="00E75178" w:rsidRPr="00AD3598" w:rsidRDefault="00E75178" w:rsidP="0045794D">
      <w:pPr>
        <w:shd w:val="clear" w:color="auto" w:fill="D9D9D9"/>
        <w:rPr>
          <w:szCs w:val="24"/>
        </w:rPr>
      </w:pPr>
      <w:r>
        <w:t>RESPUESTA DE 20.05.2016</w:t>
      </w:r>
    </w:p>
    <w:p w:rsidR="00E75178" w:rsidRPr="00AB616B" w:rsidRDefault="00E75178"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w:t>
        </w:r>
        <w:r w:rsidRPr="00930A08">
          <w:rPr>
            <w:rStyle w:val="Hipervnculo"/>
            <w:sz w:val="16"/>
            <w:szCs w:val="16"/>
          </w:rPr>
          <w:t>s</w:t>
        </w:r>
        <w:r w:rsidRPr="00930A08">
          <w:rPr>
            <w:rStyle w:val="Hipervnculo"/>
            <w:sz w:val="16"/>
            <w:szCs w:val="16"/>
          </w:rPr>
          <w:t xml:space="preserve"> de</w:t>
        </w:r>
        <w:r>
          <w:rPr>
            <w:rStyle w:val="Hipervnculo"/>
            <w:sz w:val="16"/>
            <w:szCs w:val="16"/>
          </w:rPr>
          <w:t xml:space="preserve"> productos </w:t>
        </w:r>
        <w:r>
          <w:rPr>
            <w:rStyle w:val="Hipervnculo"/>
            <w:sz w:val="16"/>
            <w:szCs w:val="16"/>
          </w:rPr>
          <w:t>d</w:t>
        </w:r>
        <w:r>
          <w:rPr>
            <w:rStyle w:val="Hipervnculo"/>
            <w:sz w:val="16"/>
            <w:szCs w:val="16"/>
          </w:rPr>
          <w:t>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235E5">
      <w:pPr>
        <w:pStyle w:val="Prrafodelista"/>
        <w:jc w:val="both"/>
      </w:pPr>
    </w:p>
    <w:p w:rsidR="00E75178" w:rsidRPr="00F520FB" w:rsidRDefault="00E75178" w:rsidP="009235E5">
      <w:pPr>
        <w:pStyle w:val="Textosinformato"/>
        <w:jc w:val="both"/>
        <w:rPr>
          <w:sz w:val="24"/>
          <w:szCs w:val="24"/>
        </w:rPr>
      </w:pPr>
      <w:r w:rsidRPr="00F520FB">
        <w:rPr>
          <w:sz w:val="24"/>
          <w:szCs w:val="24"/>
        </w:rPr>
        <w:t>Un Grupo recibe una solicitud para la “Instalación y acondicionamiento de dos módulos prefabricados de carácter experimental para ensayos clínicos y nutricionales para lechones y pollos”. Se trata de unos corrales para experimentar con las dos especies citadas; cada módulo está dividido en corrales con capacidad para 10 animales cada uno.</w:t>
      </w:r>
    </w:p>
    <w:p w:rsidR="00E75178" w:rsidRPr="00F520FB" w:rsidRDefault="00E75178" w:rsidP="009235E5">
      <w:pPr>
        <w:pStyle w:val="Textosinformato"/>
        <w:jc w:val="both"/>
        <w:rPr>
          <w:sz w:val="24"/>
          <w:szCs w:val="24"/>
        </w:rPr>
      </w:pPr>
    </w:p>
    <w:p w:rsidR="00E75178" w:rsidRPr="00723377" w:rsidRDefault="00E75178" w:rsidP="00180CB3">
      <w:pPr>
        <w:pStyle w:val="Textosinformato"/>
        <w:jc w:val="both"/>
        <w:outlineLvl w:val="0"/>
        <w:rPr>
          <w:sz w:val="24"/>
          <w:szCs w:val="24"/>
        </w:rPr>
      </w:pPr>
      <w:r w:rsidRPr="00F520FB">
        <w:rPr>
          <w:sz w:val="24"/>
          <w:szCs w:val="24"/>
        </w:rPr>
        <w:t>A expensas de las demás características, ¿este proyecto sería elegible?</w:t>
      </w:r>
    </w:p>
    <w:p w:rsidR="00E75178" w:rsidRDefault="00E75178" w:rsidP="009235E5">
      <w:pPr>
        <w:rPr>
          <w:rFonts w:cs="Arial"/>
          <w:color w:val="000000"/>
        </w:rPr>
      </w:pPr>
    </w:p>
    <w:p w:rsidR="00E75178" w:rsidRDefault="00E75178" w:rsidP="00180CB3">
      <w:pPr>
        <w:outlineLvl w:val="0"/>
        <w:rPr>
          <w:rFonts w:cs="Arial"/>
          <w:color w:val="FF0000"/>
        </w:rPr>
      </w:pPr>
      <w:r w:rsidRPr="009235E5">
        <w:rPr>
          <w:rFonts w:cs="Arial"/>
          <w:color w:val="FF0000"/>
        </w:rPr>
        <w:t>No, por tratarse de una inversión en producción ganadera.</w:t>
      </w:r>
    </w:p>
    <w:p w:rsidR="00E75178" w:rsidRDefault="00E75178" w:rsidP="009235E5">
      <w:pPr>
        <w:rPr>
          <w:rFonts w:cs="Arial"/>
          <w:color w:val="FF0000"/>
        </w:rPr>
      </w:pPr>
    </w:p>
    <w:p w:rsidR="00E75178" w:rsidRDefault="00E75178" w:rsidP="005E7DBA">
      <w:pPr>
        <w:shd w:val="clear" w:color="auto" w:fill="D9D9D9"/>
        <w:autoSpaceDE w:val="0"/>
        <w:autoSpaceDN w:val="0"/>
        <w:adjustRightInd w:val="0"/>
        <w:rPr>
          <w:rFonts w:cs="Arial"/>
          <w:szCs w:val="24"/>
        </w:rPr>
      </w:pPr>
      <w:bookmarkStart w:id="229" w:name="ContenedoresEscombrosObraElegibilidad"/>
      <w:bookmarkEnd w:id="229"/>
      <w:r w:rsidRPr="0026167B">
        <w:rPr>
          <w:rFonts w:cs="Arial"/>
          <w:szCs w:val="24"/>
        </w:rPr>
        <w:t xml:space="preserve">DUDA SOBRE </w:t>
      </w:r>
      <w:r>
        <w:rPr>
          <w:rFonts w:cs="Arial"/>
          <w:szCs w:val="24"/>
        </w:rPr>
        <w:t xml:space="preserve">LA </w:t>
      </w:r>
      <w:r w:rsidRPr="0026167B">
        <w:rPr>
          <w:rFonts w:cs="Arial"/>
          <w:szCs w:val="24"/>
        </w:rPr>
        <w:t xml:space="preserve">ELEGIBILIDAD DE </w:t>
      </w:r>
      <w:r>
        <w:rPr>
          <w:rFonts w:cs="Arial"/>
          <w:szCs w:val="24"/>
        </w:rPr>
        <w:t xml:space="preserve">LA </w:t>
      </w:r>
      <w:r w:rsidRPr="0026167B">
        <w:rPr>
          <w:rFonts w:cs="Arial"/>
          <w:szCs w:val="24"/>
        </w:rPr>
        <w:t>COMPRA DE CONTENEDORES DE ESCOMBROS DE OBRA</w:t>
      </w:r>
    </w:p>
    <w:p w:rsidR="00E75178" w:rsidRDefault="00E75178" w:rsidP="0045794D">
      <w:pPr>
        <w:pStyle w:val="Textosinformato"/>
        <w:shd w:val="clear" w:color="auto" w:fill="D9D9D9"/>
        <w:jc w:val="both"/>
        <w:rPr>
          <w:sz w:val="24"/>
          <w:szCs w:val="22"/>
        </w:rPr>
      </w:pPr>
    </w:p>
    <w:p w:rsidR="00E75178" w:rsidRPr="0026167B" w:rsidRDefault="00E75178" w:rsidP="0045794D">
      <w:pPr>
        <w:shd w:val="clear" w:color="auto" w:fill="D9D9D9"/>
        <w:autoSpaceDE w:val="0"/>
        <w:autoSpaceDN w:val="0"/>
        <w:adjustRightInd w:val="0"/>
        <w:rPr>
          <w:rFonts w:cs="Arial"/>
          <w:szCs w:val="24"/>
        </w:rPr>
      </w:pPr>
      <w:r>
        <w:t>RESPUESTA DE 20.05.2016</w:t>
      </w:r>
    </w:p>
    <w:p w:rsidR="00E75178" w:rsidRDefault="00E75178" w:rsidP="005631DC">
      <w:pPr>
        <w:rPr>
          <w:sz w:val="16"/>
          <w:szCs w:val="16"/>
        </w:rPr>
      </w:pPr>
      <w:r>
        <w:rPr>
          <w:sz w:val="16"/>
          <w:szCs w:val="16"/>
        </w:rPr>
        <w:t>(</w:t>
      </w:r>
      <w:hyperlink w:anchor="ÍNDICEGENERAL" w:history="1">
        <w:r w:rsidRPr="00401F0B">
          <w:rPr>
            <w:rStyle w:val="Hipervnculo"/>
            <w:sz w:val="16"/>
            <w:szCs w:val="16"/>
          </w:rPr>
          <w:t>Índice</w:t>
        </w:r>
        <w:r>
          <w:rPr>
            <w:rStyle w:val="Hipervnculo"/>
            <w:sz w:val="16"/>
            <w:szCs w:val="16"/>
          </w:rPr>
          <w:t xml:space="preserve"> </w:t>
        </w:r>
        <w:r w:rsidRPr="00401F0B">
          <w:rPr>
            <w:rStyle w:val="Hipervnculo"/>
            <w:sz w:val="16"/>
            <w:szCs w:val="16"/>
          </w:rPr>
          <w:t>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Default="00E75178" w:rsidP="000C232C">
      <w:pPr>
        <w:autoSpaceDE w:val="0"/>
        <w:autoSpaceDN w:val="0"/>
        <w:rPr>
          <w:sz w:val="16"/>
          <w:szCs w:val="16"/>
        </w:rPr>
      </w:pPr>
      <w:r>
        <w:rPr>
          <w:sz w:val="16"/>
          <w:szCs w:val="16"/>
        </w:rPr>
        <w:t>(</w:t>
      </w:r>
      <w:hyperlink w:anchor="ïndiceTransporte" w:history="1">
        <w:r w:rsidRPr="00EC7446">
          <w:rPr>
            <w:rStyle w:val="Hipervnculo"/>
            <w:sz w:val="16"/>
            <w:szCs w:val="16"/>
          </w:rPr>
          <w:t>Subir al índice de sector transporte</w:t>
        </w:r>
      </w:hyperlink>
      <w:r>
        <w:rPr>
          <w:sz w:val="16"/>
          <w:szCs w:val="16"/>
        </w:rPr>
        <w:t xml:space="preserve">) </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E7DBA">
      <w:pPr>
        <w:rPr>
          <w:rFonts w:cs="Arial"/>
          <w:szCs w:val="20"/>
        </w:rPr>
      </w:pPr>
    </w:p>
    <w:p w:rsidR="00E75178" w:rsidRDefault="00E75178" w:rsidP="005E7DBA">
      <w:pPr>
        <w:rPr>
          <w:rFonts w:cs="Arial"/>
          <w:szCs w:val="20"/>
        </w:rPr>
      </w:pPr>
      <w:r>
        <w:rPr>
          <w:rFonts w:cs="Arial"/>
          <w:szCs w:val="20"/>
        </w:rPr>
        <w:t>U</w:t>
      </w:r>
      <w:r w:rsidRPr="0026167B">
        <w:rPr>
          <w:rFonts w:cs="Arial"/>
          <w:szCs w:val="20"/>
        </w:rPr>
        <w:t xml:space="preserve">n autónomo que se dedica a la agricultura, </w:t>
      </w:r>
      <w:r>
        <w:rPr>
          <w:rFonts w:cs="Arial"/>
          <w:szCs w:val="20"/>
        </w:rPr>
        <w:t xml:space="preserve">al </w:t>
      </w:r>
      <w:r w:rsidRPr="0026167B">
        <w:rPr>
          <w:rFonts w:cs="Arial"/>
          <w:szCs w:val="20"/>
        </w:rPr>
        <w:t xml:space="preserve">transporte y </w:t>
      </w:r>
      <w:r>
        <w:rPr>
          <w:rFonts w:cs="Arial"/>
          <w:szCs w:val="20"/>
        </w:rPr>
        <w:t xml:space="preserve">a las </w:t>
      </w:r>
      <w:r w:rsidRPr="0026167B">
        <w:rPr>
          <w:rFonts w:cs="Arial"/>
          <w:szCs w:val="20"/>
        </w:rPr>
        <w:t xml:space="preserve">demoliciones se ve </w:t>
      </w:r>
      <w:r>
        <w:rPr>
          <w:rFonts w:cs="Arial"/>
          <w:szCs w:val="20"/>
        </w:rPr>
        <w:t xml:space="preserve">en la necesidad de diversificar y </w:t>
      </w:r>
      <w:r w:rsidRPr="0026167B">
        <w:rPr>
          <w:rFonts w:cs="Arial"/>
          <w:szCs w:val="20"/>
        </w:rPr>
        <w:t xml:space="preserve">presenta un proyecto </w:t>
      </w:r>
      <w:r>
        <w:rPr>
          <w:rFonts w:cs="Arial"/>
          <w:szCs w:val="20"/>
        </w:rPr>
        <w:t xml:space="preserve">para </w:t>
      </w:r>
      <w:r w:rsidRPr="0026167B">
        <w:rPr>
          <w:rFonts w:cs="Arial"/>
          <w:szCs w:val="20"/>
        </w:rPr>
        <w:t>compra</w:t>
      </w:r>
      <w:r>
        <w:rPr>
          <w:rFonts w:cs="Arial"/>
          <w:szCs w:val="20"/>
        </w:rPr>
        <w:t>r</w:t>
      </w:r>
      <w:r w:rsidRPr="0026167B">
        <w:rPr>
          <w:rFonts w:cs="Arial"/>
          <w:szCs w:val="20"/>
        </w:rPr>
        <w:t xml:space="preserve"> unos contenedores de escombros para alquilar a </w:t>
      </w:r>
      <w:r>
        <w:rPr>
          <w:rFonts w:cs="Arial"/>
          <w:szCs w:val="20"/>
        </w:rPr>
        <w:t xml:space="preserve">los </w:t>
      </w:r>
      <w:r w:rsidRPr="0026167B">
        <w:rPr>
          <w:rFonts w:cs="Arial"/>
          <w:szCs w:val="20"/>
        </w:rPr>
        <w:t>constructores de la zona</w:t>
      </w:r>
      <w:r>
        <w:rPr>
          <w:rFonts w:cs="Arial"/>
          <w:szCs w:val="20"/>
        </w:rPr>
        <w:t>,</w:t>
      </w:r>
      <w:r w:rsidRPr="0026167B">
        <w:rPr>
          <w:rFonts w:cs="Arial"/>
          <w:szCs w:val="20"/>
        </w:rPr>
        <w:t xml:space="preserve"> puesto que el vertido de escombros está ahora muy controlado.</w:t>
      </w:r>
    </w:p>
    <w:p w:rsidR="00E75178" w:rsidRDefault="00E75178" w:rsidP="005E7DBA">
      <w:pPr>
        <w:rPr>
          <w:rFonts w:cs="Arial"/>
          <w:szCs w:val="20"/>
        </w:rPr>
      </w:pPr>
    </w:p>
    <w:p w:rsidR="00E75178" w:rsidRPr="0026167B" w:rsidRDefault="00E75178" w:rsidP="005E7DBA">
      <w:pPr>
        <w:rPr>
          <w:rFonts w:cs="Arial"/>
          <w:szCs w:val="20"/>
        </w:rPr>
      </w:pPr>
      <w:r w:rsidRPr="0026167B">
        <w:rPr>
          <w:rFonts w:cs="Arial"/>
          <w:szCs w:val="20"/>
        </w:rPr>
        <w:t>¿Sería elegible la compra de estos contenedores de obra para llevar a cabo dicha actividad? (uno de sus epígrafes es demoliciones y derribos)</w:t>
      </w:r>
      <w:r>
        <w:rPr>
          <w:rFonts w:cs="Arial"/>
          <w:szCs w:val="20"/>
        </w:rPr>
        <w:t>.</w:t>
      </w:r>
    </w:p>
    <w:p w:rsidR="00E75178" w:rsidRPr="0026167B" w:rsidRDefault="00E75178" w:rsidP="005E7DBA">
      <w:pPr>
        <w:rPr>
          <w:rFonts w:cs="Arial"/>
          <w:szCs w:val="20"/>
        </w:rPr>
      </w:pPr>
    </w:p>
    <w:p w:rsidR="00E75178" w:rsidRPr="0026167B" w:rsidRDefault="00E75178" w:rsidP="00180CB3">
      <w:pPr>
        <w:outlineLvl w:val="0"/>
        <w:rPr>
          <w:rFonts w:cs="Arial"/>
          <w:color w:val="FF0000"/>
          <w:szCs w:val="20"/>
        </w:rPr>
      </w:pPr>
      <w:r w:rsidRPr="0026167B">
        <w:rPr>
          <w:rFonts w:cs="Arial"/>
          <w:color w:val="FF0000"/>
          <w:szCs w:val="20"/>
        </w:rPr>
        <w:t>El sector de transporte NO es elegible (art. 5.g de la orden).</w:t>
      </w:r>
    </w:p>
    <w:p w:rsidR="00E75178" w:rsidRDefault="00E75178" w:rsidP="009235E5">
      <w:pPr>
        <w:rPr>
          <w:rFonts w:cs="Arial"/>
          <w:color w:val="FF0000"/>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D57FC0" w:rsidRDefault="00E75178" w:rsidP="00621ABD">
      <w:pPr>
        <w:shd w:val="clear" w:color="auto" w:fill="D9D9D9"/>
        <w:jc w:val="center"/>
        <w:rPr>
          <w:b/>
          <w:sz w:val="44"/>
          <w:szCs w:val="44"/>
          <w:u w:val="single"/>
        </w:rPr>
      </w:pPr>
      <w:r>
        <w:rPr>
          <w:b/>
          <w:sz w:val="44"/>
          <w:szCs w:val="44"/>
          <w:u w:val="single"/>
        </w:rPr>
        <w:t>2.</w:t>
      </w:r>
      <w:r w:rsidRPr="00D57FC0">
        <w:rPr>
          <w:b/>
          <w:sz w:val="44"/>
          <w:szCs w:val="44"/>
          <w:u w:val="single"/>
        </w:rPr>
        <w:t xml:space="preserve">1.7) </w:t>
      </w:r>
      <w:bookmarkStart w:id="230" w:name="DUDASELEGIBILIDADRESPONDIDASTRAS20052016"/>
      <w:bookmarkEnd w:id="230"/>
      <w:r w:rsidRPr="00D57FC0">
        <w:rPr>
          <w:b/>
          <w:sz w:val="44"/>
          <w:szCs w:val="44"/>
          <w:u w:val="single"/>
        </w:rPr>
        <w:t>DUDAS RESPONDIDAS POR DGA DESPUÉS DEL 20.05.2016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9235E5">
      <w:pPr>
        <w:rPr>
          <w:rFonts w:cs="Arial"/>
          <w:color w:val="FF0000"/>
        </w:rPr>
      </w:pPr>
    </w:p>
    <w:p w:rsidR="00E75178" w:rsidRDefault="00E75178" w:rsidP="00180CB3">
      <w:pPr>
        <w:shd w:val="clear" w:color="auto" w:fill="D9D9D9"/>
        <w:outlineLvl w:val="0"/>
        <w:rPr>
          <w:bCs/>
          <w:szCs w:val="24"/>
        </w:rPr>
      </w:pPr>
      <w:bookmarkStart w:id="231" w:name="VehículoTractorTrabajoForestal"/>
      <w:bookmarkEnd w:id="231"/>
      <w:r w:rsidRPr="00231449">
        <w:rPr>
          <w:bCs/>
          <w:szCs w:val="24"/>
        </w:rPr>
        <w:t>ELEGIBILIDAD DE UN T</w:t>
      </w:r>
      <w:r>
        <w:rPr>
          <w:bCs/>
          <w:szCs w:val="24"/>
        </w:rPr>
        <w:t>RACTOR PARA TRABAJOS FORESTALES</w:t>
      </w:r>
    </w:p>
    <w:p w:rsidR="00E75178" w:rsidRDefault="00E75178" w:rsidP="00952AD9">
      <w:pPr>
        <w:pStyle w:val="Textosinformato"/>
        <w:shd w:val="clear" w:color="auto" w:fill="D9D9D9"/>
        <w:jc w:val="both"/>
        <w:rPr>
          <w:sz w:val="24"/>
          <w:szCs w:val="22"/>
        </w:rPr>
      </w:pPr>
    </w:p>
    <w:p w:rsidR="00E75178" w:rsidRPr="00320AF4" w:rsidRDefault="00E75178" w:rsidP="00952AD9">
      <w:pPr>
        <w:shd w:val="clear" w:color="auto" w:fill="D9D9D9"/>
        <w:outlineLvl w:val="0"/>
        <w:rPr>
          <w:bCs/>
          <w:szCs w:val="24"/>
        </w:rPr>
      </w:pPr>
      <w:r>
        <w:t>RESPUESTA DE 26.05.2016</w:t>
      </w:r>
    </w:p>
    <w:p w:rsidR="00E75178" w:rsidRDefault="00E75178" w:rsidP="008B0C4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E75178" w:rsidP="000C232C">
      <w:pPr>
        <w:autoSpaceDE w:val="0"/>
        <w:autoSpaceDN w:val="0"/>
        <w:rPr>
          <w:rStyle w:val="Hipervnculo"/>
          <w:sz w:val="16"/>
          <w:szCs w:val="16"/>
        </w:rPr>
      </w:pP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hyperlink w:anchor="ÍndiceVehículos" w:history="1">
        <w:r w:rsidRPr="00526146">
          <w:rPr>
            <w:rStyle w:val="Hipervnculo"/>
            <w:sz w:val="16"/>
            <w:szCs w:val="16"/>
          </w:rPr>
          <w:t>(Subir al índice de vehículos)</w:t>
        </w:r>
      </w:hyperlink>
      <w:r>
        <w:rPr>
          <w:rStyle w:val="Hipervnculo"/>
          <w:sz w:val="16"/>
          <w:szCs w:val="16"/>
        </w:rPr>
        <w:t xml:space="preserve"> </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A4548">
      <w:pPr>
        <w:rPr>
          <w:szCs w:val="24"/>
        </w:rPr>
      </w:pPr>
    </w:p>
    <w:p w:rsidR="00E75178" w:rsidRPr="00231449" w:rsidRDefault="00E75178" w:rsidP="00FA4548">
      <w:pPr>
        <w:rPr>
          <w:szCs w:val="24"/>
        </w:rPr>
      </w:pPr>
      <w:r w:rsidRPr="00231449">
        <w:rPr>
          <w:szCs w:val="24"/>
        </w:rPr>
        <w:t xml:space="preserve">Una empresa exclusivamente forestal, como tal declarada, quiere adquirir un tractor para sus trabajos forestales. </w:t>
      </w:r>
    </w:p>
    <w:p w:rsidR="00E75178" w:rsidRPr="00231449" w:rsidRDefault="00E75178" w:rsidP="00FA4548">
      <w:pPr>
        <w:rPr>
          <w:szCs w:val="24"/>
        </w:rPr>
      </w:pPr>
    </w:p>
    <w:p w:rsidR="00E75178" w:rsidRDefault="00E75178" w:rsidP="00FA4548">
      <w:pPr>
        <w:rPr>
          <w:szCs w:val="24"/>
        </w:rPr>
      </w:pPr>
      <w:r w:rsidRPr="00231449">
        <w:rPr>
          <w:szCs w:val="24"/>
        </w:rPr>
        <w:t>Junto al mismo pretende comprar una máquina de pinza que se acoplará al tractor para sus trabajos de recogida, arrastre, movimiento, etc. de los árboles, troncos, etc.</w:t>
      </w:r>
    </w:p>
    <w:p w:rsidR="00E75178" w:rsidRPr="00231449" w:rsidRDefault="00E75178" w:rsidP="00FA4548">
      <w:pPr>
        <w:rPr>
          <w:szCs w:val="24"/>
        </w:rPr>
      </w:pPr>
    </w:p>
    <w:p w:rsidR="00E75178" w:rsidRPr="00231449" w:rsidRDefault="00E75178" w:rsidP="00FA4548">
      <w:pPr>
        <w:rPr>
          <w:szCs w:val="24"/>
        </w:rPr>
      </w:pPr>
      <w:r w:rsidRPr="00231449">
        <w:rPr>
          <w:szCs w:val="24"/>
        </w:rPr>
        <w:t>Según una circular existente (resumen de la reunión DGA-RADR de 21.01.2016), las cabezas tractoras son elegibles siempre que no sean para arrastre de remolques agrarios, que no es el caso que nos ocupa al tratarse de empresa forestal (y tampoco se trata de un tractor de una empresa de los sectores del transporte de mercancías o de pasajeros).</w:t>
      </w:r>
    </w:p>
    <w:p w:rsidR="00E75178" w:rsidRPr="00231449" w:rsidRDefault="00E75178" w:rsidP="00FA4548">
      <w:pPr>
        <w:rPr>
          <w:szCs w:val="24"/>
        </w:rPr>
      </w:pPr>
    </w:p>
    <w:p w:rsidR="00E75178" w:rsidRPr="00231449" w:rsidRDefault="00E75178" w:rsidP="00FA4548">
      <w:pPr>
        <w:rPr>
          <w:szCs w:val="24"/>
        </w:rPr>
      </w:pPr>
      <w:r w:rsidRPr="00231449">
        <w:rPr>
          <w:szCs w:val="24"/>
        </w:rPr>
        <w:t>¿En este caso es elegible la compra del tractor?</w:t>
      </w:r>
    </w:p>
    <w:p w:rsidR="00E75178" w:rsidRPr="00FA4548" w:rsidRDefault="00E75178" w:rsidP="00FA4548">
      <w:pPr>
        <w:rPr>
          <w:szCs w:val="24"/>
        </w:rPr>
      </w:pPr>
    </w:p>
    <w:p w:rsidR="00E75178" w:rsidRPr="00FA4548" w:rsidRDefault="00E75178" w:rsidP="00180CB3">
      <w:pPr>
        <w:outlineLvl w:val="0"/>
        <w:rPr>
          <w:rFonts w:cs="Arial"/>
          <w:color w:val="FF0000"/>
          <w:szCs w:val="24"/>
        </w:rPr>
      </w:pPr>
      <w:r w:rsidRPr="00FA4548">
        <w:rPr>
          <w:rFonts w:cs="Arial"/>
          <w:color w:val="FF0000"/>
          <w:szCs w:val="24"/>
        </w:rPr>
        <w:t>Sí, es elegible.</w:t>
      </w:r>
    </w:p>
    <w:p w:rsidR="00E75178" w:rsidRPr="00FA4548" w:rsidRDefault="00E75178" w:rsidP="00FA4548">
      <w:pPr>
        <w:rPr>
          <w:szCs w:val="24"/>
        </w:rPr>
      </w:pPr>
    </w:p>
    <w:p w:rsidR="00E75178" w:rsidRPr="00231449" w:rsidRDefault="00E75178" w:rsidP="00FA4548">
      <w:pPr>
        <w:rPr>
          <w:szCs w:val="24"/>
        </w:rPr>
      </w:pPr>
      <w:r w:rsidRPr="00231449">
        <w:rPr>
          <w:szCs w:val="24"/>
        </w:rPr>
        <w:t xml:space="preserve">Si es elegible, </w:t>
      </w:r>
      <w:r>
        <w:rPr>
          <w:szCs w:val="24"/>
        </w:rPr>
        <w:t>la compra del tractor, ¿</w:t>
      </w:r>
      <w:r w:rsidRPr="00231449">
        <w:rPr>
          <w:szCs w:val="24"/>
        </w:rPr>
        <w:t>el tractor sería elegible como un vehículo, al 50% del resto de la inversión (resto de inversión que consiste en comprar la máquina de pinza), o ese tractor podría ser elegible como una maquinaria propia de la inversión y ser elegible el 100% de su coste total?</w:t>
      </w:r>
    </w:p>
    <w:p w:rsidR="00E75178" w:rsidRDefault="00E75178" w:rsidP="00FA4548">
      <w:pPr>
        <w:rPr>
          <w:szCs w:val="24"/>
        </w:rPr>
      </w:pPr>
    </w:p>
    <w:p w:rsidR="00E75178" w:rsidRDefault="00E75178" w:rsidP="00180CB3">
      <w:pPr>
        <w:outlineLvl w:val="0"/>
        <w:rPr>
          <w:rFonts w:cs="Arial"/>
          <w:color w:val="FF0000"/>
        </w:rPr>
      </w:pPr>
      <w:r w:rsidRPr="00FA4548">
        <w:rPr>
          <w:rFonts w:cs="Arial"/>
          <w:color w:val="FF0000"/>
          <w:szCs w:val="24"/>
        </w:rPr>
        <w:t>Se considera maquinaria, al 100 %</w:t>
      </w:r>
      <w:r>
        <w:rPr>
          <w:rFonts w:cs="Arial"/>
          <w:color w:val="FF0000"/>
          <w:szCs w:val="24"/>
        </w:rPr>
        <w:t>.</w:t>
      </w:r>
    </w:p>
    <w:p w:rsidR="00E75178" w:rsidRDefault="00E75178" w:rsidP="00320AF4">
      <w:pPr>
        <w:rPr>
          <w:rFonts w:cs="Arial"/>
          <w:color w:val="FF0000"/>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FD76E7" w:rsidRDefault="00E75178" w:rsidP="00621ABD">
      <w:pPr>
        <w:shd w:val="clear" w:color="auto" w:fill="D9D9D9"/>
        <w:jc w:val="center"/>
        <w:rPr>
          <w:b/>
          <w:sz w:val="44"/>
          <w:szCs w:val="44"/>
          <w:u w:val="single"/>
        </w:rPr>
      </w:pPr>
      <w:r>
        <w:rPr>
          <w:b/>
          <w:sz w:val="44"/>
          <w:szCs w:val="44"/>
          <w:u w:val="single"/>
        </w:rPr>
        <w:t>2.</w:t>
      </w:r>
      <w:r w:rsidRPr="00FD76E7">
        <w:rPr>
          <w:b/>
          <w:sz w:val="44"/>
          <w:szCs w:val="44"/>
          <w:u w:val="single"/>
        </w:rPr>
        <w:t xml:space="preserve">1.8) </w:t>
      </w:r>
      <w:bookmarkStart w:id="232" w:name="DUDASELEGIBILIDADTRAS26052016"/>
      <w:bookmarkEnd w:id="232"/>
      <w:r w:rsidRPr="00FD76E7">
        <w:rPr>
          <w:b/>
          <w:sz w:val="44"/>
          <w:szCs w:val="44"/>
          <w:u w:val="single"/>
        </w:rPr>
        <w:t>DUDAS RESPONDIDAS POR DGA DESPUÉS DEL 26.05.2016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320AF4">
      <w:pPr>
        <w:rPr>
          <w:rFonts w:cs="Arial"/>
          <w:color w:val="FF0000"/>
        </w:rPr>
      </w:pPr>
    </w:p>
    <w:p w:rsidR="00E75178" w:rsidRDefault="00E75178" w:rsidP="0007777F">
      <w:pPr>
        <w:shd w:val="clear" w:color="auto" w:fill="D9D9D9"/>
        <w:rPr>
          <w:bCs/>
          <w:szCs w:val="24"/>
        </w:rPr>
      </w:pPr>
      <w:bookmarkStart w:id="233" w:name="ProtocoloMejoraRendimientoLaboral"/>
      <w:bookmarkEnd w:id="233"/>
      <w:r w:rsidRPr="0007777F">
        <w:rPr>
          <w:bCs/>
          <w:szCs w:val="24"/>
        </w:rPr>
        <w:t>ELEGIBILIDAD DE UN PROYECTO DE COOPERACIÓN ENTRE PARTICULARES PARA CREAR UN PROTOCOLO DE MEJORA DEL RENDIMIENTO LABORAL Y DISMINUCIÓN DE INCAPACIDADES TEMPORALES DE EMPLEADOS</w:t>
      </w:r>
    </w:p>
    <w:p w:rsidR="00E75178" w:rsidRDefault="00E75178" w:rsidP="00952AD9">
      <w:pPr>
        <w:pStyle w:val="Textosinformato"/>
        <w:shd w:val="clear" w:color="auto" w:fill="D9D9D9"/>
        <w:jc w:val="both"/>
        <w:rPr>
          <w:sz w:val="24"/>
          <w:szCs w:val="22"/>
        </w:rPr>
      </w:pPr>
    </w:p>
    <w:p w:rsidR="00E75178" w:rsidRPr="0007777F" w:rsidRDefault="00E75178" w:rsidP="00952AD9">
      <w:pPr>
        <w:shd w:val="clear" w:color="auto" w:fill="D9D9D9"/>
        <w:rPr>
          <w:bCs/>
          <w:szCs w:val="24"/>
        </w:rPr>
      </w:pPr>
      <w:r>
        <w:t>RESPUESTA DE 06.06.2016</w:t>
      </w:r>
    </w:p>
    <w:p w:rsidR="00E75178" w:rsidRDefault="00E75178"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20AF4">
      <w:pPr>
        <w:rPr>
          <w:rFonts w:cs="Arial"/>
          <w:color w:val="FF0000"/>
        </w:rPr>
      </w:pPr>
    </w:p>
    <w:p w:rsidR="00E75178" w:rsidRPr="0007777F" w:rsidRDefault="00E75178" w:rsidP="0069561F">
      <w:pPr>
        <w:rPr>
          <w:szCs w:val="24"/>
        </w:rPr>
      </w:pPr>
      <w:r w:rsidRPr="0007777F">
        <w:rPr>
          <w:szCs w:val="24"/>
        </w:rPr>
        <w:t xml:space="preserve">En el epígrafe de cooperación, </w:t>
      </w:r>
      <w:r>
        <w:rPr>
          <w:szCs w:val="24"/>
        </w:rPr>
        <w:t xml:space="preserve">¿sería elegible </w:t>
      </w:r>
      <w:r w:rsidRPr="0007777F">
        <w:rPr>
          <w:szCs w:val="24"/>
        </w:rPr>
        <w:t>un proyecto denominado</w:t>
      </w:r>
      <w:r>
        <w:rPr>
          <w:szCs w:val="24"/>
        </w:rPr>
        <w:t xml:space="preserve"> </w:t>
      </w:r>
      <w:r w:rsidRPr="0007777F">
        <w:rPr>
          <w:szCs w:val="24"/>
        </w:rPr>
        <w:t>“Creación de producto/protocolo para la mejora del rendimiento laboral y la disminución de las incapacidades temporales de los empleados de las empresas o enti</w:t>
      </w:r>
      <w:r>
        <w:rPr>
          <w:szCs w:val="24"/>
        </w:rPr>
        <w:t xml:space="preserve">dades locales de la comarca”? </w:t>
      </w:r>
      <w:r w:rsidRPr="0007777F">
        <w:rPr>
          <w:szCs w:val="24"/>
        </w:rPr>
        <w:t>Se trataría de un programa “</w:t>
      </w:r>
      <w:proofErr w:type="spellStart"/>
      <w:r w:rsidRPr="0007777F">
        <w:rPr>
          <w:szCs w:val="24"/>
        </w:rPr>
        <w:t>Detox</w:t>
      </w:r>
      <w:proofErr w:type="spellEnd"/>
      <w:r w:rsidRPr="0007777F">
        <w:rPr>
          <w:szCs w:val="24"/>
        </w:rPr>
        <w:t xml:space="preserve">” destinado a los trabajadores de cualquier empresa o entidad local de la </w:t>
      </w:r>
      <w:r>
        <w:rPr>
          <w:szCs w:val="24"/>
        </w:rPr>
        <w:t>c</w:t>
      </w:r>
      <w:r w:rsidRPr="0007777F">
        <w:rPr>
          <w:szCs w:val="24"/>
        </w:rPr>
        <w:t>omarca, consistente en la detección de las malas rutinas en el puesto de trabajo y su corrección...El proyecto podría ser la agrupación de una mercantil y una entidad local y luego ofrecer ese producto a otras empresas/entidades</w:t>
      </w:r>
      <w:r>
        <w:rPr>
          <w:szCs w:val="24"/>
        </w:rPr>
        <w:t>.</w:t>
      </w:r>
    </w:p>
    <w:p w:rsidR="00E75178" w:rsidRDefault="00E75178" w:rsidP="00320AF4">
      <w:pPr>
        <w:rPr>
          <w:rFonts w:cs="Arial"/>
          <w:color w:val="FF0000"/>
        </w:rPr>
      </w:pPr>
    </w:p>
    <w:p w:rsidR="00E75178" w:rsidRPr="0007777F" w:rsidRDefault="00E75178" w:rsidP="00180CB3">
      <w:pPr>
        <w:outlineLvl w:val="0"/>
        <w:rPr>
          <w:rFonts w:cs="Arial"/>
          <w:color w:val="FF0000"/>
          <w:szCs w:val="24"/>
        </w:rPr>
      </w:pPr>
      <w:r w:rsidRPr="0007777F">
        <w:rPr>
          <w:rFonts w:cs="Arial"/>
          <w:color w:val="FF0000"/>
          <w:szCs w:val="24"/>
        </w:rPr>
        <w:t xml:space="preserve">En principio, con lo que está escrito, este proyecto </w:t>
      </w:r>
      <w:r>
        <w:rPr>
          <w:rFonts w:cs="Arial"/>
          <w:color w:val="FF0000"/>
          <w:szCs w:val="24"/>
        </w:rPr>
        <w:t xml:space="preserve">podría ser </w:t>
      </w:r>
      <w:r w:rsidRPr="0007777F">
        <w:rPr>
          <w:rFonts w:cs="Arial"/>
          <w:color w:val="FF0000"/>
          <w:szCs w:val="24"/>
        </w:rPr>
        <w:t xml:space="preserve">elegible. </w:t>
      </w:r>
    </w:p>
    <w:p w:rsidR="00E75178" w:rsidRDefault="00E75178" w:rsidP="00320AF4">
      <w:pPr>
        <w:rPr>
          <w:rFonts w:cs="Arial"/>
          <w:color w:val="FF0000"/>
        </w:rPr>
      </w:pPr>
    </w:p>
    <w:p w:rsidR="00E75178" w:rsidRDefault="00E75178" w:rsidP="0050038A">
      <w:pPr>
        <w:shd w:val="clear" w:color="auto" w:fill="D9D9D9"/>
        <w:rPr>
          <w:bCs/>
          <w:szCs w:val="24"/>
        </w:rPr>
      </w:pPr>
      <w:bookmarkStart w:id="234" w:name="WebMejoraRelaciónconClientes"/>
      <w:bookmarkEnd w:id="234"/>
      <w:r w:rsidRPr="00D63B4A">
        <w:rPr>
          <w:bCs/>
          <w:szCs w:val="24"/>
        </w:rPr>
        <w:t>ELEGIBILIDAD DE UNA WEB COMO COMPLEMENTO DE SU RELACIÓN COMERCIAL CON SUS CLIENTES</w:t>
      </w:r>
    </w:p>
    <w:p w:rsidR="00E75178" w:rsidRDefault="00E75178" w:rsidP="00952AD9">
      <w:pPr>
        <w:pStyle w:val="Textosinformato"/>
        <w:shd w:val="clear" w:color="auto" w:fill="D9D9D9"/>
        <w:jc w:val="both"/>
        <w:rPr>
          <w:sz w:val="24"/>
          <w:szCs w:val="22"/>
        </w:rPr>
      </w:pPr>
    </w:p>
    <w:p w:rsidR="00E75178" w:rsidRPr="00D63B4A" w:rsidRDefault="00E75178" w:rsidP="00952AD9">
      <w:pPr>
        <w:shd w:val="clear" w:color="auto" w:fill="D9D9D9"/>
        <w:rPr>
          <w:bCs/>
          <w:szCs w:val="24"/>
        </w:rPr>
      </w:pPr>
      <w:r>
        <w:t>RESPUESTA DE 06.06.2016</w:t>
      </w:r>
    </w:p>
    <w:p w:rsidR="00E75178" w:rsidRPr="00AB616B" w:rsidRDefault="00E75178"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hyperlink w:anchor="TICÍndice" w:history="1">
        <w:r w:rsidRPr="00005C8F">
          <w:rPr>
            <w:rStyle w:val="Hipervnculo"/>
            <w:sz w:val="16"/>
            <w:szCs w:val="16"/>
          </w:rPr>
          <w:t>(Subir al índice de TIC)</w:t>
        </w:r>
      </w:hyperlink>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D63B4A" w:rsidRDefault="00E75178" w:rsidP="0050038A">
      <w:pPr>
        <w:rPr>
          <w:szCs w:val="24"/>
        </w:rPr>
      </w:pPr>
    </w:p>
    <w:p w:rsidR="00E75178" w:rsidRPr="00D63B4A" w:rsidRDefault="00E75178" w:rsidP="0050038A">
      <w:pPr>
        <w:rPr>
          <w:szCs w:val="24"/>
        </w:rPr>
      </w:pPr>
      <w:r w:rsidRPr="00D63B4A">
        <w:rPr>
          <w:szCs w:val="24"/>
        </w:rPr>
        <w:t xml:space="preserve">Una empresa quiere utilizar su web como herramienta para la relación con sus clientes. Por ejemplo: una empresa de la construcción en sus relaciones con clientes o </w:t>
      </w:r>
      <w:r w:rsidRPr="00D63B4A">
        <w:rPr>
          <w:szCs w:val="24"/>
        </w:rPr>
        <w:lastRenderedPageBreak/>
        <w:t xml:space="preserve">arquitectos tiene que enviar </w:t>
      </w:r>
      <w:r>
        <w:rPr>
          <w:szCs w:val="24"/>
        </w:rPr>
        <w:t>y</w:t>
      </w:r>
      <w:r w:rsidRPr="00D63B4A">
        <w:rPr>
          <w:szCs w:val="24"/>
        </w:rPr>
        <w:t xml:space="preserve"> recibir documentos muy pesados (como proyectos, planos, fotografías, etc.) y quiere utilizar la web como soporte para facilitar este tipo de intercambio de documentos.</w:t>
      </w:r>
    </w:p>
    <w:p w:rsidR="00E75178" w:rsidRPr="00D63B4A" w:rsidRDefault="00E75178" w:rsidP="0050038A">
      <w:pPr>
        <w:rPr>
          <w:szCs w:val="24"/>
        </w:rPr>
      </w:pPr>
    </w:p>
    <w:p w:rsidR="00E75178" w:rsidRPr="00D63B4A" w:rsidRDefault="00E75178" w:rsidP="0050038A">
      <w:pPr>
        <w:rPr>
          <w:szCs w:val="24"/>
        </w:rPr>
      </w:pPr>
      <w:r w:rsidRPr="00D63B4A">
        <w:rPr>
          <w:szCs w:val="24"/>
        </w:rPr>
        <w:t>¿Es elegible este tipo de web?</w:t>
      </w:r>
    </w:p>
    <w:p w:rsidR="00E75178" w:rsidRDefault="00E75178" w:rsidP="0050038A">
      <w:pPr>
        <w:rPr>
          <w:szCs w:val="24"/>
        </w:rPr>
      </w:pPr>
    </w:p>
    <w:p w:rsidR="00E75178" w:rsidRPr="0050038A" w:rsidRDefault="00E75178" w:rsidP="00180CB3">
      <w:pPr>
        <w:outlineLvl w:val="0"/>
        <w:rPr>
          <w:color w:val="FF0000"/>
          <w:szCs w:val="24"/>
        </w:rPr>
      </w:pPr>
      <w:r w:rsidRPr="0050038A">
        <w:rPr>
          <w:color w:val="FF0000"/>
          <w:szCs w:val="24"/>
        </w:rPr>
        <w:t>No.</w:t>
      </w:r>
    </w:p>
    <w:p w:rsidR="00E75178" w:rsidRDefault="00E75178" w:rsidP="00320AF4">
      <w:pPr>
        <w:rPr>
          <w:rFonts w:cs="Arial"/>
          <w:color w:val="FF0000"/>
        </w:rPr>
      </w:pPr>
    </w:p>
    <w:p w:rsidR="00E75178" w:rsidRDefault="00E75178" w:rsidP="00180CB3">
      <w:pPr>
        <w:shd w:val="clear" w:color="auto" w:fill="D9D9D9"/>
        <w:outlineLvl w:val="0"/>
        <w:rPr>
          <w:szCs w:val="24"/>
        </w:rPr>
      </w:pPr>
      <w:bookmarkStart w:id="235" w:name="CesiónSolarCondiciones"/>
      <w:bookmarkEnd w:id="235"/>
      <w:r w:rsidRPr="00FF43E0">
        <w:rPr>
          <w:szCs w:val="24"/>
        </w:rPr>
        <w:t>CONDICIONES DE CESIÓN DE UN SOLAR</w:t>
      </w:r>
    </w:p>
    <w:p w:rsidR="00E75178" w:rsidRDefault="00E75178" w:rsidP="00952AD9">
      <w:pPr>
        <w:pStyle w:val="Textosinformato"/>
        <w:shd w:val="clear" w:color="auto" w:fill="D9D9D9"/>
        <w:jc w:val="both"/>
        <w:rPr>
          <w:sz w:val="24"/>
          <w:szCs w:val="22"/>
        </w:rPr>
      </w:pPr>
    </w:p>
    <w:p w:rsidR="00E75178" w:rsidRDefault="00E75178" w:rsidP="00952AD9">
      <w:pPr>
        <w:shd w:val="clear" w:color="auto" w:fill="D9D9D9"/>
        <w:outlineLvl w:val="0"/>
      </w:pPr>
      <w:r>
        <w:t>RESPUESTA DE 06.06.2016</w:t>
      </w:r>
    </w:p>
    <w:p w:rsidR="003A0E95" w:rsidRDefault="003A0E95" w:rsidP="00952AD9">
      <w:pPr>
        <w:shd w:val="clear" w:color="auto" w:fill="D9D9D9"/>
        <w:outlineLvl w:val="0"/>
      </w:pPr>
    </w:p>
    <w:p w:rsidR="003A0E95" w:rsidRPr="00FF43E0" w:rsidRDefault="003A0E95" w:rsidP="00952AD9">
      <w:pPr>
        <w:shd w:val="clear" w:color="auto" w:fill="D9D9D9"/>
        <w:outlineLvl w:val="0"/>
        <w:rPr>
          <w:szCs w:val="24"/>
        </w:rPr>
      </w:pPr>
      <w:r>
        <w:t>RESPUESTA PARCIALMENTE MODIFICADA POR EL MANUAL DE PROCEDIMIENTO DE 2017</w:t>
      </w:r>
    </w:p>
    <w:p w:rsidR="00E75178" w:rsidRDefault="00E75178" w:rsidP="002F3C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D812F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50038A">
      <w:pPr>
        <w:pStyle w:val="Textosinformato"/>
        <w:jc w:val="both"/>
      </w:pPr>
    </w:p>
    <w:p w:rsidR="00E75178" w:rsidRPr="00FF43E0" w:rsidRDefault="00E75178" w:rsidP="0050038A">
      <w:pPr>
        <w:pStyle w:val="Textosinformato"/>
        <w:jc w:val="both"/>
        <w:rPr>
          <w:sz w:val="24"/>
          <w:szCs w:val="24"/>
        </w:rPr>
      </w:pPr>
      <w:r w:rsidRPr="00FF43E0">
        <w:rPr>
          <w:sz w:val="24"/>
          <w:szCs w:val="24"/>
        </w:rPr>
        <w:t>¿Es preciso un acuerdo de cesión del propietario de un solar a una Sociedad Limitada Unipersonal cuyo accionista único es el referido propietario?</w:t>
      </w:r>
    </w:p>
    <w:p w:rsidR="00E75178" w:rsidRPr="00306628" w:rsidRDefault="00E75178" w:rsidP="00180CB3">
      <w:pPr>
        <w:pStyle w:val="Textosinformato"/>
        <w:jc w:val="both"/>
        <w:outlineLvl w:val="0"/>
        <w:rPr>
          <w:color w:val="FF0000"/>
          <w:sz w:val="24"/>
          <w:szCs w:val="24"/>
        </w:rPr>
      </w:pPr>
      <w:r w:rsidRPr="00306628">
        <w:rPr>
          <w:color w:val="FF0000"/>
          <w:sz w:val="24"/>
          <w:szCs w:val="24"/>
        </w:rPr>
        <w:t>Sí.</w:t>
      </w:r>
    </w:p>
    <w:p w:rsidR="00E75178" w:rsidRPr="00FF43E0" w:rsidRDefault="00E75178" w:rsidP="0050038A">
      <w:pPr>
        <w:pStyle w:val="Textosinformato"/>
        <w:jc w:val="both"/>
        <w:rPr>
          <w:sz w:val="24"/>
          <w:szCs w:val="24"/>
        </w:rPr>
      </w:pPr>
    </w:p>
    <w:p w:rsidR="00E75178" w:rsidRPr="00FF43E0" w:rsidRDefault="00E75178" w:rsidP="0050038A">
      <w:pPr>
        <w:pStyle w:val="Textosinformato"/>
        <w:jc w:val="both"/>
        <w:rPr>
          <w:sz w:val="24"/>
          <w:szCs w:val="24"/>
        </w:rPr>
      </w:pPr>
      <w:r w:rsidRPr="00FF43E0">
        <w:rPr>
          <w:sz w:val="24"/>
          <w:szCs w:val="24"/>
        </w:rPr>
        <w:t>¿Es preciso un acuerdo de cesión del propietario de un solar a una S.L. si el propietario es accionista mayoritario de la S.L.?</w:t>
      </w:r>
    </w:p>
    <w:p w:rsidR="00E75178" w:rsidRPr="00306628" w:rsidRDefault="00E75178" w:rsidP="00180CB3">
      <w:pPr>
        <w:pStyle w:val="Textosinformato"/>
        <w:jc w:val="both"/>
        <w:outlineLvl w:val="0"/>
        <w:rPr>
          <w:color w:val="FF0000"/>
          <w:sz w:val="24"/>
          <w:szCs w:val="24"/>
        </w:rPr>
      </w:pPr>
      <w:r w:rsidRPr="00306628">
        <w:rPr>
          <w:color w:val="FF0000"/>
          <w:sz w:val="24"/>
          <w:szCs w:val="24"/>
        </w:rPr>
        <w:t>Sí.</w:t>
      </w:r>
    </w:p>
    <w:p w:rsidR="00E75178" w:rsidRPr="00FF43E0" w:rsidRDefault="00E75178" w:rsidP="0050038A">
      <w:pPr>
        <w:pStyle w:val="Textosinformato"/>
        <w:jc w:val="both"/>
        <w:rPr>
          <w:sz w:val="24"/>
          <w:szCs w:val="24"/>
        </w:rPr>
      </w:pPr>
    </w:p>
    <w:p w:rsidR="00E75178" w:rsidRDefault="00E75178" w:rsidP="00CF2534">
      <w:pPr>
        <w:pStyle w:val="Textosinformato"/>
        <w:jc w:val="both"/>
        <w:rPr>
          <w:sz w:val="24"/>
          <w:szCs w:val="24"/>
        </w:rPr>
      </w:pPr>
      <w:r w:rsidRPr="00FF43E0">
        <w:rPr>
          <w:sz w:val="24"/>
          <w:szCs w:val="24"/>
        </w:rPr>
        <w:t>El acuerdo de cesión:</w:t>
      </w:r>
      <w:r>
        <w:rPr>
          <w:sz w:val="24"/>
          <w:szCs w:val="24"/>
        </w:rPr>
        <w:t xml:space="preserve"> </w:t>
      </w:r>
      <w:r w:rsidRPr="00FF43E0">
        <w:rPr>
          <w:sz w:val="24"/>
          <w:szCs w:val="24"/>
        </w:rPr>
        <w:t>¿puede ser suficiente e</w:t>
      </w:r>
      <w:r>
        <w:rPr>
          <w:sz w:val="24"/>
          <w:szCs w:val="24"/>
        </w:rPr>
        <w:t>l</w:t>
      </w:r>
      <w:r w:rsidRPr="00FF43E0">
        <w:rPr>
          <w:sz w:val="24"/>
          <w:szCs w:val="24"/>
        </w:rPr>
        <w:t xml:space="preserve"> documento</w:t>
      </w:r>
      <w:r>
        <w:rPr>
          <w:sz w:val="24"/>
          <w:szCs w:val="24"/>
        </w:rPr>
        <w:t xml:space="preserve"> de arrendamiento privado?</w:t>
      </w:r>
    </w:p>
    <w:p w:rsidR="00E75178" w:rsidRDefault="00E75178" w:rsidP="00180CB3">
      <w:pPr>
        <w:outlineLvl w:val="0"/>
        <w:rPr>
          <w:rFonts w:cs="Arial"/>
          <w:color w:val="FF0000"/>
        </w:rPr>
      </w:pPr>
      <w:r w:rsidRPr="00633D51">
        <w:rPr>
          <w:rFonts w:cs="Arial"/>
          <w:color w:val="FF0000"/>
        </w:rPr>
        <w:t>No.</w:t>
      </w:r>
    </w:p>
    <w:p w:rsidR="00E75178" w:rsidRDefault="00E75178" w:rsidP="0050038A">
      <w:pPr>
        <w:rPr>
          <w:rFonts w:cs="Arial"/>
        </w:rPr>
      </w:pPr>
    </w:p>
    <w:p w:rsidR="00E75178" w:rsidRDefault="00E75178" w:rsidP="00CF2534">
      <w:pPr>
        <w:pStyle w:val="Textosinformato"/>
        <w:ind w:left="1" w:hanging="1"/>
        <w:jc w:val="both"/>
        <w:rPr>
          <w:sz w:val="24"/>
          <w:szCs w:val="24"/>
        </w:rPr>
      </w:pPr>
      <w:r w:rsidRPr="00FF43E0">
        <w:rPr>
          <w:sz w:val="24"/>
          <w:szCs w:val="24"/>
        </w:rPr>
        <w:t>¿</w:t>
      </w:r>
      <w:r>
        <w:rPr>
          <w:sz w:val="24"/>
          <w:szCs w:val="24"/>
        </w:rPr>
        <w:t>D</w:t>
      </w:r>
      <w:r w:rsidRPr="00FF43E0">
        <w:rPr>
          <w:sz w:val="24"/>
          <w:szCs w:val="24"/>
        </w:rPr>
        <w:t>ebe registrarse el contrato en Hacienda de DGA y abonar el Impuesto d</w:t>
      </w:r>
      <w:r>
        <w:rPr>
          <w:sz w:val="24"/>
          <w:szCs w:val="24"/>
        </w:rPr>
        <w:t>e Actos Jurídicos Documentados?</w:t>
      </w:r>
    </w:p>
    <w:p w:rsidR="00E75178" w:rsidRDefault="00E75178" w:rsidP="00180CB3">
      <w:pPr>
        <w:outlineLvl w:val="0"/>
        <w:rPr>
          <w:rFonts w:cs="Arial"/>
        </w:rPr>
      </w:pPr>
      <w:r w:rsidRPr="00633D51">
        <w:rPr>
          <w:rFonts w:cs="Arial"/>
          <w:color w:val="FF0000"/>
        </w:rPr>
        <w:t>No.</w:t>
      </w:r>
    </w:p>
    <w:p w:rsidR="00E75178" w:rsidRPr="00FF43E0" w:rsidRDefault="00E75178" w:rsidP="0050038A">
      <w:pPr>
        <w:pStyle w:val="Textosinformato"/>
        <w:jc w:val="both"/>
        <w:rPr>
          <w:sz w:val="24"/>
          <w:szCs w:val="24"/>
        </w:rPr>
      </w:pPr>
    </w:p>
    <w:p w:rsidR="00E75178" w:rsidRDefault="00E75178" w:rsidP="00CF2534">
      <w:pPr>
        <w:pStyle w:val="Textosinformato"/>
        <w:ind w:left="426" w:hanging="426"/>
        <w:jc w:val="both"/>
      </w:pPr>
      <w:r w:rsidRPr="00FF43E0">
        <w:rPr>
          <w:sz w:val="24"/>
          <w:szCs w:val="24"/>
        </w:rPr>
        <w:t>¿</w:t>
      </w:r>
      <w:r>
        <w:rPr>
          <w:sz w:val="24"/>
          <w:szCs w:val="24"/>
        </w:rPr>
        <w:t>D</w:t>
      </w:r>
      <w:r w:rsidRPr="00FF43E0">
        <w:rPr>
          <w:sz w:val="24"/>
          <w:szCs w:val="24"/>
        </w:rPr>
        <w:t>ebe ser formalizada la cesión también en escritura pública?</w:t>
      </w:r>
    </w:p>
    <w:p w:rsidR="00E75178" w:rsidRDefault="00E75178" w:rsidP="00180CB3">
      <w:pPr>
        <w:outlineLvl w:val="0"/>
        <w:rPr>
          <w:rFonts w:cs="Arial"/>
          <w:color w:val="FF0000"/>
        </w:rPr>
      </w:pPr>
      <w:r>
        <w:rPr>
          <w:rFonts w:cs="Arial"/>
          <w:color w:val="FF0000"/>
        </w:rPr>
        <w:t>Sí.</w:t>
      </w:r>
    </w:p>
    <w:p w:rsidR="00E75178" w:rsidRDefault="00E75178" w:rsidP="00320AF4">
      <w:pPr>
        <w:rPr>
          <w:rFonts w:cs="Arial"/>
          <w:color w:val="FF0000"/>
        </w:rPr>
      </w:pPr>
    </w:p>
    <w:p w:rsidR="003A0E95" w:rsidRPr="00C73233" w:rsidRDefault="003A0E95" w:rsidP="003A0E95">
      <w:pPr>
        <w:autoSpaceDE w:val="0"/>
        <w:autoSpaceDN w:val="0"/>
        <w:adjustRightInd w:val="0"/>
        <w:rPr>
          <w:color w:val="00B050"/>
        </w:rPr>
      </w:pPr>
      <w:r w:rsidRPr="00C73233">
        <w:rPr>
          <w:color w:val="00B050"/>
        </w:rPr>
        <w:t xml:space="preserve">N. de RADR: Respuesta modificada por el Manual de procedimiento de 2017: </w:t>
      </w:r>
    </w:p>
    <w:p w:rsidR="003A0E95" w:rsidRPr="00C73233" w:rsidRDefault="003A0E95" w:rsidP="003A0E95">
      <w:pPr>
        <w:autoSpaceDE w:val="0"/>
        <w:autoSpaceDN w:val="0"/>
        <w:adjustRightInd w:val="0"/>
        <w:ind w:left="708"/>
        <w:rPr>
          <w:rFonts w:asciiTheme="minorHAnsi" w:hAnsiTheme="minorHAnsi"/>
          <w:i/>
          <w:color w:val="FF0000"/>
        </w:rPr>
      </w:pPr>
      <w:r>
        <w:rPr>
          <w:rFonts w:asciiTheme="minorHAnsi" w:hAnsiTheme="minorHAnsi"/>
          <w:i/>
          <w:color w:val="FF0000"/>
        </w:rPr>
        <w:t>“</w:t>
      </w:r>
      <w:r w:rsidRPr="00C73233">
        <w:rPr>
          <w:rFonts w:asciiTheme="minorHAnsi" w:hAnsiTheme="minorHAnsi"/>
          <w:i/>
          <w:color w:val="FF0000"/>
        </w:rPr>
        <w:t>- Cesión del inmueble</w:t>
      </w:r>
    </w:p>
    <w:p w:rsidR="003A0E95" w:rsidRDefault="003A0E95" w:rsidP="003A0E95">
      <w:pPr>
        <w:autoSpaceDE w:val="0"/>
        <w:autoSpaceDN w:val="0"/>
        <w:adjustRightInd w:val="0"/>
        <w:ind w:left="708"/>
        <w:rPr>
          <w:rFonts w:cs="Arial"/>
          <w:szCs w:val="24"/>
        </w:rPr>
      </w:pPr>
      <w:r w:rsidRPr="00C73233">
        <w:rPr>
          <w:rFonts w:asciiTheme="minorHAnsi" w:hAnsiTheme="minorHAns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Theme="minorHAnsi" w:hAnsiTheme="minorHAnsi"/>
          <w:i/>
          <w:color w:val="FF0000"/>
        </w:rPr>
        <w:t>”</w:t>
      </w:r>
      <w:r w:rsidRPr="00C73233">
        <w:rPr>
          <w:rFonts w:asciiTheme="minorHAnsi" w:hAnsiTheme="minorHAnsi"/>
          <w:i/>
          <w:color w:val="FF0000"/>
        </w:rPr>
        <w:t>.</w:t>
      </w:r>
    </w:p>
    <w:p w:rsidR="003A0E95" w:rsidRDefault="003A0E95" w:rsidP="00320AF4">
      <w:pPr>
        <w:rPr>
          <w:rFonts w:cs="Arial"/>
          <w:color w:val="FF0000"/>
        </w:rPr>
      </w:pPr>
    </w:p>
    <w:p w:rsidR="00E75178" w:rsidRDefault="00E75178" w:rsidP="00180CB3">
      <w:pPr>
        <w:shd w:val="clear" w:color="auto" w:fill="D9D9D9"/>
        <w:outlineLvl w:val="0"/>
        <w:rPr>
          <w:bCs/>
          <w:szCs w:val="24"/>
        </w:rPr>
      </w:pPr>
      <w:bookmarkStart w:id="236" w:name="MaterialFungible"/>
      <w:bookmarkEnd w:id="236"/>
      <w:r w:rsidRPr="0071059A">
        <w:rPr>
          <w:bCs/>
          <w:szCs w:val="24"/>
        </w:rPr>
        <w:t>DEFINICIÓN DE MATERIAL FUNGIBLE</w:t>
      </w:r>
    </w:p>
    <w:p w:rsidR="00E75178" w:rsidRDefault="00E75178" w:rsidP="00952AD9">
      <w:pPr>
        <w:pStyle w:val="Textosinformato"/>
        <w:shd w:val="clear" w:color="auto" w:fill="D9D9D9"/>
        <w:jc w:val="both"/>
        <w:rPr>
          <w:sz w:val="24"/>
          <w:szCs w:val="22"/>
        </w:rPr>
      </w:pPr>
    </w:p>
    <w:p w:rsidR="00E75178" w:rsidRPr="0071059A" w:rsidRDefault="00E75178" w:rsidP="00952AD9">
      <w:pPr>
        <w:shd w:val="clear" w:color="auto" w:fill="D9D9D9"/>
        <w:outlineLvl w:val="0"/>
        <w:rPr>
          <w:bCs/>
          <w:szCs w:val="24"/>
        </w:rPr>
      </w:pPr>
      <w:r>
        <w:t>RESPUESTA DE 06.06.2016</w:t>
      </w:r>
    </w:p>
    <w:p w:rsidR="00E75178" w:rsidRDefault="00E75178" w:rsidP="00420F93">
      <w:pPr>
        <w:pStyle w:val="Prrafodelista"/>
        <w:ind w:left="0"/>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r w:rsidR="002E02CD">
        <w:t xml:space="preserve"> </w:t>
      </w:r>
    </w:p>
    <w:p w:rsidR="002E02CD" w:rsidRDefault="00E75178" w:rsidP="00420F93">
      <w:pPr>
        <w:pStyle w:val="Prrafodelista"/>
        <w:ind w:left="0"/>
        <w:jc w:val="both"/>
        <w:rPr>
          <w:sz w:val="16"/>
          <w:szCs w:val="16"/>
        </w:rPr>
      </w:pPr>
      <w:r>
        <w:rPr>
          <w:rStyle w:val="Hipervnculo"/>
          <w:sz w:val="16"/>
          <w:szCs w:val="16"/>
        </w:rPr>
        <w:t>(</w:t>
      </w:r>
      <w:hyperlink w:anchor="ÍndiceMaterialFungible" w:history="1">
        <w:r w:rsidRPr="00027F12">
          <w:rPr>
            <w:rStyle w:val="Hipervnculo"/>
            <w:sz w:val="16"/>
            <w:szCs w:val="16"/>
          </w:rPr>
          <w:t>Índice Definición de material fungible</w:t>
        </w:r>
      </w:hyperlink>
      <w:r>
        <w:rPr>
          <w:rStyle w:val="Hipervnculo"/>
          <w:sz w:val="16"/>
          <w:szCs w:val="16"/>
        </w:rPr>
        <w:t>)</w:t>
      </w:r>
      <w:r w:rsidR="002E02CD" w:rsidRPr="002E02CD">
        <w:rPr>
          <w:rStyle w:val="Hipervnculo"/>
          <w:sz w:val="16"/>
          <w:szCs w:val="16"/>
          <w:u w:val="none"/>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sz w:val="16"/>
          <w:szCs w:val="16"/>
        </w:rPr>
        <w:t xml:space="preserve"> </w:t>
      </w:r>
    </w:p>
    <w:p w:rsidR="00E75178" w:rsidRDefault="00E75178" w:rsidP="00420F93">
      <w:pPr>
        <w:pStyle w:val="Prrafodelista"/>
        <w:ind w:left="0"/>
        <w:jc w:val="both"/>
        <w:rPr>
          <w:rStyle w:val="Hipervnculo"/>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71059A" w:rsidRDefault="00E75178" w:rsidP="00420F93">
      <w:pPr>
        <w:pStyle w:val="Prrafodelista"/>
        <w:ind w:left="0"/>
        <w:jc w:val="both"/>
        <w:rPr>
          <w:rFonts w:cs="Times New Roman"/>
          <w:sz w:val="24"/>
          <w:szCs w:val="24"/>
          <w:lang w:eastAsia="en-US"/>
        </w:rPr>
      </w:pPr>
    </w:p>
    <w:p w:rsidR="00E75178" w:rsidRPr="0071059A" w:rsidRDefault="00E75178" w:rsidP="00732C1F">
      <w:pPr>
        <w:rPr>
          <w:szCs w:val="24"/>
        </w:rPr>
      </w:pPr>
      <w:r w:rsidRPr="0071059A">
        <w:rPr>
          <w:szCs w:val="24"/>
        </w:rPr>
        <w:t>No hemos encontrado ninguna referencia al concepto de material fungible más allá del artículo 337 del Código Civil, y en referencia a los bienes muebles:</w:t>
      </w:r>
    </w:p>
    <w:p w:rsidR="00E75178" w:rsidRPr="0071059A" w:rsidRDefault="00E75178" w:rsidP="00732C1F">
      <w:pPr>
        <w:ind w:firstLine="708"/>
        <w:rPr>
          <w:szCs w:val="24"/>
        </w:rPr>
      </w:pPr>
    </w:p>
    <w:p w:rsidR="00E75178" w:rsidRPr="0071059A" w:rsidRDefault="00E75178" w:rsidP="00732C1F">
      <w:pPr>
        <w:ind w:left="709" w:right="709"/>
        <w:rPr>
          <w:i/>
          <w:iCs/>
          <w:szCs w:val="24"/>
        </w:rPr>
      </w:pPr>
      <w:r w:rsidRPr="0071059A">
        <w:rPr>
          <w:i/>
          <w:iCs/>
          <w:szCs w:val="24"/>
        </w:rPr>
        <w:t>“Los bienes muebles son fungibles o no fungibles.</w:t>
      </w:r>
    </w:p>
    <w:p w:rsidR="00E75178" w:rsidRPr="0071059A" w:rsidRDefault="00E75178" w:rsidP="00732C1F">
      <w:pPr>
        <w:ind w:left="709" w:right="709"/>
        <w:rPr>
          <w:i/>
          <w:iCs/>
          <w:szCs w:val="24"/>
        </w:rPr>
      </w:pPr>
      <w:r w:rsidRPr="0071059A">
        <w:rPr>
          <w:i/>
          <w:iCs/>
          <w:szCs w:val="24"/>
        </w:rPr>
        <w:t>A la primera especie pertenecen aquellos de que no puede hacerse el uso adecuado a su naturaleza sin que se consuman; a la segunda especie corresponden los demás”.</w:t>
      </w:r>
    </w:p>
    <w:p w:rsidR="00E75178" w:rsidRDefault="00E75178" w:rsidP="00732C1F">
      <w:pPr>
        <w:ind w:firstLine="708"/>
        <w:rPr>
          <w:rFonts w:cs="Arial"/>
          <w:sz w:val="20"/>
        </w:rPr>
      </w:pPr>
    </w:p>
    <w:p w:rsidR="00E75178" w:rsidRPr="0071059A" w:rsidRDefault="00E75178" w:rsidP="00180CB3">
      <w:pPr>
        <w:outlineLvl w:val="0"/>
        <w:rPr>
          <w:szCs w:val="24"/>
        </w:rPr>
      </w:pPr>
      <w:r w:rsidRPr="0071059A">
        <w:rPr>
          <w:szCs w:val="24"/>
        </w:rPr>
        <w:t>Esta definición confunde el concepto de fungible con el de consumible.</w:t>
      </w:r>
    </w:p>
    <w:p w:rsidR="00E75178" w:rsidRPr="0071059A" w:rsidRDefault="00E75178" w:rsidP="00732C1F">
      <w:pPr>
        <w:rPr>
          <w:szCs w:val="24"/>
        </w:rPr>
      </w:pPr>
    </w:p>
    <w:p w:rsidR="00E75178" w:rsidRPr="0071059A" w:rsidRDefault="00E75178" w:rsidP="00732C1F">
      <w:pPr>
        <w:rPr>
          <w:szCs w:val="24"/>
        </w:rPr>
      </w:pPr>
      <w:r w:rsidRPr="0071059A">
        <w:rPr>
          <w:szCs w:val="24"/>
        </w:rPr>
        <w:t xml:space="preserve">Algunos, nos dicen, toman como referencia de fungible lo que no es inventariable, y esto depende de cada empresa; y los mismos nos dicen que es seguro que un bien es fungible cuando este tiene una duración inferior a una anualidad… </w:t>
      </w:r>
    </w:p>
    <w:p w:rsidR="00E75178" w:rsidRPr="0071059A" w:rsidRDefault="00E75178" w:rsidP="00732C1F">
      <w:pPr>
        <w:rPr>
          <w:szCs w:val="24"/>
        </w:rPr>
      </w:pPr>
    </w:p>
    <w:p w:rsidR="00E75178" w:rsidRPr="0071059A" w:rsidRDefault="00E75178" w:rsidP="00732C1F">
      <w:pPr>
        <w:rPr>
          <w:szCs w:val="24"/>
        </w:rPr>
      </w:pPr>
      <w:r w:rsidRPr="0071059A">
        <w:rPr>
          <w:szCs w:val="24"/>
        </w:rPr>
        <w:t xml:space="preserve">Pero, como todo se consume con su uso, cierto es que unas cosas en un plazo más largo que otras, seguimos con la duda (las ruedas de un coche, por ejemplo, etc.). </w:t>
      </w:r>
    </w:p>
    <w:p w:rsidR="00E75178" w:rsidRDefault="00E75178" w:rsidP="00732C1F">
      <w:pPr>
        <w:ind w:firstLine="708"/>
        <w:rPr>
          <w:rFonts w:cs="Arial"/>
        </w:rPr>
      </w:pPr>
    </w:p>
    <w:p w:rsidR="00E75178" w:rsidRPr="0071059A" w:rsidRDefault="00E75178" w:rsidP="00732C1F">
      <w:pPr>
        <w:rPr>
          <w:szCs w:val="24"/>
        </w:rPr>
      </w:pPr>
      <w:r w:rsidRPr="0071059A">
        <w:rPr>
          <w:szCs w:val="24"/>
        </w:rPr>
        <w:t>¿Sería posible que se nos definiera por escrito este concepto, dado que el material fungible figura en la orden de bases como no subvencionable?</w:t>
      </w:r>
    </w:p>
    <w:p w:rsidR="00E75178" w:rsidRDefault="00E75178" w:rsidP="00732C1F">
      <w:pPr>
        <w:rPr>
          <w:szCs w:val="24"/>
        </w:rPr>
      </w:pPr>
    </w:p>
    <w:p w:rsidR="00E75178" w:rsidRDefault="00E75178" w:rsidP="00732C1F">
      <w:pPr>
        <w:rPr>
          <w:color w:val="FF0000"/>
          <w:szCs w:val="24"/>
        </w:rPr>
      </w:pPr>
      <w:r w:rsidRPr="00732C1F">
        <w:rPr>
          <w:color w:val="FF0000"/>
          <w:szCs w:val="24"/>
        </w:rPr>
        <w:t>No se va a dar una definición de material fungible: las cuestiones dudosas respecto a esta definición deben plantearse a DGA a tr</w:t>
      </w:r>
      <w:r>
        <w:rPr>
          <w:color w:val="FF0000"/>
          <w:szCs w:val="24"/>
        </w:rPr>
        <w:t>a</w:t>
      </w:r>
      <w:r w:rsidRPr="00732C1F">
        <w:rPr>
          <w:color w:val="FF0000"/>
          <w:szCs w:val="24"/>
        </w:rPr>
        <w:t>vés de RADR.</w:t>
      </w:r>
    </w:p>
    <w:p w:rsidR="00E75178" w:rsidRDefault="00E75178" w:rsidP="00732C1F">
      <w:pPr>
        <w:rPr>
          <w:color w:val="FF0000"/>
          <w:szCs w:val="24"/>
        </w:rPr>
      </w:pPr>
    </w:p>
    <w:p w:rsidR="00E75178" w:rsidRDefault="00E75178" w:rsidP="00BF16AB">
      <w:pPr>
        <w:shd w:val="clear" w:color="auto" w:fill="D9D9D9"/>
        <w:rPr>
          <w:szCs w:val="24"/>
        </w:rPr>
      </w:pPr>
      <w:bookmarkStart w:id="237" w:name="BienestarAnimal"/>
      <w:bookmarkEnd w:id="237"/>
      <w:r>
        <w:rPr>
          <w:szCs w:val="24"/>
        </w:rPr>
        <w:t xml:space="preserve">PROYECTO DE AMPLIACIÓN DE PLAZA DE TOROS: </w:t>
      </w:r>
      <w:r w:rsidRPr="002F5A3C">
        <w:rPr>
          <w:szCs w:val="24"/>
        </w:rPr>
        <w:t>NORMAS MÍNIM</w:t>
      </w:r>
      <w:r>
        <w:rPr>
          <w:szCs w:val="24"/>
        </w:rPr>
        <w:t>AS DE BIENESTAR DE LOS ANIMALES</w:t>
      </w:r>
    </w:p>
    <w:p w:rsidR="00E75178" w:rsidRDefault="00E75178" w:rsidP="00952AD9">
      <w:pPr>
        <w:pStyle w:val="Textosinformato"/>
        <w:shd w:val="clear" w:color="auto" w:fill="D9D9D9"/>
        <w:jc w:val="both"/>
        <w:rPr>
          <w:sz w:val="24"/>
          <w:szCs w:val="22"/>
        </w:rPr>
      </w:pPr>
    </w:p>
    <w:p w:rsidR="00E75178" w:rsidRPr="002F5A3C" w:rsidRDefault="00E75178" w:rsidP="00952AD9">
      <w:pPr>
        <w:shd w:val="clear" w:color="auto" w:fill="D9D9D9"/>
        <w:rPr>
          <w:szCs w:val="24"/>
        </w:rPr>
      </w:pPr>
      <w:r>
        <w:t>RESPUESTA DE 06.06.2016</w:t>
      </w:r>
    </w:p>
    <w:p w:rsidR="00E75178" w:rsidRDefault="00E75178" w:rsidP="00BF16AB">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772443" w:rsidP="009117E7">
      <w:pPr>
        <w:autoSpaceDE w:val="0"/>
        <w:autoSpaceDN w:val="0"/>
        <w:rPr>
          <w:rStyle w:val="Hipervnculo"/>
          <w:sz w:val="16"/>
          <w:szCs w:val="16"/>
        </w:rPr>
      </w:pPr>
      <w:hyperlink w:anchor="ServiciosTransversales" w:history="1">
        <w:r w:rsidR="00E75178" w:rsidRPr="00C25250">
          <w:rPr>
            <w:rStyle w:val="Hipervnculo"/>
            <w:sz w:val="16"/>
            <w:szCs w:val="16"/>
          </w:rPr>
          <w:t>(Subir al índice de temas transversales relacionados con servicios)</w:t>
        </w:r>
      </w:hyperlink>
      <w:r w:rsidR="00E75178">
        <w:rPr>
          <w:rStyle w:val="Hipervnculo"/>
          <w:sz w:val="16"/>
          <w:szCs w:val="16"/>
        </w:rPr>
        <w:t xml:space="preserve"> </w:t>
      </w:r>
    </w:p>
    <w:p w:rsidR="00E75178" w:rsidRDefault="00E75178" w:rsidP="00402D4F">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F16AB"/>
    <w:p w:rsidR="00E75178" w:rsidRDefault="00E75178" w:rsidP="00BF16AB">
      <w:r>
        <w:t xml:space="preserve">Una promotora tiene la intención de solicitar a un Grupo una ayuda para ampliar una plaza de toros, se supone que para dar espectáculos taurinos. </w:t>
      </w:r>
    </w:p>
    <w:p w:rsidR="00E75178" w:rsidRDefault="00E75178" w:rsidP="00BF16AB"/>
    <w:p w:rsidR="00E75178" w:rsidRDefault="00E75178" w:rsidP="00BF16AB">
      <w:r>
        <w:t>En el artículo 13.3.e de la orden de bases reguladoras se establece que el solicitante deberá cumplir con, entre otras, las normas mínimas de bienestar de los animales:</w:t>
      </w:r>
    </w:p>
    <w:p w:rsidR="00E75178" w:rsidRDefault="00E75178" w:rsidP="00BF16AB"/>
    <w:p w:rsidR="00E75178" w:rsidRPr="002F5A3C" w:rsidRDefault="00E75178" w:rsidP="00BF16AB">
      <w:pPr>
        <w:ind w:left="709" w:right="709"/>
        <w:rPr>
          <w:i/>
          <w:iCs/>
          <w:szCs w:val="24"/>
        </w:rPr>
      </w:pPr>
      <w:r w:rsidRPr="002F5A3C">
        <w:rPr>
          <w:i/>
          <w:iCs/>
          <w:szCs w:val="24"/>
        </w:rPr>
        <w:t>“Artículo 13. Solicitudes y documentación.</w:t>
      </w:r>
    </w:p>
    <w:p w:rsidR="00E75178" w:rsidRPr="002F5A3C" w:rsidRDefault="00E75178" w:rsidP="00BF16AB">
      <w:pPr>
        <w:ind w:left="709" w:right="709"/>
        <w:rPr>
          <w:i/>
          <w:iCs/>
          <w:szCs w:val="24"/>
        </w:rPr>
      </w:pPr>
      <w:r w:rsidRPr="002F5A3C">
        <w:rPr>
          <w:i/>
          <w:iCs/>
          <w:szCs w:val="24"/>
        </w:rPr>
        <w:t>3. El impreso de solicitud de ayuda incluirá la declaración responsable sobre los aspectos que se relacionan a continuación, que la persona legitimada para ello ratificará mediante la firma de la solicitud:</w:t>
      </w:r>
    </w:p>
    <w:p w:rsidR="00E75178" w:rsidRPr="002F5A3C" w:rsidRDefault="00E75178" w:rsidP="00BF16AB">
      <w:pPr>
        <w:ind w:left="709" w:right="709"/>
        <w:rPr>
          <w:i/>
          <w:iCs/>
          <w:szCs w:val="24"/>
        </w:rPr>
      </w:pPr>
      <w:r w:rsidRPr="002F5A3C">
        <w:rPr>
          <w:i/>
          <w:iCs/>
          <w:szCs w:val="24"/>
        </w:rPr>
        <w:t xml:space="preserve">e) </w:t>
      </w:r>
      <w:r w:rsidRPr="002F5A3C">
        <w:rPr>
          <w:b/>
          <w:i/>
          <w:iCs/>
          <w:szCs w:val="24"/>
        </w:rPr>
        <w:t>Que cumple las normas mínimas de</w:t>
      </w:r>
      <w:r w:rsidRPr="002F5A3C">
        <w:rPr>
          <w:i/>
          <w:iCs/>
          <w:szCs w:val="24"/>
        </w:rPr>
        <w:t xml:space="preserve"> medio ambiente y de</w:t>
      </w:r>
      <w:r w:rsidRPr="002F5A3C">
        <w:rPr>
          <w:b/>
          <w:i/>
          <w:iCs/>
          <w:szCs w:val="24"/>
        </w:rPr>
        <w:t xml:space="preserve"> higiene y bienestar de los animales,</w:t>
      </w:r>
      <w:r w:rsidRPr="002F5A3C">
        <w:rPr>
          <w:i/>
          <w:iCs/>
          <w:szCs w:val="24"/>
        </w:rPr>
        <w:t xml:space="preserve"> según proceda, de conformidad con la normativa comunitaria, estatal y autonómica”.</w:t>
      </w:r>
    </w:p>
    <w:p w:rsidR="00E75178" w:rsidRPr="002F5A3C" w:rsidRDefault="00E75178" w:rsidP="00BF16AB">
      <w:r w:rsidRPr="002F5A3C">
        <w:tab/>
      </w:r>
    </w:p>
    <w:p w:rsidR="00E75178" w:rsidRPr="002F5A3C" w:rsidRDefault="00E75178" w:rsidP="00BF16AB">
      <w:r w:rsidRPr="002F5A3C">
        <w:t>Suponemos que la Ley 32/2007, de 7 de noviembre, para el cuidado de los animales, en su explotación, transporte, experimentación y sacrificio no es de aplicación a los espectáculos taurinos, conforme a su art. 2.2.c:</w:t>
      </w:r>
    </w:p>
    <w:p w:rsidR="00E75178" w:rsidRPr="002F5A3C" w:rsidRDefault="00E75178" w:rsidP="00BF16AB"/>
    <w:p w:rsidR="00E75178" w:rsidRDefault="00E75178" w:rsidP="00BF16AB">
      <w:pPr>
        <w:ind w:left="709" w:right="709"/>
        <w:rPr>
          <w:rFonts w:ascii="Calibri" w:hAnsi="Calibri"/>
          <w:i/>
          <w:iCs/>
          <w:szCs w:val="24"/>
        </w:rPr>
      </w:pPr>
      <w:r>
        <w:rPr>
          <w:i/>
          <w:iCs/>
          <w:szCs w:val="24"/>
        </w:rPr>
        <w:t>“Artículo 2. Ámbito de aplicación.</w:t>
      </w:r>
    </w:p>
    <w:p w:rsidR="00E75178" w:rsidRDefault="00E75178" w:rsidP="00BF16AB">
      <w:pPr>
        <w:ind w:left="709" w:right="709"/>
        <w:rPr>
          <w:i/>
          <w:iCs/>
          <w:szCs w:val="24"/>
        </w:rPr>
      </w:pPr>
      <w:r>
        <w:rPr>
          <w:i/>
          <w:iCs/>
          <w:szCs w:val="24"/>
        </w:rPr>
        <w:t xml:space="preserve">2. </w:t>
      </w:r>
      <w:r>
        <w:rPr>
          <w:b/>
          <w:bCs/>
          <w:i/>
          <w:iCs/>
          <w:szCs w:val="24"/>
        </w:rPr>
        <w:t>Esta Ley no se aplicará a:</w:t>
      </w:r>
    </w:p>
    <w:p w:rsidR="00E75178" w:rsidRDefault="00E75178" w:rsidP="00BF16AB">
      <w:pPr>
        <w:ind w:left="709" w:right="709"/>
        <w:rPr>
          <w:i/>
          <w:iCs/>
          <w:szCs w:val="24"/>
        </w:rPr>
      </w:pPr>
      <w:r>
        <w:rPr>
          <w:i/>
          <w:iCs/>
          <w:szCs w:val="24"/>
        </w:rPr>
        <w:t xml:space="preserve">c) </w:t>
      </w:r>
      <w:r>
        <w:rPr>
          <w:b/>
          <w:bCs/>
          <w:i/>
          <w:iCs/>
          <w:szCs w:val="24"/>
        </w:rPr>
        <w:t>Los espectáculos taurinos</w:t>
      </w:r>
      <w:r>
        <w:rPr>
          <w:i/>
          <w:iCs/>
          <w:szCs w:val="24"/>
        </w:rPr>
        <w:t xml:space="preserve"> previstos en los artículos 2 y 10 de la Ley 10/1991, de 4 de abril, sobre potestades administrativas en materia de espectáculos taurinos, y las competiciones deportivas regladas incluidas las actuaciones precisas para el control del dopaje de los animales”.</w:t>
      </w:r>
    </w:p>
    <w:p w:rsidR="00E75178" w:rsidRPr="002F5A3C" w:rsidRDefault="00E75178" w:rsidP="00BF16AB"/>
    <w:p w:rsidR="00E75178" w:rsidRDefault="00E75178" w:rsidP="00BF16AB">
      <w:proofErr w:type="gramStart"/>
      <w:r w:rsidRPr="002F5A3C">
        <w:lastRenderedPageBreak/>
        <w:t>¿Hay alguna otra norma mínima de bienestar de los animales a las que se refiere este artículo 13.</w:t>
      </w:r>
      <w:proofErr w:type="gramEnd"/>
      <w:r w:rsidRPr="002F5A3C">
        <w:t>3.e de la orden de bases reguladoras de la ayuda a la realización de operaciones que pudiera ser de aplicación a este proyecto de ampliación de una plaza de toros?</w:t>
      </w:r>
    </w:p>
    <w:p w:rsidR="00E75178" w:rsidRDefault="00E75178" w:rsidP="00BF16AB"/>
    <w:p w:rsidR="00E75178" w:rsidRDefault="00E75178" w:rsidP="00180CB3">
      <w:pPr>
        <w:outlineLvl w:val="0"/>
        <w:rPr>
          <w:color w:val="FF0000"/>
          <w:szCs w:val="24"/>
        </w:rPr>
      </w:pPr>
      <w:r>
        <w:rPr>
          <w:color w:val="FF0000"/>
        </w:rPr>
        <w:t>Para responder e</w:t>
      </w:r>
      <w:r w:rsidRPr="00732C1F">
        <w:rPr>
          <w:color w:val="FF0000"/>
        </w:rPr>
        <w:t>s necesario conocer el proyecto con detalle.</w:t>
      </w:r>
    </w:p>
    <w:p w:rsidR="00E75178" w:rsidRDefault="00E75178" w:rsidP="00732C1F">
      <w:pPr>
        <w:rPr>
          <w:rFonts w:cs="Arial"/>
          <w:color w:val="FF0000"/>
        </w:rPr>
      </w:pPr>
    </w:p>
    <w:p w:rsidR="00E75178" w:rsidRDefault="00E75178" w:rsidP="00180CB3">
      <w:pPr>
        <w:pStyle w:val="Textosinformato"/>
        <w:shd w:val="clear" w:color="auto" w:fill="D9D9D9"/>
        <w:jc w:val="both"/>
        <w:outlineLvl w:val="0"/>
        <w:rPr>
          <w:sz w:val="24"/>
          <w:szCs w:val="22"/>
        </w:rPr>
      </w:pPr>
      <w:bookmarkStart w:id="238" w:name="EMpresasVinculadas"/>
      <w:bookmarkEnd w:id="238"/>
      <w:r>
        <w:rPr>
          <w:sz w:val="24"/>
          <w:szCs w:val="22"/>
        </w:rPr>
        <w:t>DUDA SOBRE EMPRESAS VINCULADAS</w:t>
      </w:r>
    </w:p>
    <w:p w:rsidR="00E75178" w:rsidRDefault="00E75178" w:rsidP="00952AD9">
      <w:pPr>
        <w:pStyle w:val="Textosinformato"/>
        <w:shd w:val="clear" w:color="auto" w:fill="D9D9D9"/>
        <w:jc w:val="both"/>
        <w:rPr>
          <w:sz w:val="24"/>
          <w:szCs w:val="22"/>
        </w:rPr>
      </w:pPr>
    </w:p>
    <w:p w:rsidR="00E75178" w:rsidRPr="00C66EB2" w:rsidRDefault="00E75178" w:rsidP="00952AD9">
      <w:pPr>
        <w:pStyle w:val="Textosinformato"/>
        <w:shd w:val="clear" w:color="auto" w:fill="D9D9D9"/>
        <w:jc w:val="both"/>
        <w:outlineLvl w:val="0"/>
        <w:rPr>
          <w:sz w:val="24"/>
          <w:szCs w:val="22"/>
        </w:rPr>
      </w:pPr>
      <w:r>
        <w:rPr>
          <w:sz w:val="24"/>
          <w:szCs w:val="22"/>
        </w:rPr>
        <w:t xml:space="preserve">RESPUESTA </w:t>
      </w:r>
      <w:r w:rsidRPr="007978AA">
        <w:rPr>
          <w:sz w:val="24"/>
          <w:szCs w:val="24"/>
        </w:rPr>
        <w:t>DE 06.06.2016</w:t>
      </w:r>
    </w:p>
    <w:p w:rsidR="00E75178" w:rsidRDefault="00E75178" w:rsidP="003E5031">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EmpresasElegibles" w:history="1">
        <w:r w:rsidRPr="009326C3">
          <w:rPr>
            <w:rStyle w:val="Hipervnculo"/>
            <w:rFonts w:cs="Arial"/>
            <w:sz w:val="16"/>
            <w:szCs w:val="16"/>
          </w:rPr>
          <w:t>Índice concepto empresa elegible</w:t>
        </w:r>
      </w:hyperlink>
      <w:r>
        <w:rPr>
          <w:sz w:val="16"/>
          <w:szCs w:val="16"/>
        </w:rPr>
        <w:t xml:space="preserve">) </w:t>
      </w:r>
    </w:p>
    <w:p w:rsidR="00E75178" w:rsidRDefault="00E75178" w:rsidP="00402D4F">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5533A7"/>
    <w:p w:rsidR="00E75178" w:rsidRDefault="00E75178" w:rsidP="005533A7">
      <w:r>
        <w:t xml:space="preserve">Una empresa A tiene un socio que dispone del 50% de las participaciones (el otro 50% es de su esposa). A su vez, dicho socio tiene el 60% de participación en otra empresa B (el 40% restante lo tienen sus dos hijas habidas con la esposa). La empresa B suministra materiales a la empresa A, representando el 55% de la facturación de aquélla. Entre ambas no superan los 4 meuros de facturación ni en activos del balance, aunque superan los 20 trabajadores. Tampoco les afecta la regla de mínimis pues no han recibido ayuda en los últimos tres años. La empresa A pide una ayuda EDLL 2014-2020. Si la empresa B pide otra Ayuda EDLL, </w:t>
      </w:r>
    </w:p>
    <w:p w:rsidR="00E75178" w:rsidRDefault="00E75178" w:rsidP="005533A7"/>
    <w:p w:rsidR="00E75178" w:rsidRDefault="00E75178" w:rsidP="005533A7">
      <w:r>
        <w:t>¿Se considera que esta es una empresa vinculada a la anterior?</w:t>
      </w:r>
    </w:p>
    <w:p w:rsidR="00E75178" w:rsidRDefault="00E75178" w:rsidP="005533A7">
      <w:pPr>
        <w:rPr>
          <w:color w:val="FF0000"/>
          <w:szCs w:val="24"/>
        </w:rPr>
      </w:pPr>
    </w:p>
    <w:p w:rsidR="00E75178" w:rsidRDefault="00E75178" w:rsidP="00732C1F">
      <w:pPr>
        <w:rPr>
          <w:rFonts w:cs="Arial"/>
          <w:color w:val="FF0000"/>
        </w:rPr>
      </w:pPr>
      <w:r>
        <w:rPr>
          <w:color w:val="FF0000"/>
          <w:szCs w:val="24"/>
        </w:rPr>
        <w:t>Estas dos empresas son vinculadas y, al superar entre ambas los 20 trabajadores, su solicitud no es elegible.</w:t>
      </w:r>
    </w:p>
    <w:p w:rsidR="00E75178" w:rsidRDefault="00E75178" w:rsidP="00732C1F">
      <w:pPr>
        <w:rPr>
          <w:rFonts w:cs="Arial"/>
          <w:color w:val="FF0000"/>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4D2CA1" w:rsidRDefault="00E75178" w:rsidP="00621ABD">
      <w:pPr>
        <w:shd w:val="clear" w:color="auto" w:fill="D9D9D9"/>
        <w:jc w:val="center"/>
        <w:rPr>
          <w:b/>
          <w:sz w:val="44"/>
          <w:szCs w:val="44"/>
          <w:u w:val="single"/>
        </w:rPr>
      </w:pPr>
      <w:r w:rsidRPr="004D2CA1">
        <w:rPr>
          <w:b/>
          <w:sz w:val="44"/>
          <w:szCs w:val="44"/>
          <w:u w:val="single"/>
        </w:rPr>
        <w:t>2.1.9)</w:t>
      </w:r>
      <w:r>
        <w:rPr>
          <w:b/>
          <w:sz w:val="44"/>
          <w:szCs w:val="44"/>
          <w:u w:val="single"/>
        </w:rPr>
        <w:t xml:space="preserve"> </w:t>
      </w:r>
      <w:bookmarkStart w:id="239" w:name="RESPUESTASPROCEDIMIENTOTRAS06062016"/>
      <w:bookmarkStart w:id="240" w:name="DUDASELEGIBILIDADRESPONDIDASTRAS060416ok"/>
      <w:bookmarkEnd w:id="239"/>
      <w:bookmarkEnd w:id="240"/>
      <w:r>
        <w:rPr>
          <w:b/>
          <w:sz w:val="44"/>
          <w:szCs w:val="44"/>
          <w:u w:val="single"/>
        </w:rPr>
        <w:t>DUDAS RESPONDIDAS POR DGA DESPUÉS DEL 06.06.2016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732C1F">
      <w:pPr>
        <w:rPr>
          <w:rFonts w:cs="Arial"/>
          <w:color w:val="FF0000"/>
        </w:rPr>
      </w:pPr>
    </w:p>
    <w:p w:rsidR="00E75178" w:rsidRDefault="00E75178" w:rsidP="004D2CA1">
      <w:pPr>
        <w:pStyle w:val="Textosinformato"/>
        <w:shd w:val="clear" w:color="auto" w:fill="D9D9D9"/>
        <w:jc w:val="both"/>
        <w:rPr>
          <w:sz w:val="24"/>
          <w:szCs w:val="22"/>
        </w:rPr>
      </w:pPr>
      <w:bookmarkStart w:id="241" w:name="Coop11MicorrizaciónHongosComestibles"/>
      <w:bookmarkEnd w:id="241"/>
      <w:r w:rsidRPr="009D5AC9">
        <w:rPr>
          <w:sz w:val="24"/>
          <w:szCs w:val="22"/>
        </w:rPr>
        <w:t>ELEGIBILIDAD DE PROYECTO DE COOPERACIÓN 1.1 SOBRE INVESTIGACIÓN EN MICORRIZACIÓN DE HONGOS COMESTIBLES</w:t>
      </w:r>
    </w:p>
    <w:p w:rsidR="00E75178" w:rsidRDefault="00E75178" w:rsidP="00952AD9">
      <w:pPr>
        <w:pStyle w:val="Textosinformato"/>
        <w:shd w:val="clear" w:color="auto" w:fill="D9D9D9"/>
        <w:jc w:val="both"/>
        <w:rPr>
          <w:sz w:val="24"/>
          <w:szCs w:val="22"/>
        </w:rPr>
      </w:pPr>
    </w:p>
    <w:p w:rsidR="00E75178" w:rsidRPr="00952AD9" w:rsidRDefault="00E75178" w:rsidP="00952AD9">
      <w:pPr>
        <w:pStyle w:val="Textosinformato"/>
        <w:shd w:val="clear" w:color="auto" w:fill="D9D9D9"/>
        <w:jc w:val="both"/>
        <w:rPr>
          <w:sz w:val="24"/>
          <w:szCs w:val="24"/>
        </w:rPr>
      </w:pPr>
      <w:r w:rsidRPr="00952AD9">
        <w:rPr>
          <w:sz w:val="24"/>
          <w:szCs w:val="24"/>
        </w:rPr>
        <w:t xml:space="preserve">RESPUESTA DE </w:t>
      </w:r>
      <w:r>
        <w:rPr>
          <w:sz w:val="24"/>
          <w:szCs w:val="24"/>
        </w:rPr>
        <w:t>21</w:t>
      </w:r>
      <w:r w:rsidRPr="00952AD9">
        <w:rPr>
          <w:sz w:val="24"/>
          <w:szCs w:val="24"/>
        </w:rPr>
        <w:t>.06.2016</w:t>
      </w:r>
    </w:p>
    <w:p w:rsidR="00E75178" w:rsidRDefault="00E75178" w:rsidP="004D2CA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4D2CA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D2CA1">
      <w:pPr>
        <w:rPr>
          <w:color w:val="FF0000"/>
          <w:szCs w:val="24"/>
        </w:rPr>
      </w:pPr>
    </w:p>
    <w:p w:rsidR="00E75178" w:rsidRDefault="00E75178" w:rsidP="004D2CA1">
      <w:pPr>
        <w:rPr>
          <w:szCs w:val="24"/>
          <w:lang w:val="es-ES_tradnl"/>
        </w:rPr>
      </w:pPr>
      <w:r>
        <w:rPr>
          <w:szCs w:val="24"/>
          <w:lang w:val="es-ES_tradnl"/>
        </w:rPr>
        <w:t>Se plantea un proyecto de cooperación entre particulares entre un Ayuntamiento, como único beneficiario, y el CITA, para la investigación sobre la micorrización de diferentes especies de hongos comestibles con el fin de estudiar y obtener el valor productivo del suelo de cara a un mayor conocimiento de las especies y a una futura comercialización de éstos.</w:t>
      </w:r>
    </w:p>
    <w:p w:rsidR="00E75178" w:rsidRDefault="00E75178" w:rsidP="004D2CA1">
      <w:pPr>
        <w:rPr>
          <w:szCs w:val="24"/>
          <w:lang w:val="es-ES_tradnl"/>
        </w:rPr>
      </w:pPr>
    </w:p>
    <w:p w:rsidR="00E75178" w:rsidRDefault="00E75178" w:rsidP="004D2CA1">
      <w:pPr>
        <w:rPr>
          <w:szCs w:val="24"/>
          <w:lang w:val="es-ES_tradnl"/>
        </w:rPr>
      </w:pPr>
      <w:r>
        <w:rPr>
          <w:szCs w:val="24"/>
          <w:lang w:val="es-ES_tradnl"/>
        </w:rPr>
        <w:t>Uno de los objetivos es intentar aprovechar los suelos agrícolas que están abandonados, para que no sigan degradándose y transformarlos en zona silvícola productora, además de aprovechar estos conocimientos para la creación de un parque micológico con lo que ello supone.</w:t>
      </w:r>
    </w:p>
    <w:p w:rsidR="00E75178" w:rsidRDefault="00E75178" w:rsidP="004D2CA1">
      <w:pPr>
        <w:ind w:firstLine="708"/>
        <w:rPr>
          <w:szCs w:val="24"/>
          <w:lang w:val="es-ES_tradnl"/>
        </w:rPr>
      </w:pPr>
    </w:p>
    <w:p w:rsidR="00E75178" w:rsidRDefault="00E75178" w:rsidP="004D2CA1">
      <w:pPr>
        <w:rPr>
          <w:szCs w:val="24"/>
          <w:lang w:val="es-ES_tradnl"/>
        </w:rPr>
      </w:pPr>
      <w:r>
        <w:rPr>
          <w:szCs w:val="24"/>
          <w:lang w:val="es-ES_tradnl"/>
        </w:rPr>
        <w:lastRenderedPageBreak/>
        <w:t>Las actuaciones consistirían en:</w:t>
      </w:r>
    </w:p>
    <w:p w:rsidR="00E75178" w:rsidRDefault="00E75178" w:rsidP="004D2CA1">
      <w:pPr>
        <w:rPr>
          <w:szCs w:val="24"/>
          <w:lang w:val="es-ES_tradnl"/>
        </w:rPr>
      </w:pPr>
    </w:p>
    <w:p w:rsidR="00E75178" w:rsidRDefault="00E75178" w:rsidP="009F381B">
      <w:pPr>
        <w:pStyle w:val="Prrafodelista"/>
        <w:numPr>
          <w:ilvl w:val="0"/>
          <w:numId w:val="15"/>
        </w:numPr>
        <w:ind w:left="284" w:hanging="284"/>
        <w:contextualSpacing/>
        <w:jc w:val="both"/>
        <w:rPr>
          <w:sz w:val="24"/>
          <w:szCs w:val="24"/>
          <w:lang w:val="es-ES_tradnl"/>
        </w:rPr>
      </w:pPr>
      <w:r>
        <w:rPr>
          <w:sz w:val="24"/>
          <w:szCs w:val="24"/>
          <w:lang w:val="es-ES_tradnl"/>
        </w:rPr>
        <w:t>Línea de investigación de planta micorrizada en parcelas propiedad del Ayuntamiento o cedidas y con semilla autóctona.</w:t>
      </w:r>
    </w:p>
    <w:p w:rsidR="00E75178" w:rsidRDefault="00E75178" w:rsidP="004D2CA1">
      <w:pPr>
        <w:pStyle w:val="Prrafodelista"/>
        <w:ind w:left="284" w:hanging="284"/>
        <w:jc w:val="both"/>
        <w:rPr>
          <w:sz w:val="24"/>
          <w:szCs w:val="24"/>
          <w:lang w:val="es-ES_tradnl"/>
        </w:rPr>
      </w:pPr>
    </w:p>
    <w:p w:rsidR="00E75178" w:rsidRDefault="00E75178" w:rsidP="009F381B">
      <w:pPr>
        <w:pStyle w:val="Prrafodelista"/>
        <w:numPr>
          <w:ilvl w:val="0"/>
          <w:numId w:val="15"/>
        </w:numPr>
        <w:ind w:left="284" w:hanging="284"/>
        <w:contextualSpacing/>
        <w:jc w:val="both"/>
        <w:rPr>
          <w:sz w:val="24"/>
          <w:szCs w:val="24"/>
          <w:lang w:val="es-ES_tradnl"/>
        </w:rPr>
      </w:pPr>
      <w:r>
        <w:rPr>
          <w:sz w:val="24"/>
          <w:szCs w:val="24"/>
          <w:lang w:val="es-ES_tradnl"/>
        </w:rPr>
        <w:t xml:space="preserve">Aprovechar dichos conocimientos para ser desarrollados </w:t>
      </w:r>
      <w:proofErr w:type="gramStart"/>
      <w:r>
        <w:rPr>
          <w:sz w:val="24"/>
          <w:szCs w:val="24"/>
          <w:lang w:val="es-ES_tradnl"/>
        </w:rPr>
        <w:t>en  instalaciones</w:t>
      </w:r>
      <w:proofErr w:type="gramEnd"/>
      <w:r>
        <w:rPr>
          <w:sz w:val="24"/>
          <w:szCs w:val="24"/>
          <w:lang w:val="es-ES_tradnl"/>
        </w:rPr>
        <w:t xml:space="preserve"> del Ayuntamiento en un programa de educación ambiental dirigido a :</w:t>
      </w:r>
    </w:p>
    <w:p w:rsidR="00E75178" w:rsidRDefault="00E75178" w:rsidP="009F381B">
      <w:pPr>
        <w:pStyle w:val="Prrafodelista"/>
        <w:numPr>
          <w:ilvl w:val="1"/>
          <w:numId w:val="15"/>
        </w:numPr>
        <w:ind w:left="567" w:hanging="284"/>
        <w:contextualSpacing/>
        <w:jc w:val="both"/>
        <w:rPr>
          <w:sz w:val="24"/>
          <w:szCs w:val="24"/>
          <w:lang w:val="es-ES_tradnl"/>
        </w:rPr>
      </w:pPr>
      <w:r>
        <w:rPr>
          <w:sz w:val="24"/>
          <w:szCs w:val="24"/>
          <w:lang w:val="es-ES_tradnl"/>
        </w:rPr>
        <w:t>Centros escolares</w:t>
      </w:r>
    </w:p>
    <w:p w:rsidR="00E75178" w:rsidRDefault="00E75178" w:rsidP="009F381B">
      <w:pPr>
        <w:pStyle w:val="Prrafodelista"/>
        <w:numPr>
          <w:ilvl w:val="1"/>
          <w:numId w:val="15"/>
        </w:numPr>
        <w:ind w:left="567" w:hanging="284"/>
        <w:contextualSpacing/>
        <w:jc w:val="both"/>
        <w:rPr>
          <w:sz w:val="24"/>
          <w:szCs w:val="24"/>
          <w:lang w:val="es-ES_tradnl"/>
        </w:rPr>
      </w:pPr>
      <w:r>
        <w:rPr>
          <w:sz w:val="24"/>
          <w:szCs w:val="24"/>
          <w:lang w:val="es-ES_tradnl"/>
        </w:rPr>
        <w:t>Centros de capacitación agraria, o superiores</w:t>
      </w:r>
    </w:p>
    <w:p w:rsidR="00E75178" w:rsidRDefault="00E75178" w:rsidP="004D2CA1">
      <w:pPr>
        <w:pStyle w:val="Prrafodelista"/>
        <w:ind w:left="284" w:hanging="284"/>
        <w:jc w:val="both"/>
        <w:rPr>
          <w:sz w:val="24"/>
          <w:szCs w:val="24"/>
          <w:lang w:val="es-ES_tradnl"/>
        </w:rPr>
      </w:pPr>
    </w:p>
    <w:p w:rsidR="00E75178" w:rsidRDefault="00E75178" w:rsidP="009F381B">
      <w:pPr>
        <w:pStyle w:val="Prrafodelista"/>
        <w:numPr>
          <w:ilvl w:val="0"/>
          <w:numId w:val="15"/>
        </w:numPr>
        <w:ind w:left="284" w:hanging="284"/>
        <w:contextualSpacing/>
        <w:jc w:val="both"/>
        <w:rPr>
          <w:sz w:val="24"/>
          <w:szCs w:val="24"/>
          <w:lang w:val="es-ES_tradnl"/>
        </w:rPr>
      </w:pPr>
      <w:r>
        <w:rPr>
          <w:sz w:val="24"/>
          <w:szCs w:val="24"/>
          <w:lang w:val="es-ES_tradnl"/>
        </w:rPr>
        <w:t>Realizar pequeñas inversiones para la creación de un parque micológico.</w:t>
      </w:r>
    </w:p>
    <w:p w:rsidR="00E75178" w:rsidRDefault="00E75178" w:rsidP="004D2CA1">
      <w:pPr>
        <w:rPr>
          <w:szCs w:val="24"/>
          <w:lang w:val="es-ES_tradnl"/>
        </w:rPr>
      </w:pPr>
    </w:p>
    <w:p w:rsidR="00E75178" w:rsidRDefault="00E75178" w:rsidP="004D2CA1">
      <w:pPr>
        <w:rPr>
          <w:szCs w:val="24"/>
          <w:lang w:val="es-ES_tradnl"/>
        </w:rPr>
      </w:pPr>
      <w:r>
        <w:rPr>
          <w:szCs w:val="24"/>
          <w:lang w:val="es-ES_tradnl"/>
        </w:rPr>
        <w:t>El CITA ejecutaría las acciones de investigación y una o varias empresas externas ejecutarían el resto de las actuaciones. ¿No es así?</w:t>
      </w:r>
    </w:p>
    <w:p w:rsidR="00E75178" w:rsidRDefault="00E75178" w:rsidP="004D2CA1">
      <w:pPr>
        <w:rPr>
          <w:szCs w:val="24"/>
          <w:lang w:val="es-ES_tradnl"/>
        </w:rPr>
      </w:pPr>
    </w:p>
    <w:p w:rsidR="00E75178" w:rsidRDefault="00E75178" w:rsidP="004D2CA1">
      <w:pPr>
        <w:rPr>
          <w:szCs w:val="24"/>
          <w:lang w:val="es-ES_tradnl"/>
        </w:rPr>
      </w:pPr>
      <w:r>
        <w:rPr>
          <w:szCs w:val="24"/>
          <w:lang w:val="es-ES_tradnl"/>
        </w:rPr>
        <w:t>¿El Ayuntamiento podría contratar a una persona con un contrato por obra y servicio, únicamente para este proyecto con el límite del 30% en gastos de personal propio?</w:t>
      </w:r>
    </w:p>
    <w:p w:rsidR="00E75178" w:rsidRDefault="00E75178" w:rsidP="004D2CA1">
      <w:pPr>
        <w:rPr>
          <w:szCs w:val="24"/>
          <w:lang w:val="es-ES_tradnl"/>
        </w:rPr>
      </w:pPr>
    </w:p>
    <w:p w:rsidR="00E75178" w:rsidRDefault="00E75178" w:rsidP="004D2CA1">
      <w:pPr>
        <w:rPr>
          <w:color w:val="FF0000"/>
          <w:szCs w:val="24"/>
          <w:lang w:val="es-ES_tradnl"/>
        </w:rPr>
      </w:pPr>
      <w:r w:rsidRPr="00171006">
        <w:rPr>
          <w:color w:val="FF0000"/>
          <w:szCs w:val="24"/>
          <w:lang w:val="es-ES_tradnl"/>
        </w:rPr>
        <w:t xml:space="preserve">Este no es un proyecto de cooperación entre </w:t>
      </w:r>
      <w:proofErr w:type="gramStart"/>
      <w:r w:rsidRPr="00171006">
        <w:rPr>
          <w:color w:val="FF0000"/>
          <w:szCs w:val="24"/>
          <w:lang w:val="es-ES_tradnl"/>
        </w:rPr>
        <w:t>particulares</w:t>
      </w:r>
      <w:proofErr w:type="gramEnd"/>
      <w:r w:rsidRPr="00171006">
        <w:rPr>
          <w:color w:val="FF0000"/>
          <w:szCs w:val="24"/>
          <w:lang w:val="es-ES_tradnl"/>
        </w:rPr>
        <w:t xml:space="preserve"> pero puede encajar como un proyecto no productivo, donde sería elegible la creación de un parque micológico y el programa de educación ambiental. No se puede subvencionar la investigación básica pero sí la aplicación de resultados de investigación.</w:t>
      </w:r>
    </w:p>
    <w:p w:rsidR="00E75178" w:rsidRDefault="00E75178" w:rsidP="004D2CA1">
      <w:pPr>
        <w:rPr>
          <w:rFonts w:cs="Arial"/>
          <w:color w:val="FF0000"/>
        </w:rPr>
      </w:pPr>
    </w:p>
    <w:p w:rsidR="00E75178" w:rsidRDefault="00E75178" w:rsidP="008D18F7">
      <w:pPr>
        <w:shd w:val="clear" w:color="auto" w:fill="D9D9D9"/>
        <w:outlineLvl w:val="0"/>
      </w:pPr>
      <w:bookmarkStart w:id="242" w:name="TaxiEnExpoYaMatriculado"/>
      <w:bookmarkEnd w:id="242"/>
      <w:r w:rsidRPr="00606C64">
        <w:t xml:space="preserve">ELEGIBILIDAD DE </w:t>
      </w:r>
      <w:r>
        <w:t xml:space="preserve">UN </w:t>
      </w:r>
      <w:r w:rsidRPr="00606C64">
        <w:t>TAXI</w:t>
      </w:r>
      <w:r>
        <w:t xml:space="preserve"> YA MATRICULADO QUE ESTÁ EN EXPOSICIÓN</w:t>
      </w:r>
    </w:p>
    <w:p w:rsidR="00E75178" w:rsidRDefault="00E75178" w:rsidP="00952AD9">
      <w:pPr>
        <w:pStyle w:val="Textosinformato"/>
        <w:shd w:val="clear" w:color="auto" w:fill="D9D9D9"/>
        <w:jc w:val="both"/>
        <w:rPr>
          <w:sz w:val="24"/>
          <w:szCs w:val="22"/>
        </w:rPr>
      </w:pPr>
    </w:p>
    <w:p w:rsidR="00E75178" w:rsidRPr="00606C64" w:rsidRDefault="00E75178" w:rsidP="00952AD9">
      <w:pPr>
        <w:shd w:val="clear" w:color="auto" w:fill="D9D9D9"/>
        <w:outlineLvl w:val="0"/>
      </w:pPr>
      <w:r w:rsidRPr="00952AD9">
        <w:rPr>
          <w:szCs w:val="24"/>
        </w:rPr>
        <w:t xml:space="preserve">RESPUESTA DE </w:t>
      </w:r>
      <w:r>
        <w:rPr>
          <w:szCs w:val="24"/>
        </w:rPr>
        <w:t>21</w:t>
      </w:r>
      <w:r w:rsidRPr="00952AD9">
        <w:rPr>
          <w:szCs w:val="24"/>
        </w:rPr>
        <w:t>.06.2016</w:t>
      </w:r>
    </w:p>
    <w:p w:rsidR="00E75178" w:rsidRDefault="00E75178" w:rsidP="008D18F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D18F7">
      <w:pPr>
        <w:rPr>
          <w:szCs w:val="24"/>
        </w:rPr>
      </w:pPr>
    </w:p>
    <w:p w:rsidR="00E75178" w:rsidRDefault="00E75178" w:rsidP="008D18F7">
      <w:r>
        <w:t>Tenemos una promotora que va a adquirir un vehículo para taxi. Por un tema de plazos (necesita su vehículo para el 1 de septiembre) el vehículo nuevo que ella pensaba comprar no va a llegar a tiempo.</w:t>
      </w:r>
    </w:p>
    <w:p w:rsidR="00E75178" w:rsidRDefault="00E75178" w:rsidP="008D18F7"/>
    <w:p w:rsidR="00E75178" w:rsidRDefault="00E75178" w:rsidP="008D18F7">
      <w:pPr>
        <w:rPr>
          <w:b/>
          <w:bCs/>
        </w:rPr>
      </w:pPr>
      <w:r>
        <w:t xml:space="preserve">Se plantea comprar un </w:t>
      </w:r>
      <w:r w:rsidRPr="00847867">
        <w:rPr>
          <w:bCs/>
        </w:rPr>
        <w:t>vehículo de exposición que ya está matriculado, pero que no ha salido del concesionario, no lleva kilómetros y no ha sido nunca propiedad de ningún particular, ya que está matriculado a nombre del concesionario.</w:t>
      </w:r>
    </w:p>
    <w:p w:rsidR="00E75178" w:rsidRDefault="00E75178" w:rsidP="008D18F7"/>
    <w:p w:rsidR="00E75178" w:rsidRDefault="00E75178" w:rsidP="008D18F7">
      <w:proofErr w:type="gramStart"/>
      <w:r>
        <w:t>Además</w:t>
      </w:r>
      <w:proofErr w:type="gramEnd"/>
      <w:r>
        <w:t xml:space="preserve"> este vehículo sería más barato que el presupuesto de menor importe que ella aportó.</w:t>
      </w:r>
    </w:p>
    <w:p w:rsidR="00E75178" w:rsidRDefault="00E75178" w:rsidP="008D18F7"/>
    <w:p w:rsidR="00E75178" w:rsidRDefault="00E75178" w:rsidP="008D18F7">
      <w:r>
        <w:t>¿Sería elegible la compra de un vehículo de estas características?</w:t>
      </w:r>
    </w:p>
    <w:p w:rsidR="00E75178" w:rsidRDefault="00E75178" w:rsidP="004D2CA1">
      <w:pPr>
        <w:rPr>
          <w:rFonts w:cs="Arial"/>
          <w:color w:val="FF0000"/>
        </w:rPr>
      </w:pPr>
    </w:p>
    <w:p w:rsidR="00E75178" w:rsidRDefault="00E75178" w:rsidP="004D2CA1">
      <w:pPr>
        <w:rPr>
          <w:rFonts w:cs="Arial"/>
          <w:color w:val="FF0000"/>
        </w:rPr>
      </w:pPr>
      <w:r>
        <w:rPr>
          <w:rFonts w:cs="Arial"/>
          <w:color w:val="FF0000"/>
        </w:rPr>
        <w:t>No, para que sea elegible el vehículo tiene que ser nuevo.</w:t>
      </w:r>
    </w:p>
    <w:p w:rsidR="008059C3" w:rsidRDefault="008059C3" w:rsidP="004D2CA1">
      <w:pPr>
        <w:rPr>
          <w:rFonts w:cs="Arial"/>
          <w:color w:val="FF0000"/>
        </w:rPr>
      </w:pPr>
    </w:p>
    <w:p w:rsidR="008059C3" w:rsidRPr="00623B9C" w:rsidRDefault="008059C3" w:rsidP="008059C3">
      <w:pPr>
        <w:rPr>
          <w:color w:val="00B050"/>
        </w:rPr>
      </w:pPr>
      <w:r w:rsidRPr="00623B9C">
        <w:rPr>
          <w:color w:val="00B050"/>
        </w:rPr>
        <w:t xml:space="preserve">N. de RADR: </w:t>
      </w:r>
      <w:r>
        <w:rPr>
          <w:color w:val="00B050"/>
        </w:rPr>
        <w:t xml:space="preserve">el criterio de DGA sobre la inelegibilidad de los vehículos de kilómetro cero o adquiridos en subasta </w:t>
      </w:r>
      <w:r w:rsidRPr="00623B9C">
        <w:rPr>
          <w:color w:val="00B050"/>
        </w:rPr>
        <w:t>se integra en el Manual de procedimiento de 11.07.2017.</w:t>
      </w:r>
    </w:p>
    <w:p w:rsidR="00E75178" w:rsidRDefault="00E75178" w:rsidP="004D2CA1">
      <w:pPr>
        <w:rPr>
          <w:rFonts w:cs="Arial"/>
          <w:color w:val="FF0000"/>
        </w:rPr>
      </w:pPr>
    </w:p>
    <w:p w:rsidR="00E75178" w:rsidRDefault="00E75178" w:rsidP="00625A44">
      <w:pPr>
        <w:shd w:val="clear" w:color="auto" w:fill="D9D9D9"/>
        <w:rPr>
          <w:rFonts w:cs="Arial"/>
          <w:szCs w:val="24"/>
        </w:rPr>
      </w:pPr>
      <w:bookmarkStart w:id="243" w:name="Coop11DocumentalMujerYLenguasAragonesas"/>
      <w:bookmarkEnd w:id="243"/>
      <w:r>
        <w:rPr>
          <w:rFonts w:cs="Arial"/>
          <w:szCs w:val="24"/>
        </w:rPr>
        <w:t xml:space="preserve">COOPERACIÓN ENTRE PARTICULARES: ELEGIBILIDAD DE PROYECTO SOBRE </w:t>
      </w:r>
      <w:r w:rsidRPr="00653C76">
        <w:rPr>
          <w:rFonts w:cs="Arial"/>
          <w:szCs w:val="24"/>
        </w:rPr>
        <w:t>DOCUMENTAL SOBRE LA MUJER Y LAS LENGUAS ARAGONESAS</w:t>
      </w:r>
    </w:p>
    <w:p w:rsidR="00E75178" w:rsidRDefault="00E75178" w:rsidP="00952AD9">
      <w:pPr>
        <w:pStyle w:val="Textosinformato"/>
        <w:shd w:val="clear" w:color="auto" w:fill="D9D9D9"/>
        <w:jc w:val="both"/>
        <w:rPr>
          <w:sz w:val="24"/>
          <w:szCs w:val="22"/>
        </w:rPr>
      </w:pPr>
    </w:p>
    <w:p w:rsidR="00E75178" w:rsidRPr="00653C76" w:rsidRDefault="00E75178" w:rsidP="00952AD9">
      <w:pPr>
        <w:shd w:val="clear" w:color="auto" w:fill="D9D9D9"/>
        <w:rPr>
          <w:rFonts w:cs="Arial"/>
          <w:szCs w:val="24"/>
        </w:rPr>
      </w:pPr>
      <w:r w:rsidRPr="00952AD9">
        <w:rPr>
          <w:szCs w:val="24"/>
        </w:rPr>
        <w:t xml:space="preserve">RESPUESTA DE </w:t>
      </w:r>
      <w:r>
        <w:rPr>
          <w:szCs w:val="24"/>
        </w:rPr>
        <w:t>21</w:t>
      </w:r>
      <w:r w:rsidRPr="00952AD9">
        <w:rPr>
          <w:szCs w:val="24"/>
        </w:rPr>
        <w:t>.06.2016</w:t>
      </w:r>
    </w:p>
    <w:p w:rsidR="00E75178" w:rsidRDefault="00E75178" w:rsidP="00625A44">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hyperlink w:anchor="DUDASPORSECTORESYTEMAS" w:history="1">
        <w:r>
          <w:rPr>
            <w:rStyle w:val="Hipervnculo"/>
            <w:sz w:val="16"/>
            <w:szCs w:val="16"/>
          </w:rPr>
          <w:t>(S</w:t>
        </w:r>
        <w:r w:rsidRPr="008B0C4E">
          <w:rPr>
            <w:rStyle w:val="Hipervnculo"/>
            <w:sz w:val="16"/>
            <w:szCs w:val="16"/>
          </w:rPr>
          <w:t>ubir al índice de dudas por sectores y temas</w:t>
        </w:r>
      </w:hyperlink>
      <w:r w:rsidRPr="008B0C4E">
        <w:rPr>
          <w:sz w:val="16"/>
          <w:szCs w:val="16"/>
        </w:rPr>
        <w:t>)</w:t>
      </w:r>
      <w:hyperlink w:anchor="ÍndiceTurismoyServicios" w:history="1">
        <w:r w:rsidRPr="0088168C">
          <w:rPr>
            <w:rStyle w:val="Hipervnculo"/>
            <w:sz w:val="16"/>
            <w:szCs w:val="16"/>
          </w:rPr>
          <w:t>(Subir al índice de turismo y servicios)</w:t>
        </w:r>
      </w:hyperlink>
    </w:p>
    <w:p w:rsidR="00E75178" w:rsidRDefault="00772443" w:rsidP="00856A99">
      <w:pPr>
        <w:autoSpaceDE w:val="0"/>
        <w:autoSpaceDN w:val="0"/>
        <w:rPr>
          <w:rStyle w:val="Hipervnculo"/>
          <w:sz w:val="16"/>
          <w:szCs w:val="16"/>
        </w:rPr>
      </w:pPr>
      <w:hyperlink w:anchor="Coop11Índice" w:history="1">
        <w:r w:rsidR="00E75178" w:rsidRPr="00B63937">
          <w:rPr>
            <w:rStyle w:val="Hipervnculo"/>
            <w:sz w:val="16"/>
            <w:szCs w:val="16"/>
          </w:rPr>
          <w:t>(Subir al índice de cooperación 1.1)</w:t>
        </w:r>
      </w:hyperlink>
    </w:p>
    <w:p w:rsidR="00E75178" w:rsidRPr="00E9145A" w:rsidRDefault="00E75178" w:rsidP="00856A9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653C76" w:rsidRDefault="00E75178" w:rsidP="00625A44"/>
    <w:p w:rsidR="00E75178" w:rsidRPr="00653C76" w:rsidRDefault="00E75178" w:rsidP="00625A44">
      <w:r w:rsidRPr="00653C76">
        <w:t xml:space="preserve">Dos personas </w:t>
      </w:r>
      <w:proofErr w:type="gramStart"/>
      <w:r w:rsidRPr="00653C76">
        <w:t>físicas  están</w:t>
      </w:r>
      <w:proofErr w:type="gramEnd"/>
      <w:r w:rsidRPr="00653C76">
        <w:t xml:space="preserve"> montando un proyecto con el </w:t>
      </w:r>
      <w:r>
        <w:t>A</w:t>
      </w:r>
      <w:r w:rsidRPr="00653C76">
        <w:t>y</w:t>
      </w:r>
      <w:r>
        <w:t>untamien</w:t>
      </w:r>
      <w:r w:rsidRPr="00653C76">
        <w:t xml:space="preserve">to de </w:t>
      </w:r>
      <w:r>
        <w:t>G</w:t>
      </w:r>
      <w:r w:rsidRPr="00653C76">
        <w:t xml:space="preserve">raus para hacer un </w:t>
      </w:r>
      <w:r w:rsidRPr="002D157F">
        <w:rPr>
          <w:rFonts w:cs="Arial"/>
          <w:color w:val="000000"/>
          <w:szCs w:val="24"/>
        </w:rPr>
        <w:t>largometraje</w:t>
      </w:r>
      <w:r>
        <w:rPr>
          <w:rFonts w:cs="Arial"/>
          <w:color w:val="000000"/>
          <w:sz w:val="22"/>
        </w:rPr>
        <w:t xml:space="preserve"> </w:t>
      </w:r>
      <w:r w:rsidRPr="00653C76">
        <w:t>documental acerca de la mujer y las distintas lenguas aragonesas</w:t>
      </w:r>
      <w:r>
        <w:t xml:space="preserve">. </w:t>
      </w:r>
      <w:r w:rsidRPr="00653C76">
        <w:t>El documental lo pretenden vender</w:t>
      </w:r>
      <w:r>
        <w:t>,</w:t>
      </w:r>
      <w:r w:rsidRPr="00653C76">
        <w:t xml:space="preserve"> no tiene solo un valor patrimonial</w:t>
      </w:r>
      <w:r>
        <w:t xml:space="preserve">. </w:t>
      </w:r>
      <w:r w:rsidRPr="00653C76">
        <w:t>Los beneficiarios ser</w:t>
      </w:r>
      <w:r>
        <w:t>í</w:t>
      </w:r>
      <w:r w:rsidRPr="00653C76">
        <w:t xml:space="preserve">an las dos </w:t>
      </w:r>
      <w:r>
        <w:t xml:space="preserve">personas físicas (dos </w:t>
      </w:r>
      <w:r w:rsidRPr="00653C76">
        <w:rPr>
          <w:szCs w:val="24"/>
        </w:rPr>
        <w:t>mujeres</w:t>
      </w:r>
      <w:r>
        <w:t>)</w:t>
      </w:r>
      <w:r w:rsidRPr="00653C76">
        <w:t xml:space="preserve"> y el </w:t>
      </w:r>
      <w:r>
        <w:t>A</w:t>
      </w:r>
      <w:r w:rsidRPr="00653C76">
        <w:t>y</w:t>
      </w:r>
      <w:r>
        <w:t>untamient</w:t>
      </w:r>
      <w:r w:rsidRPr="00653C76">
        <w:t>o</w:t>
      </w:r>
      <w:r>
        <w:t xml:space="preserve"> citado, </w:t>
      </w:r>
      <w:r w:rsidRPr="00653C76">
        <w:t>aunque están buscando la implicación de alguna entidad pública más.</w:t>
      </w:r>
    </w:p>
    <w:p w:rsidR="00E75178" w:rsidRDefault="00E75178" w:rsidP="00625A44"/>
    <w:p w:rsidR="00E75178" w:rsidRPr="00653C76" w:rsidRDefault="00E75178" w:rsidP="00625A44">
      <w:r>
        <w:t>¿Podría ser elegible este proyecto?</w:t>
      </w:r>
    </w:p>
    <w:p w:rsidR="00E75178" w:rsidRDefault="00E75178" w:rsidP="00625A44">
      <w:pPr>
        <w:rPr>
          <w:color w:val="FF0000"/>
          <w:szCs w:val="24"/>
        </w:rPr>
      </w:pPr>
    </w:p>
    <w:p w:rsidR="00E75178" w:rsidRDefault="00E75178" w:rsidP="00625A44">
      <w:pPr>
        <w:rPr>
          <w:color w:val="FF0000"/>
          <w:szCs w:val="24"/>
        </w:rPr>
      </w:pPr>
      <w:r>
        <w:rPr>
          <w:color w:val="FF0000"/>
          <w:szCs w:val="24"/>
        </w:rPr>
        <w:t>E</w:t>
      </w:r>
      <w:r w:rsidRPr="0022421D">
        <w:rPr>
          <w:color w:val="FF0000"/>
          <w:szCs w:val="24"/>
        </w:rPr>
        <w:t xml:space="preserve">n principio podría tener encaje, pero habría que aclarar el interés y la participación de los beneficiarios. </w:t>
      </w:r>
      <w:r>
        <w:rPr>
          <w:color w:val="FF0000"/>
          <w:szCs w:val="24"/>
        </w:rPr>
        <w:t xml:space="preserve">En este proyecto </w:t>
      </w:r>
      <w:r w:rsidRPr="0022421D">
        <w:rPr>
          <w:color w:val="FF0000"/>
          <w:szCs w:val="24"/>
        </w:rPr>
        <w:t>surge la duda</w:t>
      </w:r>
      <w:r>
        <w:rPr>
          <w:color w:val="FF0000"/>
          <w:szCs w:val="24"/>
        </w:rPr>
        <w:t xml:space="preserve"> sobre si</w:t>
      </w:r>
      <w:r w:rsidRPr="0022421D">
        <w:rPr>
          <w:color w:val="FF0000"/>
          <w:szCs w:val="24"/>
        </w:rPr>
        <w:t xml:space="preserve"> la producción del documental es un servicio</w:t>
      </w:r>
      <w:r>
        <w:rPr>
          <w:color w:val="FF0000"/>
          <w:szCs w:val="24"/>
        </w:rPr>
        <w:t xml:space="preserve"> y</w:t>
      </w:r>
      <w:r w:rsidRPr="0022421D">
        <w:rPr>
          <w:color w:val="FF0000"/>
          <w:szCs w:val="24"/>
        </w:rPr>
        <w:t xml:space="preserve"> </w:t>
      </w:r>
      <w:r>
        <w:rPr>
          <w:color w:val="FF0000"/>
          <w:szCs w:val="24"/>
        </w:rPr>
        <w:t xml:space="preserve">si </w:t>
      </w:r>
      <w:r w:rsidRPr="0022421D">
        <w:rPr>
          <w:color w:val="FF0000"/>
          <w:szCs w:val="24"/>
        </w:rPr>
        <w:t>se deberían solicitar varias ofertas</w:t>
      </w:r>
      <w:r>
        <w:rPr>
          <w:color w:val="FF0000"/>
          <w:szCs w:val="24"/>
        </w:rPr>
        <w:t>. En todo caso, s</w:t>
      </w:r>
      <w:r w:rsidRPr="0022421D">
        <w:rPr>
          <w:color w:val="FF0000"/>
          <w:szCs w:val="24"/>
        </w:rPr>
        <w:t xml:space="preserve">i </w:t>
      </w:r>
      <w:r>
        <w:rPr>
          <w:color w:val="FF0000"/>
          <w:szCs w:val="24"/>
        </w:rPr>
        <w:t xml:space="preserve">se </w:t>
      </w:r>
      <w:r w:rsidRPr="0022421D">
        <w:rPr>
          <w:color w:val="FF0000"/>
          <w:szCs w:val="24"/>
        </w:rPr>
        <w:t xml:space="preserve">prevé </w:t>
      </w:r>
      <w:r>
        <w:rPr>
          <w:color w:val="FF0000"/>
          <w:szCs w:val="24"/>
        </w:rPr>
        <w:t xml:space="preserve">tener </w:t>
      </w:r>
      <w:r w:rsidRPr="0022421D">
        <w:rPr>
          <w:color w:val="FF0000"/>
          <w:szCs w:val="24"/>
        </w:rPr>
        <w:t>ingresos, habrá que tenerlos en cuenta a la hora de calcular la subvención.</w:t>
      </w:r>
    </w:p>
    <w:p w:rsidR="00E75178" w:rsidRDefault="00E75178" w:rsidP="00625A44">
      <w:pPr>
        <w:rPr>
          <w:color w:val="FF0000"/>
          <w:szCs w:val="24"/>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EF5E23" w:rsidRDefault="00E75178" w:rsidP="00621ABD">
      <w:pPr>
        <w:shd w:val="clear" w:color="auto" w:fill="D9D9D9"/>
        <w:jc w:val="center"/>
        <w:rPr>
          <w:b/>
          <w:sz w:val="44"/>
          <w:szCs w:val="44"/>
          <w:u w:val="single"/>
        </w:rPr>
      </w:pPr>
      <w:r w:rsidRPr="00EF5E23">
        <w:rPr>
          <w:b/>
          <w:sz w:val="44"/>
          <w:szCs w:val="44"/>
          <w:u w:val="single"/>
        </w:rPr>
        <w:t xml:space="preserve">2.1.10) </w:t>
      </w:r>
      <w:bookmarkStart w:id="244" w:name="DUDASELEGIBILIDADRESPONDIDASTRAS21062016"/>
      <w:bookmarkEnd w:id="244"/>
      <w:r w:rsidRPr="00EF5E23">
        <w:rPr>
          <w:b/>
          <w:sz w:val="44"/>
          <w:szCs w:val="44"/>
          <w:u w:val="single"/>
        </w:rPr>
        <w:t>DUDAS RESPONDIDAS POR DGA DESPUÉS DEL 21.06.2016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4D2CA1">
      <w:pPr>
        <w:rPr>
          <w:rFonts w:cs="Arial"/>
          <w:color w:val="FF0000"/>
        </w:rPr>
      </w:pPr>
    </w:p>
    <w:p w:rsidR="00E75178" w:rsidRDefault="00E75178" w:rsidP="00EF5E23">
      <w:pPr>
        <w:pStyle w:val="Textosinformato"/>
        <w:shd w:val="clear" w:color="auto" w:fill="D9D9D9"/>
        <w:jc w:val="both"/>
        <w:rPr>
          <w:sz w:val="24"/>
          <w:szCs w:val="22"/>
        </w:rPr>
      </w:pPr>
      <w:bookmarkStart w:id="245" w:name="DronTrabajosTopográficos"/>
      <w:bookmarkEnd w:id="245"/>
      <w:r w:rsidRPr="00272A35">
        <w:rPr>
          <w:sz w:val="24"/>
          <w:szCs w:val="22"/>
        </w:rPr>
        <w:t>DUDA SOBRE ELEGIBILIDAD DE UN PROYECTO DE ADQUISICIÓN DE UN DRON PARA TRABAJOS TOPOGRÁFICOS</w:t>
      </w:r>
    </w:p>
    <w:p w:rsidR="00E75178" w:rsidRDefault="00E75178" w:rsidP="00952AD9">
      <w:pPr>
        <w:pStyle w:val="Textosinformato"/>
        <w:shd w:val="clear" w:color="auto" w:fill="D9D9D9"/>
        <w:jc w:val="both"/>
        <w:rPr>
          <w:sz w:val="24"/>
          <w:szCs w:val="22"/>
        </w:rPr>
      </w:pPr>
    </w:p>
    <w:p w:rsidR="00E75178" w:rsidRPr="00272A35" w:rsidRDefault="00E75178" w:rsidP="00952AD9">
      <w:pPr>
        <w:pStyle w:val="Textosinformato"/>
        <w:shd w:val="clear" w:color="auto" w:fill="D9D9D9"/>
        <w:jc w:val="both"/>
        <w:rPr>
          <w:sz w:val="24"/>
          <w:szCs w:val="22"/>
        </w:rPr>
      </w:pPr>
      <w:r w:rsidRPr="00952AD9">
        <w:rPr>
          <w:sz w:val="24"/>
          <w:szCs w:val="24"/>
        </w:rPr>
        <w:t xml:space="preserve">RESPUESTA DE </w:t>
      </w:r>
      <w:r>
        <w:rPr>
          <w:sz w:val="24"/>
          <w:szCs w:val="24"/>
        </w:rPr>
        <w:t>08</w:t>
      </w:r>
      <w:r w:rsidRPr="00952AD9">
        <w:rPr>
          <w:sz w:val="24"/>
          <w:szCs w:val="24"/>
        </w:rPr>
        <w:t>.0</w:t>
      </w:r>
      <w:r>
        <w:rPr>
          <w:sz w:val="24"/>
          <w:szCs w:val="24"/>
        </w:rPr>
        <w:t>7.</w:t>
      </w:r>
      <w:r w:rsidRPr="00952AD9">
        <w:rPr>
          <w:sz w:val="24"/>
          <w:szCs w:val="24"/>
        </w:rPr>
        <w:t>2016</w:t>
      </w:r>
    </w:p>
    <w:p w:rsidR="00E75178" w:rsidRDefault="00E75178" w:rsidP="00C1251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Pr>
            <w:rStyle w:val="Hipervnculo"/>
            <w:sz w:val="16"/>
            <w:szCs w:val="16"/>
          </w:rPr>
          <w:t>(Í</w:t>
        </w:r>
        <w:r w:rsidRPr="00005C8F">
          <w:rPr>
            <w:rStyle w:val="Hipervnculo"/>
            <w:sz w:val="16"/>
            <w:szCs w:val="16"/>
          </w:rPr>
          <w:t>ndice de TIC)</w:t>
        </w:r>
      </w:hyperlink>
      <w:r>
        <w:rPr>
          <w:sz w:val="16"/>
          <w:szCs w:val="16"/>
        </w:rPr>
        <w:t xml:space="preserve"> </w:t>
      </w:r>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F5E23">
      <w:pPr>
        <w:pStyle w:val="Textosinformato"/>
        <w:ind w:left="708"/>
      </w:pPr>
    </w:p>
    <w:p w:rsidR="00E75178" w:rsidRDefault="00E75178" w:rsidP="00EF5E23">
      <w:r>
        <w:t xml:space="preserve">Un promotor quiere comprar un dron adaptado para usos topográficos con un coste aproximado de 40.000 € sin ninguna otra inversión. </w:t>
      </w:r>
    </w:p>
    <w:p w:rsidR="00E75178" w:rsidRDefault="00E75178" w:rsidP="00EF5E23"/>
    <w:p w:rsidR="00E75178" w:rsidRDefault="00E75178" w:rsidP="00EF5E23">
      <w:pPr>
        <w:rPr>
          <w:rFonts w:cs="Arial"/>
          <w:color w:val="FF0000"/>
        </w:rPr>
      </w:pPr>
      <w:r>
        <w:t>¿Es elegible esta compra?</w:t>
      </w:r>
    </w:p>
    <w:p w:rsidR="00E75178" w:rsidRDefault="00E75178" w:rsidP="004D2CA1">
      <w:pPr>
        <w:rPr>
          <w:rFonts w:cs="Arial"/>
          <w:color w:val="FF0000"/>
        </w:rPr>
      </w:pPr>
    </w:p>
    <w:p w:rsidR="00E75178" w:rsidRDefault="00E75178" w:rsidP="004D2CA1">
      <w:pPr>
        <w:rPr>
          <w:rFonts w:cs="Arial"/>
          <w:color w:val="FF0000"/>
        </w:rPr>
      </w:pPr>
      <w:r>
        <w:rPr>
          <w:rFonts w:cs="Arial"/>
          <w:color w:val="FF0000"/>
        </w:rPr>
        <w:t>Sí, como cualquier maquinaria, y siempre que se demuestre que los costes son de mercado.</w:t>
      </w:r>
    </w:p>
    <w:p w:rsidR="00E75178" w:rsidRDefault="00E75178" w:rsidP="004D2CA1">
      <w:pPr>
        <w:rPr>
          <w:rFonts w:cs="Arial"/>
          <w:color w:val="FF0000"/>
        </w:rPr>
      </w:pPr>
    </w:p>
    <w:p w:rsidR="00E75178" w:rsidRDefault="00E75178" w:rsidP="00EB03CB">
      <w:pPr>
        <w:pStyle w:val="Textosinformato"/>
        <w:shd w:val="clear" w:color="auto" w:fill="D9D9D9"/>
        <w:jc w:val="both"/>
        <w:rPr>
          <w:sz w:val="24"/>
          <w:szCs w:val="22"/>
        </w:rPr>
      </w:pPr>
      <w:bookmarkStart w:id="246" w:name="WebEnNuevoRestaurante"/>
      <w:bookmarkEnd w:id="246"/>
      <w:r w:rsidRPr="00EB03CB">
        <w:rPr>
          <w:sz w:val="24"/>
          <w:szCs w:val="22"/>
        </w:rPr>
        <w:t>ELEGIBILIDAD DE UNA PÁGINA WEB EN UN PROYECTO DE APERTURA DE UN RESTAURANTE</w:t>
      </w:r>
    </w:p>
    <w:p w:rsidR="00E75178" w:rsidRDefault="00E75178" w:rsidP="00952AD9">
      <w:pPr>
        <w:pStyle w:val="Textosinformato"/>
        <w:shd w:val="clear" w:color="auto" w:fill="D9D9D9"/>
        <w:jc w:val="both"/>
        <w:rPr>
          <w:sz w:val="24"/>
          <w:szCs w:val="22"/>
        </w:rPr>
      </w:pPr>
    </w:p>
    <w:p w:rsidR="00E75178" w:rsidRPr="00EB03CB" w:rsidRDefault="00E75178" w:rsidP="00952AD9">
      <w:pPr>
        <w:pStyle w:val="Textosinformato"/>
        <w:shd w:val="clear" w:color="auto" w:fill="D9D9D9"/>
        <w:jc w:val="both"/>
        <w:rPr>
          <w:sz w:val="24"/>
          <w:szCs w:val="22"/>
        </w:rPr>
      </w:pPr>
      <w:r w:rsidRPr="00952AD9">
        <w:rPr>
          <w:sz w:val="24"/>
          <w:szCs w:val="24"/>
        </w:rPr>
        <w:t xml:space="preserve">RESPUESTA DE </w:t>
      </w:r>
      <w:r>
        <w:rPr>
          <w:sz w:val="24"/>
          <w:szCs w:val="24"/>
        </w:rPr>
        <w:t>08</w:t>
      </w:r>
      <w:r w:rsidRPr="00952AD9">
        <w:rPr>
          <w:sz w:val="24"/>
          <w:szCs w:val="24"/>
        </w:rPr>
        <w:t>.0</w:t>
      </w:r>
      <w:r>
        <w:rPr>
          <w:sz w:val="24"/>
          <w:szCs w:val="24"/>
        </w:rPr>
        <w:t>7.</w:t>
      </w:r>
      <w:r w:rsidRPr="00952AD9">
        <w:rPr>
          <w:sz w:val="24"/>
          <w:szCs w:val="24"/>
        </w:rPr>
        <w:t>2016</w:t>
      </w:r>
    </w:p>
    <w:p w:rsidR="00E75178" w:rsidRPr="00AB616B" w:rsidRDefault="00E75178" w:rsidP="00EB03CB">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w:t>
      </w:r>
      <w:hyperlink w:anchor="TICÍndice" w:history="1">
        <w:r w:rsidRPr="00005C8F">
          <w:rPr>
            <w:rStyle w:val="Hipervnculo"/>
            <w:sz w:val="16"/>
            <w:szCs w:val="16"/>
          </w:rPr>
          <w:t>(Subir al índice de TIC)</w:t>
        </w:r>
      </w:hyperlink>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D2CA1">
      <w:pPr>
        <w:rPr>
          <w:rFonts w:cs="Arial"/>
          <w:color w:val="FF0000"/>
        </w:rPr>
      </w:pPr>
    </w:p>
    <w:p w:rsidR="00E75178" w:rsidRPr="00EB03CB" w:rsidRDefault="00E75178" w:rsidP="00EB03CB">
      <w:r>
        <w:t>U</w:t>
      </w:r>
      <w:r w:rsidRPr="00EB03CB">
        <w:t>n promotor va a abrir un nuevo restaurante. Va a hacer una página web muy básica (175 € + IVA), a través de la cual se enlazará con motores de búsqueda</w:t>
      </w:r>
      <w:r>
        <w:t xml:space="preserve">, </w:t>
      </w:r>
      <w:r w:rsidRPr="00EB03CB">
        <w:t xml:space="preserve">como por ejemplo Tripadvisor, que le suministrará clientela. </w:t>
      </w:r>
      <w:r>
        <w:t>¿</w:t>
      </w:r>
      <w:r w:rsidRPr="00EB03CB">
        <w:t>Sería elegible este gasto?</w:t>
      </w:r>
    </w:p>
    <w:p w:rsidR="00E75178" w:rsidRPr="00EB03CB" w:rsidRDefault="00E75178" w:rsidP="00EB03CB"/>
    <w:p w:rsidR="00E75178" w:rsidRDefault="00E75178" w:rsidP="00EB03CB">
      <w:pPr>
        <w:rPr>
          <w:rFonts w:cs="Arial"/>
          <w:color w:val="FF0000"/>
        </w:rPr>
      </w:pPr>
      <w:r w:rsidRPr="00EB03CB">
        <w:rPr>
          <w:rFonts w:cs="Arial"/>
          <w:color w:val="FF0000"/>
        </w:rPr>
        <w:t>Sí que es elegible la página web.</w:t>
      </w:r>
    </w:p>
    <w:p w:rsidR="00E75178" w:rsidRDefault="00E75178" w:rsidP="00EB03CB">
      <w:pPr>
        <w:rPr>
          <w:rFonts w:cs="Arial"/>
          <w:color w:val="FF0000"/>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567A86" w:rsidRDefault="00E75178" w:rsidP="00621ABD">
      <w:pPr>
        <w:shd w:val="clear" w:color="auto" w:fill="D9D9D9"/>
        <w:jc w:val="center"/>
        <w:rPr>
          <w:b/>
          <w:sz w:val="44"/>
          <w:szCs w:val="44"/>
          <w:u w:val="single"/>
        </w:rPr>
      </w:pPr>
      <w:r w:rsidRPr="00567A86">
        <w:rPr>
          <w:b/>
          <w:sz w:val="44"/>
          <w:szCs w:val="44"/>
          <w:u w:val="single"/>
        </w:rPr>
        <w:lastRenderedPageBreak/>
        <w:t xml:space="preserve">2.1.11) </w:t>
      </w:r>
      <w:bookmarkStart w:id="247" w:name="DUDASELEGIBILIDADRESPONDIDASTRAS080716"/>
      <w:bookmarkEnd w:id="247"/>
      <w:r w:rsidRPr="00567A86">
        <w:rPr>
          <w:b/>
          <w:sz w:val="44"/>
          <w:szCs w:val="44"/>
          <w:u w:val="single"/>
        </w:rPr>
        <w:t xml:space="preserve">DUDAS RESPONDIDAS POR DGA DESPUÉS DEL 08.07.2016 </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AD175F"/>
    <w:p w:rsidR="00E75178" w:rsidRDefault="00E75178" w:rsidP="00AD175F">
      <w:pPr>
        <w:shd w:val="clear" w:color="auto" w:fill="D9D9D9"/>
        <w:outlineLvl w:val="0"/>
        <w:rPr>
          <w:rFonts w:cs="Arial"/>
          <w:szCs w:val="24"/>
        </w:rPr>
      </w:pPr>
      <w:bookmarkStart w:id="248" w:name="CompraBarricasBodegaVino"/>
      <w:bookmarkEnd w:id="248"/>
      <w:r w:rsidRPr="00EF6A69">
        <w:rPr>
          <w:rFonts w:cs="Arial"/>
          <w:szCs w:val="24"/>
        </w:rPr>
        <w:t xml:space="preserve">ELEGIBILIDAD DE INVERSIONES EN </w:t>
      </w:r>
      <w:r>
        <w:rPr>
          <w:rFonts w:cs="Arial"/>
          <w:szCs w:val="24"/>
        </w:rPr>
        <w:t>BARRICAS PARA ELABORAR RESERVAS Y CRIANZAS</w:t>
      </w:r>
    </w:p>
    <w:p w:rsidR="00E75178" w:rsidRDefault="00E75178" w:rsidP="00952AD9">
      <w:pPr>
        <w:pStyle w:val="Textosinformato"/>
        <w:shd w:val="clear" w:color="auto" w:fill="D9D9D9"/>
        <w:jc w:val="both"/>
        <w:rPr>
          <w:sz w:val="24"/>
          <w:szCs w:val="22"/>
        </w:rPr>
      </w:pPr>
    </w:p>
    <w:p w:rsidR="00E75178" w:rsidRPr="00EF6A69" w:rsidRDefault="00E75178" w:rsidP="00952AD9">
      <w:pPr>
        <w:shd w:val="clear" w:color="auto" w:fill="D9D9D9"/>
        <w:outlineLvl w:val="0"/>
        <w:rPr>
          <w:rFonts w:cs="Arial"/>
          <w:szCs w:val="24"/>
        </w:rPr>
      </w:pPr>
      <w:r w:rsidRPr="00952AD9">
        <w:rPr>
          <w:szCs w:val="24"/>
        </w:rPr>
        <w:t xml:space="preserve">RESPUESTA DE </w:t>
      </w:r>
      <w:r>
        <w:rPr>
          <w:szCs w:val="24"/>
        </w:rPr>
        <w:t>11</w:t>
      </w:r>
      <w:r w:rsidRPr="00952AD9">
        <w:rPr>
          <w:szCs w:val="24"/>
        </w:rPr>
        <w:t>.0</w:t>
      </w:r>
      <w:r>
        <w:rPr>
          <w:szCs w:val="24"/>
        </w:rPr>
        <w:t>8.</w:t>
      </w:r>
      <w:r w:rsidRPr="00952AD9">
        <w:rPr>
          <w:szCs w:val="24"/>
        </w:rPr>
        <w:t>2016</w:t>
      </w:r>
    </w:p>
    <w:p w:rsidR="00E75178" w:rsidRDefault="00E75178" w:rsidP="00AD175F">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567A86" w:rsidRDefault="00E75178" w:rsidP="00AD175F">
      <w:pPr>
        <w:rPr>
          <w:rFonts w:cs="Arial"/>
          <w:noProof/>
          <w:szCs w:val="20"/>
          <w:lang w:eastAsia="es-ES"/>
        </w:rPr>
      </w:pPr>
    </w:p>
    <w:p w:rsidR="00E75178" w:rsidRDefault="00E75178" w:rsidP="00AD175F">
      <w:r>
        <w:t>¿Es auxiliable la compra de barricas en una bodega para la elaboración de reservas y crianzas?</w:t>
      </w:r>
    </w:p>
    <w:p w:rsidR="00E75178" w:rsidRDefault="00E75178" w:rsidP="00AD175F"/>
    <w:p w:rsidR="00E75178" w:rsidRPr="007514C3" w:rsidRDefault="00E75178" w:rsidP="00AD175F">
      <w:pPr>
        <w:rPr>
          <w:color w:val="FF0000"/>
        </w:rPr>
      </w:pPr>
      <w:r w:rsidRPr="007514C3">
        <w:rPr>
          <w:color w:val="FF0000"/>
        </w:rPr>
        <w:t>Sí.</w:t>
      </w:r>
    </w:p>
    <w:p w:rsidR="00E75178" w:rsidRDefault="00E75178" w:rsidP="00EB03CB">
      <w:pPr>
        <w:rPr>
          <w:rFonts w:cs="Arial"/>
          <w:color w:val="FF0000"/>
        </w:rPr>
      </w:pPr>
    </w:p>
    <w:p w:rsidR="00E75178" w:rsidRDefault="00E75178" w:rsidP="00166D2E">
      <w:pPr>
        <w:shd w:val="clear" w:color="auto" w:fill="D9D9D9"/>
        <w:outlineLvl w:val="0"/>
        <w:rPr>
          <w:rFonts w:cs="Arial"/>
          <w:szCs w:val="24"/>
        </w:rPr>
      </w:pPr>
      <w:bookmarkStart w:id="249" w:name="TraídaAguasYElectricidad"/>
      <w:bookmarkEnd w:id="249"/>
      <w:r w:rsidRPr="00166D2E">
        <w:rPr>
          <w:rFonts w:cs="Arial"/>
          <w:szCs w:val="24"/>
        </w:rPr>
        <w:t>SUBVENCIONABILIDAD DE LA TRAÍDA DE AGUAS</w:t>
      </w:r>
    </w:p>
    <w:p w:rsidR="00E75178" w:rsidRDefault="00E75178" w:rsidP="00952AD9">
      <w:pPr>
        <w:pStyle w:val="Textosinformato"/>
        <w:shd w:val="clear" w:color="auto" w:fill="D9D9D9"/>
        <w:jc w:val="both"/>
        <w:rPr>
          <w:sz w:val="24"/>
          <w:szCs w:val="22"/>
        </w:rPr>
      </w:pPr>
    </w:p>
    <w:p w:rsidR="00E75178" w:rsidRPr="00166D2E" w:rsidRDefault="00E75178" w:rsidP="00952AD9">
      <w:pPr>
        <w:shd w:val="clear" w:color="auto" w:fill="D9D9D9"/>
        <w:outlineLvl w:val="0"/>
        <w:rPr>
          <w:rFonts w:cs="Arial"/>
          <w:szCs w:val="24"/>
        </w:rPr>
      </w:pPr>
      <w:r w:rsidRPr="00952AD9">
        <w:rPr>
          <w:szCs w:val="24"/>
        </w:rPr>
        <w:t xml:space="preserve">RESPUESTA DE </w:t>
      </w:r>
      <w:r>
        <w:rPr>
          <w:szCs w:val="24"/>
        </w:rPr>
        <w:t>11</w:t>
      </w:r>
      <w:r w:rsidRPr="00952AD9">
        <w:rPr>
          <w:szCs w:val="24"/>
        </w:rPr>
        <w:t>.0</w:t>
      </w:r>
      <w:r>
        <w:rPr>
          <w:szCs w:val="24"/>
        </w:rPr>
        <w:t>8.</w:t>
      </w:r>
      <w:r w:rsidRPr="00952AD9">
        <w:rPr>
          <w:szCs w:val="24"/>
        </w:rPr>
        <w:t>2016</w:t>
      </w:r>
    </w:p>
    <w:p w:rsidR="00E75178" w:rsidRDefault="00E75178" w:rsidP="0005575D">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D812F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166D2E"/>
    <w:p w:rsidR="00E75178" w:rsidRPr="00166D2E" w:rsidRDefault="00E75178" w:rsidP="00166D2E">
      <w:r w:rsidRPr="00166D2E">
        <w:t xml:space="preserve">Una empresa tiene una granja de vacuno fuera del casco urbano (como todas las granjas) y va a realizar obras y compra de maquinaria para transformación y posterior venta de productos lácteos. </w:t>
      </w:r>
    </w:p>
    <w:p w:rsidR="00E75178" w:rsidRPr="00166D2E" w:rsidRDefault="00E75178" w:rsidP="00166D2E">
      <w:r w:rsidRPr="00166D2E">
        <w:t xml:space="preserve">  </w:t>
      </w:r>
    </w:p>
    <w:p w:rsidR="00E75178" w:rsidRPr="00166D2E" w:rsidRDefault="00E75178" w:rsidP="00166D2E">
      <w:r w:rsidRPr="00166D2E">
        <w:t>Ahora tienen agua de pozo o la transportan con cubas y no hay electricidad. Para el funcionamiento de la maquinaria que van a comprar y p</w:t>
      </w:r>
      <w:r>
        <w:t>a</w:t>
      </w:r>
      <w:r w:rsidRPr="00166D2E">
        <w:t>r</w:t>
      </w:r>
      <w:r>
        <w:t>a</w:t>
      </w:r>
      <w:r w:rsidRPr="00166D2E">
        <w:t xml:space="preserve"> la transformación de los lácteos y por cuestiones de industria necesitan la luz y agua, que tienen que traer desde la red del municipio. ¿Los costes de la traída de agua y electricidad serían elegibles?</w:t>
      </w:r>
    </w:p>
    <w:p w:rsidR="00E75178" w:rsidRPr="00166D2E" w:rsidRDefault="00E75178" w:rsidP="00166D2E">
      <w:pPr>
        <w:rPr>
          <w:rFonts w:cs="Arial"/>
          <w:color w:val="FF0000"/>
        </w:rPr>
      </w:pPr>
    </w:p>
    <w:p w:rsidR="00E75178" w:rsidRPr="00166D2E" w:rsidRDefault="00E75178" w:rsidP="00166D2E">
      <w:pPr>
        <w:rPr>
          <w:rFonts w:cs="Arial"/>
          <w:color w:val="FF0000"/>
        </w:rPr>
      </w:pPr>
      <w:r w:rsidRPr="00166D2E">
        <w:rPr>
          <w:rFonts w:cs="Arial"/>
          <w:color w:val="FF0000"/>
        </w:rPr>
        <w:t>Si está</w:t>
      </w:r>
      <w:r>
        <w:rPr>
          <w:rFonts w:cs="Arial"/>
          <w:color w:val="FF0000"/>
        </w:rPr>
        <w:t>n</w:t>
      </w:r>
      <w:r w:rsidRPr="00166D2E">
        <w:rPr>
          <w:rFonts w:cs="Arial"/>
          <w:color w:val="FF0000"/>
        </w:rPr>
        <w:t xml:space="preserve"> asociado</w:t>
      </w:r>
      <w:r>
        <w:rPr>
          <w:rFonts w:cs="Arial"/>
          <w:color w:val="FF0000"/>
        </w:rPr>
        <w:t>s</w:t>
      </w:r>
      <w:r w:rsidRPr="00166D2E">
        <w:rPr>
          <w:rFonts w:cs="Arial"/>
          <w:color w:val="FF0000"/>
        </w:rPr>
        <w:t xml:space="preserve"> a inversiones en transformación y comercialización</w:t>
      </w:r>
      <w:r>
        <w:rPr>
          <w:rFonts w:cs="Arial"/>
          <w:color w:val="FF0000"/>
        </w:rPr>
        <w:t xml:space="preserve">, </w:t>
      </w:r>
      <w:r w:rsidRPr="00166D2E">
        <w:rPr>
          <w:rFonts w:cs="Arial"/>
          <w:color w:val="FF0000"/>
        </w:rPr>
        <w:t>s</w:t>
      </w:r>
      <w:r>
        <w:rPr>
          <w:rFonts w:cs="Arial"/>
          <w:color w:val="FF0000"/>
        </w:rPr>
        <w:t>í</w:t>
      </w:r>
      <w:r w:rsidRPr="00166D2E">
        <w:rPr>
          <w:rFonts w:cs="Arial"/>
          <w:color w:val="FF0000"/>
        </w:rPr>
        <w:t>.</w:t>
      </w:r>
    </w:p>
    <w:p w:rsidR="00E75178" w:rsidRPr="00166D2E" w:rsidRDefault="00E75178" w:rsidP="00166D2E">
      <w:pPr>
        <w:rPr>
          <w:rFonts w:cs="Arial"/>
          <w:color w:val="FF0000"/>
        </w:rPr>
      </w:pPr>
      <w:r w:rsidRPr="00166D2E">
        <w:rPr>
          <w:rFonts w:cs="Arial"/>
          <w:color w:val="FF0000"/>
        </w:rPr>
        <w:t xml:space="preserve">  </w:t>
      </w:r>
    </w:p>
    <w:p w:rsidR="00E75178" w:rsidRDefault="00E75178" w:rsidP="00166D2E">
      <w:pPr>
        <w:shd w:val="clear" w:color="auto" w:fill="D9D9D9"/>
        <w:outlineLvl w:val="0"/>
        <w:rPr>
          <w:rFonts w:cs="Arial"/>
          <w:szCs w:val="24"/>
        </w:rPr>
      </w:pPr>
      <w:bookmarkStart w:id="250" w:name="CuatroLocales"/>
      <w:bookmarkEnd w:id="250"/>
      <w:r w:rsidRPr="00166D2E">
        <w:rPr>
          <w:rFonts w:cs="Arial"/>
          <w:szCs w:val="24"/>
        </w:rPr>
        <w:t>PROMOTOR ACONDICIONA CUATRO LOCAL</w:t>
      </w:r>
      <w:r>
        <w:rPr>
          <w:rFonts w:cs="Arial"/>
          <w:szCs w:val="24"/>
        </w:rPr>
        <w:t>ES, TRES DE ELLOS PARA ALQUILAR</w:t>
      </w:r>
    </w:p>
    <w:p w:rsidR="00E75178" w:rsidRDefault="00E75178" w:rsidP="00952AD9">
      <w:pPr>
        <w:pStyle w:val="Textosinformato"/>
        <w:shd w:val="clear" w:color="auto" w:fill="D9D9D9"/>
        <w:jc w:val="both"/>
        <w:rPr>
          <w:sz w:val="24"/>
          <w:szCs w:val="22"/>
        </w:rPr>
      </w:pPr>
    </w:p>
    <w:p w:rsidR="00E75178" w:rsidRPr="00166D2E" w:rsidRDefault="00E75178" w:rsidP="00952AD9">
      <w:pPr>
        <w:shd w:val="clear" w:color="auto" w:fill="D9D9D9"/>
        <w:outlineLvl w:val="0"/>
        <w:rPr>
          <w:rFonts w:cs="Arial"/>
          <w:szCs w:val="24"/>
        </w:rPr>
      </w:pPr>
      <w:r w:rsidRPr="00952AD9">
        <w:rPr>
          <w:szCs w:val="24"/>
        </w:rPr>
        <w:t xml:space="preserve">RESPUESTA DE </w:t>
      </w:r>
      <w:r>
        <w:rPr>
          <w:szCs w:val="24"/>
        </w:rPr>
        <w:t>11</w:t>
      </w:r>
      <w:r w:rsidRPr="00952AD9">
        <w:rPr>
          <w:szCs w:val="24"/>
        </w:rPr>
        <w:t>.0</w:t>
      </w:r>
      <w:r>
        <w:rPr>
          <w:szCs w:val="24"/>
        </w:rPr>
        <w:t>8.</w:t>
      </w:r>
      <w:r w:rsidRPr="00952AD9">
        <w:rPr>
          <w:szCs w:val="24"/>
        </w:rPr>
        <w:t>2016</w:t>
      </w:r>
    </w:p>
    <w:p w:rsidR="00E75178" w:rsidRDefault="00E75178" w:rsidP="0005575D">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D812F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166D2E" w:rsidRDefault="00E75178" w:rsidP="00166D2E">
      <w:pPr>
        <w:rPr>
          <w:rFonts w:cs="Arial"/>
          <w:color w:val="FF0000"/>
        </w:rPr>
      </w:pPr>
    </w:p>
    <w:p w:rsidR="00E75178" w:rsidRPr="00166D2E" w:rsidRDefault="00E75178" w:rsidP="00166D2E">
      <w:r w:rsidRPr="00166D2E">
        <w:t xml:space="preserve">Un promotor va a acondicionar cuatro locales, en uno de ellos ejercerá su actividad sanitaria. Quiere alquilar los otros tres locales a otros autónomos sanitarios de otras actividades. </w:t>
      </w:r>
    </w:p>
    <w:p w:rsidR="00E75178" w:rsidRDefault="00E75178" w:rsidP="00166D2E"/>
    <w:p w:rsidR="00E75178" w:rsidRDefault="00E75178" w:rsidP="00166D2E">
      <w:r w:rsidRPr="00166D2E">
        <w:t>¿Entrarían los cuatro locales, o solo uno y una cuarta parte de los gastos comunes de los cuatro locales, como el aire acondicionado, que con una sola máquina se cubrirá a los cuatro locales?</w:t>
      </w:r>
    </w:p>
    <w:p w:rsidR="00E75178" w:rsidRPr="00166D2E" w:rsidRDefault="00E75178" w:rsidP="00166D2E"/>
    <w:p w:rsidR="00E75178" w:rsidRPr="007534D6" w:rsidRDefault="00E75178" w:rsidP="007534D6">
      <w:pPr>
        <w:rPr>
          <w:rFonts w:cs="Arial"/>
          <w:color w:val="FF0000"/>
          <w:szCs w:val="24"/>
        </w:rPr>
      </w:pPr>
      <w:r w:rsidRPr="00166D2E">
        <w:rPr>
          <w:rFonts w:cs="Arial"/>
          <w:color w:val="FF0000"/>
        </w:rPr>
        <w:t xml:space="preserve">Lo lógico sería un local y </w:t>
      </w:r>
      <w:r>
        <w:rPr>
          <w:rFonts w:cs="Arial"/>
          <w:color w:val="FF0000"/>
        </w:rPr>
        <w:t xml:space="preserve">la </w:t>
      </w:r>
      <w:r w:rsidRPr="00166D2E">
        <w:rPr>
          <w:rFonts w:cs="Arial"/>
          <w:color w:val="FF0000"/>
        </w:rPr>
        <w:t>parte proporcional de las inversiones comunes.</w:t>
      </w:r>
    </w:p>
    <w:p w:rsidR="00E75178" w:rsidRDefault="00E75178" w:rsidP="007534D6">
      <w:pPr>
        <w:rPr>
          <w:rFonts w:cs="Arial"/>
          <w:sz w:val="20"/>
          <w:szCs w:val="20"/>
        </w:rPr>
      </w:pPr>
    </w:p>
    <w:p w:rsidR="00E75178" w:rsidRDefault="00E75178" w:rsidP="007534D6">
      <w:pPr>
        <w:shd w:val="clear" w:color="auto" w:fill="D9D9D9"/>
      </w:pPr>
      <w:bookmarkStart w:id="251" w:name="AdaptaciónDeMaquinaria"/>
      <w:bookmarkEnd w:id="251"/>
      <w:r w:rsidRPr="007534D6">
        <w:t>ELEGIBILIDAD DE LA ADAPTACIÓN DE UNA MAQUINARIA</w:t>
      </w:r>
    </w:p>
    <w:p w:rsidR="00E75178" w:rsidRDefault="00E75178" w:rsidP="00952AD9">
      <w:pPr>
        <w:pStyle w:val="Textosinformato"/>
        <w:shd w:val="clear" w:color="auto" w:fill="D9D9D9"/>
        <w:jc w:val="both"/>
        <w:rPr>
          <w:sz w:val="24"/>
          <w:szCs w:val="22"/>
        </w:rPr>
      </w:pPr>
    </w:p>
    <w:p w:rsidR="00E75178" w:rsidRPr="007534D6" w:rsidRDefault="00E75178"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rsidR="00E75178" w:rsidRDefault="00E75178" w:rsidP="002E719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ÍndiceOtrosSectores" w:history="1">
        <w:r w:rsidRPr="00FD6FD9">
          <w:rPr>
            <w:rStyle w:val="Hipervnculo"/>
            <w:sz w:val="16"/>
            <w:szCs w:val="16"/>
          </w:rPr>
          <w:t>Otros sectores</w:t>
        </w:r>
      </w:hyperlink>
      <w:r>
        <w:rPr>
          <w:sz w:val="16"/>
          <w:szCs w:val="16"/>
        </w:rPr>
        <w:t xml:space="preserve">) </w:t>
      </w:r>
    </w:p>
    <w:p w:rsidR="00E75178" w:rsidRPr="00E9145A" w:rsidRDefault="00E75178" w:rsidP="00C12519">
      <w:pPr>
        <w:autoSpaceDE w:val="0"/>
        <w:autoSpaceDN w:val="0"/>
        <w:rPr>
          <w:sz w:val="16"/>
          <w:szCs w:val="16"/>
        </w:rPr>
      </w:pPr>
      <w:r w:rsidRPr="00DA09BE">
        <w:rPr>
          <w:rFonts w:cs="Arial"/>
          <w:sz w:val="16"/>
          <w:szCs w:val="16"/>
        </w:rPr>
        <w:lastRenderedPageBreak/>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E7199">
      <w:pPr>
        <w:rPr>
          <w:sz w:val="16"/>
          <w:szCs w:val="16"/>
        </w:rPr>
      </w:pPr>
    </w:p>
    <w:p w:rsidR="00E75178" w:rsidRPr="007534D6" w:rsidRDefault="00E75178" w:rsidP="007534D6">
      <w:pPr>
        <w:rPr>
          <w:rFonts w:cs="Arial"/>
          <w:szCs w:val="24"/>
        </w:rPr>
      </w:pPr>
      <w:r w:rsidRPr="007534D6">
        <w:rPr>
          <w:rFonts w:cs="Arial"/>
          <w:szCs w:val="24"/>
        </w:rPr>
        <w:t xml:space="preserve">En las próximas semanas tenemos previsto que </w:t>
      </w:r>
      <w:r>
        <w:rPr>
          <w:rFonts w:cs="Arial"/>
          <w:szCs w:val="24"/>
        </w:rPr>
        <w:t xml:space="preserve">una empresa </w:t>
      </w:r>
      <w:r w:rsidRPr="007534D6">
        <w:rPr>
          <w:rFonts w:cs="Arial"/>
          <w:szCs w:val="24"/>
        </w:rPr>
        <w:t>nos solicite</w:t>
      </w:r>
      <w:r>
        <w:rPr>
          <w:rFonts w:cs="Arial"/>
          <w:szCs w:val="24"/>
        </w:rPr>
        <w:t xml:space="preserve"> una</w:t>
      </w:r>
      <w:r w:rsidRPr="007534D6">
        <w:rPr>
          <w:rFonts w:cs="Arial"/>
          <w:szCs w:val="24"/>
        </w:rPr>
        <w:t xml:space="preserve"> ayuda para un proyecto importante </w:t>
      </w:r>
      <w:r>
        <w:rPr>
          <w:rFonts w:cs="Arial"/>
          <w:szCs w:val="24"/>
        </w:rPr>
        <w:t>par</w:t>
      </w:r>
      <w:r w:rsidRPr="007534D6">
        <w:rPr>
          <w:rFonts w:cs="Arial"/>
          <w:szCs w:val="24"/>
        </w:rPr>
        <w:t>a adquirir nuevo equipamiento.</w:t>
      </w:r>
      <w:r>
        <w:rPr>
          <w:rFonts w:cs="Arial"/>
          <w:szCs w:val="24"/>
        </w:rPr>
        <w:t xml:space="preserve"> L</w:t>
      </w:r>
      <w:r w:rsidRPr="007534D6">
        <w:rPr>
          <w:rFonts w:cs="Arial"/>
          <w:szCs w:val="24"/>
        </w:rPr>
        <w:t>a inversión se va a basar en la adaptación de maquinaria, es decir, se adquieren piezas nuevas y accesorios por valor más o menos de 40.000</w:t>
      </w:r>
      <w:r>
        <w:rPr>
          <w:rFonts w:cs="Arial"/>
          <w:szCs w:val="24"/>
        </w:rPr>
        <w:t xml:space="preserve"> euros</w:t>
      </w:r>
      <w:r w:rsidRPr="007534D6">
        <w:rPr>
          <w:rFonts w:cs="Arial"/>
          <w:szCs w:val="24"/>
        </w:rPr>
        <w:t xml:space="preserve"> (porque la maquinaria ya valdrá 100.00</w:t>
      </w:r>
      <w:r>
        <w:rPr>
          <w:rFonts w:cs="Arial"/>
          <w:szCs w:val="24"/>
        </w:rPr>
        <w:t>0 euros</w:t>
      </w:r>
      <w:r w:rsidRPr="007534D6">
        <w:rPr>
          <w:rFonts w:cs="Arial"/>
          <w:szCs w:val="24"/>
        </w:rPr>
        <w:t>)</w:t>
      </w:r>
      <w:r>
        <w:rPr>
          <w:rFonts w:cs="Arial"/>
          <w:szCs w:val="24"/>
        </w:rPr>
        <w:t>. E</w:t>
      </w:r>
      <w:r w:rsidRPr="007534D6">
        <w:rPr>
          <w:rFonts w:cs="Arial"/>
          <w:szCs w:val="24"/>
        </w:rPr>
        <w:t>stas piezas nuevas transforman la máquina convirtiéndola en nueva según nos explica el gerente y permiten que produzca un nuevo producto, distinto al que hacía.</w:t>
      </w:r>
      <w:r>
        <w:rPr>
          <w:rFonts w:cs="Arial"/>
          <w:szCs w:val="24"/>
        </w:rPr>
        <w:t xml:space="preserve"> </w:t>
      </w:r>
      <w:r w:rsidRPr="007534D6">
        <w:rPr>
          <w:rFonts w:cs="Arial"/>
          <w:szCs w:val="24"/>
        </w:rPr>
        <w:t>También va a adquirir fresas nuevas para otras máquinas.</w:t>
      </w:r>
    </w:p>
    <w:p w:rsidR="00E75178" w:rsidRPr="007534D6" w:rsidRDefault="00E75178" w:rsidP="007534D6">
      <w:pPr>
        <w:rPr>
          <w:rFonts w:cs="Arial"/>
          <w:szCs w:val="24"/>
        </w:rPr>
      </w:pPr>
    </w:p>
    <w:p w:rsidR="00E75178" w:rsidRDefault="00E75178" w:rsidP="00EB03CB">
      <w:pPr>
        <w:rPr>
          <w:rFonts w:cs="Arial"/>
          <w:color w:val="FF0000"/>
          <w:szCs w:val="24"/>
        </w:rPr>
      </w:pPr>
      <w:proofErr w:type="gramStart"/>
      <w:r w:rsidRPr="007534D6">
        <w:rPr>
          <w:rFonts w:cs="Arial"/>
          <w:color w:val="FF0000"/>
          <w:szCs w:val="24"/>
        </w:rPr>
        <w:t xml:space="preserve">El </w:t>
      </w:r>
      <w:r>
        <w:rPr>
          <w:rFonts w:cs="Arial"/>
          <w:color w:val="FF0000"/>
          <w:szCs w:val="24"/>
        </w:rPr>
        <w:t>proyectos</w:t>
      </w:r>
      <w:proofErr w:type="gramEnd"/>
      <w:r>
        <w:rPr>
          <w:rFonts w:cs="Arial"/>
          <w:color w:val="FF0000"/>
          <w:szCs w:val="24"/>
        </w:rPr>
        <w:t xml:space="preserve"> es elegible </w:t>
      </w:r>
      <w:r w:rsidRPr="007534D6">
        <w:rPr>
          <w:rFonts w:cs="Arial"/>
          <w:color w:val="FF0000"/>
          <w:szCs w:val="24"/>
        </w:rPr>
        <w:t xml:space="preserve">mientras el promotor justifique bien claro que no se trata de una mera reposición de los accesorios. Es importante explicar también que </w:t>
      </w:r>
      <w:r>
        <w:rPr>
          <w:rFonts w:cs="Arial"/>
          <w:color w:val="FF0000"/>
          <w:szCs w:val="24"/>
        </w:rPr>
        <w:t>l</w:t>
      </w:r>
      <w:r w:rsidRPr="007534D6">
        <w:rPr>
          <w:rFonts w:cs="Arial"/>
          <w:color w:val="FF0000"/>
          <w:szCs w:val="24"/>
        </w:rPr>
        <w:t>a transformación de la máquina permite producir un nuevo producto.</w:t>
      </w:r>
    </w:p>
    <w:p w:rsidR="00E75178" w:rsidRDefault="00E75178" w:rsidP="00EB03CB">
      <w:pPr>
        <w:rPr>
          <w:rFonts w:cs="Arial"/>
          <w:color w:val="FF0000"/>
        </w:rPr>
      </w:pPr>
    </w:p>
    <w:p w:rsidR="00E75178" w:rsidRDefault="00E75178" w:rsidP="00DA1ABC">
      <w:pPr>
        <w:shd w:val="clear" w:color="auto" w:fill="D9D9D9"/>
      </w:pPr>
      <w:r w:rsidRPr="00DA1ABC">
        <w:t xml:space="preserve">UNA </w:t>
      </w:r>
      <w:r>
        <w:t>COOPERATIVA AGROALIMENTARIA</w:t>
      </w:r>
      <w:r w:rsidRPr="00DA1ABC">
        <w:t xml:space="preserve"> QUIERE REALIZAR TRES ACCIONES SIMILARES PERO DIFERENTES EN OTRAS TANTAS SEDES</w:t>
      </w:r>
      <w:r>
        <w:t>: DUDA SOBRE SI S</w:t>
      </w:r>
      <w:bookmarkStart w:id="252" w:name="ProcUnSolicitanteTresProyectos"/>
      <w:bookmarkEnd w:id="252"/>
      <w:r>
        <w:t>E PUEDEN AGLUTINAR EN UN SOLO EXPEDIENTE</w:t>
      </w:r>
    </w:p>
    <w:p w:rsidR="00E75178" w:rsidRDefault="00E75178" w:rsidP="00952AD9">
      <w:pPr>
        <w:pStyle w:val="Textosinformato"/>
        <w:shd w:val="clear" w:color="auto" w:fill="D9D9D9"/>
        <w:jc w:val="both"/>
        <w:rPr>
          <w:sz w:val="24"/>
          <w:szCs w:val="22"/>
        </w:rPr>
      </w:pPr>
    </w:p>
    <w:p w:rsidR="00E75178" w:rsidRPr="00DA1ABC" w:rsidRDefault="00E75178"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rsidR="00E75178" w:rsidRDefault="00E75178" w:rsidP="00702023">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Default="00E75178" w:rsidP="000C232C">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222482" w:rsidRDefault="00E75178" w:rsidP="00222482">
      <w:pPr>
        <w:rPr>
          <w:rFonts w:cs="Arial"/>
          <w:szCs w:val="24"/>
        </w:rPr>
      </w:pPr>
    </w:p>
    <w:p w:rsidR="00E75178" w:rsidRDefault="00E75178" w:rsidP="00222482">
      <w:pPr>
        <w:rPr>
          <w:rFonts w:cs="Arial"/>
          <w:bCs/>
          <w:szCs w:val="24"/>
        </w:rPr>
      </w:pPr>
      <w:r w:rsidRPr="00DA1ABC">
        <w:rPr>
          <w:rFonts w:cs="Arial"/>
          <w:bCs/>
          <w:szCs w:val="24"/>
        </w:rPr>
        <w:t>Una cooperativa tiene varios centros de transformación y va a realizar inversión en todos los centros:</w:t>
      </w:r>
      <w:r>
        <w:rPr>
          <w:rFonts w:cs="Arial"/>
          <w:bCs/>
          <w:szCs w:val="24"/>
        </w:rPr>
        <w:t xml:space="preserve"> m</w:t>
      </w:r>
      <w:r w:rsidRPr="00222482">
        <w:rPr>
          <w:rFonts w:cs="Arial"/>
          <w:szCs w:val="24"/>
        </w:rPr>
        <w:t xml:space="preserve">ejorar </w:t>
      </w:r>
      <w:r>
        <w:rPr>
          <w:rFonts w:cs="Arial"/>
          <w:szCs w:val="24"/>
        </w:rPr>
        <w:t xml:space="preserve">la </w:t>
      </w:r>
      <w:r w:rsidRPr="00222482">
        <w:rPr>
          <w:rFonts w:cs="Arial"/>
          <w:szCs w:val="24"/>
        </w:rPr>
        <w:t xml:space="preserve">zona de envasado, </w:t>
      </w:r>
      <w:r>
        <w:rPr>
          <w:rFonts w:cs="Arial"/>
          <w:szCs w:val="24"/>
        </w:rPr>
        <w:t xml:space="preserve">la </w:t>
      </w:r>
      <w:r w:rsidRPr="00222482">
        <w:rPr>
          <w:rFonts w:cs="Arial"/>
          <w:szCs w:val="24"/>
        </w:rPr>
        <w:t xml:space="preserve">deshuesadora y </w:t>
      </w:r>
      <w:r>
        <w:rPr>
          <w:rFonts w:cs="Arial"/>
          <w:szCs w:val="24"/>
        </w:rPr>
        <w:t xml:space="preserve">la </w:t>
      </w:r>
      <w:r w:rsidRPr="00222482">
        <w:rPr>
          <w:rFonts w:cs="Arial"/>
          <w:szCs w:val="24"/>
        </w:rPr>
        <w:t>caldera de biomasa</w:t>
      </w:r>
      <w:r>
        <w:rPr>
          <w:rFonts w:cs="Arial"/>
          <w:szCs w:val="24"/>
        </w:rPr>
        <w:t xml:space="preserve"> en uno de sus centros de trabajo en un pueblo (</w:t>
      </w:r>
      <w:r w:rsidRPr="00222482">
        <w:rPr>
          <w:rFonts w:cs="Arial"/>
          <w:szCs w:val="24"/>
        </w:rPr>
        <w:t xml:space="preserve">97.000 </w:t>
      </w:r>
      <w:r>
        <w:rPr>
          <w:rFonts w:cs="Arial"/>
          <w:szCs w:val="24"/>
        </w:rPr>
        <w:t>euros); m</w:t>
      </w:r>
      <w:r w:rsidRPr="00222482">
        <w:rPr>
          <w:rFonts w:cs="Arial"/>
          <w:szCs w:val="24"/>
        </w:rPr>
        <w:t xml:space="preserve">ejorar </w:t>
      </w:r>
      <w:r>
        <w:rPr>
          <w:rFonts w:cs="Arial"/>
          <w:szCs w:val="24"/>
        </w:rPr>
        <w:t xml:space="preserve">la </w:t>
      </w:r>
      <w:r w:rsidRPr="00222482">
        <w:rPr>
          <w:rFonts w:cs="Arial"/>
          <w:szCs w:val="24"/>
        </w:rPr>
        <w:t xml:space="preserve">zona de recepción de </w:t>
      </w:r>
      <w:r>
        <w:rPr>
          <w:rFonts w:cs="Arial"/>
          <w:szCs w:val="24"/>
        </w:rPr>
        <w:t xml:space="preserve">la </w:t>
      </w:r>
      <w:r w:rsidRPr="00222482">
        <w:rPr>
          <w:rFonts w:cs="Arial"/>
          <w:szCs w:val="24"/>
        </w:rPr>
        <w:t>aceituna</w:t>
      </w:r>
      <w:r>
        <w:rPr>
          <w:rFonts w:cs="Arial"/>
          <w:szCs w:val="24"/>
        </w:rPr>
        <w:t xml:space="preserve"> en un segundo centro de trabajo de la misma cooperativa situada e en otro pueblo (</w:t>
      </w:r>
      <w:r w:rsidRPr="00222482">
        <w:rPr>
          <w:rFonts w:cs="Arial"/>
          <w:szCs w:val="24"/>
        </w:rPr>
        <w:t xml:space="preserve">6.000 </w:t>
      </w:r>
      <w:r>
        <w:rPr>
          <w:rFonts w:cs="Arial"/>
          <w:szCs w:val="24"/>
        </w:rPr>
        <w:t>euros); y a</w:t>
      </w:r>
      <w:r w:rsidRPr="00222482">
        <w:rPr>
          <w:rFonts w:cs="Arial"/>
          <w:szCs w:val="24"/>
        </w:rPr>
        <w:t>dqui</w:t>
      </w:r>
      <w:r>
        <w:rPr>
          <w:rFonts w:cs="Arial"/>
          <w:szCs w:val="24"/>
        </w:rPr>
        <w:t>r</w:t>
      </w:r>
      <w:r w:rsidRPr="00222482">
        <w:rPr>
          <w:rFonts w:cs="Arial"/>
          <w:szCs w:val="24"/>
        </w:rPr>
        <w:t>i</w:t>
      </w:r>
      <w:r>
        <w:rPr>
          <w:rFonts w:cs="Arial"/>
          <w:szCs w:val="24"/>
        </w:rPr>
        <w:t>r los</w:t>
      </w:r>
      <w:r w:rsidRPr="00222482">
        <w:rPr>
          <w:rFonts w:cs="Arial"/>
          <w:szCs w:val="24"/>
        </w:rPr>
        <w:t xml:space="preserve"> depósitos </w:t>
      </w:r>
      <w:r>
        <w:rPr>
          <w:rFonts w:cs="Arial"/>
          <w:szCs w:val="24"/>
        </w:rPr>
        <w:t xml:space="preserve">de </w:t>
      </w:r>
      <w:r w:rsidRPr="00222482">
        <w:rPr>
          <w:rFonts w:cs="Arial"/>
          <w:szCs w:val="24"/>
        </w:rPr>
        <w:t xml:space="preserve">fermentación </w:t>
      </w:r>
      <w:r>
        <w:rPr>
          <w:rFonts w:cs="Arial"/>
          <w:szCs w:val="24"/>
        </w:rPr>
        <w:t xml:space="preserve">de la </w:t>
      </w:r>
      <w:r w:rsidRPr="00702023">
        <w:rPr>
          <w:rFonts w:cs="Arial"/>
          <w:bCs/>
          <w:szCs w:val="24"/>
        </w:rPr>
        <w:t xml:space="preserve">aceituna en otro de sus centros situado en una tercera localidad (12.000 euros). En total la inversión asciende a 115.000 euros. </w:t>
      </w:r>
    </w:p>
    <w:p w:rsidR="00E75178" w:rsidRDefault="00E75178" w:rsidP="00222482">
      <w:pPr>
        <w:rPr>
          <w:rFonts w:cs="Arial"/>
          <w:bCs/>
          <w:szCs w:val="24"/>
        </w:rPr>
      </w:pPr>
    </w:p>
    <w:p w:rsidR="00E75178" w:rsidRDefault="00E75178" w:rsidP="00222482">
      <w:pPr>
        <w:rPr>
          <w:rFonts w:cs="Arial"/>
          <w:b/>
          <w:bCs/>
          <w:szCs w:val="24"/>
        </w:rPr>
      </w:pPr>
      <w:r w:rsidRPr="00702023">
        <w:rPr>
          <w:rFonts w:cs="Arial"/>
          <w:bCs/>
          <w:szCs w:val="24"/>
        </w:rPr>
        <w:t>¿Las tres acciones se tienen que formalizar en tres expedientes de ayuda o se pueden aglutinar en un único expediente?</w:t>
      </w:r>
    </w:p>
    <w:p w:rsidR="00E75178" w:rsidRPr="00222482" w:rsidRDefault="00E75178" w:rsidP="00222482">
      <w:pPr>
        <w:rPr>
          <w:rFonts w:cs="Arial"/>
          <w:szCs w:val="24"/>
        </w:rPr>
      </w:pPr>
    </w:p>
    <w:p w:rsidR="00E75178" w:rsidRPr="00DA1ABC" w:rsidRDefault="00E75178" w:rsidP="00DA1ABC">
      <w:pPr>
        <w:rPr>
          <w:rFonts w:cs="Arial"/>
          <w:color w:val="FF0000"/>
          <w:szCs w:val="24"/>
        </w:rPr>
      </w:pPr>
      <w:r>
        <w:rPr>
          <w:rFonts w:cs="Arial"/>
          <w:color w:val="FF0000"/>
          <w:szCs w:val="24"/>
        </w:rPr>
        <w:t>L</w:t>
      </w:r>
      <w:r w:rsidRPr="00DA1ABC">
        <w:rPr>
          <w:rFonts w:cs="Arial"/>
          <w:color w:val="FF0000"/>
          <w:szCs w:val="24"/>
        </w:rPr>
        <w:t>as tres acciones se pueden aglutinar en un único expediente de ayuda dado que por sí mismas no tienen suficiente identidad diferenciadora.</w:t>
      </w:r>
    </w:p>
    <w:p w:rsidR="00E75178" w:rsidRDefault="00E75178" w:rsidP="00EB03CB">
      <w:pPr>
        <w:rPr>
          <w:rFonts w:cs="Arial"/>
          <w:color w:val="FF0000"/>
        </w:rPr>
      </w:pPr>
    </w:p>
    <w:p w:rsidR="00E75178" w:rsidRDefault="00E75178" w:rsidP="00A0404E">
      <w:pPr>
        <w:shd w:val="clear" w:color="auto" w:fill="D9D9D9"/>
      </w:pPr>
      <w:bookmarkStart w:id="253" w:name="ComunidadDeBienes2"/>
      <w:bookmarkEnd w:id="253"/>
      <w:r w:rsidRPr="00A0404E">
        <w:t>DUDA SOBRE LA ELEGIBILIDAD DE LAS COMUNIDADES DE BIENES</w:t>
      </w:r>
    </w:p>
    <w:p w:rsidR="00E75178" w:rsidRDefault="00E75178" w:rsidP="00952AD9">
      <w:pPr>
        <w:pStyle w:val="Textosinformato"/>
        <w:shd w:val="clear" w:color="auto" w:fill="D9D9D9"/>
        <w:jc w:val="both"/>
        <w:rPr>
          <w:sz w:val="24"/>
          <w:szCs w:val="22"/>
        </w:rPr>
      </w:pPr>
    </w:p>
    <w:p w:rsidR="00E75178" w:rsidRPr="00A0404E" w:rsidRDefault="00E75178"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rsidR="00E75178" w:rsidRDefault="00E75178" w:rsidP="003E5031">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 xml:space="preserve">) </w:t>
      </w:r>
    </w:p>
    <w:p w:rsidR="00E75178" w:rsidRDefault="00E75178" w:rsidP="003E503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A0404E">
      <w:pPr>
        <w:rPr>
          <w:rFonts w:cs="Arial"/>
          <w:szCs w:val="24"/>
        </w:rPr>
      </w:pPr>
    </w:p>
    <w:p w:rsidR="00E75178" w:rsidRDefault="00E75178" w:rsidP="00A0404E">
      <w:pPr>
        <w:rPr>
          <w:rFonts w:cs="Arial"/>
          <w:szCs w:val="24"/>
        </w:rPr>
      </w:pPr>
      <w:r>
        <w:rPr>
          <w:rFonts w:cs="Arial"/>
          <w:szCs w:val="24"/>
        </w:rPr>
        <w:t xml:space="preserve">¿Son elegibles las comunidades de bienes, si como las sociedades civiles (SC) se </w:t>
      </w:r>
      <w:r w:rsidRPr="00A0404E">
        <w:rPr>
          <w:rFonts w:cs="Arial"/>
          <w:szCs w:val="24"/>
        </w:rPr>
        <w:t>constituyeran en escritura pública</w:t>
      </w:r>
      <w:r>
        <w:rPr>
          <w:rFonts w:cs="Arial"/>
          <w:szCs w:val="24"/>
        </w:rPr>
        <w:t>?</w:t>
      </w:r>
    </w:p>
    <w:p w:rsidR="00E75178" w:rsidRDefault="00E75178" w:rsidP="00A0404E">
      <w:pPr>
        <w:rPr>
          <w:rFonts w:cs="Arial"/>
          <w:szCs w:val="24"/>
        </w:rPr>
      </w:pPr>
    </w:p>
    <w:p w:rsidR="00E75178" w:rsidRPr="00A0404E" w:rsidRDefault="00E75178" w:rsidP="00A0404E">
      <w:pPr>
        <w:rPr>
          <w:rFonts w:cs="Arial"/>
          <w:color w:val="FF0000"/>
          <w:szCs w:val="24"/>
        </w:rPr>
      </w:pPr>
      <w:r w:rsidRPr="00A0404E">
        <w:rPr>
          <w:rFonts w:cs="Arial"/>
          <w:color w:val="FF0000"/>
          <w:szCs w:val="24"/>
        </w:rPr>
        <w:t>Las comunidades de bienes no son elegibles en ningún caso.</w:t>
      </w:r>
    </w:p>
    <w:p w:rsidR="00E75178" w:rsidRDefault="00E75178" w:rsidP="00EB03CB">
      <w:pPr>
        <w:rPr>
          <w:rFonts w:cs="Arial"/>
          <w:color w:val="FF0000"/>
        </w:rPr>
      </w:pPr>
    </w:p>
    <w:p w:rsidR="00E75178" w:rsidRDefault="00E75178" w:rsidP="00043E7B">
      <w:pPr>
        <w:shd w:val="clear" w:color="auto" w:fill="D9D9D9"/>
      </w:pPr>
      <w:r w:rsidRPr="00043E7B">
        <w:t>PROYECTOS NO PRODUCTIVOS: ELEGIBILIDAD DE LA REALIZACIÓN DE ESTUDIOS</w:t>
      </w:r>
    </w:p>
    <w:p w:rsidR="00E75178" w:rsidRDefault="00E75178" w:rsidP="00952AD9">
      <w:pPr>
        <w:pStyle w:val="Textosinformato"/>
        <w:shd w:val="clear" w:color="auto" w:fill="D9D9D9"/>
        <w:jc w:val="both"/>
        <w:rPr>
          <w:sz w:val="24"/>
          <w:szCs w:val="22"/>
        </w:rPr>
      </w:pPr>
    </w:p>
    <w:p w:rsidR="00E75178" w:rsidRPr="00043E7B" w:rsidRDefault="00E75178"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rsidR="00E75178" w:rsidRPr="00D06F15" w:rsidRDefault="00E75178" w:rsidP="00D06F15">
      <w:pPr>
        <w:rPr>
          <w:rFonts w:cs="Arial"/>
          <w:szCs w:val="24"/>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413248">
      <w:pPr>
        <w:rPr>
          <w:rFonts w:cs="Arial"/>
          <w:szCs w:val="24"/>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p>
    <w:p w:rsidR="00E75178" w:rsidRDefault="00E75178" w:rsidP="00402D4F">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D06F15">
      <w:pPr>
        <w:rPr>
          <w:rFonts w:cs="Arial"/>
          <w:szCs w:val="24"/>
        </w:rPr>
      </w:pPr>
    </w:p>
    <w:p w:rsidR="00E75178" w:rsidRPr="00D06F15" w:rsidRDefault="00E75178" w:rsidP="00D06F15">
      <w:pPr>
        <w:rPr>
          <w:rFonts w:cs="Arial"/>
          <w:szCs w:val="24"/>
        </w:rPr>
      </w:pPr>
      <w:r w:rsidRPr="00D06F15">
        <w:rPr>
          <w:rFonts w:cs="Arial"/>
          <w:szCs w:val="24"/>
        </w:rPr>
        <w:t>¿Serían elegibl</w:t>
      </w:r>
      <w:r>
        <w:rPr>
          <w:rFonts w:cs="Arial"/>
          <w:szCs w:val="24"/>
        </w:rPr>
        <w:t>es las siguientes actividades?</w:t>
      </w:r>
    </w:p>
    <w:p w:rsidR="00E75178" w:rsidRPr="00D06F15" w:rsidRDefault="00E75178" w:rsidP="00D06F15">
      <w:pPr>
        <w:rPr>
          <w:rFonts w:cs="Arial"/>
          <w:szCs w:val="24"/>
        </w:rPr>
      </w:pPr>
      <w:r w:rsidRPr="00D06F15">
        <w:rPr>
          <w:rFonts w:cs="Arial"/>
          <w:szCs w:val="24"/>
        </w:rPr>
        <w:t xml:space="preserve">  </w:t>
      </w:r>
    </w:p>
    <w:p w:rsidR="00E75178" w:rsidRPr="00D06F15" w:rsidRDefault="00E75178" w:rsidP="00D06F15">
      <w:pPr>
        <w:rPr>
          <w:rFonts w:cs="Arial"/>
          <w:szCs w:val="24"/>
        </w:rPr>
      </w:pPr>
      <w:r w:rsidRPr="00D06F15">
        <w:rPr>
          <w:rFonts w:cs="Arial"/>
          <w:szCs w:val="24"/>
        </w:rPr>
        <w:t>-</w:t>
      </w:r>
      <w:r>
        <w:rPr>
          <w:rFonts w:cs="Arial"/>
          <w:szCs w:val="24"/>
        </w:rPr>
        <w:t xml:space="preserve"> </w:t>
      </w:r>
      <w:r w:rsidRPr="00D06F15">
        <w:rPr>
          <w:rFonts w:cs="Arial"/>
          <w:szCs w:val="24"/>
        </w:rPr>
        <w:t xml:space="preserve">Un estudio para la búsqueda de soluciones alternativas para poblaciones concretas con dificultades para acceder por las vías tradicionales a la banda ancha. </w:t>
      </w:r>
    </w:p>
    <w:p w:rsidR="00E75178" w:rsidRPr="00D06F15" w:rsidRDefault="00E75178" w:rsidP="00D06F15">
      <w:pPr>
        <w:rPr>
          <w:rFonts w:cs="Arial"/>
          <w:szCs w:val="24"/>
        </w:rPr>
      </w:pPr>
      <w:r w:rsidRPr="00D06F15">
        <w:rPr>
          <w:rFonts w:cs="Arial"/>
          <w:szCs w:val="24"/>
        </w:rPr>
        <w:t>-</w:t>
      </w:r>
      <w:r>
        <w:rPr>
          <w:rFonts w:cs="Arial"/>
          <w:szCs w:val="24"/>
        </w:rPr>
        <w:t xml:space="preserve"> </w:t>
      </w:r>
      <w:r w:rsidRPr="00D06F15">
        <w:rPr>
          <w:rFonts w:cs="Arial"/>
          <w:szCs w:val="24"/>
        </w:rPr>
        <w:t xml:space="preserve">Un estudio sobre las posibilidades de los aprovechamientos energéticos. </w:t>
      </w:r>
    </w:p>
    <w:p w:rsidR="00E75178" w:rsidRPr="00D06F15" w:rsidRDefault="00E75178" w:rsidP="00D06F15">
      <w:pPr>
        <w:rPr>
          <w:rFonts w:cs="Arial"/>
          <w:szCs w:val="24"/>
        </w:rPr>
      </w:pPr>
      <w:r w:rsidRPr="00D06F15">
        <w:rPr>
          <w:rFonts w:cs="Arial"/>
          <w:szCs w:val="24"/>
        </w:rPr>
        <w:t xml:space="preserve">- Un estudio para implantar medidas de eficiencia energética. </w:t>
      </w:r>
    </w:p>
    <w:p w:rsidR="00E75178" w:rsidRPr="00D06F15" w:rsidRDefault="00E75178" w:rsidP="00D06F15">
      <w:pPr>
        <w:rPr>
          <w:rFonts w:cs="Arial"/>
          <w:szCs w:val="24"/>
        </w:rPr>
      </w:pPr>
      <w:r w:rsidRPr="00D06F15">
        <w:rPr>
          <w:rFonts w:cs="Arial"/>
          <w:szCs w:val="24"/>
        </w:rPr>
        <w:t xml:space="preserve">- La realización de un plan de gestión forestal. </w:t>
      </w:r>
    </w:p>
    <w:p w:rsidR="00E75178" w:rsidRPr="00D06F15" w:rsidRDefault="00E75178" w:rsidP="00D06F15">
      <w:pPr>
        <w:rPr>
          <w:rFonts w:cs="Arial"/>
          <w:szCs w:val="24"/>
        </w:rPr>
      </w:pPr>
      <w:r w:rsidRPr="00D06F15">
        <w:rPr>
          <w:rFonts w:cs="Arial"/>
          <w:szCs w:val="24"/>
        </w:rPr>
        <w:t xml:space="preserve">- Un estudio para realizar un análisis de necesidades formativas del territorio. </w:t>
      </w:r>
    </w:p>
    <w:p w:rsidR="00E75178" w:rsidRPr="00D06F15" w:rsidRDefault="00E75178" w:rsidP="00D06F15">
      <w:pPr>
        <w:rPr>
          <w:rFonts w:cs="Arial"/>
          <w:szCs w:val="24"/>
        </w:rPr>
      </w:pPr>
      <w:r w:rsidRPr="00D06F15">
        <w:rPr>
          <w:rFonts w:cs="Arial"/>
          <w:szCs w:val="24"/>
        </w:rPr>
        <w:t xml:space="preserve">- Un estudio para realizar el plan de formación del territorio (en coherencia con el estudio de necesidades formativas citado anteriormente). </w:t>
      </w:r>
    </w:p>
    <w:p w:rsidR="00E75178" w:rsidRPr="00D06F15" w:rsidRDefault="00E75178" w:rsidP="00D06F15">
      <w:pPr>
        <w:rPr>
          <w:rFonts w:cs="Arial"/>
          <w:szCs w:val="24"/>
        </w:rPr>
      </w:pPr>
      <w:r w:rsidRPr="00D06F15">
        <w:rPr>
          <w:rFonts w:cs="Arial"/>
          <w:szCs w:val="24"/>
        </w:rPr>
        <w:t xml:space="preserve">- Un proyecto de formación y divulgación relacionado con el medio ambiente y con otros proyectos no productivos: estudios, exposiciones, material divulgativo, material didáctico, encuentro, jornada). </w:t>
      </w:r>
    </w:p>
    <w:p w:rsidR="00E75178" w:rsidRPr="00D06F15" w:rsidRDefault="00E75178" w:rsidP="00D06F15">
      <w:pPr>
        <w:rPr>
          <w:rFonts w:cs="Arial"/>
          <w:szCs w:val="24"/>
        </w:rPr>
      </w:pPr>
      <w:r w:rsidRPr="00D06F15">
        <w:rPr>
          <w:rFonts w:cs="Arial"/>
          <w:szCs w:val="24"/>
        </w:rPr>
        <w:t xml:space="preserve">- Un estudio de definición de un sistema de gestión de servicios o de sistemas de gestión para mejorar un impacto ambiental, por ejemplo, sobre: </w:t>
      </w:r>
    </w:p>
    <w:p w:rsidR="00E75178" w:rsidRPr="00D06F15" w:rsidRDefault="00E75178" w:rsidP="00D06F15">
      <w:pPr>
        <w:ind w:left="708"/>
        <w:rPr>
          <w:rFonts w:cs="Arial"/>
          <w:szCs w:val="24"/>
        </w:rPr>
      </w:pPr>
      <w:r w:rsidRPr="00D06F15">
        <w:rPr>
          <w:rFonts w:cs="Arial"/>
          <w:szCs w:val="24"/>
        </w:rPr>
        <w:t xml:space="preserve">o    recogida de residuos agrícolas, </w:t>
      </w:r>
    </w:p>
    <w:p w:rsidR="00E75178" w:rsidRPr="00D06F15" w:rsidRDefault="00E75178" w:rsidP="00D06F15">
      <w:pPr>
        <w:ind w:left="708"/>
        <w:rPr>
          <w:rFonts w:cs="Arial"/>
          <w:szCs w:val="24"/>
        </w:rPr>
      </w:pPr>
      <w:r w:rsidRPr="00D06F15">
        <w:rPr>
          <w:rFonts w:cs="Arial"/>
          <w:szCs w:val="24"/>
        </w:rPr>
        <w:t xml:space="preserve">o    alimentación de comederos de aves carroñeras, </w:t>
      </w:r>
    </w:p>
    <w:p w:rsidR="00E75178" w:rsidRPr="00D06F15" w:rsidRDefault="00E75178" w:rsidP="00D06F15">
      <w:pPr>
        <w:ind w:left="708"/>
        <w:rPr>
          <w:rFonts w:cs="Arial"/>
          <w:szCs w:val="24"/>
        </w:rPr>
      </w:pPr>
      <w:r w:rsidRPr="00D06F15">
        <w:rPr>
          <w:rFonts w:cs="Arial"/>
          <w:szCs w:val="24"/>
        </w:rPr>
        <w:t xml:space="preserve">o    regulación de la recogida de setas, </w:t>
      </w:r>
    </w:p>
    <w:p w:rsidR="00E75178" w:rsidRPr="00D06F15" w:rsidRDefault="00E75178" w:rsidP="00D06F15">
      <w:pPr>
        <w:ind w:left="708"/>
        <w:rPr>
          <w:rFonts w:cs="Arial"/>
          <w:szCs w:val="24"/>
        </w:rPr>
      </w:pPr>
      <w:r w:rsidRPr="00D06F15">
        <w:rPr>
          <w:rFonts w:cs="Arial"/>
          <w:szCs w:val="24"/>
        </w:rPr>
        <w:t xml:space="preserve">o    regulación de la actividad de la caza en lugares turísticos. </w:t>
      </w:r>
    </w:p>
    <w:p w:rsidR="00E75178" w:rsidRDefault="00E75178" w:rsidP="00D06F15">
      <w:pPr>
        <w:rPr>
          <w:rFonts w:cs="Arial"/>
          <w:color w:val="FF0000"/>
          <w:szCs w:val="24"/>
        </w:rPr>
      </w:pPr>
    </w:p>
    <w:p w:rsidR="00E75178" w:rsidRPr="00D06F15" w:rsidRDefault="00E75178" w:rsidP="00D06F15">
      <w:pPr>
        <w:rPr>
          <w:rFonts w:cs="Arial"/>
          <w:color w:val="FF0000"/>
          <w:szCs w:val="24"/>
        </w:rPr>
      </w:pPr>
      <w:bookmarkStart w:id="254" w:name="_Hlk481157349"/>
      <w:r w:rsidRPr="00D06F15">
        <w:rPr>
          <w:rFonts w:cs="Arial"/>
          <w:color w:val="FF0000"/>
          <w:szCs w:val="24"/>
        </w:rPr>
        <w:t xml:space="preserve">Como ya estaba establecido en el periodo 2007-2013, para que los estudios sean elegibles deberán ir asociados a una inversión </w:t>
      </w:r>
      <w:r>
        <w:rPr>
          <w:rFonts w:cs="Arial"/>
          <w:color w:val="FF0000"/>
          <w:szCs w:val="24"/>
        </w:rPr>
        <w:t>o</w:t>
      </w:r>
      <w:r w:rsidRPr="00D06F15">
        <w:rPr>
          <w:rFonts w:cs="Arial"/>
          <w:color w:val="FF0000"/>
          <w:szCs w:val="24"/>
        </w:rPr>
        <w:t xml:space="preserve"> plan de acción que deb</w:t>
      </w:r>
      <w:r>
        <w:rPr>
          <w:rFonts w:cs="Arial"/>
          <w:color w:val="FF0000"/>
          <w:szCs w:val="24"/>
        </w:rPr>
        <w:t>erá formar parte del expediente</w:t>
      </w:r>
      <w:r w:rsidRPr="00D06F15">
        <w:rPr>
          <w:rFonts w:cs="Arial"/>
          <w:color w:val="FF0000"/>
          <w:szCs w:val="24"/>
        </w:rPr>
        <w:t xml:space="preserve"> de ayuda. </w:t>
      </w:r>
    </w:p>
    <w:bookmarkEnd w:id="254"/>
    <w:p w:rsidR="00E75178" w:rsidRDefault="00E75178" w:rsidP="00EB03CB">
      <w:pPr>
        <w:rPr>
          <w:rFonts w:cs="Arial"/>
          <w:color w:val="FF0000"/>
        </w:rPr>
      </w:pPr>
    </w:p>
    <w:p w:rsidR="00E75178" w:rsidRDefault="00E75178" w:rsidP="000F4F31">
      <w:pPr>
        <w:shd w:val="clear" w:color="auto" w:fill="D9D9D9"/>
      </w:pPr>
      <w:bookmarkStart w:id="255" w:name="IngresosEnFormaciónComoCofinanciaPrivada"/>
      <w:bookmarkEnd w:id="255"/>
      <w:r w:rsidRPr="000F4F31">
        <w:t>CONSIDERACIÓN DE LOS INGRESOS EN UNA ACTIVIDAD FORMATIVA (O EN UNAS JORNADAS)</w:t>
      </w:r>
      <w:r>
        <w:t xml:space="preserve"> COMO COFINANCIACIÓN PRIVADA</w:t>
      </w:r>
    </w:p>
    <w:p w:rsidR="00E75178" w:rsidRDefault="00E75178" w:rsidP="00952AD9">
      <w:pPr>
        <w:pStyle w:val="Textosinformato"/>
        <w:shd w:val="clear" w:color="auto" w:fill="D9D9D9"/>
        <w:jc w:val="both"/>
        <w:rPr>
          <w:sz w:val="24"/>
          <w:szCs w:val="22"/>
        </w:rPr>
      </w:pPr>
    </w:p>
    <w:p w:rsidR="00E75178" w:rsidRPr="000F4F31" w:rsidRDefault="00E75178"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rsidR="00E75178" w:rsidRDefault="00E75178" w:rsidP="000F4F3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Pr="000F4F31" w:rsidRDefault="00E75178" w:rsidP="00413248">
      <w:pPr>
        <w:rPr>
          <w:rFonts w:cs="Arial"/>
          <w:szCs w:val="24"/>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w:t>
      </w:r>
      <w:hyperlink w:anchor="ÍndiceProc17InformeElegibilidadNoProduct" w:history="1">
        <w:r w:rsidRPr="00E07DAF">
          <w:rPr>
            <w:rStyle w:val="Hipervnculo"/>
            <w:sz w:val="16"/>
            <w:szCs w:val="16"/>
          </w:rPr>
          <w:t>Índice 1.7 Informe de elegibilidad: No productivos</w:t>
        </w:r>
      </w:hyperlink>
      <w:r>
        <w:rPr>
          <w:sz w:val="16"/>
          <w:szCs w:val="16"/>
        </w:rPr>
        <w:t>)</w:t>
      </w:r>
    </w:p>
    <w:p w:rsidR="00E75178" w:rsidRDefault="00E75178" w:rsidP="001916CE">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07B07">
      <w:pPr>
        <w:rPr>
          <w:rFonts w:cs="Arial"/>
          <w:szCs w:val="24"/>
        </w:rPr>
      </w:pPr>
    </w:p>
    <w:p w:rsidR="00E75178" w:rsidRPr="000F4F31" w:rsidRDefault="00E75178" w:rsidP="00F07B07">
      <w:pPr>
        <w:rPr>
          <w:rFonts w:cs="Arial"/>
          <w:szCs w:val="24"/>
        </w:rPr>
      </w:pPr>
      <w:r w:rsidRPr="000F4F31">
        <w:rPr>
          <w:rFonts w:cs="Arial"/>
          <w:szCs w:val="24"/>
        </w:rPr>
        <w:t xml:space="preserve">La entidad beneficiaria de un curso o de unas jornadas formativas, ¿podría cobrar una inscripción o una matrícula para cubrir el 20% restante de la inversión que no se subvenciona? </w:t>
      </w:r>
    </w:p>
    <w:p w:rsidR="00E75178" w:rsidRPr="00F07B07" w:rsidRDefault="00E75178" w:rsidP="00F07B07">
      <w:pPr>
        <w:rPr>
          <w:rFonts w:cs="Arial"/>
          <w:color w:val="FF0000"/>
        </w:rPr>
      </w:pPr>
    </w:p>
    <w:p w:rsidR="00E75178" w:rsidRDefault="00E75178" w:rsidP="00F07B07">
      <w:pPr>
        <w:rPr>
          <w:rFonts w:cs="Arial"/>
          <w:color w:val="FF0000"/>
        </w:rPr>
      </w:pPr>
      <w:r w:rsidRPr="00F07B07">
        <w:rPr>
          <w:rFonts w:cs="Arial"/>
          <w:color w:val="FF0000"/>
        </w:rPr>
        <w:t>S</w:t>
      </w:r>
      <w:r>
        <w:rPr>
          <w:rFonts w:cs="Arial"/>
          <w:color w:val="FF0000"/>
        </w:rPr>
        <w:t>í</w:t>
      </w:r>
      <w:r w:rsidRPr="00F07B07">
        <w:rPr>
          <w:rFonts w:cs="Arial"/>
          <w:color w:val="FF0000"/>
        </w:rPr>
        <w:t>, se deberá controlar que la suma de la ayuda más los ingresos no supera el 100% del coste de la actividad.</w:t>
      </w:r>
    </w:p>
    <w:p w:rsidR="00E75178" w:rsidRDefault="00E75178" w:rsidP="00EB03CB">
      <w:pPr>
        <w:rPr>
          <w:rFonts w:cs="Arial"/>
          <w:color w:val="FF0000"/>
        </w:rPr>
      </w:pPr>
    </w:p>
    <w:p w:rsidR="00E75178" w:rsidRDefault="00E75178" w:rsidP="005A1657">
      <w:pPr>
        <w:shd w:val="clear" w:color="auto" w:fill="D9D9D9"/>
      </w:pPr>
      <w:bookmarkStart w:id="256" w:name="AutoTallerMaquinariaAgrícola"/>
      <w:bookmarkEnd w:id="256"/>
      <w:r w:rsidRPr="005A1657">
        <w:t>ELEGIBILIDAD DE UN AUTOTALLER DE MAQUINARIA AGRÍCOLA</w:t>
      </w:r>
    </w:p>
    <w:p w:rsidR="00E75178" w:rsidRDefault="00E75178" w:rsidP="00952AD9">
      <w:pPr>
        <w:pStyle w:val="Textosinformato"/>
        <w:shd w:val="clear" w:color="auto" w:fill="D9D9D9"/>
        <w:jc w:val="both"/>
        <w:rPr>
          <w:sz w:val="24"/>
          <w:szCs w:val="22"/>
        </w:rPr>
      </w:pPr>
    </w:p>
    <w:p w:rsidR="00E75178" w:rsidRPr="005A1657" w:rsidRDefault="00E75178"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rsidR="00E75178" w:rsidRDefault="00E75178" w:rsidP="0033217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rsidR="00E75178" w:rsidRDefault="00E75178" w:rsidP="0033217A">
      <w:pPr>
        <w:pStyle w:val="Textosinformato"/>
        <w:jc w:val="both"/>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00FD2926">
        <w:t xml:space="preserve"> </w:t>
      </w:r>
      <w:hyperlink w:anchor="ÍndiceTurismoyServicios" w:history="1">
        <w:r w:rsidRPr="0088168C">
          <w:rPr>
            <w:rStyle w:val="Hipervnculo"/>
            <w:sz w:val="16"/>
            <w:szCs w:val="16"/>
          </w:rPr>
          <w:t>(Subir al índice de turismo y servicios)</w:t>
        </w:r>
      </w:hyperlink>
    </w:p>
    <w:p w:rsidR="00E75178" w:rsidRDefault="00E75178" w:rsidP="005A1657">
      <w:pPr>
        <w:rPr>
          <w:rFonts w:cs="Arial"/>
          <w:szCs w:val="24"/>
        </w:rPr>
      </w:pPr>
    </w:p>
    <w:p w:rsidR="00E75178" w:rsidRDefault="00E75178" w:rsidP="005A1657">
      <w:pPr>
        <w:rPr>
          <w:rFonts w:cs="Arial"/>
          <w:szCs w:val="24"/>
        </w:rPr>
      </w:pPr>
      <w:r w:rsidRPr="005A1657">
        <w:rPr>
          <w:rFonts w:cs="Arial"/>
          <w:szCs w:val="24"/>
        </w:rPr>
        <w:t xml:space="preserve">En una nave de </w:t>
      </w:r>
      <w:r>
        <w:rPr>
          <w:rFonts w:cs="Arial"/>
          <w:szCs w:val="24"/>
        </w:rPr>
        <w:t>su</w:t>
      </w:r>
      <w:r w:rsidRPr="005A1657">
        <w:rPr>
          <w:rFonts w:cs="Arial"/>
          <w:szCs w:val="24"/>
        </w:rPr>
        <w:t xml:space="preserve"> propiedad</w:t>
      </w:r>
      <w:r>
        <w:rPr>
          <w:rFonts w:cs="Arial"/>
          <w:szCs w:val="24"/>
        </w:rPr>
        <w:t>,</w:t>
      </w:r>
      <w:r w:rsidRPr="005A1657">
        <w:rPr>
          <w:rFonts w:cs="Arial"/>
          <w:szCs w:val="24"/>
        </w:rPr>
        <w:t xml:space="preserve"> el promotor va a realizar una obra </w:t>
      </w:r>
      <w:r>
        <w:rPr>
          <w:rFonts w:cs="Arial"/>
          <w:szCs w:val="24"/>
        </w:rPr>
        <w:t>para</w:t>
      </w:r>
      <w:r w:rsidRPr="005A1657">
        <w:rPr>
          <w:rFonts w:cs="Arial"/>
          <w:szCs w:val="24"/>
        </w:rPr>
        <w:t xml:space="preserve"> adecua</w:t>
      </w:r>
      <w:r>
        <w:rPr>
          <w:rFonts w:cs="Arial"/>
          <w:szCs w:val="24"/>
        </w:rPr>
        <w:t>rla</w:t>
      </w:r>
      <w:r w:rsidRPr="005A1657">
        <w:rPr>
          <w:rFonts w:cs="Arial"/>
          <w:szCs w:val="24"/>
        </w:rPr>
        <w:t xml:space="preserve"> </w:t>
      </w:r>
      <w:r>
        <w:rPr>
          <w:rFonts w:cs="Arial"/>
          <w:szCs w:val="24"/>
        </w:rPr>
        <w:t>con el fin de</w:t>
      </w:r>
      <w:r w:rsidRPr="005A1657">
        <w:rPr>
          <w:rFonts w:cs="Arial"/>
          <w:szCs w:val="24"/>
        </w:rPr>
        <w:t xml:space="preserve"> </w:t>
      </w:r>
      <w:r>
        <w:rPr>
          <w:rFonts w:cs="Arial"/>
          <w:szCs w:val="24"/>
        </w:rPr>
        <w:t xml:space="preserve">instalar en ella varias </w:t>
      </w:r>
      <w:r w:rsidRPr="005A1657">
        <w:rPr>
          <w:rFonts w:cs="Arial"/>
          <w:szCs w:val="24"/>
        </w:rPr>
        <w:t xml:space="preserve">máquinas </w:t>
      </w:r>
      <w:r>
        <w:rPr>
          <w:rFonts w:cs="Arial"/>
          <w:szCs w:val="24"/>
        </w:rPr>
        <w:t xml:space="preserve">que </w:t>
      </w:r>
      <w:r w:rsidRPr="005A1657">
        <w:rPr>
          <w:rFonts w:cs="Arial"/>
          <w:szCs w:val="24"/>
        </w:rPr>
        <w:t>comprará para que l</w:t>
      </w:r>
      <w:r>
        <w:rPr>
          <w:rFonts w:cs="Arial"/>
          <w:szCs w:val="24"/>
        </w:rPr>
        <w:t>a</w:t>
      </w:r>
      <w:r w:rsidRPr="005A1657">
        <w:rPr>
          <w:rFonts w:cs="Arial"/>
          <w:szCs w:val="24"/>
        </w:rPr>
        <w:t>s</w:t>
      </w:r>
      <w:r>
        <w:rPr>
          <w:rFonts w:cs="Arial"/>
          <w:szCs w:val="24"/>
        </w:rPr>
        <w:t xml:space="preserve"> utilicen</w:t>
      </w:r>
      <w:r w:rsidRPr="005A1657">
        <w:rPr>
          <w:rFonts w:cs="Arial"/>
          <w:szCs w:val="24"/>
        </w:rPr>
        <w:t xml:space="preserve"> </w:t>
      </w:r>
      <w:r>
        <w:rPr>
          <w:rFonts w:cs="Arial"/>
          <w:szCs w:val="24"/>
        </w:rPr>
        <w:t xml:space="preserve">los </w:t>
      </w:r>
      <w:r w:rsidRPr="005A1657">
        <w:rPr>
          <w:rFonts w:cs="Arial"/>
          <w:szCs w:val="24"/>
        </w:rPr>
        <w:t>agricultores de la zona</w:t>
      </w:r>
      <w:r>
        <w:rPr>
          <w:rFonts w:cs="Arial"/>
          <w:szCs w:val="24"/>
        </w:rPr>
        <w:t xml:space="preserve"> en esa nave, donde</w:t>
      </w:r>
      <w:r w:rsidRPr="005A1657">
        <w:rPr>
          <w:rFonts w:cs="Arial"/>
          <w:szCs w:val="24"/>
        </w:rPr>
        <w:t xml:space="preserve"> estos podrán </w:t>
      </w:r>
      <w:r>
        <w:rPr>
          <w:rFonts w:cs="Arial"/>
          <w:szCs w:val="24"/>
        </w:rPr>
        <w:t>acud</w:t>
      </w:r>
      <w:r w:rsidRPr="005A1657">
        <w:rPr>
          <w:rFonts w:cs="Arial"/>
          <w:szCs w:val="24"/>
        </w:rPr>
        <w:t xml:space="preserve">ir a realizar </w:t>
      </w:r>
      <w:r>
        <w:rPr>
          <w:rFonts w:cs="Arial"/>
          <w:szCs w:val="24"/>
        </w:rPr>
        <w:t xml:space="preserve">por sí mismos </w:t>
      </w:r>
      <w:r w:rsidRPr="005A1657">
        <w:rPr>
          <w:rFonts w:cs="Arial"/>
          <w:szCs w:val="24"/>
        </w:rPr>
        <w:t>trabajos de reparaci</w:t>
      </w:r>
      <w:r>
        <w:rPr>
          <w:rFonts w:cs="Arial"/>
          <w:szCs w:val="24"/>
        </w:rPr>
        <w:t>ó</w:t>
      </w:r>
      <w:r w:rsidRPr="005A1657">
        <w:rPr>
          <w:rFonts w:cs="Arial"/>
          <w:szCs w:val="24"/>
        </w:rPr>
        <w:t>n de maquinar</w:t>
      </w:r>
      <w:r w:rsidR="003223CC">
        <w:rPr>
          <w:rFonts w:cs="Arial"/>
          <w:szCs w:val="24"/>
        </w:rPr>
        <w:t>i</w:t>
      </w:r>
      <w:r w:rsidRPr="005A1657">
        <w:rPr>
          <w:rFonts w:cs="Arial"/>
          <w:szCs w:val="24"/>
        </w:rPr>
        <w:t xml:space="preserve">a agrícola de forma autónoma. Con </w:t>
      </w:r>
      <w:r>
        <w:rPr>
          <w:rFonts w:cs="Arial"/>
          <w:szCs w:val="24"/>
        </w:rPr>
        <w:t>ello,</w:t>
      </w:r>
      <w:r w:rsidRPr="005A1657">
        <w:rPr>
          <w:rFonts w:cs="Arial"/>
          <w:szCs w:val="24"/>
        </w:rPr>
        <w:t xml:space="preserve"> el promotor les alquila</w:t>
      </w:r>
      <w:r>
        <w:rPr>
          <w:rFonts w:cs="Arial"/>
          <w:szCs w:val="24"/>
        </w:rPr>
        <w:t>rá</w:t>
      </w:r>
      <w:r w:rsidRPr="005A1657">
        <w:rPr>
          <w:rFonts w:cs="Arial"/>
          <w:szCs w:val="24"/>
        </w:rPr>
        <w:t xml:space="preserve"> el espacio y la maquinaría adecuada para que se puedan reparar ellos su propia máquina de trabajo.</w:t>
      </w:r>
    </w:p>
    <w:p w:rsidR="00E75178" w:rsidRDefault="00E75178" w:rsidP="005A1657">
      <w:pPr>
        <w:rPr>
          <w:rFonts w:cs="Arial"/>
          <w:szCs w:val="24"/>
        </w:rPr>
      </w:pPr>
    </w:p>
    <w:p w:rsidR="00E75178" w:rsidRPr="005A1657" w:rsidRDefault="00E75178" w:rsidP="005A1657">
      <w:pPr>
        <w:rPr>
          <w:rFonts w:cs="Arial"/>
          <w:szCs w:val="24"/>
        </w:rPr>
      </w:pPr>
      <w:r>
        <w:rPr>
          <w:rFonts w:cs="Arial"/>
          <w:szCs w:val="24"/>
        </w:rPr>
        <w:t>¿</w:t>
      </w:r>
      <w:r w:rsidRPr="005A1657">
        <w:rPr>
          <w:rFonts w:cs="Arial"/>
          <w:szCs w:val="24"/>
        </w:rPr>
        <w:t xml:space="preserve">Sería subvencionable </w:t>
      </w:r>
      <w:r>
        <w:rPr>
          <w:rFonts w:cs="Arial"/>
          <w:szCs w:val="24"/>
        </w:rPr>
        <w:t>este</w:t>
      </w:r>
      <w:r w:rsidRPr="005A1657">
        <w:rPr>
          <w:rFonts w:cs="Arial"/>
          <w:szCs w:val="24"/>
        </w:rPr>
        <w:t xml:space="preserve"> autotaller agrícola?</w:t>
      </w:r>
    </w:p>
    <w:p w:rsidR="00E75178" w:rsidRDefault="00E75178" w:rsidP="00EB03CB">
      <w:pPr>
        <w:rPr>
          <w:rFonts w:cs="Arial"/>
          <w:color w:val="FF0000"/>
        </w:rPr>
      </w:pPr>
    </w:p>
    <w:p w:rsidR="00E75178" w:rsidRDefault="00E75178" w:rsidP="00EB03CB">
      <w:pPr>
        <w:rPr>
          <w:rFonts w:cs="Arial"/>
          <w:color w:val="FF0000"/>
        </w:rPr>
      </w:pPr>
      <w:r>
        <w:rPr>
          <w:rFonts w:cs="Arial"/>
          <w:color w:val="FF0000"/>
        </w:rPr>
        <w:t>E</w:t>
      </w:r>
      <w:r w:rsidRPr="005A1657">
        <w:rPr>
          <w:rFonts w:cs="Arial"/>
          <w:color w:val="FF0000"/>
        </w:rPr>
        <w:t>sta actividad es elegible si se cumplen las demás condiciones generales.</w:t>
      </w:r>
    </w:p>
    <w:p w:rsidR="00CB1D68" w:rsidRDefault="00CB1D68" w:rsidP="00082675">
      <w:pPr>
        <w:rPr>
          <w:rFonts w:cs="Arial"/>
          <w:szCs w:val="24"/>
        </w:rPr>
      </w:pPr>
    </w:p>
    <w:p w:rsidR="00E75178" w:rsidRDefault="00E75178" w:rsidP="00621ABD">
      <w:pPr>
        <w:shd w:val="clear" w:color="auto" w:fill="D9D9D9"/>
        <w:jc w:val="center"/>
        <w:rPr>
          <w:b/>
          <w:sz w:val="44"/>
          <w:szCs w:val="44"/>
        </w:rPr>
      </w:pPr>
      <w:r w:rsidRPr="00621ABD">
        <w:rPr>
          <w:b/>
          <w:sz w:val="44"/>
          <w:szCs w:val="44"/>
        </w:rPr>
        <w:t>ELEGIBILIDAD</w:t>
      </w:r>
    </w:p>
    <w:p w:rsidR="00E75178" w:rsidRPr="00621ABD" w:rsidRDefault="00E75178" w:rsidP="00621ABD">
      <w:pPr>
        <w:shd w:val="clear" w:color="auto" w:fill="D9D9D9"/>
        <w:jc w:val="center"/>
        <w:rPr>
          <w:b/>
          <w:sz w:val="44"/>
          <w:szCs w:val="44"/>
        </w:rPr>
      </w:pPr>
    </w:p>
    <w:p w:rsidR="00E75178" w:rsidRPr="00342604" w:rsidRDefault="00E75178" w:rsidP="00621ABD">
      <w:pPr>
        <w:shd w:val="clear" w:color="auto" w:fill="D9D9D9"/>
        <w:jc w:val="center"/>
        <w:rPr>
          <w:b/>
          <w:sz w:val="44"/>
          <w:szCs w:val="44"/>
          <w:u w:val="single"/>
        </w:rPr>
      </w:pPr>
      <w:r w:rsidRPr="00342604">
        <w:rPr>
          <w:b/>
          <w:sz w:val="44"/>
          <w:szCs w:val="44"/>
          <w:u w:val="single"/>
        </w:rPr>
        <w:t xml:space="preserve">2.1.12) </w:t>
      </w:r>
      <w:bookmarkStart w:id="257" w:name="DUDASELEGIBILIDADRESPONDIDASTRAS11082016"/>
      <w:bookmarkEnd w:id="257"/>
      <w:r w:rsidRPr="00342604">
        <w:rPr>
          <w:b/>
          <w:sz w:val="44"/>
          <w:szCs w:val="44"/>
          <w:u w:val="single"/>
        </w:rPr>
        <w:t>DUDAS RESPONDIDAS POR DGA DESPUÉS DEL 11.08.2016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B813A7"/>
    <w:p w:rsidR="00E75178" w:rsidRDefault="00E75178" w:rsidP="00B813A7">
      <w:pPr>
        <w:pStyle w:val="Textosinformato"/>
        <w:shd w:val="clear" w:color="auto" w:fill="D9D9D9"/>
        <w:jc w:val="both"/>
        <w:rPr>
          <w:sz w:val="24"/>
          <w:szCs w:val="22"/>
        </w:rPr>
      </w:pPr>
      <w:bookmarkStart w:id="258" w:name="AhorroEnerRenovaciónIntegralConLED"/>
      <w:bookmarkEnd w:id="258"/>
      <w:r>
        <w:rPr>
          <w:sz w:val="24"/>
          <w:szCs w:val="22"/>
        </w:rPr>
        <w:t xml:space="preserve">RENOVACIÓN </w:t>
      </w:r>
      <w:r w:rsidRPr="000C1EF0">
        <w:rPr>
          <w:sz w:val="24"/>
          <w:szCs w:val="22"/>
        </w:rPr>
        <w:t xml:space="preserve">INTEGRAL DEL SISTEMA DE ILUMINACIÓN </w:t>
      </w:r>
      <w:r>
        <w:rPr>
          <w:sz w:val="24"/>
          <w:szCs w:val="22"/>
        </w:rPr>
        <w:t xml:space="preserve">DE UN COMERCIO </w:t>
      </w:r>
      <w:r w:rsidRPr="000C1EF0">
        <w:rPr>
          <w:sz w:val="24"/>
          <w:szCs w:val="22"/>
        </w:rPr>
        <w:t>PARA ADECUARLO A LÁMPARAS LED</w:t>
      </w:r>
    </w:p>
    <w:p w:rsidR="00E75178" w:rsidRDefault="00E75178" w:rsidP="00952AD9">
      <w:pPr>
        <w:pStyle w:val="Textosinformato"/>
        <w:shd w:val="clear" w:color="auto" w:fill="D9D9D9"/>
        <w:jc w:val="both"/>
        <w:rPr>
          <w:sz w:val="24"/>
          <w:szCs w:val="22"/>
        </w:rPr>
      </w:pPr>
    </w:p>
    <w:p w:rsidR="00E75178" w:rsidRDefault="00E75178" w:rsidP="00952AD9">
      <w:pPr>
        <w:pStyle w:val="Textosinformato"/>
        <w:shd w:val="clear" w:color="auto" w:fill="D9D9D9"/>
        <w:jc w:val="both"/>
        <w:rPr>
          <w:sz w:val="24"/>
          <w:szCs w:val="24"/>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rsidR="004406FE" w:rsidRDefault="004406FE" w:rsidP="00952AD9">
      <w:pPr>
        <w:pStyle w:val="Textosinformato"/>
        <w:shd w:val="clear" w:color="auto" w:fill="D9D9D9"/>
        <w:jc w:val="both"/>
        <w:rPr>
          <w:sz w:val="24"/>
          <w:szCs w:val="24"/>
        </w:rPr>
      </w:pPr>
    </w:p>
    <w:p w:rsidR="004406FE" w:rsidRPr="00952AD9" w:rsidRDefault="004406FE" w:rsidP="00952AD9">
      <w:pPr>
        <w:pStyle w:val="Textosinformato"/>
        <w:shd w:val="clear" w:color="auto" w:fill="D9D9D9"/>
        <w:jc w:val="both"/>
        <w:rPr>
          <w:sz w:val="24"/>
          <w:szCs w:val="24"/>
        </w:rPr>
      </w:pPr>
      <w:r>
        <w:rPr>
          <w:sz w:val="24"/>
          <w:szCs w:val="24"/>
        </w:rPr>
        <w:t>PRIMERA REPSUESTA DE DGA MODIFICADA EN 2017 COMUNICADA MEDIANTE LA CIRCULAR 769 DE RADR DE 17.03.2017</w:t>
      </w:r>
    </w:p>
    <w:p w:rsidR="00E75178" w:rsidRDefault="00E75178" w:rsidP="00B813A7">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772443" w:rsidP="00B813A7">
      <w:pPr>
        <w:contextualSpacing/>
        <w:rPr>
          <w:rStyle w:val="Hipervnculo"/>
          <w:sz w:val="16"/>
          <w:szCs w:val="16"/>
        </w:rPr>
      </w:pPr>
      <w:hyperlink w:anchor="ÍndiceAhorroyEficienciaEnergética" w:history="1">
        <w:r w:rsidR="00E75178" w:rsidRPr="009E7A1E">
          <w:rPr>
            <w:rStyle w:val="Hipervnculo"/>
            <w:sz w:val="16"/>
            <w:szCs w:val="16"/>
          </w:rPr>
          <w:t>(Subir al índice de Ahorro y eficiencia energética)</w:t>
        </w:r>
      </w:hyperlink>
      <w:r w:rsidR="00E75178">
        <w:rPr>
          <w:rStyle w:val="Hipervnculo"/>
          <w:sz w:val="16"/>
          <w:szCs w:val="16"/>
        </w:rPr>
        <w:t xml:space="preserve"> </w:t>
      </w:r>
    </w:p>
    <w:p w:rsidR="00E75178" w:rsidRDefault="00E75178" w:rsidP="00B813A7">
      <w:pPr>
        <w:contextualSpacing/>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813A7"/>
    <w:p w:rsidR="00E75178" w:rsidRDefault="00E75178" w:rsidP="00B813A7">
      <w:r>
        <w:t>Aunque ya hay una respuesta sobre la no elegibilidad de las lámparas LED:</w:t>
      </w:r>
    </w:p>
    <w:p w:rsidR="00E75178" w:rsidRDefault="00E75178" w:rsidP="00B813A7"/>
    <w:p w:rsidR="00E75178" w:rsidRPr="000C1EF0" w:rsidRDefault="00E75178" w:rsidP="00B813A7">
      <w:pPr>
        <w:ind w:left="1134" w:right="993"/>
        <w:rPr>
          <w:rFonts w:ascii="Calibri" w:hAnsi="Calibri"/>
          <w:i/>
        </w:rPr>
      </w:pPr>
      <w:r w:rsidRPr="000C1EF0">
        <w:rPr>
          <w:rFonts w:ascii="Calibri" w:hAnsi="Calibri"/>
          <w:i/>
        </w:rPr>
        <w:t>“¿Podrían ser elegibles las lámparas sin luminaria (lámparas) de tipo LED dado que se pretende la eficiencia energética y el ahorro de CO2 y esto es lo que más ahorro consigue, además con moderación de gasto puesto que cambiar también sin ser preciso la luminaria es un gasto no necesario?</w:t>
      </w:r>
    </w:p>
    <w:p w:rsidR="00E75178" w:rsidRPr="000C1EF0" w:rsidRDefault="00E75178" w:rsidP="00B813A7">
      <w:pPr>
        <w:ind w:left="1134" w:right="993"/>
        <w:rPr>
          <w:rFonts w:ascii="Calibri" w:hAnsi="Calibri"/>
          <w:i/>
        </w:rPr>
      </w:pPr>
      <w:r w:rsidRPr="000C1EF0">
        <w:rPr>
          <w:rFonts w:ascii="Calibri" w:hAnsi="Calibri"/>
          <w:i/>
          <w:color w:val="FF0000"/>
        </w:rPr>
        <w:t>Las lámparas LED no son subvencionables</w:t>
      </w:r>
      <w:r>
        <w:rPr>
          <w:rFonts w:ascii="Calibri" w:hAnsi="Calibri"/>
          <w:i/>
        </w:rPr>
        <w:t>.</w:t>
      </w:r>
      <w:r w:rsidRPr="000C1EF0">
        <w:rPr>
          <w:rFonts w:ascii="Calibri" w:hAnsi="Calibri"/>
          <w:i/>
        </w:rPr>
        <w:t>”</w:t>
      </w:r>
    </w:p>
    <w:p w:rsidR="00E75178" w:rsidRDefault="00E75178" w:rsidP="00B813A7"/>
    <w:p w:rsidR="00E75178" w:rsidRDefault="00E75178" w:rsidP="00B813A7">
      <w:r>
        <w:t xml:space="preserve">Un Grupo plantea el proyecto de un comercio de juguetes que quiere sustituir toda la iluminación interior y exterior del local por iluminación LED para disminuir el consumo energético, es decir se trata de la restauración integral del sistema de iluminación del comercio para adaptarlo a LED. </w:t>
      </w:r>
    </w:p>
    <w:p w:rsidR="00E75178" w:rsidRDefault="00E75178" w:rsidP="00B813A7"/>
    <w:p w:rsidR="00E75178" w:rsidRDefault="00E75178" w:rsidP="00B813A7">
      <w:proofErr w:type="gramStart"/>
      <w:r>
        <w:t>¿Es elegible la inversión en las luminarias y en la instalación de las mismas en el ámbito 4.</w:t>
      </w:r>
      <w:proofErr w:type="gramEnd"/>
      <w:r>
        <w:t>1?</w:t>
      </w:r>
    </w:p>
    <w:p w:rsidR="00E75178" w:rsidRDefault="00E75178" w:rsidP="00B813A7"/>
    <w:p w:rsidR="00E75178" w:rsidRPr="00B813A7" w:rsidRDefault="00E75178" w:rsidP="00B813A7">
      <w:pPr>
        <w:rPr>
          <w:color w:val="FF0000"/>
        </w:rPr>
      </w:pPr>
      <w:r>
        <w:rPr>
          <w:color w:val="FF0000"/>
        </w:rPr>
        <w:t>Las bombillas no son elegibles</w:t>
      </w:r>
      <w:r w:rsidRPr="002B0CF5">
        <w:rPr>
          <w:color w:val="FF0000"/>
        </w:rPr>
        <w:t xml:space="preserve"> </w:t>
      </w:r>
      <w:r>
        <w:rPr>
          <w:color w:val="FF0000"/>
        </w:rPr>
        <w:t>p</w:t>
      </w:r>
      <w:r w:rsidRPr="00B813A7">
        <w:rPr>
          <w:color w:val="FF0000"/>
        </w:rPr>
        <w:t>orque se trata de elementos consumibles</w:t>
      </w:r>
      <w:r>
        <w:rPr>
          <w:color w:val="FF0000"/>
        </w:rPr>
        <w:t xml:space="preserve">, pero </w:t>
      </w:r>
      <w:r w:rsidRPr="002B0CF5">
        <w:rPr>
          <w:color w:val="FF0000"/>
        </w:rPr>
        <w:t xml:space="preserve">el equipo donde se inserta la bombilla y la instalación necesaria para las mismas no es </w:t>
      </w:r>
      <w:r>
        <w:rPr>
          <w:color w:val="FF0000"/>
        </w:rPr>
        <w:t xml:space="preserve">un elemento </w:t>
      </w:r>
      <w:r w:rsidRPr="002B0CF5">
        <w:rPr>
          <w:color w:val="FF0000"/>
        </w:rPr>
        <w:t xml:space="preserve">consumible y </w:t>
      </w:r>
      <w:r>
        <w:rPr>
          <w:color w:val="FF0000"/>
        </w:rPr>
        <w:t xml:space="preserve">es </w:t>
      </w:r>
      <w:r w:rsidRPr="002B0CF5">
        <w:rPr>
          <w:color w:val="FF0000"/>
        </w:rPr>
        <w:t>por tanto elegible</w:t>
      </w:r>
      <w:r>
        <w:rPr>
          <w:color w:val="FF0000"/>
        </w:rPr>
        <w:t>.</w:t>
      </w:r>
    </w:p>
    <w:p w:rsidR="00E75178" w:rsidRDefault="00E75178" w:rsidP="008E4CD6"/>
    <w:p w:rsidR="004406FE" w:rsidRPr="006B04AA" w:rsidRDefault="004406FE" w:rsidP="004406FE">
      <w:pPr>
        <w:contextualSpacing/>
        <w:outlineLvl w:val="0"/>
        <w:rPr>
          <w:color w:val="FF0000"/>
          <w:szCs w:val="24"/>
        </w:rPr>
      </w:pPr>
      <w:r w:rsidRPr="006B04AA">
        <w:rPr>
          <w:color w:val="00B050"/>
          <w:szCs w:val="24"/>
        </w:rPr>
        <w:t>N. de RADR: Respuesta modificada por DGA</w:t>
      </w:r>
      <w:r>
        <w:rPr>
          <w:color w:val="00B050"/>
          <w:szCs w:val="24"/>
        </w:rPr>
        <w:t xml:space="preserve"> mediante la circular de RADR </w:t>
      </w:r>
      <w:proofErr w:type="spellStart"/>
      <w:r>
        <w:rPr>
          <w:color w:val="00B050"/>
          <w:szCs w:val="24"/>
        </w:rPr>
        <w:t>nº</w:t>
      </w:r>
      <w:proofErr w:type="spellEnd"/>
      <w:r>
        <w:rPr>
          <w:color w:val="00B050"/>
          <w:szCs w:val="24"/>
        </w:rPr>
        <w:t xml:space="preserve"> 769, de 17.03.2017</w:t>
      </w:r>
      <w:r w:rsidRPr="006B04AA">
        <w:rPr>
          <w:color w:val="00B050"/>
          <w:szCs w:val="24"/>
        </w:rPr>
        <w:t xml:space="preserve">: </w:t>
      </w:r>
      <w:r w:rsidRPr="006B04AA">
        <w:rPr>
          <w:color w:val="FF0000"/>
          <w:szCs w:val="24"/>
        </w:rPr>
        <w:t>En el objetivo temático de paso a una economía de bajo nivel de emisión de carbono en todos los sectores, (ámbito de programación 4.1 y 4.2), se consideran elegibles el cambio a bombillas led.</w:t>
      </w:r>
    </w:p>
    <w:p w:rsidR="004406FE" w:rsidRDefault="004406FE" w:rsidP="008E4CD6"/>
    <w:p w:rsidR="00E75178" w:rsidRDefault="00E75178" w:rsidP="008E4CD6">
      <w:pPr>
        <w:pStyle w:val="Textosinformato"/>
        <w:shd w:val="clear" w:color="auto" w:fill="D9D9D9"/>
        <w:jc w:val="both"/>
        <w:rPr>
          <w:sz w:val="24"/>
          <w:szCs w:val="22"/>
        </w:rPr>
      </w:pPr>
      <w:bookmarkStart w:id="259" w:name="AutónomoConGestoríaYBanco"/>
      <w:bookmarkEnd w:id="259"/>
      <w:r w:rsidRPr="005006EC">
        <w:rPr>
          <w:sz w:val="24"/>
          <w:szCs w:val="22"/>
        </w:rPr>
        <w:t>ELEGIBILIDAD DE UN AUTÓNOMO CON UN PROYECTO DE GESTORÍA ACOMPAÑADA DE LA APERTURA DE UNA OFICINA DE REPRESENTACIÓN DE UNA ENTIDAD FINANCIERA</w:t>
      </w:r>
    </w:p>
    <w:p w:rsidR="00E75178" w:rsidRDefault="00E75178" w:rsidP="00952AD9">
      <w:pPr>
        <w:pStyle w:val="Textosinformato"/>
        <w:shd w:val="clear" w:color="auto" w:fill="D9D9D9"/>
        <w:jc w:val="both"/>
        <w:rPr>
          <w:sz w:val="24"/>
          <w:szCs w:val="22"/>
        </w:rPr>
      </w:pPr>
    </w:p>
    <w:p w:rsidR="00E75178" w:rsidRPr="005006EC" w:rsidRDefault="00E75178" w:rsidP="00952AD9">
      <w:pPr>
        <w:pStyle w:val="Textosinformato"/>
        <w:shd w:val="clear" w:color="auto" w:fill="D9D9D9"/>
        <w:jc w:val="both"/>
        <w:rPr>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rsidR="00E75178" w:rsidRDefault="00E75178" w:rsidP="008E4CD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1F4190">
      <w:pPr>
        <w:autoSpaceDE w:val="0"/>
        <w:autoSpaceDN w:val="0"/>
        <w:rPr>
          <w:sz w:val="16"/>
          <w:szCs w:val="16"/>
        </w:rPr>
      </w:pPr>
      <w:r w:rsidRPr="00DA09BE">
        <w:rPr>
          <w:rFonts w:cs="Arial"/>
          <w:sz w:val="16"/>
          <w:szCs w:val="16"/>
        </w:rPr>
        <w:lastRenderedPageBreak/>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E4CD6"/>
    <w:p w:rsidR="00E75178" w:rsidRDefault="00E75178" w:rsidP="008E4CD6">
      <w:r>
        <w:t>Plantean en un pueblo abrir una gestoría que tendrá también una oficina de representación de una entidad financiera (es uno de esos autónomos a los que últimamente los bancos contratan como autónomos que ofrecen los mismos servicios bancarios que las oficinas “oficiales” de los propios bancos, si bien en el exterior del local, por lo que me dicen, toda la cartelería e imagen se asemeja o sigue las propias de la misma entidad financiera).</w:t>
      </w:r>
    </w:p>
    <w:p w:rsidR="00E75178" w:rsidRDefault="00E75178" w:rsidP="008E4CD6"/>
    <w:p w:rsidR="00E75178" w:rsidRDefault="00E75178" w:rsidP="008E4CD6">
      <w:pPr>
        <w:rPr>
          <w:rFonts w:ascii="Arial-ItalicMT" w:hAnsi="Arial-ItalicMT"/>
          <w:i/>
          <w:iCs/>
        </w:rPr>
      </w:pPr>
      <w:r>
        <w:t xml:space="preserve">Aunque la orden de bases reguladoras dice en su artículo 5.1.a, sobre </w:t>
      </w:r>
      <w:r>
        <w:rPr>
          <w:rFonts w:ascii="Arial-ItalicMT" w:hAnsi="Arial-ItalicMT"/>
          <w:i/>
          <w:iCs/>
        </w:rPr>
        <w:t>Actividades y gastos no subvencionables y limitaciones:</w:t>
      </w:r>
    </w:p>
    <w:p w:rsidR="00E75178" w:rsidRDefault="00E75178" w:rsidP="008E4CD6"/>
    <w:p w:rsidR="00E75178" w:rsidRDefault="00E75178" w:rsidP="008E4CD6">
      <w:pPr>
        <w:autoSpaceDE w:val="0"/>
        <w:autoSpaceDN w:val="0"/>
        <w:ind w:left="1134" w:right="1773"/>
        <w:rPr>
          <w:rFonts w:ascii="Calibri" w:hAnsi="Calibri"/>
          <w:i/>
          <w:iCs/>
          <w:color w:val="FF0000"/>
          <w:szCs w:val="24"/>
        </w:rPr>
      </w:pPr>
      <w:r>
        <w:rPr>
          <w:rFonts w:ascii="Calibri" w:hAnsi="Calibri"/>
          <w:i/>
          <w:iCs/>
          <w:color w:val="FF0000"/>
          <w:szCs w:val="24"/>
        </w:rPr>
        <w:t>“1. No serán subvencionables las siguientes actividades:</w:t>
      </w:r>
    </w:p>
    <w:p w:rsidR="00E75178" w:rsidRDefault="00E75178" w:rsidP="008E4CD6">
      <w:pPr>
        <w:ind w:left="1134" w:right="1773"/>
        <w:rPr>
          <w:rFonts w:ascii="Calibri" w:hAnsi="Calibri"/>
          <w:i/>
          <w:iCs/>
          <w:color w:val="FF0000"/>
          <w:szCs w:val="24"/>
        </w:rPr>
      </w:pPr>
      <w:r>
        <w:rPr>
          <w:rFonts w:ascii="Calibri" w:hAnsi="Calibri"/>
          <w:i/>
          <w:iCs/>
          <w:color w:val="FF0000"/>
          <w:szCs w:val="24"/>
        </w:rPr>
        <w:t xml:space="preserve">a) Las inversiones en farmacias, </w:t>
      </w:r>
      <w:r>
        <w:rPr>
          <w:rFonts w:ascii="Calibri" w:hAnsi="Calibri"/>
          <w:b/>
          <w:bCs/>
          <w:i/>
          <w:iCs/>
          <w:color w:val="FF0000"/>
          <w:szCs w:val="24"/>
        </w:rPr>
        <w:t>entidades financieras</w:t>
      </w:r>
      <w:r>
        <w:rPr>
          <w:rFonts w:ascii="Calibri" w:hAnsi="Calibri"/>
          <w:i/>
          <w:iCs/>
          <w:color w:val="FF0000"/>
          <w:szCs w:val="24"/>
        </w:rPr>
        <w:t xml:space="preserve"> y administraciones de lotería”.</w:t>
      </w:r>
    </w:p>
    <w:p w:rsidR="00E75178" w:rsidRDefault="00E75178" w:rsidP="008E4CD6">
      <w:pPr>
        <w:rPr>
          <w:sz w:val="20"/>
          <w:szCs w:val="20"/>
        </w:rPr>
      </w:pPr>
    </w:p>
    <w:p w:rsidR="00E75178" w:rsidRDefault="00E75178" w:rsidP="008E4CD6">
      <w:r>
        <w:t>Creemos que toda la reforma del local y el resto del proyecto serían elegibles, pero el Grupo se quiere asegurar.</w:t>
      </w:r>
    </w:p>
    <w:p w:rsidR="00E75178" w:rsidRDefault="00E75178" w:rsidP="008E4CD6"/>
    <w:p w:rsidR="00E75178" w:rsidRDefault="00E75178" w:rsidP="008E4CD6">
      <w:r>
        <w:t>¿Es elegible el proyecto completo o solo sería elegible la parte que correspondiera a la gestoría, descartando la parte del proyecto que corresponde a la actividad financiera?</w:t>
      </w:r>
    </w:p>
    <w:p w:rsidR="00E75178" w:rsidRDefault="00E75178" w:rsidP="00EB03CB">
      <w:pPr>
        <w:rPr>
          <w:rFonts w:cs="Arial"/>
          <w:color w:val="FF0000"/>
        </w:rPr>
      </w:pPr>
    </w:p>
    <w:p w:rsidR="00E75178" w:rsidRDefault="00E75178" w:rsidP="00EB03CB">
      <w:pPr>
        <w:rPr>
          <w:rFonts w:cs="Arial"/>
          <w:color w:val="FF0000"/>
        </w:rPr>
      </w:pPr>
      <w:r>
        <w:rPr>
          <w:rFonts w:cs="Arial"/>
          <w:color w:val="FF0000"/>
        </w:rPr>
        <w:t xml:space="preserve">La actividad de la entidad financiera no es elegible. </w:t>
      </w:r>
      <w:r w:rsidRPr="00741521">
        <w:rPr>
          <w:rFonts w:cs="Arial"/>
          <w:color w:val="FF0000"/>
        </w:rPr>
        <w:t>Si no son instalaciones comunes, sólo sería elegible la part</w:t>
      </w:r>
      <w:r>
        <w:rPr>
          <w:rFonts w:cs="Arial"/>
          <w:color w:val="FF0000"/>
        </w:rPr>
        <w:t>e correspondiente a la asesoría. Las partes comunes a las dos actividades son elegibles (los controles se centrarán en revisar esto).</w:t>
      </w:r>
    </w:p>
    <w:p w:rsidR="00E75178" w:rsidRDefault="00E75178" w:rsidP="00EB03CB">
      <w:pPr>
        <w:rPr>
          <w:rFonts w:cs="Arial"/>
          <w:color w:val="FF0000"/>
        </w:rPr>
      </w:pPr>
    </w:p>
    <w:p w:rsidR="00E75178" w:rsidRDefault="00E75178" w:rsidP="00503AC7">
      <w:pPr>
        <w:shd w:val="clear" w:color="auto" w:fill="D9D9D9"/>
      </w:pPr>
      <w:bookmarkStart w:id="260" w:name="VehículoFechaMatriculaciónYElegiblidad"/>
      <w:bookmarkEnd w:id="260"/>
      <w:r w:rsidRPr="00503AC7">
        <w:t xml:space="preserve">ELEGIBILIDAD DE UN VEHÍCULO </w:t>
      </w:r>
      <w:r>
        <w:t xml:space="preserve">CONFORME A SU FECHA DE </w:t>
      </w:r>
      <w:r w:rsidRPr="00503AC7">
        <w:t>MATRICULA</w:t>
      </w:r>
      <w:r>
        <w:t>CIÓN</w:t>
      </w:r>
    </w:p>
    <w:p w:rsidR="00E75178" w:rsidRDefault="00E75178" w:rsidP="00952AD9">
      <w:pPr>
        <w:pStyle w:val="Textosinformato"/>
        <w:shd w:val="clear" w:color="auto" w:fill="D9D9D9"/>
        <w:jc w:val="both"/>
        <w:rPr>
          <w:sz w:val="24"/>
          <w:szCs w:val="22"/>
        </w:rPr>
      </w:pPr>
    </w:p>
    <w:p w:rsidR="00E75178" w:rsidRPr="00503AC7" w:rsidRDefault="00E75178" w:rsidP="00952AD9">
      <w:pPr>
        <w:shd w:val="clear" w:color="auto" w:fill="D9D9D9"/>
      </w:pPr>
      <w:r w:rsidRPr="00952AD9">
        <w:rPr>
          <w:szCs w:val="24"/>
        </w:rPr>
        <w:t xml:space="preserve">RESPUESTA DE </w:t>
      </w:r>
      <w:r>
        <w:rPr>
          <w:szCs w:val="24"/>
        </w:rPr>
        <w:t>07</w:t>
      </w:r>
      <w:r w:rsidRPr="00952AD9">
        <w:rPr>
          <w:szCs w:val="24"/>
        </w:rPr>
        <w:t>.0</w:t>
      </w:r>
      <w:r>
        <w:rPr>
          <w:szCs w:val="24"/>
        </w:rPr>
        <w:t>9</w:t>
      </w:r>
      <w:r w:rsidRPr="00952AD9">
        <w:rPr>
          <w:szCs w:val="24"/>
        </w:rPr>
        <w:t>.2016</w:t>
      </w:r>
    </w:p>
    <w:p w:rsidR="00E75178" w:rsidRDefault="00E75178" w:rsidP="00CE3E15">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Vehículos" w:history="1">
        <w:r w:rsidRPr="00526146">
          <w:rPr>
            <w:rStyle w:val="Hipervnculo"/>
            <w:sz w:val="16"/>
            <w:szCs w:val="16"/>
          </w:rPr>
          <w:t>(Subir al índice de vehículos)</w:t>
        </w:r>
      </w:hyperlink>
    </w:p>
    <w:p w:rsidR="00E75178" w:rsidRDefault="00E75178"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AB616B" w:rsidRDefault="00E75178" w:rsidP="00CE3E15">
      <w:pPr>
        <w:rPr>
          <w:sz w:val="16"/>
          <w:szCs w:val="16"/>
        </w:rPr>
      </w:pPr>
    </w:p>
    <w:p w:rsidR="00E75178" w:rsidRDefault="00E75178" w:rsidP="00EB03CB">
      <w:pPr>
        <w:rPr>
          <w:rFonts w:cs="Arial"/>
          <w:sz w:val="20"/>
          <w:szCs w:val="20"/>
        </w:rPr>
      </w:pPr>
    </w:p>
    <w:p w:rsidR="00E75178" w:rsidRPr="00503AC7" w:rsidRDefault="00E75178" w:rsidP="00EB03CB">
      <w:r w:rsidRPr="00503AC7">
        <w:t>¿E</w:t>
      </w:r>
      <w:r>
        <w:t>n el primer tramo de la convocatoria de 2016 e</w:t>
      </w:r>
      <w:r w:rsidRPr="00503AC7">
        <w:t>s elegible un vehículo matriculado en abril de 2015?</w:t>
      </w:r>
    </w:p>
    <w:p w:rsidR="00E75178" w:rsidRDefault="00E75178" w:rsidP="00EB03CB">
      <w:pPr>
        <w:rPr>
          <w:rFonts w:cs="Arial"/>
          <w:color w:val="FF0000"/>
        </w:rPr>
      </w:pPr>
    </w:p>
    <w:p w:rsidR="00E75178" w:rsidRDefault="00E75178" w:rsidP="00952AD9">
      <w:pPr>
        <w:rPr>
          <w:rFonts w:cs="Arial"/>
          <w:color w:val="FF0000"/>
        </w:rPr>
      </w:pPr>
      <w:r w:rsidRPr="00503AC7">
        <w:rPr>
          <w:rFonts w:cs="Arial"/>
          <w:color w:val="FF0000"/>
        </w:rPr>
        <w:t xml:space="preserve">Para aceptar la elegibilidad de </w:t>
      </w:r>
      <w:r>
        <w:rPr>
          <w:rFonts w:cs="Arial"/>
          <w:color w:val="FF0000"/>
        </w:rPr>
        <w:t xml:space="preserve">un </w:t>
      </w:r>
      <w:r w:rsidRPr="00503AC7">
        <w:rPr>
          <w:rFonts w:cs="Arial"/>
          <w:color w:val="FF0000"/>
        </w:rPr>
        <w:t xml:space="preserve">vehículo, </w:t>
      </w:r>
      <w:r>
        <w:rPr>
          <w:rFonts w:cs="Arial"/>
          <w:color w:val="FF0000"/>
        </w:rPr>
        <w:t>e</w:t>
      </w:r>
      <w:r w:rsidRPr="00503AC7">
        <w:rPr>
          <w:rFonts w:cs="Arial"/>
          <w:color w:val="FF0000"/>
        </w:rPr>
        <w:t xml:space="preserve">l vehículo </w:t>
      </w:r>
      <w:r>
        <w:rPr>
          <w:rFonts w:cs="Arial"/>
          <w:color w:val="FF0000"/>
        </w:rPr>
        <w:t xml:space="preserve">debe haber sido </w:t>
      </w:r>
      <w:r w:rsidRPr="00503AC7">
        <w:rPr>
          <w:rFonts w:cs="Arial"/>
          <w:color w:val="FF0000"/>
        </w:rPr>
        <w:t>matriculado después de la fecha de la solicitud de la ayuda, por lo que este vehículo no es elegible.</w:t>
      </w:r>
    </w:p>
    <w:p w:rsidR="008059C3" w:rsidRDefault="008059C3" w:rsidP="00952AD9">
      <w:pPr>
        <w:rPr>
          <w:rFonts w:cs="Arial"/>
          <w:color w:val="FF0000"/>
        </w:rPr>
      </w:pPr>
    </w:p>
    <w:p w:rsidR="008059C3" w:rsidRPr="00623B9C" w:rsidRDefault="008059C3" w:rsidP="008059C3">
      <w:pPr>
        <w:rPr>
          <w:color w:val="00B050"/>
        </w:rPr>
      </w:pPr>
      <w:r w:rsidRPr="00623B9C">
        <w:rPr>
          <w:color w:val="00B050"/>
        </w:rPr>
        <w:t xml:space="preserve">N. de RADR: </w:t>
      </w:r>
      <w:r>
        <w:rPr>
          <w:color w:val="00B050"/>
        </w:rPr>
        <w:t xml:space="preserve">el criterio de DGA sobre la inelegibilidad de los vehículos de kilómetro cero o adquiridos en subasta </w:t>
      </w:r>
      <w:r w:rsidRPr="00623B9C">
        <w:rPr>
          <w:color w:val="00B050"/>
        </w:rPr>
        <w:t>se integra en el Manual de procedimiento de 11.07.2017.</w:t>
      </w:r>
    </w:p>
    <w:p w:rsidR="00E75178" w:rsidRDefault="00E75178" w:rsidP="001F0A9F"/>
    <w:p w:rsidR="00E75178" w:rsidRDefault="00E75178" w:rsidP="00CB15AF">
      <w:pPr>
        <w:pStyle w:val="Textosinformato"/>
        <w:shd w:val="clear" w:color="auto" w:fill="D9D9D9"/>
        <w:jc w:val="both"/>
        <w:rPr>
          <w:sz w:val="24"/>
          <w:szCs w:val="22"/>
        </w:rPr>
      </w:pPr>
      <w:bookmarkStart w:id="261" w:name="FormaciónFueraTerritorioYFarmTrip2"/>
      <w:bookmarkEnd w:id="261"/>
      <w:r>
        <w:rPr>
          <w:sz w:val="24"/>
          <w:szCs w:val="22"/>
        </w:rPr>
        <w:t xml:space="preserve">ACLARACIÓN: </w:t>
      </w:r>
      <w:r w:rsidRPr="007013E2">
        <w:rPr>
          <w:sz w:val="24"/>
          <w:szCs w:val="22"/>
        </w:rPr>
        <w:t>ELEGIBILIDAD DE LA FORMACIÓN FUERA DEL TERRITORIO</w:t>
      </w:r>
      <w:r>
        <w:rPr>
          <w:sz w:val="24"/>
          <w:szCs w:val="22"/>
        </w:rPr>
        <w:t xml:space="preserve"> Y DE ARAGÓN Y DE UN VIAJE DE FAMILIARIZACIÓN</w:t>
      </w:r>
    </w:p>
    <w:p w:rsidR="00E75178" w:rsidRDefault="00E75178" w:rsidP="00952AD9">
      <w:pPr>
        <w:pStyle w:val="Textosinformato"/>
        <w:shd w:val="clear" w:color="auto" w:fill="D9D9D9"/>
        <w:jc w:val="both"/>
        <w:rPr>
          <w:sz w:val="24"/>
          <w:szCs w:val="22"/>
        </w:rPr>
      </w:pPr>
    </w:p>
    <w:p w:rsidR="00E75178" w:rsidRPr="007013E2" w:rsidRDefault="00E75178" w:rsidP="00952AD9">
      <w:pPr>
        <w:pStyle w:val="Textosinformato"/>
        <w:shd w:val="clear" w:color="auto" w:fill="D9D9D9"/>
        <w:jc w:val="both"/>
        <w:rPr>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rsidR="00E75178" w:rsidRDefault="00E75178" w:rsidP="00CB15A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OtrosTransveralesGenerales" w:history="1">
        <w:r w:rsidRPr="002F3C1F">
          <w:rPr>
            <w:rStyle w:val="Hipervnculo"/>
            <w:rFonts w:cs="Arial"/>
            <w:sz w:val="16"/>
            <w:szCs w:val="16"/>
          </w:rPr>
          <w:t>Índice de Otros temas transversales</w:t>
        </w:r>
      </w:hyperlink>
      <w:r>
        <w:rPr>
          <w:sz w:val="16"/>
          <w:szCs w:val="16"/>
        </w:rPr>
        <w:t xml:space="preserve">) </w:t>
      </w:r>
    </w:p>
    <w:p w:rsidR="00E75178" w:rsidRDefault="00E75178" w:rsidP="00CB15AF">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w:t>
      </w:r>
      <w:hyperlink w:anchor="ÍndiceProc17InformeElegibilidadNoProduct" w:history="1">
        <w:r w:rsidRPr="00E07DAF">
          <w:rPr>
            <w:rStyle w:val="Hipervnculo"/>
            <w:sz w:val="16"/>
            <w:szCs w:val="16"/>
          </w:rPr>
          <w:t>Índice 1.7 Informe de elegibilidad: No productivos</w:t>
        </w:r>
      </w:hyperlink>
      <w:r>
        <w:rPr>
          <w:sz w:val="16"/>
          <w:szCs w:val="16"/>
        </w:rPr>
        <w:t>)</w:t>
      </w:r>
    </w:p>
    <w:p w:rsidR="00E75178" w:rsidRDefault="00E75178" w:rsidP="001916CE">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7013E2" w:rsidRDefault="00E75178" w:rsidP="00CB15AF"/>
    <w:p w:rsidR="00E75178" w:rsidRPr="007013E2" w:rsidRDefault="00E75178" w:rsidP="00CB15AF">
      <w:r w:rsidRPr="007013E2">
        <w:t>Tenemos la siguiente respuesta escrita a una pregunta:</w:t>
      </w:r>
    </w:p>
    <w:p w:rsidR="00E75178" w:rsidRPr="007013E2" w:rsidRDefault="00E75178" w:rsidP="00CB15AF"/>
    <w:p w:rsidR="00E75178" w:rsidRPr="007013E2" w:rsidRDefault="00E75178" w:rsidP="00CB15AF">
      <w:pPr>
        <w:shd w:val="clear" w:color="auto" w:fill="D9D9D9"/>
        <w:ind w:left="1134" w:right="993"/>
        <w:rPr>
          <w:rFonts w:ascii="Calibri" w:hAnsi="Calibri"/>
          <w:i/>
          <w:iCs/>
          <w:szCs w:val="24"/>
        </w:rPr>
      </w:pPr>
      <w:r w:rsidRPr="007013E2">
        <w:rPr>
          <w:rFonts w:ascii="Calibri" w:hAnsi="Calibri"/>
          <w:i/>
          <w:iCs/>
          <w:szCs w:val="24"/>
        </w:rPr>
        <w:t xml:space="preserve">ELEGIBILIDAD DE LA FORMACIÓN PERSONALIZADA </w:t>
      </w:r>
    </w:p>
    <w:p w:rsidR="00E75178" w:rsidRPr="007013E2" w:rsidRDefault="00E75178" w:rsidP="00CB15AF">
      <w:pPr>
        <w:ind w:left="1134" w:right="993"/>
        <w:rPr>
          <w:rFonts w:ascii="Calibri" w:hAnsi="Calibri"/>
          <w:i/>
          <w:iCs/>
          <w:szCs w:val="24"/>
        </w:rPr>
      </w:pPr>
    </w:p>
    <w:p w:rsidR="00E75178" w:rsidRPr="007013E2" w:rsidRDefault="00E75178" w:rsidP="00CB15AF">
      <w:pPr>
        <w:ind w:left="1134" w:right="993"/>
        <w:rPr>
          <w:rFonts w:ascii="Calibri" w:hAnsi="Calibri"/>
          <w:i/>
          <w:iCs/>
          <w:szCs w:val="24"/>
        </w:rPr>
      </w:pPr>
      <w:r w:rsidRPr="007013E2">
        <w:rPr>
          <w:rFonts w:ascii="Calibri" w:hAnsi="Calibri"/>
          <w:i/>
          <w:iCs/>
          <w:szCs w:val="24"/>
        </w:rPr>
        <w:lastRenderedPageBreak/>
        <w:t xml:space="preserve">Suponemos que la formación personalizada e individualizada, tanto en el puesto de trabajo </w:t>
      </w:r>
      <w:r w:rsidRPr="007013E2">
        <w:rPr>
          <w:rFonts w:ascii="Calibri" w:hAnsi="Calibri"/>
          <w:b/>
          <w:bCs/>
          <w:i/>
          <w:iCs/>
          <w:szCs w:val="24"/>
        </w:rPr>
        <w:t>como fuera del territorio,</w:t>
      </w:r>
      <w:r w:rsidRPr="007013E2">
        <w:rPr>
          <w:rFonts w:ascii="Calibri" w:hAnsi="Calibri"/>
          <w:i/>
          <w:iCs/>
          <w:szCs w:val="24"/>
        </w:rPr>
        <w:t xml:space="preserve"> debería ser elegible dentro de los límites establecidos en la orden ministerial: ¿es correcto este planteamiento? </w:t>
      </w:r>
    </w:p>
    <w:p w:rsidR="00E75178" w:rsidRDefault="00E75178" w:rsidP="00CB15AF">
      <w:pPr>
        <w:ind w:left="1134" w:right="992"/>
        <w:rPr>
          <w:b/>
          <w:bCs/>
          <w:sz w:val="22"/>
        </w:rPr>
      </w:pPr>
      <w:r w:rsidRPr="007013E2">
        <w:rPr>
          <w:rFonts w:ascii="Calibri" w:hAnsi="Calibri"/>
          <w:i/>
          <w:iCs/>
          <w:szCs w:val="24"/>
        </w:rPr>
        <w:br/>
      </w:r>
      <w:r w:rsidRPr="007013E2">
        <w:rPr>
          <w:rFonts w:ascii="Calibri" w:hAnsi="Calibri"/>
          <w:i/>
          <w:iCs/>
          <w:color w:val="FF0000"/>
          <w:szCs w:val="24"/>
        </w:rPr>
        <w:t>Sí, aunque se elimina la limitación de 14 euros por alumno y hora lectiva</w:t>
      </w:r>
      <w:r w:rsidRPr="007013E2">
        <w:rPr>
          <w:rFonts w:ascii="Calibri" w:hAnsi="Calibri"/>
          <w:i/>
          <w:iCs/>
          <w:szCs w:val="24"/>
        </w:rPr>
        <w:t>.</w:t>
      </w:r>
    </w:p>
    <w:p w:rsidR="00E75178" w:rsidRDefault="00E75178" w:rsidP="00CB15AF"/>
    <w:p w:rsidR="00E75178" w:rsidRDefault="00E75178" w:rsidP="00CB15AF">
      <w:r>
        <w:t>Como hubo algún caso en 2007-2013 en el que se excluyó la elegibilidad de la formación fuera de Aragón, para asegurarse, un Grupo pregunta:</w:t>
      </w:r>
    </w:p>
    <w:p w:rsidR="00E75178" w:rsidRDefault="00E75178" w:rsidP="00CB15AF"/>
    <w:p w:rsidR="00E75178" w:rsidRDefault="00E75178" w:rsidP="00CB15AF">
      <w:r>
        <w:t xml:space="preserve">¿Es elegible la formación fuera del territorio del </w:t>
      </w:r>
      <w:proofErr w:type="gramStart"/>
      <w:r>
        <w:t>Grupo</w:t>
      </w:r>
      <w:proofErr w:type="gramEnd"/>
      <w:r>
        <w:t xml:space="preserve"> pero dentro de Aragón? </w:t>
      </w:r>
    </w:p>
    <w:p w:rsidR="00E75178" w:rsidRDefault="00E75178" w:rsidP="00CB15AF"/>
    <w:p w:rsidR="00E75178" w:rsidRPr="00DF2245" w:rsidRDefault="00E75178" w:rsidP="00CB15AF">
      <w:pPr>
        <w:rPr>
          <w:color w:val="FF0000"/>
        </w:rPr>
      </w:pPr>
      <w:r w:rsidRPr="00DF2245">
        <w:rPr>
          <w:color w:val="FF0000"/>
        </w:rPr>
        <w:t>Sí.</w:t>
      </w:r>
    </w:p>
    <w:p w:rsidR="00E75178" w:rsidRDefault="00E75178" w:rsidP="00CB15AF"/>
    <w:p w:rsidR="00E75178" w:rsidRDefault="00E75178" w:rsidP="00CB15AF">
      <w:r>
        <w:t xml:space="preserve">¿Es elegible la formación que se imparte fuera de Aragón? </w:t>
      </w:r>
    </w:p>
    <w:p w:rsidR="00E75178" w:rsidRDefault="00E75178" w:rsidP="00CB15AF"/>
    <w:p w:rsidR="00E75178" w:rsidRPr="00DF2245" w:rsidRDefault="00E75178" w:rsidP="00CB15AF">
      <w:pPr>
        <w:rPr>
          <w:color w:val="FF0000"/>
        </w:rPr>
      </w:pPr>
      <w:r w:rsidRPr="00DF2245">
        <w:rPr>
          <w:color w:val="FF0000"/>
        </w:rPr>
        <w:t>Sí.</w:t>
      </w:r>
    </w:p>
    <w:p w:rsidR="00E75178" w:rsidRDefault="00E75178" w:rsidP="00CB15AF"/>
    <w:p w:rsidR="00E75178" w:rsidRDefault="00E75178" w:rsidP="00CB15AF">
      <w:r>
        <w:t>Y, a expensas de que el Grupo lo considere o no como prioritario dentro de la priorización de los diferentes tipos de acciones formativas, ¿es elegible un viaje de familiarización para emprendedores dentro de Aragón?</w:t>
      </w:r>
    </w:p>
    <w:p w:rsidR="00E75178" w:rsidRDefault="00E75178" w:rsidP="00CB15AF"/>
    <w:p w:rsidR="00E75178" w:rsidRPr="00DF2245" w:rsidRDefault="00E75178" w:rsidP="00CB15AF">
      <w:pPr>
        <w:rPr>
          <w:color w:val="FF0000"/>
        </w:rPr>
      </w:pPr>
      <w:r w:rsidRPr="00DF2245">
        <w:rPr>
          <w:color w:val="FF0000"/>
        </w:rPr>
        <w:t>Sí.</w:t>
      </w:r>
    </w:p>
    <w:p w:rsidR="00E75178" w:rsidRDefault="00E75178" w:rsidP="00CB15AF"/>
    <w:p w:rsidR="00E75178" w:rsidRDefault="00E75178" w:rsidP="00CB15AF">
      <w:r>
        <w:t xml:space="preserve">¿Y este mismo tipo de viaje de </w:t>
      </w:r>
      <w:proofErr w:type="gramStart"/>
      <w:r>
        <w:t>familiarización</w:t>
      </w:r>
      <w:proofErr w:type="gramEnd"/>
      <w:r>
        <w:t xml:space="preserve"> pero fuera de Aragón?</w:t>
      </w:r>
    </w:p>
    <w:p w:rsidR="00E75178" w:rsidRDefault="00E75178" w:rsidP="00CB15AF"/>
    <w:p w:rsidR="00E75178" w:rsidRDefault="00E75178" w:rsidP="00EB03CB">
      <w:pPr>
        <w:rPr>
          <w:rFonts w:cs="Arial"/>
          <w:color w:val="FF0000"/>
        </w:rPr>
      </w:pPr>
      <w:r w:rsidRPr="00DF2245">
        <w:rPr>
          <w:color w:val="FF0000"/>
        </w:rPr>
        <w:t>Sí.</w:t>
      </w:r>
    </w:p>
    <w:p w:rsidR="00E75178" w:rsidRDefault="00E75178" w:rsidP="00F05263">
      <w:pPr>
        <w:autoSpaceDE w:val="0"/>
        <w:autoSpaceDN w:val="0"/>
        <w:adjustRightInd w:val="0"/>
        <w:rPr>
          <w:rFonts w:cs="Arial"/>
          <w:szCs w:val="24"/>
        </w:rPr>
      </w:pPr>
    </w:p>
    <w:p w:rsidR="00E75178" w:rsidRDefault="00E75178" w:rsidP="00F05263">
      <w:pPr>
        <w:shd w:val="clear" w:color="auto" w:fill="D9D9D9"/>
        <w:autoSpaceDE w:val="0"/>
        <w:autoSpaceDN w:val="0"/>
        <w:adjustRightInd w:val="0"/>
        <w:outlineLvl w:val="0"/>
        <w:rPr>
          <w:rFonts w:cs="Arial"/>
          <w:szCs w:val="24"/>
        </w:rPr>
      </w:pPr>
      <w:bookmarkStart w:id="262" w:name="EstudiosElegibilidadEnNoProductivos"/>
      <w:bookmarkEnd w:id="262"/>
      <w:r w:rsidRPr="00F45838">
        <w:rPr>
          <w:rFonts w:cs="Arial"/>
          <w:szCs w:val="24"/>
        </w:rPr>
        <w:t xml:space="preserve">FINANCIACIÓN DE ESTUDIOS </w:t>
      </w:r>
      <w:r>
        <w:rPr>
          <w:rFonts w:cs="Arial"/>
          <w:szCs w:val="24"/>
        </w:rPr>
        <w:t xml:space="preserve">PREVIOS </w:t>
      </w:r>
      <w:r w:rsidRPr="00F45838">
        <w:rPr>
          <w:rFonts w:cs="Arial"/>
          <w:szCs w:val="24"/>
        </w:rPr>
        <w:t>EN PROYECTOS NO PRODUCTIVOS</w:t>
      </w:r>
    </w:p>
    <w:p w:rsidR="00E75178" w:rsidRDefault="00E75178" w:rsidP="00952AD9">
      <w:pPr>
        <w:pStyle w:val="Textosinformato"/>
        <w:shd w:val="clear" w:color="auto" w:fill="D9D9D9"/>
        <w:jc w:val="both"/>
        <w:rPr>
          <w:sz w:val="24"/>
          <w:szCs w:val="22"/>
        </w:rPr>
      </w:pPr>
    </w:p>
    <w:p w:rsidR="00E75178" w:rsidRPr="00F45838" w:rsidRDefault="00E75178" w:rsidP="00952AD9">
      <w:pPr>
        <w:shd w:val="clear" w:color="auto" w:fill="D9D9D9"/>
        <w:autoSpaceDE w:val="0"/>
        <w:autoSpaceDN w:val="0"/>
        <w:adjustRightInd w:val="0"/>
        <w:outlineLvl w:val="0"/>
        <w:rPr>
          <w:rFonts w:cs="Arial"/>
          <w:szCs w:val="24"/>
        </w:rPr>
      </w:pPr>
      <w:r w:rsidRPr="00952AD9">
        <w:rPr>
          <w:szCs w:val="24"/>
        </w:rPr>
        <w:t xml:space="preserve">RESPUESTA DE </w:t>
      </w:r>
      <w:r>
        <w:rPr>
          <w:szCs w:val="24"/>
        </w:rPr>
        <w:t>07</w:t>
      </w:r>
      <w:r w:rsidRPr="00952AD9">
        <w:rPr>
          <w:szCs w:val="24"/>
        </w:rPr>
        <w:t>.0</w:t>
      </w:r>
      <w:r>
        <w:rPr>
          <w:szCs w:val="24"/>
        </w:rPr>
        <w:t>9</w:t>
      </w:r>
      <w:r w:rsidRPr="00952AD9">
        <w:rPr>
          <w:szCs w:val="24"/>
        </w:rPr>
        <w:t>.2016</w:t>
      </w:r>
      <w:r w:rsidRPr="00F45838">
        <w:rPr>
          <w:rFonts w:cs="Arial"/>
          <w:szCs w:val="24"/>
        </w:rPr>
        <w:t xml:space="preserve"> </w:t>
      </w:r>
    </w:p>
    <w:p w:rsidR="00E75178" w:rsidRDefault="00E75178" w:rsidP="00F0526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ÍndiceElegibilidadDeNoProductivos" w:history="1">
        <w:r w:rsidRPr="004F3F7B">
          <w:rPr>
            <w:rStyle w:val="Hipervnculo"/>
            <w:rFonts w:cs="Arial"/>
            <w:sz w:val="16"/>
            <w:szCs w:val="16"/>
          </w:rPr>
          <w:t>Índice Elegibilidad no productivos</w:t>
        </w:r>
      </w:hyperlink>
      <w:r>
        <w:rPr>
          <w:sz w:val="16"/>
          <w:szCs w:val="16"/>
        </w:rPr>
        <w:t>)</w:t>
      </w:r>
    </w:p>
    <w:p w:rsidR="00E75178" w:rsidRDefault="00E75178" w:rsidP="006A19AA">
      <w:pPr>
        <w:rPr>
          <w:sz w:val="16"/>
          <w:szCs w:val="16"/>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p>
    <w:p w:rsidR="00E75178" w:rsidRPr="000F4F31" w:rsidRDefault="00E75178" w:rsidP="006A19AA">
      <w:pPr>
        <w:rPr>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rFonts w:cs="Arial"/>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p>
    <w:p w:rsidR="00E75178" w:rsidRPr="00F45838" w:rsidRDefault="00E75178" w:rsidP="00F05263">
      <w:pPr>
        <w:rPr>
          <w:rFonts w:cs="Arial"/>
        </w:rPr>
      </w:pPr>
    </w:p>
    <w:p w:rsidR="00E75178" w:rsidRPr="00F45838" w:rsidRDefault="00E75178" w:rsidP="00F05263">
      <w:pPr>
        <w:rPr>
          <w:rFonts w:cs="Arial"/>
        </w:rPr>
      </w:pPr>
      <w:r w:rsidRPr="00F45838">
        <w:rPr>
          <w:rFonts w:cs="Arial"/>
        </w:rPr>
        <w:t xml:space="preserve">El Manual de procedimiento establece en la página 18, en el epígrafe Algunas aclaraciones sobre elegibilidad, situado dentro del capítulo 1.7. Informe de elegibilidad, establece la siguiente norma sobre la Financiación de estudios: </w:t>
      </w:r>
    </w:p>
    <w:p w:rsidR="00E75178" w:rsidRPr="00F45838" w:rsidRDefault="00E75178" w:rsidP="00F05263">
      <w:pPr>
        <w:rPr>
          <w:rFonts w:cs="Arial"/>
        </w:rPr>
      </w:pPr>
      <w:r w:rsidRPr="00F45838">
        <w:rPr>
          <w:rFonts w:cs="Arial"/>
        </w:rPr>
        <w:t xml:space="preserve">  </w:t>
      </w:r>
    </w:p>
    <w:p w:rsidR="00E75178" w:rsidRPr="00F45838" w:rsidRDefault="00E75178" w:rsidP="00F05263">
      <w:pPr>
        <w:autoSpaceDE w:val="0"/>
        <w:autoSpaceDN w:val="0"/>
        <w:adjustRightInd w:val="0"/>
        <w:ind w:left="851" w:right="993"/>
        <w:rPr>
          <w:rFonts w:ascii="Calibri" w:hAnsi="Calibri" w:cs="Arial"/>
          <w:i/>
          <w:color w:val="FF0000"/>
          <w:szCs w:val="24"/>
        </w:rPr>
      </w:pPr>
      <w:r w:rsidRPr="00F45838">
        <w:rPr>
          <w:rFonts w:ascii="Calibri" w:hAnsi="Calibri" w:cs="Arial"/>
          <w:i/>
          <w:color w:val="FF0000"/>
          <w:szCs w:val="24"/>
        </w:rPr>
        <w:t xml:space="preserve">“La financiación de estudios sólo es elegible cuando estén relacionados con la inversión que se va a realizar en un proyecto Leader, es decir, que no se deben financiar estudios solos. </w:t>
      </w:r>
    </w:p>
    <w:p w:rsidR="00E75178" w:rsidRPr="00F45838" w:rsidRDefault="00E75178" w:rsidP="00F05263">
      <w:pPr>
        <w:autoSpaceDE w:val="0"/>
        <w:autoSpaceDN w:val="0"/>
        <w:adjustRightInd w:val="0"/>
        <w:ind w:left="851" w:right="993"/>
        <w:rPr>
          <w:rFonts w:ascii="Calibri" w:hAnsi="Calibri" w:cs="Arial"/>
          <w:i/>
          <w:color w:val="FF0000"/>
          <w:szCs w:val="24"/>
        </w:rPr>
      </w:pPr>
      <w:r w:rsidRPr="00F45838">
        <w:rPr>
          <w:rFonts w:ascii="Calibri" w:hAnsi="Calibri" w:cs="Arial"/>
          <w:i/>
          <w:color w:val="FF0000"/>
          <w:szCs w:val="24"/>
        </w:rPr>
        <w:t xml:space="preserve">  </w:t>
      </w:r>
    </w:p>
    <w:p w:rsidR="00E75178" w:rsidRPr="00F45838" w:rsidRDefault="00E75178" w:rsidP="00F05263">
      <w:pPr>
        <w:autoSpaceDE w:val="0"/>
        <w:autoSpaceDN w:val="0"/>
        <w:adjustRightInd w:val="0"/>
        <w:ind w:left="851" w:right="993"/>
        <w:rPr>
          <w:rFonts w:ascii="Calibri" w:hAnsi="Calibri" w:cs="Arial"/>
          <w:i/>
          <w:color w:val="FF0000"/>
          <w:szCs w:val="24"/>
        </w:rPr>
      </w:pPr>
      <w:r w:rsidRPr="00F45838">
        <w:rPr>
          <w:rFonts w:ascii="Calibri" w:hAnsi="Calibri" w:cs="Arial"/>
          <w:i/>
          <w:color w:val="FF0000"/>
          <w:szCs w:val="24"/>
        </w:rPr>
        <w:t xml:space="preserve">Los gastos serán elegibles con un máximo del 5 % del resto de la inversión elegible”. </w:t>
      </w:r>
    </w:p>
    <w:p w:rsidR="00E75178" w:rsidRPr="00F45838" w:rsidRDefault="00E75178" w:rsidP="00F05263">
      <w:pPr>
        <w:autoSpaceDE w:val="0"/>
        <w:autoSpaceDN w:val="0"/>
        <w:adjustRightInd w:val="0"/>
        <w:rPr>
          <w:rFonts w:cs="Arial"/>
          <w:szCs w:val="24"/>
        </w:rPr>
      </w:pPr>
      <w:r w:rsidRPr="00F45838">
        <w:rPr>
          <w:rFonts w:cs="Arial"/>
          <w:szCs w:val="24"/>
        </w:rPr>
        <w:t xml:space="preserve">  </w:t>
      </w:r>
    </w:p>
    <w:p w:rsidR="00E75178" w:rsidRDefault="00E75178" w:rsidP="00F05263">
      <w:pPr>
        <w:rPr>
          <w:rFonts w:cs="Arial"/>
        </w:rPr>
      </w:pPr>
      <w:r w:rsidRPr="00F45838">
        <w:rPr>
          <w:rFonts w:cs="Arial"/>
        </w:rPr>
        <w:t>Un Grupo tiene una necesidad concreta de hacer un estudio previo a la realización de una inversión no productiva en un problema de carácter medioambiental, pero plantea que no se puede poner en la solicitud la realización del estudio y en la misma solicitud la realización de la inversión en la obra correspondiente al estudio previo porque el tipo de inversión a realizar para solucionar el problema dependerá de la s</w:t>
      </w:r>
      <w:r>
        <w:rPr>
          <w:rFonts w:cs="Arial"/>
        </w:rPr>
        <w:t>olución que indique el estudio.</w:t>
      </w:r>
    </w:p>
    <w:p w:rsidR="00E75178" w:rsidRPr="00F45838" w:rsidRDefault="00E75178" w:rsidP="00F05263">
      <w:pPr>
        <w:rPr>
          <w:rFonts w:cs="Arial"/>
        </w:rPr>
      </w:pPr>
    </w:p>
    <w:p w:rsidR="00E75178" w:rsidRPr="00F45838" w:rsidRDefault="00E75178" w:rsidP="00F05263">
      <w:pPr>
        <w:rPr>
          <w:rFonts w:cs="Arial"/>
        </w:rPr>
      </w:pPr>
      <w:r w:rsidRPr="00F45838">
        <w:rPr>
          <w:rFonts w:cs="Arial"/>
        </w:rPr>
        <w:lastRenderedPageBreak/>
        <w:t xml:space="preserve">Por ello plantea que en los proyectos no productivos se permita la elegibilidad de un estudio previo a la realización de la inversión, y que, si es necesario, que se plantee la obligación de poner algunas condiciones a dicha elegibilidad de los estudios para proyectos no productivos, como por ejemplo alguna de las siguientes: </w:t>
      </w:r>
    </w:p>
    <w:p w:rsidR="00E75178" w:rsidRPr="00F45838" w:rsidRDefault="00E75178" w:rsidP="00F05263">
      <w:pPr>
        <w:autoSpaceDE w:val="0"/>
        <w:autoSpaceDN w:val="0"/>
        <w:adjustRightInd w:val="0"/>
        <w:rPr>
          <w:rFonts w:cs="Arial"/>
          <w:szCs w:val="24"/>
        </w:rPr>
      </w:pPr>
      <w:r w:rsidRPr="00F45838">
        <w:rPr>
          <w:rFonts w:cs="Arial"/>
          <w:szCs w:val="24"/>
        </w:rPr>
        <w:t xml:space="preserve">  </w:t>
      </w:r>
    </w:p>
    <w:p w:rsidR="00E75178" w:rsidRPr="00F45838" w:rsidRDefault="00E75178" w:rsidP="00F05263">
      <w:pPr>
        <w:autoSpaceDE w:val="0"/>
        <w:autoSpaceDN w:val="0"/>
        <w:adjustRightInd w:val="0"/>
        <w:rPr>
          <w:rFonts w:cs="Arial"/>
          <w:szCs w:val="24"/>
        </w:rPr>
      </w:pPr>
      <w:r w:rsidRPr="00F45838">
        <w:rPr>
          <w:rFonts w:cs="Arial"/>
          <w:szCs w:val="24"/>
        </w:rPr>
        <w:t xml:space="preserve">- Que el beneficiario se comprometa a realizar la obra que concluya el estudio previo en un plazo determinado, por ejemplo, seis meses o como mucho un año tras la finalización del estudio previo; </w:t>
      </w:r>
    </w:p>
    <w:p w:rsidR="00E75178" w:rsidRPr="00F45838" w:rsidRDefault="00E75178" w:rsidP="00F05263">
      <w:pPr>
        <w:autoSpaceDE w:val="0"/>
        <w:autoSpaceDN w:val="0"/>
        <w:adjustRightInd w:val="0"/>
        <w:rPr>
          <w:rFonts w:cs="Arial"/>
          <w:szCs w:val="24"/>
        </w:rPr>
      </w:pPr>
      <w:r w:rsidRPr="00F45838">
        <w:rPr>
          <w:rFonts w:cs="Arial"/>
          <w:szCs w:val="24"/>
        </w:rPr>
        <w:t xml:space="preserve">  </w:t>
      </w:r>
    </w:p>
    <w:p w:rsidR="00E75178" w:rsidRDefault="00E75178" w:rsidP="00F05263">
      <w:pPr>
        <w:autoSpaceDE w:val="0"/>
        <w:autoSpaceDN w:val="0"/>
        <w:adjustRightInd w:val="0"/>
        <w:rPr>
          <w:rFonts w:cs="Arial"/>
          <w:szCs w:val="24"/>
        </w:rPr>
      </w:pPr>
      <w:r w:rsidRPr="00F45838">
        <w:rPr>
          <w:rFonts w:cs="Arial"/>
          <w:szCs w:val="24"/>
        </w:rPr>
        <w:t>- Que sea elegible el estudio previo siendo este estudio previo anterior a la presentación de la solicitud de la ayuda solo si el estudio previo puede considerarse como un estudio de viabilidad de la inversión posterior, y como mucho un año o dos años antes de la presentación de la solicitud, y solo si, además, este estudio previo se presenta asociado a un proyecto de inversión que responda al estudio previo.</w:t>
      </w:r>
    </w:p>
    <w:p w:rsidR="00E75178" w:rsidRPr="00F45838" w:rsidRDefault="00E75178" w:rsidP="00F05263">
      <w:pPr>
        <w:autoSpaceDE w:val="0"/>
        <w:autoSpaceDN w:val="0"/>
        <w:adjustRightInd w:val="0"/>
        <w:rPr>
          <w:rFonts w:cs="Arial"/>
          <w:szCs w:val="24"/>
        </w:rPr>
      </w:pPr>
    </w:p>
    <w:p w:rsidR="00E75178" w:rsidRDefault="00E75178" w:rsidP="00A37FFC">
      <w:pPr>
        <w:autoSpaceDE w:val="0"/>
        <w:autoSpaceDN w:val="0"/>
        <w:adjustRightInd w:val="0"/>
        <w:rPr>
          <w:color w:val="FF0000"/>
        </w:rPr>
      </w:pPr>
      <w:r w:rsidRPr="00F45838">
        <w:rPr>
          <w:color w:val="FF0000"/>
        </w:rPr>
        <w:t>Entendemos que s</w:t>
      </w:r>
      <w:r>
        <w:rPr>
          <w:color w:val="FF0000"/>
        </w:rPr>
        <w:t>í</w:t>
      </w:r>
      <w:r w:rsidRPr="00F45838">
        <w:rPr>
          <w:color w:val="FF0000"/>
        </w:rPr>
        <w:t xml:space="preserve"> es posible incluirlo dentro del expediente de la inversión, está previsto en el artículo 46.2.c del R 1305/2013.</w:t>
      </w:r>
    </w:p>
    <w:p w:rsidR="00623B9C" w:rsidRDefault="00623B9C" w:rsidP="00A37FFC">
      <w:pPr>
        <w:autoSpaceDE w:val="0"/>
        <w:autoSpaceDN w:val="0"/>
        <w:adjustRightInd w:val="0"/>
        <w:rPr>
          <w:color w:val="FF0000"/>
        </w:rPr>
      </w:pPr>
    </w:p>
    <w:p w:rsidR="00623B9C" w:rsidRPr="00623B9C" w:rsidRDefault="00623B9C" w:rsidP="00623B9C">
      <w:pPr>
        <w:rPr>
          <w:color w:val="00B050"/>
        </w:rPr>
      </w:pPr>
      <w:r w:rsidRPr="00623B9C">
        <w:rPr>
          <w:color w:val="00B050"/>
        </w:rPr>
        <w:t xml:space="preserve">N. de RADR: </w:t>
      </w:r>
      <w:r>
        <w:rPr>
          <w:color w:val="00B050"/>
        </w:rPr>
        <w:t xml:space="preserve">La elegibilidad de los estudios previos en proyectos no productivos </w:t>
      </w:r>
      <w:r w:rsidRPr="00623B9C">
        <w:rPr>
          <w:color w:val="00B050"/>
        </w:rPr>
        <w:t>se integr</w:t>
      </w:r>
      <w:r>
        <w:rPr>
          <w:color w:val="00B050"/>
        </w:rPr>
        <w:t>ó</w:t>
      </w:r>
      <w:r w:rsidRPr="00623B9C">
        <w:rPr>
          <w:color w:val="00B050"/>
        </w:rPr>
        <w:t xml:space="preserve"> en el Manual de procedimiento de 11.07.2017.</w:t>
      </w:r>
    </w:p>
    <w:p w:rsidR="00623B9C" w:rsidRDefault="00623B9C" w:rsidP="00A37FFC">
      <w:pPr>
        <w:autoSpaceDE w:val="0"/>
        <w:autoSpaceDN w:val="0"/>
        <w:adjustRightInd w:val="0"/>
        <w:rPr>
          <w:rFonts w:cs="Arial"/>
          <w:color w:val="FF0000"/>
        </w:rPr>
      </w:pPr>
    </w:p>
    <w:p w:rsidR="00E75178" w:rsidRDefault="00E75178" w:rsidP="00A37FFC"/>
    <w:p w:rsidR="00E75178" w:rsidRDefault="00E75178" w:rsidP="00A37FFC">
      <w:pPr>
        <w:pStyle w:val="Textosinformato"/>
        <w:shd w:val="clear" w:color="auto" w:fill="D9D9D9"/>
        <w:jc w:val="both"/>
        <w:rPr>
          <w:sz w:val="24"/>
          <w:szCs w:val="22"/>
        </w:rPr>
      </w:pPr>
      <w:bookmarkStart w:id="263" w:name="Coop11ElegibilidadConceptosInvestigaUniz"/>
      <w:bookmarkEnd w:id="263"/>
      <w:r w:rsidRPr="00277D71">
        <w:rPr>
          <w:sz w:val="24"/>
          <w:szCs w:val="22"/>
        </w:rPr>
        <w:t>ELEGIBILIDAD DE CONCEPTOS EN UN PROYECTO DE COOPERACIÓN ENTRE PARTICULARES DE UNA EMPRESA AGROALIMENTARIA</w:t>
      </w:r>
      <w:r>
        <w:rPr>
          <w:sz w:val="24"/>
          <w:szCs w:val="22"/>
        </w:rPr>
        <w:t xml:space="preserve"> CON LA UNIVERSIDAD</w:t>
      </w:r>
    </w:p>
    <w:p w:rsidR="00E75178" w:rsidRDefault="00E75178" w:rsidP="00952AD9">
      <w:pPr>
        <w:pStyle w:val="Textosinformato"/>
        <w:shd w:val="clear" w:color="auto" w:fill="D9D9D9"/>
        <w:jc w:val="both"/>
        <w:rPr>
          <w:sz w:val="24"/>
          <w:szCs w:val="22"/>
        </w:rPr>
      </w:pPr>
    </w:p>
    <w:p w:rsidR="00E75178" w:rsidRPr="00277D71" w:rsidRDefault="00E75178" w:rsidP="00952AD9">
      <w:pPr>
        <w:pStyle w:val="Textosinformato"/>
        <w:shd w:val="clear" w:color="auto" w:fill="D9D9D9"/>
        <w:jc w:val="both"/>
        <w:rPr>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rsidR="00E75178" w:rsidRDefault="00E75178" w:rsidP="00A37FF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A37FF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37FFC"/>
    <w:p w:rsidR="00E75178" w:rsidRDefault="00E75178" w:rsidP="00A37FFC">
      <w:pPr>
        <w:rPr>
          <w:rFonts w:cs="Arial"/>
          <w:szCs w:val="24"/>
        </w:rPr>
      </w:pPr>
      <w:r>
        <w:rPr>
          <w:rFonts w:cs="Arial"/>
          <w:szCs w:val="24"/>
        </w:rPr>
        <w:t>U</w:t>
      </w:r>
      <w:r w:rsidRPr="00454D34">
        <w:rPr>
          <w:rFonts w:cs="Arial"/>
          <w:szCs w:val="24"/>
        </w:rPr>
        <w:t xml:space="preserve">na empresa agroalimentaria </w:t>
      </w:r>
      <w:r>
        <w:rPr>
          <w:rFonts w:cs="Arial"/>
          <w:szCs w:val="24"/>
        </w:rPr>
        <w:t xml:space="preserve">plantea dos tipos </w:t>
      </w:r>
      <w:r w:rsidRPr="00454D34">
        <w:rPr>
          <w:rFonts w:cs="Arial"/>
          <w:szCs w:val="24"/>
        </w:rPr>
        <w:t>d</w:t>
      </w:r>
      <w:r>
        <w:rPr>
          <w:rFonts w:cs="Arial"/>
          <w:szCs w:val="24"/>
        </w:rPr>
        <w:t>e</w:t>
      </w:r>
      <w:r w:rsidRPr="00454D34">
        <w:rPr>
          <w:rFonts w:cs="Arial"/>
          <w:szCs w:val="24"/>
        </w:rPr>
        <w:t xml:space="preserve"> </w:t>
      </w:r>
      <w:r>
        <w:rPr>
          <w:rFonts w:cs="Arial"/>
          <w:szCs w:val="24"/>
        </w:rPr>
        <w:t>colaboración</w:t>
      </w:r>
      <w:r w:rsidRPr="00454D34">
        <w:rPr>
          <w:rFonts w:cs="Arial"/>
          <w:szCs w:val="24"/>
        </w:rPr>
        <w:t xml:space="preserve">, una puramente técnica que se realizaría con </w:t>
      </w:r>
      <w:r>
        <w:rPr>
          <w:rFonts w:cs="Arial"/>
          <w:szCs w:val="24"/>
        </w:rPr>
        <w:t>dos grupos de investigación de la Universidad de Zaragoza</w:t>
      </w:r>
      <w:r w:rsidRPr="00454D34">
        <w:rPr>
          <w:rFonts w:cs="Arial"/>
          <w:szCs w:val="24"/>
        </w:rPr>
        <w:t xml:space="preserve"> </w:t>
      </w:r>
      <w:r>
        <w:rPr>
          <w:rFonts w:cs="Arial"/>
          <w:szCs w:val="24"/>
        </w:rPr>
        <w:t xml:space="preserve">(sobre TIC para la conservación e higienización de alimentos) </w:t>
      </w:r>
      <w:r w:rsidRPr="00454D34">
        <w:rPr>
          <w:rFonts w:cs="Arial"/>
          <w:szCs w:val="24"/>
        </w:rPr>
        <w:t xml:space="preserve">y una segunda en colaboración con </w:t>
      </w:r>
      <w:r>
        <w:rPr>
          <w:rFonts w:cs="Arial"/>
          <w:szCs w:val="24"/>
        </w:rPr>
        <w:t xml:space="preserve">otro grupo de investigación sobre mercadotecnia estratégica. </w:t>
      </w:r>
    </w:p>
    <w:p w:rsidR="00E75178" w:rsidRDefault="00E75178" w:rsidP="00A37FFC">
      <w:pPr>
        <w:rPr>
          <w:rFonts w:cs="Arial"/>
          <w:szCs w:val="24"/>
        </w:rPr>
      </w:pPr>
    </w:p>
    <w:p w:rsidR="00E75178" w:rsidRPr="00D16CFF" w:rsidRDefault="00E75178" w:rsidP="00A37FFC">
      <w:pPr>
        <w:rPr>
          <w:rFonts w:cs="Arial"/>
          <w:szCs w:val="24"/>
        </w:rPr>
      </w:pPr>
      <w:r w:rsidRPr="00D16CFF">
        <w:rPr>
          <w:rFonts w:cs="Arial"/>
          <w:szCs w:val="24"/>
        </w:rPr>
        <w:t xml:space="preserve">El Grupo quiere saber de antemano la elegibilidad de algunos de los </w:t>
      </w:r>
      <w:r>
        <w:rPr>
          <w:rFonts w:cs="Arial"/>
          <w:szCs w:val="24"/>
        </w:rPr>
        <w:t xml:space="preserve">siguientes </w:t>
      </w:r>
      <w:r w:rsidRPr="00D16CFF">
        <w:rPr>
          <w:rFonts w:cs="Arial"/>
          <w:szCs w:val="24"/>
        </w:rPr>
        <w:t>conceptos de la colaboración con dichos grupos de investigación:</w:t>
      </w:r>
    </w:p>
    <w:p w:rsidR="00E75178" w:rsidRPr="00454D34" w:rsidRDefault="00E75178" w:rsidP="00A37FFC">
      <w:pPr>
        <w:rPr>
          <w:rFonts w:cs="Arial"/>
          <w:b/>
          <w:szCs w:val="24"/>
        </w:rPr>
      </w:pPr>
    </w:p>
    <w:p w:rsidR="00E75178" w:rsidRPr="00454D34" w:rsidRDefault="00E75178" w:rsidP="00A37FFC">
      <w:pPr>
        <w:rPr>
          <w:rFonts w:cs="Arial"/>
          <w:szCs w:val="24"/>
        </w:rPr>
      </w:pPr>
      <w:r w:rsidRPr="00454D34">
        <w:rPr>
          <w:rFonts w:cs="Arial"/>
          <w:szCs w:val="24"/>
        </w:rPr>
        <w:t xml:space="preserve">Sistema integrado de gestión </w:t>
      </w:r>
      <w:r>
        <w:rPr>
          <w:rFonts w:cs="Arial"/>
          <w:szCs w:val="24"/>
        </w:rPr>
        <w:t xml:space="preserve">de la </w:t>
      </w:r>
      <w:r w:rsidRPr="00454D34">
        <w:rPr>
          <w:rFonts w:cs="Arial"/>
          <w:szCs w:val="24"/>
        </w:rPr>
        <w:t>empresa agroalimentaria.</w:t>
      </w:r>
    </w:p>
    <w:p w:rsidR="00E75178" w:rsidRPr="00454D34" w:rsidRDefault="00E75178" w:rsidP="009F381B">
      <w:pPr>
        <w:pStyle w:val="Prrafodelista"/>
        <w:numPr>
          <w:ilvl w:val="0"/>
          <w:numId w:val="38"/>
        </w:numPr>
        <w:ind w:left="142" w:hanging="142"/>
        <w:contextualSpacing/>
        <w:jc w:val="both"/>
        <w:rPr>
          <w:sz w:val="24"/>
          <w:szCs w:val="24"/>
        </w:rPr>
      </w:pPr>
      <w:r w:rsidRPr="00454D34">
        <w:rPr>
          <w:sz w:val="24"/>
          <w:szCs w:val="24"/>
        </w:rPr>
        <w:t xml:space="preserve">Diseño Web para </w:t>
      </w:r>
      <w:r>
        <w:rPr>
          <w:sz w:val="24"/>
          <w:szCs w:val="24"/>
        </w:rPr>
        <w:t>l</w:t>
      </w:r>
      <w:r w:rsidRPr="00454D34">
        <w:rPr>
          <w:sz w:val="24"/>
          <w:szCs w:val="24"/>
        </w:rPr>
        <w:t xml:space="preserve">a en presencia en internet, redes sociales y venta online de productos de alimentación, </w:t>
      </w:r>
      <w:r>
        <w:rPr>
          <w:sz w:val="24"/>
          <w:szCs w:val="24"/>
        </w:rPr>
        <w:t>co</w:t>
      </w:r>
      <w:r w:rsidRPr="00454D34">
        <w:rPr>
          <w:sz w:val="24"/>
          <w:szCs w:val="24"/>
        </w:rPr>
        <w:t xml:space="preserve">n últimas tendencias del marketing “online”, compatibilizando con </w:t>
      </w:r>
      <w:proofErr w:type="gramStart"/>
      <w:r w:rsidRPr="00454D34">
        <w:rPr>
          <w:sz w:val="24"/>
          <w:szCs w:val="24"/>
        </w:rPr>
        <w:t>el venta física</w:t>
      </w:r>
      <w:proofErr w:type="gramEnd"/>
      <w:r w:rsidRPr="00454D34">
        <w:rPr>
          <w:sz w:val="24"/>
          <w:szCs w:val="24"/>
        </w:rPr>
        <w:t>.</w:t>
      </w:r>
    </w:p>
    <w:p w:rsidR="00E75178" w:rsidRPr="00454D34" w:rsidRDefault="00E75178" w:rsidP="009F381B">
      <w:pPr>
        <w:pStyle w:val="Prrafodelista"/>
        <w:numPr>
          <w:ilvl w:val="0"/>
          <w:numId w:val="38"/>
        </w:numPr>
        <w:ind w:left="142" w:hanging="142"/>
        <w:contextualSpacing/>
        <w:jc w:val="both"/>
        <w:rPr>
          <w:sz w:val="24"/>
          <w:szCs w:val="24"/>
        </w:rPr>
      </w:pPr>
      <w:r w:rsidRPr="00454D34">
        <w:rPr>
          <w:sz w:val="24"/>
          <w:szCs w:val="24"/>
        </w:rPr>
        <w:t>Gestión integral para control</w:t>
      </w:r>
      <w:r>
        <w:rPr>
          <w:sz w:val="24"/>
          <w:szCs w:val="24"/>
        </w:rPr>
        <w:t>ar la</w:t>
      </w:r>
      <w:r w:rsidRPr="00454D34">
        <w:rPr>
          <w:sz w:val="24"/>
          <w:szCs w:val="24"/>
        </w:rPr>
        <w:t xml:space="preserve"> trazabilidad </w:t>
      </w:r>
      <w:r>
        <w:rPr>
          <w:sz w:val="24"/>
          <w:szCs w:val="24"/>
        </w:rPr>
        <w:t xml:space="preserve">de los </w:t>
      </w:r>
      <w:r w:rsidRPr="00454D34">
        <w:rPr>
          <w:sz w:val="24"/>
          <w:szCs w:val="24"/>
        </w:rPr>
        <w:t xml:space="preserve">productos, venta, facturación, seguimiento clientes, control de stocks, (almacenes </w:t>
      </w:r>
      <w:r>
        <w:rPr>
          <w:sz w:val="24"/>
          <w:szCs w:val="24"/>
        </w:rPr>
        <w:t xml:space="preserve">de </w:t>
      </w:r>
      <w:r w:rsidRPr="00454D34">
        <w:rPr>
          <w:sz w:val="24"/>
          <w:szCs w:val="24"/>
        </w:rPr>
        <w:t>materias primas y producto terminado) en tiempo real.</w:t>
      </w:r>
    </w:p>
    <w:p w:rsidR="00E75178" w:rsidRPr="00454D34" w:rsidRDefault="00E75178" w:rsidP="009F381B">
      <w:pPr>
        <w:pStyle w:val="Prrafodelista"/>
        <w:numPr>
          <w:ilvl w:val="0"/>
          <w:numId w:val="38"/>
        </w:numPr>
        <w:ind w:left="142" w:hanging="142"/>
        <w:contextualSpacing/>
        <w:jc w:val="both"/>
        <w:rPr>
          <w:sz w:val="24"/>
          <w:szCs w:val="24"/>
        </w:rPr>
      </w:pPr>
      <w:r w:rsidRPr="00454D34">
        <w:rPr>
          <w:sz w:val="24"/>
          <w:szCs w:val="24"/>
        </w:rPr>
        <w:t>Marketing agroalimentario,</w:t>
      </w:r>
      <w:r>
        <w:rPr>
          <w:sz w:val="24"/>
          <w:szCs w:val="24"/>
        </w:rPr>
        <w:t xml:space="preserve"> </w:t>
      </w:r>
      <w:r w:rsidRPr="00454D34">
        <w:rPr>
          <w:sz w:val="24"/>
          <w:szCs w:val="24"/>
        </w:rPr>
        <w:t xml:space="preserve">diseño y optimización de </w:t>
      </w:r>
      <w:r>
        <w:rPr>
          <w:sz w:val="24"/>
          <w:szCs w:val="24"/>
        </w:rPr>
        <w:t>envase (</w:t>
      </w:r>
      <w:proofErr w:type="spellStart"/>
      <w:r w:rsidRPr="00454D34">
        <w:rPr>
          <w:sz w:val="24"/>
          <w:szCs w:val="24"/>
        </w:rPr>
        <w:t>pa</w:t>
      </w:r>
      <w:r>
        <w:rPr>
          <w:sz w:val="24"/>
          <w:szCs w:val="24"/>
        </w:rPr>
        <w:t>c</w:t>
      </w:r>
      <w:r w:rsidRPr="00454D34">
        <w:rPr>
          <w:sz w:val="24"/>
          <w:szCs w:val="24"/>
        </w:rPr>
        <w:t>kagin</w:t>
      </w:r>
      <w:r>
        <w:rPr>
          <w:sz w:val="24"/>
          <w:szCs w:val="24"/>
        </w:rPr>
        <w:t>g</w:t>
      </w:r>
      <w:proofErr w:type="spellEnd"/>
      <w:r>
        <w:rPr>
          <w:sz w:val="24"/>
          <w:szCs w:val="24"/>
        </w:rPr>
        <w:t>)</w:t>
      </w:r>
      <w:r w:rsidRPr="00454D34">
        <w:rPr>
          <w:sz w:val="24"/>
          <w:szCs w:val="24"/>
        </w:rPr>
        <w:t xml:space="preserve"> </w:t>
      </w:r>
      <w:r>
        <w:rPr>
          <w:sz w:val="24"/>
          <w:szCs w:val="24"/>
        </w:rPr>
        <w:t>de</w:t>
      </w:r>
      <w:r w:rsidRPr="00454D34">
        <w:rPr>
          <w:sz w:val="24"/>
          <w:szCs w:val="24"/>
        </w:rPr>
        <w:t xml:space="preserve"> productos y puesta en valor de productos.</w:t>
      </w:r>
    </w:p>
    <w:p w:rsidR="00E75178" w:rsidRPr="00454D34" w:rsidRDefault="00E75178" w:rsidP="00A37FFC">
      <w:pPr>
        <w:rPr>
          <w:rFonts w:cs="Arial"/>
          <w:szCs w:val="24"/>
        </w:rPr>
      </w:pPr>
    </w:p>
    <w:p w:rsidR="00E75178" w:rsidRPr="00454D34" w:rsidRDefault="00E75178" w:rsidP="00A37FFC">
      <w:pPr>
        <w:rPr>
          <w:rFonts w:cs="Arial"/>
          <w:szCs w:val="24"/>
        </w:rPr>
      </w:pPr>
      <w:r w:rsidRPr="00454D34">
        <w:rPr>
          <w:rFonts w:cs="Arial"/>
          <w:szCs w:val="24"/>
        </w:rPr>
        <w:t xml:space="preserve">Planta </w:t>
      </w:r>
      <w:r>
        <w:rPr>
          <w:rFonts w:cs="Arial"/>
          <w:szCs w:val="24"/>
        </w:rPr>
        <w:t>p</w:t>
      </w:r>
      <w:r w:rsidRPr="00454D34">
        <w:rPr>
          <w:rFonts w:cs="Arial"/>
          <w:szCs w:val="24"/>
        </w:rPr>
        <w:t>iloto de Tecnología de los Alimentos</w:t>
      </w:r>
    </w:p>
    <w:p w:rsidR="00E75178" w:rsidRPr="00454D34" w:rsidRDefault="00E75178" w:rsidP="009F381B">
      <w:pPr>
        <w:pStyle w:val="Prrafodelista"/>
        <w:numPr>
          <w:ilvl w:val="0"/>
          <w:numId w:val="38"/>
        </w:numPr>
        <w:ind w:left="142" w:hanging="142"/>
        <w:contextualSpacing/>
        <w:jc w:val="both"/>
        <w:rPr>
          <w:sz w:val="24"/>
          <w:szCs w:val="24"/>
        </w:rPr>
      </w:pPr>
      <w:r w:rsidRPr="00454D34">
        <w:rPr>
          <w:sz w:val="24"/>
          <w:szCs w:val="24"/>
        </w:rPr>
        <w:t xml:space="preserve">Monitorización y mapeo de </w:t>
      </w:r>
      <w:r>
        <w:rPr>
          <w:sz w:val="24"/>
          <w:szCs w:val="24"/>
        </w:rPr>
        <w:t xml:space="preserve">la </w:t>
      </w:r>
      <w:r w:rsidRPr="00454D34">
        <w:rPr>
          <w:sz w:val="24"/>
          <w:szCs w:val="24"/>
        </w:rPr>
        <w:t xml:space="preserve">temperatura </w:t>
      </w:r>
      <w:proofErr w:type="gramStart"/>
      <w:r w:rsidRPr="00454D34">
        <w:rPr>
          <w:sz w:val="24"/>
          <w:szCs w:val="24"/>
        </w:rPr>
        <w:t>de  trabajo</w:t>
      </w:r>
      <w:proofErr w:type="gramEnd"/>
      <w:r w:rsidRPr="00454D34">
        <w:rPr>
          <w:sz w:val="24"/>
          <w:szCs w:val="24"/>
        </w:rPr>
        <w:t xml:space="preserve"> de</w:t>
      </w:r>
      <w:r>
        <w:rPr>
          <w:sz w:val="24"/>
          <w:szCs w:val="24"/>
        </w:rPr>
        <w:t>l</w:t>
      </w:r>
      <w:r w:rsidRPr="00454D34">
        <w:rPr>
          <w:sz w:val="24"/>
          <w:szCs w:val="24"/>
        </w:rPr>
        <w:t xml:space="preserve"> autoclave.</w:t>
      </w:r>
    </w:p>
    <w:p w:rsidR="00E75178" w:rsidRPr="00454D34" w:rsidRDefault="00E75178" w:rsidP="009F381B">
      <w:pPr>
        <w:pStyle w:val="Prrafodelista"/>
        <w:numPr>
          <w:ilvl w:val="0"/>
          <w:numId w:val="38"/>
        </w:numPr>
        <w:ind w:left="142" w:hanging="142"/>
        <w:contextualSpacing/>
        <w:jc w:val="both"/>
        <w:rPr>
          <w:sz w:val="24"/>
          <w:szCs w:val="24"/>
        </w:rPr>
      </w:pPr>
      <w:r w:rsidRPr="00454D34">
        <w:rPr>
          <w:sz w:val="24"/>
          <w:szCs w:val="24"/>
        </w:rPr>
        <w:t>Optimización de procesos de fabricación, en especial tratamientos térmicos.</w:t>
      </w:r>
    </w:p>
    <w:p w:rsidR="00E75178" w:rsidRPr="00454D34" w:rsidRDefault="00E75178" w:rsidP="009F381B">
      <w:pPr>
        <w:pStyle w:val="Prrafodelista"/>
        <w:numPr>
          <w:ilvl w:val="0"/>
          <w:numId w:val="38"/>
        </w:numPr>
        <w:ind w:left="142" w:hanging="142"/>
        <w:contextualSpacing/>
        <w:jc w:val="both"/>
        <w:rPr>
          <w:sz w:val="24"/>
          <w:szCs w:val="24"/>
        </w:rPr>
      </w:pPr>
      <w:r w:rsidRPr="00454D34">
        <w:rPr>
          <w:sz w:val="24"/>
          <w:szCs w:val="24"/>
        </w:rPr>
        <w:t>Búsqueda y utilización de nuevos formatos de envases y materiales que soporten de un modo correcto nuestro proceso productivo.</w:t>
      </w:r>
    </w:p>
    <w:p w:rsidR="00E75178" w:rsidRPr="00454D34" w:rsidRDefault="00E75178" w:rsidP="009F381B">
      <w:pPr>
        <w:pStyle w:val="Prrafodelista"/>
        <w:numPr>
          <w:ilvl w:val="0"/>
          <w:numId w:val="38"/>
        </w:numPr>
        <w:ind w:left="142" w:hanging="142"/>
        <w:contextualSpacing/>
        <w:jc w:val="both"/>
        <w:rPr>
          <w:sz w:val="24"/>
          <w:szCs w:val="24"/>
        </w:rPr>
      </w:pPr>
      <w:r>
        <w:rPr>
          <w:sz w:val="24"/>
          <w:szCs w:val="24"/>
        </w:rPr>
        <w:lastRenderedPageBreak/>
        <w:t>A</w:t>
      </w:r>
      <w:r w:rsidRPr="00454D34">
        <w:rPr>
          <w:sz w:val="24"/>
          <w:szCs w:val="24"/>
        </w:rPr>
        <w:t xml:space="preserve">nálisis biológico durante </w:t>
      </w:r>
      <w:r>
        <w:rPr>
          <w:sz w:val="24"/>
          <w:szCs w:val="24"/>
        </w:rPr>
        <w:t>l</w:t>
      </w:r>
      <w:r w:rsidRPr="00454D34">
        <w:rPr>
          <w:sz w:val="24"/>
          <w:szCs w:val="24"/>
        </w:rPr>
        <w:t xml:space="preserve">os procesos de optimización hasta </w:t>
      </w:r>
      <w:r>
        <w:rPr>
          <w:sz w:val="24"/>
          <w:szCs w:val="24"/>
        </w:rPr>
        <w:t>e</w:t>
      </w:r>
      <w:r w:rsidRPr="00454D34">
        <w:rPr>
          <w:sz w:val="24"/>
          <w:szCs w:val="24"/>
        </w:rPr>
        <w:t>l</w:t>
      </w:r>
      <w:r>
        <w:rPr>
          <w:sz w:val="24"/>
          <w:szCs w:val="24"/>
        </w:rPr>
        <w:t xml:space="preserve"> </w:t>
      </w:r>
      <w:r w:rsidRPr="00454D34">
        <w:rPr>
          <w:sz w:val="24"/>
          <w:szCs w:val="24"/>
        </w:rPr>
        <w:t>resultado de “esterilidad comercial”.</w:t>
      </w:r>
    </w:p>
    <w:p w:rsidR="00E75178" w:rsidRPr="00454D34" w:rsidRDefault="00E75178" w:rsidP="009F381B">
      <w:pPr>
        <w:pStyle w:val="Prrafodelista"/>
        <w:numPr>
          <w:ilvl w:val="0"/>
          <w:numId w:val="38"/>
        </w:numPr>
        <w:ind w:left="142" w:hanging="142"/>
        <w:contextualSpacing/>
        <w:jc w:val="both"/>
        <w:rPr>
          <w:sz w:val="24"/>
          <w:szCs w:val="24"/>
        </w:rPr>
      </w:pPr>
      <w:r>
        <w:rPr>
          <w:sz w:val="24"/>
          <w:szCs w:val="24"/>
        </w:rPr>
        <w:t>P</w:t>
      </w:r>
      <w:r w:rsidRPr="00454D34">
        <w:rPr>
          <w:sz w:val="24"/>
          <w:szCs w:val="24"/>
        </w:rPr>
        <w:t>rotocolo para desarrollo de nuevos productos</w:t>
      </w:r>
      <w:r>
        <w:rPr>
          <w:sz w:val="24"/>
          <w:szCs w:val="24"/>
        </w:rPr>
        <w:t>: a</w:t>
      </w:r>
      <w:r w:rsidRPr="00454D34">
        <w:rPr>
          <w:sz w:val="24"/>
          <w:szCs w:val="24"/>
        </w:rPr>
        <w:t>dquisición de conceptos básicos dentro de la ciencia de los alimentos para el desarrollo de estos procesos.</w:t>
      </w:r>
    </w:p>
    <w:p w:rsidR="00E75178" w:rsidRPr="00454D34" w:rsidRDefault="00E75178" w:rsidP="009F381B">
      <w:pPr>
        <w:pStyle w:val="Prrafodelista"/>
        <w:numPr>
          <w:ilvl w:val="0"/>
          <w:numId w:val="38"/>
        </w:numPr>
        <w:ind w:left="142" w:hanging="142"/>
        <w:contextualSpacing/>
        <w:jc w:val="both"/>
        <w:rPr>
          <w:sz w:val="24"/>
          <w:szCs w:val="24"/>
        </w:rPr>
      </w:pPr>
      <w:r w:rsidRPr="00454D34">
        <w:rPr>
          <w:sz w:val="24"/>
          <w:szCs w:val="24"/>
        </w:rPr>
        <w:t>Utilización de conservantes, ¿en qu</w:t>
      </w:r>
      <w:r>
        <w:rPr>
          <w:sz w:val="24"/>
          <w:szCs w:val="24"/>
        </w:rPr>
        <w:t>é</w:t>
      </w:r>
      <w:r w:rsidRPr="00454D34">
        <w:rPr>
          <w:sz w:val="24"/>
          <w:szCs w:val="24"/>
        </w:rPr>
        <w:t xml:space="preserve"> consisten?, ¿qu</w:t>
      </w:r>
      <w:r>
        <w:rPr>
          <w:sz w:val="24"/>
          <w:szCs w:val="24"/>
        </w:rPr>
        <w:t>é</w:t>
      </w:r>
      <w:r w:rsidRPr="00454D34">
        <w:rPr>
          <w:sz w:val="24"/>
          <w:szCs w:val="24"/>
        </w:rPr>
        <w:t xml:space="preserve"> conseguimos con ellos? ¿serían útiles para resolver nuestros problemas?</w:t>
      </w:r>
    </w:p>
    <w:p w:rsidR="00E75178" w:rsidRDefault="00E75178" w:rsidP="00EB03CB">
      <w:pPr>
        <w:rPr>
          <w:rFonts w:cs="Arial"/>
          <w:color w:val="FF0000"/>
        </w:rPr>
      </w:pPr>
    </w:p>
    <w:p w:rsidR="00E75178" w:rsidRDefault="00E75178" w:rsidP="00A37FFC">
      <w:pPr>
        <w:autoSpaceDE w:val="0"/>
        <w:autoSpaceDN w:val="0"/>
        <w:adjustRightInd w:val="0"/>
        <w:rPr>
          <w:color w:val="FF0000"/>
        </w:rPr>
      </w:pPr>
      <w:r>
        <w:rPr>
          <w:color w:val="FF0000"/>
        </w:rPr>
        <w:t>S</w:t>
      </w:r>
      <w:r w:rsidRPr="00A37FFC">
        <w:rPr>
          <w:color w:val="FF0000"/>
        </w:rPr>
        <w:t>egún el reglamento como norma general en los proyectos de cooperación debe haber al menos dos beneficiarios, salvo que sea una agrupación con personalidad jurídica creada al efecto para desarrollar el proyecto o que el objeto del proyecto sea: a) el desarrollo de un proyecto piloto, o b) nuevos productos, procesos o tecnologías, en los que podría haber un sólo beneficiario.</w:t>
      </w:r>
    </w:p>
    <w:p w:rsidR="00E75178" w:rsidRDefault="00E75178" w:rsidP="00A37FFC">
      <w:pPr>
        <w:autoSpaceDE w:val="0"/>
        <w:autoSpaceDN w:val="0"/>
        <w:adjustRightInd w:val="0"/>
        <w:rPr>
          <w:color w:val="FF0000"/>
        </w:rPr>
      </w:pPr>
      <w:r w:rsidRPr="00A37FFC">
        <w:rPr>
          <w:color w:val="FF0000"/>
        </w:rPr>
        <w:br/>
        <w:t>En el documento que redacté en su momento sobre aclaraciones a los proyectos de cooperación, se permitía que hubiese un sólo beneficiario cuando en el proyecto participaba un centro tecnológico o de investigación, sobreentendiendo que su finalidad sería un proyecto piloto o de desarrollo de nuevos productos, procesos o tecnologías. Enviaré el documento corregido con esta matización.</w:t>
      </w:r>
    </w:p>
    <w:p w:rsidR="00E75178" w:rsidRDefault="00E75178" w:rsidP="00A37FFC">
      <w:pPr>
        <w:autoSpaceDE w:val="0"/>
        <w:autoSpaceDN w:val="0"/>
        <w:adjustRightInd w:val="0"/>
        <w:rPr>
          <w:color w:val="FF0000"/>
        </w:rPr>
      </w:pPr>
      <w:r w:rsidRPr="00A37FFC">
        <w:rPr>
          <w:color w:val="FF0000"/>
        </w:rPr>
        <w:br/>
        <w:t>Teniendo en cuenta el planteamiento anterior de las dos colaboraciones que se plantean, la primera de sistema integrado de gestión no la veo como un proyecto de cooperación, sino como la prestación de un servicio. La segunda si podría considerarse como un proyecto de cooperación. En el proyecto de las LED, también hay una parte de plan de marketing que me genera dudas, pero como ya está tramitado lo dejamos así.</w:t>
      </w:r>
    </w:p>
    <w:p w:rsidR="00E75178" w:rsidRDefault="00E75178" w:rsidP="00C67BC3">
      <w:pPr>
        <w:autoSpaceDE w:val="0"/>
        <w:autoSpaceDN w:val="0"/>
        <w:adjustRightInd w:val="0"/>
        <w:rPr>
          <w:rFonts w:cs="Arial"/>
          <w:color w:val="FF0000"/>
        </w:rPr>
      </w:pPr>
      <w:r w:rsidRPr="00A37FFC">
        <w:rPr>
          <w:color w:val="FF0000"/>
        </w:rPr>
        <w:br/>
        <w:t>Con respecto a la segunda pregunta, habría que tratarlos como prestadores de servicios, no creo que sea necesario ningún convenio, sólo el documento firmado entre ambas partes con el contenido de los trabajos a realizar, garantizando la moderación de costes con varias ofertas o si sólo puede ser uno justificándolo de la forma que consideréis oportuna.</w:t>
      </w:r>
    </w:p>
    <w:p w:rsidR="00E75178" w:rsidRDefault="00E75178" w:rsidP="0044788F"/>
    <w:p w:rsidR="00E75178" w:rsidRDefault="00E75178" w:rsidP="0044788F">
      <w:pPr>
        <w:pStyle w:val="Textosinformato"/>
        <w:shd w:val="clear" w:color="auto" w:fill="D9D9D9"/>
        <w:jc w:val="both"/>
        <w:rPr>
          <w:bCs/>
          <w:sz w:val="24"/>
          <w:szCs w:val="22"/>
        </w:rPr>
      </w:pPr>
      <w:bookmarkStart w:id="264" w:name="Coop11MejoraDeVinificaciónDeGarnachas"/>
      <w:bookmarkEnd w:id="264"/>
      <w:r w:rsidRPr="000F4BB6">
        <w:rPr>
          <w:bCs/>
          <w:sz w:val="24"/>
          <w:szCs w:val="22"/>
        </w:rPr>
        <w:t>COOPERACIÓN ENTRE PARTICULARES. MEJORAR LA VINIFICACIÓN DE GARNACHAS BLANCAS Y TINTAS, YA QUE EN LA ACTUALIDAD TIENEN PROBLEMAS CON LA FERMENTAC</w:t>
      </w:r>
      <w:r>
        <w:rPr>
          <w:bCs/>
          <w:sz w:val="24"/>
          <w:szCs w:val="22"/>
        </w:rPr>
        <w:t>IÓN Y CONSERVACIÓN DE LOS VINOS</w:t>
      </w:r>
    </w:p>
    <w:p w:rsidR="00E75178" w:rsidRDefault="00E75178" w:rsidP="00C67BC3">
      <w:pPr>
        <w:pStyle w:val="Textosinformato"/>
        <w:shd w:val="clear" w:color="auto" w:fill="D9D9D9"/>
        <w:jc w:val="both"/>
        <w:rPr>
          <w:sz w:val="24"/>
          <w:szCs w:val="22"/>
        </w:rPr>
      </w:pPr>
    </w:p>
    <w:p w:rsidR="00E75178" w:rsidRPr="000F4BB6" w:rsidRDefault="00E75178" w:rsidP="00C67BC3">
      <w:pPr>
        <w:pStyle w:val="Textosinformato"/>
        <w:shd w:val="clear" w:color="auto" w:fill="D9D9D9"/>
        <w:jc w:val="both"/>
        <w:rPr>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rsidR="00E75178" w:rsidRDefault="00E75178" w:rsidP="0044788F">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Default="00772443" w:rsidP="000C232C">
      <w:pPr>
        <w:autoSpaceDE w:val="0"/>
        <w:autoSpaceDN w:val="0"/>
        <w:rPr>
          <w:rStyle w:val="Hipervnculo"/>
          <w:sz w:val="16"/>
          <w:szCs w:val="16"/>
        </w:rPr>
      </w:pPr>
      <w:hyperlink w:anchor="Coop11Índice" w:history="1">
        <w:r w:rsidR="00E75178" w:rsidRPr="00B63937">
          <w:rPr>
            <w:rStyle w:val="Hipervnculo"/>
            <w:sz w:val="16"/>
            <w:szCs w:val="16"/>
          </w:rPr>
          <w:t>(Subir al índice de cooperación 1.1)</w:t>
        </w:r>
      </w:hyperlink>
      <w:r w:rsidR="00E75178">
        <w:rPr>
          <w:rStyle w:val="Hipervnculo"/>
          <w:sz w:val="16"/>
          <w:szCs w:val="16"/>
        </w:rPr>
        <w:t xml:space="preserve"> </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4788F">
      <w:pPr>
        <w:rPr>
          <w:rFonts w:ascii="Calibri" w:hAnsi="Calibri"/>
          <w:color w:val="000000"/>
        </w:rPr>
      </w:pPr>
    </w:p>
    <w:p w:rsidR="00E75178" w:rsidRDefault="00E75178" w:rsidP="0044788F">
      <w:pPr>
        <w:rPr>
          <w:rFonts w:ascii="Calibri" w:hAnsi="Calibri"/>
          <w:color w:val="000000"/>
        </w:rPr>
      </w:pPr>
      <w:r w:rsidRPr="000F4BB6">
        <w:rPr>
          <w:bCs/>
        </w:rPr>
        <w:t xml:space="preserve">Socio beneficiario 1:  Bodegas </w:t>
      </w:r>
      <w:r>
        <w:rPr>
          <w:bCs/>
        </w:rPr>
        <w:t>x</w:t>
      </w:r>
      <w:r w:rsidRPr="000F4BB6">
        <w:t>. (7.846€)</w:t>
      </w:r>
      <w:r>
        <w:t xml:space="preserve">. </w:t>
      </w:r>
      <w:r w:rsidRPr="000F4BB6">
        <w:rPr>
          <w:bCs/>
        </w:rPr>
        <w:t>Socio beneficiario 2: As</w:t>
      </w:r>
      <w:r>
        <w:rPr>
          <w:bCs/>
        </w:rPr>
        <w:t>ociación</w:t>
      </w:r>
      <w:r w:rsidRPr="000F4BB6">
        <w:rPr>
          <w:bCs/>
        </w:rPr>
        <w:t xml:space="preserve"> </w:t>
      </w:r>
      <w:r>
        <w:rPr>
          <w:bCs/>
        </w:rPr>
        <w:t xml:space="preserve">de </w:t>
      </w:r>
      <w:r w:rsidRPr="000F4BB6">
        <w:rPr>
          <w:bCs/>
        </w:rPr>
        <w:t xml:space="preserve">Vinos </w:t>
      </w:r>
      <w:r>
        <w:rPr>
          <w:bCs/>
        </w:rPr>
        <w:t>xx</w:t>
      </w:r>
      <w:r w:rsidRPr="000F4BB6">
        <w:t xml:space="preserve"> (1.500 €)</w:t>
      </w:r>
      <w:r>
        <w:t xml:space="preserve">. </w:t>
      </w:r>
      <w:r w:rsidRPr="000F4BB6">
        <w:t xml:space="preserve">El </w:t>
      </w:r>
      <w:r w:rsidRPr="000F4BB6">
        <w:rPr>
          <w:bCs/>
        </w:rPr>
        <w:t xml:space="preserve">socio tecnológico es una empresa privada </w:t>
      </w:r>
      <w:r w:rsidRPr="000F4BB6">
        <w:t xml:space="preserve">que hace el seguimiento (no cobra honorarios ni desplazamientos), les facilita los productos a experimentar y las analíticas </w:t>
      </w:r>
      <w:r w:rsidRPr="000F4BB6">
        <w:rPr>
          <w:bCs/>
        </w:rPr>
        <w:t xml:space="preserve">a realizar </w:t>
      </w:r>
      <w:hyperlink r:id="rId15" w:tooltip="http://www.enartis.com/es/home" w:history="1">
        <w:r w:rsidRPr="00405F07">
          <w:rPr>
            <w:rStyle w:val="Hipervnculo"/>
            <w:rFonts w:cs="Arial"/>
          </w:rPr>
          <w:t>http://www.enartis.com/es/home</w:t>
        </w:r>
      </w:hyperlink>
      <w:r>
        <w:rPr>
          <w:rFonts w:ascii="Calibri" w:hAnsi="Calibri"/>
          <w:color w:val="000000"/>
        </w:rPr>
        <w:t xml:space="preserve"> .</w:t>
      </w:r>
    </w:p>
    <w:p w:rsidR="00E75178" w:rsidRDefault="00E75178" w:rsidP="0044788F">
      <w:pPr>
        <w:rPr>
          <w:rFonts w:ascii="Calibri" w:hAnsi="Calibri"/>
          <w:color w:val="000000"/>
        </w:rPr>
      </w:pPr>
      <w:r>
        <w:rPr>
          <w:rFonts w:ascii="Calibri" w:hAnsi="Calibri"/>
          <w:color w:val="000000"/>
        </w:rPr>
        <w:t> </w:t>
      </w:r>
    </w:p>
    <w:tbl>
      <w:tblPr>
        <w:tblW w:w="8133" w:type="dxa"/>
        <w:tblCellMar>
          <w:left w:w="0" w:type="dxa"/>
          <w:right w:w="0" w:type="dxa"/>
        </w:tblCellMar>
        <w:tblLook w:val="00A0" w:firstRow="1" w:lastRow="0" w:firstColumn="1" w:lastColumn="0" w:noHBand="0" w:noVBand="0"/>
      </w:tblPr>
      <w:tblGrid>
        <w:gridCol w:w="1761"/>
        <w:gridCol w:w="1465"/>
        <w:gridCol w:w="2631"/>
        <w:gridCol w:w="1138"/>
        <w:gridCol w:w="1138"/>
      </w:tblGrid>
      <w:tr w:rsidR="00E75178" w:rsidRPr="00405F07" w:rsidTr="007E036C">
        <w:tc>
          <w:tcPr>
            <w:tcW w:w="8133"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405F07" w:rsidRDefault="00E75178" w:rsidP="007E036C">
            <w:pPr>
              <w:jc w:val="center"/>
              <w:rPr>
                <w:b/>
                <w:color w:val="000000"/>
                <w:sz w:val="18"/>
                <w:szCs w:val="18"/>
              </w:rPr>
            </w:pPr>
            <w:r w:rsidRPr="00405F07">
              <w:rPr>
                <w:rStyle w:val="Textoennegrita"/>
                <w:color w:val="000000"/>
                <w:sz w:val="18"/>
                <w:szCs w:val="18"/>
              </w:rPr>
              <w:t xml:space="preserve">Presupuesto </w:t>
            </w:r>
            <w:proofErr w:type="gramStart"/>
            <w:r w:rsidRPr="00405F07">
              <w:rPr>
                <w:rStyle w:val="Textoennegrita"/>
                <w:color w:val="000000"/>
                <w:sz w:val="18"/>
                <w:szCs w:val="18"/>
              </w:rPr>
              <w:t>pruebas  vinificación</w:t>
            </w:r>
            <w:proofErr w:type="gramEnd"/>
            <w:r w:rsidRPr="00405F07">
              <w:rPr>
                <w:rStyle w:val="Textoennegrita"/>
                <w:color w:val="000000"/>
                <w:sz w:val="18"/>
                <w:szCs w:val="18"/>
              </w:rPr>
              <w:t xml:space="preserve"> garnacha blanca y negra</w:t>
            </w:r>
          </w:p>
        </w:tc>
      </w:tr>
      <w:tr w:rsidR="00E75178"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 xml:space="preserve">Bodegas </w:t>
            </w:r>
            <w:r>
              <w:rPr>
                <w:color w:val="000000"/>
                <w:sz w:val="18"/>
                <w:szCs w:val="18"/>
              </w:rPr>
              <w:t>x</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center"/>
              <w:rPr>
                <w:color w:val="000000"/>
                <w:sz w:val="18"/>
                <w:szCs w:val="18"/>
              </w:rPr>
            </w:pPr>
            <w:r w:rsidRPr="000F4BB6">
              <w:rPr>
                <w:color w:val="000000"/>
                <w:sz w:val="18"/>
                <w:szCs w:val="18"/>
              </w:rPr>
              <w:t>Vino tinto</w:t>
            </w: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productos</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right"/>
              <w:rPr>
                <w:color w:val="000000"/>
                <w:sz w:val="18"/>
                <w:szCs w:val="18"/>
              </w:rPr>
            </w:pPr>
            <w:r w:rsidRPr="000F4BB6">
              <w:rPr>
                <w:color w:val="000000"/>
                <w:sz w:val="18"/>
                <w:szCs w:val="18"/>
              </w:rPr>
              <w:t>2.082,00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right"/>
              <w:rPr>
                <w:color w:val="000000"/>
                <w:sz w:val="18"/>
                <w:szCs w:val="18"/>
              </w:rPr>
            </w:pPr>
            <w:r w:rsidRPr="000F4BB6">
              <w:rPr>
                <w:color w:val="000000"/>
                <w:sz w:val="18"/>
                <w:szCs w:val="18"/>
              </w:rPr>
              <w:t>4.066,00</w:t>
            </w:r>
          </w:p>
        </w:tc>
      </w:tr>
      <w:tr w:rsidR="00E75178"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 xml:space="preserve">Bodegas </w:t>
            </w:r>
            <w:r>
              <w:rPr>
                <w:color w:val="000000"/>
                <w:sz w:val="18"/>
                <w:szCs w:val="18"/>
              </w:rPr>
              <w:t>x</w:t>
            </w: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75178" w:rsidRPr="000F4BB6" w:rsidRDefault="00E75178" w:rsidP="007E036C">
            <w:pPr>
              <w:rPr>
                <w:color w:val="000000"/>
                <w:sz w:val="18"/>
                <w:szCs w:val="18"/>
              </w:rPr>
            </w:pP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analíticas</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right"/>
              <w:rPr>
                <w:color w:val="000000"/>
                <w:sz w:val="18"/>
                <w:szCs w:val="18"/>
              </w:rPr>
            </w:pPr>
            <w:r w:rsidRPr="000F4BB6">
              <w:rPr>
                <w:color w:val="000000"/>
                <w:sz w:val="18"/>
                <w:szCs w:val="18"/>
              </w:rPr>
              <w:t>1.984,00</w:t>
            </w:r>
          </w:p>
        </w:tc>
        <w:tc>
          <w:tcPr>
            <w:tcW w:w="0" w:type="auto"/>
            <w:vMerge/>
            <w:tcBorders>
              <w:top w:val="single" w:sz="4" w:space="0" w:color="auto"/>
              <w:left w:val="single" w:sz="4" w:space="0" w:color="auto"/>
              <w:bottom w:val="single" w:sz="4" w:space="0" w:color="auto"/>
              <w:right w:val="single" w:sz="4" w:space="0" w:color="auto"/>
            </w:tcBorders>
            <w:vAlign w:val="center"/>
          </w:tcPr>
          <w:p w:rsidR="00E75178" w:rsidRPr="000F4BB6" w:rsidRDefault="00E75178" w:rsidP="007E036C">
            <w:pPr>
              <w:rPr>
                <w:color w:val="000000"/>
                <w:sz w:val="18"/>
                <w:szCs w:val="18"/>
              </w:rPr>
            </w:pPr>
          </w:p>
        </w:tc>
      </w:tr>
      <w:tr w:rsidR="00E75178"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 xml:space="preserve">Bodegas </w:t>
            </w:r>
            <w:r>
              <w:rPr>
                <w:color w:val="000000"/>
                <w:sz w:val="18"/>
                <w:szCs w:val="18"/>
              </w:rPr>
              <w:t>x</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center"/>
              <w:rPr>
                <w:color w:val="000000"/>
                <w:sz w:val="18"/>
                <w:szCs w:val="18"/>
              </w:rPr>
            </w:pPr>
            <w:r w:rsidRPr="000F4BB6">
              <w:rPr>
                <w:color w:val="000000"/>
                <w:sz w:val="18"/>
                <w:szCs w:val="18"/>
              </w:rPr>
              <w:t>vino blanco</w:t>
            </w: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productos</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right"/>
              <w:rPr>
                <w:color w:val="000000"/>
                <w:sz w:val="18"/>
                <w:szCs w:val="18"/>
              </w:rPr>
            </w:pPr>
            <w:r w:rsidRPr="000F4BB6">
              <w:rPr>
                <w:color w:val="000000"/>
                <w:sz w:val="18"/>
                <w:szCs w:val="18"/>
              </w:rPr>
              <w:t>1.060,00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right"/>
              <w:rPr>
                <w:color w:val="000000"/>
                <w:sz w:val="18"/>
                <w:szCs w:val="18"/>
              </w:rPr>
            </w:pPr>
            <w:r w:rsidRPr="000F4BB6">
              <w:rPr>
                <w:color w:val="000000"/>
                <w:sz w:val="18"/>
                <w:szCs w:val="18"/>
              </w:rPr>
              <w:t>2.780,00</w:t>
            </w:r>
          </w:p>
        </w:tc>
      </w:tr>
      <w:tr w:rsidR="00E75178"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 xml:space="preserve">Bodegas </w:t>
            </w:r>
            <w:r>
              <w:rPr>
                <w:color w:val="000000"/>
                <w:sz w:val="18"/>
                <w:szCs w:val="18"/>
              </w:rPr>
              <w:t>x</w:t>
            </w: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75178" w:rsidRPr="000F4BB6" w:rsidRDefault="00E75178" w:rsidP="007E036C">
            <w:pPr>
              <w:rPr>
                <w:color w:val="000000"/>
                <w:sz w:val="18"/>
                <w:szCs w:val="18"/>
              </w:rPr>
            </w:pP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analíticas</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right"/>
              <w:rPr>
                <w:color w:val="000000"/>
                <w:sz w:val="18"/>
                <w:szCs w:val="18"/>
              </w:rPr>
            </w:pPr>
            <w:r w:rsidRPr="000F4BB6">
              <w:rPr>
                <w:color w:val="000000"/>
                <w:sz w:val="18"/>
                <w:szCs w:val="18"/>
              </w:rPr>
              <w:t>1.720,00</w:t>
            </w:r>
          </w:p>
        </w:tc>
        <w:tc>
          <w:tcPr>
            <w:tcW w:w="0" w:type="auto"/>
            <w:vMerge/>
            <w:tcBorders>
              <w:top w:val="single" w:sz="4" w:space="0" w:color="auto"/>
              <w:left w:val="single" w:sz="4" w:space="0" w:color="auto"/>
              <w:bottom w:val="single" w:sz="4" w:space="0" w:color="auto"/>
              <w:right w:val="single" w:sz="4" w:space="0" w:color="auto"/>
            </w:tcBorders>
            <w:vAlign w:val="center"/>
          </w:tcPr>
          <w:p w:rsidR="00E75178" w:rsidRPr="000F4BB6" w:rsidRDefault="00E75178" w:rsidP="007E036C">
            <w:pPr>
              <w:rPr>
                <w:color w:val="000000"/>
                <w:sz w:val="18"/>
                <w:szCs w:val="18"/>
              </w:rPr>
            </w:pPr>
          </w:p>
        </w:tc>
      </w:tr>
      <w:tr w:rsidR="00E75178" w:rsidTr="007E036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FA3EFC">
            <w:pPr>
              <w:rPr>
                <w:color w:val="000000"/>
                <w:sz w:val="18"/>
                <w:szCs w:val="18"/>
              </w:rPr>
            </w:pPr>
            <w:r>
              <w:rPr>
                <w:color w:val="000000"/>
                <w:sz w:val="18"/>
                <w:szCs w:val="18"/>
              </w:rPr>
              <w:t>Bodegas x</w:t>
            </w:r>
          </w:p>
        </w:tc>
        <w:tc>
          <w:tcPr>
            <w:tcW w:w="3320"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center"/>
              <w:rPr>
                <w:color w:val="000000"/>
                <w:sz w:val="18"/>
                <w:szCs w:val="18"/>
              </w:rPr>
            </w:pPr>
            <w:r w:rsidRPr="000F4BB6">
              <w:rPr>
                <w:color w:val="000000"/>
                <w:sz w:val="18"/>
                <w:szCs w:val="18"/>
              </w:rPr>
              <w:t>Mano de obra personal bodega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right"/>
              <w:rPr>
                <w:color w:val="000000"/>
                <w:sz w:val="18"/>
                <w:szCs w:val="18"/>
              </w:rPr>
            </w:pPr>
            <w:r w:rsidRPr="000F4BB6">
              <w:rPr>
                <w:color w:val="000000"/>
                <w:sz w:val="18"/>
                <w:szCs w:val="18"/>
              </w:rPr>
              <w:t>1.000,00</w:t>
            </w:r>
          </w:p>
        </w:tc>
      </w:tr>
      <w:tr w:rsidR="00E75178" w:rsidTr="007E036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 xml:space="preserve">Asociación </w:t>
            </w:r>
            <w:r>
              <w:rPr>
                <w:color w:val="000000"/>
                <w:sz w:val="18"/>
                <w:szCs w:val="18"/>
              </w:rPr>
              <w:t>xx</w:t>
            </w:r>
          </w:p>
        </w:tc>
        <w:tc>
          <w:tcPr>
            <w:tcW w:w="3320"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center"/>
              <w:rPr>
                <w:color w:val="000000"/>
                <w:sz w:val="18"/>
                <w:szCs w:val="18"/>
              </w:rPr>
            </w:pPr>
            <w:r w:rsidRPr="000F4BB6">
              <w:rPr>
                <w:color w:val="000000"/>
                <w:sz w:val="18"/>
                <w:szCs w:val="18"/>
              </w:rPr>
              <w:t>Difusión de resultados (jornada y cata)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right"/>
              <w:rPr>
                <w:color w:val="000000"/>
                <w:sz w:val="18"/>
                <w:szCs w:val="18"/>
              </w:rPr>
            </w:pPr>
            <w:r w:rsidRPr="000F4BB6">
              <w:rPr>
                <w:color w:val="000000"/>
                <w:sz w:val="18"/>
                <w:szCs w:val="18"/>
              </w:rPr>
              <w:t>1.500,00</w:t>
            </w:r>
          </w:p>
        </w:tc>
      </w:tr>
      <w:tr w:rsidR="00E75178"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tcPr>
          <w:p w:rsidR="00E75178" w:rsidRPr="000F4BB6" w:rsidRDefault="00E75178" w:rsidP="007E036C">
            <w:pPr>
              <w:rPr>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total</w:t>
            </w: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 </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rPr>
                <w:color w:val="000000"/>
                <w:sz w:val="18"/>
                <w:szCs w:val="18"/>
              </w:rPr>
            </w:pPr>
            <w:r w:rsidRPr="000F4BB6">
              <w:rPr>
                <w:color w:val="000000"/>
                <w:sz w:val="18"/>
                <w:szCs w:val="18"/>
              </w:rPr>
              <w:t> </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E75178" w:rsidRPr="000F4BB6" w:rsidRDefault="00E75178" w:rsidP="007E036C">
            <w:pPr>
              <w:jc w:val="right"/>
              <w:rPr>
                <w:color w:val="000000"/>
                <w:sz w:val="18"/>
                <w:szCs w:val="18"/>
              </w:rPr>
            </w:pPr>
            <w:r w:rsidRPr="000F4BB6">
              <w:rPr>
                <w:rStyle w:val="Textoennegrita"/>
                <w:color w:val="000000"/>
                <w:sz w:val="18"/>
                <w:szCs w:val="18"/>
              </w:rPr>
              <w:t>9.346,00</w:t>
            </w:r>
          </w:p>
        </w:tc>
      </w:tr>
    </w:tbl>
    <w:p w:rsidR="00E75178" w:rsidRDefault="00E75178" w:rsidP="0044788F">
      <w:pPr>
        <w:rPr>
          <w:rFonts w:ascii="Calibri" w:hAnsi="Calibri"/>
          <w:color w:val="000000"/>
        </w:rPr>
      </w:pPr>
      <w:r>
        <w:rPr>
          <w:rFonts w:ascii="Calibri" w:hAnsi="Calibri"/>
          <w:color w:val="000000"/>
        </w:rPr>
        <w:t> </w:t>
      </w:r>
    </w:p>
    <w:p w:rsidR="00E75178" w:rsidRPr="000F4BB6" w:rsidRDefault="00E75178" w:rsidP="0044788F">
      <w:pPr>
        <w:rPr>
          <w:bCs/>
        </w:rPr>
      </w:pPr>
      <w:r w:rsidRPr="000F4BB6">
        <w:lastRenderedPageBreak/>
        <w:t xml:space="preserve">¿Se acepta la cooperación entre la bodega y la asociación </w:t>
      </w:r>
      <w:r>
        <w:t>de V</w:t>
      </w:r>
      <w:r w:rsidRPr="000F4BB6">
        <w:t xml:space="preserve">inos </w:t>
      </w:r>
      <w:r>
        <w:t>xx</w:t>
      </w:r>
      <w:r w:rsidRPr="000F4BB6">
        <w:t>, siendo que no existe un centro público de investigación?</w:t>
      </w:r>
    </w:p>
    <w:p w:rsidR="00E75178" w:rsidRDefault="00E75178" w:rsidP="0044788F">
      <w:pPr>
        <w:rPr>
          <w:rFonts w:ascii="Calibri" w:hAnsi="Calibri"/>
          <w:color w:val="000000"/>
        </w:rPr>
      </w:pPr>
    </w:p>
    <w:p w:rsidR="00E75178" w:rsidRPr="0044788F" w:rsidRDefault="00E75178" w:rsidP="0044788F">
      <w:pPr>
        <w:rPr>
          <w:bCs/>
          <w:color w:val="FF0000"/>
        </w:rPr>
      </w:pPr>
      <w:r w:rsidRPr="0044788F">
        <w:rPr>
          <w:bCs/>
          <w:color w:val="FF0000"/>
        </w:rPr>
        <w:t>Este caso NO es elegible.</w:t>
      </w:r>
    </w:p>
    <w:p w:rsidR="00E75178" w:rsidRPr="0044788F" w:rsidRDefault="00E75178" w:rsidP="0044788F">
      <w:pPr>
        <w:rPr>
          <w:bCs/>
          <w:color w:val="FF0000"/>
        </w:rPr>
      </w:pPr>
      <w:r w:rsidRPr="0044788F">
        <w:rPr>
          <w:bCs/>
          <w:color w:val="FF0000"/>
        </w:rPr>
        <w:br/>
        <w:t>Hay que tener en cuenta las tres variables de subvención que hay en el sector del vino, y que son:</w:t>
      </w:r>
    </w:p>
    <w:p w:rsidR="00E75178" w:rsidRPr="0044788F" w:rsidRDefault="00E75178" w:rsidP="0044788F">
      <w:pPr>
        <w:rPr>
          <w:bCs/>
          <w:color w:val="FF0000"/>
        </w:rPr>
      </w:pPr>
      <w:r w:rsidRPr="0044788F">
        <w:rPr>
          <w:bCs/>
          <w:color w:val="FF0000"/>
        </w:rPr>
        <w:br/>
        <w:t>1) Innovación en bodegas: No elegible en LEADER. Se financian a través de la OCM del vino, que gestiona el JEFE DE SERVICIO DE INDUSTRIALIZACION AGROALIMENTARIA, Fernando Calvo, teléfono: 976714695.</w:t>
      </w:r>
    </w:p>
    <w:p w:rsidR="00E75178" w:rsidRPr="0044788F" w:rsidRDefault="00E75178" w:rsidP="0044788F">
      <w:pPr>
        <w:rPr>
          <w:bCs/>
          <w:color w:val="FF0000"/>
        </w:rPr>
      </w:pPr>
      <w:r w:rsidRPr="0044788F">
        <w:rPr>
          <w:bCs/>
          <w:color w:val="FF0000"/>
        </w:rPr>
        <w:br/>
        <w:t>2) Innovación en viticultores: No elegible en LEADER. Se financian a través de las ayudas a cooperación que gestiona el JEFE DE SERVICIO DE INNOVACION Y TRANSFERENCIA AGROALIMENTARIA, Ramón Iglesias, teléfono 976715585.</w:t>
      </w:r>
    </w:p>
    <w:p w:rsidR="00E75178" w:rsidRDefault="00E75178" w:rsidP="0044788F">
      <w:pPr>
        <w:rPr>
          <w:b/>
          <w:bCs/>
        </w:rPr>
      </w:pPr>
      <w:r w:rsidRPr="0044788F">
        <w:rPr>
          <w:bCs/>
          <w:color w:val="FF0000"/>
        </w:rPr>
        <w:br/>
        <w:t>3) Inversiones en bodegas: ELEGIBLE en LEADER.</w:t>
      </w:r>
    </w:p>
    <w:p w:rsidR="00E75178" w:rsidRDefault="00E75178" w:rsidP="0044788F">
      <w:pPr>
        <w:rPr>
          <w:rFonts w:ascii="Calibri" w:hAnsi="Calibri"/>
          <w:color w:val="000000"/>
        </w:rPr>
      </w:pPr>
    </w:p>
    <w:p w:rsidR="00E75178" w:rsidRDefault="00E75178" w:rsidP="0044788F">
      <w:pPr>
        <w:pStyle w:val="Textosinformato"/>
        <w:shd w:val="clear" w:color="auto" w:fill="D9D9D9"/>
        <w:jc w:val="both"/>
        <w:rPr>
          <w:sz w:val="24"/>
          <w:szCs w:val="22"/>
        </w:rPr>
      </w:pPr>
      <w:bookmarkStart w:id="265" w:name="CultivoHidropónico"/>
      <w:bookmarkStart w:id="266" w:name="_Hlk481156667"/>
      <w:bookmarkEnd w:id="265"/>
      <w:r w:rsidRPr="000F4BB6">
        <w:rPr>
          <w:sz w:val="24"/>
          <w:szCs w:val="22"/>
        </w:rPr>
        <w:t>CENTRO PRODUCCIÓN DE PLANTAS Y FLORES COMESTIBLES EN CULTIVO HIDROPÓN</w:t>
      </w:r>
      <w:r>
        <w:rPr>
          <w:sz w:val="24"/>
          <w:szCs w:val="22"/>
        </w:rPr>
        <w:t>ICO PARA TIENDAS Y RESTAURANTES</w:t>
      </w:r>
    </w:p>
    <w:p w:rsidR="00E75178" w:rsidRDefault="00E75178" w:rsidP="00C67BC3">
      <w:pPr>
        <w:pStyle w:val="Textosinformato"/>
        <w:shd w:val="clear" w:color="auto" w:fill="D9D9D9"/>
        <w:jc w:val="both"/>
        <w:rPr>
          <w:sz w:val="24"/>
          <w:szCs w:val="22"/>
        </w:rPr>
      </w:pPr>
    </w:p>
    <w:p w:rsidR="00E75178" w:rsidRPr="000F4BB6" w:rsidRDefault="00E75178" w:rsidP="00C67BC3">
      <w:pPr>
        <w:pStyle w:val="Textosinformato"/>
        <w:shd w:val="clear" w:color="auto" w:fill="D9D9D9"/>
        <w:jc w:val="both"/>
        <w:rPr>
          <w:bCs/>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rsidR="00E75178" w:rsidRDefault="00E75178" w:rsidP="0044788F">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0F4BB6" w:rsidRDefault="00E75178" w:rsidP="0044788F"/>
    <w:p w:rsidR="00E75178" w:rsidRPr="000F4BB6" w:rsidRDefault="00E75178" w:rsidP="0044788F">
      <w:r w:rsidRPr="000F4BB6">
        <w:t>La promotora es una mujer que se crea su propio empleo.</w:t>
      </w:r>
      <w:r>
        <w:t xml:space="preserve"> </w:t>
      </w:r>
      <w:r w:rsidRPr="000F4BB6">
        <w:t>La inversión consiste en un pequeño centro de producción con cultivo hidropónico de diferentes especies vegetales, clasificación y envasado para la venta directa a tiendas y restaurantes.</w:t>
      </w:r>
    </w:p>
    <w:p w:rsidR="00E75178" w:rsidRPr="000F4BB6" w:rsidRDefault="00E75178" w:rsidP="0044788F">
      <w:r w:rsidRPr="000F4BB6">
        <w:t xml:space="preserve">Cuantía de la inversión pendiente de concretar por la ubicación puede estimarse en 100.000 </w:t>
      </w:r>
      <w:r>
        <w:t>euros</w:t>
      </w:r>
      <w:r w:rsidRPr="000F4BB6">
        <w:t>.</w:t>
      </w:r>
    </w:p>
    <w:p w:rsidR="00E75178" w:rsidRPr="000F4BB6" w:rsidRDefault="00E75178" w:rsidP="0044788F">
      <w:r w:rsidRPr="000F4BB6">
        <w:t> </w:t>
      </w:r>
    </w:p>
    <w:p w:rsidR="00E75178" w:rsidRPr="000F4BB6" w:rsidRDefault="00E75178" w:rsidP="0044788F">
      <w:r w:rsidRPr="000F4BB6">
        <w:rPr>
          <w:bCs/>
        </w:rPr>
        <w:t>¿Es elegible la inversión que afecta a la producción mediante cultivo hidropónico?</w:t>
      </w:r>
    </w:p>
    <w:p w:rsidR="00E75178" w:rsidRDefault="00E75178" w:rsidP="0044788F"/>
    <w:p w:rsidR="00E75178" w:rsidRPr="0044788F" w:rsidRDefault="00E75178" w:rsidP="0044788F">
      <w:pPr>
        <w:rPr>
          <w:color w:val="FF0000"/>
        </w:rPr>
      </w:pPr>
      <w:r w:rsidRPr="0044788F">
        <w:rPr>
          <w:bCs/>
          <w:color w:val="FF0000"/>
        </w:rPr>
        <w:t xml:space="preserve">En principio sólo sería elegible la parte de </w:t>
      </w:r>
      <w:r w:rsidRPr="0044788F">
        <w:rPr>
          <w:color w:val="FF0000"/>
        </w:rPr>
        <w:t>"clasificación y envasado para la venta directa a tiendas y restaurantes".</w:t>
      </w:r>
    </w:p>
    <w:p w:rsidR="00E75178" w:rsidRDefault="00E75178" w:rsidP="0044788F">
      <w:pPr>
        <w:rPr>
          <w:bCs/>
          <w:color w:val="FF0000"/>
        </w:rPr>
      </w:pPr>
      <w:r w:rsidRPr="0044788F">
        <w:rPr>
          <w:color w:val="FF0000"/>
        </w:rPr>
        <w:br/>
      </w:r>
      <w:r w:rsidRPr="0044788F">
        <w:rPr>
          <w:bCs/>
          <w:color w:val="FF0000"/>
        </w:rPr>
        <w:t>No obstante, si las especies vegetales que utiliza se las puede considerar innovadoras, y no están en viveros, se podría</w:t>
      </w:r>
      <w:r>
        <w:rPr>
          <w:bCs/>
          <w:color w:val="FF0000"/>
        </w:rPr>
        <w:t>n</w:t>
      </w:r>
      <w:r w:rsidRPr="0044788F">
        <w:rPr>
          <w:bCs/>
          <w:color w:val="FF0000"/>
        </w:rPr>
        <w:t xml:space="preserve"> considerar como elegible</w:t>
      </w:r>
      <w:r>
        <w:rPr>
          <w:bCs/>
          <w:color w:val="FF0000"/>
        </w:rPr>
        <w:t>s</w:t>
      </w:r>
      <w:r w:rsidRPr="0044788F">
        <w:rPr>
          <w:bCs/>
          <w:color w:val="FF0000"/>
        </w:rPr>
        <w:t>, evitando agravios comparativos con otras empresas productoras.</w:t>
      </w:r>
    </w:p>
    <w:bookmarkEnd w:id="266"/>
    <w:p w:rsidR="00E75178" w:rsidRDefault="00E75178" w:rsidP="0044788F">
      <w:pPr>
        <w:rPr>
          <w:rFonts w:cs="Arial"/>
          <w:color w:val="FF0000"/>
        </w:rPr>
      </w:pPr>
    </w:p>
    <w:p w:rsidR="00623B9C" w:rsidRPr="00623B9C" w:rsidRDefault="00623B9C" w:rsidP="00623B9C">
      <w:pPr>
        <w:rPr>
          <w:color w:val="00B050"/>
        </w:rPr>
      </w:pPr>
      <w:r w:rsidRPr="00623B9C">
        <w:rPr>
          <w:color w:val="00B050"/>
        </w:rPr>
        <w:t>N. de RADR: esta respuesta se integra en el Manual de procedimiento de 11.07.2017.</w:t>
      </w:r>
    </w:p>
    <w:p w:rsidR="00623B9C" w:rsidRDefault="00623B9C" w:rsidP="0044788F">
      <w:pPr>
        <w:rPr>
          <w:rFonts w:cs="Arial"/>
          <w:color w:val="FF0000"/>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7E036C" w:rsidRDefault="00E75178" w:rsidP="00621ABD">
      <w:pPr>
        <w:shd w:val="clear" w:color="auto" w:fill="D9D9D9"/>
        <w:jc w:val="center"/>
        <w:rPr>
          <w:b/>
          <w:sz w:val="44"/>
          <w:szCs w:val="44"/>
          <w:u w:val="single"/>
        </w:rPr>
      </w:pPr>
      <w:r w:rsidRPr="007E036C">
        <w:rPr>
          <w:b/>
          <w:sz w:val="44"/>
          <w:szCs w:val="44"/>
          <w:u w:val="single"/>
        </w:rPr>
        <w:t xml:space="preserve">2.1.13) </w:t>
      </w:r>
      <w:bookmarkStart w:id="267" w:name="DUDASELEGIBILIDADRESPONDIDASTRAS07092016"/>
      <w:bookmarkEnd w:id="267"/>
      <w:r w:rsidRPr="007E036C">
        <w:rPr>
          <w:b/>
          <w:sz w:val="44"/>
          <w:szCs w:val="44"/>
          <w:u w:val="single"/>
        </w:rPr>
        <w:t>DUDAS RESPONDIDAS POR DGA DESPUÉS DEL 07.09.2016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44788F">
      <w:pPr>
        <w:rPr>
          <w:rFonts w:cs="Arial"/>
          <w:color w:val="FF0000"/>
        </w:rPr>
      </w:pPr>
    </w:p>
    <w:p w:rsidR="00E75178" w:rsidRDefault="00E75178" w:rsidP="009B0E15">
      <w:pPr>
        <w:shd w:val="clear" w:color="auto" w:fill="D9D9D9"/>
      </w:pPr>
      <w:bookmarkStart w:id="268" w:name="CompraTerrenoYEdificioPreviaASolicitud"/>
      <w:bookmarkEnd w:id="268"/>
      <w:r w:rsidRPr="009B0E15">
        <w:t>NO SUBVENCIONABILIDAD DE LA ADQUISICIÓN DE TERRENOS Y EDIFICIOS PREVIA AL ACTA DE NO INICIO</w:t>
      </w:r>
    </w:p>
    <w:p w:rsidR="00E75178" w:rsidRDefault="00E75178" w:rsidP="00C67BC3">
      <w:pPr>
        <w:pStyle w:val="Textosinformato"/>
        <w:shd w:val="clear" w:color="auto" w:fill="D9D9D9"/>
        <w:jc w:val="both"/>
        <w:rPr>
          <w:sz w:val="24"/>
          <w:szCs w:val="22"/>
        </w:rPr>
      </w:pPr>
    </w:p>
    <w:p w:rsidR="00E75178" w:rsidRPr="009B0E15" w:rsidRDefault="00E75178" w:rsidP="00C67BC3">
      <w:pPr>
        <w:shd w:val="clear" w:color="auto" w:fill="D9D9D9"/>
      </w:pPr>
      <w:r w:rsidRPr="00952AD9">
        <w:rPr>
          <w:szCs w:val="24"/>
        </w:rPr>
        <w:t xml:space="preserve">RESPUESTA DE </w:t>
      </w:r>
      <w:r>
        <w:rPr>
          <w:szCs w:val="24"/>
        </w:rPr>
        <w:t>28</w:t>
      </w:r>
      <w:r w:rsidRPr="00952AD9">
        <w:rPr>
          <w:szCs w:val="24"/>
        </w:rPr>
        <w:t>.0</w:t>
      </w:r>
      <w:r>
        <w:rPr>
          <w:szCs w:val="24"/>
        </w:rPr>
        <w:t>9</w:t>
      </w:r>
      <w:r w:rsidRPr="00952AD9">
        <w:rPr>
          <w:szCs w:val="24"/>
        </w:rPr>
        <w:t>.2016</w:t>
      </w:r>
    </w:p>
    <w:p w:rsidR="00E75178" w:rsidRPr="00881782" w:rsidRDefault="00E75178" w:rsidP="009B0E1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D812F3">
      <w:pPr>
        <w:pStyle w:val="Prrafodelista"/>
        <w:ind w:left="0"/>
        <w:jc w:val="both"/>
        <w:rPr>
          <w:sz w:val="16"/>
          <w:szCs w:val="16"/>
        </w:rPr>
      </w:pP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w:t>
      </w:r>
      <w:r w:rsidRPr="00040257">
        <w:rPr>
          <w:sz w:val="16"/>
          <w:szCs w:val="16"/>
        </w:rPr>
        <w:t xml:space="preserve"> </w:t>
      </w:r>
      <w:r>
        <w:rPr>
          <w:sz w:val="16"/>
          <w:szCs w:val="16"/>
        </w:rPr>
        <w:t>(</w:t>
      </w:r>
      <w:hyperlink w:anchor="ÍndiceProc1IAniObraCivil" w:history="1">
        <w:r w:rsidRPr="00F46C1A">
          <w:rPr>
            <w:rStyle w:val="Hipervnculo"/>
            <w:sz w:val="16"/>
            <w:szCs w:val="16"/>
          </w:rPr>
          <w:t>Índice 1.6 Acta de no inicio en obra civil</w:t>
        </w:r>
      </w:hyperlink>
      <w:r>
        <w:rPr>
          <w:sz w:val="16"/>
          <w:szCs w:val="16"/>
        </w:rPr>
        <w:t xml:space="preserve">) </w:t>
      </w:r>
    </w:p>
    <w:p w:rsidR="00E75178" w:rsidRDefault="00E75178" w:rsidP="00D812F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44788F">
      <w:pPr>
        <w:rPr>
          <w:rFonts w:cs="Arial"/>
          <w:color w:val="FF0000"/>
        </w:rPr>
      </w:pPr>
    </w:p>
    <w:p w:rsidR="00E75178" w:rsidRPr="009B0E15" w:rsidRDefault="00E75178" w:rsidP="0044788F">
      <w:r>
        <w:t xml:space="preserve">¿La compra de terrenos y edificios se puede realizar antes del acta de no inicio? </w:t>
      </w:r>
    </w:p>
    <w:p w:rsidR="00E75178" w:rsidRDefault="00E75178" w:rsidP="0044788F">
      <w:pPr>
        <w:rPr>
          <w:rFonts w:cs="Arial"/>
          <w:color w:val="FF0000"/>
        </w:rPr>
      </w:pPr>
    </w:p>
    <w:p w:rsidR="00E75178" w:rsidRDefault="00E75178" w:rsidP="0044788F">
      <w:pPr>
        <w:rPr>
          <w:rFonts w:cs="Arial"/>
          <w:color w:val="FF0000"/>
        </w:rPr>
      </w:pPr>
      <w:r>
        <w:rPr>
          <w:rFonts w:cs="Arial"/>
          <w:color w:val="FF0000"/>
        </w:rPr>
        <w:t xml:space="preserve">No, en el periodo anterior </w:t>
      </w:r>
      <w:r w:rsidRPr="00132F56">
        <w:rPr>
          <w:rFonts w:cs="Arial"/>
          <w:color w:val="FF0000"/>
        </w:rPr>
        <w:t>era subvencionable el acopio de materiales, pero en este periodo esto tampo</w:t>
      </w:r>
      <w:r>
        <w:rPr>
          <w:rFonts w:cs="Arial"/>
          <w:color w:val="FF0000"/>
        </w:rPr>
        <w:t>co</w:t>
      </w:r>
      <w:r w:rsidRPr="00132F56">
        <w:rPr>
          <w:rFonts w:cs="Arial"/>
          <w:color w:val="FF0000"/>
        </w:rPr>
        <w:t xml:space="preserve"> es subvencionable.</w:t>
      </w:r>
    </w:p>
    <w:p w:rsidR="00E75178" w:rsidRDefault="00E75178" w:rsidP="0044788F">
      <w:pPr>
        <w:rPr>
          <w:rFonts w:cs="Arial"/>
          <w:color w:val="FF0000"/>
        </w:rPr>
      </w:pPr>
    </w:p>
    <w:p w:rsidR="00E75178" w:rsidRDefault="00E75178" w:rsidP="000A1C8A">
      <w:pPr>
        <w:shd w:val="clear" w:color="auto" w:fill="D9D9D9"/>
      </w:pPr>
      <w:bookmarkStart w:id="269" w:name="SalaMultiusosApartePorSLGestoraDeVTR"/>
      <w:bookmarkEnd w:id="269"/>
      <w:r w:rsidRPr="000A1C8A">
        <w:t xml:space="preserve">ELEGIBILIDAD DE SALA MULTIUSOS POR </w:t>
      </w:r>
      <w:r>
        <w:t xml:space="preserve">UNA SOCIEDAD LIMITADA </w:t>
      </w:r>
      <w:r w:rsidRPr="000A1C8A">
        <w:t xml:space="preserve">QUE GESTIONA </w:t>
      </w:r>
      <w:r>
        <w:t xml:space="preserve">UNOS </w:t>
      </w:r>
      <w:r w:rsidRPr="000A1C8A">
        <w:t xml:space="preserve">ALOJAMIENTOS </w:t>
      </w:r>
      <w:proofErr w:type="gramStart"/>
      <w:r w:rsidRPr="000A1C8A">
        <w:t>TURÍSTICOS</w:t>
      </w:r>
      <w:proofErr w:type="gramEnd"/>
      <w:r>
        <w:t xml:space="preserve"> PERO APARTE DE ESTOS</w:t>
      </w:r>
    </w:p>
    <w:p w:rsidR="00E75178" w:rsidRDefault="00E75178" w:rsidP="00C67BC3">
      <w:pPr>
        <w:pStyle w:val="Textosinformato"/>
        <w:shd w:val="clear" w:color="auto" w:fill="D9D9D9"/>
        <w:jc w:val="both"/>
        <w:rPr>
          <w:sz w:val="24"/>
          <w:szCs w:val="22"/>
        </w:rPr>
      </w:pPr>
    </w:p>
    <w:p w:rsidR="00E75178" w:rsidRPr="000A1C8A" w:rsidRDefault="00E75178" w:rsidP="00C67BC3">
      <w:pPr>
        <w:shd w:val="clear" w:color="auto" w:fill="D9D9D9"/>
      </w:pPr>
      <w:r w:rsidRPr="00952AD9">
        <w:rPr>
          <w:szCs w:val="24"/>
        </w:rPr>
        <w:t xml:space="preserve">RESPUESTA DE </w:t>
      </w:r>
      <w:r>
        <w:rPr>
          <w:szCs w:val="24"/>
        </w:rPr>
        <w:t>07</w:t>
      </w:r>
      <w:r w:rsidRPr="00952AD9">
        <w:rPr>
          <w:szCs w:val="24"/>
        </w:rPr>
        <w:t>.0</w:t>
      </w:r>
      <w:r>
        <w:rPr>
          <w:szCs w:val="24"/>
        </w:rPr>
        <w:t>9</w:t>
      </w:r>
      <w:r w:rsidRPr="00952AD9">
        <w:rPr>
          <w:szCs w:val="24"/>
        </w:rPr>
        <w:t>.2016</w:t>
      </w:r>
    </w:p>
    <w:p w:rsidR="00E75178" w:rsidRDefault="00E75178" w:rsidP="00B90200">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A1C8A"/>
    <w:p w:rsidR="00E75178" w:rsidRPr="000A1C8A" w:rsidRDefault="00E75178" w:rsidP="000A1C8A">
      <w:r>
        <w:t>U</w:t>
      </w:r>
      <w:r w:rsidRPr="000A1C8A">
        <w:t xml:space="preserve">na sociedad limitada que está ya gestionando unos alojamientos turísticos se propone hacer una sala multiusos donde impartirán cursos formativos, etc. en un edificio anexo (una especie de pajar </w:t>
      </w:r>
      <w:r>
        <w:t xml:space="preserve">muy </w:t>
      </w:r>
      <w:r w:rsidRPr="000A1C8A">
        <w:t>viejo)</w:t>
      </w:r>
      <w:r>
        <w:t>.</w:t>
      </w:r>
      <w:r w:rsidRPr="000A1C8A">
        <w:t xml:space="preserve"> </w:t>
      </w:r>
      <w:r>
        <w:t>Se</w:t>
      </w:r>
      <w:r w:rsidRPr="000A1C8A">
        <w:t xml:space="preserve"> generaba</w:t>
      </w:r>
      <w:r>
        <w:t xml:space="preserve"> la duda d</w:t>
      </w:r>
      <w:r w:rsidRPr="000A1C8A">
        <w:t xml:space="preserve">e </w:t>
      </w:r>
      <w:r>
        <w:t xml:space="preserve">si </w:t>
      </w:r>
      <w:r w:rsidRPr="000A1C8A">
        <w:t xml:space="preserve">esto sería </w:t>
      </w:r>
      <w:r>
        <w:t>un posible tipo de</w:t>
      </w:r>
      <w:r w:rsidRPr="000A1C8A">
        <w:t xml:space="preserve"> actividad complementaria en el caso de que hubiera algún tipo de inversión en las viviendas de turismo rural, </w:t>
      </w:r>
      <w:r>
        <w:t xml:space="preserve">pero con este proyecto </w:t>
      </w:r>
      <w:r w:rsidRPr="000A1C8A">
        <w:t xml:space="preserve">realmente no se va a realizar ningún tipo de gasto </w:t>
      </w:r>
      <w:r>
        <w:t>en estas viviendas de turismo rural, la inversión se realiza en las siguientes condiciones:</w:t>
      </w:r>
    </w:p>
    <w:p w:rsidR="00E75178" w:rsidRPr="000A1C8A" w:rsidRDefault="00E75178" w:rsidP="000A1C8A">
      <w:pPr>
        <w:rPr>
          <w:rFonts w:cs="Arial"/>
          <w:szCs w:val="24"/>
        </w:rPr>
      </w:pPr>
    </w:p>
    <w:p w:rsidR="00E75178" w:rsidRPr="000A1C8A" w:rsidRDefault="00E75178" w:rsidP="009F381B">
      <w:pPr>
        <w:pStyle w:val="Textosinformato"/>
        <w:numPr>
          <w:ilvl w:val="0"/>
          <w:numId w:val="40"/>
        </w:numPr>
        <w:jc w:val="both"/>
        <w:rPr>
          <w:rFonts w:cs="Arial"/>
          <w:sz w:val="24"/>
          <w:szCs w:val="24"/>
        </w:rPr>
      </w:pPr>
      <w:r w:rsidRPr="000A1C8A">
        <w:rPr>
          <w:rFonts w:cs="Arial"/>
          <w:sz w:val="24"/>
          <w:szCs w:val="24"/>
        </w:rPr>
        <w:t>No se actúa para nada en las viviendas de turismo rural.</w:t>
      </w:r>
    </w:p>
    <w:p w:rsidR="00E75178" w:rsidRPr="000A1C8A" w:rsidRDefault="00E75178" w:rsidP="009F381B">
      <w:pPr>
        <w:pStyle w:val="Textosinformato"/>
        <w:numPr>
          <w:ilvl w:val="0"/>
          <w:numId w:val="40"/>
        </w:numPr>
        <w:jc w:val="both"/>
        <w:rPr>
          <w:rFonts w:cs="Arial"/>
          <w:sz w:val="24"/>
          <w:szCs w:val="24"/>
        </w:rPr>
      </w:pPr>
      <w:r w:rsidRPr="000A1C8A">
        <w:rPr>
          <w:rFonts w:cs="Arial"/>
          <w:sz w:val="24"/>
          <w:szCs w:val="24"/>
        </w:rPr>
        <w:t>La reforma y ampliación del edificio anexo donde se va a realizar la sala multiusos (que sería el objeto de la subvención) tendrá autonomía propia: su facturación irá totalmente separada y diferenciada a las de las casas de turismo rural.</w:t>
      </w:r>
    </w:p>
    <w:p w:rsidR="00E75178" w:rsidRPr="000A1C8A" w:rsidRDefault="00E75178" w:rsidP="009F381B">
      <w:pPr>
        <w:pStyle w:val="Textosinformato"/>
        <w:numPr>
          <w:ilvl w:val="0"/>
          <w:numId w:val="40"/>
        </w:numPr>
        <w:jc w:val="both"/>
        <w:rPr>
          <w:rFonts w:cs="Arial"/>
          <w:sz w:val="24"/>
          <w:szCs w:val="24"/>
        </w:rPr>
      </w:pPr>
      <w:r w:rsidRPr="000A1C8A">
        <w:rPr>
          <w:rFonts w:cs="Arial"/>
          <w:sz w:val="24"/>
          <w:szCs w:val="24"/>
        </w:rPr>
        <w:t>Serán usadas tanto por clientes de los alojamientos como por otras personas interesadas tan solo en la formación que allí se imparta.</w:t>
      </w:r>
    </w:p>
    <w:p w:rsidR="00E75178" w:rsidRPr="000A1C8A" w:rsidRDefault="00E75178" w:rsidP="009F381B">
      <w:pPr>
        <w:pStyle w:val="Textosinformato"/>
        <w:numPr>
          <w:ilvl w:val="0"/>
          <w:numId w:val="40"/>
        </w:numPr>
        <w:jc w:val="both"/>
        <w:rPr>
          <w:rFonts w:cs="Arial"/>
          <w:sz w:val="24"/>
          <w:szCs w:val="24"/>
        </w:rPr>
      </w:pPr>
      <w:r w:rsidRPr="000A1C8A">
        <w:rPr>
          <w:rFonts w:cs="Arial"/>
          <w:sz w:val="24"/>
          <w:szCs w:val="24"/>
        </w:rPr>
        <w:t>La S.L. promotora de las actuaciones es la misma que gestiona los alojamientos de turismo rural, por lo cual, esta actuación se consideraría como una ampliación de su negocio, una nueva línea de negocio.</w:t>
      </w:r>
    </w:p>
    <w:p w:rsidR="00E75178" w:rsidRPr="000A1C8A" w:rsidRDefault="00E75178" w:rsidP="009F381B">
      <w:pPr>
        <w:pStyle w:val="Textosinformato"/>
        <w:numPr>
          <w:ilvl w:val="0"/>
          <w:numId w:val="40"/>
        </w:numPr>
        <w:jc w:val="both"/>
        <w:rPr>
          <w:rFonts w:cs="Arial"/>
          <w:sz w:val="24"/>
          <w:szCs w:val="24"/>
        </w:rPr>
      </w:pPr>
      <w:r w:rsidRPr="000A1C8A">
        <w:rPr>
          <w:rFonts w:cs="Arial"/>
          <w:sz w:val="24"/>
          <w:szCs w:val="24"/>
        </w:rPr>
        <w:t xml:space="preserve">Entendemos que este sería un buen ejemplo de proyecto complementario si se hiciera algún tipo de inversión en los alojamientos propiamente </w:t>
      </w:r>
      <w:proofErr w:type="gramStart"/>
      <w:r w:rsidRPr="000A1C8A">
        <w:rPr>
          <w:rFonts w:cs="Arial"/>
          <w:sz w:val="24"/>
          <w:szCs w:val="24"/>
        </w:rPr>
        <w:t>dichos</w:t>
      </w:r>
      <w:proofErr w:type="gramEnd"/>
      <w:r w:rsidRPr="000A1C8A">
        <w:rPr>
          <w:rFonts w:cs="Arial"/>
          <w:sz w:val="24"/>
          <w:szCs w:val="24"/>
        </w:rPr>
        <w:t xml:space="preserve"> pero este no es el caso. </w:t>
      </w:r>
      <w:r>
        <w:rPr>
          <w:rFonts w:cs="Arial"/>
          <w:sz w:val="24"/>
          <w:szCs w:val="24"/>
        </w:rPr>
        <w:t>A</w:t>
      </w:r>
      <w:r w:rsidRPr="000A1C8A">
        <w:rPr>
          <w:rFonts w:cs="Arial"/>
          <w:sz w:val="24"/>
          <w:szCs w:val="24"/>
        </w:rPr>
        <w:t>l final est</w:t>
      </w:r>
      <w:r>
        <w:rPr>
          <w:rFonts w:cs="Arial"/>
          <w:sz w:val="24"/>
          <w:szCs w:val="24"/>
        </w:rPr>
        <w:t>e proyecto</w:t>
      </w:r>
      <w:r w:rsidRPr="000A1C8A">
        <w:rPr>
          <w:rFonts w:cs="Arial"/>
          <w:sz w:val="24"/>
          <w:szCs w:val="24"/>
        </w:rPr>
        <w:t xml:space="preserve"> sería una nueva línea de negocio empresarial de la S.L. promotora.</w:t>
      </w:r>
    </w:p>
    <w:p w:rsidR="00E75178" w:rsidRPr="000A1C8A" w:rsidRDefault="00E75178" w:rsidP="000A1C8A">
      <w:pPr>
        <w:pStyle w:val="Textosinformato"/>
        <w:jc w:val="both"/>
        <w:rPr>
          <w:rFonts w:cs="Arial"/>
          <w:sz w:val="24"/>
          <w:szCs w:val="24"/>
        </w:rPr>
      </w:pPr>
    </w:p>
    <w:p w:rsidR="00E75178" w:rsidRPr="000A1C8A" w:rsidRDefault="00E75178" w:rsidP="000A1C8A">
      <w:pPr>
        <w:rPr>
          <w:rFonts w:cs="Arial"/>
          <w:color w:val="FF0000"/>
        </w:rPr>
      </w:pPr>
      <w:r w:rsidRPr="000A1C8A">
        <w:rPr>
          <w:rFonts w:cs="Arial"/>
          <w:color w:val="FF0000"/>
        </w:rPr>
        <w:t xml:space="preserve">Tal cual </w:t>
      </w:r>
      <w:r>
        <w:rPr>
          <w:rFonts w:cs="Arial"/>
          <w:color w:val="FF0000"/>
        </w:rPr>
        <w:t>se</w:t>
      </w:r>
      <w:r w:rsidRPr="000A1C8A">
        <w:rPr>
          <w:rFonts w:cs="Arial"/>
          <w:color w:val="FF0000"/>
        </w:rPr>
        <w:t xml:space="preserve"> plantea</w:t>
      </w:r>
      <w:r>
        <w:rPr>
          <w:rFonts w:cs="Arial"/>
          <w:color w:val="FF0000"/>
        </w:rPr>
        <w:t>,</w:t>
      </w:r>
      <w:r w:rsidRPr="000A1C8A">
        <w:rPr>
          <w:rFonts w:cs="Arial"/>
          <w:color w:val="FF0000"/>
        </w:rPr>
        <w:t xml:space="preserve"> s</w:t>
      </w:r>
      <w:r>
        <w:rPr>
          <w:rFonts w:cs="Arial"/>
          <w:color w:val="FF0000"/>
        </w:rPr>
        <w:t>í</w:t>
      </w:r>
      <w:r w:rsidRPr="000A1C8A">
        <w:rPr>
          <w:rFonts w:cs="Arial"/>
          <w:color w:val="FF0000"/>
        </w:rPr>
        <w:t xml:space="preserve"> es elegible.</w:t>
      </w:r>
    </w:p>
    <w:p w:rsidR="00E75178" w:rsidRDefault="00E75178" w:rsidP="0044788F">
      <w:pPr>
        <w:rPr>
          <w:rFonts w:cs="Arial"/>
          <w:color w:val="FF0000"/>
        </w:rPr>
      </w:pPr>
    </w:p>
    <w:p w:rsidR="00E75178" w:rsidRDefault="00E75178" w:rsidP="000F76FA">
      <w:pPr>
        <w:shd w:val="clear" w:color="auto" w:fill="D9D9D9"/>
      </w:pPr>
      <w:bookmarkStart w:id="270" w:name="SubrogaciónDeAutónomoASCConOtroSocio"/>
      <w:bookmarkEnd w:id="270"/>
      <w:r>
        <w:t>AUTÓNOMO SUBVENCIONADO EN LEADER 2007-2013 QUE SE TRANSFORMA EN SC CON UN NUEVO SOCIO</w:t>
      </w:r>
    </w:p>
    <w:p w:rsidR="00E75178" w:rsidRDefault="00E75178" w:rsidP="00C67BC3">
      <w:pPr>
        <w:pStyle w:val="Textosinformato"/>
        <w:shd w:val="clear" w:color="auto" w:fill="D9D9D9"/>
        <w:jc w:val="both"/>
        <w:rPr>
          <w:sz w:val="24"/>
          <w:szCs w:val="22"/>
        </w:rPr>
      </w:pPr>
    </w:p>
    <w:p w:rsidR="00E75178" w:rsidRDefault="00E75178" w:rsidP="00C67BC3">
      <w:pPr>
        <w:shd w:val="clear" w:color="auto" w:fill="D9D9D9"/>
      </w:pPr>
      <w:r w:rsidRPr="00952AD9">
        <w:rPr>
          <w:szCs w:val="24"/>
        </w:rPr>
        <w:t xml:space="preserve">RESPUESTA DE </w:t>
      </w:r>
      <w:r>
        <w:rPr>
          <w:szCs w:val="24"/>
        </w:rPr>
        <w:t>07</w:t>
      </w:r>
      <w:r w:rsidRPr="00952AD9">
        <w:rPr>
          <w:szCs w:val="24"/>
        </w:rPr>
        <w:t>.0</w:t>
      </w:r>
      <w:r>
        <w:rPr>
          <w:szCs w:val="24"/>
        </w:rPr>
        <w:t>9</w:t>
      </w:r>
      <w:r w:rsidRPr="00952AD9">
        <w:rPr>
          <w:szCs w:val="24"/>
        </w:rPr>
        <w:t>.2016</w:t>
      </w:r>
    </w:p>
    <w:p w:rsidR="00E75178" w:rsidRPr="00AB616B" w:rsidRDefault="00E75178" w:rsidP="00E81B2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EmpresasElegibles" w:history="1">
        <w:r w:rsidRPr="009326C3">
          <w:rPr>
            <w:rStyle w:val="Hipervnculo"/>
            <w:rFonts w:cs="Arial"/>
            <w:sz w:val="16"/>
            <w:szCs w:val="16"/>
          </w:rPr>
          <w:t>Índice concepto empresa elegible</w:t>
        </w:r>
      </w:hyperlink>
      <w:r>
        <w:rPr>
          <w:sz w:val="16"/>
          <w:szCs w:val="16"/>
        </w:rPr>
        <w:t>)</w:t>
      </w:r>
      <w:r w:rsidR="00FE431C" w:rsidRPr="00AB616B">
        <w:rPr>
          <w:sz w:val="16"/>
          <w:szCs w:val="16"/>
        </w:rPr>
        <w:t xml:space="preserve"> </w:t>
      </w:r>
    </w:p>
    <w:p w:rsidR="00E75178" w:rsidRPr="00E9145A" w:rsidRDefault="00E75178" w:rsidP="00402D4F">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524E2"/>
    <w:p w:rsidR="00E75178" w:rsidRDefault="00E75178" w:rsidP="002524E2">
      <w:r>
        <w:t>Sobre este caso ya se presentó una primera consulta, con un grado de detalle menor, con la siguiente respuesta:</w:t>
      </w:r>
    </w:p>
    <w:p w:rsidR="00E75178" w:rsidRDefault="00E75178" w:rsidP="002524E2"/>
    <w:p w:rsidR="00E75178" w:rsidRPr="002524E2" w:rsidRDefault="00E75178" w:rsidP="003C3B97">
      <w:pPr>
        <w:shd w:val="clear" w:color="auto" w:fill="D9D9D9"/>
        <w:ind w:left="567" w:right="709"/>
        <w:outlineLvl w:val="0"/>
        <w:rPr>
          <w:rFonts w:ascii="Calibri" w:hAnsi="Calibri"/>
          <w:bCs/>
          <w:i/>
          <w:sz w:val="20"/>
          <w:szCs w:val="20"/>
        </w:rPr>
      </w:pPr>
      <w:r w:rsidRPr="002524E2">
        <w:rPr>
          <w:rFonts w:ascii="Calibri" w:hAnsi="Calibri"/>
          <w:bCs/>
          <w:i/>
          <w:sz w:val="20"/>
          <w:szCs w:val="20"/>
        </w:rPr>
        <w:t>EMPRESA SUBVENCIONADA EN LEADER 2007-2013</w:t>
      </w:r>
    </w:p>
    <w:p w:rsidR="00E75178" w:rsidRPr="002524E2" w:rsidRDefault="00E75178" w:rsidP="003C3B97">
      <w:pPr>
        <w:ind w:left="567" w:right="709"/>
        <w:rPr>
          <w:rFonts w:ascii="Calibri" w:hAnsi="Calibri" w:cs="Arial"/>
          <w:i/>
          <w:sz w:val="20"/>
          <w:szCs w:val="20"/>
        </w:rPr>
      </w:pPr>
    </w:p>
    <w:p w:rsidR="00E75178" w:rsidRPr="002524E2" w:rsidRDefault="00E75178" w:rsidP="003C3B97">
      <w:pPr>
        <w:ind w:left="567" w:right="709"/>
        <w:rPr>
          <w:rFonts w:ascii="Calibri" w:hAnsi="Calibri" w:cs="Arial"/>
          <w:i/>
          <w:sz w:val="20"/>
          <w:szCs w:val="20"/>
        </w:rPr>
      </w:pPr>
      <w:r w:rsidRPr="002524E2">
        <w:rPr>
          <w:rFonts w:ascii="Calibri" w:hAnsi="Calibri" w:cs="Arial"/>
          <w:i/>
          <w:sz w:val="20"/>
          <w:szCs w:val="20"/>
        </w:rPr>
        <w:t xml:space="preserve">Una clínica veterinaria subvencionada con Leader 07-13, que aún es auditable, quiere trasladar su actividad a un local más grande dentro del mismo municipio. En el nuevo local comprará máquina de rayos x y de anestesia para transformarse en clínica veterinaria y poder operar (además de hacer algunas obras en el nuevo local que es más grande y mejor ubicado). </w:t>
      </w:r>
    </w:p>
    <w:p w:rsidR="00E75178" w:rsidRPr="002524E2" w:rsidRDefault="00E75178" w:rsidP="003C3B97">
      <w:pPr>
        <w:ind w:left="567" w:right="709"/>
        <w:rPr>
          <w:rFonts w:ascii="Calibri" w:hAnsi="Calibri" w:cs="Arial"/>
          <w:i/>
          <w:sz w:val="20"/>
          <w:szCs w:val="20"/>
        </w:rPr>
      </w:pPr>
    </w:p>
    <w:p w:rsidR="00E75178" w:rsidRPr="002524E2" w:rsidRDefault="00E75178" w:rsidP="003C3B97">
      <w:pPr>
        <w:ind w:left="567" w:right="709"/>
        <w:rPr>
          <w:rFonts w:ascii="Calibri" w:hAnsi="Calibri" w:cs="Arial"/>
          <w:i/>
          <w:sz w:val="20"/>
          <w:szCs w:val="20"/>
        </w:rPr>
      </w:pPr>
      <w:r w:rsidRPr="002524E2">
        <w:rPr>
          <w:rFonts w:ascii="Calibri" w:hAnsi="Calibri" w:cs="Arial"/>
          <w:i/>
          <w:sz w:val="20"/>
          <w:szCs w:val="20"/>
        </w:rPr>
        <w:t>¿Sería elegible el traslado y la nueva inversión, siendo que el anterior local estaba subvencionado?</w:t>
      </w:r>
    </w:p>
    <w:p w:rsidR="00E75178" w:rsidRPr="002524E2" w:rsidRDefault="00E75178" w:rsidP="003C3B97">
      <w:pPr>
        <w:ind w:left="567" w:right="709"/>
        <w:rPr>
          <w:rFonts w:ascii="Calibri" w:hAnsi="Calibri" w:cs="Arial"/>
          <w:i/>
          <w:sz w:val="20"/>
          <w:szCs w:val="20"/>
        </w:rPr>
      </w:pPr>
    </w:p>
    <w:p w:rsidR="00E75178" w:rsidRDefault="00E75178" w:rsidP="003C3B97">
      <w:pPr>
        <w:ind w:left="567" w:right="709"/>
        <w:rPr>
          <w:rFonts w:ascii="Calibri" w:hAnsi="Calibri" w:cs="Arial"/>
          <w:i/>
          <w:color w:val="FF0000"/>
          <w:sz w:val="20"/>
          <w:szCs w:val="20"/>
        </w:rPr>
      </w:pPr>
      <w:r w:rsidRPr="002524E2">
        <w:rPr>
          <w:rFonts w:ascii="Calibri" w:hAnsi="Calibri" w:cs="Arial"/>
          <w:i/>
          <w:color w:val="FF0000"/>
          <w:sz w:val="20"/>
          <w:szCs w:val="20"/>
        </w:rPr>
        <w:t>Podría ser elegible, pero hay que tener mucho cuidado en la justificación. Lo que haya invertido en el otro local se debe descontar de la inversión que haga en el nuevo. Como es complejo, creo que es mejor que lo comentemos en persona. Pero sí, podría ser elegible.</w:t>
      </w:r>
    </w:p>
    <w:p w:rsidR="00E75178" w:rsidRDefault="00E75178" w:rsidP="003C3B97">
      <w:r w:rsidRPr="00272606">
        <w:br/>
      </w:r>
      <w:r>
        <w:t>Un</w:t>
      </w:r>
      <w:r w:rsidRPr="002524E2">
        <w:t xml:space="preserve"> promotor</w:t>
      </w:r>
      <w:r>
        <w:t xml:space="preserve"> obtuvo una ayuda de Leader 2007-2013 como autónomo para abrir un</w:t>
      </w:r>
      <w:r w:rsidRPr="002524E2">
        <w:t>a consulta de veterinaria</w:t>
      </w:r>
      <w:r>
        <w:t>. L</w:t>
      </w:r>
      <w:r w:rsidRPr="002524E2">
        <w:t xml:space="preserve">a subvención </w:t>
      </w:r>
      <w:r>
        <w:t xml:space="preserve">se pagó </w:t>
      </w:r>
      <w:r w:rsidRPr="002524E2">
        <w:t xml:space="preserve">el 22 de octubre de 2014, todavía no ha cumplido los </w:t>
      </w:r>
      <w:r>
        <w:t>cinco</w:t>
      </w:r>
      <w:r w:rsidRPr="002524E2">
        <w:t xml:space="preserve"> años</w:t>
      </w:r>
      <w:r>
        <w:t>. S</w:t>
      </w:r>
      <w:r w:rsidRPr="002524E2">
        <w:t>e subvencion</w:t>
      </w:r>
      <w:r>
        <w:t>aron</w:t>
      </w:r>
      <w:r w:rsidRPr="002524E2">
        <w:t> </w:t>
      </w:r>
      <w:r>
        <w:t xml:space="preserve">las </w:t>
      </w:r>
      <w:r w:rsidRPr="002524E2">
        <w:t xml:space="preserve">obras en el local, </w:t>
      </w:r>
      <w:r>
        <w:t xml:space="preserve">los </w:t>
      </w:r>
      <w:r w:rsidRPr="002524E2">
        <w:t xml:space="preserve">honorarios, </w:t>
      </w:r>
      <w:r>
        <w:t xml:space="preserve">el </w:t>
      </w:r>
      <w:r w:rsidRPr="002524E2">
        <w:t xml:space="preserve">mobiliario y </w:t>
      </w:r>
      <w:r>
        <w:t xml:space="preserve">la </w:t>
      </w:r>
      <w:r w:rsidRPr="002524E2">
        <w:t xml:space="preserve">publicidad. El promotor era un autónomo que contrataba </w:t>
      </w:r>
      <w:r>
        <w:t>a una</w:t>
      </w:r>
      <w:r w:rsidRPr="002524E2">
        <w:t xml:space="preserve"> persona.</w:t>
      </w:r>
    </w:p>
    <w:p w:rsidR="00E75178" w:rsidRDefault="00E75178" w:rsidP="002524E2"/>
    <w:p w:rsidR="00E75178" w:rsidRDefault="00E75178" w:rsidP="002524E2">
      <w:r w:rsidRPr="002524E2">
        <w:t>Ahora ese promotor realiza una sociedad civil con la persona contratada</w:t>
      </w:r>
      <w:r>
        <w:t xml:space="preserve"> para la misma actividad,</w:t>
      </w:r>
      <w:r w:rsidRPr="002524E2">
        <w:t xml:space="preserve"> se van del local anterior y compran un terreno y realizan una clínica veterinaria (</w:t>
      </w:r>
      <w:r>
        <w:t>o</w:t>
      </w:r>
      <w:r w:rsidRPr="002524E2">
        <w:t xml:space="preserve">bras, maquinaria, mobiliario, </w:t>
      </w:r>
      <w:r>
        <w:t>etc.</w:t>
      </w:r>
      <w:r w:rsidRPr="002524E2">
        <w:t>)</w:t>
      </w:r>
      <w:r>
        <w:t xml:space="preserve">. </w:t>
      </w:r>
    </w:p>
    <w:p w:rsidR="00E75178" w:rsidRDefault="00E75178" w:rsidP="002524E2"/>
    <w:p w:rsidR="00E75178" w:rsidRDefault="00E75178" w:rsidP="002524E2">
      <w:r w:rsidRPr="002524E2">
        <w:t xml:space="preserve">En primer lugar, </w:t>
      </w:r>
      <w:r>
        <w:t xml:space="preserve">la forma </w:t>
      </w:r>
      <w:r w:rsidRPr="002524E2">
        <w:t xml:space="preserve">cambia de autónomo a </w:t>
      </w:r>
      <w:r>
        <w:t>s</w:t>
      </w:r>
      <w:r w:rsidRPr="002524E2">
        <w:t>ociedad civil</w:t>
      </w:r>
      <w:r>
        <w:t>:</w:t>
      </w:r>
    </w:p>
    <w:p w:rsidR="00E75178" w:rsidRDefault="00E75178" w:rsidP="002524E2"/>
    <w:p w:rsidR="00E75178" w:rsidRDefault="00E75178" w:rsidP="002524E2">
      <w:r>
        <w:t>¿T</w:t>
      </w:r>
      <w:r w:rsidRPr="002524E2">
        <w:t>endría que realizar la sociedad civil una subrogación del expediente anterior?</w:t>
      </w:r>
    </w:p>
    <w:p w:rsidR="00E75178" w:rsidRDefault="00E75178" w:rsidP="002524E2"/>
    <w:p w:rsidR="00E75178" w:rsidRDefault="00E75178" w:rsidP="002524E2">
      <w:r>
        <w:t xml:space="preserve">Parece </w:t>
      </w:r>
      <w:r w:rsidRPr="002524E2">
        <w:t>que el mobiliario que se subvencion</w:t>
      </w:r>
      <w:r>
        <w:t>ó</w:t>
      </w:r>
      <w:r w:rsidRPr="002524E2">
        <w:t xml:space="preserve">, </w:t>
      </w:r>
      <w:proofErr w:type="gramStart"/>
      <w:r w:rsidRPr="002524E2">
        <w:t>lo  debe</w:t>
      </w:r>
      <w:proofErr w:type="gramEnd"/>
      <w:r w:rsidRPr="002524E2">
        <w:t xml:space="preserve"> trasladar a la nueva clínica, pero</w:t>
      </w:r>
      <w:r>
        <w:t xml:space="preserve"> ¿</w:t>
      </w:r>
      <w:r w:rsidRPr="002524E2">
        <w:t>qu</w:t>
      </w:r>
      <w:r>
        <w:t>é</w:t>
      </w:r>
      <w:r w:rsidRPr="002524E2">
        <w:t xml:space="preserve"> pasa con los gastos que no se pueden trasladar? </w:t>
      </w:r>
    </w:p>
    <w:p w:rsidR="00E75178" w:rsidRDefault="00E75178" w:rsidP="002524E2"/>
    <w:p w:rsidR="00E75178" w:rsidRDefault="00E75178" w:rsidP="002524E2">
      <w:r>
        <w:t>¿Có</w:t>
      </w:r>
      <w:r w:rsidRPr="002524E2">
        <w:t xml:space="preserve">mo </w:t>
      </w:r>
      <w:r>
        <w:t xml:space="preserve">se </w:t>
      </w:r>
      <w:r w:rsidRPr="002524E2">
        <w:t>descuent</w:t>
      </w:r>
      <w:r>
        <w:t>an</w:t>
      </w:r>
      <w:r w:rsidRPr="002524E2">
        <w:t xml:space="preserve"> los gastos del nuevo proyecto, si hay algunos que hoy en día no son subvencionables? </w:t>
      </w:r>
      <w:r>
        <w:t>¿</w:t>
      </w:r>
      <w:r w:rsidRPr="002524E2">
        <w:t>Y los carteles y rótulos que ya no le sirven porque cambia el nombre?</w:t>
      </w:r>
    </w:p>
    <w:p w:rsidR="00E75178" w:rsidRDefault="00E75178" w:rsidP="002524E2"/>
    <w:p w:rsidR="00E75178" w:rsidRDefault="00E75178" w:rsidP="002524E2">
      <w:r w:rsidRPr="002524E2">
        <w:t>Al comprar el terreno</w:t>
      </w:r>
      <w:r>
        <w:t>, ¿este</w:t>
      </w:r>
      <w:r w:rsidRPr="002524E2">
        <w:t xml:space="preserve"> es el 10% del resto de la inversión, inversión actual descontando la realizada y subvencionada anteriormente? El terreno que comprará es actualmente propiedad de su padre.</w:t>
      </w:r>
    </w:p>
    <w:p w:rsidR="00E75178" w:rsidRDefault="00E75178" w:rsidP="002524E2">
      <w:pPr>
        <w:rPr>
          <w:rFonts w:cs="Arial"/>
          <w:color w:val="FF0000"/>
          <w:szCs w:val="24"/>
        </w:rPr>
      </w:pPr>
    </w:p>
    <w:p w:rsidR="00E75178" w:rsidRDefault="00E75178" w:rsidP="002524E2">
      <w:pPr>
        <w:rPr>
          <w:rFonts w:cs="Arial"/>
          <w:color w:val="FF0000"/>
        </w:rPr>
      </w:pPr>
      <w:r w:rsidRPr="003C3B97">
        <w:rPr>
          <w:rFonts w:cs="Arial"/>
          <w:color w:val="FF0000"/>
        </w:rPr>
        <w:t xml:space="preserve">Dada la complejidad del caso y que no va a cumplir con los </w:t>
      </w:r>
      <w:r>
        <w:rPr>
          <w:rFonts w:cs="Arial"/>
          <w:color w:val="FF0000"/>
        </w:rPr>
        <w:t>cinco</w:t>
      </w:r>
      <w:r w:rsidRPr="003C3B97">
        <w:rPr>
          <w:rFonts w:cs="Arial"/>
          <w:color w:val="FF0000"/>
        </w:rPr>
        <w:t xml:space="preserve"> años de compromiso del anterior período, </w:t>
      </w:r>
      <w:r>
        <w:rPr>
          <w:rFonts w:cs="Arial"/>
          <w:color w:val="FF0000"/>
        </w:rPr>
        <w:t xml:space="preserve">el beneficiario </w:t>
      </w:r>
      <w:r w:rsidRPr="003C3B97">
        <w:rPr>
          <w:rFonts w:cs="Arial"/>
          <w:color w:val="FF0000"/>
        </w:rPr>
        <w:t>va a tener que devolver la ayuda del período 2007-2013 e iniciar un nuevo expediente del período 2014-2020 que se tratará de forma normal.</w:t>
      </w:r>
    </w:p>
    <w:p w:rsidR="00E75178" w:rsidRDefault="00E75178" w:rsidP="008768C3">
      <w:pPr>
        <w:rPr>
          <w:b/>
          <w:bCs/>
        </w:rPr>
      </w:pPr>
    </w:p>
    <w:p w:rsidR="00E75178" w:rsidRDefault="00E75178" w:rsidP="008768C3">
      <w:pPr>
        <w:pStyle w:val="Textosinformato"/>
        <w:shd w:val="clear" w:color="auto" w:fill="D9D9D9"/>
        <w:jc w:val="both"/>
        <w:rPr>
          <w:sz w:val="24"/>
          <w:szCs w:val="22"/>
        </w:rPr>
      </w:pPr>
      <w:bookmarkStart w:id="271" w:name="AzafránFasesElegibles"/>
      <w:bookmarkEnd w:id="271"/>
      <w:r w:rsidRPr="00DC2FC8">
        <w:rPr>
          <w:sz w:val="24"/>
          <w:szCs w:val="22"/>
        </w:rPr>
        <w:t>FASES ELEGIBLES EN LA PRODUCCIÓN, TRANSFORMACIÓN Y COMERCIALIZACIÓN DEL AZAFRÁN</w:t>
      </w:r>
    </w:p>
    <w:p w:rsidR="00E75178" w:rsidRDefault="00E75178" w:rsidP="00C67BC3">
      <w:pPr>
        <w:pStyle w:val="Textosinformato"/>
        <w:shd w:val="clear" w:color="auto" w:fill="D9D9D9"/>
        <w:jc w:val="both"/>
        <w:rPr>
          <w:sz w:val="24"/>
          <w:szCs w:val="22"/>
        </w:rPr>
      </w:pPr>
    </w:p>
    <w:p w:rsidR="00E75178" w:rsidRPr="00DC2FC8" w:rsidRDefault="00E75178" w:rsidP="00C67BC3">
      <w:pPr>
        <w:pStyle w:val="Textosinformato"/>
        <w:shd w:val="clear" w:color="auto" w:fill="D9D9D9"/>
        <w:jc w:val="both"/>
        <w:rPr>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rsidR="00E75178" w:rsidRPr="00AB616B" w:rsidRDefault="00E75178" w:rsidP="008768C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768C3">
      <w:pPr>
        <w:pStyle w:val="Textosinformato"/>
        <w:jc w:val="both"/>
      </w:pPr>
    </w:p>
    <w:p w:rsidR="00E75178" w:rsidRDefault="00E75178" w:rsidP="008768C3">
      <w:r>
        <w:t xml:space="preserve">Un promotor de la zona se quiere poner a producir azafrán. El Grupo le dijo que Leader no entra en ayudar a la producción, pero sí la transformación y comercialización. </w:t>
      </w:r>
    </w:p>
    <w:p w:rsidR="00E75178" w:rsidRDefault="00E75178" w:rsidP="008768C3"/>
    <w:p w:rsidR="00E75178" w:rsidRDefault="00E75178" w:rsidP="008768C3">
      <w:r>
        <w:t>Para el Grupo la cuestión estriba en asegurarse del momento del proceso a partir del cual la actividad es producción o transformación.</w:t>
      </w:r>
    </w:p>
    <w:p w:rsidR="00E75178" w:rsidRDefault="00E75178" w:rsidP="008768C3"/>
    <w:p w:rsidR="00E75178" w:rsidRDefault="00E75178" w:rsidP="008768C3">
      <w:r>
        <w:lastRenderedPageBreak/>
        <w:t>Creemos, y así se lo dijo el Grupo al promotor, que serían elegibles los procesos a partir del desbrinado (extracción de los estigmas), incluyendo el posterior tostado y envasado. Asociados a estos procesos, creemos que serían elegibles la nave correspondiente, el horno, una etiquetadora, las estanterías, etc.</w:t>
      </w:r>
    </w:p>
    <w:p w:rsidR="00E75178" w:rsidRDefault="00E75178" w:rsidP="008768C3"/>
    <w:p w:rsidR="00E75178" w:rsidRDefault="00E75178" w:rsidP="008768C3">
      <w:r>
        <w:t>¿Esto es correcto?</w:t>
      </w:r>
    </w:p>
    <w:p w:rsidR="00E75178" w:rsidRDefault="00E75178" w:rsidP="0044788F">
      <w:pPr>
        <w:rPr>
          <w:rFonts w:cs="Arial"/>
          <w:color w:val="FF0000"/>
        </w:rPr>
      </w:pPr>
    </w:p>
    <w:p w:rsidR="00E75178" w:rsidRDefault="00E75178" w:rsidP="0044788F">
      <w:pPr>
        <w:rPr>
          <w:rFonts w:cs="Arial"/>
          <w:color w:val="FF0000"/>
        </w:rPr>
      </w:pPr>
      <w:r>
        <w:rPr>
          <w:rFonts w:cs="Arial"/>
          <w:color w:val="FF0000"/>
        </w:rPr>
        <w:t>Sí.</w:t>
      </w:r>
    </w:p>
    <w:p w:rsidR="00E75178" w:rsidRDefault="00E75178" w:rsidP="00423E4A"/>
    <w:p w:rsidR="00E75178" w:rsidRDefault="00E75178" w:rsidP="00423E4A">
      <w:pPr>
        <w:shd w:val="clear" w:color="auto" w:fill="D9D9D9"/>
        <w:outlineLvl w:val="0"/>
        <w:rPr>
          <w:rFonts w:cs="Arial"/>
          <w:szCs w:val="24"/>
        </w:rPr>
      </w:pPr>
      <w:bookmarkStart w:id="272" w:name="Coop11ElegibilidadPlantaPurines"/>
      <w:bookmarkEnd w:id="272"/>
      <w:r w:rsidRPr="00272621">
        <w:rPr>
          <w:rFonts w:cs="Arial"/>
          <w:szCs w:val="24"/>
        </w:rPr>
        <w:t>PROPUESTA DE PROYECTO DE COOPERACIÓN</w:t>
      </w:r>
      <w:r>
        <w:rPr>
          <w:rFonts w:cs="Arial"/>
          <w:szCs w:val="24"/>
        </w:rPr>
        <w:t>:</w:t>
      </w:r>
      <w:r w:rsidRPr="00272621">
        <w:rPr>
          <w:rFonts w:cs="Arial"/>
          <w:szCs w:val="24"/>
        </w:rPr>
        <w:t xml:space="preserve"> PLANTA PILOTO DE TRATAMIENTO DE PURINES</w:t>
      </w:r>
    </w:p>
    <w:p w:rsidR="00E75178" w:rsidRDefault="00E75178" w:rsidP="00C67BC3">
      <w:pPr>
        <w:pStyle w:val="Textosinformato"/>
        <w:shd w:val="clear" w:color="auto" w:fill="D9D9D9"/>
        <w:jc w:val="both"/>
        <w:rPr>
          <w:sz w:val="24"/>
          <w:szCs w:val="22"/>
        </w:rPr>
      </w:pPr>
    </w:p>
    <w:p w:rsidR="00E75178" w:rsidRPr="00272621" w:rsidRDefault="00E75178" w:rsidP="00C67BC3">
      <w:pPr>
        <w:shd w:val="clear" w:color="auto" w:fill="D9D9D9"/>
        <w:outlineLvl w:val="0"/>
        <w:rPr>
          <w:rFonts w:cs="Arial"/>
          <w:szCs w:val="24"/>
        </w:rPr>
      </w:pPr>
      <w:r w:rsidRPr="00952AD9">
        <w:rPr>
          <w:szCs w:val="24"/>
        </w:rPr>
        <w:t xml:space="preserve">RESPUESTA DE </w:t>
      </w:r>
      <w:r>
        <w:rPr>
          <w:szCs w:val="24"/>
        </w:rPr>
        <w:t>07</w:t>
      </w:r>
      <w:r w:rsidRPr="00952AD9">
        <w:rPr>
          <w:szCs w:val="24"/>
        </w:rPr>
        <w:t>.0</w:t>
      </w:r>
      <w:r>
        <w:rPr>
          <w:szCs w:val="24"/>
        </w:rPr>
        <w:t>9</w:t>
      </w:r>
      <w:r w:rsidRPr="00952AD9">
        <w:rPr>
          <w:szCs w:val="24"/>
        </w:rPr>
        <w:t>.2016</w:t>
      </w:r>
    </w:p>
    <w:p w:rsidR="00E75178" w:rsidRDefault="00E75178" w:rsidP="00423E4A">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Default="00772443" w:rsidP="00423E4A">
      <w:pPr>
        <w:rPr>
          <w:rStyle w:val="Hipervnculo"/>
          <w:sz w:val="16"/>
          <w:szCs w:val="16"/>
        </w:rPr>
      </w:pPr>
      <w:hyperlink w:anchor="Coop11Índice" w:history="1">
        <w:r w:rsidR="00E75178" w:rsidRPr="00B63937">
          <w:rPr>
            <w:rStyle w:val="Hipervnculo"/>
            <w:sz w:val="16"/>
            <w:szCs w:val="16"/>
          </w:rPr>
          <w:t>(Subir al índice de cooperación 1.1)</w:t>
        </w:r>
      </w:hyperlink>
      <w:r w:rsidR="00E75178">
        <w:rPr>
          <w:rStyle w:val="Hipervnculo"/>
          <w:sz w:val="16"/>
          <w:szCs w:val="16"/>
        </w:rPr>
        <w:t xml:space="preserve"> </w:t>
      </w:r>
    </w:p>
    <w:p w:rsidR="00E75178" w:rsidRDefault="00E75178" w:rsidP="00423E4A">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272621" w:rsidRDefault="00E75178" w:rsidP="00423E4A">
      <w:pPr>
        <w:rPr>
          <w:rFonts w:cs="Arial"/>
          <w:szCs w:val="24"/>
        </w:rPr>
      </w:pPr>
    </w:p>
    <w:p w:rsidR="00E75178" w:rsidRPr="00272621" w:rsidRDefault="00E75178" w:rsidP="00423E4A">
      <w:pPr>
        <w:rPr>
          <w:rFonts w:cs="Arial"/>
          <w:szCs w:val="24"/>
        </w:rPr>
      </w:pPr>
      <w:r w:rsidRPr="00272621">
        <w:rPr>
          <w:rFonts w:cs="Arial"/>
          <w:szCs w:val="24"/>
        </w:rPr>
        <w:t xml:space="preserve">El proyecto consiste en la construcción de una planta de demostración de tratamiento de purines. Dicha planta reduciría todos los contaminantes producidos por el purín hasta casi el 100%, evitando la contaminación en tierra, aire y agua y sin necesidad de trasladar el purín fuera del lugar donde se produce. </w:t>
      </w:r>
    </w:p>
    <w:p w:rsidR="00E75178" w:rsidRPr="00272621" w:rsidRDefault="00E75178" w:rsidP="00423E4A">
      <w:pPr>
        <w:rPr>
          <w:rFonts w:cs="Arial"/>
          <w:szCs w:val="24"/>
        </w:rPr>
      </w:pPr>
      <w:r w:rsidRPr="00272621">
        <w:rPr>
          <w:rFonts w:cs="Arial"/>
          <w:szCs w:val="24"/>
        </w:rPr>
        <w:t> </w:t>
      </w:r>
    </w:p>
    <w:p w:rsidR="00E75178" w:rsidRPr="00272621" w:rsidRDefault="00E75178" w:rsidP="00423E4A">
      <w:pPr>
        <w:rPr>
          <w:rFonts w:cs="Arial"/>
          <w:szCs w:val="24"/>
        </w:rPr>
      </w:pPr>
      <w:r w:rsidRPr="00272621">
        <w:rPr>
          <w:rFonts w:cs="Arial"/>
          <w:szCs w:val="24"/>
        </w:rPr>
        <w:t xml:space="preserve">El objetivo de este proyecto de cooperación es demostrar la eficiencia y eficiencia en eliminación del sistema de tratamiento de purines y su posterior homologación, por parte de los organismos oficiales competentes en cada una de las materias, para su posterior comercialización en el mercado nacional e internacional. </w:t>
      </w:r>
    </w:p>
    <w:p w:rsidR="00E75178" w:rsidRPr="00272621" w:rsidRDefault="00E75178" w:rsidP="00423E4A">
      <w:pPr>
        <w:rPr>
          <w:rFonts w:cs="Arial"/>
          <w:szCs w:val="24"/>
        </w:rPr>
      </w:pPr>
      <w:r w:rsidRPr="00272621">
        <w:rPr>
          <w:rFonts w:cs="Arial"/>
          <w:szCs w:val="24"/>
        </w:rPr>
        <w:t> </w:t>
      </w:r>
    </w:p>
    <w:p w:rsidR="00E75178" w:rsidRPr="00272621" w:rsidRDefault="00E75178" w:rsidP="00423E4A">
      <w:pPr>
        <w:rPr>
          <w:rFonts w:cs="Arial"/>
          <w:szCs w:val="24"/>
        </w:rPr>
      </w:pPr>
      <w:r w:rsidRPr="00272621">
        <w:rPr>
          <w:rFonts w:cs="Arial"/>
          <w:szCs w:val="24"/>
        </w:rPr>
        <w:t>Los socios participantes son una empresa y el Centro de Investigación de Recursos y consumos Energéticos (Circe) quien suministraría los siguientes servicios:</w:t>
      </w:r>
    </w:p>
    <w:p w:rsidR="00E75178" w:rsidRPr="00272621" w:rsidRDefault="00E75178" w:rsidP="00423E4A">
      <w:pPr>
        <w:rPr>
          <w:rFonts w:cs="Arial"/>
          <w:szCs w:val="24"/>
        </w:rPr>
      </w:pPr>
      <w:r w:rsidRPr="00272621">
        <w:rPr>
          <w:rFonts w:cs="Arial"/>
          <w:szCs w:val="24"/>
        </w:rPr>
        <w:t> </w:t>
      </w:r>
    </w:p>
    <w:p w:rsidR="00E75178" w:rsidRPr="00272621" w:rsidRDefault="00E75178" w:rsidP="00423E4A">
      <w:pPr>
        <w:pStyle w:val="gmail-msolistparagraph"/>
        <w:spacing w:before="0" w:beforeAutospacing="0" w:after="0" w:afterAutospacing="0"/>
        <w:jc w:val="both"/>
        <w:rPr>
          <w:rFonts w:ascii="Arial" w:hAnsi="Arial" w:cs="Arial"/>
        </w:rPr>
      </w:pPr>
      <w:r w:rsidRPr="00272621">
        <w:rPr>
          <w:rFonts w:ascii="Arial" w:hAnsi="Arial" w:cs="Arial"/>
        </w:rPr>
        <w:t>-      Medición de emisiones a la atmósfera</w:t>
      </w:r>
    </w:p>
    <w:p w:rsidR="00E75178" w:rsidRPr="00272621" w:rsidRDefault="00E75178" w:rsidP="00423E4A">
      <w:pPr>
        <w:pStyle w:val="gmail-msolistparagraph"/>
        <w:spacing w:before="0" w:beforeAutospacing="0" w:after="0" w:afterAutospacing="0"/>
        <w:jc w:val="both"/>
        <w:rPr>
          <w:rFonts w:ascii="Arial" w:hAnsi="Arial" w:cs="Arial"/>
        </w:rPr>
      </w:pPr>
      <w:r w:rsidRPr="00272621">
        <w:rPr>
          <w:rFonts w:ascii="Arial" w:hAnsi="Arial" w:cs="Arial"/>
        </w:rPr>
        <w:t xml:space="preserve">-      Medición de parámetros relativos a la calidad del agua </w:t>
      </w:r>
    </w:p>
    <w:p w:rsidR="00E75178" w:rsidRPr="00272621" w:rsidRDefault="00E75178" w:rsidP="00423E4A">
      <w:pPr>
        <w:pStyle w:val="gmail-msolistparagraph"/>
        <w:spacing w:before="0" w:beforeAutospacing="0" w:after="0" w:afterAutospacing="0"/>
        <w:jc w:val="both"/>
        <w:rPr>
          <w:rFonts w:ascii="Arial" w:hAnsi="Arial" w:cs="Arial"/>
        </w:rPr>
      </w:pPr>
      <w:r w:rsidRPr="00272621">
        <w:rPr>
          <w:rFonts w:ascii="Arial" w:hAnsi="Arial" w:cs="Arial"/>
        </w:rPr>
        <w:t>-      Asesoría para la certificación</w:t>
      </w:r>
    </w:p>
    <w:p w:rsidR="00E75178" w:rsidRPr="00272621" w:rsidRDefault="00E75178" w:rsidP="00423E4A">
      <w:pPr>
        <w:rPr>
          <w:rFonts w:cs="Arial"/>
          <w:szCs w:val="24"/>
        </w:rPr>
      </w:pPr>
      <w:r w:rsidRPr="00272621">
        <w:rPr>
          <w:rFonts w:cs="Arial"/>
          <w:szCs w:val="24"/>
        </w:rPr>
        <w:t> </w:t>
      </w:r>
    </w:p>
    <w:p w:rsidR="00E75178" w:rsidRPr="00272621" w:rsidRDefault="00E75178" w:rsidP="00423E4A">
      <w:pPr>
        <w:rPr>
          <w:rFonts w:cs="Arial"/>
          <w:szCs w:val="24"/>
        </w:rPr>
      </w:pPr>
      <w:r w:rsidRPr="00272621">
        <w:rPr>
          <w:rFonts w:cs="Arial"/>
          <w:szCs w:val="24"/>
        </w:rPr>
        <w:t>La inversión a realizar asciende a 120.776 € (IVA no incluido) en concepto de obra civil, instalaciones y proyecto técnico + servicios de Circe (todavía por presupuestar). </w:t>
      </w:r>
    </w:p>
    <w:p w:rsidR="00E75178" w:rsidRPr="00272621" w:rsidRDefault="00E75178" w:rsidP="00423E4A">
      <w:pPr>
        <w:rPr>
          <w:rFonts w:cs="Arial"/>
          <w:szCs w:val="24"/>
        </w:rPr>
      </w:pPr>
    </w:p>
    <w:p w:rsidR="00E75178" w:rsidRPr="00272621" w:rsidRDefault="00E75178" w:rsidP="00423E4A">
      <w:pPr>
        <w:rPr>
          <w:rFonts w:cs="Arial"/>
          <w:szCs w:val="24"/>
        </w:rPr>
      </w:pPr>
      <w:r w:rsidRPr="00272621">
        <w:rPr>
          <w:rFonts w:cs="Arial"/>
          <w:szCs w:val="24"/>
        </w:rPr>
        <w:t>La empresa en la actualidad no está domiciliada en el territorio de</w:t>
      </w:r>
      <w:r>
        <w:rPr>
          <w:rFonts w:cs="Arial"/>
          <w:szCs w:val="24"/>
        </w:rPr>
        <w:t>l Grupo</w:t>
      </w:r>
      <w:r w:rsidRPr="00272621">
        <w:rPr>
          <w:rFonts w:cs="Arial"/>
          <w:szCs w:val="24"/>
        </w:rPr>
        <w:t xml:space="preserve">, pero tiene previsto cambiar su domicilio fiscal si pudiera presentar el proyecto de </w:t>
      </w:r>
      <w:r>
        <w:rPr>
          <w:rFonts w:cs="Arial"/>
          <w:szCs w:val="24"/>
        </w:rPr>
        <w:t>c</w:t>
      </w:r>
      <w:r w:rsidRPr="00272621">
        <w:rPr>
          <w:rFonts w:cs="Arial"/>
          <w:szCs w:val="24"/>
        </w:rPr>
        <w:t>ooperación a las ayudas Leader.</w:t>
      </w:r>
    </w:p>
    <w:p w:rsidR="00E75178" w:rsidRPr="00272621" w:rsidRDefault="00E75178" w:rsidP="00423E4A">
      <w:pPr>
        <w:rPr>
          <w:rFonts w:cs="Arial"/>
          <w:szCs w:val="24"/>
        </w:rPr>
      </w:pPr>
    </w:p>
    <w:p w:rsidR="00E75178" w:rsidRPr="00272621" w:rsidRDefault="00E75178" w:rsidP="00423E4A">
      <w:pPr>
        <w:rPr>
          <w:szCs w:val="24"/>
        </w:rPr>
      </w:pPr>
      <w:r>
        <w:rPr>
          <w:szCs w:val="24"/>
        </w:rPr>
        <w:t>¿Este proyecto podría presentarse a la línea de ayudas a la cooperación entre particulares?</w:t>
      </w:r>
    </w:p>
    <w:p w:rsidR="00E75178" w:rsidRDefault="00E75178" w:rsidP="00423E4A">
      <w:pPr>
        <w:rPr>
          <w:szCs w:val="24"/>
        </w:rPr>
      </w:pPr>
    </w:p>
    <w:p w:rsidR="00E75178" w:rsidRPr="00423E4A" w:rsidRDefault="00E75178" w:rsidP="00423E4A">
      <w:pPr>
        <w:rPr>
          <w:color w:val="FF0000"/>
        </w:rPr>
      </w:pPr>
      <w:r>
        <w:rPr>
          <w:color w:val="FF0000"/>
        </w:rPr>
        <w:t>E</w:t>
      </w:r>
      <w:r w:rsidRPr="00423E4A">
        <w:rPr>
          <w:color w:val="FF0000"/>
        </w:rPr>
        <w:t xml:space="preserve">l encaje correcto es en la convocatoria de ayudas de proyectos de cooperación del Departamento. En la convocatoria de este año ya se han presentado varios relacionados con este tema y se han aprobado 2 </w:t>
      </w:r>
      <w:r>
        <w:rPr>
          <w:color w:val="FF0000"/>
        </w:rPr>
        <w:t>ó</w:t>
      </w:r>
      <w:r w:rsidRPr="00423E4A">
        <w:rPr>
          <w:color w:val="FF0000"/>
        </w:rPr>
        <w:t xml:space="preserve"> 3.</w:t>
      </w:r>
    </w:p>
    <w:p w:rsidR="00E75178" w:rsidRDefault="00E75178" w:rsidP="00423E4A">
      <w:pPr>
        <w:rPr>
          <w:szCs w:val="24"/>
        </w:rPr>
      </w:pPr>
    </w:p>
    <w:p w:rsidR="00E75178" w:rsidRPr="00272621" w:rsidRDefault="00E75178" w:rsidP="00423E4A">
      <w:pPr>
        <w:rPr>
          <w:szCs w:val="24"/>
        </w:rPr>
      </w:pPr>
      <w:r>
        <w:t>¿Hay opción de que se presente a Leader?</w:t>
      </w:r>
    </w:p>
    <w:p w:rsidR="00E75178" w:rsidRDefault="00E75178" w:rsidP="00423E4A">
      <w:pPr>
        <w:rPr>
          <w:szCs w:val="24"/>
        </w:rPr>
      </w:pPr>
    </w:p>
    <w:p w:rsidR="00E75178" w:rsidRDefault="00E75178" w:rsidP="00423E4A">
      <w:pPr>
        <w:rPr>
          <w:color w:val="FF0000"/>
          <w:szCs w:val="24"/>
        </w:rPr>
      </w:pPr>
      <w:r w:rsidRPr="00423E4A">
        <w:rPr>
          <w:color w:val="FF0000"/>
          <w:szCs w:val="24"/>
        </w:rPr>
        <w:t>No.</w:t>
      </w:r>
    </w:p>
    <w:p w:rsidR="00E75178" w:rsidRDefault="00E75178" w:rsidP="00423E4A">
      <w:pPr>
        <w:rPr>
          <w:color w:val="FF0000"/>
          <w:szCs w:val="24"/>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9A5949" w:rsidRDefault="00E75178" w:rsidP="00621ABD">
      <w:pPr>
        <w:shd w:val="clear" w:color="auto" w:fill="D9D9D9"/>
        <w:jc w:val="center"/>
        <w:rPr>
          <w:b/>
          <w:sz w:val="44"/>
          <w:szCs w:val="44"/>
          <w:u w:val="single"/>
        </w:rPr>
      </w:pPr>
      <w:r>
        <w:rPr>
          <w:b/>
          <w:sz w:val="44"/>
          <w:szCs w:val="44"/>
          <w:u w:val="single"/>
        </w:rPr>
        <w:t xml:space="preserve">2.1.14) </w:t>
      </w:r>
      <w:bookmarkStart w:id="273" w:name="DUDASELEGIBILIDADRESPONDIDASTRAS280916"/>
      <w:bookmarkEnd w:id="273"/>
      <w:r w:rsidRPr="009A5949">
        <w:rPr>
          <w:b/>
          <w:sz w:val="44"/>
          <w:szCs w:val="44"/>
          <w:u w:val="single"/>
        </w:rPr>
        <w:t>DUDAS RESPONDIDAS POR DGA DESPUÉS DEL 28.09.2016</w:t>
      </w:r>
    </w:p>
    <w:p w:rsidR="00E75178" w:rsidRDefault="00E75178" w:rsidP="00DD675C">
      <w:pPr>
        <w:rPr>
          <w:color w:val="FF0000"/>
          <w:szCs w:val="24"/>
        </w:rPr>
      </w:pPr>
    </w:p>
    <w:p w:rsidR="00E75178" w:rsidRDefault="00E75178" w:rsidP="00DD675C">
      <w:pPr>
        <w:pStyle w:val="Textosinformato"/>
        <w:shd w:val="clear" w:color="auto" w:fill="D9D9D9"/>
        <w:jc w:val="both"/>
        <w:rPr>
          <w:sz w:val="24"/>
          <w:szCs w:val="22"/>
        </w:rPr>
      </w:pPr>
      <w:bookmarkStart w:id="274" w:name="CampañaPosicionamientoEnInternetYCatálog"/>
      <w:bookmarkEnd w:id="274"/>
      <w:r w:rsidRPr="00FB39E1">
        <w:rPr>
          <w:sz w:val="24"/>
          <w:szCs w:val="22"/>
        </w:rPr>
        <w:t>DISEÑO DE ROPA PARA COMERCIO ELECTRÓNICO: ELEGIBILIDAD DE REALIZACIÓN DE CATÁLOGO DE PRODUCTOS Y DEL POSICIONAMIENTO EN INTERNET</w:t>
      </w:r>
    </w:p>
    <w:p w:rsidR="00E75178" w:rsidRDefault="00E75178" w:rsidP="00895DDB">
      <w:pPr>
        <w:pStyle w:val="Textosinformato"/>
        <w:shd w:val="clear" w:color="auto" w:fill="D9D9D9"/>
        <w:jc w:val="both"/>
        <w:rPr>
          <w:sz w:val="24"/>
          <w:szCs w:val="22"/>
        </w:rPr>
      </w:pPr>
    </w:p>
    <w:p w:rsidR="00E75178" w:rsidRDefault="00E75178" w:rsidP="00895DDB">
      <w:pPr>
        <w:pStyle w:val="Textosinformato"/>
        <w:shd w:val="clear" w:color="auto" w:fill="D9D9D9"/>
        <w:jc w:val="both"/>
        <w:rPr>
          <w:sz w:val="24"/>
          <w:szCs w:val="24"/>
        </w:rPr>
      </w:pPr>
      <w:r w:rsidRPr="00952AD9">
        <w:rPr>
          <w:sz w:val="24"/>
          <w:szCs w:val="24"/>
        </w:rPr>
        <w:t xml:space="preserve">RESPUESTA DE </w:t>
      </w:r>
      <w:r>
        <w:rPr>
          <w:sz w:val="24"/>
          <w:szCs w:val="24"/>
        </w:rPr>
        <w:t>14</w:t>
      </w:r>
      <w:r w:rsidRPr="00952AD9">
        <w:rPr>
          <w:sz w:val="24"/>
          <w:szCs w:val="24"/>
        </w:rPr>
        <w:t>.</w:t>
      </w:r>
      <w:r>
        <w:rPr>
          <w:sz w:val="24"/>
          <w:szCs w:val="24"/>
        </w:rPr>
        <w:t>1</w:t>
      </w:r>
      <w:r w:rsidRPr="00952AD9">
        <w:rPr>
          <w:sz w:val="24"/>
          <w:szCs w:val="24"/>
        </w:rPr>
        <w:t>0.2016</w:t>
      </w:r>
    </w:p>
    <w:p w:rsidR="00EF2DD1" w:rsidRDefault="00EF2DD1" w:rsidP="00895DDB">
      <w:pPr>
        <w:pStyle w:val="Textosinformato"/>
        <w:shd w:val="clear" w:color="auto" w:fill="D9D9D9"/>
        <w:jc w:val="both"/>
        <w:rPr>
          <w:sz w:val="24"/>
          <w:szCs w:val="24"/>
        </w:rPr>
      </w:pPr>
    </w:p>
    <w:p w:rsidR="00EF2DD1" w:rsidRPr="00FB39E1" w:rsidRDefault="00EF2DD1" w:rsidP="00895DDB">
      <w:pPr>
        <w:pStyle w:val="Textosinformato"/>
        <w:shd w:val="clear" w:color="auto" w:fill="D9D9D9"/>
        <w:jc w:val="both"/>
        <w:rPr>
          <w:sz w:val="24"/>
          <w:szCs w:val="22"/>
        </w:rPr>
      </w:pPr>
      <w:r>
        <w:rPr>
          <w:sz w:val="24"/>
          <w:szCs w:val="24"/>
        </w:rPr>
        <w:t>RESPUESTA PARCIALMENTE MODIFICADA POR LA ORDEN DE BASES DE 2017</w:t>
      </w:r>
    </w:p>
    <w:p w:rsidR="00E75178" w:rsidRPr="00AB616B" w:rsidRDefault="00E75178" w:rsidP="00DD675C">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TICÍndice" w:history="1">
        <w:r w:rsidRPr="00005C8F">
          <w:rPr>
            <w:rStyle w:val="Hipervnculo"/>
            <w:sz w:val="16"/>
            <w:szCs w:val="16"/>
          </w:rPr>
          <w:t>(Subir al índice de TIC)</w:t>
        </w:r>
      </w:hyperlink>
    </w:p>
    <w:p w:rsidR="00E75178" w:rsidRDefault="00E75178" w:rsidP="00C12519">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w:t>
      </w:r>
      <w:r w:rsidRPr="00E9145A">
        <w:rPr>
          <w:sz w:val="16"/>
          <w:szCs w:val="16"/>
        </w:rPr>
        <w:t xml:space="preserve"> </w:t>
      </w:r>
    </w:p>
    <w:p w:rsidR="00E75178" w:rsidRPr="00E9145A" w:rsidRDefault="00E75178"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DD675C"/>
    <w:p w:rsidR="00E75178" w:rsidRDefault="00E75178" w:rsidP="00DD675C">
      <w:r>
        <w:t>Una mujer autónoma va a emprender una actividad de diseñadora de bikinis de tallas especiales y como tal va a crear su propia empresa para la venta de sus productos por Internet. La idea de la actividad surge porque como explica ella misma hay dificultad por las mujeres de talla grande de pecho para encontrar bikinis en el mercado.</w:t>
      </w:r>
    </w:p>
    <w:p w:rsidR="00E75178" w:rsidRDefault="00E75178" w:rsidP="00DD675C"/>
    <w:p w:rsidR="00E75178" w:rsidRDefault="00E75178" w:rsidP="00DD675C">
      <w:r>
        <w:t xml:space="preserve">Como se trata de una actividad de diseño y venta exclusivamente por Internet (no invierte en una tienda física), las inversiones que necesita son las siguientes: </w:t>
      </w:r>
    </w:p>
    <w:p w:rsidR="00E75178" w:rsidRDefault="00E75178" w:rsidP="00DD675C">
      <w:pPr>
        <w:ind w:left="284" w:hanging="142"/>
      </w:pPr>
      <w:r>
        <w:t>- Página web de comercio electrónico.</w:t>
      </w:r>
    </w:p>
    <w:p w:rsidR="00E75178" w:rsidRDefault="00E75178" w:rsidP="00DD675C">
      <w:pPr>
        <w:ind w:left="284" w:hanging="142"/>
      </w:pPr>
      <w:r>
        <w:t>- Programas informáticos de diseño.</w:t>
      </w:r>
    </w:p>
    <w:p w:rsidR="00E75178" w:rsidRDefault="00E75178" w:rsidP="00DD675C">
      <w:pPr>
        <w:ind w:left="284" w:hanging="142"/>
      </w:pPr>
      <w:r>
        <w:t>- Equipo informático completo.</w:t>
      </w:r>
    </w:p>
    <w:p w:rsidR="00E75178" w:rsidRDefault="00E75178" w:rsidP="00DD675C">
      <w:pPr>
        <w:ind w:left="284" w:hanging="142"/>
      </w:pPr>
      <w:r>
        <w:t>- Catálogo de productos para su comercio electrónico.</w:t>
      </w:r>
    </w:p>
    <w:p w:rsidR="00E75178" w:rsidRDefault="00E75178" w:rsidP="00DD675C">
      <w:pPr>
        <w:ind w:left="284" w:hanging="142"/>
      </w:pPr>
      <w:r>
        <w:t xml:space="preserve">- Campaña de publicidad masiva a través de agencia de comunicación (por internet, posicionamiento en motores de búsqueda para aparecer </w:t>
      </w:r>
      <w:proofErr w:type="gramStart"/>
      <w:r>
        <w:t>bien  posicionada</w:t>
      </w:r>
      <w:proofErr w:type="gramEnd"/>
      <w:r>
        <w:t>, portales al respecto, etc.).</w:t>
      </w:r>
    </w:p>
    <w:p w:rsidR="00E75178" w:rsidRDefault="00E75178" w:rsidP="00DD675C">
      <w:pPr>
        <w:ind w:left="284" w:hanging="142"/>
      </w:pPr>
      <w:r>
        <w:t xml:space="preserve">- Publicidad en redes sociales (Facebook, </w:t>
      </w:r>
      <w:proofErr w:type="spellStart"/>
      <w:r>
        <w:t>Twiter</w:t>
      </w:r>
      <w:proofErr w:type="spellEnd"/>
      <w:r>
        <w:t>, Instagram, etc.).</w:t>
      </w:r>
    </w:p>
    <w:p w:rsidR="00E75178" w:rsidRDefault="00E75178" w:rsidP="00DD675C"/>
    <w:p w:rsidR="00E75178" w:rsidRDefault="00E75178" w:rsidP="00DD675C">
      <w:r>
        <w:t xml:space="preserve">Creemos que la página web de venta sí que sería elegible según otras respuestas dadas, lo mismo que los programas informáticos de diseño y los equipos informáticos. </w:t>
      </w:r>
    </w:p>
    <w:p w:rsidR="00E75178" w:rsidRDefault="00E75178" w:rsidP="00DD675C"/>
    <w:p w:rsidR="00E75178" w:rsidRDefault="00E75178" w:rsidP="00DD675C">
      <w:r>
        <w:t xml:space="preserve">La duda está en los otros conceptos: </w:t>
      </w:r>
    </w:p>
    <w:p w:rsidR="00E75178" w:rsidRDefault="00E75178" w:rsidP="00DD675C"/>
    <w:p w:rsidR="00E75178" w:rsidRDefault="00E75178" w:rsidP="00DD675C">
      <w:r>
        <w:t xml:space="preserve">1) el catálogo de productos para venta por Internet. La emprendedora necesita crear un catálogo de sus productos para mostrarlo en la web. Para ello necesita contratar una agencia de modelos que hagan este catálogo de fotos. </w:t>
      </w:r>
    </w:p>
    <w:p w:rsidR="00E75178" w:rsidRDefault="00E75178" w:rsidP="00DD675C"/>
    <w:p w:rsidR="00E75178" w:rsidRDefault="00E75178" w:rsidP="00DD675C">
      <w:r>
        <w:t>¿El coste de este catálogo realizado por una agencia de modelos sería elegible?</w:t>
      </w:r>
    </w:p>
    <w:p w:rsidR="00E75178" w:rsidRDefault="00E75178" w:rsidP="00DD675C"/>
    <w:p w:rsidR="00E75178" w:rsidRPr="005C0D71" w:rsidRDefault="00E75178" w:rsidP="00DD675C">
      <w:pPr>
        <w:rPr>
          <w:rFonts w:cs="Arial"/>
          <w:color w:val="FF0000"/>
        </w:rPr>
      </w:pPr>
      <w:r w:rsidRPr="005C0D71">
        <w:rPr>
          <w:rFonts w:cs="Arial"/>
          <w:bCs/>
          <w:color w:val="FF0000"/>
        </w:rPr>
        <w:t xml:space="preserve">La creación de los catálogos sería elegible, pero su distribución no. </w:t>
      </w:r>
    </w:p>
    <w:p w:rsidR="00E75178" w:rsidRDefault="00E75178" w:rsidP="00DD675C"/>
    <w:p w:rsidR="00E75178" w:rsidRDefault="00E75178" w:rsidP="00DD675C">
      <w:r>
        <w:t>2) Por otro lado, ¿estas dos campañas son elegibles?:</w:t>
      </w:r>
    </w:p>
    <w:p w:rsidR="00E75178" w:rsidRDefault="00E75178" w:rsidP="00DD675C"/>
    <w:p w:rsidR="00E75178" w:rsidRDefault="00E75178" w:rsidP="00DD675C">
      <w:r>
        <w:t xml:space="preserve">2.a) una campaña de publicidad masiva por Internet a través de una agencia de comunicación que ayuda a la promotora a situarse en portales, servidores de búsqueda etc., como una manera de darse a conocer y facilitar su actividad en el mercado, </w:t>
      </w:r>
    </w:p>
    <w:p w:rsidR="00E75178" w:rsidRDefault="00E75178" w:rsidP="00DD675C"/>
    <w:p w:rsidR="00E75178" w:rsidRDefault="00E75178" w:rsidP="00DD675C">
      <w:pPr>
        <w:rPr>
          <w:rFonts w:cs="Arial"/>
          <w:bCs/>
          <w:color w:val="FF0000"/>
        </w:rPr>
      </w:pPr>
      <w:r w:rsidRPr="005C0D71">
        <w:rPr>
          <w:rFonts w:cs="Arial"/>
          <w:bCs/>
          <w:color w:val="FF0000"/>
        </w:rPr>
        <w:t>No elegible porque es publicidad.</w:t>
      </w:r>
    </w:p>
    <w:p w:rsidR="00EF2DD1" w:rsidRDefault="00EF2DD1" w:rsidP="00DD675C">
      <w:pPr>
        <w:rPr>
          <w:rFonts w:cs="Arial"/>
          <w:bCs/>
          <w:color w:val="FF0000"/>
        </w:rPr>
      </w:pPr>
    </w:p>
    <w:p w:rsidR="00EF2DD1" w:rsidRPr="00EF2DD1" w:rsidRDefault="00EF2DD1" w:rsidP="00DD675C">
      <w:pPr>
        <w:rPr>
          <w:rFonts w:cs="Arial"/>
          <w:bCs/>
          <w:color w:val="00B050"/>
        </w:rPr>
      </w:pPr>
      <w:r w:rsidRPr="00EF2DD1">
        <w:rPr>
          <w:rFonts w:cs="Arial"/>
          <w:bCs/>
          <w:color w:val="00B050"/>
        </w:rPr>
        <w:t xml:space="preserve">N. de RADR: Respuesta modificada por la Orden de bases de 2017, artículo 5.9: </w:t>
      </w:r>
    </w:p>
    <w:p w:rsidR="00EF2DD1" w:rsidRPr="00EF2DD1" w:rsidRDefault="00EF2DD1" w:rsidP="00EF2DD1">
      <w:pPr>
        <w:ind w:left="567" w:right="992"/>
        <w:rPr>
          <w:rFonts w:asciiTheme="minorHAnsi" w:hAnsiTheme="minorHAnsi" w:cstheme="minorHAnsi"/>
          <w:bCs/>
          <w:i/>
          <w:color w:val="FF0000"/>
        </w:rPr>
      </w:pPr>
      <w:r w:rsidRPr="00EF2DD1">
        <w:rPr>
          <w:rFonts w:asciiTheme="minorHAnsi" w:hAnsiTheme="minorHAnsi" w:cstheme="minorHAnsi"/>
          <w:bCs/>
          <w:i/>
          <w:color w:val="FF0000"/>
        </w:rPr>
        <w:t>“</w:t>
      </w:r>
      <w:r w:rsidRPr="00EF2DD1">
        <w:rPr>
          <w:rFonts w:asciiTheme="minorHAnsi" w:hAnsiTheme="minorHAnsi" w:cstheme="minorHAnsi"/>
          <w:i/>
          <w:color w:val="FF0000"/>
          <w:szCs w:val="24"/>
          <w:lang w:eastAsia="es-ES"/>
        </w:rPr>
        <w:t>9. Los gastos de promoción y publicidad sólo serán elegibles para nuevas actividades.</w:t>
      </w:r>
      <w:r w:rsidRPr="00EF2DD1">
        <w:rPr>
          <w:rFonts w:asciiTheme="minorHAnsi" w:hAnsiTheme="minorHAnsi" w:cstheme="minorHAnsi"/>
          <w:bCs/>
          <w:i/>
          <w:color w:val="FF0000"/>
        </w:rPr>
        <w:t>”.</w:t>
      </w:r>
    </w:p>
    <w:p w:rsidR="00EF2DD1" w:rsidRDefault="00EF2DD1" w:rsidP="00DD675C"/>
    <w:p w:rsidR="00E75178" w:rsidRDefault="00E75178" w:rsidP="00DD675C">
      <w:r>
        <w:t xml:space="preserve">y, por otro, </w:t>
      </w:r>
    </w:p>
    <w:p w:rsidR="00E75178" w:rsidRDefault="00E75178" w:rsidP="00DD675C"/>
    <w:p w:rsidR="00E75178" w:rsidRDefault="00E75178" w:rsidP="00DD675C">
      <w:r>
        <w:t>2.b) una campaña de publicidad en las redes sociales, con el coste que supone el lanzamiento de esas campañas.</w:t>
      </w:r>
    </w:p>
    <w:p w:rsidR="00E75178" w:rsidRDefault="00E75178" w:rsidP="00DD675C"/>
    <w:p w:rsidR="00E75178" w:rsidRDefault="00E75178" w:rsidP="00DD675C">
      <w:pPr>
        <w:rPr>
          <w:rFonts w:cs="Arial"/>
          <w:bCs/>
          <w:color w:val="FF0000"/>
        </w:rPr>
      </w:pPr>
      <w:r w:rsidRPr="005C0D71">
        <w:rPr>
          <w:rFonts w:cs="Arial"/>
          <w:bCs/>
          <w:color w:val="FF0000"/>
        </w:rPr>
        <w:t>No elegible porque es publicidad.</w:t>
      </w:r>
    </w:p>
    <w:p w:rsidR="00BA2E57" w:rsidRDefault="00BA2E57" w:rsidP="00BA2E57">
      <w:pPr>
        <w:rPr>
          <w:rFonts w:cs="Arial"/>
          <w:bCs/>
          <w:color w:val="00B050"/>
        </w:rPr>
      </w:pPr>
    </w:p>
    <w:p w:rsidR="00BA2E57" w:rsidRPr="00EF2DD1" w:rsidRDefault="00BA2E57" w:rsidP="00BA2E57">
      <w:pPr>
        <w:rPr>
          <w:rFonts w:cs="Arial"/>
          <w:bCs/>
          <w:color w:val="00B050"/>
        </w:rPr>
      </w:pPr>
      <w:r w:rsidRPr="00EF2DD1">
        <w:rPr>
          <w:rFonts w:cs="Arial"/>
          <w:bCs/>
          <w:color w:val="00B050"/>
        </w:rPr>
        <w:t xml:space="preserve">N. de RADR: Respuesta modificada por la Orden de bases de 2017, artículo 5.9: </w:t>
      </w:r>
    </w:p>
    <w:p w:rsidR="00BA2E57" w:rsidRPr="00EF2DD1" w:rsidRDefault="00BA2E57" w:rsidP="00BA2E57">
      <w:pPr>
        <w:ind w:left="567" w:right="992"/>
        <w:rPr>
          <w:rFonts w:asciiTheme="minorHAnsi" w:hAnsiTheme="minorHAnsi" w:cstheme="minorHAnsi"/>
          <w:bCs/>
          <w:i/>
          <w:color w:val="FF0000"/>
        </w:rPr>
      </w:pPr>
      <w:r w:rsidRPr="00EF2DD1">
        <w:rPr>
          <w:rFonts w:asciiTheme="minorHAnsi" w:hAnsiTheme="minorHAnsi" w:cstheme="minorHAnsi"/>
          <w:bCs/>
          <w:i/>
          <w:color w:val="FF0000"/>
        </w:rPr>
        <w:t>“</w:t>
      </w:r>
      <w:r w:rsidRPr="00EF2DD1">
        <w:rPr>
          <w:rFonts w:asciiTheme="minorHAnsi" w:hAnsiTheme="minorHAnsi" w:cstheme="minorHAnsi"/>
          <w:i/>
          <w:color w:val="FF0000"/>
          <w:szCs w:val="24"/>
          <w:lang w:eastAsia="es-ES"/>
        </w:rPr>
        <w:t>9. Los gastos de promoción y publicidad sólo serán elegibles para nuevas actividades.</w:t>
      </w:r>
      <w:r w:rsidRPr="00EF2DD1">
        <w:rPr>
          <w:rFonts w:asciiTheme="minorHAnsi" w:hAnsiTheme="minorHAnsi" w:cstheme="minorHAnsi"/>
          <w:bCs/>
          <w:i/>
          <w:color w:val="FF0000"/>
        </w:rPr>
        <w:t>”.</w:t>
      </w:r>
    </w:p>
    <w:p w:rsidR="00E75178" w:rsidRDefault="00E75178" w:rsidP="00423E4A">
      <w:pPr>
        <w:rPr>
          <w:rFonts w:cs="Arial"/>
          <w:color w:val="FF0000"/>
        </w:rPr>
      </w:pPr>
    </w:p>
    <w:p w:rsidR="00E75178" w:rsidRDefault="00E75178" w:rsidP="00C00BA9">
      <w:pPr>
        <w:pStyle w:val="Textosinformato"/>
        <w:shd w:val="clear" w:color="auto" w:fill="D9D9D9"/>
        <w:jc w:val="both"/>
        <w:rPr>
          <w:sz w:val="24"/>
          <w:szCs w:val="22"/>
        </w:rPr>
      </w:pPr>
      <w:bookmarkStart w:id="275" w:name="AplicaciónInformáticaIndAgroalimeA31OA21"/>
      <w:bookmarkEnd w:id="275"/>
      <w:r w:rsidRPr="00C00BA9">
        <w:rPr>
          <w:sz w:val="24"/>
          <w:szCs w:val="22"/>
        </w:rPr>
        <w:t xml:space="preserve">ASIGNACIÓN DE UN PROYECTO DE APLICACIÓN INFORMÁTICA </w:t>
      </w:r>
      <w:r>
        <w:rPr>
          <w:sz w:val="24"/>
          <w:szCs w:val="22"/>
        </w:rPr>
        <w:t xml:space="preserve">EN INDUSTRIA AGROALIMENTARIA </w:t>
      </w:r>
      <w:r w:rsidRPr="00C00BA9">
        <w:rPr>
          <w:sz w:val="24"/>
          <w:szCs w:val="22"/>
        </w:rPr>
        <w:t>A LOS ÁMBITOS 3.1 O 2.1</w:t>
      </w:r>
    </w:p>
    <w:p w:rsidR="00E75178" w:rsidRDefault="00E75178" w:rsidP="00895DDB">
      <w:pPr>
        <w:pStyle w:val="Textosinformato"/>
        <w:shd w:val="clear" w:color="auto" w:fill="D9D9D9"/>
        <w:jc w:val="both"/>
        <w:rPr>
          <w:sz w:val="24"/>
          <w:szCs w:val="22"/>
        </w:rPr>
      </w:pPr>
    </w:p>
    <w:p w:rsidR="00E75178" w:rsidRPr="00C00BA9" w:rsidRDefault="00E75178" w:rsidP="00895DDB">
      <w:pPr>
        <w:pStyle w:val="Textosinformato"/>
        <w:shd w:val="clear" w:color="auto" w:fill="D9D9D9"/>
        <w:jc w:val="both"/>
        <w:rPr>
          <w:sz w:val="24"/>
          <w:szCs w:val="22"/>
        </w:rPr>
      </w:pPr>
      <w:r w:rsidRPr="00952AD9">
        <w:rPr>
          <w:sz w:val="24"/>
          <w:szCs w:val="24"/>
        </w:rPr>
        <w:t xml:space="preserve">RESPUESTA DE </w:t>
      </w:r>
      <w:r>
        <w:rPr>
          <w:sz w:val="24"/>
          <w:szCs w:val="24"/>
        </w:rPr>
        <w:t>14</w:t>
      </w:r>
      <w:r w:rsidRPr="00952AD9">
        <w:rPr>
          <w:sz w:val="24"/>
          <w:szCs w:val="24"/>
        </w:rPr>
        <w:t>.</w:t>
      </w:r>
      <w:r>
        <w:rPr>
          <w:sz w:val="24"/>
          <w:szCs w:val="24"/>
        </w:rPr>
        <w:t>1</w:t>
      </w:r>
      <w:r w:rsidRPr="00952AD9">
        <w:rPr>
          <w:sz w:val="24"/>
          <w:szCs w:val="24"/>
        </w:rPr>
        <w:t>0.2016</w:t>
      </w:r>
    </w:p>
    <w:p w:rsidR="00E75178" w:rsidRDefault="00E75178" w:rsidP="00C00BA9">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E75178" w:rsidRDefault="00772443" w:rsidP="000C232C">
      <w:pPr>
        <w:autoSpaceDE w:val="0"/>
        <w:autoSpaceDN w:val="0"/>
        <w:rPr>
          <w:rStyle w:val="Hipervnculo"/>
          <w:sz w:val="16"/>
          <w:szCs w:val="16"/>
        </w:rPr>
      </w:pPr>
      <w:hyperlink w:anchor="TICÍndice" w:history="1">
        <w:r w:rsidR="00E75178" w:rsidRPr="00005C8F">
          <w:rPr>
            <w:rStyle w:val="Hipervnculo"/>
            <w:sz w:val="16"/>
            <w:szCs w:val="16"/>
          </w:rPr>
          <w:t>(Subir al índice de TIC)</w:t>
        </w:r>
      </w:hyperlink>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AB616B" w:rsidRDefault="00E75178" w:rsidP="00C00BA9">
      <w:pPr>
        <w:pStyle w:val="Textosinformato"/>
        <w:jc w:val="both"/>
      </w:pPr>
    </w:p>
    <w:p w:rsidR="00E75178" w:rsidRPr="00C00BA9" w:rsidRDefault="00E75178" w:rsidP="00423E4A">
      <w:pPr>
        <w:rPr>
          <w:rFonts w:cs="Arial"/>
        </w:rPr>
      </w:pPr>
    </w:p>
    <w:p w:rsidR="00E75178" w:rsidRPr="00C00BA9" w:rsidRDefault="00E75178" w:rsidP="00423E4A">
      <w:pPr>
        <w:rPr>
          <w:rFonts w:cs="Arial"/>
        </w:rPr>
      </w:pPr>
      <w:r w:rsidRPr="00C00BA9">
        <w:rPr>
          <w:rFonts w:cs="Arial"/>
        </w:rPr>
        <w:t>Una industria agroalimentaria presenta una solicitud de un proyecto que únicamente consiste en adquirir una aplicación informática de gestión.</w:t>
      </w:r>
    </w:p>
    <w:p w:rsidR="00E75178" w:rsidRPr="00C00BA9" w:rsidRDefault="00E75178" w:rsidP="00423E4A">
      <w:pPr>
        <w:rPr>
          <w:rFonts w:cs="Arial"/>
        </w:rPr>
      </w:pPr>
    </w:p>
    <w:p w:rsidR="00E75178" w:rsidRPr="00C00BA9" w:rsidRDefault="00E75178" w:rsidP="00423E4A">
      <w:pPr>
        <w:rPr>
          <w:rFonts w:cs="Arial"/>
        </w:rPr>
      </w:pPr>
      <w:proofErr w:type="gramStart"/>
      <w:r w:rsidRPr="00C00BA9">
        <w:rPr>
          <w:rFonts w:cs="Arial"/>
        </w:rPr>
        <w:t>¿El proyecto se tiene que asignar al ámbito de programación 3.</w:t>
      </w:r>
      <w:proofErr w:type="gramEnd"/>
      <w:r w:rsidRPr="00C00BA9">
        <w:rPr>
          <w:rFonts w:cs="Arial"/>
        </w:rPr>
        <w:t>1, de mejora de la competitividad de las pymes agroalimentarias, o al 2.1, de mejora de la accesibilidad a las TIC por entidades privadas?</w:t>
      </w:r>
    </w:p>
    <w:p w:rsidR="00E75178" w:rsidRDefault="00E75178" w:rsidP="00423E4A">
      <w:pPr>
        <w:rPr>
          <w:rFonts w:cs="Arial"/>
          <w:color w:val="FF0000"/>
        </w:rPr>
      </w:pPr>
    </w:p>
    <w:p w:rsidR="00E75178" w:rsidRDefault="00E75178" w:rsidP="00401643">
      <w:pPr>
        <w:rPr>
          <w:rFonts w:cs="Arial"/>
          <w:b/>
          <w:bCs/>
          <w:color w:val="FF0000"/>
        </w:rPr>
      </w:pPr>
      <w:r>
        <w:rPr>
          <w:rFonts w:cs="Arial"/>
          <w:color w:val="FF0000"/>
        </w:rPr>
        <w:t>El proyecto se puede asignar a cualquiera de los dos ámbitos.</w:t>
      </w:r>
    </w:p>
    <w:p w:rsidR="00E75178" w:rsidRDefault="00E75178" w:rsidP="00401643">
      <w:pPr>
        <w:rPr>
          <w:rFonts w:cs="Arial"/>
          <w:b/>
          <w:bCs/>
          <w:color w:val="FF0000"/>
        </w:rPr>
      </w:pPr>
      <w:bookmarkStart w:id="276" w:name="_Hlk481152036"/>
    </w:p>
    <w:p w:rsidR="00E75178" w:rsidRDefault="00E75178" w:rsidP="00401643">
      <w:pPr>
        <w:shd w:val="clear" w:color="auto" w:fill="D9D9D9"/>
        <w:outlineLvl w:val="0"/>
        <w:rPr>
          <w:rFonts w:cs="Arial"/>
          <w:szCs w:val="24"/>
        </w:rPr>
      </w:pPr>
      <w:bookmarkStart w:id="277" w:name="NaveComercializarFitosanitarios"/>
      <w:bookmarkEnd w:id="277"/>
      <w:r w:rsidRPr="005F4ADF">
        <w:rPr>
          <w:rFonts w:cs="Arial"/>
          <w:szCs w:val="24"/>
        </w:rPr>
        <w:t>ELEGIBILIDAD DE CONSTRUCCIÓN DE NAVE DE ALMACÉN Y DISTRIBUCIÓN DE FITOSANITARIOS</w:t>
      </w:r>
    </w:p>
    <w:p w:rsidR="00E75178" w:rsidRDefault="00E75178" w:rsidP="00895DDB">
      <w:pPr>
        <w:pStyle w:val="Textosinformato"/>
        <w:shd w:val="clear" w:color="auto" w:fill="D9D9D9"/>
        <w:jc w:val="both"/>
        <w:rPr>
          <w:sz w:val="24"/>
          <w:szCs w:val="22"/>
        </w:rPr>
      </w:pPr>
    </w:p>
    <w:p w:rsidR="00E75178" w:rsidRPr="005F4ADF" w:rsidRDefault="00E75178" w:rsidP="00895DDB">
      <w:pPr>
        <w:shd w:val="clear" w:color="auto" w:fill="D9D9D9"/>
        <w:outlineLvl w:val="0"/>
        <w:rPr>
          <w:rFonts w:cs="Arial"/>
          <w:szCs w:val="24"/>
        </w:rPr>
      </w:pPr>
      <w:r w:rsidRPr="00952AD9">
        <w:rPr>
          <w:szCs w:val="24"/>
        </w:rPr>
        <w:t xml:space="preserve">RESPUESTA DE </w:t>
      </w:r>
      <w:r>
        <w:rPr>
          <w:szCs w:val="24"/>
        </w:rPr>
        <w:t>14</w:t>
      </w:r>
      <w:r w:rsidRPr="00952AD9">
        <w:rPr>
          <w:szCs w:val="24"/>
        </w:rPr>
        <w:t>.</w:t>
      </w:r>
      <w:r>
        <w:rPr>
          <w:szCs w:val="24"/>
        </w:rPr>
        <w:t>1</w:t>
      </w:r>
      <w:r w:rsidRPr="00952AD9">
        <w:rPr>
          <w:szCs w:val="24"/>
        </w:rPr>
        <w:t>0.2016</w:t>
      </w:r>
    </w:p>
    <w:p w:rsidR="00E75178" w:rsidRDefault="00E75178" w:rsidP="0040164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r>
        <w:rPr>
          <w:sz w:val="16"/>
          <w:szCs w:val="16"/>
        </w:rPr>
        <w:t xml:space="preserve"> </w:t>
      </w:r>
    </w:p>
    <w:p w:rsidR="00E75178" w:rsidRPr="00AB616B" w:rsidRDefault="00E75178" w:rsidP="00401643">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rFonts w:cs="Arial"/>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p>
    <w:p w:rsidR="00E75178" w:rsidRDefault="00E75178" w:rsidP="00401643">
      <w:pPr>
        <w:rPr>
          <w:rFonts w:cs="Arial"/>
          <w:b/>
          <w:bCs/>
          <w:color w:val="FF0000"/>
        </w:rPr>
      </w:pPr>
    </w:p>
    <w:p w:rsidR="00E75178" w:rsidRDefault="00E75178" w:rsidP="00401643">
      <w:r>
        <w:t>Teniendo en cuenta que tenemos una respuesta escrita que dice lo siguiente:</w:t>
      </w:r>
    </w:p>
    <w:p w:rsidR="00E75178" w:rsidRDefault="00E75178" w:rsidP="00401643"/>
    <w:p w:rsidR="00E75178" w:rsidRPr="005F4ADF" w:rsidRDefault="00E75178" w:rsidP="00401643">
      <w:pPr>
        <w:pStyle w:val="Textosinformato"/>
        <w:shd w:val="clear" w:color="auto" w:fill="D9D9D9"/>
        <w:ind w:left="1134" w:right="993"/>
        <w:jc w:val="both"/>
        <w:outlineLvl w:val="0"/>
        <w:rPr>
          <w:rFonts w:ascii="Calibri" w:hAnsi="Calibri"/>
          <w:i/>
          <w:szCs w:val="20"/>
        </w:rPr>
      </w:pPr>
      <w:r w:rsidRPr="005F4ADF">
        <w:rPr>
          <w:rFonts w:ascii="Calibri" w:hAnsi="Calibri"/>
          <w:i/>
          <w:szCs w:val="20"/>
        </w:rPr>
        <w:t>ELEGIBILIDAD DE NAVE Y CÁMARAS PARA COMERCIALIZAR</w:t>
      </w:r>
    </w:p>
    <w:p w:rsidR="00E75178" w:rsidRPr="005F4ADF" w:rsidRDefault="00E75178" w:rsidP="00401643">
      <w:pPr>
        <w:ind w:left="1134" w:right="993"/>
        <w:rPr>
          <w:rFonts w:ascii="Calibri" w:hAnsi="Calibri"/>
          <w:i/>
          <w:sz w:val="20"/>
          <w:szCs w:val="20"/>
        </w:rPr>
      </w:pPr>
    </w:p>
    <w:p w:rsidR="00E75178" w:rsidRPr="005F4ADF" w:rsidRDefault="00E75178" w:rsidP="00401643">
      <w:pPr>
        <w:ind w:left="1134" w:right="993"/>
        <w:rPr>
          <w:rFonts w:ascii="Calibri" w:hAnsi="Calibri"/>
          <w:i/>
          <w:sz w:val="20"/>
          <w:szCs w:val="20"/>
        </w:rPr>
      </w:pPr>
      <w:r w:rsidRPr="005F4ADF">
        <w:rPr>
          <w:rFonts w:ascii="Calibri" w:hAnsi="Calibri"/>
          <w:i/>
          <w:sz w:val="20"/>
          <w:szCs w:val="20"/>
        </w:rPr>
        <w:t>Un frutero construye una nave con cámaras para la comercialización de su producto. ¿Es subvencionable la nave? ¿Y si comercializa a terceros? En todo caso, ¿entraría el acondicionamiento y las cámaras?</w:t>
      </w:r>
    </w:p>
    <w:p w:rsidR="00E75178" w:rsidRPr="005F4ADF" w:rsidRDefault="00E75178" w:rsidP="00401643">
      <w:pPr>
        <w:autoSpaceDE w:val="0"/>
        <w:autoSpaceDN w:val="0"/>
        <w:ind w:left="1134" w:right="993"/>
        <w:rPr>
          <w:rFonts w:ascii="Calibri" w:hAnsi="Calibri" w:cs="Arial"/>
          <w:i/>
          <w:color w:val="FF0000"/>
          <w:sz w:val="20"/>
          <w:szCs w:val="20"/>
        </w:rPr>
      </w:pPr>
    </w:p>
    <w:p w:rsidR="00E75178" w:rsidRPr="005F4ADF" w:rsidRDefault="00E75178" w:rsidP="00401643">
      <w:pPr>
        <w:autoSpaceDE w:val="0"/>
        <w:autoSpaceDN w:val="0"/>
        <w:ind w:left="1134" w:right="993"/>
        <w:rPr>
          <w:rFonts w:ascii="Calibri" w:hAnsi="Calibri" w:cs="Arial"/>
          <w:i/>
          <w:color w:val="FF0000"/>
          <w:sz w:val="20"/>
          <w:szCs w:val="20"/>
        </w:rPr>
      </w:pPr>
      <w:r w:rsidRPr="005F4ADF">
        <w:rPr>
          <w:rFonts w:ascii="Calibri" w:hAnsi="Calibri" w:cs="Arial"/>
          <w:i/>
          <w:color w:val="FF0000"/>
          <w:sz w:val="20"/>
          <w:szCs w:val="20"/>
        </w:rPr>
        <w:t>La construcción de una nave no entra si la nave solo sirve para comercializar o almacenar (art. 5.7).</w:t>
      </w:r>
    </w:p>
    <w:p w:rsidR="00E75178" w:rsidRPr="005F4ADF" w:rsidRDefault="00E75178" w:rsidP="00401643">
      <w:pPr>
        <w:autoSpaceDE w:val="0"/>
        <w:autoSpaceDN w:val="0"/>
        <w:ind w:left="1134" w:right="993"/>
        <w:rPr>
          <w:rFonts w:ascii="Calibri" w:hAnsi="Calibri" w:cs="Arial"/>
          <w:i/>
          <w:color w:val="FF0000"/>
          <w:sz w:val="20"/>
          <w:szCs w:val="20"/>
        </w:rPr>
      </w:pPr>
    </w:p>
    <w:p w:rsidR="00E75178" w:rsidRDefault="00E75178" w:rsidP="00401643">
      <w:pPr>
        <w:ind w:left="1134" w:right="993"/>
        <w:rPr>
          <w:rFonts w:ascii="Calibri" w:hAnsi="Calibri"/>
          <w:i/>
          <w:szCs w:val="24"/>
        </w:rPr>
      </w:pPr>
      <w:r w:rsidRPr="005F4ADF">
        <w:rPr>
          <w:rFonts w:ascii="Calibri" w:hAnsi="Calibri" w:cs="Arial"/>
          <w:i/>
          <w:color w:val="FF0000"/>
          <w:sz w:val="20"/>
          <w:szCs w:val="20"/>
        </w:rPr>
        <w:t>Las cámaras y el acondicionamiento de la nave sí que son subvencionables. (Comunicación verbal: no hay módulo a aplicar y por tanto el promotor tendrá que solicitar tres presupuestos y, si es preciso, proyecto).</w:t>
      </w:r>
    </w:p>
    <w:p w:rsidR="00E75178" w:rsidRDefault="00E75178" w:rsidP="00401643">
      <w:pPr>
        <w:rPr>
          <w:sz w:val="20"/>
        </w:rPr>
      </w:pPr>
    </w:p>
    <w:p w:rsidR="00E75178" w:rsidRDefault="00E75178" w:rsidP="00401643">
      <w:r>
        <w:t xml:space="preserve">Y teniendo en cuenta </w:t>
      </w:r>
      <w:proofErr w:type="gramStart"/>
      <w:r>
        <w:t>que</w:t>
      </w:r>
      <w:proofErr w:type="gramEnd"/>
      <w:r>
        <w:t xml:space="preserve"> en la orden de bases, en el artículo 5.7 </w:t>
      </w:r>
      <w:r w:rsidRPr="00043D69">
        <w:rPr>
          <w:color w:val="00B050"/>
        </w:rPr>
        <w:t>(art. 5.7. en 2016, en 2017, es el artículo 5.2.p)</w:t>
      </w:r>
      <w:r>
        <w:t>, sobre Actividades y gastos no subvencionables y limitaciones, dice:</w:t>
      </w:r>
    </w:p>
    <w:p w:rsidR="00E75178" w:rsidRDefault="00E75178" w:rsidP="00401643"/>
    <w:p w:rsidR="00E75178" w:rsidRPr="005F4ADF" w:rsidRDefault="00E75178" w:rsidP="00401643">
      <w:pPr>
        <w:autoSpaceDE w:val="0"/>
        <w:autoSpaceDN w:val="0"/>
        <w:ind w:left="1134" w:right="993"/>
        <w:rPr>
          <w:rFonts w:ascii="Calibri" w:hAnsi="Calibri" w:cs="Arial"/>
          <w:i/>
          <w:color w:val="FF0000"/>
          <w:sz w:val="20"/>
          <w:szCs w:val="20"/>
        </w:rPr>
      </w:pPr>
      <w:r w:rsidRPr="005F4ADF">
        <w:rPr>
          <w:rFonts w:ascii="Calibri" w:hAnsi="Calibri" w:cs="Arial"/>
          <w:i/>
          <w:color w:val="FF0000"/>
          <w:sz w:val="20"/>
          <w:szCs w:val="20"/>
        </w:rPr>
        <w:t xml:space="preserve">“7. Los gastos de construcción de naves para actividades que sean exclusivamente de almacenamiento o comercialización sin que se realice ningún proceso de transformación o prestación de servicio”. </w:t>
      </w:r>
    </w:p>
    <w:p w:rsidR="00E75178" w:rsidRDefault="00E75178" w:rsidP="00401643">
      <w:pPr>
        <w:rPr>
          <w:sz w:val="20"/>
        </w:rPr>
      </w:pPr>
    </w:p>
    <w:p w:rsidR="00E75178" w:rsidRDefault="00E75178" w:rsidP="00401643">
      <w:r>
        <w:t>Un agricultor quiere montar una central de almacenamiento y distribución de productos fitosanitarios, la inversión es solo en la nave.</w:t>
      </w:r>
    </w:p>
    <w:p w:rsidR="00E75178" w:rsidRDefault="00E75178" w:rsidP="00401643"/>
    <w:p w:rsidR="00E75178" w:rsidRDefault="00E75178" w:rsidP="00401643">
      <w:r>
        <w:t>Me comentan por teléfono que desde Programas Rurales le habéis dado una respuesta verbal de elegibilidad positiva a un proyecto semejante, de una nave en la que se almacena un producto y el promotor lo distribuye desde allí.</w:t>
      </w:r>
    </w:p>
    <w:p w:rsidR="00E75178" w:rsidRDefault="00E75178" w:rsidP="00401643"/>
    <w:p w:rsidR="00E75178" w:rsidRDefault="00E75178" w:rsidP="00401643">
      <w:r>
        <w:t>En este caso, ¿la distribución de productos fitosanitarios desde esa nave sería considerada como la prestación de un servicio y, en consecuencia, es elegible la construcción de la nave?</w:t>
      </w:r>
    </w:p>
    <w:p w:rsidR="00E75178" w:rsidRDefault="00E75178" w:rsidP="00401643"/>
    <w:p w:rsidR="00E75178" w:rsidRDefault="00E75178" w:rsidP="00423E4A">
      <w:pPr>
        <w:rPr>
          <w:rFonts w:cs="Arial"/>
          <w:color w:val="FF0000"/>
        </w:rPr>
      </w:pPr>
      <w:r w:rsidRPr="00401643">
        <w:rPr>
          <w:color w:val="FF0000"/>
        </w:rPr>
        <w:t>Efectivamente, se podría considerar como prestación de servicio y por lo tanto sería elegible.</w:t>
      </w:r>
      <w:r w:rsidRPr="00401643">
        <w:rPr>
          <w:color w:val="FF0000"/>
        </w:rPr>
        <w:br/>
      </w:r>
      <w:r w:rsidRPr="00401643">
        <w:rPr>
          <w:color w:val="FF0000"/>
        </w:rPr>
        <w:br/>
        <w:t>No obstante, evidentemente, esta actividad se tendrá que demostrar y ser real y no ficticia, de lo contrario se deberá devolver la totalidad de la ayuda, en su caso con intereses, por incumplimiento del compromiso.</w:t>
      </w:r>
    </w:p>
    <w:bookmarkEnd w:id="276"/>
    <w:p w:rsidR="00E75178" w:rsidRDefault="00E75178" w:rsidP="00FB659D">
      <w:pPr>
        <w:rPr>
          <w:rFonts w:cs="Arial"/>
          <w:color w:val="000000"/>
        </w:rPr>
      </w:pPr>
    </w:p>
    <w:p w:rsidR="00E75178" w:rsidRDefault="00E75178" w:rsidP="00FB659D">
      <w:pPr>
        <w:pStyle w:val="Textosinformato"/>
        <w:shd w:val="clear" w:color="auto" w:fill="D9D9D9"/>
        <w:jc w:val="both"/>
        <w:rPr>
          <w:sz w:val="24"/>
          <w:szCs w:val="22"/>
        </w:rPr>
      </w:pPr>
      <w:bookmarkStart w:id="278" w:name="VehículoCamiónCisterna"/>
      <w:bookmarkEnd w:id="278"/>
      <w:r w:rsidRPr="00306F42">
        <w:rPr>
          <w:sz w:val="24"/>
          <w:szCs w:val="22"/>
        </w:rPr>
        <w:t>ELEGIBILIDAD DE</w:t>
      </w:r>
      <w:r>
        <w:rPr>
          <w:sz w:val="24"/>
          <w:szCs w:val="22"/>
        </w:rPr>
        <w:t>L DEPÓSITO DE</w:t>
      </w:r>
      <w:r w:rsidRPr="00306F42">
        <w:rPr>
          <w:sz w:val="24"/>
          <w:szCs w:val="22"/>
        </w:rPr>
        <w:t xml:space="preserve"> UN CAMIÓN-CISTERNA</w:t>
      </w:r>
      <w:r>
        <w:rPr>
          <w:sz w:val="24"/>
          <w:szCs w:val="22"/>
        </w:rPr>
        <w:t xml:space="preserve"> Y LÍMITE APLICABLES</w:t>
      </w:r>
    </w:p>
    <w:p w:rsidR="00E75178" w:rsidRDefault="00E75178" w:rsidP="00895DDB">
      <w:pPr>
        <w:pStyle w:val="Textosinformato"/>
        <w:shd w:val="clear" w:color="auto" w:fill="D9D9D9"/>
        <w:jc w:val="both"/>
        <w:rPr>
          <w:sz w:val="24"/>
          <w:szCs w:val="22"/>
        </w:rPr>
      </w:pPr>
    </w:p>
    <w:p w:rsidR="00E75178" w:rsidRDefault="00E75178" w:rsidP="00895DDB">
      <w:pPr>
        <w:pStyle w:val="Textosinformato"/>
        <w:shd w:val="clear" w:color="auto" w:fill="D9D9D9"/>
        <w:jc w:val="both"/>
        <w:rPr>
          <w:sz w:val="24"/>
          <w:szCs w:val="24"/>
        </w:rPr>
      </w:pPr>
      <w:r w:rsidRPr="00952AD9">
        <w:rPr>
          <w:sz w:val="24"/>
          <w:szCs w:val="24"/>
        </w:rPr>
        <w:t xml:space="preserve">RESPUESTA DE </w:t>
      </w:r>
      <w:r>
        <w:rPr>
          <w:sz w:val="24"/>
          <w:szCs w:val="24"/>
        </w:rPr>
        <w:t>14</w:t>
      </w:r>
      <w:r w:rsidRPr="00952AD9">
        <w:rPr>
          <w:sz w:val="24"/>
          <w:szCs w:val="24"/>
        </w:rPr>
        <w:t>.</w:t>
      </w:r>
      <w:r>
        <w:rPr>
          <w:sz w:val="24"/>
          <w:szCs w:val="24"/>
        </w:rPr>
        <w:t>1</w:t>
      </w:r>
      <w:r w:rsidRPr="00952AD9">
        <w:rPr>
          <w:sz w:val="24"/>
          <w:szCs w:val="24"/>
        </w:rPr>
        <w:t>0.2016</w:t>
      </w:r>
    </w:p>
    <w:p w:rsidR="00AC4757" w:rsidRDefault="00AC4757" w:rsidP="00AC4757">
      <w:pPr>
        <w:shd w:val="clear" w:color="auto" w:fill="D9D9D9"/>
      </w:pPr>
    </w:p>
    <w:p w:rsidR="00AC4757" w:rsidRPr="00AC4757" w:rsidRDefault="00AC4757" w:rsidP="00AC4757">
      <w:pPr>
        <w:shd w:val="clear" w:color="auto" w:fill="D9D9D9"/>
        <w:rPr>
          <w:noProof/>
        </w:rPr>
      </w:pPr>
      <w:r w:rsidRPr="001702B6">
        <w:rPr>
          <w:noProof/>
        </w:rPr>
        <w:t xml:space="preserve">RESPUESTA </w:t>
      </w:r>
      <w:r>
        <w:rPr>
          <w:noProof/>
        </w:rPr>
        <w:t xml:space="preserve">MODIFICADA </w:t>
      </w:r>
      <w:r w:rsidRPr="001702B6">
        <w:rPr>
          <w:noProof/>
        </w:rPr>
        <w:t>E</w:t>
      </w:r>
      <w:r>
        <w:rPr>
          <w:noProof/>
        </w:rPr>
        <w:t>L</w:t>
      </w:r>
      <w:r w:rsidRPr="001702B6">
        <w:rPr>
          <w:noProof/>
        </w:rPr>
        <w:t xml:space="preserve"> 17.02.2017</w:t>
      </w:r>
      <w:r>
        <w:rPr>
          <w:noProof/>
        </w:rPr>
        <w:t xml:space="preserve"> CON VALIDEZ EN 2017 PERO NO EN 2016</w:t>
      </w:r>
    </w:p>
    <w:p w:rsidR="00E75178" w:rsidRDefault="00AC4757" w:rsidP="00AC4757">
      <w:r>
        <w:rPr>
          <w:sz w:val="16"/>
          <w:szCs w:val="16"/>
        </w:rPr>
        <w:t xml:space="preserve"> </w:t>
      </w:r>
      <w:r w:rsidR="00E75178">
        <w:rPr>
          <w:sz w:val="16"/>
          <w:szCs w:val="16"/>
        </w:rPr>
        <w:t>(</w:t>
      </w:r>
      <w:hyperlink w:anchor="ÍNDICEGENERAL" w:history="1">
        <w:r w:rsidR="00E75178" w:rsidRPr="00401F0B">
          <w:rPr>
            <w:rStyle w:val="Hipervnculo"/>
            <w:sz w:val="16"/>
            <w:szCs w:val="16"/>
          </w:rPr>
          <w:t>Índice general</w:t>
        </w:r>
      </w:hyperlink>
      <w:r w:rsidR="00E75178">
        <w:rPr>
          <w:sz w:val="16"/>
          <w:szCs w:val="16"/>
        </w:rPr>
        <w:t>)</w:t>
      </w:r>
      <w:r w:rsidR="00E75178" w:rsidRPr="009B138F">
        <w:rPr>
          <w:sz w:val="16"/>
          <w:szCs w:val="16"/>
        </w:rPr>
        <w:t xml:space="preserve"> </w:t>
      </w:r>
      <w:r w:rsidR="00E75178" w:rsidRPr="008B0C4E">
        <w:rPr>
          <w:sz w:val="16"/>
          <w:szCs w:val="16"/>
        </w:rPr>
        <w:t>(</w:t>
      </w:r>
      <w:hyperlink w:anchor="ÍndiceDudasPorSectoresyTemas" w:history="1">
        <w:r w:rsidR="00E75178">
          <w:rPr>
            <w:rStyle w:val="Hipervnculo"/>
            <w:sz w:val="16"/>
            <w:szCs w:val="16"/>
          </w:rPr>
          <w:t>Í</w:t>
        </w:r>
        <w:r w:rsidR="00E75178" w:rsidRPr="00D1346B">
          <w:rPr>
            <w:rStyle w:val="Hipervnculo"/>
            <w:sz w:val="16"/>
            <w:szCs w:val="16"/>
          </w:rPr>
          <w:t>ndice de dudas por sectores y temas</w:t>
        </w:r>
      </w:hyperlink>
      <w:r w:rsidR="00E75178" w:rsidRPr="008B0C4E">
        <w:rPr>
          <w:sz w:val="16"/>
          <w:szCs w:val="16"/>
        </w:rPr>
        <w:t>)</w:t>
      </w:r>
      <w:r w:rsidR="00E75178">
        <w:rPr>
          <w:sz w:val="16"/>
          <w:szCs w:val="16"/>
        </w:rPr>
        <w:t xml:space="preserve">  (</w:t>
      </w:r>
      <w:hyperlink w:anchor="ÍndicePorTemasTransversales" w:history="1">
        <w:r w:rsidR="00E75178" w:rsidRPr="009F26FB">
          <w:rPr>
            <w:rStyle w:val="Hipervnculo"/>
            <w:sz w:val="16"/>
            <w:szCs w:val="16"/>
          </w:rPr>
          <w:t>Índice de temas transver</w:t>
        </w:r>
        <w:r w:rsidR="00E75178">
          <w:rPr>
            <w:rStyle w:val="Hipervnculo"/>
            <w:sz w:val="16"/>
            <w:szCs w:val="16"/>
          </w:rPr>
          <w:t>s</w:t>
        </w:r>
        <w:r w:rsidR="00E75178" w:rsidRPr="009F26FB">
          <w:rPr>
            <w:rStyle w:val="Hipervnculo"/>
            <w:sz w:val="16"/>
            <w:szCs w:val="16"/>
          </w:rPr>
          <w:t>ales</w:t>
        </w:r>
      </w:hyperlink>
      <w:r w:rsidR="00E75178">
        <w:rPr>
          <w:sz w:val="16"/>
          <w:szCs w:val="16"/>
        </w:rPr>
        <w:t xml:space="preserve">)  </w:t>
      </w:r>
      <w:hyperlink w:anchor="ÍndiceVehículos" w:history="1">
        <w:r w:rsidR="00E75178" w:rsidRPr="00526146">
          <w:rPr>
            <w:rStyle w:val="Hipervnculo"/>
            <w:sz w:val="16"/>
            <w:szCs w:val="16"/>
          </w:rPr>
          <w:t>(Subir al índice de vehículos)</w:t>
        </w:r>
      </w:hyperlink>
    </w:p>
    <w:p w:rsidR="00E75178" w:rsidRDefault="00E75178"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FB659D">
      <w:pPr>
        <w:rPr>
          <w:rFonts w:cs="Arial"/>
          <w:color w:val="000000"/>
        </w:rPr>
      </w:pPr>
    </w:p>
    <w:p w:rsidR="00E75178" w:rsidRDefault="00E75178" w:rsidP="00FB659D">
      <w:pPr>
        <w:rPr>
          <w:rFonts w:cs="Arial"/>
          <w:color w:val="000000"/>
        </w:rPr>
      </w:pPr>
      <w:r>
        <w:rPr>
          <w:rFonts w:cs="Arial"/>
          <w:color w:val="000000"/>
        </w:rPr>
        <w:t>En la Orden de bases reguladoras de 2016, el artículo 5.1.g, sobre Actividades y gastos no subvencionables y limitaciones, se dice:</w:t>
      </w:r>
    </w:p>
    <w:p w:rsidR="00E75178" w:rsidRDefault="00E75178" w:rsidP="00FB659D">
      <w:pPr>
        <w:rPr>
          <w:rFonts w:ascii="Calibri" w:hAnsi="Calibri"/>
          <w:color w:val="000000"/>
          <w:szCs w:val="24"/>
          <w:lang w:eastAsia="es-ES"/>
        </w:rPr>
      </w:pPr>
    </w:p>
    <w:p w:rsidR="00E75178" w:rsidRPr="00306F42" w:rsidRDefault="00E75178" w:rsidP="00FB659D">
      <w:pPr>
        <w:autoSpaceDE w:val="0"/>
        <w:autoSpaceDN w:val="0"/>
        <w:adjustRightInd w:val="0"/>
        <w:ind w:left="709" w:right="993"/>
        <w:rPr>
          <w:rFonts w:ascii="Calibri" w:hAnsi="Calibri"/>
          <w:i/>
          <w:color w:val="FF0000"/>
        </w:rPr>
      </w:pPr>
      <w:r w:rsidRPr="00306F42">
        <w:rPr>
          <w:rFonts w:ascii="Calibri" w:hAnsi="Calibri"/>
          <w:i/>
          <w:color w:val="FF0000"/>
        </w:rPr>
        <w:t xml:space="preserve">“No serán subvencionables las siguientes actividades: </w:t>
      </w:r>
    </w:p>
    <w:p w:rsidR="00E75178" w:rsidRPr="00306F42" w:rsidRDefault="00E75178" w:rsidP="00FB659D">
      <w:pPr>
        <w:autoSpaceDE w:val="0"/>
        <w:autoSpaceDN w:val="0"/>
        <w:adjustRightInd w:val="0"/>
        <w:ind w:left="709" w:right="993"/>
        <w:rPr>
          <w:rFonts w:ascii="Calibri" w:hAnsi="Calibri"/>
          <w:i/>
          <w:color w:val="FF0000"/>
        </w:rPr>
      </w:pPr>
      <w:r w:rsidRPr="00306F42">
        <w:rPr>
          <w:rFonts w:ascii="Calibri" w:hAnsi="Calibri"/>
          <w:i/>
          <w:color w:val="FF0000"/>
        </w:rPr>
        <w:t>g) Las inversiones en el sector del transporte de personas o mercancías, salvo taxis”.</w:t>
      </w:r>
    </w:p>
    <w:p w:rsidR="00E75178" w:rsidRDefault="00E75178" w:rsidP="00FB659D">
      <w:pPr>
        <w:rPr>
          <w:rFonts w:ascii="Calibri" w:hAnsi="Calibri"/>
          <w:color w:val="000000"/>
        </w:rPr>
      </w:pPr>
      <w:r>
        <w:rPr>
          <w:rFonts w:ascii="Calibri" w:hAnsi="Calibri"/>
          <w:color w:val="000000"/>
        </w:rPr>
        <w:t> </w:t>
      </w:r>
    </w:p>
    <w:p w:rsidR="00E75178" w:rsidRDefault="00E75178" w:rsidP="00FB659D">
      <w:pPr>
        <w:rPr>
          <w:rFonts w:cs="Arial"/>
          <w:color w:val="000000"/>
        </w:rPr>
      </w:pPr>
      <w:r>
        <w:rPr>
          <w:rFonts w:cs="Arial"/>
          <w:color w:val="000000"/>
        </w:rPr>
        <w:t>Y en el artículo 5.8, sobre Actividades y gastos no subvencionables y limitaciones, se dice:</w:t>
      </w:r>
    </w:p>
    <w:p w:rsidR="00E75178" w:rsidRDefault="00E75178" w:rsidP="00FB659D">
      <w:pPr>
        <w:rPr>
          <w:rFonts w:ascii="Calibri" w:hAnsi="Calibri"/>
          <w:color w:val="000000"/>
        </w:rPr>
      </w:pPr>
    </w:p>
    <w:p w:rsidR="00E75178" w:rsidRPr="00306F42" w:rsidRDefault="00E75178" w:rsidP="00FB659D">
      <w:pPr>
        <w:ind w:left="567" w:right="993"/>
        <w:rPr>
          <w:rFonts w:ascii="Calibri" w:hAnsi="Calibri"/>
          <w:i/>
          <w:color w:val="FF0000"/>
        </w:rPr>
      </w:pPr>
      <w:r w:rsidRPr="00306F42">
        <w:rPr>
          <w:rFonts w:ascii="Calibri" w:hAnsi="Calibri"/>
          <w:i/>
          <w:color w:val="FF0000"/>
        </w:rPr>
        <w:t>“El gasto por la compra de vehículos será elegible hasta un máximo del 50% del resto de la inversión elegible, salvo en el caso de taxis, en que será elegible el 100% del gasto, con un límite de 20.000 euros”.</w:t>
      </w:r>
    </w:p>
    <w:p w:rsidR="00E75178" w:rsidRDefault="00E75178" w:rsidP="00FB659D">
      <w:pPr>
        <w:ind w:left="567" w:right="567"/>
        <w:rPr>
          <w:rFonts w:ascii="Calibri" w:hAnsi="Calibri"/>
          <w:color w:val="000000"/>
        </w:rPr>
      </w:pPr>
    </w:p>
    <w:p w:rsidR="00E75178" w:rsidRPr="00306F42" w:rsidRDefault="00E75178" w:rsidP="00FB659D">
      <w:pPr>
        <w:rPr>
          <w:rFonts w:cs="Arial"/>
          <w:color w:val="000000"/>
        </w:rPr>
      </w:pPr>
      <w:r>
        <w:rPr>
          <w:rFonts w:cs="Arial"/>
          <w:color w:val="000000"/>
        </w:rPr>
        <w:t>U</w:t>
      </w:r>
      <w:r w:rsidRPr="00306F42">
        <w:rPr>
          <w:rFonts w:cs="Arial"/>
          <w:color w:val="000000"/>
        </w:rPr>
        <w:t xml:space="preserve">n promotor quiere </w:t>
      </w:r>
      <w:r>
        <w:rPr>
          <w:rFonts w:cs="Arial"/>
          <w:color w:val="000000"/>
        </w:rPr>
        <w:t xml:space="preserve">modernizar </w:t>
      </w:r>
      <w:r w:rsidRPr="00306F42">
        <w:rPr>
          <w:rFonts w:cs="Arial"/>
          <w:color w:val="000000"/>
        </w:rPr>
        <w:t xml:space="preserve">una gasolinera (el negocio ya existe) pero para </w:t>
      </w:r>
      <w:r>
        <w:rPr>
          <w:rFonts w:cs="Arial"/>
          <w:color w:val="000000"/>
        </w:rPr>
        <w:t xml:space="preserve">mejorar sus </w:t>
      </w:r>
      <w:r w:rsidRPr="00306F42">
        <w:rPr>
          <w:rFonts w:cs="Arial"/>
          <w:color w:val="000000"/>
        </w:rPr>
        <w:t>servicio</w:t>
      </w:r>
      <w:r>
        <w:rPr>
          <w:rFonts w:cs="Arial"/>
          <w:color w:val="000000"/>
        </w:rPr>
        <w:t>s</w:t>
      </w:r>
      <w:r w:rsidRPr="00306F42">
        <w:rPr>
          <w:rFonts w:cs="Arial"/>
          <w:color w:val="000000"/>
        </w:rPr>
        <w:t xml:space="preserve"> quiere:</w:t>
      </w:r>
    </w:p>
    <w:p w:rsidR="00E75178" w:rsidRPr="00306F42" w:rsidRDefault="00E75178" w:rsidP="009F381B">
      <w:pPr>
        <w:pStyle w:val="Prrafodelista"/>
        <w:numPr>
          <w:ilvl w:val="0"/>
          <w:numId w:val="38"/>
        </w:numPr>
        <w:ind w:left="284" w:hanging="142"/>
        <w:rPr>
          <w:color w:val="000000"/>
          <w:sz w:val="24"/>
          <w:szCs w:val="24"/>
        </w:rPr>
      </w:pPr>
      <w:r w:rsidRPr="00306F42">
        <w:rPr>
          <w:color w:val="000000"/>
          <w:sz w:val="24"/>
          <w:szCs w:val="24"/>
        </w:rPr>
        <w:lastRenderedPageBreak/>
        <w:t xml:space="preserve">Adquirir un camión cisterna para servir a la población, (el camión se compra por separado de la cisterna, es decir que el camión </w:t>
      </w:r>
      <w:r>
        <w:rPr>
          <w:color w:val="000000"/>
          <w:sz w:val="24"/>
          <w:szCs w:val="24"/>
        </w:rPr>
        <w:t>se</w:t>
      </w:r>
      <w:r w:rsidRPr="00306F42">
        <w:rPr>
          <w:color w:val="000000"/>
          <w:sz w:val="24"/>
          <w:szCs w:val="24"/>
        </w:rPr>
        <w:t xml:space="preserve"> compra y l</w:t>
      </w:r>
      <w:r>
        <w:rPr>
          <w:color w:val="000000"/>
          <w:sz w:val="24"/>
          <w:szCs w:val="24"/>
        </w:rPr>
        <w:t>a</w:t>
      </w:r>
      <w:r w:rsidRPr="00306F42">
        <w:rPr>
          <w:color w:val="000000"/>
          <w:sz w:val="24"/>
          <w:szCs w:val="24"/>
        </w:rPr>
        <w:t xml:space="preserve"> </w:t>
      </w:r>
      <w:r>
        <w:rPr>
          <w:color w:val="000000"/>
          <w:sz w:val="24"/>
          <w:szCs w:val="24"/>
        </w:rPr>
        <w:t xml:space="preserve">empresa </w:t>
      </w:r>
      <w:r w:rsidRPr="00306F42">
        <w:rPr>
          <w:color w:val="000000"/>
          <w:sz w:val="24"/>
          <w:szCs w:val="24"/>
        </w:rPr>
        <w:t>carrocera</w:t>
      </w:r>
      <w:r>
        <w:rPr>
          <w:color w:val="000000"/>
          <w:sz w:val="24"/>
          <w:szCs w:val="24"/>
        </w:rPr>
        <w:t xml:space="preserve"> </w:t>
      </w:r>
      <w:r w:rsidRPr="00306F42">
        <w:rPr>
          <w:color w:val="000000"/>
          <w:sz w:val="24"/>
          <w:szCs w:val="24"/>
        </w:rPr>
        <w:t>pone la cisterna).</w:t>
      </w:r>
    </w:p>
    <w:p w:rsidR="00E75178" w:rsidRPr="00306F42" w:rsidRDefault="00E75178" w:rsidP="009F381B">
      <w:pPr>
        <w:pStyle w:val="Prrafodelista"/>
        <w:numPr>
          <w:ilvl w:val="0"/>
          <w:numId w:val="38"/>
        </w:numPr>
        <w:ind w:left="284" w:hanging="142"/>
        <w:rPr>
          <w:color w:val="000000"/>
          <w:sz w:val="24"/>
          <w:szCs w:val="24"/>
        </w:rPr>
      </w:pPr>
      <w:r w:rsidRPr="00306F42">
        <w:rPr>
          <w:color w:val="000000"/>
          <w:sz w:val="24"/>
          <w:szCs w:val="24"/>
        </w:rPr>
        <w:t>Realizar un depósito en el terreno que conlleva obra civil.</w:t>
      </w:r>
    </w:p>
    <w:p w:rsidR="00E75178" w:rsidRDefault="00E75178" w:rsidP="00FB659D">
      <w:pPr>
        <w:rPr>
          <w:rFonts w:cs="Arial"/>
          <w:color w:val="000000"/>
        </w:rPr>
      </w:pPr>
    </w:p>
    <w:p w:rsidR="00E75178" w:rsidRDefault="00E75178" w:rsidP="00FB659D">
      <w:pPr>
        <w:rPr>
          <w:rFonts w:cs="Arial"/>
          <w:color w:val="000000"/>
        </w:rPr>
      </w:pPr>
      <w:r>
        <w:rPr>
          <w:rFonts w:cs="Arial"/>
          <w:color w:val="000000"/>
        </w:rPr>
        <w:t>¿S</w:t>
      </w:r>
      <w:r w:rsidRPr="00306F42">
        <w:rPr>
          <w:rFonts w:cs="Arial"/>
          <w:color w:val="000000"/>
        </w:rPr>
        <w:t xml:space="preserve">ólo serían elegibles la cisterna y el depósito o también </w:t>
      </w:r>
      <w:r>
        <w:rPr>
          <w:rFonts w:cs="Arial"/>
          <w:color w:val="000000"/>
        </w:rPr>
        <w:t>sería elegible e</w:t>
      </w:r>
      <w:r w:rsidRPr="00306F42">
        <w:rPr>
          <w:rFonts w:cs="Arial"/>
          <w:color w:val="000000"/>
        </w:rPr>
        <w:t>l camión</w:t>
      </w:r>
      <w:r>
        <w:rPr>
          <w:rFonts w:cs="Arial"/>
          <w:color w:val="000000"/>
        </w:rPr>
        <w:t xml:space="preserve">, al que </w:t>
      </w:r>
      <w:r w:rsidRPr="00306F42">
        <w:rPr>
          <w:rFonts w:cs="Arial"/>
          <w:color w:val="000000"/>
        </w:rPr>
        <w:t xml:space="preserve">se </w:t>
      </w:r>
      <w:r>
        <w:rPr>
          <w:rFonts w:cs="Arial"/>
          <w:color w:val="000000"/>
        </w:rPr>
        <w:t xml:space="preserve">le </w:t>
      </w:r>
      <w:r w:rsidRPr="00306F42">
        <w:rPr>
          <w:rFonts w:cs="Arial"/>
          <w:color w:val="000000"/>
        </w:rPr>
        <w:t>aplicaría el 50% del resto de la inversión</w:t>
      </w:r>
      <w:r>
        <w:rPr>
          <w:rFonts w:cs="Arial"/>
          <w:color w:val="000000"/>
        </w:rPr>
        <w:t>?</w:t>
      </w:r>
    </w:p>
    <w:p w:rsidR="00E75178" w:rsidRPr="00FB659D" w:rsidRDefault="00E75178" w:rsidP="00FB659D">
      <w:pPr>
        <w:rPr>
          <w:color w:val="FF0000"/>
        </w:rPr>
      </w:pPr>
    </w:p>
    <w:p w:rsidR="00E75178" w:rsidRPr="00FB659D" w:rsidRDefault="00E75178" w:rsidP="00FB659D">
      <w:pPr>
        <w:rPr>
          <w:color w:val="FF0000"/>
        </w:rPr>
      </w:pPr>
      <w:r w:rsidRPr="00FB659D">
        <w:rPr>
          <w:color w:val="FF0000"/>
        </w:rPr>
        <w:t>Serían elegibles la cisterna del camión y el depósito en el terreno y también sería elegible el camión, al que se le aplicaría el 50% del resto de la inversión.</w:t>
      </w:r>
    </w:p>
    <w:p w:rsidR="00E75178" w:rsidRPr="00FB659D" w:rsidRDefault="00E75178" w:rsidP="00FB659D">
      <w:pPr>
        <w:rPr>
          <w:rFonts w:ascii="Times New Roman" w:hAnsi="Times New Roman"/>
          <w:szCs w:val="24"/>
          <w:lang w:eastAsia="es-ES"/>
        </w:rPr>
      </w:pPr>
    </w:p>
    <w:p w:rsidR="00E75178" w:rsidRDefault="00E75178" w:rsidP="00FB659D">
      <w:pPr>
        <w:rPr>
          <w:rFonts w:cs="Arial"/>
          <w:color w:val="000000"/>
        </w:rPr>
      </w:pPr>
      <w:r>
        <w:rPr>
          <w:rFonts w:cs="Arial"/>
          <w:color w:val="000000"/>
        </w:rPr>
        <w:t>Si el camión fuera elegible, como parece ser, ¿s</w:t>
      </w:r>
      <w:r w:rsidRPr="00306F42">
        <w:rPr>
          <w:rFonts w:cs="Arial"/>
          <w:color w:val="000000"/>
        </w:rPr>
        <w:t>ería elegible el camión más la cisterna</w:t>
      </w:r>
      <w:r>
        <w:rPr>
          <w:rFonts w:cs="Arial"/>
          <w:color w:val="000000"/>
        </w:rPr>
        <w:t xml:space="preserve"> </w:t>
      </w:r>
      <w:r w:rsidRPr="00306F42">
        <w:rPr>
          <w:rFonts w:cs="Arial"/>
          <w:color w:val="000000"/>
        </w:rPr>
        <w:t xml:space="preserve">(entero), ya que no es una empresa del sector </w:t>
      </w:r>
      <w:r>
        <w:rPr>
          <w:rFonts w:cs="Arial"/>
          <w:color w:val="000000"/>
        </w:rPr>
        <w:t xml:space="preserve">del </w:t>
      </w:r>
      <w:r w:rsidRPr="00306F42">
        <w:rPr>
          <w:rFonts w:cs="Arial"/>
          <w:color w:val="000000"/>
        </w:rPr>
        <w:t>transporte sino de servicios</w:t>
      </w:r>
      <w:r>
        <w:rPr>
          <w:rFonts w:cs="Arial"/>
          <w:color w:val="000000"/>
        </w:rPr>
        <w:t>?</w:t>
      </w:r>
    </w:p>
    <w:p w:rsidR="00E75178" w:rsidRPr="00306F42" w:rsidRDefault="00E75178" w:rsidP="00FB659D">
      <w:pPr>
        <w:rPr>
          <w:rFonts w:cs="Arial"/>
          <w:color w:val="000000"/>
        </w:rPr>
      </w:pPr>
    </w:p>
    <w:p w:rsidR="00E75178" w:rsidRPr="00210334" w:rsidRDefault="00E75178" w:rsidP="00FB659D">
      <w:pPr>
        <w:rPr>
          <w:rFonts w:cs="Arial"/>
          <w:strike/>
          <w:color w:val="FF0000"/>
        </w:rPr>
      </w:pPr>
      <w:r w:rsidRPr="00210334">
        <w:rPr>
          <w:strike/>
          <w:color w:val="FF0000"/>
        </w:rPr>
        <w:t>No, NINGÚN vehículo es elegible entero, salvo taxis con un límite de 20.000 €.</w:t>
      </w:r>
    </w:p>
    <w:p w:rsidR="00E75178" w:rsidRDefault="00AC4757" w:rsidP="00423E4A">
      <w:pPr>
        <w:rPr>
          <w:rFonts w:cs="Arial"/>
          <w:color w:val="FF0000"/>
        </w:rPr>
      </w:pPr>
      <w:r>
        <w:rPr>
          <w:rFonts w:cs="Arial"/>
          <w:color w:val="FF0000"/>
        </w:rPr>
        <w:t>En 2017 sería elegible la cisterna al 100% y el resto del camión al 50% del resto de la inversión elegible, siempre que en facturas constaran ambos conceptos diferenciados.</w:t>
      </w:r>
    </w:p>
    <w:p w:rsidR="00AC4757" w:rsidRDefault="00AC4757" w:rsidP="00423E4A">
      <w:pPr>
        <w:rPr>
          <w:rFonts w:cs="Arial"/>
          <w:color w:val="FF0000"/>
        </w:rPr>
      </w:pPr>
    </w:p>
    <w:p w:rsidR="00210334" w:rsidRDefault="00210334" w:rsidP="00210334">
      <w:pPr>
        <w:pStyle w:val="NormalWeb"/>
        <w:spacing w:before="0" w:beforeAutospacing="0" w:after="0" w:afterAutospacing="0"/>
        <w:jc w:val="both"/>
        <w:rPr>
          <w:rFonts w:ascii="Arial" w:hAnsi="Arial" w:cs="Arial"/>
          <w:color w:val="00B050"/>
        </w:rPr>
      </w:pPr>
      <w:r w:rsidRPr="009F3569">
        <w:rPr>
          <w:rFonts w:ascii="Arial" w:hAnsi="Arial" w:cs="Arial"/>
          <w:color w:val="00B050"/>
        </w:rPr>
        <w:t xml:space="preserve">N. de RADR: </w:t>
      </w:r>
      <w:r>
        <w:rPr>
          <w:rFonts w:ascii="Arial" w:hAnsi="Arial" w:cs="Arial"/>
          <w:color w:val="00B050"/>
        </w:rPr>
        <w:t xml:space="preserve">Las respuestas arriba tachadas sobre este asunto fueron de aplicación en 2016. </w:t>
      </w:r>
      <w:r w:rsidRPr="009F3569">
        <w:rPr>
          <w:rFonts w:ascii="Arial" w:hAnsi="Arial" w:cs="Arial"/>
          <w:color w:val="00B050"/>
        </w:rPr>
        <w:t xml:space="preserve">Se añade </w:t>
      </w:r>
      <w:r>
        <w:rPr>
          <w:rFonts w:ascii="Arial" w:hAnsi="Arial" w:cs="Arial"/>
          <w:color w:val="00B050"/>
        </w:rPr>
        <w:t xml:space="preserve">abajo </w:t>
      </w:r>
      <w:r w:rsidRPr="009F3569">
        <w:rPr>
          <w:rFonts w:ascii="Arial" w:hAnsi="Arial" w:cs="Arial"/>
          <w:color w:val="00B050"/>
        </w:rPr>
        <w:t xml:space="preserve">una 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esta de abajo </w:t>
      </w:r>
      <w:r w:rsidRPr="009F3569">
        <w:rPr>
          <w:rFonts w:ascii="Arial" w:hAnsi="Arial" w:cs="Arial"/>
          <w:color w:val="00B050"/>
        </w:rPr>
        <w:t xml:space="preserve">es válida en 2017, pero no en </w:t>
      </w:r>
      <w:r>
        <w:rPr>
          <w:rFonts w:ascii="Arial" w:hAnsi="Arial" w:cs="Arial"/>
          <w:color w:val="00B050"/>
        </w:rPr>
        <w:t xml:space="preserve">la convocatoria de </w:t>
      </w:r>
      <w:r w:rsidRPr="009F3569">
        <w:rPr>
          <w:rFonts w:ascii="Arial" w:hAnsi="Arial" w:cs="Arial"/>
          <w:color w:val="00B050"/>
        </w:rPr>
        <w:t>2016</w:t>
      </w:r>
      <w:r>
        <w:rPr>
          <w:rFonts w:ascii="Arial" w:hAnsi="Arial" w:cs="Arial"/>
          <w:color w:val="00B050"/>
        </w:rPr>
        <w:t>. Se aclara por DGA a petición de RADR pues en el momento de la respuesta hay Grupos con propuestas de aprobación del segundo tramo de 2016 que están aún pendientes.</w:t>
      </w:r>
    </w:p>
    <w:p w:rsidR="00210334" w:rsidRDefault="00210334" w:rsidP="00210334">
      <w:pPr>
        <w:pStyle w:val="NormalWeb"/>
        <w:spacing w:before="0" w:beforeAutospacing="0" w:after="0" w:afterAutospacing="0"/>
        <w:jc w:val="both"/>
        <w:rPr>
          <w:rFonts w:cs="Arial"/>
          <w:color w:val="00B050"/>
        </w:rPr>
      </w:pPr>
    </w:p>
    <w:p w:rsidR="00210334" w:rsidRDefault="00210334" w:rsidP="00210334">
      <w:pPr>
        <w:pStyle w:val="NormalWeb"/>
        <w:spacing w:before="0" w:beforeAutospacing="0" w:after="0" w:afterAutospacing="0"/>
        <w:jc w:val="both"/>
        <w:rPr>
          <w:rFonts w:ascii="Arial" w:hAnsi="Arial" w:cs="Arial"/>
          <w:color w:val="FF0000"/>
        </w:rPr>
      </w:pP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p>
    <w:p w:rsidR="00210334" w:rsidRPr="00EC55A5" w:rsidRDefault="00210334" w:rsidP="00210334">
      <w:pPr>
        <w:pStyle w:val="NormalWeb"/>
        <w:spacing w:before="0" w:beforeAutospacing="0" w:after="0" w:afterAutospacing="0"/>
        <w:jc w:val="both"/>
        <w:rPr>
          <w:rFonts w:ascii="Arial" w:hAnsi="Arial" w:cs="Arial"/>
          <w:color w:val="FF0000"/>
        </w:rPr>
      </w:pPr>
    </w:p>
    <w:p w:rsidR="00210334" w:rsidRDefault="00210334" w:rsidP="00210334">
      <w:pPr>
        <w:pStyle w:val="NormalWeb"/>
        <w:spacing w:before="0" w:beforeAutospacing="0" w:after="0" w:afterAutospacing="0"/>
        <w:jc w:val="both"/>
        <w:rPr>
          <w:rFonts w:ascii="Arial" w:hAnsi="Arial" w:cs="Arial"/>
          <w:color w:val="00B050"/>
        </w:rPr>
      </w:pPr>
      <w:r>
        <w:rPr>
          <w:rFonts w:ascii="Arial" w:hAnsi="Arial" w:cs="Arial"/>
          <w:color w:val="00B050"/>
        </w:rPr>
        <w:t>Como el Manual de procedimiento contradice esta nueva orientación, DGA nos da la siguiente respuesta:</w:t>
      </w:r>
    </w:p>
    <w:p w:rsidR="00210334" w:rsidRDefault="00210334" w:rsidP="00210334">
      <w:pPr>
        <w:pStyle w:val="NormalWeb"/>
        <w:spacing w:before="0" w:beforeAutospacing="0" w:after="0" w:afterAutospacing="0"/>
        <w:jc w:val="both"/>
        <w:rPr>
          <w:rFonts w:ascii="Arial" w:hAnsi="Arial" w:cs="Arial"/>
          <w:color w:val="00B050"/>
        </w:rPr>
      </w:pPr>
    </w:p>
    <w:p w:rsidR="00210334" w:rsidRDefault="00210334" w:rsidP="00210334">
      <w:pPr>
        <w:pStyle w:val="NormalWeb"/>
        <w:spacing w:before="0" w:beforeAutospacing="0" w:after="0" w:afterAutospacing="0"/>
        <w:jc w:val="both"/>
        <w:rPr>
          <w:rFonts w:cs="Arial"/>
          <w:szCs w:val="20"/>
        </w:rPr>
      </w:pPr>
      <w:r w:rsidRPr="001702B6">
        <w:rPr>
          <w:rFonts w:ascii="Arial" w:hAnsi="Arial" w:cs="Arial"/>
          <w:color w:val="FF0000"/>
        </w:rPr>
        <w:t xml:space="preserve">Se actualizará el Manual de procedimiento </w:t>
      </w:r>
      <w:r>
        <w:rPr>
          <w:rFonts w:ascii="Arial" w:hAnsi="Arial" w:cs="Arial"/>
          <w:color w:val="FF0000"/>
        </w:rPr>
        <w:t xml:space="preserve">2017 </w:t>
      </w:r>
      <w:r w:rsidRPr="001702B6">
        <w:rPr>
          <w:rFonts w:ascii="Arial" w:hAnsi="Arial" w:cs="Arial"/>
          <w:color w:val="FF0000"/>
        </w:rPr>
        <w:t>para dar validez a la respuesta de más arriba</w:t>
      </w:r>
      <w:r>
        <w:rPr>
          <w:rFonts w:ascii="Arial" w:hAnsi="Arial" w:cs="Arial"/>
          <w:color w:val="FF0000"/>
        </w:rPr>
        <w:t xml:space="preserve"> o se modificará su texto mediante circulares</w:t>
      </w:r>
      <w:r w:rsidRPr="001702B6">
        <w:rPr>
          <w:rFonts w:ascii="Arial" w:hAnsi="Arial" w:cs="Arial"/>
          <w:color w:val="FF0000"/>
        </w:rPr>
        <w:t>.</w:t>
      </w:r>
    </w:p>
    <w:p w:rsidR="00210334" w:rsidRDefault="00210334" w:rsidP="00423E4A">
      <w:pPr>
        <w:rPr>
          <w:rFonts w:cs="Arial"/>
          <w:color w:val="FF0000"/>
        </w:rPr>
      </w:pPr>
    </w:p>
    <w:p w:rsidR="000D04CF" w:rsidRDefault="000D04CF" w:rsidP="000D04CF">
      <w:pPr>
        <w:rPr>
          <w:color w:val="00B050"/>
        </w:rPr>
      </w:pPr>
      <w:r w:rsidRPr="00623B9C">
        <w:rPr>
          <w:color w:val="00B050"/>
        </w:rPr>
        <w:t xml:space="preserve">N. de RADR: </w:t>
      </w:r>
      <w:r>
        <w:rPr>
          <w:color w:val="00B050"/>
        </w:rPr>
        <w:t xml:space="preserve">el criterio de DGA sobre la elegibilidad de la adaptación de los vehículos </w:t>
      </w:r>
      <w:r w:rsidRPr="00623B9C">
        <w:rPr>
          <w:color w:val="00B050"/>
        </w:rPr>
        <w:t xml:space="preserve">se integra en el </w:t>
      </w:r>
      <w:r>
        <w:rPr>
          <w:color w:val="00B050"/>
        </w:rPr>
        <w:t xml:space="preserve">la página 42 del </w:t>
      </w:r>
      <w:r w:rsidRPr="00623B9C">
        <w:rPr>
          <w:color w:val="00B050"/>
        </w:rPr>
        <w:t>Manual de procedimiento de 11.07.2017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 xml:space="preserve">: </w:t>
      </w:r>
    </w:p>
    <w:p w:rsidR="000D04CF" w:rsidRDefault="000D04CF" w:rsidP="000D04CF">
      <w:pPr>
        <w:rPr>
          <w:color w:val="00B050"/>
        </w:rPr>
      </w:pPr>
    </w:p>
    <w:p w:rsidR="000D04CF" w:rsidRPr="000D04CF" w:rsidRDefault="000D04CF" w:rsidP="000D04CF">
      <w:pPr>
        <w:ind w:left="851" w:right="425"/>
        <w:rPr>
          <w:rFonts w:asciiTheme="minorHAnsi" w:hAnsiTheme="minorHAnsi"/>
          <w:i/>
          <w:color w:val="FF0000"/>
        </w:rPr>
      </w:pPr>
      <w:r w:rsidRPr="000D04CF">
        <w:rPr>
          <w:rFonts w:asciiTheme="minorHAnsi" w:hAnsiTheme="minorHAnsi"/>
          <w:i/>
          <w:color w:val="FF0000"/>
        </w:rPr>
        <w:t>“n) Adaptación de vehículos</w:t>
      </w:r>
    </w:p>
    <w:p w:rsidR="000D04CF" w:rsidRPr="000D04CF" w:rsidRDefault="000D04CF" w:rsidP="000D04CF">
      <w:pPr>
        <w:ind w:left="851" w:right="425"/>
        <w:rPr>
          <w:rFonts w:asciiTheme="minorHAnsi" w:hAnsiTheme="minorHAnsi"/>
          <w:i/>
          <w:color w:val="FF0000"/>
        </w:rPr>
      </w:pPr>
      <w:r w:rsidRPr="000D04CF">
        <w:rPr>
          <w:rFonts w:asciiTheme="minorHAnsi" w:hAnsiTheme="minorHAnsi"/>
          <w:i/>
          <w:color w:val="FF0000"/>
        </w:rPr>
        <w:t>En el caso de vehículos adaptados (ej. frigorífico, grúa), la adaptación se considerará como parte de la inversión distinta del vehículo. Tanto en las ofertas como en las facturas deben estar diferenciados los precios del vehículo y el de la adaptación”.</w:t>
      </w:r>
    </w:p>
    <w:p w:rsidR="000D04CF" w:rsidRDefault="000D04CF" w:rsidP="00423E4A">
      <w:pPr>
        <w:rPr>
          <w:rFonts w:cs="Arial"/>
          <w:color w:val="FF0000"/>
        </w:rPr>
      </w:pPr>
    </w:p>
    <w:p w:rsidR="00E75178" w:rsidRDefault="00E75178" w:rsidP="004B69AB">
      <w:pPr>
        <w:shd w:val="clear" w:color="auto" w:fill="D9D9D9"/>
      </w:pPr>
      <w:bookmarkStart w:id="279" w:name="TasarInmueblesTasadoresOficialesYSoloUno"/>
      <w:bookmarkEnd w:id="279"/>
      <w:r w:rsidRPr="004B69AB">
        <w:t>TASACIÓN DE INMUEBLES: TASADORES OFICIALES Y SI BASTA CON UNA SOLA TASACIÓN OFICIAL</w:t>
      </w:r>
    </w:p>
    <w:p w:rsidR="00E75178" w:rsidRDefault="00E75178" w:rsidP="004B69AB">
      <w:pPr>
        <w:shd w:val="clear" w:color="auto" w:fill="D9D9D9"/>
      </w:pPr>
    </w:p>
    <w:p w:rsidR="00E75178" w:rsidRPr="004B69AB" w:rsidRDefault="00E75178" w:rsidP="00895DDB">
      <w:pPr>
        <w:shd w:val="clear" w:color="auto" w:fill="D9D9D9"/>
      </w:pPr>
      <w:r w:rsidRPr="00952AD9">
        <w:rPr>
          <w:szCs w:val="24"/>
        </w:rPr>
        <w:t xml:space="preserve">RESPUESTA DE </w:t>
      </w:r>
      <w:r>
        <w:rPr>
          <w:szCs w:val="24"/>
        </w:rPr>
        <w:t>14</w:t>
      </w:r>
      <w:r w:rsidRPr="00952AD9">
        <w:rPr>
          <w:szCs w:val="24"/>
        </w:rPr>
        <w:t>.</w:t>
      </w:r>
      <w:r>
        <w:rPr>
          <w:szCs w:val="24"/>
        </w:rPr>
        <w:t>1</w:t>
      </w:r>
      <w:r w:rsidRPr="00952AD9">
        <w:rPr>
          <w:szCs w:val="24"/>
        </w:rPr>
        <w:t>0.2016</w:t>
      </w:r>
    </w:p>
    <w:p w:rsidR="00E75178" w:rsidRPr="00881782" w:rsidRDefault="00E75178" w:rsidP="00290F0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Pr>
          <w:sz w:val="16"/>
          <w:szCs w:val="16"/>
        </w:rPr>
        <w:t xml:space="preserve">) </w:t>
      </w:r>
    </w:p>
    <w:p w:rsidR="00E75178" w:rsidRDefault="00E75178" w:rsidP="00290F0D">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 (</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E75178" w:rsidRDefault="00E75178" w:rsidP="00CD4887">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4B69AB" w:rsidRDefault="00E75178" w:rsidP="00423E4A">
      <w:pPr>
        <w:rPr>
          <w:rFonts w:cs="Arial"/>
          <w:color w:val="FF0000"/>
          <w:szCs w:val="24"/>
        </w:rPr>
      </w:pPr>
    </w:p>
    <w:p w:rsidR="00E75178" w:rsidRPr="004B69AB" w:rsidRDefault="00E75178" w:rsidP="004B69AB">
      <w:pPr>
        <w:rPr>
          <w:rFonts w:cs="Arial"/>
          <w:szCs w:val="24"/>
        </w:rPr>
      </w:pPr>
      <w:r w:rsidRPr="004B69AB">
        <w:rPr>
          <w:rFonts w:cs="Arial"/>
          <w:szCs w:val="24"/>
        </w:rPr>
        <w:lastRenderedPageBreak/>
        <w:t xml:space="preserve">En el supuesto de la compra de bienes inmuebles, la valoración del inmueble la tiene que hacer un tasador que sea independiente y esté acreditado, como establece el Manual de procedimiento. </w:t>
      </w:r>
    </w:p>
    <w:p w:rsidR="00E75178" w:rsidRPr="004B69AB" w:rsidRDefault="00E75178" w:rsidP="004B69AB">
      <w:pPr>
        <w:rPr>
          <w:rFonts w:cs="Arial"/>
          <w:szCs w:val="24"/>
        </w:rPr>
      </w:pPr>
    </w:p>
    <w:p w:rsidR="00E75178" w:rsidRPr="004B69AB" w:rsidRDefault="00E75178" w:rsidP="004B69AB">
      <w:pPr>
        <w:rPr>
          <w:rFonts w:cs="Arial"/>
          <w:szCs w:val="24"/>
        </w:rPr>
      </w:pPr>
      <w:r w:rsidRPr="004B69AB">
        <w:rPr>
          <w:rFonts w:cs="Arial"/>
          <w:szCs w:val="24"/>
        </w:rPr>
        <w:t>Supon</w:t>
      </w:r>
      <w:r>
        <w:rPr>
          <w:rFonts w:cs="Arial"/>
          <w:szCs w:val="24"/>
        </w:rPr>
        <w:t>emos</w:t>
      </w:r>
      <w:r w:rsidRPr="004B69AB">
        <w:rPr>
          <w:rFonts w:cs="Arial"/>
          <w:szCs w:val="24"/>
        </w:rPr>
        <w:t xml:space="preserve"> que para DGA son tasadores oficiales los que están en el registro de sociedades de tasación del Banco de España, el cual les homologa como tales.</w:t>
      </w:r>
    </w:p>
    <w:p w:rsidR="00E75178" w:rsidRPr="004B69AB" w:rsidRDefault="00E75178" w:rsidP="004B69AB">
      <w:pPr>
        <w:rPr>
          <w:rFonts w:cs="Arial"/>
          <w:szCs w:val="24"/>
        </w:rPr>
      </w:pPr>
    </w:p>
    <w:p w:rsidR="00E75178" w:rsidRPr="004B69AB" w:rsidRDefault="00E75178" w:rsidP="004B69AB">
      <w:pPr>
        <w:rPr>
          <w:rFonts w:cs="Arial"/>
          <w:szCs w:val="24"/>
        </w:rPr>
      </w:pPr>
      <w:r w:rsidRPr="004B69AB">
        <w:rPr>
          <w:rFonts w:cs="Arial"/>
          <w:szCs w:val="24"/>
        </w:rPr>
        <w:t>¿Es correcto?</w:t>
      </w:r>
    </w:p>
    <w:p w:rsidR="00E75178" w:rsidRDefault="00E75178" w:rsidP="004B69AB">
      <w:pPr>
        <w:rPr>
          <w:rFonts w:cs="Arial"/>
          <w:szCs w:val="24"/>
        </w:rPr>
      </w:pPr>
    </w:p>
    <w:p w:rsidR="00E75178" w:rsidRPr="006419C1" w:rsidRDefault="00E75178" w:rsidP="004B69AB">
      <w:pPr>
        <w:rPr>
          <w:color w:val="FF0000"/>
        </w:rPr>
      </w:pPr>
      <w:r w:rsidRPr="006419C1">
        <w:rPr>
          <w:color w:val="FF0000"/>
        </w:rPr>
        <w:t>Sí, es correcto.</w:t>
      </w:r>
    </w:p>
    <w:p w:rsidR="00E75178" w:rsidRPr="004B69AB" w:rsidRDefault="00E75178" w:rsidP="004B69AB">
      <w:pPr>
        <w:rPr>
          <w:rFonts w:cs="Arial"/>
          <w:szCs w:val="24"/>
        </w:rPr>
      </w:pPr>
    </w:p>
    <w:p w:rsidR="00E75178" w:rsidRDefault="00E75178" w:rsidP="004B69AB">
      <w:pPr>
        <w:rPr>
          <w:rFonts w:cs="Arial"/>
          <w:szCs w:val="24"/>
        </w:rPr>
      </w:pPr>
      <w:r w:rsidRPr="004B69AB">
        <w:rPr>
          <w:rFonts w:cs="Arial"/>
          <w:szCs w:val="24"/>
        </w:rPr>
        <w:t xml:space="preserve">Para que el Grupo tenga seguridad del valor que se presenta en esa tasación y considerar la cifra subvencionable, suponemos que basta con una sola tasación de un tasador oficial independiente y que no hace falta que el Grupo pida otra tasación independiente de otra entidad acreditada, a la entidad que el Grupo crea conveniente. </w:t>
      </w:r>
    </w:p>
    <w:p w:rsidR="00E75178" w:rsidRDefault="00E75178" w:rsidP="004B69AB">
      <w:pPr>
        <w:rPr>
          <w:rFonts w:cs="Arial"/>
          <w:szCs w:val="24"/>
        </w:rPr>
      </w:pPr>
    </w:p>
    <w:p w:rsidR="00E75178" w:rsidRPr="004B69AB" w:rsidRDefault="00E75178" w:rsidP="004B69AB">
      <w:pPr>
        <w:rPr>
          <w:rFonts w:cs="Arial"/>
          <w:szCs w:val="24"/>
        </w:rPr>
      </w:pPr>
      <w:r w:rsidRPr="004B69AB">
        <w:rPr>
          <w:rFonts w:cs="Arial"/>
          <w:szCs w:val="24"/>
        </w:rPr>
        <w:t>¿Es correcto?</w:t>
      </w:r>
    </w:p>
    <w:p w:rsidR="00E75178" w:rsidRDefault="00E75178" w:rsidP="00423E4A">
      <w:pPr>
        <w:rPr>
          <w:rFonts w:cs="Arial"/>
          <w:color w:val="FF0000"/>
          <w:szCs w:val="24"/>
        </w:rPr>
      </w:pPr>
    </w:p>
    <w:p w:rsidR="00E75178" w:rsidRPr="006419C1" w:rsidRDefault="00E75178" w:rsidP="00423E4A">
      <w:pPr>
        <w:rPr>
          <w:rFonts w:cs="Arial"/>
          <w:color w:val="FF0000"/>
          <w:szCs w:val="24"/>
        </w:rPr>
      </w:pPr>
      <w:r w:rsidRPr="006419C1">
        <w:rPr>
          <w:color w:val="FF0000"/>
        </w:rPr>
        <w:t>Sí, es correcto</w:t>
      </w:r>
      <w:r w:rsidRPr="00E13D17">
        <w:rPr>
          <w:strike/>
          <w:color w:val="FF0000"/>
        </w:rPr>
        <w:t xml:space="preserve">, si bien no es obligatorio presentar más tasaciones, de alguna forma el Grupo tiene que dar por buena la tasación presentada por el promotor.  Es decir, se debe dejar constancia de que se controla la moderación de costes, por </w:t>
      </w:r>
      <w:proofErr w:type="gramStart"/>
      <w:r w:rsidRPr="00E13D17">
        <w:rPr>
          <w:strike/>
          <w:color w:val="FF0000"/>
        </w:rPr>
        <w:t>ejemplo</w:t>
      </w:r>
      <w:proofErr w:type="gramEnd"/>
      <w:r w:rsidRPr="00E13D17">
        <w:rPr>
          <w:strike/>
          <w:color w:val="FF0000"/>
        </w:rPr>
        <w:t xml:space="preserve"> mediante la comisión de valoración, dando por buena la tasación. En caso de que haya dudas sobre la tasación, se seguirá lo estipulado en el artículo 33 de la Ley de Subvenciones</w:t>
      </w:r>
      <w:r w:rsidRPr="00BC3643">
        <w:rPr>
          <w:color w:val="FF0000"/>
        </w:rPr>
        <w:t>.</w:t>
      </w:r>
    </w:p>
    <w:p w:rsidR="00E75178" w:rsidRDefault="00E75178" w:rsidP="00F34C42">
      <w:pPr>
        <w:rPr>
          <w:color w:val="FF0000"/>
        </w:rPr>
      </w:pPr>
    </w:p>
    <w:p w:rsidR="00E75178" w:rsidRDefault="00E75178" w:rsidP="00F34C42">
      <w:pPr>
        <w:rPr>
          <w:color w:val="00B050"/>
        </w:rPr>
      </w:pPr>
      <w:r w:rsidRPr="00BA2E57">
        <w:rPr>
          <w:color w:val="00B050"/>
        </w:rPr>
        <w:t>N. de RADR: El texto tachado se elimina, por corresponder a una corrección del jefe de la sección de Programas Comunitarios a la respuesta original, corrección comunicada a RADR de DGA el 04.11.2016.</w:t>
      </w:r>
    </w:p>
    <w:p w:rsidR="008059C3" w:rsidRDefault="008059C3" w:rsidP="00F34C42">
      <w:pPr>
        <w:rPr>
          <w:color w:val="00B050"/>
        </w:rPr>
      </w:pPr>
    </w:p>
    <w:p w:rsidR="008059C3" w:rsidRPr="00623B9C" w:rsidRDefault="008059C3" w:rsidP="008059C3">
      <w:pPr>
        <w:rPr>
          <w:color w:val="00B050"/>
        </w:rPr>
      </w:pPr>
      <w:r w:rsidRPr="00623B9C">
        <w:rPr>
          <w:color w:val="00B050"/>
        </w:rPr>
        <w:t xml:space="preserve">N. de RADR: </w:t>
      </w:r>
      <w:r>
        <w:rPr>
          <w:color w:val="00B050"/>
        </w:rPr>
        <w:t xml:space="preserve">el criterio de DGA sobre la inelegibilidad del renting </w:t>
      </w:r>
      <w:r w:rsidRPr="00623B9C">
        <w:rPr>
          <w:color w:val="00B050"/>
        </w:rPr>
        <w:t>se integra en el Manual de procedimiento de 11.07.2017.</w:t>
      </w:r>
    </w:p>
    <w:p w:rsidR="008059C3" w:rsidRPr="00BA2E57" w:rsidRDefault="008059C3" w:rsidP="00F34C42">
      <w:pPr>
        <w:rPr>
          <w:color w:val="00B050"/>
        </w:rPr>
      </w:pPr>
    </w:p>
    <w:p w:rsidR="00E75178" w:rsidRPr="00E13D17" w:rsidRDefault="00E75178" w:rsidP="00F34C42"/>
    <w:p w:rsidR="00E75178" w:rsidRPr="00621ABD" w:rsidRDefault="00E75178" w:rsidP="00621ABD">
      <w:pPr>
        <w:shd w:val="clear" w:color="auto" w:fill="D9D9D9"/>
        <w:jc w:val="center"/>
        <w:rPr>
          <w:b/>
          <w:sz w:val="44"/>
          <w:szCs w:val="44"/>
        </w:rPr>
      </w:pPr>
      <w:bookmarkStart w:id="280" w:name="DUDASELEGIBILIDADRESPONDIDASTRAS14102016"/>
      <w:bookmarkEnd w:id="280"/>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D648A9" w:rsidRDefault="00E75178" w:rsidP="00621ABD">
      <w:pPr>
        <w:shd w:val="clear" w:color="auto" w:fill="D9D9D9"/>
        <w:jc w:val="center"/>
        <w:rPr>
          <w:b/>
          <w:sz w:val="44"/>
          <w:szCs w:val="44"/>
          <w:u w:val="single"/>
        </w:rPr>
      </w:pPr>
      <w:r w:rsidRPr="00D648A9">
        <w:rPr>
          <w:b/>
          <w:sz w:val="44"/>
          <w:szCs w:val="44"/>
          <w:u w:val="single"/>
        </w:rPr>
        <w:t>2.1.1</w:t>
      </w:r>
      <w:r>
        <w:rPr>
          <w:b/>
          <w:sz w:val="44"/>
          <w:szCs w:val="44"/>
          <w:u w:val="single"/>
        </w:rPr>
        <w:t>5</w:t>
      </w:r>
      <w:r w:rsidRPr="00D648A9">
        <w:rPr>
          <w:b/>
          <w:sz w:val="44"/>
          <w:szCs w:val="44"/>
          <w:u w:val="single"/>
        </w:rPr>
        <w:t>) DUDAS</w:t>
      </w:r>
      <w:r>
        <w:rPr>
          <w:b/>
          <w:sz w:val="44"/>
          <w:szCs w:val="44"/>
          <w:u w:val="single"/>
        </w:rPr>
        <w:t xml:space="preserve"> </w:t>
      </w:r>
      <w:r w:rsidRPr="00D648A9">
        <w:rPr>
          <w:b/>
          <w:sz w:val="44"/>
          <w:szCs w:val="44"/>
          <w:u w:val="single"/>
        </w:rPr>
        <w:t>RESPONDIDAS POR DGA DESPUÉS DEL 14.10.2016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Pr="00C6677D" w:rsidRDefault="00E75178" w:rsidP="00D648A9">
      <w:pPr>
        <w:autoSpaceDE w:val="0"/>
        <w:autoSpaceDN w:val="0"/>
        <w:adjustRightInd w:val="0"/>
        <w:jc w:val="left"/>
        <w:rPr>
          <w:rFonts w:cs="Arial"/>
          <w:szCs w:val="24"/>
        </w:rPr>
      </w:pPr>
    </w:p>
    <w:p w:rsidR="00E75178" w:rsidRDefault="00E75178" w:rsidP="00D648A9">
      <w:pPr>
        <w:shd w:val="clear" w:color="auto" w:fill="D9D9D9"/>
        <w:rPr>
          <w:rFonts w:cs="Arial"/>
          <w:szCs w:val="24"/>
        </w:rPr>
      </w:pPr>
      <w:bookmarkStart w:id="281" w:name="ProcBeneficiariosFormaciónYMínimis"/>
      <w:bookmarkEnd w:id="281"/>
      <w:r w:rsidRPr="009F15DA">
        <w:rPr>
          <w:rFonts w:cs="Arial"/>
          <w:szCs w:val="24"/>
          <w:shd w:val="clear" w:color="auto" w:fill="FFC000"/>
        </w:rPr>
        <w:t>RESPUESTA PARCIALMENTE CORREGIDA POR EL MANUAL DE PROCEDIMIENTO DE 2017</w:t>
      </w:r>
      <w:r>
        <w:rPr>
          <w:rFonts w:cs="Arial"/>
          <w:szCs w:val="24"/>
        </w:rPr>
        <w:t>: B</w:t>
      </w:r>
      <w:r w:rsidRPr="00C6677D">
        <w:rPr>
          <w:rFonts w:cs="Arial"/>
          <w:szCs w:val="24"/>
        </w:rPr>
        <w:t>ASES REGULADORAS DE LA AYUDA A REALIZACIÓN DE OPERACIONES PROYECTOS NO PRODUCTIVOS: POSIBLES BENEFICIARIOS</w:t>
      </w:r>
      <w:r>
        <w:rPr>
          <w:rFonts w:cs="Arial"/>
          <w:szCs w:val="24"/>
        </w:rPr>
        <w:t>,</w:t>
      </w:r>
      <w:r w:rsidRPr="00C6677D">
        <w:rPr>
          <w:rFonts w:cs="Arial"/>
          <w:szCs w:val="24"/>
        </w:rPr>
        <w:t xml:space="preserve"> SI PUEDEN SERLO SOLO PARA SU PROPIA ENTIDAD O PARA TODA LA POBLACIÓN</w:t>
      </w:r>
      <w:r>
        <w:rPr>
          <w:rFonts w:cs="Arial"/>
          <w:szCs w:val="24"/>
        </w:rPr>
        <w:t xml:space="preserve"> Y APLICACIÓN DE MÍNIMIS</w:t>
      </w:r>
    </w:p>
    <w:p w:rsidR="00E75178" w:rsidRDefault="00E75178" w:rsidP="00D648A9">
      <w:pPr>
        <w:shd w:val="clear" w:color="auto" w:fill="D9D9D9"/>
        <w:rPr>
          <w:rFonts w:cs="Arial"/>
          <w:szCs w:val="24"/>
        </w:rPr>
      </w:pPr>
    </w:p>
    <w:p w:rsidR="00E75178" w:rsidRPr="00C6677D" w:rsidRDefault="00E75178" w:rsidP="00D648A9">
      <w:pPr>
        <w:shd w:val="clear" w:color="auto" w:fill="D9D9D9"/>
        <w:rPr>
          <w:rFonts w:cs="Arial"/>
          <w:szCs w:val="24"/>
        </w:rPr>
      </w:pPr>
      <w:r>
        <w:rPr>
          <w:rFonts w:cs="Arial"/>
          <w:szCs w:val="24"/>
        </w:rPr>
        <w:t>RESPUESTA DE 04.11.2016</w:t>
      </w:r>
    </w:p>
    <w:p w:rsidR="00E75178" w:rsidRPr="000F4F31" w:rsidRDefault="00E75178" w:rsidP="00112E1B">
      <w:pPr>
        <w:rPr>
          <w:rFonts w:cs="Arial"/>
          <w:szCs w:val="24"/>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F3491">
        <w:rPr>
          <w:sz w:val="16"/>
          <w:szCs w:val="16"/>
        </w:rPr>
        <w:t>(</w:t>
      </w:r>
      <w:hyperlink w:anchor="ÍndiceProc17InformeElegibilidadBeneficia" w:history="1">
        <w:r w:rsidRPr="00CF3491">
          <w:rPr>
            <w:rStyle w:val="Hipervnculo"/>
            <w:sz w:val="16"/>
            <w:szCs w:val="16"/>
          </w:rPr>
          <w:t>Índice 1.7 Informe de elegibilidad: Beneficiarios</w:t>
        </w:r>
      </w:hyperlink>
      <w:r w:rsidRPr="00CF3491">
        <w:rPr>
          <w:sz w:val="16"/>
          <w:szCs w:val="16"/>
        </w:rPr>
        <w:t>)</w:t>
      </w:r>
    </w:p>
    <w:p w:rsidR="00E75178" w:rsidRDefault="00E75178" w:rsidP="00112E1B">
      <w:pPr>
        <w:autoSpaceDE w:val="0"/>
        <w:autoSpaceDN w:val="0"/>
        <w:rPr>
          <w:sz w:val="16"/>
          <w:szCs w:val="16"/>
        </w:rPr>
      </w:pPr>
      <w:r w:rsidRPr="008B2445">
        <w:rPr>
          <w:sz w:val="16"/>
          <w:szCs w:val="16"/>
        </w:rPr>
        <w:t>(</w:t>
      </w:r>
      <w:hyperlink w:anchor="ÍndiceGeneralDudasProcedimiento" w:history="1">
        <w:r w:rsidRPr="008B2445">
          <w:rPr>
            <w:rStyle w:val="Hipervnculo"/>
            <w:sz w:val="16"/>
            <w:szCs w:val="16"/>
          </w:rPr>
          <w:t>Índice de dudas de procedimiento por temas</w:t>
        </w:r>
      </w:hyperlink>
      <w:r>
        <w:rPr>
          <w:sz w:val="16"/>
          <w:szCs w:val="16"/>
        </w:rPr>
        <w:t xml:space="preserve">) </w:t>
      </w:r>
    </w:p>
    <w:p w:rsidR="00E75178" w:rsidRDefault="00E75178" w:rsidP="00112E1B">
      <w:pPr>
        <w:rPr>
          <w:sz w:val="16"/>
          <w:szCs w:val="16"/>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p>
    <w:p w:rsidR="00E75178" w:rsidRDefault="00E75178" w:rsidP="00112E1B">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C6677D" w:rsidRDefault="00E75178" w:rsidP="00D648A9">
      <w:pPr>
        <w:autoSpaceDE w:val="0"/>
        <w:autoSpaceDN w:val="0"/>
        <w:rPr>
          <w:rFonts w:cs="Arial"/>
          <w:szCs w:val="24"/>
        </w:rPr>
      </w:pPr>
    </w:p>
    <w:p w:rsidR="00E75178" w:rsidRPr="00C6677D" w:rsidRDefault="00E75178" w:rsidP="00D648A9">
      <w:pPr>
        <w:rPr>
          <w:rFonts w:cs="Arial"/>
          <w:szCs w:val="24"/>
        </w:rPr>
      </w:pPr>
      <w:r w:rsidRPr="00C6677D">
        <w:rPr>
          <w:rFonts w:cs="Arial"/>
          <w:szCs w:val="24"/>
        </w:rPr>
        <w:lastRenderedPageBreak/>
        <w:t>En el borrador de Orden d</w:t>
      </w:r>
      <w:proofErr w:type="spellStart"/>
      <w:r w:rsidRPr="00C6677D">
        <w:rPr>
          <w:rFonts w:cs="Arial"/>
          <w:szCs w:val="24"/>
          <w:lang w:val="es-ES_tradnl"/>
        </w:rPr>
        <w:t>e</w:t>
      </w:r>
      <w:proofErr w:type="spellEnd"/>
      <w:r w:rsidRPr="00C6677D">
        <w:rPr>
          <w:rFonts w:cs="Arial"/>
          <w:szCs w:val="24"/>
          <w:lang w:val="es-ES_tradnl"/>
        </w:rPr>
        <w:t xml:space="preserve"> bases reguladoras para la realización de operaciones, en el capítulo IV sobre Proyectos no productivos, está </w:t>
      </w:r>
      <w:r w:rsidRPr="00C6677D">
        <w:rPr>
          <w:rFonts w:cs="Arial"/>
          <w:szCs w:val="24"/>
        </w:rPr>
        <w:t>el artículo 42, sobre Beneficiarios, el cual sigue ofreciendo dudas.</w:t>
      </w:r>
    </w:p>
    <w:p w:rsidR="00E75178" w:rsidRPr="00C6677D" w:rsidRDefault="00E75178" w:rsidP="00D648A9">
      <w:pPr>
        <w:rPr>
          <w:rFonts w:cs="Arial"/>
          <w:szCs w:val="24"/>
        </w:rPr>
      </w:pPr>
    </w:p>
    <w:p w:rsidR="00E75178" w:rsidRPr="00C6677D" w:rsidRDefault="00E75178" w:rsidP="00D648A9">
      <w:pPr>
        <w:rPr>
          <w:rFonts w:cs="Arial"/>
          <w:szCs w:val="24"/>
        </w:rPr>
      </w:pPr>
      <w:r w:rsidRPr="00C6677D">
        <w:rPr>
          <w:rFonts w:cs="Arial"/>
          <w:szCs w:val="24"/>
        </w:rPr>
        <w:t>Dando por hecho que a todas las entidades locales (se entiende que publicas) les afecta el artículo 42.2, se plantean dos cuestiones principales:</w:t>
      </w:r>
    </w:p>
    <w:p w:rsidR="00E75178" w:rsidRPr="00C6677D" w:rsidRDefault="00E75178" w:rsidP="00D648A9">
      <w:pPr>
        <w:rPr>
          <w:rFonts w:cs="Arial"/>
          <w:szCs w:val="24"/>
        </w:rPr>
      </w:pPr>
    </w:p>
    <w:p w:rsidR="00E75178" w:rsidRPr="00C6677D" w:rsidRDefault="00E75178" w:rsidP="00D648A9">
      <w:pPr>
        <w:rPr>
          <w:rFonts w:cs="Arial"/>
          <w:szCs w:val="24"/>
        </w:rPr>
      </w:pPr>
      <w:r w:rsidRPr="00C6677D">
        <w:rPr>
          <w:rFonts w:cs="Arial"/>
          <w:szCs w:val="24"/>
        </w:rPr>
        <w:t>1) Una de ellas trata sobre si ciertas entidades pueden o no ser beneficiarias y en qué tipo de proyectos. Teniendo en cuenta el artículo 42, que dice en sus puntos 1 y 3:</w:t>
      </w:r>
    </w:p>
    <w:p w:rsidR="00E75178" w:rsidRPr="00C6677D" w:rsidRDefault="00E75178" w:rsidP="00D648A9">
      <w:pPr>
        <w:rPr>
          <w:rFonts w:cs="Arial"/>
          <w:szCs w:val="24"/>
        </w:rPr>
      </w:pPr>
    </w:p>
    <w:p w:rsidR="00E75178" w:rsidRPr="00C6677D" w:rsidRDefault="00E75178" w:rsidP="00D648A9">
      <w:pPr>
        <w:ind w:left="708" w:right="993"/>
        <w:rPr>
          <w:rFonts w:cs="Arial"/>
          <w:i/>
          <w:iCs/>
          <w:color w:val="FF0000"/>
          <w:szCs w:val="24"/>
        </w:rPr>
      </w:pPr>
      <w:r w:rsidRPr="00C6677D">
        <w:rPr>
          <w:rFonts w:cs="Arial"/>
          <w:i/>
          <w:iCs/>
          <w:color w:val="FF0000"/>
          <w:szCs w:val="24"/>
        </w:rPr>
        <w:t>“Artículo 42. Beneficiarios.</w:t>
      </w:r>
    </w:p>
    <w:p w:rsidR="00E75178" w:rsidRPr="00C6677D" w:rsidRDefault="00E75178" w:rsidP="00D648A9">
      <w:pPr>
        <w:ind w:left="708" w:right="993"/>
        <w:rPr>
          <w:rFonts w:cs="Arial"/>
          <w:i/>
          <w:iCs/>
          <w:color w:val="FF0000"/>
          <w:szCs w:val="24"/>
        </w:rPr>
      </w:pPr>
      <w:r w:rsidRPr="00C6677D">
        <w:rPr>
          <w:rFonts w:cs="Arial"/>
          <w:i/>
          <w:iCs/>
          <w:color w:val="FF0000"/>
          <w:szCs w:val="24"/>
        </w:rPr>
        <w:t>1. Podrán ser beneficiarios de esta ayuda las entidades públicas locales y entidades sin ánimo de lucro que ejecuten acciones incluidas en las EDLL aprobadas, cuyas solicitudes resulten seleccionadas por la DGDR.</w:t>
      </w:r>
    </w:p>
    <w:p w:rsidR="00E75178" w:rsidRPr="00C6677D" w:rsidRDefault="00E75178" w:rsidP="00D648A9">
      <w:pPr>
        <w:ind w:left="708" w:right="993"/>
        <w:rPr>
          <w:rFonts w:cs="Arial"/>
          <w:i/>
          <w:iCs/>
          <w:color w:val="FF0000"/>
          <w:szCs w:val="24"/>
        </w:rPr>
      </w:pPr>
      <w:r w:rsidRPr="00C6677D">
        <w:rPr>
          <w:rFonts w:cs="Arial"/>
          <w:i/>
          <w:iCs/>
          <w:color w:val="FF0000"/>
          <w:szCs w:val="24"/>
        </w:rPr>
        <w:t>…</w:t>
      </w:r>
    </w:p>
    <w:p w:rsidR="00E75178" w:rsidRPr="00C6677D" w:rsidRDefault="00E75178" w:rsidP="00D648A9">
      <w:pPr>
        <w:ind w:left="708" w:right="993"/>
        <w:rPr>
          <w:rFonts w:cs="Arial"/>
          <w:i/>
          <w:iCs/>
          <w:szCs w:val="24"/>
        </w:rPr>
      </w:pPr>
      <w:r w:rsidRPr="00C6677D">
        <w:rPr>
          <w:rFonts w:cs="Arial"/>
          <w:i/>
          <w:iCs/>
          <w:color w:val="FF0000"/>
          <w:szCs w:val="24"/>
        </w:rPr>
        <w:t>3. En las actividades formativas, los beneficiarios deberán ser las entidades, empresas o personas físicas que, desempeñando alguna actividad en el ámbito de la EDLL, sean receptoras de la formación”.</w:t>
      </w:r>
    </w:p>
    <w:p w:rsidR="00E75178" w:rsidRPr="00C6677D" w:rsidRDefault="00E75178" w:rsidP="00D648A9">
      <w:pPr>
        <w:rPr>
          <w:rFonts w:cs="Arial"/>
          <w:szCs w:val="24"/>
        </w:rPr>
      </w:pPr>
    </w:p>
    <w:p w:rsidR="00E75178" w:rsidRPr="00C6677D" w:rsidRDefault="00E75178" w:rsidP="00D648A9">
      <w:pPr>
        <w:rPr>
          <w:rFonts w:cs="Arial"/>
          <w:szCs w:val="24"/>
        </w:rPr>
      </w:pPr>
      <w:r w:rsidRPr="00C6677D">
        <w:rPr>
          <w:rFonts w:cs="Arial"/>
          <w:szCs w:val="24"/>
        </w:rPr>
        <w:t>Se plantea si las entidades de la lista siguiente:</w:t>
      </w:r>
    </w:p>
    <w:p w:rsidR="00E75178" w:rsidRPr="00C6677D" w:rsidRDefault="00E75178" w:rsidP="009F381B">
      <w:pPr>
        <w:numPr>
          <w:ilvl w:val="1"/>
          <w:numId w:val="47"/>
        </w:numPr>
        <w:jc w:val="left"/>
        <w:rPr>
          <w:rFonts w:cs="Arial"/>
          <w:szCs w:val="24"/>
        </w:rPr>
      </w:pPr>
      <w:r w:rsidRPr="00C6677D">
        <w:rPr>
          <w:rFonts w:cs="Arial"/>
          <w:szCs w:val="24"/>
        </w:rPr>
        <w:t>pueden ser beneficiarias de proyectos no productivos de formación;</w:t>
      </w:r>
    </w:p>
    <w:p w:rsidR="00E75178" w:rsidRPr="00C6677D" w:rsidRDefault="00E75178" w:rsidP="009F381B">
      <w:pPr>
        <w:numPr>
          <w:ilvl w:val="1"/>
          <w:numId w:val="47"/>
        </w:numPr>
        <w:jc w:val="left"/>
        <w:rPr>
          <w:rFonts w:cs="Arial"/>
          <w:szCs w:val="24"/>
        </w:rPr>
      </w:pPr>
      <w:r w:rsidRPr="00C6677D">
        <w:rPr>
          <w:rFonts w:cs="Arial"/>
          <w:szCs w:val="24"/>
        </w:rPr>
        <w:t>pueden impartir formación solo para sus afiliados o socios o también para la población en general.</w:t>
      </w:r>
    </w:p>
    <w:p w:rsidR="00E75178" w:rsidRPr="00C6677D" w:rsidRDefault="00E75178" w:rsidP="009F15DA">
      <w:pPr>
        <w:rPr>
          <w:rFonts w:cs="Arial"/>
          <w:szCs w:val="24"/>
        </w:rPr>
      </w:pPr>
    </w:p>
    <w:tbl>
      <w:tblPr>
        <w:tblW w:w="9106" w:type="dxa"/>
        <w:tblCellMar>
          <w:left w:w="0" w:type="dxa"/>
          <w:right w:w="0" w:type="dxa"/>
        </w:tblCellMar>
        <w:tblLook w:val="0000" w:firstRow="0" w:lastRow="0" w:firstColumn="0" w:lastColumn="0" w:noHBand="0" w:noVBand="0"/>
      </w:tblPr>
      <w:tblGrid>
        <w:gridCol w:w="3818"/>
        <w:gridCol w:w="1450"/>
        <w:gridCol w:w="2253"/>
        <w:gridCol w:w="1561"/>
        <w:gridCol w:w="24"/>
      </w:tblGrid>
      <w:tr w:rsidR="00E75178" w:rsidTr="00D648A9">
        <w:tc>
          <w:tcPr>
            <w:tcW w:w="9106"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rPr>
                <w:color w:val="FF0000"/>
              </w:rPr>
            </w:pPr>
            <w:r w:rsidRPr="009F15DA">
              <w:rPr>
                <w:rFonts w:cs="Arial"/>
                <w:b/>
                <w:bCs/>
                <w:color w:val="FF0000"/>
                <w:sz w:val="20"/>
                <w:szCs w:val="20"/>
              </w:rPr>
              <w:t xml:space="preserve">Proyectos no productivos: beneficiarios de la formación </w:t>
            </w:r>
          </w:p>
        </w:tc>
      </w:tr>
      <w:tr w:rsidR="00E75178"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r w:rsidRPr="009F15DA">
              <w:rPr>
                <w:rFonts w:cs="Arial"/>
                <w:b/>
                <w:bCs/>
                <w:color w:val="FF0000"/>
                <w:sz w:val="20"/>
                <w:szCs w:val="20"/>
              </w:rPr>
              <w:t xml:space="preserve">Tipo de entidad </w:t>
            </w:r>
            <w:r w:rsidRPr="009F15DA">
              <w:rPr>
                <w:rFonts w:cs="Arial"/>
                <w:color w:val="FF0000"/>
                <w:sz w:val="20"/>
                <w:szCs w:val="20"/>
              </w:rPr>
              <w:t>(supuestamente cumplen el resto de requisitos)</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r w:rsidRPr="009F15DA">
              <w:rPr>
                <w:rFonts w:cs="Arial"/>
                <w:b/>
                <w:bCs/>
                <w:color w:val="FF0000"/>
                <w:sz w:val="20"/>
                <w:szCs w:val="20"/>
              </w:rPr>
              <w:t>Si pueden ser beneficiarios en general</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r w:rsidRPr="009F15DA">
              <w:rPr>
                <w:rFonts w:cs="Arial"/>
                <w:b/>
                <w:bCs/>
                <w:color w:val="FF0000"/>
                <w:sz w:val="20"/>
                <w:szCs w:val="20"/>
              </w:rPr>
              <w:t>Si pueden ser beneficiarios en formación para sus afiliados o socios</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r w:rsidRPr="009F15DA">
              <w:rPr>
                <w:rFonts w:cs="Arial"/>
                <w:b/>
                <w:bCs/>
                <w:color w:val="FF0000"/>
                <w:sz w:val="20"/>
                <w:szCs w:val="20"/>
              </w:rPr>
              <w:t>Si pueden ser beneficiarios en formación para la población en general</w:t>
            </w:r>
          </w:p>
        </w:tc>
      </w:tr>
      <w:tr w:rsidR="00E75178"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rPr>
                <w:color w:val="FF0000"/>
              </w:rPr>
            </w:pPr>
            <w:r w:rsidRPr="009F15DA">
              <w:rPr>
                <w:rFonts w:cs="Arial"/>
                <w:color w:val="FF0000"/>
                <w:sz w:val="20"/>
                <w:szCs w:val="20"/>
              </w:rPr>
              <w:t>Sindicatos de trabajadores</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r w:rsidRPr="009F15DA">
              <w:rPr>
                <w:rFonts w:cs="Arial"/>
                <w:color w:val="FF0000"/>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r w:rsidRPr="009F15DA">
              <w:rPr>
                <w:rFonts w:cs="Arial"/>
                <w:color w:val="FF0000"/>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p>
        </w:tc>
      </w:tr>
      <w:tr w:rsidR="00E75178"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rPr>
                <w:color w:val="FF0000"/>
              </w:rPr>
            </w:pPr>
            <w:r w:rsidRPr="009F15DA">
              <w:rPr>
                <w:rFonts w:cs="Arial"/>
                <w:color w:val="FF0000"/>
                <w:sz w:val="20"/>
                <w:szCs w:val="20"/>
              </w:rPr>
              <w:t>OPA</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r w:rsidRPr="009F15DA">
              <w:rPr>
                <w:rFonts w:cs="Arial"/>
                <w:color w:val="FF0000"/>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r w:rsidRPr="009F15DA">
              <w:rPr>
                <w:rFonts w:cs="Arial"/>
                <w:color w:val="FF0000"/>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p>
        </w:tc>
      </w:tr>
      <w:tr w:rsidR="00E75178"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rPr>
                <w:color w:val="FF0000"/>
              </w:rPr>
            </w:pPr>
            <w:r w:rsidRPr="009F15DA">
              <w:rPr>
                <w:rFonts w:cs="Arial"/>
                <w:color w:val="FF0000"/>
                <w:sz w:val="20"/>
                <w:szCs w:val="20"/>
              </w:rPr>
              <w:t>Ayuntamientos y Comarcas</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r w:rsidRPr="009F15DA">
              <w:rPr>
                <w:rFonts w:cs="Arial"/>
                <w:color w:val="FF0000"/>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rFonts w:cs="Arial"/>
                <w:color w:val="FF0000"/>
                <w:sz w:val="20"/>
                <w:szCs w:val="20"/>
              </w:rPr>
            </w:pPr>
            <w:r w:rsidRPr="009F15DA">
              <w:rPr>
                <w:rFonts w:cs="Arial"/>
                <w:color w:val="FF0000"/>
                <w:sz w:val="20"/>
                <w:szCs w:val="20"/>
              </w:rPr>
              <w:t>X (trabajadores propios)</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r w:rsidRPr="009F15DA">
              <w:rPr>
                <w:rFonts w:cs="Arial"/>
                <w:color w:val="FF0000"/>
                <w:sz w:val="20"/>
                <w:szCs w:val="20"/>
              </w:rPr>
              <w:t>X</w:t>
            </w:r>
          </w:p>
        </w:tc>
      </w:tr>
      <w:tr w:rsidR="00E75178"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rPr>
                <w:color w:val="FF0000"/>
              </w:rPr>
            </w:pPr>
            <w:r w:rsidRPr="009F15DA">
              <w:rPr>
                <w:rFonts w:cs="Arial"/>
                <w:color w:val="FF0000"/>
                <w:sz w:val="20"/>
                <w:szCs w:val="20"/>
              </w:rPr>
              <w:t>Cámaras Comercio</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r w:rsidRPr="009F15DA">
              <w:rPr>
                <w:rFonts w:cs="Arial"/>
                <w:color w:val="FF0000"/>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r w:rsidRPr="009F15DA">
              <w:rPr>
                <w:rFonts w:cs="Arial"/>
                <w:color w:val="FF0000"/>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9F15DA">
            <w:pPr>
              <w:spacing w:before="100" w:beforeAutospacing="1" w:after="100" w:afterAutospacing="1"/>
              <w:jc w:val="center"/>
              <w:rPr>
                <w:color w:val="FF0000"/>
              </w:rPr>
            </w:pPr>
          </w:p>
        </w:tc>
      </w:tr>
    </w:tbl>
    <w:p w:rsidR="00E75178" w:rsidRDefault="00E75178" w:rsidP="009F15DA">
      <w:pPr>
        <w:shd w:val="clear" w:color="auto" w:fill="FFC000"/>
      </w:pPr>
    </w:p>
    <w:p w:rsidR="00E75178" w:rsidRDefault="00E75178" w:rsidP="009F15DA">
      <w:pPr>
        <w:shd w:val="clear" w:color="auto" w:fill="FFC000"/>
      </w:pPr>
      <w:r>
        <w:t>RESPUESTA ANULADA:</w:t>
      </w:r>
    </w:p>
    <w:tbl>
      <w:tblPr>
        <w:tblW w:w="9106" w:type="dxa"/>
        <w:tblCellMar>
          <w:left w:w="0" w:type="dxa"/>
          <w:right w:w="0" w:type="dxa"/>
        </w:tblCellMar>
        <w:tblLook w:val="0000" w:firstRow="0" w:lastRow="0" w:firstColumn="0" w:lastColumn="0" w:noHBand="0" w:noVBand="0"/>
      </w:tblPr>
      <w:tblGrid>
        <w:gridCol w:w="3828"/>
        <w:gridCol w:w="1454"/>
        <w:gridCol w:w="2259"/>
        <w:gridCol w:w="1565"/>
      </w:tblGrid>
      <w:tr w:rsidR="00E75178" w:rsidTr="006B2CBF">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Pr="00970CD5" w:rsidRDefault="00E75178" w:rsidP="006B2CBF">
            <w:pPr>
              <w:shd w:val="clear" w:color="auto" w:fill="FFC000"/>
              <w:spacing w:before="100" w:beforeAutospacing="1" w:after="100" w:afterAutospacing="1"/>
              <w:rPr>
                <w:strike/>
              </w:rPr>
            </w:pPr>
            <w:r w:rsidRPr="00970CD5">
              <w:rPr>
                <w:rFonts w:cs="Arial"/>
                <w:strike/>
                <w:sz w:val="20"/>
                <w:szCs w:val="20"/>
              </w:rPr>
              <w:t>Entes sin ánimo de lucro (incl. fundaciones) sin sede en el territorio con experiencia en formación en el territorio</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rsidR="00E75178" w:rsidRPr="00970CD5" w:rsidRDefault="00E75178" w:rsidP="006B2CBF">
            <w:pPr>
              <w:shd w:val="clear" w:color="auto" w:fill="FFC000"/>
              <w:spacing w:before="100" w:beforeAutospacing="1" w:after="100" w:afterAutospacing="1"/>
              <w:jc w:val="center"/>
              <w:rPr>
                <w:strike/>
              </w:rPr>
            </w:pPr>
            <w:r w:rsidRPr="00970CD5">
              <w:rPr>
                <w:rFonts w:cs="Arial"/>
                <w:strike/>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rsidR="00E75178" w:rsidRPr="00970CD5" w:rsidRDefault="00E75178" w:rsidP="006B2CBF">
            <w:pPr>
              <w:shd w:val="clear" w:color="auto" w:fill="FFC000"/>
              <w:spacing w:before="100" w:beforeAutospacing="1" w:after="100" w:afterAutospacing="1"/>
              <w:jc w:val="center"/>
              <w:rPr>
                <w:strike/>
              </w:rPr>
            </w:pPr>
            <w:r w:rsidRPr="00970CD5">
              <w:rPr>
                <w:rFonts w:cs="Arial"/>
                <w:strike/>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rsidR="00E75178" w:rsidRPr="00970CD5" w:rsidRDefault="00E75178" w:rsidP="006B2CBF">
            <w:pPr>
              <w:shd w:val="clear" w:color="auto" w:fill="FFC000"/>
              <w:spacing w:before="100" w:beforeAutospacing="1" w:after="100" w:afterAutospacing="1"/>
              <w:jc w:val="center"/>
              <w:rPr>
                <w:strike/>
              </w:rPr>
            </w:pPr>
            <w:r w:rsidRPr="00970CD5">
              <w:rPr>
                <w:rFonts w:cs="Arial"/>
                <w:strike/>
                <w:sz w:val="20"/>
                <w:szCs w:val="20"/>
              </w:rPr>
              <w:t>X</w:t>
            </w:r>
          </w:p>
        </w:tc>
      </w:tr>
    </w:tbl>
    <w:p w:rsidR="00E75178" w:rsidRDefault="00E75178" w:rsidP="009F15DA">
      <w:pPr>
        <w:shd w:val="clear" w:color="auto" w:fill="FFC000"/>
      </w:pPr>
    </w:p>
    <w:p w:rsidR="00E75178" w:rsidRPr="009F15DA" w:rsidRDefault="00E75178" w:rsidP="009F15DA">
      <w:pPr>
        <w:shd w:val="clear" w:color="auto" w:fill="FFC000"/>
        <w:rPr>
          <w:color w:val="00B050"/>
        </w:rPr>
      </w:pPr>
      <w:r w:rsidRPr="009F15DA">
        <w:rPr>
          <w:color w:val="00B050"/>
        </w:rPr>
        <w:t>N. de RADR de 08.02.2017: El Manual de procedimiento de 2017 quita la fila resaltada y añade otra referente a las empresas que se puede leer en ese Manual de procedimiento.</w:t>
      </w:r>
    </w:p>
    <w:p w:rsidR="00E75178" w:rsidRDefault="00E75178" w:rsidP="00D648A9"/>
    <w:p w:rsidR="00E75178" w:rsidRDefault="00E75178" w:rsidP="00D648A9">
      <w:r>
        <w:t xml:space="preserve">Conforme a este cuadro, ¿las Cámaras de Comercio podrían ser beneficiarias para impartir formación a las </w:t>
      </w:r>
      <w:proofErr w:type="gramStart"/>
      <w:r>
        <w:t>empresas</w:t>
      </w:r>
      <w:proofErr w:type="gramEnd"/>
      <w:r>
        <w:t xml:space="preserve"> aunque estas no estuvieran asociadas a las Cámaras?</w:t>
      </w:r>
    </w:p>
    <w:p w:rsidR="00E75178" w:rsidRDefault="00E75178" w:rsidP="00D648A9"/>
    <w:p w:rsidR="00E75178" w:rsidRPr="00693449" w:rsidRDefault="00E75178" w:rsidP="00D648A9">
      <w:pPr>
        <w:rPr>
          <w:color w:val="FF0000"/>
        </w:rPr>
      </w:pPr>
      <w:r w:rsidRPr="00693449">
        <w:rPr>
          <w:color w:val="FF0000"/>
        </w:rPr>
        <w:t>No.</w:t>
      </w:r>
    </w:p>
    <w:p w:rsidR="00E75178" w:rsidRDefault="00E75178" w:rsidP="00D648A9"/>
    <w:p w:rsidR="00E75178" w:rsidRPr="00C6677D" w:rsidRDefault="00E75178" w:rsidP="009F381B">
      <w:pPr>
        <w:numPr>
          <w:ilvl w:val="0"/>
          <w:numId w:val="48"/>
        </w:numPr>
        <w:jc w:val="left"/>
        <w:rPr>
          <w:rFonts w:cs="Arial"/>
          <w:szCs w:val="24"/>
        </w:rPr>
      </w:pPr>
      <w:r w:rsidRPr="00C6677D">
        <w:rPr>
          <w:rFonts w:cs="Arial"/>
          <w:szCs w:val="24"/>
        </w:rPr>
        <w:t>Conforme al artículo 43.2, sobre Tipo y características de la subvención:</w:t>
      </w:r>
    </w:p>
    <w:p w:rsidR="00E75178" w:rsidRPr="00C6677D" w:rsidRDefault="00E75178" w:rsidP="00D648A9">
      <w:pPr>
        <w:rPr>
          <w:rFonts w:cs="Arial"/>
          <w:szCs w:val="24"/>
        </w:rPr>
      </w:pPr>
    </w:p>
    <w:p w:rsidR="00E75178" w:rsidRPr="00C6677D" w:rsidRDefault="00E75178" w:rsidP="00D648A9">
      <w:pPr>
        <w:ind w:left="708" w:right="993"/>
        <w:rPr>
          <w:rFonts w:cs="Arial"/>
          <w:i/>
          <w:iCs/>
          <w:color w:val="FF0000"/>
          <w:szCs w:val="24"/>
        </w:rPr>
      </w:pPr>
      <w:r w:rsidRPr="00C6677D">
        <w:rPr>
          <w:rFonts w:cs="Arial"/>
          <w:i/>
          <w:iCs/>
          <w:color w:val="FF0000"/>
          <w:szCs w:val="24"/>
        </w:rPr>
        <w:t>“Artículo 43.2</w:t>
      </w:r>
    </w:p>
    <w:p w:rsidR="00E75178" w:rsidRPr="00C6677D" w:rsidRDefault="00E75178" w:rsidP="00D648A9">
      <w:pPr>
        <w:ind w:left="708" w:right="993"/>
        <w:rPr>
          <w:rFonts w:cs="Arial"/>
          <w:i/>
          <w:iCs/>
          <w:color w:val="FF0000"/>
          <w:szCs w:val="24"/>
        </w:rPr>
      </w:pPr>
      <w:r w:rsidRPr="00C6677D">
        <w:rPr>
          <w:rFonts w:cs="Arial"/>
          <w:i/>
          <w:iCs/>
          <w:color w:val="FF0000"/>
          <w:szCs w:val="24"/>
        </w:rPr>
        <w:t xml:space="preserve">2. La subvención, con carácter general, no tendrá la consideración de ayuda de estado al no estar destinada a empresas o entidades que oferten bienes y/o servicios en el mercado. En caso de que el beneficiario sea una empresa que oferte bienes o servicios en el mercado, estará sujeta a los límites establecidos en el Reglamento (UE) </w:t>
      </w:r>
      <w:proofErr w:type="spellStart"/>
      <w:r w:rsidRPr="00C6677D">
        <w:rPr>
          <w:rFonts w:cs="Arial"/>
          <w:i/>
          <w:iCs/>
          <w:color w:val="FF0000"/>
          <w:szCs w:val="24"/>
        </w:rPr>
        <w:t>nº</w:t>
      </w:r>
      <w:proofErr w:type="spellEnd"/>
      <w:r w:rsidRPr="00C6677D">
        <w:rPr>
          <w:rFonts w:cs="Arial"/>
          <w:i/>
          <w:iCs/>
          <w:color w:val="FF0000"/>
          <w:szCs w:val="24"/>
        </w:rPr>
        <w:t xml:space="preserve"> 1407/2013 de la Comisión, de 18 de diciembre de 2013”.</w:t>
      </w:r>
    </w:p>
    <w:p w:rsidR="00E75178" w:rsidRPr="00C6677D" w:rsidRDefault="00E75178" w:rsidP="00D648A9">
      <w:pPr>
        <w:rPr>
          <w:rFonts w:cs="Arial"/>
          <w:szCs w:val="24"/>
        </w:rPr>
      </w:pPr>
    </w:p>
    <w:p w:rsidR="00E75178" w:rsidRPr="00C6677D" w:rsidRDefault="00E75178" w:rsidP="00D648A9">
      <w:pPr>
        <w:rPr>
          <w:rFonts w:cs="Arial"/>
          <w:szCs w:val="24"/>
        </w:rPr>
      </w:pPr>
      <w:r w:rsidRPr="00C6677D">
        <w:rPr>
          <w:rFonts w:cs="Arial"/>
          <w:szCs w:val="24"/>
        </w:rPr>
        <w:t>Esta segunda duda se centra en conocer a qué entidades se les aplica las normas de mínimis por impartir actividades formativas en actividades de formación para sus propios miembros o asociados o en actividades de formación para la población en general:</w:t>
      </w:r>
    </w:p>
    <w:p w:rsidR="00E75178" w:rsidRPr="00C6677D" w:rsidRDefault="00E75178" w:rsidP="00D648A9">
      <w:pPr>
        <w:rPr>
          <w:rFonts w:cs="Arial"/>
          <w:szCs w:val="24"/>
        </w:rPr>
      </w:pPr>
    </w:p>
    <w:tbl>
      <w:tblPr>
        <w:tblW w:w="9062" w:type="dxa"/>
        <w:tblCellMar>
          <w:left w:w="0" w:type="dxa"/>
          <w:right w:w="0" w:type="dxa"/>
        </w:tblCellMar>
        <w:tblLook w:val="0000" w:firstRow="0" w:lastRow="0" w:firstColumn="0" w:lastColumn="0" w:noHBand="0" w:noVBand="0"/>
      </w:tblPr>
      <w:tblGrid>
        <w:gridCol w:w="3534"/>
        <w:gridCol w:w="2835"/>
        <w:gridCol w:w="2693"/>
      </w:tblGrid>
      <w:tr w:rsidR="00E75178" w:rsidTr="00D648A9">
        <w:tc>
          <w:tcPr>
            <w:tcW w:w="9062"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jc w:val="center"/>
              <w:rPr>
                <w:color w:val="FF0000"/>
              </w:rPr>
            </w:pPr>
            <w:r w:rsidRPr="009F15DA">
              <w:rPr>
                <w:rFonts w:cs="Arial"/>
                <w:b/>
                <w:bCs/>
                <w:color w:val="FF0000"/>
                <w:sz w:val="20"/>
                <w:szCs w:val="20"/>
              </w:rPr>
              <w:t>Proyectos no productivos: beneficiarios de la formación</w:t>
            </w:r>
          </w:p>
        </w:tc>
      </w:tr>
      <w:tr w:rsidR="00E75178"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jc w:val="center"/>
              <w:rPr>
                <w:color w:val="FF0000"/>
              </w:rPr>
            </w:pPr>
            <w:r w:rsidRPr="009F15DA">
              <w:rPr>
                <w:rFonts w:cs="Arial"/>
                <w:b/>
                <w:bCs/>
                <w:color w:val="FF0000"/>
                <w:sz w:val="20"/>
                <w:szCs w:val="20"/>
              </w:rPr>
              <w:t xml:space="preserve">Tipo de entidad </w:t>
            </w:r>
            <w:r w:rsidRPr="009F15DA">
              <w:rPr>
                <w:rFonts w:cs="Arial"/>
                <w:color w:val="FF0000"/>
                <w:sz w:val="20"/>
                <w:szCs w:val="20"/>
              </w:rPr>
              <w:t>(supuestamente cumplen el resto de requisitos)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jc w:val="center"/>
              <w:rPr>
                <w:color w:val="FF0000"/>
              </w:rPr>
            </w:pPr>
            <w:r w:rsidRPr="009F15DA">
              <w:rPr>
                <w:rFonts w:cs="Arial"/>
                <w:b/>
                <w:bCs/>
                <w:color w:val="FF0000"/>
                <w:sz w:val="20"/>
                <w:szCs w:val="20"/>
              </w:rPr>
              <w:t>Si están afectados por mínimis al ofrecer formación para sus socios, afiliados o trabajadores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jc w:val="center"/>
              <w:rPr>
                <w:color w:val="FF0000"/>
              </w:rPr>
            </w:pPr>
            <w:r w:rsidRPr="009F15DA">
              <w:rPr>
                <w:rFonts w:cs="Arial"/>
                <w:b/>
                <w:bCs/>
                <w:color w:val="FF0000"/>
                <w:sz w:val="20"/>
                <w:szCs w:val="20"/>
              </w:rPr>
              <w:t>Si están afectados por mínimis al ofrecer formación para el resto de la población o entidades del territorio</w:t>
            </w:r>
          </w:p>
        </w:tc>
      </w:tr>
      <w:tr w:rsidR="00E75178"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rPr>
                <w:color w:val="FF0000"/>
              </w:rPr>
            </w:pPr>
            <w:r w:rsidRPr="009F15DA">
              <w:rPr>
                <w:rFonts w:cs="Arial"/>
                <w:color w:val="FF0000"/>
                <w:sz w:val="20"/>
                <w:szCs w:val="20"/>
              </w:rPr>
              <w:t>Sindicatos de trabajadores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jc w:val="center"/>
              <w:rPr>
                <w:color w:val="FF0000"/>
              </w:rPr>
            </w:pPr>
            <w:r w:rsidRPr="009F15DA">
              <w:rPr>
                <w:rFonts w:cs="Arial"/>
                <w:color w:val="FF0000"/>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jc w:val="center"/>
              <w:rPr>
                <w:color w:val="FF0000"/>
              </w:rPr>
            </w:pPr>
          </w:p>
        </w:tc>
      </w:tr>
      <w:tr w:rsidR="00E75178"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rPr>
                <w:color w:val="FF0000"/>
              </w:rPr>
            </w:pPr>
            <w:r w:rsidRPr="009F15DA">
              <w:rPr>
                <w:rFonts w:cs="Arial"/>
                <w:color w:val="FF0000"/>
                <w:sz w:val="20"/>
                <w:szCs w:val="20"/>
              </w:rPr>
              <w:t>OPA</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D648A9">
            <w:pPr>
              <w:jc w:val="center"/>
              <w:rPr>
                <w:color w:val="FF0000"/>
              </w:rPr>
            </w:pPr>
            <w:r w:rsidRPr="009F15DA">
              <w:rPr>
                <w:rFonts w:cs="Arial"/>
                <w:color w:val="FF0000"/>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jc w:val="center"/>
              <w:rPr>
                <w:color w:val="FF0000"/>
              </w:rPr>
            </w:pPr>
          </w:p>
        </w:tc>
      </w:tr>
      <w:tr w:rsidR="00E75178"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rPr>
                <w:color w:val="FF0000"/>
              </w:rPr>
            </w:pPr>
            <w:r w:rsidRPr="009F15DA">
              <w:rPr>
                <w:rFonts w:cs="Arial"/>
                <w:color w:val="FF0000"/>
                <w:sz w:val="20"/>
                <w:szCs w:val="20"/>
              </w:rPr>
              <w:t>Ayuntamientos y Comarcas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D648A9">
            <w:pPr>
              <w:jc w:val="center"/>
              <w:rPr>
                <w:color w:val="FF0000"/>
              </w:rPr>
            </w:pPr>
            <w:r w:rsidRPr="009F15DA">
              <w:rPr>
                <w:rFonts w:cs="Arial"/>
                <w:color w:val="FF0000"/>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jc w:val="center"/>
              <w:rPr>
                <w:color w:val="FF0000"/>
              </w:rPr>
            </w:pPr>
            <w:r w:rsidRPr="009F15DA">
              <w:rPr>
                <w:rFonts w:cs="Arial"/>
                <w:color w:val="FF0000"/>
                <w:sz w:val="20"/>
                <w:szCs w:val="20"/>
              </w:rPr>
              <w:t>NO</w:t>
            </w:r>
          </w:p>
        </w:tc>
      </w:tr>
      <w:tr w:rsidR="00E75178"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rPr>
                <w:color w:val="FF0000"/>
              </w:rPr>
            </w:pPr>
            <w:r w:rsidRPr="009F15DA">
              <w:rPr>
                <w:rFonts w:cs="Arial"/>
                <w:color w:val="FF0000"/>
                <w:sz w:val="20"/>
                <w:szCs w:val="20"/>
              </w:rPr>
              <w:t>Cámaras Comercio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D648A9">
            <w:pPr>
              <w:jc w:val="center"/>
              <w:rPr>
                <w:color w:val="FF0000"/>
              </w:rPr>
            </w:pPr>
            <w:r w:rsidRPr="009F15DA">
              <w:rPr>
                <w:rFonts w:cs="Arial"/>
                <w:color w:val="FF0000"/>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jc w:val="center"/>
              <w:rPr>
                <w:color w:val="FF0000"/>
              </w:rPr>
            </w:pPr>
          </w:p>
        </w:tc>
      </w:tr>
      <w:tr w:rsidR="00E75178"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rPr>
                <w:color w:val="FF0000"/>
              </w:rPr>
            </w:pPr>
            <w:r w:rsidRPr="009F15DA">
              <w:rPr>
                <w:rFonts w:cs="Arial"/>
                <w:color w:val="FF0000"/>
                <w:sz w:val="20"/>
                <w:szCs w:val="20"/>
              </w:rPr>
              <w:t>Entes sin ánimo de lucro (incl. fundaciones) sin sede en el territorio con experiencia en formación en el territorio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D648A9">
            <w:pPr>
              <w:jc w:val="center"/>
              <w:rPr>
                <w:color w:val="FF0000"/>
              </w:rPr>
            </w:pPr>
            <w:r w:rsidRPr="009F15DA">
              <w:rPr>
                <w:rFonts w:cs="Arial"/>
                <w:color w:val="FF0000"/>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75178" w:rsidRPr="009F15DA" w:rsidRDefault="00E75178" w:rsidP="00D648A9">
            <w:pPr>
              <w:spacing w:before="100" w:beforeAutospacing="1" w:after="100" w:afterAutospacing="1"/>
              <w:jc w:val="center"/>
              <w:rPr>
                <w:color w:val="FF0000"/>
              </w:rPr>
            </w:pPr>
            <w:r w:rsidRPr="009F15DA">
              <w:rPr>
                <w:rFonts w:cs="Arial"/>
                <w:color w:val="FF0000"/>
                <w:sz w:val="20"/>
                <w:szCs w:val="20"/>
              </w:rPr>
              <w:t>NO</w:t>
            </w:r>
          </w:p>
        </w:tc>
      </w:tr>
    </w:tbl>
    <w:p w:rsidR="00E75178" w:rsidRPr="00C6677D" w:rsidRDefault="00E75178" w:rsidP="00D648A9">
      <w:pPr>
        <w:rPr>
          <w:rFonts w:cs="Arial"/>
          <w:szCs w:val="24"/>
        </w:rPr>
      </w:pPr>
    </w:p>
    <w:p w:rsidR="00E75178" w:rsidRDefault="00E75178" w:rsidP="00F52FE3">
      <w:pPr>
        <w:pStyle w:val="Textosinformato"/>
        <w:shd w:val="clear" w:color="auto" w:fill="D9D9D9"/>
        <w:jc w:val="both"/>
        <w:rPr>
          <w:sz w:val="24"/>
          <w:szCs w:val="22"/>
        </w:rPr>
      </w:pPr>
      <w:bookmarkStart w:id="282" w:name="InstalarSalvaescalerasEntePúblicoLocal"/>
      <w:bookmarkEnd w:id="282"/>
      <w:r w:rsidRPr="003754F3">
        <w:rPr>
          <w:sz w:val="24"/>
          <w:szCs w:val="22"/>
        </w:rPr>
        <w:t>ELEGIBILIDAD DE LA INSTALACIÓN DE UNA PLATAFORMA SALVAESCALERAS EN LA SEDE DE UNA ENTIDAD PÚBLICA LOCAL</w:t>
      </w:r>
    </w:p>
    <w:p w:rsidR="00E75178" w:rsidRPr="007D6FB3" w:rsidRDefault="00E75178" w:rsidP="007D6FB3">
      <w:pPr>
        <w:shd w:val="clear" w:color="auto" w:fill="D9D9D9"/>
        <w:rPr>
          <w:rFonts w:cs="Arial"/>
          <w:szCs w:val="24"/>
        </w:rPr>
      </w:pPr>
    </w:p>
    <w:p w:rsidR="00E75178" w:rsidRPr="007D6FB3" w:rsidRDefault="00E75178" w:rsidP="007D6FB3">
      <w:pPr>
        <w:pStyle w:val="Textosinformato"/>
        <w:shd w:val="clear" w:color="auto" w:fill="D9D9D9"/>
        <w:jc w:val="both"/>
        <w:rPr>
          <w:sz w:val="24"/>
          <w:szCs w:val="24"/>
        </w:rPr>
      </w:pPr>
      <w:r w:rsidRPr="007D6FB3">
        <w:rPr>
          <w:rFonts w:cs="Arial"/>
          <w:sz w:val="24"/>
          <w:szCs w:val="24"/>
        </w:rPr>
        <w:t>RESPUESTA DE 04.11.2016</w:t>
      </w:r>
    </w:p>
    <w:p w:rsidR="00E75178" w:rsidRDefault="00E75178" w:rsidP="008E049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OtrosTransveralesGenerales" w:history="1">
        <w:r w:rsidRPr="002F3C1F">
          <w:rPr>
            <w:rStyle w:val="Hipervnculo"/>
            <w:rFonts w:cs="Arial"/>
            <w:sz w:val="16"/>
            <w:szCs w:val="16"/>
          </w:rPr>
          <w:t>Índice de Otros temas transversales</w:t>
        </w:r>
      </w:hyperlink>
      <w:r>
        <w:rPr>
          <w:sz w:val="16"/>
          <w:szCs w:val="16"/>
        </w:rPr>
        <w:t xml:space="preserve">) </w:t>
      </w:r>
    </w:p>
    <w:p w:rsidR="00E75178" w:rsidRDefault="00E75178" w:rsidP="000E7A7E">
      <w:pPr>
        <w:rPr>
          <w:rStyle w:val="Hipervnculo"/>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0E7A7E">
      <w:pPr>
        <w:rPr>
          <w:sz w:val="16"/>
          <w:szCs w:val="16"/>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p>
    <w:p w:rsidR="00E75178" w:rsidRDefault="00E75178" w:rsidP="000E7A7E">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52FE3"/>
    <w:p w:rsidR="00E75178" w:rsidRPr="003754F3" w:rsidRDefault="00E75178" w:rsidP="00F52FE3">
      <w:pPr>
        <w:rPr>
          <w:rFonts w:cs="Arial"/>
          <w:szCs w:val="24"/>
        </w:rPr>
      </w:pPr>
      <w:r w:rsidRPr="003754F3">
        <w:rPr>
          <w:rFonts w:cs="Arial"/>
          <w:szCs w:val="24"/>
        </w:rPr>
        <w:t xml:space="preserve">En </w:t>
      </w:r>
      <w:r>
        <w:rPr>
          <w:rFonts w:cs="Arial"/>
          <w:szCs w:val="24"/>
        </w:rPr>
        <w:t xml:space="preserve">su </w:t>
      </w:r>
      <w:r w:rsidRPr="003754F3">
        <w:rPr>
          <w:rFonts w:cs="Arial"/>
          <w:szCs w:val="24"/>
        </w:rPr>
        <w:t>antigu</w:t>
      </w:r>
      <w:r>
        <w:rPr>
          <w:rFonts w:cs="Arial"/>
          <w:szCs w:val="24"/>
        </w:rPr>
        <w:t>a sede, un a</w:t>
      </w:r>
      <w:r w:rsidRPr="003754F3">
        <w:rPr>
          <w:rFonts w:cs="Arial"/>
          <w:szCs w:val="24"/>
        </w:rPr>
        <w:t xml:space="preserve">yuntamiento </w:t>
      </w:r>
      <w:r>
        <w:rPr>
          <w:rFonts w:cs="Arial"/>
          <w:szCs w:val="24"/>
        </w:rPr>
        <w:t xml:space="preserve">quiere </w:t>
      </w:r>
      <w:r w:rsidRPr="003754F3">
        <w:rPr>
          <w:rFonts w:cs="Arial"/>
          <w:szCs w:val="24"/>
        </w:rPr>
        <w:t xml:space="preserve">instalar una plataforma salvaescaleras para poder acceder al Salón de Plenos y a otra dependencia que es la galería en la que antes estaba la alcaldía, secretaría e intervención. La idea es convertir esa galería en un aula de </w:t>
      </w:r>
      <w:r>
        <w:rPr>
          <w:rFonts w:cs="Arial"/>
          <w:szCs w:val="24"/>
        </w:rPr>
        <w:t>p</w:t>
      </w:r>
      <w:r w:rsidRPr="003754F3">
        <w:rPr>
          <w:rFonts w:cs="Arial"/>
          <w:szCs w:val="24"/>
        </w:rPr>
        <w:t xml:space="preserve">articipación </w:t>
      </w:r>
      <w:r>
        <w:rPr>
          <w:rFonts w:cs="Arial"/>
          <w:szCs w:val="24"/>
        </w:rPr>
        <w:t>c</w:t>
      </w:r>
      <w:r w:rsidRPr="003754F3">
        <w:rPr>
          <w:rFonts w:cs="Arial"/>
          <w:szCs w:val="24"/>
        </w:rPr>
        <w:t xml:space="preserve">iudadana, equipada con mesas y sillas polivalentes que bien se pondrían con forma de aula o con mesas al centro y sillas alrededor, también tendría un proyector y habrá que hacer la climatización de esta aula y del </w:t>
      </w:r>
      <w:r>
        <w:rPr>
          <w:rFonts w:cs="Arial"/>
          <w:szCs w:val="24"/>
        </w:rPr>
        <w:t>s</w:t>
      </w:r>
      <w:r w:rsidRPr="003754F3">
        <w:rPr>
          <w:rFonts w:cs="Arial"/>
          <w:szCs w:val="24"/>
        </w:rPr>
        <w:t>alón de Plenos. La idea que t</w:t>
      </w:r>
      <w:r>
        <w:rPr>
          <w:rFonts w:cs="Arial"/>
          <w:szCs w:val="24"/>
        </w:rPr>
        <w:t>i</w:t>
      </w:r>
      <w:r w:rsidRPr="003754F3">
        <w:rPr>
          <w:rFonts w:cs="Arial"/>
          <w:szCs w:val="24"/>
        </w:rPr>
        <w:t>ene</w:t>
      </w:r>
      <w:r>
        <w:rPr>
          <w:rFonts w:cs="Arial"/>
          <w:szCs w:val="24"/>
        </w:rPr>
        <w:t>n</w:t>
      </w:r>
      <w:r w:rsidRPr="003754F3">
        <w:rPr>
          <w:rFonts w:cs="Arial"/>
          <w:szCs w:val="24"/>
        </w:rPr>
        <w:t xml:space="preserve"> es dar un impulso a todo lo relativo a </w:t>
      </w:r>
      <w:r>
        <w:rPr>
          <w:rFonts w:cs="Arial"/>
          <w:szCs w:val="24"/>
        </w:rPr>
        <w:t>p</w:t>
      </w:r>
      <w:r w:rsidRPr="003754F3">
        <w:rPr>
          <w:rFonts w:cs="Arial"/>
          <w:szCs w:val="24"/>
        </w:rPr>
        <w:t xml:space="preserve">articipación </w:t>
      </w:r>
      <w:r>
        <w:rPr>
          <w:rFonts w:cs="Arial"/>
          <w:szCs w:val="24"/>
        </w:rPr>
        <w:t>c</w:t>
      </w:r>
      <w:r w:rsidRPr="003754F3">
        <w:rPr>
          <w:rFonts w:cs="Arial"/>
          <w:szCs w:val="24"/>
        </w:rPr>
        <w:t xml:space="preserve">iudadana… a </w:t>
      </w:r>
      <w:r>
        <w:rPr>
          <w:rFonts w:cs="Arial"/>
          <w:szCs w:val="24"/>
        </w:rPr>
        <w:t>s</w:t>
      </w:r>
      <w:r w:rsidRPr="003754F3">
        <w:rPr>
          <w:rFonts w:cs="Arial"/>
          <w:szCs w:val="24"/>
        </w:rPr>
        <w:t xml:space="preserve">us </w:t>
      </w:r>
      <w:r>
        <w:rPr>
          <w:rFonts w:cs="Arial"/>
          <w:szCs w:val="24"/>
        </w:rPr>
        <w:t>p</w:t>
      </w:r>
      <w:r w:rsidRPr="003754F3">
        <w:rPr>
          <w:rFonts w:cs="Arial"/>
          <w:szCs w:val="24"/>
        </w:rPr>
        <w:t>lenos asisten muchos vecinos y no qu</w:t>
      </w:r>
      <w:r>
        <w:rPr>
          <w:rFonts w:cs="Arial"/>
          <w:szCs w:val="24"/>
        </w:rPr>
        <w:t>i</w:t>
      </w:r>
      <w:r w:rsidRPr="003754F3">
        <w:rPr>
          <w:rFonts w:cs="Arial"/>
          <w:szCs w:val="24"/>
        </w:rPr>
        <w:t>ere</w:t>
      </w:r>
      <w:r>
        <w:rPr>
          <w:rFonts w:cs="Arial"/>
          <w:szCs w:val="24"/>
        </w:rPr>
        <w:t>n</w:t>
      </w:r>
      <w:r w:rsidRPr="003754F3">
        <w:rPr>
          <w:rFonts w:cs="Arial"/>
          <w:szCs w:val="24"/>
        </w:rPr>
        <w:t xml:space="preserve"> que existan barreras que le impidan acudir a personas mayores o impedidas</w:t>
      </w:r>
      <w:r>
        <w:rPr>
          <w:rFonts w:cs="Arial"/>
          <w:szCs w:val="24"/>
        </w:rPr>
        <w:t>.</w:t>
      </w:r>
      <w:r w:rsidRPr="003754F3">
        <w:rPr>
          <w:rFonts w:cs="Arial"/>
          <w:szCs w:val="24"/>
        </w:rPr>
        <w:t xml:space="preserve"> </w:t>
      </w:r>
      <w:r>
        <w:rPr>
          <w:rFonts w:cs="Arial"/>
          <w:szCs w:val="24"/>
        </w:rPr>
        <w:t>H</w:t>
      </w:r>
      <w:r w:rsidRPr="003754F3">
        <w:rPr>
          <w:rFonts w:cs="Arial"/>
          <w:szCs w:val="24"/>
        </w:rPr>
        <w:t xml:space="preserve">ace poco </w:t>
      </w:r>
      <w:r>
        <w:rPr>
          <w:rFonts w:cs="Arial"/>
          <w:szCs w:val="24"/>
        </w:rPr>
        <w:t xml:space="preserve">el Ayuntamiento </w:t>
      </w:r>
      <w:r w:rsidRPr="003754F3">
        <w:rPr>
          <w:rFonts w:cs="Arial"/>
          <w:szCs w:val="24"/>
        </w:rPr>
        <w:t>h</w:t>
      </w:r>
      <w:r>
        <w:rPr>
          <w:rFonts w:cs="Arial"/>
          <w:szCs w:val="24"/>
        </w:rPr>
        <w:t>a</w:t>
      </w:r>
      <w:r w:rsidRPr="003754F3">
        <w:rPr>
          <w:rFonts w:cs="Arial"/>
          <w:szCs w:val="24"/>
        </w:rPr>
        <w:t xml:space="preserve"> implantado un procedimiento legal para que los vecinos que quieran puedan preguntar a cualquier miembro de la Corporación al finalizar el </w:t>
      </w:r>
      <w:r>
        <w:rPr>
          <w:rFonts w:cs="Arial"/>
          <w:szCs w:val="24"/>
        </w:rPr>
        <w:t>p</w:t>
      </w:r>
      <w:r w:rsidRPr="003754F3">
        <w:rPr>
          <w:rFonts w:cs="Arial"/>
          <w:szCs w:val="24"/>
        </w:rPr>
        <w:t>leno</w:t>
      </w:r>
      <w:r>
        <w:rPr>
          <w:rFonts w:cs="Arial"/>
          <w:szCs w:val="24"/>
        </w:rPr>
        <w:t>. A</w:t>
      </w:r>
      <w:r w:rsidRPr="003754F3">
        <w:rPr>
          <w:rFonts w:cs="Arial"/>
          <w:szCs w:val="24"/>
        </w:rPr>
        <w:t>demás</w:t>
      </w:r>
      <w:r>
        <w:rPr>
          <w:rFonts w:cs="Arial"/>
          <w:szCs w:val="24"/>
        </w:rPr>
        <w:t>,</w:t>
      </w:r>
      <w:r w:rsidRPr="003754F3">
        <w:rPr>
          <w:rFonts w:cs="Arial"/>
          <w:szCs w:val="24"/>
        </w:rPr>
        <w:t xml:space="preserve"> el Ayuntamiento cuenta con </w:t>
      </w:r>
      <w:r>
        <w:rPr>
          <w:rFonts w:cs="Arial"/>
          <w:szCs w:val="24"/>
        </w:rPr>
        <w:t>seis</w:t>
      </w:r>
      <w:r w:rsidRPr="003754F3">
        <w:rPr>
          <w:rFonts w:cs="Arial"/>
          <w:szCs w:val="24"/>
        </w:rPr>
        <w:t xml:space="preserve"> órganos de participación ciudadana: Consejo Sectorial de Cultura, de Deporte, Agrario y Ganadero, de Acción Social y Personas Mayores, de Infancia y Adolescencia y el Foro Agenda 21.  Ahora </w:t>
      </w:r>
      <w:r>
        <w:rPr>
          <w:rFonts w:cs="Arial"/>
          <w:szCs w:val="24"/>
        </w:rPr>
        <w:t xml:space="preserve">se </w:t>
      </w:r>
      <w:r w:rsidRPr="003754F3">
        <w:rPr>
          <w:rFonts w:cs="Arial"/>
          <w:szCs w:val="24"/>
        </w:rPr>
        <w:t>utiliza</w:t>
      </w:r>
      <w:r>
        <w:rPr>
          <w:rFonts w:cs="Arial"/>
          <w:szCs w:val="24"/>
        </w:rPr>
        <w:t>n</w:t>
      </w:r>
      <w:r w:rsidRPr="003754F3">
        <w:rPr>
          <w:rFonts w:cs="Arial"/>
          <w:szCs w:val="24"/>
        </w:rPr>
        <w:t xml:space="preserve"> distintas instalaciones para </w:t>
      </w:r>
      <w:r>
        <w:rPr>
          <w:rFonts w:cs="Arial"/>
          <w:szCs w:val="24"/>
        </w:rPr>
        <w:t xml:space="preserve">las </w:t>
      </w:r>
      <w:r w:rsidRPr="003754F3">
        <w:rPr>
          <w:rFonts w:cs="Arial"/>
          <w:szCs w:val="24"/>
        </w:rPr>
        <w:t>reuni</w:t>
      </w:r>
      <w:r>
        <w:rPr>
          <w:rFonts w:cs="Arial"/>
          <w:szCs w:val="24"/>
        </w:rPr>
        <w:t>one</w:t>
      </w:r>
      <w:r w:rsidRPr="003754F3">
        <w:rPr>
          <w:rFonts w:cs="Arial"/>
          <w:szCs w:val="24"/>
        </w:rPr>
        <w:t>s</w:t>
      </w:r>
      <w:r>
        <w:rPr>
          <w:rFonts w:cs="Arial"/>
          <w:szCs w:val="24"/>
        </w:rPr>
        <w:t>,</w:t>
      </w:r>
      <w:r w:rsidRPr="003754F3">
        <w:rPr>
          <w:rFonts w:cs="Arial"/>
          <w:szCs w:val="24"/>
        </w:rPr>
        <w:t xml:space="preserve"> pero hacerlo en </w:t>
      </w:r>
      <w:r>
        <w:rPr>
          <w:rFonts w:cs="Arial"/>
          <w:szCs w:val="24"/>
        </w:rPr>
        <w:t>la sede d</w:t>
      </w:r>
      <w:r w:rsidRPr="003754F3">
        <w:rPr>
          <w:rFonts w:cs="Arial"/>
          <w:szCs w:val="24"/>
        </w:rPr>
        <w:t xml:space="preserve">el Ayuntamiento es muy simbólico, allí se toman las decisiones más trascendentales para </w:t>
      </w:r>
      <w:r>
        <w:rPr>
          <w:rFonts w:cs="Arial"/>
          <w:szCs w:val="24"/>
        </w:rPr>
        <w:t xml:space="preserve">el municipio </w:t>
      </w:r>
      <w:r w:rsidRPr="003754F3">
        <w:rPr>
          <w:rFonts w:cs="Arial"/>
          <w:szCs w:val="24"/>
        </w:rPr>
        <w:t xml:space="preserve">y además de forma participada con los </w:t>
      </w:r>
      <w:r>
        <w:rPr>
          <w:rFonts w:cs="Arial"/>
          <w:szCs w:val="24"/>
        </w:rPr>
        <w:t>habitantes.</w:t>
      </w:r>
    </w:p>
    <w:p w:rsidR="00E75178" w:rsidRDefault="00E75178" w:rsidP="00F52FE3">
      <w:pPr>
        <w:rPr>
          <w:rFonts w:cs="Arial"/>
          <w:szCs w:val="24"/>
        </w:rPr>
      </w:pPr>
    </w:p>
    <w:p w:rsidR="00E75178" w:rsidRPr="003754F3" w:rsidRDefault="00E75178" w:rsidP="00F52FE3">
      <w:pPr>
        <w:rPr>
          <w:rFonts w:cs="Arial"/>
          <w:szCs w:val="24"/>
        </w:rPr>
      </w:pPr>
      <w:r w:rsidRPr="003754F3">
        <w:rPr>
          <w:rFonts w:cs="Arial"/>
          <w:szCs w:val="24"/>
        </w:rPr>
        <w:lastRenderedPageBreak/>
        <w:t xml:space="preserve">Ahora en diciembre </w:t>
      </w:r>
      <w:r>
        <w:rPr>
          <w:rFonts w:cs="Arial"/>
          <w:szCs w:val="24"/>
        </w:rPr>
        <w:t xml:space="preserve">quieren </w:t>
      </w:r>
      <w:r w:rsidRPr="003754F3">
        <w:rPr>
          <w:rFonts w:cs="Arial"/>
          <w:szCs w:val="24"/>
        </w:rPr>
        <w:t>instalar la plataforma salvaescaleras</w:t>
      </w:r>
      <w:r>
        <w:rPr>
          <w:rFonts w:cs="Arial"/>
          <w:szCs w:val="24"/>
        </w:rPr>
        <w:t>. Ti</w:t>
      </w:r>
      <w:r w:rsidRPr="003754F3">
        <w:rPr>
          <w:rFonts w:cs="Arial"/>
          <w:szCs w:val="24"/>
        </w:rPr>
        <w:t>ene</w:t>
      </w:r>
      <w:r>
        <w:rPr>
          <w:rFonts w:cs="Arial"/>
          <w:szCs w:val="24"/>
        </w:rPr>
        <w:t>n</w:t>
      </w:r>
      <w:r w:rsidRPr="003754F3">
        <w:rPr>
          <w:rFonts w:cs="Arial"/>
          <w:szCs w:val="24"/>
        </w:rPr>
        <w:t xml:space="preserve"> 6</w:t>
      </w:r>
      <w:r>
        <w:rPr>
          <w:rFonts w:cs="Arial"/>
          <w:szCs w:val="24"/>
        </w:rPr>
        <w:t>.</w:t>
      </w:r>
      <w:r w:rsidRPr="003754F3">
        <w:rPr>
          <w:rFonts w:cs="Arial"/>
          <w:szCs w:val="24"/>
        </w:rPr>
        <w:t>304,24</w:t>
      </w:r>
      <w:r>
        <w:rPr>
          <w:rFonts w:cs="Arial"/>
          <w:szCs w:val="24"/>
        </w:rPr>
        <w:t xml:space="preserve"> </w:t>
      </w:r>
      <w:r w:rsidRPr="003754F3">
        <w:rPr>
          <w:rFonts w:cs="Arial"/>
          <w:szCs w:val="24"/>
        </w:rPr>
        <w:t xml:space="preserve">euros de subvención de Agenda 21 de un coste total de 15.290 euros. El resto del equipamiento </w:t>
      </w:r>
      <w:r>
        <w:rPr>
          <w:rFonts w:cs="Arial"/>
          <w:szCs w:val="24"/>
        </w:rPr>
        <w:t>se</w:t>
      </w:r>
      <w:r w:rsidRPr="003754F3">
        <w:rPr>
          <w:rFonts w:cs="Arial"/>
          <w:szCs w:val="24"/>
        </w:rPr>
        <w:t xml:space="preserve"> t</w:t>
      </w:r>
      <w:r>
        <w:rPr>
          <w:rFonts w:cs="Arial"/>
          <w:szCs w:val="24"/>
        </w:rPr>
        <w:t>i</w:t>
      </w:r>
      <w:r w:rsidRPr="003754F3">
        <w:rPr>
          <w:rFonts w:cs="Arial"/>
          <w:szCs w:val="24"/>
        </w:rPr>
        <w:t>en</w:t>
      </w:r>
      <w:r>
        <w:rPr>
          <w:rFonts w:cs="Arial"/>
          <w:szCs w:val="24"/>
        </w:rPr>
        <w:t>e</w:t>
      </w:r>
      <w:r w:rsidRPr="003754F3">
        <w:rPr>
          <w:rFonts w:cs="Arial"/>
          <w:szCs w:val="24"/>
        </w:rPr>
        <w:t xml:space="preserve"> que presupuestar y se haría </w:t>
      </w:r>
      <w:r>
        <w:rPr>
          <w:rFonts w:cs="Arial"/>
          <w:szCs w:val="24"/>
        </w:rPr>
        <w:t>en el primer trimestre de 2017.</w:t>
      </w:r>
    </w:p>
    <w:p w:rsidR="00E75178" w:rsidRDefault="00E75178" w:rsidP="00F52FE3"/>
    <w:p w:rsidR="00E75178" w:rsidRPr="003754F3" w:rsidRDefault="00E75178" w:rsidP="00F52FE3">
      <w:pPr>
        <w:rPr>
          <w:rFonts w:cs="Arial"/>
          <w:szCs w:val="24"/>
          <w:lang w:eastAsia="es-ES"/>
        </w:rPr>
      </w:pPr>
      <w:r>
        <w:rPr>
          <w:rFonts w:cs="Arial"/>
          <w:szCs w:val="24"/>
        </w:rPr>
        <w:t xml:space="preserve">¿Este proyecto sería elegible en la submedida </w:t>
      </w:r>
      <w:r w:rsidRPr="003754F3">
        <w:rPr>
          <w:rFonts w:cs="Arial"/>
          <w:szCs w:val="24"/>
        </w:rPr>
        <w:t>de Infraestructura social</w:t>
      </w:r>
      <w:r>
        <w:rPr>
          <w:rFonts w:cs="Arial"/>
          <w:szCs w:val="24"/>
        </w:rPr>
        <w:t>?</w:t>
      </w:r>
    </w:p>
    <w:p w:rsidR="00E75178" w:rsidRPr="00F52FE3" w:rsidRDefault="00E75178" w:rsidP="00F52FE3">
      <w:pPr>
        <w:rPr>
          <w:rFonts w:cs="Arial"/>
          <w:color w:val="FF0000"/>
          <w:szCs w:val="24"/>
        </w:rPr>
      </w:pPr>
    </w:p>
    <w:p w:rsidR="00E75178" w:rsidRPr="00F52FE3" w:rsidRDefault="00E75178" w:rsidP="00F52FE3">
      <w:pPr>
        <w:rPr>
          <w:rFonts w:cs="Arial"/>
          <w:color w:val="FF0000"/>
          <w:szCs w:val="24"/>
        </w:rPr>
      </w:pPr>
      <w:r>
        <w:rPr>
          <w:rFonts w:cs="Arial"/>
          <w:color w:val="FF0000"/>
          <w:szCs w:val="24"/>
        </w:rPr>
        <w:t>C</w:t>
      </w:r>
      <w:r w:rsidRPr="00F52FE3">
        <w:rPr>
          <w:rFonts w:cs="Arial"/>
          <w:color w:val="FF0000"/>
          <w:szCs w:val="24"/>
        </w:rPr>
        <w:t xml:space="preserve">on </w:t>
      </w:r>
      <w:r>
        <w:rPr>
          <w:rFonts w:cs="Arial"/>
          <w:color w:val="FF0000"/>
          <w:szCs w:val="24"/>
        </w:rPr>
        <w:t>est</w:t>
      </w:r>
      <w:r w:rsidRPr="00F52FE3">
        <w:rPr>
          <w:rFonts w:cs="Arial"/>
          <w:color w:val="FF0000"/>
          <w:szCs w:val="24"/>
        </w:rPr>
        <w:t>a información disponible</w:t>
      </w:r>
      <w:r>
        <w:rPr>
          <w:rFonts w:cs="Arial"/>
          <w:color w:val="FF0000"/>
          <w:szCs w:val="24"/>
        </w:rPr>
        <w:t>,</w:t>
      </w:r>
      <w:r w:rsidRPr="00F52FE3">
        <w:rPr>
          <w:rFonts w:cs="Arial"/>
          <w:color w:val="FF0000"/>
          <w:szCs w:val="24"/>
        </w:rPr>
        <w:t xml:space="preserve"> este proyecto parece elegible si encaja en la estrategia del Grupo.</w:t>
      </w:r>
    </w:p>
    <w:p w:rsidR="00E75178" w:rsidRPr="00DD675C" w:rsidRDefault="00E75178" w:rsidP="00F52FE3"/>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8B0FAE" w:rsidRDefault="00E75178" w:rsidP="00621ABD">
      <w:pPr>
        <w:shd w:val="clear" w:color="auto" w:fill="D9D9D9"/>
        <w:jc w:val="center"/>
        <w:rPr>
          <w:b/>
          <w:sz w:val="44"/>
          <w:szCs w:val="44"/>
          <w:u w:val="single"/>
        </w:rPr>
      </w:pPr>
      <w:r w:rsidRPr="008B0FAE">
        <w:rPr>
          <w:b/>
          <w:sz w:val="44"/>
          <w:szCs w:val="44"/>
          <w:u w:val="single"/>
        </w:rPr>
        <w:t xml:space="preserve">2.1.16) </w:t>
      </w:r>
      <w:bookmarkStart w:id="283" w:name="DUDASELEGIBILIDADRESPONDIDASTRAS04112016"/>
      <w:bookmarkEnd w:id="283"/>
      <w:r w:rsidRPr="008B0FAE">
        <w:rPr>
          <w:b/>
          <w:sz w:val="44"/>
          <w:szCs w:val="44"/>
          <w:u w:val="single"/>
        </w:rPr>
        <w:t>DUDAS RESPONDIDAS POR DGA DESPUÉS DEL 04.11.2016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6278F2">
      <w:pPr>
        <w:rPr>
          <w:rFonts w:cs="Arial"/>
          <w:color w:val="FF0000"/>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10514B" w:rsidRDefault="00E75178" w:rsidP="00621ABD">
      <w:pPr>
        <w:shd w:val="clear" w:color="auto" w:fill="D9D9D9"/>
        <w:jc w:val="center"/>
        <w:rPr>
          <w:b/>
          <w:sz w:val="44"/>
          <w:szCs w:val="44"/>
          <w:u w:val="single"/>
        </w:rPr>
      </w:pPr>
      <w:r w:rsidRPr="0010514B">
        <w:rPr>
          <w:b/>
          <w:sz w:val="44"/>
          <w:szCs w:val="44"/>
          <w:u w:val="single"/>
        </w:rPr>
        <w:t xml:space="preserve">2.1.17) </w:t>
      </w:r>
      <w:bookmarkStart w:id="284" w:name="DUDASELEGIBILIDADRESPONDIDASTRAS11112016"/>
      <w:bookmarkEnd w:id="284"/>
      <w:r w:rsidRPr="0010514B">
        <w:rPr>
          <w:b/>
          <w:sz w:val="44"/>
          <w:szCs w:val="44"/>
          <w:u w:val="single"/>
        </w:rPr>
        <w:t>DUDAS RESPONDIDAS POR DGA DESPUÉS DEL 11.11.2016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706864">
      <w:pPr>
        <w:rPr>
          <w:color w:val="1F497D"/>
        </w:rPr>
      </w:pPr>
    </w:p>
    <w:p w:rsidR="00E75178" w:rsidRDefault="00E75178" w:rsidP="00706864">
      <w:pPr>
        <w:shd w:val="clear" w:color="auto" w:fill="D9D9D9"/>
      </w:pPr>
      <w:bookmarkStart w:id="285" w:name="PlazaTorosPortátilAdaptaANormaEspectácul"/>
      <w:bookmarkEnd w:id="285"/>
      <w:r w:rsidRPr="00BA5736">
        <w:t>ELEGIBILIDAD DE LA ADAPTACIÓN DE UNA PLAZA DE TOROS PORTÁTIL ADQUIRIDA CON ANTERIORIDAD PARA ADAPTARLA A LAS NORMAS DE ESPECTÁCULOS TAURINOS</w:t>
      </w:r>
    </w:p>
    <w:p w:rsidR="00E75178" w:rsidRDefault="00E75178" w:rsidP="007D6FB3">
      <w:pPr>
        <w:shd w:val="clear" w:color="auto" w:fill="D9D9D9"/>
        <w:rPr>
          <w:rFonts w:cs="Arial"/>
          <w:szCs w:val="24"/>
        </w:rPr>
      </w:pPr>
    </w:p>
    <w:p w:rsidR="00E75178" w:rsidRPr="00BA5736" w:rsidRDefault="00E75178" w:rsidP="007D6FB3">
      <w:pPr>
        <w:shd w:val="clear" w:color="auto" w:fill="D9D9D9"/>
      </w:pPr>
      <w:r>
        <w:rPr>
          <w:rFonts w:cs="Arial"/>
          <w:szCs w:val="24"/>
        </w:rPr>
        <w:t>RESPUESTA DE 25.11.2016</w:t>
      </w:r>
    </w:p>
    <w:p w:rsidR="00E75178" w:rsidRDefault="00E75178" w:rsidP="00706864">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06864">
      <w:pPr>
        <w:rPr>
          <w:rFonts w:cs="Arial"/>
          <w:sz w:val="20"/>
          <w:szCs w:val="20"/>
        </w:rPr>
      </w:pPr>
    </w:p>
    <w:p w:rsidR="00E75178" w:rsidRPr="00BA5736" w:rsidRDefault="00E75178" w:rsidP="00706864">
      <w:pPr>
        <w:rPr>
          <w:rFonts w:cs="Arial"/>
          <w:szCs w:val="24"/>
          <w:lang w:eastAsia="es-ES"/>
        </w:rPr>
      </w:pPr>
      <w:r w:rsidRPr="00BA5736">
        <w:rPr>
          <w:rFonts w:cs="Arial"/>
          <w:szCs w:val="24"/>
          <w:lang w:eastAsia="es-ES"/>
        </w:rPr>
        <w:t xml:space="preserve">La empresa solicitante es propietaria de una plaza de toros portátil que adquirió a un empresario taurino de Salamanca, lo que plantean al Leader en su remodelación para adaptarla a la normativa aragonesa de espectáculos taurinos, por lo que requerirán de un proyecto técnico redactado y visado por una Ingeniería Industrial y el cambio de todo el graderío.  Así las cosas, la inversión estimada a priori, podría ser de unos 12.000 € el graderío y unos 2.800 € el proyecto de ingeniero. La empresa es una SL de reciente constitución y compuesta de 3 socios, que dará un nuevo puesto de trabajo. </w:t>
      </w:r>
    </w:p>
    <w:p w:rsidR="00E75178" w:rsidRPr="00BA5736" w:rsidRDefault="00E75178" w:rsidP="00706864">
      <w:pPr>
        <w:rPr>
          <w:rFonts w:cs="Arial"/>
          <w:szCs w:val="24"/>
          <w:lang w:eastAsia="es-ES"/>
        </w:rPr>
      </w:pPr>
    </w:p>
    <w:p w:rsidR="00E75178" w:rsidRPr="00BA5736" w:rsidRDefault="00E75178" w:rsidP="00706864">
      <w:pPr>
        <w:rPr>
          <w:rFonts w:cs="Arial"/>
          <w:szCs w:val="24"/>
          <w:lang w:eastAsia="es-ES"/>
        </w:rPr>
      </w:pPr>
      <w:r w:rsidRPr="00BA5736">
        <w:rPr>
          <w:rFonts w:cs="Arial"/>
          <w:szCs w:val="24"/>
          <w:lang w:eastAsia="es-ES"/>
        </w:rPr>
        <w:t>Aunque hay una respuesta vuestra sobre otra plaza de toros portátil:</w:t>
      </w:r>
    </w:p>
    <w:p w:rsidR="00E75178" w:rsidRPr="00BA5736" w:rsidRDefault="00E75178" w:rsidP="00706864">
      <w:pPr>
        <w:rPr>
          <w:rFonts w:cs="Arial"/>
          <w:szCs w:val="24"/>
          <w:lang w:eastAsia="es-ES"/>
        </w:rPr>
      </w:pPr>
    </w:p>
    <w:p w:rsidR="00E75178" w:rsidRPr="00BA5736" w:rsidRDefault="00E75178" w:rsidP="00706864">
      <w:pPr>
        <w:shd w:val="clear" w:color="auto" w:fill="D9D9D9"/>
        <w:ind w:left="1134" w:right="1560"/>
        <w:rPr>
          <w:rFonts w:cs="Arial"/>
          <w:i/>
          <w:sz w:val="20"/>
          <w:szCs w:val="20"/>
          <w:lang w:eastAsia="es-ES"/>
        </w:rPr>
      </w:pPr>
      <w:r w:rsidRPr="00BA5736">
        <w:rPr>
          <w:rFonts w:cs="Arial"/>
          <w:i/>
          <w:sz w:val="20"/>
          <w:szCs w:val="20"/>
          <w:lang w:eastAsia="es-ES"/>
        </w:rPr>
        <w:t>DUDA SOBRE LA ELEGIBILIDAD Y LA REALIZACIÓN DEL ACTA DE NO INICIO EN LA AMPLIACIÓN DE PLAZA DE TOROS PORTÁTIL</w:t>
      </w:r>
    </w:p>
    <w:p w:rsidR="00E75178" w:rsidRPr="00BA5736" w:rsidRDefault="00E75178" w:rsidP="00706864">
      <w:pPr>
        <w:ind w:left="1134" w:right="1560"/>
        <w:rPr>
          <w:rFonts w:cs="Arial"/>
          <w:i/>
          <w:sz w:val="20"/>
          <w:szCs w:val="20"/>
          <w:lang w:eastAsia="es-ES"/>
        </w:rPr>
      </w:pPr>
    </w:p>
    <w:p w:rsidR="00E75178" w:rsidRPr="00BA5736" w:rsidRDefault="00E75178" w:rsidP="00706864">
      <w:pPr>
        <w:ind w:left="1134" w:right="1560"/>
        <w:rPr>
          <w:rFonts w:cs="Arial"/>
          <w:i/>
          <w:sz w:val="20"/>
          <w:szCs w:val="20"/>
          <w:lang w:eastAsia="es-ES"/>
        </w:rPr>
      </w:pPr>
      <w:r w:rsidRPr="00BA5736">
        <w:rPr>
          <w:rFonts w:cs="Arial"/>
          <w:i/>
          <w:sz w:val="20"/>
          <w:szCs w:val="20"/>
          <w:lang w:eastAsia="es-ES"/>
        </w:rPr>
        <w:t xml:space="preserve">Un promotor quiere ampliar una plaza de toros portátil. Suponemos que sería </w:t>
      </w:r>
      <w:proofErr w:type="gramStart"/>
      <w:r w:rsidRPr="00BA5736">
        <w:rPr>
          <w:rFonts w:cs="Arial"/>
          <w:i/>
          <w:sz w:val="20"/>
          <w:szCs w:val="20"/>
          <w:lang w:eastAsia="es-ES"/>
        </w:rPr>
        <w:t>elegible</w:t>
      </w:r>
      <w:proofErr w:type="gramEnd"/>
      <w:r w:rsidRPr="00BA5736">
        <w:rPr>
          <w:rFonts w:cs="Arial"/>
          <w:i/>
          <w:sz w:val="20"/>
          <w:szCs w:val="20"/>
          <w:lang w:eastAsia="es-ES"/>
        </w:rPr>
        <w:t xml:space="preserve"> aunque esa plaza pueda salir del territorio, ¿correcto?</w:t>
      </w:r>
    </w:p>
    <w:p w:rsidR="00E75178" w:rsidRPr="00BA5736" w:rsidRDefault="00E75178" w:rsidP="00706864">
      <w:pPr>
        <w:ind w:left="1134" w:right="1560"/>
        <w:rPr>
          <w:rFonts w:cs="Arial"/>
          <w:i/>
          <w:sz w:val="20"/>
          <w:szCs w:val="20"/>
          <w:lang w:eastAsia="es-ES"/>
        </w:rPr>
      </w:pPr>
    </w:p>
    <w:p w:rsidR="00E75178" w:rsidRPr="00BA5736" w:rsidRDefault="00E75178" w:rsidP="00706864">
      <w:pPr>
        <w:ind w:left="1134" w:right="1560"/>
        <w:rPr>
          <w:rFonts w:ascii="Calibri" w:hAnsi="Calibri"/>
          <w:i/>
          <w:iCs/>
          <w:color w:val="FF0000"/>
          <w:szCs w:val="24"/>
          <w:lang w:eastAsia="es-ES"/>
        </w:rPr>
      </w:pPr>
      <w:r w:rsidRPr="00BA5736">
        <w:rPr>
          <w:i/>
          <w:iCs/>
          <w:color w:val="FF0000"/>
          <w:szCs w:val="24"/>
          <w:lang w:eastAsia="es-ES"/>
        </w:rPr>
        <w:t>Sí.</w:t>
      </w:r>
    </w:p>
    <w:p w:rsidR="00E75178" w:rsidRPr="00BA5736" w:rsidRDefault="00E75178" w:rsidP="00706864">
      <w:pPr>
        <w:ind w:left="1134" w:right="1560"/>
        <w:rPr>
          <w:rFonts w:cs="Arial"/>
          <w:i/>
          <w:sz w:val="20"/>
          <w:szCs w:val="20"/>
          <w:lang w:eastAsia="es-ES"/>
        </w:rPr>
      </w:pPr>
    </w:p>
    <w:p w:rsidR="00E75178" w:rsidRPr="00BA5736" w:rsidRDefault="00E75178" w:rsidP="00706864">
      <w:pPr>
        <w:ind w:left="1134" w:right="1560"/>
        <w:rPr>
          <w:rFonts w:cs="Arial"/>
          <w:i/>
          <w:sz w:val="20"/>
          <w:szCs w:val="20"/>
          <w:lang w:eastAsia="es-ES"/>
        </w:rPr>
      </w:pPr>
      <w:r w:rsidRPr="00BA5736">
        <w:rPr>
          <w:rFonts w:cs="Arial"/>
          <w:i/>
          <w:sz w:val="20"/>
          <w:szCs w:val="20"/>
          <w:lang w:eastAsia="es-ES"/>
        </w:rPr>
        <w:lastRenderedPageBreak/>
        <w:t>Si el proyecto fuera elegible, ¿el acta de no inicio se tendría que hacer con la plaza montada para verificar luego la ampliación para la que se pide la ayuda?</w:t>
      </w:r>
    </w:p>
    <w:p w:rsidR="00E75178" w:rsidRPr="00BA5736" w:rsidRDefault="00E75178" w:rsidP="00706864">
      <w:pPr>
        <w:ind w:left="1134" w:right="1560"/>
        <w:rPr>
          <w:rFonts w:cs="Arial"/>
          <w:i/>
          <w:sz w:val="20"/>
          <w:szCs w:val="20"/>
          <w:lang w:eastAsia="es-ES"/>
        </w:rPr>
      </w:pPr>
    </w:p>
    <w:p w:rsidR="00E75178" w:rsidRPr="00BA5736" w:rsidRDefault="00E75178" w:rsidP="00706864">
      <w:pPr>
        <w:ind w:left="1134" w:right="1560"/>
        <w:rPr>
          <w:rFonts w:ascii="Calibri" w:hAnsi="Calibri"/>
          <w:i/>
          <w:iCs/>
          <w:color w:val="FF0000"/>
          <w:szCs w:val="24"/>
          <w:lang w:eastAsia="es-ES"/>
        </w:rPr>
      </w:pPr>
      <w:r w:rsidRPr="00BA5736">
        <w:rPr>
          <w:i/>
          <w:iCs/>
          <w:color w:val="FF0000"/>
          <w:szCs w:val="24"/>
          <w:lang w:eastAsia="es-ES"/>
        </w:rPr>
        <w:t>Hay que montarla para hacer el acta de no inicio.</w:t>
      </w:r>
    </w:p>
    <w:p w:rsidR="00E75178" w:rsidRDefault="00E75178" w:rsidP="00706864">
      <w:pPr>
        <w:rPr>
          <w:rFonts w:cs="Arial"/>
          <w:sz w:val="20"/>
          <w:szCs w:val="20"/>
          <w:lang w:eastAsia="es-ES"/>
        </w:rPr>
      </w:pPr>
    </w:p>
    <w:p w:rsidR="00E75178" w:rsidRPr="00BA5736" w:rsidRDefault="00E75178" w:rsidP="00706864">
      <w:pPr>
        <w:rPr>
          <w:rFonts w:cs="Arial"/>
          <w:szCs w:val="24"/>
          <w:lang w:eastAsia="es-ES"/>
        </w:rPr>
      </w:pPr>
      <w:r w:rsidRPr="00BA5736">
        <w:rPr>
          <w:rFonts w:cs="Arial"/>
          <w:szCs w:val="24"/>
          <w:lang w:eastAsia="es-ES"/>
        </w:rPr>
        <w:t>¿El proyecto sería elegible?</w:t>
      </w:r>
    </w:p>
    <w:p w:rsidR="00E75178" w:rsidRDefault="00E75178" w:rsidP="00706864">
      <w:pPr>
        <w:autoSpaceDE w:val="0"/>
        <w:autoSpaceDN w:val="0"/>
        <w:rPr>
          <w:sz w:val="16"/>
          <w:szCs w:val="16"/>
        </w:rPr>
      </w:pPr>
    </w:p>
    <w:p w:rsidR="00E75178" w:rsidRDefault="00E75178" w:rsidP="004E5C8B">
      <w:pPr>
        <w:rPr>
          <w:rFonts w:ascii="Calibri" w:hAnsi="Calibri"/>
          <w:iCs/>
          <w:szCs w:val="24"/>
          <w:lang w:eastAsia="es-ES"/>
        </w:rPr>
      </w:pPr>
      <w:r w:rsidRPr="00706864">
        <w:rPr>
          <w:iCs/>
          <w:color w:val="FF0000"/>
          <w:szCs w:val="24"/>
        </w:rPr>
        <w:t>En aplicación del artículo 5.2.l, no es elegible.</w:t>
      </w:r>
    </w:p>
    <w:p w:rsidR="00E75178" w:rsidRDefault="00E75178" w:rsidP="00366E7E">
      <w:pPr>
        <w:rPr>
          <w:rFonts w:cs="Arial"/>
          <w:sz w:val="20"/>
          <w:szCs w:val="20"/>
          <w:lang w:eastAsia="es-ES"/>
        </w:rPr>
      </w:pPr>
    </w:p>
    <w:p w:rsidR="00E75178" w:rsidRDefault="00E75178" w:rsidP="00366E7E">
      <w:pPr>
        <w:shd w:val="clear" w:color="auto" w:fill="D9D9D9"/>
      </w:pPr>
      <w:bookmarkStart w:id="286" w:name="CRDOVinoCariñena"/>
      <w:bookmarkEnd w:id="286"/>
      <w:r w:rsidRPr="009C0809">
        <w:t>ELEGIBILIDAD DE INVERSIÓN EN APLICACIONES Y EQUIPOS INFORMÁTICOS POR UN</w:t>
      </w:r>
      <w:r>
        <w:t xml:space="preserve"> CONSEJO REGULADOR</w:t>
      </w:r>
      <w:r w:rsidRPr="009C0809">
        <w:t xml:space="preserve"> </w:t>
      </w:r>
      <w:r>
        <w:t xml:space="preserve">DE UNA </w:t>
      </w:r>
      <w:r w:rsidRPr="009C0809">
        <w:t>DENOMINACIÓN DE ORIGEN</w:t>
      </w:r>
      <w:r>
        <w:t xml:space="preserve"> PROTEGIDO</w:t>
      </w:r>
    </w:p>
    <w:p w:rsidR="00E75178" w:rsidRDefault="00E75178" w:rsidP="007D6FB3">
      <w:pPr>
        <w:shd w:val="clear" w:color="auto" w:fill="D9D9D9"/>
        <w:rPr>
          <w:rFonts w:cs="Arial"/>
          <w:szCs w:val="24"/>
        </w:rPr>
      </w:pPr>
    </w:p>
    <w:p w:rsidR="00E75178" w:rsidRPr="009C0809" w:rsidRDefault="00E75178" w:rsidP="007D6FB3">
      <w:pPr>
        <w:shd w:val="clear" w:color="auto" w:fill="D9D9D9"/>
      </w:pPr>
      <w:r>
        <w:rPr>
          <w:rFonts w:cs="Arial"/>
          <w:szCs w:val="24"/>
        </w:rPr>
        <w:t>RESPUESTA DE 25.11.2016</w:t>
      </w:r>
    </w:p>
    <w:p w:rsidR="00E75178" w:rsidRDefault="00E75178" w:rsidP="00366E7E">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E75178" w:rsidRDefault="00772443" w:rsidP="000C232C">
      <w:pPr>
        <w:autoSpaceDE w:val="0"/>
        <w:autoSpaceDN w:val="0"/>
        <w:rPr>
          <w:rStyle w:val="Hipervnculo"/>
          <w:sz w:val="16"/>
          <w:szCs w:val="16"/>
        </w:rPr>
      </w:pPr>
      <w:hyperlink w:anchor="TICÍndice" w:history="1">
        <w:r w:rsidR="00E75178" w:rsidRPr="00005C8F">
          <w:rPr>
            <w:rStyle w:val="Hipervnculo"/>
            <w:sz w:val="16"/>
            <w:szCs w:val="16"/>
          </w:rPr>
          <w:t>(Subir al índice de TIC)</w:t>
        </w:r>
      </w:hyperlink>
      <w:r w:rsidR="00E75178">
        <w:rPr>
          <w:rStyle w:val="Hipervnculo"/>
          <w:sz w:val="16"/>
          <w:szCs w:val="16"/>
        </w:rPr>
        <w:t xml:space="preserve"> </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9C0809" w:rsidRDefault="00E75178" w:rsidP="00366E7E">
      <w:pPr>
        <w:rPr>
          <w:rFonts w:cs="Arial"/>
          <w:szCs w:val="24"/>
        </w:rPr>
      </w:pPr>
    </w:p>
    <w:p w:rsidR="00E75178" w:rsidRPr="009C0809" w:rsidRDefault="00E75178" w:rsidP="00366E7E">
      <w:pPr>
        <w:rPr>
          <w:rFonts w:cs="Arial"/>
          <w:szCs w:val="24"/>
        </w:rPr>
      </w:pPr>
      <w:r w:rsidRPr="009C0809">
        <w:rPr>
          <w:rFonts w:cs="Arial"/>
          <w:szCs w:val="24"/>
        </w:rPr>
        <w:t xml:space="preserve">La solicitud </w:t>
      </w:r>
      <w:r>
        <w:rPr>
          <w:rFonts w:cs="Arial"/>
          <w:szCs w:val="24"/>
        </w:rPr>
        <w:t xml:space="preserve">del CRDO Vino de xxx </w:t>
      </w:r>
      <w:proofErr w:type="gramStart"/>
      <w:r w:rsidRPr="009C0809">
        <w:rPr>
          <w:rFonts w:cs="Arial"/>
          <w:szCs w:val="24"/>
        </w:rPr>
        <w:t>responde  a</w:t>
      </w:r>
      <w:proofErr w:type="gramEnd"/>
      <w:r w:rsidRPr="009C0809">
        <w:rPr>
          <w:rFonts w:cs="Arial"/>
          <w:szCs w:val="24"/>
        </w:rPr>
        <w:t xml:space="preserve"> la necesidad de mejora e implementación de la solución técnica informática para la adecuación a </w:t>
      </w:r>
      <w:r>
        <w:rPr>
          <w:rFonts w:cs="Arial"/>
          <w:szCs w:val="24"/>
        </w:rPr>
        <w:t>s</w:t>
      </w:r>
      <w:r w:rsidRPr="009C0809">
        <w:rPr>
          <w:rFonts w:cs="Arial"/>
          <w:szCs w:val="24"/>
        </w:rPr>
        <w:t xml:space="preserve">us operadores (viticultores y empresas), para optimizar los datos para el proceso de la certificación de los vinos de la DOP </w:t>
      </w:r>
      <w:r>
        <w:rPr>
          <w:rFonts w:cs="Arial"/>
          <w:szCs w:val="24"/>
        </w:rPr>
        <w:t>xxx. L</w:t>
      </w:r>
      <w:r w:rsidRPr="009C0809">
        <w:rPr>
          <w:rFonts w:cs="Arial"/>
          <w:szCs w:val="24"/>
        </w:rPr>
        <w:t xml:space="preserve">a inversión a realizar se destina a la </w:t>
      </w:r>
      <w:r>
        <w:rPr>
          <w:rFonts w:cs="Arial"/>
          <w:szCs w:val="24"/>
        </w:rPr>
        <w:t>i</w:t>
      </w:r>
      <w:r w:rsidRPr="009C0809">
        <w:rPr>
          <w:rFonts w:cs="Arial"/>
          <w:szCs w:val="24"/>
        </w:rPr>
        <w:t xml:space="preserve">nstalación y </w:t>
      </w:r>
      <w:r>
        <w:rPr>
          <w:rFonts w:cs="Arial"/>
          <w:szCs w:val="24"/>
        </w:rPr>
        <w:t>c</w:t>
      </w:r>
      <w:r w:rsidRPr="009C0809">
        <w:rPr>
          <w:rFonts w:cs="Arial"/>
          <w:szCs w:val="24"/>
        </w:rPr>
        <w:t xml:space="preserve">onfiguración del </w:t>
      </w:r>
      <w:proofErr w:type="gramStart"/>
      <w:r w:rsidRPr="009C0809">
        <w:rPr>
          <w:rFonts w:cs="Arial"/>
          <w:szCs w:val="24"/>
        </w:rPr>
        <w:t>servidor</w:t>
      </w:r>
      <w:proofErr w:type="gramEnd"/>
      <w:r w:rsidRPr="009C0809">
        <w:rPr>
          <w:rFonts w:cs="Arial"/>
          <w:szCs w:val="24"/>
        </w:rPr>
        <w:t xml:space="preserve"> así como </w:t>
      </w:r>
      <w:r>
        <w:rPr>
          <w:rFonts w:cs="Arial"/>
          <w:szCs w:val="24"/>
        </w:rPr>
        <w:t xml:space="preserve">al </w:t>
      </w:r>
      <w:r w:rsidRPr="009C0809">
        <w:rPr>
          <w:rFonts w:cs="Arial"/>
          <w:szCs w:val="24"/>
        </w:rPr>
        <w:t>software del CRDOP, licencias, discos duros, dos ordenadores, un portátil y los O</w:t>
      </w:r>
      <w:r>
        <w:rPr>
          <w:rFonts w:cs="Arial"/>
          <w:szCs w:val="24"/>
        </w:rPr>
        <w:t>ffice</w:t>
      </w:r>
      <w:r w:rsidRPr="009C0809">
        <w:rPr>
          <w:rFonts w:cs="Arial"/>
          <w:szCs w:val="24"/>
        </w:rPr>
        <w:t>, configuración de impresoras y S</w:t>
      </w:r>
      <w:r>
        <w:rPr>
          <w:rFonts w:cs="Arial"/>
          <w:szCs w:val="24"/>
        </w:rPr>
        <w:t>QL Server.</w:t>
      </w:r>
    </w:p>
    <w:p w:rsidR="00E75178" w:rsidRPr="009C0809" w:rsidRDefault="00E75178" w:rsidP="00366E7E">
      <w:pPr>
        <w:rPr>
          <w:rFonts w:cs="Arial"/>
          <w:szCs w:val="24"/>
        </w:rPr>
      </w:pPr>
    </w:p>
    <w:p w:rsidR="00E75178" w:rsidRPr="009C0809" w:rsidRDefault="00E75178" w:rsidP="00366E7E">
      <w:pPr>
        <w:rPr>
          <w:rFonts w:cs="Arial"/>
          <w:szCs w:val="24"/>
        </w:rPr>
      </w:pPr>
      <w:r w:rsidRPr="009C0809">
        <w:rPr>
          <w:rFonts w:cs="Arial"/>
          <w:szCs w:val="24"/>
        </w:rPr>
        <w:t xml:space="preserve">El CRDOP </w:t>
      </w:r>
      <w:r>
        <w:rPr>
          <w:rFonts w:cs="Arial"/>
          <w:szCs w:val="24"/>
        </w:rPr>
        <w:t>xxx</w:t>
      </w:r>
      <w:r w:rsidRPr="009C0809">
        <w:rPr>
          <w:szCs w:val="24"/>
        </w:rPr>
        <w:t xml:space="preserve"> </w:t>
      </w:r>
      <w:r w:rsidRPr="009C0809">
        <w:rPr>
          <w:rFonts w:cs="Arial"/>
          <w:szCs w:val="24"/>
        </w:rPr>
        <w:t>es una corporación de derecho público, con personalidad jurídica propia, autonomía económica y plena capacidad de obrar para el cumplimento de sus fines. La finalidad principal del Consejo Regulador es la gestión de la DO, a través de sus órganos de gobierno. Asimismo</w:t>
      </w:r>
      <w:r>
        <w:rPr>
          <w:rFonts w:cs="Arial"/>
          <w:szCs w:val="24"/>
        </w:rPr>
        <w:t>,</w:t>
      </w:r>
      <w:r w:rsidRPr="009C0809">
        <w:rPr>
          <w:rFonts w:cs="Arial"/>
          <w:szCs w:val="24"/>
        </w:rPr>
        <w:t xml:space="preserve"> cuenta con una estructura de control para la certificación de la norma técnica.  El funcionamiento del Consejo Regulador estará sujeto, con carácter general, al derecho privado, a excepción de las siguientes actuaciones en las que, por tratarse del ejercicio de potestades públicas, se someterá a las normas del derecho administrativo y a la tutela del Departamento de Agricultura y Alimentación del Gobierno de Aragón:</w:t>
      </w:r>
    </w:p>
    <w:p w:rsidR="00E75178" w:rsidRPr="009C0809" w:rsidRDefault="00E75178" w:rsidP="00366E7E">
      <w:pPr>
        <w:rPr>
          <w:rFonts w:cs="Arial"/>
          <w:szCs w:val="24"/>
        </w:rPr>
      </w:pPr>
      <w:r w:rsidRPr="009C0809">
        <w:rPr>
          <w:rFonts w:cs="Arial"/>
          <w:szCs w:val="24"/>
        </w:rPr>
        <w:t>a) Aprobación de los estatutos.</w:t>
      </w:r>
    </w:p>
    <w:p w:rsidR="00E75178" w:rsidRPr="009C0809" w:rsidRDefault="00E75178" w:rsidP="00366E7E">
      <w:pPr>
        <w:rPr>
          <w:rFonts w:cs="Arial"/>
          <w:szCs w:val="24"/>
        </w:rPr>
      </w:pPr>
      <w:r w:rsidRPr="009C0809">
        <w:rPr>
          <w:rFonts w:cs="Arial"/>
          <w:szCs w:val="24"/>
        </w:rPr>
        <w:t>b) Gestión de los registros de la D.O.</w:t>
      </w:r>
    </w:p>
    <w:p w:rsidR="00E75178" w:rsidRPr="009C0809" w:rsidRDefault="00E75178" w:rsidP="00366E7E">
      <w:pPr>
        <w:rPr>
          <w:rFonts w:cs="Arial"/>
          <w:szCs w:val="24"/>
        </w:rPr>
      </w:pPr>
      <w:r w:rsidRPr="009C0809">
        <w:rPr>
          <w:rFonts w:cs="Arial"/>
          <w:szCs w:val="24"/>
        </w:rPr>
        <w:t>c) Gestión de las cuotas de funcionamiento, previstas en el artículo 13 de este reglamento.</w:t>
      </w:r>
    </w:p>
    <w:p w:rsidR="00E75178" w:rsidRPr="009C0809" w:rsidRDefault="00E75178" w:rsidP="00366E7E">
      <w:pPr>
        <w:rPr>
          <w:rFonts w:cs="Arial"/>
          <w:szCs w:val="24"/>
        </w:rPr>
      </w:pPr>
      <w:r w:rsidRPr="009C0809">
        <w:rPr>
          <w:rFonts w:cs="Arial"/>
          <w:szCs w:val="24"/>
        </w:rPr>
        <w:t>d) Expedición de certificados de origen y marchamos de garantía.</w:t>
      </w:r>
    </w:p>
    <w:p w:rsidR="00E75178" w:rsidRPr="009C0809" w:rsidRDefault="00E75178" w:rsidP="00366E7E">
      <w:pPr>
        <w:rPr>
          <w:rFonts w:cs="Arial"/>
          <w:szCs w:val="24"/>
        </w:rPr>
      </w:pPr>
      <w:r w:rsidRPr="009C0809">
        <w:rPr>
          <w:rFonts w:cs="Arial"/>
          <w:szCs w:val="24"/>
        </w:rPr>
        <w:t>e) Autorización de etiquetas y contraetiquetas.</w:t>
      </w:r>
    </w:p>
    <w:p w:rsidR="00E75178" w:rsidRPr="009C0809" w:rsidRDefault="00E75178" w:rsidP="00366E7E">
      <w:pPr>
        <w:rPr>
          <w:rFonts w:cs="Arial"/>
          <w:szCs w:val="24"/>
        </w:rPr>
      </w:pPr>
      <w:r w:rsidRPr="009C0809">
        <w:rPr>
          <w:rFonts w:cs="Arial"/>
          <w:szCs w:val="24"/>
        </w:rPr>
        <w:t>f) Control del uso de las etiquetas comerciales utilizables en los productos protegidos, en aquellos aspectos que afecten a la D.O.</w:t>
      </w:r>
    </w:p>
    <w:p w:rsidR="00E75178" w:rsidRDefault="00E75178" w:rsidP="00366E7E">
      <w:pPr>
        <w:rPr>
          <w:rFonts w:cs="Arial"/>
          <w:szCs w:val="24"/>
        </w:rPr>
      </w:pPr>
      <w:r w:rsidRPr="009C0809">
        <w:rPr>
          <w:rFonts w:cs="Arial"/>
          <w:szCs w:val="24"/>
        </w:rPr>
        <w:t>g) Establecimiento para cada campaña, dentro de los límites fijados por la norma técnica, de aspectos de coyuntura anual que puedan influir en los procesos de producción o transformación.</w:t>
      </w:r>
    </w:p>
    <w:p w:rsidR="00E75178" w:rsidRPr="009C0809" w:rsidRDefault="00E75178" w:rsidP="00366E7E">
      <w:pPr>
        <w:rPr>
          <w:rFonts w:cs="Arial"/>
          <w:szCs w:val="24"/>
        </w:rPr>
      </w:pPr>
    </w:p>
    <w:p w:rsidR="00E75178" w:rsidRDefault="00E75178" w:rsidP="00366E7E">
      <w:pPr>
        <w:rPr>
          <w:rFonts w:cs="Arial"/>
          <w:szCs w:val="24"/>
        </w:rPr>
      </w:pPr>
      <w:r w:rsidRPr="009C0809">
        <w:rPr>
          <w:rFonts w:cs="Arial"/>
          <w:szCs w:val="24"/>
        </w:rPr>
        <w:t>En todo lo no previsto en el apartado anterior, el Consejo Regulador se sujetará al derecho privado; en particular, en la contratación y el régimen patrimonial y de personal. En todo caso, mantendrá como principio básico el funcionamiento sin ánimo de lucro.</w:t>
      </w:r>
    </w:p>
    <w:p w:rsidR="00E75178" w:rsidRDefault="00E75178" w:rsidP="00366E7E">
      <w:pPr>
        <w:rPr>
          <w:rFonts w:cs="Arial"/>
          <w:szCs w:val="24"/>
        </w:rPr>
      </w:pPr>
    </w:p>
    <w:p w:rsidR="00E75178" w:rsidRPr="009C0809" w:rsidRDefault="00E75178" w:rsidP="00366E7E">
      <w:pPr>
        <w:rPr>
          <w:rFonts w:cs="Arial"/>
          <w:szCs w:val="24"/>
        </w:rPr>
      </w:pPr>
      <w:r>
        <w:rPr>
          <w:rFonts w:cs="Arial"/>
          <w:szCs w:val="24"/>
        </w:rPr>
        <w:t>Teniendo en cuenta que l</w:t>
      </w:r>
      <w:r w:rsidRPr="009C0809">
        <w:rPr>
          <w:rFonts w:cs="Arial"/>
          <w:szCs w:val="24"/>
        </w:rPr>
        <w:t>a orden de bases dice:</w:t>
      </w:r>
    </w:p>
    <w:p w:rsidR="00E75178" w:rsidRPr="009C0809" w:rsidRDefault="00E75178" w:rsidP="00366E7E">
      <w:pPr>
        <w:rPr>
          <w:rFonts w:cs="Arial"/>
          <w:szCs w:val="24"/>
        </w:rPr>
      </w:pPr>
    </w:p>
    <w:p w:rsidR="00E75178" w:rsidRPr="009C0809" w:rsidRDefault="00E75178" w:rsidP="00366E7E">
      <w:pPr>
        <w:ind w:left="709" w:right="851"/>
        <w:rPr>
          <w:rFonts w:ascii="Calibri" w:hAnsi="Calibri" w:cs="Arial"/>
          <w:i/>
          <w:iCs/>
          <w:color w:val="FF0000"/>
          <w:szCs w:val="24"/>
        </w:rPr>
      </w:pPr>
      <w:r w:rsidRPr="009C0809">
        <w:rPr>
          <w:rFonts w:ascii="Calibri" w:hAnsi="Calibri" w:cs="Arial"/>
          <w:i/>
          <w:iCs/>
          <w:color w:val="FF0000"/>
          <w:szCs w:val="24"/>
        </w:rPr>
        <w:t>“Artículo 42. Beneficiarios.</w:t>
      </w:r>
    </w:p>
    <w:p w:rsidR="00E75178" w:rsidRPr="009C0809" w:rsidRDefault="00E75178" w:rsidP="00366E7E">
      <w:pPr>
        <w:ind w:left="709" w:right="851"/>
        <w:rPr>
          <w:rFonts w:ascii="Calibri" w:hAnsi="Calibri" w:cs="Arial"/>
          <w:i/>
          <w:iCs/>
          <w:color w:val="FF0000"/>
          <w:szCs w:val="24"/>
        </w:rPr>
      </w:pPr>
      <w:r w:rsidRPr="009C0809">
        <w:rPr>
          <w:rFonts w:ascii="Calibri" w:hAnsi="Calibri" w:cs="Arial"/>
          <w:i/>
          <w:iCs/>
          <w:color w:val="FF0000"/>
          <w:szCs w:val="24"/>
        </w:rPr>
        <w:lastRenderedPageBreak/>
        <w:t xml:space="preserve">1. Podrán ser beneficiarios de esta ayuda las </w:t>
      </w:r>
      <w:r w:rsidRPr="009C0809">
        <w:rPr>
          <w:rFonts w:ascii="Calibri" w:hAnsi="Calibri" w:cs="Arial"/>
          <w:b/>
          <w:i/>
          <w:iCs/>
          <w:color w:val="FF0000"/>
          <w:szCs w:val="24"/>
        </w:rPr>
        <w:t xml:space="preserve">entidades públicas locales </w:t>
      </w:r>
      <w:r w:rsidRPr="009C0809">
        <w:rPr>
          <w:rFonts w:ascii="Calibri" w:hAnsi="Calibri" w:cs="Arial"/>
          <w:i/>
          <w:iCs/>
          <w:color w:val="FF0000"/>
          <w:szCs w:val="24"/>
        </w:rPr>
        <w:t>y entidades sin ánimo de lucro que ejecuten acciones incluidas en las EDLL aprobadas, cuyas solicitudes resulten seleccionadas por la DGDR. En el caso de entidades sin ánimo de lucro participadas por entes locales, el objeto social de sus estatutos deberá incluir el fin para el que se pide la ayuda”.</w:t>
      </w:r>
    </w:p>
    <w:p w:rsidR="00E75178" w:rsidRPr="009C0809" w:rsidRDefault="00E75178" w:rsidP="00366E7E">
      <w:pPr>
        <w:rPr>
          <w:rFonts w:cs="Arial"/>
          <w:szCs w:val="24"/>
        </w:rPr>
      </w:pPr>
    </w:p>
    <w:p w:rsidR="00E75178" w:rsidRDefault="00E75178" w:rsidP="00366E7E">
      <w:pPr>
        <w:rPr>
          <w:rFonts w:ascii="Calibri" w:hAnsi="Calibri"/>
          <w:szCs w:val="24"/>
          <w:lang w:eastAsia="es-ES"/>
        </w:rPr>
      </w:pPr>
      <w:r>
        <w:rPr>
          <w:szCs w:val="24"/>
        </w:rPr>
        <w:t>¿El CRDOP Vino de xxx es elegible como beneficiario en proyectos no productivos para entidades públicas y en la medida de TIC?</w:t>
      </w:r>
    </w:p>
    <w:p w:rsidR="00E75178" w:rsidRDefault="00E75178" w:rsidP="00366E7E">
      <w:pPr>
        <w:autoSpaceDE w:val="0"/>
        <w:autoSpaceDN w:val="0"/>
        <w:rPr>
          <w:sz w:val="16"/>
          <w:szCs w:val="16"/>
        </w:rPr>
      </w:pPr>
    </w:p>
    <w:p w:rsidR="00E75178" w:rsidRPr="003E5D60" w:rsidRDefault="00E75178" w:rsidP="003E5D60">
      <w:pPr>
        <w:autoSpaceDE w:val="0"/>
        <w:autoSpaceDN w:val="0"/>
        <w:rPr>
          <w:color w:val="FF0000"/>
          <w:szCs w:val="24"/>
        </w:rPr>
      </w:pPr>
      <w:r w:rsidRPr="00366E7E">
        <w:rPr>
          <w:color w:val="FF0000"/>
          <w:szCs w:val="24"/>
        </w:rPr>
        <w:t xml:space="preserve">Consideramos que no es suficiente con que </w:t>
      </w:r>
      <w:r>
        <w:rPr>
          <w:color w:val="FF0000"/>
          <w:szCs w:val="24"/>
        </w:rPr>
        <w:t xml:space="preserve">el beneficiario </w:t>
      </w:r>
      <w:r w:rsidRPr="00366E7E">
        <w:rPr>
          <w:color w:val="FF0000"/>
          <w:szCs w:val="24"/>
        </w:rPr>
        <w:t>sea una entidad de derecho público, ya que es importante el ámbito en el que trabaja, en este caso en la venta de productos agroalimentarios, que afectan a la competencia, por lo que deben</w:t>
      </w:r>
      <w:r>
        <w:rPr>
          <w:color w:val="FF0000"/>
          <w:szCs w:val="24"/>
        </w:rPr>
        <w:t xml:space="preserve"> considerarse como productivos.</w:t>
      </w:r>
    </w:p>
    <w:p w:rsidR="00E75178" w:rsidRDefault="00E75178" w:rsidP="003E5D60">
      <w:pPr>
        <w:autoSpaceDE w:val="0"/>
        <w:autoSpaceDN w:val="0"/>
        <w:adjustRightInd w:val="0"/>
        <w:rPr>
          <w:rFonts w:cs="Arial"/>
          <w:szCs w:val="24"/>
        </w:rPr>
      </w:pPr>
    </w:p>
    <w:p w:rsidR="00E75178" w:rsidRDefault="00E75178" w:rsidP="003E5D60">
      <w:pPr>
        <w:shd w:val="clear" w:color="auto" w:fill="D9D9D9"/>
        <w:rPr>
          <w:rStyle w:val="Textoennegrita"/>
          <w:rFonts w:cs="Arial"/>
          <w:b w:val="0"/>
          <w:color w:val="000000"/>
          <w:szCs w:val="24"/>
        </w:rPr>
      </w:pPr>
      <w:bookmarkStart w:id="287" w:name="FundaciónPúblPrivadaEdifAlojamientoProdu"/>
      <w:bookmarkEnd w:id="287"/>
      <w:r w:rsidRPr="008E0492">
        <w:rPr>
          <w:rStyle w:val="Textoennegrita"/>
          <w:rFonts w:cs="Arial"/>
          <w:b w:val="0"/>
          <w:color w:val="000000"/>
          <w:szCs w:val="24"/>
        </w:rPr>
        <w:t>ELEGIBILIDAD COMO NO PRODUCTIVO DE UN PROYECTO DE UNA FUNDACIÓN PÚBLICO-PRIVADA PARA AMPLIAR UN EDIFICIO DEDICADO A SERVICIOS DE ALOJAMIENTO Y FORMACIÓN EN EL TIEMPO LIBRE</w:t>
      </w:r>
    </w:p>
    <w:p w:rsidR="00E75178" w:rsidRDefault="00E75178" w:rsidP="00A51DED">
      <w:pPr>
        <w:shd w:val="clear" w:color="auto" w:fill="D9D9D9"/>
        <w:rPr>
          <w:rFonts w:cs="Arial"/>
          <w:szCs w:val="24"/>
        </w:rPr>
      </w:pPr>
    </w:p>
    <w:p w:rsidR="00E75178" w:rsidRPr="008E0492" w:rsidRDefault="00E75178" w:rsidP="00A51DED">
      <w:pPr>
        <w:shd w:val="clear" w:color="auto" w:fill="D9D9D9"/>
        <w:rPr>
          <w:rStyle w:val="Textoennegrita"/>
          <w:rFonts w:cs="Arial"/>
          <w:b w:val="0"/>
          <w:color w:val="000000"/>
          <w:szCs w:val="24"/>
        </w:rPr>
      </w:pPr>
      <w:r>
        <w:rPr>
          <w:rFonts w:cs="Arial"/>
          <w:szCs w:val="24"/>
        </w:rPr>
        <w:t>RESPUESTA DE 25.11.2016</w:t>
      </w:r>
    </w:p>
    <w:p w:rsidR="00E75178" w:rsidRDefault="00E75178" w:rsidP="003E5D60">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OtrosTransveralesGenerales" w:history="1">
        <w:r w:rsidRPr="002F3C1F">
          <w:rPr>
            <w:rStyle w:val="Hipervnculo"/>
            <w:rFonts w:cs="Arial"/>
            <w:sz w:val="16"/>
            <w:szCs w:val="16"/>
          </w:rPr>
          <w:t>Índice de Otros temas transversales</w:t>
        </w:r>
      </w:hyperlink>
      <w:r>
        <w:rPr>
          <w:sz w:val="16"/>
          <w:szCs w:val="16"/>
        </w:rPr>
        <w:t xml:space="preserve">) </w:t>
      </w:r>
    </w:p>
    <w:p w:rsidR="00E75178" w:rsidRPr="000F4F31" w:rsidRDefault="00E75178" w:rsidP="003E5D60">
      <w:pPr>
        <w:rPr>
          <w:rFonts w:cs="Arial"/>
          <w:szCs w:val="24"/>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w:t>
      </w:r>
      <w:hyperlink w:anchor="ÍndiceProc17InformeElegibilidadNoProduct" w:history="1">
        <w:r w:rsidRPr="00E07DAF">
          <w:rPr>
            <w:rStyle w:val="Hipervnculo"/>
            <w:sz w:val="16"/>
            <w:szCs w:val="16"/>
          </w:rPr>
          <w:t>Índice 1.7 Informe de elegibilidad: No productivos</w:t>
        </w:r>
      </w:hyperlink>
      <w:r>
        <w:rPr>
          <w:sz w:val="16"/>
          <w:szCs w:val="16"/>
        </w:rPr>
        <w:t>)</w:t>
      </w:r>
    </w:p>
    <w:p w:rsidR="00E75178" w:rsidRDefault="00E75178" w:rsidP="0083130E">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8E0492" w:rsidRDefault="00E75178" w:rsidP="003E5D60">
      <w:pPr>
        <w:rPr>
          <w:rFonts w:cs="Arial"/>
          <w:szCs w:val="24"/>
        </w:rPr>
      </w:pPr>
    </w:p>
    <w:p w:rsidR="00E75178" w:rsidRPr="008E0492" w:rsidRDefault="00E75178" w:rsidP="003E5D60">
      <w:pPr>
        <w:rPr>
          <w:rFonts w:cs="Arial"/>
          <w:szCs w:val="24"/>
        </w:rPr>
      </w:pPr>
      <w:r w:rsidRPr="008E0492">
        <w:rPr>
          <w:rFonts w:cs="Arial"/>
          <w:szCs w:val="24"/>
        </w:rPr>
        <w:t>Una fundación público-privada surge de la voluntad de sus socios de proporcionar a las personas con discapacidad servicios vacacionales y actividades de ocio y tiempo libre en entornos normalizados. Esta fundación quiere presentar un proyecto para ampliar un edificio de su propiedad que contiene un conjunto de apartamentos adaptados dedicado a ofrecer servicios de alojamiento</w:t>
      </w:r>
      <w:r>
        <w:rPr>
          <w:rFonts w:cs="Arial"/>
          <w:szCs w:val="24"/>
        </w:rPr>
        <w:t xml:space="preserve"> tanto a personas discapacitadas como a personas no discapacitadas</w:t>
      </w:r>
      <w:r w:rsidRPr="008E0492">
        <w:rPr>
          <w:rFonts w:cs="Arial"/>
          <w:szCs w:val="24"/>
        </w:rPr>
        <w:t>.</w:t>
      </w:r>
    </w:p>
    <w:p w:rsidR="00E75178" w:rsidRPr="008E0492" w:rsidRDefault="00E75178" w:rsidP="003E5D60">
      <w:pPr>
        <w:rPr>
          <w:rFonts w:cs="Arial"/>
          <w:szCs w:val="24"/>
        </w:rPr>
      </w:pPr>
    </w:p>
    <w:p w:rsidR="00E75178" w:rsidRDefault="00E75178" w:rsidP="003E5D60">
      <w:pPr>
        <w:rPr>
          <w:iCs/>
          <w:color w:val="FF0000"/>
          <w:szCs w:val="24"/>
        </w:rPr>
      </w:pPr>
      <w:r w:rsidRPr="008E0492">
        <w:rPr>
          <w:iCs/>
          <w:color w:val="FF0000"/>
          <w:szCs w:val="24"/>
        </w:rPr>
        <w:t>Para determinar si el proyecto es No Productivo, no es suficiente con que sea una entidad sin ánimo de lucro, ya que es importante el ámbito en el que se va a realizar la inversión.</w:t>
      </w:r>
    </w:p>
    <w:p w:rsidR="00E75178" w:rsidRDefault="00E75178" w:rsidP="003E5D60">
      <w:pPr>
        <w:rPr>
          <w:rFonts w:cs="Arial"/>
          <w:szCs w:val="24"/>
        </w:rPr>
      </w:pPr>
      <w:r w:rsidRPr="008E0492">
        <w:rPr>
          <w:iCs/>
          <w:color w:val="FF0000"/>
          <w:szCs w:val="24"/>
        </w:rPr>
        <w:br/>
        <w:t>Si bien algunas actuaciones de esta entidad podrían considerarse No Productivas, en este caso debe considerarse que afecta a la competencia, por lo que deben considerarse como Productivos.</w:t>
      </w:r>
    </w:p>
    <w:p w:rsidR="00E75178" w:rsidRDefault="00E75178" w:rsidP="008B0FAE"/>
    <w:p w:rsidR="00EB0E1D" w:rsidRPr="00623B9C" w:rsidRDefault="00EB0E1D" w:rsidP="00EB0E1D">
      <w:pPr>
        <w:rPr>
          <w:color w:val="00B050"/>
        </w:rPr>
      </w:pPr>
      <w:r w:rsidRPr="00623B9C">
        <w:rPr>
          <w:color w:val="00B050"/>
        </w:rPr>
        <w:t xml:space="preserve">N. de RADR: </w:t>
      </w:r>
      <w:r>
        <w:rPr>
          <w:color w:val="00B050"/>
        </w:rPr>
        <w:t xml:space="preserve">el criterio de DGA sobre proyectos no productivos de entidades sin ánimo de lucro </w:t>
      </w:r>
      <w:r w:rsidRPr="00623B9C">
        <w:rPr>
          <w:color w:val="00B050"/>
        </w:rPr>
        <w:t xml:space="preserve">se </w:t>
      </w:r>
      <w:r>
        <w:rPr>
          <w:color w:val="00B050"/>
        </w:rPr>
        <w:t xml:space="preserve">asienta </w:t>
      </w:r>
      <w:r w:rsidRPr="00623B9C">
        <w:rPr>
          <w:color w:val="00B050"/>
        </w:rPr>
        <w:t>en el Manual de procedimiento de 11.07.2017.</w:t>
      </w:r>
    </w:p>
    <w:p w:rsidR="00EB0E1D" w:rsidRDefault="00EB0E1D" w:rsidP="008B0FAE"/>
    <w:p w:rsidR="00E75178" w:rsidRDefault="00E75178" w:rsidP="00390077">
      <w:pPr>
        <w:shd w:val="clear" w:color="auto" w:fill="D9D9D9"/>
      </w:pPr>
      <w:bookmarkStart w:id="288" w:name="TaxiGarajeParaTaxi"/>
      <w:bookmarkEnd w:id="288"/>
      <w:r>
        <w:t>ELEGIBILIDAD DEL GARAJE PARA UN TAXI</w:t>
      </w:r>
    </w:p>
    <w:p w:rsidR="00E75178" w:rsidRDefault="00E75178" w:rsidP="00A51DED">
      <w:pPr>
        <w:shd w:val="clear" w:color="auto" w:fill="D9D9D9"/>
        <w:rPr>
          <w:rFonts w:cs="Arial"/>
          <w:szCs w:val="24"/>
        </w:rPr>
      </w:pPr>
    </w:p>
    <w:p w:rsidR="00E75178" w:rsidRDefault="00E75178" w:rsidP="00A51DED">
      <w:pPr>
        <w:shd w:val="clear" w:color="auto" w:fill="D9D9D9"/>
      </w:pPr>
      <w:r>
        <w:rPr>
          <w:rFonts w:cs="Arial"/>
          <w:szCs w:val="24"/>
        </w:rPr>
        <w:t>RESPUESTA DE 25.11.2016</w:t>
      </w:r>
    </w:p>
    <w:p w:rsidR="00E75178" w:rsidRDefault="00E75178" w:rsidP="008B0FAE">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r>
        <w:rPr>
          <w:rStyle w:val="Hipervnculo"/>
          <w:sz w:val="16"/>
          <w:szCs w:val="16"/>
        </w:rPr>
        <w:t xml:space="preserve"> </w:t>
      </w:r>
      <w:hyperlink w:anchor="ÍndiceTurismoyServicios" w:history="1">
        <w:r w:rsidRPr="00074CE1">
          <w:rPr>
            <w:rStyle w:val="Hipervnculo"/>
            <w:sz w:val="16"/>
            <w:szCs w:val="16"/>
          </w:rPr>
          <w:t>(Subir al índice de turismo y servicios)</w:t>
        </w:r>
      </w:hyperlink>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B0FAE"/>
    <w:p w:rsidR="00E75178" w:rsidRDefault="00E75178" w:rsidP="008B0FAE">
      <w:r>
        <w:t>Un Grupo va a recibir una solicitud de ayuda para la adquisición de un taxi, pero el promotor también quiere levantar un garaje para guardar el nuevo taxi y otro que ya tiene. ¿Sería subvencionable el garaje?</w:t>
      </w:r>
    </w:p>
    <w:p w:rsidR="00E75178" w:rsidRDefault="00E75178" w:rsidP="008B0FAE"/>
    <w:p w:rsidR="00E75178" w:rsidRPr="00390077" w:rsidRDefault="00E75178" w:rsidP="008B0FAE">
      <w:pPr>
        <w:rPr>
          <w:color w:val="FF0000"/>
        </w:rPr>
      </w:pPr>
      <w:r w:rsidRPr="00390077">
        <w:rPr>
          <w:color w:val="FF0000"/>
        </w:rPr>
        <w:t>No.</w:t>
      </w:r>
    </w:p>
    <w:p w:rsidR="00E75178" w:rsidRPr="00266168" w:rsidRDefault="00E75178" w:rsidP="003E5D60">
      <w:pPr>
        <w:autoSpaceDE w:val="0"/>
        <w:autoSpaceDN w:val="0"/>
        <w:rPr>
          <w:szCs w:val="24"/>
        </w:rPr>
      </w:pPr>
    </w:p>
    <w:p w:rsidR="00E75178" w:rsidRDefault="00E75178" w:rsidP="008B0FAE">
      <w:bookmarkStart w:id="289" w:name="VTR2017General"/>
      <w:bookmarkEnd w:id="289"/>
    </w:p>
    <w:p w:rsidR="00E75178" w:rsidRPr="00B54E80" w:rsidRDefault="00E75178" w:rsidP="00B54E80">
      <w:pPr>
        <w:shd w:val="clear" w:color="auto" w:fill="D9D9D9"/>
        <w:jc w:val="center"/>
        <w:rPr>
          <w:b/>
          <w:sz w:val="44"/>
          <w:szCs w:val="44"/>
        </w:rPr>
      </w:pPr>
      <w:r w:rsidRPr="00B54E80">
        <w:rPr>
          <w:b/>
          <w:sz w:val="44"/>
          <w:szCs w:val="44"/>
        </w:rPr>
        <w:lastRenderedPageBreak/>
        <w:t>ELEGIBILIDAD</w:t>
      </w:r>
    </w:p>
    <w:p w:rsidR="00E75178" w:rsidRPr="00B54E80" w:rsidRDefault="00E75178" w:rsidP="00B54E80">
      <w:pPr>
        <w:shd w:val="clear" w:color="auto" w:fill="D9D9D9"/>
        <w:jc w:val="center"/>
        <w:rPr>
          <w:b/>
          <w:sz w:val="44"/>
          <w:szCs w:val="44"/>
        </w:rPr>
      </w:pPr>
    </w:p>
    <w:p w:rsidR="00E75178" w:rsidRPr="00B54E80" w:rsidRDefault="00E75178" w:rsidP="00B54E80">
      <w:pPr>
        <w:shd w:val="clear" w:color="auto" w:fill="D9D9D9"/>
        <w:jc w:val="center"/>
        <w:rPr>
          <w:b/>
          <w:sz w:val="44"/>
          <w:szCs w:val="44"/>
        </w:rPr>
      </w:pPr>
      <w:r w:rsidRPr="00B54E80">
        <w:rPr>
          <w:b/>
          <w:sz w:val="44"/>
          <w:szCs w:val="44"/>
        </w:rPr>
        <w:t>2.1.1</w:t>
      </w:r>
      <w:r>
        <w:rPr>
          <w:b/>
          <w:sz w:val="44"/>
          <w:szCs w:val="44"/>
        </w:rPr>
        <w:t>8</w:t>
      </w:r>
      <w:r w:rsidRPr="00B54E80">
        <w:rPr>
          <w:b/>
          <w:sz w:val="44"/>
          <w:szCs w:val="44"/>
        </w:rPr>
        <w:t xml:space="preserve">) </w:t>
      </w:r>
      <w:bookmarkStart w:id="290" w:name="DUDASELEGIBILIDADRESPONDIDASTRAS25112016"/>
      <w:bookmarkEnd w:id="290"/>
      <w:r w:rsidRPr="00B54E80">
        <w:rPr>
          <w:b/>
          <w:sz w:val="44"/>
          <w:szCs w:val="44"/>
        </w:rPr>
        <w:t>DUDAS RESPONDIDAS POR DGA DESPUÉS DEL 25.11.2016</w:t>
      </w:r>
    </w:p>
    <w:p w:rsidR="00E75178" w:rsidRDefault="00E75178"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Default="00E75178" w:rsidP="008862EB"/>
    <w:p w:rsidR="00E75178" w:rsidRDefault="00E75178" w:rsidP="008862EB">
      <w:pPr>
        <w:pStyle w:val="Textosinformato"/>
        <w:shd w:val="clear" w:color="auto" w:fill="D9D9D9"/>
        <w:jc w:val="both"/>
        <w:rPr>
          <w:sz w:val="24"/>
          <w:szCs w:val="22"/>
        </w:rPr>
      </w:pPr>
      <w:bookmarkStart w:id="291" w:name="RetapizadoYPoda"/>
      <w:bookmarkEnd w:id="291"/>
      <w:r w:rsidRPr="006B6E16">
        <w:rPr>
          <w:sz w:val="24"/>
          <w:szCs w:val="22"/>
        </w:rPr>
        <w:t>RETAPIZADO DE SILLONES Y ACONDICIONAMIENTO DE JARDINES DE UN HOTEL, PRINCIPALMENTE PODA DE ÁRBOLES</w:t>
      </w:r>
    </w:p>
    <w:p w:rsidR="00E75178" w:rsidRPr="003A5CC2" w:rsidRDefault="00E75178" w:rsidP="001B39C0">
      <w:pPr>
        <w:shd w:val="clear" w:color="auto" w:fill="D9D9D9"/>
        <w:rPr>
          <w:rFonts w:cs="Arial"/>
          <w:szCs w:val="24"/>
        </w:rPr>
      </w:pPr>
    </w:p>
    <w:p w:rsidR="00E75178" w:rsidRPr="003A5CC2" w:rsidRDefault="00E75178" w:rsidP="001B39C0">
      <w:pPr>
        <w:pStyle w:val="Textosinformato"/>
        <w:shd w:val="clear" w:color="auto" w:fill="D9D9D9"/>
        <w:jc w:val="both"/>
        <w:rPr>
          <w:sz w:val="24"/>
          <w:szCs w:val="24"/>
        </w:rPr>
      </w:pPr>
      <w:r w:rsidRPr="003A5CC2">
        <w:rPr>
          <w:rFonts w:cs="Arial"/>
          <w:sz w:val="24"/>
          <w:szCs w:val="24"/>
        </w:rPr>
        <w:t>RESPUESTA DE 16.12.2016</w:t>
      </w:r>
    </w:p>
    <w:p w:rsidR="00E75178" w:rsidRDefault="00E75178" w:rsidP="008862EB">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772443" w:rsidP="008313B8">
      <w:pPr>
        <w:autoSpaceDE w:val="0"/>
        <w:autoSpaceDN w:val="0"/>
        <w:rPr>
          <w:rStyle w:val="Hipervnculo"/>
          <w:sz w:val="16"/>
          <w:szCs w:val="16"/>
        </w:rPr>
      </w:pPr>
      <w:hyperlink w:anchor="ÍndiceTurismoyServicios" w:history="1">
        <w:r w:rsidR="00E75178" w:rsidRPr="0088168C">
          <w:rPr>
            <w:rStyle w:val="Hipervnculo"/>
            <w:sz w:val="16"/>
            <w:szCs w:val="16"/>
          </w:rPr>
          <w:t>(Subir al índice de turismo y servicios)</w:t>
        </w:r>
      </w:hyperlink>
    </w:p>
    <w:p w:rsidR="00E75178" w:rsidRPr="00E9145A" w:rsidRDefault="00E75178"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862EB">
      <w:pPr>
        <w:rPr>
          <w:rFonts w:ascii="Times New Roman" w:hAnsi="Times New Roman"/>
          <w:sz w:val="22"/>
        </w:rPr>
      </w:pPr>
    </w:p>
    <w:p w:rsidR="00E75178" w:rsidRDefault="00E75178" w:rsidP="008862EB">
      <w:pPr>
        <w:rPr>
          <w:rFonts w:cs="Arial"/>
          <w:sz w:val="20"/>
          <w:szCs w:val="20"/>
        </w:rPr>
      </w:pPr>
      <w:r>
        <w:rPr>
          <w:rStyle w:val="Textoennegrita"/>
          <w:b w:val="0"/>
          <w:bCs w:val="0"/>
        </w:rPr>
        <w:t>Se plantea la elegibilidad del tapizado de unos sillones de un hotel: s</w:t>
      </w:r>
      <w:r>
        <w:t>e trata de un equipamiento de gran valor por su antigüedad y características y el promotor quiere restaurarlo. Cada tapizado tiene un precio de unos 500 €. Suponemos que este es un bien inventariable, que dura más de un año, y que debe ser subvencionable.</w:t>
      </w:r>
    </w:p>
    <w:p w:rsidR="00E75178" w:rsidRDefault="00E75178" w:rsidP="008862EB"/>
    <w:p w:rsidR="00E75178" w:rsidRDefault="00E75178" w:rsidP="008862EB">
      <w:r>
        <w:t>¿Es correcto este planteamiento?</w:t>
      </w:r>
    </w:p>
    <w:p w:rsidR="00E75178" w:rsidRDefault="00E75178" w:rsidP="008862EB"/>
    <w:p w:rsidR="00E75178" w:rsidRDefault="00E75178" w:rsidP="008862EB">
      <w:r w:rsidRPr="001B24B7">
        <w:rPr>
          <w:color w:val="FF0000"/>
        </w:rPr>
        <w:t xml:space="preserve">El </w:t>
      </w:r>
      <w:proofErr w:type="spellStart"/>
      <w:r w:rsidRPr="001B24B7">
        <w:rPr>
          <w:color w:val="FF0000"/>
        </w:rPr>
        <w:t>retapizado</w:t>
      </w:r>
      <w:proofErr w:type="spellEnd"/>
      <w:r w:rsidRPr="001B24B7">
        <w:rPr>
          <w:color w:val="FF0000"/>
        </w:rPr>
        <w:t xml:space="preserve"> de un sillón es un gasto de mantenimiento y por tanto no es elegible.</w:t>
      </w:r>
      <w:r>
        <w:t> </w:t>
      </w:r>
    </w:p>
    <w:p w:rsidR="00E75178" w:rsidRDefault="00E75178" w:rsidP="008862EB">
      <w:r>
        <w:t> </w:t>
      </w:r>
    </w:p>
    <w:p w:rsidR="00E75178" w:rsidRDefault="00E75178" w:rsidP="008862EB">
      <w:r>
        <w:t xml:space="preserve">El mismo hotel va a hacer un </w:t>
      </w:r>
      <w:r>
        <w:rPr>
          <w:rStyle w:val="Textoennegrita"/>
          <w:b w:val="0"/>
          <w:bCs w:val="0"/>
        </w:rPr>
        <w:t>acondicionamiento en sus jardines</w:t>
      </w:r>
      <w:r>
        <w:t xml:space="preserve">, un espacio muy importante para el establecimiento, y los trabajos se basan principalmente en la </w:t>
      </w:r>
      <w:r>
        <w:rPr>
          <w:rStyle w:val="Textoennegrita"/>
          <w:b w:val="0"/>
          <w:bCs w:val="0"/>
        </w:rPr>
        <w:t>poda de árboles</w:t>
      </w:r>
      <w:r>
        <w:rPr>
          <w:rStyle w:val="Textoennegrita"/>
        </w:rPr>
        <w:t>.</w:t>
      </w:r>
      <w:r>
        <w:t xml:space="preserve"> </w:t>
      </w:r>
    </w:p>
    <w:p w:rsidR="00E75178" w:rsidRDefault="00E75178" w:rsidP="008862EB"/>
    <w:p w:rsidR="00E75178" w:rsidRDefault="00E75178" w:rsidP="008862EB">
      <w:pPr>
        <w:rPr>
          <w:rFonts w:ascii="Times New Roman" w:hAnsi="Times New Roman"/>
          <w:sz w:val="22"/>
        </w:rPr>
      </w:pPr>
      <w:r>
        <w:t>¿Sería elegible este gasto?</w:t>
      </w:r>
    </w:p>
    <w:p w:rsidR="00E75178" w:rsidRDefault="00E75178" w:rsidP="008862EB">
      <w:pPr>
        <w:autoSpaceDE w:val="0"/>
        <w:autoSpaceDN w:val="0"/>
        <w:rPr>
          <w:szCs w:val="24"/>
        </w:rPr>
      </w:pPr>
    </w:p>
    <w:p w:rsidR="00E75178" w:rsidRPr="00B71C6C" w:rsidRDefault="00E75178" w:rsidP="008862EB">
      <w:pPr>
        <w:rPr>
          <w:color w:val="FF0000"/>
          <w:szCs w:val="24"/>
        </w:rPr>
      </w:pPr>
      <w:r w:rsidRPr="00B71C6C">
        <w:rPr>
          <w:color w:val="FF0000"/>
          <w:szCs w:val="24"/>
        </w:rPr>
        <w:t>El acondicionamiento de jardines es en principio elegible, pero la poda de árboles no es elegible por tratarse de una actividad de mantenimiento.</w:t>
      </w:r>
    </w:p>
    <w:p w:rsidR="00E75178" w:rsidRDefault="00E75178" w:rsidP="00D16FDB">
      <w:pPr>
        <w:autoSpaceDE w:val="0"/>
        <w:autoSpaceDN w:val="0"/>
        <w:rPr>
          <w:szCs w:val="24"/>
        </w:rPr>
      </w:pPr>
    </w:p>
    <w:p w:rsidR="00E75178" w:rsidRPr="00E9145A" w:rsidRDefault="00E75178" w:rsidP="00D16FD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D16FDB">
      <w:pPr>
        <w:autoSpaceDE w:val="0"/>
        <w:autoSpaceDN w:val="0"/>
        <w:rPr>
          <w:szCs w:val="24"/>
        </w:rPr>
      </w:pPr>
    </w:p>
    <w:p w:rsidR="00E75178" w:rsidRDefault="00E75178" w:rsidP="00D16FDB">
      <w:pPr>
        <w:shd w:val="clear" w:color="auto" w:fill="D9D9D9"/>
        <w:rPr>
          <w:szCs w:val="24"/>
          <w:lang w:eastAsia="es-ES_tradnl"/>
        </w:rPr>
      </w:pPr>
      <w:bookmarkStart w:id="292" w:name="AytoEdificioTiendaYViviendaNoProductivo"/>
      <w:bookmarkEnd w:id="292"/>
      <w:r w:rsidRPr="001B06A2">
        <w:rPr>
          <w:szCs w:val="24"/>
          <w:lang w:eastAsia="es-ES_tradnl"/>
        </w:rPr>
        <w:t>PROYECTO NO PRODUCTIVO DE AYUNTAMIENTO</w:t>
      </w:r>
      <w:r>
        <w:rPr>
          <w:szCs w:val="24"/>
          <w:lang w:eastAsia="es-ES_tradnl"/>
        </w:rPr>
        <w:t>:</w:t>
      </w:r>
      <w:r w:rsidRPr="001B06A2">
        <w:rPr>
          <w:szCs w:val="24"/>
          <w:lang w:eastAsia="es-ES_tradnl"/>
        </w:rPr>
        <w:t xml:space="preserve"> INVERSIÓN PARA CREAR EMPLEO</w:t>
      </w:r>
      <w:r>
        <w:rPr>
          <w:szCs w:val="24"/>
          <w:lang w:eastAsia="es-ES_tradnl"/>
        </w:rPr>
        <w:t xml:space="preserve"> EN EDIFICIO PARA</w:t>
      </w:r>
      <w:r w:rsidRPr="001B06A2">
        <w:rPr>
          <w:szCs w:val="24"/>
          <w:lang w:eastAsia="es-ES_tradnl"/>
        </w:rPr>
        <w:t xml:space="preserve"> TIENDA Y VIVIENDA</w:t>
      </w:r>
      <w:r>
        <w:rPr>
          <w:szCs w:val="24"/>
          <w:lang w:eastAsia="es-ES_tradnl"/>
        </w:rPr>
        <w:t xml:space="preserve"> DEL ARRENDATARIO</w:t>
      </w:r>
    </w:p>
    <w:p w:rsidR="00E75178" w:rsidRPr="003A5CC2" w:rsidRDefault="00E75178" w:rsidP="003A5CC2">
      <w:pPr>
        <w:shd w:val="clear" w:color="auto" w:fill="D9D9D9"/>
        <w:rPr>
          <w:rFonts w:cs="Arial"/>
          <w:szCs w:val="24"/>
        </w:rPr>
      </w:pPr>
    </w:p>
    <w:p w:rsidR="00E75178" w:rsidRPr="003A5CC2" w:rsidRDefault="00E75178" w:rsidP="003A5CC2">
      <w:pPr>
        <w:pStyle w:val="Textosinformato"/>
        <w:shd w:val="clear" w:color="auto" w:fill="D9D9D9"/>
        <w:jc w:val="both"/>
        <w:rPr>
          <w:sz w:val="24"/>
          <w:szCs w:val="24"/>
        </w:rPr>
      </w:pPr>
      <w:r w:rsidRPr="003A5CC2">
        <w:rPr>
          <w:rFonts w:cs="Arial"/>
          <w:sz w:val="24"/>
          <w:szCs w:val="24"/>
        </w:rPr>
        <w:t>RESPUESTA DE 16.12.2016</w:t>
      </w:r>
    </w:p>
    <w:p w:rsidR="00E75178" w:rsidRDefault="00E75178" w:rsidP="003A5CC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Pr="00AB616B" w:rsidRDefault="00E75178" w:rsidP="000E7A7E">
      <w:pPr>
        <w:rPr>
          <w:sz w:val="16"/>
          <w:szCs w:val="16"/>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0E7A7E">
      <w:pPr>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E75178" w:rsidRDefault="00E75178" w:rsidP="000E7A7E">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B06A2" w:rsidRDefault="00E75178" w:rsidP="00D16FDB">
      <w:pPr>
        <w:rPr>
          <w:szCs w:val="24"/>
          <w:lang w:eastAsia="es-ES_tradnl"/>
        </w:rPr>
      </w:pPr>
    </w:p>
    <w:p w:rsidR="00E75178" w:rsidRPr="001B06A2" w:rsidRDefault="00E75178" w:rsidP="00D16FDB">
      <w:pPr>
        <w:rPr>
          <w:szCs w:val="24"/>
        </w:rPr>
      </w:pPr>
      <w:r w:rsidRPr="001B06A2">
        <w:rPr>
          <w:szCs w:val="24"/>
        </w:rPr>
        <w:t>Un ayuntamiento de un pueblo de poco más de 100 habitantes está construyendo un edificio que albergará una tienda (no hay ninguna en el pueblo) y en la planta superior una vivienda para la familia que lleve el negocio.</w:t>
      </w:r>
    </w:p>
    <w:p w:rsidR="00E75178" w:rsidRPr="001B06A2" w:rsidRDefault="00E75178" w:rsidP="00D16FDB">
      <w:pPr>
        <w:rPr>
          <w:szCs w:val="24"/>
        </w:rPr>
      </w:pPr>
    </w:p>
    <w:p w:rsidR="00E75178" w:rsidRPr="001B06A2" w:rsidRDefault="00E75178" w:rsidP="00D16FDB">
      <w:pPr>
        <w:rPr>
          <w:szCs w:val="24"/>
        </w:rPr>
      </w:pPr>
      <w:r w:rsidRPr="001B06A2">
        <w:rPr>
          <w:szCs w:val="24"/>
        </w:rPr>
        <w:t>El edificio está bastante avanzado, el equipamiento de la tienda ya lo tienen, y nos solicitarían ayuda Leader para finalizar la obra civil y si pudiera ser para el equipamiento de la vivienda. Con la ayuda Leader el proyecto estaría ya en funcionamiento.</w:t>
      </w:r>
    </w:p>
    <w:p w:rsidR="00E75178" w:rsidRPr="001B06A2" w:rsidRDefault="00E75178" w:rsidP="00D16FDB">
      <w:pPr>
        <w:rPr>
          <w:szCs w:val="24"/>
        </w:rPr>
      </w:pPr>
    </w:p>
    <w:p w:rsidR="00E75178" w:rsidRPr="001B06A2" w:rsidRDefault="00E75178" w:rsidP="00D16FDB">
      <w:pPr>
        <w:rPr>
          <w:szCs w:val="24"/>
        </w:rPr>
      </w:pPr>
      <w:r w:rsidRPr="001B06A2">
        <w:rPr>
          <w:szCs w:val="24"/>
        </w:rPr>
        <w:t xml:space="preserve">En estos momentos hay un matrimonio de fuera de la localidad que está llevando el bar que se sitúa en el edificio contiguo al que albergará la tienda. La tienda y el bar se </w:t>
      </w:r>
      <w:r w:rsidRPr="001B06A2">
        <w:rPr>
          <w:szCs w:val="24"/>
        </w:rPr>
        <w:lastRenderedPageBreak/>
        <w:t>comunicarán.</w:t>
      </w:r>
      <w:r>
        <w:rPr>
          <w:szCs w:val="24"/>
        </w:rPr>
        <w:t xml:space="preserve"> </w:t>
      </w:r>
      <w:r w:rsidRPr="001B06A2">
        <w:rPr>
          <w:szCs w:val="24"/>
        </w:rPr>
        <w:t>Este matrimonio vive actualmente en una casa que ha alquilado el ayuntamiento para ellos.</w:t>
      </w:r>
    </w:p>
    <w:p w:rsidR="00E75178" w:rsidRPr="001B06A2" w:rsidRDefault="00E75178" w:rsidP="00D16FDB">
      <w:pPr>
        <w:rPr>
          <w:szCs w:val="24"/>
        </w:rPr>
      </w:pPr>
    </w:p>
    <w:p w:rsidR="00E75178" w:rsidRPr="001B06A2" w:rsidRDefault="00E75178" w:rsidP="00D16FDB">
      <w:pPr>
        <w:rPr>
          <w:szCs w:val="24"/>
        </w:rPr>
      </w:pPr>
      <w:r w:rsidRPr="001B06A2">
        <w:rPr>
          <w:szCs w:val="24"/>
        </w:rPr>
        <w:t>¿Se podría subvencionar este proyecto dentro del ámbito Inversiones materiales para la creación de empleo?</w:t>
      </w:r>
      <w:r>
        <w:rPr>
          <w:szCs w:val="24"/>
        </w:rPr>
        <w:t xml:space="preserve"> </w:t>
      </w:r>
      <w:r w:rsidRPr="001B06A2">
        <w:rPr>
          <w:szCs w:val="24"/>
        </w:rPr>
        <w:t>¿La parte de la inversión destinada a la vivienda se podría subvencionar en este ámbito?</w:t>
      </w:r>
    </w:p>
    <w:p w:rsidR="00E75178" w:rsidRPr="001B06A2" w:rsidRDefault="00E75178" w:rsidP="00D16FDB">
      <w:pPr>
        <w:rPr>
          <w:szCs w:val="24"/>
        </w:rPr>
      </w:pPr>
    </w:p>
    <w:p w:rsidR="00E75178" w:rsidRPr="001B06A2" w:rsidRDefault="00E75178" w:rsidP="00D16FDB">
      <w:pPr>
        <w:rPr>
          <w:szCs w:val="24"/>
        </w:rPr>
      </w:pPr>
      <w:r w:rsidRPr="001B06A2">
        <w:rPr>
          <w:szCs w:val="24"/>
        </w:rPr>
        <w:t>Hay que tener en cuenta que:</w:t>
      </w:r>
    </w:p>
    <w:p w:rsidR="00E75178" w:rsidRPr="001B06A2" w:rsidRDefault="00E75178" w:rsidP="009F381B">
      <w:pPr>
        <w:pStyle w:val="Prrafodelista"/>
        <w:numPr>
          <w:ilvl w:val="0"/>
          <w:numId w:val="59"/>
        </w:numPr>
        <w:ind w:left="284" w:hanging="284"/>
        <w:contextualSpacing/>
        <w:jc w:val="both"/>
        <w:rPr>
          <w:sz w:val="24"/>
          <w:szCs w:val="24"/>
        </w:rPr>
      </w:pPr>
      <w:r w:rsidRPr="001B06A2">
        <w:rPr>
          <w:sz w:val="24"/>
          <w:szCs w:val="24"/>
        </w:rPr>
        <w:t>Actualmente la mujer está dada de alta de autónoma con el bar y el marido se daría de alta al ampliar con la tienda. Están interesados en llevar la tienda también. El empleo que se crearía sería el del marido.</w:t>
      </w:r>
    </w:p>
    <w:p w:rsidR="00E75178" w:rsidRPr="001B06A2" w:rsidRDefault="00E75178" w:rsidP="009F381B">
      <w:pPr>
        <w:pStyle w:val="Prrafodelista"/>
        <w:numPr>
          <w:ilvl w:val="0"/>
          <w:numId w:val="59"/>
        </w:numPr>
        <w:ind w:left="284" w:hanging="284"/>
        <w:contextualSpacing/>
        <w:jc w:val="both"/>
        <w:rPr>
          <w:sz w:val="24"/>
          <w:szCs w:val="24"/>
        </w:rPr>
      </w:pPr>
      <w:r w:rsidRPr="001B06A2">
        <w:rPr>
          <w:sz w:val="24"/>
          <w:szCs w:val="24"/>
        </w:rPr>
        <w:t xml:space="preserve">El ayuntamiento no les cobra por llevar el </w:t>
      </w:r>
      <w:proofErr w:type="gramStart"/>
      <w:r w:rsidRPr="001B06A2">
        <w:rPr>
          <w:sz w:val="24"/>
          <w:szCs w:val="24"/>
        </w:rPr>
        <w:t>bar</w:t>
      </w:r>
      <w:proofErr w:type="gramEnd"/>
      <w:r w:rsidRPr="001B06A2">
        <w:rPr>
          <w:sz w:val="24"/>
          <w:szCs w:val="24"/>
        </w:rPr>
        <w:t xml:space="preserve"> pero se tienen que hacer cargo de todos los gastos. Con la tienda y la vivienda será lo mismo, no tienen que </w:t>
      </w:r>
      <w:proofErr w:type="gramStart"/>
      <w:r w:rsidRPr="001B06A2">
        <w:rPr>
          <w:sz w:val="24"/>
          <w:szCs w:val="24"/>
        </w:rPr>
        <w:t>pagar</w:t>
      </w:r>
      <w:proofErr w:type="gramEnd"/>
      <w:r w:rsidRPr="001B06A2">
        <w:rPr>
          <w:sz w:val="24"/>
          <w:szCs w:val="24"/>
        </w:rPr>
        <w:t xml:space="preserve"> pero deben hacerse cargo de todos los gastos.</w:t>
      </w:r>
    </w:p>
    <w:p w:rsidR="00E75178" w:rsidRPr="001B06A2" w:rsidRDefault="00E75178" w:rsidP="00D16FDB">
      <w:pPr>
        <w:pStyle w:val="Prrafodelista"/>
        <w:jc w:val="both"/>
        <w:rPr>
          <w:sz w:val="24"/>
          <w:szCs w:val="24"/>
        </w:rPr>
      </w:pPr>
    </w:p>
    <w:p w:rsidR="00E75178" w:rsidRPr="001B06A2" w:rsidRDefault="00E75178" w:rsidP="00D16FDB">
      <w:pPr>
        <w:rPr>
          <w:szCs w:val="24"/>
        </w:rPr>
      </w:pPr>
      <w:r w:rsidRPr="001B06A2">
        <w:rPr>
          <w:szCs w:val="24"/>
        </w:rPr>
        <w:t>En caso de que no se pudiera subvencionar como Inversión material para la creación de empleo, ¿</w:t>
      </w:r>
      <w:r>
        <w:rPr>
          <w:szCs w:val="24"/>
        </w:rPr>
        <w:t>s</w:t>
      </w:r>
      <w:r w:rsidRPr="001B06A2">
        <w:rPr>
          <w:szCs w:val="24"/>
        </w:rPr>
        <w:t>e podría subvencionar este proyecto dentro del ámbito Infraestructura social? ¿</w:t>
      </w:r>
      <w:r>
        <w:rPr>
          <w:szCs w:val="24"/>
        </w:rPr>
        <w:t>p</w:t>
      </w:r>
      <w:r w:rsidRPr="001B06A2">
        <w:rPr>
          <w:szCs w:val="24"/>
        </w:rPr>
        <w:t>odría subvencionarse tanto la casa como la tienda?</w:t>
      </w:r>
    </w:p>
    <w:p w:rsidR="00E75178" w:rsidRDefault="00E75178" w:rsidP="00D16FDB">
      <w:pPr>
        <w:autoSpaceDE w:val="0"/>
        <w:autoSpaceDN w:val="0"/>
        <w:rPr>
          <w:szCs w:val="24"/>
        </w:rPr>
      </w:pPr>
    </w:p>
    <w:p w:rsidR="00E75178" w:rsidRPr="0006635F" w:rsidRDefault="00E75178" w:rsidP="00D16FDB">
      <w:pPr>
        <w:autoSpaceDE w:val="0"/>
        <w:autoSpaceDN w:val="0"/>
        <w:rPr>
          <w:color w:val="FF0000"/>
          <w:szCs w:val="24"/>
        </w:rPr>
      </w:pPr>
      <w:r w:rsidRPr="0006635F">
        <w:rPr>
          <w:rFonts w:cs="Arial"/>
          <w:color w:val="FF0000"/>
          <w:szCs w:val="24"/>
        </w:rPr>
        <w:t xml:space="preserve">Por lo que </w:t>
      </w:r>
      <w:r>
        <w:rPr>
          <w:rFonts w:cs="Arial"/>
          <w:color w:val="FF0000"/>
          <w:szCs w:val="24"/>
        </w:rPr>
        <w:t xml:space="preserve">se </w:t>
      </w:r>
      <w:r w:rsidRPr="0006635F">
        <w:rPr>
          <w:rFonts w:cs="Arial"/>
          <w:color w:val="FF0000"/>
          <w:szCs w:val="24"/>
        </w:rPr>
        <w:t>describe, todo el proyecto sería elegible por Inversiones materiales para la creación de empleo. Queda a criterio del Grupo la parte a subvencionar que se corresponda con su estrategia.</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D16FDB" w:rsidRDefault="00E75178" w:rsidP="000213F8">
      <w:pPr>
        <w:rPr>
          <w:szCs w:val="24"/>
        </w:rPr>
      </w:pPr>
    </w:p>
    <w:p w:rsidR="00E75178" w:rsidRDefault="00E75178" w:rsidP="000213F8">
      <w:pPr>
        <w:shd w:val="clear" w:color="auto" w:fill="D9D9D9"/>
        <w:rPr>
          <w:szCs w:val="24"/>
          <w:lang w:val="es-ES_tradnl"/>
        </w:rPr>
      </w:pPr>
      <w:r w:rsidRPr="00266168">
        <w:rPr>
          <w:szCs w:val="24"/>
          <w:lang w:val="es-ES_tradnl"/>
        </w:rPr>
        <w:t>ELEGIBILIDAD DE</w:t>
      </w:r>
      <w:r>
        <w:rPr>
          <w:szCs w:val="24"/>
          <w:lang w:val="es-ES_tradnl"/>
        </w:rPr>
        <w:t xml:space="preserve"> LAS VIVIENDAS DE TURISMO RURAL CON LA NUEVA REDACCIÓN DE LAS ÓRDENES DE BASES Y CONVOCATORIA DE LA AYUDA DE LA SUBMEDIDA 19.2 DE 2017</w:t>
      </w:r>
    </w:p>
    <w:p w:rsidR="00E75178" w:rsidRPr="003A5CC2" w:rsidRDefault="00E75178" w:rsidP="003A5CC2">
      <w:pPr>
        <w:shd w:val="clear" w:color="auto" w:fill="D9D9D9"/>
        <w:rPr>
          <w:rFonts w:cs="Arial"/>
          <w:szCs w:val="24"/>
        </w:rPr>
      </w:pPr>
    </w:p>
    <w:p w:rsidR="00E75178" w:rsidRPr="003A5CC2" w:rsidRDefault="00E75178" w:rsidP="003A5CC2">
      <w:pPr>
        <w:pStyle w:val="Textosinformato"/>
        <w:shd w:val="clear" w:color="auto" w:fill="D9D9D9"/>
        <w:jc w:val="both"/>
        <w:rPr>
          <w:sz w:val="24"/>
          <w:szCs w:val="24"/>
        </w:rPr>
      </w:pPr>
      <w:r w:rsidRPr="003A5CC2">
        <w:rPr>
          <w:rFonts w:cs="Arial"/>
          <w:sz w:val="24"/>
          <w:szCs w:val="24"/>
        </w:rPr>
        <w:t>RESPUESTA DE 16.12.2016</w:t>
      </w:r>
    </w:p>
    <w:p w:rsidR="00E75178" w:rsidRDefault="00E75178" w:rsidP="003A5CC2">
      <w:pPr>
        <w:pStyle w:val="Textosinformato"/>
        <w:jc w:val="both"/>
        <w:rPr>
          <w:sz w:val="16"/>
          <w:szCs w:val="16"/>
        </w:rPr>
      </w:pPr>
      <w:r>
        <w:rPr>
          <w:sz w:val="16"/>
          <w:szCs w:val="16"/>
        </w:rPr>
        <w:t xml:space="preserve"> (</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Default="00E75178" w:rsidP="00CD4887">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213F8"/>
    <w:p w:rsidR="00E75178" w:rsidRDefault="00E75178" w:rsidP="000213F8">
      <w:r w:rsidRPr="000213F8">
        <w:t>Parece deducirse del texto de la Orden que, para que la vivienda de turismo rural (VTR) sea elegible, tiene que haber un proyecto o actividad más amplio en cuyo marco se plantea como complementaria una VTR, pero dudamos sobre:</w:t>
      </w:r>
    </w:p>
    <w:p w:rsidR="00E75178" w:rsidRDefault="00E75178" w:rsidP="000213F8">
      <w:r w:rsidRPr="000213F8">
        <w:t> </w:t>
      </w:r>
    </w:p>
    <w:p w:rsidR="00E75178" w:rsidRDefault="00E75178" w:rsidP="000213F8">
      <w:r>
        <w:t xml:space="preserve">1) </w:t>
      </w:r>
      <w:r w:rsidRPr="000213F8">
        <w:t>si esa VTR solo puede ser elegible cuando ese proyecto es solo turístico o si puede ser elegible también cuando esa VTR se integra en otro proyecto más amplio pero que no es turístico (por ejemplo, si fuera agroalimentario).</w:t>
      </w:r>
    </w:p>
    <w:p w:rsidR="00E75178" w:rsidRPr="000213F8" w:rsidRDefault="00E75178" w:rsidP="000213F8">
      <w:pPr>
        <w:rPr>
          <w:color w:val="FF0000"/>
          <w:szCs w:val="24"/>
        </w:rPr>
      </w:pPr>
    </w:p>
    <w:p w:rsidR="00E75178" w:rsidRPr="000213F8" w:rsidRDefault="00E75178" w:rsidP="000213F8">
      <w:pPr>
        <w:rPr>
          <w:color w:val="FF0000"/>
          <w:szCs w:val="24"/>
        </w:rPr>
      </w:pPr>
      <w:r>
        <w:rPr>
          <w:color w:val="FF0000"/>
          <w:szCs w:val="24"/>
        </w:rPr>
        <w:t>El proyecto no tiene que ser</w:t>
      </w:r>
      <w:r w:rsidRPr="000213F8">
        <w:rPr>
          <w:color w:val="FF0000"/>
          <w:szCs w:val="24"/>
        </w:rPr>
        <w:t xml:space="preserve"> necesariamente turístico.</w:t>
      </w:r>
    </w:p>
    <w:p w:rsidR="00E75178" w:rsidRDefault="00E75178" w:rsidP="000213F8">
      <w:pPr>
        <w:rPr>
          <w:rFonts w:ascii="Times New Roman" w:hAnsi="Times New Roman"/>
          <w:szCs w:val="24"/>
          <w:lang w:eastAsia="es-ES"/>
        </w:rPr>
      </w:pPr>
    </w:p>
    <w:p w:rsidR="00E75178" w:rsidRDefault="00E75178" w:rsidP="000213F8">
      <w:r>
        <w:t>2) s</w:t>
      </w:r>
      <w:r w:rsidRPr="000213F8">
        <w:t>i la VTR tiene que estar dentro del proyecto más amplio siempre acompañando a otras inversiones, que son las principales en términos de actividad en ese proyecto,</w:t>
      </w:r>
    </w:p>
    <w:p w:rsidR="00E75178" w:rsidRPr="000213F8" w:rsidRDefault="00E75178" w:rsidP="000213F8"/>
    <w:p w:rsidR="00E75178" w:rsidRDefault="00E75178" w:rsidP="000213F8">
      <w:pPr>
        <w:rPr>
          <w:rFonts w:ascii="Times New Roman" w:hAnsi="Times New Roman"/>
          <w:szCs w:val="24"/>
          <w:lang w:eastAsia="es-ES"/>
        </w:rPr>
      </w:pPr>
      <w:r w:rsidRPr="000213F8">
        <w:rPr>
          <w:color w:val="FF0000"/>
          <w:szCs w:val="24"/>
        </w:rPr>
        <w:t>Correcto.</w:t>
      </w:r>
      <w:r w:rsidRPr="000213F8">
        <w:rPr>
          <w:color w:val="FF0000"/>
          <w:szCs w:val="24"/>
        </w:rPr>
        <w:br/>
      </w:r>
    </w:p>
    <w:p w:rsidR="00E75178" w:rsidRDefault="00E75178" w:rsidP="00A4007E">
      <w:r>
        <w:t>3) si la VTR también podría ser elegible cuando el proyecto es de una empresa turística ya en funcionamiento y que propone un proyecto con la VTR como única inversión.</w:t>
      </w:r>
    </w:p>
    <w:p w:rsidR="00E75178" w:rsidRPr="00A4007E" w:rsidRDefault="00E75178" w:rsidP="00A4007E"/>
    <w:p w:rsidR="00E75178" w:rsidRDefault="00E75178" w:rsidP="000213F8">
      <w:pPr>
        <w:rPr>
          <w:color w:val="FF0000"/>
          <w:szCs w:val="24"/>
        </w:rPr>
      </w:pPr>
      <w:r w:rsidRPr="00A4007E">
        <w:rPr>
          <w:color w:val="FF0000"/>
          <w:szCs w:val="24"/>
        </w:rPr>
        <w:t>Este caso no es elegible.</w:t>
      </w:r>
    </w:p>
    <w:p w:rsidR="00E75178" w:rsidRDefault="00E75178" w:rsidP="000213F8">
      <w:r>
        <w:rPr>
          <w:rFonts w:cs="Arial"/>
          <w:sz w:val="20"/>
          <w:szCs w:val="20"/>
        </w:rPr>
        <w:t> </w:t>
      </w:r>
    </w:p>
    <w:p w:rsidR="00E75178" w:rsidRDefault="00E75178" w:rsidP="00A4007E">
      <w:r>
        <w:t xml:space="preserve">4) Un proyecto de una nueva empresa turística que quiere invertir en poner en marcha un nuevo negocio de guía de actividades de esquí, montaña y deportes de aventura, </w:t>
      </w:r>
      <w:r>
        <w:lastRenderedPageBreak/>
        <w:t>en el que incluye la inversión en una vivienda de turismo rural para ofrecer otro servicio a sus clientes.</w:t>
      </w:r>
    </w:p>
    <w:p w:rsidR="00E75178" w:rsidRDefault="00E75178" w:rsidP="000213F8">
      <w:pPr>
        <w:rPr>
          <w:rFonts w:ascii="Times New Roman" w:hAnsi="Times New Roman"/>
          <w:b/>
          <w:bCs/>
          <w:szCs w:val="24"/>
          <w:lang w:eastAsia="es-ES"/>
        </w:rPr>
      </w:pPr>
    </w:p>
    <w:p w:rsidR="00E75178" w:rsidRPr="00A4007E" w:rsidRDefault="00E75178" w:rsidP="000213F8">
      <w:pPr>
        <w:rPr>
          <w:color w:val="FF0000"/>
          <w:szCs w:val="24"/>
        </w:rPr>
      </w:pPr>
      <w:r>
        <w:rPr>
          <w:color w:val="FF0000"/>
          <w:szCs w:val="24"/>
        </w:rPr>
        <w:t>S</w:t>
      </w:r>
      <w:r w:rsidRPr="00A4007E">
        <w:rPr>
          <w:color w:val="FF0000"/>
          <w:szCs w:val="24"/>
        </w:rPr>
        <w:t>ería elegible</w:t>
      </w:r>
      <w:r>
        <w:rPr>
          <w:color w:val="FF0000"/>
          <w:szCs w:val="24"/>
        </w:rPr>
        <w:t xml:space="preserve"> si </w:t>
      </w:r>
      <w:r w:rsidRPr="00A4007E">
        <w:rPr>
          <w:color w:val="FF0000"/>
          <w:szCs w:val="24"/>
        </w:rPr>
        <w:t xml:space="preserve">la inversión en el proyecto </w:t>
      </w:r>
      <w:r>
        <w:rPr>
          <w:color w:val="FF0000"/>
          <w:szCs w:val="24"/>
        </w:rPr>
        <w:t xml:space="preserve">fuera importante </w:t>
      </w:r>
      <w:r w:rsidRPr="00A4007E">
        <w:rPr>
          <w:color w:val="FF0000"/>
          <w:szCs w:val="24"/>
        </w:rPr>
        <w:t xml:space="preserve">en comparación con la </w:t>
      </w:r>
      <w:r>
        <w:rPr>
          <w:color w:val="FF0000"/>
          <w:szCs w:val="24"/>
        </w:rPr>
        <w:t xml:space="preserve">inversión en la </w:t>
      </w:r>
      <w:r w:rsidRPr="00A4007E">
        <w:rPr>
          <w:color w:val="FF0000"/>
          <w:szCs w:val="24"/>
        </w:rPr>
        <w:t>VTR.</w:t>
      </w:r>
    </w:p>
    <w:p w:rsidR="00E75178" w:rsidRDefault="00E75178" w:rsidP="000213F8">
      <w:pPr>
        <w:rPr>
          <w:rFonts w:ascii="Times New Roman" w:hAnsi="Times New Roman"/>
          <w:szCs w:val="24"/>
          <w:lang w:eastAsia="es-ES"/>
        </w:rPr>
      </w:pPr>
    </w:p>
    <w:p w:rsidR="00E75178" w:rsidRPr="00A4007E" w:rsidRDefault="00E75178" w:rsidP="00A4007E">
      <w:r>
        <w:t>5) Un proyecto de una empresa turística existente (un restaurante) que quiere modernizar o ampliar su negocio para adaptarlo con el fin de poder atender grandes eventos y que plantea dentro del proyecto hacer una vivienda de turismo rural cerca del espacio donde amplía el restaurante.</w:t>
      </w:r>
    </w:p>
    <w:p w:rsidR="00E75178" w:rsidRDefault="00E75178" w:rsidP="000213F8">
      <w:pPr>
        <w:rPr>
          <w:color w:val="FF0000"/>
          <w:szCs w:val="24"/>
        </w:rPr>
      </w:pPr>
    </w:p>
    <w:p w:rsidR="00E75178" w:rsidRDefault="00E75178" w:rsidP="000213F8">
      <w:pPr>
        <w:rPr>
          <w:color w:val="FF0000"/>
          <w:szCs w:val="24"/>
        </w:rPr>
      </w:pPr>
      <w:r w:rsidRPr="00A4007E">
        <w:rPr>
          <w:color w:val="FF0000"/>
          <w:szCs w:val="24"/>
        </w:rPr>
        <w:t>Sí, siempre que realice una inversión importante en el restaurante.</w:t>
      </w:r>
    </w:p>
    <w:p w:rsidR="00E75178" w:rsidRDefault="00E75178" w:rsidP="000213F8">
      <w:pPr>
        <w:rPr>
          <w:rFonts w:ascii="Times New Roman" w:hAnsi="Times New Roman"/>
          <w:szCs w:val="24"/>
          <w:lang w:eastAsia="es-ES"/>
        </w:rPr>
      </w:pPr>
    </w:p>
    <w:p w:rsidR="00E75178" w:rsidRDefault="00E75178" w:rsidP="00A4007E">
      <w:pPr>
        <w:pStyle w:val="Prrafodelista"/>
        <w:ind w:left="0"/>
        <w:jc w:val="both"/>
        <w:rPr>
          <w:rFonts w:cs="Times New Roman"/>
          <w:sz w:val="24"/>
          <w:szCs w:val="22"/>
          <w:lang w:eastAsia="en-US"/>
        </w:rPr>
      </w:pPr>
      <w:r>
        <w:rPr>
          <w:rFonts w:cs="Times New Roman"/>
          <w:sz w:val="24"/>
          <w:szCs w:val="22"/>
          <w:lang w:eastAsia="en-US"/>
        </w:rPr>
        <w:t>6) U</w:t>
      </w:r>
      <w:r w:rsidRPr="00A4007E">
        <w:rPr>
          <w:rFonts w:cs="Times New Roman"/>
          <w:sz w:val="24"/>
          <w:szCs w:val="22"/>
          <w:lang w:eastAsia="en-US"/>
        </w:rPr>
        <w:t>na empresa dedicada al rafting y otros deportes de aventura quiere hacer solo una vivienda o casa de turismo rural para ofrecerla como servicio complementario a sus clientes: esta inversión sería la única en su proyecto.</w:t>
      </w:r>
    </w:p>
    <w:p w:rsidR="00E75178" w:rsidRPr="00A4007E" w:rsidRDefault="00E75178" w:rsidP="00A4007E">
      <w:pPr>
        <w:pStyle w:val="Prrafodelista"/>
        <w:ind w:left="0"/>
        <w:jc w:val="both"/>
        <w:rPr>
          <w:rFonts w:cs="Times New Roman"/>
          <w:sz w:val="24"/>
          <w:szCs w:val="22"/>
          <w:lang w:eastAsia="en-US"/>
        </w:rPr>
      </w:pPr>
    </w:p>
    <w:p w:rsidR="00E75178" w:rsidRPr="00A4007E" w:rsidRDefault="00E75178" w:rsidP="000213F8">
      <w:pPr>
        <w:rPr>
          <w:color w:val="FF0000"/>
          <w:szCs w:val="24"/>
        </w:rPr>
      </w:pPr>
      <w:r w:rsidRPr="00A4007E">
        <w:rPr>
          <w:color w:val="FF0000"/>
          <w:szCs w:val="24"/>
        </w:rPr>
        <w:t>No es elegible.</w:t>
      </w:r>
    </w:p>
    <w:p w:rsidR="00E75178" w:rsidRDefault="00E75178" w:rsidP="000213F8">
      <w:pPr>
        <w:rPr>
          <w:rFonts w:ascii="Times New Roman" w:hAnsi="Times New Roman"/>
          <w:szCs w:val="24"/>
          <w:lang w:eastAsia="es-ES"/>
        </w:rPr>
      </w:pPr>
    </w:p>
    <w:p w:rsidR="00E75178" w:rsidRDefault="00E75178" w:rsidP="00A4007E">
      <w:pPr>
        <w:pStyle w:val="Prrafodelista"/>
        <w:ind w:left="0"/>
        <w:jc w:val="both"/>
        <w:rPr>
          <w:rFonts w:cs="Times New Roman"/>
          <w:sz w:val="24"/>
          <w:szCs w:val="22"/>
          <w:lang w:eastAsia="en-US"/>
        </w:rPr>
      </w:pPr>
      <w:r>
        <w:rPr>
          <w:rFonts w:cs="Times New Roman"/>
          <w:sz w:val="24"/>
          <w:szCs w:val="22"/>
          <w:lang w:eastAsia="en-US"/>
        </w:rPr>
        <w:t>7) V</w:t>
      </w:r>
      <w:r w:rsidRPr="00A4007E">
        <w:rPr>
          <w:rFonts w:cs="Times New Roman"/>
          <w:sz w:val="24"/>
          <w:szCs w:val="22"/>
          <w:lang w:eastAsia="en-US"/>
        </w:rPr>
        <w:t>arios emprendedores quieren constituir una nueva empresa de guías de montaña y deportes de aventura que quiere incluir en su proyecto una casa de turismo rural propiedad de esa misma empresa.</w:t>
      </w:r>
    </w:p>
    <w:p w:rsidR="00E75178" w:rsidRPr="00A4007E" w:rsidRDefault="00E75178" w:rsidP="00A4007E">
      <w:pPr>
        <w:pStyle w:val="Prrafodelista"/>
        <w:ind w:left="0"/>
        <w:jc w:val="both"/>
        <w:rPr>
          <w:rFonts w:cs="Times New Roman"/>
          <w:sz w:val="24"/>
          <w:szCs w:val="22"/>
          <w:lang w:eastAsia="en-US"/>
        </w:rPr>
      </w:pPr>
    </w:p>
    <w:p w:rsidR="00E75178" w:rsidRDefault="00E75178" w:rsidP="000835B1">
      <w:pPr>
        <w:autoSpaceDE w:val="0"/>
        <w:autoSpaceDN w:val="0"/>
        <w:rPr>
          <w:sz w:val="16"/>
          <w:szCs w:val="16"/>
        </w:rPr>
      </w:pPr>
      <w:r w:rsidRPr="00A4007E">
        <w:rPr>
          <w:color w:val="FF0000"/>
          <w:szCs w:val="24"/>
        </w:rPr>
        <w:t>Sería elegible si la inversión en el proyecto fuera importante en comparación con la inversión en la VTR.</w:t>
      </w:r>
    </w:p>
    <w:p w:rsidR="00E75178" w:rsidRDefault="00E75178" w:rsidP="00C36988">
      <w:pPr>
        <w:autoSpaceDE w:val="0"/>
        <w:autoSpaceDN w:val="0"/>
        <w:rPr>
          <w:sz w:val="16"/>
          <w:szCs w:val="16"/>
        </w:rPr>
      </w:pPr>
    </w:p>
    <w:p w:rsidR="00E75178" w:rsidRPr="000870A4" w:rsidRDefault="00E75178" w:rsidP="000870A4">
      <w:pPr>
        <w:pStyle w:val="Prrafodelista"/>
        <w:ind w:left="0"/>
        <w:jc w:val="both"/>
        <w:rPr>
          <w:rFonts w:cs="Times New Roman"/>
          <w:sz w:val="24"/>
          <w:szCs w:val="22"/>
          <w:lang w:eastAsia="en-US"/>
        </w:rPr>
      </w:pPr>
      <w:r w:rsidRPr="000870A4">
        <w:rPr>
          <w:rFonts w:cs="Times New Roman"/>
          <w:sz w:val="24"/>
          <w:szCs w:val="22"/>
          <w:lang w:eastAsia="en-US"/>
        </w:rPr>
        <w:t>8)</w:t>
      </w:r>
      <w:r>
        <w:rPr>
          <w:rFonts w:cs="Times New Roman"/>
          <w:sz w:val="24"/>
          <w:szCs w:val="22"/>
          <w:lang w:eastAsia="en-US"/>
        </w:rPr>
        <w:t xml:space="preserve"> VTR </w:t>
      </w:r>
      <w:r w:rsidRPr="000870A4">
        <w:rPr>
          <w:rFonts w:cs="Times New Roman"/>
          <w:sz w:val="24"/>
          <w:szCs w:val="22"/>
          <w:lang w:eastAsia="en-US"/>
        </w:rPr>
        <w:t>con paquetes de turismo agroalimentario.</w:t>
      </w:r>
    </w:p>
    <w:p w:rsidR="00E75178" w:rsidRPr="000870A4" w:rsidRDefault="00E75178" w:rsidP="000870A4">
      <w:pPr>
        <w:pStyle w:val="Prrafodelista"/>
        <w:ind w:left="0"/>
        <w:jc w:val="both"/>
        <w:rPr>
          <w:rFonts w:cs="Times New Roman"/>
          <w:sz w:val="24"/>
          <w:szCs w:val="22"/>
          <w:lang w:eastAsia="en-US"/>
        </w:rPr>
      </w:pPr>
    </w:p>
    <w:p w:rsidR="00E75178" w:rsidRPr="000870A4" w:rsidRDefault="00E75178" w:rsidP="000870A4">
      <w:pPr>
        <w:pStyle w:val="Prrafodelista"/>
        <w:ind w:left="0"/>
        <w:jc w:val="both"/>
        <w:rPr>
          <w:rFonts w:cs="Times New Roman"/>
          <w:sz w:val="24"/>
          <w:szCs w:val="22"/>
          <w:lang w:eastAsia="en-US"/>
        </w:rPr>
      </w:pPr>
      <w:r w:rsidRPr="000870A4">
        <w:rPr>
          <w:rFonts w:cs="Times New Roman"/>
          <w:sz w:val="24"/>
          <w:szCs w:val="22"/>
          <w:lang w:eastAsia="en-US"/>
        </w:rPr>
        <w:t xml:space="preserve">Un promotor ha adquirido una vivienda de turismo rural de categoría superior. Necesita realizar unas compras </w:t>
      </w:r>
      <w:r>
        <w:rPr>
          <w:rFonts w:cs="Times New Roman"/>
          <w:sz w:val="24"/>
          <w:szCs w:val="22"/>
          <w:lang w:eastAsia="en-US"/>
        </w:rPr>
        <w:t xml:space="preserve">para </w:t>
      </w:r>
      <w:r w:rsidRPr="000870A4">
        <w:rPr>
          <w:rFonts w:cs="Times New Roman"/>
          <w:sz w:val="24"/>
          <w:szCs w:val="22"/>
          <w:lang w:eastAsia="en-US"/>
        </w:rPr>
        <w:t>renova</w:t>
      </w:r>
      <w:r>
        <w:rPr>
          <w:rFonts w:cs="Times New Roman"/>
          <w:sz w:val="24"/>
          <w:szCs w:val="22"/>
          <w:lang w:eastAsia="en-US"/>
        </w:rPr>
        <w:t>r</w:t>
      </w:r>
      <w:r w:rsidRPr="000870A4">
        <w:rPr>
          <w:rFonts w:cs="Times New Roman"/>
          <w:sz w:val="24"/>
          <w:szCs w:val="22"/>
          <w:lang w:eastAsia="en-US"/>
        </w:rPr>
        <w:t xml:space="preserve"> e</w:t>
      </w:r>
      <w:r>
        <w:rPr>
          <w:rFonts w:cs="Times New Roman"/>
          <w:sz w:val="24"/>
          <w:szCs w:val="22"/>
          <w:lang w:eastAsia="en-US"/>
        </w:rPr>
        <w:t>l</w:t>
      </w:r>
      <w:r w:rsidRPr="000870A4">
        <w:rPr>
          <w:rFonts w:cs="Times New Roman"/>
          <w:sz w:val="24"/>
          <w:szCs w:val="22"/>
          <w:lang w:eastAsia="en-US"/>
        </w:rPr>
        <w:t xml:space="preserve"> mobiliario (cambio de colchones, sillones…). El promotor es un periodista gastronómico que va a dar de alta una nueva actividad consistente en realizar </w:t>
      </w:r>
      <w:r>
        <w:rPr>
          <w:rFonts w:cs="Times New Roman"/>
          <w:sz w:val="24"/>
          <w:szCs w:val="22"/>
          <w:lang w:eastAsia="en-US"/>
        </w:rPr>
        <w:t xml:space="preserve">unos paquetes </w:t>
      </w:r>
      <w:r w:rsidRPr="000870A4">
        <w:rPr>
          <w:rFonts w:cs="Times New Roman"/>
          <w:sz w:val="24"/>
          <w:szCs w:val="22"/>
          <w:lang w:eastAsia="en-US"/>
        </w:rPr>
        <w:t>turísticos-gastronómicos para realizar visitas a productores agroalimentarios de la zona</w:t>
      </w:r>
      <w:r>
        <w:rPr>
          <w:rFonts w:cs="Times New Roman"/>
          <w:sz w:val="24"/>
          <w:szCs w:val="22"/>
          <w:lang w:eastAsia="en-US"/>
        </w:rPr>
        <w:t xml:space="preserve">. </w:t>
      </w:r>
      <w:r w:rsidRPr="000870A4">
        <w:rPr>
          <w:rFonts w:cs="Times New Roman"/>
          <w:sz w:val="24"/>
          <w:szCs w:val="22"/>
          <w:lang w:eastAsia="en-US"/>
        </w:rPr>
        <w:t>As</w:t>
      </w:r>
      <w:r>
        <w:rPr>
          <w:rFonts w:cs="Times New Roman"/>
          <w:sz w:val="24"/>
          <w:szCs w:val="22"/>
          <w:lang w:eastAsia="en-US"/>
        </w:rPr>
        <w:t>i</w:t>
      </w:r>
      <w:r w:rsidRPr="000870A4">
        <w:rPr>
          <w:rFonts w:cs="Times New Roman"/>
          <w:sz w:val="24"/>
          <w:szCs w:val="22"/>
          <w:lang w:eastAsia="en-US"/>
        </w:rPr>
        <w:t xml:space="preserve">mismo, le gustaría </w:t>
      </w:r>
      <w:r>
        <w:rPr>
          <w:rFonts w:cs="Times New Roman"/>
          <w:sz w:val="24"/>
          <w:szCs w:val="22"/>
          <w:lang w:eastAsia="en-US"/>
        </w:rPr>
        <w:t xml:space="preserve">completar </w:t>
      </w:r>
      <w:r w:rsidRPr="000870A4">
        <w:rPr>
          <w:rFonts w:cs="Times New Roman"/>
          <w:sz w:val="24"/>
          <w:szCs w:val="22"/>
          <w:lang w:eastAsia="en-US"/>
        </w:rPr>
        <w:t xml:space="preserve">las experiencias agroalimentarias con cenas temáticas dirigidas a las personas alojadas en la VTR. </w:t>
      </w:r>
      <w:r>
        <w:rPr>
          <w:rFonts w:cs="Times New Roman"/>
          <w:sz w:val="24"/>
          <w:szCs w:val="22"/>
          <w:lang w:eastAsia="en-US"/>
        </w:rPr>
        <w:t>Como, por e</w:t>
      </w:r>
      <w:r w:rsidRPr="000870A4">
        <w:rPr>
          <w:rFonts w:cs="Times New Roman"/>
          <w:sz w:val="24"/>
          <w:szCs w:val="22"/>
          <w:lang w:eastAsia="en-US"/>
        </w:rPr>
        <w:t>jemplo</w:t>
      </w:r>
      <w:r>
        <w:rPr>
          <w:rFonts w:cs="Times New Roman"/>
          <w:sz w:val="24"/>
          <w:szCs w:val="22"/>
          <w:lang w:eastAsia="en-US"/>
        </w:rPr>
        <w:t>, un</w:t>
      </w:r>
      <w:r w:rsidRPr="000870A4">
        <w:rPr>
          <w:rFonts w:cs="Times New Roman"/>
          <w:sz w:val="24"/>
          <w:szCs w:val="22"/>
          <w:lang w:eastAsia="en-US"/>
        </w:rPr>
        <w:t xml:space="preserve"> </w:t>
      </w:r>
      <w:r>
        <w:rPr>
          <w:rFonts w:cs="Times New Roman"/>
          <w:sz w:val="24"/>
          <w:szCs w:val="22"/>
          <w:lang w:eastAsia="en-US"/>
        </w:rPr>
        <w:t>p</w:t>
      </w:r>
      <w:r w:rsidRPr="000870A4">
        <w:rPr>
          <w:rFonts w:cs="Times New Roman"/>
          <w:sz w:val="24"/>
          <w:szCs w:val="22"/>
          <w:lang w:eastAsia="en-US"/>
        </w:rPr>
        <w:t>a</w:t>
      </w:r>
      <w:r>
        <w:rPr>
          <w:rFonts w:cs="Times New Roman"/>
          <w:sz w:val="24"/>
          <w:szCs w:val="22"/>
          <w:lang w:eastAsia="en-US"/>
        </w:rPr>
        <w:t>quete</w:t>
      </w:r>
      <w:r w:rsidRPr="000870A4">
        <w:rPr>
          <w:rFonts w:cs="Times New Roman"/>
          <w:sz w:val="24"/>
          <w:szCs w:val="22"/>
          <w:lang w:eastAsia="en-US"/>
        </w:rPr>
        <w:t xml:space="preserve"> </w:t>
      </w:r>
      <w:r>
        <w:rPr>
          <w:rFonts w:cs="Times New Roman"/>
          <w:sz w:val="24"/>
          <w:szCs w:val="22"/>
          <w:lang w:eastAsia="en-US"/>
        </w:rPr>
        <w:t xml:space="preserve">con </w:t>
      </w:r>
      <w:r w:rsidRPr="000870A4">
        <w:rPr>
          <w:rFonts w:cs="Times New Roman"/>
          <w:sz w:val="24"/>
          <w:szCs w:val="22"/>
          <w:lang w:eastAsia="en-US"/>
        </w:rPr>
        <w:t xml:space="preserve">alojamiento y visita a </w:t>
      </w:r>
      <w:r>
        <w:rPr>
          <w:rFonts w:cs="Times New Roman"/>
          <w:sz w:val="24"/>
          <w:szCs w:val="22"/>
          <w:lang w:eastAsia="en-US"/>
        </w:rPr>
        <w:t xml:space="preserve">un </w:t>
      </w:r>
      <w:r w:rsidRPr="000870A4">
        <w:rPr>
          <w:rFonts w:cs="Times New Roman"/>
          <w:sz w:val="24"/>
          <w:szCs w:val="22"/>
          <w:lang w:eastAsia="en-US"/>
        </w:rPr>
        <w:t xml:space="preserve">productor apícola </w:t>
      </w:r>
      <w:r>
        <w:rPr>
          <w:rFonts w:cs="Times New Roman"/>
          <w:sz w:val="24"/>
          <w:szCs w:val="22"/>
          <w:lang w:eastAsia="en-US"/>
        </w:rPr>
        <w:t>más una</w:t>
      </w:r>
      <w:r w:rsidRPr="000870A4">
        <w:rPr>
          <w:rFonts w:cs="Times New Roman"/>
          <w:sz w:val="24"/>
          <w:szCs w:val="22"/>
          <w:lang w:eastAsia="en-US"/>
        </w:rPr>
        <w:t xml:space="preserve"> cena protagonizada por la miel.</w:t>
      </w:r>
      <w:r>
        <w:rPr>
          <w:rFonts w:cs="Times New Roman"/>
          <w:sz w:val="24"/>
          <w:szCs w:val="22"/>
          <w:lang w:eastAsia="en-US"/>
        </w:rPr>
        <w:t xml:space="preserve"> </w:t>
      </w:r>
      <w:r w:rsidRPr="000870A4">
        <w:rPr>
          <w:rFonts w:cs="Times New Roman"/>
          <w:sz w:val="24"/>
          <w:szCs w:val="22"/>
          <w:lang w:eastAsia="en-US"/>
        </w:rPr>
        <w:t>Para ello, creará una página web desde la cual se podrá contratar tanto pernoc</w:t>
      </w:r>
      <w:r>
        <w:rPr>
          <w:rFonts w:cs="Times New Roman"/>
          <w:sz w:val="24"/>
          <w:szCs w:val="22"/>
          <w:lang w:eastAsia="en-US"/>
        </w:rPr>
        <w:t>taciones en la VTR como los paquete</w:t>
      </w:r>
      <w:r w:rsidRPr="000870A4">
        <w:rPr>
          <w:rFonts w:cs="Times New Roman"/>
          <w:sz w:val="24"/>
          <w:szCs w:val="22"/>
          <w:lang w:eastAsia="en-US"/>
        </w:rPr>
        <w:t xml:space="preserve">s. Además, habilitará una de las zonas de la casa como bodega donde realizar catas de productos de la zona, </w:t>
      </w:r>
      <w:r>
        <w:rPr>
          <w:rFonts w:cs="Times New Roman"/>
          <w:sz w:val="24"/>
          <w:szCs w:val="22"/>
          <w:lang w:eastAsia="en-US"/>
        </w:rPr>
        <w:t>compran</w:t>
      </w:r>
      <w:r w:rsidRPr="000870A4">
        <w:rPr>
          <w:rFonts w:cs="Times New Roman"/>
          <w:sz w:val="24"/>
          <w:szCs w:val="22"/>
          <w:lang w:eastAsia="en-US"/>
        </w:rPr>
        <w:t xml:space="preserve">do mobiliario para una cava-vinoteca con un espacio de venta de productos agroalimentarios del </w:t>
      </w:r>
      <w:r>
        <w:rPr>
          <w:rFonts w:cs="Times New Roman"/>
          <w:sz w:val="24"/>
          <w:szCs w:val="22"/>
          <w:lang w:eastAsia="en-US"/>
        </w:rPr>
        <w:t>territorio</w:t>
      </w:r>
      <w:r w:rsidRPr="000870A4">
        <w:rPr>
          <w:rFonts w:cs="Times New Roman"/>
          <w:sz w:val="24"/>
          <w:szCs w:val="22"/>
          <w:lang w:eastAsia="en-US"/>
        </w:rPr>
        <w:t>.</w:t>
      </w:r>
    </w:p>
    <w:p w:rsidR="00E75178" w:rsidRPr="000870A4" w:rsidRDefault="00E75178" w:rsidP="000870A4">
      <w:pPr>
        <w:pStyle w:val="Prrafodelista"/>
        <w:ind w:left="0"/>
        <w:jc w:val="both"/>
        <w:rPr>
          <w:rFonts w:cs="Times New Roman"/>
          <w:sz w:val="24"/>
          <w:szCs w:val="22"/>
          <w:lang w:eastAsia="en-US"/>
        </w:rPr>
      </w:pPr>
    </w:p>
    <w:p w:rsidR="00E75178" w:rsidRPr="000870A4" w:rsidRDefault="00E75178" w:rsidP="000870A4">
      <w:pPr>
        <w:pStyle w:val="Prrafodelista"/>
        <w:ind w:left="0"/>
        <w:jc w:val="both"/>
        <w:rPr>
          <w:rFonts w:cs="Times New Roman"/>
          <w:sz w:val="24"/>
          <w:szCs w:val="22"/>
          <w:lang w:eastAsia="en-US"/>
        </w:rPr>
      </w:pPr>
      <w:r w:rsidRPr="000870A4">
        <w:rPr>
          <w:rFonts w:cs="Times New Roman"/>
          <w:sz w:val="24"/>
          <w:szCs w:val="22"/>
          <w:lang w:eastAsia="en-US"/>
        </w:rPr>
        <w:t xml:space="preserve">La inversión total del expediente ascendería a unos 9.000 euros, siendo más o menos 4.500 euros para la VTR y otros 4.500 euros para la promoción agroalimentaria (la página web se tiene en cuenta al 50% para ambas actividades). </w:t>
      </w:r>
    </w:p>
    <w:p w:rsidR="00E75178" w:rsidRPr="000870A4" w:rsidRDefault="00E75178" w:rsidP="000870A4">
      <w:pPr>
        <w:pStyle w:val="Prrafodelista"/>
        <w:ind w:left="0"/>
        <w:jc w:val="both"/>
        <w:rPr>
          <w:rFonts w:cs="Times New Roman"/>
          <w:sz w:val="24"/>
          <w:szCs w:val="22"/>
          <w:lang w:eastAsia="en-US"/>
        </w:rPr>
      </w:pPr>
    </w:p>
    <w:p w:rsidR="00E75178" w:rsidRPr="000870A4" w:rsidRDefault="00E75178" w:rsidP="000870A4">
      <w:pPr>
        <w:pStyle w:val="Prrafodelista"/>
        <w:ind w:left="0"/>
        <w:jc w:val="both"/>
        <w:rPr>
          <w:rFonts w:cs="Times New Roman"/>
          <w:sz w:val="24"/>
          <w:szCs w:val="22"/>
          <w:lang w:eastAsia="en-US"/>
        </w:rPr>
      </w:pPr>
      <w:r w:rsidRPr="000870A4">
        <w:rPr>
          <w:rFonts w:cs="Times New Roman"/>
          <w:sz w:val="24"/>
          <w:szCs w:val="22"/>
          <w:lang w:eastAsia="en-US"/>
        </w:rPr>
        <w:t>¿Sería elegible este proyecto?</w:t>
      </w:r>
    </w:p>
    <w:p w:rsidR="00E75178" w:rsidRDefault="00E75178" w:rsidP="000870A4">
      <w:pPr>
        <w:pStyle w:val="Prrafodelista"/>
        <w:ind w:left="0"/>
        <w:jc w:val="both"/>
        <w:rPr>
          <w:rFonts w:cs="Times New Roman"/>
          <w:sz w:val="24"/>
          <w:szCs w:val="22"/>
          <w:lang w:eastAsia="en-US"/>
        </w:rPr>
      </w:pPr>
    </w:p>
    <w:p w:rsidR="00E75178" w:rsidRPr="008862EB" w:rsidRDefault="00E75178" w:rsidP="008862EB">
      <w:pPr>
        <w:pStyle w:val="Prrafodelista"/>
        <w:ind w:left="0"/>
        <w:rPr>
          <w:rFonts w:cs="Times New Roman"/>
          <w:color w:val="FF0000"/>
          <w:sz w:val="24"/>
          <w:szCs w:val="24"/>
        </w:rPr>
      </w:pPr>
      <w:r w:rsidRPr="008862EB">
        <w:rPr>
          <w:rFonts w:cs="Times New Roman"/>
          <w:color w:val="FF0000"/>
          <w:sz w:val="24"/>
          <w:szCs w:val="24"/>
        </w:rPr>
        <w:t>Sí, dado el volumen de inversión en ambas actividades.</w:t>
      </w:r>
    </w:p>
    <w:p w:rsidR="00E75178" w:rsidRPr="000870A4" w:rsidRDefault="00E75178" w:rsidP="000870A4">
      <w:pPr>
        <w:pStyle w:val="Prrafodelista"/>
        <w:ind w:left="0"/>
        <w:jc w:val="both"/>
        <w:rPr>
          <w:rFonts w:cs="Times New Roman"/>
          <w:sz w:val="24"/>
          <w:szCs w:val="22"/>
          <w:lang w:eastAsia="en-US"/>
        </w:rPr>
      </w:pPr>
    </w:p>
    <w:p w:rsidR="00E75178" w:rsidRPr="000870A4" w:rsidRDefault="00E75178" w:rsidP="000870A4">
      <w:pPr>
        <w:pStyle w:val="Prrafodelista"/>
        <w:ind w:left="0"/>
        <w:jc w:val="both"/>
        <w:rPr>
          <w:rFonts w:cs="Times New Roman"/>
          <w:sz w:val="24"/>
          <w:szCs w:val="22"/>
          <w:lang w:eastAsia="en-US"/>
        </w:rPr>
      </w:pPr>
      <w:r w:rsidRPr="000870A4">
        <w:rPr>
          <w:rFonts w:cs="Times New Roman"/>
          <w:sz w:val="24"/>
          <w:szCs w:val="22"/>
          <w:lang w:eastAsia="en-US"/>
        </w:rPr>
        <w:t>Si fuera elegible el proyecto, suponemos que habría que encuadrarlo en la 3.3.- Otros, ¿no?</w:t>
      </w:r>
    </w:p>
    <w:p w:rsidR="00E75178" w:rsidRDefault="00E75178" w:rsidP="000870A4">
      <w:pPr>
        <w:pStyle w:val="Prrafodelista"/>
        <w:ind w:left="0"/>
        <w:jc w:val="both"/>
        <w:rPr>
          <w:rFonts w:cs="Times New Roman"/>
          <w:color w:val="FF0000"/>
          <w:sz w:val="24"/>
          <w:szCs w:val="22"/>
          <w:lang w:eastAsia="en-US"/>
        </w:rPr>
      </w:pPr>
    </w:p>
    <w:p w:rsidR="00E75178" w:rsidRPr="000870A4" w:rsidRDefault="00E75178" w:rsidP="000870A4">
      <w:pPr>
        <w:pStyle w:val="Prrafodelista"/>
        <w:ind w:left="0"/>
        <w:jc w:val="both"/>
        <w:rPr>
          <w:rFonts w:cs="Times New Roman"/>
          <w:color w:val="FF0000"/>
          <w:sz w:val="24"/>
          <w:szCs w:val="22"/>
          <w:lang w:eastAsia="en-US"/>
        </w:rPr>
      </w:pPr>
      <w:r w:rsidRPr="000870A4">
        <w:rPr>
          <w:rFonts w:cs="Times New Roman"/>
          <w:color w:val="FF0000"/>
          <w:sz w:val="24"/>
          <w:szCs w:val="22"/>
          <w:lang w:eastAsia="en-US"/>
        </w:rPr>
        <w:t>Sí.</w:t>
      </w:r>
    </w:p>
    <w:p w:rsidR="00E75178" w:rsidRPr="00E9145A" w:rsidRDefault="00E75178" w:rsidP="00E9145A">
      <w:pPr>
        <w:autoSpaceDE w:val="0"/>
        <w:autoSpaceDN w:val="0"/>
        <w:rPr>
          <w:sz w:val="16"/>
          <w:szCs w:val="16"/>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36988">
      <w:pPr>
        <w:autoSpaceDE w:val="0"/>
        <w:autoSpaceDN w:val="0"/>
        <w:rPr>
          <w:sz w:val="16"/>
          <w:szCs w:val="16"/>
        </w:rPr>
      </w:pPr>
    </w:p>
    <w:p w:rsidR="00E75178" w:rsidRDefault="00E75178" w:rsidP="00C36988">
      <w:pPr>
        <w:autoSpaceDE w:val="0"/>
        <w:autoSpaceDN w:val="0"/>
        <w:rPr>
          <w:sz w:val="16"/>
          <w:szCs w:val="16"/>
        </w:rPr>
      </w:pPr>
    </w:p>
    <w:p w:rsidR="00E75178" w:rsidRDefault="00E75178" w:rsidP="00C36988">
      <w:pPr>
        <w:pStyle w:val="Textosinformato"/>
        <w:shd w:val="clear" w:color="auto" w:fill="D9D9D9"/>
        <w:jc w:val="both"/>
        <w:rPr>
          <w:sz w:val="24"/>
          <w:szCs w:val="22"/>
        </w:rPr>
      </w:pPr>
      <w:bookmarkStart w:id="293" w:name="DesfibriladoresPorEntePúblico"/>
      <w:bookmarkEnd w:id="293"/>
      <w:r w:rsidRPr="00CF5B78">
        <w:rPr>
          <w:sz w:val="24"/>
          <w:szCs w:val="22"/>
        </w:rPr>
        <w:t>COMPRA DE DESFIBRILADORES POR UNA ENTIDAD PÚBLICA</w:t>
      </w:r>
    </w:p>
    <w:p w:rsidR="00E75178" w:rsidRPr="003A5CC2" w:rsidRDefault="00E75178" w:rsidP="003A5CC2">
      <w:pPr>
        <w:shd w:val="clear" w:color="auto" w:fill="D9D9D9"/>
        <w:rPr>
          <w:rFonts w:cs="Arial"/>
          <w:szCs w:val="24"/>
        </w:rPr>
      </w:pPr>
    </w:p>
    <w:p w:rsidR="00E75178" w:rsidRPr="003A5CC2" w:rsidRDefault="00E75178" w:rsidP="003A5CC2">
      <w:pPr>
        <w:pStyle w:val="Textosinformato"/>
        <w:shd w:val="clear" w:color="auto" w:fill="D9D9D9"/>
        <w:jc w:val="both"/>
        <w:rPr>
          <w:sz w:val="24"/>
          <w:szCs w:val="24"/>
        </w:rPr>
      </w:pPr>
      <w:r w:rsidRPr="003A5CC2">
        <w:rPr>
          <w:rFonts w:cs="Arial"/>
          <w:sz w:val="24"/>
          <w:szCs w:val="24"/>
        </w:rPr>
        <w:t>RESPUESTA DE 16.12.2016</w:t>
      </w:r>
    </w:p>
    <w:p w:rsidR="00E75178" w:rsidRDefault="00E75178" w:rsidP="003A5CC2">
      <w:pPr>
        <w:rPr>
          <w:sz w:val="16"/>
          <w:szCs w:val="16"/>
        </w:rPr>
      </w:pPr>
      <w:r>
        <w:rPr>
          <w:sz w:val="16"/>
          <w:szCs w:val="16"/>
        </w:rPr>
        <w:t xml:space="preserve"> (</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Pr="00AB616B" w:rsidRDefault="00E75178" w:rsidP="000E7A7E">
      <w:pPr>
        <w:rPr>
          <w:sz w:val="16"/>
          <w:szCs w:val="16"/>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0E7A7E">
      <w:pPr>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E75178" w:rsidRDefault="00E75178" w:rsidP="00CD4887">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36988">
      <w:pPr>
        <w:rPr>
          <w:rFonts w:cs="Arial"/>
          <w:sz w:val="20"/>
          <w:szCs w:val="20"/>
        </w:rPr>
      </w:pPr>
    </w:p>
    <w:p w:rsidR="00E75178" w:rsidRPr="00B024F3" w:rsidRDefault="00E75178" w:rsidP="00C36988">
      <w:r w:rsidRPr="00B024F3">
        <w:t>Una Comarca quiere adquirir cinco desfibriladores para colocarlos en otros tantos espacios de propiedad pública, como el centro de día, el ayuntamiento, el polideportivo, etc. ¿Serían elegibles como infraestructura social?</w:t>
      </w:r>
    </w:p>
    <w:p w:rsidR="00E75178" w:rsidRPr="00B024F3" w:rsidRDefault="00E75178" w:rsidP="00C36988"/>
    <w:p w:rsidR="00E75178" w:rsidRPr="00B024F3" w:rsidRDefault="00E75178" w:rsidP="00C36988">
      <w:pPr>
        <w:rPr>
          <w:color w:val="FF0000"/>
        </w:rPr>
      </w:pPr>
      <w:r w:rsidRPr="00B024F3">
        <w:rPr>
          <w:color w:val="FF0000"/>
        </w:rPr>
        <w:t>Sí</w:t>
      </w:r>
      <w:r>
        <w:rPr>
          <w:color w:val="FF0000"/>
        </w:rPr>
        <w:t>,</w:t>
      </w:r>
      <w:r w:rsidRPr="00B024F3">
        <w:rPr>
          <w:color w:val="FF0000"/>
        </w:rPr>
        <w:t xml:space="preserve"> s</w:t>
      </w:r>
      <w:r>
        <w:rPr>
          <w:color w:val="FF0000"/>
        </w:rPr>
        <w:t>on</w:t>
      </w:r>
      <w:r w:rsidRPr="00B024F3">
        <w:rPr>
          <w:color w:val="FF0000"/>
        </w:rPr>
        <w:t xml:space="preserve"> elegible</w:t>
      </w:r>
      <w:r>
        <w:rPr>
          <w:color w:val="FF0000"/>
        </w:rPr>
        <w:t>s</w:t>
      </w:r>
      <w:r w:rsidRPr="00B024F3">
        <w:rPr>
          <w:color w:val="FF0000"/>
        </w:rPr>
        <w:t>.</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70D89"/>
    <w:p w:rsidR="00E75178" w:rsidRDefault="00E75178" w:rsidP="00670D89">
      <w:pPr>
        <w:pStyle w:val="Textosinformato"/>
        <w:shd w:val="clear" w:color="auto" w:fill="D9D9D9"/>
        <w:jc w:val="both"/>
        <w:rPr>
          <w:sz w:val="24"/>
          <w:szCs w:val="22"/>
        </w:rPr>
      </w:pPr>
      <w:bookmarkStart w:id="294" w:name="RD597de2016ApoyoAlSectorVitivinícola"/>
      <w:bookmarkEnd w:id="294"/>
      <w:r w:rsidRPr="00670D89">
        <w:rPr>
          <w:sz w:val="24"/>
          <w:szCs w:val="22"/>
        </w:rPr>
        <w:t>RD 597/2016 PARA LA APLICACIÓN DE LAS MEDIDAS DE APOYO 2014-2018 AL SECTOR VITIVINÍCOLA</w:t>
      </w:r>
      <w:r>
        <w:rPr>
          <w:sz w:val="24"/>
          <w:szCs w:val="22"/>
        </w:rPr>
        <w:t xml:space="preserve">: </w:t>
      </w:r>
      <w:r w:rsidRPr="00670D89">
        <w:rPr>
          <w:sz w:val="24"/>
          <w:szCs w:val="22"/>
        </w:rPr>
        <w:t>AFECCIÓN DE LEADER</w:t>
      </w:r>
    </w:p>
    <w:p w:rsidR="00E75178" w:rsidRPr="003A5CC2" w:rsidRDefault="00E75178" w:rsidP="003A5CC2">
      <w:pPr>
        <w:shd w:val="clear" w:color="auto" w:fill="D9D9D9"/>
        <w:rPr>
          <w:rFonts w:cs="Arial"/>
          <w:szCs w:val="24"/>
        </w:rPr>
      </w:pPr>
    </w:p>
    <w:p w:rsidR="00E75178" w:rsidRPr="003A5CC2" w:rsidRDefault="00E75178" w:rsidP="003A5CC2">
      <w:pPr>
        <w:pStyle w:val="Textosinformato"/>
        <w:shd w:val="clear" w:color="auto" w:fill="D9D9D9"/>
        <w:jc w:val="both"/>
        <w:rPr>
          <w:sz w:val="24"/>
          <w:szCs w:val="24"/>
        </w:rPr>
      </w:pPr>
      <w:r w:rsidRPr="003A5CC2">
        <w:rPr>
          <w:rFonts w:cs="Arial"/>
          <w:sz w:val="24"/>
          <w:szCs w:val="24"/>
        </w:rPr>
        <w:t>RESPUESTA DE 16.12.2016</w:t>
      </w:r>
    </w:p>
    <w:p w:rsidR="00E75178" w:rsidRDefault="00E75178" w:rsidP="003A5CC2">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E75178" w:rsidRDefault="00E75178" w:rsidP="00CD4887">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70D89"/>
    <w:p w:rsidR="00E75178" w:rsidRDefault="00E75178" w:rsidP="00670D89">
      <w:r>
        <w:t xml:space="preserve">El 06.12.2016 se publicó en el BOE el </w:t>
      </w:r>
      <w:hyperlink r:id="rId16" w:history="1">
        <w:r>
          <w:rPr>
            <w:rStyle w:val="Hipervnculo"/>
          </w:rPr>
          <w:t>Real Decreto 597/2016, de 5 de diciembre, para la aplicación de las medidas del programa de apoyo 2014-2018 al sector vitivinícola</w:t>
        </w:r>
      </w:hyperlink>
      <w:r>
        <w:t xml:space="preserve"> . Este RD no afecta en nada nuevo a Leader, ¿no?</w:t>
      </w:r>
    </w:p>
    <w:p w:rsidR="00E75178" w:rsidRDefault="00E75178" w:rsidP="00670D89">
      <w:pPr>
        <w:pStyle w:val="NormalWeb"/>
        <w:spacing w:before="0" w:beforeAutospacing="0" w:after="0" w:afterAutospacing="0"/>
        <w:jc w:val="both"/>
        <w:rPr>
          <w:rFonts w:ascii="Arial" w:hAnsi="Arial"/>
          <w:szCs w:val="22"/>
          <w:lang w:eastAsia="en-US"/>
        </w:rPr>
      </w:pPr>
    </w:p>
    <w:p w:rsidR="00E75178" w:rsidRPr="00670D89" w:rsidRDefault="00E75178" w:rsidP="00670D89">
      <w:pPr>
        <w:rPr>
          <w:color w:val="FF0000"/>
        </w:rPr>
      </w:pPr>
      <w:r w:rsidRPr="00670D89">
        <w:rPr>
          <w:color w:val="FF0000"/>
        </w:rPr>
        <w:t>En principio no.</w:t>
      </w:r>
    </w:p>
    <w:p w:rsidR="00E75178" w:rsidRDefault="00E75178" w:rsidP="00670D89"/>
    <w:p w:rsidR="00E75178" w:rsidRPr="00DA5C8F" w:rsidRDefault="00E75178" w:rsidP="00670D89">
      <w:pPr>
        <w:rPr>
          <w:color w:val="00B050"/>
        </w:rPr>
      </w:pPr>
      <w:r w:rsidRPr="00DA5C8F">
        <w:rPr>
          <w:color w:val="00B050"/>
        </w:rPr>
        <w:t xml:space="preserve">N. de RADR: </w:t>
      </w:r>
      <w:r>
        <w:rPr>
          <w:color w:val="00B050"/>
        </w:rPr>
        <w:t>E</w:t>
      </w:r>
      <w:r w:rsidRPr="00DA5C8F">
        <w:rPr>
          <w:color w:val="00B050"/>
        </w:rPr>
        <w:t>l RD 597/2016 concreta las medidas subvencionables por el programa de apoyo al sector vitivinícola en 2017: a) Promoción de mercados en terceros países. b) Reestructuración y reconversión de viñedos. c) Eliminación de subproductos. d) Innovación. e) Cosecha en verde. De ellas</w:t>
      </w:r>
      <w:r>
        <w:rPr>
          <w:color w:val="00B050"/>
        </w:rPr>
        <w:t>,</w:t>
      </w:r>
      <w:r w:rsidRPr="00DA5C8F">
        <w:rPr>
          <w:color w:val="00B050"/>
        </w:rPr>
        <w:t xml:space="preserve"> las actuaciones referentes a </w:t>
      </w:r>
      <w:r>
        <w:rPr>
          <w:color w:val="00B050"/>
        </w:rPr>
        <w:t>I</w:t>
      </w:r>
      <w:r w:rsidRPr="00DA5C8F">
        <w:rPr>
          <w:color w:val="00B050"/>
        </w:rPr>
        <w:t>nnovación parecen ser principalmente las asimilables a actividades subvencionables en Leader</w:t>
      </w:r>
      <w:r>
        <w:rPr>
          <w:color w:val="00B050"/>
        </w:rPr>
        <w:t xml:space="preserve"> 2014-2020: e</w:t>
      </w:r>
      <w:r w:rsidRPr="00DA5C8F">
        <w:rPr>
          <w:color w:val="00B050"/>
        </w:rPr>
        <w:t xml:space="preserve">n caso de duda, conviene leer los artículos que afectan a esta medida de </w:t>
      </w:r>
      <w:r>
        <w:rPr>
          <w:color w:val="00B050"/>
        </w:rPr>
        <w:t>I</w:t>
      </w:r>
      <w:r w:rsidRPr="00DA5C8F">
        <w:rPr>
          <w:color w:val="00B050"/>
        </w:rPr>
        <w:t>nnovación: las definiciones (artículo 2), la subvencionabilidad (artículos 60 a 71), los gastos no subvencionables (anexo XV, aparte de los otros anexos, XVI a XVIII) y el resto de las normas comunes a todas las medidas de este RD.</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E1CAA">
      <w:pPr>
        <w:rPr>
          <w:rFonts w:cs="Arial"/>
          <w:color w:val="FF0000"/>
          <w:sz w:val="20"/>
          <w:szCs w:val="20"/>
        </w:rPr>
      </w:pPr>
    </w:p>
    <w:p w:rsidR="00E75178" w:rsidRDefault="00E75178" w:rsidP="002E1CAA">
      <w:pPr>
        <w:pStyle w:val="Textosinformato"/>
        <w:shd w:val="clear" w:color="auto" w:fill="D9D9D9"/>
        <w:jc w:val="both"/>
        <w:rPr>
          <w:sz w:val="24"/>
          <w:szCs w:val="22"/>
        </w:rPr>
      </w:pPr>
      <w:bookmarkStart w:id="295" w:name="LimpiezaDeGranjasPorAutónomoGanadero"/>
      <w:bookmarkEnd w:id="295"/>
      <w:r w:rsidRPr="007315B8">
        <w:rPr>
          <w:sz w:val="24"/>
          <w:szCs w:val="22"/>
        </w:rPr>
        <w:t xml:space="preserve">ELEGIBILIDAD DE </w:t>
      </w:r>
      <w:r>
        <w:rPr>
          <w:sz w:val="24"/>
          <w:szCs w:val="22"/>
        </w:rPr>
        <w:t xml:space="preserve">UNA </w:t>
      </w:r>
      <w:r w:rsidRPr="007315B8">
        <w:rPr>
          <w:sz w:val="24"/>
          <w:szCs w:val="22"/>
        </w:rPr>
        <w:t xml:space="preserve">INVERSIÓN EN </w:t>
      </w:r>
      <w:r>
        <w:rPr>
          <w:sz w:val="24"/>
          <w:szCs w:val="22"/>
        </w:rPr>
        <w:t xml:space="preserve">UNA </w:t>
      </w:r>
      <w:r w:rsidRPr="007315B8">
        <w:rPr>
          <w:sz w:val="24"/>
          <w:szCs w:val="22"/>
        </w:rPr>
        <w:t>NUEVA EMPRESA DE LIMPIEZA DE GRANJAS</w:t>
      </w:r>
    </w:p>
    <w:p w:rsidR="00E75178" w:rsidRPr="003A5CC2" w:rsidRDefault="00E75178" w:rsidP="003A5CC2">
      <w:pPr>
        <w:shd w:val="clear" w:color="auto" w:fill="D9D9D9"/>
        <w:rPr>
          <w:rFonts w:cs="Arial"/>
          <w:szCs w:val="24"/>
        </w:rPr>
      </w:pPr>
    </w:p>
    <w:p w:rsidR="00E75178" w:rsidRPr="003A5CC2" w:rsidRDefault="00E75178" w:rsidP="003A5CC2">
      <w:pPr>
        <w:pStyle w:val="Textosinformato"/>
        <w:shd w:val="clear" w:color="auto" w:fill="D9D9D9"/>
        <w:jc w:val="both"/>
        <w:rPr>
          <w:sz w:val="24"/>
          <w:szCs w:val="24"/>
        </w:rPr>
      </w:pPr>
      <w:r w:rsidRPr="003A5CC2">
        <w:rPr>
          <w:rFonts w:cs="Arial"/>
          <w:sz w:val="24"/>
          <w:szCs w:val="24"/>
        </w:rPr>
        <w:t>RESPUESTA DE 16.12.2016</w:t>
      </w:r>
    </w:p>
    <w:p w:rsidR="00E75178" w:rsidRDefault="00E75178" w:rsidP="003A5CC2">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5D746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E1CAA">
      <w:pPr>
        <w:pStyle w:val="Prrafodelista"/>
        <w:rPr>
          <w:lang w:eastAsia="es-ES_tradnl"/>
        </w:rPr>
      </w:pPr>
    </w:p>
    <w:p w:rsidR="00E75178" w:rsidRDefault="00E75178" w:rsidP="002E1CAA">
      <w:pPr>
        <w:rPr>
          <w:rFonts w:cs="Arial"/>
          <w:szCs w:val="20"/>
          <w:lang w:eastAsia="es-ES_tradnl"/>
        </w:rPr>
      </w:pPr>
      <w:r>
        <w:rPr>
          <w:rFonts w:cs="Arial"/>
          <w:szCs w:val="20"/>
          <w:lang w:eastAsia="es-ES_tradnl"/>
        </w:rPr>
        <w:t>Un emprendedor tiene una SLU que gestiona la explotación de una granja de pollos y que es propiedad suya. El promotor es autónomo y ha ido al Grupo a consultar si sería subvencionable una maquinaria para prestar servicios de limpieza a empresas ganaderas de pollos, de ovino, etc. La inversión consiste en la compra de una máquina telescópica con un aplique que le permite limpiar la cama de las instalaciones ganaderas de pollos y de ovino. El promotor pretende complementar su actividad ganadera con una empresa de servicios de limpieza de instalaciones a ganaderos. ¿Sería subvencionable? </w:t>
      </w:r>
    </w:p>
    <w:p w:rsidR="00E75178" w:rsidRDefault="00E75178" w:rsidP="002E1CAA">
      <w:pPr>
        <w:rPr>
          <w:rFonts w:cs="Arial"/>
          <w:szCs w:val="20"/>
          <w:lang w:eastAsia="es-ES_tradnl"/>
        </w:rPr>
      </w:pPr>
    </w:p>
    <w:p w:rsidR="00E75178" w:rsidRDefault="00E75178" w:rsidP="002E1CAA">
      <w:pPr>
        <w:rPr>
          <w:rFonts w:cs="Arial"/>
          <w:szCs w:val="20"/>
          <w:lang w:eastAsia="es-ES_tradnl"/>
        </w:rPr>
      </w:pPr>
      <w:r>
        <w:rPr>
          <w:rFonts w:cs="Arial"/>
          <w:szCs w:val="20"/>
          <w:lang w:eastAsia="es-ES_tradnl"/>
        </w:rPr>
        <w:lastRenderedPageBreak/>
        <w:t xml:space="preserve">Hay una respuesta acerca de que </w:t>
      </w:r>
      <w:r>
        <w:rPr>
          <w:rFonts w:cs="Arial"/>
          <w:b/>
          <w:bCs/>
          <w:szCs w:val="20"/>
          <w:lang w:eastAsia="es-ES_tradnl"/>
        </w:rPr>
        <w:t>sí</w:t>
      </w:r>
      <w:r>
        <w:rPr>
          <w:rFonts w:cs="Arial"/>
          <w:szCs w:val="20"/>
          <w:lang w:eastAsia="es-ES_tradnl"/>
        </w:rPr>
        <w:t xml:space="preserve"> es elegible la construcción de un prototipo de una máquina limpiadora de granjas de cerdo de engorde; la pregunta era</w:t>
      </w:r>
    </w:p>
    <w:p w:rsidR="00E75178" w:rsidRDefault="00E75178" w:rsidP="002E1CAA">
      <w:pPr>
        <w:rPr>
          <w:rFonts w:cs="Arial"/>
          <w:szCs w:val="20"/>
          <w:lang w:eastAsia="es-ES_tradnl"/>
        </w:rPr>
      </w:pPr>
    </w:p>
    <w:p w:rsidR="00E75178" w:rsidRDefault="00E75178" w:rsidP="002E1CAA">
      <w:pPr>
        <w:ind w:left="708"/>
        <w:rPr>
          <w:rFonts w:ascii="Calibri" w:hAnsi="Calibri" w:cs="Arial"/>
          <w:i/>
          <w:szCs w:val="24"/>
          <w:lang w:eastAsia="es-ES_tradnl"/>
        </w:rPr>
      </w:pPr>
      <w:r>
        <w:rPr>
          <w:rFonts w:ascii="Calibri" w:hAnsi="Calibri" w:cs="Arial"/>
          <w:i/>
          <w:color w:val="FF0000"/>
          <w:szCs w:val="24"/>
          <w:lang w:eastAsia="es-ES_tradnl"/>
        </w:rPr>
        <w:t>¿Es elegible toda la inversión en Mejora de la competitividad de las pymes, si el promotor se dedica a limpiar granjas de cerdos?</w:t>
      </w:r>
    </w:p>
    <w:p w:rsidR="00E75178" w:rsidRDefault="00E75178" w:rsidP="002E1CAA">
      <w:pPr>
        <w:ind w:left="708"/>
        <w:rPr>
          <w:rFonts w:ascii="Calibri" w:hAnsi="Calibri" w:cs="Arial"/>
          <w:i/>
          <w:szCs w:val="24"/>
          <w:lang w:eastAsia="es-ES_tradnl"/>
        </w:rPr>
      </w:pPr>
      <w:r>
        <w:rPr>
          <w:rFonts w:ascii="Calibri" w:hAnsi="Calibri" w:cs="Arial"/>
          <w:i/>
          <w:color w:val="FF0000"/>
          <w:szCs w:val="24"/>
          <w:lang w:eastAsia="es-ES_tradnl"/>
        </w:rPr>
        <w:t> </w:t>
      </w:r>
    </w:p>
    <w:p w:rsidR="00E75178" w:rsidRDefault="00E75178" w:rsidP="002E1CAA">
      <w:pPr>
        <w:ind w:left="708"/>
        <w:rPr>
          <w:rFonts w:ascii="Calibri" w:hAnsi="Calibri" w:cs="Arial"/>
          <w:i/>
          <w:szCs w:val="24"/>
          <w:lang w:eastAsia="es-ES_tradnl"/>
        </w:rPr>
      </w:pPr>
      <w:r>
        <w:rPr>
          <w:rFonts w:ascii="Calibri" w:hAnsi="Calibri" w:cs="Arial"/>
          <w:i/>
          <w:color w:val="FF0000"/>
          <w:szCs w:val="24"/>
          <w:lang w:eastAsia="es-ES_tradnl"/>
        </w:rPr>
        <w:t>Sí, es elegible.</w:t>
      </w:r>
    </w:p>
    <w:p w:rsidR="00E75178" w:rsidRDefault="00E75178" w:rsidP="002E1CAA">
      <w:pPr>
        <w:rPr>
          <w:rFonts w:cs="Arial"/>
          <w:sz w:val="20"/>
          <w:szCs w:val="20"/>
          <w:lang w:eastAsia="es-ES_tradnl"/>
        </w:rPr>
      </w:pPr>
      <w:r>
        <w:rPr>
          <w:rFonts w:cs="Arial"/>
          <w:szCs w:val="20"/>
          <w:lang w:eastAsia="es-ES_tradnl"/>
        </w:rPr>
        <w:t> </w:t>
      </w:r>
    </w:p>
    <w:p w:rsidR="00E75178" w:rsidRDefault="00E75178" w:rsidP="002E1CAA">
      <w:pPr>
        <w:rPr>
          <w:rFonts w:cs="Arial"/>
          <w:szCs w:val="20"/>
          <w:lang w:eastAsia="es-ES_tradnl"/>
        </w:rPr>
      </w:pPr>
      <w:r>
        <w:rPr>
          <w:rFonts w:cs="Arial"/>
          <w:szCs w:val="20"/>
          <w:lang w:eastAsia="es-ES_tradnl"/>
        </w:rPr>
        <w:t>En este proyecto lo que se quiere es comprar la máquina, no hacer un prototipo, pero creemos que la respuesta debería ser la misma, sobre todo cuando lo que está prohibido es la realización de tareas agrícolas o ganaderas, pues si estuviera prohibida la limpieza de granjas tampoco sería elegible el prototipo del caso de la pregunta, y también la compra de la máquina.</w:t>
      </w:r>
    </w:p>
    <w:p w:rsidR="00E75178" w:rsidRDefault="00E75178" w:rsidP="002E1CAA">
      <w:pPr>
        <w:rPr>
          <w:rFonts w:cs="Arial"/>
          <w:szCs w:val="20"/>
          <w:lang w:eastAsia="es-ES_tradnl"/>
        </w:rPr>
      </w:pPr>
    </w:p>
    <w:p w:rsidR="00E75178" w:rsidRDefault="00E75178" w:rsidP="002E1CAA">
      <w:r>
        <w:t xml:space="preserve">El promotor que quiere comprar la máquina para limpiar granjas es un chico joven menor de 30 años que tiene una granja de 33.000 pollos. Él comenta </w:t>
      </w:r>
      <w:proofErr w:type="gramStart"/>
      <w:r>
        <w:t>que</w:t>
      </w:r>
      <w:proofErr w:type="gramEnd"/>
      <w:r>
        <w:t xml:space="preserve"> en la crianza de los pollos, que dura 45 días, esta máquina se utiliza cinco días, por lo que tendría 40 días para poder trabajar en otras granjas, si le salieran los clientes podría atender a otras ocho granjas de las mismas dimensiones que la suya. Los pollos dan trabajo, pero no toda la jornada laboral, él comenta que podría atender a sus pollos y luego ir con la maquina a las otras explotaciones a trabajar. </w:t>
      </w:r>
    </w:p>
    <w:p w:rsidR="00E75178" w:rsidRDefault="00E75178" w:rsidP="002E1CAA"/>
    <w:p w:rsidR="00E75178" w:rsidRDefault="00737E7A" w:rsidP="002E1CAA">
      <w:pPr>
        <w:rPr>
          <w:rFonts w:cs="Arial"/>
          <w:szCs w:val="20"/>
          <w:lang w:eastAsia="es-ES_tradnl"/>
        </w:rPr>
      </w:pPr>
      <w:r>
        <w:rPr>
          <w:noProof/>
          <w:lang w:eastAsia="es-ES"/>
        </w:rPr>
        <w:drawing>
          <wp:inline distT="0" distB="0" distL="0" distR="0">
            <wp:extent cx="5581650" cy="3140710"/>
            <wp:effectExtent l="0" t="0" r="0" b="0"/>
            <wp:docPr id="4" name="Imagen 28" descr="cid:image003.jpg@01D25464.596E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cid:image003.jpg@01D25464.596E76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650" cy="3140710"/>
                    </a:xfrm>
                    <a:prstGeom prst="rect">
                      <a:avLst/>
                    </a:prstGeom>
                    <a:noFill/>
                    <a:ln>
                      <a:noFill/>
                    </a:ln>
                  </pic:spPr>
                </pic:pic>
              </a:graphicData>
            </a:graphic>
          </wp:inline>
        </w:drawing>
      </w:r>
    </w:p>
    <w:p w:rsidR="00E75178" w:rsidRDefault="00E75178" w:rsidP="002E1CAA">
      <w:pPr>
        <w:rPr>
          <w:rFonts w:cs="Arial"/>
          <w:szCs w:val="20"/>
          <w:lang w:eastAsia="es-ES_tradnl"/>
        </w:rPr>
      </w:pPr>
    </w:p>
    <w:p w:rsidR="00E75178" w:rsidRDefault="00E75178" w:rsidP="002E1CAA">
      <w:pPr>
        <w:rPr>
          <w:rFonts w:cs="Arial"/>
          <w:szCs w:val="20"/>
          <w:lang w:eastAsia="es-ES_tradnl"/>
        </w:rPr>
      </w:pPr>
      <w:r>
        <w:rPr>
          <w:rFonts w:cs="Arial"/>
          <w:szCs w:val="20"/>
          <w:lang w:eastAsia="es-ES_tradnl"/>
        </w:rPr>
        <w:t>¿Es correcto este planteamiento y, por tanto, es elegible esa inversión en una maquinaria con una nueva empresa de servicios de limpieza de granjas?</w:t>
      </w:r>
    </w:p>
    <w:p w:rsidR="00E75178" w:rsidRDefault="00E75178" w:rsidP="002E1CAA">
      <w:pPr>
        <w:rPr>
          <w:rFonts w:cs="Arial"/>
          <w:color w:val="FF0000"/>
          <w:sz w:val="20"/>
          <w:szCs w:val="20"/>
        </w:rPr>
      </w:pPr>
    </w:p>
    <w:p w:rsidR="00E75178" w:rsidRPr="002E1CAA" w:rsidRDefault="00E75178" w:rsidP="002E1CAA">
      <w:pPr>
        <w:rPr>
          <w:color w:val="FF0000"/>
          <w:szCs w:val="24"/>
        </w:rPr>
      </w:pPr>
      <w:r w:rsidRPr="002E1CAA">
        <w:rPr>
          <w:color w:val="FF0000"/>
          <w:szCs w:val="24"/>
        </w:rPr>
        <w:t>No es elegible, es una máquina que va a utilizar el ganadero en su propia granja.</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C6341">
      <w:pPr>
        <w:autoSpaceDE w:val="0"/>
        <w:autoSpaceDN w:val="0"/>
        <w:rPr>
          <w:szCs w:val="24"/>
        </w:rPr>
      </w:pPr>
    </w:p>
    <w:p w:rsidR="00E75178" w:rsidRDefault="00E75178" w:rsidP="00CC6341">
      <w:pPr>
        <w:shd w:val="clear" w:color="auto" w:fill="D9D9D9"/>
        <w:rPr>
          <w:rFonts w:cs="Arial"/>
          <w:szCs w:val="24"/>
        </w:rPr>
      </w:pPr>
      <w:bookmarkStart w:id="296" w:name="AytoCompraMáquinaParaTiendaNoProductivo"/>
      <w:bookmarkEnd w:id="296"/>
      <w:r w:rsidRPr="00C07BE3">
        <w:rPr>
          <w:rFonts w:cs="Arial"/>
          <w:szCs w:val="24"/>
        </w:rPr>
        <w:t>PROYECTO</w:t>
      </w:r>
      <w:r>
        <w:rPr>
          <w:rFonts w:cs="Arial"/>
          <w:szCs w:val="24"/>
        </w:rPr>
        <w:t xml:space="preserve"> NO PRODUCTIVO DE UN </w:t>
      </w:r>
      <w:r w:rsidRPr="00C07BE3">
        <w:rPr>
          <w:rFonts w:cs="Arial"/>
          <w:szCs w:val="24"/>
        </w:rPr>
        <w:t xml:space="preserve">AYUNTAMIENTO </w:t>
      </w:r>
      <w:r>
        <w:rPr>
          <w:rFonts w:cs="Arial"/>
          <w:szCs w:val="24"/>
        </w:rPr>
        <w:t xml:space="preserve">QUE </w:t>
      </w:r>
      <w:r w:rsidRPr="00C07BE3">
        <w:rPr>
          <w:rFonts w:cs="Arial"/>
          <w:szCs w:val="24"/>
        </w:rPr>
        <w:t xml:space="preserve">COMPRA EQUIPAMIENTO PARA </w:t>
      </w:r>
      <w:r>
        <w:rPr>
          <w:rFonts w:cs="Arial"/>
          <w:szCs w:val="24"/>
        </w:rPr>
        <w:t xml:space="preserve">UNA </w:t>
      </w:r>
      <w:r w:rsidRPr="00C07BE3">
        <w:rPr>
          <w:rFonts w:cs="Arial"/>
          <w:szCs w:val="24"/>
        </w:rPr>
        <w:t>TIENDA</w:t>
      </w:r>
    </w:p>
    <w:p w:rsidR="00E75178" w:rsidRPr="003A5CC2" w:rsidRDefault="00E75178" w:rsidP="003A5CC2">
      <w:pPr>
        <w:shd w:val="clear" w:color="auto" w:fill="D9D9D9"/>
        <w:rPr>
          <w:rFonts w:cs="Arial"/>
          <w:szCs w:val="24"/>
        </w:rPr>
      </w:pPr>
    </w:p>
    <w:p w:rsidR="00E75178" w:rsidRPr="003A5CC2" w:rsidRDefault="00E75178" w:rsidP="003A5CC2">
      <w:pPr>
        <w:pStyle w:val="Textosinformato"/>
        <w:shd w:val="clear" w:color="auto" w:fill="D9D9D9"/>
        <w:jc w:val="both"/>
        <w:rPr>
          <w:sz w:val="24"/>
          <w:szCs w:val="24"/>
        </w:rPr>
      </w:pPr>
      <w:r w:rsidRPr="003A5CC2">
        <w:rPr>
          <w:rFonts w:cs="Arial"/>
          <w:sz w:val="24"/>
          <w:szCs w:val="24"/>
        </w:rPr>
        <w:t>RESPUESTA DE 16.12.2016</w:t>
      </w:r>
    </w:p>
    <w:p w:rsidR="00E75178" w:rsidRPr="00881782" w:rsidRDefault="00E75178" w:rsidP="003A5CC2">
      <w:pPr>
        <w:autoSpaceDE w:val="0"/>
        <w:autoSpaceDN w:val="0"/>
        <w:rPr>
          <w:sz w:val="16"/>
          <w:szCs w:val="16"/>
        </w:rPr>
      </w:pPr>
      <w:r w:rsidRPr="00881782">
        <w:rPr>
          <w:sz w:val="16"/>
          <w:szCs w:val="16"/>
        </w:rPr>
        <w:t xml:space="preserve"> (</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772443" w:rsidP="000E7A7E">
      <w:pPr>
        <w:rPr>
          <w:sz w:val="16"/>
          <w:szCs w:val="16"/>
        </w:rPr>
      </w:pPr>
      <w:hyperlink w:anchor="ÏNDICEeNTESlOCALES" w:history="1">
        <w:r w:rsidR="00E75178" w:rsidRPr="0082448F">
          <w:rPr>
            <w:rStyle w:val="Hipervnculo"/>
            <w:sz w:val="16"/>
            <w:szCs w:val="16"/>
          </w:rPr>
          <w:t>(Subir al índice de entidades locales)</w:t>
        </w:r>
      </w:hyperlink>
      <w:r w:rsidR="00E75178" w:rsidRPr="0083130E">
        <w:rPr>
          <w:rStyle w:val="Hipervnculo"/>
          <w:sz w:val="16"/>
          <w:szCs w:val="16"/>
          <w:u w:val="none"/>
        </w:rPr>
        <w:t xml:space="preserve"> </w:t>
      </w:r>
      <w:r w:rsidR="00E75178">
        <w:rPr>
          <w:sz w:val="16"/>
          <w:szCs w:val="16"/>
        </w:rPr>
        <w:t>(</w:t>
      </w:r>
      <w:hyperlink w:anchor="ÍndiceElegibilidadDeNoProductivos" w:history="1">
        <w:r w:rsidR="00E75178" w:rsidRPr="004F3F7B">
          <w:rPr>
            <w:rStyle w:val="Hipervnculo"/>
            <w:rFonts w:cs="Arial"/>
            <w:sz w:val="16"/>
            <w:szCs w:val="16"/>
          </w:rPr>
          <w:t>Índice Elegibilidad no productivos</w:t>
        </w:r>
      </w:hyperlink>
      <w:r w:rsidR="00E75178">
        <w:rPr>
          <w:sz w:val="16"/>
          <w:szCs w:val="16"/>
        </w:rPr>
        <w:t xml:space="preserve">) </w:t>
      </w:r>
    </w:p>
    <w:p w:rsidR="00E75178" w:rsidRDefault="00E75178" w:rsidP="000E7A7E">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C6341">
      <w:pPr>
        <w:rPr>
          <w:rFonts w:cs="Arial"/>
          <w:szCs w:val="24"/>
        </w:rPr>
      </w:pPr>
    </w:p>
    <w:p w:rsidR="00E75178" w:rsidRPr="00C07BE3" w:rsidRDefault="00E75178" w:rsidP="00CC6341">
      <w:pPr>
        <w:rPr>
          <w:rFonts w:cs="Arial"/>
          <w:szCs w:val="24"/>
        </w:rPr>
      </w:pPr>
      <w:r w:rsidRPr="00C07BE3">
        <w:rPr>
          <w:rFonts w:cs="Arial"/>
          <w:szCs w:val="24"/>
        </w:rPr>
        <w:t xml:space="preserve">En </w:t>
      </w:r>
      <w:r>
        <w:rPr>
          <w:rFonts w:cs="Arial"/>
          <w:szCs w:val="24"/>
        </w:rPr>
        <w:t>un</w:t>
      </w:r>
      <w:r w:rsidRPr="00C07BE3">
        <w:rPr>
          <w:rFonts w:cs="Arial"/>
          <w:szCs w:val="24"/>
        </w:rPr>
        <w:t xml:space="preserve"> pueblo de 250 habitantes </w:t>
      </w:r>
      <w:r>
        <w:rPr>
          <w:rFonts w:cs="Arial"/>
          <w:szCs w:val="24"/>
        </w:rPr>
        <w:t>hay</w:t>
      </w:r>
      <w:r w:rsidRPr="00C07BE3">
        <w:rPr>
          <w:rFonts w:cs="Arial"/>
          <w:szCs w:val="24"/>
        </w:rPr>
        <w:t xml:space="preserve"> una única tienda que es del </w:t>
      </w:r>
      <w:r>
        <w:rPr>
          <w:rFonts w:cs="Arial"/>
          <w:szCs w:val="24"/>
        </w:rPr>
        <w:t>A</w:t>
      </w:r>
      <w:r w:rsidRPr="00C07BE3">
        <w:rPr>
          <w:rFonts w:cs="Arial"/>
          <w:szCs w:val="24"/>
        </w:rPr>
        <w:t xml:space="preserve">yuntamiento. Esta tienda es también carnicería y vende pan, siendo el único comercio de la localidad. Desde hace 14 meses gestiona la tienda el carnicero de un pueblo vecino que contrató a una persona para que la atendiera a media jornada. El </w:t>
      </w:r>
      <w:r>
        <w:rPr>
          <w:rFonts w:cs="Arial"/>
          <w:szCs w:val="24"/>
        </w:rPr>
        <w:t>A</w:t>
      </w:r>
      <w:r w:rsidRPr="00C07BE3">
        <w:rPr>
          <w:rFonts w:cs="Arial"/>
          <w:szCs w:val="24"/>
        </w:rPr>
        <w:t>yuntamiento no le cobra nada por llevar el negocio.</w:t>
      </w:r>
    </w:p>
    <w:p w:rsidR="00E75178" w:rsidRDefault="00E75178" w:rsidP="00CC6341">
      <w:pPr>
        <w:rPr>
          <w:rFonts w:cs="Arial"/>
          <w:szCs w:val="24"/>
        </w:rPr>
      </w:pPr>
    </w:p>
    <w:p w:rsidR="00E75178" w:rsidRPr="00C07BE3" w:rsidRDefault="00E75178" w:rsidP="00CC6341">
      <w:pPr>
        <w:rPr>
          <w:rFonts w:cs="Arial"/>
          <w:szCs w:val="24"/>
        </w:rPr>
      </w:pPr>
      <w:r w:rsidRPr="00C07BE3">
        <w:rPr>
          <w:rFonts w:cs="Arial"/>
          <w:szCs w:val="24"/>
        </w:rPr>
        <w:t>El equipamiento de la tienda es de la persona que regentó anteriormente el negocio y le cobra un alquiler al Ayuntamiento por las mismas. Ahora se quiere llevar sus máquinas y el ayuntamiento se encuentra con que no puede mantener este servicio.</w:t>
      </w:r>
    </w:p>
    <w:p w:rsidR="00E75178" w:rsidRDefault="00E75178" w:rsidP="00CC6341">
      <w:pPr>
        <w:rPr>
          <w:rFonts w:cs="Arial"/>
          <w:szCs w:val="24"/>
        </w:rPr>
      </w:pPr>
      <w:r w:rsidRPr="00C07BE3">
        <w:rPr>
          <w:rFonts w:cs="Arial"/>
          <w:szCs w:val="24"/>
        </w:rPr>
        <w:t>El Ayuntamiento quiere comprar nuevo equipamiento para mantener el negocio abierto ya que sin el mismo la tienda cerrará. Tienen un contrato de arrendamiento anual prorrogable y dejarían la tienda.</w:t>
      </w:r>
    </w:p>
    <w:p w:rsidR="00E75178" w:rsidRPr="00C07BE3" w:rsidRDefault="00E75178" w:rsidP="00CC6341">
      <w:pPr>
        <w:rPr>
          <w:rFonts w:cs="Arial"/>
          <w:szCs w:val="24"/>
        </w:rPr>
      </w:pPr>
    </w:p>
    <w:p w:rsidR="00E75178" w:rsidRPr="00C07BE3" w:rsidRDefault="00E75178" w:rsidP="00CC6341">
      <w:pPr>
        <w:rPr>
          <w:rFonts w:cs="Arial"/>
          <w:szCs w:val="24"/>
        </w:rPr>
      </w:pPr>
      <w:r w:rsidRPr="00C07BE3">
        <w:rPr>
          <w:rFonts w:cs="Arial"/>
          <w:szCs w:val="24"/>
        </w:rPr>
        <w:t>¿Se puede subvencionar este equipamiento dentro de la medida de Inversiones materiales para la creación de empleo?</w:t>
      </w:r>
    </w:p>
    <w:p w:rsidR="00E75178" w:rsidRDefault="00E75178" w:rsidP="00CC6341">
      <w:pPr>
        <w:rPr>
          <w:rFonts w:cs="Arial"/>
          <w:szCs w:val="24"/>
        </w:rPr>
      </w:pPr>
    </w:p>
    <w:p w:rsidR="00E75178" w:rsidRPr="00B71C6C" w:rsidRDefault="00E75178" w:rsidP="00CC6341">
      <w:pPr>
        <w:rPr>
          <w:rFonts w:cs="Arial"/>
          <w:color w:val="FF0000"/>
          <w:szCs w:val="24"/>
        </w:rPr>
      </w:pPr>
      <w:r w:rsidRPr="00B71C6C">
        <w:rPr>
          <w:rFonts w:cs="Arial"/>
          <w:color w:val="FF0000"/>
          <w:szCs w:val="24"/>
        </w:rPr>
        <w:t>Se podría subvencionar como una infraestructura social</w:t>
      </w:r>
      <w:r>
        <w:rPr>
          <w:rFonts w:cs="Arial"/>
          <w:color w:val="FF0000"/>
          <w:szCs w:val="24"/>
        </w:rPr>
        <w:t>, pues no hay propiamente creación de empleo</w:t>
      </w:r>
      <w:r w:rsidRPr="00B71C6C">
        <w:rPr>
          <w:rFonts w:cs="Arial"/>
          <w:color w:val="FF0000"/>
          <w:szCs w:val="24"/>
        </w:rPr>
        <w:t>.</w:t>
      </w:r>
    </w:p>
    <w:p w:rsidR="00E75178" w:rsidRDefault="00E75178" w:rsidP="00CC6341">
      <w:pPr>
        <w:rPr>
          <w:rFonts w:cs="Arial"/>
          <w:szCs w:val="24"/>
        </w:rPr>
      </w:pPr>
    </w:p>
    <w:p w:rsidR="00E75178" w:rsidRDefault="00E75178" w:rsidP="00CC6341">
      <w:pPr>
        <w:rPr>
          <w:rFonts w:cs="Arial"/>
          <w:szCs w:val="24"/>
        </w:rPr>
      </w:pPr>
      <w:r w:rsidRPr="00C07BE3">
        <w:rPr>
          <w:rFonts w:cs="Arial"/>
          <w:szCs w:val="24"/>
        </w:rPr>
        <w:t>Hay que tener en cuenta que</w:t>
      </w:r>
      <w:r w:rsidRPr="00D16FDB">
        <w:rPr>
          <w:rFonts w:cs="Arial"/>
          <w:szCs w:val="24"/>
        </w:rPr>
        <w:t xml:space="preserve"> </w:t>
      </w:r>
      <w:r>
        <w:rPr>
          <w:rFonts w:cs="Arial"/>
          <w:szCs w:val="24"/>
        </w:rPr>
        <w:t>e</w:t>
      </w:r>
      <w:r w:rsidRPr="00C07BE3">
        <w:rPr>
          <w:rFonts w:cs="Arial"/>
          <w:szCs w:val="24"/>
        </w:rPr>
        <w:t>n la EDL</w:t>
      </w:r>
      <w:r>
        <w:rPr>
          <w:rFonts w:cs="Arial"/>
          <w:szCs w:val="24"/>
        </w:rPr>
        <w:t>L</w:t>
      </w:r>
      <w:r w:rsidRPr="00C07BE3">
        <w:rPr>
          <w:rFonts w:cs="Arial"/>
          <w:szCs w:val="24"/>
        </w:rPr>
        <w:t xml:space="preserve"> de</w:t>
      </w:r>
      <w:r>
        <w:rPr>
          <w:rFonts w:cs="Arial"/>
          <w:szCs w:val="24"/>
        </w:rPr>
        <w:t>l Grupo hay</w:t>
      </w:r>
      <w:r w:rsidRPr="00C07BE3">
        <w:rPr>
          <w:rFonts w:cs="Arial"/>
          <w:szCs w:val="24"/>
        </w:rPr>
        <w:t xml:space="preserve"> como tipo de proyecto el siguiente:</w:t>
      </w:r>
      <w:r>
        <w:rPr>
          <w:rFonts w:cs="Arial"/>
          <w:szCs w:val="24"/>
        </w:rPr>
        <w:t xml:space="preserve"> </w:t>
      </w:r>
      <w:r w:rsidRPr="00C07BE3">
        <w:rPr>
          <w:rFonts w:cs="Arial"/>
          <w:szCs w:val="24"/>
        </w:rPr>
        <w:t>Creación de infraestructuras y mejora de equipamientos e instalaciones destinados a la prestación de servicios sociales y uso social</w:t>
      </w:r>
      <w:r>
        <w:rPr>
          <w:rFonts w:cs="Arial"/>
          <w:szCs w:val="24"/>
        </w:rPr>
        <w:t>, y que:</w:t>
      </w:r>
    </w:p>
    <w:p w:rsidR="00E75178" w:rsidRPr="00D16FDB" w:rsidRDefault="00E75178" w:rsidP="009F381B">
      <w:pPr>
        <w:pStyle w:val="Prrafodelista"/>
        <w:numPr>
          <w:ilvl w:val="0"/>
          <w:numId w:val="60"/>
        </w:numPr>
        <w:ind w:left="284" w:hanging="284"/>
        <w:jc w:val="both"/>
        <w:rPr>
          <w:sz w:val="24"/>
          <w:szCs w:val="24"/>
        </w:rPr>
      </w:pPr>
      <w:r w:rsidRPr="00D16FDB">
        <w:rPr>
          <w:sz w:val="24"/>
          <w:szCs w:val="24"/>
        </w:rPr>
        <w:t>Tal como está la situación ahora</w:t>
      </w:r>
      <w:r>
        <w:rPr>
          <w:sz w:val="24"/>
          <w:szCs w:val="24"/>
        </w:rPr>
        <w:t>,</w:t>
      </w:r>
      <w:r w:rsidRPr="00D16FDB">
        <w:rPr>
          <w:sz w:val="24"/>
          <w:szCs w:val="24"/>
        </w:rPr>
        <w:t xml:space="preserve"> no se crearía empleo, se consolidaría el de la persona que lleva la tienda y el de la persona que estaría contratada.</w:t>
      </w:r>
    </w:p>
    <w:p w:rsidR="00E75178" w:rsidRPr="00D16FDB" w:rsidRDefault="00E75178" w:rsidP="009F381B">
      <w:pPr>
        <w:pStyle w:val="Prrafodelista"/>
        <w:numPr>
          <w:ilvl w:val="0"/>
          <w:numId w:val="60"/>
        </w:numPr>
        <w:ind w:left="284" w:hanging="284"/>
        <w:jc w:val="both"/>
        <w:rPr>
          <w:sz w:val="24"/>
          <w:szCs w:val="24"/>
        </w:rPr>
      </w:pPr>
      <w:r w:rsidRPr="00D16FDB">
        <w:rPr>
          <w:sz w:val="24"/>
          <w:szCs w:val="24"/>
        </w:rPr>
        <w:t>¿Sería necesario que para poder justificar la creación de empleo se tuviera que volver a adjudicar la tienda?</w:t>
      </w:r>
    </w:p>
    <w:p w:rsidR="00E75178" w:rsidRDefault="00E75178" w:rsidP="009F381B">
      <w:pPr>
        <w:pStyle w:val="Prrafodelista"/>
        <w:numPr>
          <w:ilvl w:val="0"/>
          <w:numId w:val="60"/>
        </w:numPr>
        <w:ind w:left="284" w:hanging="284"/>
        <w:jc w:val="both"/>
        <w:rPr>
          <w:sz w:val="24"/>
          <w:szCs w:val="24"/>
        </w:rPr>
      </w:pPr>
      <w:r w:rsidRPr="00D16FDB">
        <w:rPr>
          <w:sz w:val="24"/>
          <w:szCs w:val="24"/>
        </w:rPr>
        <w:t>En este caso, el autónomo, que ya lo es porque tiene otra tienda, ¿se consideraría creación de empleo?</w:t>
      </w:r>
    </w:p>
    <w:p w:rsidR="00E75178" w:rsidRPr="00CC6341" w:rsidRDefault="00E75178" w:rsidP="00CC6341">
      <w:pPr>
        <w:pStyle w:val="Prrafodelista"/>
        <w:ind w:left="284"/>
        <w:jc w:val="both"/>
        <w:rPr>
          <w:color w:val="FF0000"/>
          <w:sz w:val="24"/>
          <w:szCs w:val="24"/>
        </w:rPr>
      </w:pPr>
      <w:r w:rsidRPr="00CC6341">
        <w:rPr>
          <w:color w:val="FF0000"/>
          <w:sz w:val="24"/>
          <w:szCs w:val="24"/>
        </w:rPr>
        <w:t>No.</w:t>
      </w:r>
    </w:p>
    <w:p w:rsidR="00E75178" w:rsidRDefault="00E75178" w:rsidP="009F381B">
      <w:pPr>
        <w:pStyle w:val="Prrafodelista"/>
        <w:numPr>
          <w:ilvl w:val="0"/>
          <w:numId w:val="60"/>
        </w:numPr>
        <w:ind w:left="284" w:hanging="284"/>
        <w:jc w:val="both"/>
        <w:rPr>
          <w:sz w:val="24"/>
          <w:szCs w:val="24"/>
        </w:rPr>
      </w:pPr>
      <w:r w:rsidRPr="00D16FDB">
        <w:rPr>
          <w:sz w:val="24"/>
          <w:szCs w:val="24"/>
        </w:rPr>
        <w:t>Despidiendo y contratando a la persona que tiene ahora, ¿sería creación de empleo?</w:t>
      </w:r>
    </w:p>
    <w:p w:rsidR="00E75178" w:rsidRPr="00CC6341" w:rsidRDefault="00E75178" w:rsidP="00CC6341">
      <w:pPr>
        <w:pStyle w:val="Prrafodelista"/>
        <w:ind w:left="284"/>
        <w:jc w:val="both"/>
        <w:rPr>
          <w:color w:val="FF0000"/>
          <w:sz w:val="24"/>
          <w:szCs w:val="24"/>
        </w:rPr>
      </w:pPr>
      <w:r w:rsidRPr="00CC6341">
        <w:rPr>
          <w:color w:val="FF0000"/>
          <w:sz w:val="24"/>
          <w:szCs w:val="24"/>
        </w:rPr>
        <w:t>No.</w:t>
      </w:r>
    </w:p>
    <w:p w:rsidR="00E75178" w:rsidRPr="00D16FDB" w:rsidRDefault="00E75178" w:rsidP="009F381B">
      <w:pPr>
        <w:pStyle w:val="Prrafodelista"/>
        <w:numPr>
          <w:ilvl w:val="0"/>
          <w:numId w:val="60"/>
        </w:numPr>
        <w:ind w:left="284" w:hanging="284"/>
        <w:jc w:val="both"/>
        <w:rPr>
          <w:sz w:val="24"/>
          <w:szCs w:val="24"/>
        </w:rPr>
      </w:pPr>
      <w:r w:rsidRPr="00D16FDB">
        <w:rPr>
          <w:sz w:val="24"/>
          <w:szCs w:val="24"/>
        </w:rPr>
        <w:t>¿Podría subvencionarse dentro del ámbito de Infraestructura social?</w:t>
      </w:r>
    </w:p>
    <w:p w:rsidR="00E75178" w:rsidRDefault="00E75178" w:rsidP="00CC6341">
      <w:pPr>
        <w:ind w:left="284"/>
        <w:rPr>
          <w:rFonts w:cs="Arial"/>
          <w:color w:val="FF0000"/>
          <w:szCs w:val="24"/>
        </w:rPr>
      </w:pPr>
      <w:r w:rsidRPr="00CC6341">
        <w:rPr>
          <w:rFonts w:cs="Arial"/>
          <w:color w:val="FF0000"/>
          <w:szCs w:val="24"/>
        </w:rPr>
        <w:t>Sí.</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CC6341" w:rsidRDefault="00E75178" w:rsidP="00CC6341">
      <w:pPr>
        <w:ind w:left="284"/>
        <w:rPr>
          <w:rFonts w:cs="Arial"/>
          <w:color w:val="FF0000"/>
          <w:szCs w:val="24"/>
        </w:rPr>
      </w:pPr>
    </w:p>
    <w:p w:rsidR="00E75178" w:rsidRDefault="00E75178" w:rsidP="00CC6341">
      <w:pPr>
        <w:shd w:val="clear" w:color="auto" w:fill="D9D9D9"/>
        <w:rPr>
          <w:rFonts w:cs="Arial"/>
          <w:szCs w:val="24"/>
        </w:rPr>
      </w:pPr>
      <w:bookmarkStart w:id="297" w:name="AytoMejoraSuCentroSocial"/>
      <w:bookmarkEnd w:id="297"/>
      <w:r>
        <w:rPr>
          <w:rFonts w:cs="Arial"/>
          <w:szCs w:val="24"/>
        </w:rPr>
        <w:t xml:space="preserve">PROYECTO NO PRODUCTIVO DE AYUNTAMIENTO QUE </w:t>
      </w:r>
      <w:r w:rsidRPr="00C07BE3">
        <w:rPr>
          <w:rFonts w:cs="Arial"/>
          <w:szCs w:val="24"/>
        </w:rPr>
        <w:t xml:space="preserve">MEJORA </w:t>
      </w:r>
      <w:r>
        <w:rPr>
          <w:rFonts w:cs="Arial"/>
          <w:szCs w:val="24"/>
        </w:rPr>
        <w:t>SU</w:t>
      </w:r>
      <w:r w:rsidRPr="00C07BE3">
        <w:rPr>
          <w:rFonts w:cs="Arial"/>
          <w:szCs w:val="24"/>
        </w:rPr>
        <w:t xml:space="preserve"> CENTRO SOCIAL</w:t>
      </w:r>
    </w:p>
    <w:p w:rsidR="00E75178" w:rsidRPr="003A5CC2" w:rsidRDefault="00E75178" w:rsidP="003A5CC2">
      <w:pPr>
        <w:shd w:val="clear" w:color="auto" w:fill="D9D9D9"/>
        <w:rPr>
          <w:rFonts w:cs="Arial"/>
          <w:szCs w:val="24"/>
        </w:rPr>
      </w:pPr>
    </w:p>
    <w:p w:rsidR="00E75178" w:rsidRPr="003A5CC2" w:rsidRDefault="00E75178" w:rsidP="003A5CC2">
      <w:pPr>
        <w:pStyle w:val="Textosinformato"/>
        <w:shd w:val="clear" w:color="auto" w:fill="D9D9D9"/>
        <w:jc w:val="both"/>
        <w:rPr>
          <w:sz w:val="24"/>
          <w:szCs w:val="24"/>
        </w:rPr>
      </w:pPr>
      <w:r w:rsidRPr="003A5CC2">
        <w:rPr>
          <w:rFonts w:cs="Arial"/>
          <w:sz w:val="24"/>
          <w:szCs w:val="24"/>
        </w:rPr>
        <w:t>RESPUESTA DE 16.12.2016</w:t>
      </w:r>
    </w:p>
    <w:p w:rsidR="00E75178" w:rsidRDefault="00E75178" w:rsidP="003A5CC2">
      <w:pPr>
        <w:rPr>
          <w:sz w:val="16"/>
          <w:szCs w:val="16"/>
        </w:rPr>
      </w:pPr>
      <w:r>
        <w:rPr>
          <w:sz w:val="16"/>
          <w:szCs w:val="16"/>
        </w:rPr>
        <w:t xml:space="preserve"> (</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Pr="00AB616B" w:rsidRDefault="00E75178" w:rsidP="000E7A7E">
      <w:pPr>
        <w:rPr>
          <w:sz w:val="16"/>
          <w:szCs w:val="16"/>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hyperlink w:anchor="ÏNDICEeNTESlOCALES" w:history="1">
        <w:r w:rsidRPr="0082448F">
          <w:rPr>
            <w:rStyle w:val="Hipervnculo"/>
            <w:sz w:val="16"/>
            <w:szCs w:val="16"/>
          </w:rPr>
          <w:t>(Subir al índice de entidades locales)</w:t>
        </w:r>
      </w:hyperlink>
      <w:r>
        <w:rPr>
          <w:rStyle w:val="Hipervnculo"/>
          <w:sz w:val="16"/>
          <w:szCs w:val="16"/>
        </w:rPr>
        <w:t xml:space="preserve"> </w:t>
      </w: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w:t>
      </w:r>
    </w:p>
    <w:p w:rsidR="00E75178" w:rsidRDefault="00E75178" w:rsidP="000E7A7E">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C6341">
      <w:pPr>
        <w:rPr>
          <w:rFonts w:cs="Arial"/>
          <w:szCs w:val="24"/>
        </w:rPr>
      </w:pPr>
    </w:p>
    <w:p w:rsidR="00E75178" w:rsidRPr="00C07BE3" w:rsidRDefault="00E75178" w:rsidP="00CC6341">
      <w:pPr>
        <w:rPr>
          <w:rFonts w:cs="Arial"/>
          <w:szCs w:val="24"/>
        </w:rPr>
      </w:pPr>
      <w:r>
        <w:rPr>
          <w:rFonts w:cs="Arial"/>
          <w:szCs w:val="24"/>
        </w:rPr>
        <w:t xml:space="preserve">Un </w:t>
      </w:r>
      <w:r w:rsidRPr="00C07BE3">
        <w:rPr>
          <w:rFonts w:cs="Arial"/>
          <w:szCs w:val="24"/>
        </w:rPr>
        <w:t xml:space="preserve">ayuntamiento de poco más de 100 habitantes quiere modernizar el centro social que ofrece el servicio de bar en la localidad. Es el único de la localidad y la gestión del mismo la lleva un autónomo que también se encarga de la única tienda situada en otro local. El </w:t>
      </w:r>
      <w:r>
        <w:rPr>
          <w:rFonts w:cs="Arial"/>
          <w:szCs w:val="24"/>
        </w:rPr>
        <w:t>A</w:t>
      </w:r>
      <w:r w:rsidRPr="00C07BE3">
        <w:rPr>
          <w:rFonts w:cs="Arial"/>
          <w:szCs w:val="24"/>
        </w:rPr>
        <w:t xml:space="preserve">yuntamiento no cobra alquiler </w:t>
      </w:r>
      <w:r>
        <w:rPr>
          <w:rFonts w:cs="Arial"/>
          <w:szCs w:val="24"/>
        </w:rPr>
        <w:t>a</w:t>
      </w:r>
      <w:r w:rsidRPr="00C07BE3">
        <w:rPr>
          <w:rFonts w:cs="Arial"/>
          <w:szCs w:val="24"/>
        </w:rPr>
        <w:t xml:space="preserve">l autónomo </w:t>
      </w:r>
      <w:r>
        <w:rPr>
          <w:rFonts w:cs="Arial"/>
          <w:szCs w:val="24"/>
        </w:rPr>
        <w:t xml:space="preserve">y este </w:t>
      </w:r>
      <w:r w:rsidRPr="00C07BE3">
        <w:rPr>
          <w:rFonts w:cs="Arial"/>
          <w:szCs w:val="24"/>
        </w:rPr>
        <w:t>corre con los gastos de luz y calefacción.</w:t>
      </w:r>
    </w:p>
    <w:p w:rsidR="00E75178" w:rsidRDefault="00E75178" w:rsidP="00CC6341">
      <w:pPr>
        <w:rPr>
          <w:rFonts w:cs="Arial"/>
          <w:szCs w:val="24"/>
        </w:rPr>
      </w:pPr>
    </w:p>
    <w:p w:rsidR="00E75178" w:rsidRPr="00C07BE3" w:rsidRDefault="00E75178" w:rsidP="00CC6341">
      <w:pPr>
        <w:rPr>
          <w:rFonts w:cs="Arial"/>
          <w:szCs w:val="24"/>
        </w:rPr>
      </w:pPr>
      <w:r w:rsidRPr="00C07BE3">
        <w:rPr>
          <w:rFonts w:cs="Arial"/>
          <w:szCs w:val="24"/>
        </w:rPr>
        <w:t>Las instalaciones necesitan mejorarse y el ayuntamiento quiere solicitar una ayuda para comprar nuevo mobiliario, cámaras, frigorífico y realizar obra civil. El total de la inversión calculan que será aproximadamente 15.000 €</w:t>
      </w:r>
    </w:p>
    <w:p w:rsidR="00E75178" w:rsidRDefault="00E75178" w:rsidP="00CC6341">
      <w:pPr>
        <w:rPr>
          <w:rFonts w:cs="Arial"/>
          <w:szCs w:val="24"/>
        </w:rPr>
      </w:pPr>
    </w:p>
    <w:p w:rsidR="00E75178" w:rsidRDefault="00E75178" w:rsidP="00CC6341">
      <w:pPr>
        <w:rPr>
          <w:rFonts w:cs="Arial"/>
          <w:szCs w:val="24"/>
        </w:rPr>
      </w:pPr>
      <w:r w:rsidRPr="00C07BE3">
        <w:rPr>
          <w:rFonts w:cs="Arial"/>
          <w:szCs w:val="24"/>
        </w:rPr>
        <w:lastRenderedPageBreak/>
        <w:t xml:space="preserve">¿Se podría subvencionar este proyecto dentro del ámbito de Inversiones materiales para la creación de empleo? No crean empleo, se consolida el del autónomo que lleva </w:t>
      </w:r>
      <w:r>
        <w:rPr>
          <w:rFonts w:cs="Arial"/>
          <w:szCs w:val="24"/>
        </w:rPr>
        <w:t>cuatro</w:t>
      </w:r>
      <w:r w:rsidRPr="00C07BE3">
        <w:rPr>
          <w:rFonts w:cs="Arial"/>
          <w:szCs w:val="24"/>
        </w:rPr>
        <w:t xml:space="preserve"> años en el negocio.</w:t>
      </w:r>
    </w:p>
    <w:p w:rsidR="00E75178" w:rsidRPr="00C07BE3" w:rsidRDefault="00E75178" w:rsidP="00CC6341">
      <w:pPr>
        <w:rPr>
          <w:rFonts w:cs="Arial"/>
          <w:szCs w:val="24"/>
        </w:rPr>
      </w:pPr>
    </w:p>
    <w:p w:rsidR="00E75178" w:rsidRPr="00C07BE3" w:rsidRDefault="00E75178" w:rsidP="00CC6341">
      <w:pPr>
        <w:rPr>
          <w:rFonts w:cs="Arial"/>
          <w:szCs w:val="24"/>
        </w:rPr>
      </w:pPr>
      <w:r w:rsidRPr="00C07BE3">
        <w:rPr>
          <w:rFonts w:cs="Arial"/>
          <w:szCs w:val="24"/>
        </w:rPr>
        <w:t>¿Se podría subvencionar dentro del ámbito de infraestructuras sociales?</w:t>
      </w:r>
    </w:p>
    <w:p w:rsidR="00E75178" w:rsidRDefault="00E75178" w:rsidP="00CC6341">
      <w:pPr>
        <w:rPr>
          <w:rFonts w:cs="Arial"/>
          <w:szCs w:val="24"/>
        </w:rPr>
      </w:pPr>
    </w:p>
    <w:p w:rsidR="00E75178" w:rsidRPr="00C01590" w:rsidRDefault="00E75178" w:rsidP="00CC6341">
      <w:pPr>
        <w:rPr>
          <w:rFonts w:cs="Arial"/>
          <w:color w:val="FF0000"/>
          <w:szCs w:val="24"/>
        </w:rPr>
      </w:pPr>
      <w:r w:rsidRPr="00C01590">
        <w:rPr>
          <w:rFonts w:cs="Arial"/>
          <w:color w:val="FF0000"/>
          <w:szCs w:val="24"/>
        </w:rPr>
        <w:t>Se podría subvencionar</w:t>
      </w:r>
      <w:r>
        <w:rPr>
          <w:rFonts w:cs="Arial"/>
          <w:color w:val="FF0000"/>
          <w:szCs w:val="24"/>
        </w:rPr>
        <w:t>,</w:t>
      </w:r>
      <w:r w:rsidRPr="00C01590">
        <w:rPr>
          <w:rFonts w:cs="Arial"/>
          <w:color w:val="FF0000"/>
          <w:szCs w:val="24"/>
        </w:rPr>
        <w:t xml:space="preserve"> pero no como </w:t>
      </w:r>
      <w:r>
        <w:rPr>
          <w:rFonts w:cs="Arial"/>
          <w:color w:val="FF0000"/>
          <w:szCs w:val="24"/>
        </w:rPr>
        <w:t xml:space="preserve">un proyecto que </w:t>
      </w:r>
      <w:r w:rsidRPr="00C01590">
        <w:rPr>
          <w:rFonts w:cs="Arial"/>
          <w:color w:val="FF0000"/>
          <w:szCs w:val="24"/>
        </w:rPr>
        <w:t>crea empleo.</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C6341">
      <w:pPr>
        <w:rPr>
          <w:rFonts w:cs="Arial"/>
          <w:szCs w:val="24"/>
        </w:rPr>
      </w:pPr>
    </w:p>
    <w:p w:rsidR="00E75178" w:rsidRDefault="00E75178" w:rsidP="00CC6341">
      <w:pPr>
        <w:shd w:val="clear" w:color="auto" w:fill="D9D9D9"/>
        <w:rPr>
          <w:rFonts w:cs="Arial"/>
          <w:szCs w:val="24"/>
        </w:rPr>
      </w:pPr>
      <w:bookmarkStart w:id="298" w:name="AytoEquiposGimnasiaMayoresNoProductivo"/>
      <w:bookmarkEnd w:id="298"/>
      <w:r>
        <w:rPr>
          <w:rFonts w:cs="Arial"/>
          <w:szCs w:val="24"/>
        </w:rPr>
        <w:t xml:space="preserve">PROYECTO NO PRODUCTIVO DE AYUNTAMIENTO PARA </w:t>
      </w:r>
      <w:r w:rsidRPr="00C07BE3">
        <w:rPr>
          <w:rFonts w:cs="Arial"/>
          <w:szCs w:val="24"/>
        </w:rPr>
        <w:t>INSTALACIONES Y EQUIPAMIENTO PARA ACTIVIDADES DE PERSONAS MAYORES</w:t>
      </w:r>
    </w:p>
    <w:p w:rsidR="00E75178" w:rsidRPr="003A5CC2" w:rsidRDefault="00E75178" w:rsidP="003A5CC2">
      <w:pPr>
        <w:shd w:val="clear" w:color="auto" w:fill="D9D9D9"/>
        <w:rPr>
          <w:rFonts w:cs="Arial"/>
          <w:szCs w:val="24"/>
        </w:rPr>
      </w:pPr>
    </w:p>
    <w:p w:rsidR="00E75178" w:rsidRPr="003A5CC2" w:rsidRDefault="00E75178" w:rsidP="003A5CC2">
      <w:pPr>
        <w:pStyle w:val="Textosinformato"/>
        <w:shd w:val="clear" w:color="auto" w:fill="D9D9D9"/>
        <w:jc w:val="both"/>
        <w:rPr>
          <w:sz w:val="24"/>
          <w:szCs w:val="24"/>
        </w:rPr>
      </w:pPr>
      <w:r w:rsidRPr="003A5CC2">
        <w:rPr>
          <w:rFonts w:cs="Arial"/>
          <w:sz w:val="24"/>
          <w:szCs w:val="24"/>
        </w:rPr>
        <w:t>RESPUESTA DE 16.12.2016</w:t>
      </w:r>
    </w:p>
    <w:p w:rsidR="00E75178" w:rsidRDefault="00E75178" w:rsidP="003A5CC2">
      <w:pPr>
        <w:rPr>
          <w:sz w:val="16"/>
          <w:szCs w:val="16"/>
        </w:rPr>
      </w:pPr>
      <w:r>
        <w:rPr>
          <w:sz w:val="16"/>
          <w:szCs w:val="16"/>
        </w:rPr>
        <w:t xml:space="preserve"> (</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OtrosTransveralesGenerales" w:history="1">
        <w:r w:rsidRPr="002F3C1F">
          <w:rPr>
            <w:rStyle w:val="Hipervnculo"/>
            <w:rFonts w:cs="Arial"/>
            <w:sz w:val="16"/>
            <w:szCs w:val="16"/>
          </w:rPr>
          <w:t>Índice de Otros temas transversales</w:t>
        </w:r>
      </w:hyperlink>
      <w:r>
        <w:rPr>
          <w:sz w:val="16"/>
          <w:szCs w:val="16"/>
        </w:rPr>
        <w:t xml:space="preserve">) </w:t>
      </w:r>
    </w:p>
    <w:p w:rsidR="00E75178" w:rsidRDefault="00E75178" w:rsidP="000E7A7E">
      <w:pPr>
        <w:rPr>
          <w:rStyle w:val="Hipervnculo"/>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hyperlink w:anchor="ÏNDICEeNTESlOCALES" w:history="1">
        <w:r w:rsidRPr="0082448F">
          <w:rPr>
            <w:rStyle w:val="Hipervnculo"/>
            <w:sz w:val="16"/>
            <w:szCs w:val="16"/>
          </w:rPr>
          <w:t>(Subir al índice de entidades locales)</w:t>
        </w:r>
      </w:hyperlink>
      <w:r>
        <w:rPr>
          <w:rStyle w:val="Hipervnculo"/>
          <w:sz w:val="16"/>
          <w:szCs w:val="16"/>
        </w:rPr>
        <w:t xml:space="preserve"> </w:t>
      </w:r>
    </w:p>
    <w:p w:rsidR="00E75178" w:rsidRDefault="00E75178" w:rsidP="000E7A7E">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C6341">
      <w:pPr>
        <w:rPr>
          <w:rFonts w:cs="Arial"/>
          <w:szCs w:val="24"/>
        </w:rPr>
      </w:pPr>
    </w:p>
    <w:p w:rsidR="00E75178" w:rsidRDefault="00E75178" w:rsidP="00CC6341">
      <w:pPr>
        <w:rPr>
          <w:rFonts w:cs="Arial"/>
          <w:szCs w:val="24"/>
        </w:rPr>
      </w:pPr>
      <w:r w:rsidRPr="00C07BE3">
        <w:rPr>
          <w:rFonts w:cs="Arial"/>
          <w:szCs w:val="24"/>
        </w:rPr>
        <w:t xml:space="preserve">Un ayuntamiento de un pueblo de poco más de 100 habitantes tiene una serie de aparatos de gimnasio que utilizan las personas mayores para hacer gimnasia. Estos aparatos se encuentran dentro de un pabellón y se quiere crear dentro del mismo una zona acristalada para ubicarlos todos juntos en la misma. </w:t>
      </w:r>
      <w:proofErr w:type="gramStart"/>
      <w:r w:rsidRPr="00C07BE3">
        <w:rPr>
          <w:rFonts w:cs="Arial"/>
          <w:szCs w:val="24"/>
        </w:rPr>
        <w:t>Además</w:t>
      </w:r>
      <w:proofErr w:type="gramEnd"/>
      <w:r w:rsidRPr="00C07BE3">
        <w:rPr>
          <w:rFonts w:cs="Arial"/>
          <w:szCs w:val="24"/>
        </w:rPr>
        <w:t xml:space="preserve"> se adquirirían nuevos aparatos y también se completaría la oferta con una pista de petanca.</w:t>
      </w:r>
      <w:r>
        <w:rPr>
          <w:rFonts w:cs="Arial"/>
          <w:szCs w:val="24"/>
        </w:rPr>
        <w:t xml:space="preserve"> </w:t>
      </w:r>
      <w:r w:rsidRPr="00C07BE3">
        <w:rPr>
          <w:rFonts w:cs="Arial"/>
          <w:szCs w:val="24"/>
        </w:rPr>
        <w:t>Sería un proyecto de poca inversión, aproximadamente 6.000 €</w:t>
      </w:r>
      <w:r>
        <w:rPr>
          <w:rFonts w:cs="Arial"/>
          <w:szCs w:val="24"/>
        </w:rPr>
        <w:t xml:space="preserve">. </w:t>
      </w:r>
    </w:p>
    <w:p w:rsidR="00E75178" w:rsidRDefault="00E75178" w:rsidP="00CC6341">
      <w:pPr>
        <w:rPr>
          <w:rFonts w:cs="Arial"/>
          <w:szCs w:val="24"/>
        </w:rPr>
      </w:pPr>
    </w:p>
    <w:p w:rsidR="00E75178" w:rsidRPr="00C07BE3" w:rsidRDefault="00E75178" w:rsidP="00CC6341">
      <w:pPr>
        <w:rPr>
          <w:rFonts w:cs="Arial"/>
          <w:szCs w:val="24"/>
        </w:rPr>
      </w:pPr>
      <w:r>
        <w:rPr>
          <w:rFonts w:cs="Arial"/>
          <w:szCs w:val="24"/>
        </w:rPr>
        <w:t>¿</w:t>
      </w:r>
      <w:r w:rsidRPr="00C07BE3">
        <w:rPr>
          <w:rFonts w:cs="Arial"/>
          <w:szCs w:val="24"/>
        </w:rPr>
        <w:t>Se podría subvencionar dentro del ámbito de Infraestructura social</w:t>
      </w:r>
      <w:r>
        <w:rPr>
          <w:rFonts w:cs="Arial"/>
          <w:szCs w:val="24"/>
        </w:rPr>
        <w:t>?</w:t>
      </w:r>
    </w:p>
    <w:p w:rsidR="00E75178" w:rsidRDefault="00E75178" w:rsidP="00CC6341">
      <w:pPr>
        <w:rPr>
          <w:rFonts w:cs="Arial"/>
          <w:szCs w:val="24"/>
        </w:rPr>
      </w:pPr>
    </w:p>
    <w:p w:rsidR="00E75178" w:rsidRPr="00C01590" w:rsidRDefault="00E75178" w:rsidP="00CC6341">
      <w:pPr>
        <w:rPr>
          <w:color w:val="FF0000"/>
        </w:rPr>
      </w:pPr>
      <w:r w:rsidRPr="00C01590">
        <w:rPr>
          <w:color w:val="FF0000"/>
        </w:rPr>
        <w:t>Sí.</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C07BE3" w:rsidRDefault="00E75178" w:rsidP="00CC6341">
      <w:pPr>
        <w:rPr>
          <w:rFonts w:cs="Arial"/>
          <w:szCs w:val="24"/>
        </w:rPr>
      </w:pPr>
    </w:p>
    <w:p w:rsidR="00E75178" w:rsidRDefault="00E75178" w:rsidP="00CC6341">
      <w:pPr>
        <w:shd w:val="clear" w:color="auto" w:fill="D9D9D9"/>
        <w:rPr>
          <w:rFonts w:cs="Arial"/>
          <w:szCs w:val="24"/>
        </w:rPr>
      </w:pPr>
      <w:bookmarkStart w:id="299" w:name="EmpresaDelTransporteQueDiversifica"/>
      <w:bookmarkEnd w:id="299"/>
      <w:r w:rsidRPr="005631DC">
        <w:rPr>
          <w:rFonts w:cs="Arial"/>
          <w:szCs w:val="24"/>
        </w:rPr>
        <w:t>ELEGIBILIDAD DE UNA EMPRESA DEL SECTOR TRANSPORTES QUE QUIERE HACER UNA INVERSIÓN EN UN CNAE DIFERENTE AL DE TRANSPORTES</w:t>
      </w:r>
    </w:p>
    <w:p w:rsidR="00E75178" w:rsidRPr="003A5CC2" w:rsidRDefault="00E75178" w:rsidP="003A5CC2">
      <w:pPr>
        <w:shd w:val="clear" w:color="auto" w:fill="D9D9D9"/>
        <w:rPr>
          <w:rFonts w:cs="Arial"/>
          <w:szCs w:val="24"/>
        </w:rPr>
      </w:pPr>
    </w:p>
    <w:p w:rsidR="00E75178" w:rsidRPr="003A5CC2" w:rsidRDefault="00E75178" w:rsidP="003A5CC2">
      <w:pPr>
        <w:pStyle w:val="Textosinformato"/>
        <w:shd w:val="clear" w:color="auto" w:fill="D9D9D9"/>
        <w:jc w:val="both"/>
        <w:rPr>
          <w:sz w:val="24"/>
          <w:szCs w:val="24"/>
        </w:rPr>
      </w:pPr>
      <w:r w:rsidRPr="003A5CC2">
        <w:rPr>
          <w:rFonts w:cs="Arial"/>
          <w:sz w:val="24"/>
          <w:szCs w:val="24"/>
        </w:rPr>
        <w:t>RESPUESTA DE 16.12.2016</w:t>
      </w:r>
    </w:p>
    <w:p w:rsidR="00E75178" w:rsidRPr="00AB616B" w:rsidRDefault="00E75178" w:rsidP="003A5CC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Transporte" w:history="1">
        <w:r w:rsidRPr="00EC7446">
          <w:rPr>
            <w:rStyle w:val="Hipervnculo"/>
            <w:sz w:val="16"/>
            <w:szCs w:val="16"/>
          </w:rPr>
          <w:t>Subir al índice de sector transporte</w:t>
        </w:r>
      </w:hyperlink>
      <w:r>
        <w:rPr>
          <w:sz w:val="16"/>
          <w:szCs w:val="16"/>
        </w:rPr>
        <w:t>)</w:t>
      </w:r>
    </w:p>
    <w:p w:rsidR="00E75178" w:rsidRPr="00E9145A" w:rsidRDefault="00E75178"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C6341"/>
    <w:p w:rsidR="00E75178" w:rsidRDefault="00E75178" w:rsidP="00CC6341">
      <w:r>
        <w:t>Una empresa que actualmente está dada de alta en el CNAE 722 (creo que actual 4941) va a iniciar unas actividades nuevas consistentes en la gestión de pedido de sus clientes directamente. Esto va a comprender que esa empresa llevará la mercancía a un almacén y desde aquí gestionará sus pedidos, es decir harán agrupación de pedidos y preparación de pedidos. Para ello se van a dar de alta en el CNAE 5210, Depósito y almacenamiento y en el CNAE 5224, Manipulación de mercancías. Por tanto, esa empresa va a estar de alta en tres CNAE:</w:t>
      </w:r>
    </w:p>
    <w:p w:rsidR="00E75178" w:rsidRPr="005631DC" w:rsidRDefault="00E75178" w:rsidP="009F381B">
      <w:pPr>
        <w:pStyle w:val="Prrafodelista"/>
        <w:numPr>
          <w:ilvl w:val="0"/>
          <w:numId w:val="61"/>
        </w:numPr>
        <w:jc w:val="both"/>
        <w:rPr>
          <w:sz w:val="24"/>
          <w:szCs w:val="24"/>
        </w:rPr>
      </w:pPr>
      <w:r w:rsidRPr="005631DC">
        <w:rPr>
          <w:sz w:val="24"/>
          <w:szCs w:val="24"/>
        </w:rPr>
        <w:t>CNAE 722 (actual 4941) – Transporte de mercancías.</w:t>
      </w:r>
    </w:p>
    <w:p w:rsidR="00E75178" w:rsidRPr="005631DC" w:rsidRDefault="00E75178" w:rsidP="009F381B">
      <w:pPr>
        <w:pStyle w:val="Prrafodelista"/>
        <w:numPr>
          <w:ilvl w:val="0"/>
          <w:numId w:val="61"/>
        </w:numPr>
        <w:jc w:val="both"/>
        <w:rPr>
          <w:sz w:val="24"/>
          <w:szCs w:val="24"/>
        </w:rPr>
      </w:pPr>
      <w:r w:rsidRPr="005631DC">
        <w:rPr>
          <w:sz w:val="24"/>
          <w:szCs w:val="24"/>
        </w:rPr>
        <w:t>CNAE 5210 – Depósito y almacenamiento</w:t>
      </w:r>
    </w:p>
    <w:p w:rsidR="00E75178" w:rsidRPr="005631DC" w:rsidRDefault="00E75178" w:rsidP="009F381B">
      <w:pPr>
        <w:pStyle w:val="Prrafodelista"/>
        <w:numPr>
          <w:ilvl w:val="0"/>
          <w:numId w:val="61"/>
        </w:numPr>
        <w:jc w:val="both"/>
        <w:rPr>
          <w:sz w:val="24"/>
          <w:szCs w:val="24"/>
        </w:rPr>
      </w:pPr>
      <w:r w:rsidRPr="005631DC">
        <w:rPr>
          <w:sz w:val="24"/>
          <w:szCs w:val="24"/>
        </w:rPr>
        <w:t>CNAE 5224 – Manipulación de mercancías.</w:t>
      </w:r>
    </w:p>
    <w:p w:rsidR="00E75178" w:rsidRPr="005631DC" w:rsidRDefault="00E75178" w:rsidP="00CC6341">
      <w:pPr>
        <w:rPr>
          <w:szCs w:val="24"/>
        </w:rPr>
      </w:pPr>
    </w:p>
    <w:p w:rsidR="00E75178" w:rsidRDefault="00E75178" w:rsidP="00CC6341">
      <w:r>
        <w:t>Está claro que el transporte de mercancías está excluido de las ayudas, pero la inversión para el desarrollo de esta nueva actividad, ¿puede acogerse a las ayudas del Leader?</w:t>
      </w:r>
    </w:p>
    <w:p w:rsidR="00E75178" w:rsidRDefault="00E75178" w:rsidP="00CC6341">
      <w:pPr>
        <w:rPr>
          <w:rFonts w:cs="Arial"/>
          <w:szCs w:val="24"/>
        </w:rPr>
      </w:pPr>
    </w:p>
    <w:p w:rsidR="00E75178" w:rsidRPr="00CC6341" w:rsidRDefault="00E75178" w:rsidP="00CC6341">
      <w:pPr>
        <w:rPr>
          <w:rFonts w:cs="Arial"/>
          <w:color w:val="FF0000"/>
          <w:szCs w:val="24"/>
        </w:rPr>
      </w:pPr>
      <w:r w:rsidRPr="00CC6341">
        <w:rPr>
          <w:rFonts w:cs="Arial"/>
          <w:color w:val="FF0000"/>
          <w:szCs w:val="24"/>
        </w:rPr>
        <w:t>No, tanto por la naturaleza del proyecto como por la pertenencia al sector del transporte.</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C6341">
      <w:pPr>
        <w:rPr>
          <w:rFonts w:cs="Arial"/>
          <w:szCs w:val="24"/>
        </w:rPr>
      </w:pPr>
    </w:p>
    <w:p w:rsidR="00E75178" w:rsidRDefault="00E75178" w:rsidP="00CC6341">
      <w:pPr>
        <w:shd w:val="clear" w:color="auto" w:fill="D9D9D9"/>
        <w:rPr>
          <w:rFonts w:cs="Arial"/>
          <w:szCs w:val="24"/>
        </w:rPr>
      </w:pPr>
      <w:r w:rsidRPr="00606861">
        <w:rPr>
          <w:rFonts w:cs="Arial"/>
          <w:szCs w:val="24"/>
        </w:rPr>
        <w:t>ELEGIBILIDAD DE VARIOS PROYECTOS DE AYUNTAMIENTOS</w:t>
      </w:r>
    </w:p>
    <w:p w:rsidR="00E75178" w:rsidRPr="003A5CC2" w:rsidRDefault="00E75178" w:rsidP="003A5CC2">
      <w:pPr>
        <w:shd w:val="clear" w:color="auto" w:fill="D9D9D9"/>
        <w:rPr>
          <w:rFonts w:cs="Arial"/>
          <w:szCs w:val="24"/>
        </w:rPr>
      </w:pPr>
    </w:p>
    <w:p w:rsidR="00E75178" w:rsidRPr="003A5CC2" w:rsidRDefault="00E75178" w:rsidP="003A5CC2">
      <w:pPr>
        <w:pStyle w:val="Textosinformato"/>
        <w:shd w:val="clear" w:color="auto" w:fill="D9D9D9"/>
        <w:jc w:val="both"/>
        <w:rPr>
          <w:sz w:val="24"/>
          <w:szCs w:val="24"/>
        </w:rPr>
      </w:pPr>
      <w:r w:rsidRPr="003A5CC2">
        <w:rPr>
          <w:rFonts w:cs="Arial"/>
          <w:sz w:val="24"/>
          <w:szCs w:val="24"/>
        </w:rPr>
        <w:t>RESPUESTA DE 16.12.2016</w:t>
      </w:r>
    </w:p>
    <w:p w:rsidR="00E75178" w:rsidRDefault="00E75178" w:rsidP="003A5CC2">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Pr="00AB616B" w:rsidRDefault="00E75178" w:rsidP="003A5CC2">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p>
    <w:p w:rsidR="00E75178" w:rsidRDefault="00E75178" w:rsidP="002E0424">
      <w:pPr>
        <w:rPr>
          <w:sz w:val="16"/>
          <w:szCs w:val="16"/>
        </w:rPr>
      </w:pPr>
    </w:p>
    <w:p w:rsidR="00E75178" w:rsidRDefault="00E75178" w:rsidP="00CC6341">
      <w:pPr>
        <w:rPr>
          <w:rFonts w:cs="Arial"/>
          <w:szCs w:val="24"/>
        </w:rPr>
      </w:pPr>
      <w:r>
        <w:rPr>
          <w:rFonts w:cs="Arial"/>
          <w:szCs w:val="24"/>
        </w:rPr>
        <w:t>1</w:t>
      </w:r>
      <w:r w:rsidRPr="00606861">
        <w:rPr>
          <w:rFonts w:cs="Arial"/>
          <w:szCs w:val="24"/>
        </w:rPr>
        <w:t xml:space="preserve">.- </w:t>
      </w:r>
      <w:bookmarkStart w:id="300" w:name="AytoCreaEmpresaAlimentosEcológicos"/>
      <w:bookmarkEnd w:id="300"/>
      <w:r w:rsidRPr="00606861">
        <w:rPr>
          <w:rFonts w:cs="Arial"/>
          <w:szCs w:val="24"/>
        </w:rPr>
        <w:t>Un ayuntamiento quiere crear una empresa en una nave municipal y crear varios puestos de trabajo. En esta empresa se van cultivar alimentos ecológicos y posterior transformación, envasado y comercialización de los productos (la inversión serán las máquinas). Si una entidad local puede crear una empresa</w:t>
      </w:r>
      <w:r>
        <w:rPr>
          <w:rFonts w:cs="Arial"/>
          <w:szCs w:val="24"/>
        </w:rPr>
        <w:t>.</w:t>
      </w:r>
    </w:p>
    <w:p w:rsidR="00E75178" w:rsidRDefault="00E75178" w:rsidP="00CC6341">
      <w:pPr>
        <w:rPr>
          <w:rFonts w:cs="Arial"/>
          <w:szCs w:val="24"/>
        </w:rPr>
      </w:pPr>
    </w:p>
    <w:p w:rsidR="00E75178" w:rsidRPr="00606861" w:rsidRDefault="00E75178" w:rsidP="00CC6341">
      <w:pPr>
        <w:rPr>
          <w:rFonts w:cs="Arial"/>
          <w:szCs w:val="24"/>
        </w:rPr>
      </w:pPr>
      <w:r w:rsidRPr="00606861">
        <w:rPr>
          <w:rFonts w:cs="Arial"/>
          <w:szCs w:val="24"/>
        </w:rPr>
        <w:t>¿</w:t>
      </w:r>
      <w:r>
        <w:rPr>
          <w:rFonts w:cs="Arial"/>
          <w:szCs w:val="24"/>
        </w:rPr>
        <w:t>S</w:t>
      </w:r>
      <w:r w:rsidRPr="00606861">
        <w:rPr>
          <w:rFonts w:cs="Arial"/>
          <w:szCs w:val="24"/>
        </w:rPr>
        <w:t>ería subvencionable este proyecto en la medida de inversión material creación de empleo?</w:t>
      </w:r>
    </w:p>
    <w:p w:rsidR="00E75178" w:rsidRDefault="00E75178" w:rsidP="00CC6341">
      <w:pPr>
        <w:rPr>
          <w:rFonts w:cs="Arial"/>
          <w:szCs w:val="24"/>
        </w:rPr>
      </w:pPr>
    </w:p>
    <w:p w:rsidR="00E75178" w:rsidRDefault="00E75178" w:rsidP="00CC6341">
      <w:pPr>
        <w:rPr>
          <w:rFonts w:cs="Arial"/>
          <w:szCs w:val="24"/>
        </w:rPr>
      </w:pPr>
      <w:r w:rsidRPr="0045430E">
        <w:rPr>
          <w:rFonts w:cs="Arial"/>
          <w:color w:val="FF0000"/>
          <w:szCs w:val="24"/>
        </w:rPr>
        <w:t>Tal como está descrita, esta es una actividad productiva.</w:t>
      </w:r>
    </w:p>
    <w:p w:rsidR="00E75178" w:rsidRPr="00606861" w:rsidRDefault="00E75178" w:rsidP="00CC6341">
      <w:pPr>
        <w:rPr>
          <w:rFonts w:cs="Arial"/>
          <w:szCs w:val="24"/>
        </w:rPr>
      </w:pPr>
    </w:p>
    <w:p w:rsidR="00E75178" w:rsidRDefault="00E75178" w:rsidP="00CC6341">
      <w:pPr>
        <w:rPr>
          <w:rFonts w:cs="Arial"/>
          <w:szCs w:val="24"/>
        </w:rPr>
      </w:pPr>
      <w:r w:rsidRPr="00606861">
        <w:rPr>
          <w:rFonts w:cs="Arial"/>
          <w:szCs w:val="24"/>
        </w:rPr>
        <w:t xml:space="preserve">2.- </w:t>
      </w:r>
      <w:bookmarkStart w:id="301" w:name="AytoCreamultiservicio"/>
      <w:bookmarkEnd w:id="301"/>
      <w:r w:rsidRPr="00606861">
        <w:rPr>
          <w:rFonts w:cs="Arial"/>
          <w:szCs w:val="24"/>
        </w:rPr>
        <w:t xml:space="preserve">Un ayuntamiento quiere crear en su municipio una tienda multiservicio, actualmente no hay tienda en la localidad. Posteriormente el ayuntamiento la traspasará o alquilará. </w:t>
      </w:r>
    </w:p>
    <w:p w:rsidR="00E75178" w:rsidRDefault="00E75178" w:rsidP="00CC6341">
      <w:pPr>
        <w:rPr>
          <w:rFonts w:cs="Arial"/>
          <w:szCs w:val="24"/>
        </w:rPr>
      </w:pPr>
    </w:p>
    <w:p w:rsidR="00E75178" w:rsidRPr="00606861" w:rsidRDefault="00E75178" w:rsidP="00CC6341">
      <w:pPr>
        <w:rPr>
          <w:rFonts w:cs="Arial"/>
          <w:szCs w:val="24"/>
        </w:rPr>
      </w:pPr>
      <w:r w:rsidRPr="00606861">
        <w:rPr>
          <w:rFonts w:cs="Arial"/>
          <w:szCs w:val="24"/>
        </w:rPr>
        <w:t>¿Puede ser este caso elegible, siendo que el promotor luego cede la inversión?</w:t>
      </w:r>
    </w:p>
    <w:p w:rsidR="00E75178" w:rsidRDefault="00E75178" w:rsidP="00CC6341">
      <w:pPr>
        <w:rPr>
          <w:rFonts w:cs="Arial"/>
          <w:szCs w:val="24"/>
        </w:rPr>
      </w:pPr>
    </w:p>
    <w:p w:rsidR="00E75178" w:rsidRPr="0045430E" w:rsidRDefault="00E75178" w:rsidP="00CC6341">
      <w:pPr>
        <w:rPr>
          <w:rFonts w:cs="Arial"/>
          <w:color w:val="FF0000"/>
          <w:szCs w:val="24"/>
        </w:rPr>
      </w:pPr>
      <w:r w:rsidRPr="0045430E">
        <w:rPr>
          <w:rFonts w:cs="Arial"/>
          <w:color w:val="FF0000"/>
          <w:szCs w:val="24"/>
        </w:rPr>
        <w:t>Habría que analizar los detalles del caso</w:t>
      </w:r>
      <w:r>
        <w:rPr>
          <w:rFonts w:cs="Arial"/>
          <w:color w:val="FF0000"/>
          <w:szCs w:val="24"/>
        </w:rPr>
        <w:t>, y además la actividad subvencionada no tiene que afectar a la competencia</w:t>
      </w:r>
      <w:r w:rsidRPr="0045430E">
        <w:rPr>
          <w:rFonts w:cs="Arial"/>
          <w:color w:val="FF0000"/>
          <w:szCs w:val="24"/>
        </w:rPr>
        <w:t>.</w:t>
      </w:r>
    </w:p>
    <w:p w:rsidR="00E75178" w:rsidRPr="00AB616B" w:rsidRDefault="00E75178" w:rsidP="00EA309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EA309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606861" w:rsidRDefault="00E75178" w:rsidP="00CC6341">
      <w:pPr>
        <w:rPr>
          <w:rFonts w:cs="Arial"/>
          <w:szCs w:val="24"/>
        </w:rPr>
      </w:pPr>
    </w:p>
    <w:p w:rsidR="00E75178" w:rsidRPr="00606861" w:rsidRDefault="00E75178" w:rsidP="00CC6341">
      <w:pPr>
        <w:rPr>
          <w:rFonts w:cs="Arial"/>
          <w:szCs w:val="24"/>
        </w:rPr>
      </w:pPr>
      <w:r w:rsidRPr="00606861">
        <w:rPr>
          <w:rFonts w:cs="Arial"/>
          <w:szCs w:val="24"/>
        </w:rPr>
        <w:t xml:space="preserve">3.- </w:t>
      </w:r>
      <w:bookmarkStart w:id="302" w:name="AytoSustituyeFarolasLEDYPuertasColegio"/>
      <w:bookmarkEnd w:id="302"/>
      <w:r w:rsidRPr="00606861">
        <w:rPr>
          <w:rFonts w:cs="Arial"/>
          <w:szCs w:val="24"/>
        </w:rPr>
        <w:t xml:space="preserve">Un ayuntamiento quiere cambiar todas las farolas del municipio por led y las puertas y ventanas del colegio. </w:t>
      </w:r>
    </w:p>
    <w:p w:rsidR="00E75178" w:rsidRPr="00606861" w:rsidRDefault="00E75178" w:rsidP="00CC6341">
      <w:pPr>
        <w:rPr>
          <w:rFonts w:cs="Arial"/>
          <w:szCs w:val="24"/>
        </w:rPr>
      </w:pPr>
    </w:p>
    <w:p w:rsidR="00E75178" w:rsidRPr="00606861" w:rsidRDefault="00E75178" w:rsidP="00CC6341">
      <w:pPr>
        <w:rPr>
          <w:rFonts w:cs="Arial"/>
          <w:szCs w:val="24"/>
        </w:rPr>
      </w:pPr>
      <w:r w:rsidRPr="00606861">
        <w:rPr>
          <w:rFonts w:cs="Arial"/>
          <w:szCs w:val="24"/>
        </w:rPr>
        <w:t>¿Sería subvencionable en energías renovables?</w:t>
      </w:r>
    </w:p>
    <w:p w:rsidR="00E75178" w:rsidRDefault="00E75178" w:rsidP="00CC6341">
      <w:pPr>
        <w:rPr>
          <w:rFonts w:cs="Arial"/>
          <w:szCs w:val="24"/>
        </w:rPr>
      </w:pPr>
    </w:p>
    <w:p w:rsidR="00E75178" w:rsidRPr="0045430E" w:rsidRDefault="00E75178" w:rsidP="00CC6341">
      <w:pPr>
        <w:rPr>
          <w:rFonts w:cs="Arial"/>
          <w:color w:val="FF0000"/>
          <w:szCs w:val="24"/>
        </w:rPr>
      </w:pPr>
      <w:r w:rsidRPr="0045430E">
        <w:rPr>
          <w:rFonts w:cs="Arial"/>
          <w:color w:val="FF0000"/>
          <w:szCs w:val="24"/>
        </w:rPr>
        <w:t>En principio sí.</w:t>
      </w:r>
    </w:p>
    <w:p w:rsidR="00E75178" w:rsidRPr="00606861" w:rsidRDefault="00E75178" w:rsidP="00CC6341">
      <w:pPr>
        <w:rPr>
          <w:rFonts w:cs="Arial"/>
          <w:szCs w:val="24"/>
        </w:rPr>
      </w:pPr>
    </w:p>
    <w:p w:rsidR="00E75178" w:rsidRPr="00606861" w:rsidRDefault="00E75178" w:rsidP="00CC6341">
      <w:pPr>
        <w:rPr>
          <w:rFonts w:cs="Arial"/>
          <w:szCs w:val="24"/>
        </w:rPr>
      </w:pPr>
      <w:r w:rsidRPr="00606861">
        <w:rPr>
          <w:rFonts w:cs="Arial"/>
          <w:szCs w:val="24"/>
        </w:rPr>
        <w:t xml:space="preserve">4.- </w:t>
      </w:r>
      <w:bookmarkStart w:id="303" w:name="AytoMegafonía"/>
      <w:bookmarkEnd w:id="303"/>
      <w:r w:rsidRPr="00606861">
        <w:rPr>
          <w:rFonts w:cs="Arial"/>
          <w:szCs w:val="24"/>
        </w:rPr>
        <w:t xml:space="preserve">Una entidad local, quiere cambiar la megafonía del municipio. </w:t>
      </w:r>
    </w:p>
    <w:p w:rsidR="00E75178" w:rsidRPr="00606861" w:rsidRDefault="00E75178" w:rsidP="00CC6341">
      <w:pPr>
        <w:rPr>
          <w:rFonts w:cs="Arial"/>
          <w:szCs w:val="24"/>
        </w:rPr>
      </w:pPr>
    </w:p>
    <w:p w:rsidR="00E75178" w:rsidRPr="00606861" w:rsidRDefault="00E75178" w:rsidP="00CC6341">
      <w:pPr>
        <w:rPr>
          <w:rFonts w:cs="Arial"/>
          <w:szCs w:val="24"/>
        </w:rPr>
      </w:pPr>
      <w:r w:rsidRPr="00606861">
        <w:rPr>
          <w:rFonts w:cs="Arial"/>
          <w:szCs w:val="24"/>
        </w:rPr>
        <w:t xml:space="preserve">¿Esté proyecto sería elegible? </w:t>
      </w:r>
    </w:p>
    <w:p w:rsidR="00E75178" w:rsidRDefault="00E75178" w:rsidP="00CC6341">
      <w:pPr>
        <w:rPr>
          <w:rFonts w:cs="Arial"/>
          <w:szCs w:val="24"/>
        </w:rPr>
      </w:pPr>
    </w:p>
    <w:p w:rsidR="00E75178" w:rsidRPr="0045430E" w:rsidRDefault="00E75178" w:rsidP="00CC6341">
      <w:pPr>
        <w:rPr>
          <w:rFonts w:cs="Arial"/>
          <w:color w:val="FF0000"/>
          <w:szCs w:val="24"/>
        </w:rPr>
      </w:pPr>
      <w:r w:rsidRPr="0045430E">
        <w:rPr>
          <w:rFonts w:cs="Arial"/>
          <w:color w:val="FF0000"/>
          <w:szCs w:val="24"/>
        </w:rPr>
        <w:t>Es una actividad elegible en principio, pero se supone que tendrá una puntuación baja en el proceso de selección.</w:t>
      </w:r>
    </w:p>
    <w:p w:rsidR="00E75178" w:rsidRPr="00AB616B" w:rsidRDefault="00E75178" w:rsidP="00EA309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EA309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606861" w:rsidRDefault="00E75178" w:rsidP="00EA309C">
      <w:pPr>
        <w:rPr>
          <w:rFonts w:cs="Arial"/>
          <w:szCs w:val="24"/>
        </w:rPr>
      </w:pPr>
    </w:p>
    <w:p w:rsidR="00E75178" w:rsidRPr="00606861" w:rsidRDefault="00E75178" w:rsidP="00CC6341">
      <w:pPr>
        <w:rPr>
          <w:rFonts w:cs="Arial"/>
          <w:szCs w:val="24"/>
        </w:rPr>
      </w:pPr>
      <w:r w:rsidRPr="00606861">
        <w:rPr>
          <w:rFonts w:cs="Arial"/>
          <w:szCs w:val="24"/>
        </w:rPr>
        <w:t xml:space="preserve">5.- </w:t>
      </w:r>
      <w:bookmarkStart w:id="304" w:name="AytoLudoteca"/>
      <w:bookmarkEnd w:id="304"/>
      <w:r w:rsidRPr="00606861">
        <w:rPr>
          <w:rFonts w:cs="Arial"/>
          <w:szCs w:val="24"/>
        </w:rPr>
        <w:t xml:space="preserve">Un ayuntamiento va a realizar una inversión en ludoteca y espacio joven. </w:t>
      </w:r>
    </w:p>
    <w:p w:rsidR="00E75178" w:rsidRPr="00606861" w:rsidRDefault="00E75178" w:rsidP="00CC6341">
      <w:pPr>
        <w:rPr>
          <w:rFonts w:cs="Arial"/>
          <w:szCs w:val="24"/>
        </w:rPr>
      </w:pPr>
    </w:p>
    <w:p w:rsidR="00E75178" w:rsidRPr="00606861" w:rsidRDefault="00E75178" w:rsidP="00CC6341">
      <w:pPr>
        <w:rPr>
          <w:rFonts w:cs="Arial"/>
          <w:szCs w:val="24"/>
        </w:rPr>
      </w:pPr>
      <w:r w:rsidRPr="00606861">
        <w:rPr>
          <w:rFonts w:cs="Arial"/>
          <w:szCs w:val="24"/>
        </w:rPr>
        <w:t>¿Sería elegible?</w:t>
      </w:r>
    </w:p>
    <w:p w:rsidR="00E75178" w:rsidRDefault="00E75178" w:rsidP="00CC6341">
      <w:pPr>
        <w:rPr>
          <w:rFonts w:cs="Arial"/>
          <w:szCs w:val="24"/>
        </w:rPr>
      </w:pPr>
    </w:p>
    <w:p w:rsidR="00E75178" w:rsidRPr="0045430E" w:rsidRDefault="00E75178" w:rsidP="00CC6341">
      <w:pPr>
        <w:rPr>
          <w:rFonts w:cs="Arial"/>
          <w:color w:val="FF0000"/>
          <w:szCs w:val="24"/>
        </w:rPr>
      </w:pPr>
      <w:r w:rsidRPr="0045430E">
        <w:rPr>
          <w:rFonts w:cs="Arial"/>
          <w:color w:val="FF0000"/>
          <w:szCs w:val="24"/>
        </w:rPr>
        <w:t>Sí.</w:t>
      </w:r>
    </w:p>
    <w:p w:rsidR="00E75178" w:rsidRPr="00606861" w:rsidRDefault="00E75178" w:rsidP="00CC6341">
      <w:pPr>
        <w:rPr>
          <w:rFonts w:cs="Arial"/>
          <w:szCs w:val="24"/>
        </w:rPr>
      </w:pPr>
    </w:p>
    <w:p w:rsidR="00E75178" w:rsidRPr="00606861" w:rsidRDefault="00E75178" w:rsidP="00CC6341">
      <w:pPr>
        <w:rPr>
          <w:rFonts w:cs="Arial"/>
          <w:szCs w:val="24"/>
        </w:rPr>
      </w:pPr>
      <w:r w:rsidRPr="00606861">
        <w:rPr>
          <w:rFonts w:cs="Arial"/>
          <w:szCs w:val="24"/>
        </w:rPr>
        <w:t xml:space="preserve">6.- </w:t>
      </w:r>
      <w:bookmarkStart w:id="305" w:name="AytoQuincenaDelMedioAmbiente"/>
      <w:bookmarkEnd w:id="305"/>
      <w:r w:rsidRPr="00606861">
        <w:rPr>
          <w:rFonts w:cs="Arial"/>
          <w:szCs w:val="24"/>
        </w:rPr>
        <w:t>Otro ayuntamiento, va a realizar la quincena del medio ambiente, con talleres diversos, para agricultores y ganaderos, niños y otro para público en general. Con estos talleres va a realizar la publicidad y promoción de las actividades y folletos divulgativos; necesitan asistencia técnica (para impartir alguno de los talleres) y campañas de concienciación y puntos limpios (plantación de árboles y otro tipo de actividades).</w:t>
      </w:r>
    </w:p>
    <w:p w:rsidR="00E75178" w:rsidRPr="00606861" w:rsidRDefault="00E75178" w:rsidP="00CC6341">
      <w:pPr>
        <w:rPr>
          <w:rFonts w:cs="Arial"/>
          <w:szCs w:val="24"/>
        </w:rPr>
      </w:pPr>
    </w:p>
    <w:p w:rsidR="00E75178" w:rsidRPr="00C07BE3" w:rsidRDefault="00E75178" w:rsidP="00CC6341">
      <w:pPr>
        <w:rPr>
          <w:rFonts w:cs="Arial"/>
          <w:szCs w:val="24"/>
        </w:rPr>
      </w:pPr>
      <w:proofErr w:type="gramStart"/>
      <w:r w:rsidRPr="00606861">
        <w:rPr>
          <w:rFonts w:cs="Arial"/>
          <w:szCs w:val="24"/>
        </w:rPr>
        <w:t>¿Sería elegible en la medida 6.</w:t>
      </w:r>
      <w:proofErr w:type="gramEnd"/>
      <w:r w:rsidRPr="00606861">
        <w:rPr>
          <w:rFonts w:cs="Arial"/>
          <w:szCs w:val="24"/>
        </w:rPr>
        <w:t>1?</w:t>
      </w:r>
    </w:p>
    <w:p w:rsidR="00E75178" w:rsidRDefault="00E75178" w:rsidP="00CC6341"/>
    <w:p w:rsidR="00E75178" w:rsidRDefault="00E75178" w:rsidP="008B0FAE">
      <w:r w:rsidRPr="0045430E">
        <w:rPr>
          <w:rFonts w:cs="Arial"/>
          <w:color w:val="FF0000"/>
          <w:szCs w:val="24"/>
        </w:rPr>
        <w:lastRenderedPageBreak/>
        <w:t>Sí.</w:t>
      </w:r>
    </w:p>
    <w:p w:rsidR="00E75178" w:rsidRPr="00AB616B" w:rsidRDefault="00E75178" w:rsidP="00EA309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EA309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A309C">
      <w:pPr>
        <w:rPr>
          <w:rFonts w:cs="Arial"/>
          <w:color w:val="FF0000"/>
          <w:sz w:val="20"/>
          <w:szCs w:val="20"/>
        </w:rPr>
      </w:pPr>
    </w:p>
    <w:p w:rsidR="00E75178" w:rsidRDefault="00E75178" w:rsidP="004B6DDB">
      <w:pPr>
        <w:pStyle w:val="Textosinformato"/>
        <w:shd w:val="clear" w:color="auto" w:fill="D9D9D9"/>
        <w:jc w:val="both"/>
        <w:rPr>
          <w:sz w:val="24"/>
          <w:szCs w:val="22"/>
        </w:rPr>
      </w:pPr>
      <w:bookmarkStart w:id="306" w:name="Coop11Prototipo2Promotores2Territorios"/>
      <w:bookmarkEnd w:id="306"/>
      <w:r w:rsidRPr="00D40B1C">
        <w:rPr>
          <w:sz w:val="24"/>
          <w:szCs w:val="22"/>
        </w:rPr>
        <w:t xml:space="preserve">PROYECTO DE COOPERACIÓN 1.1 </w:t>
      </w:r>
      <w:r>
        <w:rPr>
          <w:sz w:val="24"/>
          <w:szCs w:val="22"/>
        </w:rPr>
        <w:t>PARA DESARROLLAR PROTOTIPO ENTRE PROMOTORES DE DOS TERRITORIOS DIFERENTES</w:t>
      </w:r>
    </w:p>
    <w:p w:rsidR="00E75178" w:rsidRPr="003A5CC2" w:rsidRDefault="00E75178" w:rsidP="003A5CC2">
      <w:pPr>
        <w:shd w:val="clear" w:color="auto" w:fill="D9D9D9"/>
        <w:rPr>
          <w:rFonts w:cs="Arial"/>
          <w:szCs w:val="24"/>
        </w:rPr>
      </w:pPr>
    </w:p>
    <w:p w:rsidR="00E75178" w:rsidRPr="00D40B1C" w:rsidRDefault="00E75178" w:rsidP="003A5CC2">
      <w:pPr>
        <w:pStyle w:val="Textosinformato"/>
        <w:shd w:val="clear" w:color="auto" w:fill="D9D9D9"/>
        <w:jc w:val="both"/>
        <w:rPr>
          <w:sz w:val="24"/>
          <w:szCs w:val="22"/>
        </w:rPr>
      </w:pPr>
      <w:r w:rsidRPr="003A5CC2">
        <w:rPr>
          <w:rFonts w:cs="Arial"/>
          <w:sz w:val="24"/>
          <w:szCs w:val="24"/>
        </w:rPr>
        <w:t>RESPUESTA DE 16.12.2016</w:t>
      </w:r>
    </w:p>
    <w:p w:rsidR="00E75178" w:rsidRDefault="00E75178" w:rsidP="004B6DDB">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Default="00772443" w:rsidP="004B6DDB">
      <w:pPr>
        <w:rPr>
          <w:rStyle w:val="Hipervnculo"/>
          <w:sz w:val="16"/>
          <w:szCs w:val="16"/>
        </w:rPr>
      </w:pPr>
      <w:hyperlink w:anchor="Coop11Índice" w:history="1">
        <w:r w:rsidR="00E75178" w:rsidRPr="00B63937">
          <w:rPr>
            <w:rStyle w:val="Hipervnculo"/>
            <w:sz w:val="16"/>
            <w:szCs w:val="16"/>
          </w:rPr>
          <w:t>(Subir al índice de cooperación 1.1)</w:t>
        </w:r>
      </w:hyperlink>
      <w:r w:rsidR="00E75178">
        <w:rPr>
          <w:rStyle w:val="Hipervnculo"/>
          <w:sz w:val="16"/>
          <w:szCs w:val="16"/>
        </w:rPr>
        <w:t xml:space="preserve"> </w:t>
      </w:r>
    </w:p>
    <w:p w:rsidR="00E75178" w:rsidRDefault="00E75178" w:rsidP="004B6DDB">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B024F3" w:rsidRDefault="00E75178" w:rsidP="004B6DDB"/>
    <w:p w:rsidR="00E75178" w:rsidRPr="00B024F3" w:rsidRDefault="00E75178" w:rsidP="004B6DDB">
      <w:r w:rsidRPr="00B024F3">
        <w:t>Dos promotores empresarios queseros están trabajando en el desarrollo de una nueva máquina o prototipo para el volteo de los quesos de forma mecánica. Con ello consiguen reducir trabajo, carga física, tiempo material y espacio en sus instalaciones, aparte de no manipular los quesos constantemente. Esta máquina-prototipo no existe como tal en el mercado. Se entiende que este puede ser un proyecto de cooperación entre particulares, pero surgen varias dudas:</w:t>
      </w:r>
    </w:p>
    <w:p w:rsidR="00E75178" w:rsidRPr="00B024F3" w:rsidRDefault="00E75178" w:rsidP="004B6DDB"/>
    <w:p w:rsidR="00E75178" w:rsidRPr="00B024F3" w:rsidRDefault="00E75178" w:rsidP="004B6DDB">
      <w:r w:rsidRPr="00B024F3">
        <w:t>2.1.- Uno de los dos socios está situado en el ámbito de un Grupo, y además va a ser el coordinador o responsable del proyecto, pero el otro socio no pertenece a ese mismo territorio, aunque está situado también en la provincia de Teruel. ¿si la solicitud de ayuda se presenta en el Grupo que es el del beneficiario coordinador del proyecto, ¿tienen que ser los dos socios de ese mismo territorio o pueden ser, como es este caso, los dos de dos territorios Leader diferentes?</w:t>
      </w:r>
    </w:p>
    <w:p w:rsidR="00E75178" w:rsidRPr="00B024F3" w:rsidRDefault="00E75178" w:rsidP="004B6DDB"/>
    <w:p w:rsidR="00E75178" w:rsidRPr="00B024F3" w:rsidRDefault="00E75178" w:rsidP="004B6DDB">
      <w:r w:rsidRPr="00B024F3">
        <w:t>Si no pudiera presentarse el proyecto en un solo territorio ¿podrían presentar los dos promotores el mismo proyecto en los dos territorios, avisando al Grupo y a DGA con un compromiso de transparencia total en la operación y garantizando que en los dos proyectos se solicitará la ayuda por gastos diferentes?</w:t>
      </w:r>
    </w:p>
    <w:p w:rsidR="00E75178" w:rsidRPr="00B024F3" w:rsidRDefault="00E75178" w:rsidP="004B6DDB"/>
    <w:p w:rsidR="00E75178" w:rsidRDefault="00E75178" w:rsidP="004B6DDB">
      <w:r w:rsidRPr="00B024F3">
        <w:t xml:space="preserve">Si no pudiera presentarse en los dos territorios, </w:t>
      </w:r>
    </w:p>
    <w:p w:rsidR="00E75178" w:rsidRDefault="00E75178" w:rsidP="004B6DDB"/>
    <w:p w:rsidR="00E75178" w:rsidRPr="00B024F3" w:rsidRDefault="00E75178" w:rsidP="004B6DDB">
      <w:r w:rsidRPr="00B024F3">
        <w:t xml:space="preserve">¿podría presentarse el proyecto a la cooperación del 1.1 con un solo beneficiario y como un proyecto de cooperación entre particulares por tratarse de un proyecto con un componente de aplicación de tecnologías? </w:t>
      </w:r>
    </w:p>
    <w:p w:rsidR="00E75178" w:rsidRPr="00B024F3" w:rsidRDefault="00E75178" w:rsidP="004B6DDB"/>
    <w:p w:rsidR="00E75178" w:rsidRDefault="00E75178" w:rsidP="004B6DDB">
      <w:r w:rsidRPr="00B024F3">
        <w:t xml:space="preserve">Encajara o no este proyecto en Leader, </w:t>
      </w:r>
    </w:p>
    <w:p w:rsidR="00E75178" w:rsidRDefault="00E75178" w:rsidP="004B6DDB"/>
    <w:p w:rsidR="00E75178" w:rsidRPr="00B024F3" w:rsidRDefault="00E75178" w:rsidP="004B6DDB">
      <w:r w:rsidRPr="00B024F3">
        <w:t>¿podría encajar en la otra línea de ayuda a la cooperación del artículo 35 del reglamento?</w:t>
      </w:r>
    </w:p>
    <w:p w:rsidR="00E75178" w:rsidRPr="00B024F3" w:rsidRDefault="00E75178" w:rsidP="004B6DDB"/>
    <w:p w:rsidR="00E75178" w:rsidRDefault="00E75178" w:rsidP="004B6DDB">
      <w:r w:rsidRPr="00B024F3">
        <w:t xml:space="preserve">2.2.- Las inversiones principales en este proyecto son el desarrollo del prototipo o máquina en un taller artesanal del territorio del promotor en principio coordinador del proyecto. Suponemos que los costes de la elaboración de este prototipo, pruebas, ajustes y demás trabajos del taller, incluido el resultado final de la máquina, son elegibles al 40%, por tratarse de una inversión para la </w:t>
      </w:r>
      <w:r>
        <w:t xml:space="preserve">industria agroalimentaria </w:t>
      </w:r>
      <w:r w:rsidRPr="00B024F3">
        <w:t>(no al 80%).</w:t>
      </w:r>
    </w:p>
    <w:p w:rsidR="00E75178" w:rsidRDefault="00E75178" w:rsidP="004B6DDB"/>
    <w:p w:rsidR="00E75178" w:rsidRPr="00B024F3" w:rsidRDefault="00E75178" w:rsidP="004B6DDB">
      <w:r>
        <w:t>¿Es correcto este planteamiento?</w:t>
      </w:r>
    </w:p>
    <w:p w:rsidR="00E75178" w:rsidRDefault="00E75178" w:rsidP="004B6DDB">
      <w:pPr>
        <w:rPr>
          <w:rFonts w:cs="Arial"/>
          <w:sz w:val="20"/>
          <w:szCs w:val="20"/>
        </w:rPr>
      </w:pPr>
    </w:p>
    <w:p w:rsidR="00E75178" w:rsidRPr="00BD1DEB" w:rsidRDefault="00E75178" w:rsidP="004B6DDB">
      <w:pPr>
        <w:ind w:left="567" w:right="1559"/>
        <w:rPr>
          <w:rFonts w:ascii="Calibri" w:hAnsi="Calibri"/>
          <w:i/>
          <w:iCs/>
          <w:szCs w:val="24"/>
        </w:rPr>
      </w:pPr>
      <w:r w:rsidRPr="00BD1DEB">
        <w:rPr>
          <w:rFonts w:ascii="Calibri" w:hAnsi="Calibri"/>
          <w:i/>
          <w:iCs/>
          <w:szCs w:val="24"/>
        </w:rPr>
        <w:t>ELEGIBILIDAD DE VARIAS INVERSIONES EN LA CONSTRUCCIÓN DE PROTOTIPO DE UNA MÁQUINA LIMPIADORA DE GRANJAS DE PORCINO</w:t>
      </w:r>
    </w:p>
    <w:p w:rsidR="00E75178" w:rsidRPr="00BD1DEB" w:rsidRDefault="00E75178" w:rsidP="004B6DDB">
      <w:pPr>
        <w:ind w:left="567" w:right="1559"/>
        <w:rPr>
          <w:rFonts w:ascii="Calibri" w:hAnsi="Calibri"/>
          <w:i/>
          <w:iCs/>
          <w:szCs w:val="24"/>
        </w:rPr>
      </w:pPr>
    </w:p>
    <w:p w:rsidR="00E75178" w:rsidRPr="00BD1DEB" w:rsidRDefault="00E75178" w:rsidP="004B6DDB">
      <w:pPr>
        <w:ind w:left="567" w:right="1559"/>
        <w:rPr>
          <w:rFonts w:ascii="Calibri" w:hAnsi="Calibri"/>
          <w:i/>
          <w:iCs/>
          <w:szCs w:val="24"/>
        </w:rPr>
      </w:pPr>
      <w:r w:rsidRPr="00BD1DEB">
        <w:rPr>
          <w:rFonts w:ascii="Calibri" w:hAnsi="Calibri"/>
          <w:i/>
          <w:iCs/>
          <w:szCs w:val="24"/>
        </w:rPr>
        <w:lastRenderedPageBreak/>
        <w:t>Una persona desempleada quiere construir un prototipo de máquina limpiadora de granjas de cerdo de engorde, para lo cual la inversión consiste en:</w:t>
      </w:r>
    </w:p>
    <w:p w:rsidR="00E75178" w:rsidRPr="00BD1DEB" w:rsidRDefault="00E75178" w:rsidP="004B6DDB">
      <w:pPr>
        <w:ind w:left="567" w:right="1559"/>
        <w:rPr>
          <w:rFonts w:ascii="Calibri" w:hAnsi="Calibri"/>
          <w:i/>
          <w:iCs/>
          <w:szCs w:val="24"/>
        </w:rPr>
      </w:pPr>
      <w:r w:rsidRPr="00BD1DEB">
        <w:rPr>
          <w:rFonts w:ascii="Calibri" w:hAnsi="Calibri"/>
          <w:i/>
          <w:iCs/>
          <w:szCs w:val="24"/>
        </w:rPr>
        <w:t>a) honorarios: 3.300 €</w:t>
      </w:r>
    </w:p>
    <w:p w:rsidR="00E75178" w:rsidRPr="00BD1DEB" w:rsidRDefault="00E75178" w:rsidP="004B6DDB">
      <w:pPr>
        <w:ind w:left="567" w:right="1559"/>
        <w:rPr>
          <w:rFonts w:ascii="Calibri" w:hAnsi="Calibri"/>
          <w:i/>
          <w:iCs/>
          <w:szCs w:val="24"/>
        </w:rPr>
      </w:pPr>
      <w:r w:rsidRPr="00BD1DEB">
        <w:rPr>
          <w:rFonts w:ascii="Calibri" w:hAnsi="Calibri"/>
          <w:i/>
          <w:iCs/>
          <w:szCs w:val="24"/>
        </w:rPr>
        <w:t>b) construcción del prototipo por una empresa de taller herrería (incluye mano de obra y materiales): 10.000 €</w:t>
      </w:r>
    </w:p>
    <w:p w:rsidR="00E75178" w:rsidRPr="00BD1DEB" w:rsidRDefault="00E75178" w:rsidP="004B6DDB">
      <w:pPr>
        <w:ind w:left="567" w:right="1559"/>
        <w:rPr>
          <w:rFonts w:ascii="Calibri" w:hAnsi="Calibri"/>
          <w:i/>
          <w:iCs/>
          <w:szCs w:val="24"/>
        </w:rPr>
      </w:pPr>
      <w:r w:rsidRPr="00BD1DEB">
        <w:rPr>
          <w:rFonts w:ascii="Calibri" w:hAnsi="Calibri"/>
          <w:i/>
          <w:iCs/>
          <w:szCs w:val="24"/>
        </w:rPr>
        <w:t>c) adquisición de motor y bomba de presión: 30.000 €</w:t>
      </w:r>
    </w:p>
    <w:p w:rsidR="00E75178" w:rsidRPr="00BD1DEB" w:rsidRDefault="00E75178" w:rsidP="004B6DDB">
      <w:pPr>
        <w:ind w:left="567" w:right="1559"/>
        <w:rPr>
          <w:rFonts w:ascii="Calibri" w:hAnsi="Calibri"/>
          <w:i/>
          <w:iCs/>
          <w:szCs w:val="24"/>
        </w:rPr>
      </w:pPr>
    </w:p>
    <w:p w:rsidR="00E75178" w:rsidRPr="00BD1DEB" w:rsidRDefault="00E75178" w:rsidP="004B6DDB">
      <w:pPr>
        <w:ind w:left="567" w:right="1559"/>
        <w:rPr>
          <w:rFonts w:ascii="Calibri" w:hAnsi="Calibri"/>
          <w:i/>
          <w:iCs/>
          <w:szCs w:val="24"/>
        </w:rPr>
      </w:pPr>
      <w:r w:rsidRPr="00BD1DEB">
        <w:rPr>
          <w:rFonts w:ascii="Calibri" w:hAnsi="Calibri"/>
          <w:i/>
          <w:iCs/>
          <w:szCs w:val="24"/>
        </w:rPr>
        <w:t>2.1.- ¿Es elegible toda la inversión en Mejora de la competitividad de las pymes, si el promotor se dedica a limpiar granjas de cerdos?</w:t>
      </w:r>
    </w:p>
    <w:p w:rsidR="00E75178" w:rsidRPr="00BD1DEB" w:rsidRDefault="00E75178" w:rsidP="004B6DDB">
      <w:pPr>
        <w:ind w:left="567" w:right="1559"/>
        <w:rPr>
          <w:rFonts w:ascii="Calibri" w:hAnsi="Calibri"/>
          <w:i/>
          <w:iCs/>
          <w:szCs w:val="24"/>
        </w:rPr>
      </w:pPr>
    </w:p>
    <w:p w:rsidR="00E75178" w:rsidRPr="00BD1DEB" w:rsidRDefault="00E75178" w:rsidP="004B6DDB">
      <w:pPr>
        <w:ind w:left="567" w:right="1559"/>
        <w:rPr>
          <w:rFonts w:ascii="Calibri" w:hAnsi="Calibri"/>
          <w:i/>
          <w:iCs/>
          <w:color w:val="FF0000"/>
          <w:szCs w:val="24"/>
        </w:rPr>
      </w:pPr>
      <w:r w:rsidRPr="00BD1DEB">
        <w:rPr>
          <w:rFonts w:ascii="Calibri" w:hAnsi="Calibri"/>
          <w:i/>
          <w:iCs/>
          <w:color w:val="FF0000"/>
          <w:szCs w:val="24"/>
        </w:rPr>
        <w:t>Sí, es elegible.</w:t>
      </w:r>
    </w:p>
    <w:p w:rsidR="00E75178" w:rsidRPr="00BD1DEB" w:rsidRDefault="00E75178" w:rsidP="004B6DDB">
      <w:pPr>
        <w:ind w:left="567" w:right="1559"/>
        <w:rPr>
          <w:rFonts w:ascii="Calibri" w:hAnsi="Calibri"/>
          <w:i/>
          <w:iCs/>
          <w:szCs w:val="24"/>
        </w:rPr>
      </w:pPr>
    </w:p>
    <w:p w:rsidR="00E75178" w:rsidRPr="00BD1DEB" w:rsidRDefault="00E75178" w:rsidP="004B6DDB">
      <w:pPr>
        <w:ind w:left="567" w:right="1559"/>
        <w:rPr>
          <w:rFonts w:ascii="Calibri" w:hAnsi="Calibri"/>
          <w:i/>
          <w:iCs/>
          <w:szCs w:val="24"/>
        </w:rPr>
      </w:pPr>
      <w:r w:rsidRPr="00BD1DEB">
        <w:rPr>
          <w:rFonts w:ascii="Calibri" w:hAnsi="Calibri"/>
          <w:i/>
          <w:iCs/>
          <w:szCs w:val="24"/>
        </w:rPr>
        <w:t>2.2.- ¿Es elegible la inversión como proyecto de cooperación entre particulares (el ingeniero, la empresa del taller y el autónomo) si el objetivo es patentar el prototipo, construir las máquinas y comercializarlas?</w:t>
      </w:r>
    </w:p>
    <w:p w:rsidR="00E75178" w:rsidRPr="00BD1DEB" w:rsidRDefault="00E75178" w:rsidP="004B6DDB">
      <w:pPr>
        <w:ind w:left="567" w:right="1559"/>
        <w:rPr>
          <w:rFonts w:ascii="Calibri" w:hAnsi="Calibri"/>
          <w:i/>
          <w:iCs/>
          <w:szCs w:val="24"/>
        </w:rPr>
      </w:pPr>
    </w:p>
    <w:p w:rsidR="00E75178" w:rsidRPr="00BD1DEB" w:rsidRDefault="00E75178" w:rsidP="004B6DDB">
      <w:pPr>
        <w:ind w:left="567" w:right="1559"/>
        <w:rPr>
          <w:rFonts w:ascii="Calibri" w:hAnsi="Calibri"/>
          <w:i/>
          <w:iCs/>
          <w:color w:val="FF0000"/>
          <w:szCs w:val="24"/>
        </w:rPr>
      </w:pPr>
      <w:r w:rsidRPr="00BD1DEB">
        <w:rPr>
          <w:rFonts w:ascii="Calibri" w:hAnsi="Calibri"/>
          <w:i/>
          <w:iCs/>
          <w:color w:val="FF0000"/>
          <w:szCs w:val="24"/>
        </w:rPr>
        <w:t>Sí, pero la empresa del taller no debe figurar como beneficiario del proyecto de cooperación entre particulares, pues su función en el proyecto es la prestación de un servicio.</w:t>
      </w:r>
    </w:p>
    <w:p w:rsidR="00E75178" w:rsidRPr="00BD1DEB" w:rsidRDefault="00E75178" w:rsidP="004B6DDB">
      <w:pPr>
        <w:ind w:left="567" w:right="1559"/>
        <w:rPr>
          <w:rFonts w:ascii="Calibri" w:hAnsi="Calibri"/>
          <w:i/>
          <w:iCs/>
          <w:szCs w:val="24"/>
        </w:rPr>
      </w:pPr>
    </w:p>
    <w:p w:rsidR="00E75178" w:rsidRPr="00BD1DEB" w:rsidRDefault="00E75178" w:rsidP="004B6DDB">
      <w:pPr>
        <w:ind w:left="567" w:right="1559"/>
        <w:rPr>
          <w:rFonts w:ascii="Calibri" w:hAnsi="Calibri"/>
          <w:i/>
          <w:iCs/>
          <w:szCs w:val="24"/>
        </w:rPr>
      </w:pPr>
      <w:r w:rsidRPr="00BD1DEB">
        <w:rPr>
          <w:rFonts w:ascii="Calibri" w:hAnsi="Calibri"/>
          <w:i/>
          <w:iCs/>
          <w:szCs w:val="24"/>
        </w:rPr>
        <w:t>En caso de ser auxiliable la operación, son auxiliables los conceptos de gasto, ¿cuál sería el porcentaje de ayuda máximo para cada concepto de gasto?:</w:t>
      </w:r>
    </w:p>
    <w:p w:rsidR="00E75178" w:rsidRPr="00BD1DEB" w:rsidRDefault="00E75178" w:rsidP="004B6DDB">
      <w:pPr>
        <w:ind w:left="567" w:right="1559"/>
        <w:rPr>
          <w:rFonts w:ascii="Calibri" w:hAnsi="Calibri"/>
          <w:i/>
          <w:iCs/>
          <w:szCs w:val="24"/>
        </w:rPr>
      </w:pPr>
      <w:r w:rsidRPr="00BD1DEB">
        <w:rPr>
          <w:rFonts w:ascii="Calibri" w:hAnsi="Calibri"/>
          <w:i/>
          <w:iCs/>
          <w:szCs w:val="24"/>
        </w:rPr>
        <w:t>a) honorarios: 3.300 € ¿al 80%?</w:t>
      </w:r>
    </w:p>
    <w:p w:rsidR="00E75178" w:rsidRPr="00BD1DEB" w:rsidRDefault="00E75178" w:rsidP="004B6DDB">
      <w:pPr>
        <w:ind w:left="567" w:right="1559"/>
        <w:rPr>
          <w:rFonts w:ascii="Calibri" w:hAnsi="Calibri"/>
          <w:i/>
          <w:iCs/>
          <w:szCs w:val="24"/>
        </w:rPr>
      </w:pPr>
    </w:p>
    <w:p w:rsidR="00E75178" w:rsidRPr="00BD1DEB" w:rsidRDefault="00E75178" w:rsidP="004B6DDB">
      <w:pPr>
        <w:ind w:left="567" w:right="1559"/>
        <w:rPr>
          <w:rFonts w:ascii="Calibri" w:hAnsi="Calibri"/>
          <w:i/>
          <w:iCs/>
          <w:color w:val="FF0000"/>
          <w:szCs w:val="24"/>
        </w:rPr>
      </w:pPr>
      <w:r w:rsidRPr="00BD1DEB">
        <w:rPr>
          <w:rFonts w:ascii="Calibri" w:hAnsi="Calibri"/>
          <w:i/>
          <w:iCs/>
          <w:color w:val="FF0000"/>
          <w:szCs w:val="24"/>
        </w:rPr>
        <w:t>Sí, al 80%.</w:t>
      </w:r>
    </w:p>
    <w:p w:rsidR="00E75178" w:rsidRPr="00BD1DEB" w:rsidRDefault="00E75178" w:rsidP="004B6DDB">
      <w:pPr>
        <w:ind w:left="567" w:right="1559"/>
        <w:rPr>
          <w:rFonts w:ascii="Calibri" w:hAnsi="Calibri"/>
          <w:i/>
          <w:iCs/>
          <w:szCs w:val="24"/>
        </w:rPr>
      </w:pPr>
    </w:p>
    <w:p w:rsidR="00E75178" w:rsidRPr="00BD1DEB" w:rsidRDefault="00E75178" w:rsidP="004B6DDB">
      <w:pPr>
        <w:ind w:left="567" w:right="1559"/>
        <w:rPr>
          <w:rFonts w:ascii="Calibri" w:hAnsi="Calibri"/>
          <w:i/>
          <w:iCs/>
          <w:szCs w:val="24"/>
        </w:rPr>
      </w:pPr>
      <w:r w:rsidRPr="00BD1DEB">
        <w:rPr>
          <w:rFonts w:ascii="Calibri" w:hAnsi="Calibri"/>
          <w:i/>
          <w:iCs/>
          <w:szCs w:val="24"/>
        </w:rPr>
        <w:t>b) construcción del prototipo por el taller (incluye mano de obra y materiales): 10.000 €, ¿al 80% o al 35%?</w:t>
      </w:r>
    </w:p>
    <w:p w:rsidR="00E75178" w:rsidRPr="00BD1DEB" w:rsidRDefault="00E75178" w:rsidP="004B6DDB">
      <w:pPr>
        <w:ind w:left="567" w:right="1559"/>
        <w:rPr>
          <w:rFonts w:ascii="Calibri" w:hAnsi="Calibri"/>
          <w:i/>
          <w:iCs/>
          <w:szCs w:val="24"/>
        </w:rPr>
      </w:pPr>
    </w:p>
    <w:p w:rsidR="00E75178" w:rsidRPr="00BD1DEB" w:rsidRDefault="00E75178" w:rsidP="004B6DDB">
      <w:pPr>
        <w:ind w:left="567" w:right="1559"/>
        <w:rPr>
          <w:rFonts w:ascii="Calibri" w:hAnsi="Calibri"/>
          <w:i/>
          <w:iCs/>
          <w:color w:val="FF0000"/>
          <w:szCs w:val="24"/>
        </w:rPr>
      </w:pPr>
      <w:r w:rsidRPr="00BD1DEB">
        <w:rPr>
          <w:rFonts w:ascii="Calibri" w:hAnsi="Calibri"/>
          <w:i/>
          <w:iCs/>
          <w:color w:val="FF0000"/>
          <w:szCs w:val="24"/>
        </w:rPr>
        <w:t>Al 35% (provincia de Teruel).</w:t>
      </w:r>
    </w:p>
    <w:p w:rsidR="00E75178" w:rsidRPr="00BD1DEB" w:rsidRDefault="00E75178" w:rsidP="004B6DDB">
      <w:pPr>
        <w:ind w:left="567" w:right="1559"/>
        <w:rPr>
          <w:rFonts w:ascii="Calibri" w:hAnsi="Calibri"/>
          <w:i/>
          <w:iCs/>
          <w:szCs w:val="24"/>
        </w:rPr>
      </w:pPr>
    </w:p>
    <w:p w:rsidR="00E75178" w:rsidRPr="00BD1DEB" w:rsidRDefault="00E75178" w:rsidP="004B6DDB">
      <w:pPr>
        <w:ind w:left="567" w:right="1559"/>
        <w:rPr>
          <w:rFonts w:ascii="Calibri" w:hAnsi="Calibri"/>
          <w:i/>
          <w:iCs/>
          <w:szCs w:val="24"/>
        </w:rPr>
      </w:pPr>
      <w:r w:rsidRPr="00BD1DEB">
        <w:rPr>
          <w:rFonts w:ascii="Calibri" w:hAnsi="Calibri"/>
          <w:i/>
          <w:iCs/>
          <w:szCs w:val="24"/>
        </w:rPr>
        <w:t>c) adquisición de motor y bomba de presión: 30.000 € ¿al 35%?</w:t>
      </w:r>
    </w:p>
    <w:p w:rsidR="00E75178" w:rsidRPr="00BD1DEB" w:rsidRDefault="00E75178" w:rsidP="004B6DDB">
      <w:pPr>
        <w:ind w:left="567" w:right="1559"/>
        <w:rPr>
          <w:rFonts w:ascii="Calibri" w:hAnsi="Calibri"/>
          <w:i/>
          <w:iCs/>
          <w:szCs w:val="24"/>
        </w:rPr>
      </w:pPr>
    </w:p>
    <w:p w:rsidR="00E75178" w:rsidRPr="00BD1DEB" w:rsidRDefault="00E75178" w:rsidP="004B6DDB">
      <w:pPr>
        <w:ind w:left="567" w:right="1559"/>
        <w:rPr>
          <w:rFonts w:ascii="Calibri" w:hAnsi="Calibri"/>
          <w:i/>
          <w:iCs/>
          <w:color w:val="FF0000"/>
          <w:szCs w:val="24"/>
        </w:rPr>
      </w:pPr>
      <w:r w:rsidRPr="00BD1DEB">
        <w:rPr>
          <w:rFonts w:ascii="Calibri" w:hAnsi="Calibri"/>
          <w:i/>
          <w:iCs/>
          <w:color w:val="FF0000"/>
          <w:szCs w:val="24"/>
        </w:rPr>
        <w:t>Al 35%.</w:t>
      </w:r>
    </w:p>
    <w:p w:rsidR="00E75178" w:rsidRDefault="00E75178" w:rsidP="004B6DDB">
      <w:pPr>
        <w:rPr>
          <w:color w:val="00B050"/>
          <w:szCs w:val="24"/>
        </w:rPr>
      </w:pPr>
    </w:p>
    <w:p w:rsidR="00E75178" w:rsidRDefault="00E75178" w:rsidP="004B6DDB">
      <w:pPr>
        <w:rPr>
          <w:rFonts w:cs="Arial"/>
          <w:color w:val="FF0000"/>
          <w:szCs w:val="24"/>
        </w:rPr>
      </w:pPr>
      <w:r w:rsidRPr="00C15F6D">
        <w:rPr>
          <w:color w:val="00B050"/>
          <w:szCs w:val="24"/>
        </w:rPr>
        <w:t>N. de RADR: Un primer comentario verbal de DGA de 07.12.2016, h</w:t>
      </w:r>
      <w:r w:rsidRPr="00C15F6D">
        <w:rPr>
          <w:rFonts w:cs="Arial"/>
          <w:color w:val="00B050"/>
          <w:szCs w:val="24"/>
        </w:rPr>
        <w:t>ablado con Diego y Paco Domíngue</w:t>
      </w:r>
      <w:r>
        <w:rPr>
          <w:rFonts w:cs="Arial"/>
          <w:color w:val="00B050"/>
          <w:szCs w:val="24"/>
        </w:rPr>
        <w:t>z.</w:t>
      </w:r>
      <w:r w:rsidRPr="00C15F6D">
        <w:rPr>
          <w:rFonts w:cs="Arial"/>
          <w:color w:val="FF0000"/>
          <w:szCs w:val="24"/>
        </w:rPr>
        <w:t xml:space="preserve"> </w:t>
      </w:r>
      <w:r>
        <w:rPr>
          <w:rFonts w:cs="Arial"/>
          <w:color w:val="FF0000"/>
          <w:szCs w:val="24"/>
        </w:rPr>
        <w:t>DGA r</w:t>
      </w:r>
      <w:r w:rsidRPr="00C15F6D">
        <w:rPr>
          <w:rFonts w:cs="Arial"/>
          <w:color w:val="FF0000"/>
          <w:szCs w:val="24"/>
        </w:rPr>
        <w:t xml:space="preserve">ecuerda que se admitió que uno de los socios en el proyecto de cooperación del 1.1 no fuera del territorio siempre que fuera un “cooperador necesario”, es decir, que no hubiera otro agente que pudiera hacer esa función, por </w:t>
      </w:r>
      <w:proofErr w:type="gramStart"/>
      <w:r w:rsidRPr="00C15F6D">
        <w:rPr>
          <w:rFonts w:cs="Arial"/>
          <w:color w:val="FF0000"/>
          <w:szCs w:val="24"/>
        </w:rPr>
        <w:t>ejemplo</w:t>
      </w:r>
      <w:proofErr w:type="gramEnd"/>
      <w:r>
        <w:rPr>
          <w:rFonts w:cs="Arial"/>
          <w:color w:val="FF0000"/>
          <w:szCs w:val="24"/>
        </w:rPr>
        <w:t xml:space="preserve"> un centro tecnológico. Parec</w:t>
      </w:r>
      <w:r w:rsidRPr="00C15F6D">
        <w:rPr>
          <w:rFonts w:cs="Arial"/>
          <w:color w:val="FF0000"/>
          <w:szCs w:val="24"/>
        </w:rPr>
        <w:t>e extrañ</w:t>
      </w:r>
      <w:r>
        <w:rPr>
          <w:rFonts w:cs="Arial"/>
          <w:color w:val="FF0000"/>
          <w:szCs w:val="24"/>
        </w:rPr>
        <w:t>o</w:t>
      </w:r>
      <w:r w:rsidRPr="00C15F6D">
        <w:rPr>
          <w:rFonts w:cs="Arial"/>
          <w:color w:val="FF0000"/>
          <w:szCs w:val="24"/>
        </w:rPr>
        <w:t xml:space="preserve"> que no haya una máquina para eso </w:t>
      </w:r>
      <w:r>
        <w:rPr>
          <w:rFonts w:cs="Arial"/>
          <w:color w:val="FF0000"/>
          <w:szCs w:val="24"/>
        </w:rPr>
        <w:t>así que lo mejor es</w:t>
      </w:r>
      <w:r w:rsidRPr="00C15F6D">
        <w:rPr>
          <w:rFonts w:cs="Arial"/>
          <w:color w:val="FF0000"/>
          <w:szCs w:val="24"/>
        </w:rPr>
        <w:t xml:space="preserve"> que </w:t>
      </w:r>
      <w:r>
        <w:rPr>
          <w:rFonts w:cs="Arial"/>
          <w:color w:val="FF0000"/>
          <w:szCs w:val="24"/>
        </w:rPr>
        <w:t xml:space="preserve">el Grupo </w:t>
      </w:r>
      <w:r w:rsidRPr="00C15F6D">
        <w:rPr>
          <w:rFonts w:cs="Arial"/>
          <w:color w:val="FF0000"/>
          <w:szCs w:val="24"/>
        </w:rPr>
        <w:t>le d</w:t>
      </w:r>
      <w:r>
        <w:rPr>
          <w:rFonts w:cs="Arial"/>
          <w:color w:val="FF0000"/>
          <w:szCs w:val="24"/>
        </w:rPr>
        <w:t>e</w:t>
      </w:r>
      <w:r w:rsidRPr="00C15F6D">
        <w:rPr>
          <w:rFonts w:cs="Arial"/>
          <w:color w:val="FF0000"/>
          <w:szCs w:val="24"/>
        </w:rPr>
        <w:t xml:space="preserve"> algún detalle más de es</w:t>
      </w:r>
      <w:r>
        <w:rPr>
          <w:rFonts w:cs="Arial"/>
          <w:color w:val="FF0000"/>
          <w:szCs w:val="24"/>
        </w:rPr>
        <w:t>e</w:t>
      </w:r>
      <w:r w:rsidRPr="00C15F6D">
        <w:rPr>
          <w:rFonts w:cs="Arial"/>
          <w:color w:val="FF0000"/>
          <w:szCs w:val="24"/>
        </w:rPr>
        <w:t xml:space="preserve"> </w:t>
      </w:r>
      <w:r>
        <w:rPr>
          <w:rFonts w:cs="Arial"/>
          <w:color w:val="FF0000"/>
          <w:szCs w:val="24"/>
        </w:rPr>
        <w:t xml:space="preserve">prototipo de </w:t>
      </w:r>
      <w:r w:rsidRPr="00C15F6D">
        <w:rPr>
          <w:rFonts w:cs="Arial"/>
          <w:color w:val="FF0000"/>
          <w:szCs w:val="24"/>
        </w:rPr>
        <w:t>máquina antes de seguir hablando.</w:t>
      </w:r>
    </w:p>
    <w:p w:rsidR="00E75178" w:rsidRDefault="00E75178" w:rsidP="004B6DDB">
      <w:pPr>
        <w:rPr>
          <w:rFonts w:cs="Arial"/>
          <w:color w:val="FF0000"/>
          <w:szCs w:val="24"/>
        </w:rPr>
      </w:pPr>
    </w:p>
    <w:p w:rsidR="00E75178" w:rsidRPr="00C15F6D" w:rsidRDefault="00E75178" w:rsidP="004B6DDB">
      <w:pPr>
        <w:rPr>
          <w:rFonts w:cs="Arial"/>
          <w:color w:val="FF0000"/>
          <w:szCs w:val="24"/>
        </w:rPr>
      </w:pPr>
      <w:r>
        <w:rPr>
          <w:color w:val="00B050"/>
          <w:szCs w:val="24"/>
        </w:rPr>
        <w:t xml:space="preserve">N. de RADR: Segundo comentario verbal de Diago Laya de 15.12.2016: </w:t>
      </w:r>
      <w:r w:rsidRPr="004B6DDB">
        <w:rPr>
          <w:color w:val="FF0000"/>
          <w:szCs w:val="24"/>
        </w:rPr>
        <w:t xml:space="preserve">Hacen falta más detalles del proyecto porque la descripción que se hace de la máquina remite a una máquina que parece que ya está en el mercado. Para seguir analizando el caso sería necesario justificar la necesidad de construir ese </w:t>
      </w:r>
      <w:proofErr w:type="spellStart"/>
      <w:r w:rsidRPr="004B6DDB">
        <w:rPr>
          <w:color w:val="FF0000"/>
          <w:szCs w:val="24"/>
        </w:rPr>
        <w:t>prototitpo</w:t>
      </w:r>
      <w:proofErr w:type="spellEnd"/>
      <w:r w:rsidRPr="004B6DDB">
        <w:rPr>
          <w:color w:val="FF0000"/>
          <w:szCs w:val="24"/>
        </w:rPr>
        <w:t>.</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B0FAE"/>
    <w:p w:rsidR="00E75178" w:rsidRDefault="00E75178" w:rsidP="00937F3B">
      <w:pPr>
        <w:shd w:val="clear" w:color="auto" w:fill="D9D9D9"/>
        <w:jc w:val="center"/>
        <w:rPr>
          <w:b/>
          <w:sz w:val="44"/>
          <w:szCs w:val="44"/>
        </w:rPr>
      </w:pPr>
      <w:r>
        <w:rPr>
          <w:b/>
          <w:sz w:val="44"/>
          <w:szCs w:val="44"/>
        </w:rPr>
        <w:t>ELEGIBILIDAD</w:t>
      </w:r>
    </w:p>
    <w:p w:rsidR="00E75178" w:rsidRDefault="00E75178" w:rsidP="00937F3B">
      <w:pPr>
        <w:shd w:val="clear" w:color="auto" w:fill="D9D9D9"/>
        <w:jc w:val="center"/>
        <w:rPr>
          <w:b/>
          <w:sz w:val="44"/>
          <w:szCs w:val="44"/>
        </w:rPr>
      </w:pPr>
    </w:p>
    <w:p w:rsidR="00E75178" w:rsidRPr="00937F3B" w:rsidRDefault="00E75178" w:rsidP="00937F3B">
      <w:pPr>
        <w:shd w:val="clear" w:color="auto" w:fill="D9D9D9"/>
        <w:jc w:val="center"/>
        <w:rPr>
          <w:b/>
          <w:sz w:val="44"/>
          <w:szCs w:val="44"/>
        </w:rPr>
      </w:pPr>
      <w:r w:rsidRPr="00937F3B">
        <w:rPr>
          <w:b/>
          <w:sz w:val="44"/>
          <w:szCs w:val="44"/>
        </w:rPr>
        <w:t xml:space="preserve">2.1.19) </w:t>
      </w:r>
      <w:bookmarkStart w:id="307" w:name="DUDASELEGIBILIDADRESPONDIDASTRAS16122016"/>
      <w:bookmarkEnd w:id="307"/>
      <w:r w:rsidRPr="00937F3B">
        <w:rPr>
          <w:b/>
          <w:sz w:val="44"/>
          <w:szCs w:val="44"/>
        </w:rPr>
        <w:t>DUDAS RESPONDIDAS POR DGA DESPUÉS DEL 16.12.2016</w:t>
      </w:r>
    </w:p>
    <w:p w:rsidR="00E75178" w:rsidRDefault="00E75178" w:rsidP="00937F3B">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rsidR="00E75178" w:rsidRPr="00266168" w:rsidRDefault="00E75178" w:rsidP="00AA4C1E">
      <w:pPr>
        <w:autoSpaceDE w:val="0"/>
        <w:autoSpaceDN w:val="0"/>
        <w:rPr>
          <w:szCs w:val="24"/>
        </w:rPr>
      </w:pPr>
    </w:p>
    <w:p w:rsidR="00E75178" w:rsidRDefault="00E75178" w:rsidP="00AA4C1E">
      <w:pPr>
        <w:pStyle w:val="Textosinformato"/>
        <w:shd w:val="clear" w:color="auto" w:fill="D9D9D9"/>
        <w:jc w:val="both"/>
        <w:rPr>
          <w:sz w:val="24"/>
          <w:szCs w:val="22"/>
        </w:rPr>
      </w:pPr>
      <w:bookmarkStart w:id="308" w:name="FormaciónElegibilidadEmpresasMásDe20"/>
      <w:bookmarkStart w:id="309" w:name="_Hlk481151719"/>
      <w:bookmarkEnd w:id="308"/>
      <w:r w:rsidRPr="0009711D">
        <w:rPr>
          <w:sz w:val="24"/>
          <w:szCs w:val="22"/>
        </w:rPr>
        <w:t>EN FORMACIÓN: ELEGIBILIDAD DE EMPRESAS MAYORES DE 20 TRABAJADORES Y DE 4 MILLONES DE EUROS</w:t>
      </w:r>
    </w:p>
    <w:bookmarkEnd w:id="309"/>
    <w:p w:rsidR="00E75178" w:rsidRPr="003A5CC2" w:rsidRDefault="00E75178" w:rsidP="00C015BA">
      <w:pPr>
        <w:shd w:val="clear" w:color="auto" w:fill="D9D9D9"/>
        <w:rPr>
          <w:rFonts w:cs="Arial"/>
          <w:szCs w:val="24"/>
        </w:rPr>
      </w:pPr>
    </w:p>
    <w:p w:rsidR="00E75178" w:rsidRPr="0009711D" w:rsidRDefault="00E75178" w:rsidP="00AA4C1E">
      <w:pPr>
        <w:pStyle w:val="Textosinformato"/>
        <w:shd w:val="clear" w:color="auto" w:fill="D9D9D9"/>
        <w:jc w:val="both"/>
        <w:rPr>
          <w:sz w:val="24"/>
          <w:szCs w:val="22"/>
        </w:rPr>
      </w:pPr>
      <w:r w:rsidRPr="003A5CC2">
        <w:rPr>
          <w:rFonts w:cs="Arial"/>
          <w:sz w:val="24"/>
          <w:szCs w:val="24"/>
        </w:rPr>
        <w:t xml:space="preserve">RESPUESTA DE </w:t>
      </w:r>
      <w:r>
        <w:rPr>
          <w:rFonts w:cs="Arial"/>
          <w:sz w:val="24"/>
          <w:szCs w:val="24"/>
        </w:rPr>
        <w:t>30</w:t>
      </w:r>
      <w:r w:rsidRPr="003A5CC2">
        <w:rPr>
          <w:rFonts w:cs="Arial"/>
          <w:sz w:val="24"/>
          <w:szCs w:val="24"/>
        </w:rPr>
        <w:t>.</w:t>
      </w:r>
      <w:r>
        <w:rPr>
          <w:rFonts w:cs="Arial"/>
          <w:sz w:val="24"/>
          <w:szCs w:val="24"/>
        </w:rPr>
        <w:t>0</w:t>
      </w:r>
      <w:r w:rsidRPr="003A5CC2">
        <w:rPr>
          <w:rFonts w:cs="Arial"/>
          <w:sz w:val="24"/>
          <w:szCs w:val="24"/>
        </w:rPr>
        <w:t>1.201</w:t>
      </w:r>
      <w:r>
        <w:rPr>
          <w:rFonts w:cs="Arial"/>
          <w:sz w:val="24"/>
          <w:szCs w:val="24"/>
        </w:rPr>
        <w:t>7</w:t>
      </w:r>
    </w:p>
    <w:p w:rsidR="00E75178" w:rsidRPr="000F4F31" w:rsidRDefault="00E75178" w:rsidP="00112E1B">
      <w:pPr>
        <w:rPr>
          <w:rFonts w:cs="Arial"/>
          <w:szCs w:val="24"/>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p>
    <w:p w:rsidR="00E75178" w:rsidRDefault="00E75178" w:rsidP="00112E1B">
      <w:pPr>
        <w:autoSpaceDE w:val="0"/>
        <w:autoSpaceDN w:val="0"/>
        <w:rPr>
          <w:sz w:val="16"/>
          <w:szCs w:val="16"/>
        </w:rPr>
      </w:pP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rsidR="00E75178" w:rsidRPr="000F4F31" w:rsidRDefault="00E75178" w:rsidP="00AA4C1E">
      <w:pPr>
        <w:rPr>
          <w:rFonts w:cs="Arial"/>
          <w:szCs w:val="24"/>
        </w:rPr>
      </w:pPr>
      <w:r>
        <w:rPr>
          <w:sz w:val="16"/>
          <w:szCs w:val="16"/>
        </w:rPr>
        <w:t>(</w:t>
      </w:r>
      <w:hyperlink w:anchor="ïndiceOtrosTransveralesGenerales" w:history="1">
        <w:r w:rsidRPr="002F3C1F">
          <w:rPr>
            <w:rStyle w:val="Hipervnculo"/>
            <w:rFonts w:cs="Arial"/>
            <w:sz w:val="16"/>
            <w:szCs w:val="16"/>
          </w:rPr>
          <w:t>Índice de Otros temas transversales</w:t>
        </w:r>
      </w:hyperlink>
      <w:r w:rsidR="002C4F54">
        <w:rPr>
          <w:sz w:val="16"/>
          <w:szCs w:val="16"/>
        </w:rPr>
        <w:t>) (</w:t>
      </w:r>
      <w:hyperlink w:anchor="ÍndiceProc17InformeElegibNoProdFormación" w:history="1">
        <w:r w:rsidR="002C4F54" w:rsidRPr="009F79F8">
          <w:rPr>
            <w:rStyle w:val="Hipervnculo"/>
            <w:sz w:val="16"/>
            <w:szCs w:val="16"/>
          </w:rPr>
          <w:t>Índice 1.7 Informe de elegibilidad: No productivos. Formación</w:t>
        </w:r>
      </w:hyperlink>
      <w:r w:rsidR="002C4F54">
        <w:rPr>
          <w:rStyle w:val="Hipervnculo"/>
          <w:sz w:val="16"/>
          <w:szCs w:val="16"/>
        </w:rPr>
        <w:t>)</w:t>
      </w:r>
    </w:p>
    <w:p w:rsidR="00E75178" w:rsidRDefault="00E75178" w:rsidP="00112E1B">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09711D" w:rsidRDefault="00E75178" w:rsidP="00AA4C1E"/>
    <w:p w:rsidR="00E75178" w:rsidRDefault="00E75178" w:rsidP="00AA4C1E">
      <w:r>
        <w:rPr>
          <w:rStyle w:val="Textoennegrita"/>
          <w:b w:val="0"/>
          <w:bCs w:val="0"/>
        </w:rPr>
        <w:t xml:space="preserve">Un ayuntamiento plantea realizar un curso de cara a la creación de </w:t>
      </w:r>
      <w:r>
        <w:t>una planta nueva de una empresa en su municipio; para ello, se necesitaría formar a personal de la zona con compromiso de contratación. Probablemente se firme un convenio entre el ayuntamiento y la empresa. El ayuntamiento pregunta si el promotor de la ayuda puede ser el ayuntamiento o si también puede ser beneficiaria la empresa, pues esta empresa supera el límite de 20 trabajadores y de los 4 millones de euros. Parece claro que el ayuntamiento es elegible para esta operación, pero, respecto a la elegibilidad de la empresa, hemos comprobado que esta limitación del tamaño de empresa no está escrita en la orden de bases por lo que no parece de aplicación: la limitación de los beneficiarios por el tamaño de la empresa está en el artículo 6 de la Orden de bases, y en el artículo 39 se dice que los artículos del capítulo de la orden que se refiere a los productivos que son de aplicación a los no productivos son los artículos 7 a 9, 11 y 14 a 31: el 6 no está entre ellos, así que, en principio, parece que las empresas de mayor tamaño serían elegibles para actividades formativas si en la EDLL de ese Grupo no hubiera alguna restricción al respecto, pues se dice al respecto en el artículo 42 de la Orden de bases:</w:t>
      </w:r>
    </w:p>
    <w:p w:rsidR="00E75178" w:rsidRDefault="00E75178" w:rsidP="00AA4C1E"/>
    <w:p w:rsidR="00E75178" w:rsidRDefault="00E75178" w:rsidP="00AA4C1E">
      <w:pPr>
        <w:ind w:left="708"/>
        <w:rPr>
          <w:rFonts w:ascii="Calibri" w:hAnsi="Calibri"/>
          <w:i/>
          <w:iCs/>
          <w:color w:val="FF0000"/>
          <w:szCs w:val="24"/>
        </w:rPr>
      </w:pPr>
      <w:r>
        <w:rPr>
          <w:rFonts w:ascii="Calibri" w:hAnsi="Calibri"/>
          <w:i/>
          <w:iCs/>
          <w:color w:val="FF0000"/>
          <w:szCs w:val="24"/>
        </w:rPr>
        <w:t>“Artículo 42. Beneficiarios.</w:t>
      </w:r>
    </w:p>
    <w:p w:rsidR="00E75178" w:rsidRDefault="00E75178" w:rsidP="00AA4C1E">
      <w:pPr>
        <w:ind w:left="708"/>
        <w:rPr>
          <w:rFonts w:ascii="Calibri" w:hAnsi="Calibri"/>
          <w:i/>
          <w:iCs/>
          <w:color w:val="FF0000"/>
          <w:szCs w:val="24"/>
        </w:rPr>
      </w:pPr>
      <w:r>
        <w:rPr>
          <w:rFonts w:ascii="Calibri" w:hAnsi="Calibri"/>
          <w:i/>
          <w:iCs/>
          <w:color w:val="FF0000"/>
          <w:szCs w:val="24"/>
        </w:rPr>
        <w:t>1. Podrán ser beneficiarios de esta ayuda las entidades públicas locales y entidades sin ánimo de lucro que ejecuten acciones incluidas en las EDLL aprobadas, cuyas solicitudes resulten seleccionadas por la DGDR. En el caso de entidades sin ánimo de lucro participadas por entes locales, el objeto social de sus estatutos deberá incluir el fin para el que se pide la ayuda.</w:t>
      </w:r>
    </w:p>
    <w:p w:rsidR="00E75178" w:rsidRDefault="00E75178" w:rsidP="00AA4C1E">
      <w:pPr>
        <w:ind w:left="708"/>
        <w:rPr>
          <w:rFonts w:ascii="Calibri" w:hAnsi="Calibri"/>
          <w:i/>
          <w:iCs/>
          <w:szCs w:val="24"/>
        </w:rPr>
      </w:pPr>
      <w:r>
        <w:rPr>
          <w:rFonts w:ascii="Calibri" w:hAnsi="Calibri"/>
          <w:i/>
          <w:iCs/>
          <w:color w:val="FF0000"/>
          <w:szCs w:val="24"/>
        </w:rPr>
        <w:t xml:space="preserve">3. En las actividades formativas, los beneficiarios deberán ser las entidades, </w:t>
      </w:r>
      <w:r>
        <w:rPr>
          <w:rFonts w:ascii="Calibri" w:hAnsi="Calibri"/>
          <w:b/>
          <w:bCs/>
          <w:i/>
          <w:iCs/>
          <w:color w:val="FF0000"/>
          <w:szCs w:val="24"/>
        </w:rPr>
        <w:t>empresas</w:t>
      </w:r>
      <w:r>
        <w:rPr>
          <w:rFonts w:ascii="Calibri" w:hAnsi="Calibri"/>
          <w:i/>
          <w:iCs/>
          <w:color w:val="FF0000"/>
          <w:szCs w:val="24"/>
        </w:rPr>
        <w:t xml:space="preserve"> o personas físicas </w:t>
      </w:r>
      <w:r>
        <w:rPr>
          <w:rFonts w:ascii="Calibri" w:hAnsi="Calibri"/>
          <w:b/>
          <w:bCs/>
          <w:i/>
          <w:iCs/>
          <w:color w:val="FF0000"/>
          <w:szCs w:val="24"/>
        </w:rPr>
        <w:t>que, desempeñando alguna actividad en el ámbito de la EDLL</w:t>
      </w:r>
      <w:r>
        <w:rPr>
          <w:rFonts w:ascii="Calibri" w:hAnsi="Calibri"/>
          <w:i/>
          <w:iCs/>
          <w:color w:val="FF0000"/>
          <w:szCs w:val="24"/>
        </w:rPr>
        <w:t xml:space="preserve">, </w:t>
      </w:r>
      <w:r>
        <w:rPr>
          <w:rFonts w:ascii="Calibri" w:hAnsi="Calibri"/>
          <w:b/>
          <w:bCs/>
          <w:i/>
          <w:iCs/>
          <w:color w:val="FF0000"/>
          <w:szCs w:val="24"/>
        </w:rPr>
        <w:t>sean receptoras de la formación</w:t>
      </w:r>
      <w:r>
        <w:rPr>
          <w:rFonts w:ascii="Calibri" w:hAnsi="Calibri"/>
          <w:i/>
          <w:iCs/>
          <w:color w:val="FF0000"/>
          <w:szCs w:val="24"/>
        </w:rPr>
        <w:t>”.</w:t>
      </w:r>
    </w:p>
    <w:p w:rsidR="00E75178" w:rsidRDefault="00E75178" w:rsidP="00AA4C1E">
      <w:pPr>
        <w:rPr>
          <w:color w:val="FF0000"/>
          <w:sz w:val="20"/>
          <w:szCs w:val="20"/>
        </w:rPr>
      </w:pPr>
    </w:p>
    <w:p w:rsidR="00E75178" w:rsidRDefault="00E75178" w:rsidP="00AA4C1E">
      <w:bookmarkStart w:id="310" w:name="_Hlk481151771"/>
      <w:r>
        <w:t>¿Puede ser beneficiaria de un proyecto de formación una empresa que supera los límites de los 20 trabajadores y de los 4 millones de euros, para formar a sus empleados?</w:t>
      </w:r>
    </w:p>
    <w:bookmarkEnd w:id="310"/>
    <w:p w:rsidR="00E75178" w:rsidRDefault="00E75178" w:rsidP="00AA4C1E"/>
    <w:p w:rsidR="00E75178" w:rsidRDefault="00E75178" w:rsidP="00AA4C1E">
      <w:r w:rsidRPr="00AA4C1E">
        <w:rPr>
          <w:color w:val="FF0000"/>
        </w:rPr>
        <w:t>Sí, puede ser beneficiaria.</w:t>
      </w:r>
    </w:p>
    <w:p w:rsidR="00E75178" w:rsidRDefault="00E75178" w:rsidP="008B0FAE">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B0FAE"/>
    <w:p w:rsidR="00623B9C" w:rsidRPr="00623B9C" w:rsidRDefault="00623B9C" w:rsidP="00623B9C">
      <w:pPr>
        <w:rPr>
          <w:color w:val="00B050"/>
        </w:rPr>
      </w:pPr>
      <w:r w:rsidRPr="00623B9C">
        <w:rPr>
          <w:color w:val="00B050"/>
        </w:rPr>
        <w:t>N. de RADR: esta respuesta se integra en el Manual de procedimiento de 11.07.2017.</w:t>
      </w:r>
    </w:p>
    <w:p w:rsidR="00623B9C" w:rsidRDefault="00623B9C" w:rsidP="008B0FAE"/>
    <w:p w:rsidR="00E75178" w:rsidRDefault="00E75178" w:rsidP="000C2F44">
      <w:pPr>
        <w:pStyle w:val="Textosinformato"/>
        <w:shd w:val="clear" w:color="auto" w:fill="D9D9D9"/>
        <w:jc w:val="both"/>
        <w:rPr>
          <w:sz w:val="24"/>
          <w:szCs w:val="22"/>
        </w:rPr>
      </w:pPr>
      <w:bookmarkStart w:id="311" w:name="FormaciónConceptoActividadDeDemostración"/>
      <w:bookmarkEnd w:id="311"/>
      <w:r w:rsidRPr="000C2F44">
        <w:rPr>
          <w:sz w:val="24"/>
          <w:szCs w:val="22"/>
        </w:rPr>
        <w:t>ALCANCE DEL CONCEPTO DE LAS ACTIVIDADES DE DEMOSTRACIÓN PROPIAS DE PROYECTOS NO PRODUCTIVOS</w:t>
      </w:r>
    </w:p>
    <w:p w:rsidR="00E75178" w:rsidRPr="003A5CC2" w:rsidRDefault="00E75178" w:rsidP="00C015BA">
      <w:pPr>
        <w:shd w:val="clear" w:color="auto" w:fill="D9D9D9"/>
        <w:rPr>
          <w:rFonts w:cs="Arial"/>
          <w:szCs w:val="24"/>
        </w:rPr>
      </w:pPr>
    </w:p>
    <w:p w:rsidR="00E75178" w:rsidRPr="000C2F44" w:rsidRDefault="00E75178" w:rsidP="00C015BA">
      <w:pPr>
        <w:pStyle w:val="Textosinformato"/>
        <w:shd w:val="clear" w:color="auto" w:fill="D9D9D9"/>
        <w:jc w:val="both"/>
        <w:rPr>
          <w:sz w:val="24"/>
          <w:szCs w:val="22"/>
        </w:rPr>
      </w:pPr>
      <w:r w:rsidRPr="003A5CC2">
        <w:rPr>
          <w:rFonts w:cs="Arial"/>
          <w:sz w:val="24"/>
          <w:szCs w:val="24"/>
        </w:rPr>
        <w:t xml:space="preserve">RESPUESTA DE </w:t>
      </w:r>
      <w:r>
        <w:rPr>
          <w:rFonts w:cs="Arial"/>
          <w:sz w:val="24"/>
          <w:szCs w:val="24"/>
        </w:rPr>
        <w:t>30</w:t>
      </w:r>
      <w:r w:rsidRPr="003A5CC2">
        <w:rPr>
          <w:rFonts w:cs="Arial"/>
          <w:sz w:val="24"/>
          <w:szCs w:val="24"/>
        </w:rPr>
        <w:t>.</w:t>
      </w:r>
      <w:r>
        <w:rPr>
          <w:rFonts w:cs="Arial"/>
          <w:sz w:val="24"/>
          <w:szCs w:val="24"/>
        </w:rPr>
        <w:t>0</w:t>
      </w:r>
      <w:r w:rsidRPr="003A5CC2">
        <w:rPr>
          <w:rFonts w:cs="Arial"/>
          <w:sz w:val="24"/>
          <w:szCs w:val="24"/>
        </w:rPr>
        <w:t>1.201</w:t>
      </w:r>
      <w:r>
        <w:rPr>
          <w:rFonts w:cs="Arial"/>
          <w:sz w:val="24"/>
          <w:szCs w:val="24"/>
        </w:rPr>
        <w:t>7</w:t>
      </w:r>
    </w:p>
    <w:p w:rsidR="00E75178" w:rsidRPr="000F4F31" w:rsidRDefault="00E75178" w:rsidP="000C2F44">
      <w:pPr>
        <w:rPr>
          <w:rFonts w:cs="Arial"/>
          <w:szCs w:val="24"/>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0C2F44">
      <w:pPr>
        <w:autoSpaceDE w:val="0"/>
        <w:autoSpaceDN w:val="0"/>
        <w:rPr>
          <w:sz w:val="16"/>
          <w:szCs w:val="16"/>
        </w:rPr>
      </w:pP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rsidR="00E75178" w:rsidRDefault="002C4F54" w:rsidP="000C2F44">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 xml:space="preserve">) </w:t>
      </w:r>
      <w:r w:rsidR="00E75178">
        <w:rPr>
          <w:sz w:val="16"/>
          <w:szCs w:val="16"/>
        </w:rPr>
        <w:t xml:space="preserve"> </w:t>
      </w:r>
    </w:p>
    <w:p w:rsidR="00E75178" w:rsidRDefault="00E75178" w:rsidP="000C2F44">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0C2F44" w:rsidRDefault="00E75178" w:rsidP="000C2F44"/>
    <w:p w:rsidR="00E75178" w:rsidRDefault="00E75178" w:rsidP="000C2F44">
      <w:r w:rsidRPr="000C2F44">
        <w:t xml:space="preserve">Un Grupo plantea su duda sobre el concepto de “demostración” en las acciones formativas y si </w:t>
      </w:r>
      <w:r>
        <w:t xml:space="preserve">estas actividades </w:t>
      </w:r>
      <w:r w:rsidRPr="000C2F44">
        <w:t>tendrá</w:t>
      </w:r>
      <w:r>
        <w:t>n</w:t>
      </w:r>
      <w:r w:rsidRPr="000C2F44">
        <w:t xml:space="preserve"> limitaciones</w:t>
      </w:r>
      <w:r>
        <w:t xml:space="preserve"> de costes suplementarias</w:t>
      </w:r>
      <w:r w:rsidRPr="000C2F44">
        <w:t>.</w:t>
      </w:r>
    </w:p>
    <w:p w:rsidR="00E75178" w:rsidRDefault="00E75178" w:rsidP="000C2F44"/>
    <w:p w:rsidR="00E75178" w:rsidRDefault="00E75178" w:rsidP="000C2F44">
      <w:r w:rsidRPr="000C2F44">
        <w:rPr>
          <w:color w:val="FF0000"/>
        </w:rPr>
        <w:t>Está en las base</w:t>
      </w:r>
      <w:r>
        <w:rPr>
          <w:color w:val="FF0000"/>
        </w:rPr>
        <w:t>s</w:t>
      </w:r>
      <w:r w:rsidRPr="000C2F44">
        <w:rPr>
          <w:color w:val="FF0000"/>
        </w:rPr>
        <w:t xml:space="preserve"> regulador</w:t>
      </w:r>
      <w:r>
        <w:rPr>
          <w:color w:val="FF0000"/>
        </w:rPr>
        <w:t>a</w:t>
      </w:r>
      <w:r w:rsidRPr="000C2F44">
        <w:rPr>
          <w:color w:val="FF0000"/>
        </w:rPr>
        <w:t>s, artículo 40.2. Se refiere a demostración ligada a la formaci</w:t>
      </w:r>
      <w:r>
        <w:rPr>
          <w:color w:val="FF0000"/>
        </w:rPr>
        <w:t>ó</w:t>
      </w:r>
      <w:r w:rsidRPr="000C2F44">
        <w:rPr>
          <w:color w:val="FF0000"/>
        </w:rPr>
        <w:t>n, no como algo independiente. Por ejemplo</w:t>
      </w:r>
      <w:r>
        <w:rPr>
          <w:color w:val="FF0000"/>
        </w:rPr>
        <w:t>,</w:t>
      </w:r>
      <w:r w:rsidRPr="000C2F44">
        <w:rPr>
          <w:color w:val="FF0000"/>
        </w:rPr>
        <w:t xml:space="preserve"> una demostración de tecnología informática, siempre </w:t>
      </w:r>
      <w:r>
        <w:rPr>
          <w:color w:val="FF0000"/>
        </w:rPr>
        <w:t xml:space="preserve">como algo </w:t>
      </w:r>
      <w:r w:rsidRPr="000C2F44">
        <w:rPr>
          <w:color w:val="FF0000"/>
        </w:rPr>
        <w:t xml:space="preserve">ligado </w:t>
      </w:r>
      <w:r>
        <w:rPr>
          <w:color w:val="FF0000"/>
        </w:rPr>
        <w:t xml:space="preserve">a </w:t>
      </w:r>
      <w:r w:rsidRPr="000C2F44">
        <w:rPr>
          <w:color w:val="FF0000"/>
        </w:rPr>
        <w:t>un curso de formación.</w:t>
      </w:r>
    </w:p>
    <w:p w:rsidR="00E75178" w:rsidRDefault="00E75178" w:rsidP="00F443C3">
      <w:pPr>
        <w:autoSpaceDE w:val="0"/>
        <w:autoSpaceDN w:val="0"/>
        <w:rPr>
          <w:szCs w:val="24"/>
        </w:rPr>
      </w:pPr>
    </w:p>
    <w:p w:rsidR="00E75178" w:rsidRDefault="00E75178" w:rsidP="00F443C3">
      <w:pPr>
        <w:shd w:val="clear" w:color="auto" w:fill="D9D9D9"/>
        <w:rPr>
          <w:rFonts w:cs="Arial"/>
          <w:szCs w:val="24"/>
        </w:rPr>
      </w:pPr>
      <w:bookmarkStart w:id="312" w:name="AdecuarCubiertaSedeDeAyuntamientoYÁmbito"/>
      <w:bookmarkEnd w:id="312"/>
      <w:r w:rsidRPr="00393337">
        <w:rPr>
          <w:rFonts w:cs="Arial"/>
          <w:szCs w:val="24"/>
        </w:rPr>
        <w:t>ELEGIBILIDAD DE MEJORA EN CUBIERTA DE SEDE DEL AYUNTAMIENTO Y SU ADSCRIPCIÓN AL ÁMBITO DE EFICIENCIA ENERGÉTICA O AL DE INFRAESTRUCTURA SOCIAL</w:t>
      </w:r>
    </w:p>
    <w:p w:rsidR="00E75178" w:rsidRPr="003A5CC2" w:rsidRDefault="00E75178" w:rsidP="00C015BA">
      <w:pPr>
        <w:shd w:val="clear" w:color="auto" w:fill="D9D9D9"/>
        <w:rPr>
          <w:rFonts w:cs="Arial"/>
          <w:szCs w:val="24"/>
        </w:rPr>
      </w:pPr>
    </w:p>
    <w:p w:rsidR="00E75178" w:rsidRPr="00393337" w:rsidRDefault="00E75178" w:rsidP="00C015BA">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Pr="00EA309C" w:rsidRDefault="00E75178" w:rsidP="00F443C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F443C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393337" w:rsidRDefault="00E75178" w:rsidP="00F443C3">
      <w:pPr>
        <w:pStyle w:val="NormalWeb"/>
        <w:spacing w:before="0" w:beforeAutospacing="0" w:after="0" w:afterAutospacing="0"/>
        <w:jc w:val="both"/>
        <w:rPr>
          <w:rFonts w:ascii="Arial" w:hAnsi="Arial" w:cs="Arial"/>
        </w:rPr>
      </w:pPr>
    </w:p>
    <w:p w:rsidR="00E75178" w:rsidRPr="00393337" w:rsidRDefault="00E75178" w:rsidP="00F443C3">
      <w:pPr>
        <w:pStyle w:val="NormalWeb"/>
        <w:spacing w:before="0" w:beforeAutospacing="0" w:after="0" w:afterAutospacing="0"/>
        <w:jc w:val="both"/>
        <w:rPr>
          <w:rFonts w:ascii="Arial" w:hAnsi="Arial" w:cs="Arial"/>
        </w:rPr>
      </w:pPr>
      <w:r w:rsidRPr="00393337">
        <w:rPr>
          <w:rFonts w:ascii="Arial" w:hAnsi="Arial" w:cs="Arial"/>
        </w:rPr>
        <w:t>Un Ayuntamiento tiene en el edificio donde alberga sus dependencias municipales una claraboya o ventana grande abierta en el tejado del mismo. Debido a la antigüedad de la construcción, dicha claraboya no está aislada correctamente y por ello el gasto en energía y calefacción es considerable para el consistorio. Pretende aislar dicha claraboya para así ahorrar energía y ser más eficientes en el consumo. Entendemos que este proyecto podría ser elegible.</w:t>
      </w:r>
    </w:p>
    <w:p w:rsidR="00E75178" w:rsidRPr="00393337" w:rsidRDefault="00E75178" w:rsidP="00F443C3">
      <w:pPr>
        <w:pStyle w:val="NormalWeb"/>
        <w:spacing w:before="0" w:beforeAutospacing="0" w:after="0" w:afterAutospacing="0"/>
        <w:jc w:val="both"/>
        <w:rPr>
          <w:rFonts w:ascii="Arial" w:hAnsi="Arial" w:cs="Arial"/>
        </w:rPr>
      </w:pPr>
    </w:p>
    <w:p w:rsidR="00E75178" w:rsidRDefault="00E75178" w:rsidP="00F443C3">
      <w:pPr>
        <w:pStyle w:val="NormalWeb"/>
        <w:spacing w:before="0" w:beforeAutospacing="0" w:after="0" w:afterAutospacing="0"/>
        <w:jc w:val="both"/>
        <w:rPr>
          <w:rFonts w:ascii="Arial" w:hAnsi="Arial" w:cs="Arial"/>
        </w:rPr>
      </w:pPr>
      <w:r w:rsidRPr="00393337">
        <w:rPr>
          <w:rFonts w:ascii="Arial" w:hAnsi="Arial" w:cs="Arial"/>
        </w:rPr>
        <w:t>¿Es correcto este planteamiento?</w:t>
      </w:r>
      <w:r>
        <w:rPr>
          <w:rFonts w:ascii="Arial" w:hAnsi="Arial" w:cs="Arial"/>
        </w:rPr>
        <w:t xml:space="preserve"> </w:t>
      </w:r>
      <w:r w:rsidRPr="00393337">
        <w:rPr>
          <w:rFonts w:ascii="Arial" w:hAnsi="Arial" w:cs="Arial"/>
        </w:rPr>
        <w:t>Si fuera elegible, ¿en qué ámbito de programación encajaría mejor: en el 2.2 de eficiencia energética en entidades públicas locales o en el 9.1 de Infraestructura social?</w:t>
      </w:r>
    </w:p>
    <w:p w:rsidR="00E75178" w:rsidRDefault="00E75178" w:rsidP="00F443C3">
      <w:pPr>
        <w:pStyle w:val="NormalWeb"/>
        <w:spacing w:before="0" w:beforeAutospacing="0" w:after="0" w:afterAutospacing="0"/>
        <w:jc w:val="both"/>
        <w:rPr>
          <w:rFonts w:ascii="Arial" w:hAnsi="Arial" w:cs="Arial"/>
        </w:rPr>
      </w:pPr>
    </w:p>
    <w:p w:rsidR="00E75178" w:rsidRDefault="00E75178" w:rsidP="00F443C3">
      <w:pPr>
        <w:pStyle w:val="NormalWeb"/>
        <w:spacing w:before="0" w:beforeAutospacing="0" w:after="0" w:afterAutospacing="0"/>
        <w:jc w:val="both"/>
        <w:rPr>
          <w:rFonts w:ascii="Arial" w:hAnsi="Arial" w:cs="Arial"/>
          <w:color w:val="FF0000"/>
        </w:rPr>
      </w:pPr>
      <w:r w:rsidRPr="00BC5E95">
        <w:rPr>
          <w:rFonts w:ascii="Arial" w:hAnsi="Arial" w:cs="Arial"/>
          <w:color w:val="FF0000"/>
        </w:rPr>
        <w:t>El proyecto es elegible. El proyecto se puede asignar a eficiencia energética.</w:t>
      </w:r>
    </w:p>
    <w:p w:rsidR="00E75178" w:rsidRDefault="00E75178" w:rsidP="00F443C3">
      <w:pPr>
        <w:pStyle w:val="NormalWeb"/>
        <w:spacing w:before="0" w:beforeAutospacing="0" w:after="0" w:afterAutospacing="0"/>
        <w:jc w:val="both"/>
        <w:rPr>
          <w:rFonts w:ascii="Arial" w:hAnsi="Arial" w:cs="Arial"/>
          <w:color w:val="FF0000"/>
        </w:rPr>
      </w:pPr>
    </w:p>
    <w:p w:rsidR="00E75178" w:rsidRDefault="00E75178" w:rsidP="002D1C0C">
      <w:pPr>
        <w:pStyle w:val="NormalWeb"/>
        <w:spacing w:before="0" w:beforeAutospacing="0" w:after="0" w:afterAutospacing="0"/>
        <w:jc w:val="both"/>
      </w:pPr>
      <w:r w:rsidRPr="00F443C3">
        <w:rPr>
          <w:rFonts w:ascii="Arial" w:hAnsi="Arial" w:cs="Arial"/>
          <w:color w:val="00B050"/>
        </w:rPr>
        <w:t>N. de RADR: el jefe de servicio comenta que lo lógico sería que el proyecto fuera integral, es decir, que consistiera en adecuar todo el edificio a parámetros de eficiencia y ahorro energético y sobre la no elegibilidad del mantenimiento de instalaciones hay que tener cuidado en no plantear actuaciones que sean mantenimientos (de instalaciones, de camino, etc.) porque esos gastos no serán elegibles. Por ello los casos en que pueda esperarse que la actuación se pueda entender por el inspector o auditor como un mantenimiento, cuando no lo es, hay que explicarlos bien, para que quien lo lea se dé cuenta de que no está ante un mantenimiento.</w:t>
      </w:r>
    </w:p>
    <w:p w:rsidR="00E75178" w:rsidRDefault="00E75178" w:rsidP="00684591">
      <w:pPr>
        <w:rPr>
          <w:rFonts w:cs="Arial"/>
          <w:color w:val="FF0000"/>
          <w:szCs w:val="24"/>
        </w:rPr>
      </w:pPr>
    </w:p>
    <w:p w:rsidR="00E75178" w:rsidRDefault="00E75178" w:rsidP="00684591">
      <w:pPr>
        <w:shd w:val="clear" w:color="auto" w:fill="D9D9D9"/>
        <w:rPr>
          <w:rFonts w:cs="Arial"/>
          <w:szCs w:val="24"/>
        </w:rPr>
      </w:pPr>
      <w:r w:rsidRPr="001F3D63">
        <w:rPr>
          <w:rFonts w:cs="Arial"/>
          <w:szCs w:val="24"/>
        </w:rPr>
        <w:t>ÁMBITO DE PROGRAMACIÓN 6.1, CONSERVACIÓN Y MEJORA DEL MEDIO AMBIENTE: ELEGIBILIDAD DE VARIOS PROYECTOS NO PRODUCTIVOS</w:t>
      </w:r>
    </w:p>
    <w:p w:rsidR="00E75178" w:rsidRPr="003A5CC2" w:rsidRDefault="00E75178" w:rsidP="002D1C0C">
      <w:pPr>
        <w:shd w:val="clear" w:color="auto" w:fill="D9D9D9"/>
        <w:rPr>
          <w:rFonts w:cs="Arial"/>
          <w:szCs w:val="24"/>
        </w:rPr>
      </w:pPr>
    </w:p>
    <w:p w:rsidR="00E75178" w:rsidRPr="001F3D63" w:rsidRDefault="00E75178" w:rsidP="002D1C0C">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Pr="00AB616B" w:rsidRDefault="00E75178" w:rsidP="0068459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684591">
      <w:pPr>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w:t>
      </w:r>
    </w:p>
    <w:p w:rsidR="00E75178" w:rsidRDefault="00E75178" w:rsidP="0068459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84591">
      <w:pPr>
        <w:rPr>
          <w:rFonts w:cs="Arial"/>
          <w:b/>
          <w:bCs/>
          <w:szCs w:val="24"/>
        </w:rPr>
      </w:pPr>
    </w:p>
    <w:p w:rsidR="00E75178" w:rsidRPr="00F443C3" w:rsidRDefault="00E75178" w:rsidP="00684591">
      <w:pPr>
        <w:pStyle w:val="NormalWeb"/>
        <w:spacing w:before="0" w:beforeAutospacing="0" w:after="0" w:afterAutospacing="0"/>
        <w:jc w:val="both"/>
        <w:rPr>
          <w:rFonts w:ascii="Arial" w:hAnsi="Arial" w:cs="Arial"/>
          <w:color w:val="00B050"/>
        </w:rPr>
      </w:pPr>
      <w:r w:rsidRPr="00684591">
        <w:rPr>
          <w:rFonts w:ascii="Arial" w:hAnsi="Arial" w:cs="Arial"/>
          <w:color w:val="00B050"/>
        </w:rPr>
        <w:lastRenderedPageBreak/>
        <w:t xml:space="preserve">N. de RADR: </w:t>
      </w:r>
      <w:r>
        <w:rPr>
          <w:rFonts w:ascii="Arial" w:hAnsi="Arial" w:cs="Arial"/>
          <w:color w:val="00B050"/>
        </w:rPr>
        <w:t>Respecto a las respuestas 2 a 8 de más abajo (a</w:t>
      </w:r>
      <w:r w:rsidRPr="00684591">
        <w:rPr>
          <w:rFonts w:ascii="Arial" w:hAnsi="Arial" w:cs="Arial"/>
          <w:color w:val="00B050"/>
        </w:rPr>
        <w:t>parte de la primera respuesta sobre la acequia</w:t>
      </w:r>
      <w:r>
        <w:rPr>
          <w:rFonts w:ascii="Arial" w:hAnsi="Arial" w:cs="Arial"/>
          <w:color w:val="00B050"/>
        </w:rPr>
        <w:t>)</w:t>
      </w:r>
      <w:r w:rsidRPr="00684591">
        <w:rPr>
          <w:rFonts w:ascii="Arial" w:hAnsi="Arial" w:cs="Arial"/>
          <w:color w:val="00B050"/>
        </w:rPr>
        <w:t xml:space="preserve">, </w:t>
      </w:r>
      <w:r w:rsidRPr="00F443C3">
        <w:rPr>
          <w:rFonts w:ascii="Arial" w:hAnsi="Arial" w:cs="Arial"/>
          <w:color w:val="00B050"/>
        </w:rPr>
        <w:t>el jefe de servicio comenta que lo lógico sería que l</w:t>
      </w:r>
      <w:r>
        <w:rPr>
          <w:rFonts w:ascii="Arial" w:hAnsi="Arial" w:cs="Arial"/>
          <w:color w:val="00B050"/>
        </w:rPr>
        <w:t>os</w:t>
      </w:r>
      <w:r w:rsidRPr="00F443C3">
        <w:rPr>
          <w:rFonts w:ascii="Arial" w:hAnsi="Arial" w:cs="Arial"/>
          <w:color w:val="00B050"/>
        </w:rPr>
        <w:t xml:space="preserve"> proyecto</w:t>
      </w:r>
      <w:r>
        <w:rPr>
          <w:rFonts w:ascii="Arial" w:hAnsi="Arial" w:cs="Arial"/>
          <w:color w:val="00B050"/>
        </w:rPr>
        <w:t>s</w:t>
      </w:r>
      <w:r w:rsidRPr="00F443C3">
        <w:rPr>
          <w:rFonts w:ascii="Arial" w:hAnsi="Arial" w:cs="Arial"/>
          <w:color w:val="00B050"/>
        </w:rPr>
        <w:t xml:space="preserve"> fuera</w:t>
      </w:r>
      <w:r>
        <w:rPr>
          <w:rFonts w:ascii="Arial" w:hAnsi="Arial" w:cs="Arial"/>
          <w:color w:val="00B050"/>
        </w:rPr>
        <w:t>n</w:t>
      </w:r>
      <w:r w:rsidRPr="00F443C3">
        <w:rPr>
          <w:rFonts w:ascii="Arial" w:hAnsi="Arial" w:cs="Arial"/>
          <w:color w:val="00B050"/>
        </w:rPr>
        <w:t xml:space="preserve"> integral</w:t>
      </w:r>
      <w:r>
        <w:rPr>
          <w:rFonts w:ascii="Arial" w:hAnsi="Arial" w:cs="Arial"/>
          <w:color w:val="00B050"/>
        </w:rPr>
        <w:t>es. Y s</w:t>
      </w:r>
      <w:r w:rsidRPr="00F443C3">
        <w:rPr>
          <w:rFonts w:ascii="Arial" w:hAnsi="Arial" w:cs="Arial"/>
          <w:color w:val="00B050"/>
        </w:rPr>
        <w:t>obre la no elegibilidad de</w:t>
      </w:r>
      <w:r>
        <w:rPr>
          <w:rFonts w:ascii="Arial" w:hAnsi="Arial" w:cs="Arial"/>
          <w:color w:val="00B050"/>
        </w:rPr>
        <w:t xml:space="preserve"> </w:t>
      </w:r>
      <w:r w:rsidRPr="00F443C3">
        <w:rPr>
          <w:rFonts w:ascii="Arial" w:hAnsi="Arial" w:cs="Arial"/>
          <w:color w:val="00B050"/>
        </w:rPr>
        <w:t>l</w:t>
      </w:r>
      <w:r>
        <w:rPr>
          <w:rFonts w:ascii="Arial" w:hAnsi="Arial" w:cs="Arial"/>
          <w:color w:val="00B050"/>
        </w:rPr>
        <w:t>as actuaciones de</w:t>
      </w:r>
      <w:r w:rsidRPr="00F443C3">
        <w:rPr>
          <w:rFonts w:ascii="Arial" w:hAnsi="Arial" w:cs="Arial"/>
          <w:color w:val="00B050"/>
        </w:rPr>
        <w:t xml:space="preserve"> mantenimiento hay que tener cuidado en no plantear actuaciones que sean mantenimientos (de instalaciones, de camino, etc.) porque esos gastos no serán elegibles. Por ello los casos en que pueda esperarse que la actuación se pueda entender por el inspector o auditor como un mantenimiento, cuando no lo es, hay que explicarlos bien, para que quien lo lea se dé cuenta de que no está ante un mantenimiento.</w:t>
      </w:r>
    </w:p>
    <w:p w:rsidR="00E75178" w:rsidRPr="00684591" w:rsidRDefault="00E75178" w:rsidP="00684591">
      <w:pPr>
        <w:rPr>
          <w:rFonts w:cs="Arial"/>
          <w:bCs/>
          <w:color w:val="00B050"/>
          <w:szCs w:val="24"/>
        </w:rPr>
      </w:pPr>
    </w:p>
    <w:p w:rsidR="00E75178" w:rsidRPr="001F3D63" w:rsidRDefault="00E75178" w:rsidP="00684591">
      <w:pPr>
        <w:ind w:left="142"/>
        <w:rPr>
          <w:rFonts w:cs="Arial"/>
          <w:b/>
          <w:bCs/>
          <w:szCs w:val="24"/>
        </w:rPr>
      </w:pPr>
      <w:r w:rsidRPr="001F3D63">
        <w:rPr>
          <w:rFonts w:cs="Arial"/>
          <w:b/>
          <w:bCs/>
          <w:szCs w:val="24"/>
        </w:rPr>
        <w:t xml:space="preserve">1.- </w:t>
      </w:r>
      <w:bookmarkStart w:id="313" w:name="AcequiaRiegoRemodelación"/>
      <w:bookmarkEnd w:id="313"/>
      <w:r>
        <w:rPr>
          <w:rFonts w:cs="Arial"/>
          <w:b/>
          <w:bCs/>
          <w:szCs w:val="24"/>
        </w:rPr>
        <w:t>R</w:t>
      </w:r>
      <w:r w:rsidRPr="001F3D63">
        <w:rPr>
          <w:rFonts w:cs="Arial"/>
          <w:b/>
          <w:bCs/>
          <w:szCs w:val="24"/>
        </w:rPr>
        <w:t>emodelación de una acequia de riego</w:t>
      </w:r>
      <w:r>
        <w:rPr>
          <w:rFonts w:cs="Arial"/>
          <w:b/>
          <w:bCs/>
          <w:szCs w:val="24"/>
        </w:rPr>
        <w:t xml:space="preserve"> para cultivo y animales</w:t>
      </w:r>
    </w:p>
    <w:p w:rsidR="00E75178" w:rsidRPr="001F3D63" w:rsidRDefault="00E75178" w:rsidP="00684591">
      <w:pPr>
        <w:ind w:left="142"/>
        <w:rPr>
          <w:rFonts w:cs="Arial"/>
          <w:szCs w:val="24"/>
        </w:rPr>
      </w:pPr>
    </w:p>
    <w:p w:rsidR="00E75178" w:rsidRDefault="00E75178" w:rsidP="00684591">
      <w:pPr>
        <w:ind w:left="142"/>
        <w:rPr>
          <w:rFonts w:cs="Arial"/>
          <w:szCs w:val="24"/>
        </w:rPr>
      </w:pPr>
      <w:r w:rsidRPr="001F3D63">
        <w:rPr>
          <w:rFonts w:cs="Arial"/>
          <w:szCs w:val="24"/>
        </w:rPr>
        <w:t>Es elegible la remodelación de una acequia de riego. La inversión se encuadra en la ejecución de infraestructuras destinadas a uso de transporte de agua para cultivos agrícolas de tipo huertos y prados. A la vez que sirve para dar de beber para uso animal. Inversión aproximada: 70.000 €. Aunque los técnicos del Grupo no lo ven elegible en base al artículo 7.1.a) de la Orden, quieren plantear esta duda</w:t>
      </w:r>
      <w:r>
        <w:rPr>
          <w:rFonts w:cs="Arial"/>
          <w:szCs w:val="24"/>
        </w:rPr>
        <w:t>.</w:t>
      </w:r>
    </w:p>
    <w:p w:rsidR="00E75178" w:rsidRDefault="00E75178" w:rsidP="00684591">
      <w:pPr>
        <w:ind w:left="142"/>
        <w:rPr>
          <w:rFonts w:cs="Arial"/>
          <w:szCs w:val="24"/>
        </w:rPr>
      </w:pPr>
    </w:p>
    <w:p w:rsidR="00E75178" w:rsidRPr="001F3D63" w:rsidRDefault="00E75178" w:rsidP="00684591">
      <w:pPr>
        <w:ind w:left="142"/>
        <w:rPr>
          <w:rFonts w:cs="Arial"/>
          <w:szCs w:val="24"/>
          <w:lang w:val="es-ES_tradnl"/>
        </w:rPr>
      </w:pPr>
      <w:r w:rsidRPr="001F3D63">
        <w:rPr>
          <w:rFonts w:cs="Arial"/>
          <w:szCs w:val="24"/>
        </w:rPr>
        <w:t>¿</w:t>
      </w:r>
      <w:r>
        <w:rPr>
          <w:rFonts w:cs="Arial"/>
          <w:szCs w:val="24"/>
        </w:rPr>
        <w:t>E</w:t>
      </w:r>
      <w:r w:rsidRPr="001F3D63">
        <w:rPr>
          <w:rFonts w:cs="Arial"/>
          <w:szCs w:val="24"/>
        </w:rPr>
        <w:t>s elegible este proyecto no productivo?</w:t>
      </w:r>
    </w:p>
    <w:p w:rsidR="00E75178" w:rsidRPr="00B06C59" w:rsidRDefault="00E75178" w:rsidP="00684591">
      <w:pPr>
        <w:ind w:left="142"/>
        <w:rPr>
          <w:rFonts w:cs="Arial"/>
          <w:color w:val="1F497D"/>
          <w:szCs w:val="24"/>
        </w:rPr>
      </w:pPr>
    </w:p>
    <w:p w:rsidR="00E75178" w:rsidRPr="00B06C59" w:rsidRDefault="00E75178" w:rsidP="00684591">
      <w:pPr>
        <w:ind w:firstLine="142"/>
        <w:rPr>
          <w:rFonts w:cs="Arial"/>
          <w:color w:val="FF0000"/>
          <w:szCs w:val="24"/>
          <w:lang w:eastAsia="es-ES_tradnl"/>
        </w:rPr>
      </w:pPr>
      <w:r w:rsidRPr="00B06C59">
        <w:rPr>
          <w:rFonts w:cs="Arial"/>
          <w:color w:val="FF0000"/>
          <w:szCs w:val="24"/>
        </w:rPr>
        <w:t>No es elegible</w:t>
      </w:r>
      <w:r>
        <w:rPr>
          <w:rFonts w:cs="Arial"/>
          <w:color w:val="FF0000"/>
          <w:szCs w:val="24"/>
        </w:rPr>
        <w:t>;</w:t>
      </w:r>
      <w:r w:rsidRPr="00B06C59">
        <w:rPr>
          <w:rFonts w:cs="Arial"/>
          <w:color w:val="FF0000"/>
          <w:szCs w:val="24"/>
        </w:rPr>
        <w:t xml:space="preserve"> para esto hay otras líneas de ayuda.</w:t>
      </w:r>
    </w:p>
    <w:p w:rsidR="00E75178" w:rsidRPr="00B06C59" w:rsidRDefault="00E75178" w:rsidP="00684591">
      <w:pPr>
        <w:ind w:left="142"/>
        <w:rPr>
          <w:rFonts w:cs="Arial"/>
          <w:color w:val="1F497D"/>
          <w:szCs w:val="24"/>
        </w:rPr>
      </w:pPr>
    </w:p>
    <w:p w:rsidR="00E75178" w:rsidRPr="001F3D63" w:rsidRDefault="00E75178" w:rsidP="00684591">
      <w:pPr>
        <w:ind w:left="142"/>
        <w:rPr>
          <w:rFonts w:cs="Arial"/>
          <w:b/>
          <w:bCs/>
          <w:szCs w:val="24"/>
        </w:rPr>
      </w:pPr>
      <w:r w:rsidRPr="001F3D63">
        <w:rPr>
          <w:rFonts w:cs="Arial"/>
          <w:b/>
          <w:bCs/>
          <w:szCs w:val="24"/>
        </w:rPr>
        <w:t xml:space="preserve">2.- </w:t>
      </w:r>
      <w:bookmarkStart w:id="314" w:name="AdecuarCauceDeBarrancoOK"/>
      <w:bookmarkEnd w:id="314"/>
      <w:r>
        <w:rPr>
          <w:rFonts w:cs="Arial"/>
          <w:b/>
          <w:bCs/>
          <w:szCs w:val="24"/>
        </w:rPr>
        <w:t>A</w:t>
      </w:r>
      <w:r w:rsidRPr="001F3D63">
        <w:rPr>
          <w:rFonts w:cs="Arial"/>
          <w:b/>
          <w:bCs/>
          <w:szCs w:val="24"/>
        </w:rPr>
        <w:t>decuación del cauce de un barranco</w:t>
      </w:r>
    </w:p>
    <w:p w:rsidR="00E75178" w:rsidRDefault="00E75178" w:rsidP="00684591">
      <w:pPr>
        <w:ind w:firstLine="142"/>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684591">
      <w:pPr>
        <w:ind w:firstLine="142"/>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E75178" w:rsidRDefault="00E75178" w:rsidP="00684591">
      <w:pPr>
        <w:ind w:firstLine="142"/>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F3D63" w:rsidRDefault="00E75178" w:rsidP="00684591">
      <w:pPr>
        <w:ind w:left="142"/>
        <w:rPr>
          <w:rFonts w:cs="Arial"/>
          <w:color w:val="1F497D"/>
          <w:szCs w:val="24"/>
        </w:rPr>
      </w:pPr>
    </w:p>
    <w:p w:rsidR="00E75178" w:rsidRPr="001F3D63" w:rsidRDefault="00E75178" w:rsidP="00684591">
      <w:pPr>
        <w:ind w:left="142"/>
        <w:rPr>
          <w:rFonts w:cs="Arial"/>
          <w:szCs w:val="24"/>
          <w:lang w:val="es-ES_tradnl"/>
        </w:rPr>
      </w:pPr>
      <w:r w:rsidRPr="001F3D63">
        <w:rPr>
          <w:rFonts w:cs="Arial"/>
          <w:szCs w:val="24"/>
        </w:rPr>
        <w:t>El proyecto consiste en la adecuación del cauce de un barranco, con mejora sustancial de su geometría y de su capacidad hidráulica. Esta mejora hidráulica hace, además, que parte de los depósitos existentes, que ahora mismo dificultan la circulación del agua por el centro del barranco, sirvan para la reposición de los caminos afectados y para la protección de los mismos en aras de una mejor conservación de los mismos en el futuro. Asimismo, se salvaguarda la posible entrada de las aguas en las fincas particulares por desbordamiento del barranco ante la deficiente hidráulica existente. Actualmente existe un problema que se ha producido en los caminos de acceso a fincas y en las propias fincas colindantes con el barranco. Los accesos a las fincas de la izquierda del barranco, aguas abajo, poseen graves problemas de acceso en la actualidad. En la mayor parte de los casos, deben acceder a los pastos superiores a través de las fincas inferiores, por no existir camino de acceso en la actualidad. Inversión aproximada: 10.000 €.</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¿Es elegible este proyecto no productivo?</w:t>
      </w:r>
    </w:p>
    <w:p w:rsidR="00E75178" w:rsidRPr="00B06C59" w:rsidRDefault="00E75178" w:rsidP="00684591">
      <w:pPr>
        <w:ind w:firstLine="142"/>
        <w:rPr>
          <w:rFonts w:cs="Arial"/>
          <w:color w:val="FF0000"/>
          <w:szCs w:val="24"/>
        </w:rPr>
      </w:pPr>
    </w:p>
    <w:p w:rsidR="00E75178" w:rsidRPr="00B06C59" w:rsidRDefault="00E75178" w:rsidP="00684591">
      <w:pPr>
        <w:ind w:firstLine="142"/>
        <w:rPr>
          <w:rFonts w:cs="Arial"/>
          <w:szCs w:val="24"/>
          <w:lang w:eastAsia="es-ES_tradnl"/>
        </w:rPr>
      </w:pPr>
      <w:r w:rsidRPr="00B06C59">
        <w:rPr>
          <w:rFonts w:cs="Arial"/>
          <w:color w:val="FF0000"/>
          <w:szCs w:val="24"/>
        </w:rPr>
        <w:t>Sí es elegible.</w:t>
      </w:r>
      <w:r w:rsidRPr="00B06C59">
        <w:rPr>
          <w:rFonts w:cs="Arial"/>
          <w:szCs w:val="24"/>
        </w:rPr>
        <w:t xml:space="preserve"> </w:t>
      </w:r>
    </w:p>
    <w:p w:rsidR="00E75178" w:rsidRPr="00B06C59" w:rsidRDefault="00E75178" w:rsidP="00684591">
      <w:pPr>
        <w:ind w:left="142"/>
        <w:rPr>
          <w:rFonts w:cs="Arial"/>
          <w:szCs w:val="24"/>
        </w:rPr>
      </w:pPr>
    </w:p>
    <w:p w:rsidR="00E75178" w:rsidRPr="001F3D63" w:rsidRDefault="00E75178" w:rsidP="00684591">
      <w:pPr>
        <w:ind w:left="142"/>
        <w:rPr>
          <w:rFonts w:cs="Arial"/>
          <w:b/>
          <w:bCs/>
          <w:szCs w:val="24"/>
        </w:rPr>
      </w:pPr>
      <w:r w:rsidRPr="001F3D63">
        <w:rPr>
          <w:rFonts w:cs="Arial"/>
          <w:b/>
          <w:bCs/>
          <w:szCs w:val="24"/>
        </w:rPr>
        <w:t xml:space="preserve">3.- </w:t>
      </w:r>
      <w:bookmarkStart w:id="315" w:name="AdecuarCabañaComoRefugioMontaña"/>
      <w:bookmarkEnd w:id="315"/>
      <w:r w:rsidRPr="001F3D63">
        <w:rPr>
          <w:rFonts w:cs="Arial"/>
          <w:b/>
          <w:bCs/>
          <w:szCs w:val="24"/>
        </w:rPr>
        <w:t>Adecuación de cabaña como refugio abierto de montaña</w:t>
      </w:r>
    </w:p>
    <w:p w:rsidR="00E75178" w:rsidRPr="00AB616B" w:rsidRDefault="00E75178" w:rsidP="00684591">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684591">
      <w:pPr>
        <w:ind w:left="142"/>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El proyecto consiste en hacer unas obras de adecuación de una cabaña para acondicionarla y reconvertirla en un refugio abierto/libre de montaña. Inversión aproximada: 75.000 €</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¿Es elegible este proyecto no productivo?</w:t>
      </w:r>
    </w:p>
    <w:p w:rsidR="00E75178" w:rsidRPr="00B06C59" w:rsidRDefault="00E75178" w:rsidP="00684591">
      <w:pPr>
        <w:ind w:left="142"/>
        <w:rPr>
          <w:rFonts w:cs="Arial"/>
          <w:szCs w:val="24"/>
        </w:rPr>
      </w:pPr>
    </w:p>
    <w:p w:rsidR="00E75178" w:rsidRPr="00B06C59" w:rsidRDefault="00E75178" w:rsidP="00684591">
      <w:pPr>
        <w:ind w:firstLine="142"/>
        <w:rPr>
          <w:rFonts w:cs="Arial"/>
          <w:szCs w:val="24"/>
          <w:lang w:eastAsia="es-ES_tradnl"/>
        </w:rPr>
      </w:pPr>
      <w:r w:rsidRPr="00B06C59">
        <w:rPr>
          <w:rFonts w:cs="Arial"/>
          <w:color w:val="FF0000"/>
          <w:szCs w:val="24"/>
        </w:rPr>
        <w:t>Sí es elegible.</w:t>
      </w:r>
      <w:r w:rsidRPr="00B06C59">
        <w:rPr>
          <w:rFonts w:cs="Arial"/>
          <w:szCs w:val="24"/>
        </w:rPr>
        <w:t xml:space="preserve"> </w:t>
      </w:r>
    </w:p>
    <w:p w:rsidR="00E75178" w:rsidRPr="00B06C59" w:rsidRDefault="00E75178" w:rsidP="00684591">
      <w:pPr>
        <w:ind w:left="142"/>
        <w:rPr>
          <w:rFonts w:cs="Arial"/>
          <w:szCs w:val="24"/>
        </w:rPr>
      </w:pPr>
    </w:p>
    <w:p w:rsidR="00E75178" w:rsidRPr="001F3D63" w:rsidRDefault="00E75178" w:rsidP="00684591">
      <w:pPr>
        <w:ind w:left="142"/>
        <w:rPr>
          <w:rFonts w:cs="Arial"/>
          <w:b/>
          <w:bCs/>
          <w:szCs w:val="24"/>
        </w:rPr>
      </w:pPr>
      <w:r w:rsidRPr="001F3D63">
        <w:rPr>
          <w:rFonts w:cs="Arial"/>
          <w:b/>
          <w:bCs/>
          <w:szCs w:val="24"/>
        </w:rPr>
        <w:t xml:space="preserve">4.- </w:t>
      </w:r>
      <w:bookmarkStart w:id="316" w:name="PuentePalancaEnBarranco"/>
      <w:bookmarkEnd w:id="316"/>
      <w:r w:rsidRPr="001F3D63">
        <w:rPr>
          <w:rFonts w:cs="Arial"/>
          <w:b/>
          <w:bCs/>
          <w:szCs w:val="24"/>
        </w:rPr>
        <w:t>Instalación de un puente-palanca en un barranco</w:t>
      </w:r>
    </w:p>
    <w:p w:rsidR="00E75178" w:rsidRPr="00AB616B" w:rsidRDefault="00E75178" w:rsidP="00684591">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684591">
      <w:pPr>
        <w:ind w:firstLine="142"/>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E75178" w:rsidRDefault="00E75178" w:rsidP="00684591">
      <w:pPr>
        <w:ind w:firstLine="142"/>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 xml:space="preserve">El proyecto consiste en la instalación de un puente-palanca en un barranco situado en una pista: existe un paso que se salvaría con la instalación de este puente La inversión aproximada es de unos 8.000 a 10.000 €. La justificación </w:t>
      </w:r>
      <w:r>
        <w:rPr>
          <w:rFonts w:cs="Arial"/>
          <w:szCs w:val="24"/>
        </w:rPr>
        <w:t xml:space="preserve">consiste en </w:t>
      </w:r>
      <w:r w:rsidRPr="001F3D63">
        <w:rPr>
          <w:rFonts w:cs="Arial"/>
          <w:szCs w:val="24"/>
        </w:rPr>
        <w:t>evitar una mayor degradación del río por el paso de los coches, por prevención de incendios, ganadería y uso público.</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¿Es elegible este proyecto no productivo?</w:t>
      </w:r>
    </w:p>
    <w:p w:rsidR="00E75178" w:rsidRPr="00B06C59" w:rsidRDefault="00E75178" w:rsidP="00684591">
      <w:pPr>
        <w:ind w:firstLine="142"/>
        <w:rPr>
          <w:rFonts w:cs="Arial"/>
          <w:color w:val="FF0000"/>
          <w:szCs w:val="24"/>
        </w:rPr>
      </w:pPr>
    </w:p>
    <w:p w:rsidR="00E75178" w:rsidRPr="00B06C59" w:rsidRDefault="00E75178" w:rsidP="00684591">
      <w:pPr>
        <w:ind w:firstLine="142"/>
        <w:rPr>
          <w:rFonts w:cs="Arial"/>
          <w:szCs w:val="24"/>
          <w:lang w:eastAsia="es-ES_tradnl"/>
        </w:rPr>
      </w:pPr>
      <w:r w:rsidRPr="00B06C59">
        <w:rPr>
          <w:rFonts w:cs="Arial"/>
          <w:color w:val="FF0000"/>
          <w:szCs w:val="24"/>
        </w:rPr>
        <w:t>Sí es elegible.</w:t>
      </w:r>
      <w:r w:rsidRPr="00B06C59">
        <w:rPr>
          <w:rFonts w:cs="Arial"/>
          <w:szCs w:val="24"/>
        </w:rPr>
        <w:t xml:space="preserve"> </w:t>
      </w:r>
    </w:p>
    <w:p w:rsidR="00E75178" w:rsidRPr="00B06C59" w:rsidRDefault="00E75178" w:rsidP="00684591">
      <w:pPr>
        <w:ind w:left="142"/>
        <w:rPr>
          <w:rFonts w:cs="Arial"/>
          <w:szCs w:val="24"/>
        </w:rPr>
      </w:pPr>
    </w:p>
    <w:p w:rsidR="00E75178" w:rsidRPr="001F3D63" w:rsidRDefault="00E75178" w:rsidP="00684591">
      <w:pPr>
        <w:ind w:left="142"/>
        <w:rPr>
          <w:rFonts w:cs="Arial"/>
          <w:b/>
          <w:bCs/>
          <w:szCs w:val="24"/>
        </w:rPr>
      </w:pPr>
      <w:r w:rsidRPr="001F3D63">
        <w:rPr>
          <w:rFonts w:cs="Arial"/>
          <w:b/>
          <w:bCs/>
          <w:szCs w:val="24"/>
        </w:rPr>
        <w:t xml:space="preserve">5.- </w:t>
      </w:r>
      <w:bookmarkStart w:id="317" w:name="PistaDeMontañaMejoraYAmpliación"/>
      <w:bookmarkEnd w:id="317"/>
      <w:r w:rsidRPr="001F3D63">
        <w:rPr>
          <w:rFonts w:cs="Arial"/>
          <w:b/>
          <w:bCs/>
          <w:szCs w:val="24"/>
        </w:rPr>
        <w:t>Mejora y ampliación de una pista de montaña</w:t>
      </w:r>
    </w:p>
    <w:p w:rsidR="00E75178" w:rsidRPr="00AB616B" w:rsidRDefault="00E75178" w:rsidP="00B06C59">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5D7461">
      <w:pPr>
        <w:ind w:firstLine="142"/>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E75178" w:rsidRDefault="00E75178" w:rsidP="005D7461">
      <w:pPr>
        <w:ind w:firstLine="142"/>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5D7461">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El proyecto consiste en la mejora de una pista existente y en la ampliación en 2 km de una pista. Actualmente no existe acceso al monte. Inversión aproximada: 25.000 €. Se justifica como una puesta en valor de los recursos endógenos. Inversión aproximada: 25.000 €.</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¿Es elegible este proyecto no productivo?</w:t>
      </w:r>
    </w:p>
    <w:p w:rsidR="00E75178" w:rsidRPr="00B06C59" w:rsidRDefault="00E75178" w:rsidP="00684591">
      <w:pPr>
        <w:ind w:firstLine="142"/>
        <w:rPr>
          <w:rFonts w:cs="Arial"/>
          <w:color w:val="FF0000"/>
          <w:szCs w:val="24"/>
        </w:rPr>
      </w:pPr>
    </w:p>
    <w:p w:rsidR="00E75178" w:rsidRPr="00B06C59" w:rsidRDefault="00E75178" w:rsidP="00684591">
      <w:pPr>
        <w:ind w:firstLine="142"/>
        <w:rPr>
          <w:rFonts w:cs="Arial"/>
          <w:szCs w:val="24"/>
          <w:lang w:eastAsia="es-ES_tradnl"/>
        </w:rPr>
      </w:pPr>
      <w:r w:rsidRPr="00B06C59">
        <w:rPr>
          <w:rFonts w:cs="Arial"/>
          <w:color w:val="FF0000"/>
          <w:szCs w:val="24"/>
        </w:rPr>
        <w:t>Sí es elegible.</w:t>
      </w:r>
      <w:r w:rsidRPr="00B06C59">
        <w:rPr>
          <w:rFonts w:cs="Arial"/>
          <w:szCs w:val="24"/>
        </w:rPr>
        <w:t xml:space="preserve"> </w:t>
      </w:r>
    </w:p>
    <w:p w:rsidR="00E75178" w:rsidRPr="00B06C59" w:rsidRDefault="00E75178" w:rsidP="00684591">
      <w:pPr>
        <w:ind w:left="142"/>
        <w:rPr>
          <w:rFonts w:cs="Arial"/>
          <w:szCs w:val="24"/>
        </w:rPr>
      </w:pPr>
    </w:p>
    <w:p w:rsidR="00E75178" w:rsidRPr="001F3D63" w:rsidRDefault="00E75178" w:rsidP="00684591">
      <w:pPr>
        <w:ind w:left="142"/>
        <w:rPr>
          <w:rFonts w:cs="Arial"/>
          <w:b/>
          <w:bCs/>
          <w:szCs w:val="24"/>
        </w:rPr>
      </w:pPr>
      <w:r w:rsidRPr="001F3D63">
        <w:rPr>
          <w:rFonts w:cs="Arial"/>
          <w:b/>
          <w:bCs/>
          <w:szCs w:val="24"/>
        </w:rPr>
        <w:t xml:space="preserve">6.- </w:t>
      </w:r>
      <w:bookmarkStart w:id="318" w:name="SenderoEntre2PueblosLimpieza"/>
      <w:bookmarkEnd w:id="318"/>
      <w:r w:rsidRPr="001F3D63">
        <w:rPr>
          <w:rFonts w:cs="Arial"/>
          <w:b/>
          <w:bCs/>
          <w:szCs w:val="24"/>
        </w:rPr>
        <w:t>Limpieza y adecuación de un sendero</w:t>
      </w:r>
      <w:r>
        <w:rPr>
          <w:rFonts w:cs="Arial"/>
          <w:b/>
          <w:bCs/>
          <w:szCs w:val="24"/>
        </w:rPr>
        <w:t xml:space="preserve"> entre dos localidades</w:t>
      </w:r>
    </w:p>
    <w:p w:rsidR="00E75178" w:rsidRPr="00AB616B" w:rsidRDefault="00E75178" w:rsidP="00B06C59">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E75178" w:rsidRDefault="00E75178" w:rsidP="00B06C59">
      <w:pPr>
        <w:ind w:firstLine="142"/>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E75178" w:rsidRDefault="00E75178" w:rsidP="00B06C59">
      <w:pPr>
        <w:ind w:firstLine="142"/>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El proyecto consiste en la limpieza y señalización de un sendero que une dos localidades (el tramo final ya está hecho). La inversión aproximada es de unos 8.000 a 10.000 €.</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¿Es elegible este proyecto no productivo?</w:t>
      </w:r>
    </w:p>
    <w:p w:rsidR="00E75178" w:rsidRPr="00B06C59" w:rsidRDefault="00E75178" w:rsidP="00B06C59">
      <w:pPr>
        <w:ind w:left="142"/>
        <w:rPr>
          <w:rFonts w:cs="Arial"/>
          <w:color w:val="FF0000"/>
          <w:szCs w:val="24"/>
        </w:rPr>
      </w:pPr>
    </w:p>
    <w:p w:rsidR="00E75178" w:rsidRPr="00B06C59" w:rsidRDefault="00E75178" w:rsidP="00B06C59">
      <w:pPr>
        <w:ind w:left="142"/>
        <w:rPr>
          <w:rFonts w:cs="Arial"/>
          <w:color w:val="FF0000"/>
          <w:szCs w:val="24"/>
          <w:lang w:eastAsia="es-ES_tradnl"/>
        </w:rPr>
      </w:pPr>
      <w:r w:rsidRPr="00B06C59">
        <w:rPr>
          <w:rFonts w:cs="Arial"/>
          <w:color w:val="FF0000"/>
          <w:szCs w:val="24"/>
        </w:rPr>
        <w:t>Sí es elegible, siempre que el proyecto no incluya labores de mantenimiento, que no son elegibles.</w:t>
      </w:r>
    </w:p>
    <w:p w:rsidR="00E75178" w:rsidRPr="00B06C59" w:rsidRDefault="00E75178" w:rsidP="00B06C59">
      <w:pPr>
        <w:ind w:left="142"/>
        <w:rPr>
          <w:rFonts w:cs="Arial"/>
          <w:szCs w:val="24"/>
        </w:rPr>
      </w:pPr>
    </w:p>
    <w:p w:rsidR="00E75178" w:rsidRPr="001F3D63" w:rsidRDefault="00E75178" w:rsidP="00684591">
      <w:pPr>
        <w:ind w:left="142"/>
        <w:rPr>
          <w:rFonts w:cs="Arial"/>
          <w:b/>
          <w:bCs/>
          <w:szCs w:val="24"/>
        </w:rPr>
      </w:pPr>
      <w:r w:rsidRPr="001F3D63">
        <w:rPr>
          <w:rFonts w:cs="Arial"/>
          <w:b/>
          <w:bCs/>
          <w:szCs w:val="24"/>
        </w:rPr>
        <w:t xml:space="preserve">7.- </w:t>
      </w:r>
      <w:bookmarkStart w:id="319" w:name="SenderoEntreDolemYErmita"/>
      <w:bookmarkEnd w:id="319"/>
      <w:r w:rsidRPr="001F3D63">
        <w:rPr>
          <w:rFonts w:cs="Arial"/>
          <w:b/>
          <w:bCs/>
          <w:szCs w:val="24"/>
        </w:rPr>
        <w:t>Limpieza y adecuación de un camino</w:t>
      </w:r>
      <w:r>
        <w:rPr>
          <w:rFonts w:cs="Arial"/>
          <w:b/>
          <w:bCs/>
          <w:szCs w:val="24"/>
        </w:rPr>
        <w:t xml:space="preserve"> de un dolmen a una ermita</w:t>
      </w:r>
    </w:p>
    <w:p w:rsidR="00E75178" w:rsidRDefault="00E75178" w:rsidP="00684591">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E75178" w:rsidP="00684591">
      <w:pPr>
        <w:ind w:firstLine="142"/>
        <w:rPr>
          <w:sz w:val="16"/>
          <w:szCs w:val="16"/>
        </w:rPr>
      </w:pP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 xml:space="preserve">) </w:t>
      </w:r>
    </w:p>
    <w:p w:rsidR="00E75178" w:rsidRPr="00606861" w:rsidRDefault="00E75178" w:rsidP="00684591">
      <w:pPr>
        <w:ind w:firstLine="142"/>
        <w:rPr>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El proyecto consiste en la limpieza y señalización de un camino que une un dolmen con una ermita. La inversión aproximada es de unos 8.000 a 10.000 €.</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¿Es elegible este proyecto no productivo?</w:t>
      </w:r>
    </w:p>
    <w:p w:rsidR="00E75178" w:rsidRDefault="00E75178" w:rsidP="00684591">
      <w:pPr>
        <w:ind w:left="142"/>
        <w:rPr>
          <w:rFonts w:cs="Arial"/>
          <w:szCs w:val="24"/>
        </w:rPr>
      </w:pPr>
    </w:p>
    <w:p w:rsidR="00E75178" w:rsidRPr="009A706E" w:rsidRDefault="00E75178" w:rsidP="009A706E">
      <w:pPr>
        <w:ind w:left="142"/>
        <w:rPr>
          <w:rFonts w:cs="Arial"/>
          <w:color w:val="FF0000"/>
          <w:szCs w:val="24"/>
          <w:lang w:eastAsia="es-ES_tradnl"/>
        </w:rPr>
      </w:pPr>
      <w:r w:rsidRPr="009A706E">
        <w:rPr>
          <w:rFonts w:cs="Arial"/>
          <w:color w:val="FF0000"/>
          <w:szCs w:val="24"/>
        </w:rPr>
        <w:lastRenderedPageBreak/>
        <w:t>Sí es elegible, siempre que el proyecto no incluya labores de mantenimiento, que no son elegibles.</w:t>
      </w:r>
    </w:p>
    <w:p w:rsidR="00E75178" w:rsidRPr="001F3D63" w:rsidRDefault="00E75178" w:rsidP="00684591">
      <w:pPr>
        <w:ind w:left="142"/>
        <w:rPr>
          <w:rFonts w:cs="Arial"/>
          <w:szCs w:val="24"/>
        </w:rPr>
      </w:pPr>
    </w:p>
    <w:p w:rsidR="00E75178" w:rsidRPr="001F3D63" w:rsidRDefault="00E75178" w:rsidP="00684591">
      <w:pPr>
        <w:ind w:left="142"/>
        <w:rPr>
          <w:rFonts w:cs="Arial"/>
          <w:b/>
          <w:bCs/>
          <w:szCs w:val="24"/>
        </w:rPr>
      </w:pPr>
      <w:r w:rsidRPr="001F3D63">
        <w:rPr>
          <w:rFonts w:cs="Arial"/>
          <w:b/>
          <w:bCs/>
          <w:szCs w:val="24"/>
        </w:rPr>
        <w:t xml:space="preserve">8.- </w:t>
      </w:r>
      <w:bookmarkStart w:id="320" w:name="EntornoDegradadoDeRíoPorRiada"/>
      <w:bookmarkEnd w:id="320"/>
      <w:r w:rsidRPr="001F3D63">
        <w:rPr>
          <w:rFonts w:cs="Arial"/>
          <w:b/>
          <w:bCs/>
          <w:szCs w:val="24"/>
        </w:rPr>
        <w:t>Adecuación del entorno degradado de un río por una riada en una antigua ubicación de un camping</w:t>
      </w:r>
    </w:p>
    <w:p w:rsidR="00E75178" w:rsidRDefault="00E75178" w:rsidP="00684591">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684591">
      <w:pPr>
        <w:ind w:firstLine="142"/>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E75178" w:rsidRPr="00606861" w:rsidRDefault="00E75178" w:rsidP="00684591">
      <w:pPr>
        <w:ind w:firstLine="142"/>
        <w:rPr>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El proyecto consiste en la adecuación del entorno de un río, entorno degradado por una riada en la antigua ubicación de camping. Se desconoce el importe de la inversión.</w:t>
      </w:r>
    </w:p>
    <w:p w:rsidR="00E75178" w:rsidRPr="001F3D63" w:rsidRDefault="00E75178" w:rsidP="00684591">
      <w:pPr>
        <w:ind w:left="142"/>
        <w:rPr>
          <w:rFonts w:cs="Arial"/>
          <w:szCs w:val="24"/>
        </w:rPr>
      </w:pPr>
    </w:p>
    <w:p w:rsidR="00E75178" w:rsidRPr="001F3D63" w:rsidRDefault="00E75178" w:rsidP="00684591">
      <w:pPr>
        <w:ind w:left="142"/>
        <w:rPr>
          <w:rFonts w:cs="Arial"/>
          <w:szCs w:val="24"/>
        </w:rPr>
      </w:pPr>
      <w:r w:rsidRPr="001F3D63">
        <w:rPr>
          <w:rFonts w:cs="Arial"/>
          <w:szCs w:val="24"/>
        </w:rPr>
        <w:t>¿Es elegible este proyecto no productivo?</w:t>
      </w:r>
    </w:p>
    <w:p w:rsidR="00E75178" w:rsidRDefault="00E75178" w:rsidP="00684591">
      <w:pPr>
        <w:ind w:firstLine="142"/>
        <w:rPr>
          <w:rFonts w:cs="Arial"/>
          <w:color w:val="FF0000"/>
          <w:sz w:val="20"/>
          <w:szCs w:val="20"/>
        </w:rPr>
      </w:pPr>
    </w:p>
    <w:p w:rsidR="00E75178" w:rsidRDefault="00E75178" w:rsidP="003340C9">
      <w:pPr>
        <w:ind w:left="142"/>
        <w:rPr>
          <w:rFonts w:cs="Arial"/>
        </w:rPr>
      </w:pPr>
      <w:r w:rsidRPr="009A706E">
        <w:rPr>
          <w:rFonts w:cs="Arial"/>
          <w:color w:val="FF0000"/>
          <w:szCs w:val="24"/>
        </w:rPr>
        <w:t>Sí es elegible, siempre que el proyecto no incluya labores de mantenimiento, que no son elegibles.</w:t>
      </w:r>
    </w:p>
    <w:p w:rsidR="00E75178" w:rsidRDefault="00E75178" w:rsidP="00317593">
      <w:pPr>
        <w:autoSpaceDE w:val="0"/>
        <w:autoSpaceDN w:val="0"/>
        <w:rPr>
          <w:szCs w:val="24"/>
        </w:rPr>
      </w:pPr>
    </w:p>
    <w:p w:rsidR="00E75178" w:rsidRDefault="00E75178" w:rsidP="00317593">
      <w:pPr>
        <w:shd w:val="clear" w:color="auto" w:fill="D9D9D9"/>
        <w:rPr>
          <w:rFonts w:cs="Arial"/>
          <w:szCs w:val="24"/>
        </w:rPr>
      </w:pPr>
      <w:r w:rsidRPr="009C6518">
        <w:rPr>
          <w:rFonts w:cs="Arial"/>
          <w:szCs w:val="24"/>
        </w:rPr>
        <w:t xml:space="preserve">ELEGIBILIDAD </w:t>
      </w:r>
      <w:r>
        <w:rPr>
          <w:rFonts w:cs="Arial"/>
          <w:szCs w:val="24"/>
        </w:rPr>
        <w:t xml:space="preserve">DE VARIOS </w:t>
      </w:r>
      <w:r w:rsidRPr="009C6518">
        <w:rPr>
          <w:rFonts w:cs="Arial"/>
          <w:szCs w:val="24"/>
        </w:rPr>
        <w:t xml:space="preserve">PROYECTOS NO PRODUCTIVOS </w:t>
      </w:r>
      <w:r>
        <w:rPr>
          <w:rFonts w:cs="Arial"/>
          <w:szCs w:val="24"/>
        </w:rPr>
        <w:t xml:space="preserve">DE </w:t>
      </w:r>
      <w:r w:rsidRPr="009C6518">
        <w:rPr>
          <w:rFonts w:cs="Arial"/>
          <w:szCs w:val="24"/>
        </w:rPr>
        <w:t>AYUNTAMIENTOS</w:t>
      </w:r>
    </w:p>
    <w:p w:rsidR="00E75178" w:rsidRPr="003A5CC2" w:rsidRDefault="00E75178" w:rsidP="003340C9">
      <w:pPr>
        <w:shd w:val="clear" w:color="auto" w:fill="D9D9D9"/>
        <w:rPr>
          <w:rFonts w:cs="Arial"/>
          <w:szCs w:val="24"/>
        </w:rPr>
      </w:pPr>
    </w:p>
    <w:p w:rsidR="00E75178" w:rsidRPr="009C6518" w:rsidRDefault="00E75178" w:rsidP="003340C9">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Pr="00EA309C" w:rsidRDefault="00E75178"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317593">
      <w:pPr>
        <w:rPr>
          <w:rFonts w:cs="Arial"/>
          <w:b/>
          <w:szCs w:val="24"/>
        </w:rPr>
      </w:pPr>
    </w:p>
    <w:p w:rsidR="00E75178" w:rsidRPr="00D4480A" w:rsidRDefault="00E75178" w:rsidP="00317593">
      <w:pPr>
        <w:rPr>
          <w:rFonts w:cs="Arial"/>
          <w:szCs w:val="24"/>
        </w:rPr>
      </w:pPr>
      <w:r w:rsidRPr="00D4480A">
        <w:rPr>
          <w:rFonts w:cs="Arial"/>
          <w:b/>
          <w:szCs w:val="24"/>
        </w:rPr>
        <w:t>1.-</w:t>
      </w:r>
      <w:r w:rsidRPr="00D4480A">
        <w:rPr>
          <w:rFonts w:cs="Arial"/>
          <w:szCs w:val="24"/>
        </w:rPr>
        <w:t xml:space="preserve"> </w:t>
      </w:r>
      <w:bookmarkStart w:id="321" w:name="AytoALumbradoPúblicoAdricte"/>
      <w:bookmarkEnd w:id="321"/>
      <w:r w:rsidRPr="00D4480A">
        <w:rPr>
          <w:rFonts w:cs="Arial"/>
          <w:b/>
          <w:szCs w:val="24"/>
        </w:rPr>
        <w:t>Mejora del alumbrado público</w:t>
      </w:r>
      <w:r w:rsidRPr="00D4480A">
        <w:rPr>
          <w:rFonts w:cs="Arial"/>
          <w:szCs w:val="24"/>
        </w:rPr>
        <w:t xml:space="preserve"> en zonas que carecen del mismo o son deficitarias con sistema LED cuyo consumo es mínimo. Eficiencia energética</w:t>
      </w:r>
    </w:p>
    <w:p w:rsidR="00E75178" w:rsidRDefault="00E75178" w:rsidP="00317593">
      <w:pPr>
        <w:rPr>
          <w:rFonts w:cs="Arial"/>
          <w:color w:val="FF0000"/>
          <w:szCs w:val="24"/>
        </w:rPr>
      </w:pPr>
    </w:p>
    <w:p w:rsidR="007E5272" w:rsidRPr="006B04AA" w:rsidRDefault="00E75178" w:rsidP="007E5272">
      <w:pPr>
        <w:rPr>
          <w:color w:val="FF0000"/>
          <w:szCs w:val="24"/>
        </w:rPr>
      </w:pPr>
      <w:r w:rsidRPr="00F6113A">
        <w:rPr>
          <w:rFonts w:cs="Arial"/>
          <w:color w:val="FF0000"/>
          <w:szCs w:val="24"/>
        </w:rPr>
        <w:t>Sí, es elegible.</w:t>
      </w:r>
    </w:p>
    <w:p w:rsidR="007E5272" w:rsidRPr="00D4480A" w:rsidRDefault="007E5272" w:rsidP="00317593">
      <w:pPr>
        <w:rPr>
          <w:rFonts w:cs="Arial"/>
          <w:color w:val="FF0000"/>
          <w:szCs w:val="24"/>
        </w:rPr>
      </w:pPr>
    </w:p>
    <w:p w:rsidR="00E75178" w:rsidRPr="00D4480A" w:rsidRDefault="00E75178" w:rsidP="00317593">
      <w:pPr>
        <w:rPr>
          <w:rFonts w:cs="Arial"/>
          <w:szCs w:val="24"/>
        </w:rPr>
      </w:pPr>
      <w:r w:rsidRPr="00D4480A">
        <w:rPr>
          <w:rFonts w:cs="Arial"/>
          <w:b/>
          <w:szCs w:val="24"/>
        </w:rPr>
        <w:t xml:space="preserve">2.- </w:t>
      </w:r>
      <w:bookmarkStart w:id="322" w:name="AytoAbrevaderoYLavaderoAdricte"/>
      <w:bookmarkEnd w:id="322"/>
      <w:r w:rsidRPr="00D4480A">
        <w:rPr>
          <w:rFonts w:cs="Arial"/>
          <w:b/>
          <w:szCs w:val="24"/>
        </w:rPr>
        <w:t xml:space="preserve">Mejora de infraestructuras medioambientales: </w:t>
      </w:r>
      <w:r w:rsidRPr="00D4480A">
        <w:rPr>
          <w:rFonts w:cs="Arial"/>
          <w:szCs w:val="24"/>
        </w:rPr>
        <w:t>rehabilitación de abrevadero y lavadero para evitar fugas de agua y permitir un total aprovechamiento del agua que mana; poda de árboles en los bordes de los caminos rurales para posibilitar el paso por los mismos; hormigonado de una balsa a fin de que el agua que se recoge de la fuente no se filtre y se pueda aprovechar para la fauna y los ganados.</w:t>
      </w:r>
    </w:p>
    <w:p w:rsidR="00E75178" w:rsidRPr="00EA309C" w:rsidRDefault="00E75178"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317593">
      <w:pPr>
        <w:rPr>
          <w:rFonts w:cs="Arial"/>
          <w:color w:val="FF0000"/>
          <w:szCs w:val="24"/>
        </w:rPr>
      </w:pPr>
    </w:p>
    <w:p w:rsidR="00E75178" w:rsidRPr="008931A8" w:rsidRDefault="00E75178" w:rsidP="00317593">
      <w:pPr>
        <w:rPr>
          <w:rFonts w:cs="Arial"/>
          <w:color w:val="FF0000"/>
          <w:szCs w:val="24"/>
        </w:rPr>
      </w:pPr>
      <w:r w:rsidRPr="008931A8">
        <w:rPr>
          <w:rFonts w:cs="Arial"/>
          <w:color w:val="FF0000"/>
          <w:szCs w:val="24"/>
        </w:rPr>
        <w:t>Ninguna de las actuaciones propuestas es elegible: en los tres casos por tratarse de mantenimientos.</w:t>
      </w:r>
    </w:p>
    <w:p w:rsidR="00E75178" w:rsidRPr="00D4480A" w:rsidRDefault="00E75178" w:rsidP="00317593">
      <w:pPr>
        <w:rPr>
          <w:rFonts w:cs="Arial"/>
          <w:szCs w:val="24"/>
        </w:rPr>
      </w:pPr>
    </w:p>
    <w:p w:rsidR="00E75178" w:rsidRPr="00D4480A" w:rsidRDefault="00E75178" w:rsidP="00317593">
      <w:pPr>
        <w:rPr>
          <w:rFonts w:cs="Arial"/>
          <w:b/>
          <w:szCs w:val="24"/>
        </w:rPr>
      </w:pPr>
      <w:r w:rsidRPr="00D4480A">
        <w:rPr>
          <w:rFonts w:cs="Arial"/>
          <w:b/>
          <w:szCs w:val="24"/>
        </w:rPr>
        <w:t>3.-</w:t>
      </w:r>
      <w:r>
        <w:rPr>
          <w:rFonts w:cs="Arial"/>
          <w:b/>
          <w:szCs w:val="24"/>
        </w:rPr>
        <w:t xml:space="preserve"> </w:t>
      </w:r>
      <w:bookmarkStart w:id="323" w:name="AytoCursoSensibilizaMedioambMenorAdricte"/>
      <w:bookmarkEnd w:id="323"/>
      <w:r w:rsidRPr="00D4480A">
        <w:rPr>
          <w:rFonts w:cs="Arial"/>
          <w:b/>
          <w:szCs w:val="24"/>
        </w:rPr>
        <w:t>Curso de sensibilización ambiental para menores.</w:t>
      </w:r>
    </w:p>
    <w:p w:rsidR="00E75178" w:rsidRDefault="00E75178" w:rsidP="00317593">
      <w:pPr>
        <w:rPr>
          <w:rFonts w:cs="Arial"/>
          <w:color w:val="00B050"/>
          <w:szCs w:val="24"/>
        </w:rPr>
      </w:pPr>
    </w:p>
    <w:p w:rsidR="00E75178" w:rsidRPr="00FC1D46" w:rsidRDefault="00E75178" w:rsidP="00317593">
      <w:pPr>
        <w:rPr>
          <w:rFonts w:cs="Arial"/>
          <w:color w:val="FF0000"/>
          <w:szCs w:val="24"/>
        </w:rPr>
      </w:pPr>
      <w:r w:rsidRPr="00FC1D46">
        <w:rPr>
          <w:rFonts w:cs="Arial"/>
          <w:color w:val="FF0000"/>
          <w:szCs w:val="24"/>
        </w:rPr>
        <w:t>Sí.</w:t>
      </w:r>
    </w:p>
    <w:p w:rsidR="00E75178" w:rsidRPr="00D4480A" w:rsidRDefault="00E75178" w:rsidP="00317593">
      <w:pPr>
        <w:rPr>
          <w:rFonts w:cs="Arial"/>
          <w:szCs w:val="24"/>
        </w:rPr>
      </w:pPr>
      <w:r w:rsidRPr="00D4480A">
        <w:rPr>
          <w:rFonts w:cs="Arial"/>
          <w:szCs w:val="24"/>
        </w:rPr>
        <w:t xml:space="preserve"> </w:t>
      </w:r>
    </w:p>
    <w:p w:rsidR="00E75178" w:rsidRPr="00D4480A" w:rsidRDefault="00E75178" w:rsidP="00317593">
      <w:pPr>
        <w:rPr>
          <w:rFonts w:cs="Arial"/>
          <w:szCs w:val="24"/>
        </w:rPr>
      </w:pPr>
      <w:r w:rsidRPr="00D4480A">
        <w:rPr>
          <w:rFonts w:cs="Arial"/>
          <w:b/>
          <w:szCs w:val="24"/>
        </w:rPr>
        <w:t>4.-</w:t>
      </w:r>
      <w:r>
        <w:rPr>
          <w:rFonts w:cs="Arial"/>
          <w:b/>
          <w:szCs w:val="24"/>
        </w:rPr>
        <w:t xml:space="preserve"> </w:t>
      </w:r>
      <w:bookmarkStart w:id="324" w:name="AytoViviendasSocialesAdricte"/>
      <w:bookmarkEnd w:id="324"/>
      <w:r w:rsidRPr="00D4480A">
        <w:rPr>
          <w:rFonts w:cs="Arial"/>
          <w:b/>
          <w:szCs w:val="24"/>
        </w:rPr>
        <w:t>Construcci</w:t>
      </w:r>
      <w:r>
        <w:rPr>
          <w:rFonts w:cs="Arial"/>
          <w:b/>
          <w:szCs w:val="24"/>
        </w:rPr>
        <w:t>ó</w:t>
      </w:r>
      <w:r w:rsidRPr="00D4480A">
        <w:rPr>
          <w:rFonts w:cs="Arial"/>
          <w:b/>
          <w:szCs w:val="24"/>
        </w:rPr>
        <w:t>n de dos viviendas tuteladas.</w:t>
      </w:r>
      <w:r w:rsidRPr="00D4480A">
        <w:rPr>
          <w:rFonts w:cs="Arial"/>
          <w:szCs w:val="24"/>
        </w:rPr>
        <w:t xml:space="preserve"> Ofrecer a personas que no pueden vivir independientes y necesitan ayuda con la limpieza, comidas, medicinas, etc.  </w:t>
      </w:r>
    </w:p>
    <w:p w:rsidR="00E75178" w:rsidRPr="00EA309C" w:rsidRDefault="00E75178"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317593">
      <w:pPr>
        <w:rPr>
          <w:rFonts w:cs="Arial"/>
          <w:color w:val="FF0000"/>
          <w:szCs w:val="24"/>
        </w:rPr>
      </w:pPr>
    </w:p>
    <w:p w:rsidR="00E75178" w:rsidRPr="008931A8" w:rsidRDefault="00E75178" w:rsidP="00317593">
      <w:pPr>
        <w:rPr>
          <w:rFonts w:cs="Arial"/>
          <w:color w:val="FF0000"/>
          <w:szCs w:val="24"/>
        </w:rPr>
      </w:pPr>
      <w:r w:rsidRPr="008931A8">
        <w:rPr>
          <w:rFonts w:cs="Arial"/>
          <w:color w:val="FF0000"/>
          <w:szCs w:val="24"/>
        </w:rPr>
        <w:t>Sí, es elegible.</w:t>
      </w:r>
    </w:p>
    <w:p w:rsidR="00E75178" w:rsidRPr="00D4480A" w:rsidRDefault="00E75178" w:rsidP="00317593">
      <w:pPr>
        <w:rPr>
          <w:rFonts w:cs="Arial"/>
          <w:szCs w:val="24"/>
        </w:rPr>
      </w:pPr>
    </w:p>
    <w:p w:rsidR="00E75178" w:rsidRPr="00D4480A" w:rsidRDefault="00E75178" w:rsidP="00317593">
      <w:pPr>
        <w:rPr>
          <w:rFonts w:cs="Arial"/>
          <w:szCs w:val="24"/>
        </w:rPr>
      </w:pPr>
      <w:r w:rsidRPr="00D4480A">
        <w:rPr>
          <w:rFonts w:cs="Arial"/>
          <w:b/>
          <w:szCs w:val="24"/>
        </w:rPr>
        <w:t>5.-</w:t>
      </w:r>
      <w:r>
        <w:rPr>
          <w:rFonts w:cs="Arial"/>
          <w:b/>
          <w:szCs w:val="24"/>
        </w:rPr>
        <w:t xml:space="preserve"> </w:t>
      </w:r>
      <w:bookmarkStart w:id="325" w:name="AytoAntierosiónCaminosRuralesAdricte"/>
      <w:bookmarkEnd w:id="325"/>
      <w:r w:rsidRPr="00D4480A">
        <w:rPr>
          <w:rFonts w:cs="Arial"/>
          <w:b/>
          <w:szCs w:val="24"/>
        </w:rPr>
        <w:t xml:space="preserve">Actuaciones </w:t>
      </w:r>
      <w:proofErr w:type="spellStart"/>
      <w:r w:rsidRPr="00D4480A">
        <w:rPr>
          <w:rFonts w:cs="Arial"/>
          <w:b/>
          <w:szCs w:val="24"/>
        </w:rPr>
        <w:t>antierosión</w:t>
      </w:r>
      <w:proofErr w:type="spellEnd"/>
      <w:r w:rsidRPr="00D4480A">
        <w:rPr>
          <w:rFonts w:cs="Arial"/>
          <w:b/>
          <w:szCs w:val="24"/>
        </w:rPr>
        <w:t xml:space="preserve"> e</w:t>
      </w:r>
      <w:r>
        <w:rPr>
          <w:rFonts w:cs="Arial"/>
          <w:b/>
          <w:szCs w:val="24"/>
        </w:rPr>
        <w:t>n</w:t>
      </w:r>
      <w:r w:rsidRPr="00D4480A">
        <w:rPr>
          <w:rFonts w:cs="Arial"/>
          <w:b/>
          <w:szCs w:val="24"/>
        </w:rPr>
        <w:t xml:space="preserve"> caminos rurales.</w:t>
      </w:r>
      <w:r w:rsidRPr="00D4480A">
        <w:rPr>
          <w:rFonts w:cs="Arial"/>
          <w:szCs w:val="24"/>
        </w:rPr>
        <w:t xml:space="preserve"> Se trata de caminos que presentan grandes desniveles y cuestas con gran pendiente</w:t>
      </w:r>
      <w:r>
        <w:rPr>
          <w:rFonts w:cs="Arial"/>
          <w:szCs w:val="24"/>
        </w:rPr>
        <w:t>: t</w:t>
      </w:r>
      <w:r w:rsidRPr="00D4480A">
        <w:rPr>
          <w:rFonts w:cs="Arial"/>
          <w:szCs w:val="24"/>
        </w:rPr>
        <w:t>ras las tormentas</w:t>
      </w:r>
      <w:r>
        <w:rPr>
          <w:rFonts w:cs="Arial"/>
          <w:szCs w:val="24"/>
        </w:rPr>
        <w:t>,</w:t>
      </w:r>
      <w:r w:rsidRPr="00D4480A">
        <w:rPr>
          <w:rFonts w:cs="Arial"/>
          <w:szCs w:val="24"/>
        </w:rPr>
        <w:t xml:space="preserve"> </w:t>
      </w:r>
      <w:r>
        <w:rPr>
          <w:rFonts w:cs="Arial"/>
          <w:szCs w:val="24"/>
        </w:rPr>
        <w:t xml:space="preserve">estos caminos </w:t>
      </w:r>
      <w:r w:rsidRPr="00D4480A">
        <w:rPr>
          <w:rFonts w:cs="Arial"/>
          <w:szCs w:val="24"/>
        </w:rPr>
        <w:t>quedan impracticables por los regueros que se produc</w:t>
      </w:r>
      <w:r>
        <w:rPr>
          <w:rFonts w:cs="Arial"/>
          <w:szCs w:val="24"/>
        </w:rPr>
        <w:t>en</w:t>
      </w:r>
      <w:r w:rsidRPr="00D4480A">
        <w:rPr>
          <w:rFonts w:cs="Arial"/>
          <w:szCs w:val="24"/>
        </w:rPr>
        <w:t xml:space="preserve"> en la</w:t>
      </w:r>
      <w:r>
        <w:rPr>
          <w:rFonts w:cs="Arial"/>
          <w:szCs w:val="24"/>
        </w:rPr>
        <w:t>s</w:t>
      </w:r>
      <w:r w:rsidRPr="00D4480A">
        <w:rPr>
          <w:rFonts w:cs="Arial"/>
          <w:szCs w:val="24"/>
        </w:rPr>
        <w:t xml:space="preserve"> caja</w:t>
      </w:r>
      <w:r>
        <w:rPr>
          <w:rFonts w:cs="Arial"/>
          <w:szCs w:val="24"/>
        </w:rPr>
        <w:t>s</w:t>
      </w:r>
      <w:r w:rsidRPr="00D4480A">
        <w:rPr>
          <w:rFonts w:cs="Arial"/>
          <w:szCs w:val="24"/>
        </w:rPr>
        <w:t xml:space="preserve"> de los caminos</w:t>
      </w:r>
      <w:r>
        <w:rPr>
          <w:rFonts w:cs="Arial"/>
          <w:szCs w:val="24"/>
        </w:rPr>
        <w:t>,</w:t>
      </w:r>
      <w:r w:rsidRPr="00D4480A">
        <w:rPr>
          <w:rFonts w:cs="Arial"/>
          <w:szCs w:val="24"/>
        </w:rPr>
        <w:t xml:space="preserve"> por lo que periódicamente hay que acometer tareas de relleno y compactación. Además</w:t>
      </w:r>
      <w:r>
        <w:rPr>
          <w:rFonts w:cs="Arial"/>
          <w:szCs w:val="24"/>
        </w:rPr>
        <w:t>,</w:t>
      </w:r>
      <w:r w:rsidRPr="00D4480A">
        <w:rPr>
          <w:rFonts w:cs="Arial"/>
          <w:szCs w:val="24"/>
        </w:rPr>
        <w:t xml:space="preserve"> la tierra y grava procedente de estos arrastres de los materiales de las cuestas </w:t>
      </w:r>
      <w:r w:rsidRPr="00D4480A">
        <w:rPr>
          <w:rFonts w:cs="Arial"/>
          <w:szCs w:val="24"/>
        </w:rPr>
        <w:lastRenderedPageBreak/>
        <w:t xml:space="preserve">ocasionan el cegado de acequias o de ramblas. Se pretende pavimentar con hormigón estas cuestas y zonas a fin de evitar la erosión y facilitar de este modo el acceso a distintos parajes. </w:t>
      </w:r>
    </w:p>
    <w:p w:rsidR="00E75178" w:rsidRPr="00EA309C" w:rsidRDefault="00E75178"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317593">
      <w:pPr>
        <w:rPr>
          <w:rFonts w:cs="Arial"/>
          <w:color w:val="FF0000"/>
          <w:szCs w:val="24"/>
        </w:rPr>
      </w:pPr>
    </w:p>
    <w:p w:rsidR="00E75178" w:rsidRPr="008931A8" w:rsidRDefault="00E75178" w:rsidP="00317593">
      <w:pPr>
        <w:rPr>
          <w:rFonts w:cs="Arial"/>
          <w:color w:val="FF0000"/>
          <w:szCs w:val="24"/>
        </w:rPr>
      </w:pPr>
      <w:r w:rsidRPr="008931A8">
        <w:rPr>
          <w:rFonts w:cs="Arial"/>
          <w:color w:val="FF0000"/>
          <w:szCs w:val="24"/>
        </w:rPr>
        <w:t>No es elegible por tratarse de un mantenimiento.</w:t>
      </w:r>
    </w:p>
    <w:p w:rsidR="00E75178" w:rsidRDefault="00E75178" w:rsidP="00317593">
      <w:pPr>
        <w:rPr>
          <w:rFonts w:cs="Arial"/>
          <w:color w:val="FF0000"/>
          <w:szCs w:val="24"/>
        </w:rPr>
      </w:pPr>
    </w:p>
    <w:p w:rsidR="00E75178" w:rsidRPr="00D4480A" w:rsidRDefault="00E75178" w:rsidP="00317593">
      <w:pPr>
        <w:rPr>
          <w:rFonts w:cs="Arial"/>
          <w:szCs w:val="24"/>
        </w:rPr>
      </w:pPr>
      <w:r w:rsidRPr="00D4480A">
        <w:rPr>
          <w:rFonts w:cs="Arial"/>
          <w:b/>
          <w:szCs w:val="24"/>
        </w:rPr>
        <w:t>6.-</w:t>
      </w:r>
      <w:r>
        <w:rPr>
          <w:rFonts w:cs="Arial"/>
          <w:b/>
          <w:szCs w:val="24"/>
        </w:rPr>
        <w:t xml:space="preserve"> </w:t>
      </w:r>
      <w:bookmarkStart w:id="326" w:name="AytoAccesoAPinarAdricte"/>
      <w:bookmarkEnd w:id="326"/>
      <w:r w:rsidRPr="00D4480A">
        <w:rPr>
          <w:rFonts w:cs="Arial"/>
          <w:b/>
          <w:szCs w:val="24"/>
        </w:rPr>
        <w:t>Apertura de un camino de acceso a un pinar de la localidad con fines de prevención</w:t>
      </w:r>
      <w:r w:rsidRPr="00D4480A">
        <w:rPr>
          <w:rFonts w:cs="Arial"/>
          <w:szCs w:val="24"/>
        </w:rPr>
        <w:t xml:space="preserve"> ya que en caso de incendio los medios de extinción verían dificultada su labor al no existir actualmente acceso alguno al pinar.</w:t>
      </w:r>
    </w:p>
    <w:p w:rsidR="00E75178" w:rsidRDefault="00E75178" w:rsidP="00317593">
      <w:pPr>
        <w:rPr>
          <w:rFonts w:cs="Arial"/>
          <w:color w:val="FF0000"/>
          <w:szCs w:val="24"/>
        </w:rPr>
      </w:pPr>
    </w:p>
    <w:p w:rsidR="00E75178" w:rsidRPr="008931A8" w:rsidRDefault="00E75178" w:rsidP="00317593">
      <w:pPr>
        <w:rPr>
          <w:rFonts w:cs="Arial"/>
          <w:color w:val="FF0000"/>
          <w:szCs w:val="24"/>
        </w:rPr>
      </w:pPr>
      <w:r w:rsidRPr="008931A8">
        <w:rPr>
          <w:rFonts w:cs="Arial"/>
          <w:color w:val="FF0000"/>
          <w:szCs w:val="24"/>
        </w:rPr>
        <w:t>Sí, es elegible.</w:t>
      </w:r>
    </w:p>
    <w:p w:rsidR="00E75178" w:rsidRDefault="00E75178" w:rsidP="00317593">
      <w:pPr>
        <w:rPr>
          <w:rFonts w:cs="Arial"/>
          <w:color w:val="FF0000"/>
          <w:szCs w:val="24"/>
        </w:rPr>
      </w:pPr>
    </w:p>
    <w:p w:rsidR="00E75178" w:rsidRPr="00D4480A" w:rsidRDefault="00E75178" w:rsidP="00317593">
      <w:pPr>
        <w:rPr>
          <w:rFonts w:cs="Arial"/>
          <w:szCs w:val="24"/>
        </w:rPr>
      </w:pPr>
      <w:r w:rsidRPr="00D4480A">
        <w:rPr>
          <w:rFonts w:cs="Arial"/>
          <w:b/>
          <w:szCs w:val="24"/>
        </w:rPr>
        <w:t>7.-</w:t>
      </w:r>
      <w:r>
        <w:rPr>
          <w:rFonts w:cs="Arial"/>
          <w:b/>
          <w:szCs w:val="24"/>
        </w:rPr>
        <w:t xml:space="preserve"> </w:t>
      </w:r>
      <w:bookmarkStart w:id="327" w:name="AytoAislamientoEdificiosMunicipalAdricte"/>
      <w:bookmarkEnd w:id="327"/>
      <w:r w:rsidRPr="00D4480A">
        <w:rPr>
          <w:rFonts w:cs="Arial"/>
          <w:b/>
          <w:szCs w:val="24"/>
        </w:rPr>
        <w:t xml:space="preserve">Mejora </w:t>
      </w:r>
      <w:r>
        <w:rPr>
          <w:rFonts w:cs="Arial"/>
          <w:b/>
          <w:szCs w:val="24"/>
        </w:rPr>
        <w:t xml:space="preserve">del </w:t>
      </w:r>
      <w:r w:rsidRPr="00D4480A">
        <w:rPr>
          <w:rFonts w:cs="Arial"/>
          <w:b/>
          <w:szCs w:val="24"/>
        </w:rPr>
        <w:t xml:space="preserve">aislamiento térmico edificio municipal </w:t>
      </w:r>
      <w:r>
        <w:rPr>
          <w:rFonts w:cs="Arial"/>
          <w:b/>
          <w:szCs w:val="24"/>
        </w:rPr>
        <w:t>de la sede d</w:t>
      </w:r>
      <w:r w:rsidRPr="00D4480A">
        <w:rPr>
          <w:rFonts w:cs="Arial"/>
          <w:b/>
          <w:szCs w:val="24"/>
        </w:rPr>
        <w:t xml:space="preserve">el Ayuntamiento y </w:t>
      </w:r>
      <w:r>
        <w:rPr>
          <w:rFonts w:cs="Arial"/>
          <w:b/>
          <w:szCs w:val="24"/>
        </w:rPr>
        <w:t>d</w:t>
      </w:r>
      <w:r w:rsidRPr="00D4480A">
        <w:rPr>
          <w:rFonts w:cs="Arial"/>
          <w:b/>
          <w:szCs w:val="24"/>
        </w:rPr>
        <w:t xml:space="preserve">el consultorio médico. </w:t>
      </w:r>
      <w:r w:rsidRPr="00D4480A">
        <w:rPr>
          <w:rFonts w:cs="Arial"/>
          <w:szCs w:val="24"/>
        </w:rPr>
        <w:t xml:space="preserve">Colocación de cámaras de pladur, sustitución de ventanas de madera actuales por otras de aluminio con rotura térmica. Mejora de la eficiencia térmica del edificio y reducción de costes de calefacción. </w:t>
      </w:r>
    </w:p>
    <w:p w:rsidR="00E75178" w:rsidRPr="00EA309C" w:rsidRDefault="00E75178"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317593">
      <w:pPr>
        <w:rPr>
          <w:rFonts w:cs="Arial"/>
          <w:color w:val="FF0000"/>
          <w:szCs w:val="24"/>
        </w:rPr>
      </w:pPr>
    </w:p>
    <w:p w:rsidR="00E75178" w:rsidRPr="008931A8" w:rsidRDefault="00E75178" w:rsidP="00317593">
      <w:pPr>
        <w:rPr>
          <w:rFonts w:cs="Arial"/>
          <w:color w:val="FF0000"/>
          <w:szCs w:val="24"/>
        </w:rPr>
      </w:pPr>
      <w:r w:rsidRPr="008931A8">
        <w:rPr>
          <w:rFonts w:cs="Arial"/>
          <w:color w:val="FF0000"/>
          <w:szCs w:val="24"/>
        </w:rPr>
        <w:t>Sí, es elegible (se presupone al dar la respuesta que la pregunta se refiere a las puertas y ventanas exteriores del edificio).</w:t>
      </w:r>
    </w:p>
    <w:p w:rsidR="00E75178" w:rsidRDefault="00E75178" w:rsidP="00317593">
      <w:pPr>
        <w:rPr>
          <w:rFonts w:cs="Arial"/>
          <w:color w:val="FF0000"/>
          <w:szCs w:val="24"/>
        </w:rPr>
      </w:pPr>
    </w:p>
    <w:p w:rsidR="00E75178" w:rsidRPr="00D4480A" w:rsidRDefault="00E75178" w:rsidP="00317593">
      <w:pPr>
        <w:rPr>
          <w:rFonts w:cs="Arial"/>
          <w:szCs w:val="24"/>
        </w:rPr>
      </w:pPr>
      <w:r w:rsidRPr="00D4480A">
        <w:rPr>
          <w:rFonts w:cs="Arial"/>
          <w:b/>
          <w:szCs w:val="24"/>
        </w:rPr>
        <w:t xml:space="preserve">8.- </w:t>
      </w:r>
      <w:bookmarkStart w:id="328" w:name="AytoAislamientoPiscinaMunicipalAdricte"/>
      <w:bookmarkEnd w:id="328"/>
      <w:r w:rsidRPr="00D4480A">
        <w:rPr>
          <w:rFonts w:cs="Arial"/>
          <w:b/>
          <w:szCs w:val="24"/>
        </w:rPr>
        <w:t>Instalación de manta térmica que cubra los vasos de la piscina municipal durante la noche</w:t>
      </w:r>
      <w:r w:rsidRPr="00D4480A">
        <w:rPr>
          <w:rFonts w:cs="Arial"/>
          <w:szCs w:val="24"/>
        </w:rPr>
        <w:t xml:space="preserve"> para evitar que el agua se enfríe. Se trata de una inversión de un coste menor que si se instala algún sistema para caldear el agua.</w:t>
      </w:r>
    </w:p>
    <w:p w:rsidR="00E75178" w:rsidRDefault="00E75178" w:rsidP="00317593">
      <w:pPr>
        <w:rPr>
          <w:rFonts w:cs="Arial"/>
          <w:color w:val="FF0000"/>
          <w:szCs w:val="24"/>
        </w:rPr>
      </w:pPr>
    </w:p>
    <w:p w:rsidR="00E75178" w:rsidRPr="008931A8" w:rsidRDefault="00E75178" w:rsidP="00317593">
      <w:pPr>
        <w:rPr>
          <w:rFonts w:cs="Arial"/>
          <w:color w:val="FF0000"/>
          <w:szCs w:val="24"/>
        </w:rPr>
      </w:pPr>
      <w:r w:rsidRPr="008931A8">
        <w:rPr>
          <w:rFonts w:cs="Arial"/>
          <w:color w:val="FF0000"/>
          <w:szCs w:val="24"/>
        </w:rPr>
        <w:t>No, se trata de una obra de mantenimiento.</w:t>
      </w:r>
    </w:p>
    <w:p w:rsidR="00E75178" w:rsidRPr="00D4480A" w:rsidRDefault="00E75178" w:rsidP="00317593">
      <w:pPr>
        <w:rPr>
          <w:rFonts w:cs="Arial"/>
          <w:color w:val="FF0000"/>
          <w:szCs w:val="24"/>
        </w:rPr>
      </w:pPr>
    </w:p>
    <w:p w:rsidR="00E75178" w:rsidRPr="00D4480A" w:rsidRDefault="00E75178" w:rsidP="00317593">
      <w:pPr>
        <w:rPr>
          <w:rFonts w:cs="Arial"/>
          <w:szCs w:val="24"/>
        </w:rPr>
      </w:pPr>
      <w:r w:rsidRPr="00D4480A">
        <w:rPr>
          <w:rFonts w:cs="Arial"/>
          <w:b/>
          <w:szCs w:val="24"/>
        </w:rPr>
        <w:t>9.-</w:t>
      </w:r>
      <w:r>
        <w:rPr>
          <w:rFonts w:cs="Arial"/>
          <w:b/>
          <w:szCs w:val="24"/>
        </w:rPr>
        <w:t xml:space="preserve"> </w:t>
      </w:r>
      <w:bookmarkStart w:id="329" w:name="AytoCalderaEdificiosMunicipalesAdricte"/>
      <w:bookmarkEnd w:id="329"/>
      <w:r w:rsidRPr="00D4480A">
        <w:rPr>
          <w:rFonts w:cs="Arial"/>
          <w:b/>
          <w:szCs w:val="24"/>
        </w:rPr>
        <w:t>Adquisición de caldera de pellets nueva</w:t>
      </w:r>
      <w:r w:rsidRPr="00D4480A">
        <w:rPr>
          <w:rFonts w:cs="Arial"/>
          <w:szCs w:val="24"/>
        </w:rPr>
        <w:t xml:space="preserve"> para el edificio conjunto del ayuntamiento y consultorio médico. Eficiencia energética y reducción del coste del consumo. </w:t>
      </w:r>
    </w:p>
    <w:p w:rsidR="00E75178" w:rsidRPr="00EA309C" w:rsidRDefault="00E75178"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317593">
      <w:pPr>
        <w:rPr>
          <w:rFonts w:cs="Arial"/>
          <w:szCs w:val="24"/>
        </w:rPr>
      </w:pPr>
    </w:p>
    <w:p w:rsidR="00E75178" w:rsidRPr="008931A8" w:rsidRDefault="00E75178" w:rsidP="00317593">
      <w:pPr>
        <w:rPr>
          <w:rFonts w:cs="Arial"/>
          <w:color w:val="FF0000"/>
          <w:szCs w:val="24"/>
        </w:rPr>
      </w:pPr>
      <w:r w:rsidRPr="008931A8">
        <w:rPr>
          <w:rFonts w:cs="Arial"/>
          <w:color w:val="FF0000"/>
          <w:szCs w:val="24"/>
        </w:rPr>
        <w:t>Sí, el proyecto es elegible si se justifica en relación al tipo de calefacción que hubiera anteriormente en esos edificios, ya que la razón de que sea subvencionable es el ahorro y la eficiencia energética.</w:t>
      </w:r>
    </w:p>
    <w:p w:rsidR="00E75178" w:rsidRPr="00D4480A" w:rsidRDefault="00E75178" w:rsidP="00317593">
      <w:pPr>
        <w:rPr>
          <w:rFonts w:cs="Arial"/>
          <w:szCs w:val="24"/>
        </w:rPr>
      </w:pPr>
    </w:p>
    <w:p w:rsidR="00E75178" w:rsidRPr="00D4480A" w:rsidRDefault="00E75178" w:rsidP="00317593">
      <w:pPr>
        <w:rPr>
          <w:rFonts w:cs="Arial"/>
          <w:szCs w:val="24"/>
        </w:rPr>
      </w:pPr>
      <w:r w:rsidRPr="00D4480A">
        <w:rPr>
          <w:rFonts w:cs="Arial"/>
          <w:b/>
          <w:szCs w:val="24"/>
        </w:rPr>
        <w:t>10.-</w:t>
      </w:r>
      <w:r>
        <w:rPr>
          <w:rFonts w:cs="Arial"/>
          <w:b/>
          <w:szCs w:val="24"/>
        </w:rPr>
        <w:t xml:space="preserve"> </w:t>
      </w:r>
      <w:bookmarkStart w:id="330" w:name="AytoSustituirVentanasAdricte"/>
      <w:bookmarkEnd w:id="330"/>
      <w:r w:rsidRPr="00D4480A">
        <w:rPr>
          <w:rFonts w:cs="Arial"/>
          <w:b/>
          <w:szCs w:val="24"/>
        </w:rPr>
        <w:t>Sustituci</w:t>
      </w:r>
      <w:r>
        <w:rPr>
          <w:rFonts w:cs="Arial"/>
          <w:b/>
          <w:szCs w:val="24"/>
        </w:rPr>
        <w:t>ó</w:t>
      </w:r>
      <w:r w:rsidRPr="00D4480A">
        <w:rPr>
          <w:rFonts w:cs="Arial"/>
          <w:b/>
          <w:szCs w:val="24"/>
        </w:rPr>
        <w:t>n de ventanas actuales por otras de mayor calidad y doble cristal.</w:t>
      </w:r>
      <w:r w:rsidRPr="00D4480A">
        <w:rPr>
          <w:rFonts w:cs="Arial"/>
          <w:szCs w:val="24"/>
        </w:rPr>
        <w:t xml:space="preserve"> Eficiencia energética ya que con ello se ahorra en energía claramente.</w:t>
      </w:r>
    </w:p>
    <w:p w:rsidR="00E75178" w:rsidRDefault="00E75178" w:rsidP="00317593">
      <w:pPr>
        <w:rPr>
          <w:rFonts w:cs="Arial"/>
          <w:szCs w:val="24"/>
        </w:rPr>
      </w:pPr>
    </w:p>
    <w:p w:rsidR="00E75178" w:rsidRPr="008931A8" w:rsidRDefault="00E75178" w:rsidP="00317593">
      <w:pPr>
        <w:rPr>
          <w:rFonts w:cs="Arial"/>
          <w:color w:val="FF0000"/>
          <w:szCs w:val="24"/>
        </w:rPr>
      </w:pPr>
      <w:r w:rsidRPr="008931A8">
        <w:rPr>
          <w:rFonts w:cs="Arial"/>
          <w:color w:val="FF0000"/>
          <w:szCs w:val="24"/>
        </w:rPr>
        <w:t>Sí, es elegible.</w:t>
      </w:r>
    </w:p>
    <w:p w:rsidR="00E75178" w:rsidRPr="00D4480A" w:rsidRDefault="00E75178" w:rsidP="00317593">
      <w:pPr>
        <w:rPr>
          <w:rFonts w:cs="Arial"/>
          <w:szCs w:val="24"/>
        </w:rPr>
      </w:pPr>
    </w:p>
    <w:p w:rsidR="00E75178" w:rsidRPr="00D4480A" w:rsidRDefault="00E75178" w:rsidP="00317593">
      <w:pPr>
        <w:rPr>
          <w:rFonts w:cs="Arial"/>
          <w:szCs w:val="24"/>
        </w:rPr>
      </w:pPr>
      <w:r w:rsidRPr="00D4480A">
        <w:rPr>
          <w:rFonts w:cs="Arial"/>
          <w:b/>
          <w:szCs w:val="24"/>
        </w:rPr>
        <w:t xml:space="preserve">11.- </w:t>
      </w:r>
      <w:bookmarkStart w:id="331" w:name="AytoConservaciónDeSenderoTurísticAdricte"/>
      <w:bookmarkEnd w:id="331"/>
      <w:r w:rsidRPr="00D4480A">
        <w:rPr>
          <w:rFonts w:cs="Arial"/>
          <w:b/>
          <w:szCs w:val="24"/>
        </w:rPr>
        <w:t>Conservación y protección de sendero turístico de Aragón.</w:t>
      </w:r>
      <w:r w:rsidRPr="00D4480A">
        <w:rPr>
          <w:rFonts w:cs="Arial"/>
          <w:szCs w:val="24"/>
        </w:rPr>
        <w:t xml:space="preserve"> Se trataría de conservar, proteger y mejorar el </w:t>
      </w:r>
      <w:r>
        <w:rPr>
          <w:rFonts w:cs="Arial"/>
          <w:szCs w:val="24"/>
        </w:rPr>
        <w:t>s</w:t>
      </w:r>
      <w:r w:rsidRPr="00D4480A">
        <w:rPr>
          <w:rFonts w:cs="Arial"/>
          <w:szCs w:val="24"/>
        </w:rPr>
        <w:t>endero de puntos singulares, instalando barandillas de protección y pasarelas de acceso.</w:t>
      </w:r>
    </w:p>
    <w:p w:rsidR="00E75178" w:rsidRPr="00EA309C" w:rsidRDefault="00E75178"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317593">
      <w:pPr>
        <w:rPr>
          <w:rFonts w:cs="Arial"/>
          <w:b/>
          <w:szCs w:val="24"/>
        </w:rPr>
      </w:pPr>
    </w:p>
    <w:p w:rsidR="00E75178" w:rsidRPr="008931A8" w:rsidRDefault="00E75178" w:rsidP="00317593">
      <w:pPr>
        <w:rPr>
          <w:rFonts w:cs="Arial"/>
          <w:color w:val="FF0000"/>
          <w:szCs w:val="24"/>
        </w:rPr>
      </w:pPr>
      <w:r w:rsidRPr="008931A8">
        <w:rPr>
          <w:rFonts w:cs="Arial"/>
          <w:color w:val="FF0000"/>
          <w:szCs w:val="24"/>
        </w:rPr>
        <w:t>Tal como está escrita la pregunta, la actuación describe el mantenimiento de un sendero que ya está hecho, por lo que no sería elegible.</w:t>
      </w:r>
    </w:p>
    <w:p w:rsidR="00E75178" w:rsidRPr="00D4480A" w:rsidRDefault="00E75178" w:rsidP="00317593">
      <w:pPr>
        <w:rPr>
          <w:rFonts w:cs="Arial"/>
          <w:b/>
          <w:szCs w:val="24"/>
        </w:rPr>
      </w:pPr>
    </w:p>
    <w:p w:rsidR="00E75178" w:rsidRPr="00D4480A" w:rsidRDefault="00E75178" w:rsidP="00317593">
      <w:pPr>
        <w:rPr>
          <w:rFonts w:cs="Arial"/>
          <w:szCs w:val="24"/>
        </w:rPr>
      </w:pPr>
      <w:r w:rsidRPr="00D4480A">
        <w:rPr>
          <w:rFonts w:cs="Arial"/>
          <w:b/>
          <w:szCs w:val="24"/>
        </w:rPr>
        <w:t>12.-</w:t>
      </w:r>
      <w:r>
        <w:rPr>
          <w:rFonts w:cs="Arial"/>
          <w:b/>
          <w:szCs w:val="24"/>
        </w:rPr>
        <w:t xml:space="preserve"> </w:t>
      </w:r>
      <w:bookmarkStart w:id="332" w:name="AytoMeejoraDeHostalMunicipalAdricte"/>
      <w:bookmarkEnd w:id="332"/>
      <w:r w:rsidRPr="00D4480A">
        <w:rPr>
          <w:rFonts w:cs="Arial"/>
          <w:b/>
          <w:szCs w:val="24"/>
        </w:rPr>
        <w:t>Mejora de las instalaciones de</w:t>
      </w:r>
      <w:r>
        <w:rPr>
          <w:rFonts w:cs="Arial"/>
          <w:b/>
          <w:szCs w:val="24"/>
        </w:rPr>
        <w:t>l</w:t>
      </w:r>
      <w:r w:rsidRPr="00D4480A">
        <w:rPr>
          <w:rFonts w:cs="Arial"/>
          <w:b/>
          <w:szCs w:val="24"/>
        </w:rPr>
        <w:t xml:space="preserve"> </w:t>
      </w:r>
      <w:r>
        <w:rPr>
          <w:rFonts w:cs="Arial"/>
          <w:b/>
          <w:szCs w:val="24"/>
        </w:rPr>
        <w:t>h</w:t>
      </w:r>
      <w:r w:rsidRPr="00D4480A">
        <w:rPr>
          <w:rFonts w:cs="Arial"/>
          <w:b/>
          <w:szCs w:val="24"/>
        </w:rPr>
        <w:t>ostal municipal (único en la localidad).</w:t>
      </w:r>
      <w:r w:rsidRPr="00D4480A">
        <w:rPr>
          <w:rFonts w:cs="Arial"/>
          <w:szCs w:val="24"/>
        </w:rPr>
        <w:t xml:space="preserve"> Ampliación de la cocina para mejora del servicio y acondicionamiento pequeña terraza.</w:t>
      </w:r>
    </w:p>
    <w:p w:rsidR="00E75178" w:rsidRDefault="00E75178" w:rsidP="00317593">
      <w:pPr>
        <w:rPr>
          <w:rFonts w:cs="Arial"/>
          <w:color w:val="FF0000"/>
          <w:szCs w:val="24"/>
        </w:rPr>
      </w:pPr>
    </w:p>
    <w:p w:rsidR="00E75178" w:rsidRPr="008931A8" w:rsidRDefault="00E75178" w:rsidP="00317593">
      <w:pPr>
        <w:rPr>
          <w:rFonts w:cs="Arial"/>
          <w:color w:val="FF0000"/>
          <w:szCs w:val="24"/>
        </w:rPr>
      </w:pPr>
      <w:r w:rsidRPr="008931A8">
        <w:rPr>
          <w:rFonts w:cs="Arial"/>
          <w:color w:val="FF0000"/>
          <w:szCs w:val="24"/>
        </w:rPr>
        <w:t>Sí, es elegible.</w:t>
      </w:r>
    </w:p>
    <w:p w:rsidR="00E75178" w:rsidRPr="00D4480A" w:rsidRDefault="00E75178" w:rsidP="00317593">
      <w:pPr>
        <w:rPr>
          <w:rFonts w:cs="Arial"/>
          <w:color w:val="FF0000"/>
          <w:szCs w:val="24"/>
        </w:rPr>
      </w:pPr>
    </w:p>
    <w:p w:rsidR="00E75178" w:rsidRPr="00D4480A" w:rsidRDefault="00E75178" w:rsidP="00317593">
      <w:pPr>
        <w:rPr>
          <w:rFonts w:cs="Arial"/>
          <w:szCs w:val="24"/>
        </w:rPr>
      </w:pPr>
      <w:r w:rsidRPr="00D4480A">
        <w:rPr>
          <w:rFonts w:cs="Arial"/>
          <w:b/>
          <w:szCs w:val="24"/>
        </w:rPr>
        <w:t xml:space="preserve">13.- </w:t>
      </w:r>
      <w:bookmarkStart w:id="333" w:name="AytoAlumbradoPúblicoALEDAdricte"/>
      <w:bookmarkEnd w:id="333"/>
      <w:r w:rsidRPr="00D4480A">
        <w:rPr>
          <w:rFonts w:cs="Arial"/>
          <w:b/>
          <w:szCs w:val="24"/>
        </w:rPr>
        <w:t>Mejora de la eficiencia energética del alumbrado público mediante la sustitución de las bombillas de sodio actuales por otras lámparas de LED</w:t>
      </w:r>
      <w:r w:rsidRPr="00D4480A">
        <w:rPr>
          <w:rFonts w:cs="Arial"/>
          <w:szCs w:val="24"/>
        </w:rPr>
        <w:t xml:space="preserve"> cuyo consumo es mínimo, e instalación de nuevo alumbrado público con este sistema en zonas de la localidad que todavía carecen del mismo o son deficitarias. En zonas menos transitadas se instalar</w:t>
      </w:r>
      <w:r>
        <w:rPr>
          <w:rFonts w:cs="Arial"/>
          <w:szCs w:val="24"/>
        </w:rPr>
        <w:t>á</w:t>
      </w:r>
      <w:r w:rsidRPr="00D4480A">
        <w:rPr>
          <w:rFonts w:cs="Arial"/>
          <w:szCs w:val="24"/>
        </w:rPr>
        <w:t xml:space="preserve">n sistemas de discriminación horaria para reducir el consumo. </w:t>
      </w:r>
    </w:p>
    <w:p w:rsidR="00E75178" w:rsidRPr="00EA309C" w:rsidRDefault="00E75178"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317593">
      <w:pPr>
        <w:rPr>
          <w:rFonts w:cs="Arial"/>
          <w:szCs w:val="24"/>
        </w:rPr>
      </w:pPr>
    </w:p>
    <w:p w:rsidR="00E75178" w:rsidRPr="008931A8" w:rsidRDefault="00E75178" w:rsidP="00317593">
      <w:pPr>
        <w:rPr>
          <w:rFonts w:cs="Arial"/>
          <w:color w:val="FF0000"/>
          <w:szCs w:val="24"/>
        </w:rPr>
      </w:pPr>
      <w:r w:rsidRPr="008931A8">
        <w:rPr>
          <w:rFonts w:cs="Arial"/>
          <w:color w:val="FF0000"/>
          <w:szCs w:val="24"/>
        </w:rPr>
        <w:t xml:space="preserve">Sí, es elegible </w:t>
      </w:r>
      <w:r w:rsidRPr="007E5272">
        <w:rPr>
          <w:rFonts w:cs="Arial"/>
          <w:strike/>
          <w:color w:val="FF0000"/>
          <w:szCs w:val="24"/>
        </w:rPr>
        <w:t>(lámparas, no bombillas LED)</w:t>
      </w:r>
      <w:r w:rsidRPr="008931A8">
        <w:rPr>
          <w:rFonts w:cs="Arial"/>
          <w:color w:val="FF0000"/>
          <w:szCs w:val="24"/>
        </w:rPr>
        <w:t>.</w:t>
      </w:r>
    </w:p>
    <w:p w:rsidR="00E75178" w:rsidRDefault="00E75178" w:rsidP="00317593">
      <w:pPr>
        <w:rPr>
          <w:rFonts w:cs="Arial"/>
          <w:szCs w:val="24"/>
        </w:rPr>
      </w:pPr>
    </w:p>
    <w:p w:rsidR="007E5272" w:rsidRPr="006B04AA" w:rsidRDefault="007E5272" w:rsidP="007E5272">
      <w:pPr>
        <w:contextualSpacing/>
        <w:outlineLvl w:val="0"/>
        <w:rPr>
          <w:color w:val="FF0000"/>
          <w:szCs w:val="24"/>
        </w:rPr>
      </w:pPr>
      <w:r w:rsidRPr="006B04AA">
        <w:rPr>
          <w:color w:val="00B050"/>
          <w:szCs w:val="24"/>
        </w:rPr>
        <w:t xml:space="preserve">N. de RADR: </w:t>
      </w:r>
      <w:r>
        <w:rPr>
          <w:color w:val="00B050"/>
          <w:szCs w:val="24"/>
        </w:rPr>
        <w:t>Tachado por r</w:t>
      </w:r>
      <w:r w:rsidRPr="006B04AA">
        <w:rPr>
          <w:color w:val="00B050"/>
          <w:szCs w:val="24"/>
        </w:rPr>
        <w:t>espuesta modificada por DGA</w:t>
      </w:r>
      <w:r>
        <w:rPr>
          <w:color w:val="00B050"/>
          <w:szCs w:val="24"/>
        </w:rPr>
        <w:t xml:space="preserve"> comunicada mediante la circular de RADR </w:t>
      </w:r>
      <w:proofErr w:type="spellStart"/>
      <w:r>
        <w:rPr>
          <w:color w:val="00B050"/>
          <w:szCs w:val="24"/>
        </w:rPr>
        <w:t>nº</w:t>
      </w:r>
      <w:proofErr w:type="spellEnd"/>
      <w:r>
        <w:rPr>
          <w:color w:val="00B050"/>
          <w:szCs w:val="24"/>
        </w:rPr>
        <w:t xml:space="preserve"> 769, de 17.03.2017</w:t>
      </w:r>
      <w:r w:rsidRPr="006B04AA">
        <w:rPr>
          <w:color w:val="00B050"/>
          <w:szCs w:val="24"/>
        </w:rPr>
        <w:t xml:space="preserve">: </w:t>
      </w:r>
      <w:r w:rsidRPr="006B04AA">
        <w:rPr>
          <w:color w:val="FF0000"/>
          <w:szCs w:val="24"/>
        </w:rPr>
        <w:t>En el objetivo temático de paso a una economía de bajo nivel de emisión de carbono en todos los sectores, (ámbito de programación 4.1 y 4.2), se consideran elegibles el cambio a bombillas led.</w:t>
      </w:r>
    </w:p>
    <w:p w:rsidR="007E5272" w:rsidRDefault="007E5272" w:rsidP="00317593">
      <w:pPr>
        <w:rPr>
          <w:rFonts w:cs="Arial"/>
          <w:szCs w:val="24"/>
        </w:rPr>
      </w:pPr>
    </w:p>
    <w:p w:rsidR="008059C3" w:rsidRPr="00623B9C" w:rsidRDefault="008059C3" w:rsidP="008059C3">
      <w:pPr>
        <w:rPr>
          <w:color w:val="00B050"/>
        </w:rPr>
      </w:pPr>
      <w:r w:rsidRPr="00623B9C">
        <w:rPr>
          <w:color w:val="00B050"/>
        </w:rPr>
        <w:t xml:space="preserve">N. de RADR: </w:t>
      </w:r>
      <w:r>
        <w:rPr>
          <w:color w:val="00B050"/>
        </w:rPr>
        <w:t xml:space="preserve">la elegibilidad de las bombillas led </w:t>
      </w:r>
      <w:r w:rsidRPr="00623B9C">
        <w:rPr>
          <w:color w:val="00B050"/>
        </w:rPr>
        <w:t>se integra en el Manual de procedimiento de 11.07.2017.</w:t>
      </w:r>
    </w:p>
    <w:p w:rsidR="008059C3" w:rsidRPr="00D4480A" w:rsidRDefault="008059C3" w:rsidP="00317593">
      <w:pPr>
        <w:rPr>
          <w:rFonts w:cs="Arial"/>
          <w:szCs w:val="24"/>
        </w:rPr>
      </w:pPr>
    </w:p>
    <w:p w:rsidR="00E75178" w:rsidRPr="00D4480A" w:rsidRDefault="00E75178" w:rsidP="00317593">
      <w:pPr>
        <w:rPr>
          <w:rFonts w:cs="Arial"/>
          <w:szCs w:val="24"/>
        </w:rPr>
      </w:pPr>
      <w:r w:rsidRPr="00D4480A">
        <w:rPr>
          <w:rFonts w:cs="Arial"/>
          <w:b/>
          <w:szCs w:val="24"/>
        </w:rPr>
        <w:t xml:space="preserve">14.- </w:t>
      </w:r>
      <w:bookmarkStart w:id="334" w:name="AytoReparaVasoPiscinaPorFugasAdricte"/>
      <w:bookmarkEnd w:id="334"/>
      <w:r w:rsidRPr="00D4480A">
        <w:rPr>
          <w:rFonts w:cs="Arial"/>
          <w:b/>
          <w:szCs w:val="24"/>
        </w:rPr>
        <w:t>Reparación del vaso de la piscina municipal por fuga de agua de la misma.</w:t>
      </w:r>
      <w:r w:rsidRPr="00D4480A">
        <w:rPr>
          <w:rFonts w:cs="Arial"/>
          <w:szCs w:val="24"/>
        </w:rPr>
        <w:t xml:space="preserve">  Se trata de acondicionar y reparar el vaso de la piscina debido a una fuga existente que genera un consumo exagerado de agua y de mantenimiento.</w:t>
      </w:r>
    </w:p>
    <w:p w:rsidR="00E75178" w:rsidRDefault="00E75178" w:rsidP="00317593">
      <w:pPr>
        <w:rPr>
          <w:rFonts w:cs="Arial"/>
          <w:szCs w:val="24"/>
        </w:rPr>
      </w:pPr>
    </w:p>
    <w:p w:rsidR="00E75178" w:rsidRPr="00317593" w:rsidRDefault="00E75178" w:rsidP="00317593">
      <w:pPr>
        <w:rPr>
          <w:rFonts w:cs="Arial"/>
          <w:color w:val="FF0000"/>
          <w:szCs w:val="24"/>
        </w:rPr>
      </w:pPr>
      <w:r w:rsidRPr="00317593">
        <w:rPr>
          <w:rFonts w:cs="Arial"/>
          <w:color w:val="FF0000"/>
          <w:szCs w:val="24"/>
        </w:rPr>
        <w:t>No es elegible por tratarse de un mantenimiento.</w:t>
      </w:r>
    </w:p>
    <w:p w:rsidR="00E75178" w:rsidRPr="00D4480A" w:rsidRDefault="00E75178" w:rsidP="00317593">
      <w:pPr>
        <w:rPr>
          <w:rFonts w:cs="Arial"/>
          <w:szCs w:val="24"/>
        </w:rPr>
      </w:pPr>
    </w:p>
    <w:p w:rsidR="00E75178" w:rsidRPr="00D4480A" w:rsidRDefault="00E75178" w:rsidP="00317593">
      <w:pPr>
        <w:rPr>
          <w:rFonts w:cs="Arial"/>
          <w:szCs w:val="24"/>
        </w:rPr>
      </w:pPr>
      <w:r w:rsidRPr="00D4480A">
        <w:rPr>
          <w:rFonts w:cs="Arial"/>
          <w:b/>
          <w:szCs w:val="24"/>
        </w:rPr>
        <w:t xml:space="preserve">15.- </w:t>
      </w:r>
      <w:bookmarkStart w:id="335" w:name="AytoMejoraCalefacciónEscuelMuniciAdricte"/>
      <w:bookmarkEnd w:id="335"/>
      <w:r w:rsidRPr="00D4480A">
        <w:rPr>
          <w:rFonts w:cs="Arial"/>
          <w:b/>
          <w:szCs w:val="24"/>
        </w:rPr>
        <w:t>Cambio calefacción escuelas municipales.</w:t>
      </w:r>
      <w:r w:rsidRPr="00D4480A">
        <w:rPr>
          <w:rFonts w:cs="Arial"/>
          <w:szCs w:val="24"/>
        </w:rPr>
        <w:t xml:space="preserve"> Sustituir el sistema actual en muy mal estado por otro sistema de calefacción actual más moderno y efectivo con un ahorro evidente de energía. </w:t>
      </w:r>
    </w:p>
    <w:p w:rsidR="00E75178" w:rsidRPr="00EA309C" w:rsidRDefault="00E75178"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317593">
      <w:pPr>
        <w:rPr>
          <w:rFonts w:cs="Arial"/>
          <w:szCs w:val="24"/>
        </w:rPr>
      </w:pPr>
    </w:p>
    <w:p w:rsidR="00E75178" w:rsidRPr="008931A8" w:rsidRDefault="00E75178" w:rsidP="00317593">
      <w:pPr>
        <w:rPr>
          <w:rFonts w:cs="Arial"/>
          <w:color w:val="FF0000"/>
          <w:szCs w:val="24"/>
        </w:rPr>
      </w:pPr>
      <w:r w:rsidRPr="008931A8">
        <w:rPr>
          <w:rFonts w:cs="Arial"/>
          <w:color w:val="FF0000"/>
          <w:szCs w:val="24"/>
        </w:rPr>
        <w:t>El proyecto es elegible si no se trata de un mantenimiento y hay ahorro de energía con la nueva instalación.</w:t>
      </w:r>
    </w:p>
    <w:p w:rsidR="00E75178" w:rsidRPr="00D4480A" w:rsidRDefault="00E75178" w:rsidP="00317593">
      <w:pPr>
        <w:rPr>
          <w:rFonts w:cs="Arial"/>
          <w:szCs w:val="24"/>
        </w:rPr>
      </w:pPr>
    </w:p>
    <w:p w:rsidR="00E75178" w:rsidRPr="00D4480A" w:rsidRDefault="00E75178" w:rsidP="00317593">
      <w:pPr>
        <w:rPr>
          <w:rFonts w:cs="Arial"/>
          <w:szCs w:val="24"/>
        </w:rPr>
      </w:pPr>
      <w:r w:rsidRPr="00D4480A">
        <w:rPr>
          <w:rFonts w:cs="Arial"/>
          <w:b/>
          <w:szCs w:val="24"/>
        </w:rPr>
        <w:t>16.-</w:t>
      </w:r>
      <w:r>
        <w:rPr>
          <w:rFonts w:cs="Arial"/>
          <w:b/>
          <w:szCs w:val="24"/>
        </w:rPr>
        <w:t xml:space="preserve"> </w:t>
      </w:r>
      <w:bookmarkStart w:id="336" w:name="AytoMueblesAparatosConsultorMunicAdricte"/>
      <w:bookmarkEnd w:id="336"/>
      <w:r w:rsidRPr="00D4480A">
        <w:rPr>
          <w:rFonts w:cs="Arial"/>
          <w:b/>
          <w:szCs w:val="24"/>
        </w:rPr>
        <w:t xml:space="preserve">Mobiliario y aparatos médicos en el </w:t>
      </w:r>
      <w:r>
        <w:rPr>
          <w:rFonts w:cs="Arial"/>
          <w:b/>
          <w:szCs w:val="24"/>
        </w:rPr>
        <w:t>c</w:t>
      </w:r>
      <w:r w:rsidRPr="00D4480A">
        <w:rPr>
          <w:rFonts w:cs="Arial"/>
          <w:b/>
          <w:szCs w:val="24"/>
        </w:rPr>
        <w:t xml:space="preserve">onsultorio médico. </w:t>
      </w:r>
      <w:r w:rsidRPr="00D4480A">
        <w:rPr>
          <w:rFonts w:cs="Arial"/>
          <w:szCs w:val="24"/>
        </w:rPr>
        <w:t>Renovar y completar tanto el mobiliario del consultorio como la compra de aparatos técnicos para los facultativos, como un desfibrilador.</w:t>
      </w:r>
    </w:p>
    <w:p w:rsidR="00E75178" w:rsidRPr="00EA309C" w:rsidRDefault="00E75178"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317593">
      <w:pPr>
        <w:rPr>
          <w:rFonts w:cs="Arial"/>
          <w:szCs w:val="24"/>
        </w:rPr>
      </w:pPr>
    </w:p>
    <w:p w:rsidR="00E75178" w:rsidRPr="008931A8" w:rsidRDefault="00E75178" w:rsidP="00317593">
      <w:pPr>
        <w:rPr>
          <w:rFonts w:cs="Arial"/>
          <w:color w:val="FF0000"/>
          <w:szCs w:val="24"/>
        </w:rPr>
      </w:pPr>
      <w:r w:rsidRPr="008931A8">
        <w:rPr>
          <w:rFonts w:cs="Arial"/>
          <w:color w:val="FF0000"/>
          <w:szCs w:val="24"/>
        </w:rPr>
        <w:t>Sí, es elegible.</w:t>
      </w:r>
    </w:p>
    <w:p w:rsidR="00E75178" w:rsidRPr="00D4480A" w:rsidRDefault="00E75178" w:rsidP="00317593">
      <w:pPr>
        <w:rPr>
          <w:rFonts w:cs="Arial"/>
          <w:szCs w:val="24"/>
        </w:rPr>
      </w:pPr>
    </w:p>
    <w:p w:rsidR="00E75178" w:rsidRPr="00D4480A" w:rsidRDefault="00E75178" w:rsidP="00317593">
      <w:pPr>
        <w:rPr>
          <w:rFonts w:cs="Arial"/>
          <w:szCs w:val="24"/>
        </w:rPr>
      </w:pPr>
      <w:r w:rsidRPr="00D4480A">
        <w:rPr>
          <w:rFonts w:cs="Arial"/>
          <w:b/>
          <w:szCs w:val="24"/>
        </w:rPr>
        <w:t xml:space="preserve">17.- </w:t>
      </w:r>
      <w:bookmarkStart w:id="337" w:name="AytoMejoraAccesibilidadSedeAytoAdricte"/>
      <w:bookmarkEnd w:id="337"/>
      <w:r w:rsidRPr="00D4480A">
        <w:rPr>
          <w:rFonts w:cs="Arial"/>
          <w:b/>
          <w:szCs w:val="24"/>
        </w:rPr>
        <w:t xml:space="preserve">Mejora de accesibilidad de la </w:t>
      </w:r>
      <w:r>
        <w:rPr>
          <w:rFonts w:cs="Arial"/>
          <w:b/>
          <w:szCs w:val="24"/>
        </w:rPr>
        <w:t>c</w:t>
      </w:r>
      <w:r w:rsidRPr="00D4480A">
        <w:rPr>
          <w:rFonts w:cs="Arial"/>
          <w:b/>
          <w:szCs w:val="24"/>
        </w:rPr>
        <w:t>asa consistorial.</w:t>
      </w:r>
      <w:r w:rsidRPr="00D4480A">
        <w:rPr>
          <w:rFonts w:cs="Arial"/>
          <w:szCs w:val="24"/>
        </w:rPr>
        <w:t xml:space="preserve"> Se plantea la ubicación de una plataforma elevadora que permita el acceso de las personas de movilidad reducida a las dependencias municipales y al Servicio social de base, ambas situadas en las plantas altas del edificio.</w:t>
      </w:r>
    </w:p>
    <w:p w:rsidR="00E75178" w:rsidRDefault="00E75178" w:rsidP="00317593">
      <w:pPr>
        <w:rPr>
          <w:rFonts w:cs="Arial"/>
          <w:szCs w:val="24"/>
        </w:rPr>
      </w:pPr>
    </w:p>
    <w:p w:rsidR="00E75178" w:rsidRPr="008931A8" w:rsidRDefault="00E75178" w:rsidP="00317593">
      <w:pPr>
        <w:rPr>
          <w:rFonts w:cs="Arial"/>
          <w:color w:val="FF0000"/>
          <w:szCs w:val="24"/>
        </w:rPr>
      </w:pPr>
      <w:r w:rsidRPr="008931A8">
        <w:rPr>
          <w:rFonts w:cs="Arial"/>
          <w:color w:val="FF0000"/>
          <w:szCs w:val="24"/>
        </w:rPr>
        <w:t>Sí, es elegible.</w:t>
      </w:r>
    </w:p>
    <w:p w:rsidR="00E75178" w:rsidRPr="00D4480A" w:rsidRDefault="00E75178" w:rsidP="00317593">
      <w:pPr>
        <w:rPr>
          <w:rFonts w:cs="Arial"/>
          <w:szCs w:val="24"/>
        </w:rPr>
      </w:pPr>
    </w:p>
    <w:p w:rsidR="00E75178" w:rsidRPr="00D4480A" w:rsidRDefault="00E75178" w:rsidP="00317593">
      <w:pPr>
        <w:rPr>
          <w:rFonts w:cs="Arial"/>
          <w:szCs w:val="24"/>
        </w:rPr>
      </w:pPr>
      <w:r w:rsidRPr="00D4480A">
        <w:rPr>
          <w:rFonts w:cs="Arial"/>
          <w:b/>
          <w:szCs w:val="24"/>
        </w:rPr>
        <w:t xml:space="preserve">18.- </w:t>
      </w:r>
      <w:bookmarkStart w:id="338" w:name="AytoEquiposAlbergueMunicipalAdricte"/>
      <w:bookmarkEnd w:id="338"/>
      <w:r w:rsidRPr="00D4480A">
        <w:rPr>
          <w:rFonts w:cs="Arial"/>
          <w:b/>
          <w:szCs w:val="24"/>
        </w:rPr>
        <w:t>Equipamiento del albergue municipal.</w:t>
      </w:r>
      <w:r w:rsidRPr="00D4480A">
        <w:rPr>
          <w:rFonts w:cs="Arial"/>
          <w:szCs w:val="24"/>
        </w:rPr>
        <w:t xml:space="preserve"> Consiste en la adquisición de equipamiento para cocina, comedor y mobiliario para su puesta en funcionamiento.</w:t>
      </w:r>
    </w:p>
    <w:p w:rsidR="00E75178" w:rsidRPr="00EA309C" w:rsidRDefault="00E75178"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317593">
      <w:pPr>
        <w:rPr>
          <w:rFonts w:cs="Arial"/>
          <w:szCs w:val="24"/>
        </w:rPr>
      </w:pPr>
    </w:p>
    <w:p w:rsidR="00E75178" w:rsidRPr="008931A8" w:rsidRDefault="00E75178" w:rsidP="00317593">
      <w:pPr>
        <w:rPr>
          <w:rFonts w:cs="Arial"/>
          <w:color w:val="FF0000"/>
          <w:szCs w:val="24"/>
        </w:rPr>
      </w:pPr>
      <w:r w:rsidRPr="008931A8">
        <w:rPr>
          <w:rFonts w:cs="Arial"/>
          <w:color w:val="FF0000"/>
          <w:szCs w:val="24"/>
        </w:rPr>
        <w:t>Sí, es elegible.</w:t>
      </w:r>
    </w:p>
    <w:p w:rsidR="00E75178" w:rsidRDefault="00E75178" w:rsidP="00B06C59">
      <w:pPr>
        <w:pStyle w:val="NormalWeb"/>
        <w:spacing w:before="0" w:beforeAutospacing="0" w:after="0" w:afterAutospacing="0"/>
        <w:jc w:val="both"/>
        <w:rPr>
          <w:rFonts w:ascii="Arial" w:hAnsi="Arial" w:cs="Arial"/>
        </w:rPr>
      </w:pPr>
    </w:p>
    <w:p w:rsidR="00E75178" w:rsidRDefault="00E75178" w:rsidP="00B06C59">
      <w:pPr>
        <w:shd w:val="clear" w:color="auto" w:fill="D9D9D9"/>
        <w:rPr>
          <w:rFonts w:cs="Arial"/>
          <w:szCs w:val="24"/>
        </w:rPr>
      </w:pPr>
      <w:bookmarkStart w:id="339" w:name="AdecuarConsultorioMédAytoYÁmbito"/>
      <w:bookmarkEnd w:id="339"/>
      <w:r w:rsidRPr="00393337">
        <w:rPr>
          <w:rFonts w:cs="Arial"/>
          <w:szCs w:val="24"/>
        </w:rPr>
        <w:t>ELEGIBILIDAD DE</w:t>
      </w:r>
      <w:r>
        <w:rPr>
          <w:rFonts w:cs="Arial"/>
          <w:szCs w:val="24"/>
        </w:rPr>
        <w:t>L</w:t>
      </w:r>
      <w:r w:rsidRPr="00393337">
        <w:rPr>
          <w:rFonts w:cs="Arial"/>
          <w:szCs w:val="24"/>
        </w:rPr>
        <w:t xml:space="preserve"> ACONDICIONAMIENTO DE </w:t>
      </w:r>
      <w:r>
        <w:rPr>
          <w:rFonts w:cs="Arial"/>
          <w:szCs w:val="24"/>
        </w:rPr>
        <w:t xml:space="preserve">UN </w:t>
      </w:r>
      <w:r w:rsidRPr="00393337">
        <w:rPr>
          <w:rFonts w:cs="Arial"/>
          <w:szCs w:val="24"/>
        </w:rPr>
        <w:t>CONSULTORIO MÉDICO DE UN AYUNTAMIENTO Y SU ADSCRIPCIÓN AL ÁMBITO DE EFICIENCIA ENERGÉTICA O AL DE INFRAESTRUCTURA SOCIAL</w:t>
      </w:r>
    </w:p>
    <w:p w:rsidR="00E75178" w:rsidRPr="003A5CC2" w:rsidRDefault="00E75178" w:rsidP="003340C9">
      <w:pPr>
        <w:shd w:val="clear" w:color="auto" w:fill="D9D9D9"/>
        <w:rPr>
          <w:rFonts w:cs="Arial"/>
          <w:szCs w:val="24"/>
        </w:rPr>
      </w:pPr>
    </w:p>
    <w:p w:rsidR="00E75178" w:rsidRPr="00393337" w:rsidRDefault="00E75178" w:rsidP="003340C9">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Pr="00EA309C" w:rsidRDefault="00E75178" w:rsidP="00B06C59">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B06C59">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393337" w:rsidRDefault="00E75178" w:rsidP="00B06C59">
      <w:pPr>
        <w:pStyle w:val="NormalWeb"/>
        <w:spacing w:before="0" w:beforeAutospacing="0" w:after="0" w:afterAutospacing="0"/>
        <w:jc w:val="both"/>
        <w:rPr>
          <w:rFonts w:ascii="Arial" w:hAnsi="Arial" w:cs="Arial"/>
        </w:rPr>
      </w:pPr>
    </w:p>
    <w:p w:rsidR="00E75178" w:rsidRPr="00393337" w:rsidRDefault="00E75178" w:rsidP="00B06C59">
      <w:pPr>
        <w:pStyle w:val="NormalWeb"/>
        <w:spacing w:before="0" w:beforeAutospacing="0" w:after="0" w:afterAutospacing="0"/>
        <w:jc w:val="both"/>
        <w:rPr>
          <w:rFonts w:ascii="Arial" w:hAnsi="Arial" w:cs="Arial"/>
        </w:rPr>
      </w:pPr>
      <w:r w:rsidRPr="00393337">
        <w:rPr>
          <w:rFonts w:ascii="Arial" w:hAnsi="Arial" w:cs="Arial"/>
        </w:rPr>
        <w:t xml:space="preserve">Un Ayuntamiento pretende rehabilitar y acondicionar el consultorio médico del pueblo. Las inversiones serán de aislamiento para mejorar el consumo energético incluido el cambio de ventanas para aislar mejor. También se pretende cambiar y dotar el consultorio de infraestructura y equipamiento nuevo para mejor comodidad de los sanitarios que prestan sus servicios y mejor calidad en la atención de los vecinos que acuden al mismo. Esta actuación, vistos algunos ejemplos, entendemos que también es elegible. </w:t>
      </w:r>
    </w:p>
    <w:p w:rsidR="00E75178" w:rsidRPr="00393337" w:rsidRDefault="00E75178" w:rsidP="00B06C59">
      <w:pPr>
        <w:pStyle w:val="NormalWeb"/>
        <w:spacing w:before="0" w:beforeAutospacing="0" w:after="0" w:afterAutospacing="0"/>
        <w:jc w:val="both"/>
        <w:rPr>
          <w:rFonts w:ascii="Arial" w:hAnsi="Arial" w:cs="Arial"/>
        </w:rPr>
      </w:pPr>
    </w:p>
    <w:p w:rsidR="00E75178" w:rsidRPr="00393337" w:rsidRDefault="00E75178" w:rsidP="00B06C59">
      <w:pPr>
        <w:pStyle w:val="NormalWeb"/>
        <w:spacing w:before="0" w:beforeAutospacing="0" w:after="0" w:afterAutospacing="0"/>
        <w:jc w:val="both"/>
        <w:rPr>
          <w:rFonts w:ascii="Arial" w:hAnsi="Arial" w:cs="Arial"/>
        </w:rPr>
      </w:pPr>
      <w:r w:rsidRPr="00393337">
        <w:rPr>
          <w:rFonts w:ascii="Arial" w:hAnsi="Arial" w:cs="Arial"/>
        </w:rPr>
        <w:t>¿Es correcto este planteamiento?</w:t>
      </w:r>
    </w:p>
    <w:p w:rsidR="00E75178" w:rsidRDefault="00E75178" w:rsidP="00B06C59">
      <w:pPr>
        <w:pStyle w:val="NormalWeb"/>
        <w:spacing w:before="0" w:beforeAutospacing="0" w:after="0" w:afterAutospacing="0"/>
        <w:jc w:val="both"/>
        <w:rPr>
          <w:rFonts w:ascii="Arial" w:hAnsi="Arial" w:cs="Arial"/>
        </w:rPr>
      </w:pPr>
    </w:p>
    <w:p w:rsidR="00E75178" w:rsidRPr="009A706E" w:rsidRDefault="00E75178" w:rsidP="00B06C59">
      <w:pPr>
        <w:pStyle w:val="NormalWeb"/>
        <w:spacing w:before="0" w:beforeAutospacing="0" w:after="0" w:afterAutospacing="0"/>
        <w:jc w:val="both"/>
        <w:rPr>
          <w:rFonts w:ascii="Arial" w:hAnsi="Arial" w:cs="Arial"/>
          <w:color w:val="FF0000"/>
        </w:rPr>
      </w:pPr>
      <w:r w:rsidRPr="009A706E">
        <w:rPr>
          <w:rFonts w:ascii="Arial" w:hAnsi="Arial" w:cs="Arial"/>
          <w:color w:val="FF0000"/>
        </w:rPr>
        <w:t>Sí</w:t>
      </w:r>
      <w:r>
        <w:rPr>
          <w:rFonts w:ascii="Arial" w:hAnsi="Arial" w:cs="Arial"/>
          <w:color w:val="FF0000"/>
        </w:rPr>
        <w:t>, la actuación es elegible</w:t>
      </w:r>
      <w:r w:rsidRPr="009A706E">
        <w:rPr>
          <w:rFonts w:ascii="Arial" w:hAnsi="Arial" w:cs="Arial"/>
          <w:color w:val="FF0000"/>
        </w:rPr>
        <w:t>.</w:t>
      </w:r>
    </w:p>
    <w:p w:rsidR="00E75178" w:rsidRPr="00393337" w:rsidRDefault="00E75178" w:rsidP="00B06C59">
      <w:pPr>
        <w:pStyle w:val="NormalWeb"/>
        <w:spacing w:before="0" w:beforeAutospacing="0" w:after="0" w:afterAutospacing="0"/>
        <w:jc w:val="both"/>
        <w:rPr>
          <w:rFonts w:ascii="Arial" w:hAnsi="Arial" w:cs="Arial"/>
        </w:rPr>
      </w:pPr>
    </w:p>
    <w:p w:rsidR="00E75178" w:rsidRPr="00393337" w:rsidRDefault="00E75178" w:rsidP="00B06C59">
      <w:pPr>
        <w:pStyle w:val="NormalWeb"/>
        <w:spacing w:before="0" w:beforeAutospacing="0" w:after="0" w:afterAutospacing="0"/>
        <w:jc w:val="both"/>
        <w:rPr>
          <w:rFonts w:ascii="Arial" w:hAnsi="Arial" w:cs="Arial"/>
        </w:rPr>
      </w:pPr>
      <w:r w:rsidRPr="00393337">
        <w:rPr>
          <w:rFonts w:ascii="Arial" w:hAnsi="Arial" w:cs="Arial"/>
        </w:rPr>
        <w:t>Si fuera elegible, ¿en qué ámbito de programación encajaría mejor, en el 2.2 de eficiencia energética de entidades públicas o en el 9.1 de Infraestructura social?</w:t>
      </w:r>
    </w:p>
    <w:p w:rsidR="00E75178" w:rsidRDefault="00E75178" w:rsidP="00B06C59">
      <w:pPr>
        <w:pStyle w:val="NormalWeb"/>
        <w:spacing w:before="0" w:beforeAutospacing="0" w:after="0" w:afterAutospacing="0"/>
        <w:jc w:val="both"/>
        <w:rPr>
          <w:rFonts w:ascii="Arial" w:hAnsi="Arial" w:cs="Arial"/>
        </w:rPr>
      </w:pPr>
    </w:p>
    <w:p w:rsidR="00E75178" w:rsidRPr="009A706E" w:rsidRDefault="00E75178" w:rsidP="00B06C59">
      <w:pPr>
        <w:pStyle w:val="NormalWeb"/>
        <w:spacing w:before="0" w:beforeAutospacing="0" w:after="0" w:afterAutospacing="0"/>
        <w:jc w:val="both"/>
        <w:rPr>
          <w:rFonts w:ascii="Arial" w:hAnsi="Arial" w:cs="Arial"/>
          <w:color w:val="FF0000"/>
        </w:rPr>
      </w:pPr>
      <w:r>
        <w:rPr>
          <w:rFonts w:ascii="Arial" w:hAnsi="Arial" w:cs="Arial"/>
          <w:color w:val="FF0000"/>
        </w:rPr>
        <w:t>Se asignará a</w:t>
      </w:r>
      <w:r w:rsidRPr="009A706E">
        <w:rPr>
          <w:rFonts w:ascii="Arial" w:hAnsi="Arial" w:cs="Arial"/>
          <w:color w:val="FF0000"/>
        </w:rPr>
        <w:t xml:space="preserve">l ámbito </w:t>
      </w:r>
      <w:r>
        <w:rPr>
          <w:rFonts w:ascii="Arial" w:hAnsi="Arial" w:cs="Arial"/>
          <w:color w:val="FF0000"/>
        </w:rPr>
        <w:t xml:space="preserve">que sea </w:t>
      </w:r>
      <w:r w:rsidRPr="009A706E">
        <w:rPr>
          <w:rFonts w:ascii="Arial" w:hAnsi="Arial" w:cs="Arial"/>
          <w:color w:val="FF0000"/>
        </w:rPr>
        <w:t>prioritario en l</w:t>
      </w:r>
      <w:r>
        <w:rPr>
          <w:rFonts w:ascii="Arial" w:hAnsi="Arial" w:cs="Arial"/>
          <w:color w:val="FF0000"/>
        </w:rPr>
        <w:t>a</w:t>
      </w:r>
      <w:r w:rsidRPr="009A706E">
        <w:rPr>
          <w:rFonts w:ascii="Arial" w:hAnsi="Arial" w:cs="Arial"/>
          <w:color w:val="FF0000"/>
        </w:rPr>
        <w:t xml:space="preserve"> inversión.</w:t>
      </w:r>
    </w:p>
    <w:p w:rsidR="00E75178" w:rsidRPr="006F2F46" w:rsidRDefault="00E75178" w:rsidP="00B06C59">
      <w:pPr>
        <w:pStyle w:val="NormalWeb"/>
        <w:spacing w:before="0" w:beforeAutospacing="0" w:after="0" w:afterAutospacing="0"/>
        <w:jc w:val="both"/>
        <w:rPr>
          <w:rFonts w:ascii="Arial" w:hAnsi="Arial" w:cs="Arial"/>
        </w:rPr>
      </w:pPr>
    </w:p>
    <w:p w:rsidR="00E75178" w:rsidRDefault="00E75178" w:rsidP="00B06C59">
      <w:pPr>
        <w:shd w:val="clear" w:color="auto" w:fill="D9D9D9"/>
        <w:rPr>
          <w:rFonts w:cs="Arial"/>
          <w:szCs w:val="24"/>
        </w:rPr>
      </w:pPr>
      <w:bookmarkStart w:id="340" w:name="BodegaVinoTerminalControlHorasTrabajo"/>
      <w:bookmarkEnd w:id="340"/>
      <w:r w:rsidRPr="00393337">
        <w:rPr>
          <w:rFonts w:cs="Arial"/>
          <w:szCs w:val="24"/>
        </w:rPr>
        <w:t>EN UNA BODEGA DE VINO: ELEGIBILIDAD DE UN TERMINAL DE CONTROL DE HORAS TRABAJADAS</w:t>
      </w:r>
    </w:p>
    <w:p w:rsidR="00E75178" w:rsidRPr="003A5CC2" w:rsidRDefault="00E75178" w:rsidP="003340C9">
      <w:pPr>
        <w:shd w:val="clear" w:color="auto" w:fill="D9D9D9"/>
        <w:rPr>
          <w:rFonts w:cs="Arial"/>
          <w:szCs w:val="24"/>
        </w:rPr>
      </w:pPr>
    </w:p>
    <w:p w:rsidR="00E75178" w:rsidRPr="00393337" w:rsidRDefault="00E75178" w:rsidP="003340C9">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Default="00E75178" w:rsidP="00B06C59">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p>
    <w:p w:rsidR="00E75178" w:rsidRDefault="00E75178" w:rsidP="00B06C59">
      <w:pPr>
        <w:pStyle w:val="Textosinformato"/>
        <w:jc w:val="both"/>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E75178" w:rsidRPr="00393337" w:rsidRDefault="00E75178" w:rsidP="00B06C59">
      <w:pPr>
        <w:pStyle w:val="Textosinformato"/>
        <w:jc w:val="both"/>
        <w:rPr>
          <w:sz w:val="24"/>
          <w:szCs w:val="24"/>
        </w:rPr>
      </w:pPr>
    </w:p>
    <w:p w:rsidR="00E75178" w:rsidRPr="00393337" w:rsidRDefault="00E75178" w:rsidP="00B06C59">
      <w:pPr>
        <w:pStyle w:val="Textosinformato"/>
        <w:jc w:val="both"/>
        <w:rPr>
          <w:sz w:val="24"/>
          <w:szCs w:val="24"/>
        </w:rPr>
      </w:pPr>
      <w:r w:rsidRPr="00393337">
        <w:rPr>
          <w:sz w:val="24"/>
          <w:szCs w:val="24"/>
        </w:rPr>
        <w:t>Una bodega de una cooperativa que elabora, cría y comercializa vinos quiere invertir en una maquinaria que es un depósito de agua caliente para la limpieza diaria del embotellado así como en un terminal para controlar las horas trabajadas, con la finalidad de distribuir un mejor horario productivo en la bodega y conocer las horas ejecutadas, garantizando el Estatuto de los Trabajadores, ya sea a la hora de realizar horas extras, horas en las que se condensa mayor flujo de trabajo, para adecuar en cada momento la distribución de plantilla. Este control, que hasta ahora lo está haciendo una persona, exige pasar muchas horas al día y resta de otras funciones como la comercialización, por lo que ven un claro el aumento de la productividad que hace posible esta adquisición.</w:t>
      </w:r>
    </w:p>
    <w:p w:rsidR="00E75178" w:rsidRPr="00393337" w:rsidRDefault="00E75178" w:rsidP="00B06C59">
      <w:pPr>
        <w:pStyle w:val="Textosinformato"/>
        <w:jc w:val="both"/>
        <w:rPr>
          <w:sz w:val="24"/>
          <w:szCs w:val="24"/>
        </w:rPr>
      </w:pPr>
    </w:p>
    <w:p w:rsidR="00E75178" w:rsidRPr="00393337" w:rsidRDefault="00E75178" w:rsidP="00B06C59">
      <w:pPr>
        <w:pStyle w:val="Textosinformato"/>
        <w:jc w:val="both"/>
        <w:rPr>
          <w:sz w:val="24"/>
          <w:szCs w:val="24"/>
        </w:rPr>
      </w:pPr>
      <w:r w:rsidRPr="00393337">
        <w:rPr>
          <w:sz w:val="24"/>
          <w:szCs w:val="24"/>
        </w:rPr>
        <w:t>¿Es subvencionable la compra del terminal para controlar el horario de la plantilla?</w:t>
      </w:r>
    </w:p>
    <w:p w:rsidR="00E75178" w:rsidRDefault="00E75178" w:rsidP="00B06C59">
      <w:pPr>
        <w:pStyle w:val="NormalWeb"/>
        <w:shd w:val="clear" w:color="auto" w:fill="FFFFFF"/>
        <w:spacing w:before="0" w:beforeAutospacing="0" w:after="0" w:afterAutospacing="0"/>
        <w:jc w:val="both"/>
        <w:rPr>
          <w:rFonts w:ascii="Arial" w:hAnsi="Arial"/>
          <w:sz w:val="20"/>
          <w:szCs w:val="22"/>
          <w:lang w:eastAsia="en-US"/>
        </w:rPr>
      </w:pPr>
    </w:p>
    <w:p w:rsidR="00E75178" w:rsidRDefault="00E75178" w:rsidP="00B06C59">
      <w:pPr>
        <w:pStyle w:val="NormalWeb"/>
        <w:shd w:val="clear" w:color="auto" w:fill="FFFFFF"/>
        <w:spacing w:before="0" w:beforeAutospacing="0" w:after="0" w:afterAutospacing="0"/>
        <w:jc w:val="both"/>
        <w:rPr>
          <w:rFonts w:ascii="Arial" w:hAnsi="Arial" w:cs="Arial"/>
          <w:color w:val="FF0000"/>
        </w:rPr>
      </w:pPr>
      <w:r w:rsidRPr="009A706E">
        <w:rPr>
          <w:rFonts w:ascii="Arial" w:hAnsi="Arial" w:cs="Arial"/>
          <w:color w:val="FF0000"/>
        </w:rPr>
        <w:t>Sí, es elegible.</w:t>
      </w:r>
    </w:p>
    <w:p w:rsidR="00E75178" w:rsidRDefault="00E75178" w:rsidP="00B06C59">
      <w:pPr>
        <w:pStyle w:val="NormalWeb"/>
        <w:shd w:val="clear" w:color="auto" w:fill="FFFFFF"/>
        <w:spacing w:before="0" w:beforeAutospacing="0" w:after="0" w:afterAutospacing="0"/>
        <w:jc w:val="both"/>
        <w:rPr>
          <w:rFonts w:ascii="Arial" w:hAnsi="Arial"/>
          <w:sz w:val="20"/>
          <w:szCs w:val="22"/>
          <w:lang w:eastAsia="en-US"/>
        </w:rPr>
      </w:pPr>
    </w:p>
    <w:p w:rsidR="00E75178" w:rsidRDefault="00E75178" w:rsidP="00B06C59">
      <w:pPr>
        <w:shd w:val="clear" w:color="auto" w:fill="D9D9D9"/>
        <w:rPr>
          <w:rFonts w:cs="Arial"/>
          <w:szCs w:val="24"/>
        </w:rPr>
      </w:pPr>
      <w:bookmarkStart w:id="341" w:name="AlquilerDeEquiposParaTurismo"/>
      <w:bookmarkEnd w:id="341"/>
      <w:r w:rsidRPr="008C7410">
        <w:rPr>
          <w:rFonts w:cs="Arial"/>
          <w:szCs w:val="24"/>
        </w:rPr>
        <w:t xml:space="preserve">NEGOCIO </w:t>
      </w:r>
      <w:r>
        <w:rPr>
          <w:rFonts w:cs="Arial"/>
          <w:szCs w:val="24"/>
        </w:rPr>
        <w:t xml:space="preserve">PRIVADO </w:t>
      </w:r>
      <w:r w:rsidRPr="008C7410">
        <w:rPr>
          <w:rFonts w:cs="Arial"/>
          <w:szCs w:val="24"/>
        </w:rPr>
        <w:t>DE ALQUILER DE EQUIPOS PARA TURISMO</w:t>
      </w:r>
    </w:p>
    <w:p w:rsidR="00E75178" w:rsidRPr="003A5CC2" w:rsidRDefault="00E75178" w:rsidP="003340C9">
      <w:pPr>
        <w:shd w:val="clear" w:color="auto" w:fill="D9D9D9"/>
        <w:rPr>
          <w:rFonts w:cs="Arial"/>
          <w:szCs w:val="24"/>
        </w:rPr>
      </w:pPr>
    </w:p>
    <w:p w:rsidR="00E75178" w:rsidRPr="008C7410" w:rsidRDefault="00E75178" w:rsidP="003340C9">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Default="00E75178" w:rsidP="00B06C59">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B06C5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E75178" w:rsidRPr="008C7410" w:rsidRDefault="00E75178" w:rsidP="00B06C59">
      <w:pPr>
        <w:pStyle w:val="NormalWeb"/>
        <w:shd w:val="clear" w:color="auto" w:fill="FFFFFF"/>
        <w:spacing w:before="0" w:beforeAutospacing="0" w:after="0" w:afterAutospacing="0"/>
        <w:jc w:val="both"/>
        <w:rPr>
          <w:rFonts w:ascii="Arial" w:hAnsi="Arial"/>
          <w:szCs w:val="22"/>
          <w:lang w:eastAsia="en-US"/>
        </w:rPr>
      </w:pPr>
    </w:p>
    <w:p w:rsidR="00E75178" w:rsidRPr="008C7410" w:rsidRDefault="00E75178" w:rsidP="00B06C59">
      <w:pPr>
        <w:pStyle w:val="NormalWeb"/>
        <w:shd w:val="clear" w:color="auto" w:fill="FFFFFF"/>
        <w:spacing w:before="0" w:beforeAutospacing="0" w:after="0" w:afterAutospacing="0"/>
        <w:jc w:val="both"/>
        <w:rPr>
          <w:rFonts w:ascii="Arial" w:hAnsi="Arial"/>
          <w:szCs w:val="22"/>
          <w:lang w:eastAsia="en-US"/>
        </w:rPr>
      </w:pPr>
      <w:r w:rsidRPr="008C7410">
        <w:rPr>
          <w:rFonts w:ascii="Arial" w:hAnsi="Arial"/>
          <w:szCs w:val="22"/>
          <w:lang w:eastAsia="en-US"/>
        </w:rPr>
        <w:t>Un promotor quiere crear una empresa de servicios turísticos con alquiler de equipamiento</w:t>
      </w:r>
      <w:r>
        <w:rPr>
          <w:rFonts w:ascii="Arial" w:hAnsi="Arial"/>
          <w:szCs w:val="22"/>
          <w:lang w:eastAsia="en-US"/>
        </w:rPr>
        <w:t>s: l</w:t>
      </w:r>
      <w:r w:rsidRPr="008C7410">
        <w:rPr>
          <w:rFonts w:ascii="Arial" w:hAnsi="Arial"/>
          <w:szCs w:val="22"/>
          <w:lang w:eastAsia="en-US"/>
        </w:rPr>
        <w:t>a inversión del proyecto consistiría en adecua</w:t>
      </w:r>
      <w:r>
        <w:rPr>
          <w:rFonts w:ascii="Arial" w:hAnsi="Arial"/>
          <w:szCs w:val="22"/>
          <w:lang w:eastAsia="en-US"/>
        </w:rPr>
        <w:t>r</w:t>
      </w:r>
      <w:r w:rsidRPr="008C7410">
        <w:rPr>
          <w:rFonts w:ascii="Arial" w:hAnsi="Arial"/>
          <w:szCs w:val="22"/>
          <w:lang w:eastAsia="en-US"/>
        </w:rPr>
        <w:t xml:space="preserve"> un local para su oficina, una web de venta de servicios y la compra de bicis, raquetas de nieve, etc. </w:t>
      </w:r>
      <w:r>
        <w:rPr>
          <w:rFonts w:ascii="Arial" w:hAnsi="Arial"/>
          <w:szCs w:val="22"/>
          <w:lang w:eastAsia="en-US"/>
        </w:rPr>
        <w:t>p</w:t>
      </w:r>
      <w:r w:rsidRPr="008C7410">
        <w:rPr>
          <w:rFonts w:ascii="Arial" w:hAnsi="Arial"/>
          <w:szCs w:val="22"/>
          <w:lang w:eastAsia="en-US"/>
        </w:rPr>
        <w:t>ara alquilarlas a los usuarios</w:t>
      </w:r>
      <w:r>
        <w:rPr>
          <w:rFonts w:ascii="Arial" w:hAnsi="Arial"/>
          <w:szCs w:val="22"/>
          <w:lang w:eastAsia="en-US"/>
        </w:rPr>
        <w:t xml:space="preserve"> </w:t>
      </w:r>
      <w:r w:rsidRPr="008C7410">
        <w:rPr>
          <w:rFonts w:ascii="Arial" w:hAnsi="Arial"/>
          <w:szCs w:val="22"/>
          <w:lang w:eastAsia="en-US"/>
        </w:rPr>
        <w:t>posteriormente.</w:t>
      </w:r>
    </w:p>
    <w:p w:rsidR="00E75178" w:rsidRPr="008C7410" w:rsidRDefault="00E75178" w:rsidP="00B06C59">
      <w:pPr>
        <w:pStyle w:val="NormalWeb"/>
        <w:shd w:val="clear" w:color="auto" w:fill="FFFFFF"/>
        <w:spacing w:before="0" w:beforeAutospacing="0" w:after="0" w:afterAutospacing="0"/>
        <w:jc w:val="both"/>
        <w:rPr>
          <w:rFonts w:ascii="Arial" w:hAnsi="Arial"/>
          <w:szCs w:val="22"/>
          <w:lang w:eastAsia="en-US"/>
        </w:rPr>
      </w:pPr>
    </w:p>
    <w:p w:rsidR="00E75178" w:rsidRPr="008C7410" w:rsidRDefault="00E75178" w:rsidP="00B06C59">
      <w:pPr>
        <w:pStyle w:val="NormalWeb"/>
        <w:shd w:val="clear" w:color="auto" w:fill="FFFFFF"/>
        <w:spacing w:before="0" w:beforeAutospacing="0" w:after="0" w:afterAutospacing="0"/>
        <w:jc w:val="both"/>
        <w:rPr>
          <w:rFonts w:ascii="Arial" w:hAnsi="Arial"/>
          <w:szCs w:val="22"/>
          <w:lang w:eastAsia="en-US"/>
        </w:rPr>
      </w:pPr>
      <w:r w:rsidRPr="008C7410">
        <w:rPr>
          <w:rFonts w:ascii="Arial" w:hAnsi="Arial"/>
          <w:szCs w:val="22"/>
          <w:lang w:eastAsia="en-US"/>
        </w:rPr>
        <w:t>¿Serían elegibles estas inversiones?</w:t>
      </w:r>
    </w:p>
    <w:p w:rsidR="00E75178" w:rsidRDefault="00E75178" w:rsidP="00B06C59">
      <w:pPr>
        <w:autoSpaceDE w:val="0"/>
        <w:autoSpaceDN w:val="0"/>
        <w:rPr>
          <w:szCs w:val="24"/>
        </w:rPr>
      </w:pPr>
    </w:p>
    <w:p w:rsidR="00E75178" w:rsidRDefault="00E75178" w:rsidP="008B0FAE">
      <w:r w:rsidRPr="009A706E">
        <w:rPr>
          <w:rFonts w:cs="Arial"/>
          <w:color w:val="FF0000"/>
          <w:szCs w:val="24"/>
        </w:rPr>
        <w:t xml:space="preserve">Sí, es elegible. (De hecho, comenta Diego Laya, ya </w:t>
      </w:r>
      <w:r>
        <w:rPr>
          <w:rFonts w:cs="Arial"/>
          <w:color w:val="FF0000"/>
          <w:szCs w:val="24"/>
        </w:rPr>
        <w:t xml:space="preserve">se </w:t>
      </w:r>
      <w:r w:rsidRPr="009A706E">
        <w:rPr>
          <w:rFonts w:cs="Arial"/>
          <w:color w:val="FF0000"/>
          <w:szCs w:val="24"/>
        </w:rPr>
        <w:t>ha apoyado un proyecto de ese tipo).</w:t>
      </w:r>
    </w:p>
    <w:p w:rsidR="00E75178" w:rsidRDefault="00E75178" w:rsidP="00B06C59">
      <w:pPr>
        <w:autoSpaceDE w:val="0"/>
        <w:autoSpaceDN w:val="0"/>
        <w:rPr>
          <w:szCs w:val="24"/>
        </w:rPr>
      </w:pPr>
    </w:p>
    <w:p w:rsidR="00E75178" w:rsidRDefault="00E75178" w:rsidP="00B06C59">
      <w:pPr>
        <w:shd w:val="clear" w:color="auto" w:fill="D9D9D9"/>
        <w:rPr>
          <w:rFonts w:cs="Arial"/>
          <w:szCs w:val="24"/>
        </w:rPr>
      </w:pPr>
      <w:r w:rsidRPr="00606861">
        <w:rPr>
          <w:rFonts w:cs="Arial"/>
          <w:szCs w:val="24"/>
        </w:rPr>
        <w:t>ELEGIBILIDAD DE VARIOS PROYECTOS DE AYUNTAMIENTOS</w:t>
      </w:r>
    </w:p>
    <w:p w:rsidR="00E75178" w:rsidRPr="003A5CC2" w:rsidRDefault="00E75178" w:rsidP="00602FD5">
      <w:pPr>
        <w:shd w:val="clear" w:color="auto" w:fill="D9D9D9"/>
        <w:rPr>
          <w:rFonts w:cs="Arial"/>
          <w:szCs w:val="24"/>
        </w:rPr>
      </w:pPr>
    </w:p>
    <w:p w:rsidR="00E75178" w:rsidRPr="00606861" w:rsidRDefault="00E75178" w:rsidP="00602FD5">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Pr="00606861" w:rsidRDefault="00E75178" w:rsidP="00B06C59">
      <w:pPr>
        <w:rPr>
          <w:rFonts w:cs="Arial"/>
          <w:szCs w:val="24"/>
        </w:rPr>
      </w:pPr>
    </w:p>
    <w:p w:rsidR="00E75178" w:rsidRPr="00606861" w:rsidRDefault="00E75178" w:rsidP="00B06C59">
      <w:pPr>
        <w:rPr>
          <w:rFonts w:cs="Arial"/>
          <w:szCs w:val="24"/>
        </w:rPr>
      </w:pPr>
      <w:r w:rsidRPr="00606861">
        <w:rPr>
          <w:rFonts w:cs="Arial"/>
          <w:szCs w:val="24"/>
        </w:rPr>
        <w:t xml:space="preserve">Un ayuntamiento quiere cambiar todas las farolas del municipio por led y las puertas y ventanas del colegio. </w:t>
      </w:r>
    </w:p>
    <w:p w:rsidR="00E75178" w:rsidRPr="00606861" w:rsidRDefault="00E75178" w:rsidP="00B06C59">
      <w:pPr>
        <w:rPr>
          <w:rFonts w:cs="Arial"/>
          <w:szCs w:val="24"/>
        </w:rPr>
      </w:pPr>
    </w:p>
    <w:p w:rsidR="00E75178" w:rsidRPr="00606861" w:rsidRDefault="00E75178" w:rsidP="00B06C59">
      <w:pPr>
        <w:rPr>
          <w:rFonts w:cs="Arial"/>
          <w:szCs w:val="24"/>
        </w:rPr>
      </w:pPr>
      <w:r w:rsidRPr="00606861">
        <w:rPr>
          <w:rFonts w:cs="Arial"/>
          <w:szCs w:val="24"/>
        </w:rPr>
        <w:t>¿Sería subvencionable en energías renovables</w:t>
      </w:r>
      <w:r>
        <w:rPr>
          <w:rFonts w:cs="Arial"/>
          <w:szCs w:val="24"/>
        </w:rPr>
        <w:t xml:space="preserve"> o eficiencia energética en edificios públicos</w:t>
      </w:r>
      <w:r w:rsidRPr="00606861">
        <w:rPr>
          <w:rFonts w:cs="Arial"/>
          <w:szCs w:val="24"/>
        </w:rPr>
        <w:t>?</w:t>
      </w:r>
    </w:p>
    <w:p w:rsidR="00E75178" w:rsidRDefault="00E75178" w:rsidP="00B06C59">
      <w:pPr>
        <w:rPr>
          <w:rFonts w:cs="Arial"/>
          <w:szCs w:val="24"/>
        </w:rPr>
      </w:pPr>
    </w:p>
    <w:p w:rsidR="00E75178" w:rsidRPr="009A706E" w:rsidRDefault="00E75178" w:rsidP="00602FD5">
      <w:pPr>
        <w:pStyle w:val="NormalWeb"/>
        <w:spacing w:before="0" w:beforeAutospacing="0" w:after="0" w:afterAutospacing="0"/>
        <w:jc w:val="both"/>
        <w:rPr>
          <w:rFonts w:ascii="Arial" w:hAnsi="Arial" w:cs="Arial"/>
          <w:color w:val="FF0000"/>
        </w:rPr>
      </w:pPr>
      <w:r w:rsidRPr="00B66D46">
        <w:rPr>
          <w:rFonts w:ascii="Arial" w:hAnsi="Arial" w:cs="Arial"/>
          <w:color w:val="FF0000"/>
        </w:rPr>
        <w:t xml:space="preserve">Sí. </w:t>
      </w:r>
      <w:r>
        <w:rPr>
          <w:rFonts w:ascii="Arial" w:hAnsi="Arial" w:cs="Arial"/>
          <w:color w:val="FF0000"/>
        </w:rPr>
        <w:t>Se asignará a</w:t>
      </w:r>
      <w:r w:rsidRPr="009A706E">
        <w:rPr>
          <w:rFonts w:ascii="Arial" w:hAnsi="Arial" w:cs="Arial"/>
          <w:color w:val="FF0000"/>
        </w:rPr>
        <w:t xml:space="preserve">l ámbito </w:t>
      </w:r>
      <w:r>
        <w:rPr>
          <w:rFonts w:ascii="Arial" w:hAnsi="Arial" w:cs="Arial"/>
          <w:color w:val="FF0000"/>
        </w:rPr>
        <w:t xml:space="preserve">que sea </w:t>
      </w:r>
      <w:r w:rsidRPr="009A706E">
        <w:rPr>
          <w:rFonts w:ascii="Arial" w:hAnsi="Arial" w:cs="Arial"/>
          <w:color w:val="FF0000"/>
        </w:rPr>
        <w:t>prioritario en l</w:t>
      </w:r>
      <w:r>
        <w:rPr>
          <w:rFonts w:ascii="Arial" w:hAnsi="Arial" w:cs="Arial"/>
          <w:color w:val="FF0000"/>
        </w:rPr>
        <w:t>a</w:t>
      </w:r>
      <w:r w:rsidRPr="009A706E">
        <w:rPr>
          <w:rFonts w:ascii="Arial" w:hAnsi="Arial" w:cs="Arial"/>
          <w:color w:val="FF0000"/>
        </w:rPr>
        <w:t xml:space="preserve"> inversión.</w:t>
      </w:r>
    </w:p>
    <w:p w:rsidR="00E75178" w:rsidRDefault="00E75178" w:rsidP="00B06C59">
      <w:pPr>
        <w:rPr>
          <w:rFonts w:cs="Arial"/>
          <w:color w:val="FF0000"/>
          <w:szCs w:val="24"/>
        </w:rPr>
      </w:pPr>
    </w:p>
    <w:p w:rsidR="00E75178" w:rsidRPr="00E9145A" w:rsidRDefault="00E75178" w:rsidP="00B06C5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06C59">
      <w:pPr>
        <w:rPr>
          <w:rFonts w:cs="Arial"/>
          <w:color w:val="FF0000"/>
          <w:szCs w:val="24"/>
        </w:rPr>
      </w:pPr>
    </w:p>
    <w:p w:rsidR="00E75178" w:rsidRDefault="00E75178" w:rsidP="00B06C59">
      <w:pPr>
        <w:shd w:val="clear" w:color="auto" w:fill="D9D9D9"/>
        <w:rPr>
          <w:rFonts w:cs="Arial"/>
          <w:szCs w:val="24"/>
        </w:rPr>
      </w:pPr>
      <w:bookmarkStart w:id="342" w:name="EstancaRehabilitaciónYSeñalización"/>
      <w:bookmarkEnd w:id="342"/>
      <w:r w:rsidRPr="008C7410">
        <w:rPr>
          <w:rFonts w:cs="Arial"/>
          <w:szCs w:val="24"/>
        </w:rPr>
        <w:t>E</w:t>
      </w:r>
      <w:r>
        <w:rPr>
          <w:rFonts w:cs="Arial"/>
          <w:szCs w:val="24"/>
        </w:rPr>
        <w:t xml:space="preserve">NTE LOCAL: </w:t>
      </w:r>
      <w:r w:rsidRPr="008C7410">
        <w:rPr>
          <w:rFonts w:cs="Arial"/>
          <w:szCs w:val="24"/>
        </w:rPr>
        <w:t xml:space="preserve">REHABILITACIÓN DE </w:t>
      </w:r>
      <w:r>
        <w:rPr>
          <w:rFonts w:cs="Arial"/>
          <w:szCs w:val="24"/>
        </w:rPr>
        <w:t>BALSA Y</w:t>
      </w:r>
      <w:r w:rsidRPr="008C7410">
        <w:rPr>
          <w:rFonts w:cs="Arial"/>
          <w:szCs w:val="24"/>
        </w:rPr>
        <w:t xml:space="preserve"> SEÑALIZACIÓN MEDIOAMBIENTAL</w:t>
      </w:r>
    </w:p>
    <w:p w:rsidR="00E75178" w:rsidRPr="003A5CC2" w:rsidRDefault="00E75178" w:rsidP="00602FD5">
      <w:pPr>
        <w:shd w:val="clear" w:color="auto" w:fill="D9D9D9"/>
        <w:rPr>
          <w:rFonts w:cs="Arial"/>
          <w:szCs w:val="24"/>
        </w:rPr>
      </w:pPr>
    </w:p>
    <w:p w:rsidR="00E75178" w:rsidRPr="008C7410" w:rsidRDefault="00E75178" w:rsidP="00602FD5">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Pr="00EA309C" w:rsidRDefault="00E75178" w:rsidP="00B06C59">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B06C59">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B06C59"/>
    <w:p w:rsidR="00E75178" w:rsidRDefault="00E75178" w:rsidP="00B06C59">
      <w:r>
        <w:t>Un ayuntamiento pequeño tiene en proyecto restaurar una balsa seca que hace años era un lugar de paseo, recreo y pesca muy usado por la población y visitantes pero que, por falta de limpieza y mantenimiento de la acequia que la suministraba, se ha secado. Esta acequia está por completo en desuso y no sirve para ningún otro uso. La balsa a la que ahora podría llevar agua tampoco tiene ningún otro uso. Junto con la limpieza y rehabilitación el ayuntamiento quiere hacer una pequeña inversión en señalización y cartelería con objeto medioambiental.</w:t>
      </w:r>
    </w:p>
    <w:p w:rsidR="00E75178" w:rsidRDefault="00E75178" w:rsidP="00B06C59">
      <w:r>
        <w:t xml:space="preserve"> </w:t>
      </w:r>
    </w:p>
    <w:p w:rsidR="00E75178" w:rsidRDefault="00E75178" w:rsidP="00B06C59">
      <w:proofErr w:type="gramStart"/>
      <w:r>
        <w:t>¿Sería subvencionable en el ámbito 6.</w:t>
      </w:r>
      <w:proofErr w:type="gramEnd"/>
      <w:r>
        <w:t>1?</w:t>
      </w:r>
    </w:p>
    <w:p w:rsidR="00E75178" w:rsidRDefault="00E75178" w:rsidP="00B06C59">
      <w:pPr>
        <w:rPr>
          <w:rFonts w:cs="Arial"/>
          <w:color w:val="FF0000"/>
          <w:szCs w:val="24"/>
        </w:rPr>
      </w:pPr>
    </w:p>
    <w:p w:rsidR="00E75178" w:rsidRDefault="00E75178" w:rsidP="00B06C59">
      <w:pPr>
        <w:rPr>
          <w:rFonts w:cs="Arial"/>
          <w:color w:val="FF0000"/>
          <w:szCs w:val="24"/>
        </w:rPr>
      </w:pPr>
      <w:r>
        <w:rPr>
          <w:rFonts w:cs="Arial"/>
          <w:color w:val="FF0000"/>
          <w:szCs w:val="24"/>
        </w:rPr>
        <w:t>S</w:t>
      </w:r>
      <w:r w:rsidRPr="0045430E">
        <w:rPr>
          <w:rFonts w:cs="Arial"/>
          <w:color w:val="FF0000"/>
          <w:szCs w:val="24"/>
        </w:rPr>
        <w:t>í</w:t>
      </w:r>
      <w:r>
        <w:rPr>
          <w:rFonts w:cs="Arial"/>
          <w:color w:val="FF0000"/>
          <w:szCs w:val="24"/>
        </w:rPr>
        <w:t>, pero hay que tener en cuenta que la acequia es elegible al no tener otro uso agrario, como el agua y la balsa que se pretende rehabilitar</w:t>
      </w:r>
      <w:r w:rsidRPr="0045430E">
        <w:rPr>
          <w:rFonts w:cs="Arial"/>
          <w:color w:val="FF0000"/>
          <w:szCs w:val="24"/>
        </w:rPr>
        <w:t>.</w:t>
      </w:r>
    </w:p>
    <w:p w:rsidR="00E75178" w:rsidRDefault="00E75178" w:rsidP="00B06C59"/>
    <w:p w:rsidR="00E75178" w:rsidRDefault="00E75178" w:rsidP="00B06C59">
      <w:pPr>
        <w:shd w:val="clear" w:color="auto" w:fill="D9D9D9"/>
        <w:rPr>
          <w:rFonts w:cs="Arial"/>
          <w:szCs w:val="24"/>
        </w:rPr>
      </w:pPr>
      <w:bookmarkStart w:id="343" w:name="AccesoAPlanta2YSalaMultiusos"/>
      <w:bookmarkEnd w:id="343"/>
      <w:r w:rsidRPr="008C7410">
        <w:rPr>
          <w:rFonts w:cs="Arial"/>
          <w:szCs w:val="24"/>
        </w:rPr>
        <w:t>A</w:t>
      </w:r>
      <w:r>
        <w:rPr>
          <w:rFonts w:cs="Arial"/>
          <w:szCs w:val="24"/>
        </w:rPr>
        <w:t>YUNTAMIENTO: ACCE</w:t>
      </w:r>
      <w:r w:rsidRPr="008C7410">
        <w:rPr>
          <w:rFonts w:cs="Arial"/>
          <w:szCs w:val="24"/>
        </w:rPr>
        <w:t>SO A LA SEGUNDA PLANTA DE UN EDIFICIO A RESTAURAR COMO SALA MULTIUSOS</w:t>
      </w:r>
    </w:p>
    <w:p w:rsidR="00E75178" w:rsidRPr="003A5CC2" w:rsidRDefault="00E75178" w:rsidP="00B66D46">
      <w:pPr>
        <w:shd w:val="clear" w:color="auto" w:fill="D9D9D9"/>
        <w:rPr>
          <w:rFonts w:cs="Arial"/>
          <w:szCs w:val="24"/>
        </w:rPr>
      </w:pPr>
    </w:p>
    <w:p w:rsidR="00E75178" w:rsidRPr="008C7410" w:rsidRDefault="00E75178" w:rsidP="00B66D46">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Pr="00EA309C" w:rsidRDefault="00E75178" w:rsidP="00B06C59">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B06C59">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B06C59">
      <w:pPr>
        <w:ind w:left="708"/>
      </w:pPr>
    </w:p>
    <w:p w:rsidR="00E75178" w:rsidRPr="008C7410" w:rsidRDefault="00E75178" w:rsidP="00B06C59">
      <w:r w:rsidRPr="008C7410">
        <w:t xml:space="preserve">Un ayuntamiento quiere realizar el acceso a la segunda planta de un edificio en cuyo piso inferior hay un bar, no está en cesión a largo plazo, sino que es simplemente anual o bianual para tema de fiestas y piscina.  El edificio donde está el bar tiene dos plantas, </w:t>
      </w:r>
      <w:r w:rsidRPr="008C7410">
        <w:lastRenderedPageBreak/>
        <w:t xml:space="preserve">la de abajo es el bar. La planta de arriba, que es donde se va a realizar la obra, lo piensa rehabilitar como espacio multiusos. </w:t>
      </w:r>
    </w:p>
    <w:p w:rsidR="00E75178" w:rsidRPr="008C7410" w:rsidRDefault="00E75178" w:rsidP="00B06C59"/>
    <w:p w:rsidR="00E75178" w:rsidRPr="008C7410" w:rsidRDefault="00E75178" w:rsidP="00B06C59">
      <w:r w:rsidRPr="008C7410">
        <w:t>¿Estas obras serían elegibles en infraestructura social?</w:t>
      </w:r>
    </w:p>
    <w:p w:rsidR="00E75178" w:rsidRDefault="00E75178" w:rsidP="00B06C59"/>
    <w:p w:rsidR="00E75178" w:rsidRPr="009A706E" w:rsidRDefault="00E75178" w:rsidP="00B06C59">
      <w:pPr>
        <w:rPr>
          <w:color w:val="FF0000"/>
        </w:rPr>
      </w:pPr>
      <w:r w:rsidRPr="009A706E">
        <w:rPr>
          <w:color w:val="FF0000"/>
        </w:rPr>
        <w:t>Sí, sería elegible.</w:t>
      </w:r>
    </w:p>
    <w:p w:rsidR="00E75178" w:rsidRPr="008C7410" w:rsidRDefault="00E75178" w:rsidP="00B06C59"/>
    <w:p w:rsidR="00E75178" w:rsidRDefault="00E75178" w:rsidP="00B06C59">
      <w:pPr>
        <w:shd w:val="clear" w:color="auto" w:fill="D9D9D9"/>
        <w:rPr>
          <w:rFonts w:cs="Arial"/>
          <w:szCs w:val="24"/>
        </w:rPr>
      </w:pPr>
      <w:bookmarkStart w:id="344" w:name="RutaSenderistaAdecuaSeñalConservaMedioam"/>
      <w:bookmarkEnd w:id="344"/>
      <w:r>
        <w:rPr>
          <w:rFonts w:cs="Arial"/>
          <w:szCs w:val="24"/>
        </w:rPr>
        <w:t xml:space="preserve">ENTE LOCAL: </w:t>
      </w:r>
      <w:r w:rsidRPr="008C7410">
        <w:rPr>
          <w:rFonts w:cs="Arial"/>
          <w:szCs w:val="24"/>
        </w:rPr>
        <w:t>RUTA SENDERISTA, ADECUACIÓN</w:t>
      </w:r>
      <w:r>
        <w:rPr>
          <w:rFonts w:cs="Arial"/>
          <w:szCs w:val="24"/>
        </w:rPr>
        <w:t>,</w:t>
      </w:r>
      <w:r w:rsidRPr="008C7410">
        <w:rPr>
          <w:rFonts w:cs="Arial"/>
          <w:szCs w:val="24"/>
        </w:rPr>
        <w:t xml:space="preserve"> SEÑALIZACIÓN</w:t>
      </w:r>
      <w:r>
        <w:rPr>
          <w:rFonts w:cs="Arial"/>
          <w:szCs w:val="24"/>
        </w:rPr>
        <w:t xml:space="preserve"> Y CONSERVACIÓN MEDIOAMBIENTAL</w:t>
      </w:r>
    </w:p>
    <w:p w:rsidR="00E75178" w:rsidRPr="003A5CC2" w:rsidRDefault="00E75178" w:rsidP="00B66D46">
      <w:pPr>
        <w:shd w:val="clear" w:color="auto" w:fill="D9D9D9"/>
        <w:rPr>
          <w:rFonts w:cs="Arial"/>
          <w:szCs w:val="24"/>
        </w:rPr>
      </w:pPr>
    </w:p>
    <w:p w:rsidR="00E75178" w:rsidRPr="008C7410" w:rsidRDefault="00E75178" w:rsidP="00B66D46">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Pr="00EA309C" w:rsidRDefault="00E75178" w:rsidP="00B06C59">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B06C59">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8C7410" w:rsidRDefault="00E75178" w:rsidP="00B06C59">
      <w:pPr>
        <w:pStyle w:val="NormalWeb"/>
        <w:shd w:val="clear" w:color="auto" w:fill="FFFFFF"/>
        <w:spacing w:before="0" w:beforeAutospacing="0" w:after="0" w:afterAutospacing="0"/>
        <w:jc w:val="both"/>
        <w:rPr>
          <w:rFonts w:ascii="Arial" w:hAnsi="Arial"/>
          <w:szCs w:val="22"/>
          <w:lang w:eastAsia="en-US"/>
        </w:rPr>
      </w:pPr>
    </w:p>
    <w:p w:rsidR="00E75178" w:rsidRPr="008C7410" w:rsidRDefault="00E75178" w:rsidP="00B06C59">
      <w:pPr>
        <w:pStyle w:val="NormalWeb"/>
        <w:shd w:val="clear" w:color="auto" w:fill="FFFFFF"/>
        <w:spacing w:before="0" w:beforeAutospacing="0" w:after="0" w:afterAutospacing="0"/>
        <w:jc w:val="both"/>
        <w:rPr>
          <w:rFonts w:ascii="Arial" w:hAnsi="Arial"/>
          <w:szCs w:val="22"/>
          <w:lang w:eastAsia="en-US"/>
        </w:rPr>
      </w:pPr>
      <w:r w:rsidRPr="008C7410">
        <w:rPr>
          <w:rFonts w:ascii="Arial" w:hAnsi="Arial"/>
          <w:szCs w:val="22"/>
          <w:lang w:eastAsia="en-US"/>
        </w:rPr>
        <w:t xml:space="preserve">Una entidad local quiere realizar una ruta senderista, haciendo una inversión en paneles y en la adecuación y la limpieza de esa ruta y realizando la conservación del patrimonio natural y medioambiente. </w:t>
      </w:r>
    </w:p>
    <w:p w:rsidR="00E75178" w:rsidRDefault="00E75178" w:rsidP="00B06C59">
      <w:pPr>
        <w:pStyle w:val="NormalWeb"/>
        <w:shd w:val="clear" w:color="auto" w:fill="FFFFFF"/>
        <w:spacing w:before="0" w:beforeAutospacing="0" w:after="0" w:afterAutospacing="0"/>
        <w:jc w:val="both"/>
        <w:rPr>
          <w:rFonts w:ascii="Arial" w:hAnsi="Arial"/>
          <w:szCs w:val="22"/>
          <w:lang w:eastAsia="en-US"/>
        </w:rPr>
      </w:pPr>
    </w:p>
    <w:p w:rsidR="00E75178" w:rsidRPr="008C7410" w:rsidRDefault="00E75178" w:rsidP="00B06C59">
      <w:pPr>
        <w:pStyle w:val="NormalWeb"/>
        <w:shd w:val="clear" w:color="auto" w:fill="FFFFFF"/>
        <w:spacing w:before="0" w:beforeAutospacing="0" w:after="0" w:afterAutospacing="0"/>
        <w:jc w:val="both"/>
        <w:rPr>
          <w:rFonts w:ascii="Arial" w:hAnsi="Arial"/>
          <w:szCs w:val="22"/>
          <w:lang w:eastAsia="en-US"/>
        </w:rPr>
      </w:pPr>
      <w:r w:rsidRPr="008C7410">
        <w:rPr>
          <w:rFonts w:ascii="Arial" w:hAnsi="Arial"/>
          <w:szCs w:val="22"/>
          <w:lang w:eastAsia="en-US"/>
        </w:rPr>
        <w:t xml:space="preserve">¿Sería elegible en algún ámbito? </w:t>
      </w:r>
    </w:p>
    <w:p w:rsidR="00E75178" w:rsidRDefault="00E75178" w:rsidP="00B06C59">
      <w:pPr>
        <w:pStyle w:val="NormalWeb"/>
        <w:shd w:val="clear" w:color="auto" w:fill="FFFFFF"/>
        <w:spacing w:before="0" w:beforeAutospacing="0" w:after="0" w:afterAutospacing="0"/>
        <w:jc w:val="both"/>
        <w:rPr>
          <w:rFonts w:ascii="Arial" w:hAnsi="Arial"/>
          <w:szCs w:val="22"/>
          <w:lang w:eastAsia="en-US"/>
        </w:rPr>
      </w:pPr>
    </w:p>
    <w:p w:rsidR="00E75178" w:rsidRPr="009A706E" w:rsidRDefault="00E75178" w:rsidP="00B06C59">
      <w:pPr>
        <w:rPr>
          <w:color w:val="FF0000"/>
        </w:rPr>
      </w:pPr>
      <w:r w:rsidRPr="009A706E">
        <w:rPr>
          <w:color w:val="FF0000"/>
        </w:rPr>
        <w:t xml:space="preserve">Sí, </w:t>
      </w:r>
      <w:r>
        <w:rPr>
          <w:color w:val="FF0000"/>
        </w:rPr>
        <w:t xml:space="preserve">el proyecto </w:t>
      </w:r>
      <w:r w:rsidRPr="009A706E">
        <w:rPr>
          <w:color w:val="FF0000"/>
        </w:rPr>
        <w:t>sería elegible</w:t>
      </w:r>
      <w:r>
        <w:rPr>
          <w:color w:val="FF0000"/>
        </w:rPr>
        <w:t>, salvo las labores de mantenimiento que no son inversiones y por tanto no son elegibles. El proyecto podría encajar en el ámbito de las inversiones que fuera prioritario en el proyecto</w:t>
      </w:r>
      <w:r w:rsidRPr="009A706E">
        <w:rPr>
          <w:color w:val="FF0000"/>
        </w:rPr>
        <w:t>.</w:t>
      </w:r>
    </w:p>
    <w:p w:rsidR="00E75178" w:rsidRDefault="00E75178" w:rsidP="009E0679">
      <w:pPr>
        <w:pStyle w:val="Prrafodelista"/>
        <w:ind w:left="142" w:hanging="142"/>
        <w:jc w:val="both"/>
        <w:rPr>
          <w:sz w:val="24"/>
          <w:szCs w:val="24"/>
        </w:rPr>
      </w:pPr>
    </w:p>
    <w:p w:rsidR="00E75178" w:rsidRDefault="00E75178" w:rsidP="009E0679">
      <w:pPr>
        <w:shd w:val="clear" w:color="auto" w:fill="D9D9D9"/>
        <w:rPr>
          <w:rFonts w:cs="Arial"/>
          <w:szCs w:val="24"/>
        </w:rPr>
      </w:pPr>
      <w:bookmarkStart w:id="345" w:name="ProcTaxistaConLicenciaVigenteInactiva"/>
      <w:bookmarkStart w:id="346" w:name="TaxistaConLicenciaSobrante"/>
      <w:bookmarkEnd w:id="345"/>
      <w:bookmarkEnd w:id="346"/>
      <w:r w:rsidRPr="006A6709">
        <w:rPr>
          <w:rFonts w:cs="Arial"/>
          <w:szCs w:val="24"/>
        </w:rPr>
        <w:t xml:space="preserve">TAXISTA CON </w:t>
      </w:r>
      <w:r>
        <w:rPr>
          <w:rFonts w:cs="Arial"/>
          <w:szCs w:val="24"/>
        </w:rPr>
        <w:t xml:space="preserve">UNA </w:t>
      </w:r>
      <w:r w:rsidRPr="006A6709">
        <w:rPr>
          <w:rFonts w:cs="Arial"/>
          <w:szCs w:val="24"/>
        </w:rPr>
        <w:t>LICENCIA DE TAXI SOBRANTE</w:t>
      </w:r>
    </w:p>
    <w:p w:rsidR="00E75178" w:rsidRPr="003A5CC2" w:rsidRDefault="00E75178" w:rsidP="00B66D46">
      <w:pPr>
        <w:shd w:val="clear" w:color="auto" w:fill="D9D9D9"/>
        <w:rPr>
          <w:rFonts w:cs="Arial"/>
          <w:szCs w:val="24"/>
        </w:rPr>
      </w:pPr>
    </w:p>
    <w:p w:rsidR="00E75178" w:rsidRPr="006A6709" w:rsidRDefault="00E75178" w:rsidP="00B66D46">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 xml:space="preserve">7 </w:t>
      </w:r>
    </w:p>
    <w:p w:rsidR="00E75178" w:rsidRDefault="00E75178" w:rsidP="009E0679">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r>
        <w:rPr>
          <w:rStyle w:val="Hipervnculo"/>
          <w:sz w:val="16"/>
          <w:szCs w:val="16"/>
        </w:rPr>
        <w:t xml:space="preserve"> </w:t>
      </w:r>
      <w:hyperlink w:anchor="ÍndiceTurismoyServicios" w:history="1">
        <w:r w:rsidRPr="00074CE1">
          <w:rPr>
            <w:rStyle w:val="Hipervnculo"/>
            <w:sz w:val="16"/>
            <w:szCs w:val="16"/>
          </w:rPr>
          <w:t>(Subir al índice de turismo y servicios)</w:t>
        </w:r>
      </w:hyperlink>
    </w:p>
    <w:p w:rsidR="00E75178" w:rsidRPr="00E9145A" w:rsidRDefault="00E75178" w:rsidP="009E067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D4480A" w:rsidRDefault="00E75178" w:rsidP="009E0679">
      <w:pPr>
        <w:rPr>
          <w:rFonts w:cs="Arial"/>
          <w:szCs w:val="24"/>
        </w:rPr>
      </w:pPr>
    </w:p>
    <w:p w:rsidR="00E75178" w:rsidRDefault="00E75178" w:rsidP="009E0679">
      <w:r>
        <w:t>Tenemos un emprendedor al que le han asignado este año dos nuevas rutas de transporte escolar; tiene dos taxis y se plantea comprar uno más. Este señor hace más de un año tenía tres taxis y uno de ellos se lo quitó porque tuvo una disminución de trabajo, por lo que ahora sigue teniendo tres licencias de taxi, aunque una de ellas con más de un año inactiva.</w:t>
      </w:r>
    </w:p>
    <w:p w:rsidR="00E75178" w:rsidRDefault="00E75178" w:rsidP="009E0679"/>
    <w:p w:rsidR="00E75178" w:rsidRDefault="00E75178" w:rsidP="009E0679">
      <w:r>
        <w:t>Ahora va a comprar un taxi nuevo porque le han adjudicado dos nuevas rutas escolares. Consideramos que es una nueva línea de trabajo para el taxi ya que va a comprar un nuevo vehículo y la licencia que conserva desde el invierno pasado está vigente, aunque inactiva.</w:t>
      </w:r>
    </w:p>
    <w:p w:rsidR="00E75178" w:rsidRDefault="00E75178" w:rsidP="009E0679"/>
    <w:p w:rsidR="00E75178" w:rsidRDefault="00E75178" w:rsidP="009E0679">
      <w:r>
        <w:t>¿Es correcto nuestro planteamiento?  </w:t>
      </w:r>
    </w:p>
    <w:p w:rsidR="00E75178" w:rsidRDefault="00E75178" w:rsidP="009E0679">
      <w:pPr>
        <w:pStyle w:val="Prrafodelista"/>
        <w:ind w:left="142" w:hanging="142"/>
        <w:jc w:val="both"/>
        <w:rPr>
          <w:sz w:val="24"/>
          <w:szCs w:val="24"/>
        </w:rPr>
      </w:pPr>
    </w:p>
    <w:p w:rsidR="00E75178" w:rsidRPr="009E0679" w:rsidRDefault="00E75178" w:rsidP="009E0679">
      <w:pPr>
        <w:pStyle w:val="Prrafodelista"/>
        <w:ind w:left="142" w:hanging="142"/>
        <w:jc w:val="both"/>
        <w:rPr>
          <w:color w:val="FF0000"/>
          <w:sz w:val="24"/>
          <w:szCs w:val="24"/>
        </w:rPr>
      </w:pPr>
      <w:r w:rsidRPr="009E0679">
        <w:rPr>
          <w:color w:val="FF0000"/>
          <w:sz w:val="24"/>
          <w:szCs w:val="24"/>
        </w:rPr>
        <w:t>Sí, el taxi es elegible.</w:t>
      </w:r>
    </w:p>
    <w:p w:rsidR="00E75178" w:rsidRDefault="00E75178" w:rsidP="008B0FAE"/>
    <w:p w:rsidR="00E75178" w:rsidRDefault="00E75178" w:rsidP="00206D15">
      <w:pPr>
        <w:shd w:val="clear" w:color="auto" w:fill="D9D9D9"/>
        <w:rPr>
          <w:rFonts w:cs="Arial"/>
          <w:szCs w:val="24"/>
        </w:rPr>
      </w:pPr>
      <w:bookmarkStart w:id="347" w:name="CamiónConCubaParaPurín"/>
      <w:bookmarkEnd w:id="347"/>
      <w:r w:rsidRPr="00206D15">
        <w:rPr>
          <w:rFonts w:cs="Arial"/>
          <w:szCs w:val="24"/>
        </w:rPr>
        <w:t xml:space="preserve">CAMIÓN </w:t>
      </w:r>
      <w:r>
        <w:rPr>
          <w:rFonts w:cs="Arial"/>
          <w:szCs w:val="24"/>
        </w:rPr>
        <w:t>CON UNA</w:t>
      </w:r>
      <w:r w:rsidRPr="00206D15">
        <w:rPr>
          <w:rFonts w:cs="Arial"/>
          <w:szCs w:val="24"/>
        </w:rPr>
        <w:t xml:space="preserve"> CUBA </w:t>
      </w:r>
      <w:r>
        <w:rPr>
          <w:rFonts w:cs="Arial"/>
          <w:szCs w:val="24"/>
        </w:rPr>
        <w:t>PARA</w:t>
      </w:r>
      <w:r w:rsidRPr="00206D15">
        <w:rPr>
          <w:rFonts w:cs="Arial"/>
          <w:szCs w:val="24"/>
        </w:rPr>
        <w:t xml:space="preserve"> PURÍN</w:t>
      </w:r>
    </w:p>
    <w:p w:rsidR="00E75178" w:rsidRPr="003A5CC2" w:rsidRDefault="00E75178" w:rsidP="00B66D46">
      <w:pPr>
        <w:shd w:val="clear" w:color="auto" w:fill="D9D9D9"/>
        <w:rPr>
          <w:rFonts w:cs="Arial"/>
          <w:szCs w:val="24"/>
        </w:rPr>
      </w:pPr>
    </w:p>
    <w:p w:rsidR="00E75178" w:rsidRDefault="00E75178" w:rsidP="00B66D46">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AC4757" w:rsidRDefault="00AC4757" w:rsidP="00B66D46">
      <w:pPr>
        <w:shd w:val="clear" w:color="auto" w:fill="D9D9D9"/>
        <w:rPr>
          <w:rFonts w:cs="Arial"/>
          <w:szCs w:val="24"/>
        </w:rPr>
      </w:pPr>
    </w:p>
    <w:p w:rsidR="00AC4757" w:rsidRPr="00AC4757" w:rsidRDefault="00AC4757" w:rsidP="00B66D46">
      <w:pPr>
        <w:shd w:val="clear" w:color="auto" w:fill="D9D9D9"/>
        <w:rPr>
          <w:noProof/>
        </w:rPr>
      </w:pPr>
      <w:r w:rsidRPr="001702B6">
        <w:rPr>
          <w:noProof/>
        </w:rPr>
        <w:t xml:space="preserve">RESPUESTA </w:t>
      </w:r>
      <w:r>
        <w:rPr>
          <w:noProof/>
        </w:rPr>
        <w:t xml:space="preserve">MODIFICADA </w:t>
      </w:r>
      <w:r w:rsidRPr="001702B6">
        <w:rPr>
          <w:noProof/>
        </w:rPr>
        <w:t>E</w:t>
      </w:r>
      <w:r>
        <w:rPr>
          <w:noProof/>
        </w:rPr>
        <w:t>L</w:t>
      </w:r>
      <w:r w:rsidRPr="001702B6">
        <w:rPr>
          <w:noProof/>
        </w:rPr>
        <w:t xml:space="preserve"> 17.02.2017</w:t>
      </w:r>
      <w:r>
        <w:rPr>
          <w:noProof/>
        </w:rPr>
        <w:t xml:space="preserve"> CON VALIDEZ EN 2017 PERO NO EN 2016</w:t>
      </w:r>
    </w:p>
    <w:p w:rsidR="00E75178" w:rsidRDefault="00772443" w:rsidP="00206D15">
      <w:pPr>
        <w:pStyle w:val="Prrafodelista"/>
        <w:ind w:left="0"/>
        <w:jc w:val="both"/>
        <w:rPr>
          <w:sz w:val="16"/>
          <w:szCs w:val="16"/>
        </w:rPr>
      </w:pPr>
      <w:hyperlink w:anchor="ÍndiceVehículos" w:history="1">
        <w:r w:rsidR="00E75178" w:rsidRPr="00526146">
          <w:rPr>
            <w:rStyle w:val="Hipervnculo"/>
            <w:sz w:val="16"/>
            <w:szCs w:val="16"/>
          </w:rPr>
          <w:t>(Subir al índice de vehículos)</w:t>
        </w:r>
      </w:hyperlink>
      <w:r w:rsidR="00E75178">
        <w:t xml:space="preserve"> </w:t>
      </w:r>
      <w:r w:rsidR="00E75178" w:rsidRPr="008B0C4E">
        <w:rPr>
          <w:sz w:val="16"/>
          <w:szCs w:val="16"/>
        </w:rPr>
        <w:t>(</w:t>
      </w:r>
      <w:hyperlink w:anchor="ÍndiceDudasPorSectoresyTemas" w:history="1">
        <w:r w:rsidR="00E75178">
          <w:rPr>
            <w:rStyle w:val="Hipervnculo"/>
            <w:sz w:val="16"/>
            <w:szCs w:val="16"/>
          </w:rPr>
          <w:t>Í</w:t>
        </w:r>
        <w:r w:rsidR="00E75178" w:rsidRPr="00D1346B">
          <w:rPr>
            <w:rStyle w:val="Hipervnculo"/>
            <w:sz w:val="16"/>
            <w:szCs w:val="16"/>
          </w:rPr>
          <w:t>ndice de dudas por sectores y temas</w:t>
        </w:r>
      </w:hyperlink>
      <w:r w:rsidR="00E75178" w:rsidRPr="008B0C4E">
        <w:rPr>
          <w:sz w:val="16"/>
          <w:szCs w:val="16"/>
        </w:rPr>
        <w:t>)</w:t>
      </w:r>
    </w:p>
    <w:p w:rsidR="00E75178" w:rsidRDefault="00E75178" w:rsidP="00206D15">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206D15">
      <w:pPr>
        <w:rPr>
          <w:rFonts w:cs="Arial"/>
          <w:szCs w:val="24"/>
        </w:rPr>
      </w:pPr>
    </w:p>
    <w:p w:rsidR="00E75178" w:rsidRDefault="00E75178" w:rsidP="00206D15">
      <w:r>
        <w:lastRenderedPageBreak/>
        <w:t xml:space="preserve">Una empresa gestora de un subproducto (purín) quiere solicitar ayuda para una inversión en la compra de un camión cisterna de unos 140.000 € y de una cuba de purín, conductímetro y </w:t>
      </w:r>
      <w:proofErr w:type="spellStart"/>
      <w:r>
        <w:t>gps</w:t>
      </w:r>
      <w:proofErr w:type="spellEnd"/>
      <w:r>
        <w:t xml:space="preserve"> de unos 90.000 €. Esta empresa en la actualidad gestiona este subproducto con tractores y cubas, pero se plantea la compra del camión cisterna y la cuba de 24.000 m</w:t>
      </w:r>
      <w:r w:rsidRPr="00206D15">
        <w:rPr>
          <w:vertAlign w:val="superscript"/>
        </w:rPr>
        <w:t>3</w:t>
      </w:r>
      <w:r>
        <w:t xml:space="preserve"> para aumentar la capacidad gestora de la empresa, mejorar el proceso y la capacidad de gestión. </w:t>
      </w:r>
    </w:p>
    <w:p w:rsidR="00E75178" w:rsidRDefault="00E75178" w:rsidP="00206D15"/>
    <w:p w:rsidR="00E75178" w:rsidRDefault="00E75178" w:rsidP="00206D15">
      <w:r>
        <w:t>Consideramos que el camión es un vehículo y como tal entraría a ser subvencionable el 50 % del resto de las inversiones. El importe subvencionable sería 90.000+45.000 (del importe de 140.000 del camión) = 135.000 €.</w:t>
      </w:r>
    </w:p>
    <w:p w:rsidR="00E75178" w:rsidRDefault="00E75178" w:rsidP="00206D15"/>
    <w:p w:rsidR="00E75178" w:rsidRDefault="00E75178" w:rsidP="00206D15">
      <w:r>
        <w:t>¿Sería correcto este planteamiento?</w:t>
      </w:r>
    </w:p>
    <w:p w:rsidR="00E75178" w:rsidRDefault="00E75178" w:rsidP="00206D15">
      <w:pPr>
        <w:rPr>
          <w:rFonts w:cs="Arial"/>
          <w:szCs w:val="24"/>
        </w:rPr>
      </w:pPr>
    </w:p>
    <w:p w:rsidR="00E75178" w:rsidRDefault="00E75178" w:rsidP="00206D15">
      <w:pPr>
        <w:autoSpaceDE w:val="0"/>
        <w:autoSpaceDN w:val="0"/>
        <w:rPr>
          <w:rFonts w:cs="Arial"/>
          <w:color w:val="FF0000"/>
          <w:szCs w:val="24"/>
        </w:rPr>
      </w:pPr>
      <w:r w:rsidRPr="00AC4757">
        <w:rPr>
          <w:rFonts w:cs="Arial"/>
          <w:strike/>
          <w:color w:val="FF0000"/>
          <w:szCs w:val="24"/>
        </w:rPr>
        <w:t>El camión y la cuba forman parte de un mismo vehículo, y este vehículo no es elegible al no haber otra inversión en el proyecto sobre la cual calcular el 50% que correspondería a la elegibilidad del vehículo.</w:t>
      </w:r>
      <w:r w:rsidRPr="00206D15">
        <w:rPr>
          <w:rFonts w:cs="Arial"/>
          <w:color w:val="FF0000"/>
          <w:szCs w:val="24"/>
        </w:rPr>
        <w:t xml:space="preserve"> </w:t>
      </w:r>
      <w:r>
        <w:rPr>
          <w:rFonts w:cs="Arial"/>
          <w:color w:val="FF0000"/>
          <w:szCs w:val="24"/>
        </w:rPr>
        <w:t>L</w:t>
      </w:r>
      <w:r w:rsidRPr="00206D15">
        <w:rPr>
          <w:rFonts w:cs="Arial"/>
          <w:color w:val="FF0000"/>
          <w:szCs w:val="24"/>
        </w:rPr>
        <w:t xml:space="preserve">os vehículos </w:t>
      </w:r>
      <w:r>
        <w:rPr>
          <w:rFonts w:cs="Arial"/>
          <w:color w:val="FF0000"/>
          <w:szCs w:val="24"/>
        </w:rPr>
        <w:t xml:space="preserve">son </w:t>
      </w:r>
      <w:r w:rsidRPr="00206D15">
        <w:rPr>
          <w:rFonts w:cs="Arial"/>
          <w:color w:val="FF0000"/>
          <w:szCs w:val="24"/>
        </w:rPr>
        <w:t xml:space="preserve">elementos de riesgo </w:t>
      </w:r>
      <w:r>
        <w:rPr>
          <w:rFonts w:cs="Arial"/>
          <w:color w:val="FF0000"/>
          <w:szCs w:val="24"/>
        </w:rPr>
        <w:t>que</w:t>
      </w:r>
      <w:r w:rsidRPr="00206D15">
        <w:rPr>
          <w:rFonts w:cs="Arial"/>
          <w:color w:val="FF0000"/>
          <w:szCs w:val="24"/>
        </w:rPr>
        <w:t xml:space="preserve">, como consecuencia, </w:t>
      </w:r>
      <w:r>
        <w:rPr>
          <w:rFonts w:cs="Arial"/>
          <w:color w:val="FF0000"/>
          <w:szCs w:val="24"/>
        </w:rPr>
        <w:t xml:space="preserve">se incluyen </w:t>
      </w:r>
      <w:r w:rsidRPr="00206D15">
        <w:rPr>
          <w:rFonts w:cs="Arial"/>
          <w:color w:val="FF0000"/>
          <w:szCs w:val="24"/>
        </w:rPr>
        <w:t xml:space="preserve">en </w:t>
      </w:r>
      <w:r>
        <w:rPr>
          <w:rFonts w:cs="Arial"/>
          <w:color w:val="FF0000"/>
          <w:szCs w:val="24"/>
        </w:rPr>
        <w:t>los</w:t>
      </w:r>
      <w:r w:rsidRPr="00206D15">
        <w:rPr>
          <w:rFonts w:cs="Arial"/>
          <w:color w:val="FF0000"/>
          <w:szCs w:val="24"/>
        </w:rPr>
        <w:t xml:space="preserve"> planes de riesgo en el marco de los cuales se establecieron las restricciones conoci</w:t>
      </w:r>
      <w:r>
        <w:rPr>
          <w:rFonts w:cs="Arial"/>
          <w:color w:val="FF0000"/>
          <w:szCs w:val="24"/>
        </w:rPr>
        <w:t>da</w:t>
      </w:r>
      <w:r w:rsidRPr="00206D15">
        <w:rPr>
          <w:rFonts w:cs="Arial"/>
          <w:color w:val="FF0000"/>
          <w:szCs w:val="24"/>
        </w:rPr>
        <w:t>s sobre la elegibilidad de los vehículos, las cuales afectan de lleno a este proyecto.</w:t>
      </w:r>
    </w:p>
    <w:p w:rsidR="00E75178" w:rsidRDefault="00E75178" w:rsidP="008B0FAE">
      <w:pPr>
        <w:rPr>
          <w:szCs w:val="24"/>
        </w:rPr>
      </w:pPr>
    </w:p>
    <w:p w:rsidR="00AC4757" w:rsidRDefault="00AC4757" w:rsidP="00AC4757">
      <w:pPr>
        <w:pStyle w:val="NormalWeb"/>
        <w:jc w:val="both"/>
        <w:rPr>
          <w:rFonts w:ascii="Arial" w:hAnsi="Arial" w:cs="Arial"/>
          <w:color w:val="FF0000"/>
        </w:rPr>
      </w:pPr>
      <w:r w:rsidRPr="009F3569">
        <w:rPr>
          <w:rFonts w:ascii="Arial" w:hAnsi="Arial" w:cs="Arial"/>
          <w:color w:val="00B050"/>
        </w:rPr>
        <w:t xml:space="preserve">N. de RADR: </w:t>
      </w:r>
      <w:r>
        <w:rPr>
          <w:rFonts w:ascii="Arial" w:hAnsi="Arial" w:cs="Arial"/>
          <w:color w:val="00B050"/>
        </w:rPr>
        <w:t xml:space="preserve">La respuesta tachada de más arriba era de aplicación en 2016. </w:t>
      </w:r>
      <w:r w:rsidRPr="009F3569">
        <w:rPr>
          <w:rFonts w:ascii="Arial" w:hAnsi="Arial" w:cs="Arial"/>
          <w:color w:val="00B050"/>
        </w:rPr>
        <w:t xml:space="preserve">Se añade </w:t>
      </w:r>
      <w:r>
        <w:rPr>
          <w:rFonts w:ascii="Arial" w:hAnsi="Arial" w:cs="Arial"/>
          <w:color w:val="00B050"/>
        </w:rPr>
        <w:t>abajo l</w:t>
      </w:r>
      <w:r w:rsidRPr="009F3569">
        <w:rPr>
          <w:rFonts w:ascii="Arial" w:hAnsi="Arial" w:cs="Arial"/>
          <w:color w:val="00B050"/>
        </w:rPr>
        <w:t xml:space="preserve">a </w:t>
      </w:r>
      <w:r>
        <w:rPr>
          <w:rFonts w:ascii="Arial" w:hAnsi="Arial" w:cs="Arial"/>
          <w:color w:val="00B050"/>
        </w:rPr>
        <w:t xml:space="preserve">nueva </w:t>
      </w:r>
      <w:r w:rsidRPr="009F3569">
        <w:rPr>
          <w:rFonts w:ascii="Arial" w:hAnsi="Arial" w:cs="Arial"/>
          <w:color w:val="00B050"/>
        </w:rPr>
        <w:t xml:space="preserve">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esta de abajo </w:t>
      </w:r>
      <w:r w:rsidRPr="009F3569">
        <w:rPr>
          <w:rFonts w:ascii="Arial" w:hAnsi="Arial" w:cs="Arial"/>
          <w:color w:val="00B050"/>
        </w:rPr>
        <w:t>es válida en 2017, pero no en 2016:</w:t>
      </w:r>
      <w:r w:rsidRPr="009F3569">
        <w:rPr>
          <w:rFonts w:cs="Arial"/>
          <w:color w:val="00B050"/>
        </w:rPr>
        <w:t xml:space="preserve"> </w:t>
      </w: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r>
        <w:rPr>
          <w:rFonts w:ascii="Arial" w:hAnsi="Arial" w:cs="Arial"/>
          <w:color w:val="FF0000"/>
        </w:rPr>
        <w:t xml:space="preserve"> </w:t>
      </w:r>
    </w:p>
    <w:p w:rsidR="00AC4757" w:rsidRPr="00AC4757" w:rsidRDefault="00AC4757" w:rsidP="00937E1C">
      <w:pPr>
        <w:pStyle w:val="NormalWeb"/>
        <w:spacing w:before="0" w:beforeAutospacing="0" w:after="0" w:afterAutospacing="0"/>
        <w:jc w:val="both"/>
        <w:rPr>
          <w:rFonts w:ascii="Arial" w:hAnsi="Arial" w:cs="Arial"/>
          <w:color w:val="FF0000"/>
        </w:rPr>
      </w:pPr>
      <w:r>
        <w:rPr>
          <w:rFonts w:ascii="Arial" w:hAnsi="Arial" w:cs="Arial"/>
          <w:color w:val="FF0000"/>
        </w:rPr>
        <w:t>S</w:t>
      </w:r>
      <w:r w:rsidRPr="001702B6">
        <w:rPr>
          <w:rFonts w:ascii="Arial" w:hAnsi="Arial" w:cs="Arial"/>
          <w:color w:val="FF0000"/>
        </w:rPr>
        <w:t xml:space="preserve">e actualizará el Manual de procedimiento </w:t>
      </w:r>
      <w:r>
        <w:rPr>
          <w:rFonts w:ascii="Arial" w:hAnsi="Arial" w:cs="Arial"/>
          <w:color w:val="FF0000"/>
        </w:rPr>
        <w:t xml:space="preserve">2017 </w:t>
      </w:r>
      <w:r w:rsidRPr="001702B6">
        <w:rPr>
          <w:rFonts w:ascii="Arial" w:hAnsi="Arial" w:cs="Arial"/>
          <w:color w:val="FF0000"/>
        </w:rPr>
        <w:t>para dar validez a la respuesta de más arriba.</w:t>
      </w:r>
    </w:p>
    <w:p w:rsidR="00E75178" w:rsidRDefault="00E75178" w:rsidP="00937E1C">
      <w:pPr>
        <w:rPr>
          <w:szCs w:val="24"/>
        </w:rPr>
      </w:pPr>
    </w:p>
    <w:p w:rsidR="000D04CF" w:rsidRDefault="000D04CF" w:rsidP="000D04CF">
      <w:pPr>
        <w:rPr>
          <w:color w:val="00B050"/>
        </w:rPr>
      </w:pPr>
      <w:r w:rsidRPr="00623B9C">
        <w:rPr>
          <w:color w:val="00B050"/>
        </w:rPr>
        <w:t xml:space="preserve">N. de RADR: </w:t>
      </w:r>
      <w:r>
        <w:rPr>
          <w:color w:val="00B050"/>
        </w:rPr>
        <w:t xml:space="preserve">el criterio de DGA sobre la elegibilidad de la adaptación de los vehículos </w:t>
      </w:r>
      <w:r w:rsidRPr="00623B9C">
        <w:rPr>
          <w:color w:val="00B050"/>
        </w:rPr>
        <w:t xml:space="preserve">se integra en el </w:t>
      </w:r>
      <w:r>
        <w:rPr>
          <w:color w:val="00B050"/>
        </w:rPr>
        <w:t xml:space="preserve">la página 42 del </w:t>
      </w:r>
      <w:r w:rsidRPr="00623B9C">
        <w:rPr>
          <w:color w:val="00B050"/>
        </w:rPr>
        <w:t>Manual de procedimiento de 11.07.2017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 xml:space="preserve">: </w:t>
      </w:r>
    </w:p>
    <w:p w:rsidR="000D04CF" w:rsidRDefault="000D04CF" w:rsidP="000D04CF">
      <w:pPr>
        <w:rPr>
          <w:color w:val="00B050"/>
        </w:rPr>
      </w:pPr>
    </w:p>
    <w:p w:rsidR="000D04CF" w:rsidRPr="000D04CF" w:rsidRDefault="000D04CF" w:rsidP="000D04CF">
      <w:pPr>
        <w:ind w:left="851" w:right="425"/>
        <w:rPr>
          <w:rFonts w:asciiTheme="minorHAnsi" w:hAnsiTheme="minorHAnsi"/>
          <w:i/>
          <w:color w:val="FF0000"/>
        </w:rPr>
      </w:pPr>
      <w:r w:rsidRPr="000D04CF">
        <w:rPr>
          <w:rFonts w:asciiTheme="minorHAnsi" w:hAnsiTheme="minorHAnsi"/>
          <w:i/>
          <w:color w:val="FF0000"/>
        </w:rPr>
        <w:t>“n) Adaptación de vehículos</w:t>
      </w:r>
    </w:p>
    <w:p w:rsidR="000D04CF" w:rsidRDefault="000D04CF" w:rsidP="000D04CF">
      <w:pPr>
        <w:ind w:left="851" w:right="425"/>
        <w:rPr>
          <w:szCs w:val="24"/>
        </w:rPr>
      </w:pPr>
      <w:r w:rsidRPr="000D04CF">
        <w:rPr>
          <w:rFonts w:asciiTheme="minorHAnsi" w:hAnsiTheme="minorHAnsi"/>
          <w:i/>
          <w:color w:val="FF0000"/>
        </w:rPr>
        <w:t>En el caso de vehículos adaptados (ej. frigorífico, grúa), la adaptación se considerará como parte de la inversión distinta del vehículo. Tanto en las ofertas como en las facturas deben estar diferenciados los precios del vehículo y el de la adaptación”.</w:t>
      </w:r>
    </w:p>
    <w:p w:rsidR="000D04CF" w:rsidRPr="00CA4A13" w:rsidRDefault="000D04CF" w:rsidP="00937E1C">
      <w:pPr>
        <w:rPr>
          <w:szCs w:val="24"/>
        </w:rPr>
      </w:pPr>
    </w:p>
    <w:p w:rsidR="00E75178" w:rsidRDefault="00E75178" w:rsidP="00CA4A13">
      <w:pPr>
        <w:shd w:val="clear" w:color="auto" w:fill="D9D9D9"/>
        <w:rPr>
          <w:rFonts w:cs="Arial"/>
          <w:szCs w:val="24"/>
        </w:rPr>
      </w:pPr>
      <w:bookmarkStart w:id="348" w:name="CursoMonitorTiempoLibre"/>
      <w:bookmarkEnd w:id="348"/>
      <w:r w:rsidRPr="00CA4A13">
        <w:rPr>
          <w:rFonts w:cs="Arial"/>
          <w:szCs w:val="24"/>
        </w:rPr>
        <w:t>ELEGIBILIDAD DE UN CURSO DE MONITOR DE TIEMPO LIBRE</w:t>
      </w:r>
    </w:p>
    <w:p w:rsidR="00E75178" w:rsidRPr="003A5CC2" w:rsidRDefault="00E75178" w:rsidP="00D0679B">
      <w:pPr>
        <w:shd w:val="clear" w:color="auto" w:fill="D9D9D9"/>
        <w:rPr>
          <w:rFonts w:cs="Arial"/>
          <w:szCs w:val="24"/>
        </w:rPr>
      </w:pPr>
    </w:p>
    <w:p w:rsidR="00E75178" w:rsidRPr="00CA4A13" w:rsidRDefault="00E75178" w:rsidP="00D0679B">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Pr="000F4F31" w:rsidRDefault="00E75178" w:rsidP="00CA4A13">
      <w:pPr>
        <w:rPr>
          <w:rFonts w:cs="Arial"/>
          <w:szCs w:val="24"/>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CA4A13">
      <w:pPr>
        <w:autoSpaceDE w:val="0"/>
        <w:autoSpaceDN w:val="0"/>
        <w:rPr>
          <w:sz w:val="16"/>
          <w:szCs w:val="16"/>
        </w:rPr>
      </w:pP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rsidR="00E75178" w:rsidRDefault="002C4F54" w:rsidP="00CA4A13">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hyperlink w:anchor="ÍndiceProc17InformeElegibilidadNoProduct" w:history="1"/>
      <w:r w:rsidR="00E75178">
        <w:rPr>
          <w:sz w:val="16"/>
          <w:szCs w:val="16"/>
        </w:rPr>
        <w:t xml:space="preserve">) </w:t>
      </w:r>
    </w:p>
    <w:p w:rsidR="00E75178" w:rsidRDefault="00E75178" w:rsidP="00CA4A13">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CA4A13" w:rsidRDefault="00E75178" w:rsidP="00CA4A13">
      <w:pPr>
        <w:rPr>
          <w:rFonts w:cs="Arial"/>
          <w:szCs w:val="24"/>
        </w:rPr>
      </w:pPr>
    </w:p>
    <w:p w:rsidR="00E75178" w:rsidRPr="00CA4A13" w:rsidRDefault="00E75178" w:rsidP="00CA4A13">
      <w:pPr>
        <w:rPr>
          <w:rFonts w:cs="Arial"/>
          <w:szCs w:val="24"/>
          <w:lang w:eastAsia="es-ES_tradnl"/>
        </w:rPr>
      </w:pPr>
      <w:r w:rsidRPr="00CA4A13">
        <w:rPr>
          <w:rFonts w:cs="Arial"/>
          <w:szCs w:val="24"/>
        </w:rPr>
        <w:t>¿En un curso de monitor de tiempo libre, podrían ser los alumnos gente estudiante?</w:t>
      </w:r>
    </w:p>
    <w:p w:rsidR="00E75178" w:rsidRPr="00CA4A13" w:rsidRDefault="00E75178" w:rsidP="00CA4A13">
      <w:pPr>
        <w:ind w:left="708"/>
        <w:rPr>
          <w:rFonts w:cs="Arial"/>
          <w:szCs w:val="24"/>
        </w:rPr>
      </w:pPr>
    </w:p>
    <w:p w:rsidR="00E75178" w:rsidRPr="00CA4A13" w:rsidRDefault="00E75178" w:rsidP="00CA4A13">
      <w:pPr>
        <w:rPr>
          <w:rFonts w:cs="Arial"/>
          <w:color w:val="FF0000"/>
          <w:szCs w:val="24"/>
        </w:rPr>
      </w:pPr>
      <w:r w:rsidRPr="00CA4A13">
        <w:rPr>
          <w:rFonts w:cs="Arial"/>
          <w:color w:val="FF0000"/>
          <w:szCs w:val="24"/>
        </w:rPr>
        <w:t>Sí.</w:t>
      </w:r>
    </w:p>
    <w:p w:rsidR="00E75178" w:rsidRPr="00CA4A13" w:rsidRDefault="00E75178" w:rsidP="00CA4A13">
      <w:pPr>
        <w:ind w:left="708"/>
        <w:rPr>
          <w:rFonts w:cs="Arial"/>
          <w:szCs w:val="24"/>
        </w:rPr>
      </w:pPr>
    </w:p>
    <w:p w:rsidR="00E75178" w:rsidRPr="00CA4A13" w:rsidRDefault="00E75178" w:rsidP="00CA4A13">
      <w:pPr>
        <w:rPr>
          <w:rFonts w:ascii="Calibri" w:hAnsi="Calibri"/>
          <w:color w:val="1F497D"/>
          <w:szCs w:val="24"/>
          <w:lang w:eastAsia="es-ES_tradnl"/>
        </w:rPr>
      </w:pPr>
      <w:r w:rsidRPr="00CA4A13">
        <w:rPr>
          <w:rFonts w:cs="Arial"/>
          <w:szCs w:val="24"/>
        </w:rPr>
        <w:lastRenderedPageBreak/>
        <w:t>¿Qué tipo de compromiso sobre el empleo se tendría que establecer?</w:t>
      </w:r>
      <w:r w:rsidRPr="00CA4A13">
        <w:rPr>
          <w:rFonts w:cs="Arial"/>
          <w:b/>
          <w:bCs/>
          <w:i/>
          <w:iCs/>
          <w:szCs w:val="24"/>
        </w:rPr>
        <w:t xml:space="preserve"> </w:t>
      </w:r>
      <w:r w:rsidRPr="00CA4A13">
        <w:rPr>
          <w:rFonts w:cs="Arial"/>
          <w:szCs w:val="24"/>
        </w:rPr>
        <w:t>¿Un compromiso de la Comarca de contratarlos?</w:t>
      </w:r>
      <w:r w:rsidRPr="00CA4A13">
        <w:rPr>
          <w:szCs w:val="24"/>
        </w:rPr>
        <w:t xml:space="preserve"> </w:t>
      </w:r>
    </w:p>
    <w:p w:rsidR="00E75178" w:rsidRPr="00CA4A13" w:rsidRDefault="00E75178" w:rsidP="00CA4A13">
      <w:pPr>
        <w:ind w:left="708"/>
        <w:rPr>
          <w:szCs w:val="24"/>
        </w:rPr>
      </w:pPr>
    </w:p>
    <w:p w:rsidR="00E75178" w:rsidRPr="00CA4A13" w:rsidRDefault="00E75178" w:rsidP="00CA4A13">
      <w:pPr>
        <w:rPr>
          <w:rFonts w:cs="Arial"/>
          <w:color w:val="FF0000"/>
          <w:szCs w:val="24"/>
        </w:rPr>
      </w:pPr>
      <w:r w:rsidRPr="00CA4A13">
        <w:rPr>
          <w:rFonts w:cs="Arial"/>
          <w:color w:val="FF0000"/>
          <w:szCs w:val="24"/>
        </w:rPr>
        <w:t>El que quiera la entidad beneficiaria.</w:t>
      </w:r>
    </w:p>
    <w:p w:rsidR="00E75178" w:rsidRPr="00CA4A13" w:rsidRDefault="00E75178" w:rsidP="00CA4A13">
      <w:pPr>
        <w:rPr>
          <w:rFonts w:cs="Arial"/>
          <w:color w:val="FF0000"/>
          <w:szCs w:val="24"/>
        </w:rPr>
      </w:pPr>
    </w:p>
    <w:p w:rsidR="00E75178" w:rsidRPr="00CA4A13" w:rsidRDefault="00E75178" w:rsidP="00CA4A13">
      <w:pPr>
        <w:rPr>
          <w:rFonts w:cs="Arial"/>
          <w:color w:val="00B050"/>
          <w:szCs w:val="24"/>
        </w:rPr>
      </w:pPr>
      <w:r w:rsidRPr="00CA4A13">
        <w:rPr>
          <w:rFonts w:cs="Arial"/>
          <w:color w:val="00B050"/>
          <w:szCs w:val="24"/>
        </w:rPr>
        <w:t>N. de RADR: Estas respuestas de DGA son verbales.</w:t>
      </w:r>
    </w:p>
    <w:p w:rsidR="00E75178" w:rsidRDefault="00E75178" w:rsidP="008B0FAE"/>
    <w:p w:rsidR="00E75178" w:rsidRDefault="00E75178" w:rsidP="00FA5E7F">
      <w:pPr>
        <w:shd w:val="clear" w:color="auto" w:fill="D9D9D9"/>
        <w:rPr>
          <w:rFonts w:cs="Arial"/>
          <w:szCs w:val="24"/>
        </w:rPr>
      </w:pPr>
      <w:bookmarkStart w:id="349" w:name="VTRComplementariaDeAgenciaInmobiliaria"/>
      <w:bookmarkEnd w:id="349"/>
      <w:r>
        <w:rPr>
          <w:rFonts w:cs="Arial"/>
          <w:szCs w:val="24"/>
        </w:rPr>
        <w:t xml:space="preserve">NO ELEGIBILIDAD DE </w:t>
      </w:r>
      <w:r w:rsidRPr="00FA5E7F">
        <w:rPr>
          <w:rFonts w:cs="Arial"/>
          <w:szCs w:val="24"/>
        </w:rPr>
        <w:t>UN CASO DE UNA VTR COMPLEMENTARIA DE UNA AGENCIA INMOBILIARIA</w:t>
      </w:r>
    </w:p>
    <w:p w:rsidR="00E75178" w:rsidRPr="003A5CC2" w:rsidRDefault="00E75178" w:rsidP="00D0679B">
      <w:pPr>
        <w:shd w:val="clear" w:color="auto" w:fill="D9D9D9"/>
        <w:rPr>
          <w:rFonts w:cs="Arial"/>
          <w:szCs w:val="24"/>
        </w:rPr>
      </w:pPr>
    </w:p>
    <w:p w:rsidR="00E75178" w:rsidRPr="00FA5E7F" w:rsidRDefault="00E75178" w:rsidP="00D0679B">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Default="00E75178" w:rsidP="00AE64C9">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AE64C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E75178" w:rsidRDefault="00E75178" w:rsidP="00FA5E7F"/>
    <w:p w:rsidR="00E75178" w:rsidRDefault="00E75178" w:rsidP="00FA5E7F">
      <w:r>
        <w:t>Un promotor pretende crear un proyecto específico de turismo de alta calidad rehabilitando una casa de campo de su propiedad como una vivienda de turismo rural de categoría superior. La actividad complementaria que quiere desarrollar el promotor es la instalación en esta masía de una agencia de servicios inmobiliarios, ya que ha visto la necesidad de desarrollar un servicio de asesoramiento para captar nuevos clientes y pobladores interesados en alquilar y comprar una vivienda en el territorio. El promotor dará alojamiento al posible cliente, desarrollará visitas al entorno, y la casa de campo será un espacio para que el futuro cliente pueda sentir de primera mano el espíritu de vivienda tradicional de ese territorio.</w:t>
      </w:r>
    </w:p>
    <w:p w:rsidR="00E75178" w:rsidRDefault="00E75178" w:rsidP="00FA5E7F"/>
    <w:p w:rsidR="00E75178" w:rsidRDefault="00E75178" w:rsidP="00FA5E7F">
      <w:r>
        <w:rPr>
          <w:color w:val="FF0000"/>
        </w:rPr>
        <w:t xml:space="preserve">El proyecto </w:t>
      </w:r>
      <w:r w:rsidRPr="00FD0061">
        <w:rPr>
          <w:color w:val="FF0000"/>
        </w:rPr>
        <w:t>no cumple las condiciones de la orden DRS/1592/2016 (apartado cuarto.</w:t>
      </w:r>
      <w:proofErr w:type="gramStart"/>
      <w:r w:rsidRPr="00FD0061">
        <w:rPr>
          <w:color w:val="FF0000"/>
        </w:rPr>
        <w:t>1.d</w:t>
      </w:r>
      <w:proofErr w:type="gramEnd"/>
      <w:r w:rsidRPr="00FD0061">
        <w:rPr>
          <w:color w:val="FF0000"/>
        </w:rPr>
        <w:t xml:space="preserve">), sobre complementariedad con la </w:t>
      </w:r>
      <w:r>
        <w:rPr>
          <w:color w:val="FF0000"/>
        </w:rPr>
        <w:t>vivienda de turismo rural (</w:t>
      </w:r>
      <w:r w:rsidRPr="00FD0061">
        <w:rPr>
          <w:color w:val="FF0000"/>
        </w:rPr>
        <w:t>VTR</w:t>
      </w:r>
      <w:r>
        <w:rPr>
          <w:color w:val="FF0000"/>
        </w:rPr>
        <w:t>)</w:t>
      </w:r>
      <w:r w:rsidRPr="00FD0061">
        <w:rPr>
          <w:color w:val="FF0000"/>
        </w:rPr>
        <w:t>.</w:t>
      </w:r>
    </w:p>
    <w:p w:rsidR="00E75178" w:rsidRDefault="00E75178" w:rsidP="00906091">
      <w:pPr>
        <w:rPr>
          <w:szCs w:val="24"/>
        </w:rPr>
      </w:pPr>
    </w:p>
    <w:p w:rsidR="00E75178" w:rsidRDefault="00E75178" w:rsidP="00906091">
      <w:pPr>
        <w:shd w:val="clear" w:color="auto" w:fill="D9D9D9"/>
        <w:rPr>
          <w:rFonts w:cs="Arial"/>
          <w:szCs w:val="24"/>
        </w:rPr>
      </w:pPr>
      <w:bookmarkStart w:id="350" w:name="Coop11AgrupaciónCaracterísticas"/>
      <w:bookmarkEnd w:id="350"/>
      <w:r w:rsidRPr="00D64DDE">
        <w:rPr>
          <w:rFonts w:cs="Arial"/>
          <w:szCs w:val="24"/>
        </w:rPr>
        <w:t xml:space="preserve">DUDAS SOBRE </w:t>
      </w:r>
      <w:r>
        <w:rPr>
          <w:rFonts w:cs="Arial"/>
          <w:szCs w:val="24"/>
        </w:rPr>
        <w:t xml:space="preserve">LAS CARACTERÍSTICAS DE </w:t>
      </w:r>
      <w:r w:rsidRPr="00D64DDE">
        <w:rPr>
          <w:rFonts w:cs="Arial"/>
          <w:szCs w:val="24"/>
        </w:rPr>
        <w:t>LA AGRUPACIÓN A CONSTITUIR EN UN PROYECTO DE COOPERACIÓN DEL ÁMBITO 1.1</w:t>
      </w:r>
    </w:p>
    <w:p w:rsidR="00E75178" w:rsidRPr="003A5CC2" w:rsidRDefault="00E75178" w:rsidP="005E174F">
      <w:pPr>
        <w:shd w:val="clear" w:color="auto" w:fill="D9D9D9"/>
        <w:rPr>
          <w:rFonts w:cs="Arial"/>
          <w:szCs w:val="24"/>
        </w:rPr>
      </w:pPr>
    </w:p>
    <w:p w:rsidR="00E75178" w:rsidRPr="00D64DDE" w:rsidRDefault="00E75178" w:rsidP="005E174F">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rsidR="00E75178" w:rsidRPr="00881782" w:rsidRDefault="00E75178" w:rsidP="0090609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906091">
      <w:pPr>
        <w:autoSpaceDE w:val="0"/>
        <w:autoSpaceDN w:val="0"/>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p>
    <w:p w:rsidR="00E75178" w:rsidRPr="00E9145A" w:rsidRDefault="00E75178" w:rsidP="00906091">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06091">
      <w:pPr>
        <w:rPr>
          <w:szCs w:val="24"/>
        </w:rPr>
      </w:pPr>
    </w:p>
    <w:p w:rsidR="00E75178" w:rsidRDefault="00E75178" w:rsidP="00906091">
      <w:r>
        <w:t>Hay un proyecto de cooperación entre particulares que consiste en la elaboración del prototipo de una máquina que se elabora entre varios ingenieros que no necesitan recurrir a la asistencia de un centro de conocimiento tecnológico o universidad. Con las respuestas recibidas en 2016 se entendía que los proyectos de cooperación podían tener un solo beneficiario cuando estos proyectos fueran de carácter tecnológico, sin embargo, en la reunión del 20.01.2017 sobre el Manual de procedimiento de 2017 se nos dijo que en ese tipo de proyectos el beneficiario debería estar asociado a un centro tecnológico.</w:t>
      </w:r>
    </w:p>
    <w:p w:rsidR="00E75178" w:rsidRDefault="00E75178" w:rsidP="00906091"/>
    <w:p w:rsidR="00E75178" w:rsidRDefault="00E75178" w:rsidP="00906091">
      <w:r>
        <w:t>Los particulares cooperantes tenían la idea de crear una SL y que ésta fuera la única beneficiaria del proyecto y que ésta contratase a uno de los cooperantes a través del Régimen General de la Seguridad Social y con carácter exclusivo para el desarrollo del proyecto, por lo que el límite del 30% no se computaría a estos efectos (parece ser que la normativa de la Seguridad Social permite contratar en el RGSS a un socio como trabajador si tiene menos del 25% del capital social).</w:t>
      </w:r>
    </w:p>
    <w:p w:rsidR="00E75178" w:rsidRDefault="00E75178" w:rsidP="00906091"/>
    <w:p w:rsidR="00E75178" w:rsidRDefault="00E75178" w:rsidP="00906091">
      <w:r>
        <w:t>En el caso de que los cooperantes tuvieran que crear una agrupación, queda claro que ésta podrá o no tener personalidad jurídica propia, pero deberá de disponer de un NIF; en consecuencia, surgen las siguientes dudas:</w:t>
      </w:r>
    </w:p>
    <w:p w:rsidR="00E75178" w:rsidRDefault="00E75178" w:rsidP="009F381B">
      <w:pPr>
        <w:numPr>
          <w:ilvl w:val="0"/>
          <w:numId w:val="65"/>
        </w:numPr>
        <w:ind w:left="142" w:hanging="142"/>
        <w:rPr>
          <w:szCs w:val="24"/>
        </w:rPr>
      </w:pPr>
      <w:r w:rsidRPr="001E17C1">
        <w:rPr>
          <w:szCs w:val="24"/>
        </w:rPr>
        <w:lastRenderedPageBreak/>
        <w:t xml:space="preserve">¿Podría considerarse </w:t>
      </w:r>
      <w:r>
        <w:rPr>
          <w:szCs w:val="24"/>
        </w:rPr>
        <w:t>est</w:t>
      </w:r>
      <w:r w:rsidRPr="001E17C1">
        <w:rPr>
          <w:szCs w:val="24"/>
        </w:rPr>
        <w:t xml:space="preserve">a SL </w:t>
      </w:r>
      <w:r>
        <w:rPr>
          <w:szCs w:val="24"/>
        </w:rPr>
        <w:t xml:space="preserve">como </w:t>
      </w:r>
      <w:r w:rsidRPr="001E17C1">
        <w:rPr>
          <w:szCs w:val="24"/>
        </w:rPr>
        <w:t>una “agrupación”</w:t>
      </w:r>
      <w:r>
        <w:rPr>
          <w:szCs w:val="24"/>
        </w:rPr>
        <w:t xml:space="preserve"> a efectos de la Orden de bases reguladoras</w:t>
      </w:r>
      <w:r w:rsidRPr="001E17C1">
        <w:rPr>
          <w:szCs w:val="24"/>
        </w:rPr>
        <w:t xml:space="preserve">? </w:t>
      </w:r>
    </w:p>
    <w:p w:rsidR="00E75178" w:rsidRDefault="00E75178" w:rsidP="009F381B">
      <w:pPr>
        <w:numPr>
          <w:ilvl w:val="0"/>
          <w:numId w:val="65"/>
        </w:numPr>
        <w:ind w:left="142" w:hanging="142"/>
        <w:rPr>
          <w:szCs w:val="24"/>
        </w:rPr>
      </w:pPr>
      <w:r w:rsidRPr="001E17C1">
        <w:rPr>
          <w:szCs w:val="24"/>
        </w:rPr>
        <w:t>¿Una agrupación puede conformarse por una única entidad</w:t>
      </w:r>
      <w:r>
        <w:rPr>
          <w:szCs w:val="24"/>
        </w:rPr>
        <w:t xml:space="preserve"> jurídica</w:t>
      </w:r>
      <w:r w:rsidRPr="001E17C1">
        <w:rPr>
          <w:szCs w:val="24"/>
        </w:rPr>
        <w:t>?</w:t>
      </w:r>
    </w:p>
    <w:p w:rsidR="00E75178" w:rsidRDefault="00E75178" w:rsidP="009F381B">
      <w:pPr>
        <w:numPr>
          <w:ilvl w:val="0"/>
          <w:numId w:val="65"/>
        </w:numPr>
        <w:ind w:left="142" w:hanging="142"/>
        <w:rPr>
          <w:szCs w:val="24"/>
        </w:rPr>
      </w:pPr>
      <w:r w:rsidRPr="00D64DDE">
        <w:rPr>
          <w:szCs w:val="24"/>
        </w:rPr>
        <w:t>¿La agrupación puede tener cualquier forma jurídica?</w:t>
      </w:r>
      <w:r>
        <w:rPr>
          <w:szCs w:val="24"/>
        </w:rPr>
        <w:t>:</w:t>
      </w:r>
      <w:r w:rsidRPr="00D64DDE">
        <w:rPr>
          <w:szCs w:val="24"/>
        </w:rPr>
        <w:t xml:space="preserve"> las Órdenes ministeriales relativas a la composición del NIF de las personas jurídicas y entidades sin personalidad jurídicas (Orden </w:t>
      </w:r>
      <w:hyperlink r:id="rId18" w:history="1">
        <w:r w:rsidRPr="00D64DDE">
          <w:rPr>
            <w:rStyle w:val="Hipervnculo"/>
            <w:szCs w:val="24"/>
          </w:rPr>
          <w:t>EHA/451/2008</w:t>
        </w:r>
      </w:hyperlink>
      <w:r w:rsidRPr="00D64DDE">
        <w:rPr>
          <w:szCs w:val="24"/>
        </w:rPr>
        <w:t xml:space="preserve"> y </w:t>
      </w:r>
      <w:hyperlink r:id="rId19" w:history="1">
        <w:r w:rsidRPr="00D64DDE">
          <w:rPr>
            <w:rStyle w:val="Hipervnculo"/>
            <w:szCs w:val="24"/>
          </w:rPr>
          <w:t>HAP/5/2016</w:t>
        </w:r>
      </w:hyperlink>
      <w:r w:rsidRPr="00D64DDE">
        <w:rPr>
          <w:szCs w:val="24"/>
        </w:rPr>
        <w:t xml:space="preserve">) indican que todas las tipologías de entidades tienen personalidad jurídica excepto las </w:t>
      </w:r>
      <w:r w:rsidRPr="00D64DDE">
        <w:rPr>
          <w:i/>
          <w:iCs/>
          <w:szCs w:val="24"/>
        </w:rPr>
        <w:t xml:space="preserve">Comunidades de bienes, herencias yacentes y demás entidades carentes de personalidad jurídica no incluidas expresamente en otras claves, </w:t>
      </w:r>
      <w:r w:rsidRPr="00D64DDE">
        <w:rPr>
          <w:szCs w:val="24"/>
        </w:rPr>
        <w:t>pero las comunidades de bienes no son elegibles. Por lo tanto, si a los cooperantes les interesara crear una agrupación distinta de una SL, deberían asegurarse de que la agrupación, aunque no tenga personalidad jurídica propia, les permite contratar por el RGSS.</w:t>
      </w:r>
    </w:p>
    <w:p w:rsidR="00E75178" w:rsidRPr="00D64DDE" w:rsidRDefault="00E75178" w:rsidP="009F381B">
      <w:pPr>
        <w:numPr>
          <w:ilvl w:val="0"/>
          <w:numId w:val="65"/>
        </w:numPr>
        <w:ind w:left="142" w:hanging="142"/>
        <w:rPr>
          <w:szCs w:val="24"/>
        </w:rPr>
      </w:pPr>
      <w:r w:rsidRPr="00D64DDE">
        <w:rPr>
          <w:szCs w:val="24"/>
        </w:rPr>
        <w:t xml:space="preserve">¿En el objeto de los Estatutos </w:t>
      </w:r>
      <w:r>
        <w:rPr>
          <w:szCs w:val="24"/>
        </w:rPr>
        <w:t xml:space="preserve">de la agrupación constituida </w:t>
      </w:r>
      <w:r w:rsidRPr="00D64DDE">
        <w:rPr>
          <w:szCs w:val="24"/>
        </w:rPr>
        <w:t xml:space="preserve">debe figurar que </w:t>
      </w:r>
      <w:r>
        <w:rPr>
          <w:szCs w:val="24"/>
        </w:rPr>
        <w:t xml:space="preserve">esta (o la SL) </w:t>
      </w:r>
      <w:r w:rsidRPr="00D64DDE">
        <w:rPr>
          <w:szCs w:val="24"/>
        </w:rPr>
        <w:t>se constituye expresamente para llevar a cabo el proyecto de cooperación?</w:t>
      </w:r>
    </w:p>
    <w:p w:rsidR="00E75178" w:rsidRDefault="00E75178" w:rsidP="00906091">
      <w:pPr>
        <w:pStyle w:val="Prrafodelista"/>
        <w:ind w:left="142" w:hanging="142"/>
        <w:jc w:val="both"/>
        <w:rPr>
          <w:sz w:val="24"/>
          <w:szCs w:val="24"/>
        </w:rPr>
      </w:pPr>
      <w:r w:rsidRPr="001E17C1">
        <w:rPr>
          <w:sz w:val="24"/>
          <w:szCs w:val="24"/>
        </w:rPr>
        <w:t>- ¿</w:t>
      </w:r>
      <w:r>
        <w:rPr>
          <w:sz w:val="24"/>
          <w:szCs w:val="24"/>
        </w:rPr>
        <w:t>La SL o la agrupación que se constituya p</w:t>
      </w:r>
      <w:r w:rsidRPr="001E17C1">
        <w:rPr>
          <w:sz w:val="24"/>
          <w:szCs w:val="24"/>
        </w:rPr>
        <w:t xml:space="preserve">uede tener otros objetivos </w:t>
      </w:r>
      <w:r>
        <w:rPr>
          <w:sz w:val="24"/>
          <w:szCs w:val="24"/>
        </w:rPr>
        <w:t xml:space="preserve">o fines estatutarios </w:t>
      </w:r>
      <w:r w:rsidRPr="001E17C1">
        <w:rPr>
          <w:sz w:val="24"/>
          <w:szCs w:val="24"/>
        </w:rPr>
        <w:t xml:space="preserve">además del anterior? </w:t>
      </w:r>
    </w:p>
    <w:p w:rsidR="00E75178" w:rsidRPr="001E17C1" w:rsidRDefault="00E75178" w:rsidP="00906091">
      <w:pPr>
        <w:pStyle w:val="Prrafodelista"/>
        <w:ind w:left="142" w:hanging="142"/>
        <w:jc w:val="both"/>
        <w:rPr>
          <w:sz w:val="24"/>
          <w:szCs w:val="24"/>
        </w:rPr>
      </w:pPr>
      <w:r>
        <w:rPr>
          <w:sz w:val="24"/>
          <w:szCs w:val="24"/>
        </w:rPr>
        <w:t xml:space="preserve">- </w:t>
      </w:r>
      <w:r w:rsidRPr="001E17C1">
        <w:rPr>
          <w:sz w:val="24"/>
          <w:szCs w:val="24"/>
        </w:rPr>
        <w:t xml:space="preserve">La idea </w:t>
      </w:r>
      <w:r>
        <w:rPr>
          <w:sz w:val="24"/>
          <w:szCs w:val="24"/>
        </w:rPr>
        <w:t>d</w:t>
      </w:r>
      <w:r w:rsidRPr="001E17C1">
        <w:rPr>
          <w:sz w:val="24"/>
          <w:szCs w:val="24"/>
        </w:rPr>
        <w:t xml:space="preserve">e estos </w:t>
      </w:r>
      <w:r>
        <w:rPr>
          <w:sz w:val="24"/>
          <w:szCs w:val="24"/>
        </w:rPr>
        <w:t xml:space="preserve">cooperantes </w:t>
      </w:r>
      <w:r w:rsidRPr="001E17C1">
        <w:rPr>
          <w:sz w:val="24"/>
          <w:szCs w:val="24"/>
        </w:rPr>
        <w:t xml:space="preserve">es </w:t>
      </w:r>
      <w:r>
        <w:rPr>
          <w:sz w:val="24"/>
          <w:szCs w:val="24"/>
        </w:rPr>
        <w:t xml:space="preserve">la futura </w:t>
      </w:r>
      <w:r w:rsidRPr="001E17C1">
        <w:rPr>
          <w:sz w:val="24"/>
          <w:szCs w:val="24"/>
        </w:rPr>
        <w:t>comercializa</w:t>
      </w:r>
      <w:r>
        <w:rPr>
          <w:sz w:val="24"/>
          <w:szCs w:val="24"/>
        </w:rPr>
        <w:t>ción de</w:t>
      </w:r>
      <w:r w:rsidRPr="001E17C1">
        <w:rPr>
          <w:sz w:val="24"/>
          <w:szCs w:val="24"/>
        </w:rPr>
        <w:t xml:space="preserve"> la máquina</w:t>
      </w:r>
      <w:r>
        <w:rPr>
          <w:sz w:val="24"/>
          <w:szCs w:val="24"/>
        </w:rPr>
        <w:t xml:space="preserve"> que construyan en esta primera fase</w:t>
      </w:r>
      <w:r w:rsidRPr="001E17C1">
        <w:rPr>
          <w:sz w:val="24"/>
          <w:szCs w:val="24"/>
        </w:rPr>
        <w:t xml:space="preserve">, para lo cual, seguramente, al finalizar el proyecto de cooperación presenten </w:t>
      </w:r>
      <w:r>
        <w:rPr>
          <w:sz w:val="24"/>
          <w:szCs w:val="24"/>
        </w:rPr>
        <w:t>otro</w:t>
      </w:r>
      <w:r w:rsidRPr="001E17C1">
        <w:rPr>
          <w:sz w:val="24"/>
          <w:szCs w:val="24"/>
        </w:rPr>
        <w:t xml:space="preserve"> expediente de ayuda (mejora de competitividad de las pymes). </w:t>
      </w:r>
      <w:r>
        <w:rPr>
          <w:sz w:val="24"/>
          <w:szCs w:val="24"/>
        </w:rPr>
        <w:t>A</w:t>
      </w:r>
      <w:r w:rsidRPr="001E17C1">
        <w:rPr>
          <w:sz w:val="24"/>
          <w:szCs w:val="24"/>
        </w:rPr>
        <w:t xml:space="preserve">unque </w:t>
      </w:r>
      <w:r>
        <w:rPr>
          <w:sz w:val="24"/>
          <w:szCs w:val="24"/>
        </w:rPr>
        <w:t xml:space="preserve">los cooperantes </w:t>
      </w:r>
      <w:r w:rsidRPr="001E17C1">
        <w:rPr>
          <w:sz w:val="24"/>
          <w:szCs w:val="24"/>
        </w:rPr>
        <w:t xml:space="preserve">no presentaran </w:t>
      </w:r>
      <w:r>
        <w:rPr>
          <w:sz w:val="24"/>
          <w:szCs w:val="24"/>
        </w:rPr>
        <w:t xml:space="preserve">otra nueva solicitud de ayuda, </w:t>
      </w:r>
      <w:r w:rsidRPr="001E17C1">
        <w:rPr>
          <w:sz w:val="24"/>
          <w:szCs w:val="24"/>
        </w:rPr>
        <w:t>¿</w:t>
      </w:r>
      <w:r>
        <w:rPr>
          <w:sz w:val="24"/>
          <w:szCs w:val="24"/>
        </w:rPr>
        <w:t xml:space="preserve">la agrupación que se constituya </w:t>
      </w:r>
      <w:r w:rsidRPr="001E17C1">
        <w:rPr>
          <w:sz w:val="24"/>
          <w:szCs w:val="24"/>
        </w:rPr>
        <w:t xml:space="preserve">puede tener otros fines además del </w:t>
      </w:r>
      <w:r>
        <w:rPr>
          <w:sz w:val="24"/>
          <w:szCs w:val="24"/>
        </w:rPr>
        <w:t xml:space="preserve">fin expreso propio del </w:t>
      </w:r>
      <w:r w:rsidRPr="001E17C1">
        <w:rPr>
          <w:sz w:val="24"/>
          <w:szCs w:val="24"/>
        </w:rPr>
        <w:t xml:space="preserve">proyecto de cooperación, como </w:t>
      </w:r>
      <w:r>
        <w:rPr>
          <w:sz w:val="24"/>
          <w:szCs w:val="24"/>
        </w:rPr>
        <w:t xml:space="preserve">por ejemplo </w:t>
      </w:r>
      <w:r w:rsidRPr="001E17C1">
        <w:rPr>
          <w:sz w:val="24"/>
          <w:szCs w:val="24"/>
        </w:rPr>
        <w:t xml:space="preserve">comercializar la máquina </w:t>
      </w:r>
      <w:r>
        <w:rPr>
          <w:sz w:val="24"/>
          <w:szCs w:val="24"/>
        </w:rPr>
        <w:t xml:space="preserve">en cuestión </w:t>
      </w:r>
      <w:r w:rsidRPr="001E17C1">
        <w:rPr>
          <w:sz w:val="24"/>
          <w:szCs w:val="24"/>
        </w:rPr>
        <w:t xml:space="preserve">u otros objetivos </w:t>
      </w:r>
      <w:r>
        <w:rPr>
          <w:sz w:val="24"/>
          <w:szCs w:val="24"/>
        </w:rPr>
        <w:t xml:space="preserve">o fines diferentes o </w:t>
      </w:r>
      <w:r w:rsidRPr="001E17C1">
        <w:rPr>
          <w:sz w:val="24"/>
          <w:szCs w:val="24"/>
        </w:rPr>
        <w:t>más amplios?</w:t>
      </w:r>
    </w:p>
    <w:p w:rsidR="00E75178" w:rsidRPr="001E17C1" w:rsidRDefault="00E75178" w:rsidP="00906091">
      <w:pPr>
        <w:pStyle w:val="Prrafodelista"/>
        <w:ind w:left="142" w:hanging="142"/>
        <w:jc w:val="both"/>
        <w:rPr>
          <w:sz w:val="24"/>
          <w:szCs w:val="24"/>
        </w:rPr>
      </w:pPr>
      <w:r w:rsidRPr="001E17C1">
        <w:rPr>
          <w:sz w:val="24"/>
          <w:szCs w:val="24"/>
        </w:rPr>
        <w:t>- Entendemos que no</w:t>
      </w:r>
      <w:r>
        <w:rPr>
          <w:sz w:val="24"/>
          <w:szCs w:val="24"/>
        </w:rPr>
        <w:t xml:space="preserve"> es necesario, pero: </w:t>
      </w:r>
      <w:r w:rsidRPr="001E17C1">
        <w:rPr>
          <w:sz w:val="24"/>
          <w:szCs w:val="24"/>
        </w:rPr>
        <w:t>¿</w:t>
      </w:r>
      <w:r>
        <w:rPr>
          <w:sz w:val="24"/>
          <w:szCs w:val="24"/>
        </w:rPr>
        <w:t>l</w:t>
      </w:r>
      <w:r w:rsidRPr="001E17C1">
        <w:rPr>
          <w:sz w:val="24"/>
          <w:szCs w:val="24"/>
        </w:rPr>
        <w:t xml:space="preserve">a </w:t>
      </w:r>
      <w:r>
        <w:rPr>
          <w:sz w:val="24"/>
          <w:szCs w:val="24"/>
        </w:rPr>
        <w:t xml:space="preserve">agrupación beneficiaria de la ayuda </w:t>
      </w:r>
      <w:r w:rsidRPr="001E17C1">
        <w:rPr>
          <w:sz w:val="24"/>
          <w:szCs w:val="24"/>
        </w:rPr>
        <w:t xml:space="preserve">se tiene que disolver pasados los </w:t>
      </w:r>
      <w:r>
        <w:rPr>
          <w:sz w:val="24"/>
          <w:szCs w:val="24"/>
        </w:rPr>
        <w:t>cinco</w:t>
      </w:r>
      <w:r w:rsidRPr="001E17C1">
        <w:rPr>
          <w:sz w:val="24"/>
          <w:szCs w:val="24"/>
        </w:rPr>
        <w:t xml:space="preserve"> años </w:t>
      </w:r>
      <w:r>
        <w:rPr>
          <w:sz w:val="24"/>
          <w:szCs w:val="24"/>
        </w:rPr>
        <w:t xml:space="preserve">necesarios para </w:t>
      </w:r>
      <w:r w:rsidRPr="001E17C1">
        <w:rPr>
          <w:sz w:val="24"/>
          <w:szCs w:val="24"/>
        </w:rPr>
        <w:t>mantene</w:t>
      </w:r>
      <w:r>
        <w:rPr>
          <w:sz w:val="24"/>
          <w:szCs w:val="24"/>
        </w:rPr>
        <w:t>r</w:t>
      </w:r>
      <w:r w:rsidRPr="001E17C1">
        <w:rPr>
          <w:sz w:val="24"/>
          <w:szCs w:val="24"/>
        </w:rPr>
        <w:t xml:space="preserve"> los compromisos</w:t>
      </w:r>
      <w:r>
        <w:rPr>
          <w:sz w:val="24"/>
          <w:szCs w:val="24"/>
        </w:rPr>
        <w:t>,</w:t>
      </w:r>
      <w:r w:rsidRPr="001E17C1">
        <w:rPr>
          <w:sz w:val="24"/>
          <w:szCs w:val="24"/>
        </w:rPr>
        <w:t xml:space="preserve"> porque se cre</w:t>
      </w:r>
      <w:r>
        <w:rPr>
          <w:sz w:val="24"/>
          <w:szCs w:val="24"/>
        </w:rPr>
        <w:t>ó</w:t>
      </w:r>
      <w:r w:rsidRPr="001E17C1">
        <w:rPr>
          <w:sz w:val="24"/>
          <w:szCs w:val="24"/>
        </w:rPr>
        <w:t xml:space="preserve"> específicamente para el proyecto de cooperación? </w:t>
      </w:r>
    </w:p>
    <w:p w:rsidR="00E75178" w:rsidRDefault="00E75178" w:rsidP="00906091">
      <w:pPr>
        <w:pStyle w:val="Prrafodelista"/>
        <w:ind w:left="142" w:hanging="142"/>
        <w:jc w:val="both"/>
        <w:rPr>
          <w:sz w:val="24"/>
          <w:szCs w:val="24"/>
        </w:rPr>
      </w:pPr>
      <w:r w:rsidRPr="001E17C1">
        <w:rPr>
          <w:sz w:val="24"/>
          <w:szCs w:val="24"/>
        </w:rPr>
        <w:t xml:space="preserve">- ¿Existen algunos requisitos específicos o complementarios que no hayamos </w:t>
      </w:r>
      <w:r>
        <w:rPr>
          <w:sz w:val="24"/>
          <w:szCs w:val="24"/>
        </w:rPr>
        <w:t>teni</w:t>
      </w:r>
      <w:r w:rsidRPr="001E17C1">
        <w:rPr>
          <w:sz w:val="24"/>
          <w:szCs w:val="24"/>
        </w:rPr>
        <w:t>do</w:t>
      </w:r>
      <w:r>
        <w:rPr>
          <w:sz w:val="24"/>
          <w:szCs w:val="24"/>
        </w:rPr>
        <w:t xml:space="preserve"> en cuenta o que no figuren en la Orden de bases o en el Manual de procedimiento</w:t>
      </w:r>
      <w:r w:rsidRPr="001E17C1">
        <w:rPr>
          <w:sz w:val="24"/>
          <w:szCs w:val="24"/>
        </w:rPr>
        <w:t>?</w:t>
      </w:r>
    </w:p>
    <w:p w:rsidR="00E75178" w:rsidRDefault="00E75178" w:rsidP="00906091">
      <w:pPr>
        <w:pStyle w:val="Prrafodelista"/>
        <w:ind w:left="0"/>
        <w:jc w:val="both"/>
        <w:rPr>
          <w:sz w:val="24"/>
          <w:szCs w:val="24"/>
        </w:rPr>
      </w:pPr>
    </w:p>
    <w:p w:rsidR="00E75178" w:rsidRDefault="00E75178" w:rsidP="005E174F">
      <w:pPr>
        <w:pStyle w:val="Prrafodelista"/>
        <w:ind w:left="0"/>
        <w:jc w:val="both"/>
      </w:pPr>
      <w:r w:rsidRPr="00906091">
        <w:rPr>
          <w:color w:val="FF0000"/>
          <w:sz w:val="24"/>
          <w:szCs w:val="24"/>
        </w:rPr>
        <w:t>Sí, la SL puede ser única beneficiaria, aunque en sus estatutos debe quedar claro que la SL se crea expresamente para desarrollar ese proyecto, también puede incluir otros objetos. No es necesario que se disuelva a los 5 años.</w:t>
      </w:r>
    </w:p>
    <w:p w:rsidR="00E75178" w:rsidRDefault="00E75178" w:rsidP="00024B71">
      <w:pPr>
        <w:rPr>
          <w:rFonts w:cs="Arial"/>
          <w:szCs w:val="24"/>
        </w:rPr>
      </w:pPr>
    </w:p>
    <w:p w:rsidR="00E75178" w:rsidRDefault="00E75178" w:rsidP="00024B71">
      <w:pPr>
        <w:shd w:val="clear" w:color="auto" w:fill="D9D9D9"/>
        <w:rPr>
          <w:rFonts w:cs="Arial"/>
          <w:szCs w:val="24"/>
        </w:rPr>
      </w:pPr>
      <w:bookmarkStart w:id="351" w:name="Coop11CertificaCalidadLogisPlanMarketing"/>
      <w:bookmarkEnd w:id="351"/>
      <w:r w:rsidRPr="00E2659D">
        <w:rPr>
          <w:rFonts w:cs="Arial"/>
          <w:szCs w:val="24"/>
        </w:rPr>
        <w:t xml:space="preserve">COOPERACIÓN ENTRE PARTICULARES: </w:t>
      </w:r>
      <w:r>
        <w:rPr>
          <w:rFonts w:cs="Arial"/>
          <w:szCs w:val="24"/>
        </w:rPr>
        <w:t xml:space="preserve">ELEGIBILIDAD DE LA </w:t>
      </w:r>
      <w:r w:rsidRPr="00E2659D">
        <w:rPr>
          <w:rFonts w:cs="Arial"/>
          <w:szCs w:val="24"/>
        </w:rPr>
        <w:t xml:space="preserve">CERTIFICACIÓN DE CALIDAD, </w:t>
      </w:r>
      <w:r>
        <w:rPr>
          <w:rFonts w:cs="Arial"/>
          <w:szCs w:val="24"/>
        </w:rPr>
        <w:t xml:space="preserve">DESARROLLO </w:t>
      </w:r>
      <w:r w:rsidRPr="00E2659D">
        <w:rPr>
          <w:rFonts w:cs="Arial"/>
          <w:szCs w:val="24"/>
        </w:rPr>
        <w:t>LOGÍSTIC</w:t>
      </w:r>
      <w:r>
        <w:rPr>
          <w:rFonts w:cs="Arial"/>
          <w:szCs w:val="24"/>
        </w:rPr>
        <w:t>O</w:t>
      </w:r>
      <w:r w:rsidRPr="00E2659D">
        <w:rPr>
          <w:rFonts w:cs="Arial"/>
          <w:szCs w:val="24"/>
        </w:rPr>
        <w:t xml:space="preserve"> Y PLAN DE MARKETING</w:t>
      </w:r>
    </w:p>
    <w:p w:rsidR="00E75178" w:rsidRPr="003A5CC2" w:rsidRDefault="00E75178" w:rsidP="005E174F">
      <w:pPr>
        <w:shd w:val="clear" w:color="auto" w:fill="D9D9D9"/>
        <w:rPr>
          <w:rFonts w:cs="Arial"/>
          <w:szCs w:val="24"/>
        </w:rPr>
      </w:pPr>
    </w:p>
    <w:p w:rsidR="00E75178" w:rsidRPr="00E2659D" w:rsidRDefault="00E75178" w:rsidP="005E174F">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r w:rsidRPr="00E2659D">
        <w:rPr>
          <w:rFonts w:cs="Arial"/>
          <w:szCs w:val="24"/>
        </w:rPr>
        <w:t xml:space="preserve"> </w:t>
      </w:r>
    </w:p>
    <w:p w:rsidR="00E75178" w:rsidRDefault="00E75178" w:rsidP="00024B71">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024B71">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p>
    <w:p w:rsidR="00E75178" w:rsidRDefault="00E75178" w:rsidP="00024B7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24B71"/>
    <w:p w:rsidR="00E75178" w:rsidRDefault="00E75178" w:rsidP="00024B71">
      <w:r>
        <w:t>U</w:t>
      </w:r>
      <w:r w:rsidRPr="00B60D42">
        <w:t>na microempresa fabrica</w:t>
      </w:r>
      <w:r>
        <w:t xml:space="preserve"> un producto </w:t>
      </w:r>
      <w:r w:rsidRPr="00B60D42">
        <w:t>totalmente innovador, únic</w:t>
      </w:r>
      <w:r>
        <w:t>o</w:t>
      </w:r>
      <w:r w:rsidRPr="00B60D42">
        <w:t xml:space="preserve"> en el mercado</w:t>
      </w:r>
      <w:r>
        <w:t>, que consiste en un</w:t>
      </w:r>
      <w:r w:rsidRPr="00B60D42">
        <w:t xml:space="preserve"> sistema constructivo propio de la empresa diseñado y patentado por la misma. Para el diseño del sistema constructivo y cálculo de los primeros modelos la empresa contrat</w:t>
      </w:r>
      <w:r>
        <w:t>ó una</w:t>
      </w:r>
      <w:r w:rsidRPr="00B60D42">
        <w:t xml:space="preserve"> colaboración con un grupo de investigación especializado de la Universidad de Zaragoza.</w:t>
      </w:r>
      <w:r>
        <w:t xml:space="preserve"> </w:t>
      </w:r>
      <w:r w:rsidRPr="00B60D42">
        <w:t xml:space="preserve">En la actualidad, </w:t>
      </w:r>
      <w:r>
        <w:t xml:space="preserve">esa empresa </w:t>
      </w:r>
      <w:r w:rsidRPr="00B60D42">
        <w:t>se encuentra en un punto de inflexión que aconseja dar el paso definitivo para consolidarse y crecer, innovar para mejorar los procesos, crear un</w:t>
      </w:r>
      <w:r>
        <w:t xml:space="preserve"> departamento de ventas </w:t>
      </w:r>
      <w:r w:rsidRPr="00B60D42">
        <w:t>nacional </w:t>
      </w:r>
      <w:r>
        <w:t xml:space="preserve">y caminar hacia la </w:t>
      </w:r>
      <w:r w:rsidRPr="00B60D42">
        <w:t xml:space="preserve">internacionalización. Para ello, ha establecido una estrategia con </w:t>
      </w:r>
      <w:r>
        <w:t>vari</w:t>
      </w:r>
      <w:r w:rsidRPr="00B60D42">
        <w:t>as pautas:</w:t>
      </w:r>
    </w:p>
    <w:p w:rsidR="00E75178" w:rsidRDefault="00E75178" w:rsidP="00024B71">
      <w:r w:rsidRPr="00B60D42">
        <w:t> </w:t>
      </w:r>
    </w:p>
    <w:p w:rsidR="00E75178" w:rsidRDefault="00E75178" w:rsidP="00024B71">
      <w:r w:rsidRPr="00B60D42">
        <w:t>1</w:t>
      </w:r>
      <w:r>
        <w:t>.</w:t>
      </w:r>
      <w:r w:rsidRPr="00B60D42">
        <w:t xml:space="preserve">- Certificar el producto con el sello CE que garantice la calidad del producto. </w:t>
      </w:r>
      <w:r>
        <w:t xml:space="preserve">Esto supondría </w:t>
      </w:r>
      <w:r w:rsidRPr="00B60D42">
        <w:t xml:space="preserve">gastos </w:t>
      </w:r>
      <w:r>
        <w:t>de a</w:t>
      </w:r>
      <w:r w:rsidRPr="00B60D42">
        <w:t>sesor</w:t>
      </w:r>
      <w:r>
        <w:t>ía,</w:t>
      </w:r>
      <w:r w:rsidRPr="00B60D42">
        <w:t xml:space="preserve"> normalización del modelo, ensayos para garantizar </w:t>
      </w:r>
      <w:r>
        <w:t xml:space="preserve">la </w:t>
      </w:r>
      <w:r w:rsidRPr="00B60D42">
        <w:t>calidad</w:t>
      </w:r>
      <w:r>
        <w:t>, contratar f</w:t>
      </w:r>
      <w:r w:rsidRPr="00B60D42">
        <w:t>ormación sobre la norma</w:t>
      </w:r>
      <w:r>
        <w:t xml:space="preserve"> de calidad para su personal, concretar la </w:t>
      </w:r>
      <w:r w:rsidRPr="00B60D42">
        <w:lastRenderedPageBreak/>
        <w:t>model</w:t>
      </w:r>
      <w:r>
        <w:t>ización del producto y sus</w:t>
      </w:r>
      <w:r w:rsidRPr="00B60D42">
        <w:t xml:space="preserve"> fichas de fabricación de elementos, instaurar sistema</w:t>
      </w:r>
      <w:r>
        <w:t>s de referencias de productos, etc.</w:t>
      </w:r>
    </w:p>
    <w:p w:rsidR="00E75178" w:rsidRDefault="00E75178" w:rsidP="00024B71">
      <w:r w:rsidRPr="00B60D42">
        <w:t> </w:t>
      </w:r>
    </w:p>
    <w:p w:rsidR="00E75178" w:rsidRDefault="00E75178" w:rsidP="00024B71">
      <w:r w:rsidRPr="00B60D42">
        <w:t>2</w:t>
      </w:r>
      <w:r>
        <w:t>.</w:t>
      </w:r>
      <w:r w:rsidRPr="00B60D42">
        <w:t>-</w:t>
      </w:r>
      <w:r>
        <w:t xml:space="preserve"> </w:t>
      </w:r>
      <w:r w:rsidRPr="00B60D42">
        <w:t>Mejorar la logística de la empresa. Crear proceso</w:t>
      </w:r>
      <w:r>
        <w:t>s</w:t>
      </w:r>
      <w:r w:rsidRPr="00B60D42">
        <w:t xml:space="preserve"> eficiente</w:t>
      </w:r>
      <w:r>
        <w:t>s</w:t>
      </w:r>
      <w:r w:rsidRPr="00B60D42">
        <w:t xml:space="preserve"> y trazabl</w:t>
      </w:r>
      <w:r>
        <w:t xml:space="preserve">es </w:t>
      </w:r>
      <w:r w:rsidRPr="00B60D42">
        <w:t>e</w:t>
      </w:r>
      <w:r>
        <w:t>n</w:t>
      </w:r>
      <w:r w:rsidRPr="00B60D42">
        <w:t xml:space="preserve"> fabricación</w:t>
      </w:r>
      <w:r>
        <w:t>,</w:t>
      </w:r>
      <w:r w:rsidRPr="00B60D42">
        <w:t xml:space="preserve"> logística y envío</w:t>
      </w:r>
      <w:r>
        <w:t>,</w:t>
      </w:r>
      <w:r w:rsidRPr="00B60D42">
        <w:t xml:space="preserve"> </w:t>
      </w:r>
      <w:r>
        <w:t xml:space="preserve">en colaboración </w:t>
      </w:r>
      <w:r w:rsidRPr="00B60D42">
        <w:t>con entidades especializadas</w:t>
      </w:r>
      <w:r>
        <w:t xml:space="preserve"> o</w:t>
      </w:r>
      <w:r w:rsidRPr="00B60D42">
        <w:t xml:space="preserve"> centros públicos de conocimiento.</w:t>
      </w:r>
    </w:p>
    <w:p w:rsidR="00E75178" w:rsidRDefault="00E75178" w:rsidP="00024B71">
      <w:r w:rsidRPr="00B60D42">
        <w:t> </w:t>
      </w:r>
    </w:p>
    <w:p w:rsidR="00E75178" w:rsidRDefault="00E75178" w:rsidP="00024B71">
      <w:r w:rsidRPr="00B60D42">
        <w:t>3</w:t>
      </w:r>
      <w:r>
        <w:t>.</w:t>
      </w:r>
      <w:r w:rsidRPr="00B60D42">
        <w:t>-</w:t>
      </w:r>
      <w:r>
        <w:t xml:space="preserve"> </w:t>
      </w:r>
      <w:r w:rsidRPr="00B60D42">
        <w:t>Realizar un plan de marketing</w:t>
      </w:r>
      <w:r>
        <w:t xml:space="preserve"> </w:t>
      </w:r>
      <w:r w:rsidRPr="00B60D42">
        <w:t>con</w:t>
      </w:r>
      <w:r>
        <w:t xml:space="preserve"> </w:t>
      </w:r>
      <w:r w:rsidRPr="00B60D42">
        <w:t>un consultor especializado </w:t>
      </w:r>
      <w:r>
        <w:t xml:space="preserve">sobre todo </w:t>
      </w:r>
      <w:r w:rsidRPr="00B60D42">
        <w:t>en marketing online y social media.</w:t>
      </w:r>
    </w:p>
    <w:p w:rsidR="00E75178" w:rsidRDefault="00E75178" w:rsidP="00024B71"/>
    <w:p w:rsidR="00E75178" w:rsidRDefault="00E75178" w:rsidP="00024B71">
      <w:r>
        <w:t>¿Estos elementos de este proyecto pueden ser subvencionables en cooperación entre particulares?</w:t>
      </w:r>
    </w:p>
    <w:p w:rsidR="00E75178" w:rsidRPr="00024B71" w:rsidRDefault="00E75178" w:rsidP="00024B71"/>
    <w:p w:rsidR="00E75178" w:rsidRPr="00024B71" w:rsidRDefault="00E75178" w:rsidP="00024B71">
      <w:pPr>
        <w:rPr>
          <w:color w:val="FF0000"/>
        </w:rPr>
      </w:pPr>
      <w:r w:rsidRPr="00024B71">
        <w:rPr>
          <w:color w:val="FF0000"/>
        </w:rPr>
        <w:t>Este proyecto de cooperación parece subvencionable en principio, pero para asegurarlo habría que conocer y analizar con más detalle las características del proyecto; además, para que sea elegible en el proyecto debe tener más peso la parte de la colaboración con Universidad o Centro de investigación que las partes que, como el plan de marketing, no se realizan en colaboración con ningún centro de investigación ni de conocimiento.</w:t>
      </w:r>
    </w:p>
    <w:p w:rsidR="00E75178" w:rsidRDefault="00E75178" w:rsidP="008B0FAE"/>
    <w:p w:rsidR="00E75178" w:rsidRPr="00C72377" w:rsidRDefault="00E75178" w:rsidP="00C72377">
      <w:pPr>
        <w:shd w:val="clear" w:color="auto" w:fill="D9D9D9"/>
        <w:jc w:val="center"/>
        <w:rPr>
          <w:b/>
          <w:sz w:val="44"/>
          <w:szCs w:val="44"/>
        </w:rPr>
      </w:pPr>
      <w:r w:rsidRPr="00C72377">
        <w:rPr>
          <w:b/>
          <w:sz w:val="44"/>
          <w:szCs w:val="44"/>
        </w:rPr>
        <w:t>ELEGIBILIDAD</w:t>
      </w:r>
    </w:p>
    <w:p w:rsidR="00E75178" w:rsidRPr="00C72377" w:rsidRDefault="00E75178" w:rsidP="00C72377">
      <w:pPr>
        <w:shd w:val="clear" w:color="auto" w:fill="D9D9D9"/>
        <w:jc w:val="center"/>
        <w:rPr>
          <w:b/>
          <w:sz w:val="44"/>
          <w:szCs w:val="44"/>
        </w:rPr>
      </w:pPr>
    </w:p>
    <w:p w:rsidR="00E75178" w:rsidRPr="00C72377" w:rsidRDefault="00E75178" w:rsidP="00C72377">
      <w:pPr>
        <w:shd w:val="clear" w:color="auto" w:fill="D9D9D9"/>
        <w:jc w:val="center"/>
        <w:rPr>
          <w:b/>
          <w:sz w:val="44"/>
          <w:szCs w:val="44"/>
        </w:rPr>
      </w:pPr>
      <w:r w:rsidRPr="00C72377">
        <w:rPr>
          <w:b/>
          <w:sz w:val="44"/>
          <w:szCs w:val="44"/>
        </w:rPr>
        <w:t xml:space="preserve">2.1.20) </w:t>
      </w:r>
      <w:bookmarkStart w:id="352" w:name="DUDASELEGIBILIDADRESPONDIDASTRAS30012017"/>
      <w:bookmarkEnd w:id="352"/>
      <w:r w:rsidRPr="00C72377">
        <w:rPr>
          <w:b/>
          <w:sz w:val="44"/>
          <w:szCs w:val="44"/>
        </w:rPr>
        <w:t>DUDAS RESPONDIDAS POR DGA DESPUÉS DEL 30.01.2017</w:t>
      </w:r>
    </w:p>
    <w:p w:rsidR="00E75178" w:rsidRDefault="00E75178" w:rsidP="00C72377">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757A5"/>
    <w:p w:rsidR="00E75178" w:rsidRDefault="00E75178" w:rsidP="005E174F">
      <w:pPr>
        <w:shd w:val="clear" w:color="auto" w:fill="D9D9D9"/>
        <w:rPr>
          <w:shd w:val="clear" w:color="auto" w:fill="D9D9D9"/>
        </w:rPr>
      </w:pPr>
      <w:bookmarkStart w:id="353" w:name="QueseríaNuevaDocumentoAPPCC"/>
      <w:bookmarkEnd w:id="353"/>
      <w:r w:rsidRPr="00B51460">
        <w:rPr>
          <w:shd w:val="clear" w:color="auto" w:fill="D9D9D9"/>
        </w:rPr>
        <w:t>ELEGIBILIDAD DE</w:t>
      </w:r>
      <w:r>
        <w:rPr>
          <w:shd w:val="clear" w:color="auto" w:fill="D9D9D9"/>
        </w:rPr>
        <w:t xml:space="preserve">L </w:t>
      </w:r>
      <w:r w:rsidRPr="00B51460">
        <w:rPr>
          <w:shd w:val="clear" w:color="auto" w:fill="D9D9D9"/>
        </w:rPr>
        <w:t>DISEÑO E IMPLANTACIÓN DEL DOCUMENTO APPCC</w:t>
      </w:r>
      <w:r>
        <w:rPr>
          <w:shd w:val="clear" w:color="auto" w:fill="D9D9D9"/>
        </w:rPr>
        <w:t xml:space="preserve"> EN </w:t>
      </w:r>
      <w:r w:rsidRPr="00B51460">
        <w:rPr>
          <w:shd w:val="clear" w:color="auto" w:fill="D9D9D9"/>
        </w:rPr>
        <w:t>LA CREACIÓN DE UNA QUESERÍA ARTESANA</w:t>
      </w:r>
    </w:p>
    <w:p w:rsidR="00E75178" w:rsidRPr="003A5CC2" w:rsidRDefault="00E75178" w:rsidP="005E174F">
      <w:pPr>
        <w:shd w:val="clear" w:color="auto" w:fill="D9D9D9"/>
        <w:rPr>
          <w:rFonts w:cs="Arial"/>
          <w:szCs w:val="24"/>
        </w:rPr>
      </w:pPr>
    </w:p>
    <w:p w:rsidR="00E75178" w:rsidRDefault="00E75178" w:rsidP="005E174F">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0757A5">
      <w:pPr>
        <w:rPr>
          <w:shd w:val="clear" w:color="auto" w:fill="D9D9D9"/>
        </w:rPr>
      </w:pPr>
    </w:p>
    <w:p w:rsidR="00E75178" w:rsidRPr="00AB616B" w:rsidRDefault="00E75178" w:rsidP="000757A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757A5">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757A5">
      <w:pPr>
        <w:rPr>
          <w:shd w:val="clear" w:color="auto" w:fill="D9D9D9"/>
        </w:rPr>
      </w:pPr>
    </w:p>
    <w:p w:rsidR="00E75178" w:rsidRDefault="00E75178" w:rsidP="000757A5">
      <w:pPr>
        <w:rPr>
          <w:rFonts w:ascii="Calibri" w:hAnsi="Calibri"/>
          <w:sz w:val="22"/>
          <w:lang w:eastAsia="es-ES_tradnl"/>
        </w:rPr>
      </w:pPr>
      <w:r w:rsidRPr="00B51460">
        <w:t>Desde</w:t>
      </w:r>
      <w:r>
        <w:t xml:space="preserve"> el punto de vista sanitario, esta nueva actividad es necesario que se adapte al APPCC.</w:t>
      </w:r>
    </w:p>
    <w:p w:rsidR="00E75178" w:rsidRDefault="00E75178" w:rsidP="000757A5"/>
    <w:p w:rsidR="00E75178" w:rsidRDefault="00E75178" w:rsidP="000757A5">
      <w:r>
        <w:t>¿Es elegible este gasto?</w:t>
      </w:r>
    </w:p>
    <w:p w:rsidR="00E75178" w:rsidRDefault="00E75178" w:rsidP="000757A5"/>
    <w:p w:rsidR="00E75178" w:rsidRPr="000757A5" w:rsidRDefault="00E75178" w:rsidP="000757A5">
      <w:pPr>
        <w:rPr>
          <w:color w:val="FF0000"/>
        </w:rPr>
      </w:pPr>
      <w:r w:rsidRPr="000757A5">
        <w:rPr>
          <w:color w:val="FF0000"/>
        </w:rPr>
        <w:t>Sí, es elegible, puesto que se considera un gasto necesario para la implantación de esta nueva quesería. Surgirían dudas si este mismo gasto lo tuvieran que acometer por una obligación impuesta por normativa a una empresa agroalimentaria ya consolidada.</w:t>
      </w:r>
    </w:p>
    <w:p w:rsidR="00E75178" w:rsidRDefault="00E75178" w:rsidP="00EC55A5">
      <w:pPr>
        <w:pStyle w:val="NormalWeb"/>
        <w:shd w:val="clear" w:color="auto" w:fill="FFFFFF"/>
        <w:spacing w:before="0" w:beforeAutospacing="0" w:after="0" w:afterAutospacing="0"/>
        <w:jc w:val="both"/>
        <w:rPr>
          <w:rFonts w:ascii="Arial" w:hAnsi="Arial"/>
          <w:szCs w:val="22"/>
          <w:lang w:eastAsia="en-US"/>
        </w:rPr>
      </w:pPr>
    </w:p>
    <w:p w:rsidR="00E75178" w:rsidRDefault="00E75178" w:rsidP="00EC55A5">
      <w:pPr>
        <w:shd w:val="clear" w:color="auto" w:fill="D9D9D9"/>
        <w:rPr>
          <w:rFonts w:cs="Arial"/>
        </w:rPr>
      </w:pPr>
      <w:bookmarkStart w:id="354" w:name="VehículoFurgoEIsotermo"/>
      <w:bookmarkEnd w:id="354"/>
      <w:r w:rsidRPr="005E6F74">
        <w:rPr>
          <w:rFonts w:cs="Arial"/>
        </w:rPr>
        <w:t>EMPRESA DE CATERING INVIERTE EN COMPRAR FURGONETA E ISOTERMO PARA LA FURGONETA</w:t>
      </w:r>
    </w:p>
    <w:p w:rsidR="00E75178" w:rsidRPr="003A5CC2" w:rsidRDefault="00E75178" w:rsidP="005E174F">
      <w:pPr>
        <w:shd w:val="clear" w:color="auto" w:fill="D9D9D9"/>
        <w:rPr>
          <w:rFonts w:cs="Arial"/>
          <w:szCs w:val="24"/>
        </w:rPr>
      </w:pPr>
    </w:p>
    <w:p w:rsidR="00E75178" w:rsidRPr="005E6F74" w:rsidRDefault="00E75178" w:rsidP="005E174F">
      <w:pPr>
        <w:shd w:val="clear" w:color="auto" w:fill="D9D9D9"/>
        <w:rPr>
          <w:rFonts w:cs="Arial"/>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EC55A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E75178" w:rsidRDefault="00772443" w:rsidP="00EC55A5">
      <w:pPr>
        <w:autoSpaceDE w:val="0"/>
        <w:autoSpaceDN w:val="0"/>
        <w:rPr>
          <w:rStyle w:val="Hipervnculo"/>
          <w:sz w:val="16"/>
          <w:szCs w:val="16"/>
        </w:rPr>
      </w:pPr>
      <w:hyperlink w:anchor="ÍndiceVehículos" w:history="1">
        <w:r w:rsidR="00E75178" w:rsidRPr="00526146">
          <w:rPr>
            <w:rStyle w:val="Hipervnculo"/>
            <w:sz w:val="16"/>
            <w:szCs w:val="16"/>
          </w:rPr>
          <w:t>(Subir al índice de vehículos)</w:t>
        </w:r>
      </w:hyperlink>
      <w:r w:rsidR="00E75178">
        <w:rPr>
          <w:rStyle w:val="Hipervnculo"/>
          <w:sz w:val="16"/>
          <w:szCs w:val="16"/>
        </w:rPr>
        <w:t xml:space="preserve"> </w:t>
      </w:r>
    </w:p>
    <w:p w:rsidR="00E75178" w:rsidRPr="00E9145A" w:rsidRDefault="00E75178" w:rsidP="00EC55A5">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C55A5">
      <w:pPr>
        <w:rPr>
          <w:rFonts w:cs="Arial"/>
        </w:rPr>
      </w:pPr>
    </w:p>
    <w:p w:rsidR="00E75178" w:rsidRPr="005E6F74" w:rsidRDefault="00E75178" w:rsidP="00EC55A5">
      <w:pPr>
        <w:rPr>
          <w:rFonts w:cs="Arial"/>
        </w:rPr>
      </w:pPr>
      <w:r w:rsidRPr="005E6F74">
        <w:rPr>
          <w:rFonts w:cs="Arial"/>
        </w:rPr>
        <w:lastRenderedPageBreak/>
        <w:t>Una empresa de catering, servicio de comidas a domicilio, tiene previsto hacer la siguiente inversión:</w:t>
      </w:r>
    </w:p>
    <w:p w:rsidR="00E75178" w:rsidRPr="005E6F74" w:rsidRDefault="00E75178" w:rsidP="00EC55A5">
      <w:pPr>
        <w:rPr>
          <w:rFonts w:cs="Arial"/>
        </w:rPr>
      </w:pPr>
      <w:r w:rsidRPr="005E6F74">
        <w:rPr>
          <w:rFonts w:cs="Arial"/>
        </w:rPr>
        <w:t>- Adquisición de furgoneta: 20.000 €</w:t>
      </w:r>
    </w:p>
    <w:p w:rsidR="00E75178" w:rsidRPr="005E6F74" w:rsidRDefault="00E75178" w:rsidP="00EC55A5">
      <w:pPr>
        <w:rPr>
          <w:rFonts w:cs="Arial"/>
        </w:rPr>
      </w:pPr>
    </w:p>
    <w:p w:rsidR="00E75178" w:rsidRPr="005E6F74" w:rsidRDefault="00E75178" w:rsidP="00EC55A5">
      <w:pPr>
        <w:rPr>
          <w:rFonts w:cs="Arial"/>
        </w:rPr>
      </w:pPr>
      <w:r w:rsidRPr="005E6F74">
        <w:rPr>
          <w:rFonts w:cs="Arial"/>
        </w:rPr>
        <w:t xml:space="preserve">- Isotermo para la </w:t>
      </w:r>
      <w:proofErr w:type="spellStart"/>
      <w:r w:rsidRPr="005E6F74">
        <w:rPr>
          <w:rFonts w:cs="Arial"/>
        </w:rPr>
        <w:t>furgo</w:t>
      </w:r>
      <w:proofErr w:type="spellEnd"/>
      <w:r w:rsidRPr="005E6F74">
        <w:rPr>
          <w:rFonts w:cs="Arial"/>
        </w:rPr>
        <w:t>: 3.500 €</w:t>
      </w:r>
    </w:p>
    <w:p w:rsidR="00E75178" w:rsidRPr="005E6F74" w:rsidRDefault="00E75178" w:rsidP="00EC55A5">
      <w:pPr>
        <w:rPr>
          <w:rFonts w:cs="Arial"/>
        </w:rPr>
      </w:pPr>
      <w:r w:rsidRPr="005E6F74">
        <w:rPr>
          <w:rFonts w:cs="Arial"/>
        </w:rPr>
        <w:t xml:space="preserve">- Equipo de frío para la </w:t>
      </w:r>
      <w:proofErr w:type="spellStart"/>
      <w:r w:rsidRPr="005E6F74">
        <w:rPr>
          <w:rFonts w:cs="Arial"/>
        </w:rPr>
        <w:t>furgo</w:t>
      </w:r>
      <w:proofErr w:type="spellEnd"/>
      <w:r w:rsidRPr="005E6F74">
        <w:rPr>
          <w:rFonts w:cs="Arial"/>
        </w:rPr>
        <w:t>: 3.500 €</w:t>
      </w:r>
    </w:p>
    <w:p w:rsidR="00E75178" w:rsidRPr="005E6F74" w:rsidRDefault="00E75178" w:rsidP="00EC55A5">
      <w:pPr>
        <w:rPr>
          <w:rFonts w:cs="Arial"/>
        </w:rPr>
      </w:pPr>
      <w:r w:rsidRPr="005E6F74">
        <w:rPr>
          <w:rFonts w:cs="Arial"/>
        </w:rPr>
        <w:t xml:space="preserve"> </w:t>
      </w:r>
    </w:p>
    <w:p w:rsidR="00E75178" w:rsidRPr="005E6F74" w:rsidRDefault="00E75178" w:rsidP="00EC55A5">
      <w:pPr>
        <w:rPr>
          <w:rFonts w:cs="Arial"/>
        </w:rPr>
      </w:pPr>
      <w:r w:rsidRPr="005E6F74">
        <w:rPr>
          <w:rFonts w:cs="Arial"/>
        </w:rPr>
        <w:t>- Envasadora vacío: 2.500 €</w:t>
      </w:r>
    </w:p>
    <w:p w:rsidR="00E75178" w:rsidRPr="005E6F74" w:rsidRDefault="00E75178" w:rsidP="00EC55A5">
      <w:pPr>
        <w:rPr>
          <w:rFonts w:cs="Arial"/>
        </w:rPr>
      </w:pPr>
      <w:r w:rsidRPr="005E6F74">
        <w:rPr>
          <w:rFonts w:cs="Arial"/>
        </w:rPr>
        <w:t>- Mobiliario y útiles cocina: 2.000 €</w:t>
      </w:r>
    </w:p>
    <w:p w:rsidR="00E75178" w:rsidRPr="005E6F74" w:rsidRDefault="00E75178" w:rsidP="00EC55A5">
      <w:pPr>
        <w:rPr>
          <w:rFonts w:cs="Arial"/>
        </w:rPr>
      </w:pPr>
      <w:r w:rsidRPr="005E6F74">
        <w:rPr>
          <w:rFonts w:cs="Arial"/>
        </w:rPr>
        <w:t xml:space="preserve"> </w:t>
      </w:r>
    </w:p>
    <w:p w:rsidR="00E75178" w:rsidRPr="005E6F74" w:rsidRDefault="00E75178" w:rsidP="00EC55A5">
      <w:pPr>
        <w:rPr>
          <w:rFonts w:cs="Arial"/>
        </w:rPr>
      </w:pPr>
      <w:r w:rsidRPr="005E6F74">
        <w:rPr>
          <w:rFonts w:cs="Arial"/>
        </w:rPr>
        <w:t>El Grupo se plantea dos supuestos de la inversión elegible:</w:t>
      </w:r>
    </w:p>
    <w:p w:rsidR="00E75178" w:rsidRPr="005E6F74" w:rsidRDefault="00E75178" w:rsidP="00EC55A5">
      <w:pPr>
        <w:rPr>
          <w:rFonts w:cs="Arial"/>
        </w:rPr>
      </w:pPr>
      <w:r w:rsidRPr="005E6F74">
        <w:rPr>
          <w:rFonts w:cs="Arial"/>
        </w:rPr>
        <w:t>a)</w:t>
      </w:r>
    </w:p>
    <w:p w:rsidR="00E75178" w:rsidRPr="005E6F74" w:rsidRDefault="00E75178" w:rsidP="00EC55A5">
      <w:pPr>
        <w:rPr>
          <w:rFonts w:cs="Arial"/>
        </w:rPr>
      </w:pPr>
      <w:proofErr w:type="gramStart"/>
      <w:r w:rsidRPr="005E6F74">
        <w:rPr>
          <w:rFonts w:cs="Arial"/>
        </w:rPr>
        <w:t>Total</w:t>
      </w:r>
      <w:proofErr w:type="gramEnd"/>
      <w:r w:rsidRPr="005E6F74">
        <w:rPr>
          <w:rFonts w:cs="Arial"/>
        </w:rPr>
        <w:t xml:space="preserve"> resto de inversión: 11.500 €  </w:t>
      </w:r>
    </w:p>
    <w:p w:rsidR="00E75178" w:rsidRPr="005E6F74" w:rsidRDefault="00E75178" w:rsidP="00EC55A5">
      <w:pPr>
        <w:rPr>
          <w:rFonts w:cs="Arial"/>
        </w:rPr>
      </w:pPr>
      <w:r w:rsidRPr="005E6F74">
        <w:rPr>
          <w:rFonts w:cs="Arial"/>
        </w:rPr>
        <w:t>50</w:t>
      </w:r>
      <w:proofErr w:type="gramStart"/>
      <w:r w:rsidRPr="005E6F74">
        <w:rPr>
          <w:rFonts w:cs="Arial"/>
        </w:rPr>
        <w:t>%  5.750</w:t>
      </w:r>
      <w:proofErr w:type="gramEnd"/>
      <w:r w:rsidRPr="005E6F74">
        <w:rPr>
          <w:rFonts w:cs="Arial"/>
        </w:rPr>
        <w:t xml:space="preserve"> €</w:t>
      </w:r>
    </w:p>
    <w:p w:rsidR="00E75178" w:rsidRPr="005E6F74" w:rsidRDefault="00E75178" w:rsidP="00EC55A5">
      <w:pPr>
        <w:rPr>
          <w:rFonts w:cs="Arial"/>
        </w:rPr>
      </w:pPr>
      <w:proofErr w:type="gramStart"/>
      <w:r w:rsidRPr="005E6F74">
        <w:rPr>
          <w:rFonts w:cs="Arial"/>
        </w:rPr>
        <w:t>Total</w:t>
      </w:r>
      <w:proofErr w:type="gramEnd"/>
      <w:r w:rsidRPr="005E6F74">
        <w:rPr>
          <w:rFonts w:cs="Arial"/>
        </w:rPr>
        <w:t xml:space="preserve"> inversión elegible = 11.500 + 5.750 = 17.250 €</w:t>
      </w:r>
    </w:p>
    <w:p w:rsidR="00E75178" w:rsidRPr="005E6F74" w:rsidRDefault="00E75178" w:rsidP="00EC55A5">
      <w:pPr>
        <w:rPr>
          <w:rFonts w:cs="Arial"/>
        </w:rPr>
      </w:pPr>
      <w:r w:rsidRPr="005E6F74">
        <w:rPr>
          <w:rFonts w:cs="Arial"/>
        </w:rPr>
        <w:t xml:space="preserve"> </w:t>
      </w:r>
    </w:p>
    <w:p w:rsidR="00E75178" w:rsidRPr="005E6F74" w:rsidRDefault="00E75178" w:rsidP="00EC55A5">
      <w:pPr>
        <w:rPr>
          <w:rFonts w:cs="Arial"/>
        </w:rPr>
      </w:pPr>
      <w:r w:rsidRPr="005E6F74">
        <w:rPr>
          <w:rFonts w:cs="Arial"/>
        </w:rPr>
        <w:t>b)</w:t>
      </w:r>
    </w:p>
    <w:p w:rsidR="00E75178" w:rsidRPr="005E6F74" w:rsidRDefault="00E75178" w:rsidP="00EC55A5">
      <w:pPr>
        <w:rPr>
          <w:rFonts w:cs="Arial"/>
        </w:rPr>
      </w:pPr>
      <w:proofErr w:type="gramStart"/>
      <w:r w:rsidRPr="005E6F74">
        <w:rPr>
          <w:rFonts w:cs="Arial"/>
        </w:rPr>
        <w:t>Total</w:t>
      </w:r>
      <w:proofErr w:type="gramEnd"/>
      <w:r w:rsidRPr="005E6F74">
        <w:rPr>
          <w:rFonts w:cs="Arial"/>
        </w:rPr>
        <w:t xml:space="preserve"> resto de inversión: 4.500 €  </w:t>
      </w:r>
    </w:p>
    <w:p w:rsidR="00E75178" w:rsidRPr="005E6F74" w:rsidRDefault="00E75178" w:rsidP="00EC55A5">
      <w:pPr>
        <w:rPr>
          <w:rFonts w:cs="Arial"/>
        </w:rPr>
      </w:pPr>
      <w:r w:rsidRPr="005E6F74">
        <w:rPr>
          <w:rFonts w:cs="Arial"/>
        </w:rPr>
        <w:t>50</w:t>
      </w:r>
      <w:proofErr w:type="gramStart"/>
      <w:r w:rsidRPr="005E6F74">
        <w:rPr>
          <w:rFonts w:cs="Arial"/>
        </w:rPr>
        <w:t>%  2.250</w:t>
      </w:r>
      <w:proofErr w:type="gramEnd"/>
      <w:r w:rsidRPr="005E6F74">
        <w:rPr>
          <w:rFonts w:cs="Arial"/>
        </w:rPr>
        <w:t xml:space="preserve"> €</w:t>
      </w:r>
    </w:p>
    <w:p w:rsidR="00E75178" w:rsidRPr="005E6F74" w:rsidRDefault="00E75178" w:rsidP="00EC55A5">
      <w:pPr>
        <w:rPr>
          <w:rFonts w:cs="Arial"/>
        </w:rPr>
      </w:pPr>
      <w:proofErr w:type="gramStart"/>
      <w:r w:rsidRPr="005E6F74">
        <w:rPr>
          <w:rFonts w:cs="Arial"/>
        </w:rPr>
        <w:t>Total</w:t>
      </w:r>
      <w:proofErr w:type="gramEnd"/>
      <w:r w:rsidRPr="005E6F74">
        <w:rPr>
          <w:rFonts w:cs="Arial"/>
        </w:rPr>
        <w:t xml:space="preserve"> inversión elegible = 4.500 + 2.250 = 6.750 €</w:t>
      </w:r>
    </w:p>
    <w:p w:rsidR="00E75178" w:rsidRPr="005E6F74" w:rsidRDefault="00E75178" w:rsidP="00EC55A5">
      <w:pPr>
        <w:rPr>
          <w:rFonts w:cs="Arial"/>
        </w:rPr>
      </w:pPr>
      <w:r w:rsidRPr="005E6F74">
        <w:rPr>
          <w:rFonts w:cs="Arial"/>
        </w:rPr>
        <w:t xml:space="preserve"> </w:t>
      </w:r>
    </w:p>
    <w:p w:rsidR="00E75178" w:rsidRDefault="00E75178" w:rsidP="00EC55A5">
      <w:r w:rsidRPr="005E6F74">
        <w:rPr>
          <w:rFonts w:cs="Arial"/>
        </w:rPr>
        <w:t>¿Cuál de los dos</w:t>
      </w:r>
      <w:r>
        <w:rPr>
          <w:rFonts w:cs="Arial"/>
        </w:rPr>
        <w:t xml:space="preserve"> supuestos es el correcto, el </w:t>
      </w:r>
      <w:r w:rsidRPr="005E6F74">
        <w:rPr>
          <w:rFonts w:cs="Arial"/>
        </w:rPr>
        <w:t>a o el b?</w:t>
      </w:r>
    </w:p>
    <w:p w:rsidR="00E75178" w:rsidRDefault="00E75178" w:rsidP="00EC55A5">
      <w:pPr>
        <w:pStyle w:val="NormalWeb"/>
        <w:spacing w:before="0" w:beforeAutospacing="0" w:after="0" w:afterAutospacing="0"/>
        <w:jc w:val="both"/>
        <w:rPr>
          <w:rFonts w:ascii="Arial" w:hAnsi="Arial"/>
          <w:szCs w:val="22"/>
          <w:lang w:eastAsia="en-US"/>
        </w:rPr>
      </w:pPr>
    </w:p>
    <w:p w:rsidR="00E75178" w:rsidRPr="00EC55A5" w:rsidRDefault="00E75178" w:rsidP="00EC55A5">
      <w:pPr>
        <w:pStyle w:val="NormalWeb"/>
        <w:spacing w:before="0" w:beforeAutospacing="0" w:after="0" w:afterAutospacing="0"/>
        <w:jc w:val="both"/>
        <w:rPr>
          <w:rFonts w:ascii="Arial" w:hAnsi="Arial" w:cs="Arial"/>
          <w:color w:val="FF0000"/>
        </w:rPr>
      </w:pPr>
      <w:r w:rsidRPr="00EC55A5">
        <w:rPr>
          <w:rFonts w:ascii="Arial" w:hAnsi="Arial" w:cs="Arial"/>
          <w:color w:val="FF0000"/>
        </w:rPr>
        <w:t xml:space="preserve">En los vehículos con adaptaciones, </w:t>
      </w:r>
      <w:r>
        <w:rPr>
          <w:rFonts w:ascii="Arial" w:hAnsi="Arial" w:cs="Arial"/>
          <w:color w:val="FF0000"/>
        </w:rPr>
        <w:t xml:space="preserve">estas </w:t>
      </w:r>
      <w:r w:rsidRPr="00EC55A5">
        <w:rPr>
          <w:rFonts w:ascii="Arial" w:hAnsi="Arial" w:cs="Arial"/>
          <w:color w:val="FF0000"/>
        </w:rPr>
        <w:t>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p>
    <w:p w:rsidR="00E75178" w:rsidRDefault="00E75178" w:rsidP="00AD43C5">
      <w:pPr>
        <w:pStyle w:val="NormalWeb"/>
        <w:shd w:val="clear" w:color="auto" w:fill="FFFFFF"/>
        <w:spacing w:before="0" w:beforeAutospacing="0" w:after="0" w:afterAutospacing="0"/>
        <w:jc w:val="both"/>
        <w:rPr>
          <w:rFonts w:ascii="Arial" w:hAnsi="Arial"/>
          <w:szCs w:val="22"/>
          <w:lang w:eastAsia="en-US"/>
        </w:rPr>
      </w:pPr>
    </w:p>
    <w:p w:rsidR="00E71525" w:rsidRPr="00E71525" w:rsidRDefault="00E71525" w:rsidP="00E71525">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w:t>
      </w:r>
      <w:proofErr w:type="spellStart"/>
      <w:r>
        <w:rPr>
          <w:rFonts w:ascii="Arial" w:hAnsi="Arial" w:cs="Arial"/>
          <w:color w:val="00B050"/>
        </w:rPr>
        <w:t>nº</w:t>
      </w:r>
      <w:proofErr w:type="spellEnd"/>
      <w:r>
        <w:rPr>
          <w:rFonts w:ascii="Arial" w:hAnsi="Arial" w:cs="Arial"/>
          <w:color w:val="00B050"/>
        </w:rPr>
        <w:t xml:space="preserve">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rsidR="00E71525" w:rsidRDefault="00E71525" w:rsidP="00AD43C5">
      <w:pPr>
        <w:pStyle w:val="NormalWeb"/>
        <w:shd w:val="clear" w:color="auto" w:fill="FFFFFF"/>
        <w:spacing w:before="0" w:beforeAutospacing="0" w:after="0" w:afterAutospacing="0"/>
        <w:jc w:val="both"/>
        <w:rPr>
          <w:rFonts w:ascii="Arial" w:hAnsi="Arial"/>
          <w:szCs w:val="22"/>
          <w:lang w:eastAsia="en-US"/>
        </w:rPr>
      </w:pPr>
    </w:p>
    <w:p w:rsidR="00E75178" w:rsidRDefault="00E75178" w:rsidP="00147B96">
      <w:pPr>
        <w:shd w:val="clear" w:color="auto" w:fill="D9D9D9"/>
        <w:rPr>
          <w:rFonts w:cs="Arial"/>
        </w:rPr>
      </w:pPr>
      <w:bookmarkStart w:id="355" w:name="EmpresaPúblicaConMásDe34PorCientoDeDGA"/>
      <w:bookmarkEnd w:id="355"/>
      <w:r w:rsidRPr="005E73C8">
        <w:rPr>
          <w:rFonts w:cs="Arial"/>
        </w:rPr>
        <w:t>ELEGIBILIDAD DE UNA EMPRESA PÚBLICA EN CUYO CAPITAL DGA PARTICIPA EN UN 34%</w:t>
      </w:r>
    </w:p>
    <w:p w:rsidR="00E75178" w:rsidRPr="003A5CC2" w:rsidRDefault="00E75178" w:rsidP="005E174F">
      <w:pPr>
        <w:shd w:val="clear" w:color="auto" w:fill="D9D9D9"/>
        <w:rPr>
          <w:rFonts w:cs="Arial"/>
          <w:szCs w:val="24"/>
        </w:rPr>
      </w:pPr>
    </w:p>
    <w:p w:rsidR="00E75178" w:rsidRPr="005E73C8" w:rsidRDefault="00E75178" w:rsidP="005E174F">
      <w:pPr>
        <w:shd w:val="clear" w:color="auto" w:fill="D9D9D9"/>
        <w:rPr>
          <w:rFonts w:cs="Arial"/>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147B9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147B9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147B96"/>
    <w:p w:rsidR="00E75178" w:rsidRDefault="00E75178" w:rsidP="00147B96">
      <w:r>
        <w:t>Una empresa pública que está participada por DGA en el 34% plantea realizar una inversión en maquinaria para un vertedero que gestiona y que está situado en el territorio del Grupo donde pretende presentar la solicitud de ayuda, vertedero que recoge residuos de tres comarcas, dos de ellas fuera de su territorio. El resto de socios son Comarcas y otras entidades públicas locales, algunas de ellas de fuera del territorio del Grupo. La empresa tiene más de 20 trabajadores.</w:t>
      </w:r>
    </w:p>
    <w:p w:rsidR="00E75178" w:rsidRPr="005E73C8" w:rsidRDefault="00E75178" w:rsidP="00147B96"/>
    <w:p w:rsidR="00E75178" w:rsidRDefault="00E75178" w:rsidP="00147B96">
      <w:r>
        <w:t>¿Sería elegible esta empresa pública?</w:t>
      </w:r>
    </w:p>
    <w:p w:rsidR="00E75178" w:rsidRDefault="00E75178" w:rsidP="00147B96"/>
    <w:p w:rsidR="00E75178" w:rsidRPr="00147B96" w:rsidRDefault="00E75178" w:rsidP="00147B96">
      <w:pPr>
        <w:rPr>
          <w:color w:val="FF0000"/>
        </w:rPr>
      </w:pPr>
      <w:r w:rsidRPr="00147B96">
        <w:rPr>
          <w:color w:val="FF0000"/>
        </w:rPr>
        <w:t>No: el proyecto es productivo, pero la empresa no es elegible porque supera el número máximo de 20 trabajadores.</w:t>
      </w:r>
    </w:p>
    <w:p w:rsidR="00E75178" w:rsidRDefault="00E75178" w:rsidP="00FB1CC8">
      <w:pPr>
        <w:rPr>
          <w:rFonts w:cs="Arial"/>
          <w:sz w:val="20"/>
          <w:szCs w:val="20"/>
        </w:rPr>
      </w:pPr>
    </w:p>
    <w:p w:rsidR="00E75178" w:rsidRDefault="00E75178" w:rsidP="00FB1CC8">
      <w:pPr>
        <w:shd w:val="clear" w:color="auto" w:fill="D9D9D9"/>
        <w:rPr>
          <w:rFonts w:cs="Arial"/>
        </w:rPr>
      </w:pPr>
      <w:bookmarkStart w:id="356" w:name="Coop11BeneficiariaEmpresaMás20Másde42017"/>
      <w:bookmarkEnd w:id="356"/>
      <w:r w:rsidRPr="00937BEA">
        <w:rPr>
          <w:rFonts w:cs="Arial"/>
        </w:rPr>
        <w:lastRenderedPageBreak/>
        <w:t>COOPERACIÓN ENTRE PARTICULARES: SI SON ELEGIBLES LAS EMPRESAS DE MÁS DE 20 TRABAJADORES Y MÁS DE 4 MILLONES DE EUROS DE BALANCE O VOLUMEN DE FACTURACIÓN</w:t>
      </w:r>
    </w:p>
    <w:p w:rsidR="00E75178" w:rsidRPr="003A5CC2" w:rsidRDefault="00E75178" w:rsidP="00617817">
      <w:pPr>
        <w:shd w:val="clear" w:color="auto" w:fill="D9D9D9"/>
        <w:rPr>
          <w:rFonts w:cs="Arial"/>
          <w:szCs w:val="24"/>
        </w:rPr>
      </w:pPr>
    </w:p>
    <w:p w:rsidR="00E75178" w:rsidRPr="00937BEA" w:rsidRDefault="00E75178" w:rsidP="00617817">
      <w:pPr>
        <w:shd w:val="clear" w:color="auto" w:fill="D9D9D9"/>
        <w:rPr>
          <w:rFonts w:cs="Arial"/>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FB1CC8">
      <w:pPr>
        <w:autoSpaceDE w:val="0"/>
        <w:autoSpaceDN w:val="0"/>
        <w:rPr>
          <w:rStyle w:val="Hipervnculo"/>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Pr="00881782" w:rsidRDefault="00E75178" w:rsidP="00FB1CC8">
      <w:pPr>
        <w:autoSpaceDE w:val="0"/>
        <w:autoSpaceDN w:val="0"/>
        <w:rPr>
          <w:sz w:val="16"/>
          <w:szCs w:val="16"/>
        </w:rPr>
      </w:pPr>
      <w:r w:rsidRPr="00881782">
        <w:rPr>
          <w:sz w:val="16"/>
          <w:szCs w:val="16"/>
        </w:rPr>
        <w:t>(</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B1CC8">
      <w:pPr>
        <w:autoSpaceDE w:val="0"/>
        <w:autoSpaceDN w:val="0"/>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p>
    <w:p w:rsidR="00E75178" w:rsidRPr="00E9145A" w:rsidRDefault="00E75178" w:rsidP="00FB1CC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B1CC8">
      <w:pPr>
        <w:pStyle w:val="Textosinformato"/>
        <w:jc w:val="both"/>
        <w:rPr>
          <w:rFonts w:cs="Arial"/>
          <w:szCs w:val="20"/>
          <w:lang w:eastAsia="es-ES_tradnl"/>
        </w:rPr>
      </w:pPr>
    </w:p>
    <w:p w:rsidR="00E75178" w:rsidRPr="00937BEA" w:rsidRDefault="00E75178" w:rsidP="00FB1CC8">
      <w:r w:rsidRPr="00937BEA">
        <w:t>En 2016 se dejó que las empresas de más de 20 trabajadores o más de 4</w:t>
      </w:r>
      <w:r>
        <w:t xml:space="preserve"> </w:t>
      </w:r>
      <w:r w:rsidRPr="00937BEA">
        <w:t>m</w:t>
      </w:r>
      <w:r>
        <w:t>euros</w:t>
      </w:r>
      <w:r w:rsidRPr="00937BEA">
        <w:t xml:space="preserve"> fueran beneficiarias de estos proyectos según una respuesta a una consulta. Visto que la Orden de bases de 2016 no decía nada al respecto y que la de 2017 tampoco dice nada en ese sentido, se entiende que las empresas que superen estos límites siguen siendo beneficiarias: ¿es correcto este planteamiento?</w:t>
      </w:r>
    </w:p>
    <w:p w:rsidR="00E75178" w:rsidRDefault="00E75178" w:rsidP="00FB1CC8">
      <w:pPr>
        <w:rPr>
          <w:rFonts w:cs="Arial"/>
          <w:sz w:val="20"/>
          <w:szCs w:val="20"/>
        </w:rPr>
      </w:pPr>
    </w:p>
    <w:p w:rsidR="00E75178" w:rsidRDefault="00E75178" w:rsidP="00FB1CC8">
      <w:r w:rsidRPr="00FB1CC8">
        <w:rPr>
          <w:rFonts w:cs="Arial"/>
          <w:color w:val="FF0000"/>
          <w:szCs w:val="24"/>
        </w:rPr>
        <w:t>Sí.</w:t>
      </w:r>
    </w:p>
    <w:p w:rsidR="00E75178" w:rsidRDefault="00E75178" w:rsidP="00183A5F"/>
    <w:p w:rsidR="00E75178" w:rsidRDefault="00E75178" w:rsidP="00183A5F">
      <w:pPr>
        <w:shd w:val="clear" w:color="auto" w:fill="D9D9D9"/>
        <w:rPr>
          <w:shd w:val="clear" w:color="auto" w:fill="D9D9D9"/>
        </w:rPr>
      </w:pPr>
      <w:bookmarkStart w:id="357" w:name="ProcCuadroResumenTamañoEmpreTipoProyecto"/>
      <w:bookmarkEnd w:id="357"/>
      <w:r w:rsidRPr="00CF3491">
        <w:rPr>
          <w:shd w:val="clear" w:color="auto" w:fill="D9D9D9"/>
        </w:rPr>
        <w:t>CUADRO RESUMEN SOBRE TAMAÑO DE EMPRESA</w:t>
      </w:r>
      <w:r>
        <w:rPr>
          <w:shd w:val="clear" w:color="auto" w:fill="D9D9D9"/>
        </w:rPr>
        <w:t xml:space="preserve"> POR TIPO DE PROYECTO</w:t>
      </w:r>
    </w:p>
    <w:p w:rsidR="00E75178" w:rsidRPr="003A5CC2" w:rsidRDefault="00E75178" w:rsidP="00617817">
      <w:pPr>
        <w:shd w:val="clear" w:color="auto" w:fill="D9D9D9"/>
        <w:rPr>
          <w:rFonts w:cs="Arial"/>
          <w:szCs w:val="24"/>
        </w:rPr>
      </w:pPr>
    </w:p>
    <w:p w:rsidR="00E75178" w:rsidRPr="00CF3491" w:rsidRDefault="00E75178"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183A5F">
      <w:pPr>
        <w:pStyle w:val="Textosinformato"/>
        <w:jc w:val="both"/>
        <w:rPr>
          <w:rFonts w:cs="Arial"/>
          <w:szCs w:val="20"/>
          <w:lang w:eastAsia="es-ES_tradnl"/>
        </w:rPr>
      </w:pPr>
    </w:p>
    <w:tbl>
      <w:tblPr>
        <w:tblpPr w:leftFromText="141" w:rightFromText="141" w:vertAnchor="text"/>
        <w:tblW w:w="8071" w:type="dxa"/>
        <w:tblLayout w:type="fixed"/>
        <w:tblCellMar>
          <w:left w:w="0" w:type="dxa"/>
          <w:right w:w="0" w:type="dxa"/>
        </w:tblCellMar>
        <w:tblLook w:val="00A0" w:firstRow="1" w:lastRow="0" w:firstColumn="1" w:lastColumn="0" w:noHBand="0" w:noVBand="0"/>
      </w:tblPr>
      <w:tblGrid>
        <w:gridCol w:w="1913"/>
        <w:gridCol w:w="1701"/>
        <w:gridCol w:w="1556"/>
        <w:gridCol w:w="1461"/>
        <w:gridCol w:w="1377"/>
        <w:gridCol w:w="63"/>
      </w:tblGrid>
      <w:tr w:rsidR="00E75178" w:rsidRPr="00CF3491" w:rsidTr="00B51460">
        <w:trPr>
          <w:trHeight w:val="390"/>
        </w:trPr>
        <w:tc>
          <w:tcPr>
            <w:tcW w:w="8068" w:type="dxa"/>
            <w:gridSpan w:val="6"/>
            <w:shd w:val="clear" w:color="auto" w:fill="D9D9D9"/>
            <w:noWrap/>
            <w:tcMar>
              <w:top w:w="0" w:type="dxa"/>
              <w:left w:w="70" w:type="dxa"/>
              <w:bottom w:w="0" w:type="dxa"/>
              <w:right w:w="70" w:type="dxa"/>
            </w:tcMar>
            <w:vAlign w:val="bottom"/>
          </w:tcPr>
          <w:p w:rsidR="00E75178" w:rsidRPr="00CF3491" w:rsidRDefault="00E75178" w:rsidP="00B51460">
            <w:pPr>
              <w:jc w:val="center"/>
              <w:rPr>
                <w:rFonts w:cs="Arial"/>
                <w:b/>
                <w:bCs/>
                <w:color w:val="000000"/>
                <w:sz w:val="18"/>
                <w:szCs w:val="18"/>
                <w:lang w:eastAsia="es-ES_tradnl"/>
              </w:rPr>
            </w:pPr>
            <w:r w:rsidRPr="00CF3491">
              <w:rPr>
                <w:b/>
                <w:bCs/>
                <w:color w:val="000000"/>
                <w:sz w:val="18"/>
                <w:szCs w:val="18"/>
                <w:lang w:eastAsia="es-ES_tradnl"/>
              </w:rPr>
              <w:t>CUMPLIMIENTO REQUISITO MICROEMPRESA (RECORDATORIO: EMPRESAS VINCULADAS/ASOCIADAS)</w:t>
            </w:r>
          </w:p>
        </w:tc>
      </w:tr>
      <w:tr w:rsidR="00E75178" w:rsidRPr="00CF3491" w:rsidTr="00B51460">
        <w:trPr>
          <w:trHeight w:val="315"/>
        </w:trPr>
        <w:tc>
          <w:tcPr>
            <w:tcW w:w="191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E75178" w:rsidRPr="00CF3491" w:rsidRDefault="00E75178" w:rsidP="00B51460">
            <w:pPr>
              <w:jc w:val="center"/>
              <w:rPr>
                <w:b/>
                <w:bCs/>
                <w:color w:val="000000"/>
                <w:sz w:val="18"/>
                <w:szCs w:val="18"/>
                <w:lang w:eastAsia="es-ES_tradnl"/>
              </w:rPr>
            </w:pPr>
            <w:r w:rsidRPr="00CF3491">
              <w:rPr>
                <w:b/>
                <w:bCs/>
                <w:color w:val="000000"/>
                <w:sz w:val="18"/>
                <w:szCs w:val="18"/>
                <w:lang w:eastAsia="es-ES_tradnl"/>
              </w:rPr>
              <w:t>TIPO DE PROYECTO</w:t>
            </w:r>
          </w:p>
        </w:tc>
        <w:tc>
          <w:tcPr>
            <w:tcW w:w="170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CF3491" w:rsidRDefault="00E75178" w:rsidP="00B51460">
            <w:pPr>
              <w:jc w:val="center"/>
              <w:rPr>
                <w:b/>
                <w:bCs/>
                <w:color w:val="000000"/>
                <w:sz w:val="18"/>
                <w:szCs w:val="18"/>
                <w:lang w:eastAsia="es-ES_tradnl"/>
              </w:rPr>
            </w:pPr>
            <w:r w:rsidRPr="00CF3491">
              <w:rPr>
                <w:b/>
                <w:bCs/>
                <w:color w:val="000000"/>
                <w:sz w:val="18"/>
                <w:szCs w:val="18"/>
                <w:lang w:eastAsia="es-ES_tradnl"/>
              </w:rPr>
              <w:t xml:space="preserve">COOPERACIÓN ENTRE PARTICULARES </w:t>
            </w:r>
          </w:p>
        </w:tc>
        <w:tc>
          <w:tcPr>
            <w:tcW w:w="155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CF3491" w:rsidRDefault="00E75178" w:rsidP="00B51460">
            <w:pPr>
              <w:jc w:val="center"/>
              <w:rPr>
                <w:b/>
                <w:bCs/>
                <w:color w:val="000000"/>
                <w:sz w:val="18"/>
                <w:szCs w:val="18"/>
                <w:lang w:eastAsia="es-ES_tradnl"/>
              </w:rPr>
            </w:pPr>
            <w:r w:rsidRPr="00CF3491">
              <w:rPr>
                <w:b/>
                <w:bCs/>
                <w:color w:val="000000"/>
                <w:sz w:val="18"/>
                <w:szCs w:val="18"/>
                <w:lang w:eastAsia="es-ES_tradnl"/>
              </w:rPr>
              <w:t xml:space="preserve">PRODUCTIVOS </w:t>
            </w:r>
          </w:p>
        </w:tc>
        <w:tc>
          <w:tcPr>
            <w:tcW w:w="146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CF3491" w:rsidRDefault="00E75178" w:rsidP="00B51460">
            <w:pPr>
              <w:jc w:val="center"/>
              <w:rPr>
                <w:b/>
                <w:bCs/>
                <w:color w:val="000000"/>
                <w:sz w:val="18"/>
                <w:szCs w:val="18"/>
                <w:lang w:eastAsia="es-ES_tradnl"/>
              </w:rPr>
            </w:pPr>
            <w:r w:rsidRPr="00CF3491">
              <w:rPr>
                <w:b/>
                <w:bCs/>
                <w:color w:val="000000"/>
                <w:sz w:val="18"/>
                <w:szCs w:val="18"/>
                <w:lang w:eastAsia="es-ES_tradnl"/>
              </w:rPr>
              <w:t xml:space="preserve">NO PRODUCTIVOS </w:t>
            </w:r>
          </w:p>
        </w:tc>
        <w:tc>
          <w:tcPr>
            <w:tcW w:w="137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CF3491" w:rsidRDefault="00E75178" w:rsidP="00B51460">
            <w:pPr>
              <w:jc w:val="center"/>
              <w:rPr>
                <w:b/>
                <w:bCs/>
                <w:color w:val="000000"/>
                <w:sz w:val="18"/>
                <w:szCs w:val="18"/>
                <w:lang w:eastAsia="es-ES_tradnl"/>
              </w:rPr>
            </w:pPr>
            <w:r w:rsidRPr="00CF3491">
              <w:rPr>
                <w:b/>
                <w:bCs/>
                <w:color w:val="000000"/>
                <w:sz w:val="18"/>
                <w:szCs w:val="18"/>
                <w:lang w:eastAsia="es-ES_tradnl"/>
              </w:rPr>
              <w:t xml:space="preserve">FORMACIÓN                     </w:t>
            </w:r>
          </w:p>
        </w:tc>
        <w:tc>
          <w:tcPr>
            <w:tcW w:w="63" w:type="dxa"/>
            <w:vAlign w:val="center"/>
          </w:tcPr>
          <w:p w:rsidR="00E75178" w:rsidRPr="00CF3491" w:rsidRDefault="00E75178" w:rsidP="00B51460">
            <w:pPr>
              <w:rPr>
                <w:sz w:val="18"/>
                <w:szCs w:val="18"/>
              </w:rPr>
            </w:pPr>
            <w:r w:rsidRPr="00CF3491">
              <w:rPr>
                <w:sz w:val="18"/>
                <w:szCs w:val="18"/>
              </w:rPr>
              <w:t> </w:t>
            </w:r>
          </w:p>
        </w:tc>
      </w:tr>
      <w:tr w:rsidR="00E75178" w:rsidRPr="00CF3491" w:rsidTr="00B51460">
        <w:trPr>
          <w:trHeight w:val="1215"/>
        </w:trPr>
        <w:tc>
          <w:tcPr>
            <w:tcW w:w="19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E75178" w:rsidRPr="00CF3491" w:rsidRDefault="00E75178" w:rsidP="00B51460">
            <w:pPr>
              <w:jc w:val="left"/>
              <w:rPr>
                <w:i/>
                <w:iCs/>
                <w:color w:val="000000"/>
                <w:sz w:val="18"/>
                <w:szCs w:val="18"/>
                <w:lang w:eastAsia="es-ES_tradnl"/>
              </w:rPr>
            </w:pPr>
            <w:proofErr w:type="spellStart"/>
            <w:r w:rsidRPr="00CF3491">
              <w:rPr>
                <w:i/>
                <w:iCs/>
                <w:color w:val="000000"/>
                <w:sz w:val="18"/>
                <w:szCs w:val="18"/>
                <w:lang w:eastAsia="es-ES_tradnl"/>
              </w:rPr>
              <w:t>SiI</w:t>
            </w:r>
            <w:proofErr w:type="spellEnd"/>
            <w:r w:rsidRPr="00CF3491">
              <w:rPr>
                <w:i/>
                <w:iCs/>
                <w:color w:val="000000"/>
                <w:sz w:val="18"/>
                <w:szCs w:val="18"/>
                <w:lang w:eastAsia="es-ES_tradnl"/>
              </w:rPr>
              <w:t>/NO le resulta de aplicación</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CF3491" w:rsidRDefault="00E75178" w:rsidP="00B51460">
            <w:pPr>
              <w:jc w:val="center"/>
              <w:rPr>
                <w:color w:val="000000"/>
                <w:sz w:val="18"/>
                <w:szCs w:val="18"/>
                <w:lang w:eastAsia="es-ES_tradnl"/>
              </w:rPr>
            </w:pPr>
            <w:r w:rsidRPr="00CF3491">
              <w:rPr>
                <w:color w:val="000000"/>
                <w:sz w:val="18"/>
                <w:szCs w:val="18"/>
                <w:lang w:eastAsia="es-ES_tradnl"/>
              </w:rPr>
              <w:t>NO (artículo 33.2 bases reguladoras porque no cita al 6)</w:t>
            </w:r>
          </w:p>
        </w:tc>
        <w:tc>
          <w:tcPr>
            <w:tcW w:w="1556"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CF3491" w:rsidRDefault="00E75178" w:rsidP="00B51460">
            <w:pPr>
              <w:jc w:val="center"/>
              <w:rPr>
                <w:color w:val="000000"/>
                <w:sz w:val="18"/>
                <w:szCs w:val="18"/>
                <w:lang w:eastAsia="es-ES_tradnl"/>
              </w:rPr>
            </w:pPr>
            <w:r w:rsidRPr="00CF3491">
              <w:rPr>
                <w:color w:val="000000"/>
                <w:sz w:val="18"/>
                <w:szCs w:val="18"/>
                <w:lang w:eastAsia="es-ES_tradnl"/>
              </w:rPr>
              <w:t xml:space="preserve">SI (artículo 6 bases reguladoras). También les afecta a las entidades locales según la página 37 del MP </w:t>
            </w:r>
          </w:p>
        </w:tc>
        <w:tc>
          <w:tcPr>
            <w:tcW w:w="1461"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CF3491" w:rsidRDefault="00E75178" w:rsidP="00B51460">
            <w:pPr>
              <w:jc w:val="center"/>
              <w:rPr>
                <w:color w:val="000000"/>
                <w:sz w:val="18"/>
                <w:szCs w:val="18"/>
                <w:lang w:eastAsia="es-ES_tradnl"/>
              </w:rPr>
            </w:pPr>
            <w:r w:rsidRPr="00CF3491">
              <w:rPr>
                <w:color w:val="000000"/>
                <w:sz w:val="18"/>
                <w:szCs w:val="18"/>
                <w:lang w:eastAsia="es-ES_tradnl"/>
              </w:rPr>
              <w:t>NO (artículo 39 bases reguladoras porque no cita al 6)</w:t>
            </w:r>
          </w:p>
        </w:tc>
        <w:tc>
          <w:tcPr>
            <w:tcW w:w="1377"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CF3491" w:rsidRDefault="00E75178" w:rsidP="00B51460">
            <w:pPr>
              <w:jc w:val="center"/>
              <w:rPr>
                <w:color w:val="000000"/>
                <w:sz w:val="18"/>
                <w:szCs w:val="18"/>
                <w:lang w:eastAsia="es-ES_tradnl"/>
              </w:rPr>
            </w:pPr>
            <w:r w:rsidRPr="00CF3491">
              <w:rPr>
                <w:color w:val="000000"/>
                <w:sz w:val="18"/>
                <w:szCs w:val="18"/>
                <w:lang w:eastAsia="es-ES_tradnl"/>
              </w:rPr>
              <w:t>NO</w:t>
            </w:r>
          </w:p>
        </w:tc>
        <w:tc>
          <w:tcPr>
            <w:tcW w:w="63" w:type="dxa"/>
            <w:vAlign w:val="center"/>
          </w:tcPr>
          <w:p w:rsidR="00E75178" w:rsidRPr="00CF3491" w:rsidRDefault="00E75178" w:rsidP="00B51460">
            <w:pPr>
              <w:rPr>
                <w:sz w:val="18"/>
                <w:szCs w:val="18"/>
              </w:rPr>
            </w:pPr>
            <w:r w:rsidRPr="00CF3491">
              <w:rPr>
                <w:sz w:val="18"/>
                <w:szCs w:val="18"/>
              </w:rPr>
              <w:t> </w:t>
            </w:r>
          </w:p>
        </w:tc>
      </w:tr>
    </w:tbl>
    <w:p w:rsidR="00E75178" w:rsidRDefault="00E75178" w:rsidP="00183A5F">
      <w:pPr>
        <w:pStyle w:val="Textosinformato"/>
        <w:jc w:val="both"/>
        <w:rPr>
          <w:rFonts w:cs="Arial"/>
          <w:szCs w:val="20"/>
          <w:lang w:eastAsia="es-ES_tradnl"/>
        </w:rPr>
      </w:pPr>
    </w:p>
    <w:p w:rsidR="00E75178" w:rsidRDefault="00E75178" w:rsidP="00183A5F">
      <w:pPr>
        <w:pStyle w:val="Textosinformato"/>
        <w:jc w:val="both"/>
        <w:rPr>
          <w:rFonts w:cs="Arial"/>
          <w:szCs w:val="20"/>
        </w:rPr>
      </w:pPr>
    </w:p>
    <w:p w:rsidR="00E75178" w:rsidRDefault="00E75178" w:rsidP="00183A5F">
      <w:pPr>
        <w:pStyle w:val="Textosinformato"/>
        <w:jc w:val="both"/>
        <w:rPr>
          <w:rFonts w:cs="Arial"/>
          <w:szCs w:val="20"/>
        </w:rPr>
      </w:pPr>
    </w:p>
    <w:p w:rsidR="00E75178" w:rsidRDefault="00E75178" w:rsidP="00183A5F">
      <w:pPr>
        <w:pStyle w:val="Textosinformato"/>
        <w:jc w:val="both"/>
        <w:rPr>
          <w:rFonts w:cs="Arial"/>
          <w:szCs w:val="20"/>
        </w:rPr>
      </w:pPr>
    </w:p>
    <w:p w:rsidR="00E75178" w:rsidRDefault="00E75178" w:rsidP="00183A5F">
      <w:pPr>
        <w:pStyle w:val="Textosinformato"/>
        <w:jc w:val="both"/>
        <w:rPr>
          <w:rFonts w:cs="Arial"/>
          <w:szCs w:val="20"/>
        </w:rPr>
      </w:pPr>
    </w:p>
    <w:p w:rsidR="00E75178" w:rsidRDefault="00E75178" w:rsidP="00183A5F">
      <w:pPr>
        <w:pStyle w:val="Textosinformato"/>
        <w:jc w:val="both"/>
        <w:rPr>
          <w:rFonts w:cs="Arial"/>
          <w:szCs w:val="20"/>
        </w:rPr>
      </w:pPr>
    </w:p>
    <w:p w:rsidR="00E75178" w:rsidRDefault="00E75178" w:rsidP="00183A5F">
      <w:pPr>
        <w:pStyle w:val="Textosinformato"/>
        <w:jc w:val="both"/>
        <w:rPr>
          <w:rFonts w:cs="Arial"/>
          <w:szCs w:val="20"/>
        </w:rPr>
      </w:pPr>
    </w:p>
    <w:p w:rsidR="00E75178" w:rsidRDefault="00E75178" w:rsidP="00183A5F">
      <w:pPr>
        <w:pStyle w:val="Textosinformato"/>
        <w:jc w:val="both"/>
        <w:rPr>
          <w:rFonts w:cs="Arial"/>
          <w:szCs w:val="20"/>
        </w:rPr>
      </w:pPr>
    </w:p>
    <w:p w:rsidR="00E75178" w:rsidRDefault="00E75178" w:rsidP="00183A5F">
      <w:pPr>
        <w:pStyle w:val="Textosinformato"/>
        <w:jc w:val="both"/>
        <w:rPr>
          <w:rFonts w:cs="Arial"/>
          <w:szCs w:val="20"/>
        </w:rPr>
      </w:pPr>
    </w:p>
    <w:p w:rsidR="00E75178" w:rsidRDefault="00E75178" w:rsidP="00183A5F">
      <w:pPr>
        <w:pStyle w:val="Textosinformato"/>
        <w:jc w:val="both"/>
        <w:rPr>
          <w:rFonts w:cs="Arial"/>
          <w:szCs w:val="20"/>
        </w:rPr>
      </w:pPr>
    </w:p>
    <w:p w:rsidR="00E75178" w:rsidRDefault="00E75178" w:rsidP="00183A5F">
      <w:pPr>
        <w:pStyle w:val="Textosinformato"/>
        <w:jc w:val="both"/>
        <w:rPr>
          <w:rFonts w:cs="Arial"/>
          <w:szCs w:val="20"/>
        </w:rPr>
      </w:pPr>
    </w:p>
    <w:p w:rsidR="00E75178" w:rsidRDefault="00E75178" w:rsidP="00183A5F">
      <w:pPr>
        <w:pStyle w:val="Textosinformato"/>
        <w:jc w:val="both"/>
        <w:rPr>
          <w:rFonts w:cs="Arial"/>
          <w:szCs w:val="20"/>
        </w:rPr>
      </w:pPr>
    </w:p>
    <w:p w:rsidR="00E75178" w:rsidRDefault="00E75178" w:rsidP="00183A5F"/>
    <w:p w:rsidR="00E75178" w:rsidRDefault="00E75178" w:rsidP="00183A5F">
      <w:r>
        <w:t>¿Es correcta esta tabla?</w:t>
      </w:r>
    </w:p>
    <w:p w:rsidR="00E75178" w:rsidRDefault="00E75178" w:rsidP="00183A5F"/>
    <w:p w:rsidR="00E75178" w:rsidRPr="00183A5F" w:rsidRDefault="00E75178" w:rsidP="00183A5F">
      <w:pPr>
        <w:rPr>
          <w:color w:val="FF0000"/>
        </w:rPr>
      </w:pPr>
      <w:r w:rsidRPr="00183A5F">
        <w:rPr>
          <w:color w:val="FF0000"/>
        </w:rPr>
        <w:t>Sí.</w:t>
      </w:r>
    </w:p>
    <w:p w:rsidR="00E75178" w:rsidRPr="008C7410" w:rsidRDefault="00E75178" w:rsidP="008168F6">
      <w:pPr>
        <w:pStyle w:val="NormalWeb"/>
        <w:shd w:val="clear" w:color="auto" w:fill="FFFFFF"/>
        <w:spacing w:before="0" w:beforeAutospacing="0" w:after="0" w:afterAutospacing="0"/>
        <w:jc w:val="both"/>
        <w:rPr>
          <w:rFonts w:ascii="Arial" w:hAnsi="Arial"/>
          <w:szCs w:val="22"/>
          <w:lang w:eastAsia="en-US"/>
        </w:rPr>
      </w:pPr>
    </w:p>
    <w:p w:rsidR="00E75178" w:rsidRDefault="00E75178" w:rsidP="008168F6">
      <w:pPr>
        <w:shd w:val="clear" w:color="auto" w:fill="D9D9D9"/>
        <w:rPr>
          <w:rFonts w:cs="Arial"/>
          <w:szCs w:val="24"/>
        </w:rPr>
      </w:pPr>
      <w:bookmarkStart w:id="358" w:name="CPEPAElegibilidad"/>
      <w:bookmarkEnd w:id="358"/>
      <w:r w:rsidRPr="007E17CE">
        <w:rPr>
          <w:rFonts w:cs="Arial"/>
          <w:szCs w:val="24"/>
        </w:rPr>
        <w:t>ELEGIBILIDAD DE UN CENTRO PÚBLICO DE EDUCACIÓN DE PERSONAS ADULTAS DE ARAGÓN (CPEPA) COMO POSIBLE BENEFICIARIO DE UN PROYECTO DE FORMACIÓN</w:t>
      </w:r>
    </w:p>
    <w:p w:rsidR="00E75178" w:rsidRPr="003A5CC2" w:rsidRDefault="00E75178" w:rsidP="00617817">
      <w:pPr>
        <w:shd w:val="clear" w:color="auto" w:fill="D9D9D9"/>
        <w:rPr>
          <w:rFonts w:cs="Arial"/>
          <w:szCs w:val="24"/>
        </w:rPr>
      </w:pPr>
    </w:p>
    <w:p w:rsidR="00E75178" w:rsidRPr="007E17CE" w:rsidRDefault="00E75178" w:rsidP="00617817">
      <w:pPr>
        <w:shd w:val="clear" w:color="auto" w:fill="D9D9D9"/>
        <w:rPr>
          <w:rFonts w:cs="Arial"/>
          <w:szCs w:val="24"/>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0F4F31" w:rsidRDefault="00E75178" w:rsidP="008168F6">
      <w:pPr>
        <w:rPr>
          <w:rFonts w:cs="Arial"/>
          <w:szCs w:val="24"/>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8168F6">
      <w:pPr>
        <w:autoSpaceDE w:val="0"/>
        <w:autoSpaceDN w:val="0"/>
        <w:rPr>
          <w:sz w:val="16"/>
          <w:szCs w:val="16"/>
        </w:rPr>
      </w:pP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rsidR="00E75178" w:rsidRDefault="002C4F54" w:rsidP="008168F6">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p>
    <w:p w:rsidR="00E75178" w:rsidRDefault="00E75178" w:rsidP="008168F6">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7E17CE" w:rsidRDefault="00E75178" w:rsidP="008168F6">
      <w:pPr>
        <w:rPr>
          <w:rFonts w:cs="Arial"/>
          <w:color w:val="FF0000"/>
          <w:szCs w:val="24"/>
        </w:rPr>
      </w:pPr>
    </w:p>
    <w:p w:rsidR="00E75178" w:rsidRPr="007E17CE" w:rsidRDefault="00E75178" w:rsidP="008168F6">
      <w:pPr>
        <w:rPr>
          <w:rFonts w:cs="Arial"/>
          <w:szCs w:val="24"/>
        </w:rPr>
      </w:pPr>
      <w:r w:rsidRPr="007E17CE">
        <w:rPr>
          <w:rFonts w:cs="Arial"/>
          <w:szCs w:val="24"/>
        </w:rPr>
        <w:t>Respecto a la formación, un Grupo plantea</w:t>
      </w:r>
      <w:r>
        <w:rPr>
          <w:rFonts w:cs="Arial"/>
          <w:szCs w:val="24"/>
        </w:rPr>
        <w:t xml:space="preserve"> que </w:t>
      </w:r>
      <w:r w:rsidRPr="007E17CE">
        <w:rPr>
          <w:rFonts w:cs="Arial"/>
          <w:szCs w:val="24"/>
        </w:rPr>
        <w:t>colaboró habitualmente con un CPEPA en Leader 2007-2013. En el territorio de este Grupo no hay entidades capaces de ofrecer una formación de la misma calidad que los CPEPA con los importes que se pueden asignar a formación para cada curso (por ejemplo, los Certificados de Profesionalidad completos).</w:t>
      </w:r>
    </w:p>
    <w:p w:rsidR="00E75178" w:rsidRPr="007E17CE" w:rsidRDefault="00E75178" w:rsidP="008168F6">
      <w:pPr>
        <w:rPr>
          <w:rFonts w:cs="Arial"/>
          <w:szCs w:val="24"/>
        </w:rPr>
      </w:pPr>
    </w:p>
    <w:p w:rsidR="00E75178" w:rsidRPr="007E17CE" w:rsidRDefault="00E75178" w:rsidP="008168F6">
      <w:pPr>
        <w:rPr>
          <w:rFonts w:cs="Arial"/>
          <w:szCs w:val="24"/>
        </w:rPr>
      </w:pPr>
      <w:r w:rsidRPr="007E17CE">
        <w:rPr>
          <w:rFonts w:cs="Arial"/>
          <w:szCs w:val="24"/>
        </w:rPr>
        <w:t xml:space="preserve">Ahora esa CPEPA y el Grupo quieren seguir colaborando y, de hecho, Grupo y CPEPA ya han trabajado juntos en la programación de unos itinerarios formativos muy buenos y muy enlazados con la EDLL y, por tanto, sobre la base de necesidades detectadas. </w:t>
      </w:r>
      <w:r w:rsidRPr="007E17CE">
        <w:rPr>
          <w:rFonts w:cs="Arial"/>
          <w:szCs w:val="24"/>
        </w:rPr>
        <w:lastRenderedPageBreak/>
        <w:t>Además, la CPEPA ya dispone fondos propios para aportar el 20% necesario para completar la cofinanciación propia del promotor, pues los Centros Públicos de Educación de Personas Adultas tienen dependencia orgánica del Departamento de Educación y pueden cofinanciar con sus fondos propios el 20% de las acciones de formación.</w:t>
      </w:r>
    </w:p>
    <w:p w:rsidR="00E75178" w:rsidRPr="007E17CE" w:rsidRDefault="00E75178" w:rsidP="008168F6">
      <w:pPr>
        <w:rPr>
          <w:rFonts w:cs="Arial"/>
          <w:szCs w:val="24"/>
        </w:rPr>
      </w:pPr>
    </w:p>
    <w:p w:rsidR="00E75178" w:rsidRPr="007E17CE" w:rsidRDefault="00E75178" w:rsidP="008168F6">
      <w:pPr>
        <w:rPr>
          <w:rFonts w:cs="Arial"/>
          <w:szCs w:val="24"/>
        </w:rPr>
      </w:pPr>
      <w:r w:rsidRPr="007E17CE">
        <w:rPr>
          <w:rFonts w:cs="Arial"/>
          <w:szCs w:val="24"/>
        </w:rPr>
        <w:t>1.- ¿Los CPEPA pueden ser beneficiarios de expedientes de formación, dado su carácter sin ánimo de lucro, público y de acrisolada experiencia, así como su capacidad de cofinanciación?</w:t>
      </w:r>
    </w:p>
    <w:p w:rsidR="00E75178" w:rsidRPr="007E17CE" w:rsidRDefault="00E75178" w:rsidP="008168F6">
      <w:pPr>
        <w:rPr>
          <w:rFonts w:cs="Arial"/>
          <w:szCs w:val="24"/>
        </w:rPr>
      </w:pPr>
    </w:p>
    <w:p w:rsidR="00E75178" w:rsidRDefault="00E75178" w:rsidP="008168F6">
      <w:pPr>
        <w:rPr>
          <w:rFonts w:cs="Arial"/>
          <w:szCs w:val="24"/>
        </w:rPr>
      </w:pPr>
      <w:r w:rsidRPr="007E17CE">
        <w:rPr>
          <w:rFonts w:cs="Arial"/>
          <w:szCs w:val="24"/>
        </w:rPr>
        <w:t>2.- Si los CPEPA pudieran ser beneficiarios de formación en la convocatoria de Leader de 2017, suponemos que podrían contabilizar la aportación de sus propios presupuestos (públicos) como una parte o como el todo del 20% de financiación propia, ¿no?</w:t>
      </w:r>
    </w:p>
    <w:p w:rsidR="00E75178" w:rsidRDefault="00E75178" w:rsidP="008168F6">
      <w:pPr>
        <w:rPr>
          <w:rFonts w:cs="Arial"/>
          <w:szCs w:val="24"/>
        </w:rPr>
      </w:pPr>
    </w:p>
    <w:p w:rsidR="00E75178" w:rsidRDefault="00E75178" w:rsidP="008168F6">
      <w:pPr>
        <w:rPr>
          <w:rFonts w:cs="Arial"/>
          <w:szCs w:val="24"/>
        </w:rPr>
      </w:pPr>
      <w:r w:rsidRPr="00B842F4">
        <w:rPr>
          <w:rFonts w:cs="Arial"/>
          <w:color w:val="00B050"/>
          <w:szCs w:val="24"/>
        </w:rPr>
        <w:t xml:space="preserve">N. de RADR: Respuesta </w:t>
      </w:r>
      <w:r>
        <w:rPr>
          <w:rFonts w:cs="Arial"/>
          <w:color w:val="00B050"/>
          <w:szCs w:val="24"/>
        </w:rPr>
        <w:t xml:space="preserve">escrita </w:t>
      </w:r>
      <w:r w:rsidRPr="00B842F4">
        <w:rPr>
          <w:rFonts w:cs="Arial"/>
          <w:color w:val="00B050"/>
          <w:szCs w:val="24"/>
        </w:rPr>
        <w:t>provisional de DGA</w:t>
      </w:r>
      <w:r>
        <w:rPr>
          <w:rFonts w:cs="Arial"/>
          <w:color w:val="00B050"/>
          <w:szCs w:val="24"/>
        </w:rPr>
        <w:t>, de 21.12.2016. Esta misma respuesta es la definitiva con las bases de 2017</w:t>
      </w:r>
      <w:r w:rsidRPr="00B842F4">
        <w:rPr>
          <w:rFonts w:cs="Arial"/>
          <w:color w:val="00B050"/>
          <w:szCs w:val="24"/>
        </w:rPr>
        <w:t xml:space="preserve">: </w:t>
      </w:r>
      <w:r w:rsidRPr="00B842F4">
        <w:rPr>
          <w:rFonts w:cs="Arial"/>
          <w:color w:val="FF0000"/>
          <w:szCs w:val="24"/>
        </w:rPr>
        <w:t>Con el planteamiento actual de que los beneficiarios sean los receptores de la formación, el centro no puede ser beneficiario, si se considera oportuno, podría plantearse una modificación de las bases para la siguiente convocatoria.</w:t>
      </w:r>
    </w:p>
    <w:p w:rsidR="00E75178" w:rsidRDefault="00E75178" w:rsidP="008168F6"/>
    <w:p w:rsidR="00E75178" w:rsidRDefault="00E75178" w:rsidP="008168F6">
      <w:pPr>
        <w:shd w:val="clear" w:color="auto" w:fill="D9D9D9"/>
        <w:rPr>
          <w:rFonts w:cs="Arial"/>
          <w:szCs w:val="24"/>
        </w:rPr>
      </w:pPr>
      <w:bookmarkStart w:id="359" w:name="WebPromociónYFormaciónOnLine2017"/>
      <w:bookmarkEnd w:id="359"/>
      <w:r>
        <w:rPr>
          <w:rFonts w:cs="Arial"/>
          <w:szCs w:val="24"/>
        </w:rPr>
        <w:t>PROMOTORA AUTÓNOMA CREA SU EMPRESA DE FORMACIÓN Y CONSULTORÍA DE CALIDAD Y SEGURIDAD ALIMENTARIA PRESENCIAL Y EN INTERNET</w:t>
      </w:r>
    </w:p>
    <w:p w:rsidR="00E75178" w:rsidRPr="003A5CC2" w:rsidRDefault="00E75178" w:rsidP="00617817">
      <w:pPr>
        <w:shd w:val="clear" w:color="auto" w:fill="D9D9D9"/>
        <w:rPr>
          <w:rFonts w:cs="Arial"/>
          <w:szCs w:val="24"/>
        </w:rPr>
      </w:pPr>
    </w:p>
    <w:p w:rsidR="00E75178" w:rsidRPr="00D23C4E" w:rsidRDefault="00E75178" w:rsidP="00617817">
      <w:pPr>
        <w:shd w:val="clear" w:color="auto" w:fill="D9D9D9"/>
        <w:rPr>
          <w:rFonts w:cs="Arial"/>
          <w:szCs w:val="24"/>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8168F6">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xml:space="preserve">) </w:t>
      </w:r>
    </w:p>
    <w:p w:rsidR="00E75178" w:rsidRPr="00E9145A" w:rsidRDefault="00E75178" w:rsidP="008168F6">
      <w:pPr>
        <w:pStyle w:val="Textosinformato"/>
        <w:jc w:val="both"/>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hyperlink w:anchor="TICÍndice" w:history="1">
        <w:r w:rsidRPr="00005C8F">
          <w:rPr>
            <w:rStyle w:val="Hipervnculo"/>
            <w:sz w:val="16"/>
            <w:szCs w:val="16"/>
          </w:rPr>
          <w:t>(Subir al índice de TIC)</w:t>
        </w:r>
      </w:hyperlink>
      <w:r>
        <w:rPr>
          <w:rStyle w:val="Hipervnculo"/>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168F6">
      <w:pPr>
        <w:rPr>
          <w:rFonts w:cs="Arial"/>
          <w:szCs w:val="24"/>
        </w:rPr>
      </w:pPr>
    </w:p>
    <w:p w:rsidR="00E75178" w:rsidRPr="00D23C4E" w:rsidRDefault="00E75178" w:rsidP="008168F6">
      <w:pPr>
        <w:rPr>
          <w:rFonts w:cs="Arial"/>
          <w:szCs w:val="24"/>
        </w:rPr>
      </w:pPr>
      <w:r w:rsidRPr="00D23C4E">
        <w:rPr>
          <w:rFonts w:cs="Arial"/>
          <w:szCs w:val="24"/>
        </w:rPr>
        <w:t xml:space="preserve">Una promotora va a crear su propia empresa, como autónoma, </w:t>
      </w:r>
      <w:r>
        <w:rPr>
          <w:rFonts w:cs="Arial"/>
          <w:szCs w:val="24"/>
        </w:rPr>
        <w:t>par</w:t>
      </w:r>
      <w:r w:rsidRPr="00D23C4E">
        <w:rPr>
          <w:rFonts w:cs="Arial"/>
          <w:szCs w:val="24"/>
        </w:rPr>
        <w:t xml:space="preserve">a prestar servicios a otras empresas </w:t>
      </w:r>
      <w:r>
        <w:rPr>
          <w:rFonts w:cs="Arial"/>
          <w:szCs w:val="24"/>
        </w:rPr>
        <w:t>de</w:t>
      </w:r>
      <w:r w:rsidRPr="00D23C4E">
        <w:rPr>
          <w:rFonts w:cs="Arial"/>
          <w:szCs w:val="24"/>
        </w:rPr>
        <w:t xml:space="preserve"> </w:t>
      </w:r>
      <w:r>
        <w:rPr>
          <w:rFonts w:cs="Arial"/>
          <w:szCs w:val="24"/>
        </w:rPr>
        <w:t>c</w:t>
      </w:r>
      <w:r w:rsidRPr="00D23C4E">
        <w:rPr>
          <w:rFonts w:cs="Arial"/>
          <w:szCs w:val="24"/>
        </w:rPr>
        <w:t xml:space="preserve">onsultoría de sistemas de calidad y seguridad agroalimentaria, alimentación animal y humana </w:t>
      </w:r>
      <w:r>
        <w:rPr>
          <w:rFonts w:cs="Arial"/>
          <w:szCs w:val="24"/>
        </w:rPr>
        <w:t>y ofrecer s</w:t>
      </w:r>
      <w:r w:rsidRPr="00D23C4E">
        <w:rPr>
          <w:rFonts w:cs="Arial"/>
          <w:szCs w:val="24"/>
        </w:rPr>
        <w:t xml:space="preserve">ervicios </w:t>
      </w:r>
      <w:r>
        <w:rPr>
          <w:rFonts w:cs="Arial"/>
          <w:szCs w:val="24"/>
        </w:rPr>
        <w:t xml:space="preserve">de </w:t>
      </w:r>
      <w:r w:rsidRPr="00D23C4E">
        <w:rPr>
          <w:rFonts w:cs="Arial"/>
          <w:szCs w:val="24"/>
        </w:rPr>
        <w:t xml:space="preserve">prevención </w:t>
      </w:r>
      <w:r>
        <w:rPr>
          <w:rFonts w:cs="Arial"/>
          <w:szCs w:val="24"/>
        </w:rPr>
        <w:t xml:space="preserve">de </w:t>
      </w:r>
      <w:r w:rsidRPr="00D23C4E">
        <w:rPr>
          <w:rFonts w:cs="Arial"/>
          <w:szCs w:val="24"/>
        </w:rPr>
        <w:t xml:space="preserve">riesgos y formación presencial y </w:t>
      </w:r>
      <w:r>
        <w:rPr>
          <w:rFonts w:cs="Arial"/>
          <w:szCs w:val="24"/>
        </w:rPr>
        <w:t>e</w:t>
      </w:r>
      <w:r w:rsidRPr="00D23C4E">
        <w:rPr>
          <w:rFonts w:cs="Arial"/>
          <w:szCs w:val="24"/>
        </w:rPr>
        <w:t>n in</w:t>
      </w:r>
      <w:r>
        <w:rPr>
          <w:rFonts w:cs="Arial"/>
          <w:szCs w:val="24"/>
        </w:rPr>
        <w:t>t</w:t>
      </w:r>
      <w:r w:rsidRPr="00D23C4E">
        <w:rPr>
          <w:rFonts w:cs="Arial"/>
          <w:szCs w:val="24"/>
        </w:rPr>
        <w:t>e</w:t>
      </w:r>
      <w:r>
        <w:rPr>
          <w:rFonts w:cs="Arial"/>
          <w:szCs w:val="24"/>
        </w:rPr>
        <w:t>rnet</w:t>
      </w:r>
      <w:r w:rsidRPr="00D23C4E">
        <w:rPr>
          <w:rFonts w:cs="Arial"/>
          <w:szCs w:val="24"/>
        </w:rPr>
        <w:t>.</w:t>
      </w:r>
      <w:r>
        <w:rPr>
          <w:rFonts w:cs="Arial"/>
          <w:szCs w:val="24"/>
        </w:rPr>
        <w:t xml:space="preserve"> </w:t>
      </w:r>
      <w:r w:rsidRPr="00D23C4E">
        <w:rPr>
          <w:rFonts w:cs="Arial"/>
          <w:szCs w:val="24"/>
        </w:rPr>
        <w:t xml:space="preserve">Una parte de la inversión </w:t>
      </w:r>
      <w:r>
        <w:rPr>
          <w:rFonts w:cs="Arial"/>
          <w:szCs w:val="24"/>
        </w:rPr>
        <w:t>consiste en</w:t>
      </w:r>
      <w:r w:rsidRPr="00D23C4E">
        <w:rPr>
          <w:rFonts w:cs="Arial"/>
          <w:szCs w:val="24"/>
        </w:rPr>
        <w:t xml:space="preserve"> la creación de </w:t>
      </w:r>
      <w:r>
        <w:rPr>
          <w:rFonts w:cs="Arial"/>
          <w:szCs w:val="24"/>
        </w:rPr>
        <w:t>su</w:t>
      </w:r>
      <w:r w:rsidRPr="00D23C4E">
        <w:rPr>
          <w:rFonts w:cs="Arial"/>
          <w:szCs w:val="24"/>
        </w:rPr>
        <w:t xml:space="preserve"> página web</w:t>
      </w:r>
      <w:r>
        <w:rPr>
          <w:rFonts w:cs="Arial"/>
          <w:szCs w:val="24"/>
        </w:rPr>
        <w:t xml:space="preserve"> y de su </w:t>
      </w:r>
      <w:r w:rsidRPr="00D23C4E">
        <w:rPr>
          <w:rFonts w:cs="Arial"/>
          <w:szCs w:val="24"/>
        </w:rPr>
        <w:t xml:space="preserve">plataforma para la formación </w:t>
      </w:r>
      <w:r>
        <w:rPr>
          <w:rFonts w:cs="Arial"/>
          <w:szCs w:val="24"/>
        </w:rPr>
        <w:t>e</w:t>
      </w:r>
      <w:r w:rsidRPr="00D23C4E">
        <w:rPr>
          <w:rFonts w:cs="Arial"/>
          <w:szCs w:val="24"/>
        </w:rPr>
        <w:t>n in</w:t>
      </w:r>
      <w:r>
        <w:rPr>
          <w:rFonts w:cs="Arial"/>
          <w:szCs w:val="24"/>
        </w:rPr>
        <w:t>t</w:t>
      </w:r>
      <w:r w:rsidRPr="00D23C4E">
        <w:rPr>
          <w:rFonts w:cs="Arial"/>
          <w:szCs w:val="24"/>
        </w:rPr>
        <w:t>e</w:t>
      </w:r>
      <w:r>
        <w:rPr>
          <w:rFonts w:cs="Arial"/>
          <w:szCs w:val="24"/>
        </w:rPr>
        <w:t>rnet</w:t>
      </w:r>
      <w:r w:rsidRPr="00D23C4E">
        <w:rPr>
          <w:rFonts w:cs="Arial"/>
          <w:szCs w:val="24"/>
        </w:rPr>
        <w:t>.</w:t>
      </w:r>
    </w:p>
    <w:p w:rsidR="00E75178" w:rsidRDefault="00E75178" w:rsidP="008168F6">
      <w:pPr>
        <w:rPr>
          <w:rFonts w:cs="Arial"/>
          <w:szCs w:val="24"/>
        </w:rPr>
      </w:pPr>
    </w:p>
    <w:p w:rsidR="00E75178" w:rsidRPr="00D23C4E" w:rsidRDefault="00E75178" w:rsidP="008168F6">
      <w:pPr>
        <w:rPr>
          <w:rFonts w:cs="Arial"/>
          <w:szCs w:val="24"/>
        </w:rPr>
      </w:pPr>
      <w:r w:rsidRPr="00D23C4E">
        <w:rPr>
          <w:rFonts w:cs="Arial"/>
          <w:szCs w:val="24"/>
        </w:rPr>
        <w:t>¿Se consideraría</w:t>
      </w:r>
      <w:r>
        <w:rPr>
          <w:rFonts w:cs="Arial"/>
          <w:szCs w:val="24"/>
        </w:rPr>
        <w:t xml:space="preserve"> elegible</w:t>
      </w:r>
      <w:r w:rsidRPr="00D23C4E">
        <w:rPr>
          <w:rFonts w:cs="Arial"/>
          <w:szCs w:val="24"/>
        </w:rPr>
        <w:t xml:space="preserve"> la creación de </w:t>
      </w:r>
      <w:r>
        <w:rPr>
          <w:rFonts w:cs="Arial"/>
          <w:szCs w:val="24"/>
        </w:rPr>
        <w:t>la</w:t>
      </w:r>
      <w:r w:rsidRPr="00D23C4E">
        <w:rPr>
          <w:rFonts w:cs="Arial"/>
          <w:szCs w:val="24"/>
        </w:rPr>
        <w:t xml:space="preserve"> página web</w:t>
      </w:r>
      <w:r>
        <w:rPr>
          <w:rFonts w:cs="Arial"/>
          <w:szCs w:val="24"/>
        </w:rPr>
        <w:t xml:space="preserve"> para promocionar su nueva actividad empresarial y la de su </w:t>
      </w:r>
      <w:r w:rsidRPr="00D23C4E">
        <w:rPr>
          <w:rFonts w:cs="Arial"/>
          <w:szCs w:val="24"/>
        </w:rPr>
        <w:t>plataforma para la formación?</w:t>
      </w:r>
    </w:p>
    <w:p w:rsidR="00E75178" w:rsidRDefault="00E75178" w:rsidP="008168F6">
      <w:pPr>
        <w:pStyle w:val="NormalWeb"/>
        <w:shd w:val="clear" w:color="auto" w:fill="FFFFFF"/>
        <w:spacing w:before="0" w:beforeAutospacing="0" w:after="0" w:afterAutospacing="0"/>
        <w:jc w:val="both"/>
        <w:rPr>
          <w:rFonts w:ascii="Arial" w:hAnsi="Arial"/>
          <w:szCs w:val="22"/>
          <w:lang w:eastAsia="en-US"/>
        </w:rPr>
      </w:pPr>
    </w:p>
    <w:p w:rsidR="00E75178" w:rsidRPr="00985E6B" w:rsidRDefault="00E75178" w:rsidP="008168F6">
      <w:pPr>
        <w:rPr>
          <w:rFonts w:cs="Arial"/>
          <w:color w:val="FF0000"/>
          <w:szCs w:val="24"/>
        </w:rPr>
      </w:pPr>
      <w:r w:rsidRPr="00985E6B">
        <w:rPr>
          <w:rFonts w:cs="Arial"/>
          <w:color w:val="FF0000"/>
          <w:szCs w:val="24"/>
        </w:rPr>
        <w:t>Sí, conforme al artículo 5.2.9, sobre Actividades y gastos no subvencionables y limitaciones.</w:t>
      </w:r>
    </w:p>
    <w:p w:rsidR="00E75178" w:rsidRDefault="00E75178" w:rsidP="00B03635"/>
    <w:p w:rsidR="00E75178" w:rsidRDefault="00E75178" w:rsidP="00B03635">
      <w:pPr>
        <w:shd w:val="clear" w:color="auto" w:fill="D9D9D9"/>
        <w:rPr>
          <w:rFonts w:cs="Arial"/>
          <w:szCs w:val="24"/>
        </w:rPr>
      </w:pPr>
      <w:bookmarkStart w:id="360" w:name="GastosPublicidadEnInternetNuevaEmpresa"/>
      <w:bookmarkEnd w:id="360"/>
      <w:r>
        <w:rPr>
          <w:rFonts w:cs="Arial"/>
          <w:szCs w:val="24"/>
        </w:rPr>
        <w:t xml:space="preserve">NUEVA EMPRESA: ELEGIBILIDAD DE </w:t>
      </w:r>
      <w:r w:rsidRPr="00FE2A3B">
        <w:rPr>
          <w:rFonts w:cs="Arial"/>
          <w:szCs w:val="24"/>
        </w:rPr>
        <w:t>GASTOS MENSUALES DE PUBLICIDAD Y PROMOCIÓN EN INTERNET</w:t>
      </w:r>
    </w:p>
    <w:p w:rsidR="00E75178" w:rsidRPr="003A5CC2" w:rsidRDefault="00E75178" w:rsidP="00617817">
      <w:pPr>
        <w:shd w:val="clear" w:color="auto" w:fill="D9D9D9"/>
        <w:rPr>
          <w:rFonts w:cs="Arial"/>
          <w:szCs w:val="24"/>
        </w:rPr>
      </w:pPr>
    </w:p>
    <w:p w:rsidR="00E75178" w:rsidRPr="00FE2A3B" w:rsidRDefault="00E75178" w:rsidP="00617817">
      <w:pPr>
        <w:shd w:val="clear" w:color="auto" w:fill="D9D9D9"/>
        <w:rPr>
          <w:rFonts w:cs="Arial"/>
          <w:szCs w:val="24"/>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B03635">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xml:space="preserve">) </w:t>
      </w:r>
      <w:hyperlink w:anchor="TICÍndice" w:history="1">
        <w:r w:rsidRPr="00005C8F">
          <w:rPr>
            <w:rStyle w:val="Hipervnculo"/>
            <w:sz w:val="16"/>
            <w:szCs w:val="16"/>
          </w:rPr>
          <w:t>(Subir al índice de TIC)</w:t>
        </w:r>
      </w:hyperlink>
      <w:r>
        <w:rPr>
          <w:rStyle w:val="Hipervnculo"/>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772443" w:rsidP="00B03635">
      <w:pPr>
        <w:autoSpaceDE w:val="0"/>
        <w:autoSpaceDN w:val="0"/>
        <w:rPr>
          <w:rStyle w:val="Hipervnculo"/>
          <w:sz w:val="16"/>
          <w:szCs w:val="16"/>
        </w:rPr>
      </w:pPr>
      <w:hyperlink w:anchor="ServiciosTransversales" w:history="1">
        <w:r w:rsidR="00E75178" w:rsidRPr="00C25250">
          <w:rPr>
            <w:rStyle w:val="Hipervnculo"/>
            <w:sz w:val="16"/>
            <w:szCs w:val="16"/>
          </w:rPr>
          <w:t>(Subir al índice de temas transversales relacionados con servicios)</w:t>
        </w:r>
      </w:hyperlink>
      <w:r w:rsidR="00E75178">
        <w:rPr>
          <w:rStyle w:val="Hipervnculo"/>
          <w:sz w:val="16"/>
          <w:szCs w:val="16"/>
        </w:rPr>
        <w:t xml:space="preserve"> </w:t>
      </w:r>
    </w:p>
    <w:p w:rsidR="00E75178" w:rsidRPr="00E9145A" w:rsidRDefault="00E75178" w:rsidP="00B03635">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03635"/>
    <w:p w:rsidR="00E75178" w:rsidRDefault="00E75178" w:rsidP="00B03635">
      <w:r>
        <w:t>En caso de una empresa nueva, los gastos de publicidad por anunciarse en un portal de internet o por comercializar su producto o servicio, gastos que suelen cobrarlos los proveedores por suscripciones anuales o mensuales y que</w:t>
      </w:r>
      <w:r w:rsidRPr="00CE23E1">
        <w:t xml:space="preserve"> </w:t>
      </w:r>
      <w:r>
        <w:t xml:space="preserve">irían acompañados de más conceptos de gasto, ¿se podrían subvencionar? </w:t>
      </w:r>
    </w:p>
    <w:p w:rsidR="00E75178" w:rsidRDefault="00E75178" w:rsidP="00B03635"/>
    <w:p w:rsidR="00E75178" w:rsidRDefault="00E75178" w:rsidP="00B03635">
      <w:r>
        <w:lastRenderedPageBreak/>
        <w:t>Si se pueden subvencionar, ¿serían durante los meses desde la resolución de la ayuda hasta la presentación de la solicitud de pago los que se podrían subvencionar?</w:t>
      </w:r>
    </w:p>
    <w:p w:rsidR="00E75178" w:rsidRDefault="00E75178" w:rsidP="00B03635">
      <w:pPr>
        <w:rPr>
          <w:rFonts w:cs="Arial"/>
          <w:szCs w:val="24"/>
          <w:lang w:val="es-ES_tradnl"/>
        </w:rPr>
      </w:pPr>
    </w:p>
    <w:p w:rsidR="00E75178" w:rsidRDefault="00E75178" w:rsidP="00805CC3">
      <w:r w:rsidRPr="00B03635">
        <w:rPr>
          <w:rFonts w:cs="Arial"/>
          <w:color w:val="FF0000"/>
          <w:szCs w:val="24"/>
          <w:lang w:val="es-ES_tradnl"/>
        </w:rPr>
        <w:t>La publicidad en el lanzamiento sí sería subvencionable, pero no las cuotas mensuales.</w:t>
      </w:r>
    </w:p>
    <w:p w:rsidR="00E75178" w:rsidRDefault="00E75178" w:rsidP="005D7905"/>
    <w:p w:rsidR="00E75178" w:rsidRDefault="00E75178" w:rsidP="005D7905">
      <w:pPr>
        <w:shd w:val="clear" w:color="auto" w:fill="D9D9D9"/>
        <w:rPr>
          <w:shd w:val="clear" w:color="auto" w:fill="D9D9D9"/>
        </w:rPr>
      </w:pPr>
      <w:bookmarkStart w:id="361" w:name="GestoríaSoloAbreUnDíaALaSemana"/>
      <w:bookmarkEnd w:id="361"/>
      <w:r w:rsidRPr="00EC422F">
        <w:rPr>
          <w:shd w:val="clear" w:color="auto" w:fill="D9D9D9"/>
        </w:rPr>
        <w:t>IMPLANTACIÓN DE UNA GESTORÍA ADMINISTRATIVA-DESPACHO JURÍDICO</w:t>
      </w:r>
      <w:r>
        <w:rPr>
          <w:shd w:val="clear" w:color="auto" w:fill="D9D9D9"/>
        </w:rPr>
        <w:t xml:space="preserve"> QUE SOLO ABRE UN TIEMPO A LA SEMANA</w:t>
      </w:r>
    </w:p>
    <w:p w:rsidR="00E75178" w:rsidRPr="003A5CC2" w:rsidRDefault="00E75178" w:rsidP="00617817">
      <w:pPr>
        <w:shd w:val="clear" w:color="auto" w:fill="D9D9D9"/>
        <w:rPr>
          <w:rFonts w:cs="Arial"/>
          <w:szCs w:val="24"/>
        </w:rPr>
      </w:pPr>
    </w:p>
    <w:p w:rsidR="00E75178" w:rsidRPr="00EC422F" w:rsidRDefault="00E75178"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5D7905">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5D7905">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EC422F" w:rsidRDefault="00E75178" w:rsidP="005D7905">
      <w:pPr>
        <w:pStyle w:val="Textosinformato"/>
        <w:jc w:val="both"/>
        <w:rPr>
          <w:rFonts w:cs="Arial"/>
          <w:sz w:val="24"/>
          <w:szCs w:val="24"/>
          <w:lang w:eastAsia="es-ES_tradnl"/>
        </w:rPr>
      </w:pPr>
    </w:p>
    <w:p w:rsidR="00E75178" w:rsidRPr="00EC422F" w:rsidRDefault="00E75178" w:rsidP="005D7905">
      <w:pPr>
        <w:pStyle w:val="Textosinformato"/>
        <w:jc w:val="both"/>
        <w:rPr>
          <w:rFonts w:cs="Arial"/>
          <w:sz w:val="24"/>
          <w:szCs w:val="24"/>
        </w:rPr>
      </w:pPr>
      <w:r w:rsidRPr="00EC422F">
        <w:rPr>
          <w:rFonts w:cs="Arial"/>
          <w:sz w:val="24"/>
          <w:szCs w:val="24"/>
        </w:rPr>
        <w:t>El proyecto básicamente consiste en la implantación de una gestoría administrativa-despacho jurídico en una pequeña localidad de la zona para prestar servicio a las poblaciones cercanas de la comarca. Teniendo en cuenta la densidad de población de la zona, en principio se entiende que no resulta necesario la presencia constante de personal, máxime cuando los costes de personal comprometerían seriamente la viabilidad del negocio.</w:t>
      </w:r>
    </w:p>
    <w:p w:rsidR="00E75178" w:rsidRPr="00EC422F" w:rsidRDefault="00E75178" w:rsidP="005D7905">
      <w:pPr>
        <w:pStyle w:val="Textosinformato"/>
        <w:jc w:val="both"/>
        <w:rPr>
          <w:rFonts w:cs="Arial"/>
          <w:sz w:val="24"/>
          <w:szCs w:val="24"/>
        </w:rPr>
      </w:pPr>
      <w:r w:rsidRPr="00EC422F">
        <w:rPr>
          <w:rFonts w:cs="Arial"/>
          <w:sz w:val="24"/>
          <w:szCs w:val="24"/>
        </w:rPr>
        <w:t> </w:t>
      </w:r>
    </w:p>
    <w:p w:rsidR="00E75178" w:rsidRPr="00EC422F" w:rsidRDefault="00E75178" w:rsidP="005D7905">
      <w:pPr>
        <w:pStyle w:val="Textosinformato"/>
        <w:jc w:val="both"/>
        <w:rPr>
          <w:rFonts w:cs="Arial"/>
          <w:sz w:val="24"/>
          <w:szCs w:val="24"/>
        </w:rPr>
      </w:pPr>
      <w:r w:rsidRPr="00EC422F">
        <w:rPr>
          <w:rFonts w:cs="Arial"/>
          <w:sz w:val="24"/>
          <w:szCs w:val="24"/>
        </w:rPr>
        <w:t>Aprovechando que ya desarrolló esta misma actividad en Zaragoza, la idea consiste en desplazar personal un día a la semana para atender las consultas y tener contacto personal con los clientes. En principio, el despacho-gestoría se localizaría en algunas de las dependencias de una vivienda que el promotor tiene pensado adquirir en el municipio donde se va a establecer la actividad. El promotor solicitaría la ayuda como persona física y estaría enfocada a la adquisición y adecuación del inmueble, compra de mobiliario, ordenadores y programas.</w:t>
      </w:r>
    </w:p>
    <w:p w:rsidR="00E75178" w:rsidRPr="00EC422F" w:rsidRDefault="00E75178" w:rsidP="005D7905">
      <w:pPr>
        <w:pStyle w:val="Textosinformato"/>
        <w:jc w:val="both"/>
        <w:rPr>
          <w:rFonts w:cs="Arial"/>
          <w:sz w:val="24"/>
          <w:szCs w:val="24"/>
        </w:rPr>
      </w:pPr>
      <w:r w:rsidRPr="00EC422F">
        <w:rPr>
          <w:rFonts w:cs="Arial"/>
          <w:sz w:val="24"/>
          <w:szCs w:val="24"/>
        </w:rPr>
        <w:t> </w:t>
      </w:r>
    </w:p>
    <w:p w:rsidR="00E75178" w:rsidRDefault="00E75178" w:rsidP="005D7905">
      <w:pPr>
        <w:pStyle w:val="Textosinformato"/>
        <w:jc w:val="both"/>
        <w:rPr>
          <w:rFonts w:cs="Arial"/>
          <w:sz w:val="24"/>
          <w:szCs w:val="24"/>
        </w:rPr>
      </w:pPr>
      <w:r w:rsidRPr="00EC422F">
        <w:rPr>
          <w:rFonts w:cs="Arial"/>
          <w:sz w:val="24"/>
          <w:szCs w:val="24"/>
        </w:rPr>
        <w:t>¿Resulta elegible el 100% de la inversión elegible para una actividad en la que únicamente se va a trabajar, en principio, un solo día en semana, o solo sería elegible la parte proporcional de la semana trabajada?</w:t>
      </w:r>
    </w:p>
    <w:p w:rsidR="00E75178" w:rsidRDefault="00E75178" w:rsidP="005D7905">
      <w:pPr>
        <w:pStyle w:val="Textosinformato"/>
        <w:jc w:val="both"/>
        <w:rPr>
          <w:rFonts w:cs="Arial"/>
          <w:sz w:val="24"/>
          <w:szCs w:val="24"/>
        </w:rPr>
      </w:pPr>
    </w:p>
    <w:p w:rsidR="00E75178" w:rsidRDefault="00E75178" w:rsidP="005D7905">
      <w:pPr>
        <w:pStyle w:val="Textosinformato"/>
        <w:jc w:val="both"/>
      </w:pPr>
      <w:r w:rsidRPr="005D7905">
        <w:rPr>
          <w:rFonts w:cs="Arial"/>
          <w:color w:val="FF0000"/>
          <w:sz w:val="24"/>
          <w:szCs w:val="24"/>
        </w:rPr>
        <w:t>Sí, el proyecto es elegible por completo.</w:t>
      </w:r>
    </w:p>
    <w:p w:rsidR="00E75178" w:rsidRDefault="00E75178" w:rsidP="005D7905"/>
    <w:p w:rsidR="00E75178" w:rsidRDefault="00E75178" w:rsidP="005D7905">
      <w:pPr>
        <w:shd w:val="clear" w:color="auto" w:fill="D9D9D9"/>
        <w:rPr>
          <w:shd w:val="clear" w:color="auto" w:fill="D9D9D9"/>
        </w:rPr>
      </w:pPr>
      <w:bookmarkStart w:id="362" w:name="ComunidadReligiosaFosasSépticasProductiv"/>
      <w:bookmarkEnd w:id="362"/>
      <w:r w:rsidRPr="00937BE6">
        <w:rPr>
          <w:shd w:val="clear" w:color="auto" w:fill="D9D9D9"/>
        </w:rPr>
        <w:t>INSTALACIÓN DE UNA FOSA SÉPTICA DE UNA EDITORIAL Y UNA TIENDA DE UNA COMUNIDAD REGISTRADA COMO ENTIDAD RELIGIOSA</w:t>
      </w:r>
    </w:p>
    <w:p w:rsidR="00E75178" w:rsidRPr="003A5CC2" w:rsidRDefault="00E75178" w:rsidP="00617817">
      <w:pPr>
        <w:shd w:val="clear" w:color="auto" w:fill="D9D9D9"/>
        <w:rPr>
          <w:rFonts w:cs="Arial"/>
          <w:szCs w:val="24"/>
        </w:rPr>
      </w:pPr>
    </w:p>
    <w:p w:rsidR="00E75178" w:rsidRPr="00937BE6" w:rsidRDefault="00E75178"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5D7905">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5D7905">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937BE6" w:rsidRDefault="00E75178" w:rsidP="005D7905"/>
    <w:p w:rsidR="00E75178" w:rsidRPr="00937BE6" w:rsidRDefault="00E75178" w:rsidP="005D7905">
      <w:r w:rsidRPr="00937BE6">
        <w:t>Una entidad dada de alta en el registro de entidades religiosas como una comunidad religiosa plantea que en su centro tiene dos actividades dadas de alta como actividades económicas: una tienda y una editorial, ambas abiertas al público.</w:t>
      </w:r>
      <w:r>
        <w:t xml:space="preserve"> </w:t>
      </w:r>
      <w:r w:rsidRPr="00937BE6">
        <w:t>Su intención es presentar una solicitud para un proyecto productivo (A.P. 3.3) para hacer las dos fosas sépticas que corresponden a la editorial y a la tienda.</w:t>
      </w:r>
    </w:p>
    <w:p w:rsidR="00E75178" w:rsidRPr="00937BE6" w:rsidRDefault="00E75178" w:rsidP="005D7905"/>
    <w:p w:rsidR="00E75178" w:rsidRPr="00937BE6" w:rsidRDefault="00E75178" w:rsidP="005D7905">
      <w:r w:rsidRPr="00937BE6">
        <w:t>¿Sería elegible este proyecto?</w:t>
      </w:r>
    </w:p>
    <w:p w:rsidR="00E75178" w:rsidRDefault="00E75178" w:rsidP="005D7905">
      <w:pPr>
        <w:tabs>
          <w:tab w:val="left" w:pos="2430"/>
        </w:tabs>
      </w:pPr>
      <w:r>
        <w:tab/>
      </w:r>
    </w:p>
    <w:p w:rsidR="00E75178" w:rsidRPr="00A64A1B" w:rsidRDefault="00E75178" w:rsidP="00A64A1B">
      <w:pPr>
        <w:tabs>
          <w:tab w:val="left" w:pos="2430"/>
        </w:tabs>
        <w:rPr>
          <w:color w:val="FF0000"/>
        </w:rPr>
      </w:pPr>
      <w:r w:rsidRPr="005D7905">
        <w:rPr>
          <w:color w:val="FF0000"/>
        </w:rPr>
        <w:t>Sí, es elegible.</w:t>
      </w:r>
    </w:p>
    <w:p w:rsidR="00E75178" w:rsidRDefault="00E75178" w:rsidP="00183A5F"/>
    <w:p w:rsidR="00E75178" w:rsidRDefault="00E75178" w:rsidP="00183A5F">
      <w:pPr>
        <w:shd w:val="clear" w:color="auto" w:fill="D9D9D9"/>
        <w:rPr>
          <w:shd w:val="clear" w:color="auto" w:fill="D9D9D9"/>
        </w:rPr>
      </w:pPr>
      <w:bookmarkStart w:id="363" w:name="SecaderoJamonesCambiaCalderinesGas"/>
      <w:bookmarkEnd w:id="363"/>
      <w:r w:rsidRPr="00F54431">
        <w:rPr>
          <w:shd w:val="clear" w:color="auto" w:fill="D9D9D9"/>
        </w:rPr>
        <w:t>INVERSIÓN PARA CAMBIAR LOS CALDERINES DE UN SECADERO DE JAMONES</w:t>
      </w:r>
    </w:p>
    <w:p w:rsidR="00E75178" w:rsidRPr="003A5CC2" w:rsidRDefault="00E75178" w:rsidP="00617817">
      <w:pPr>
        <w:shd w:val="clear" w:color="auto" w:fill="D9D9D9"/>
        <w:rPr>
          <w:rFonts w:cs="Arial"/>
          <w:szCs w:val="24"/>
        </w:rPr>
      </w:pPr>
    </w:p>
    <w:p w:rsidR="00E75178" w:rsidRPr="00F54431" w:rsidRDefault="00E75178"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AB616B" w:rsidRDefault="00E75178" w:rsidP="00183A5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183A5F">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183A5F"/>
    <w:p w:rsidR="00E75178" w:rsidRPr="00F54431" w:rsidRDefault="00E75178" w:rsidP="00183A5F">
      <w:pPr>
        <w:pStyle w:val="Textosinformato"/>
        <w:jc w:val="both"/>
        <w:rPr>
          <w:rFonts w:cs="Arial"/>
          <w:sz w:val="24"/>
          <w:szCs w:val="24"/>
        </w:rPr>
      </w:pPr>
      <w:r w:rsidRPr="00F54431">
        <w:rPr>
          <w:rFonts w:cs="Arial"/>
          <w:sz w:val="24"/>
          <w:szCs w:val="24"/>
        </w:rPr>
        <w:t xml:space="preserve">Un secadero necesita cambiar los calderines de las cámaras frigoríficas para el secado, salado, etc. de jamones. Hasta ahora estas máquinas funcionan con un tipo de gas que ahora cuesta mucho más conseguirlo y que, por tanto, se ha encarecido. </w:t>
      </w:r>
    </w:p>
    <w:p w:rsidR="00E75178" w:rsidRPr="00F54431" w:rsidRDefault="00E75178" w:rsidP="00183A5F">
      <w:pPr>
        <w:pStyle w:val="Textosinformato"/>
        <w:jc w:val="both"/>
        <w:rPr>
          <w:rFonts w:cs="Arial"/>
          <w:sz w:val="24"/>
          <w:szCs w:val="24"/>
        </w:rPr>
      </w:pPr>
    </w:p>
    <w:p w:rsidR="00E75178" w:rsidRPr="00F54431" w:rsidRDefault="00E75178" w:rsidP="00183A5F">
      <w:pPr>
        <w:pStyle w:val="Textosinformato"/>
        <w:jc w:val="both"/>
        <w:rPr>
          <w:rFonts w:cs="Arial"/>
          <w:sz w:val="24"/>
          <w:szCs w:val="24"/>
        </w:rPr>
      </w:pPr>
      <w:r w:rsidRPr="00F54431">
        <w:rPr>
          <w:rFonts w:cs="Arial"/>
          <w:sz w:val="24"/>
          <w:szCs w:val="24"/>
        </w:rPr>
        <w:t>En estos momentos el secadero pretende la adaptación de estas cámaras cambiando de calderones y usando un gas menos perjudicial para el medio ambiente. La inversión por tanto consiste en la adaptación de las cámaras a estos cambios para el uso de otr</w:t>
      </w:r>
      <w:r>
        <w:rPr>
          <w:rFonts w:cs="Arial"/>
          <w:sz w:val="24"/>
          <w:szCs w:val="24"/>
        </w:rPr>
        <w:t>o</w:t>
      </w:r>
      <w:r w:rsidRPr="00F54431">
        <w:rPr>
          <w:rFonts w:cs="Arial"/>
          <w:sz w:val="24"/>
          <w:szCs w:val="24"/>
        </w:rPr>
        <w:t xml:space="preserve"> gas menos contaminante, más eficiente y que suponga un ahorro para la empresa. El coste del gas no sería lógicamente elegible, en esto no hay duda.</w:t>
      </w:r>
    </w:p>
    <w:p w:rsidR="00E75178" w:rsidRPr="00F54431" w:rsidRDefault="00E75178" w:rsidP="00183A5F">
      <w:pPr>
        <w:pStyle w:val="Textosinformato"/>
        <w:jc w:val="both"/>
        <w:rPr>
          <w:rFonts w:cs="Arial"/>
          <w:sz w:val="24"/>
          <w:szCs w:val="24"/>
        </w:rPr>
      </w:pPr>
    </w:p>
    <w:p w:rsidR="00E75178" w:rsidRPr="00F54431" w:rsidRDefault="00E75178" w:rsidP="00183A5F">
      <w:pPr>
        <w:pStyle w:val="Textosinformato"/>
        <w:jc w:val="both"/>
        <w:rPr>
          <w:rFonts w:cs="Arial"/>
          <w:sz w:val="24"/>
          <w:szCs w:val="24"/>
        </w:rPr>
      </w:pPr>
      <w:r w:rsidRPr="00F54431">
        <w:rPr>
          <w:rFonts w:cs="Arial"/>
          <w:sz w:val="24"/>
          <w:szCs w:val="24"/>
        </w:rPr>
        <w:t>La duda surge en la interpretación de la inversión: alguien podría entender que se trata de una mera reposición, en cuyo caso entenderíamos que no es elegible, pero en este caso interpretamos que se trata de una adaptación de esas cámaras, vistos los condicionantes del actual sistema de funcionamiento, y que se plantea como una adaptación para el ahorro y la eficiencia energética ya que el cambio va a suponer para el promotor un ahorro evidente en el consumo al usar un nuevo gas más barato que el anterior, y a eso hay que sumarle que este nuevo sistema produce una menor contaminación que el actual.</w:t>
      </w:r>
    </w:p>
    <w:p w:rsidR="00E75178" w:rsidRPr="00F54431" w:rsidRDefault="00E75178" w:rsidP="00183A5F">
      <w:pPr>
        <w:pStyle w:val="Textosinformato"/>
        <w:jc w:val="both"/>
        <w:rPr>
          <w:rFonts w:cs="Arial"/>
          <w:b/>
          <w:bCs/>
          <w:sz w:val="24"/>
          <w:szCs w:val="24"/>
        </w:rPr>
      </w:pPr>
    </w:p>
    <w:p w:rsidR="00E75178" w:rsidRPr="00F54431" w:rsidRDefault="00E75178" w:rsidP="00183A5F">
      <w:pPr>
        <w:pStyle w:val="Textosinformato"/>
        <w:jc w:val="both"/>
        <w:rPr>
          <w:rFonts w:cs="Arial"/>
          <w:sz w:val="24"/>
          <w:szCs w:val="24"/>
        </w:rPr>
      </w:pPr>
      <w:r w:rsidRPr="00F54431">
        <w:rPr>
          <w:rFonts w:cs="Arial"/>
          <w:sz w:val="24"/>
          <w:szCs w:val="24"/>
        </w:rPr>
        <w:t>¿Es correct</w:t>
      </w:r>
      <w:r w:rsidR="009C392F">
        <w:rPr>
          <w:rFonts w:cs="Arial"/>
          <w:sz w:val="24"/>
          <w:szCs w:val="24"/>
        </w:rPr>
        <w:t>a</w:t>
      </w:r>
      <w:r w:rsidRPr="00F54431">
        <w:rPr>
          <w:rFonts w:cs="Arial"/>
          <w:sz w:val="24"/>
          <w:szCs w:val="24"/>
        </w:rPr>
        <w:t xml:space="preserve"> nuestra interpretación y, en consecuencia, este proyecto sería elegible?</w:t>
      </w:r>
    </w:p>
    <w:p w:rsidR="00E75178" w:rsidRDefault="00E75178" w:rsidP="00183A5F"/>
    <w:p w:rsidR="00E75178" w:rsidRPr="00183A5F" w:rsidRDefault="00E75178" w:rsidP="00183A5F">
      <w:pPr>
        <w:rPr>
          <w:color w:val="FF0000"/>
        </w:rPr>
      </w:pPr>
      <w:r w:rsidRPr="00183A5F">
        <w:rPr>
          <w:color w:val="FF0000"/>
        </w:rPr>
        <w:t>Sí.</w:t>
      </w:r>
    </w:p>
    <w:p w:rsidR="00E75178" w:rsidRPr="005E51E1" w:rsidRDefault="00E75178" w:rsidP="00805CC3"/>
    <w:p w:rsidR="00E75178" w:rsidRDefault="00E75178" w:rsidP="00805CC3">
      <w:pPr>
        <w:shd w:val="clear" w:color="auto" w:fill="D9D9D9"/>
        <w:rPr>
          <w:shd w:val="clear" w:color="auto" w:fill="D9D9D9"/>
        </w:rPr>
      </w:pPr>
      <w:bookmarkStart w:id="364" w:name="VTRComplementariaDeHotel"/>
      <w:bookmarkEnd w:id="364"/>
      <w:r w:rsidRPr="0073433D">
        <w:rPr>
          <w:shd w:val="clear" w:color="auto" w:fill="D9D9D9"/>
        </w:rPr>
        <w:t>VIVIENDA DE TURISMO RURAL COMO COMPLEMENTO DE UN HOTEL</w:t>
      </w:r>
    </w:p>
    <w:p w:rsidR="00E75178" w:rsidRPr="003A5CC2" w:rsidRDefault="00E75178" w:rsidP="00617817">
      <w:pPr>
        <w:shd w:val="clear" w:color="auto" w:fill="D9D9D9"/>
        <w:rPr>
          <w:rFonts w:cs="Arial"/>
          <w:szCs w:val="24"/>
        </w:rPr>
      </w:pPr>
    </w:p>
    <w:p w:rsidR="00E75178" w:rsidRPr="0073433D" w:rsidRDefault="00E75178"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805CC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805CC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5E51E1" w:rsidRDefault="00E75178" w:rsidP="00805CC3"/>
    <w:p w:rsidR="00E75178" w:rsidRPr="005E51E1" w:rsidRDefault="00E75178" w:rsidP="00805CC3">
      <w:r w:rsidRPr="005E51E1">
        <w:t>Un promotor tiene un hotel en funcionamiento. Como complemento quiere hacer una vivienda de turismo rural y debajo una tienda de recuerdos. ¿Se podría considerar esta como una actividad complementaria dentro de un proyecto turístico más amplio?</w:t>
      </w:r>
    </w:p>
    <w:p w:rsidR="00E75178" w:rsidRDefault="00E75178" w:rsidP="00805CC3"/>
    <w:p w:rsidR="00E75178" w:rsidRDefault="00E75178" w:rsidP="00805CC3">
      <w:r>
        <w:rPr>
          <w:color w:val="FF0000"/>
        </w:rPr>
        <w:t>No: l</w:t>
      </w:r>
      <w:r w:rsidRPr="00856CF8">
        <w:rPr>
          <w:color w:val="FF0000"/>
        </w:rPr>
        <w:t>a VTR no es elegible, la tienda sí.</w:t>
      </w:r>
    </w:p>
    <w:p w:rsidR="00E75178" w:rsidRPr="005E51E1" w:rsidRDefault="00E75178" w:rsidP="00805CC3"/>
    <w:p w:rsidR="00E75178" w:rsidRDefault="00E75178" w:rsidP="00805CC3">
      <w:pPr>
        <w:shd w:val="clear" w:color="auto" w:fill="D9D9D9"/>
        <w:rPr>
          <w:shd w:val="clear" w:color="auto" w:fill="D9D9D9"/>
        </w:rPr>
      </w:pPr>
      <w:bookmarkStart w:id="365" w:name="VTRComplementariaDeAgricultorTítuloPral"/>
      <w:bookmarkEnd w:id="365"/>
      <w:r w:rsidRPr="00C37E3B">
        <w:rPr>
          <w:shd w:val="clear" w:color="auto" w:fill="D9D9D9"/>
        </w:rPr>
        <w:t>VIVIENDA DE TURISMO RURAL PLANTEADA POR UN AGRICULTOR</w:t>
      </w:r>
    </w:p>
    <w:p w:rsidR="00E75178" w:rsidRPr="003A5CC2" w:rsidRDefault="00E75178" w:rsidP="00617817">
      <w:pPr>
        <w:shd w:val="clear" w:color="auto" w:fill="D9D9D9"/>
        <w:rPr>
          <w:rFonts w:cs="Arial"/>
          <w:szCs w:val="24"/>
        </w:rPr>
      </w:pPr>
    </w:p>
    <w:p w:rsidR="00E75178" w:rsidRPr="00C37E3B" w:rsidRDefault="00E75178"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805CC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805CC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5E51E1" w:rsidRDefault="00E75178" w:rsidP="00805CC3"/>
    <w:p w:rsidR="00E75178" w:rsidRDefault="00E75178" w:rsidP="00805CC3">
      <w:r w:rsidRPr="005E51E1">
        <w:t>Un agricultor a título principal tiene una vivienda de turismo rural (VTR) en la que quiere hacer unas instalaciones anexas para celebrar eventos, talleres, formación… ya que está en el camino de Santiago. Aquí es una actividad complementaria, dentro de la explotación de la VTR. ¿tendría cabida o al ser una VTR no admite ninguna ayuda a la inversión?</w:t>
      </w:r>
    </w:p>
    <w:p w:rsidR="00E75178" w:rsidRDefault="00E75178" w:rsidP="00805CC3"/>
    <w:p w:rsidR="00E75178" w:rsidRPr="00856CF8" w:rsidRDefault="00E75178" w:rsidP="00805CC3">
      <w:pPr>
        <w:rPr>
          <w:color w:val="FF0000"/>
        </w:rPr>
      </w:pPr>
      <w:r w:rsidRPr="00856CF8">
        <w:rPr>
          <w:color w:val="FF0000"/>
        </w:rPr>
        <w:t>El proyecto no es elegible si no hay una inversión más o menos proporcional en la actividad principal que se argumenta.</w:t>
      </w:r>
    </w:p>
    <w:p w:rsidR="00E75178" w:rsidRPr="005E51E1" w:rsidRDefault="00E75178" w:rsidP="00A64A1B">
      <w:pPr>
        <w:tabs>
          <w:tab w:val="left" w:pos="2430"/>
        </w:tabs>
      </w:pPr>
    </w:p>
    <w:p w:rsidR="00E75178" w:rsidRDefault="00E75178" w:rsidP="00A64A1B">
      <w:pPr>
        <w:shd w:val="clear" w:color="auto" w:fill="D9D9D9"/>
        <w:rPr>
          <w:shd w:val="clear" w:color="auto" w:fill="D9D9D9"/>
        </w:rPr>
      </w:pPr>
      <w:bookmarkStart w:id="366" w:name="VTRQuierePonerPlacasSolares"/>
      <w:bookmarkEnd w:id="366"/>
      <w:r w:rsidRPr="0073433D">
        <w:rPr>
          <w:shd w:val="clear" w:color="auto" w:fill="D9D9D9"/>
        </w:rPr>
        <w:t>VIVIENDA DE TURISMO RURAL QUIERE PONER PLACAS SOLARES</w:t>
      </w:r>
    </w:p>
    <w:p w:rsidR="00E75178" w:rsidRPr="003A5CC2" w:rsidRDefault="00E75178" w:rsidP="00617817">
      <w:pPr>
        <w:shd w:val="clear" w:color="auto" w:fill="D9D9D9"/>
        <w:rPr>
          <w:rFonts w:cs="Arial"/>
          <w:szCs w:val="24"/>
        </w:rPr>
      </w:pPr>
    </w:p>
    <w:p w:rsidR="00E75178" w:rsidRPr="0073433D" w:rsidRDefault="00E75178"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A64A1B">
      <w:pPr>
        <w:pStyle w:val="Textosinformato"/>
        <w:jc w:val="both"/>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A64A1B">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5E51E1" w:rsidRDefault="00E75178" w:rsidP="00A64A1B"/>
    <w:p w:rsidR="00E75178" w:rsidRDefault="00E75178" w:rsidP="00A64A1B">
      <w:r w:rsidRPr="005E51E1">
        <w:t xml:space="preserve">Una VTR </w:t>
      </w:r>
      <w:r>
        <w:t xml:space="preserve">en funcionamiento </w:t>
      </w:r>
      <w:r w:rsidRPr="005E51E1">
        <w:t xml:space="preserve">quiere ponerse placas solares para autoconsumo. </w:t>
      </w:r>
      <w:proofErr w:type="gramStart"/>
      <w:r w:rsidRPr="005E51E1">
        <w:t>¿</w:t>
      </w:r>
      <w:r>
        <w:t>E</w:t>
      </w:r>
      <w:r w:rsidRPr="005E51E1">
        <w:t>n el ámbito de programación 4.</w:t>
      </w:r>
      <w:proofErr w:type="gramEnd"/>
      <w:r w:rsidRPr="005E51E1">
        <w:t xml:space="preserve">1 tendría cabida </w:t>
      </w:r>
      <w:r>
        <w:t xml:space="preserve">este proyecto </w:t>
      </w:r>
      <w:r w:rsidRPr="005E51E1">
        <w:t>o al ser una VTR no se admitiría ninguna ayuda a la inversión?</w:t>
      </w:r>
    </w:p>
    <w:p w:rsidR="00E75178" w:rsidRDefault="00E75178" w:rsidP="00A64A1B"/>
    <w:p w:rsidR="00E75178" w:rsidRPr="00A64A1B" w:rsidRDefault="00E75178" w:rsidP="00A64A1B">
      <w:pPr>
        <w:rPr>
          <w:color w:val="FF0000"/>
        </w:rPr>
      </w:pPr>
      <w:r w:rsidRPr="00A64A1B">
        <w:rPr>
          <w:color w:val="FF0000"/>
        </w:rPr>
        <w:t>No es elegible</w:t>
      </w:r>
      <w:r w:rsidRPr="00A64A1B">
        <w:rPr>
          <w:color w:val="FF0000"/>
          <w:szCs w:val="24"/>
        </w:rPr>
        <w:t>.</w:t>
      </w:r>
    </w:p>
    <w:p w:rsidR="00E75178" w:rsidRDefault="00E75178" w:rsidP="00D76A85"/>
    <w:p w:rsidR="00FC0D3B" w:rsidRPr="00FC0D3B" w:rsidRDefault="00FC0D3B" w:rsidP="00D76A85">
      <w:pPr>
        <w:rPr>
          <w:color w:val="00B050"/>
        </w:rPr>
      </w:pPr>
      <w:r w:rsidRPr="00FC0D3B">
        <w:rPr>
          <w:color w:val="00B050"/>
        </w:rPr>
        <w:t>N. de RADR: Posible</w:t>
      </w:r>
      <w:r>
        <w:rPr>
          <w:color w:val="00B050"/>
        </w:rPr>
        <w:t>mente</w:t>
      </w:r>
      <w:r w:rsidRPr="00FC0D3B">
        <w:rPr>
          <w:color w:val="00B050"/>
        </w:rPr>
        <w:t xml:space="preserve"> cambi</w:t>
      </w:r>
      <w:r>
        <w:rPr>
          <w:color w:val="00B050"/>
        </w:rPr>
        <w:t xml:space="preserve">e esta respuesta </w:t>
      </w:r>
      <w:r w:rsidRPr="00FC0D3B">
        <w:rPr>
          <w:color w:val="00B050"/>
        </w:rPr>
        <w:t xml:space="preserve">en la </w:t>
      </w:r>
      <w:r>
        <w:rPr>
          <w:color w:val="00B050"/>
        </w:rPr>
        <w:t xml:space="preserve">prevista </w:t>
      </w:r>
      <w:r w:rsidRPr="00FC0D3B">
        <w:rPr>
          <w:color w:val="00B050"/>
        </w:rPr>
        <w:t>Orden de bases de 2018.</w:t>
      </w:r>
    </w:p>
    <w:p w:rsidR="00FC0D3B" w:rsidRPr="005E51E1" w:rsidRDefault="00FC0D3B" w:rsidP="00D76A85"/>
    <w:p w:rsidR="00E75178" w:rsidRDefault="00E75178" w:rsidP="00D76A85">
      <w:pPr>
        <w:shd w:val="clear" w:color="auto" w:fill="D9D9D9"/>
        <w:rPr>
          <w:shd w:val="clear" w:color="auto" w:fill="D9D9D9"/>
        </w:rPr>
      </w:pPr>
      <w:bookmarkStart w:id="367" w:name="AytoFaseFinalDeVTR"/>
      <w:bookmarkEnd w:id="367"/>
      <w:r w:rsidRPr="0072138D">
        <w:rPr>
          <w:shd w:val="clear" w:color="auto" w:fill="D9D9D9"/>
        </w:rPr>
        <w:t>FASE FINAL DE UNA VIVIENDA DE TURISMO RURAL (VTR) DE UN PEQUEÑO AYUNTAMIENTO</w:t>
      </w:r>
    </w:p>
    <w:p w:rsidR="00E75178" w:rsidRPr="003A5CC2" w:rsidRDefault="00E75178" w:rsidP="00617817">
      <w:pPr>
        <w:shd w:val="clear" w:color="auto" w:fill="D9D9D9"/>
        <w:rPr>
          <w:rFonts w:cs="Arial"/>
          <w:szCs w:val="24"/>
        </w:rPr>
      </w:pPr>
    </w:p>
    <w:p w:rsidR="00E75178" w:rsidRPr="0072138D" w:rsidRDefault="00E75178"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D76A85">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D76A85">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5E51E1" w:rsidRDefault="00E75178" w:rsidP="00D76A85"/>
    <w:p w:rsidR="00E75178" w:rsidRPr="005E51E1" w:rsidRDefault="00E75178" w:rsidP="00D76A85">
      <w:r w:rsidRPr="005E51E1">
        <w:t>El Ayuntamiento quiere hacer la última fase de una VTR para luego sacar a concurso su explotación.  Las fases anteriores han sido subvencionadas por la DP. ¿La VTR tendría las mismas limitaciones que los proyectos no productivos?</w:t>
      </w:r>
    </w:p>
    <w:p w:rsidR="00E75178" w:rsidRDefault="00E75178" w:rsidP="00D76A85"/>
    <w:p w:rsidR="00E75178" w:rsidRDefault="00E75178" w:rsidP="00B03635">
      <w:pPr>
        <w:rPr>
          <w:b/>
        </w:rPr>
      </w:pPr>
      <w:r w:rsidRPr="00D76A85">
        <w:rPr>
          <w:color w:val="FF0000"/>
        </w:rPr>
        <w:t>Sí, tiene las mismas limitaciones y el proyecto, por tanto, no es elegible.</w:t>
      </w:r>
    </w:p>
    <w:p w:rsidR="00E75178" w:rsidRPr="005E51E1" w:rsidRDefault="00E75178" w:rsidP="00EC7CA5"/>
    <w:p w:rsidR="00E75178" w:rsidRDefault="00E75178" w:rsidP="00EC7CA5">
      <w:pPr>
        <w:shd w:val="clear" w:color="auto" w:fill="D9D9D9"/>
        <w:rPr>
          <w:shd w:val="clear" w:color="auto" w:fill="D9D9D9"/>
        </w:rPr>
      </w:pPr>
      <w:bookmarkStart w:id="368" w:name="AytoFaseFinalDeCamping"/>
      <w:bookmarkEnd w:id="368"/>
      <w:r w:rsidRPr="006B2CBF">
        <w:rPr>
          <w:shd w:val="clear" w:color="auto" w:fill="D9D9D9"/>
        </w:rPr>
        <w:t xml:space="preserve">FASE FINAL DE UN CAMPING </w:t>
      </w:r>
      <w:r>
        <w:rPr>
          <w:shd w:val="clear" w:color="auto" w:fill="D9D9D9"/>
        </w:rPr>
        <w:t xml:space="preserve">MUNICIPAL </w:t>
      </w:r>
      <w:r w:rsidRPr="006B2CBF">
        <w:rPr>
          <w:shd w:val="clear" w:color="auto" w:fill="D9D9D9"/>
        </w:rPr>
        <w:t>EN UN PUEBLO PEQUEÑO</w:t>
      </w:r>
    </w:p>
    <w:p w:rsidR="00E75178" w:rsidRPr="003A5CC2" w:rsidRDefault="00E75178" w:rsidP="0006727C">
      <w:pPr>
        <w:shd w:val="clear" w:color="auto" w:fill="D9D9D9"/>
        <w:rPr>
          <w:rFonts w:cs="Arial"/>
          <w:szCs w:val="24"/>
        </w:rPr>
      </w:pPr>
    </w:p>
    <w:p w:rsidR="00E75178" w:rsidRPr="006B2CBF" w:rsidRDefault="00E75178"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EC7CA5">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EC7CA5">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5E51E1" w:rsidRDefault="00E75178" w:rsidP="00EC7CA5"/>
    <w:p w:rsidR="00E75178" w:rsidRDefault="00E75178" w:rsidP="00EC7CA5">
      <w:r w:rsidRPr="005E51E1">
        <w:t xml:space="preserve">Un pequeño ayuntamiento en una zona en grave riesgo de despoblamiento, especialmente de la población juvenil, se está haciendo un camping municipal con el objetivo de dar trabajo a los jóvenes del pueblo. No saben si lo gestionará directamente el ayuntamiento o sacará a concurso público su explotación o si será la asociación juvenil quien lo gestione. </w:t>
      </w:r>
    </w:p>
    <w:p w:rsidR="00E75178" w:rsidRDefault="00E75178" w:rsidP="00EC7CA5"/>
    <w:p w:rsidR="00E75178" w:rsidRPr="005E51E1" w:rsidRDefault="00E75178" w:rsidP="00EC7CA5">
      <w:r w:rsidRPr="005E51E1">
        <w:t>El ayuntamiento se plantea solicitar la fase final de construcción de las infraestructuras del camping. Las fases anteriores han sido subvencionadas por la DP.</w:t>
      </w:r>
    </w:p>
    <w:p w:rsidR="00E75178" w:rsidRDefault="00E75178" w:rsidP="00EC7CA5"/>
    <w:p w:rsidR="00E75178" w:rsidRDefault="00E75178" w:rsidP="00E07CA6">
      <w:pPr>
        <w:rPr>
          <w:color w:val="FF0000"/>
        </w:rPr>
      </w:pPr>
      <w:r w:rsidRPr="009D0BBE">
        <w:rPr>
          <w:color w:val="FF0000"/>
        </w:rPr>
        <w:t>La Junta Directiva del Grupo tiene que analizar si esta actividad afecta a la libre competencia: la aprobación de subvenciones no productivas para actividades que también pueden ser emprendidas por entidades privadas se deberían analizar por el Grupo desde el punto de vista de la afección a la competencia con respecto a otros establecimientos en el territorio.</w:t>
      </w:r>
    </w:p>
    <w:p w:rsidR="00E75178" w:rsidRDefault="00E75178" w:rsidP="00E07CA6">
      <w:pPr>
        <w:rPr>
          <w:color w:val="FF0000"/>
        </w:rPr>
      </w:pPr>
    </w:p>
    <w:p w:rsidR="00E75178" w:rsidRPr="00E17167" w:rsidRDefault="00E75178" w:rsidP="00E07CA6">
      <w:pPr>
        <w:rPr>
          <w:color w:val="FF0000"/>
        </w:rPr>
      </w:pPr>
      <w:r w:rsidRPr="00530F83">
        <w:rPr>
          <w:color w:val="00B050"/>
        </w:rPr>
        <w:t>N. de RADR: Comentario verbal del jefe de sección de Programas Comunitarios respecto a su respuesta escrita de más arriba:</w:t>
      </w:r>
      <w:r>
        <w:rPr>
          <w:color w:val="FF0000"/>
        </w:rPr>
        <w:t xml:space="preserve"> </w:t>
      </w:r>
      <w:r w:rsidRPr="00E07CA6">
        <w:rPr>
          <w:color w:val="FF0000"/>
        </w:rPr>
        <w:t>El jefe de sección de Programas Comunitarios comenta que la libre competencia podría verse afectada si en el mismo pueblo o muy cerca hubiera otra actividad del mismo tipo y que algunos Grupos ya ponen limitaciones a la subvencionabilidad en casos semejantes.</w:t>
      </w:r>
      <w:r>
        <w:rPr>
          <w:color w:val="FF0000"/>
        </w:rPr>
        <w:t xml:space="preserve"> </w:t>
      </w:r>
      <w:r w:rsidRPr="00E17167">
        <w:rPr>
          <w:color w:val="FF0000"/>
        </w:rPr>
        <w:t xml:space="preserve">El informe de elegibilidad podría señalarse como negativo si DGA aprecia en principio afección a la libre competencia y, si fuera este el caso, la elegibilidad sería negativa y el proyecto volvería a la </w:t>
      </w:r>
      <w:r>
        <w:rPr>
          <w:color w:val="FF0000"/>
        </w:rPr>
        <w:t>J</w:t>
      </w:r>
      <w:r w:rsidRPr="00E17167">
        <w:rPr>
          <w:color w:val="FF0000"/>
        </w:rPr>
        <w:t xml:space="preserve">unta </w:t>
      </w:r>
      <w:r>
        <w:rPr>
          <w:color w:val="FF0000"/>
        </w:rPr>
        <w:t>D</w:t>
      </w:r>
      <w:r w:rsidRPr="00E17167">
        <w:rPr>
          <w:color w:val="FF0000"/>
        </w:rPr>
        <w:t xml:space="preserve">irectiva del Grupo para que este asentara su criterio, si antes no lo </w:t>
      </w:r>
      <w:r w:rsidRPr="00E17167">
        <w:rPr>
          <w:color w:val="FF0000"/>
        </w:rPr>
        <w:lastRenderedPageBreak/>
        <w:t>había asentado, y se argumente que no afecta a la libre competencia</w:t>
      </w:r>
      <w:r>
        <w:rPr>
          <w:color w:val="FF0000"/>
        </w:rPr>
        <w:t xml:space="preserve"> y qué criterio se acuerda respecto a ese tipo de casos en el seno de la Junta Directiva</w:t>
      </w:r>
      <w:r w:rsidRPr="00E17167">
        <w:rPr>
          <w:color w:val="FF0000"/>
        </w:rPr>
        <w:t>.</w:t>
      </w:r>
    </w:p>
    <w:p w:rsidR="00E75178" w:rsidRDefault="00E75178" w:rsidP="001C18C9"/>
    <w:p w:rsidR="008059C3" w:rsidRPr="00623B9C" w:rsidRDefault="008059C3" w:rsidP="008059C3">
      <w:pPr>
        <w:rPr>
          <w:color w:val="00B050"/>
        </w:rPr>
      </w:pPr>
      <w:r w:rsidRPr="00623B9C">
        <w:rPr>
          <w:color w:val="00B050"/>
        </w:rPr>
        <w:t xml:space="preserve">N. de RADR: </w:t>
      </w:r>
      <w:r>
        <w:rPr>
          <w:color w:val="00B050"/>
        </w:rPr>
        <w:t>el criterio de DGA sobre los p</w:t>
      </w:r>
      <w:r w:rsidRPr="008059C3">
        <w:rPr>
          <w:color w:val="00B050"/>
        </w:rPr>
        <w:t xml:space="preserve">royectos </w:t>
      </w:r>
      <w:r>
        <w:rPr>
          <w:color w:val="00B050"/>
        </w:rPr>
        <w:t>n</w:t>
      </w:r>
      <w:r w:rsidRPr="008059C3">
        <w:rPr>
          <w:color w:val="00B050"/>
        </w:rPr>
        <w:t xml:space="preserve">o </w:t>
      </w:r>
      <w:r>
        <w:rPr>
          <w:color w:val="00B050"/>
        </w:rPr>
        <w:t>p</w:t>
      </w:r>
      <w:r w:rsidRPr="008059C3">
        <w:rPr>
          <w:color w:val="00B050"/>
        </w:rPr>
        <w:t xml:space="preserve">roductivos que pueden afectar a la libre competencia de </w:t>
      </w:r>
      <w:r>
        <w:rPr>
          <w:color w:val="00B050"/>
        </w:rPr>
        <w:t xml:space="preserve">las </w:t>
      </w:r>
      <w:r w:rsidRPr="008059C3">
        <w:rPr>
          <w:color w:val="00B050"/>
        </w:rPr>
        <w:t xml:space="preserve">empresas </w:t>
      </w:r>
      <w:r w:rsidRPr="00623B9C">
        <w:rPr>
          <w:color w:val="00B050"/>
        </w:rPr>
        <w:t>se integra en el Manual de procedimiento de 11.07.2017.</w:t>
      </w:r>
    </w:p>
    <w:p w:rsidR="008059C3" w:rsidRDefault="008059C3" w:rsidP="001C18C9"/>
    <w:p w:rsidR="00E75178" w:rsidRDefault="00E75178" w:rsidP="001C18C9">
      <w:pPr>
        <w:shd w:val="clear" w:color="auto" w:fill="D9D9D9"/>
        <w:rPr>
          <w:shd w:val="clear" w:color="auto" w:fill="D9D9D9"/>
        </w:rPr>
      </w:pPr>
      <w:bookmarkStart w:id="369" w:name="AytoÁreaDeAcampadaDeAutocaravanas"/>
      <w:bookmarkEnd w:id="369"/>
      <w:r w:rsidRPr="00DB7055">
        <w:rPr>
          <w:shd w:val="clear" w:color="auto" w:fill="D9D9D9"/>
        </w:rPr>
        <w:t>AYUNTAMIENTO QUIERE ABRIR UN ÁREA DE ACAMPADA DE AUTOCARAVANAS</w:t>
      </w:r>
    </w:p>
    <w:p w:rsidR="00E75178" w:rsidRPr="003A5CC2" w:rsidRDefault="00E75178" w:rsidP="0006727C">
      <w:pPr>
        <w:shd w:val="clear" w:color="auto" w:fill="D9D9D9"/>
        <w:rPr>
          <w:rFonts w:cs="Arial"/>
          <w:szCs w:val="24"/>
        </w:rPr>
      </w:pPr>
    </w:p>
    <w:p w:rsidR="00E75178" w:rsidRPr="00DB7055" w:rsidRDefault="00E75178"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1C18C9">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1C18C9">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DB7055" w:rsidRDefault="00E75178" w:rsidP="001C18C9">
      <w:pPr>
        <w:pStyle w:val="Textosinformato"/>
        <w:jc w:val="both"/>
        <w:rPr>
          <w:sz w:val="24"/>
          <w:szCs w:val="22"/>
        </w:rPr>
      </w:pPr>
    </w:p>
    <w:p w:rsidR="00E75178" w:rsidRPr="00DB7055" w:rsidRDefault="00E75178" w:rsidP="001C18C9">
      <w:pPr>
        <w:pStyle w:val="Textosinformato"/>
        <w:jc w:val="both"/>
        <w:rPr>
          <w:sz w:val="24"/>
          <w:szCs w:val="22"/>
        </w:rPr>
      </w:pPr>
      <w:r w:rsidRPr="00DB7055">
        <w:rPr>
          <w:sz w:val="24"/>
          <w:szCs w:val="22"/>
        </w:rPr>
        <w:t>Con el tirón de un festival rural muy conocido, el ayuntamiento del pueblo quiere potenciar otras actividades de ocio como el parapente, al ala delta o el senderismo y la BTT de alta montaña, para lo que el ayuntamiento quiere dotar al pueblo de un área de acampada de autocaravanas: se precisa invertir para llevar la luz, construir unos aseos, instalar un punto de suministro de agua (potable y para la limpieza), instalar la iluminación, adecuar la explanada y el ajardinamiento.</w:t>
      </w:r>
    </w:p>
    <w:p w:rsidR="00E75178" w:rsidRPr="00DB7055" w:rsidRDefault="00E75178" w:rsidP="001C18C9">
      <w:pPr>
        <w:pStyle w:val="Textosinformato"/>
        <w:jc w:val="both"/>
        <w:rPr>
          <w:sz w:val="24"/>
          <w:szCs w:val="22"/>
        </w:rPr>
      </w:pPr>
    </w:p>
    <w:p w:rsidR="00E75178" w:rsidRPr="00535656" w:rsidRDefault="00E75178" w:rsidP="001C18C9">
      <w:pPr>
        <w:pStyle w:val="Textosinformato"/>
        <w:jc w:val="both"/>
        <w:rPr>
          <w:sz w:val="24"/>
          <w:szCs w:val="24"/>
        </w:rPr>
      </w:pPr>
      <w:r w:rsidRPr="00535656">
        <w:rPr>
          <w:sz w:val="24"/>
          <w:szCs w:val="24"/>
        </w:rPr>
        <w:t xml:space="preserve">¿Este proyecto sería subvencionable? </w:t>
      </w:r>
      <w:r w:rsidRPr="00535656">
        <w:rPr>
          <w:rFonts w:cs="Arial"/>
          <w:sz w:val="24"/>
          <w:szCs w:val="24"/>
        </w:rPr>
        <w:t>¿En qué ámbito de programación se debería encajar?</w:t>
      </w:r>
    </w:p>
    <w:p w:rsidR="00E75178" w:rsidRDefault="00E75178" w:rsidP="001C18C9"/>
    <w:p w:rsidR="00E75178" w:rsidRDefault="00E75178" w:rsidP="001C18C9">
      <w:r w:rsidRPr="00661836">
        <w:rPr>
          <w:color w:val="FF0000"/>
          <w:szCs w:val="24"/>
        </w:rPr>
        <w:t>Sí, si se puede considerar que esto es una infraestructura social.</w:t>
      </w:r>
    </w:p>
    <w:p w:rsidR="00E75178" w:rsidRDefault="00E75178" w:rsidP="009123B0"/>
    <w:p w:rsidR="00E75178" w:rsidRDefault="00E75178" w:rsidP="009123B0">
      <w:pPr>
        <w:shd w:val="clear" w:color="auto" w:fill="D9D9D9"/>
        <w:rPr>
          <w:shd w:val="clear" w:color="auto" w:fill="D9D9D9"/>
        </w:rPr>
      </w:pPr>
      <w:bookmarkStart w:id="370" w:name="AytoAmueblarViviendaMunicipalNuevosPobla"/>
      <w:bookmarkEnd w:id="370"/>
      <w:r w:rsidRPr="00EC422F">
        <w:rPr>
          <w:shd w:val="clear" w:color="auto" w:fill="D9D9D9"/>
        </w:rPr>
        <w:t>AMUEBLAMIENTO DE UNA VIVIENDA MUNICIPAL PARA NUEVOS POBLADORES</w:t>
      </w:r>
    </w:p>
    <w:p w:rsidR="00E75178" w:rsidRPr="003A5CC2" w:rsidRDefault="00E75178" w:rsidP="0006727C">
      <w:pPr>
        <w:shd w:val="clear" w:color="auto" w:fill="D9D9D9"/>
        <w:rPr>
          <w:rFonts w:cs="Arial"/>
          <w:szCs w:val="24"/>
        </w:rPr>
      </w:pPr>
    </w:p>
    <w:p w:rsidR="00E75178" w:rsidRPr="00EC422F" w:rsidRDefault="00E75178"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9123B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9123B0">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EC422F" w:rsidRDefault="00E75178" w:rsidP="009123B0">
      <w:pPr>
        <w:pStyle w:val="Textosinformato"/>
        <w:jc w:val="both"/>
        <w:rPr>
          <w:sz w:val="24"/>
          <w:szCs w:val="22"/>
        </w:rPr>
      </w:pPr>
    </w:p>
    <w:p w:rsidR="00E75178" w:rsidRPr="00EC422F" w:rsidRDefault="00E75178" w:rsidP="009123B0">
      <w:pPr>
        <w:pStyle w:val="Textosinformato"/>
        <w:jc w:val="both"/>
        <w:rPr>
          <w:sz w:val="24"/>
          <w:szCs w:val="22"/>
        </w:rPr>
      </w:pPr>
      <w:r w:rsidRPr="00EC422F">
        <w:rPr>
          <w:sz w:val="24"/>
          <w:szCs w:val="22"/>
        </w:rPr>
        <w:t xml:space="preserve">El proyecto consiste en el amueblamiento de un pequeño apartamento rehabilitado en un edificio municipal que consta de los siguientes elementos: </w:t>
      </w:r>
    </w:p>
    <w:p w:rsidR="00E75178" w:rsidRPr="00EC422F" w:rsidRDefault="00E75178" w:rsidP="009F381B">
      <w:pPr>
        <w:pStyle w:val="Textosinformato"/>
        <w:numPr>
          <w:ilvl w:val="0"/>
          <w:numId w:val="60"/>
        </w:numPr>
        <w:ind w:left="284" w:hanging="142"/>
        <w:jc w:val="both"/>
        <w:rPr>
          <w:sz w:val="24"/>
          <w:szCs w:val="22"/>
        </w:rPr>
      </w:pPr>
      <w:r w:rsidRPr="00EC422F">
        <w:rPr>
          <w:sz w:val="24"/>
          <w:szCs w:val="22"/>
        </w:rPr>
        <w:t>Cocina-comedor, con mueble de cocina con encimera, campana extractora, frigorífico, vitrocerámica con horno, fregadero, lavadora, mesa, sofá, cuatro sillas, mueble televisión, televisión y radiador eléctrico de pared.</w:t>
      </w:r>
    </w:p>
    <w:p w:rsidR="00E75178" w:rsidRPr="00EC422F" w:rsidRDefault="00E75178" w:rsidP="009F381B">
      <w:pPr>
        <w:pStyle w:val="Textosinformato"/>
        <w:numPr>
          <w:ilvl w:val="0"/>
          <w:numId w:val="60"/>
        </w:numPr>
        <w:ind w:left="284" w:hanging="142"/>
        <w:jc w:val="both"/>
        <w:rPr>
          <w:sz w:val="24"/>
          <w:szCs w:val="22"/>
        </w:rPr>
      </w:pPr>
      <w:r w:rsidRPr="00EC422F">
        <w:rPr>
          <w:sz w:val="24"/>
          <w:szCs w:val="22"/>
        </w:rPr>
        <w:t>Habitación: Colchón y somier de 135 cm con patas, 2 mesillas de noche, 1 armario y radiador eléctrico de pared.</w:t>
      </w:r>
    </w:p>
    <w:p w:rsidR="00E75178" w:rsidRPr="00EC422F" w:rsidRDefault="00E75178" w:rsidP="009F381B">
      <w:pPr>
        <w:pStyle w:val="Textosinformato"/>
        <w:numPr>
          <w:ilvl w:val="0"/>
          <w:numId w:val="60"/>
        </w:numPr>
        <w:ind w:left="284" w:hanging="142"/>
        <w:jc w:val="both"/>
        <w:rPr>
          <w:sz w:val="24"/>
          <w:szCs w:val="22"/>
        </w:rPr>
      </w:pPr>
      <w:r w:rsidRPr="00EC422F">
        <w:rPr>
          <w:sz w:val="24"/>
          <w:szCs w:val="22"/>
        </w:rPr>
        <w:t>Cuarto de baño: Mueble de baño para productos de higiene, de limpieza y toallas y radiador eléctrico de pared.</w:t>
      </w:r>
    </w:p>
    <w:p w:rsidR="00E75178" w:rsidRPr="00EC422F" w:rsidRDefault="00E75178" w:rsidP="009F381B">
      <w:pPr>
        <w:pStyle w:val="Textosinformato"/>
        <w:numPr>
          <w:ilvl w:val="0"/>
          <w:numId w:val="60"/>
        </w:numPr>
        <w:ind w:left="284" w:hanging="142"/>
        <w:jc w:val="both"/>
        <w:rPr>
          <w:sz w:val="24"/>
          <w:szCs w:val="22"/>
        </w:rPr>
      </w:pPr>
      <w:r w:rsidRPr="00EC422F">
        <w:rPr>
          <w:sz w:val="24"/>
          <w:szCs w:val="22"/>
        </w:rPr>
        <w:t>Pasillo: armario empotrado con funciones de despensa.</w:t>
      </w:r>
    </w:p>
    <w:p w:rsidR="00E75178" w:rsidRPr="00EC422F" w:rsidRDefault="00E75178" w:rsidP="009123B0">
      <w:pPr>
        <w:pStyle w:val="Textosinformato"/>
        <w:jc w:val="both"/>
        <w:rPr>
          <w:sz w:val="24"/>
          <w:szCs w:val="22"/>
        </w:rPr>
      </w:pPr>
    </w:p>
    <w:p w:rsidR="00E75178" w:rsidRPr="00EC422F" w:rsidRDefault="00E75178" w:rsidP="009123B0">
      <w:pPr>
        <w:pStyle w:val="Textosinformato"/>
        <w:jc w:val="both"/>
        <w:rPr>
          <w:sz w:val="24"/>
          <w:szCs w:val="22"/>
        </w:rPr>
      </w:pPr>
      <w:r w:rsidRPr="00EC422F">
        <w:rPr>
          <w:sz w:val="24"/>
          <w:szCs w:val="22"/>
        </w:rPr>
        <w:t>El principal objetivo del proyecto es tener una vivienda municipal que pueda ser alquilada por un precio bajo (para cubrir los gastos de amortización de la inversión y del mantenimiento) para atraer nuevos pobladores y así frenar el despoblamiento rural, cuestión fundamental recogida en la EDLP del propio Grupo.</w:t>
      </w:r>
    </w:p>
    <w:p w:rsidR="00E75178" w:rsidRPr="00EC422F" w:rsidRDefault="00E75178" w:rsidP="009123B0">
      <w:pPr>
        <w:pStyle w:val="Textosinformato"/>
        <w:jc w:val="both"/>
        <w:rPr>
          <w:sz w:val="24"/>
          <w:szCs w:val="22"/>
        </w:rPr>
      </w:pPr>
    </w:p>
    <w:p w:rsidR="00E75178" w:rsidRDefault="00E75178" w:rsidP="009123B0">
      <w:pPr>
        <w:pStyle w:val="Textosinformato"/>
        <w:jc w:val="both"/>
        <w:rPr>
          <w:sz w:val="24"/>
          <w:szCs w:val="22"/>
        </w:rPr>
      </w:pPr>
      <w:r w:rsidRPr="00EC422F">
        <w:rPr>
          <w:sz w:val="24"/>
          <w:szCs w:val="22"/>
        </w:rPr>
        <w:t>Este es un pueblo que, como tantos otros de esta provincia, está sufriendo una constante caída de la población. Pero a pesar de ello no es posible acceder a viviendas privadas ni en propiedad ni en alquiler. Por ello este ayuntamiento pretende poner en marcha este recurso para atraer a alguna persona interesada en vivir aquí, y así frenar en parte la citada despoblación.</w:t>
      </w:r>
    </w:p>
    <w:p w:rsidR="00E75178" w:rsidRPr="00EC422F" w:rsidRDefault="00E75178" w:rsidP="009123B0">
      <w:pPr>
        <w:pStyle w:val="Textosinformato"/>
        <w:jc w:val="both"/>
        <w:rPr>
          <w:sz w:val="24"/>
          <w:szCs w:val="22"/>
        </w:rPr>
      </w:pPr>
    </w:p>
    <w:p w:rsidR="00E75178" w:rsidRPr="00EC422F" w:rsidRDefault="00E75178" w:rsidP="009123B0">
      <w:pPr>
        <w:pStyle w:val="Textosinformato"/>
        <w:jc w:val="both"/>
        <w:rPr>
          <w:sz w:val="24"/>
          <w:szCs w:val="22"/>
        </w:rPr>
      </w:pPr>
      <w:r w:rsidRPr="00EC422F">
        <w:rPr>
          <w:sz w:val="24"/>
          <w:szCs w:val="22"/>
        </w:rPr>
        <w:t xml:space="preserve">A </w:t>
      </w:r>
      <w:proofErr w:type="gramStart"/>
      <w:r w:rsidRPr="00EC422F">
        <w:rPr>
          <w:sz w:val="24"/>
          <w:szCs w:val="22"/>
        </w:rPr>
        <w:t>continuación</w:t>
      </w:r>
      <w:proofErr w:type="gramEnd"/>
      <w:r w:rsidRPr="00EC422F">
        <w:rPr>
          <w:sz w:val="24"/>
          <w:szCs w:val="22"/>
        </w:rPr>
        <w:t xml:space="preserve"> incluimos las cifras que muestran que no hay lucro alguno.</w:t>
      </w:r>
    </w:p>
    <w:p w:rsidR="00E75178" w:rsidRPr="00EC422F" w:rsidRDefault="00E75178" w:rsidP="009123B0">
      <w:pPr>
        <w:pStyle w:val="Textosinformato"/>
        <w:jc w:val="both"/>
        <w:rPr>
          <w:sz w:val="24"/>
          <w:szCs w:val="22"/>
        </w:rPr>
      </w:pPr>
    </w:p>
    <w:p w:rsidR="00E75178" w:rsidRPr="00EC422F" w:rsidRDefault="00737E7A" w:rsidP="009123B0">
      <w:pPr>
        <w:pStyle w:val="Textosinformato"/>
        <w:jc w:val="both"/>
        <w:rPr>
          <w:sz w:val="24"/>
          <w:szCs w:val="22"/>
        </w:rPr>
      </w:pPr>
      <w:r>
        <w:rPr>
          <w:noProof/>
          <w:sz w:val="24"/>
          <w:szCs w:val="22"/>
          <w:lang w:eastAsia="es-ES"/>
        </w:rPr>
        <w:drawing>
          <wp:inline distT="0" distB="0" distL="0" distR="0">
            <wp:extent cx="5403215" cy="599440"/>
            <wp:effectExtent l="0" t="0" r="0" b="0"/>
            <wp:docPr id="5" name="Imagen 33"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clip_image0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3215" cy="599440"/>
                    </a:xfrm>
                    <a:prstGeom prst="rect">
                      <a:avLst/>
                    </a:prstGeom>
                    <a:noFill/>
                    <a:ln>
                      <a:noFill/>
                    </a:ln>
                  </pic:spPr>
                </pic:pic>
              </a:graphicData>
            </a:graphic>
          </wp:inline>
        </w:drawing>
      </w:r>
    </w:p>
    <w:p w:rsidR="00E75178" w:rsidRDefault="00E75178" w:rsidP="009123B0">
      <w:pPr>
        <w:pStyle w:val="Textosinformato"/>
        <w:jc w:val="both"/>
        <w:rPr>
          <w:sz w:val="24"/>
          <w:szCs w:val="22"/>
        </w:rPr>
      </w:pPr>
    </w:p>
    <w:p w:rsidR="00E75178" w:rsidRPr="00EC422F" w:rsidRDefault="00E75178" w:rsidP="009123B0">
      <w:pPr>
        <w:pStyle w:val="Textosinformato"/>
        <w:jc w:val="both"/>
        <w:rPr>
          <w:sz w:val="24"/>
          <w:szCs w:val="22"/>
        </w:rPr>
      </w:pPr>
      <w:r w:rsidRPr="00EC422F">
        <w:rPr>
          <w:sz w:val="24"/>
          <w:szCs w:val="22"/>
        </w:rPr>
        <w:t>La pregunta es ¿resulta elegible como no productivo (puesto que a pesar del cobro de un alquiler no hay afán de lucro, sino de compensación de la inversión)?</w:t>
      </w:r>
    </w:p>
    <w:p w:rsidR="00E75178" w:rsidRDefault="00E75178" w:rsidP="009123B0">
      <w:pPr>
        <w:pStyle w:val="Textosinformato"/>
        <w:jc w:val="both"/>
        <w:rPr>
          <w:sz w:val="24"/>
          <w:szCs w:val="22"/>
        </w:rPr>
      </w:pPr>
    </w:p>
    <w:p w:rsidR="00E75178" w:rsidRPr="009123B0" w:rsidRDefault="00E75178" w:rsidP="009123B0">
      <w:pPr>
        <w:pStyle w:val="Textosinformato"/>
        <w:jc w:val="both"/>
        <w:rPr>
          <w:color w:val="FF0000"/>
          <w:sz w:val="24"/>
          <w:szCs w:val="22"/>
        </w:rPr>
      </w:pPr>
      <w:r w:rsidRPr="009123B0">
        <w:rPr>
          <w:color w:val="FF0000"/>
          <w:sz w:val="24"/>
          <w:szCs w:val="22"/>
        </w:rPr>
        <w:t xml:space="preserve">Sí, </w:t>
      </w:r>
      <w:r>
        <w:rPr>
          <w:color w:val="FF0000"/>
          <w:sz w:val="24"/>
          <w:szCs w:val="22"/>
        </w:rPr>
        <w:t xml:space="preserve">el proyecto </w:t>
      </w:r>
      <w:r w:rsidRPr="009123B0">
        <w:rPr>
          <w:color w:val="FF0000"/>
          <w:sz w:val="24"/>
          <w:szCs w:val="22"/>
        </w:rPr>
        <w:t xml:space="preserve">es elegible como no productivo, pero si el proyecto toca ser inspeccionado por la autoridad de gestión o por una auditoría europea y la vivienda está vacía cuando pasa la inspección, será </w:t>
      </w:r>
      <w:r>
        <w:rPr>
          <w:color w:val="FF0000"/>
          <w:sz w:val="24"/>
          <w:szCs w:val="22"/>
        </w:rPr>
        <w:t>lamentablemente in</w:t>
      </w:r>
      <w:r w:rsidRPr="009123B0">
        <w:rPr>
          <w:color w:val="FF0000"/>
          <w:sz w:val="24"/>
          <w:szCs w:val="22"/>
        </w:rPr>
        <w:t>evita</w:t>
      </w:r>
      <w:r>
        <w:rPr>
          <w:color w:val="FF0000"/>
          <w:sz w:val="24"/>
          <w:szCs w:val="22"/>
        </w:rPr>
        <w:t>ble</w:t>
      </w:r>
      <w:r w:rsidRPr="009123B0">
        <w:rPr>
          <w:color w:val="FF0000"/>
          <w:sz w:val="24"/>
          <w:szCs w:val="22"/>
        </w:rPr>
        <w:t xml:space="preserve"> que a la entidad beneficiaria se le </w:t>
      </w:r>
      <w:r>
        <w:rPr>
          <w:color w:val="FF0000"/>
          <w:sz w:val="24"/>
          <w:szCs w:val="22"/>
        </w:rPr>
        <w:t xml:space="preserve">tenga que </w:t>
      </w:r>
      <w:r w:rsidRPr="009123B0">
        <w:rPr>
          <w:color w:val="FF0000"/>
          <w:sz w:val="24"/>
          <w:szCs w:val="22"/>
        </w:rPr>
        <w:t>p</w:t>
      </w:r>
      <w:r>
        <w:rPr>
          <w:color w:val="FF0000"/>
          <w:sz w:val="24"/>
          <w:szCs w:val="22"/>
        </w:rPr>
        <w:t>e</w:t>
      </w:r>
      <w:r w:rsidRPr="009123B0">
        <w:rPr>
          <w:color w:val="FF0000"/>
          <w:sz w:val="24"/>
          <w:szCs w:val="22"/>
        </w:rPr>
        <w:t>d</w:t>
      </w:r>
      <w:r>
        <w:rPr>
          <w:color w:val="FF0000"/>
          <w:sz w:val="24"/>
          <w:szCs w:val="22"/>
        </w:rPr>
        <w:t>ir</w:t>
      </w:r>
      <w:r w:rsidRPr="009123B0">
        <w:rPr>
          <w:color w:val="FF0000"/>
          <w:sz w:val="24"/>
          <w:szCs w:val="22"/>
        </w:rPr>
        <w:t xml:space="preserve"> el reintegro y que sea objeto de las penalizaciones reglamentarias.</w:t>
      </w:r>
    </w:p>
    <w:p w:rsidR="00E75178" w:rsidRPr="00EC422F" w:rsidRDefault="00E75178" w:rsidP="009123B0">
      <w:pPr>
        <w:pStyle w:val="Textosinformato"/>
        <w:jc w:val="both"/>
        <w:rPr>
          <w:sz w:val="24"/>
          <w:szCs w:val="22"/>
        </w:rPr>
      </w:pPr>
    </w:p>
    <w:p w:rsidR="00E75178" w:rsidRDefault="00E75178" w:rsidP="009123B0">
      <w:pPr>
        <w:pStyle w:val="Textosinformato"/>
        <w:jc w:val="both"/>
        <w:rPr>
          <w:sz w:val="24"/>
          <w:szCs w:val="22"/>
        </w:rPr>
      </w:pPr>
      <w:r w:rsidRPr="00EC422F">
        <w:rPr>
          <w:sz w:val="24"/>
          <w:szCs w:val="22"/>
        </w:rPr>
        <w:t>Si este proyecto no productivo fuera elegible, suponemos que no se debería someter a la regla de mínimis, ¿no?</w:t>
      </w:r>
    </w:p>
    <w:p w:rsidR="00E75178" w:rsidRPr="00EC422F" w:rsidRDefault="00E75178" w:rsidP="009123B0">
      <w:pPr>
        <w:pStyle w:val="Textosinformato"/>
        <w:jc w:val="both"/>
        <w:rPr>
          <w:sz w:val="24"/>
          <w:szCs w:val="22"/>
        </w:rPr>
      </w:pPr>
    </w:p>
    <w:p w:rsidR="00E75178" w:rsidRDefault="00E75178" w:rsidP="00623FB0">
      <w:pPr>
        <w:pStyle w:val="Textosinformato"/>
        <w:jc w:val="both"/>
      </w:pPr>
      <w:r w:rsidRPr="009123B0">
        <w:rPr>
          <w:color w:val="FF0000"/>
          <w:sz w:val="24"/>
          <w:szCs w:val="22"/>
        </w:rPr>
        <w:t>No, no estaría sometido a mínimis.</w:t>
      </w:r>
    </w:p>
    <w:p w:rsidR="00E75178" w:rsidRDefault="00E75178" w:rsidP="00623FB0"/>
    <w:p w:rsidR="00E75178" w:rsidRDefault="00E75178" w:rsidP="00623FB0">
      <w:pPr>
        <w:shd w:val="clear" w:color="auto" w:fill="D9D9D9"/>
        <w:rPr>
          <w:shd w:val="clear" w:color="auto" w:fill="D9D9D9"/>
        </w:rPr>
      </w:pPr>
      <w:bookmarkStart w:id="371" w:name="AytoCambiaRedesDeAlumbradoPúblico"/>
      <w:bookmarkEnd w:id="371"/>
      <w:r w:rsidRPr="00937BEA">
        <w:rPr>
          <w:shd w:val="clear" w:color="auto" w:fill="D9D9D9"/>
        </w:rPr>
        <w:t>SUSTITUCIÓN DEL CABLEADO DEL ALUMBRADO PÚBLICO</w:t>
      </w:r>
    </w:p>
    <w:p w:rsidR="00E75178" w:rsidRPr="003A5CC2" w:rsidRDefault="00E75178" w:rsidP="0006727C">
      <w:pPr>
        <w:shd w:val="clear" w:color="auto" w:fill="D9D9D9"/>
        <w:rPr>
          <w:rFonts w:cs="Arial"/>
          <w:szCs w:val="24"/>
        </w:rPr>
      </w:pPr>
    </w:p>
    <w:p w:rsidR="00E75178" w:rsidRPr="00937BEA" w:rsidRDefault="00E75178"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623FB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623FB0">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937BEA" w:rsidRDefault="00E75178" w:rsidP="00623FB0">
      <w:pPr>
        <w:pStyle w:val="Textosinformato"/>
        <w:jc w:val="both"/>
        <w:rPr>
          <w:sz w:val="24"/>
          <w:szCs w:val="22"/>
        </w:rPr>
      </w:pPr>
    </w:p>
    <w:p w:rsidR="00E75178" w:rsidRPr="00937BEA" w:rsidRDefault="00E75178" w:rsidP="00623FB0">
      <w:pPr>
        <w:pStyle w:val="Textosinformato"/>
        <w:jc w:val="both"/>
        <w:rPr>
          <w:sz w:val="24"/>
          <w:szCs w:val="22"/>
        </w:rPr>
      </w:pPr>
      <w:r w:rsidRPr="00937BEA">
        <w:rPr>
          <w:sz w:val="24"/>
          <w:szCs w:val="22"/>
        </w:rPr>
        <w:t>La red de alumbrado público de un pueblo es muy vieja, gran parte de ella incluso carece de aislamiento, las condiciones de seguridad son deficientes en cuanto a operarios, usuarios y viviendas (elevado riesgo de que se produzcan cortocircuitos en caso de tormentas, vendavales, etc.), y se producen caídas de tensión que reducen la eficiencia energética del municipio.</w:t>
      </w:r>
    </w:p>
    <w:p w:rsidR="00E75178" w:rsidRPr="00937BEA" w:rsidRDefault="00E75178" w:rsidP="00623FB0">
      <w:pPr>
        <w:pStyle w:val="Textosinformato"/>
        <w:jc w:val="both"/>
        <w:rPr>
          <w:sz w:val="24"/>
          <w:szCs w:val="22"/>
        </w:rPr>
      </w:pPr>
    </w:p>
    <w:p w:rsidR="00E75178" w:rsidRPr="00937BEA" w:rsidRDefault="00E75178" w:rsidP="00623FB0">
      <w:pPr>
        <w:pStyle w:val="Textosinformato"/>
        <w:jc w:val="both"/>
        <w:rPr>
          <w:sz w:val="24"/>
          <w:szCs w:val="22"/>
        </w:rPr>
      </w:pPr>
      <w:r w:rsidRPr="00937BEA">
        <w:rPr>
          <w:sz w:val="24"/>
          <w:szCs w:val="22"/>
        </w:rPr>
        <w:t>¿Es elegible este proyecto de un ayuntamiento?</w:t>
      </w:r>
    </w:p>
    <w:p w:rsidR="00E75178" w:rsidRDefault="00E75178" w:rsidP="00623FB0"/>
    <w:p w:rsidR="00E75178" w:rsidRPr="00623FB0" w:rsidRDefault="00E75178" w:rsidP="00623FB0">
      <w:pPr>
        <w:rPr>
          <w:color w:val="FF0000"/>
          <w:szCs w:val="24"/>
        </w:rPr>
      </w:pPr>
      <w:r w:rsidRPr="00623FB0">
        <w:rPr>
          <w:color w:val="FF0000"/>
          <w:szCs w:val="24"/>
        </w:rPr>
        <w:t>Es elegible.</w:t>
      </w:r>
    </w:p>
    <w:p w:rsidR="00E75178" w:rsidRDefault="00E75178" w:rsidP="00623FB0"/>
    <w:p w:rsidR="00E75178" w:rsidRDefault="00E75178" w:rsidP="00623FB0">
      <w:pPr>
        <w:shd w:val="clear" w:color="auto" w:fill="D9D9D9"/>
        <w:rPr>
          <w:shd w:val="clear" w:color="auto" w:fill="D9D9D9"/>
        </w:rPr>
      </w:pPr>
      <w:bookmarkStart w:id="372" w:name="AytoEnterrarLíneaEléctrica"/>
      <w:bookmarkEnd w:id="372"/>
      <w:r w:rsidRPr="00DB7055">
        <w:rPr>
          <w:shd w:val="clear" w:color="auto" w:fill="D9D9D9"/>
        </w:rPr>
        <w:t>AYUNTAMIENTO QUIERE ENTERRAR EL CABLEADO DE LA PLAZA</w:t>
      </w:r>
    </w:p>
    <w:p w:rsidR="00E75178" w:rsidRPr="003A5CC2" w:rsidRDefault="00E75178" w:rsidP="0006727C">
      <w:pPr>
        <w:shd w:val="clear" w:color="auto" w:fill="D9D9D9"/>
        <w:rPr>
          <w:rFonts w:cs="Arial"/>
          <w:szCs w:val="24"/>
        </w:rPr>
      </w:pPr>
    </w:p>
    <w:p w:rsidR="00E75178" w:rsidRPr="00DB7055" w:rsidRDefault="00E75178"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623FB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623FB0">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DB7055" w:rsidRDefault="00E75178" w:rsidP="00623FB0">
      <w:pPr>
        <w:pStyle w:val="Textosinformato"/>
        <w:jc w:val="both"/>
        <w:rPr>
          <w:sz w:val="24"/>
          <w:szCs w:val="22"/>
        </w:rPr>
      </w:pPr>
    </w:p>
    <w:p w:rsidR="00E75178" w:rsidRPr="00DB7055" w:rsidRDefault="00E75178" w:rsidP="00623FB0">
      <w:pPr>
        <w:pStyle w:val="Textosinformato"/>
        <w:jc w:val="both"/>
        <w:rPr>
          <w:sz w:val="24"/>
          <w:szCs w:val="22"/>
        </w:rPr>
      </w:pPr>
      <w:r w:rsidRPr="00DB7055">
        <w:rPr>
          <w:sz w:val="24"/>
          <w:szCs w:val="22"/>
        </w:rPr>
        <w:t>A la entrada del pueblo hay una serie de cables aéreos que se podrían enterrar: como se ha indicado en el caso anterior, las redes eléctricas del pueblo son muy antiguas, aunque esa red es propiedad de Endesa y no cumple la normativa actual (se mantiene por ser una instalación vieja). El riesgo para el municipio es evidente (hay un poste de hormigón con riesgo de que caiga). La inversión consistiría en enterrar todos los cables de esta plaza (únicamente abriendo y cerrando zanjas, sin pavimentar absolutamente nada más).</w:t>
      </w:r>
    </w:p>
    <w:p w:rsidR="00E75178" w:rsidRDefault="00E75178" w:rsidP="00623FB0"/>
    <w:p w:rsidR="00E75178" w:rsidRPr="00937BEA" w:rsidRDefault="00E75178" w:rsidP="00623FB0">
      <w:pPr>
        <w:pStyle w:val="Textosinformato"/>
        <w:jc w:val="both"/>
        <w:rPr>
          <w:sz w:val="24"/>
          <w:szCs w:val="22"/>
        </w:rPr>
      </w:pPr>
      <w:r w:rsidRPr="00937BEA">
        <w:rPr>
          <w:sz w:val="24"/>
          <w:szCs w:val="22"/>
        </w:rPr>
        <w:t>¿Es elegible este proyecto de</w:t>
      </w:r>
      <w:r>
        <w:rPr>
          <w:sz w:val="24"/>
          <w:szCs w:val="22"/>
        </w:rPr>
        <w:t>l</w:t>
      </w:r>
      <w:r w:rsidRPr="00937BEA">
        <w:rPr>
          <w:sz w:val="24"/>
          <w:szCs w:val="22"/>
        </w:rPr>
        <w:t xml:space="preserve"> ayuntamiento?</w:t>
      </w:r>
    </w:p>
    <w:p w:rsidR="00E75178" w:rsidRDefault="00E75178" w:rsidP="00623FB0"/>
    <w:p w:rsidR="00E75178" w:rsidRPr="00623FB0" w:rsidRDefault="00E75178" w:rsidP="00623FB0">
      <w:pPr>
        <w:rPr>
          <w:color w:val="FF0000"/>
          <w:szCs w:val="24"/>
        </w:rPr>
      </w:pPr>
      <w:r w:rsidRPr="00623FB0">
        <w:rPr>
          <w:color w:val="FF0000"/>
          <w:szCs w:val="24"/>
        </w:rPr>
        <w:t>Es elegible.</w:t>
      </w:r>
    </w:p>
    <w:p w:rsidR="00E75178" w:rsidRPr="005E51E1" w:rsidRDefault="00E75178" w:rsidP="00EC7CA5"/>
    <w:p w:rsidR="00E75178" w:rsidRDefault="00E75178" w:rsidP="00EC7CA5">
      <w:pPr>
        <w:shd w:val="clear" w:color="auto" w:fill="D9D9D9"/>
        <w:rPr>
          <w:shd w:val="clear" w:color="auto" w:fill="D9D9D9"/>
        </w:rPr>
      </w:pPr>
      <w:bookmarkStart w:id="373" w:name="AmbulanciaPorComarcaOAsociaciónProtCivil"/>
      <w:bookmarkEnd w:id="373"/>
      <w:r w:rsidRPr="00123713">
        <w:rPr>
          <w:shd w:val="clear" w:color="auto" w:fill="D9D9D9"/>
        </w:rPr>
        <w:lastRenderedPageBreak/>
        <w:t>ADQUISICIÓN DE UNA AMBULANCIA</w:t>
      </w:r>
      <w:r>
        <w:rPr>
          <w:shd w:val="clear" w:color="auto" w:fill="D9D9D9"/>
        </w:rPr>
        <w:t xml:space="preserve"> POR COMARCA O POR ASOCIACIÓN DE PROTECCIÓN CIVIL</w:t>
      </w:r>
    </w:p>
    <w:p w:rsidR="00E75178" w:rsidRPr="003A5CC2" w:rsidRDefault="00E75178" w:rsidP="0006727C">
      <w:pPr>
        <w:shd w:val="clear" w:color="auto" w:fill="D9D9D9"/>
        <w:rPr>
          <w:rFonts w:cs="Arial"/>
          <w:szCs w:val="24"/>
        </w:rPr>
      </w:pPr>
    </w:p>
    <w:p w:rsidR="00E75178" w:rsidRPr="00123713" w:rsidRDefault="00E75178"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EC7CA5">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EC7CA5">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5E51E1" w:rsidRDefault="00E75178" w:rsidP="00EC7CA5"/>
    <w:p w:rsidR="00E75178" w:rsidRPr="005E51E1" w:rsidRDefault="00E75178" w:rsidP="00EC7CA5">
      <w:r w:rsidRPr="005E51E1">
        <w:t xml:space="preserve">Una Comarca o una Asociación de voluntarios de protección civil quieren satisfacer una necesidad del territorio que consiste en </w:t>
      </w:r>
      <w:r>
        <w:t xml:space="preserve">mejorar el servicio de atención sanitaria y </w:t>
      </w:r>
      <w:r w:rsidRPr="005E51E1">
        <w:t>dotarse de una ambulancia</w:t>
      </w:r>
      <w:r>
        <w:t>, para lo que</w:t>
      </w:r>
      <w:r w:rsidRPr="005E51E1">
        <w:t xml:space="preserve"> deberían adquirir </w:t>
      </w:r>
      <w:r>
        <w:t xml:space="preserve">la ambulancia </w:t>
      </w:r>
      <w:r w:rsidRPr="005E51E1">
        <w:t>(</w:t>
      </w:r>
      <w:r>
        <w:t xml:space="preserve">o bien </w:t>
      </w:r>
      <w:r w:rsidRPr="005E51E1">
        <w:t xml:space="preserve">la entidad pública local o </w:t>
      </w:r>
      <w:r>
        <w:t xml:space="preserve">bien </w:t>
      </w:r>
      <w:r w:rsidRPr="005E51E1">
        <w:t>la asociación sin ánimo de lucro).</w:t>
      </w:r>
    </w:p>
    <w:p w:rsidR="00E75178" w:rsidRPr="005E51E1" w:rsidRDefault="00E75178" w:rsidP="00EC7CA5"/>
    <w:p w:rsidR="00E75178" w:rsidRPr="005E51E1" w:rsidRDefault="00E75178" w:rsidP="00EC7CA5">
      <w:r w:rsidRPr="005E51E1">
        <w:t>Suponemos que el proyecto sería elegible por ambas entidades, ¿correcto?</w:t>
      </w:r>
    </w:p>
    <w:p w:rsidR="00E75178" w:rsidRDefault="00E75178" w:rsidP="00EC7CA5"/>
    <w:p w:rsidR="00E75178" w:rsidRPr="00EC7CA5" w:rsidRDefault="00E75178" w:rsidP="00EC7CA5">
      <w:pPr>
        <w:rPr>
          <w:color w:val="FF0000"/>
        </w:rPr>
      </w:pPr>
      <w:r w:rsidRPr="00EC7CA5">
        <w:rPr>
          <w:color w:val="FF0000"/>
        </w:rPr>
        <w:t>Sí.</w:t>
      </w:r>
    </w:p>
    <w:p w:rsidR="00E75178" w:rsidRDefault="00E75178" w:rsidP="009123B0"/>
    <w:p w:rsidR="00E75178" w:rsidRDefault="00E75178" w:rsidP="009123B0">
      <w:pPr>
        <w:shd w:val="clear" w:color="auto" w:fill="D9D9D9"/>
        <w:rPr>
          <w:shd w:val="clear" w:color="auto" w:fill="D9D9D9"/>
        </w:rPr>
      </w:pPr>
      <w:bookmarkStart w:id="374" w:name="AytoSueloDeCauchoEnParqueInfantil"/>
      <w:bookmarkEnd w:id="374"/>
      <w:r w:rsidRPr="00DB7055">
        <w:rPr>
          <w:shd w:val="clear" w:color="auto" w:fill="D9D9D9"/>
        </w:rPr>
        <w:t>AYUNTAMIENTO QUIERE INSTALAR EL SUELO DE CAUCHO EN PARQUE INFANTIL</w:t>
      </w:r>
    </w:p>
    <w:p w:rsidR="00E75178" w:rsidRPr="003A5CC2" w:rsidRDefault="00E75178" w:rsidP="0006727C">
      <w:pPr>
        <w:shd w:val="clear" w:color="auto" w:fill="D9D9D9"/>
        <w:rPr>
          <w:rFonts w:cs="Arial"/>
          <w:szCs w:val="24"/>
        </w:rPr>
      </w:pPr>
    </w:p>
    <w:p w:rsidR="00E75178" w:rsidRPr="00DB7055" w:rsidRDefault="00E75178"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9123B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9123B0">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DB7055" w:rsidRDefault="00E75178" w:rsidP="009123B0">
      <w:pPr>
        <w:pStyle w:val="Textosinformato"/>
        <w:jc w:val="both"/>
        <w:rPr>
          <w:sz w:val="24"/>
          <w:szCs w:val="22"/>
        </w:rPr>
      </w:pPr>
    </w:p>
    <w:p w:rsidR="00E75178" w:rsidRPr="00DB7055" w:rsidRDefault="00E75178" w:rsidP="009123B0">
      <w:pPr>
        <w:pStyle w:val="Textosinformato"/>
        <w:jc w:val="both"/>
        <w:rPr>
          <w:sz w:val="24"/>
          <w:szCs w:val="22"/>
        </w:rPr>
      </w:pPr>
      <w:r w:rsidRPr="00DB7055">
        <w:rPr>
          <w:sz w:val="24"/>
          <w:szCs w:val="22"/>
        </w:rPr>
        <w:t>Un ayuntamiento pretende acondicionar el parque infantil con la instalación de suelo de caucho para dotar de mayor seguridad a la zona infantil y la comodidad de niños y mayores.</w:t>
      </w:r>
    </w:p>
    <w:p w:rsidR="00E75178" w:rsidRPr="00DB7055" w:rsidRDefault="00E75178" w:rsidP="009123B0">
      <w:pPr>
        <w:pStyle w:val="Textosinformato"/>
        <w:jc w:val="both"/>
        <w:rPr>
          <w:sz w:val="24"/>
          <w:szCs w:val="22"/>
        </w:rPr>
      </w:pPr>
    </w:p>
    <w:p w:rsidR="00E75178" w:rsidRDefault="00E75178" w:rsidP="009123B0">
      <w:pPr>
        <w:pStyle w:val="Textosinformato"/>
        <w:jc w:val="both"/>
        <w:rPr>
          <w:sz w:val="24"/>
          <w:szCs w:val="22"/>
        </w:rPr>
      </w:pPr>
      <w:r w:rsidRPr="00DB7055">
        <w:rPr>
          <w:sz w:val="24"/>
          <w:szCs w:val="22"/>
        </w:rPr>
        <w:t>¿Este proyecto sería subvencionable?</w:t>
      </w:r>
    </w:p>
    <w:p w:rsidR="00E75178" w:rsidRDefault="00E75178" w:rsidP="009123B0">
      <w:pPr>
        <w:pStyle w:val="Textosinformato"/>
        <w:jc w:val="both"/>
        <w:rPr>
          <w:sz w:val="24"/>
          <w:szCs w:val="22"/>
        </w:rPr>
      </w:pPr>
    </w:p>
    <w:p w:rsidR="00E75178" w:rsidRPr="009123B0" w:rsidRDefault="00E75178" w:rsidP="009123B0">
      <w:pPr>
        <w:pStyle w:val="Textosinformato"/>
        <w:jc w:val="both"/>
        <w:rPr>
          <w:color w:val="FF0000"/>
          <w:sz w:val="24"/>
          <w:szCs w:val="22"/>
        </w:rPr>
      </w:pPr>
      <w:r w:rsidRPr="009123B0">
        <w:rPr>
          <w:color w:val="FF0000"/>
          <w:sz w:val="24"/>
          <w:szCs w:val="22"/>
        </w:rPr>
        <w:t>Sí.</w:t>
      </w:r>
    </w:p>
    <w:p w:rsidR="00E75178" w:rsidRDefault="00E75178" w:rsidP="00B03635">
      <w:pPr>
        <w:rPr>
          <w:b/>
        </w:rPr>
      </w:pPr>
    </w:p>
    <w:p w:rsidR="00E75178" w:rsidRDefault="00E75178" w:rsidP="00B03635">
      <w:pPr>
        <w:pStyle w:val="Textosinformato"/>
        <w:shd w:val="clear" w:color="auto" w:fill="D9D9D9"/>
        <w:jc w:val="both"/>
        <w:rPr>
          <w:sz w:val="24"/>
          <w:szCs w:val="22"/>
        </w:rPr>
      </w:pPr>
      <w:bookmarkStart w:id="375" w:name="AytoLíneaEléctricaNoProductivo"/>
      <w:bookmarkEnd w:id="375"/>
      <w:r w:rsidRPr="00FF3571">
        <w:rPr>
          <w:sz w:val="24"/>
          <w:szCs w:val="22"/>
        </w:rPr>
        <w:t>PROYECTO NO PRODUCTIVO</w:t>
      </w:r>
      <w:r>
        <w:rPr>
          <w:sz w:val="24"/>
          <w:szCs w:val="22"/>
        </w:rPr>
        <w:t xml:space="preserve"> </w:t>
      </w:r>
      <w:r w:rsidRPr="00FF3571">
        <w:rPr>
          <w:sz w:val="24"/>
          <w:szCs w:val="22"/>
        </w:rPr>
        <w:t xml:space="preserve">DE </w:t>
      </w:r>
      <w:r>
        <w:rPr>
          <w:sz w:val="24"/>
          <w:szCs w:val="22"/>
        </w:rPr>
        <w:t xml:space="preserve">AYUNTAMIENTO: </w:t>
      </w:r>
      <w:r w:rsidRPr="00FF3571">
        <w:rPr>
          <w:sz w:val="24"/>
          <w:szCs w:val="22"/>
        </w:rPr>
        <w:t>L</w:t>
      </w:r>
      <w:r>
        <w:rPr>
          <w:sz w:val="24"/>
          <w:szCs w:val="22"/>
        </w:rPr>
        <w:t>Í</w:t>
      </w:r>
      <w:r w:rsidRPr="00FF3571">
        <w:rPr>
          <w:sz w:val="24"/>
          <w:szCs w:val="22"/>
        </w:rPr>
        <w:t>NEA EL</w:t>
      </w:r>
      <w:r>
        <w:rPr>
          <w:sz w:val="24"/>
          <w:szCs w:val="22"/>
        </w:rPr>
        <w:t>É</w:t>
      </w:r>
      <w:r w:rsidRPr="00FF3571">
        <w:rPr>
          <w:sz w:val="24"/>
          <w:szCs w:val="22"/>
        </w:rPr>
        <w:t>CTRICA</w:t>
      </w:r>
    </w:p>
    <w:p w:rsidR="00E75178" w:rsidRPr="003A5CC2" w:rsidRDefault="00E75178" w:rsidP="0006727C">
      <w:pPr>
        <w:shd w:val="clear" w:color="auto" w:fill="D9D9D9"/>
        <w:rPr>
          <w:rFonts w:cs="Arial"/>
          <w:szCs w:val="24"/>
        </w:rPr>
      </w:pPr>
    </w:p>
    <w:p w:rsidR="00E75178" w:rsidRPr="00FF3571" w:rsidRDefault="00E75178" w:rsidP="0006727C">
      <w:pPr>
        <w:pStyle w:val="Textosinformato"/>
        <w:shd w:val="clear" w:color="auto" w:fill="D9D9D9"/>
        <w:jc w:val="both"/>
        <w:rPr>
          <w:sz w:val="24"/>
          <w:szCs w:val="22"/>
        </w:rPr>
      </w:pPr>
      <w:r w:rsidRPr="003A5CC2">
        <w:rPr>
          <w:rFonts w:cs="Arial"/>
          <w:sz w:val="24"/>
          <w:szCs w:val="24"/>
        </w:rPr>
        <w:t xml:space="preserve">RESPUESTA DE </w:t>
      </w:r>
      <w:r>
        <w:rPr>
          <w:rFonts w:cs="Arial"/>
          <w:szCs w:val="24"/>
        </w:rPr>
        <w:t>2</w:t>
      </w:r>
      <w:r>
        <w:rPr>
          <w:rFonts w:cs="Arial"/>
          <w:sz w:val="24"/>
          <w:szCs w:val="24"/>
        </w:rPr>
        <w:t>0</w:t>
      </w:r>
      <w:r w:rsidRPr="003A5CC2">
        <w:rPr>
          <w:rFonts w:cs="Arial"/>
          <w:sz w:val="24"/>
          <w:szCs w:val="24"/>
        </w:rPr>
        <w:t>.</w:t>
      </w:r>
      <w:r>
        <w:rPr>
          <w:rFonts w:cs="Arial"/>
          <w:sz w:val="24"/>
          <w:szCs w:val="24"/>
        </w:rPr>
        <w:t>0</w:t>
      </w:r>
      <w:r>
        <w:rPr>
          <w:rFonts w:cs="Arial"/>
          <w:szCs w:val="24"/>
        </w:rPr>
        <w:t>2</w:t>
      </w:r>
      <w:r w:rsidRPr="003A5CC2">
        <w:rPr>
          <w:rFonts w:cs="Arial"/>
          <w:sz w:val="24"/>
          <w:szCs w:val="24"/>
        </w:rPr>
        <w:t>.201</w:t>
      </w:r>
      <w:r>
        <w:rPr>
          <w:rFonts w:cs="Arial"/>
          <w:sz w:val="24"/>
          <w:szCs w:val="24"/>
        </w:rPr>
        <w:t>7</w:t>
      </w:r>
    </w:p>
    <w:p w:rsidR="00E75178" w:rsidRPr="00EA309C" w:rsidRDefault="00E75178" w:rsidP="00B03635">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B03635">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073F63" w:rsidRDefault="00E75178" w:rsidP="00B03635">
      <w:pPr>
        <w:rPr>
          <w:b/>
        </w:rPr>
      </w:pPr>
    </w:p>
    <w:p w:rsidR="00E75178" w:rsidRDefault="00E75178" w:rsidP="00B03635">
      <w:r>
        <w:t xml:space="preserve">Un ayuntamiento tiene un albergue construido y equipado y está a falta de llevar la línea eléctrica para poder ponerlo en funcionamiento. </w:t>
      </w:r>
    </w:p>
    <w:p w:rsidR="00E75178" w:rsidRDefault="00E75178" w:rsidP="00B03635"/>
    <w:p w:rsidR="00E75178" w:rsidRDefault="00E75178" w:rsidP="00B03635">
      <w:r>
        <w:t xml:space="preserve">¿Podría subvencionarse el proyecto solo con el gasto de la línea eléctrica? </w:t>
      </w:r>
    </w:p>
    <w:p w:rsidR="00E75178" w:rsidRDefault="00E75178" w:rsidP="00B03635"/>
    <w:p w:rsidR="00E75178" w:rsidRDefault="00E75178" w:rsidP="00B03635">
      <w:r>
        <w:t>Sería dentro de la medida de Inversiones para el empleo ya que una vez que se lleve la electricidad se concederá la gestión a una empresa que creará el empleo.</w:t>
      </w:r>
    </w:p>
    <w:p w:rsidR="00E75178" w:rsidRDefault="00E75178" w:rsidP="00B03635"/>
    <w:p w:rsidR="00E75178" w:rsidRDefault="00E75178" w:rsidP="005578C6">
      <w:r w:rsidRPr="00B03635">
        <w:rPr>
          <w:color w:val="FF0000"/>
        </w:rPr>
        <w:t>Sí, podría subvencionarse.</w:t>
      </w:r>
    </w:p>
    <w:p w:rsidR="00E75178" w:rsidRDefault="00E75178" w:rsidP="008A11C3"/>
    <w:p w:rsidR="00E75178" w:rsidRDefault="00E75178" w:rsidP="008A11C3">
      <w:pPr>
        <w:shd w:val="clear" w:color="auto" w:fill="D9D9D9"/>
        <w:rPr>
          <w:shd w:val="clear" w:color="auto" w:fill="D9D9D9"/>
        </w:rPr>
      </w:pPr>
      <w:bookmarkStart w:id="376" w:name="AytoCambiaRedesDeAbastecimientoDeAgua"/>
      <w:bookmarkEnd w:id="376"/>
      <w:r w:rsidRPr="006059EB">
        <w:rPr>
          <w:shd w:val="clear" w:color="auto" w:fill="D9D9D9"/>
        </w:rPr>
        <w:t>CAMBIO DE LAS REDES DE ABASTECIMIENTO DE AGUA VIEJAS Y EN MAL ESTADO POR OTRAS NUEVAS Y CON MATERIAL ACTUAL</w:t>
      </w:r>
    </w:p>
    <w:p w:rsidR="00E75178" w:rsidRPr="003A5CC2" w:rsidRDefault="00E75178" w:rsidP="0006727C">
      <w:pPr>
        <w:shd w:val="clear" w:color="auto" w:fill="D9D9D9"/>
        <w:rPr>
          <w:rFonts w:cs="Arial"/>
          <w:szCs w:val="24"/>
        </w:rPr>
      </w:pPr>
    </w:p>
    <w:p w:rsidR="00E75178" w:rsidRPr="006059EB" w:rsidRDefault="00E75178"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r w:rsidRPr="006059EB">
        <w:rPr>
          <w:shd w:val="clear" w:color="auto" w:fill="D9D9D9"/>
        </w:rPr>
        <w:t xml:space="preserve"> </w:t>
      </w:r>
    </w:p>
    <w:p w:rsidR="00E75178" w:rsidRPr="00EA309C" w:rsidRDefault="00E75178" w:rsidP="008A11C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8A11C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8A11C3">
      <w:pPr>
        <w:pStyle w:val="Textosinformato"/>
        <w:ind w:left="720"/>
        <w:jc w:val="both"/>
        <w:rPr>
          <w:rFonts w:cs="Arial"/>
          <w:szCs w:val="20"/>
          <w:lang w:eastAsia="es-ES_tradnl"/>
        </w:rPr>
      </w:pPr>
    </w:p>
    <w:p w:rsidR="00E75178" w:rsidRDefault="00E75178" w:rsidP="008A11C3">
      <w:r>
        <w:t xml:space="preserve">El cambio de la red de abastecimiento de agua </w:t>
      </w:r>
      <w:r w:rsidRPr="006059EB">
        <w:t>¿</w:t>
      </w:r>
      <w:r>
        <w:t>e</w:t>
      </w:r>
      <w:r w:rsidRPr="006059EB">
        <w:t xml:space="preserve">s elegible como un proyecto de un ayuntamiento? </w:t>
      </w:r>
    </w:p>
    <w:p w:rsidR="00E75178" w:rsidRDefault="00E75178" w:rsidP="008A11C3">
      <w:pPr>
        <w:rPr>
          <w:rFonts w:cs="Arial"/>
          <w:color w:val="FF0000"/>
        </w:rPr>
      </w:pPr>
    </w:p>
    <w:p w:rsidR="00E75178" w:rsidRDefault="00E75178" w:rsidP="00A25947">
      <w:r>
        <w:rPr>
          <w:rFonts w:cs="Arial"/>
          <w:color w:val="FF0000"/>
        </w:rPr>
        <w:t>Es</w:t>
      </w:r>
      <w:r w:rsidRPr="008A11C3">
        <w:rPr>
          <w:rFonts w:cs="Arial"/>
          <w:color w:val="FF0000"/>
        </w:rPr>
        <w:t xml:space="preserve"> elegible.</w:t>
      </w:r>
    </w:p>
    <w:p w:rsidR="00E75178" w:rsidRDefault="00E75178" w:rsidP="005578C6"/>
    <w:p w:rsidR="00E75178" w:rsidRDefault="00E75178" w:rsidP="0006727C">
      <w:pPr>
        <w:shd w:val="clear" w:color="auto" w:fill="D9D9D9"/>
        <w:rPr>
          <w:shd w:val="clear" w:color="auto" w:fill="D9D9D9"/>
        </w:rPr>
      </w:pPr>
      <w:bookmarkStart w:id="377" w:name="AhorroEnergíaSoloEstudioYDirecciónDeObra"/>
      <w:bookmarkEnd w:id="377"/>
      <w:r w:rsidRPr="007D6C79">
        <w:rPr>
          <w:shd w:val="clear" w:color="auto" w:fill="D9D9D9"/>
        </w:rPr>
        <w:t>PROYECTO NO PRODUCTIVO DE AYUNTAMIENTO</w:t>
      </w:r>
      <w:r>
        <w:rPr>
          <w:shd w:val="clear" w:color="auto" w:fill="D9D9D9"/>
        </w:rPr>
        <w:t>:</w:t>
      </w:r>
      <w:r w:rsidRPr="007D6C79">
        <w:rPr>
          <w:shd w:val="clear" w:color="auto" w:fill="D9D9D9"/>
        </w:rPr>
        <w:t xml:space="preserve"> ESTUDIO DE AHORRO ENERGÉTICO Y LA DIRECCIÓN DE LA OBRA POSTERIOR</w:t>
      </w:r>
      <w:r>
        <w:rPr>
          <w:shd w:val="clear" w:color="auto" w:fill="D9D9D9"/>
        </w:rPr>
        <w:t xml:space="preserve"> PERO NO INCLUYE EL CAMBIO DE LUMINARIAS</w:t>
      </w:r>
    </w:p>
    <w:p w:rsidR="00E75178" w:rsidRPr="003A5CC2" w:rsidRDefault="00E75178" w:rsidP="0006727C">
      <w:pPr>
        <w:shd w:val="clear" w:color="auto" w:fill="D9D9D9"/>
        <w:rPr>
          <w:rFonts w:cs="Arial"/>
          <w:szCs w:val="24"/>
        </w:rPr>
      </w:pPr>
    </w:p>
    <w:p w:rsidR="00E75178" w:rsidRDefault="00E75178" w:rsidP="0006727C">
      <w:pPr>
        <w:shd w:val="clear" w:color="auto" w:fill="D9D9D9"/>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5578C6">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772443" w:rsidP="005578C6">
      <w:pPr>
        <w:autoSpaceDE w:val="0"/>
        <w:autoSpaceDN w:val="0"/>
        <w:rPr>
          <w:rStyle w:val="Hipervnculo"/>
          <w:sz w:val="16"/>
          <w:szCs w:val="16"/>
        </w:rPr>
      </w:pPr>
      <w:hyperlink w:anchor="ÍndiceAhorroyEficienciaEnergética" w:history="1">
        <w:r w:rsidR="00E75178" w:rsidRPr="009E7A1E">
          <w:rPr>
            <w:rStyle w:val="Hipervnculo"/>
            <w:sz w:val="16"/>
            <w:szCs w:val="16"/>
          </w:rPr>
          <w:t>(Subir al índice de Ahorro y eficiencia energética)</w:t>
        </w:r>
      </w:hyperlink>
      <w:r w:rsidR="00E75178">
        <w:rPr>
          <w:rStyle w:val="Hipervnculo"/>
          <w:sz w:val="16"/>
          <w:szCs w:val="16"/>
        </w:rPr>
        <w:t xml:space="preserve"> </w:t>
      </w:r>
    </w:p>
    <w:p w:rsidR="00E75178" w:rsidRPr="00E9145A" w:rsidRDefault="00E75178" w:rsidP="005578C6">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578C6"/>
    <w:p w:rsidR="00E75178" w:rsidRDefault="00E75178" w:rsidP="005578C6">
      <w:pPr>
        <w:rPr>
          <w:rFonts w:ascii="Calibri" w:hAnsi="Calibri"/>
          <w:sz w:val="22"/>
        </w:rPr>
      </w:pPr>
      <w:r>
        <w:t xml:space="preserve">Un Ayuntamiento quiere poner </w:t>
      </w:r>
      <w:r w:rsidRPr="007D6C79">
        <w:t xml:space="preserve">en marcha un proyecto de ahorro energético, que consiste en cambiar las luminarias tradicionales y poner LED. La inversión que tiene que hacer el Ayuntamiento es solo el proyecto del ahorro energético y la dirección de la obra, pues la inversión principal consiste en cambiar las luminarias y esta inversión la asume la empresa que las instale, pues se sacará a licitación y la empresa que gane firmará un contrato con el Ayuntamiento </w:t>
      </w:r>
      <w:r>
        <w:t>para que la empresa haga la inversión y el mantenimiento y a cambio el ahorro energético que se consiga se lo quedará la empresa como beneficio.</w:t>
      </w:r>
    </w:p>
    <w:p w:rsidR="00E75178" w:rsidRDefault="00E75178" w:rsidP="005578C6"/>
    <w:p w:rsidR="00E75178" w:rsidRDefault="00E75178" w:rsidP="005578C6">
      <w:r>
        <w:t>¿Se podría apoyar un proyecto que sólo incluyera el estudio de ahorro energético y la dirección de obra de la empresa de ingeniería, ambas cuestiones como un proyecto del Ayuntamiento? (un proyecto no productivo de una entidad pública local).</w:t>
      </w:r>
    </w:p>
    <w:p w:rsidR="00E75178" w:rsidRDefault="00E75178" w:rsidP="005578C6"/>
    <w:p w:rsidR="00E75178" w:rsidRPr="005578C6" w:rsidRDefault="00E75178" w:rsidP="005578C6">
      <w:pPr>
        <w:rPr>
          <w:color w:val="FF0000"/>
        </w:rPr>
      </w:pPr>
      <w:r w:rsidRPr="005578C6">
        <w:rPr>
          <w:color w:val="FF0000"/>
        </w:rPr>
        <w:t>Sí, tal como se describe el proyecto, con una licitación pública de la inversión privada.</w:t>
      </w:r>
    </w:p>
    <w:p w:rsidR="00E75178" w:rsidRPr="005E51E1" w:rsidRDefault="00E75178" w:rsidP="00D76A85"/>
    <w:p w:rsidR="00E75178" w:rsidRDefault="00E75178" w:rsidP="00D76A85">
      <w:pPr>
        <w:shd w:val="clear" w:color="auto" w:fill="D9D9D9"/>
        <w:rPr>
          <w:shd w:val="clear" w:color="auto" w:fill="D9D9D9"/>
        </w:rPr>
      </w:pPr>
      <w:bookmarkStart w:id="378" w:name="BombillasLEDCompraPorAytos"/>
      <w:bookmarkEnd w:id="378"/>
      <w:r w:rsidRPr="006F7957">
        <w:rPr>
          <w:shd w:val="clear" w:color="auto" w:fill="D9D9D9"/>
        </w:rPr>
        <w:t>AYUNTAMIENTO QUIEREN SOLICITAR AYUDA PARA COMPRAR BOMBILLA</w:t>
      </w:r>
      <w:r>
        <w:rPr>
          <w:shd w:val="clear" w:color="auto" w:fill="D9D9D9"/>
        </w:rPr>
        <w:t>S LED PARA EL ALUMBRADO PÚBLICO</w:t>
      </w:r>
    </w:p>
    <w:p w:rsidR="00E75178" w:rsidRPr="003A5CC2" w:rsidRDefault="00E75178" w:rsidP="0006727C">
      <w:pPr>
        <w:shd w:val="clear" w:color="auto" w:fill="D9D9D9"/>
        <w:rPr>
          <w:rFonts w:cs="Arial"/>
          <w:szCs w:val="24"/>
        </w:rPr>
      </w:pPr>
    </w:p>
    <w:p w:rsidR="00E75178" w:rsidRDefault="00E75178" w:rsidP="0006727C">
      <w:pPr>
        <w:shd w:val="clear" w:color="auto" w:fill="D9D9D9"/>
        <w:rPr>
          <w:rFonts w:cs="Arial"/>
          <w:szCs w:val="24"/>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4406FE" w:rsidRDefault="004406FE" w:rsidP="0006727C">
      <w:pPr>
        <w:shd w:val="clear" w:color="auto" w:fill="D9D9D9"/>
        <w:rPr>
          <w:rFonts w:cs="Arial"/>
          <w:szCs w:val="24"/>
        </w:rPr>
      </w:pPr>
    </w:p>
    <w:p w:rsidR="004406FE" w:rsidRPr="006F7957" w:rsidRDefault="004406FE" w:rsidP="0006727C">
      <w:pPr>
        <w:shd w:val="clear" w:color="auto" w:fill="D9D9D9"/>
        <w:rPr>
          <w:shd w:val="clear" w:color="auto" w:fill="D9D9D9"/>
        </w:rPr>
      </w:pPr>
      <w:r>
        <w:rPr>
          <w:rFonts w:cs="Arial"/>
          <w:szCs w:val="24"/>
        </w:rPr>
        <w:t xml:space="preserve">RESPUESTA DE DGA MODIFICADA POR DGA COMUNICADA MEDIANTE LA CIRCULAR </w:t>
      </w:r>
      <w:proofErr w:type="spellStart"/>
      <w:r>
        <w:rPr>
          <w:rFonts w:cs="Arial"/>
          <w:szCs w:val="24"/>
        </w:rPr>
        <w:t>Nº</w:t>
      </w:r>
      <w:proofErr w:type="spellEnd"/>
      <w:r>
        <w:rPr>
          <w:rFonts w:cs="Arial"/>
          <w:szCs w:val="24"/>
        </w:rPr>
        <w:t xml:space="preserve"> 769 DE RADR</w:t>
      </w:r>
    </w:p>
    <w:p w:rsidR="00E75178" w:rsidRPr="00EA309C" w:rsidRDefault="00E75178" w:rsidP="00D76A85">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D76A85">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5E51E1" w:rsidRDefault="00E75178" w:rsidP="00D76A85"/>
    <w:p w:rsidR="00E75178" w:rsidRPr="005E51E1" w:rsidRDefault="00E75178" w:rsidP="00D76A85">
      <w:r w:rsidRPr="005E51E1">
        <w:t>¿Sería elegible la compra de las bombillas LED</w:t>
      </w:r>
      <w:r>
        <w:t xml:space="preserve"> por un Ayuntamiento para su alumbrado público</w:t>
      </w:r>
      <w:r w:rsidRPr="005E51E1">
        <w:t>?</w:t>
      </w:r>
    </w:p>
    <w:p w:rsidR="00E75178" w:rsidRDefault="00E75178" w:rsidP="00D76A85"/>
    <w:p w:rsidR="00E75178" w:rsidRPr="00D76A85" w:rsidRDefault="00E75178" w:rsidP="00D76A85">
      <w:pPr>
        <w:rPr>
          <w:color w:val="FF0000"/>
        </w:rPr>
      </w:pPr>
      <w:r w:rsidRPr="00D76A85">
        <w:rPr>
          <w:color w:val="FF0000"/>
        </w:rPr>
        <w:t>No, no es elegible.</w:t>
      </w:r>
    </w:p>
    <w:p w:rsidR="00E75178" w:rsidRDefault="00E75178" w:rsidP="005578C6"/>
    <w:p w:rsidR="004406FE" w:rsidRPr="006B04AA" w:rsidRDefault="004406FE" w:rsidP="004406FE">
      <w:pPr>
        <w:contextualSpacing/>
        <w:outlineLvl w:val="0"/>
        <w:rPr>
          <w:color w:val="FF0000"/>
          <w:szCs w:val="24"/>
        </w:rPr>
      </w:pPr>
      <w:r w:rsidRPr="006B04AA">
        <w:rPr>
          <w:color w:val="00B050"/>
          <w:szCs w:val="24"/>
        </w:rPr>
        <w:t>N. de RADR: Respuesta modificada por DGA</w:t>
      </w:r>
      <w:r>
        <w:rPr>
          <w:color w:val="00B050"/>
          <w:szCs w:val="24"/>
        </w:rPr>
        <w:t xml:space="preserve"> mediante la circular de RADR </w:t>
      </w:r>
      <w:proofErr w:type="spellStart"/>
      <w:r>
        <w:rPr>
          <w:color w:val="00B050"/>
          <w:szCs w:val="24"/>
        </w:rPr>
        <w:t>nº</w:t>
      </w:r>
      <w:proofErr w:type="spellEnd"/>
      <w:r>
        <w:rPr>
          <w:color w:val="00B050"/>
          <w:szCs w:val="24"/>
        </w:rPr>
        <w:t xml:space="preserve"> 769, de 17.03.2017</w:t>
      </w:r>
      <w:r w:rsidRPr="006B04AA">
        <w:rPr>
          <w:color w:val="00B050"/>
          <w:szCs w:val="24"/>
        </w:rPr>
        <w:t xml:space="preserve">: </w:t>
      </w:r>
      <w:r w:rsidRPr="006B04AA">
        <w:rPr>
          <w:color w:val="FF0000"/>
          <w:szCs w:val="24"/>
        </w:rPr>
        <w:t>En el objetivo temático de paso a una economía de bajo nivel de emisión de carbono en todos los sectores, (ámbito de programación 4.1 y 4.2), se consideran elegibles el cambio a bombillas led.</w:t>
      </w:r>
    </w:p>
    <w:p w:rsidR="004406FE" w:rsidRDefault="004406FE" w:rsidP="005578C6"/>
    <w:p w:rsidR="008059C3" w:rsidRPr="00623B9C" w:rsidRDefault="008059C3" w:rsidP="008059C3">
      <w:pPr>
        <w:rPr>
          <w:color w:val="00B050"/>
        </w:rPr>
      </w:pPr>
      <w:r w:rsidRPr="00623B9C">
        <w:rPr>
          <w:color w:val="00B050"/>
        </w:rPr>
        <w:t xml:space="preserve">N. de RADR: </w:t>
      </w:r>
      <w:r>
        <w:rPr>
          <w:color w:val="00B050"/>
        </w:rPr>
        <w:t xml:space="preserve">la elegibilidad de las bombillas led </w:t>
      </w:r>
      <w:r w:rsidRPr="00623B9C">
        <w:rPr>
          <w:color w:val="00B050"/>
        </w:rPr>
        <w:t>se integra en el Manual de procedimiento de 11.07.2017.</w:t>
      </w:r>
    </w:p>
    <w:p w:rsidR="008059C3" w:rsidRDefault="008059C3" w:rsidP="005578C6"/>
    <w:p w:rsidR="00E75178" w:rsidRDefault="00E75178" w:rsidP="005578C6">
      <w:pPr>
        <w:shd w:val="clear" w:color="auto" w:fill="D9D9D9"/>
        <w:rPr>
          <w:shd w:val="clear" w:color="auto" w:fill="D9D9D9"/>
        </w:rPr>
      </w:pPr>
      <w:bookmarkStart w:id="379" w:name="AytoCambiaCalderaGasoilPorOtraNueva"/>
      <w:bookmarkEnd w:id="379"/>
      <w:r w:rsidRPr="006059EB">
        <w:rPr>
          <w:shd w:val="clear" w:color="auto" w:fill="D9D9D9"/>
        </w:rPr>
        <w:t>PROYECTO NO PRODUCTIVO DE UN AYUNTAMIENTO</w:t>
      </w:r>
      <w:r>
        <w:rPr>
          <w:shd w:val="clear" w:color="auto" w:fill="D9D9D9"/>
        </w:rPr>
        <w:t>: CAMBIO DE CALDERA DE GASOIL</w:t>
      </w:r>
    </w:p>
    <w:p w:rsidR="00E75178" w:rsidRPr="003A5CC2" w:rsidRDefault="00E75178" w:rsidP="0006727C">
      <w:pPr>
        <w:shd w:val="clear" w:color="auto" w:fill="D9D9D9"/>
        <w:rPr>
          <w:rFonts w:cs="Arial"/>
          <w:szCs w:val="24"/>
        </w:rPr>
      </w:pPr>
    </w:p>
    <w:p w:rsidR="00E75178" w:rsidRPr="006059EB" w:rsidRDefault="00E75178"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5578C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5578C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lastRenderedPageBreak/>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6059EB" w:rsidRDefault="00E75178" w:rsidP="005578C6">
      <w:pPr>
        <w:pStyle w:val="Textosinformato"/>
        <w:jc w:val="both"/>
        <w:rPr>
          <w:rFonts w:cs="Arial"/>
          <w:sz w:val="24"/>
          <w:szCs w:val="24"/>
          <w:lang w:eastAsia="es-ES_tradnl"/>
        </w:rPr>
      </w:pPr>
    </w:p>
    <w:p w:rsidR="00E75178" w:rsidRDefault="00E75178" w:rsidP="005578C6">
      <w:pPr>
        <w:pStyle w:val="Textosinformato"/>
        <w:jc w:val="both"/>
        <w:rPr>
          <w:rFonts w:cs="Arial"/>
          <w:sz w:val="24"/>
          <w:szCs w:val="24"/>
        </w:rPr>
      </w:pPr>
      <w:r w:rsidRPr="006059EB">
        <w:rPr>
          <w:rFonts w:cs="Arial"/>
          <w:sz w:val="24"/>
          <w:szCs w:val="24"/>
        </w:rPr>
        <w:t xml:space="preserve">Un ayuntamiento quiere comprar una caldera nueva de gasoil para sustituir otra caldera de gasoil vieja de más de 20 años. Entendemos que es elegible si se justifica que la nueva caldera va a consumir mucho menos al ser mucho más moderna y eficaz y con un consumo de combustible mucho menor. </w:t>
      </w:r>
      <w:r>
        <w:rPr>
          <w:rFonts w:cs="Arial"/>
          <w:sz w:val="24"/>
          <w:szCs w:val="24"/>
        </w:rPr>
        <w:t xml:space="preserve">Creemos </w:t>
      </w:r>
      <w:r w:rsidRPr="006059EB">
        <w:rPr>
          <w:rFonts w:cs="Arial"/>
          <w:sz w:val="24"/>
          <w:szCs w:val="24"/>
        </w:rPr>
        <w:t>que lo que se subvenciona es el ahorro energético no el cambio de un material de consumo por otro, por lo que no debe ser un impedimento que se cambie una caldera de gasoil por otra del mismo consumible, siempre y cuando se produzca un ahorro demostrable</w:t>
      </w:r>
    </w:p>
    <w:p w:rsidR="00E75178" w:rsidRDefault="00E75178" w:rsidP="005578C6">
      <w:pPr>
        <w:pStyle w:val="Textosinformato"/>
        <w:jc w:val="both"/>
        <w:rPr>
          <w:rFonts w:cs="Arial"/>
          <w:sz w:val="24"/>
          <w:szCs w:val="24"/>
        </w:rPr>
      </w:pPr>
    </w:p>
    <w:p w:rsidR="00E75178" w:rsidRDefault="00E75178" w:rsidP="005578C6">
      <w:pPr>
        <w:pStyle w:val="Textosinformato"/>
        <w:jc w:val="both"/>
      </w:pPr>
      <w:r w:rsidRPr="006059EB">
        <w:rPr>
          <w:rFonts w:cs="Arial"/>
          <w:sz w:val="24"/>
          <w:szCs w:val="24"/>
        </w:rPr>
        <w:t>¿</w:t>
      </w:r>
      <w:r>
        <w:rPr>
          <w:rFonts w:cs="Arial"/>
          <w:sz w:val="24"/>
          <w:szCs w:val="24"/>
        </w:rPr>
        <w:t>E</w:t>
      </w:r>
      <w:r w:rsidRPr="006059EB">
        <w:rPr>
          <w:rFonts w:cs="Arial"/>
          <w:sz w:val="24"/>
          <w:szCs w:val="24"/>
        </w:rPr>
        <w:t>s correcto este planteamiento y por tanto este sería un proyecto elegible?</w:t>
      </w:r>
    </w:p>
    <w:p w:rsidR="00E75178" w:rsidRPr="005578C6" w:rsidRDefault="00E75178" w:rsidP="005578C6">
      <w:pPr>
        <w:rPr>
          <w:rFonts w:cs="Arial"/>
          <w:color w:val="FF0000"/>
          <w:sz w:val="20"/>
          <w:szCs w:val="20"/>
        </w:rPr>
      </w:pPr>
    </w:p>
    <w:p w:rsidR="00E75178" w:rsidRPr="005578C6" w:rsidRDefault="00E75178" w:rsidP="005578C6">
      <w:pPr>
        <w:rPr>
          <w:rFonts w:cs="Arial"/>
          <w:color w:val="FF0000"/>
          <w:szCs w:val="24"/>
        </w:rPr>
      </w:pPr>
      <w:r w:rsidRPr="005578C6">
        <w:rPr>
          <w:rFonts w:cs="Arial"/>
          <w:color w:val="FF0000"/>
          <w:szCs w:val="24"/>
        </w:rPr>
        <w:t xml:space="preserve">Sí, es elegible si se justifica el ahorro de energía, por </w:t>
      </w:r>
      <w:proofErr w:type="gramStart"/>
      <w:r w:rsidRPr="005578C6">
        <w:rPr>
          <w:rFonts w:cs="Arial"/>
          <w:color w:val="FF0000"/>
          <w:szCs w:val="24"/>
        </w:rPr>
        <w:t>ejemplo</w:t>
      </w:r>
      <w:proofErr w:type="gramEnd"/>
      <w:r w:rsidRPr="005578C6">
        <w:rPr>
          <w:rFonts w:cs="Arial"/>
          <w:color w:val="FF0000"/>
          <w:szCs w:val="24"/>
        </w:rPr>
        <w:t xml:space="preserve"> mediante un estudio.</w:t>
      </w:r>
    </w:p>
    <w:p w:rsidR="00E75178" w:rsidRPr="0079590E" w:rsidRDefault="00E75178" w:rsidP="005578C6"/>
    <w:p w:rsidR="00E75178" w:rsidRDefault="00E75178" w:rsidP="005578C6">
      <w:pPr>
        <w:shd w:val="clear" w:color="auto" w:fill="D9D9D9"/>
        <w:rPr>
          <w:shd w:val="clear" w:color="auto" w:fill="D9D9D9"/>
        </w:rPr>
      </w:pPr>
      <w:bookmarkStart w:id="380" w:name="AytoCompraCocinaEscuelaMunicipalAdesho"/>
      <w:bookmarkEnd w:id="380"/>
      <w:r>
        <w:rPr>
          <w:shd w:val="clear" w:color="auto" w:fill="D9D9D9"/>
        </w:rPr>
        <w:t xml:space="preserve">PROYECTO NO PRODUCTIVO DE UN AYUNTAMIENTO: </w:t>
      </w:r>
      <w:r w:rsidRPr="0079590E">
        <w:rPr>
          <w:shd w:val="clear" w:color="auto" w:fill="D9D9D9"/>
        </w:rPr>
        <w:t>ADQUISICIÓN E INSTALACIÓN DE UNA COCINA EN UN EDIFICIO ESCOLAR</w:t>
      </w:r>
    </w:p>
    <w:p w:rsidR="00E75178" w:rsidRPr="003A5CC2" w:rsidRDefault="00E75178" w:rsidP="0006727C">
      <w:pPr>
        <w:shd w:val="clear" w:color="auto" w:fill="D9D9D9"/>
        <w:rPr>
          <w:rFonts w:cs="Arial"/>
          <w:szCs w:val="24"/>
        </w:rPr>
      </w:pPr>
    </w:p>
    <w:p w:rsidR="00E75178" w:rsidRPr="0079590E" w:rsidRDefault="00E75178"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5578C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5578C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Default="00E75178" w:rsidP="005578C6"/>
    <w:p w:rsidR="00E75178" w:rsidRDefault="00E75178" w:rsidP="005578C6">
      <w:r>
        <w:t xml:space="preserve">Un Ayuntamiento quiere facilitar la reapertura de un comedor escolar. Para ello necesita adquirir e instalar una nueva cocina. Este equipamiento se instalaría en el edificio de las escuelas del pueblo </w:t>
      </w:r>
      <w:r w:rsidRPr="006059EB">
        <w:rPr>
          <w:b/>
        </w:rPr>
        <w:t>cuyo propietario es DGA</w:t>
      </w:r>
      <w:r>
        <w:t>.</w:t>
      </w:r>
    </w:p>
    <w:p w:rsidR="00E75178" w:rsidRDefault="00E75178" w:rsidP="005578C6"/>
    <w:p w:rsidR="00E75178" w:rsidRDefault="00E75178" w:rsidP="005578C6">
      <w:r>
        <w:t>¿Sería elegible ese proyecto?</w:t>
      </w:r>
    </w:p>
    <w:p w:rsidR="00E75178" w:rsidRDefault="00E75178" w:rsidP="005578C6"/>
    <w:p w:rsidR="00E75178" w:rsidRDefault="00E75178" w:rsidP="00B03635">
      <w:r w:rsidRPr="005578C6">
        <w:rPr>
          <w:color w:val="FF0000"/>
        </w:rPr>
        <w:t>Sí</w:t>
      </w:r>
      <w:r>
        <w:rPr>
          <w:color w:val="FF0000"/>
        </w:rPr>
        <w:t xml:space="preserve"> siempre que</w:t>
      </w:r>
      <w:r w:rsidRPr="005578C6">
        <w:rPr>
          <w:color w:val="FF0000"/>
        </w:rPr>
        <w:t xml:space="preserve"> el Ayuntamiento ten</w:t>
      </w:r>
      <w:r>
        <w:rPr>
          <w:color w:val="FF0000"/>
        </w:rPr>
        <w:t>ga</w:t>
      </w:r>
      <w:r w:rsidRPr="005578C6">
        <w:rPr>
          <w:color w:val="FF0000"/>
        </w:rPr>
        <w:t xml:space="preserve"> una autorización de DGA para instalar el equipamiento.</w:t>
      </w:r>
    </w:p>
    <w:p w:rsidR="00E75178" w:rsidRDefault="00E75178" w:rsidP="00B03635"/>
    <w:p w:rsidR="00E75178" w:rsidRDefault="00E75178" w:rsidP="00B03635">
      <w:pPr>
        <w:pStyle w:val="Textosinformato"/>
        <w:shd w:val="clear" w:color="auto" w:fill="D9D9D9"/>
        <w:jc w:val="both"/>
        <w:rPr>
          <w:sz w:val="24"/>
          <w:szCs w:val="22"/>
        </w:rPr>
      </w:pPr>
      <w:bookmarkStart w:id="381" w:name="SaneamientoEmpresaPrivada"/>
      <w:bookmarkEnd w:id="381"/>
      <w:r w:rsidRPr="00CC6373">
        <w:rPr>
          <w:sz w:val="24"/>
          <w:szCs w:val="22"/>
        </w:rPr>
        <w:t>PROYECTO PRODUCTIVO DE UNA EMPRESA PRIVADA: CONEXIÓN A LA RED DE SANEAMIENTO</w:t>
      </w:r>
    </w:p>
    <w:p w:rsidR="00E75178" w:rsidRPr="003A5CC2" w:rsidRDefault="00E75178" w:rsidP="0006727C">
      <w:pPr>
        <w:shd w:val="clear" w:color="auto" w:fill="D9D9D9"/>
        <w:rPr>
          <w:rFonts w:cs="Arial"/>
          <w:szCs w:val="24"/>
        </w:rPr>
      </w:pPr>
    </w:p>
    <w:p w:rsidR="00E75178" w:rsidRPr="007E058D" w:rsidRDefault="00E75178" w:rsidP="0006727C">
      <w:pPr>
        <w:pStyle w:val="Textosinformato"/>
        <w:shd w:val="clear" w:color="auto" w:fill="D9D9D9"/>
        <w:jc w:val="both"/>
        <w:rPr>
          <w:sz w:val="24"/>
          <w:szCs w:val="24"/>
        </w:rPr>
      </w:pPr>
      <w:r w:rsidRPr="007E058D">
        <w:rPr>
          <w:rFonts w:cs="Arial"/>
          <w:sz w:val="24"/>
          <w:szCs w:val="24"/>
        </w:rPr>
        <w:t>RESPUESTA DE 20.02.2017</w:t>
      </w:r>
    </w:p>
    <w:p w:rsidR="00E75178" w:rsidRPr="00881782" w:rsidRDefault="00E75178" w:rsidP="00B0363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322C12" w:rsidRDefault="00E75178" w:rsidP="00B03635">
      <w:pPr>
        <w:pStyle w:val="Prrafodelista"/>
        <w:ind w:left="0"/>
        <w:jc w:val="both"/>
        <w:rPr>
          <w:sz w:val="16"/>
          <w:szCs w:val="16"/>
        </w:rPr>
      </w:pP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w:t>
      </w:r>
      <w:r w:rsidR="00322C12">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rsidR="00E75178" w:rsidRDefault="00E75178" w:rsidP="00B03635">
      <w:pPr>
        <w:pStyle w:val="Prrafodelista"/>
        <w:ind w:left="0"/>
        <w:jc w:val="both"/>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073F63" w:rsidRDefault="00E75178" w:rsidP="00B03635">
      <w:pPr>
        <w:rPr>
          <w:b/>
        </w:rPr>
      </w:pPr>
    </w:p>
    <w:p w:rsidR="00E75178" w:rsidRDefault="00E75178" w:rsidP="00B03635">
      <w:r>
        <w:t>¿Un proyecto que incluya como gasto sólo llevar la red de saneamiento es subvencionable? Se trata en este caso de una almazara y sería de un coste aproximado de 60.000 €</w:t>
      </w:r>
    </w:p>
    <w:p w:rsidR="00E75178" w:rsidRDefault="00E75178" w:rsidP="00B03635">
      <w:pPr>
        <w:pStyle w:val="NormalWeb"/>
        <w:spacing w:before="0" w:beforeAutospacing="0" w:after="0" w:afterAutospacing="0"/>
        <w:jc w:val="both"/>
        <w:rPr>
          <w:rFonts w:ascii="Arial" w:hAnsi="Arial"/>
          <w:szCs w:val="22"/>
          <w:lang w:eastAsia="en-US"/>
        </w:rPr>
      </w:pPr>
    </w:p>
    <w:p w:rsidR="00E75178" w:rsidRPr="00B03635" w:rsidRDefault="00E75178" w:rsidP="00B03635">
      <w:pPr>
        <w:pStyle w:val="NormalWeb"/>
        <w:spacing w:before="0" w:beforeAutospacing="0" w:after="0" w:afterAutospacing="0"/>
        <w:jc w:val="both"/>
        <w:rPr>
          <w:rFonts w:ascii="Arial" w:hAnsi="Arial"/>
          <w:color w:val="FF0000"/>
          <w:szCs w:val="22"/>
          <w:lang w:eastAsia="en-US"/>
        </w:rPr>
      </w:pPr>
      <w:r w:rsidRPr="00B03635">
        <w:rPr>
          <w:rFonts w:ascii="Arial" w:hAnsi="Arial"/>
          <w:color w:val="FF0000"/>
          <w:szCs w:val="22"/>
          <w:lang w:eastAsia="en-US"/>
        </w:rPr>
        <w:t>Sí, es subvencionable.</w:t>
      </w:r>
    </w:p>
    <w:p w:rsidR="00E75178" w:rsidRDefault="00E75178" w:rsidP="00B03635">
      <w:pPr>
        <w:pStyle w:val="NormalWeb"/>
        <w:spacing w:before="0" w:beforeAutospacing="0" w:after="0" w:afterAutospacing="0"/>
        <w:jc w:val="both"/>
        <w:rPr>
          <w:rFonts w:ascii="Arial" w:hAnsi="Arial"/>
          <w:szCs w:val="22"/>
          <w:lang w:eastAsia="en-US"/>
        </w:rPr>
      </w:pPr>
    </w:p>
    <w:p w:rsidR="00E75178" w:rsidRDefault="00E75178" w:rsidP="00AD43C5">
      <w:pPr>
        <w:shd w:val="clear" w:color="auto" w:fill="D9D9D9"/>
        <w:rPr>
          <w:rFonts w:cs="Arial"/>
          <w:szCs w:val="24"/>
          <w:lang w:val="es-ES_tradnl"/>
        </w:rPr>
      </w:pPr>
      <w:bookmarkStart w:id="382" w:name="Coop11ValorizaciónMicológica2Comarcas"/>
      <w:bookmarkEnd w:id="382"/>
      <w:r w:rsidRPr="00961E6B">
        <w:rPr>
          <w:rFonts w:cs="Arial"/>
          <w:szCs w:val="24"/>
          <w:lang w:val="es-ES_tradnl"/>
        </w:rPr>
        <w:t>COOPERACIÓN ENTRE PARTICULARES: VALORIZACIÓN SOSTENIBLE DEL RECURSO MICOLÓGICO A TRAVÉS DE UNA FIGURA DE GESTIÓN MICOLÓGICA</w:t>
      </w:r>
    </w:p>
    <w:p w:rsidR="00E75178" w:rsidRPr="003A5CC2" w:rsidRDefault="00E75178" w:rsidP="0006727C">
      <w:pPr>
        <w:shd w:val="clear" w:color="auto" w:fill="D9D9D9"/>
        <w:rPr>
          <w:rFonts w:cs="Arial"/>
          <w:szCs w:val="24"/>
        </w:rPr>
      </w:pPr>
    </w:p>
    <w:p w:rsidR="00E75178" w:rsidRPr="00961E6B" w:rsidRDefault="00E75178" w:rsidP="0006727C">
      <w:pPr>
        <w:shd w:val="clear" w:color="auto" w:fill="D9D9D9"/>
        <w:rPr>
          <w:rFonts w:cs="Arial"/>
          <w:szCs w:val="24"/>
          <w:lang w:val="es-ES_tradnl"/>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r w:rsidRPr="00961E6B">
        <w:rPr>
          <w:rFonts w:cs="Arial"/>
          <w:szCs w:val="24"/>
          <w:lang w:val="es-ES_tradnl"/>
        </w:rPr>
        <w:t xml:space="preserve"> </w:t>
      </w:r>
    </w:p>
    <w:p w:rsidR="00E75178" w:rsidRDefault="00E75178" w:rsidP="00AD43C5">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Default="00772443" w:rsidP="00AD43C5">
      <w:pPr>
        <w:rPr>
          <w:rStyle w:val="Hipervnculo"/>
          <w:sz w:val="16"/>
          <w:szCs w:val="16"/>
        </w:rPr>
      </w:pPr>
      <w:hyperlink w:anchor="Coop11Índice" w:history="1">
        <w:r w:rsidR="00E75178" w:rsidRPr="00B63937">
          <w:rPr>
            <w:rStyle w:val="Hipervnculo"/>
            <w:sz w:val="16"/>
            <w:szCs w:val="16"/>
          </w:rPr>
          <w:t>(Subir al índice de cooperación 1.1)</w:t>
        </w:r>
      </w:hyperlink>
      <w:r w:rsidR="00E75178">
        <w:rPr>
          <w:rStyle w:val="Hipervnculo"/>
          <w:sz w:val="16"/>
          <w:szCs w:val="16"/>
        </w:rPr>
        <w:t xml:space="preserve"> </w:t>
      </w:r>
    </w:p>
    <w:p w:rsidR="00E75178" w:rsidRDefault="00E75178" w:rsidP="00AD43C5">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2C65E5" w:rsidRDefault="00E75178" w:rsidP="00AD43C5">
      <w:pPr>
        <w:rPr>
          <w:rFonts w:cs="Arial"/>
          <w:szCs w:val="24"/>
        </w:rPr>
      </w:pPr>
    </w:p>
    <w:p w:rsidR="00E75178" w:rsidRPr="00D54FCD" w:rsidRDefault="00E75178" w:rsidP="00AD43C5">
      <w:pPr>
        <w:rPr>
          <w:rFonts w:cs="Arial"/>
          <w:szCs w:val="24"/>
          <w:lang w:val="es-ES_tradnl"/>
        </w:rPr>
      </w:pPr>
      <w:r w:rsidRPr="00D54FCD">
        <w:rPr>
          <w:rFonts w:cs="Arial"/>
          <w:szCs w:val="24"/>
          <w:lang w:val="es-ES_tradnl"/>
        </w:rPr>
        <w:t xml:space="preserve">Dos entidades públicas comarcales como socias beneficiarias pretenden agruparse para solicitar un proyecto de creación y puesta en marcha </w:t>
      </w:r>
      <w:proofErr w:type="gramStart"/>
      <w:r w:rsidRPr="00D54FCD">
        <w:rPr>
          <w:rFonts w:cs="Arial"/>
          <w:szCs w:val="24"/>
          <w:lang w:val="es-ES_tradnl"/>
        </w:rPr>
        <w:t>de  una</w:t>
      </w:r>
      <w:proofErr w:type="gramEnd"/>
      <w:r w:rsidRPr="00D54FCD">
        <w:rPr>
          <w:rFonts w:cs="Arial"/>
          <w:szCs w:val="24"/>
          <w:lang w:val="es-ES_tradnl"/>
        </w:rPr>
        <w:t xml:space="preserve"> figura de gestión micológica sostenible en un ámbito geográfico regulado y ordenado, con el objetivo de informar y concienciar al recolector para que se haga un aprovechamiento micológico </w:t>
      </w:r>
      <w:r w:rsidRPr="00D54FCD">
        <w:rPr>
          <w:rFonts w:cs="Arial"/>
          <w:szCs w:val="24"/>
          <w:lang w:val="es-ES_tradnl"/>
        </w:rPr>
        <w:lastRenderedPageBreak/>
        <w:t>sostenible y para fomentar la cultura micológica con una triple vertiente: cultural, educativa y económica.</w:t>
      </w:r>
    </w:p>
    <w:p w:rsidR="00E75178" w:rsidRPr="00D54FCD" w:rsidRDefault="00E75178" w:rsidP="00AD43C5">
      <w:pPr>
        <w:rPr>
          <w:rFonts w:cs="Arial"/>
          <w:szCs w:val="24"/>
          <w:lang w:val="es-ES_tradnl"/>
        </w:rPr>
      </w:pPr>
    </w:p>
    <w:p w:rsidR="00E75178" w:rsidRPr="00D54FCD" w:rsidRDefault="00E75178" w:rsidP="00AD43C5">
      <w:pPr>
        <w:rPr>
          <w:rFonts w:cs="Arial"/>
          <w:szCs w:val="24"/>
          <w:lang w:val="es-ES_tradnl"/>
        </w:rPr>
      </w:pPr>
      <w:r w:rsidRPr="00D54FCD">
        <w:rPr>
          <w:rFonts w:cs="Arial"/>
          <w:szCs w:val="24"/>
          <w:lang w:val="es-ES_tradnl"/>
        </w:rPr>
        <w:t>Los objetivos planteados serían:</w:t>
      </w:r>
    </w:p>
    <w:p w:rsidR="00E75178" w:rsidRPr="00D54FCD" w:rsidRDefault="00E75178" w:rsidP="009F381B">
      <w:pPr>
        <w:pStyle w:val="Prrafodelista"/>
        <w:numPr>
          <w:ilvl w:val="0"/>
          <w:numId w:val="69"/>
        </w:numPr>
        <w:ind w:left="426" w:hanging="141"/>
        <w:contextualSpacing/>
        <w:jc w:val="both"/>
        <w:rPr>
          <w:sz w:val="24"/>
          <w:szCs w:val="24"/>
          <w:lang w:val="es-ES_tradnl"/>
        </w:rPr>
      </w:pPr>
      <w:r w:rsidRPr="00D54FCD">
        <w:rPr>
          <w:sz w:val="24"/>
          <w:szCs w:val="24"/>
          <w:lang w:val="es-ES_tradnl"/>
        </w:rPr>
        <w:t>Asegurar una explotación racional del recurso</w:t>
      </w:r>
    </w:p>
    <w:p w:rsidR="00E75178" w:rsidRPr="00D54FCD" w:rsidRDefault="00E75178" w:rsidP="009F381B">
      <w:pPr>
        <w:pStyle w:val="Prrafodelista"/>
        <w:numPr>
          <w:ilvl w:val="0"/>
          <w:numId w:val="69"/>
        </w:numPr>
        <w:ind w:left="426" w:hanging="141"/>
        <w:contextualSpacing/>
        <w:jc w:val="both"/>
        <w:rPr>
          <w:sz w:val="24"/>
          <w:szCs w:val="24"/>
          <w:lang w:val="es-ES_tradnl"/>
        </w:rPr>
      </w:pPr>
      <w:r w:rsidRPr="00D54FCD">
        <w:rPr>
          <w:sz w:val="24"/>
          <w:szCs w:val="24"/>
          <w:lang w:val="es-ES_tradnl"/>
        </w:rPr>
        <w:t>Garantizar su conservación</w:t>
      </w:r>
    </w:p>
    <w:p w:rsidR="00E75178" w:rsidRPr="00D54FCD" w:rsidRDefault="00E75178" w:rsidP="009F381B">
      <w:pPr>
        <w:pStyle w:val="Prrafodelista"/>
        <w:numPr>
          <w:ilvl w:val="0"/>
          <w:numId w:val="69"/>
        </w:numPr>
        <w:ind w:left="426" w:hanging="141"/>
        <w:contextualSpacing/>
        <w:jc w:val="both"/>
        <w:rPr>
          <w:sz w:val="24"/>
          <w:szCs w:val="24"/>
          <w:lang w:val="es-ES_tradnl"/>
        </w:rPr>
      </w:pPr>
      <w:r w:rsidRPr="00D54FCD">
        <w:rPr>
          <w:sz w:val="24"/>
          <w:szCs w:val="24"/>
          <w:lang w:val="es-ES_tradnl"/>
        </w:rPr>
        <w:t>Concienciar, educar e informar en el ejercicio de esta actividad</w:t>
      </w:r>
    </w:p>
    <w:p w:rsidR="00E75178" w:rsidRPr="00D54FCD" w:rsidRDefault="00E75178" w:rsidP="009F381B">
      <w:pPr>
        <w:pStyle w:val="Prrafodelista"/>
        <w:numPr>
          <w:ilvl w:val="0"/>
          <w:numId w:val="69"/>
        </w:numPr>
        <w:ind w:left="426" w:hanging="141"/>
        <w:contextualSpacing/>
        <w:jc w:val="both"/>
        <w:rPr>
          <w:sz w:val="24"/>
          <w:szCs w:val="24"/>
          <w:lang w:val="es-ES_tradnl"/>
        </w:rPr>
      </w:pPr>
      <w:r w:rsidRPr="00D54FCD">
        <w:rPr>
          <w:sz w:val="24"/>
          <w:szCs w:val="24"/>
          <w:lang w:val="es-ES_tradnl"/>
        </w:rPr>
        <w:t>Colaborar con el sector turístico para la puesta en valor del turismo micológico</w:t>
      </w:r>
    </w:p>
    <w:p w:rsidR="00E75178" w:rsidRPr="00D54FCD" w:rsidRDefault="00E75178" w:rsidP="009F381B">
      <w:pPr>
        <w:pStyle w:val="Prrafodelista"/>
        <w:numPr>
          <w:ilvl w:val="0"/>
          <w:numId w:val="69"/>
        </w:numPr>
        <w:ind w:left="426" w:hanging="141"/>
        <w:contextualSpacing/>
        <w:jc w:val="both"/>
        <w:rPr>
          <w:sz w:val="24"/>
          <w:szCs w:val="24"/>
          <w:lang w:val="es-ES_tradnl"/>
        </w:rPr>
      </w:pPr>
      <w:r w:rsidRPr="00D54FCD">
        <w:rPr>
          <w:sz w:val="24"/>
          <w:szCs w:val="24"/>
          <w:lang w:val="es-ES_tradnl"/>
        </w:rPr>
        <w:t>Aprovechar el recurso como motor de desarrollo local</w:t>
      </w:r>
    </w:p>
    <w:p w:rsidR="00E75178" w:rsidRPr="00D54FCD" w:rsidRDefault="00E75178" w:rsidP="00AD43C5">
      <w:pPr>
        <w:rPr>
          <w:rFonts w:cs="Arial"/>
          <w:szCs w:val="24"/>
          <w:lang w:val="es-ES_tradnl"/>
        </w:rPr>
      </w:pPr>
    </w:p>
    <w:p w:rsidR="00E75178" w:rsidRPr="00D54FCD" w:rsidRDefault="00E75178" w:rsidP="00AD43C5">
      <w:pPr>
        <w:rPr>
          <w:rFonts w:cs="Arial"/>
          <w:szCs w:val="24"/>
          <w:lang w:val="es-ES_tradnl"/>
        </w:rPr>
      </w:pPr>
      <w:r w:rsidRPr="00D54FCD">
        <w:rPr>
          <w:rFonts w:cs="Arial"/>
          <w:szCs w:val="24"/>
          <w:lang w:val="es-ES_tradnl"/>
        </w:rPr>
        <w:t>El proyecto consistiría en:</w:t>
      </w:r>
    </w:p>
    <w:p w:rsidR="00E75178" w:rsidRDefault="00E75178" w:rsidP="00AD43C5">
      <w:pPr>
        <w:pStyle w:val="Prrafodelista"/>
        <w:ind w:left="426" w:hanging="142"/>
        <w:jc w:val="both"/>
        <w:rPr>
          <w:sz w:val="24"/>
          <w:szCs w:val="24"/>
          <w:lang w:val="es-ES_tradnl"/>
        </w:rPr>
      </w:pPr>
      <w:r w:rsidRPr="00D54FCD">
        <w:rPr>
          <w:sz w:val="24"/>
          <w:szCs w:val="24"/>
          <w:lang w:val="es-ES_tradnl"/>
        </w:rPr>
        <w:t>a) Realizar un diagnóstico inicial de la situación actual</w:t>
      </w:r>
    </w:p>
    <w:p w:rsidR="00E75178" w:rsidRPr="00D54FCD" w:rsidRDefault="00E75178" w:rsidP="00AD43C5">
      <w:pPr>
        <w:pStyle w:val="Prrafodelista"/>
        <w:ind w:left="426" w:hanging="142"/>
        <w:jc w:val="both"/>
        <w:rPr>
          <w:sz w:val="24"/>
          <w:szCs w:val="24"/>
          <w:lang w:val="es-ES_tradnl"/>
        </w:rPr>
      </w:pPr>
      <w:r w:rsidRPr="00D54FCD">
        <w:rPr>
          <w:sz w:val="24"/>
          <w:szCs w:val="24"/>
          <w:lang w:val="es-ES_tradnl"/>
        </w:rPr>
        <w:t xml:space="preserve">b) Definir la potencialidad y cuantificar el recurso micológico con la </w:t>
      </w:r>
      <w:proofErr w:type="gramStart"/>
      <w:r w:rsidRPr="00D54FCD">
        <w:rPr>
          <w:sz w:val="24"/>
          <w:szCs w:val="24"/>
          <w:lang w:val="es-ES_tradnl"/>
        </w:rPr>
        <w:t>determinación  de</w:t>
      </w:r>
      <w:proofErr w:type="gramEnd"/>
      <w:r w:rsidRPr="00D54FCD">
        <w:rPr>
          <w:sz w:val="24"/>
          <w:szCs w:val="24"/>
          <w:lang w:val="es-ES_tradnl"/>
        </w:rPr>
        <w:t xml:space="preserve"> hábitats de productores de las distintas especies y zonificación productiva</w:t>
      </w:r>
    </w:p>
    <w:p w:rsidR="00E75178" w:rsidRPr="00D54FCD" w:rsidRDefault="00E75178" w:rsidP="009F381B">
      <w:pPr>
        <w:pStyle w:val="Prrafodelista"/>
        <w:numPr>
          <w:ilvl w:val="0"/>
          <w:numId w:val="67"/>
        </w:numPr>
        <w:contextualSpacing/>
        <w:jc w:val="both"/>
        <w:rPr>
          <w:sz w:val="24"/>
          <w:szCs w:val="24"/>
          <w:lang w:val="es-ES_tradnl"/>
        </w:rPr>
      </w:pPr>
      <w:r w:rsidRPr="00D54FCD">
        <w:rPr>
          <w:sz w:val="24"/>
          <w:szCs w:val="24"/>
          <w:lang w:val="es-ES_tradnl"/>
        </w:rPr>
        <w:t>Cuantificación de la producción micológica con la ejecución de inventarios de campo con frecuencia semanal y</w:t>
      </w:r>
    </w:p>
    <w:p w:rsidR="00E75178" w:rsidRPr="00D54FCD" w:rsidRDefault="00E75178" w:rsidP="009F381B">
      <w:pPr>
        <w:pStyle w:val="Prrafodelista"/>
        <w:numPr>
          <w:ilvl w:val="0"/>
          <w:numId w:val="67"/>
        </w:numPr>
        <w:contextualSpacing/>
        <w:jc w:val="both"/>
        <w:rPr>
          <w:sz w:val="24"/>
          <w:szCs w:val="24"/>
          <w:lang w:val="es-ES_tradnl"/>
        </w:rPr>
      </w:pPr>
      <w:r w:rsidRPr="00D54FCD">
        <w:rPr>
          <w:sz w:val="24"/>
          <w:szCs w:val="24"/>
          <w:lang w:val="es-ES_tradnl"/>
        </w:rPr>
        <w:t>Seguimiento de variables meteorológicas</w:t>
      </w:r>
    </w:p>
    <w:p w:rsidR="00E75178" w:rsidRPr="00D54FCD" w:rsidRDefault="00E75178" w:rsidP="00AD43C5">
      <w:pPr>
        <w:pStyle w:val="Prrafodelista"/>
        <w:ind w:left="426" w:hanging="142"/>
        <w:jc w:val="both"/>
        <w:rPr>
          <w:sz w:val="24"/>
          <w:szCs w:val="24"/>
          <w:lang w:val="es-ES_tradnl"/>
        </w:rPr>
      </w:pPr>
      <w:r w:rsidRPr="00D54FCD">
        <w:rPr>
          <w:sz w:val="24"/>
          <w:szCs w:val="24"/>
          <w:lang w:val="es-ES_tradnl"/>
        </w:rPr>
        <w:t xml:space="preserve">c) Desarrollo del </w:t>
      </w:r>
      <w:proofErr w:type="spellStart"/>
      <w:r w:rsidRPr="00D54FCD">
        <w:rPr>
          <w:sz w:val="24"/>
          <w:szCs w:val="24"/>
          <w:lang w:val="es-ES_tradnl"/>
        </w:rPr>
        <w:t>micoturismo</w:t>
      </w:r>
      <w:proofErr w:type="spellEnd"/>
    </w:p>
    <w:p w:rsidR="00E75178" w:rsidRPr="00D54FCD" w:rsidRDefault="00E75178" w:rsidP="009F381B">
      <w:pPr>
        <w:pStyle w:val="Prrafodelista"/>
        <w:numPr>
          <w:ilvl w:val="2"/>
          <w:numId w:val="68"/>
        </w:numPr>
        <w:tabs>
          <w:tab w:val="left" w:pos="2410"/>
        </w:tabs>
        <w:contextualSpacing/>
        <w:jc w:val="both"/>
        <w:rPr>
          <w:sz w:val="24"/>
          <w:szCs w:val="24"/>
          <w:lang w:val="es-ES_tradnl"/>
        </w:rPr>
      </w:pPr>
      <w:r w:rsidRPr="00D54FCD">
        <w:rPr>
          <w:sz w:val="24"/>
          <w:szCs w:val="24"/>
          <w:lang w:val="es-ES_tradnl"/>
        </w:rPr>
        <w:t>Desarrollo e implementación de la identidad corporativa como seña de calidad micológica</w:t>
      </w:r>
    </w:p>
    <w:p w:rsidR="00E75178" w:rsidRPr="00D54FCD" w:rsidRDefault="00E75178" w:rsidP="009F381B">
      <w:pPr>
        <w:pStyle w:val="Prrafodelista"/>
        <w:numPr>
          <w:ilvl w:val="2"/>
          <w:numId w:val="68"/>
        </w:numPr>
        <w:tabs>
          <w:tab w:val="left" w:pos="2410"/>
        </w:tabs>
        <w:contextualSpacing/>
        <w:jc w:val="both"/>
        <w:rPr>
          <w:sz w:val="24"/>
          <w:szCs w:val="24"/>
          <w:lang w:val="es-ES_tradnl"/>
        </w:rPr>
      </w:pPr>
      <w:r w:rsidRPr="00D54FCD">
        <w:rPr>
          <w:sz w:val="24"/>
          <w:szCs w:val="24"/>
          <w:lang w:val="es-ES_tradnl"/>
        </w:rPr>
        <w:t>Promoción a través de las tecnologías de la información (TIC) a través del desarrollo de una página web interactiva a través de la cual además de promocionar y difundir esta gestión se puedan alojar los siguientes elementos:</w:t>
      </w:r>
    </w:p>
    <w:p w:rsidR="00E75178" w:rsidRPr="00D54FCD" w:rsidRDefault="00E75178" w:rsidP="009F381B">
      <w:pPr>
        <w:pStyle w:val="Prrafodelista"/>
        <w:numPr>
          <w:ilvl w:val="4"/>
          <w:numId w:val="68"/>
        </w:numPr>
        <w:tabs>
          <w:tab w:val="left" w:pos="2410"/>
        </w:tabs>
        <w:contextualSpacing/>
        <w:jc w:val="both"/>
        <w:rPr>
          <w:sz w:val="24"/>
          <w:szCs w:val="24"/>
          <w:lang w:val="es-ES_tradnl"/>
        </w:rPr>
      </w:pPr>
      <w:r w:rsidRPr="00D54FCD">
        <w:rPr>
          <w:sz w:val="24"/>
          <w:szCs w:val="24"/>
          <w:lang w:val="es-ES_tradnl"/>
        </w:rPr>
        <w:t xml:space="preserve"> Plataforma de adquisición de permisos y pagos</w:t>
      </w:r>
    </w:p>
    <w:p w:rsidR="00E75178" w:rsidRPr="00D54FCD" w:rsidRDefault="00E75178" w:rsidP="009F381B">
      <w:pPr>
        <w:pStyle w:val="Prrafodelista"/>
        <w:numPr>
          <w:ilvl w:val="4"/>
          <w:numId w:val="68"/>
        </w:numPr>
        <w:contextualSpacing/>
        <w:jc w:val="both"/>
        <w:rPr>
          <w:sz w:val="24"/>
          <w:szCs w:val="24"/>
          <w:lang w:val="es-ES_tradnl"/>
        </w:rPr>
      </w:pPr>
      <w:r w:rsidRPr="00D54FCD">
        <w:rPr>
          <w:sz w:val="24"/>
          <w:szCs w:val="24"/>
          <w:lang w:val="es-ES_tradnl"/>
        </w:rPr>
        <w:t xml:space="preserve">Servicio que integren los modelos predictivos de producción </w:t>
      </w:r>
    </w:p>
    <w:p w:rsidR="00E75178" w:rsidRPr="00D54FCD" w:rsidRDefault="00E75178" w:rsidP="009F381B">
      <w:pPr>
        <w:pStyle w:val="Prrafodelista"/>
        <w:numPr>
          <w:ilvl w:val="4"/>
          <w:numId w:val="68"/>
        </w:numPr>
        <w:contextualSpacing/>
        <w:jc w:val="both"/>
        <w:rPr>
          <w:sz w:val="24"/>
          <w:szCs w:val="24"/>
          <w:lang w:val="es-ES_tradnl"/>
        </w:rPr>
      </w:pPr>
      <w:r w:rsidRPr="00D54FCD">
        <w:rPr>
          <w:sz w:val="24"/>
          <w:szCs w:val="24"/>
          <w:lang w:val="es-ES_tradnl"/>
        </w:rPr>
        <w:t>Foro de opinión como retroalimentación del sistema</w:t>
      </w:r>
    </w:p>
    <w:p w:rsidR="00E75178" w:rsidRPr="00D54FCD" w:rsidRDefault="00E75178" w:rsidP="009F381B">
      <w:pPr>
        <w:pStyle w:val="Prrafodelista"/>
        <w:numPr>
          <w:ilvl w:val="4"/>
          <w:numId w:val="68"/>
        </w:numPr>
        <w:contextualSpacing/>
        <w:jc w:val="both"/>
        <w:rPr>
          <w:sz w:val="24"/>
          <w:szCs w:val="24"/>
          <w:lang w:val="es-ES_tradnl"/>
        </w:rPr>
      </w:pPr>
      <w:r w:rsidRPr="00D54FCD">
        <w:rPr>
          <w:sz w:val="24"/>
          <w:szCs w:val="24"/>
          <w:lang w:val="es-ES_tradnl"/>
        </w:rPr>
        <w:t>Plataforma turística de promoción de eventos</w:t>
      </w:r>
    </w:p>
    <w:p w:rsidR="00E75178" w:rsidRPr="00D54FCD" w:rsidRDefault="00E75178" w:rsidP="009F381B">
      <w:pPr>
        <w:pStyle w:val="Prrafodelista"/>
        <w:numPr>
          <w:ilvl w:val="4"/>
          <w:numId w:val="68"/>
        </w:numPr>
        <w:contextualSpacing/>
        <w:jc w:val="both"/>
        <w:rPr>
          <w:sz w:val="24"/>
          <w:szCs w:val="24"/>
          <w:lang w:val="es-ES_tradnl"/>
        </w:rPr>
      </w:pPr>
      <w:r w:rsidRPr="00D54FCD">
        <w:rPr>
          <w:sz w:val="24"/>
          <w:szCs w:val="24"/>
          <w:lang w:val="es-ES_tradnl"/>
        </w:rPr>
        <w:t>Aplicación móvil:</w:t>
      </w:r>
    </w:p>
    <w:p w:rsidR="00E75178" w:rsidRPr="00D54FCD" w:rsidRDefault="00E75178" w:rsidP="009F381B">
      <w:pPr>
        <w:pStyle w:val="Prrafodelista"/>
        <w:numPr>
          <w:ilvl w:val="5"/>
          <w:numId w:val="68"/>
        </w:numPr>
        <w:contextualSpacing/>
        <w:jc w:val="both"/>
        <w:rPr>
          <w:sz w:val="24"/>
          <w:szCs w:val="24"/>
          <w:lang w:val="es-ES_tradnl"/>
        </w:rPr>
      </w:pPr>
      <w:r w:rsidRPr="00D54FCD">
        <w:rPr>
          <w:sz w:val="24"/>
          <w:szCs w:val="24"/>
          <w:lang w:val="es-ES_tradnl"/>
        </w:rPr>
        <w:t>Servicio de ubicación</w:t>
      </w:r>
    </w:p>
    <w:p w:rsidR="00E75178" w:rsidRPr="00D54FCD" w:rsidRDefault="00E75178" w:rsidP="009F381B">
      <w:pPr>
        <w:pStyle w:val="Prrafodelista"/>
        <w:numPr>
          <w:ilvl w:val="5"/>
          <w:numId w:val="68"/>
        </w:numPr>
        <w:contextualSpacing/>
        <w:jc w:val="both"/>
        <w:rPr>
          <w:sz w:val="24"/>
          <w:szCs w:val="24"/>
          <w:lang w:val="es-ES_tradnl"/>
        </w:rPr>
      </w:pPr>
      <w:r w:rsidRPr="00D54FCD">
        <w:rPr>
          <w:sz w:val="24"/>
          <w:szCs w:val="24"/>
          <w:lang w:val="es-ES_tradnl"/>
        </w:rPr>
        <w:t>Enlaces a servicios de emergencia</w:t>
      </w:r>
    </w:p>
    <w:p w:rsidR="00E75178" w:rsidRPr="00D54FCD" w:rsidRDefault="00E75178" w:rsidP="009F381B">
      <w:pPr>
        <w:pStyle w:val="Prrafodelista"/>
        <w:numPr>
          <w:ilvl w:val="5"/>
          <w:numId w:val="68"/>
        </w:numPr>
        <w:contextualSpacing/>
        <w:jc w:val="both"/>
        <w:rPr>
          <w:sz w:val="24"/>
          <w:szCs w:val="24"/>
          <w:lang w:val="es-ES_tradnl"/>
        </w:rPr>
      </w:pPr>
      <w:r w:rsidRPr="00D54FCD">
        <w:rPr>
          <w:sz w:val="24"/>
          <w:szCs w:val="24"/>
          <w:lang w:val="es-ES_tradnl"/>
        </w:rPr>
        <w:t xml:space="preserve">Guía básica de identificación de </w:t>
      </w:r>
    </w:p>
    <w:p w:rsidR="00E75178" w:rsidRPr="00D54FCD" w:rsidRDefault="00E75178" w:rsidP="009F381B">
      <w:pPr>
        <w:pStyle w:val="Prrafodelista"/>
        <w:numPr>
          <w:ilvl w:val="5"/>
          <w:numId w:val="68"/>
        </w:numPr>
        <w:contextualSpacing/>
        <w:jc w:val="both"/>
        <w:rPr>
          <w:sz w:val="24"/>
          <w:szCs w:val="24"/>
          <w:lang w:val="es-ES_tradnl"/>
        </w:rPr>
      </w:pPr>
      <w:r w:rsidRPr="00D54FCD">
        <w:rPr>
          <w:sz w:val="24"/>
          <w:szCs w:val="24"/>
          <w:lang w:val="es-ES_tradnl"/>
        </w:rPr>
        <w:t>Alertas de proximidad a zonas productoras.</w:t>
      </w:r>
    </w:p>
    <w:p w:rsidR="00E75178" w:rsidRPr="00D54FCD" w:rsidRDefault="00E75178" w:rsidP="00AD43C5">
      <w:pPr>
        <w:rPr>
          <w:rFonts w:cs="Arial"/>
          <w:szCs w:val="24"/>
          <w:lang w:val="es-ES_tradnl"/>
        </w:rPr>
      </w:pPr>
    </w:p>
    <w:p w:rsidR="00E75178" w:rsidRPr="00D54FCD" w:rsidRDefault="00E75178" w:rsidP="00AD43C5">
      <w:pPr>
        <w:rPr>
          <w:rFonts w:cs="Arial"/>
          <w:szCs w:val="24"/>
          <w:lang w:val="es-ES_tradnl"/>
        </w:rPr>
      </w:pPr>
      <w:r w:rsidRPr="00D54FCD">
        <w:rPr>
          <w:rFonts w:cs="Arial"/>
          <w:szCs w:val="24"/>
          <w:lang w:val="es-ES_tradnl"/>
        </w:rPr>
        <w:t xml:space="preserve">1.- A falta de una mayor definición, ¿Podría ser un proyecto de cooperación entre particulares? </w:t>
      </w:r>
    </w:p>
    <w:p w:rsidR="00E75178" w:rsidRPr="00D54FCD" w:rsidRDefault="00E75178" w:rsidP="00AD43C5">
      <w:pPr>
        <w:rPr>
          <w:rFonts w:cs="Arial"/>
          <w:szCs w:val="24"/>
          <w:lang w:val="es-ES_tradnl"/>
        </w:rPr>
      </w:pPr>
    </w:p>
    <w:p w:rsidR="00E75178" w:rsidRPr="00D54FCD" w:rsidRDefault="00E75178" w:rsidP="00AD43C5">
      <w:pPr>
        <w:rPr>
          <w:rFonts w:cs="Arial"/>
          <w:szCs w:val="24"/>
          <w:lang w:val="es-ES_tradnl"/>
        </w:rPr>
      </w:pPr>
      <w:r w:rsidRPr="00D54FCD">
        <w:rPr>
          <w:rFonts w:cs="Arial"/>
          <w:szCs w:val="24"/>
          <w:lang w:val="es-ES_tradnl"/>
        </w:rPr>
        <w:t xml:space="preserve">2.- Para realizar todas estas actuaciones, se pretende licitar la ejecución a través de un pliego de condiciones. ¿Es posible? </w:t>
      </w:r>
    </w:p>
    <w:p w:rsidR="00E75178" w:rsidRPr="00D54FCD" w:rsidRDefault="00E75178" w:rsidP="00AD43C5">
      <w:pPr>
        <w:rPr>
          <w:rFonts w:cs="Arial"/>
          <w:szCs w:val="24"/>
          <w:lang w:val="es-ES_tradnl"/>
        </w:rPr>
      </w:pPr>
    </w:p>
    <w:p w:rsidR="00E75178" w:rsidRPr="00D54FCD" w:rsidRDefault="00E75178" w:rsidP="00AD43C5">
      <w:pPr>
        <w:rPr>
          <w:rFonts w:cs="Arial"/>
          <w:szCs w:val="24"/>
          <w:lang w:val="es-ES_tradnl"/>
        </w:rPr>
      </w:pPr>
      <w:r w:rsidRPr="00D54FCD">
        <w:rPr>
          <w:rFonts w:cs="Arial"/>
          <w:szCs w:val="24"/>
          <w:lang w:val="es-ES_tradnl"/>
        </w:rPr>
        <w:t xml:space="preserve">3.- Según las últimas respuestas a dudas, entiendo que es posible que contrate todo una entidad y el prestador del servicio facture a cada una de las entidades en función del acuerdo establecido en el convenio. </w:t>
      </w:r>
    </w:p>
    <w:p w:rsidR="00E75178" w:rsidRPr="00AD43C5" w:rsidRDefault="00E75178" w:rsidP="00AD43C5">
      <w:pPr>
        <w:rPr>
          <w:rFonts w:cs="Arial"/>
          <w:szCs w:val="24"/>
          <w:lang w:val="es-ES_tradnl"/>
        </w:rPr>
      </w:pPr>
    </w:p>
    <w:p w:rsidR="00E75178" w:rsidRDefault="00E75178" w:rsidP="008B0FAE">
      <w:pPr>
        <w:rPr>
          <w:lang w:val="es-ES_tradnl"/>
        </w:rPr>
      </w:pPr>
      <w:r w:rsidRPr="00AD43C5">
        <w:rPr>
          <w:rFonts w:cs="Arial"/>
          <w:color w:val="FF0000"/>
          <w:szCs w:val="24"/>
          <w:lang w:val="es-ES_tradnl"/>
        </w:rPr>
        <w:t>A priori y a falta de mayor definición de las acciones del proyecto entendemos que si es posible.</w:t>
      </w:r>
    </w:p>
    <w:p w:rsidR="00E75178" w:rsidRDefault="00E75178" w:rsidP="00147B96">
      <w:pPr>
        <w:pStyle w:val="Textosinformato"/>
        <w:jc w:val="both"/>
        <w:rPr>
          <w:sz w:val="24"/>
          <w:szCs w:val="22"/>
        </w:rPr>
      </w:pPr>
    </w:p>
    <w:p w:rsidR="00E75178" w:rsidRDefault="00E75178" w:rsidP="00147B96">
      <w:pPr>
        <w:shd w:val="clear" w:color="auto" w:fill="D9D9D9"/>
        <w:rPr>
          <w:shd w:val="clear" w:color="auto" w:fill="D9D9D9"/>
        </w:rPr>
      </w:pPr>
      <w:bookmarkStart w:id="383" w:name="AytoEquiposBibliotecaRenovarYCompletar"/>
      <w:bookmarkEnd w:id="383"/>
      <w:r>
        <w:rPr>
          <w:shd w:val="clear" w:color="auto" w:fill="D9D9D9"/>
        </w:rPr>
        <w:t xml:space="preserve">RENOVAR Y COMPLETAR EL </w:t>
      </w:r>
      <w:r w:rsidRPr="004832E4">
        <w:rPr>
          <w:shd w:val="clear" w:color="auto" w:fill="D9D9D9"/>
        </w:rPr>
        <w:t xml:space="preserve">EQUIPAMIENTO DE </w:t>
      </w:r>
      <w:r>
        <w:rPr>
          <w:shd w:val="clear" w:color="auto" w:fill="D9D9D9"/>
        </w:rPr>
        <w:t xml:space="preserve">UNA </w:t>
      </w:r>
      <w:r w:rsidRPr="004832E4">
        <w:rPr>
          <w:shd w:val="clear" w:color="auto" w:fill="D9D9D9"/>
        </w:rPr>
        <w:t>BIBLIOTECA MUNICIPAL</w:t>
      </w:r>
    </w:p>
    <w:p w:rsidR="00E75178" w:rsidRPr="003A5CC2" w:rsidRDefault="00E75178" w:rsidP="007E058D">
      <w:pPr>
        <w:shd w:val="clear" w:color="auto" w:fill="D9D9D9"/>
        <w:rPr>
          <w:rFonts w:cs="Arial"/>
          <w:szCs w:val="24"/>
        </w:rPr>
      </w:pPr>
    </w:p>
    <w:p w:rsidR="00E75178" w:rsidRPr="004832E4" w:rsidRDefault="00E75178" w:rsidP="007E058D">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147B9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147B9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4832E4" w:rsidRDefault="00E75178" w:rsidP="00147B96">
      <w:pPr>
        <w:pStyle w:val="Textosinformato"/>
        <w:jc w:val="both"/>
        <w:rPr>
          <w:sz w:val="24"/>
          <w:szCs w:val="22"/>
        </w:rPr>
      </w:pPr>
    </w:p>
    <w:p w:rsidR="00E75178" w:rsidRPr="004832E4" w:rsidRDefault="00E75178" w:rsidP="00147B96">
      <w:pPr>
        <w:pStyle w:val="Textosinformato"/>
        <w:jc w:val="both"/>
        <w:rPr>
          <w:sz w:val="24"/>
          <w:szCs w:val="22"/>
        </w:rPr>
      </w:pPr>
      <w:r w:rsidRPr="004832E4">
        <w:rPr>
          <w:sz w:val="24"/>
          <w:szCs w:val="22"/>
        </w:rPr>
        <w:lastRenderedPageBreak/>
        <w:t>Un ayuntamiento tiene un proyecto para renovar y completar el equipamiento de la biblioteca municipal.</w:t>
      </w:r>
    </w:p>
    <w:p w:rsidR="00E75178" w:rsidRPr="004832E4" w:rsidRDefault="00E75178" w:rsidP="00147B96">
      <w:pPr>
        <w:pStyle w:val="Textosinformato"/>
        <w:jc w:val="both"/>
        <w:rPr>
          <w:sz w:val="24"/>
          <w:szCs w:val="22"/>
        </w:rPr>
      </w:pPr>
    </w:p>
    <w:p w:rsidR="00E75178" w:rsidRPr="004832E4" w:rsidRDefault="00E75178" w:rsidP="00147B96">
      <w:pPr>
        <w:pStyle w:val="Textosinformato"/>
        <w:jc w:val="both"/>
        <w:rPr>
          <w:sz w:val="24"/>
          <w:szCs w:val="22"/>
        </w:rPr>
      </w:pPr>
      <w:r w:rsidRPr="004832E4">
        <w:rPr>
          <w:sz w:val="24"/>
          <w:szCs w:val="22"/>
        </w:rPr>
        <w:t>¿Sería elegible la renovación del equipamiento (sillas y mesas, principalmente, que quiere cambiar por unas nuevas) o solo el equipamiento que sea nuevo?</w:t>
      </w:r>
    </w:p>
    <w:p w:rsidR="00E75178" w:rsidRDefault="00E75178" w:rsidP="00147B96">
      <w:pPr>
        <w:pStyle w:val="Textosinformato"/>
        <w:jc w:val="both"/>
        <w:rPr>
          <w:sz w:val="24"/>
          <w:szCs w:val="22"/>
        </w:rPr>
      </w:pPr>
    </w:p>
    <w:p w:rsidR="00E75178" w:rsidRDefault="00E75178" w:rsidP="00147B96">
      <w:pPr>
        <w:pStyle w:val="Textosinformato"/>
        <w:jc w:val="both"/>
        <w:rPr>
          <w:sz w:val="24"/>
          <w:szCs w:val="22"/>
        </w:rPr>
      </w:pPr>
      <w:r w:rsidRPr="007608E1">
        <w:rPr>
          <w:color w:val="FF0000"/>
          <w:sz w:val="24"/>
          <w:szCs w:val="22"/>
        </w:rPr>
        <w:t>Sería elegible solo el equipamiento nuevo, la renovación del equipamiento en este caso se entiende como una mera reposición que no es elegible.</w:t>
      </w:r>
    </w:p>
    <w:p w:rsidR="00E75178" w:rsidRPr="005E73C8" w:rsidRDefault="00E75178" w:rsidP="00A235B2"/>
    <w:p w:rsidR="00E75178" w:rsidRDefault="00E75178" w:rsidP="00A235B2">
      <w:pPr>
        <w:shd w:val="clear" w:color="auto" w:fill="D9D9D9"/>
        <w:rPr>
          <w:rFonts w:cs="Arial"/>
        </w:rPr>
      </w:pPr>
      <w:bookmarkStart w:id="384" w:name="AulaFormativaDeCruzRoja"/>
      <w:bookmarkEnd w:id="384"/>
      <w:r w:rsidRPr="005E6F74">
        <w:rPr>
          <w:rFonts w:cs="Arial"/>
        </w:rPr>
        <w:t>ELEGIBILIDAD DE UN AULA FORMATIVA DE CRUZ ROJA</w:t>
      </w:r>
    </w:p>
    <w:p w:rsidR="00E75178" w:rsidRPr="003A5CC2" w:rsidRDefault="00E75178" w:rsidP="007E058D">
      <w:pPr>
        <w:shd w:val="clear" w:color="auto" w:fill="D9D9D9"/>
        <w:rPr>
          <w:rFonts w:cs="Arial"/>
          <w:szCs w:val="24"/>
        </w:rPr>
      </w:pPr>
    </w:p>
    <w:p w:rsidR="00E75178" w:rsidRPr="005E6F74" w:rsidRDefault="00E75178" w:rsidP="007E058D">
      <w:pPr>
        <w:shd w:val="clear" w:color="auto" w:fill="D9D9D9"/>
        <w:rPr>
          <w:rFonts w:cs="Arial"/>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r w:rsidRPr="005E6F74">
        <w:rPr>
          <w:rFonts w:cs="Arial"/>
        </w:rPr>
        <w:t xml:space="preserve"> </w:t>
      </w:r>
    </w:p>
    <w:p w:rsidR="00E75178" w:rsidRDefault="00E75178" w:rsidP="00A235B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A235B2">
      <w:pPr>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E75178" w:rsidRPr="00606861" w:rsidRDefault="00E75178" w:rsidP="00A235B2">
      <w:pPr>
        <w:rPr>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235B2">
      <w:pPr>
        <w:rPr>
          <w:rFonts w:cs="Arial"/>
        </w:rPr>
      </w:pPr>
    </w:p>
    <w:p w:rsidR="00E75178" w:rsidRPr="005E6F74" w:rsidRDefault="00E75178" w:rsidP="00A235B2">
      <w:pPr>
        <w:rPr>
          <w:rFonts w:cs="Arial"/>
        </w:rPr>
      </w:pPr>
      <w:r w:rsidRPr="005E6F74">
        <w:rPr>
          <w:rFonts w:cs="Arial"/>
        </w:rPr>
        <w:t>Cruz Roja Española quiere hacer una inversión en sus locales para poner en marcha un aula formativa y mejorar el servicio a los usuarios. Está sin valorar.</w:t>
      </w:r>
    </w:p>
    <w:p w:rsidR="00E75178" w:rsidRPr="005E6F74" w:rsidRDefault="00E75178" w:rsidP="00A235B2">
      <w:pPr>
        <w:rPr>
          <w:rFonts w:cs="Arial"/>
        </w:rPr>
      </w:pPr>
    </w:p>
    <w:p w:rsidR="00E75178" w:rsidRDefault="00E75178" w:rsidP="00A235B2">
      <w:pPr>
        <w:rPr>
          <w:rFonts w:cs="Arial"/>
        </w:rPr>
      </w:pPr>
      <w:r w:rsidRPr="005E6F74">
        <w:rPr>
          <w:rFonts w:cs="Arial"/>
        </w:rPr>
        <w:t>¿Es elegible el beneficiario?</w:t>
      </w:r>
    </w:p>
    <w:p w:rsidR="00E75178" w:rsidRDefault="00E75178" w:rsidP="00A235B2">
      <w:pPr>
        <w:rPr>
          <w:rFonts w:cs="Arial"/>
        </w:rPr>
      </w:pPr>
    </w:p>
    <w:p w:rsidR="00E75178" w:rsidRPr="00A235B2" w:rsidRDefault="00E75178" w:rsidP="00A235B2">
      <w:pPr>
        <w:rPr>
          <w:rFonts w:cs="Arial"/>
          <w:color w:val="FF0000"/>
        </w:rPr>
      </w:pPr>
      <w:r w:rsidRPr="00A235B2">
        <w:rPr>
          <w:rFonts w:cs="Arial"/>
          <w:color w:val="FF0000"/>
        </w:rPr>
        <w:t>Sí.</w:t>
      </w:r>
    </w:p>
    <w:p w:rsidR="00E75178" w:rsidRDefault="00E75178" w:rsidP="00147B96">
      <w:pPr>
        <w:pStyle w:val="Textosinformato"/>
        <w:jc w:val="both"/>
        <w:rPr>
          <w:sz w:val="24"/>
          <w:szCs w:val="22"/>
        </w:rPr>
      </w:pPr>
    </w:p>
    <w:p w:rsidR="00E75178" w:rsidRDefault="00E75178" w:rsidP="00147B96">
      <w:pPr>
        <w:shd w:val="clear" w:color="auto" w:fill="D9D9D9"/>
        <w:rPr>
          <w:shd w:val="clear" w:color="auto" w:fill="D9D9D9"/>
        </w:rPr>
      </w:pPr>
      <w:bookmarkStart w:id="385" w:name="AytoAmueblamientoParqueParaDiscapacitado"/>
      <w:bookmarkEnd w:id="385"/>
      <w:r w:rsidRPr="004832E4">
        <w:rPr>
          <w:shd w:val="clear" w:color="auto" w:fill="D9D9D9"/>
        </w:rPr>
        <w:t>AMUEBLAMIENTO DE PARQUE PARA DISCAPACITADOS</w:t>
      </w:r>
      <w:r>
        <w:rPr>
          <w:shd w:val="clear" w:color="auto" w:fill="D9D9D9"/>
        </w:rPr>
        <w:t xml:space="preserve"> POR UN ENTE PÚBLICO LOCAL</w:t>
      </w:r>
    </w:p>
    <w:p w:rsidR="00E75178" w:rsidRPr="003A5CC2" w:rsidRDefault="00E75178" w:rsidP="007E058D">
      <w:pPr>
        <w:shd w:val="clear" w:color="auto" w:fill="D9D9D9"/>
        <w:rPr>
          <w:rFonts w:cs="Arial"/>
          <w:szCs w:val="24"/>
        </w:rPr>
      </w:pPr>
    </w:p>
    <w:p w:rsidR="00E75178" w:rsidRPr="004832E4" w:rsidRDefault="00E75178" w:rsidP="007E058D">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147B9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147B9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4832E4" w:rsidRDefault="00E75178" w:rsidP="00147B96">
      <w:pPr>
        <w:pStyle w:val="Textosinformato"/>
        <w:jc w:val="both"/>
        <w:rPr>
          <w:sz w:val="24"/>
          <w:szCs w:val="22"/>
        </w:rPr>
      </w:pPr>
    </w:p>
    <w:p w:rsidR="00E75178" w:rsidRPr="004832E4" w:rsidRDefault="00E75178" w:rsidP="00147B96">
      <w:pPr>
        <w:pStyle w:val="Textosinformato"/>
        <w:jc w:val="both"/>
        <w:rPr>
          <w:sz w:val="24"/>
          <w:szCs w:val="22"/>
        </w:rPr>
      </w:pPr>
      <w:r w:rsidRPr="004832E4">
        <w:rPr>
          <w:sz w:val="24"/>
          <w:szCs w:val="22"/>
        </w:rPr>
        <w:t>¿Sería elegible el amueblamiento de un parque para mayores y para menores discapacitados: instalaciones para el ejercicio físico de mayores y una zona de juego para menores con discapacidad?</w:t>
      </w:r>
    </w:p>
    <w:p w:rsidR="00E75178" w:rsidRDefault="00E75178" w:rsidP="00147B96">
      <w:pPr>
        <w:pStyle w:val="Textosinformato"/>
        <w:jc w:val="both"/>
        <w:rPr>
          <w:sz w:val="24"/>
          <w:szCs w:val="22"/>
        </w:rPr>
      </w:pPr>
    </w:p>
    <w:p w:rsidR="00E75178" w:rsidRPr="007608E1" w:rsidRDefault="00E75178" w:rsidP="00147B96">
      <w:pPr>
        <w:pStyle w:val="Textosinformato"/>
        <w:jc w:val="both"/>
        <w:rPr>
          <w:color w:val="FF0000"/>
          <w:sz w:val="24"/>
          <w:szCs w:val="22"/>
        </w:rPr>
      </w:pPr>
      <w:r w:rsidRPr="007608E1">
        <w:rPr>
          <w:color w:val="FF0000"/>
          <w:sz w:val="24"/>
          <w:szCs w:val="22"/>
        </w:rPr>
        <w:t>Sí.</w:t>
      </w:r>
    </w:p>
    <w:p w:rsidR="00E75178" w:rsidRPr="004832E4" w:rsidRDefault="00E75178" w:rsidP="00147B96">
      <w:pPr>
        <w:pStyle w:val="Textosinformato"/>
        <w:jc w:val="both"/>
        <w:rPr>
          <w:sz w:val="24"/>
          <w:szCs w:val="22"/>
        </w:rPr>
      </w:pPr>
    </w:p>
    <w:p w:rsidR="00E75178" w:rsidRDefault="00E75178" w:rsidP="00147B96">
      <w:pPr>
        <w:shd w:val="clear" w:color="auto" w:fill="D9D9D9"/>
        <w:rPr>
          <w:shd w:val="clear" w:color="auto" w:fill="D9D9D9"/>
        </w:rPr>
      </w:pPr>
      <w:bookmarkStart w:id="386" w:name="AytoEquipamientoLocalSedeAsociaciMayores"/>
      <w:bookmarkEnd w:id="386"/>
      <w:r w:rsidRPr="004832E4">
        <w:rPr>
          <w:shd w:val="clear" w:color="auto" w:fill="D9D9D9"/>
        </w:rPr>
        <w:t>EQUIPAMIENTO DE LOCAL MUNICIPAL PARA UNA ASOCIACIÓN DE PERSONAS MAYORES</w:t>
      </w:r>
    </w:p>
    <w:p w:rsidR="00E75178" w:rsidRPr="003A5CC2" w:rsidRDefault="00E75178" w:rsidP="007E058D">
      <w:pPr>
        <w:shd w:val="clear" w:color="auto" w:fill="D9D9D9"/>
        <w:rPr>
          <w:rFonts w:cs="Arial"/>
          <w:szCs w:val="24"/>
        </w:rPr>
      </w:pPr>
    </w:p>
    <w:p w:rsidR="00E75178" w:rsidRPr="004832E4" w:rsidRDefault="00E75178" w:rsidP="007E058D">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147B9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147B9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4832E4" w:rsidRDefault="00E75178" w:rsidP="00147B96">
      <w:pPr>
        <w:pStyle w:val="Textosinformato"/>
        <w:jc w:val="both"/>
        <w:rPr>
          <w:sz w:val="24"/>
          <w:szCs w:val="22"/>
        </w:rPr>
      </w:pPr>
    </w:p>
    <w:p w:rsidR="00E75178" w:rsidRPr="004832E4" w:rsidRDefault="00E75178" w:rsidP="00147B96">
      <w:pPr>
        <w:pStyle w:val="Textosinformato"/>
        <w:jc w:val="both"/>
        <w:rPr>
          <w:sz w:val="24"/>
          <w:szCs w:val="22"/>
        </w:rPr>
      </w:pPr>
      <w:r w:rsidRPr="004832E4">
        <w:rPr>
          <w:sz w:val="24"/>
          <w:szCs w:val="22"/>
        </w:rPr>
        <w:t>¿Sería elegible el equipamiento de un local municipal que se dedica a ser la sede de la asociación de personas mayores del municipio?</w:t>
      </w:r>
    </w:p>
    <w:p w:rsidR="00E75178" w:rsidRDefault="00E75178" w:rsidP="00147B96">
      <w:pPr>
        <w:pStyle w:val="Textosinformato"/>
        <w:jc w:val="both"/>
        <w:rPr>
          <w:sz w:val="24"/>
          <w:szCs w:val="22"/>
        </w:rPr>
      </w:pPr>
    </w:p>
    <w:p w:rsidR="00E75178" w:rsidRPr="007608E1" w:rsidRDefault="00E75178" w:rsidP="00147B96">
      <w:pPr>
        <w:pStyle w:val="Textosinformato"/>
        <w:jc w:val="both"/>
        <w:rPr>
          <w:color w:val="FF0000"/>
          <w:sz w:val="24"/>
          <w:szCs w:val="22"/>
        </w:rPr>
      </w:pPr>
      <w:r w:rsidRPr="007608E1">
        <w:rPr>
          <w:color w:val="FF0000"/>
          <w:sz w:val="24"/>
          <w:szCs w:val="22"/>
        </w:rPr>
        <w:t>Sí.</w:t>
      </w:r>
    </w:p>
    <w:p w:rsidR="00E75178" w:rsidRPr="004832E4" w:rsidRDefault="00E75178" w:rsidP="00147B96">
      <w:pPr>
        <w:pStyle w:val="Textosinformato"/>
        <w:jc w:val="both"/>
        <w:rPr>
          <w:sz w:val="24"/>
          <w:szCs w:val="22"/>
        </w:rPr>
      </w:pPr>
    </w:p>
    <w:p w:rsidR="00E75178" w:rsidRDefault="00E75178" w:rsidP="00147B96">
      <w:pPr>
        <w:shd w:val="clear" w:color="auto" w:fill="D9D9D9"/>
        <w:rPr>
          <w:shd w:val="clear" w:color="auto" w:fill="D9D9D9"/>
        </w:rPr>
      </w:pPr>
      <w:bookmarkStart w:id="387" w:name="AytoCompraContenedoresPuntoLimpio"/>
      <w:bookmarkEnd w:id="387"/>
      <w:r w:rsidRPr="004832E4">
        <w:rPr>
          <w:shd w:val="clear" w:color="auto" w:fill="D9D9D9"/>
        </w:rPr>
        <w:t>COMPRA DE CONTENEDORES PARA EL PUNTO LIMPIO MUNICIPAL</w:t>
      </w:r>
    </w:p>
    <w:p w:rsidR="00E75178" w:rsidRPr="003A5CC2" w:rsidRDefault="00E75178" w:rsidP="007E058D">
      <w:pPr>
        <w:shd w:val="clear" w:color="auto" w:fill="D9D9D9"/>
        <w:rPr>
          <w:rFonts w:cs="Arial"/>
          <w:szCs w:val="24"/>
        </w:rPr>
      </w:pPr>
    </w:p>
    <w:p w:rsidR="00E75178" w:rsidRPr="004832E4" w:rsidRDefault="00E75178" w:rsidP="007E058D">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Pr="00EA309C" w:rsidRDefault="00E75178" w:rsidP="00147B9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147B9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4832E4" w:rsidRDefault="00E75178" w:rsidP="00147B96">
      <w:pPr>
        <w:pStyle w:val="Textosinformato"/>
        <w:jc w:val="both"/>
        <w:rPr>
          <w:sz w:val="24"/>
          <w:szCs w:val="22"/>
        </w:rPr>
      </w:pPr>
    </w:p>
    <w:p w:rsidR="00E75178" w:rsidRDefault="00E75178" w:rsidP="00147B96">
      <w:pPr>
        <w:pStyle w:val="Textosinformato"/>
        <w:jc w:val="both"/>
        <w:rPr>
          <w:sz w:val="24"/>
          <w:szCs w:val="22"/>
        </w:rPr>
      </w:pPr>
      <w:r w:rsidRPr="004832E4">
        <w:rPr>
          <w:sz w:val="24"/>
          <w:szCs w:val="22"/>
        </w:rPr>
        <w:t>¿Sería elegible la adquisición de los contenedores de reciclaje que son necesarios para poner en funcionamiento el punto limpio municipal de la localidad?</w:t>
      </w:r>
    </w:p>
    <w:p w:rsidR="00E75178" w:rsidRDefault="00E75178" w:rsidP="00147B96">
      <w:pPr>
        <w:pStyle w:val="Textosinformato"/>
        <w:jc w:val="both"/>
        <w:rPr>
          <w:sz w:val="24"/>
          <w:szCs w:val="22"/>
        </w:rPr>
      </w:pPr>
    </w:p>
    <w:p w:rsidR="00E75178" w:rsidRDefault="00E75178" w:rsidP="00147B96">
      <w:pPr>
        <w:pStyle w:val="Textosinformato"/>
        <w:jc w:val="both"/>
        <w:rPr>
          <w:sz w:val="24"/>
          <w:szCs w:val="22"/>
        </w:rPr>
      </w:pPr>
      <w:r w:rsidRPr="007608E1">
        <w:rPr>
          <w:color w:val="FF0000"/>
          <w:sz w:val="24"/>
          <w:szCs w:val="22"/>
        </w:rPr>
        <w:t>Sí.</w:t>
      </w:r>
    </w:p>
    <w:p w:rsidR="00E75178" w:rsidRDefault="00E75178" w:rsidP="008B0FAE">
      <w:pPr>
        <w:rPr>
          <w:lang w:val="es-ES_tradnl"/>
        </w:rPr>
      </w:pPr>
    </w:p>
    <w:p w:rsidR="00E75178" w:rsidRDefault="00E75178" w:rsidP="00764E67">
      <w:pPr>
        <w:shd w:val="clear" w:color="auto" w:fill="D9D9D9"/>
        <w:rPr>
          <w:shd w:val="clear" w:color="auto" w:fill="D9D9D9"/>
        </w:rPr>
      </w:pPr>
      <w:bookmarkStart w:id="388" w:name="FormaciónEspecíficaFueraTerritrMásBarata"/>
      <w:bookmarkEnd w:id="388"/>
      <w:r w:rsidRPr="00764E67">
        <w:rPr>
          <w:shd w:val="clear" w:color="auto" w:fill="D9D9D9"/>
        </w:rPr>
        <w:t>ELEGIBILIDAD DE UN CURSO MUY ESPECÍFICO</w:t>
      </w:r>
      <w:r>
        <w:rPr>
          <w:shd w:val="clear" w:color="auto" w:fill="D9D9D9"/>
        </w:rPr>
        <w:t xml:space="preserve"> EN LA CIUDAD DE ZARAGOZA POR SER LA OFERTA MÁS BARATA</w:t>
      </w:r>
    </w:p>
    <w:p w:rsidR="00E75178" w:rsidRPr="003A5CC2" w:rsidRDefault="00E75178" w:rsidP="007E058D">
      <w:pPr>
        <w:shd w:val="clear" w:color="auto" w:fill="D9D9D9"/>
        <w:rPr>
          <w:rFonts w:cs="Arial"/>
          <w:szCs w:val="24"/>
        </w:rPr>
      </w:pPr>
    </w:p>
    <w:p w:rsidR="00E75178" w:rsidRPr="00764E67" w:rsidRDefault="00E75178" w:rsidP="007E058D">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rsidR="00E75178" w:rsidRDefault="00E75178" w:rsidP="00312041">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rsidR="002C4F54" w:rsidRDefault="002C4F54" w:rsidP="00312041">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sidRPr="002C4F54">
        <w:t xml:space="preserve"> </w:t>
      </w:r>
      <w:r w:rsidR="00E75178" w:rsidRPr="00DA09BE">
        <w:rPr>
          <w:rFonts w:cs="Arial"/>
          <w:sz w:val="16"/>
          <w:szCs w:val="16"/>
        </w:rPr>
        <w:t>(</w:t>
      </w:r>
      <w:hyperlink w:anchor="ÍndiceDudasElegibilidadOrdenTemporal" w:history="1">
        <w:r w:rsidR="00E75178" w:rsidRPr="00DA09BE">
          <w:rPr>
            <w:rStyle w:val="Hipervnculo"/>
            <w:rFonts w:cs="Arial"/>
            <w:sz w:val="16"/>
            <w:szCs w:val="16"/>
          </w:rPr>
          <w:t>Índice de dudas de elegibilidad por orden temporal</w:t>
        </w:r>
      </w:hyperlink>
      <w:r w:rsidR="00E75178" w:rsidRPr="00DA09BE">
        <w:rPr>
          <w:rFonts w:cs="Arial"/>
          <w:sz w:val="16"/>
          <w:szCs w:val="16"/>
        </w:rPr>
        <w:t>)</w:t>
      </w:r>
      <w:r w:rsidR="00E75178">
        <w:rPr>
          <w:sz w:val="16"/>
          <w:szCs w:val="16"/>
        </w:rPr>
        <w:t xml:space="preserve"> </w:t>
      </w:r>
    </w:p>
    <w:p w:rsidR="00E75178" w:rsidRDefault="00E75178" w:rsidP="00312041">
      <w:pPr>
        <w:rPr>
          <w:sz w:val="16"/>
          <w:szCs w:val="16"/>
        </w:rPr>
      </w:pPr>
      <w:r>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312041" w:rsidRDefault="00E75178" w:rsidP="008B0FAE"/>
    <w:p w:rsidR="00E75178" w:rsidRDefault="00E75178" w:rsidP="008B0FAE">
      <w:pPr>
        <w:rPr>
          <w:rFonts w:cs="Arial"/>
        </w:rPr>
      </w:pPr>
      <w:r>
        <w:rPr>
          <w:rFonts w:cs="Arial"/>
        </w:rPr>
        <w:t xml:space="preserve">Un Grupo con un territorio relativamente cercano a la ciudad de Zaragoza plantea la realización de un curso de características muy específicas cuya impartición requiere una maquinaria especial. Como consecuencia, la entidad promotora recibe una serie de propuestas para realizar el </w:t>
      </w:r>
      <w:proofErr w:type="gramStart"/>
      <w:r>
        <w:rPr>
          <w:rFonts w:cs="Arial"/>
        </w:rPr>
        <w:t>curso</w:t>
      </w:r>
      <w:proofErr w:type="gramEnd"/>
      <w:r>
        <w:rPr>
          <w:rFonts w:cs="Arial"/>
        </w:rPr>
        <w:t xml:space="preserve"> pero la oferta más barata obliga a realizar el curso en la ciudad de Zaragoza.</w:t>
      </w:r>
    </w:p>
    <w:p w:rsidR="00E75178" w:rsidRDefault="00E75178" w:rsidP="008B0FAE">
      <w:pPr>
        <w:rPr>
          <w:rFonts w:cs="Arial"/>
        </w:rPr>
      </w:pPr>
    </w:p>
    <w:p w:rsidR="00E75178" w:rsidRDefault="00E75178" w:rsidP="008B0FAE">
      <w:pPr>
        <w:rPr>
          <w:rFonts w:cs="Arial"/>
        </w:rPr>
      </w:pPr>
      <w:r>
        <w:rPr>
          <w:rFonts w:cs="Arial"/>
        </w:rPr>
        <w:t>¿Se podría subvencionar ese curso en Zaragoza para las personas del territorio?</w:t>
      </w:r>
    </w:p>
    <w:p w:rsidR="00E75178" w:rsidRDefault="00E75178" w:rsidP="008B0FAE">
      <w:pPr>
        <w:rPr>
          <w:rFonts w:cs="Arial"/>
        </w:rPr>
      </w:pPr>
    </w:p>
    <w:p w:rsidR="00E75178" w:rsidRPr="00764E67" w:rsidRDefault="00E75178" w:rsidP="008B0FAE">
      <w:pPr>
        <w:rPr>
          <w:color w:val="FF0000"/>
          <w:lang w:val="es-ES_tradnl"/>
        </w:rPr>
      </w:pPr>
      <w:r>
        <w:rPr>
          <w:rFonts w:cs="Arial"/>
          <w:color w:val="FF0000"/>
        </w:rPr>
        <w:t>El curso s</w:t>
      </w:r>
      <w:r w:rsidRPr="00764E67">
        <w:rPr>
          <w:rFonts w:cs="Arial"/>
          <w:color w:val="FF0000"/>
        </w:rPr>
        <w:t>e debe realizar en el territorio y comparar ofertas en el territorio</w:t>
      </w:r>
      <w:r>
        <w:rPr>
          <w:rFonts w:cs="Arial"/>
          <w:color w:val="FF0000"/>
        </w:rPr>
        <w:t>.</w:t>
      </w:r>
    </w:p>
    <w:p w:rsidR="00E75178" w:rsidRDefault="00E75178" w:rsidP="008B0FAE"/>
    <w:p w:rsidR="00E75178" w:rsidRPr="004B5E22" w:rsidRDefault="00E75178" w:rsidP="004B5E22">
      <w:pPr>
        <w:shd w:val="clear" w:color="auto" w:fill="D9D9D9"/>
        <w:jc w:val="center"/>
        <w:rPr>
          <w:b/>
          <w:sz w:val="44"/>
          <w:szCs w:val="44"/>
        </w:rPr>
      </w:pPr>
      <w:r w:rsidRPr="004B5E22">
        <w:rPr>
          <w:b/>
          <w:sz w:val="44"/>
          <w:szCs w:val="44"/>
        </w:rPr>
        <w:t>ELEGIBILIDAD</w:t>
      </w:r>
    </w:p>
    <w:p w:rsidR="00E75178" w:rsidRPr="004B5E22" w:rsidRDefault="00E75178" w:rsidP="004B5E22">
      <w:pPr>
        <w:shd w:val="clear" w:color="auto" w:fill="D9D9D9"/>
        <w:jc w:val="center"/>
        <w:rPr>
          <w:b/>
          <w:sz w:val="44"/>
          <w:szCs w:val="44"/>
        </w:rPr>
      </w:pPr>
    </w:p>
    <w:p w:rsidR="00E75178" w:rsidRPr="004B5E22" w:rsidRDefault="00E75178" w:rsidP="004B5E22">
      <w:pPr>
        <w:shd w:val="clear" w:color="auto" w:fill="D9D9D9"/>
        <w:jc w:val="center"/>
        <w:rPr>
          <w:b/>
          <w:sz w:val="44"/>
          <w:szCs w:val="44"/>
          <w:u w:val="single"/>
        </w:rPr>
      </w:pPr>
      <w:r w:rsidRPr="004B5E22">
        <w:rPr>
          <w:b/>
          <w:sz w:val="44"/>
          <w:szCs w:val="44"/>
          <w:u w:val="single"/>
        </w:rPr>
        <w:t xml:space="preserve">2.1.21) </w:t>
      </w:r>
      <w:bookmarkStart w:id="389" w:name="DUDASELEGIBILIDADRESPONDIDASTRAS20022017"/>
      <w:bookmarkEnd w:id="389"/>
      <w:r w:rsidRPr="004B5E22">
        <w:rPr>
          <w:b/>
          <w:sz w:val="44"/>
          <w:szCs w:val="44"/>
          <w:u w:val="single"/>
        </w:rPr>
        <w:t>DUDAS RESPONDIDAS POR DGA DESPUÉS DEL 20.02.2017</w:t>
      </w:r>
    </w:p>
    <w:p w:rsidR="00E75178" w:rsidRDefault="00E75178" w:rsidP="004B5E22">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B4E55" w:rsidRDefault="00EB4E55" w:rsidP="00EB4E55"/>
    <w:p w:rsidR="00EB4E55" w:rsidRPr="007C4119" w:rsidRDefault="00EB4E55" w:rsidP="00EB4E55">
      <w:pPr>
        <w:shd w:val="clear" w:color="auto" w:fill="D9D9D9"/>
        <w:rPr>
          <w:shd w:val="clear" w:color="auto" w:fill="D9D9D9"/>
        </w:rPr>
      </w:pPr>
      <w:bookmarkStart w:id="390" w:name="SecaderoCereales2"/>
      <w:bookmarkEnd w:id="390"/>
      <w:r w:rsidRPr="007C4119">
        <w:rPr>
          <w:shd w:val="clear" w:color="auto" w:fill="D9D9D9"/>
        </w:rPr>
        <w:t xml:space="preserve">SECADERO </w:t>
      </w:r>
      <w:r>
        <w:rPr>
          <w:shd w:val="clear" w:color="auto" w:fill="D9D9D9"/>
        </w:rPr>
        <w:t xml:space="preserve">DE CEREAL </w:t>
      </w:r>
      <w:r w:rsidRPr="007C4119">
        <w:rPr>
          <w:shd w:val="clear" w:color="auto" w:fill="D9D9D9"/>
        </w:rPr>
        <w:t xml:space="preserve">PARA ENSACAR </w:t>
      </w:r>
      <w:r>
        <w:rPr>
          <w:shd w:val="clear" w:color="auto" w:fill="D9D9D9"/>
        </w:rPr>
        <w:t>Y VENDER A MOLINO</w:t>
      </w:r>
    </w:p>
    <w:p w:rsidR="00EB4E55" w:rsidRPr="00AB616B" w:rsidRDefault="00EB4E55" w:rsidP="00EB4E5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w:t>
        </w:r>
        <w:r w:rsidRPr="00930A08">
          <w:rPr>
            <w:rStyle w:val="Hipervnculo"/>
            <w:sz w:val="16"/>
            <w:szCs w:val="16"/>
          </w:rPr>
          <w:t xml:space="preserve"> </w:t>
        </w:r>
        <w:r w:rsidRPr="00930A08">
          <w:rPr>
            <w:rStyle w:val="Hipervnculo"/>
            <w:sz w:val="16"/>
            <w:szCs w:val="16"/>
          </w:rPr>
          <w:t>de</w:t>
        </w:r>
        <w:r>
          <w:rPr>
            <w:rStyle w:val="Hipervnculo"/>
            <w:sz w:val="16"/>
            <w:szCs w:val="16"/>
          </w:rPr>
          <w:t xml:space="preserve"> productos del</w:t>
        </w:r>
        <w:r w:rsidRPr="00930A08">
          <w:rPr>
            <w:rStyle w:val="Hipervnculo"/>
            <w:sz w:val="16"/>
            <w:szCs w:val="16"/>
          </w:rPr>
          <w:t xml:space="preserve"> sector</w:t>
        </w:r>
        <w:r w:rsidRPr="00930A08">
          <w:rPr>
            <w:rStyle w:val="Hipervnculo"/>
            <w:sz w:val="16"/>
            <w:szCs w:val="16"/>
          </w:rPr>
          <w:t xml:space="preserve"> </w:t>
        </w:r>
        <w:r w:rsidRPr="00930A08">
          <w:rPr>
            <w:rStyle w:val="Hipervnculo"/>
            <w:sz w:val="16"/>
            <w:szCs w:val="16"/>
          </w:rPr>
          <w:t>primario</w:t>
        </w:r>
      </w:hyperlink>
      <w:r>
        <w:rPr>
          <w:sz w:val="16"/>
          <w:szCs w:val="16"/>
        </w:rPr>
        <w:t>)</w:t>
      </w:r>
    </w:p>
    <w:p w:rsidR="00EB4E55" w:rsidRPr="00E9145A" w:rsidRDefault="00EB4E55" w:rsidP="00EB4E55">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B4E55" w:rsidRPr="007C4119" w:rsidRDefault="00EB4E55" w:rsidP="00EB4E55"/>
    <w:p w:rsidR="00EB4E55" w:rsidRPr="007C4119" w:rsidRDefault="00EB4E55" w:rsidP="00EB4E55">
      <w:r w:rsidRPr="007C4119">
        <w:t>Un Grupo recibe un proyecto de una empresa que es una persona jurídica del CNAE 0150 Producción agrícola combinada con la producción ganadera. La empresa ha comprado unas instalaciones usadas para adaptarlas como secadero de cereal y para la comercialización de este cereal secado. La inversión que plantean es la adquisición de maquinaria para el secadero y una seleccionadora de cereal, tolvas, sinfines, ensacadoras, etc. y obra civil para la reforma o acondicionamiento de las instalaciones que han comprado.</w:t>
      </w:r>
    </w:p>
    <w:p w:rsidR="00EB4E55" w:rsidRPr="007C4119" w:rsidRDefault="00EB4E55" w:rsidP="00EB4E55"/>
    <w:p w:rsidR="00EB4E55" w:rsidRPr="007C4119" w:rsidRDefault="00EB4E55" w:rsidP="00EB4E55">
      <w:r w:rsidRPr="007C4119">
        <w:t xml:space="preserve">La materia prima seria tanto su propia producción como la que comprarían a otros agricultores del territorio. El cereal secado seria vendido a molinos de piensos para animales, harineras etc. </w:t>
      </w:r>
    </w:p>
    <w:p w:rsidR="00EB4E55" w:rsidRPr="007C4119" w:rsidRDefault="00EB4E55" w:rsidP="00EB4E55"/>
    <w:p w:rsidR="00EB4E55" w:rsidRPr="007C4119" w:rsidRDefault="00EB4E55" w:rsidP="00EB4E55">
      <w:r w:rsidRPr="007C4119">
        <w:t>El Grupo plantea una primera duda en función del tipo de actividad de la empresa: ¿por el tipo de actividad de la empresa (CNAE 1050), siendo que la inversión no aumenta su producción agrícola y ganadera podría ser subvencionable?</w:t>
      </w:r>
    </w:p>
    <w:p w:rsidR="00EB4E55" w:rsidRDefault="00EB4E55" w:rsidP="00EB4E55"/>
    <w:p w:rsidR="00EB4E55" w:rsidRPr="00EB4E55" w:rsidRDefault="00EB4E55" w:rsidP="00EB4E55">
      <w:pPr>
        <w:rPr>
          <w:color w:val="FF0000"/>
        </w:rPr>
      </w:pPr>
      <w:r w:rsidRPr="00EB4E55">
        <w:rPr>
          <w:color w:val="FF0000"/>
        </w:rPr>
        <w:t>Sí es elegible si la empresa está inscrita en el Registro de industrias agrarias y agroalimentarias.</w:t>
      </w:r>
    </w:p>
    <w:p w:rsidR="00EB4E55" w:rsidRPr="007C4119" w:rsidRDefault="00EB4E55" w:rsidP="00EB4E55"/>
    <w:p w:rsidR="00EB4E55" w:rsidRPr="007C4119" w:rsidRDefault="00EB4E55" w:rsidP="00EB4E55">
      <w:r w:rsidRPr="007C4119">
        <w:lastRenderedPageBreak/>
        <w:t>El Grupo plantea una segunda duda: en el caso de crear una nueva sociedad para realizar esta actividad, algunos de los socios serían los mismos que los que figuran en la sociedad agrícola ganadera. ¿Si crean esta nueva sociedad podrían ser subvencionable el proyecto?</w:t>
      </w:r>
    </w:p>
    <w:p w:rsidR="00EB4E55" w:rsidRDefault="00EB4E55" w:rsidP="00EB4E55"/>
    <w:p w:rsidR="00EB4E55" w:rsidRPr="00EB4E55" w:rsidRDefault="00EB4E55" w:rsidP="00EB4E55">
      <w:pPr>
        <w:rPr>
          <w:color w:val="FF0000"/>
        </w:rPr>
      </w:pPr>
      <w:r w:rsidRPr="00EB4E55">
        <w:rPr>
          <w:color w:val="FF0000"/>
        </w:rPr>
        <w:t>Sí, mientras se respeten los límites del tamaño de empresa.</w:t>
      </w:r>
    </w:p>
    <w:p w:rsidR="00EB4E55" w:rsidRDefault="00EB4E55" w:rsidP="00C63687"/>
    <w:p w:rsidR="00C63687" w:rsidRPr="0000789B" w:rsidRDefault="00C63687" w:rsidP="00C63687">
      <w:pPr>
        <w:shd w:val="clear" w:color="auto" w:fill="D9D9D9"/>
        <w:rPr>
          <w:shd w:val="clear" w:color="auto" w:fill="D9D9D9"/>
        </w:rPr>
      </w:pPr>
      <w:bookmarkStart w:id="391" w:name="QuadsEmpresaTurismoActivo"/>
      <w:bookmarkEnd w:id="391"/>
      <w:r w:rsidRPr="0000789B">
        <w:rPr>
          <w:shd w:val="clear" w:color="auto" w:fill="D9D9D9"/>
        </w:rPr>
        <w:t>QUADS PARA ALQUILAR POR UNA EMPRESA DE TURISMO ACTIVO</w:t>
      </w:r>
    </w:p>
    <w:p w:rsidR="00C63687" w:rsidRDefault="00C63687" w:rsidP="00C6368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C63687" w:rsidRPr="00E9145A" w:rsidRDefault="00C63687" w:rsidP="00C63687">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C63687" w:rsidRDefault="00C63687" w:rsidP="00C63687"/>
    <w:p w:rsidR="00C63687" w:rsidRDefault="00C63687" w:rsidP="00C63687">
      <w:r>
        <w:t xml:space="preserve">Un promotor quiere crear una empresa de turismo activo destinada al alquiler de </w:t>
      </w:r>
      <w:proofErr w:type="spellStart"/>
      <w:r>
        <w:t>quads</w:t>
      </w:r>
      <w:proofErr w:type="spellEnd"/>
      <w:r>
        <w:t xml:space="preserve"> 4x4 a los turistas.  En principio quiere comprar cuatro vehículos junto con el equipamiento necesario (casco, mono, etc.).</w:t>
      </w:r>
    </w:p>
    <w:p w:rsidR="00C63687" w:rsidRDefault="00C63687" w:rsidP="00C63687"/>
    <w:p w:rsidR="00C63687" w:rsidRDefault="00C63687" w:rsidP="00C63687">
      <w:r>
        <w:t xml:space="preserve">¿Serían subvencionables estos cuatro </w:t>
      </w:r>
      <w:proofErr w:type="spellStart"/>
      <w:r>
        <w:t>quads</w:t>
      </w:r>
      <w:proofErr w:type="spellEnd"/>
      <w:r>
        <w:t>, sin más inversión?</w:t>
      </w:r>
    </w:p>
    <w:p w:rsidR="00C63687" w:rsidRDefault="00C63687" w:rsidP="00C63687"/>
    <w:p w:rsidR="00C63687" w:rsidRPr="00C63687" w:rsidRDefault="00C63687" w:rsidP="00C63687">
      <w:pPr>
        <w:rPr>
          <w:color w:val="FF0000"/>
        </w:rPr>
      </w:pPr>
      <w:r w:rsidRPr="00C63687">
        <w:rPr>
          <w:color w:val="FF0000"/>
        </w:rPr>
        <w:t xml:space="preserve">Tal como está descrito el proyecto, la compra de cuatro vehículos </w:t>
      </w:r>
      <w:proofErr w:type="spellStart"/>
      <w:r w:rsidRPr="00C63687">
        <w:rPr>
          <w:color w:val="FF0000"/>
        </w:rPr>
        <w:t>quad</w:t>
      </w:r>
      <w:proofErr w:type="spellEnd"/>
      <w:r w:rsidRPr="00C63687">
        <w:rPr>
          <w:color w:val="FF0000"/>
        </w:rPr>
        <w:t xml:space="preserve"> 4x4 en este caso no es elegible porque no hay otra inversión.</w:t>
      </w:r>
    </w:p>
    <w:p w:rsidR="00C63687" w:rsidRDefault="00C63687" w:rsidP="00FC1D46">
      <w:pPr>
        <w:pStyle w:val="Textosinformato"/>
        <w:jc w:val="both"/>
        <w:rPr>
          <w:sz w:val="24"/>
          <w:szCs w:val="22"/>
        </w:rPr>
      </w:pPr>
    </w:p>
    <w:p w:rsidR="00E75178" w:rsidRPr="004C66B3" w:rsidRDefault="00E75178" w:rsidP="004C66B3">
      <w:pPr>
        <w:shd w:val="clear" w:color="auto" w:fill="D9D9D9"/>
        <w:rPr>
          <w:shd w:val="clear" w:color="auto" w:fill="D9D9D9"/>
        </w:rPr>
      </w:pPr>
      <w:bookmarkStart w:id="392" w:name="EquipamientosElegiblesHostelFungiNoFungi"/>
      <w:bookmarkEnd w:id="392"/>
      <w:r w:rsidRPr="004C66B3">
        <w:rPr>
          <w:shd w:val="clear" w:color="auto" w:fill="D9D9D9"/>
        </w:rPr>
        <w:t>ELEGIBILIDAD DE CIERTO TIPO DE EQUIPAMIENTOS EN UN HOTEL CON RESTAURANTE</w:t>
      </w:r>
    </w:p>
    <w:p w:rsidR="00E75178" w:rsidRDefault="00E75178" w:rsidP="004C66B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4C66B3">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4C66B3" w:rsidRDefault="00E75178" w:rsidP="004C66B3">
      <w:pPr>
        <w:ind w:left="708"/>
        <w:rPr>
          <w:rFonts w:cs="Arial"/>
          <w:szCs w:val="24"/>
        </w:rPr>
      </w:pPr>
    </w:p>
    <w:p w:rsidR="00E75178" w:rsidRPr="004C66B3" w:rsidRDefault="00E75178" w:rsidP="004C66B3">
      <w:pPr>
        <w:rPr>
          <w:rFonts w:cs="Arial"/>
          <w:szCs w:val="24"/>
        </w:rPr>
      </w:pPr>
      <w:r w:rsidRPr="004C66B3">
        <w:rPr>
          <w:rFonts w:cs="Arial"/>
          <w:szCs w:val="24"/>
        </w:rPr>
        <w:t>En un proyecto de un hotel con restaurante se quiere adquirir el siguiente equipamiento. ¿Cuáles de estos equipamientos son subvencionables?</w:t>
      </w:r>
    </w:p>
    <w:p w:rsidR="00E75178" w:rsidRPr="004C66B3" w:rsidRDefault="00E75178" w:rsidP="004C66B3">
      <w:pPr>
        <w:ind w:left="708"/>
        <w:rPr>
          <w:rFonts w:cs="Arial"/>
          <w:szCs w:val="24"/>
        </w:rPr>
      </w:pPr>
    </w:p>
    <w:p w:rsidR="00E75178" w:rsidRPr="004C66B3" w:rsidRDefault="00E75178" w:rsidP="004C66B3">
      <w:pPr>
        <w:rPr>
          <w:rFonts w:cs="Arial"/>
          <w:szCs w:val="24"/>
        </w:rPr>
      </w:pPr>
      <w:r w:rsidRPr="004C66B3">
        <w:rPr>
          <w:rFonts w:cs="Arial"/>
          <w:szCs w:val="24"/>
        </w:rPr>
        <w:t xml:space="preserve">Hotel: </w:t>
      </w:r>
    </w:p>
    <w:p w:rsidR="00E75178" w:rsidRPr="004C66B3" w:rsidRDefault="00E75178" w:rsidP="009F381B">
      <w:pPr>
        <w:pStyle w:val="Prrafodelista"/>
        <w:numPr>
          <w:ilvl w:val="0"/>
          <w:numId w:val="83"/>
        </w:numPr>
        <w:ind w:left="851" w:hanging="284"/>
        <w:rPr>
          <w:sz w:val="24"/>
          <w:szCs w:val="24"/>
        </w:rPr>
      </w:pPr>
      <w:r w:rsidRPr="004C66B3">
        <w:rPr>
          <w:sz w:val="24"/>
          <w:szCs w:val="24"/>
        </w:rPr>
        <w:t xml:space="preserve">Cortinas para las habitaciones. </w:t>
      </w:r>
      <w:r w:rsidRPr="004C66B3">
        <w:rPr>
          <w:color w:val="FF0000"/>
          <w:sz w:val="24"/>
          <w:szCs w:val="24"/>
        </w:rPr>
        <w:t>No</w:t>
      </w:r>
    </w:p>
    <w:p w:rsidR="00E75178" w:rsidRPr="004C66B3" w:rsidRDefault="00E75178" w:rsidP="009F381B">
      <w:pPr>
        <w:pStyle w:val="Prrafodelista"/>
        <w:numPr>
          <w:ilvl w:val="0"/>
          <w:numId w:val="83"/>
        </w:numPr>
        <w:ind w:left="851" w:hanging="284"/>
        <w:rPr>
          <w:sz w:val="24"/>
          <w:szCs w:val="24"/>
        </w:rPr>
      </w:pPr>
      <w:r w:rsidRPr="004C66B3">
        <w:rPr>
          <w:sz w:val="24"/>
          <w:szCs w:val="24"/>
        </w:rPr>
        <w:t xml:space="preserve">Cortinas para las zonas comunes. </w:t>
      </w:r>
      <w:r w:rsidRPr="004C66B3">
        <w:rPr>
          <w:color w:val="FF0000"/>
          <w:sz w:val="24"/>
          <w:szCs w:val="24"/>
        </w:rPr>
        <w:t>No</w:t>
      </w:r>
    </w:p>
    <w:p w:rsidR="00E75178" w:rsidRPr="004C66B3" w:rsidRDefault="00E75178" w:rsidP="009F381B">
      <w:pPr>
        <w:pStyle w:val="Prrafodelista"/>
        <w:numPr>
          <w:ilvl w:val="0"/>
          <w:numId w:val="83"/>
        </w:numPr>
        <w:ind w:left="851" w:hanging="284"/>
        <w:rPr>
          <w:sz w:val="24"/>
          <w:szCs w:val="24"/>
        </w:rPr>
      </w:pPr>
      <w:r w:rsidRPr="004C66B3">
        <w:rPr>
          <w:sz w:val="24"/>
          <w:szCs w:val="24"/>
        </w:rPr>
        <w:t xml:space="preserve">Colchones. </w:t>
      </w:r>
      <w:r w:rsidRPr="004C66B3">
        <w:rPr>
          <w:color w:val="FF0000"/>
          <w:sz w:val="24"/>
          <w:szCs w:val="24"/>
        </w:rPr>
        <w:t>Sí</w:t>
      </w:r>
    </w:p>
    <w:p w:rsidR="00E75178" w:rsidRPr="004C66B3" w:rsidRDefault="00E75178" w:rsidP="009F381B">
      <w:pPr>
        <w:pStyle w:val="Prrafodelista"/>
        <w:numPr>
          <w:ilvl w:val="0"/>
          <w:numId w:val="83"/>
        </w:numPr>
        <w:ind w:left="851" w:hanging="284"/>
        <w:rPr>
          <w:sz w:val="24"/>
          <w:szCs w:val="24"/>
        </w:rPr>
      </w:pPr>
      <w:r w:rsidRPr="004C66B3">
        <w:rPr>
          <w:sz w:val="24"/>
          <w:szCs w:val="24"/>
        </w:rPr>
        <w:t xml:space="preserve">Vasos para los baños. </w:t>
      </w:r>
      <w:r w:rsidRPr="004C66B3">
        <w:rPr>
          <w:color w:val="FF0000"/>
          <w:sz w:val="24"/>
          <w:szCs w:val="24"/>
        </w:rPr>
        <w:t>No</w:t>
      </w:r>
    </w:p>
    <w:p w:rsidR="00E75178" w:rsidRPr="004C66B3" w:rsidRDefault="00E75178" w:rsidP="009F381B">
      <w:pPr>
        <w:pStyle w:val="Prrafodelista"/>
        <w:numPr>
          <w:ilvl w:val="0"/>
          <w:numId w:val="83"/>
        </w:numPr>
        <w:ind w:left="851" w:hanging="284"/>
        <w:rPr>
          <w:sz w:val="24"/>
          <w:szCs w:val="24"/>
        </w:rPr>
      </w:pPr>
      <w:r w:rsidRPr="004C66B3">
        <w:rPr>
          <w:sz w:val="24"/>
          <w:szCs w:val="24"/>
        </w:rPr>
        <w:t xml:space="preserve">Carpa para eventos. </w:t>
      </w:r>
      <w:r w:rsidRPr="004C66B3">
        <w:rPr>
          <w:color w:val="FF0000"/>
          <w:sz w:val="24"/>
          <w:szCs w:val="24"/>
        </w:rPr>
        <w:t>Sí</w:t>
      </w:r>
    </w:p>
    <w:p w:rsidR="00E75178" w:rsidRPr="004C66B3" w:rsidRDefault="00E75178" w:rsidP="009F381B">
      <w:pPr>
        <w:pStyle w:val="Prrafodelista"/>
        <w:numPr>
          <w:ilvl w:val="0"/>
          <w:numId w:val="83"/>
        </w:numPr>
        <w:ind w:left="851" w:hanging="284"/>
        <w:rPr>
          <w:sz w:val="24"/>
          <w:szCs w:val="24"/>
        </w:rPr>
      </w:pPr>
      <w:r w:rsidRPr="004C66B3">
        <w:rPr>
          <w:sz w:val="24"/>
          <w:szCs w:val="24"/>
        </w:rPr>
        <w:t xml:space="preserve">Discomóvil para eventos. </w:t>
      </w:r>
      <w:r w:rsidRPr="004C66B3">
        <w:rPr>
          <w:color w:val="FF0000"/>
          <w:sz w:val="24"/>
          <w:szCs w:val="24"/>
        </w:rPr>
        <w:t>Sí</w:t>
      </w:r>
    </w:p>
    <w:p w:rsidR="00E75178" w:rsidRPr="004C66B3" w:rsidRDefault="00E75178" w:rsidP="004C66B3">
      <w:pPr>
        <w:ind w:left="708"/>
        <w:rPr>
          <w:rFonts w:cs="Arial"/>
          <w:szCs w:val="24"/>
        </w:rPr>
      </w:pPr>
    </w:p>
    <w:p w:rsidR="00E75178" w:rsidRPr="004C66B3" w:rsidRDefault="00E75178" w:rsidP="004C66B3">
      <w:pPr>
        <w:rPr>
          <w:rFonts w:cs="Arial"/>
          <w:szCs w:val="24"/>
        </w:rPr>
      </w:pPr>
      <w:r w:rsidRPr="004C66B3">
        <w:rPr>
          <w:rFonts w:cs="Arial"/>
          <w:szCs w:val="24"/>
        </w:rPr>
        <w:t>Restaurante:</w:t>
      </w:r>
    </w:p>
    <w:p w:rsidR="00E75178" w:rsidRPr="004C66B3" w:rsidRDefault="00E75178" w:rsidP="009F381B">
      <w:pPr>
        <w:pStyle w:val="Prrafodelista"/>
        <w:numPr>
          <w:ilvl w:val="0"/>
          <w:numId w:val="84"/>
        </w:numPr>
        <w:ind w:left="851" w:hanging="283"/>
        <w:rPr>
          <w:sz w:val="24"/>
          <w:szCs w:val="24"/>
        </w:rPr>
      </w:pPr>
      <w:r w:rsidRPr="004C66B3">
        <w:rPr>
          <w:sz w:val="24"/>
          <w:szCs w:val="24"/>
        </w:rPr>
        <w:t xml:space="preserve">Vajilla. </w:t>
      </w:r>
      <w:r w:rsidRPr="004C66B3">
        <w:rPr>
          <w:color w:val="FF0000"/>
          <w:sz w:val="24"/>
          <w:szCs w:val="24"/>
        </w:rPr>
        <w:t>No</w:t>
      </w:r>
    </w:p>
    <w:p w:rsidR="00E75178" w:rsidRPr="004C66B3" w:rsidRDefault="00E75178" w:rsidP="009F381B">
      <w:pPr>
        <w:pStyle w:val="Prrafodelista"/>
        <w:numPr>
          <w:ilvl w:val="0"/>
          <w:numId w:val="84"/>
        </w:numPr>
        <w:ind w:left="851" w:hanging="283"/>
        <w:rPr>
          <w:sz w:val="24"/>
          <w:szCs w:val="24"/>
        </w:rPr>
      </w:pPr>
      <w:r w:rsidRPr="004C66B3">
        <w:rPr>
          <w:sz w:val="24"/>
          <w:szCs w:val="24"/>
        </w:rPr>
        <w:t xml:space="preserve">Cubertería. </w:t>
      </w:r>
      <w:r w:rsidRPr="004C66B3">
        <w:rPr>
          <w:color w:val="FF0000"/>
          <w:sz w:val="24"/>
          <w:szCs w:val="24"/>
        </w:rPr>
        <w:t>No</w:t>
      </w:r>
    </w:p>
    <w:p w:rsidR="00E75178" w:rsidRPr="004C66B3" w:rsidRDefault="00E75178" w:rsidP="009F381B">
      <w:pPr>
        <w:pStyle w:val="Prrafodelista"/>
        <w:numPr>
          <w:ilvl w:val="0"/>
          <w:numId w:val="84"/>
        </w:numPr>
        <w:ind w:left="851" w:hanging="283"/>
        <w:rPr>
          <w:sz w:val="24"/>
          <w:szCs w:val="24"/>
        </w:rPr>
      </w:pPr>
      <w:r w:rsidRPr="004C66B3">
        <w:rPr>
          <w:sz w:val="24"/>
          <w:szCs w:val="24"/>
        </w:rPr>
        <w:t xml:space="preserve">Manteles de diario. </w:t>
      </w:r>
      <w:r w:rsidRPr="004C66B3">
        <w:rPr>
          <w:color w:val="FF0000"/>
          <w:sz w:val="24"/>
          <w:szCs w:val="24"/>
        </w:rPr>
        <w:t>No</w:t>
      </w:r>
    </w:p>
    <w:p w:rsidR="00E75178" w:rsidRPr="004C66B3" w:rsidRDefault="00E75178" w:rsidP="009F381B">
      <w:pPr>
        <w:pStyle w:val="Prrafodelista"/>
        <w:numPr>
          <w:ilvl w:val="0"/>
          <w:numId w:val="84"/>
        </w:numPr>
        <w:ind w:left="851" w:hanging="283"/>
        <w:rPr>
          <w:sz w:val="24"/>
          <w:szCs w:val="24"/>
        </w:rPr>
      </w:pPr>
      <w:r w:rsidRPr="004C66B3">
        <w:rPr>
          <w:sz w:val="24"/>
          <w:szCs w:val="24"/>
        </w:rPr>
        <w:t xml:space="preserve">Manteles para un nuevo servicio (banquetes, bodas, etc.). </w:t>
      </w:r>
      <w:r w:rsidRPr="004C66B3">
        <w:rPr>
          <w:color w:val="FF0000"/>
          <w:sz w:val="24"/>
          <w:szCs w:val="24"/>
        </w:rPr>
        <w:t>No</w:t>
      </w:r>
    </w:p>
    <w:p w:rsidR="00E75178" w:rsidRPr="004C66B3" w:rsidRDefault="00E75178" w:rsidP="009F381B">
      <w:pPr>
        <w:pStyle w:val="Prrafodelista"/>
        <w:numPr>
          <w:ilvl w:val="0"/>
          <w:numId w:val="84"/>
        </w:numPr>
        <w:ind w:left="851" w:hanging="283"/>
        <w:rPr>
          <w:sz w:val="24"/>
          <w:szCs w:val="24"/>
        </w:rPr>
      </w:pPr>
      <w:r w:rsidRPr="004C66B3">
        <w:rPr>
          <w:sz w:val="24"/>
          <w:szCs w:val="24"/>
        </w:rPr>
        <w:t xml:space="preserve">Servilletas. </w:t>
      </w:r>
      <w:r w:rsidRPr="004C66B3">
        <w:rPr>
          <w:color w:val="FF0000"/>
          <w:sz w:val="24"/>
          <w:szCs w:val="24"/>
        </w:rPr>
        <w:t>No</w:t>
      </w:r>
    </w:p>
    <w:p w:rsidR="00E75178" w:rsidRPr="004C66B3" w:rsidRDefault="00E75178" w:rsidP="009F381B">
      <w:pPr>
        <w:pStyle w:val="Prrafodelista"/>
        <w:numPr>
          <w:ilvl w:val="0"/>
          <w:numId w:val="84"/>
        </w:numPr>
        <w:ind w:left="851" w:hanging="283"/>
        <w:rPr>
          <w:sz w:val="24"/>
          <w:szCs w:val="24"/>
        </w:rPr>
      </w:pPr>
      <w:r w:rsidRPr="004C66B3">
        <w:rPr>
          <w:sz w:val="24"/>
          <w:szCs w:val="24"/>
        </w:rPr>
        <w:t xml:space="preserve">Servilletas para nuevo servicio (banquetes, bodas, etc.). </w:t>
      </w:r>
      <w:r w:rsidRPr="004C66B3">
        <w:rPr>
          <w:color w:val="FF0000"/>
          <w:sz w:val="24"/>
          <w:szCs w:val="24"/>
        </w:rPr>
        <w:t>No</w:t>
      </w:r>
    </w:p>
    <w:p w:rsidR="00E75178" w:rsidRPr="004C66B3" w:rsidRDefault="00E75178" w:rsidP="009F381B">
      <w:pPr>
        <w:pStyle w:val="Prrafodelista"/>
        <w:numPr>
          <w:ilvl w:val="0"/>
          <w:numId w:val="84"/>
        </w:numPr>
        <w:ind w:left="851" w:hanging="283"/>
        <w:rPr>
          <w:sz w:val="24"/>
          <w:szCs w:val="24"/>
        </w:rPr>
      </w:pPr>
      <w:r w:rsidRPr="004C66B3">
        <w:rPr>
          <w:sz w:val="24"/>
          <w:szCs w:val="24"/>
        </w:rPr>
        <w:t xml:space="preserve">Equipamiento para </w:t>
      </w:r>
      <w:proofErr w:type="spellStart"/>
      <w:r w:rsidRPr="004C66B3">
        <w:rPr>
          <w:sz w:val="24"/>
          <w:szCs w:val="24"/>
        </w:rPr>
        <w:t>cátering</w:t>
      </w:r>
      <w:proofErr w:type="spellEnd"/>
      <w:r w:rsidRPr="004C66B3">
        <w:rPr>
          <w:sz w:val="24"/>
          <w:szCs w:val="24"/>
        </w:rPr>
        <w:t xml:space="preserve"> (bandejas</w:t>
      </w:r>
      <w:r>
        <w:rPr>
          <w:sz w:val="24"/>
          <w:szCs w:val="24"/>
        </w:rPr>
        <w:t>:</w:t>
      </w:r>
      <w:r w:rsidRPr="004C66B3">
        <w:rPr>
          <w:b/>
          <w:i/>
          <w:sz w:val="24"/>
          <w:szCs w:val="24"/>
        </w:rPr>
        <w:t xml:space="preserve"> </w:t>
      </w:r>
      <w:r w:rsidRPr="004C66B3">
        <w:rPr>
          <w:color w:val="FF0000"/>
          <w:sz w:val="24"/>
          <w:szCs w:val="24"/>
        </w:rPr>
        <w:t>No</w:t>
      </w:r>
      <w:r w:rsidRPr="004C66B3">
        <w:rPr>
          <w:sz w:val="24"/>
          <w:szCs w:val="24"/>
        </w:rPr>
        <w:t>, contenedores isotermos</w:t>
      </w:r>
      <w:r>
        <w:rPr>
          <w:sz w:val="24"/>
          <w:szCs w:val="24"/>
        </w:rPr>
        <w:t>:</w:t>
      </w:r>
      <w:r w:rsidRPr="004C66B3">
        <w:rPr>
          <w:b/>
          <w:i/>
          <w:sz w:val="24"/>
          <w:szCs w:val="24"/>
        </w:rPr>
        <w:t xml:space="preserve"> </w:t>
      </w:r>
      <w:r w:rsidRPr="004C66B3">
        <w:rPr>
          <w:color w:val="FF0000"/>
          <w:sz w:val="24"/>
          <w:szCs w:val="24"/>
        </w:rPr>
        <w:t>Sí</w:t>
      </w:r>
      <w:r w:rsidRPr="004C66B3">
        <w:rPr>
          <w:sz w:val="24"/>
          <w:szCs w:val="24"/>
        </w:rPr>
        <w:t>, etc.).</w:t>
      </w:r>
    </w:p>
    <w:p w:rsidR="00E75178" w:rsidRPr="004C66B3" w:rsidRDefault="00E75178" w:rsidP="009F381B">
      <w:pPr>
        <w:pStyle w:val="Prrafodelista"/>
        <w:numPr>
          <w:ilvl w:val="0"/>
          <w:numId w:val="84"/>
        </w:numPr>
        <w:ind w:left="851" w:hanging="283"/>
        <w:rPr>
          <w:sz w:val="24"/>
          <w:szCs w:val="24"/>
        </w:rPr>
      </w:pPr>
      <w:r w:rsidRPr="004C66B3">
        <w:rPr>
          <w:sz w:val="24"/>
          <w:szCs w:val="24"/>
        </w:rPr>
        <w:t xml:space="preserve">Ollas, cacerolas, sartenes y asimilables para la cocina del restaurante. </w:t>
      </w:r>
      <w:r w:rsidRPr="004C66B3">
        <w:rPr>
          <w:color w:val="FF0000"/>
          <w:sz w:val="24"/>
          <w:szCs w:val="24"/>
        </w:rPr>
        <w:t>No</w:t>
      </w:r>
    </w:p>
    <w:p w:rsidR="00E75178" w:rsidRPr="004C66B3" w:rsidRDefault="00E75178" w:rsidP="009F381B">
      <w:pPr>
        <w:pStyle w:val="Prrafodelista"/>
        <w:numPr>
          <w:ilvl w:val="0"/>
          <w:numId w:val="84"/>
        </w:numPr>
        <w:ind w:left="851" w:hanging="283"/>
        <w:rPr>
          <w:sz w:val="24"/>
          <w:szCs w:val="24"/>
        </w:rPr>
      </w:pPr>
      <w:r w:rsidRPr="004C66B3">
        <w:rPr>
          <w:sz w:val="24"/>
          <w:szCs w:val="24"/>
        </w:rPr>
        <w:t>Pequeño</w:t>
      </w:r>
      <w:r>
        <w:rPr>
          <w:sz w:val="24"/>
          <w:szCs w:val="24"/>
        </w:rPr>
        <w:t>s</w:t>
      </w:r>
      <w:r w:rsidRPr="004C66B3">
        <w:rPr>
          <w:sz w:val="24"/>
          <w:szCs w:val="24"/>
        </w:rPr>
        <w:t xml:space="preserve"> electrodomésticos (batidora, etc.). </w:t>
      </w:r>
      <w:r w:rsidRPr="004C66B3">
        <w:rPr>
          <w:color w:val="FF0000"/>
          <w:sz w:val="24"/>
          <w:szCs w:val="24"/>
        </w:rPr>
        <w:t>Sí</w:t>
      </w:r>
    </w:p>
    <w:p w:rsidR="00E75178" w:rsidRPr="004C66B3" w:rsidRDefault="00E75178" w:rsidP="009F381B">
      <w:pPr>
        <w:pStyle w:val="Prrafodelista"/>
        <w:numPr>
          <w:ilvl w:val="0"/>
          <w:numId w:val="84"/>
        </w:numPr>
        <w:ind w:left="851" w:hanging="283"/>
        <w:rPr>
          <w:sz w:val="24"/>
          <w:szCs w:val="24"/>
        </w:rPr>
      </w:pPr>
      <w:r w:rsidRPr="004C66B3">
        <w:rPr>
          <w:sz w:val="24"/>
          <w:szCs w:val="24"/>
        </w:rPr>
        <w:t xml:space="preserve">Sombrillas para zona ajardinada. </w:t>
      </w:r>
      <w:r w:rsidRPr="004C66B3">
        <w:rPr>
          <w:color w:val="FF0000"/>
          <w:sz w:val="24"/>
          <w:szCs w:val="24"/>
        </w:rPr>
        <w:t>Sí</w:t>
      </w:r>
    </w:p>
    <w:p w:rsidR="00E75178" w:rsidRPr="00DE1586" w:rsidRDefault="00E75178" w:rsidP="006B7D47">
      <w:pPr>
        <w:rPr>
          <w:color w:val="00B050"/>
          <w:szCs w:val="24"/>
        </w:rPr>
      </w:pPr>
    </w:p>
    <w:p w:rsidR="00E75178" w:rsidRPr="00DE1586" w:rsidRDefault="00E75178" w:rsidP="006B7D47">
      <w:pPr>
        <w:shd w:val="clear" w:color="auto" w:fill="D9D9D9"/>
        <w:rPr>
          <w:shd w:val="clear" w:color="auto" w:fill="D9D9D9"/>
        </w:rPr>
      </w:pPr>
      <w:bookmarkStart w:id="393" w:name="AcademiaDeIdiomasEnVivienda"/>
      <w:bookmarkEnd w:id="393"/>
      <w:r w:rsidRPr="00DE1586">
        <w:rPr>
          <w:shd w:val="clear" w:color="auto" w:fill="D9D9D9"/>
        </w:rPr>
        <w:t>ELEGIBILIDAD DE UNA ACADEMIA DE IDIOMAS (CON CONVIVENCIA) EN UNA VIVIENDA</w:t>
      </w:r>
    </w:p>
    <w:p w:rsidR="00E75178" w:rsidRDefault="00E75178" w:rsidP="006B7D4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6B7D47">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DE1586" w:rsidRDefault="00E75178" w:rsidP="006B7D47">
      <w:pPr>
        <w:rPr>
          <w:rFonts w:cs="Arial"/>
          <w:szCs w:val="24"/>
        </w:rPr>
      </w:pPr>
    </w:p>
    <w:p w:rsidR="00E75178" w:rsidRPr="00DE1586" w:rsidRDefault="00E75178" w:rsidP="006B7D47">
      <w:pPr>
        <w:rPr>
          <w:rFonts w:cs="Arial"/>
          <w:szCs w:val="24"/>
        </w:rPr>
      </w:pPr>
      <w:r w:rsidRPr="00DE1586">
        <w:rPr>
          <w:rFonts w:cs="Arial"/>
          <w:szCs w:val="24"/>
        </w:rPr>
        <w:lastRenderedPageBreak/>
        <w:t>Una promotora tiene en estos momentos una casa rural (vivienda de turismo rural) en una pequeña población</w:t>
      </w:r>
      <w:r>
        <w:rPr>
          <w:rFonts w:cs="Arial"/>
          <w:szCs w:val="24"/>
        </w:rPr>
        <w:t xml:space="preserve">, </w:t>
      </w:r>
      <w:r w:rsidRPr="00DE1586">
        <w:rPr>
          <w:rFonts w:cs="Arial"/>
          <w:szCs w:val="24"/>
        </w:rPr>
        <w:t xml:space="preserve">pero el proyecto que plantea está separado de esta casa rural. En el ejercicio de la actividad de su casa rural se ha dado cuenta de un </w:t>
      </w:r>
      <w:r>
        <w:rPr>
          <w:rFonts w:cs="Arial"/>
          <w:szCs w:val="24"/>
        </w:rPr>
        <w:t xml:space="preserve">nuevo </w:t>
      </w:r>
      <w:r w:rsidRPr="00DE1586">
        <w:rPr>
          <w:rFonts w:cs="Arial"/>
          <w:szCs w:val="24"/>
        </w:rPr>
        <w:t>nicho de negocio: muchos fines de semana tiene la casa completa con personas que quieren hablar un idioma durante las 48 horas en cursos intensivos y se plantea diversificar su negocio con una academia de idiomas (de inglés, en principio).</w:t>
      </w:r>
    </w:p>
    <w:p w:rsidR="00E75178" w:rsidRPr="00DE1586" w:rsidRDefault="00E75178" w:rsidP="006B7D47">
      <w:pPr>
        <w:rPr>
          <w:rFonts w:cs="Arial"/>
          <w:szCs w:val="24"/>
        </w:rPr>
      </w:pPr>
    </w:p>
    <w:p w:rsidR="00E75178" w:rsidRPr="00DE1586" w:rsidRDefault="00E75178" w:rsidP="006B7D47">
      <w:pPr>
        <w:rPr>
          <w:rFonts w:cs="Arial"/>
          <w:szCs w:val="24"/>
        </w:rPr>
      </w:pPr>
      <w:r w:rsidRPr="00DE1586">
        <w:rPr>
          <w:rFonts w:cs="Arial"/>
          <w:szCs w:val="24"/>
        </w:rPr>
        <w:t>Ha visto una casa en el pueblo, independiente de la casa rural, con la que cree que puede diversificar su negocio. Se plantea comprarla y acondicionarla para crear una academia de cursos intensivos mediante la convivencia. Montará aulas, biblioteca y adquirirá materiales y equipos audiovisuales para la actividad, y también las habitaciones, los baños y la cocina del edificio.</w:t>
      </w:r>
    </w:p>
    <w:p w:rsidR="00E75178" w:rsidRPr="00DE1586" w:rsidRDefault="00E75178" w:rsidP="006B7D47">
      <w:pPr>
        <w:rPr>
          <w:rFonts w:cs="Arial"/>
          <w:szCs w:val="24"/>
        </w:rPr>
      </w:pPr>
    </w:p>
    <w:p w:rsidR="00E75178" w:rsidRPr="00DE1586" w:rsidRDefault="00E75178" w:rsidP="006B7D47">
      <w:pPr>
        <w:rPr>
          <w:rFonts w:cs="Arial"/>
          <w:szCs w:val="24"/>
        </w:rPr>
      </w:pPr>
      <w:r w:rsidRPr="00DE1586">
        <w:rPr>
          <w:rFonts w:cs="Arial"/>
          <w:szCs w:val="24"/>
        </w:rPr>
        <w:t>La idea es dar cursos intensivos de inglés (en un primer momento, extensible a otros idiomas) de fin de semana, de semanas, etc., según los grupos. Así en la casa sólo se habla inglés y los alumnos se pueden preparar intensivamente las certificaciones A2-C2. Tiene acuerdos con academias y ella misma estaría también involucrada en la formación.</w:t>
      </w:r>
    </w:p>
    <w:p w:rsidR="00E75178" w:rsidRPr="00DE1586" w:rsidRDefault="00E75178" w:rsidP="006B7D47">
      <w:pPr>
        <w:rPr>
          <w:rFonts w:cs="Arial"/>
          <w:szCs w:val="24"/>
        </w:rPr>
      </w:pPr>
    </w:p>
    <w:p w:rsidR="00E75178" w:rsidRPr="00DE1586" w:rsidRDefault="00E75178" w:rsidP="006B7D47">
      <w:pPr>
        <w:rPr>
          <w:rFonts w:cs="Arial"/>
          <w:szCs w:val="24"/>
        </w:rPr>
      </w:pPr>
      <w:r w:rsidRPr="00DE1586">
        <w:rPr>
          <w:rFonts w:cs="Arial"/>
          <w:szCs w:val="24"/>
        </w:rPr>
        <w:t>Los gastos que plantea son:</w:t>
      </w:r>
    </w:p>
    <w:p w:rsidR="00E75178" w:rsidRPr="00DE1586" w:rsidRDefault="00E75178" w:rsidP="009F381B">
      <w:pPr>
        <w:numPr>
          <w:ilvl w:val="0"/>
          <w:numId w:val="82"/>
        </w:numPr>
        <w:rPr>
          <w:rFonts w:cs="Arial"/>
          <w:szCs w:val="24"/>
        </w:rPr>
      </w:pPr>
      <w:r w:rsidRPr="00DE1586">
        <w:rPr>
          <w:rFonts w:cs="Arial"/>
          <w:szCs w:val="24"/>
        </w:rPr>
        <w:t>Compra vivienda: 75.000 euros</w:t>
      </w:r>
    </w:p>
    <w:p w:rsidR="00E75178" w:rsidRPr="00DE1586" w:rsidRDefault="00E75178" w:rsidP="009F381B">
      <w:pPr>
        <w:numPr>
          <w:ilvl w:val="0"/>
          <w:numId w:val="82"/>
        </w:numPr>
        <w:rPr>
          <w:rFonts w:cs="Arial"/>
          <w:szCs w:val="24"/>
        </w:rPr>
      </w:pPr>
      <w:r w:rsidRPr="00DE1586">
        <w:rPr>
          <w:rFonts w:cs="Arial"/>
          <w:szCs w:val="24"/>
        </w:rPr>
        <w:t>Calefacción y aire acondicionado: 12.335 euros</w:t>
      </w:r>
    </w:p>
    <w:p w:rsidR="00E75178" w:rsidRPr="00DE1586" w:rsidRDefault="00E75178" w:rsidP="009F381B">
      <w:pPr>
        <w:numPr>
          <w:ilvl w:val="0"/>
          <w:numId w:val="82"/>
        </w:numPr>
        <w:rPr>
          <w:rFonts w:cs="Arial"/>
          <w:szCs w:val="24"/>
        </w:rPr>
      </w:pPr>
      <w:r w:rsidRPr="00DE1586">
        <w:rPr>
          <w:rFonts w:cs="Arial"/>
          <w:szCs w:val="24"/>
        </w:rPr>
        <w:t>Mobiliario y equipos audiovisuales: 3.000 euros</w:t>
      </w:r>
    </w:p>
    <w:p w:rsidR="00E75178" w:rsidRPr="00DE1586" w:rsidRDefault="00E75178" w:rsidP="009F381B">
      <w:pPr>
        <w:numPr>
          <w:ilvl w:val="0"/>
          <w:numId w:val="82"/>
        </w:numPr>
        <w:rPr>
          <w:rFonts w:cs="Arial"/>
          <w:szCs w:val="24"/>
        </w:rPr>
      </w:pPr>
      <w:r w:rsidRPr="00DE1586">
        <w:rPr>
          <w:rFonts w:cs="Arial"/>
          <w:szCs w:val="24"/>
        </w:rPr>
        <w:t>Elementos de descanso 1.000 euros</w:t>
      </w:r>
    </w:p>
    <w:p w:rsidR="00E75178" w:rsidRPr="00DE1586" w:rsidRDefault="00E75178" w:rsidP="009F381B">
      <w:pPr>
        <w:numPr>
          <w:ilvl w:val="0"/>
          <w:numId w:val="82"/>
        </w:numPr>
        <w:rPr>
          <w:rFonts w:cs="Arial"/>
          <w:szCs w:val="24"/>
        </w:rPr>
      </w:pPr>
      <w:r w:rsidRPr="00DE1586">
        <w:rPr>
          <w:rFonts w:cs="Arial"/>
          <w:szCs w:val="24"/>
        </w:rPr>
        <w:t>Muebles de cocina y electrodomésticos</w:t>
      </w:r>
    </w:p>
    <w:p w:rsidR="00E75178" w:rsidRPr="00DE1586" w:rsidRDefault="00E75178" w:rsidP="006B7D47">
      <w:pPr>
        <w:rPr>
          <w:rFonts w:cs="Arial"/>
          <w:szCs w:val="24"/>
        </w:rPr>
      </w:pPr>
    </w:p>
    <w:p w:rsidR="00E75178" w:rsidRPr="00DE1586" w:rsidRDefault="00E75178" w:rsidP="006B7D47">
      <w:pPr>
        <w:rPr>
          <w:rFonts w:cs="Arial"/>
          <w:szCs w:val="24"/>
        </w:rPr>
      </w:pPr>
      <w:r w:rsidRPr="00DE1586">
        <w:rPr>
          <w:rFonts w:cs="Arial"/>
          <w:szCs w:val="24"/>
        </w:rPr>
        <w:t>Surgen dudas en cuanto a que la promotora ya tiene una casa rural, pero esto no parece un impedimento para el proyecto, ¿no?</w:t>
      </w:r>
    </w:p>
    <w:p w:rsidR="00E75178" w:rsidRPr="00DE1586" w:rsidRDefault="00E75178" w:rsidP="006B7D47">
      <w:pPr>
        <w:rPr>
          <w:rFonts w:cs="Arial"/>
          <w:szCs w:val="24"/>
        </w:rPr>
      </w:pPr>
    </w:p>
    <w:p w:rsidR="00E75178" w:rsidRPr="00DE1586" w:rsidRDefault="00E75178" w:rsidP="006B7D47">
      <w:pPr>
        <w:rPr>
          <w:rFonts w:cs="Arial"/>
          <w:szCs w:val="24"/>
        </w:rPr>
      </w:pPr>
      <w:r w:rsidRPr="00DE1586">
        <w:rPr>
          <w:rFonts w:cs="Arial"/>
          <w:szCs w:val="24"/>
        </w:rPr>
        <w:t>¿Sería elegible el proyecto y los gastos que plantea en el proyecto?</w:t>
      </w:r>
    </w:p>
    <w:p w:rsidR="00E75178" w:rsidRDefault="00E75178" w:rsidP="006B7D47">
      <w:pPr>
        <w:rPr>
          <w:szCs w:val="24"/>
        </w:rPr>
      </w:pPr>
    </w:p>
    <w:p w:rsidR="00E75178" w:rsidRPr="006B7D47" w:rsidRDefault="00E75178" w:rsidP="006B7D47">
      <w:pPr>
        <w:rPr>
          <w:color w:val="FF0000"/>
          <w:szCs w:val="24"/>
        </w:rPr>
      </w:pPr>
      <w:r w:rsidRPr="006B7D47">
        <w:rPr>
          <w:color w:val="FF0000"/>
        </w:rPr>
        <w:t>Si es rentable, no hay impedimento alguno.</w:t>
      </w:r>
    </w:p>
    <w:p w:rsidR="00E75178" w:rsidRDefault="00E75178" w:rsidP="00FC1D46"/>
    <w:p w:rsidR="00E75178" w:rsidRPr="00F52926" w:rsidRDefault="00E75178" w:rsidP="00FC1D46">
      <w:pPr>
        <w:shd w:val="clear" w:color="auto" w:fill="D9D9D9"/>
        <w:outlineLvl w:val="0"/>
        <w:rPr>
          <w:rFonts w:cs="Arial"/>
          <w:szCs w:val="24"/>
        </w:rPr>
      </w:pPr>
      <w:bookmarkStart w:id="394" w:name="GastosPublicidadPromociónLanzamiento"/>
      <w:bookmarkEnd w:id="394"/>
      <w:r w:rsidRPr="00F52926">
        <w:rPr>
          <w:rFonts w:cs="Arial"/>
          <w:szCs w:val="24"/>
        </w:rPr>
        <w:t>ELEGIBILIDAD DE GASTOS DE PROMOCIÓN Y PUBLICIDAD DE UNA NUEVA ACTIVIDAD CON UN NUEVO PRODUCTO</w:t>
      </w:r>
    </w:p>
    <w:p w:rsidR="00E75178" w:rsidRDefault="00E75178" w:rsidP="00FC1D46">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4E663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FC1D46">
      <w:pPr>
        <w:pStyle w:val="Prrafodelista"/>
        <w:ind w:left="0"/>
        <w:jc w:val="both"/>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Pr="0045417C" w:rsidRDefault="00E75178" w:rsidP="00FC1D46"/>
    <w:p w:rsidR="00E75178" w:rsidRPr="00F52926" w:rsidRDefault="00E75178" w:rsidP="00FC1D46">
      <w:pPr>
        <w:pStyle w:val="Prrafodelista"/>
        <w:ind w:left="0"/>
        <w:jc w:val="both"/>
        <w:rPr>
          <w:rFonts w:cs="Times New Roman"/>
          <w:sz w:val="24"/>
          <w:szCs w:val="22"/>
          <w:lang w:eastAsia="en-US"/>
        </w:rPr>
      </w:pPr>
      <w:r w:rsidRPr="00F52926">
        <w:rPr>
          <w:rFonts w:cs="Times New Roman"/>
          <w:sz w:val="24"/>
          <w:szCs w:val="22"/>
          <w:lang w:eastAsia="en-US"/>
        </w:rPr>
        <w:t xml:space="preserve">Una empresa agraria ya consolidada ahora va a dar el salto de transformar su producto, con una actividad y un producto novedoso tanto para nuestro territorio como en el contexto de Aragón. </w:t>
      </w:r>
    </w:p>
    <w:p w:rsidR="00E75178" w:rsidRPr="00F52926" w:rsidRDefault="00E75178" w:rsidP="00FC1D46">
      <w:pPr>
        <w:pStyle w:val="Prrafodelista"/>
        <w:ind w:left="0"/>
        <w:jc w:val="both"/>
        <w:rPr>
          <w:rFonts w:cs="Times New Roman"/>
          <w:sz w:val="24"/>
          <w:szCs w:val="22"/>
          <w:lang w:eastAsia="en-US"/>
        </w:rPr>
      </w:pPr>
    </w:p>
    <w:p w:rsidR="00E75178" w:rsidRDefault="00E75178" w:rsidP="00FC1D46">
      <w:pPr>
        <w:pStyle w:val="Prrafodelista"/>
        <w:ind w:left="0"/>
        <w:jc w:val="both"/>
        <w:rPr>
          <w:rFonts w:cs="Times New Roman"/>
          <w:sz w:val="24"/>
          <w:szCs w:val="22"/>
          <w:lang w:eastAsia="en-US"/>
        </w:rPr>
      </w:pPr>
      <w:r w:rsidRPr="00F52926">
        <w:rPr>
          <w:rFonts w:cs="Times New Roman"/>
          <w:sz w:val="24"/>
          <w:szCs w:val="22"/>
          <w:lang w:eastAsia="en-US"/>
        </w:rPr>
        <w:t xml:space="preserve">En este proyecto esta empresa no realiza inversión material (hace poca inversión y además ha conseguido otra ayuda por otro lado). La inversión que presenta a Leader consiste en gastos de promoción y publicidad, que en principio también son subvencionables porque es nueva actividad. </w:t>
      </w:r>
    </w:p>
    <w:p w:rsidR="00E75178" w:rsidRDefault="00E75178" w:rsidP="00FC1D46">
      <w:pPr>
        <w:pStyle w:val="Prrafodelista"/>
        <w:ind w:left="0"/>
        <w:jc w:val="both"/>
        <w:rPr>
          <w:rFonts w:cs="Times New Roman"/>
          <w:sz w:val="24"/>
          <w:szCs w:val="22"/>
          <w:lang w:eastAsia="en-US"/>
        </w:rPr>
      </w:pPr>
    </w:p>
    <w:p w:rsidR="00E75178" w:rsidRPr="00F52926" w:rsidRDefault="00E75178" w:rsidP="00FC1D46">
      <w:pPr>
        <w:pStyle w:val="Prrafodelista"/>
        <w:ind w:left="0"/>
        <w:jc w:val="both"/>
        <w:rPr>
          <w:rFonts w:cs="Times New Roman"/>
          <w:sz w:val="24"/>
          <w:szCs w:val="22"/>
          <w:lang w:eastAsia="en-US"/>
        </w:rPr>
      </w:pPr>
      <w:r w:rsidRPr="00F52926">
        <w:rPr>
          <w:rFonts w:cs="Times New Roman"/>
          <w:sz w:val="24"/>
          <w:szCs w:val="22"/>
          <w:lang w:eastAsia="en-US"/>
        </w:rPr>
        <w:t>La inversión consiste en:</w:t>
      </w:r>
    </w:p>
    <w:p w:rsidR="00E75178" w:rsidRPr="00F52926" w:rsidRDefault="00E75178" w:rsidP="009F381B">
      <w:pPr>
        <w:pStyle w:val="Prrafodelista"/>
        <w:numPr>
          <w:ilvl w:val="0"/>
          <w:numId w:val="80"/>
        </w:numPr>
        <w:jc w:val="both"/>
        <w:rPr>
          <w:sz w:val="24"/>
          <w:szCs w:val="24"/>
        </w:rPr>
      </w:pPr>
      <w:r w:rsidRPr="00F52926">
        <w:rPr>
          <w:sz w:val="24"/>
          <w:szCs w:val="24"/>
        </w:rPr>
        <w:t xml:space="preserve">realizar un proyecto de análisis y estudio publicitario; </w:t>
      </w:r>
    </w:p>
    <w:p w:rsidR="00E75178" w:rsidRPr="00F52926" w:rsidRDefault="00E75178" w:rsidP="009F381B">
      <w:pPr>
        <w:pStyle w:val="Prrafodelista"/>
        <w:numPr>
          <w:ilvl w:val="0"/>
          <w:numId w:val="80"/>
        </w:numPr>
        <w:jc w:val="both"/>
        <w:rPr>
          <w:sz w:val="24"/>
          <w:szCs w:val="24"/>
        </w:rPr>
      </w:pPr>
      <w:r w:rsidRPr="00F52926">
        <w:rPr>
          <w:sz w:val="24"/>
          <w:szCs w:val="24"/>
        </w:rPr>
        <w:t xml:space="preserve">diseño de logotipo; </w:t>
      </w:r>
    </w:p>
    <w:p w:rsidR="00E75178" w:rsidRPr="00F52926" w:rsidRDefault="00E75178" w:rsidP="009F381B">
      <w:pPr>
        <w:pStyle w:val="Prrafodelista"/>
        <w:numPr>
          <w:ilvl w:val="0"/>
          <w:numId w:val="80"/>
        </w:numPr>
        <w:jc w:val="both"/>
        <w:rPr>
          <w:sz w:val="24"/>
          <w:szCs w:val="24"/>
        </w:rPr>
      </w:pPr>
      <w:r w:rsidRPr="00F52926">
        <w:rPr>
          <w:sz w:val="24"/>
          <w:szCs w:val="24"/>
        </w:rPr>
        <w:t xml:space="preserve">diseño de envase para tetra </w:t>
      </w:r>
      <w:proofErr w:type="spellStart"/>
      <w:r w:rsidRPr="00F52926">
        <w:rPr>
          <w:sz w:val="24"/>
          <w:szCs w:val="24"/>
        </w:rPr>
        <w:t>pak</w:t>
      </w:r>
      <w:proofErr w:type="spellEnd"/>
      <w:r w:rsidRPr="00F52926">
        <w:rPr>
          <w:sz w:val="24"/>
          <w:szCs w:val="24"/>
        </w:rPr>
        <w:t xml:space="preserve"> y paquetería; </w:t>
      </w:r>
    </w:p>
    <w:p w:rsidR="00E75178" w:rsidRPr="00F52926" w:rsidRDefault="00E75178" w:rsidP="009F381B">
      <w:pPr>
        <w:pStyle w:val="Prrafodelista"/>
        <w:numPr>
          <w:ilvl w:val="0"/>
          <w:numId w:val="80"/>
        </w:numPr>
        <w:jc w:val="both"/>
        <w:rPr>
          <w:sz w:val="24"/>
          <w:szCs w:val="24"/>
        </w:rPr>
      </w:pPr>
      <w:r w:rsidRPr="00F52926">
        <w:rPr>
          <w:sz w:val="24"/>
          <w:szCs w:val="24"/>
        </w:rPr>
        <w:t xml:space="preserve">rotulación en camión laterales; </w:t>
      </w:r>
    </w:p>
    <w:p w:rsidR="00E75178" w:rsidRPr="00F52926" w:rsidRDefault="00E75178" w:rsidP="009F381B">
      <w:pPr>
        <w:pStyle w:val="Prrafodelista"/>
        <w:numPr>
          <w:ilvl w:val="0"/>
          <w:numId w:val="80"/>
        </w:numPr>
        <w:jc w:val="both"/>
        <w:rPr>
          <w:sz w:val="24"/>
          <w:szCs w:val="24"/>
        </w:rPr>
      </w:pPr>
      <w:r w:rsidRPr="00F52926">
        <w:rPr>
          <w:sz w:val="24"/>
          <w:szCs w:val="24"/>
        </w:rPr>
        <w:t xml:space="preserve">diseño para portadas de redes sociales; </w:t>
      </w:r>
    </w:p>
    <w:p w:rsidR="00E75178" w:rsidRPr="00F52926" w:rsidRDefault="00E75178" w:rsidP="009F381B">
      <w:pPr>
        <w:pStyle w:val="Prrafodelista"/>
        <w:numPr>
          <w:ilvl w:val="0"/>
          <w:numId w:val="80"/>
        </w:numPr>
        <w:jc w:val="both"/>
        <w:rPr>
          <w:sz w:val="24"/>
          <w:szCs w:val="24"/>
        </w:rPr>
      </w:pPr>
      <w:r w:rsidRPr="00F52926">
        <w:rPr>
          <w:sz w:val="24"/>
          <w:szCs w:val="24"/>
        </w:rPr>
        <w:lastRenderedPageBreak/>
        <w:t xml:space="preserve">diseño para rotulación en autobuses; </w:t>
      </w:r>
    </w:p>
    <w:p w:rsidR="00E75178" w:rsidRPr="00F52926" w:rsidRDefault="00E75178" w:rsidP="009F381B">
      <w:pPr>
        <w:pStyle w:val="Prrafodelista"/>
        <w:numPr>
          <w:ilvl w:val="0"/>
          <w:numId w:val="80"/>
        </w:numPr>
        <w:jc w:val="both"/>
        <w:rPr>
          <w:sz w:val="24"/>
          <w:szCs w:val="24"/>
        </w:rPr>
      </w:pPr>
      <w:r w:rsidRPr="00F52926">
        <w:rPr>
          <w:sz w:val="24"/>
          <w:szCs w:val="24"/>
        </w:rPr>
        <w:t xml:space="preserve">realización de anuncios en TV; </w:t>
      </w:r>
    </w:p>
    <w:p w:rsidR="00E75178" w:rsidRPr="00F52926" w:rsidRDefault="00E75178" w:rsidP="009F381B">
      <w:pPr>
        <w:pStyle w:val="Prrafodelista"/>
        <w:numPr>
          <w:ilvl w:val="0"/>
          <w:numId w:val="80"/>
        </w:numPr>
        <w:jc w:val="both"/>
        <w:rPr>
          <w:sz w:val="24"/>
          <w:szCs w:val="24"/>
        </w:rPr>
      </w:pPr>
      <w:r w:rsidRPr="00F52926">
        <w:rPr>
          <w:sz w:val="24"/>
          <w:szCs w:val="24"/>
        </w:rPr>
        <w:t xml:space="preserve">derechos de música para anuncios en TV; </w:t>
      </w:r>
    </w:p>
    <w:p w:rsidR="00E75178" w:rsidRPr="00F52926" w:rsidRDefault="00E75178" w:rsidP="009F381B">
      <w:pPr>
        <w:pStyle w:val="Prrafodelista"/>
        <w:numPr>
          <w:ilvl w:val="0"/>
          <w:numId w:val="80"/>
        </w:numPr>
        <w:jc w:val="both"/>
        <w:rPr>
          <w:sz w:val="24"/>
          <w:szCs w:val="24"/>
        </w:rPr>
      </w:pPr>
      <w:r w:rsidRPr="00F52926">
        <w:rPr>
          <w:sz w:val="24"/>
          <w:szCs w:val="24"/>
        </w:rPr>
        <w:t xml:space="preserve">alquiler de publicidad durante dos semanas en dos autobuses urbanos en Zaragoza; </w:t>
      </w:r>
    </w:p>
    <w:p w:rsidR="00E75178" w:rsidRPr="00F52926" w:rsidRDefault="00E75178" w:rsidP="009F381B">
      <w:pPr>
        <w:pStyle w:val="Prrafodelista"/>
        <w:numPr>
          <w:ilvl w:val="0"/>
          <w:numId w:val="80"/>
        </w:numPr>
        <w:jc w:val="both"/>
        <w:rPr>
          <w:sz w:val="24"/>
          <w:szCs w:val="24"/>
        </w:rPr>
      </w:pPr>
      <w:r w:rsidRPr="00F52926">
        <w:rPr>
          <w:sz w:val="24"/>
          <w:szCs w:val="24"/>
        </w:rPr>
        <w:t>emisión de anuncios en Aragón TV.</w:t>
      </w:r>
    </w:p>
    <w:p w:rsidR="00E75178" w:rsidRPr="00F52926" w:rsidRDefault="00E75178" w:rsidP="00FC1D46"/>
    <w:p w:rsidR="00E75178" w:rsidRDefault="00E75178" w:rsidP="00FC1D46">
      <w:r w:rsidRPr="00F52926">
        <w:t>El Grupo cree que es elegible todo el gasto, que la parte que es diseño no tiene problema, pero duda principalmente sobre los anuncios en TV y la contratación de publicidad en los autobuses urbanos.</w:t>
      </w:r>
    </w:p>
    <w:p w:rsidR="00E75178" w:rsidRDefault="00E75178" w:rsidP="00FC1D46"/>
    <w:p w:rsidR="00E75178" w:rsidRPr="00FC1D46" w:rsidRDefault="00E75178" w:rsidP="00FC1D46">
      <w:pPr>
        <w:rPr>
          <w:color w:val="FF0000"/>
        </w:rPr>
      </w:pPr>
      <w:r w:rsidRPr="00FC1D46">
        <w:rPr>
          <w:color w:val="FF0000"/>
        </w:rPr>
        <w:t>Sí, son elegibles todos los gastos.</w:t>
      </w:r>
    </w:p>
    <w:p w:rsidR="00E75178" w:rsidRPr="00F52926" w:rsidRDefault="00E75178" w:rsidP="00FC1D46"/>
    <w:p w:rsidR="00E75178" w:rsidRPr="00F52926" w:rsidRDefault="00E75178" w:rsidP="00FC1D46">
      <w:pPr>
        <w:shd w:val="clear" w:color="auto" w:fill="D9D9D9"/>
        <w:outlineLvl w:val="0"/>
        <w:rPr>
          <w:rFonts w:cs="Arial"/>
          <w:szCs w:val="24"/>
        </w:rPr>
      </w:pPr>
      <w:bookmarkStart w:id="395" w:name="GranjaEscuelaElegibilidadAlgunosGastos"/>
      <w:bookmarkEnd w:id="395"/>
      <w:r w:rsidRPr="00F52926">
        <w:rPr>
          <w:rFonts w:cs="Arial"/>
          <w:szCs w:val="24"/>
        </w:rPr>
        <w:t xml:space="preserve">ELEGIBILIDAD DE ALGUNOS GASTOS DE UNA </w:t>
      </w:r>
      <w:r>
        <w:rPr>
          <w:rFonts w:cs="Arial"/>
          <w:szCs w:val="24"/>
        </w:rPr>
        <w:t xml:space="preserve">NUEVA </w:t>
      </w:r>
      <w:r w:rsidRPr="00F52926">
        <w:rPr>
          <w:rFonts w:cs="Arial"/>
          <w:szCs w:val="24"/>
        </w:rPr>
        <w:t>GRANJA ESCUELA</w:t>
      </w:r>
    </w:p>
    <w:p w:rsidR="00E75178" w:rsidRDefault="00E75178" w:rsidP="00FC1D4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FC1D46">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45417C" w:rsidRDefault="00E75178" w:rsidP="00FC1D46"/>
    <w:p w:rsidR="00E75178" w:rsidRPr="00F52926" w:rsidRDefault="00E75178" w:rsidP="00FC1D46">
      <w:pPr>
        <w:pStyle w:val="Prrafodelista"/>
        <w:ind w:left="0"/>
        <w:jc w:val="both"/>
        <w:rPr>
          <w:rFonts w:cs="Times New Roman"/>
          <w:sz w:val="24"/>
          <w:szCs w:val="22"/>
          <w:lang w:eastAsia="en-US"/>
        </w:rPr>
      </w:pPr>
      <w:r w:rsidRPr="00F52926">
        <w:rPr>
          <w:rFonts w:cs="Times New Roman"/>
          <w:sz w:val="24"/>
          <w:szCs w:val="22"/>
          <w:lang w:eastAsia="en-US"/>
        </w:rPr>
        <w:t>Un promotor tiene previsto presentar al Grupo el proyecto de una granja escuela. El promotor compraría el terreno y lo dedicaría a granja escuela para animales y de huerto. Para realizar su proyecto piensa plantear las siguientes actividades:</w:t>
      </w:r>
    </w:p>
    <w:p w:rsidR="00E75178" w:rsidRPr="00F52926" w:rsidRDefault="00E75178" w:rsidP="009F381B">
      <w:pPr>
        <w:pStyle w:val="Prrafodelista"/>
        <w:numPr>
          <w:ilvl w:val="0"/>
          <w:numId w:val="81"/>
        </w:numPr>
        <w:rPr>
          <w:sz w:val="24"/>
          <w:szCs w:val="24"/>
        </w:rPr>
      </w:pPr>
      <w:r w:rsidRPr="00F52926">
        <w:rPr>
          <w:sz w:val="24"/>
          <w:szCs w:val="24"/>
        </w:rPr>
        <w:t>construir edificaciones para aulas, baños, oficina etc.;</w:t>
      </w:r>
    </w:p>
    <w:p w:rsidR="00E75178" w:rsidRPr="00F52926" w:rsidRDefault="00E75178" w:rsidP="009F381B">
      <w:pPr>
        <w:pStyle w:val="Prrafodelista"/>
        <w:numPr>
          <w:ilvl w:val="0"/>
          <w:numId w:val="81"/>
        </w:numPr>
        <w:rPr>
          <w:sz w:val="24"/>
          <w:szCs w:val="24"/>
        </w:rPr>
      </w:pPr>
      <w:r w:rsidRPr="00F52926">
        <w:rPr>
          <w:sz w:val="24"/>
          <w:szCs w:val="24"/>
        </w:rPr>
        <w:t>cercar la finca;</w:t>
      </w:r>
    </w:p>
    <w:p w:rsidR="00E75178" w:rsidRPr="00F52926" w:rsidRDefault="00E75178" w:rsidP="009F381B">
      <w:pPr>
        <w:pStyle w:val="Prrafodelista"/>
        <w:numPr>
          <w:ilvl w:val="0"/>
          <w:numId w:val="81"/>
        </w:numPr>
        <w:rPr>
          <w:sz w:val="24"/>
          <w:szCs w:val="24"/>
        </w:rPr>
      </w:pPr>
      <w:r w:rsidRPr="00F52926">
        <w:rPr>
          <w:sz w:val="24"/>
          <w:szCs w:val="24"/>
        </w:rPr>
        <w:t xml:space="preserve">hacer casetas para refugio de los animales; </w:t>
      </w:r>
    </w:p>
    <w:p w:rsidR="00E75178" w:rsidRPr="00F52926" w:rsidRDefault="00E75178" w:rsidP="009F381B">
      <w:pPr>
        <w:pStyle w:val="Prrafodelista"/>
        <w:numPr>
          <w:ilvl w:val="0"/>
          <w:numId w:val="81"/>
        </w:numPr>
        <w:rPr>
          <w:sz w:val="24"/>
          <w:szCs w:val="24"/>
        </w:rPr>
      </w:pPr>
      <w:r w:rsidRPr="00F52926">
        <w:rPr>
          <w:sz w:val="24"/>
          <w:szCs w:val="24"/>
        </w:rPr>
        <w:t>comprar los animales; y</w:t>
      </w:r>
    </w:p>
    <w:p w:rsidR="00E75178" w:rsidRPr="00F52926" w:rsidRDefault="00E75178" w:rsidP="009F381B">
      <w:pPr>
        <w:pStyle w:val="Prrafodelista"/>
        <w:numPr>
          <w:ilvl w:val="0"/>
          <w:numId w:val="81"/>
        </w:numPr>
        <w:rPr>
          <w:sz w:val="24"/>
          <w:szCs w:val="24"/>
        </w:rPr>
      </w:pPr>
      <w:r w:rsidRPr="00F52926">
        <w:rPr>
          <w:sz w:val="24"/>
          <w:szCs w:val="24"/>
        </w:rPr>
        <w:t>hacer una zona verde con merenderos y una zona de descanso para que la gente pueda ir a disfrutarlo.</w:t>
      </w:r>
    </w:p>
    <w:p w:rsidR="00E75178" w:rsidRPr="00F52926" w:rsidRDefault="00E75178" w:rsidP="00FC1D46">
      <w:pPr>
        <w:pStyle w:val="Prrafodelista"/>
        <w:ind w:left="0"/>
        <w:jc w:val="both"/>
        <w:rPr>
          <w:rFonts w:cs="Times New Roman"/>
          <w:sz w:val="24"/>
          <w:szCs w:val="22"/>
          <w:lang w:eastAsia="en-US"/>
        </w:rPr>
      </w:pPr>
    </w:p>
    <w:p w:rsidR="00E75178" w:rsidRPr="00F52926" w:rsidRDefault="00E75178" w:rsidP="00FC1D46">
      <w:pPr>
        <w:pStyle w:val="Prrafodelista"/>
        <w:ind w:left="0"/>
        <w:jc w:val="both"/>
        <w:rPr>
          <w:rFonts w:cs="Times New Roman"/>
          <w:sz w:val="24"/>
          <w:szCs w:val="22"/>
          <w:lang w:eastAsia="en-US"/>
        </w:rPr>
      </w:pPr>
      <w:r w:rsidRPr="00F52926">
        <w:rPr>
          <w:rFonts w:cs="Times New Roman"/>
          <w:sz w:val="24"/>
          <w:szCs w:val="22"/>
          <w:lang w:eastAsia="en-US"/>
        </w:rPr>
        <w:t>Parece que la elegibilidad de algunas de estas partes del proyecto puede tener distintas interpretaciones al leer el reglamento.</w:t>
      </w:r>
    </w:p>
    <w:p w:rsidR="00E75178" w:rsidRPr="00F52926" w:rsidRDefault="00E75178" w:rsidP="00FC1D46">
      <w:pPr>
        <w:pStyle w:val="Prrafodelista"/>
        <w:ind w:left="0"/>
        <w:jc w:val="both"/>
        <w:rPr>
          <w:rFonts w:cs="Times New Roman"/>
          <w:sz w:val="24"/>
          <w:szCs w:val="22"/>
          <w:lang w:eastAsia="en-US"/>
        </w:rPr>
      </w:pPr>
    </w:p>
    <w:p w:rsidR="00E75178" w:rsidRPr="00F52926" w:rsidRDefault="00E75178" w:rsidP="00FC1D46">
      <w:pPr>
        <w:pStyle w:val="Prrafodelista"/>
        <w:ind w:left="0"/>
        <w:jc w:val="both"/>
        <w:rPr>
          <w:rFonts w:cs="Times New Roman"/>
          <w:sz w:val="24"/>
          <w:szCs w:val="22"/>
          <w:lang w:eastAsia="en-US"/>
        </w:rPr>
      </w:pPr>
      <w:r w:rsidRPr="00F52926">
        <w:rPr>
          <w:rFonts w:cs="Times New Roman"/>
          <w:sz w:val="24"/>
          <w:szCs w:val="22"/>
          <w:lang w:eastAsia="en-US"/>
        </w:rPr>
        <w:t>¿Hay alguna de estas actividades propuestas que no sea elegible?</w:t>
      </w:r>
    </w:p>
    <w:p w:rsidR="00E75178" w:rsidRDefault="00E75178" w:rsidP="00FC1D46"/>
    <w:p w:rsidR="00E75178" w:rsidRPr="00FC1D46" w:rsidRDefault="00E75178" w:rsidP="00FC1D46">
      <w:pPr>
        <w:rPr>
          <w:color w:val="FF0000"/>
        </w:rPr>
      </w:pPr>
      <w:r w:rsidRPr="00FC1D46">
        <w:rPr>
          <w:color w:val="FF0000"/>
        </w:rPr>
        <w:t>Sí, son elegibles todos los gastos.</w:t>
      </w:r>
    </w:p>
    <w:p w:rsidR="00E75178" w:rsidRDefault="00E75178" w:rsidP="00FC1D46"/>
    <w:p w:rsidR="00E75178" w:rsidRPr="00141516" w:rsidRDefault="00E75178" w:rsidP="00FC1D46">
      <w:pPr>
        <w:shd w:val="clear" w:color="auto" w:fill="D9D9D9"/>
        <w:outlineLvl w:val="0"/>
        <w:rPr>
          <w:rFonts w:cs="Arial"/>
          <w:szCs w:val="24"/>
        </w:rPr>
      </w:pPr>
      <w:bookmarkStart w:id="396" w:name="FormaciónATISictedCicloI"/>
      <w:r w:rsidRPr="00141516">
        <w:rPr>
          <w:rFonts w:cs="Arial"/>
          <w:szCs w:val="24"/>
        </w:rPr>
        <w:t>FORMACIÓN O ASESORAMIENTO INDIVIDUALIZADO PARA LA INTEGRACIÓN DE EMPRESAS EN EL SISTEMA INTEGRAL DE CALIDAD TURÍSTICA EN DESTINO (SICTED)</w:t>
      </w:r>
    </w:p>
    <w:bookmarkEnd w:id="396"/>
    <w:p w:rsidR="003A174E" w:rsidRDefault="00E75178" w:rsidP="00FC1D46">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003A174E">
        <w:rPr>
          <w:sz w:val="16"/>
          <w:szCs w:val="16"/>
        </w:rPr>
        <w:t>(</w:t>
      </w:r>
      <w:hyperlink w:anchor="ÍndiceElegibilidadNoProductivosFormación" w:history="1">
        <w:r w:rsidR="003A174E" w:rsidRPr="00685A33">
          <w:rPr>
            <w:rStyle w:val="Hipervnculo"/>
            <w:sz w:val="16"/>
            <w:szCs w:val="16"/>
          </w:rPr>
          <w:t>Índice Elegibilidad No productivos Formación</w:t>
        </w:r>
      </w:hyperlink>
      <w:r w:rsidR="003A174E">
        <w:rPr>
          <w:sz w:val="16"/>
          <w:szCs w:val="16"/>
        </w:rPr>
        <w:t>)</w:t>
      </w:r>
      <w:r w:rsidR="003A174E"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rsidR="003A174E" w:rsidRDefault="00E75178" w:rsidP="005D7461">
      <w:pPr>
        <w:rPr>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p>
    <w:p w:rsidR="00E75178" w:rsidRDefault="00E75178" w:rsidP="005D7461">
      <w:pPr>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C1D46"/>
    <w:p w:rsidR="00E75178" w:rsidRDefault="00E75178" w:rsidP="00FC1D46">
      <w:r>
        <w:t>Un</w:t>
      </w:r>
      <w:r w:rsidRPr="000E6337">
        <w:t xml:space="preserve">a </w:t>
      </w:r>
      <w:r>
        <w:t>C</w:t>
      </w:r>
      <w:r w:rsidRPr="000E6337">
        <w:t>omarca contin</w:t>
      </w:r>
      <w:r>
        <w:t>ú</w:t>
      </w:r>
      <w:r w:rsidRPr="000E6337">
        <w:t>a trabajando en calidad turística</w:t>
      </w:r>
      <w:r>
        <w:t xml:space="preserve">, en concreto en el </w:t>
      </w:r>
      <w:r w:rsidRPr="000E6337">
        <w:t xml:space="preserve">Sistema Integral de Calidad Turística en </w:t>
      </w:r>
      <w:r>
        <w:t>D</w:t>
      </w:r>
      <w:r w:rsidRPr="000E6337">
        <w:t>estino (</w:t>
      </w:r>
      <w:proofErr w:type="spellStart"/>
      <w:r w:rsidRPr="000E6337">
        <w:t>Sicted</w:t>
      </w:r>
      <w:proofErr w:type="spellEnd"/>
      <w:r w:rsidRPr="000E6337">
        <w:t>)</w:t>
      </w:r>
      <w:r>
        <w:t xml:space="preserve">. El </w:t>
      </w:r>
      <w:proofErr w:type="spellStart"/>
      <w:r>
        <w:t>Sicted</w:t>
      </w:r>
      <w:proofErr w:type="spellEnd"/>
      <w:r>
        <w:t xml:space="preserve"> mejora la gestión interna de la empresa turística, especialmente la de los procesos relacionados con la satisfacción del cliente, e incrementa la cualificación del equipo, mediante un plan formativo que está formado por cuatro ciclos que constan de 19 módulos formativos.</w:t>
      </w:r>
    </w:p>
    <w:p w:rsidR="00E75178" w:rsidRDefault="00E75178" w:rsidP="00FC1D46"/>
    <w:p w:rsidR="00E75178" w:rsidRDefault="00E75178" w:rsidP="00FC1D46">
      <w:r>
        <w:t>E</w:t>
      </w:r>
      <w:r w:rsidRPr="000E6337">
        <w:t>n 2016</w:t>
      </w:r>
      <w:r>
        <w:t xml:space="preserve"> en esta comarca </w:t>
      </w:r>
      <w:r w:rsidRPr="000E6337">
        <w:t>44 establecimientos han renovado la distinción de calidad pasando a</w:t>
      </w:r>
      <w:r>
        <w:t>l</w:t>
      </w:r>
      <w:r w:rsidRPr="000E6337">
        <w:t xml:space="preserve"> </w:t>
      </w:r>
      <w:r>
        <w:t>ciclo</w:t>
      </w:r>
      <w:r w:rsidRPr="000E6337">
        <w:t xml:space="preserve"> IV. En 2017 la gestora del proyecto quiere dar entrada a </w:t>
      </w:r>
      <w:r>
        <w:t xml:space="preserve">10 </w:t>
      </w:r>
      <w:r w:rsidRPr="000E6337">
        <w:t>nuevos establecimientos a</w:t>
      </w:r>
      <w:r>
        <w:t>l</w:t>
      </w:r>
      <w:r w:rsidRPr="000E6337">
        <w:t xml:space="preserve"> </w:t>
      </w:r>
      <w:r>
        <w:t>ciclo</w:t>
      </w:r>
      <w:r w:rsidRPr="000E6337">
        <w:t xml:space="preserve"> I por lo que va a solicitar ayuda a Leader para las visitas individualizadas a las empresas. </w:t>
      </w:r>
      <w:r>
        <w:t xml:space="preserve">El proceso se apoya en unas </w:t>
      </w:r>
      <w:r w:rsidRPr="000E6337">
        <w:t>asistencias t</w:t>
      </w:r>
      <w:r>
        <w:t>é</w:t>
      </w:r>
      <w:r w:rsidRPr="000E6337">
        <w:t xml:space="preserve">cnicas </w:t>
      </w:r>
      <w:r>
        <w:t xml:space="preserve">(ATI) </w:t>
      </w:r>
      <w:r w:rsidRPr="000E6337">
        <w:t xml:space="preserve">en las que se revisan las autoevaluaciones, se resuelven dudas, se planifica la mejora y se visitan las instalaciones. </w:t>
      </w:r>
      <w:r>
        <w:t>E</w:t>
      </w:r>
      <w:r w:rsidRPr="000E6337">
        <w:t>n</w:t>
      </w:r>
      <w:r>
        <w:t xml:space="preserve"> </w:t>
      </w:r>
      <w:r w:rsidRPr="000E6337">
        <w:t xml:space="preserve">el </w:t>
      </w:r>
      <w:r>
        <w:t>ciclo</w:t>
      </w:r>
      <w:r w:rsidRPr="000E6337">
        <w:t xml:space="preserve"> I las </w:t>
      </w:r>
      <w:proofErr w:type="gramStart"/>
      <w:r w:rsidRPr="000E6337">
        <w:t>ATI  son</w:t>
      </w:r>
      <w:proofErr w:type="gramEnd"/>
      <w:r w:rsidRPr="000E6337">
        <w:t xml:space="preserve"> la acción más importante del proyecto ya que el empresario recibe en su propio establecimiento la atención personalizada.</w:t>
      </w:r>
      <w:r>
        <w:t xml:space="preserve"> </w:t>
      </w:r>
      <w:r w:rsidRPr="000E6337">
        <w:t xml:space="preserve">Para ello </w:t>
      </w:r>
      <w:r>
        <w:t xml:space="preserve">se </w:t>
      </w:r>
      <w:r w:rsidRPr="000E6337">
        <w:t xml:space="preserve">solicitaría al Grupo una ayuda para la parte del </w:t>
      </w:r>
      <w:r w:rsidRPr="000E6337">
        <w:lastRenderedPageBreak/>
        <w:t>asesoramiento individualizado a estas empresas (unas cuatro horas por empresa). Los costes rondarían los 2.500</w:t>
      </w:r>
      <w:r>
        <w:t xml:space="preserve"> </w:t>
      </w:r>
      <w:r w:rsidRPr="000E6337">
        <w:t>€ en concepto de formación y asesorías y 500</w:t>
      </w:r>
      <w:r>
        <w:t xml:space="preserve"> </w:t>
      </w:r>
      <w:r w:rsidRPr="000E6337">
        <w:t>€ de coordinación.</w:t>
      </w:r>
      <w:r>
        <w:t xml:space="preserve"> </w:t>
      </w:r>
      <w:r w:rsidRPr="000E6337">
        <w:t>También en la misma ayuda se solicitar</w:t>
      </w:r>
      <w:r>
        <w:t>ía</w:t>
      </w:r>
      <w:r w:rsidRPr="000E6337">
        <w:t xml:space="preserve"> la formación de las empresas del C</w:t>
      </w:r>
      <w:r>
        <w:t>iclo</w:t>
      </w:r>
      <w:r w:rsidRPr="000E6337">
        <w:t xml:space="preserve"> 4.</w:t>
      </w:r>
      <w:r>
        <w:t xml:space="preserve"> C</w:t>
      </w:r>
      <w:r w:rsidRPr="000E6337">
        <w:t>uando se implantó inicialmente</w:t>
      </w:r>
      <w:r>
        <w:t xml:space="preserve">, la formación para implantar el método </w:t>
      </w:r>
      <w:proofErr w:type="spellStart"/>
      <w:r>
        <w:t>Sicted</w:t>
      </w:r>
      <w:proofErr w:type="spellEnd"/>
      <w:r>
        <w:t xml:space="preserve"> </w:t>
      </w:r>
      <w:r w:rsidRPr="000E6337">
        <w:t>ya fue subvencionada con Leader 2007-2013.</w:t>
      </w:r>
      <w:r>
        <w:t xml:space="preserve"> El Grupo no duda sobre la elegibilidad de la formación del ciclo </w:t>
      </w:r>
      <w:proofErr w:type="gramStart"/>
      <w:r>
        <w:t>IV</w:t>
      </w:r>
      <w:proofErr w:type="gramEnd"/>
      <w:r>
        <w:t xml:space="preserve"> pero,</w:t>
      </w:r>
      <w:r w:rsidRPr="000E6337">
        <w:t xml:space="preserve"> </w:t>
      </w:r>
    </w:p>
    <w:p w:rsidR="00E75178" w:rsidRDefault="00E75178" w:rsidP="00FC1D46"/>
    <w:p w:rsidR="00E75178" w:rsidRDefault="00E75178" w:rsidP="00FC1D46">
      <w:r>
        <w:t>T</w:t>
      </w:r>
      <w:r w:rsidRPr="000E6337">
        <w:t xml:space="preserve">eniendo en cuenta que este asesoramiento </w:t>
      </w:r>
      <w:r>
        <w:t xml:space="preserve">ATI del ciclo I </w:t>
      </w:r>
      <w:r w:rsidRPr="000E6337">
        <w:t>podría confundirse con una formación individualizada, el Grupo duda sobre su elegibilidad</w:t>
      </w:r>
      <w:r>
        <w:t>: ¿sería elegible?</w:t>
      </w:r>
    </w:p>
    <w:p w:rsidR="00E75178" w:rsidRDefault="00E75178" w:rsidP="00FC1D46"/>
    <w:p w:rsidR="00E75178" w:rsidRPr="00FC1D46" w:rsidRDefault="00E75178" w:rsidP="00FC1D46">
      <w:pPr>
        <w:rPr>
          <w:color w:val="FF0000"/>
        </w:rPr>
      </w:pPr>
      <w:r w:rsidRPr="00FC1D46">
        <w:rPr>
          <w:color w:val="FF0000"/>
        </w:rPr>
        <w:t>Sí, es elegible.</w:t>
      </w:r>
    </w:p>
    <w:p w:rsidR="00E75178" w:rsidRDefault="00E75178" w:rsidP="00FC1D46">
      <w:pPr>
        <w:pStyle w:val="Textosinformato"/>
        <w:jc w:val="both"/>
        <w:rPr>
          <w:sz w:val="24"/>
          <w:szCs w:val="22"/>
        </w:rPr>
      </w:pPr>
    </w:p>
    <w:p w:rsidR="00E75178" w:rsidRDefault="00E75178" w:rsidP="00FC1D46">
      <w:pPr>
        <w:shd w:val="clear" w:color="auto" w:fill="D9D9D9"/>
        <w:rPr>
          <w:rFonts w:cs="Arial"/>
          <w:szCs w:val="24"/>
        </w:rPr>
      </w:pPr>
      <w:bookmarkStart w:id="397" w:name="ClínicaVeterinaria713Trasladamplia1420"/>
      <w:bookmarkEnd w:id="397"/>
      <w:r>
        <w:rPr>
          <w:rFonts w:cs="Arial"/>
          <w:szCs w:val="24"/>
        </w:rPr>
        <w:t>CLÍNICA VETERINARIA BENEFICIARIA DE 2007-2013 QUIERE TRASLADAR SU LOCAL PARA AMPLIARLO</w:t>
      </w:r>
    </w:p>
    <w:p w:rsidR="00E75178" w:rsidRDefault="00E75178" w:rsidP="00FC1D46">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Pr>
          <w:sz w:val="16"/>
          <w:szCs w:val="16"/>
        </w:rPr>
        <w:t xml:space="preserve">) </w:t>
      </w:r>
    </w:p>
    <w:p w:rsidR="00E75178" w:rsidRDefault="00E75178" w:rsidP="005D7461">
      <w:pPr>
        <w:autoSpaceDE w:val="0"/>
        <w:autoSpaceDN w:val="0"/>
        <w:rPr>
          <w:sz w:val="16"/>
          <w:szCs w:val="16"/>
        </w:rPr>
      </w:pPr>
      <w:r w:rsidRPr="00416C72">
        <w:rPr>
          <w:sz w:val="16"/>
          <w:szCs w:val="16"/>
        </w:rPr>
        <w:t>(</w:t>
      </w:r>
      <w:hyperlink w:anchor="ÍndiceProc17InformeElegibilidadAclaraGra" w:history="1">
        <w:r w:rsidRPr="00416C72">
          <w:rPr>
            <w:rStyle w:val="Hipervnculo"/>
            <w:sz w:val="16"/>
            <w:szCs w:val="16"/>
          </w:rPr>
          <w:t>Índice 1.7 Informe de elegibilidad: Varias aclaraciones generales</w:t>
        </w:r>
      </w:hyperlink>
      <w:r w:rsidRPr="00416C72">
        <w:rPr>
          <w:sz w:val="16"/>
          <w:szCs w:val="16"/>
        </w:rPr>
        <w:t xml:space="preserve">) </w:t>
      </w:r>
    </w:p>
    <w:p w:rsidR="00E75178" w:rsidRPr="00E9145A" w:rsidRDefault="00E75178" w:rsidP="005D7461">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C1D46">
      <w:pPr>
        <w:rPr>
          <w:rFonts w:cs="Arial"/>
          <w:szCs w:val="24"/>
        </w:rPr>
      </w:pPr>
    </w:p>
    <w:p w:rsidR="00E75178" w:rsidRDefault="00E75178" w:rsidP="00FC1D46">
      <w:pPr>
        <w:rPr>
          <w:rFonts w:cs="Arial"/>
          <w:szCs w:val="24"/>
          <w:lang w:eastAsia="es-ES"/>
        </w:rPr>
      </w:pPr>
      <w:r w:rsidRPr="00547333">
        <w:rPr>
          <w:rFonts w:cs="Arial"/>
          <w:szCs w:val="24"/>
          <w:lang w:eastAsia="es-ES"/>
        </w:rPr>
        <w:t>Una promotora de</w:t>
      </w:r>
      <w:r>
        <w:rPr>
          <w:rFonts w:cs="Arial"/>
          <w:szCs w:val="24"/>
          <w:lang w:eastAsia="es-ES"/>
        </w:rPr>
        <w:t xml:space="preserve"> Leader</w:t>
      </w:r>
      <w:r w:rsidRPr="00547333">
        <w:rPr>
          <w:rFonts w:cs="Arial"/>
          <w:szCs w:val="24"/>
          <w:lang w:eastAsia="es-ES"/>
        </w:rPr>
        <w:t xml:space="preserve"> </w:t>
      </w:r>
      <w:r>
        <w:rPr>
          <w:rFonts w:cs="Arial"/>
          <w:szCs w:val="24"/>
          <w:lang w:eastAsia="es-ES"/>
        </w:rPr>
        <w:t>200</w:t>
      </w:r>
      <w:r w:rsidRPr="00547333">
        <w:rPr>
          <w:rFonts w:cs="Arial"/>
          <w:szCs w:val="24"/>
          <w:lang w:eastAsia="es-ES"/>
        </w:rPr>
        <w:t>7-</w:t>
      </w:r>
      <w:r>
        <w:rPr>
          <w:rFonts w:cs="Arial"/>
          <w:szCs w:val="24"/>
          <w:lang w:eastAsia="es-ES"/>
        </w:rPr>
        <w:t>20</w:t>
      </w:r>
      <w:r w:rsidRPr="00547333">
        <w:rPr>
          <w:rFonts w:cs="Arial"/>
          <w:szCs w:val="24"/>
          <w:lang w:eastAsia="es-ES"/>
        </w:rPr>
        <w:t>13 quiere cambiar de local para hacer una ampliación.</w:t>
      </w:r>
      <w:r>
        <w:rPr>
          <w:rFonts w:cs="Arial"/>
          <w:szCs w:val="24"/>
          <w:lang w:eastAsia="es-ES"/>
        </w:rPr>
        <w:t xml:space="preserve"> </w:t>
      </w:r>
      <w:r w:rsidRPr="00547333">
        <w:rPr>
          <w:rFonts w:cs="Arial"/>
          <w:szCs w:val="24"/>
          <w:lang w:eastAsia="es-ES"/>
        </w:rPr>
        <w:t xml:space="preserve">En el anterior </w:t>
      </w:r>
      <w:r>
        <w:rPr>
          <w:rFonts w:cs="Arial"/>
          <w:szCs w:val="24"/>
          <w:lang w:eastAsia="es-ES"/>
        </w:rPr>
        <w:t xml:space="preserve">periodo 2007-2013 </w:t>
      </w:r>
      <w:r w:rsidRPr="00547333">
        <w:rPr>
          <w:rFonts w:cs="Arial"/>
          <w:szCs w:val="24"/>
          <w:lang w:eastAsia="es-ES"/>
        </w:rPr>
        <w:t xml:space="preserve">el grueso </w:t>
      </w:r>
      <w:r>
        <w:rPr>
          <w:rFonts w:cs="Arial"/>
          <w:szCs w:val="24"/>
          <w:lang w:eastAsia="es-ES"/>
        </w:rPr>
        <w:t xml:space="preserve">del proyecto </w:t>
      </w:r>
      <w:r w:rsidRPr="00547333">
        <w:rPr>
          <w:rFonts w:cs="Arial"/>
          <w:szCs w:val="24"/>
          <w:lang w:eastAsia="es-ES"/>
        </w:rPr>
        <w:t>fue un escáner veterinario y se le ayudo con 357</w:t>
      </w:r>
      <w:r>
        <w:rPr>
          <w:rFonts w:cs="Arial"/>
          <w:szCs w:val="24"/>
          <w:lang w:eastAsia="es-ES"/>
        </w:rPr>
        <w:t xml:space="preserve"> </w:t>
      </w:r>
      <w:r w:rsidRPr="00547333">
        <w:rPr>
          <w:rFonts w:cs="Arial"/>
          <w:szCs w:val="24"/>
          <w:lang w:eastAsia="es-ES"/>
        </w:rPr>
        <w:t>€ a la obra civil.</w:t>
      </w:r>
      <w:r>
        <w:rPr>
          <w:rFonts w:cs="Arial"/>
          <w:szCs w:val="24"/>
          <w:lang w:eastAsia="es-ES"/>
        </w:rPr>
        <w:t xml:space="preserve"> </w:t>
      </w:r>
      <w:r w:rsidRPr="00547333">
        <w:rPr>
          <w:rFonts w:cs="Arial"/>
          <w:szCs w:val="24"/>
          <w:lang w:eastAsia="es-ES"/>
        </w:rPr>
        <w:t>La nueva clínica tendrá el doble de superficie y más servicio, como urgencias, laboratorio, y sala de hospitalización, por lo que la obra civil será mucho mayor.</w:t>
      </w:r>
      <w:r>
        <w:rPr>
          <w:rFonts w:cs="Arial"/>
          <w:szCs w:val="24"/>
          <w:lang w:eastAsia="es-ES"/>
        </w:rPr>
        <w:t xml:space="preserve"> </w:t>
      </w:r>
      <w:r w:rsidRPr="00547333">
        <w:rPr>
          <w:rFonts w:cs="Arial"/>
          <w:szCs w:val="24"/>
          <w:lang w:eastAsia="es-ES"/>
        </w:rPr>
        <w:t xml:space="preserve">La máquina de rayos </w:t>
      </w:r>
      <w:r>
        <w:rPr>
          <w:rFonts w:cs="Arial"/>
          <w:szCs w:val="24"/>
          <w:lang w:eastAsia="es-ES"/>
        </w:rPr>
        <w:t>X</w:t>
      </w:r>
      <w:r w:rsidRPr="00547333">
        <w:rPr>
          <w:rFonts w:cs="Arial"/>
          <w:szCs w:val="24"/>
          <w:lang w:eastAsia="es-ES"/>
        </w:rPr>
        <w:t xml:space="preserve"> se la llevará al nuevo local.</w:t>
      </w:r>
      <w:r>
        <w:rPr>
          <w:rFonts w:cs="Arial"/>
          <w:szCs w:val="24"/>
          <w:lang w:eastAsia="es-ES"/>
        </w:rPr>
        <w:t xml:space="preserve"> </w:t>
      </w:r>
    </w:p>
    <w:p w:rsidR="00E75178" w:rsidRDefault="00E75178" w:rsidP="00FC1D46">
      <w:pPr>
        <w:rPr>
          <w:rFonts w:cs="Arial"/>
          <w:szCs w:val="24"/>
          <w:lang w:eastAsia="es-ES"/>
        </w:rPr>
      </w:pPr>
    </w:p>
    <w:p w:rsidR="00E75178" w:rsidRPr="00547333" w:rsidRDefault="00E75178" w:rsidP="00FC1D46">
      <w:pPr>
        <w:rPr>
          <w:rFonts w:cs="Arial"/>
          <w:szCs w:val="24"/>
          <w:lang w:eastAsia="es-ES"/>
        </w:rPr>
      </w:pPr>
      <w:r>
        <w:rPr>
          <w:rFonts w:cs="Arial"/>
          <w:szCs w:val="24"/>
          <w:lang w:eastAsia="es-ES"/>
        </w:rPr>
        <w:t>¿S</w:t>
      </w:r>
      <w:r w:rsidRPr="00547333">
        <w:rPr>
          <w:rFonts w:cs="Arial"/>
          <w:szCs w:val="24"/>
          <w:lang w:eastAsia="es-ES"/>
        </w:rPr>
        <w:t xml:space="preserve">ería suficiente </w:t>
      </w:r>
      <w:r>
        <w:rPr>
          <w:rFonts w:cs="Arial"/>
          <w:szCs w:val="24"/>
          <w:lang w:eastAsia="es-ES"/>
        </w:rPr>
        <w:t>c</w:t>
      </w:r>
      <w:r w:rsidRPr="00547333">
        <w:rPr>
          <w:rFonts w:cs="Arial"/>
          <w:szCs w:val="24"/>
          <w:lang w:eastAsia="es-ES"/>
        </w:rPr>
        <w:t xml:space="preserve">on </w:t>
      </w:r>
      <w:r>
        <w:rPr>
          <w:rFonts w:cs="Arial"/>
          <w:szCs w:val="24"/>
          <w:lang w:eastAsia="es-ES"/>
        </w:rPr>
        <w:t xml:space="preserve">que la promotora </w:t>
      </w:r>
      <w:r w:rsidRPr="00547333">
        <w:rPr>
          <w:rFonts w:cs="Arial"/>
          <w:szCs w:val="24"/>
          <w:lang w:eastAsia="es-ES"/>
        </w:rPr>
        <w:t>devolv</w:t>
      </w:r>
      <w:r>
        <w:rPr>
          <w:rFonts w:cs="Arial"/>
          <w:szCs w:val="24"/>
          <w:lang w:eastAsia="es-ES"/>
        </w:rPr>
        <w:t>i</w:t>
      </w:r>
      <w:r w:rsidRPr="00547333">
        <w:rPr>
          <w:rFonts w:cs="Arial"/>
          <w:szCs w:val="24"/>
          <w:lang w:eastAsia="es-ES"/>
        </w:rPr>
        <w:t>er</w:t>
      </w:r>
      <w:r>
        <w:rPr>
          <w:rFonts w:cs="Arial"/>
          <w:szCs w:val="24"/>
          <w:lang w:eastAsia="es-ES"/>
        </w:rPr>
        <w:t>a</w:t>
      </w:r>
      <w:r w:rsidRPr="00547333">
        <w:rPr>
          <w:rFonts w:cs="Arial"/>
          <w:szCs w:val="24"/>
          <w:lang w:eastAsia="es-ES"/>
        </w:rPr>
        <w:t xml:space="preserve"> los 357</w:t>
      </w:r>
      <w:r>
        <w:rPr>
          <w:rFonts w:cs="Arial"/>
          <w:szCs w:val="24"/>
          <w:lang w:eastAsia="es-ES"/>
        </w:rPr>
        <w:t xml:space="preserve"> </w:t>
      </w:r>
      <w:r w:rsidRPr="00547333">
        <w:rPr>
          <w:rFonts w:cs="Arial"/>
          <w:szCs w:val="24"/>
          <w:lang w:eastAsia="es-ES"/>
        </w:rPr>
        <w:t xml:space="preserve">€ para poder presentar un nuevo proyecto en </w:t>
      </w:r>
      <w:r>
        <w:rPr>
          <w:rFonts w:cs="Arial"/>
          <w:szCs w:val="24"/>
          <w:lang w:eastAsia="es-ES"/>
        </w:rPr>
        <w:t>Leader</w:t>
      </w:r>
      <w:r w:rsidRPr="00547333">
        <w:rPr>
          <w:rFonts w:cs="Arial"/>
          <w:szCs w:val="24"/>
          <w:lang w:eastAsia="es-ES"/>
        </w:rPr>
        <w:t xml:space="preserve"> </w:t>
      </w:r>
      <w:r>
        <w:rPr>
          <w:rFonts w:cs="Arial"/>
          <w:szCs w:val="24"/>
          <w:lang w:eastAsia="es-ES"/>
        </w:rPr>
        <w:t>20</w:t>
      </w:r>
      <w:r w:rsidRPr="00547333">
        <w:rPr>
          <w:rFonts w:cs="Arial"/>
          <w:szCs w:val="24"/>
          <w:lang w:eastAsia="es-ES"/>
        </w:rPr>
        <w:t>14-</w:t>
      </w:r>
      <w:r>
        <w:rPr>
          <w:rFonts w:cs="Arial"/>
          <w:szCs w:val="24"/>
          <w:lang w:eastAsia="es-ES"/>
        </w:rPr>
        <w:t>20</w:t>
      </w:r>
      <w:r w:rsidRPr="00547333">
        <w:rPr>
          <w:rFonts w:cs="Arial"/>
          <w:szCs w:val="24"/>
          <w:lang w:eastAsia="es-ES"/>
        </w:rPr>
        <w:t xml:space="preserve">20 </w:t>
      </w:r>
      <w:r>
        <w:rPr>
          <w:rFonts w:cs="Arial"/>
          <w:szCs w:val="24"/>
          <w:lang w:eastAsia="es-ES"/>
        </w:rPr>
        <w:t>o</w:t>
      </w:r>
      <w:r w:rsidRPr="00547333">
        <w:rPr>
          <w:rFonts w:cs="Arial"/>
          <w:szCs w:val="24"/>
          <w:lang w:eastAsia="es-ES"/>
        </w:rPr>
        <w:t xml:space="preserve"> </w:t>
      </w:r>
      <w:r>
        <w:rPr>
          <w:rFonts w:cs="Arial"/>
          <w:szCs w:val="24"/>
          <w:lang w:eastAsia="es-ES"/>
        </w:rPr>
        <w:t xml:space="preserve">habría que </w:t>
      </w:r>
      <w:r w:rsidRPr="00547333">
        <w:rPr>
          <w:rFonts w:cs="Arial"/>
          <w:szCs w:val="24"/>
          <w:lang w:eastAsia="es-ES"/>
        </w:rPr>
        <w:t>descontar de la nueva inversión los 1500</w:t>
      </w:r>
      <w:r>
        <w:rPr>
          <w:rFonts w:cs="Arial"/>
          <w:szCs w:val="24"/>
          <w:lang w:eastAsia="es-ES"/>
        </w:rPr>
        <w:t xml:space="preserve"> </w:t>
      </w:r>
      <w:r w:rsidRPr="00547333">
        <w:rPr>
          <w:rFonts w:cs="Arial"/>
          <w:szCs w:val="24"/>
          <w:lang w:eastAsia="es-ES"/>
        </w:rPr>
        <w:t>€ de obra civil que presentó en el anterior proyecto</w:t>
      </w:r>
      <w:r>
        <w:rPr>
          <w:rFonts w:cs="Arial"/>
          <w:szCs w:val="24"/>
          <w:lang w:eastAsia="es-ES"/>
        </w:rPr>
        <w:t>?</w:t>
      </w:r>
    </w:p>
    <w:p w:rsidR="00E75178" w:rsidRDefault="00E75178" w:rsidP="00FC1D46">
      <w:pPr>
        <w:rPr>
          <w:rFonts w:cs="Arial"/>
          <w:b/>
          <w:szCs w:val="24"/>
        </w:rPr>
      </w:pPr>
    </w:p>
    <w:p w:rsidR="00E75178" w:rsidRPr="00FC1D46" w:rsidRDefault="00E75178" w:rsidP="00FC1D46">
      <w:pPr>
        <w:rPr>
          <w:rFonts w:cs="Arial"/>
          <w:color w:val="FF0000"/>
          <w:szCs w:val="24"/>
        </w:rPr>
      </w:pPr>
      <w:r w:rsidRPr="00FC1D46">
        <w:rPr>
          <w:rFonts w:cs="Arial"/>
          <w:color w:val="FF0000"/>
          <w:szCs w:val="24"/>
        </w:rPr>
        <w:t>La promotora tendría que devolver la ayuda percibida en concepto de</w:t>
      </w:r>
      <w:r>
        <w:rPr>
          <w:rFonts w:cs="Arial"/>
          <w:color w:val="FF0000"/>
          <w:szCs w:val="24"/>
        </w:rPr>
        <w:t xml:space="preserve"> </w:t>
      </w:r>
      <w:r w:rsidRPr="00FC1D46">
        <w:rPr>
          <w:rFonts w:cs="Arial"/>
          <w:color w:val="FF0000"/>
          <w:szCs w:val="24"/>
        </w:rPr>
        <w:t>l</w:t>
      </w:r>
      <w:r>
        <w:rPr>
          <w:rFonts w:cs="Arial"/>
          <w:color w:val="FF0000"/>
          <w:szCs w:val="24"/>
        </w:rPr>
        <w:t>a parte de la vieja obra civil. No se le descontará l</w:t>
      </w:r>
      <w:r w:rsidRPr="00FC1D46">
        <w:rPr>
          <w:rFonts w:cs="Arial"/>
          <w:color w:val="FF0000"/>
          <w:szCs w:val="24"/>
        </w:rPr>
        <w:t xml:space="preserve">a maquinaria </w:t>
      </w:r>
      <w:r>
        <w:rPr>
          <w:rFonts w:cs="Arial"/>
          <w:color w:val="FF0000"/>
          <w:szCs w:val="24"/>
        </w:rPr>
        <w:t>que</w:t>
      </w:r>
      <w:r w:rsidRPr="00FC1D46">
        <w:rPr>
          <w:rFonts w:cs="Arial"/>
          <w:color w:val="FF0000"/>
          <w:szCs w:val="24"/>
        </w:rPr>
        <w:t xml:space="preserve"> s</w:t>
      </w:r>
      <w:r>
        <w:rPr>
          <w:rFonts w:cs="Arial"/>
          <w:color w:val="FF0000"/>
          <w:szCs w:val="24"/>
        </w:rPr>
        <w:t>e</w:t>
      </w:r>
      <w:r w:rsidRPr="00FC1D46">
        <w:rPr>
          <w:rFonts w:cs="Arial"/>
          <w:color w:val="FF0000"/>
          <w:szCs w:val="24"/>
        </w:rPr>
        <w:t xml:space="preserve"> traslada </w:t>
      </w:r>
      <w:r>
        <w:rPr>
          <w:rFonts w:cs="Arial"/>
          <w:color w:val="FF0000"/>
          <w:szCs w:val="24"/>
        </w:rPr>
        <w:t>y pone en servicio en</w:t>
      </w:r>
      <w:r w:rsidRPr="00FC1D46">
        <w:rPr>
          <w:rFonts w:cs="Arial"/>
          <w:color w:val="FF0000"/>
          <w:szCs w:val="24"/>
        </w:rPr>
        <w:t xml:space="preserve"> su nueva ubicación. </w:t>
      </w:r>
      <w:r>
        <w:rPr>
          <w:rFonts w:cs="Arial"/>
          <w:color w:val="FF0000"/>
          <w:szCs w:val="24"/>
        </w:rPr>
        <w:t>L</w:t>
      </w:r>
      <w:r w:rsidRPr="00FC1D46">
        <w:rPr>
          <w:rFonts w:cs="Arial"/>
          <w:color w:val="FF0000"/>
          <w:szCs w:val="24"/>
        </w:rPr>
        <w:t>a promotora podrá solicitar una nueva ayuda para el segundo proyecto</w:t>
      </w:r>
      <w:r>
        <w:rPr>
          <w:rFonts w:cs="Arial"/>
          <w:color w:val="FF0000"/>
          <w:szCs w:val="24"/>
        </w:rPr>
        <w:t>, incluso para la nueva obra civil</w:t>
      </w:r>
      <w:r w:rsidRPr="00FC1D46">
        <w:rPr>
          <w:rFonts w:cs="Arial"/>
          <w:color w:val="FF0000"/>
          <w:szCs w:val="24"/>
        </w:rPr>
        <w:t>.</w:t>
      </w:r>
    </w:p>
    <w:p w:rsidR="00E75178" w:rsidRDefault="00E75178" w:rsidP="003C4CB8">
      <w:pPr>
        <w:pStyle w:val="Textosinformato"/>
        <w:jc w:val="both"/>
        <w:rPr>
          <w:sz w:val="24"/>
          <w:szCs w:val="22"/>
        </w:rPr>
      </w:pPr>
    </w:p>
    <w:p w:rsidR="00E75178" w:rsidRPr="00937BE6" w:rsidRDefault="00E75178" w:rsidP="003C4CB8">
      <w:pPr>
        <w:shd w:val="clear" w:color="auto" w:fill="D9D9D9"/>
        <w:rPr>
          <w:shd w:val="clear" w:color="auto" w:fill="D9D9D9"/>
        </w:rPr>
      </w:pPr>
      <w:bookmarkStart w:id="398" w:name="JornadasTécnicasEnFeriaXedición"/>
      <w:bookmarkEnd w:id="398"/>
      <w:r w:rsidRPr="00937BE6">
        <w:rPr>
          <w:shd w:val="clear" w:color="auto" w:fill="D9D9D9"/>
        </w:rPr>
        <w:t>JORNADAS TÉCNICAS EN EL MARCO DE UNA FERIA (SU DÉCIMA O PRIMERA EDICIÓN, SEGÚN SE INTERPRETE)</w:t>
      </w:r>
    </w:p>
    <w:p w:rsidR="00E75178" w:rsidRPr="00EA309C" w:rsidRDefault="00E75178" w:rsidP="003C4CB8">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EA309C" w:rsidRDefault="00E75178" w:rsidP="003C4CB8">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 xml:space="preserve">) </w:t>
      </w:r>
      <w:r w:rsidRPr="00EA309C">
        <w:rPr>
          <w:rFonts w:ascii="Arial" w:hAnsi="Arial" w:cs="Arial"/>
          <w:sz w:val="16"/>
          <w:szCs w:val="16"/>
        </w:rPr>
        <w:t>(</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E75178" w:rsidRPr="00937BE6" w:rsidRDefault="00E75178" w:rsidP="003C4CB8">
      <w:pPr>
        <w:pStyle w:val="Textosinformato"/>
        <w:jc w:val="both"/>
        <w:rPr>
          <w:sz w:val="24"/>
          <w:szCs w:val="22"/>
        </w:rPr>
      </w:pPr>
    </w:p>
    <w:p w:rsidR="00E75178" w:rsidRPr="00937BE6" w:rsidRDefault="00E75178" w:rsidP="003C4CB8">
      <w:pPr>
        <w:pStyle w:val="Textosinformato"/>
        <w:jc w:val="both"/>
        <w:rPr>
          <w:sz w:val="24"/>
          <w:szCs w:val="22"/>
        </w:rPr>
      </w:pPr>
      <w:r w:rsidRPr="00937BE6">
        <w:rPr>
          <w:sz w:val="24"/>
          <w:szCs w:val="22"/>
        </w:rPr>
        <w:t xml:space="preserve">El Grupo duda sobre la elegibilidad de este proyecto porque estas jornadas se enmarcan dentro de una feria, y éstas según el artículo 41.4 de las bases reguladoras </w:t>
      </w:r>
      <w:r>
        <w:rPr>
          <w:sz w:val="24"/>
          <w:szCs w:val="22"/>
        </w:rPr>
        <w:t xml:space="preserve">las ferias </w:t>
      </w:r>
      <w:r w:rsidRPr="00937BE6">
        <w:rPr>
          <w:sz w:val="24"/>
          <w:szCs w:val="22"/>
        </w:rPr>
        <w:t xml:space="preserve">no son elegibles. </w:t>
      </w:r>
    </w:p>
    <w:p w:rsidR="00E75178" w:rsidRPr="00937BE6" w:rsidRDefault="00E75178" w:rsidP="003C4CB8">
      <w:pPr>
        <w:pStyle w:val="Textosinformato"/>
        <w:jc w:val="both"/>
        <w:rPr>
          <w:sz w:val="24"/>
          <w:szCs w:val="22"/>
        </w:rPr>
      </w:pPr>
    </w:p>
    <w:p w:rsidR="00E75178" w:rsidRPr="00937BE6" w:rsidRDefault="00E75178" w:rsidP="003C4CB8">
      <w:pPr>
        <w:pStyle w:val="Textosinformato"/>
        <w:jc w:val="both"/>
        <w:rPr>
          <w:sz w:val="24"/>
          <w:szCs w:val="22"/>
        </w:rPr>
      </w:pPr>
      <w:r w:rsidRPr="00937BE6">
        <w:rPr>
          <w:sz w:val="24"/>
          <w:szCs w:val="22"/>
        </w:rPr>
        <w:t>Esta feria hace años que se viene celebrando en otra localidad, pero a partir de este año se traslada a otra localidad, luego en esta última localidad será la primera edición de esta feria. Como además en las circulares de Leader 2007-2013 se decía lo reflejado más abajo, al Grupo le gustaría que DGA lo aclarase:</w:t>
      </w:r>
    </w:p>
    <w:p w:rsidR="00E75178" w:rsidRPr="00937BE6" w:rsidRDefault="00E75178" w:rsidP="003C4CB8">
      <w:pPr>
        <w:pStyle w:val="Textosinformato"/>
        <w:jc w:val="both"/>
        <w:rPr>
          <w:sz w:val="24"/>
          <w:szCs w:val="22"/>
        </w:rPr>
      </w:pPr>
    </w:p>
    <w:p w:rsidR="00E75178" w:rsidRPr="00937BE6" w:rsidRDefault="00737E7A" w:rsidP="003C4CB8">
      <w:pPr>
        <w:pStyle w:val="Textosinformato"/>
        <w:jc w:val="both"/>
        <w:rPr>
          <w:sz w:val="24"/>
          <w:szCs w:val="22"/>
        </w:rPr>
      </w:pPr>
      <w:r>
        <w:rPr>
          <w:noProof/>
          <w:sz w:val="24"/>
          <w:szCs w:val="22"/>
          <w:lang w:eastAsia="es-ES"/>
        </w:rPr>
        <w:drawing>
          <wp:inline distT="0" distB="0" distL="0" distR="0">
            <wp:extent cx="5248910" cy="836930"/>
            <wp:effectExtent l="0" t="0" r="0" b="0"/>
            <wp:docPr id="6" name="Imagen 35" descr="cid:image003.png@01D2864A.269A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cid:image003.png@01D2864A.269A16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8910" cy="836930"/>
                    </a:xfrm>
                    <a:prstGeom prst="rect">
                      <a:avLst/>
                    </a:prstGeom>
                    <a:noFill/>
                    <a:ln>
                      <a:noFill/>
                    </a:ln>
                  </pic:spPr>
                </pic:pic>
              </a:graphicData>
            </a:graphic>
          </wp:inline>
        </w:drawing>
      </w:r>
    </w:p>
    <w:p w:rsidR="00E75178" w:rsidRPr="00937BE6" w:rsidRDefault="00737E7A" w:rsidP="003C4CB8">
      <w:pPr>
        <w:pStyle w:val="Textosinformato"/>
        <w:jc w:val="both"/>
        <w:rPr>
          <w:sz w:val="24"/>
          <w:szCs w:val="22"/>
        </w:rPr>
      </w:pPr>
      <w:r>
        <w:rPr>
          <w:noProof/>
          <w:sz w:val="24"/>
          <w:szCs w:val="22"/>
          <w:lang w:eastAsia="es-ES"/>
        </w:rPr>
        <w:lastRenderedPageBreak/>
        <w:drawing>
          <wp:inline distT="0" distB="0" distL="0" distR="0">
            <wp:extent cx="4999355" cy="2321560"/>
            <wp:effectExtent l="0" t="0" r="0" b="0"/>
            <wp:docPr id="7" name="Imagen 34" descr="cid:image005.png@01D2864A.269A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cid:image005.png@01D2864A.269A16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9355" cy="2321560"/>
                    </a:xfrm>
                    <a:prstGeom prst="rect">
                      <a:avLst/>
                    </a:prstGeom>
                    <a:noFill/>
                    <a:ln>
                      <a:noFill/>
                    </a:ln>
                  </pic:spPr>
                </pic:pic>
              </a:graphicData>
            </a:graphic>
          </wp:inline>
        </w:drawing>
      </w:r>
    </w:p>
    <w:p w:rsidR="00E75178" w:rsidRPr="00937BE6" w:rsidRDefault="00E75178" w:rsidP="003C4CB8">
      <w:pPr>
        <w:pStyle w:val="Textosinformato"/>
        <w:jc w:val="both"/>
        <w:rPr>
          <w:sz w:val="24"/>
          <w:szCs w:val="22"/>
        </w:rPr>
      </w:pPr>
      <w:r w:rsidRPr="00937BE6">
        <w:rPr>
          <w:sz w:val="24"/>
          <w:szCs w:val="22"/>
        </w:rPr>
        <w:t xml:space="preserve">¿Sería elegible </w:t>
      </w:r>
      <w:r>
        <w:rPr>
          <w:sz w:val="24"/>
          <w:szCs w:val="22"/>
        </w:rPr>
        <w:t>una jornada que forma parte de una feria</w:t>
      </w:r>
      <w:r w:rsidRPr="00937BE6">
        <w:rPr>
          <w:sz w:val="24"/>
          <w:szCs w:val="22"/>
        </w:rPr>
        <w:t>?</w:t>
      </w:r>
    </w:p>
    <w:p w:rsidR="00E75178" w:rsidRDefault="00E75178" w:rsidP="003C4CB8"/>
    <w:p w:rsidR="00E75178" w:rsidRDefault="00E75178" w:rsidP="003C4CB8">
      <w:pPr>
        <w:pStyle w:val="Textosinformato"/>
      </w:pPr>
      <w:r w:rsidRPr="00960058">
        <w:rPr>
          <w:color w:val="FF0000"/>
          <w:sz w:val="24"/>
          <w:szCs w:val="24"/>
        </w:rPr>
        <w:t>Una jornada</w:t>
      </w:r>
      <w:r>
        <w:rPr>
          <w:color w:val="FF0000"/>
          <w:sz w:val="24"/>
          <w:szCs w:val="24"/>
        </w:rPr>
        <w:t>,</w:t>
      </w:r>
      <w:r w:rsidRPr="00960058">
        <w:rPr>
          <w:color w:val="FF0000"/>
          <w:sz w:val="24"/>
          <w:szCs w:val="24"/>
        </w:rPr>
        <w:t xml:space="preserve"> incluida en </w:t>
      </w:r>
      <w:r>
        <w:rPr>
          <w:color w:val="FF0000"/>
          <w:sz w:val="24"/>
          <w:szCs w:val="24"/>
        </w:rPr>
        <w:t xml:space="preserve">el </w:t>
      </w:r>
      <w:r w:rsidRPr="00960058">
        <w:rPr>
          <w:color w:val="FF0000"/>
          <w:sz w:val="24"/>
          <w:szCs w:val="24"/>
        </w:rPr>
        <w:t>programa de una feria</w:t>
      </w:r>
      <w:r>
        <w:rPr>
          <w:color w:val="FF0000"/>
          <w:sz w:val="24"/>
          <w:szCs w:val="24"/>
        </w:rPr>
        <w:t>:</w:t>
      </w:r>
      <w:r w:rsidRPr="00960058">
        <w:rPr>
          <w:color w:val="FF0000"/>
          <w:sz w:val="24"/>
          <w:szCs w:val="24"/>
        </w:rPr>
        <w:t xml:space="preserve"> es elegible.</w:t>
      </w:r>
    </w:p>
    <w:p w:rsidR="00E75178" w:rsidRDefault="00E75178" w:rsidP="003C4CB8">
      <w:pPr>
        <w:pStyle w:val="Textosinformato"/>
        <w:jc w:val="both"/>
        <w:rPr>
          <w:sz w:val="24"/>
          <w:szCs w:val="22"/>
        </w:rPr>
      </w:pPr>
    </w:p>
    <w:p w:rsidR="00E75178" w:rsidRDefault="00E75178" w:rsidP="003C4CB8">
      <w:pPr>
        <w:pStyle w:val="Textosinformato"/>
        <w:jc w:val="both"/>
      </w:pPr>
      <w:r w:rsidRPr="003C4CB8">
        <w:rPr>
          <w:color w:val="00B050"/>
          <w:sz w:val="24"/>
          <w:szCs w:val="24"/>
        </w:rPr>
        <w:t xml:space="preserve">N. de RADR: Respuesta matizada después de la respuesta anterior: </w:t>
      </w:r>
      <w:r>
        <w:rPr>
          <w:color w:val="FF0000"/>
          <w:sz w:val="24"/>
          <w:szCs w:val="24"/>
        </w:rPr>
        <w:t xml:space="preserve">Sobre la </w:t>
      </w:r>
      <w:r w:rsidRPr="00BF3C92">
        <w:rPr>
          <w:color w:val="FF0000"/>
          <w:sz w:val="24"/>
          <w:szCs w:val="24"/>
        </w:rPr>
        <w:t xml:space="preserve">elegibilidad de </w:t>
      </w:r>
      <w:r>
        <w:rPr>
          <w:color w:val="FF0000"/>
          <w:sz w:val="24"/>
          <w:szCs w:val="24"/>
        </w:rPr>
        <w:t xml:space="preserve">las </w:t>
      </w:r>
      <w:r w:rsidRPr="00BF3C92">
        <w:rPr>
          <w:color w:val="FF0000"/>
          <w:sz w:val="24"/>
          <w:szCs w:val="24"/>
        </w:rPr>
        <w:t xml:space="preserve">jornadas, </w:t>
      </w:r>
      <w:r>
        <w:rPr>
          <w:color w:val="FF0000"/>
          <w:sz w:val="24"/>
          <w:szCs w:val="24"/>
        </w:rPr>
        <w:t xml:space="preserve">estas </w:t>
      </w:r>
      <w:r w:rsidRPr="00BF3C92">
        <w:rPr>
          <w:color w:val="FF0000"/>
          <w:sz w:val="24"/>
          <w:szCs w:val="24"/>
        </w:rPr>
        <w:t>se consideran como formación, por lo que no se le aplica ninguna limitación que no sea la de un curso</w:t>
      </w:r>
      <w:r>
        <w:rPr>
          <w:color w:val="FF0000"/>
          <w:sz w:val="24"/>
          <w:szCs w:val="24"/>
        </w:rPr>
        <w:t>.</w:t>
      </w:r>
    </w:p>
    <w:p w:rsidR="00E75178" w:rsidRDefault="00E75178" w:rsidP="00A356AF"/>
    <w:p w:rsidR="00E75178" w:rsidRPr="007608E1" w:rsidRDefault="00E75178" w:rsidP="00A356AF">
      <w:pPr>
        <w:shd w:val="clear" w:color="auto" w:fill="D9D9D9"/>
        <w:rPr>
          <w:shd w:val="clear" w:color="auto" w:fill="D9D9D9"/>
        </w:rPr>
      </w:pPr>
      <w:bookmarkStart w:id="399" w:name="AytoMejoraCampingCrearEmpleo"/>
      <w:bookmarkEnd w:id="399"/>
      <w:r w:rsidRPr="007608E1">
        <w:rPr>
          <w:shd w:val="clear" w:color="auto" w:fill="D9D9D9"/>
        </w:rPr>
        <w:t>AYUNTAMIENTO PROPIETARIO DE</w:t>
      </w:r>
      <w:r>
        <w:rPr>
          <w:shd w:val="clear" w:color="auto" w:fill="D9D9D9"/>
        </w:rPr>
        <w:t xml:space="preserve"> UN</w:t>
      </w:r>
      <w:r w:rsidRPr="007608E1">
        <w:rPr>
          <w:shd w:val="clear" w:color="auto" w:fill="D9D9D9"/>
        </w:rPr>
        <w:t xml:space="preserve"> CAMPING</w:t>
      </w:r>
      <w:r>
        <w:rPr>
          <w:shd w:val="clear" w:color="auto" w:fill="D9D9D9"/>
        </w:rPr>
        <w:t xml:space="preserve"> EN EL QUE REALIZAN MEJORAS COMO INVERSIONES PARA CREAR EMPLEO</w:t>
      </w:r>
    </w:p>
    <w:p w:rsidR="00E75178" w:rsidRPr="00EA309C" w:rsidRDefault="00E75178" w:rsidP="00A356AF">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E75178" w:rsidRPr="00DA09BE" w:rsidRDefault="00E75178" w:rsidP="00A356AF">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 (</w:t>
      </w:r>
      <w:hyperlink w:anchor="Página1PrimeraLínea" w:history="1">
        <w:r w:rsidRPr="00DA09BE">
          <w:rPr>
            <w:rStyle w:val="Hipervnculo"/>
            <w:rFonts w:ascii="Arial" w:hAnsi="Arial" w:cs="Arial"/>
            <w:sz w:val="16"/>
            <w:szCs w:val="16"/>
          </w:rPr>
          <w:t>Subir al encabezamiento de la primera página</w:t>
        </w:r>
      </w:hyperlink>
      <w:r w:rsidRPr="00DA09BE">
        <w:rPr>
          <w:rFonts w:ascii="Arial" w:hAnsi="Arial" w:cs="Arial"/>
          <w:sz w:val="16"/>
          <w:szCs w:val="16"/>
        </w:rPr>
        <w:t>)</w:t>
      </w:r>
    </w:p>
    <w:p w:rsidR="00E75178" w:rsidRDefault="00E75178" w:rsidP="00A356AF"/>
    <w:p w:rsidR="00E75178" w:rsidRPr="00EC3EC9" w:rsidRDefault="00E75178" w:rsidP="00A356AF">
      <w:pPr>
        <w:rPr>
          <w:bCs/>
        </w:rPr>
      </w:pPr>
      <w:r w:rsidRPr="007608E1">
        <w:t xml:space="preserve">El Ayuntamiento </w:t>
      </w:r>
      <w:r>
        <w:rPr>
          <w:bCs/>
        </w:rPr>
        <w:t>(</w:t>
      </w:r>
      <w:r w:rsidRPr="00EC3EC9">
        <w:rPr>
          <w:bCs/>
        </w:rPr>
        <w:t>que hasta ahora era quien lo gestionaba</w:t>
      </w:r>
      <w:r>
        <w:rPr>
          <w:bCs/>
        </w:rPr>
        <w:t xml:space="preserve">) </w:t>
      </w:r>
      <w:r w:rsidRPr="007608E1">
        <w:rPr>
          <w:bCs/>
        </w:rPr>
        <w:t xml:space="preserve">pretende realizar mejoras </w:t>
      </w:r>
      <w:r>
        <w:rPr>
          <w:bCs/>
        </w:rPr>
        <w:t xml:space="preserve">en un camping </w:t>
      </w:r>
      <w:r w:rsidRPr="007608E1">
        <w:rPr>
          <w:bCs/>
        </w:rPr>
        <w:t xml:space="preserve">para aumentar su uso y </w:t>
      </w:r>
      <w:r>
        <w:rPr>
          <w:bCs/>
        </w:rPr>
        <w:t xml:space="preserve">luego </w:t>
      </w:r>
      <w:r w:rsidRPr="007608E1">
        <w:rPr>
          <w:bCs/>
        </w:rPr>
        <w:t>adjudicar la gestión del camping y del bar a un emprendedor</w:t>
      </w:r>
      <w:r>
        <w:rPr>
          <w:bCs/>
        </w:rPr>
        <w:t xml:space="preserve">. </w:t>
      </w:r>
      <w:r w:rsidRPr="00EC3EC9">
        <w:rPr>
          <w:bCs/>
        </w:rPr>
        <w:t>El Ayuntamiento pregunta que si se consideran inversiones materiales para la creación de empleo las siguientes inversiones de mejora del camping:</w:t>
      </w:r>
    </w:p>
    <w:p w:rsidR="00E75178" w:rsidRPr="00EC3EC9" w:rsidRDefault="00E75178" w:rsidP="00A356AF">
      <w:pPr>
        <w:rPr>
          <w:bCs/>
        </w:rPr>
      </w:pPr>
    </w:p>
    <w:p w:rsidR="00E75178" w:rsidRPr="00EC3EC9" w:rsidRDefault="00E75178" w:rsidP="00A356AF">
      <w:pPr>
        <w:rPr>
          <w:bCs/>
        </w:rPr>
      </w:pPr>
      <w:r w:rsidRPr="00EC3EC9">
        <w:rPr>
          <w:bCs/>
        </w:rPr>
        <w:t>- Acristalamiento de una terraza exterior para tener un espacio cerrado y más protegido de las inclemencias del tiempo más meses al año, de esta forma se podría aumentar los meses de apertura del camping durante el año.</w:t>
      </w:r>
    </w:p>
    <w:p w:rsidR="00E75178" w:rsidRPr="00EC3EC9" w:rsidRDefault="00E75178" w:rsidP="00A356AF">
      <w:pPr>
        <w:rPr>
          <w:bCs/>
        </w:rPr>
      </w:pPr>
    </w:p>
    <w:p w:rsidR="00E75178" w:rsidRPr="00EC3EC9" w:rsidRDefault="00E75178" w:rsidP="00A356AF">
      <w:pPr>
        <w:rPr>
          <w:bCs/>
        </w:rPr>
      </w:pPr>
      <w:r w:rsidRPr="00EC3EC9">
        <w:rPr>
          <w:bCs/>
        </w:rPr>
        <w:t xml:space="preserve">- Equipar las instalaciones actuales con una cocina industrial para dar servicio de restaurante. Se pretende dar un servicio de restauración profesional. </w:t>
      </w:r>
    </w:p>
    <w:p w:rsidR="00E75178" w:rsidRPr="00EC3EC9" w:rsidRDefault="00E75178" w:rsidP="00A356AF">
      <w:pPr>
        <w:rPr>
          <w:bCs/>
        </w:rPr>
      </w:pPr>
    </w:p>
    <w:p w:rsidR="00E75178" w:rsidRPr="00EC3EC9" w:rsidRDefault="00E75178" w:rsidP="00A356AF">
      <w:pPr>
        <w:rPr>
          <w:bCs/>
        </w:rPr>
      </w:pPr>
      <w:r w:rsidRPr="00EC3EC9">
        <w:rPr>
          <w:bCs/>
        </w:rPr>
        <w:t>- Mejorar la eficiencia energética del camping, ya que en la actualidad hay placas solares y un grupo de luz que se enciende constante. Se pretende reducir el consumo de energía del motor y para ello se propone:  ampliar las placas solares con un módulo de 12 y las baterías correspondientes, implantar un sistema para que las baterías se recarguen al 100% cuando se encienda el motor en momentos de mucho consumo o de falta de sol.</w:t>
      </w:r>
    </w:p>
    <w:p w:rsidR="00E75178" w:rsidRPr="00EC3EC9" w:rsidRDefault="00E75178" w:rsidP="00A356AF">
      <w:pPr>
        <w:rPr>
          <w:bCs/>
        </w:rPr>
      </w:pPr>
    </w:p>
    <w:p w:rsidR="00E75178" w:rsidRPr="00EC3EC9" w:rsidRDefault="00E75178" w:rsidP="00A356AF">
      <w:pPr>
        <w:rPr>
          <w:bCs/>
        </w:rPr>
      </w:pPr>
      <w:r w:rsidRPr="00EC3EC9">
        <w:rPr>
          <w:bCs/>
        </w:rPr>
        <w:t xml:space="preserve">- Aumentar la capacidad de los depósitos de agua actuales, para dar un correcto servicio al camping y al restaurante.  </w:t>
      </w:r>
    </w:p>
    <w:p w:rsidR="00E75178" w:rsidRPr="00EC3EC9" w:rsidRDefault="00E75178" w:rsidP="00A356AF">
      <w:pPr>
        <w:rPr>
          <w:bCs/>
        </w:rPr>
      </w:pPr>
    </w:p>
    <w:p w:rsidR="00E75178" w:rsidRPr="00EC3EC9" w:rsidRDefault="00E75178" w:rsidP="00A356AF">
      <w:pPr>
        <w:rPr>
          <w:bCs/>
        </w:rPr>
      </w:pPr>
      <w:r>
        <w:rPr>
          <w:bCs/>
        </w:rPr>
        <w:t xml:space="preserve">El Grupo </w:t>
      </w:r>
      <w:r w:rsidRPr="00EC3EC9">
        <w:rPr>
          <w:bCs/>
        </w:rPr>
        <w:t>considera que sí son inversiones materiales para la creación de empleo.</w:t>
      </w:r>
    </w:p>
    <w:p w:rsidR="00E75178" w:rsidRPr="00EC3EC9" w:rsidRDefault="00E75178" w:rsidP="00A356AF">
      <w:pPr>
        <w:rPr>
          <w:bCs/>
        </w:rPr>
      </w:pPr>
    </w:p>
    <w:p w:rsidR="00E75178" w:rsidRPr="00EC3EC9" w:rsidRDefault="00E75178" w:rsidP="00A356AF">
      <w:pPr>
        <w:rPr>
          <w:bCs/>
        </w:rPr>
      </w:pPr>
      <w:r w:rsidRPr="00EC3EC9">
        <w:rPr>
          <w:bCs/>
        </w:rPr>
        <w:t>En este caso, ¿se necesita justificar de algún modo el empleo, teniendo en cuenta, que el ayuntamiento va adjudicar la gestión del camping?</w:t>
      </w:r>
    </w:p>
    <w:p w:rsidR="00E75178" w:rsidRPr="00EC3EC9" w:rsidRDefault="00E75178" w:rsidP="00A356AF">
      <w:pPr>
        <w:rPr>
          <w:bCs/>
        </w:rPr>
      </w:pPr>
    </w:p>
    <w:p w:rsidR="00E75178" w:rsidRPr="00EC3EC9" w:rsidRDefault="00E75178" w:rsidP="00A356AF">
      <w:pPr>
        <w:rPr>
          <w:bCs/>
        </w:rPr>
      </w:pPr>
      <w:r w:rsidRPr="00EC3EC9">
        <w:rPr>
          <w:bCs/>
        </w:rPr>
        <w:t xml:space="preserve">El objetivo del Ayuntamiento es que la gestión de este servicio permita vivir a una familia, ya sea del propio </w:t>
      </w:r>
      <w:r>
        <w:rPr>
          <w:bCs/>
        </w:rPr>
        <w:t>municipio o que venga a vivir al pueblo</w:t>
      </w:r>
      <w:r w:rsidRPr="00EC3EC9">
        <w:rPr>
          <w:bCs/>
        </w:rPr>
        <w:t>.</w:t>
      </w:r>
    </w:p>
    <w:p w:rsidR="00E75178" w:rsidRPr="00EC3EC9" w:rsidRDefault="00E75178" w:rsidP="00A356AF">
      <w:pPr>
        <w:rPr>
          <w:bCs/>
        </w:rPr>
      </w:pPr>
    </w:p>
    <w:p w:rsidR="00E75178" w:rsidRPr="00EC3EC9" w:rsidRDefault="00E75178" w:rsidP="00A356AF">
      <w:pPr>
        <w:rPr>
          <w:bCs/>
          <w:color w:val="FF0000"/>
        </w:rPr>
      </w:pPr>
      <w:r w:rsidRPr="00EC3EC9">
        <w:rPr>
          <w:bCs/>
          <w:color w:val="FF0000"/>
        </w:rPr>
        <w:t xml:space="preserve">Si bien las inversiones son para creación de empleo, no queda claro que pueda solicitar ayuda como No Productivo, ya que podría afectar a </w:t>
      </w:r>
      <w:proofErr w:type="gramStart"/>
      <w:r w:rsidRPr="00EC3EC9">
        <w:rPr>
          <w:bCs/>
          <w:color w:val="FF0000"/>
        </w:rPr>
        <w:t>otros camping</w:t>
      </w:r>
      <w:proofErr w:type="gramEnd"/>
      <w:r w:rsidRPr="00EC3EC9">
        <w:rPr>
          <w:bCs/>
          <w:color w:val="FF0000"/>
        </w:rPr>
        <w:t xml:space="preserve"> de la zona generando una competencia desleal.</w:t>
      </w:r>
    </w:p>
    <w:p w:rsidR="00E75178" w:rsidRPr="00EC3EC9" w:rsidRDefault="00E75178" w:rsidP="00A356AF">
      <w:pPr>
        <w:rPr>
          <w:bCs/>
          <w:color w:val="FF0000"/>
        </w:rPr>
      </w:pPr>
    </w:p>
    <w:p w:rsidR="00E75178" w:rsidRPr="00EC3EC9" w:rsidRDefault="00E75178" w:rsidP="00A356AF">
      <w:pPr>
        <w:rPr>
          <w:bCs/>
          <w:color w:val="FF0000"/>
        </w:rPr>
      </w:pPr>
      <w:r w:rsidRPr="00EC3EC9">
        <w:rPr>
          <w:bCs/>
          <w:color w:val="FF0000"/>
        </w:rPr>
        <w:t>La Junta Directiva, antes de aprobar la ayuda debería justificar su aceptación en que no se ve afectado ningún camping de la zona.</w:t>
      </w:r>
    </w:p>
    <w:p w:rsidR="00E75178" w:rsidRPr="00EC3EC9" w:rsidRDefault="00E75178" w:rsidP="00A356AF">
      <w:pPr>
        <w:rPr>
          <w:bCs/>
          <w:color w:val="FF0000"/>
        </w:rPr>
      </w:pPr>
    </w:p>
    <w:p w:rsidR="00E75178" w:rsidRPr="00A356AF" w:rsidRDefault="00E75178" w:rsidP="008B0FAE">
      <w:pPr>
        <w:rPr>
          <w:color w:val="FF0000"/>
        </w:rPr>
      </w:pPr>
      <w:r w:rsidRPr="00EC3EC9">
        <w:rPr>
          <w:bCs/>
          <w:color w:val="FF0000"/>
        </w:rPr>
        <w:t>En cuanto a la generación de empleo, si se le otorgan puntos por este inciso, deberá justificarse la creación de empleo.</w:t>
      </w:r>
    </w:p>
    <w:p w:rsidR="00E75178" w:rsidRDefault="00E75178" w:rsidP="00D751B0">
      <w:pPr>
        <w:rPr>
          <w:color w:val="FF0000"/>
          <w:szCs w:val="24"/>
        </w:rPr>
      </w:pPr>
    </w:p>
    <w:p w:rsidR="00DE1F7D" w:rsidRPr="00B367D2" w:rsidRDefault="00DE1F7D" w:rsidP="00D751B0">
      <w:pPr>
        <w:rPr>
          <w:color w:val="00B050"/>
          <w:szCs w:val="24"/>
        </w:rPr>
      </w:pPr>
      <w:r w:rsidRPr="00B367D2">
        <w:rPr>
          <w:color w:val="00B050"/>
          <w:szCs w:val="24"/>
        </w:rPr>
        <w:t xml:space="preserve">N. de RADR: en la V1.3 del Manual de procedimiento, de 11.07.2017, hay criterios de DGA sobre justificación de la creación de empleo en no productivos y </w:t>
      </w:r>
      <w:r w:rsidR="00B367D2" w:rsidRPr="00B367D2">
        <w:rPr>
          <w:color w:val="00B050"/>
          <w:szCs w:val="24"/>
        </w:rPr>
        <w:t>sobre elegibilidad de ciertos proyectos no productivos.</w:t>
      </w:r>
    </w:p>
    <w:p w:rsidR="00DE1F7D" w:rsidRDefault="00DE1F7D" w:rsidP="00D751B0">
      <w:pPr>
        <w:rPr>
          <w:color w:val="FF0000"/>
          <w:szCs w:val="24"/>
        </w:rPr>
      </w:pPr>
    </w:p>
    <w:p w:rsidR="00E75178" w:rsidRDefault="00E75178" w:rsidP="00EC3EC9">
      <w:pPr>
        <w:shd w:val="clear" w:color="auto" w:fill="D9D9D9"/>
        <w:rPr>
          <w:rFonts w:cs="Arial"/>
          <w:szCs w:val="24"/>
        </w:rPr>
      </w:pPr>
      <w:bookmarkStart w:id="400" w:name="LeasingParcialYFinanciadoraVendeAPromoto"/>
      <w:bookmarkEnd w:id="400"/>
      <w:r w:rsidRPr="00D751B0">
        <w:rPr>
          <w:rFonts w:cs="Arial"/>
          <w:szCs w:val="24"/>
        </w:rPr>
        <w:t>LEASING: CANCELACIÓN ANTICIPADA CON PAGO DEL RESTO DE CUOTAS Y LA ENTIDAD FINANCIE</w:t>
      </w:r>
      <w:r>
        <w:rPr>
          <w:rFonts w:cs="Arial"/>
          <w:szCs w:val="24"/>
        </w:rPr>
        <w:t>RA VENDE LA MÁQUINA AL PROMOTOR</w:t>
      </w:r>
    </w:p>
    <w:p w:rsidR="00E75178" w:rsidRDefault="00E75178" w:rsidP="00EC3EC9">
      <w:pPr>
        <w:shd w:val="clear" w:color="auto" w:fill="D9D9D9"/>
        <w:rPr>
          <w:rFonts w:cs="Arial"/>
          <w:szCs w:val="24"/>
        </w:rPr>
      </w:pPr>
    </w:p>
    <w:p w:rsidR="00E75178" w:rsidRPr="00D751B0" w:rsidRDefault="00E75178" w:rsidP="00EC3EC9">
      <w:pPr>
        <w:shd w:val="clear" w:color="auto" w:fill="D9D9D9"/>
        <w:rPr>
          <w:rFonts w:cs="Arial"/>
          <w:szCs w:val="24"/>
        </w:rPr>
      </w:pPr>
      <w:r>
        <w:rPr>
          <w:rFonts w:cs="Arial"/>
          <w:szCs w:val="24"/>
        </w:rPr>
        <w:t>MATIZ AÑADIDO</w:t>
      </w:r>
      <w:r w:rsidRPr="00D751B0">
        <w:rPr>
          <w:rFonts w:cs="Arial"/>
          <w:szCs w:val="24"/>
        </w:rPr>
        <w:t xml:space="preserve"> </w:t>
      </w:r>
      <w:r>
        <w:rPr>
          <w:rFonts w:cs="Arial"/>
          <w:szCs w:val="24"/>
        </w:rPr>
        <w:t>A LA RESPUESTA ANTERIOR</w:t>
      </w:r>
    </w:p>
    <w:p w:rsidR="00E75178" w:rsidRPr="00881782" w:rsidRDefault="00E75178" w:rsidP="00D751B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7F006B" w:rsidRDefault="00E75178" w:rsidP="005D7461">
      <w:pPr>
        <w:autoSpaceDE w:val="0"/>
        <w:autoSpaceDN w:val="0"/>
        <w:rPr>
          <w:rFonts w:cs="Arial"/>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w:t>
      </w:r>
      <w:r w:rsidR="007F006B">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rsidR="00E75178" w:rsidRPr="00881782" w:rsidRDefault="00E75178" w:rsidP="005D7461">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3A6675" w:rsidRDefault="00E75178" w:rsidP="00D751B0"/>
    <w:p w:rsidR="00E75178" w:rsidRDefault="00E75178" w:rsidP="00D751B0">
      <w:pPr>
        <w:rPr>
          <w:sz w:val="20"/>
        </w:rPr>
      </w:pPr>
      <w:r>
        <w:t>El 24.01.2017 se comunicó a la empresa beneficiaria la resolución de la concesión de una ayuda Leader del 30% sobre un presupuesto elegible de unos 190.000 euros, distribuidos entre instalaciones y dos máquinas. Cuando el Grupo comunica al promotor la resolución de la ayuda este comenta que una de las dos máquinas, la más cara, de unos 180.000 euros, ya la ha adquirido vía leasing y la entidad financiera ya ha comenzado a cobrarle alguna de las cuotas mensuales. La empresa beneficiaria puede justificar la ayuda hasta el 24.01.2018, pero en ese momento sólo habría pagado una parte del total de las cuotas del leasing, el resto no sería subvencionable.</w:t>
      </w:r>
    </w:p>
    <w:p w:rsidR="00E75178" w:rsidRPr="003A6675" w:rsidRDefault="00E75178" w:rsidP="00D751B0"/>
    <w:p w:rsidR="00E75178" w:rsidRDefault="00E75178" w:rsidP="00D751B0">
      <w:r w:rsidRPr="003A6675">
        <w:t xml:space="preserve">Para </w:t>
      </w:r>
      <w:r>
        <w:t xml:space="preserve">que el promotor pueda </w:t>
      </w:r>
      <w:r w:rsidRPr="003A6675">
        <w:t>justificar toda la inversión, la entidad financiera propone ven</w:t>
      </w:r>
      <w:r>
        <w:t>der</w:t>
      </w:r>
      <w:r w:rsidRPr="003A6675">
        <w:t xml:space="preserve"> la m</w:t>
      </w:r>
      <w:r>
        <w:t>áquin</w:t>
      </w:r>
      <w:r w:rsidRPr="003A6675">
        <w:t xml:space="preserve">a a </w:t>
      </w:r>
      <w:r>
        <w:t xml:space="preserve">la empresa beneficiaria de la ayuda </w:t>
      </w:r>
      <w:r w:rsidRPr="003A6675">
        <w:t xml:space="preserve">por el montante pendiente de pago </w:t>
      </w:r>
      <w:r>
        <w:t>más el</w:t>
      </w:r>
      <w:r w:rsidRPr="003A6675">
        <w:t xml:space="preserve"> IVA, emitiendo factura por ello.</w:t>
      </w:r>
      <w:r>
        <w:t xml:space="preserve"> </w:t>
      </w:r>
    </w:p>
    <w:p w:rsidR="00E75178" w:rsidRDefault="00E75178" w:rsidP="00D751B0"/>
    <w:p w:rsidR="00E75178" w:rsidRPr="003A6675" w:rsidRDefault="00E75178" w:rsidP="00D751B0">
      <w:r w:rsidRPr="003A6675">
        <w:t>Además de las cuotas ya pagadas hasta la fecha, ¿</w:t>
      </w:r>
      <w:r>
        <w:t xml:space="preserve">el Grupo </w:t>
      </w:r>
      <w:r w:rsidRPr="003A6675">
        <w:t>p</w:t>
      </w:r>
      <w:r>
        <w:t>ue</w:t>
      </w:r>
      <w:r w:rsidRPr="003A6675">
        <w:t xml:space="preserve">de aceptar el pago íntegro de las cuotas pendientes y esta factura emitida por </w:t>
      </w:r>
      <w:r>
        <w:t xml:space="preserve">la entidad financiera </w:t>
      </w:r>
      <w:r w:rsidRPr="003A6675">
        <w:t>como justificación de las inversiones</w:t>
      </w:r>
      <w:r>
        <w:t xml:space="preserve"> del beneficiario</w:t>
      </w:r>
      <w:r w:rsidRPr="003A6675">
        <w:t xml:space="preserve">? </w:t>
      </w:r>
      <w:r>
        <w:t xml:space="preserve">El Grupo </w:t>
      </w:r>
      <w:r w:rsidRPr="003A6675">
        <w:t>ent</w:t>
      </w:r>
      <w:r>
        <w:t>i</w:t>
      </w:r>
      <w:r w:rsidRPr="003A6675">
        <w:t>ende que sí</w:t>
      </w:r>
      <w:r>
        <w:t xml:space="preserve">: puesto que </w:t>
      </w:r>
      <w:r w:rsidRPr="003A6675">
        <w:t xml:space="preserve">son admisibles las cuotas parciales, también lo </w:t>
      </w:r>
      <w:r>
        <w:t xml:space="preserve">debería </w:t>
      </w:r>
      <w:r w:rsidRPr="003A6675">
        <w:t>ser el pago de todas las cuotas por adelantado.</w:t>
      </w:r>
    </w:p>
    <w:p w:rsidR="00E75178" w:rsidRDefault="00E75178" w:rsidP="00D751B0">
      <w:pPr>
        <w:ind w:left="142" w:hanging="142"/>
      </w:pPr>
    </w:p>
    <w:p w:rsidR="00E75178" w:rsidRDefault="00E75178" w:rsidP="00D751B0">
      <w:pPr>
        <w:ind w:left="142" w:hanging="142"/>
      </w:pPr>
      <w:r>
        <w:t>¿Es correcto este planteamiento?</w:t>
      </w:r>
    </w:p>
    <w:p w:rsidR="00E75178" w:rsidRDefault="00E75178" w:rsidP="00D751B0">
      <w:pPr>
        <w:ind w:left="142" w:hanging="142"/>
      </w:pPr>
    </w:p>
    <w:p w:rsidR="00E75178" w:rsidRDefault="00E75178" w:rsidP="00D751B0">
      <w:pPr>
        <w:ind w:left="142" w:hanging="142"/>
        <w:rPr>
          <w:color w:val="FF0000"/>
        </w:rPr>
      </w:pPr>
      <w:r w:rsidRPr="00770F9F">
        <w:rPr>
          <w:color w:val="FF0000"/>
        </w:rPr>
        <w:t>Sí</w:t>
      </w:r>
      <w:r>
        <w:rPr>
          <w:color w:val="FF0000"/>
        </w:rPr>
        <w:t>.</w:t>
      </w:r>
    </w:p>
    <w:p w:rsidR="00E75178" w:rsidRDefault="00E75178" w:rsidP="00D751B0">
      <w:pPr>
        <w:ind w:left="142" w:hanging="142"/>
        <w:rPr>
          <w:color w:val="FF0000"/>
        </w:rPr>
      </w:pPr>
    </w:p>
    <w:p w:rsidR="00E75178" w:rsidRDefault="00E75178" w:rsidP="00CA75F1">
      <w:r>
        <w:rPr>
          <w:color w:val="FF0000"/>
        </w:rPr>
        <w:t>Respuesta de 20.02.2016 con un matiz añadido: E</w:t>
      </w:r>
      <w:r w:rsidRPr="00D751B0">
        <w:rPr>
          <w:color w:val="FF0000"/>
        </w:rPr>
        <w:t>s elegible si paga toda la maquinaria.</w:t>
      </w:r>
    </w:p>
    <w:p w:rsidR="00E75178" w:rsidRDefault="00E75178" w:rsidP="000563FF">
      <w:pPr>
        <w:contextualSpacing/>
        <w:rPr>
          <w:rFonts w:cs="Arial"/>
          <w:sz w:val="20"/>
          <w:szCs w:val="20"/>
        </w:rPr>
      </w:pPr>
    </w:p>
    <w:p w:rsidR="00E75178" w:rsidRPr="009B5832" w:rsidRDefault="00E75178" w:rsidP="000563FF">
      <w:pPr>
        <w:shd w:val="clear" w:color="auto" w:fill="D9D9D9"/>
        <w:rPr>
          <w:rFonts w:cs="Arial"/>
          <w:szCs w:val="24"/>
        </w:rPr>
      </w:pPr>
      <w:bookmarkStart w:id="401" w:name="GanaderosTransformanEnPiensoEnSuExplotac"/>
      <w:bookmarkEnd w:id="401"/>
      <w:r w:rsidRPr="009B5832">
        <w:rPr>
          <w:rFonts w:cs="Arial"/>
          <w:szCs w:val="24"/>
        </w:rPr>
        <w:t>ELEGIBILIDAD DE MAQUINARIA Y EQUIPAMIENTO POR GANADEROS PARA TRANSFORM</w:t>
      </w:r>
      <w:r>
        <w:rPr>
          <w:rFonts w:cs="Arial"/>
          <w:szCs w:val="24"/>
        </w:rPr>
        <w:t>AR</w:t>
      </w:r>
      <w:r w:rsidRPr="009B5832">
        <w:rPr>
          <w:rFonts w:cs="Arial"/>
          <w:szCs w:val="24"/>
        </w:rPr>
        <w:t xml:space="preserve"> PRODUCTOS AGRARIOS </w:t>
      </w:r>
      <w:r>
        <w:rPr>
          <w:rFonts w:cs="Arial"/>
          <w:szCs w:val="24"/>
        </w:rPr>
        <w:t xml:space="preserve">EN ALIMENTOS </w:t>
      </w:r>
      <w:r w:rsidRPr="009B5832">
        <w:rPr>
          <w:rFonts w:cs="Arial"/>
          <w:szCs w:val="24"/>
        </w:rPr>
        <w:t>PARA SU GANADO</w:t>
      </w:r>
      <w:r>
        <w:rPr>
          <w:rFonts w:cs="Arial"/>
          <w:szCs w:val="24"/>
        </w:rPr>
        <w:t xml:space="preserve"> </w:t>
      </w:r>
      <w:r w:rsidRPr="009B5832">
        <w:rPr>
          <w:rFonts w:cs="Arial"/>
          <w:szCs w:val="24"/>
        </w:rPr>
        <w:t>EN SU EXPLOTACIÓN</w:t>
      </w:r>
    </w:p>
    <w:p w:rsidR="00E75178" w:rsidRPr="00AB616B" w:rsidRDefault="00E75178" w:rsidP="000563FF">
      <w:pPr>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E75178" w:rsidRPr="00E9145A" w:rsidRDefault="00E75178" w:rsidP="000563FF">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563FF">
      <w:pPr>
        <w:rPr>
          <w:szCs w:val="24"/>
        </w:rPr>
      </w:pPr>
    </w:p>
    <w:p w:rsidR="00E75178" w:rsidRPr="009B5832" w:rsidRDefault="00E75178" w:rsidP="000563FF">
      <w:pPr>
        <w:rPr>
          <w:szCs w:val="24"/>
        </w:rPr>
      </w:pPr>
      <w:r w:rsidRPr="009B5832">
        <w:rPr>
          <w:szCs w:val="24"/>
        </w:rPr>
        <w:t>Un representante de una OPA en un Grupo plantea la siguiente cuestión:</w:t>
      </w:r>
    </w:p>
    <w:p w:rsidR="00E75178" w:rsidRPr="009B5832" w:rsidRDefault="00E75178" w:rsidP="000563FF">
      <w:pPr>
        <w:rPr>
          <w:szCs w:val="24"/>
        </w:rPr>
      </w:pPr>
    </w:p>
    <w:p w:rsidR="00E75178" w:rsidRPr="009B5832" w:rsidRDefault="00E75178" w:rsidP="009F381B">
      <w:pPr>
        <w:pStyle w:val="Prrafodelista"/>
        <w:numPr>
          <w:ilvl w:val="0"/>
          <w:numId w:val="67"/>
        </w:numPr>
        <w:jc w:val="both"/>
        <w:rPr>
          <w:sz w:val="24"/>
          <w:szCs w:val="24"/>
        </w:rPr>
      </w:pPr>
      <w:r w:rsidRPr="009B5832">
        <w:rPr>
          <w:sz w:val="24"/>
          <w:szCs w:val="24"/>
        </w:rPr>
        <w:t>Que somos conocedores de que las actuales ayudas a la diversificación reguladas por el PDR a través de este y otros LEADER dejan fuera todas las actividades relacionadas con la producción agraria y ganadera.</w:t>
      </w:r>
    </w:p>
    <w:p w:rsidR="00E75178" w:rsidRPr="009B5832" w:rsidRDefault="00E75178" w:rsidP="009F381B">
      <w:pPr>
        <w:pStyle w:val="Prrafodelista"/>
        <w:numPr>
          <w:ilvl w:val="0"/>
          <w:numId w:val="67"/>
        </w:numPr>
        <w:jc w:val="both"/>
        <w:rPr>
          <w:sz w:val="24"/>
          <w:szCs w:val="24"/>
        </w:rPr>
      </w:pPr>
      <w:r w:rsidRPr="009B5832">
        <w:rPr>
          <w:sz w:val="24"/>
          <w:szCs w:val="24"/>
        </w:rPr>
        <w:t>Que somos conocedores de que uno de los objetivos de estas ayudas es la transformación valorización de los productos agrarios y ganaderos.</w:t>
      </w:r>
    </w:p>
    <w:p w:rsidR="00E75178" w:rsidRPr="009B5832" w:rsidRDefault="00E75178" w:rsidP="009F381B">
      <w:pPr>
        <w:pStyle w:val="Prrafodelista"/>
        <w:numPr>
          <w:ilvl w:val="0"/>
          <w:numId w:val="67"/>
        </w:numPr>
        <w:jc w:val="both"/>
        <w:rPr>
          <w:sz w:val="24"/>
          <w:szCs w:val="24"/>
        </w:rPr>
      </w:pPr>
      <w:r w:rsidRPr="009B5832">
        <w:rPr>
          <w:sz w:val="24"/>
          <w:szCs w:val="24"/>
        </w:rPr>
        <w:t xml:space="preserve">Que consideramos que los productores </w:t>
      </w:r>
      <w:proofErr w:type="spellStart"/>
      <w:r w:rsidRPr="009B5832">
        <w:rPr>
          <w:sz w:val="24"/>
          <w:szCs w:val="24"/>
        </w:rPr>
        <w:t>agroganaderos</w:t>
      </w:r>
      <w:proofErr w:type="spellEnd"/>
      <w:r w:rsidRPr="009B5832">
        <w:rPr>
          <w:sz w:val="24"/>
          <w:szCs w:val="24"/>
        </w:rPr>
        <w:t xml:space="preserve"> que realizan una pequeña transformación en sus productos agrarios para poder ser aprovechados por su propio ganado están haciendo una transformación y una valorización del producto agrario.</w:t>
      </w:r>
    </w:p>
    <w:p w:rsidR="00E75178" w:rsidRPr="009B5832" w:rsidRDefault="00E75178" w:rsidP="009F381B">
      <w:pPr>
        <w:pStyle w:val="Prrafodelista"/>
        <w:numPr>
          <w:ilvl w:val="0"/>
          <w:numId w:val="67"/>
        </w:numPr>
        <w:jc w:val="both"/>
        <w:rPr>
          <w:sz w:val="24"/>
          <w:szCs w:val="24"/>
        </w:rPr>
      </w:pPr>
      <w:r w:rsidRPr="009B5832">
        <w:rPr>
          <w:sz w:val="24"/>
          <w:szCs w:val="24"/>
        </w:rPr>
        <w:t xml:space="preserve">Que el apoyo a tal práctica por parte de este y otros Grupos Leader redundará en apoyar un modelo de producción </w:t>
      </w:r>
      <w:proofErr w:type="spellStart"/>
      <w:r w:rsidRPr="009B5832">
        <w:rPr>
          <w:sz w:val="24"/>
          <w:szCs w:val="24"/>
        </w:rPr>
        <w:t>agroganadera</w:t>
      </w:r>
      <w:proofErr w:type="spellEnd"/>
      <w:r w:rsidRPr="009B5832">
        <w:rPr>
          <w:sz w:val="24"/>
          <w:szCs w:val="24"/>
        </w:rPr>
        <w:t xml:space="preserve"> más sostenible medioambientalmente, con menos emisiones de carbono, con menos dependencia de proteína vegetal exterior y con más creación de empleo local.</w:t>
      </w:r>
    </w:p>
    <w:p w:rsidR="00E75178" w:rsidRPr="009B5832" w:rsidRDefault="00E75178" w:rsidP="009F381B">
      <w:pPr>
        <w:pStyle w:val="Prrafodelista"/>
        <w:numPr>
          <w:ilvl w:val="0"/>
          <w:numId w:val="67"/>
        </w:numPr>
        <w:jc w:val="both"/>
        <w:rPr>
          <w:sz w:val="24"/>
          <w:szCs w:val="24"/>
        </w:rPr>
      </w:pPr>
      <w:r w:rsidRPr="009B5832">
        <w:rPr>
          <w:sz w:val="24"/>
          <w:szCs w:val="24"/>
        </w:rPr>
        <w:t>Que apoyar esto significa apoyar la ganadería con tierras asociadas obligatoriamente, con lo que se evita la problemática de los excedentes de abono orgánico, ya que se cierra el ciclo en la propia explotación.</w:t>
      </w:r>
    </w:p>
    <w:p w:rsidR="00E75178" w:rsidRPr="009B5832" w:rsidRDefault="00E75178" w:rsidP="009F381B">
      <w:pPr>
        <w:pStyle w:val="Prrafodelista"/>
        <w:numPr>
          <w:ilvl w:val="0"/>
          <w:numId w:val="67"/>
        </w:numPr>
        <w:jc w:val="both"/>
        <w:rPr>
          <w:sz w:val="24"/>
          <w:szCs w:val="24"/>
        </w:rPr>
      </w:pPr>
      <w:r w:rsidRPr="009B5832">
        <w:rPr>
          <w:sz w:val="24"/>
          <w:szCs w:val="24"/>
        </w:rPr>
        <w:t>Que para evitar abusos consideramos que sólo tendrían derecho a percibir ayudas aquellas explotaciones que alimenten su ganado al menos en un 80% con productos procedentes de su propia explotación y dentro de la misma solicitud PAC.</w:t>
      </w:r>
    </w:p>
    <w:p w:rsidR="00E75178" w:rsidRPr="009B5832" w:rsidRDefault="00E75178" w:rsidP="009F381B">
      <w:pPr>
        <w:pStyle w:val="Prrafodelista"/>
        <w:numPr>
          <w:ilvl w:val="0"/>
          <w:numId w:val="67"/>
        </w:numPr>
        <w:jc w:val="both"/>
        <w:rPr>
          <w:sz w:val="24"/>
          <w:szCs w:val="24"/>
        </w:rPr>
      </w:pPr>
      <w:r w:rsidRPr="009B5832">
        <w:rPr>
          <w:sz w:val="24"/>
          <w:szCs w:val="24"/>
        </w:rPr>
        <w:t>Así mismo para poder comprobar que esto se cumple, los solicitantes deberán tener autorización de “producción primaria de piensos” tal como regula el Gobierno de Aragón.</w:t>
      </w:r>
    </w:p>
    <w:p w:rsidR="00E75178" w:rsidRPr="009B5832" w:rsidRDefault="00E75178" w:rsidP="000563FF">
      <w:pPr>
        <w:rPr>
          <w:szCs w:val="24"/>
        </w:rPr>
      </w:pPr>
    </w:p>
    <w:p w:rsidR="00E75178" w:rsidRPr="009B5832" w:rsidRDefault="00E75178" w:rsidP="000563FF">
      <w:pPr>
        <w:rPr>
          <w:szCs w:val="24"/>
        </w:rPr>
      </w:pPr>
      <w:r w:rsidRPr="009B5832">
        <w:rPr>
          <w:szCs w:val="24"/>
        </w:rPr>
        <w:t>Por todo ello solicita:</w:t>
      </w:r>
    </w:p>
    <w:p w:rsidR="00E75178" w:rsidRPr="009B5832" w:rsidRDefault="00E75178" w:rsidP="000563FF">
      <w:pPr>
        <w:rPr>
          <w:szCs w:val="24"/>
        </w:rPr>
      </w:pPr>
    </w:p>
    <w:p w:rsidR="00E75178" w:rsidRPr="009B5832" w:rsidRDefault="00E75178" w:rsidP="000563FF">
      <w:pPr>
        <w:rPr>
          <w:szCs w:val="24"/>
        </w:rPr>
      </w:pPr>
      <w:r w:rsidRPr="009B5832">
        <w:rPr>
          <w:szCs w:val="24"/>
        </w:rPr>
        <w:t>Que aquellos ganaderos que realicen transformación de productos agrarios de su propia explotación parta alimentar su propio ganado puedan acogerse a ayudas Leader para la adquisición de maquinaria u obras exclusivamente para ese proceso.</w:t>
      </w:r>
    </w:p>
    <w:p w:rsidR="00E75178" w:rsidRDefault="00E75178" w:rsidP="000563FF">
      <w:pPr>
        <w:rPr>
          <w:rFonts w:cs="Arial"/>
          <w:szCs w:val="24"/>
          <w:lang w:eastAsia="es-ES"/>
        </w:rPr>
      </w:pPr>
    </w:p>
    <w:p w:rsidR="00E75178" w:rsidRDefault="00E75178" w:rsidP="000563FF">
      <w:pPr>
        <w:rPr>
          <w:rFonts w:cs="Arial"/>
          <w:szCs w:val="24"/>
          <w:lang w:eastAsia="es-ES"/>
        </w:rPr>
      </w:pPr>
      <w:r w:rsidRPr="000563FF">
        <w:rPr>
          <w:rFonts w:cs="Arial"/>
          <w:color w:val="00B050"/>
          <w:szCs w:val="24"/>
          <w:lang w:eastAsia="es-ES"/>
        </w:rPr>
        <w:t xml:space="preserve">N. de RADR: Respuesta verbal del jefe de servicio de Programas Rurales contrastada con la jefa de servicio de Modernización de Explotaciones: </w:t>
      </w:r>
      <w:r w:rsidRPr="000563FF">
        <w:rPr>
          <w:rFonts w:cs="Arial"/>
          <w:color w:val="FF0000"/>
          <w:szCs w:val="24"/>
          <w:lang w:eastAsia="es-ES"/>
        </w:rPr>
        <w:t>En la línea del PDR de modernización de explotaciones hay una línea de ayudas específica para ese tipo de actividad, por lo que no será elegible en Leader.</w:t>
      </w:r>
    </w:p>
    <w:p w:rsidR="00E75178" w:rsidRDefault="00E75178" w:rsidP="00C271C1"/>
    <w:p w:rsidR="00E75178" w:rsidRPr="008B1EB4" w:rsidRDefault="00E75178" w:rsidP="00C271C1">
      <w:pPr>
        <w:shd w:val="clear" w:color="auto" w:fill="D9D9D9"/>
        <w:outlineLvl w:val="0"/>
        <w:rPr>
          <w:rFonts w:cs="Arial"/>
          <w:szCs w:val="24"/>
        </w:rPr>
      </w:pPr>
      <w:bookmarkStart w:id="402" w:name="GarajeDepósitoGasoilResidenciaDiscapacit"/>
      <w:bookmarkEnd w:id="402"/>
      <w:r>
        <w:rPr>
          <w:rFonts w:cs="Arial"/>
          <w:szCs w:val="24"/>
        </w:rPr>
        <w:t xml:space="preserve">GARAJE, CUARTO DE CALDERAS Y DEPÓSITO DE GASOIL EN RESIDENCIA DE </w:t>
      </w:r>
      <w:r w:rsidRPr="008B1EB4">
        <w:rPr>
          <w:rFonts w:cs="Arial"/>
          <w:szCs w:val="24"/>
        </w:rPr>
        <w:t>ASOCIACIÓN DE PERSONAS DISCAPACI</w:t>
      </w:r>
      <w:r>
        <w:rPr>
          <w:rFonts w:cs="Arial"/>
          <w:szCs w:val="24"/>
        </w:rPr>
        <w:t>TADAS</w:t>
      </w:r>
    </w:p>
    <w:p w:rsidR="00E75178" w:rsidRDefault="00E75178" w:rsidP="00C271C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5D7461">
      <w:pPr>
        <w:rPr>
          <w:sz w:val="16"/>
          <w:szCs w:val="16"/>
        </w:rPr>
      </w:pPr>
      <w:r>
        <w:rPr>
          <w:sz w:val="16"/>
          <w:szCs w:val="16"/>
        </w:rPr>
        <w:t xml:space="preserve"> (</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E75178" w:rsidRPr="00606861" w:rsidRDefault="00E75178" w:rsidP="005D7461">
      <w:pPr>
        <w:rPr>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271C1"/>
    <w:p w:rsidR="00E75178" w:rsidRDefault="00E75178" w:rsidP="00C271C1">
      <w:r>
        <w:t xml:space="preserve">Una entidad sin ánimo de lucro de Utilidad Pública dedicada a las personas con discapacidad, personas en riesgo de exclusión y otros colectivos desfavorecidos plantea varias mejoras en una de sus residencias. Esta </w:t>
      </w:r>
      <w:proofErr w:type="gramStart"/>
      <w:r>
        <w:t>procura internado</w:t>
      </w:r>
      <w:proofErr w:type="gramEnd"/>
      <w:r>
        <w:t>, acogimiento y convivencia temporal o permanente a personas con discapacidad o a usuarios de centros ocupacionales o de día que no pueden permanecer en su hogar o no pueden beneficiarse de otros recursos más normalizados.</w:t>
      </w:r>
    </w:p>
    <w:p w:rsidR="00E75178" w:rsidRDefault="00E75178" w:rsidP="00C271C1"/>
    <w:p w:rsidR="00E75178" w:rsidRDefault="00E75178" w:rsidP="00C271C1">
      <w:r>
        <w:lastRenderedPageBreak/>
        <w:t xml:space="preserve">El centro tiene sus </w:t>
      </w:r>
      <w:proofErr w:type="gramStart"/>
      <w:r>
        <w:t>plazas  concertadas</w:t>
      </w:r>
      <w:proofErr w:type="gramEnd"/>
      <w:r>
        <w:t>/contratadas en su totalidad  con el Gobierno de Aragón. Sus fuentes de financiación son los contratos con el IASS y las aportaciones de las familias o de los propios usuarios.</w:t>
      </w:r>
    </w:p>
    <w:p w:rsidR="00E75178" w:rsidRDefault="00E75178" w:rsidP="00C271C1"/>
    <w:p w:rsidR="00E75178" w:rsidRPr="000E6337" w:rsidRDefault="00E75178" w:rsidP="00C271C1">
      <w:r>
        <w:t>La asociación quiere construir un garaje para un vehículo; sustituir el depósito de gasoil existente</w:t>
      </w:r>
      <w:r w:rsidRPr="008B1EB4">
        <w:t xml:space="preserve"> </w:t>
      </w:r>
      <w:r>
        <w:t>(que no dispone de proyecto de instalación ni cumple normativa); y en el cuarto de calderas hacer un desagüe para vaciar el acumulador de la calefacción existente (obligatorio según normativa).</w:t>
      </w:r>
    </w:p>
    <w:p w:rsidR="00E75178" w:rsidRDefault="00E75178" w:rsidP="00C271C1"/>
    <w:p w:rsidR="00E75178" w:rsidRDefault="00E75178" w:rsidP="00C271C1">
      <w:r>
        <w:t>¿Es elegible este proyecto como no productivo y estaría sujeto a mínimis?</w:t>
      </w:r>
    </w:p>
    <w:p w:rsidR="00E75178" w:rsidRDefault="00E75178" w:rsidP="00C271C1"/>
    <w:p w:rsidR="00E75178" w:rsidRPr="00C271C1" w:rsidRDefault="00E75178" w:rsidP="00C271C1">
      <w:pPr>
        <w:rPr>
          <w:color w:val="FF0000"/>
        </w:rPr>
      </w:pPr>
      <w:r w:rsidRPr="00C271C1">
        <w:rPr>
          <w:color w:val="FF0000"/>
        </w:rPr>
        <w:t>Consultado el planteamiento con la persona responsable de ayudas de Estado en el Gobierno de Aragón, se considera que estos proyectos pueden calificarse como no productivos, además estarían exentos del cumplimiento de mínimis. En caso de ser centros de nueva creación deberían presentar un estudio de viabilidad económica, como no es el caso, no deben presentarlo.</w:t>
      </w:r>
    </w:p>
    <w:p w:rsidR="00E75178" w:rsidRDefault="00E75178" w:rsidP="00C271C1"/>
    <w:p w:rsidR="00E75178" w:rsidRPr="007E63AA" w:rsidRDefault="00E75178" w:rsidP="00C271C1">
      <w:pPr>
        <w:shd w:val="clear" w:color="auto" w:fill="D9D9D9"/>
        <w:outlineLvl w:val="0"/>
        <w:rPr>
          <w:rFonts w:cs="Arial"/>
          <w:szCs w:val="24"/>
        </w:rPr>
      </w:pPr>
      <w:bookmarkStart w:id="403" w:name="CentroOcupacionalVariasObras"/>
      <w:bookmarkEnd w:id="403"/>
      <w:r w:rsidRPr="007E63AA">
        <w:rPr>
          <w:rFonts w:cs="Arial"/>
          <w:szCs w:val="24"/>
        </w:rPr>
        <w:t>VARIAS OBRAS EN UN CENTRO OCUPACIONAL</w:t>
      </w:r>
    </w:p>
    <w:p w:rsidR="00E75178" w:rsidRDefault="00E75178" w:rsidP="00C271C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5D7461">
      <w:pPr>
        <w:rPr>
          <w:sz w:val="16"/>
          <w:szCs w:val="16"/>
        </w:rPr>
      </w:pPr>
      <w:r>
        <w:rPr>
          <w:sz w:val="16"/>
          <w:szCs w:val="16"/>
        </w:rPr>
        <w:t xml:space="preserve"> (</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rsidR="00E75178" w:rsidRPr="00606861" w:rsidRDefault="00E75178" w:rsidP="005D7461">
      <w:pPr>
        <w:rPr>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271C1"/>
    <w:p w:rsidR="00E75178" w:rsidRDefault="00E75178" w:rsidP="00C271C1">
      <w:r>
        <w:t>Una entidad sin ánimo de lucro de Utilidad Pública dedicada a las personas con discapacidad, personas en riesgo de exclusión y otros colectivos desfavorecidos plantea varias mejoras en un centro ocupacional.</w:t>
      </w:r>
    </w:p>
    <w:p w:rsidR="00E75178" w:rsidRDefault="00E75178" w:rsidP="00C271C1"/>
    <w:p w:rsidR="00E75178" w:rsidRDefault="00E75178" w:rsidP="00C271C1">
      <w:r>
        <w:t>¿Serían elegibles las siguientes obras?</w:t>
      </w:r>
    </w:p>
    <w:p w:rsidR="00E75178" w:rsidRDefault="00E75178" w:rsidP="00C271C1"/>
    <w:p w:rsidR="00E75178" w:rsidRDefault="00E75178" w:rsidP="00C271C1">
      <w:r>
        <w:t>- Renovación de la terraza asfáltica situada en zona de despachos, necesaria por la existencia de goteras en todas las dependencias.</w:t>
      </w:r>
    </w:p>
    <w:p w:rsidR="00E75178" w:rsidRDefault="00E75178" w:rsidP="00C271C1"/>
    <w:p w:rsidR="00E75178" w:rsidRDefault="00E75178" w:rsidP="00C271C1">
      <w:r>
        <w:t>- Instalación de calefacción en las citadas zonas y adecuación en uno de los despachos a la normativa de servicios sanitarios en centros no sanitarios.</w:t>
      </w:r>
    </w:p>
    <w:p w:rsidR="00E75178" w:rsidRDefault="00E75178" w:rsidP="00C271C1"/>
    <w:p w:rsidR="00E75178" w:rsidRDefault="00E75178" w:rsidP="00C271C1">
      <w:r>
        <w:t>- En la zona de taller ocupacional, colocación de placas que permita reducción de altura del mismo con la finalidad de conseguir un ahorro energético importante.</w:t>
      </w:r>
    </w:p>
    <w:p w:rsidR="00E75178" w:rsidRDefault="00E75178" w:rsidP="00C271C1"/>
    <w:p w:rsidR="00E75178" w:rsidRPr="00C271C1" w:rsidRDefault="00E75178" w:rsidP="00C271C1">
      <w:pPr>
        <w:rPr>
          <w:color w:val="FF0000"/>
        </w:rPr>
      </w:pPr>
      <w:r w:rsidRPr="00C271C1">
        <w:rPr>
          <w:color w:val="FF0000"/>
        </w:rPr>
        <w:t>Consultado el planteamiento con la persona responsable de ayudas de Estado en el Gobierno de Aragón, se considera que estos proyectos pueden calificarse como no productivos, además estarían exentos del cumplimiento de mínimis. En caso de ser centros de nueva creación deberían presentar un estudio de viabilidad económica, como no es el caso, no deben presentarlo.</w:t>
      </w:r>
    </w:p>
    <w:p w:rsidR="00E75178" w:rsidRDefault="00E75178" w:rsidP="008B0FAE"/>
    <w:p w:rsidR="00772563" w:rsidRDefault="00772563" w:rsidP="00772563">
      <w:pPr>
        <w:shd w:val="clear" w:color="auto" w:fill="D9D9D9"/>
        <w:jc w:val="center"/>
        <w:rPr>
          <w:b/>
          <w:sz w:val="44"/>
          <w:szCs w:val="44"/>
        </w:rPr>
      </w:pPr>
      <w:r>
        <w:rPr>
          <w:b/>
          <w:sz w:val="44"/>
          <w:szCs w:val="44"/>
        </w:rPr>
        <w:t>ELEGIBILIDAD</w:t>
      </w:r>
    </w:p>
    <w:p w:rsidR="00772563" w:rsidRDefault="00772563" w:rsidP="00772563">
      <w:pPr>
        <w:shd w:val="clear" w:color="auto" w:fill="D9D9D9"/>
        <w:jc w:val="center"/>
        <w:rPr>
          <w:b/>
          <w:sz w:val="44"/>
          <w:szCs w:val="44"/>
        </w:rPr>
      </w:pPr>
    </w:p>
    <w:p w:rsidR="00772563" w:rsidRPr="00772563" w:rsidRDefault="00772563" w:rsidP="00772563">
      <w:pPr>
        <w:shd w:val="clear" w:color="auto" w:fill="D9D9D9"/>
        <w:jc w:val="center"/>
        <w:rPr>
          <w:b/>
          <w:sz w:val="44"/>
          <w:szCs w:val="44"/>
        </w:rPr>
      </w:pPr>
      <w:r w:rsidRPr="00772563">
        <w:rPr>
          <w:b/>
          <w:sz w:val="44"/>
          <w:szCs w:val="44"/>
        </w:rPr>
        <w:t xml:space="preserve">2.1.22) </w:t>
      </w:r>
      <w:bookmarkStart w:id="404" w:name="DUDASELEGIBILIDADRESPONDIDASTRAS16032017"/>
      <w:bookmarkEnd w:id="404"/>
      <w:r w:rsidRPr="00772563">
        <w:rPr>
          <w:b/>
          <w:sz w:val="44"/>
          <w:szCs w:val="44"/>
        </w:rPr>
        <w:t>DUDAS RESPONDIDAS POR DGA DESPUÉS DEL 16.03.2017</w:t>
      </w:r>
    </w:p>
    <w:p w:rsidR="00772563" w:rsidRDefault="00772563" w:rsidP="00772563">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035C14" w:rsidRPr="00772563" w:rsidRDefault="00035C14" w:rsidP="00035C14">
      <w:pPr>
        <w:pStyle w:val="NormalWeb"/>
        <w:shd w:val="clear" w:color="auto" w:fill="FFFFFF"/>
        <w:spacing w:before="0" w:beforeAutospacing="0" w:after="0" w:afterAutospacing="0"/>
        <w:jc w:val="both"/>
        <w:textAlignment w:val="top"/>
        <w:rPr>
          <w:rFonts w:ascii="Arial" w:hAnsi="Arial" w:cs="Arial"/>
          <w:sz w:val="20"/>
          <w:szCs w:val="20"/>
        </w:rPr>
      </w:pPr>
    </w:p>
    <w:p w:rsidR="00035C14" w:rsidRDefault="00035C14" w:rsidP="00035C14">
      <w:pPr>
        <w:shd w:val="clear" w:color="auto" w:fill="D9D9D9"/>
        <w:rPr>
          <w:rFonts w:cs="Arial"/>
          <w:szCs w:val="24"/>
        </w:rPr>
      </w:pPr>
      <w:bookmarkStart w:id="405" w:name="BombillasLEDElegiblesCirc76917032017"/>
      <w:bookmarkEnd w:id="405"/>
      <w:r>
        <w:rPr>
          <w:rFonts w:cs="Arial"/>
          <w:szCs w:val="24"/>
        </w:rPr>
        <w:t>ELEGIBILIDAD BOMBILLAS LED. ACLARACIÓN DE LA CIRCULAR 769 DE 17.03.2017</w:t>
      </w:r>
    </w:p>
    <w:p w:rsidR="00825C76" w:rsidRDefault="00825C76" w:rsidP="00035C14">
      <w:pPr>
        <w:shd w:val="clear" w:color="auto" w:fill="D9D9D9"/>
        <w:rPr>
          <w:rFonts w:cs="Arial"/>
          <w:szCs w:val="24"/>
        </w:rPr>
      </w:pPr>
    </w:p>
    <w:p w:rsidR="00825C76" w:rsidRPr="00035C14" w:rsidRDefault="00825C76" w:rsidP="00035C14">
      <w:pPr>
        <w:shd w:val="clear" w:color="auto" w:fill="D9D9D9"/>
        <w:rPr>
          <w:rFonts w:cs="Arial"/>
          <w:szCs w:val="24"/>
        </w:rPr>
      </w:pPr>
      <w:r>
        <w:rPr>
          <w:rFonts w:cs="Arial"/>
          <w:szCs w:val="24"/>
        </w:rPr>
        <w:t>LA RESPUESTA MODIFICA UNA RESPUESTA ANTERIOR</w:t>
      </w:r>
    </w:p>
    <w:p w:rsidR="00035C14" w:rsidRDefault="00035C14" w:rsidP="00035C14">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035C14" w:rsidRPr="00E9145A" w:rsidRDefault="00772443" w:rsidP="00035C14">
      <w:pPr>
        <w:autoSpaceDE w:val="0"/>
        <w:autoSpaceDN w:val="0"/>
        <w:rPr>
          <w:sz w:val="16"/>
          <w:szCs w:val="16"/>
        </w:rPr>
      </w:pPr>
      <w:hyperlink w:anchor="ÍndiceAhorroyEficienciaEnergética" w:history="1">
        <w:r w:rsidR="00035C14" w:rsidRPr="009E7A1E">
          <w:rPr>
            <w:rStyle w:val="Hipervnculo"/>
            <w:sz w:val="16"/>
            <w:szCs w:val="16"/>
          </w:rPr>
          <w:t>(Subir al índice de Ahorro y eficiencia energética)</w:t>
        </w:r>
      </w:hyperlink>
      <w:r w:rsidR="00035C14">
        <w:rPr>
          <w:rStyle w:val="Hipervnculo"/>
          <w:sz w:val="16"/>
          <w:szCs w:val="16"/>
        </w:rPr>
        <w:t xml:space="preserve"> </w:t>
      </w:r>
      <w:r w:rsidR="00035C14" w:rsidRPr="00E9145A">
        <w:rPr>
          <w:sz w:val="16"/>
          <w:szCs w:val="16"/>
        </w:rPr>
        <w:t>(</w:t>
      </w:r>
      <w:hyperlink w:anchor="Página1PrimeraLínea" w:history="1">
        <w:r w:rsidR="00035C14" w:rsidRPr="00E9145A">
          <w:rPr>
            <w:rStyle w:val="Hipervnculo"/>
            <w:sz w:val="16"/>
            <w:szCs w:val="16"/>
          </w:rPr>
          <w:t>Subir al encabezamiento de la primera página</w:t>
        </w:r>
      </w:hyperlink>
      <w:r w:rsidR="00035C14" w:rsidRPr="00E9145A">
        <w:rPr>
          <w:sz w:val="16"/>
          <w:szCs w:val="16"/>
        </w:rPr>
        <w:t>)</w:t>
      </w:r>
    </w:p>
    <w:p w:rsidR="00035C14" w:rsidRPr="00772563" w:rsidRDefault="00035C14" w:rsidP="00035C14">
      <w:pPr>
        <w:pStyle w:val="NormalWeb"/>
        <w:shd w:val="clear" w:color="auto" w:fill="FFFFFF"/>
        <w:spacing w:before="0" w:beforeAutospacing="0" w:after="0" w:afterAutospacing="0"/>
        <w:jc w:val="both"/>
        <w:textAlignment w:val="top"/>
        <w:rPr>
          <w:rFonts w:ascii="Arial" w:hAnsi="Arial" w:cs="Arial"/>
          <w:sz w:val="20"/>
          <w:szCs w:val="20"/>
        </w:rPr>
      </w:pPr>
    </w:p>
    <w:p w:rsidR="00035C14" w:rsidRDefault="00035C14" w:rsidP="00035C14">
      <w:pPr>
        <w:pStyle w:val="NormalWeb"/>
        <w:shd w:val="clear" w:color="auto" w:fill="FFFFFF"/>
        <w:spacing w:before="0" w:beforeAutospacing="0" w:after="0" w:afterAutospacing="0"/>
        <w:jc w:val="both"/>
        <w:textAlignment w:val="top"/>
        <w:rPr>
          <w:rFonts w:ascii="Arial" w:hAnsi="Arial" w:cs="Arial"/>
          <w:color w:val="FF0000"/>
        </w:rPr>
      </w:pPr>
      <w:bookmarkStart w:id="406" w:name="_Hlk481148603"/>
      <w:r w:rsidRPr="006B04AA">
        <w:rPr>
          <w:rFonts w:ascii="Arial" w:hAnsi="Arial" w:cs="Arial"/>
          <w:color w:val="FF0000"/>
        </w:rPr>
        <w:t>En el objetivo temático de paso a una economía de bajo nivel de emisión de carbono en todos los sectores, (ámbito de programación 4.1 y 4.2), se consideran elegibles el cambio a bombillas led.</w:t>
      </w:r>
    </w:p>
    <w:p w:rsidR="00623B9C" w:rsidRDefault="00623B9C" w:rsidP="00035C14">
      <w:pPr>
        <w:pStyle w:val="NormalWeb"/>
        <w:shd w:val="clear" w:color="auto" w:fill="FFFFFF"/>
        <w:spacing w:before="0" w:beforeAutospacing="0" w:after="0" w:afterAutospacing="0"/>
        <w:jc w:val="both"/>
        <w:textAlignment w:val="top"/>
        <w:rPr>
          <w:rFonts w:ascii="Arial" w:hAnsi="Arial" w:cs="Arial"/>
          <w:color w:val="FF0000"/>
        </w:rPr>
      </w:pPr>
    </w:p>
    <w:bookmarkEnd w:id="406"/>
    <w:p w:rsidR="008059C3" w:rsidRPr="00623B9C" w:rsidRDefault="008059C3" w:rsidP="008059C3">
      <w:pPr>
        <w:rPr>
          <w:color w:val="00B050"/>
        </w:rPr>
      </w:pPr>
      <w:r w:rsidRPr="00623B9C">
        <w:rPr>
          <w:color w:val="00B050"/>
        </w:rPr>
        <w:t xml:space="preserve">N. de RADR: </w:t>
      </w:r>
      <w:r>
        <w:rPr>
          <w:color w:val="00B050"/>
        </w:rPr>
        <w:t xml:space="preserve">la elegibilidad de las bombillas led </w:t>
      </w:r>
      <w:r w:rsidRPr="00623B9C">
        <w:rPr>
          <w:color w:val="00B050"/>
        </w:rPr>
        <w:t>se integra en el Manual de procedimiento de 11.07.2017.</w:t>
      </w:r>
    </w:p>
    <w:p w:rsidR="00035C14" w:rsidRPr="00772563" w:rsidRDefault="00035C14" w:rsidP="00035C14">
      <w:pPr>
        <w:pStyle w:val="NormalWeb"/>
        <w:shd w:val="clear" w:color="auto" w:fill="FFFFFF"/>
        <w:spacing w:before="0" w:beforeAutospacing="0" w:after="0" w:afterAutospacing="0"/>
        <w:jc w:val="both"/>
        <w:textAlignment w:val="top"/>
        <w:rPr>
          <w:rFonts w:ascii="Arial" w:hAnsi="Arial" w:cs="Arial"/>
          <w:sz w:val="20"/>
          <w:szCs w:val="20"/>
        </w:rPr>
      </w:pPr>
    </w:p>
    <w:p w:rsidR="00035C14" w:rsidRPr="00035C14" w:rsidRDefault="00035C14" w:rsidP="00035C14">
      <w:pPr>
        <w:shd w:val="clear" w:color="auto" w:fill="D9D9D9"/>
        <w:rPr>
          <w:rFonts w:cs="Arial"/>
          <w:szCs w:val="24"/>
        </w:rPr>
      </w:pPr>
      <w:bookmarkStart w:id="407" w:name="VehículosAdaptaciónCirc76917032017"/>
      <w:bookmarkEnd w:id="407"/>
      <w:r w:rsidRPr="00035C14">
        <w:rPr>
          <w:rFonts w:cs="Arial"/>
          <w:szCs w:val="24"/>
        </w:rPr>
        <w:t>ELEGIBILIDAD VEHÍCULOS ADAPTADOS O TRANSFORMADO</w:t>
      </w:r>
      <w:r>
        <w:rPr>
          <w:rFonts w:cs="Arial"/>
          <w:szCs w:val="24"/>
        </w:rPr>
        <w:t>S. ACLARACIÓN DE LA CIRCULAR 769 DE 17.03.2017</w:t>
      </w:r>
    </w:p>
    <w:p w:rsidR="00035C14" w:rsidRDefault="00035C14" w:rsidP="00035C14">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Vehículos" w:history="1">
        <w:r w:rsidRPr="00526146">
          <w:rPr>
            <w:rStyle w:val="Hipervnculo"/>
            <w:sz w:val="16"/>
            <w:szCs w:val="16"/>
          </w:rPr>
          <w:t>(Subir al índice de vehículos)</w:t>
        </w:r>
      </w:hyperlink>
    </w:p>
    <w:p w:rsidR="00035C14" w:rsidRDefault="00035C14" w:rsidP="00035C14">
      <w:pPr>
        <w:pStyle w:val="Prrafodelista"/>
        <w:ind w:left="0"/>
        <w:jc w:val="both"/>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035C14" w:rsidRPr="00A54AC0" w:rsidRDefault="00035C14" w:rsidP="00035C14">
      <w:pPr>
        <w:pStyle w:val="NormalWeb"/>
        <w:shd w:val="clear" w:color="auto" w:fill="FFFFFF"/>
        <w:spacing w:before="0" w:beforeAutospacing="0" w:after="0" w:afterAutospacing="0"/>
        <w:jc w:val="both"/>
        <w:textAlignment w:val="top"/>
        <w:rPr>
          <w:rFonts w:ascii="Arial" w:hAnsi="Arial" w:cs="Arial"/>
        </w:rPr>
      </w:pPr>
    </w:p>
    <w:p w:rsidR="00035C14" w:rsidRPr="008D166D" w:rsidRDefault="00035C14" w:rsidP="00035C14">
      <w:pPr>
        <w:autoSpaceDE w:val="0"/>
        <w:autoSpaceDN w:val="0"/>
        <w:adjustRightInd w:val="0"/>
        <w:rPr>
          <w:color w:val="FF0000"/>
          <w:szCs w:val="24"/>
        </w:rPr>
      </w:pPr>
      <w:r w:rsidRPr="008D166D">
        <w:rPr>
          <w:rFonts w:cs="Arial"/>
          <w:color w:val="FF0000"/>
          <w:szCs w:val="24"/>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rsidR="00A54AC0" w:rsidRDefault="00A54AC0" w:rsidP="00A54AC0">
      <w:pPr>
        <w:rPr>
          <w:bCs/>
          <w:szCs w:val="24"/>
          <w:lang w:eastAsia="es-ES_tradnl"/>
        </w:rPr>
      </w:pPr>
    </w:p>
    <w:p w:rsidR="00A54AC0" w:rsidRDefault="00A54AC0" w:rsidP="00A54AC0">
      <w:pPr>
        <w:shd w:val="clear" w:color="auto" w:fill="D9D9D9"/>
        <w:outlineLvl w:val="0"/>
        <w:rPr>
          <w:rFonts w:cs="Arial"/>
          <w:szCs w:val="24"/>
        </w:rPr>
      </w:pPr>
      <w:bookmarkStart w:id="408" w:name="IVAEnProrrata"/>
      <w:bookmarkEnd w:id="408"/>
      <w:r w:rsidRPr="00CF56F5">
        <w:rPr>
          <w:rFonts w:cs="Arial"/>
          <w:szCs w:val="24"/>
        </w:rPr>
        <w:t>ELEGIBILIDAD DEL IVA NO RECUPERABLE EN ENTIDADES SOMETIDAS A LA REGLA DE LA PRORRATA DEL IVA</w:t>
      </w:r>
    </w:p>
    <w:p w:rsidR="00825C76" w:rsidRDefault="00825C76" w:rsidP="00A54AC0">
      <w:pPr>
        <w:shd w:val="clear" w:color="auto" w:fill="D9D9D9"/>
        <w:outlineLvl w:val="0"/>
        <w:rPr>
          <w:rFonts w:cs="Arial"/>
          <w:szCs w:val="24"/>
        </w:rPr>
      </w:pPr>
    </w:p>
    <w:p w:rsidR="00825C76" w:rsidRPr="00CF56F5" w:rsidRDefault="00825C76" w:rsidP="00A54AC0">
      <w:pPr>
        <w:shd w:val="clear" w:color="auto" w:fill="D9D9D9"/>
        <w:outlineLvl w:val="0"/>
        <w:rPr>
          <w:rFonts w:cs="Arial"/>
          <w:szCs w:val="24"/>
        </w:rPr>
      </w:pPr>
      <w:r>
        <w:rPr>
          <w:rFonts w:cs="Arial"/>
          <w:szCs w:val="24"/>
        </w:rPr>
        <w:t>RESPUESTA DE 24.03.2017</w:t>
      </w:r>
    </w:p>
    <w:p w:rsidR="00841D63" w:rsidRDefault="00841D63" w:rsidP="00841D6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841D63" w:rsidRDefault="00841D63" w:rsidP="00841D63">
      <w:pPr>
        <w:pStyle w:val="Prrafodelista"/>
        <w:ind w:left="0"/>
        <w:jc w:val="both"/>
        <w:rPr>
          <w:sz w:val="16"/>
          <w:szCs w:val="16"/>
        </w:rPr>
      </w:pPr>
      <w:r>
        <w:rPr>
          <w:sz w:val="16"/>
          <w:szCs w:val="16"/>
        </w:rPr>
        <w:t>(</w:t>
      </w:r>
      <w:hyperlink w:anchor="ÍndiceImpuestosICIOeIVA" w:history="1">
        <w:r w:rsidRPr="00027F12">
          <w:rPr>
            <w:rStyle w:val="Hipervnculo"/>
            <w:sz w:val="16"/>
            <w:szCs w:val="16"/>
          </w:rPr>
          <w:t>Índice de Impuestos ICIO e IVA</w:t>
        </w:r>
      </w:hyperlink>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p>
    <w:p w:rsidR="00A54AC0" w:rsidRDefault="00841D63" w:rsidP="00841D63">
      <w:pPr>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841D63" w:rsidRDefault="00841D63" w:rsidP="00841D63">
      <w:pPr>
        <w:rPr>
          <w:bCs/>
          <w:szCs w:val="24"/>
          <w:lang w:eastAsia="es-ES_tradnl"/>
        </w:rPr>
      </w:pPr>
    </w:p>
    <w:p w:rsidR="00A54AC0" w:rsidRDefault="00A54AC0" w:rsidP="00A54AC0">
      <w:pPr>
        <w:rPr>
          <w:bCs/>
          <w:szCs w:val="24"/>
          <w:lang w:eastAsia="es-ES_tradnl"/>
        </w:rPr>
      </w:pPr>
      <w:r>
        <w:rPr>
          <w:bCs/>
          <w:szCs w:val="24"/>
          <w:lang w:eastAsia="es-ES_tradnl"/>
        </w:rPr>
        <w:t>Varios Grupos han planteado varios casos que tienen forma de solicitud de ayuda presentada al primer tramo de la convocatoria de 2017, especialmente de entidades sin ánimo de lucro, cuya declaración del IVA está sometida a la regla de la prorrata.</w:t>
      </w:r>
    </w:p>
    <w:p w:rsidR="00A54AC0" w:rsidRDefault="00A54AC0" w:rsidP="00A54AC0">
      <w:pPr>
        <w:rPr>
          <w:bCs/>
          <w:szCs w:val="24"/>
          <w:lang w:eastAsia="es-ES_tradnl"/>
        </w:rPr>
      </w:pPr>
    </w:p>
    <w:p w:rsidR="00A54AC0" w:rsidRDefault="00A54AC0" w:rsidP="00A54AC0">
      <w:pPr>
        <w:rPr>
          <w:bCs/>
          <w:szCs w:val="24"/>
          <w:lang w:eastAsia="es-ES_tradnl"/>
        </w:rPr>
      </w:pPr>
      <w:r>
        <w:rPr>
          <w:bCs/>
          <w:szCs w:val="24"/>
          <w:lang w:eastAsia="es-ES_tradnl"/>
        </w:rPr>
        <w:t>Los Grupos presentaron estos casos a DGA con un ejemplo documentado de una de las entidades solicitantes y preguntaron si se podría aceptar como gasto subvencionable ese IVA no recuperable.</w:t>
      </w:r>
    </w:p>
    <w:p w:rsidR="00A54AC0" w:rsidRDefault="00A54AC0" w:rsidP="00A54AC0">
      <w:pPr>
        <w:rPr>
          <w:bCs/>
          <w:szCs w:val="24"/>
          <w:lang w:eastAsia="es-ES_tradnl"/>
        </w:rPr>
      </w:pPr>
    </w:p>
    <w:p w:rsidR="00A54AC0" w:rsidRDefault="00A54AC0" w:rsidP="00A54AC0">
      <w:pPr>
        <w:rPr>
          <w:bCs/>
          <w:szCs w:val="24"/>
          <w:lang w:eastAsia="es-ES_tradnl"/>
        </w:rPr>
      </w:pPr>
      <w:r>
        <w:rPr>
          <w:bCs/>
          <w:szCs w:val="24"/>
          <w:lang w:eastAsia="es-ES_tradnl"/>
        </w:rPr>
        <w:t>El planteamiento de la cuestión y la respuesta de DGA son los siguientes:</w:t>
      </w:r>
    </w:p>
    <w:p w:rsidR="00A54AC0" w:rsidRDefault="00A54AC0" w:rsidP="00A54AC0">
      <w:pPr>
        <w:rPr>
          <w:bCs/>
          <w:szCs w:val="24"/>
          <w:lang w:eastAsia="es-ES_tradnl"/>
        </w:rPr>
      </w:pPr>
    </w:p>
    <w:p w:rsidR="00A54AC0" w:rsidRPr="007D7A53" w:rsidRDefault="00A54AC0" w:rsidP="00A54AC0">
      <w:pPr>
        <w:rPr>
          <w:bCs/>
          <w:szCs w:val="24"/>
          <w:lang w:eastAsia="es-ES_tradnl"/>
        </w:rPr>
      </w:pPr>
      <w:r w:rsidRPr="007D7A53">
        <w:rPr>
          <w:bCs/>
          <w:szCs w:val="24"/>
          <w:lang w:eastAsia="es-ES_tradnl"/>
        </w:rPr>
        <w:t xml:space="preserve">La </w:t>
      </w:r>
      <w:r>
        <w:rPr>
          <w:bCs/>
          <w:szCs w:val="24"/>
          <w:lang w:eastAsia="es-ES_tradnl"/>
        </w:rPr>
        <w:t>e</w:t>
      </w:r>
      <w:r w:rsidRPr="007D7A53">
        <w:rPr>
          <w:bCs/>
          <w:szCs w:val="24"/>
          <w:lang w:eastAsia="es-ES_tradnl"/>
        </w:rPr>
        <w:t xml:space="preserve">ntidad </w:t>
      </w:r>
      <w:r>
        <w:rPr>
          <w:bCs/>
          <w:szCs w:val="24"/>
          <w:lang w:eastAsia="es-ES_tradnl"/>
        </w:rPr>
        <w:t xml:space="preserve">en cuestión </w:t>
      </w:r>
      <w:r w:rsidRPr="007D7A53">
        <w:rPr>
          <w:bCs/>
          <w:szCs w:val="24"/>
          <w:lang w:eastAsia="es-ES_tradnl"/>
        </w:rPr>
        <w:t>se encuentra exent</w:t>
      </w:r>
      <w:r>
        <w:rPr>
          <w:bCs/>
          <w:szCs w:val="24"/>
          <w:lang w:eastAsia="es-ES_tradnl"/>
        </w:rPr>
        <w:t>a</w:t>
      </w:r>
      <w:r w:rsidRPr="007D7A53">
        <w:rPr>
          <w:bCs/>
          <w:szCs w:val="24"/>
          <w:lang w:eastAsia="es-ES_tradnl"/>
        </w:rPr>
        <w:t xml:space="preserve"> </w:t>
      </w:r>
      <w:r>
        <w:rPr>
          <w:bCs/>
          <w:szCs w:val="24"/>
          <w:lang w:eastAsia="es-ES_tradnl"/>
        </w:rPr>
        <w:t>en e</w:t>
      </w:r>
      <w:r w:rsidRPr="007D7A53">
        <w:rPr>
          <w:bCs/>
          <w:szCs w:val="24"/>
          <w:lang w:eastAsia="es-ES_tradnl"/>
        </w:rPr>
        <w:t>l IVA</w:t>
      </w:r>
      <w:r>
        <w:rPr>
          <w:bCs/>
          <w:szCs w:val="24"/>
          <w:lang w:eastAsia="es-ES_tradnl"/>
        </w:rPr>
        <w:t xml:space="preserve"> </w:t>
      </w:r>
      <w:r w:rsidRPr="007D7A53">
        <w:rPr>
          <w:bCs/>
          <w:szCs w:val="24"/>
          <w:lang w:eastAsia="es-ES_tradnl"/>
        </w:rPr>
        <w:t xml:space="preserve">en la actividad de </w:t>
      </w:r>
      <w:r>
        <w:rPr>
          <w:bCs/>
          <w:szCs w:val="24"/>
          <w:lang w:eastAsia="es-ES_tradnl"/>
        </w:rPr>
        <w:t>s</w:t>
      </w:r>
      <w:r w:rsidRPr="007D7A53">
        <w:rPr>
          <w:bCs/>
          <w:szCs w:val="24"/>
          <w:lang w:eastAsia="es-ES_tradnl"/>
        </w:rPr>
        <w:t>ervicios asistenciales y no exent</w:t>
      </w:r>
      <w:r>
        <w:rPr>
          <w:bCs/>
          <w:szCs w:val="24"/>
          <w:lang w:eastAsia="es-ES_tradnl"/>
        </w:rPr>
        <w:t>a</w:t>
      </w:r>
      <w:r w:rsidRPr="007D7A53">
        <w:rPr>
          <w:bCs/>
          <w:szCs w:val="24"/>
          <w:lang w:eastAsia="es-ES_tradnl"/>
        </w:rPr>
        <w:t xml:space="preserve"> en las actividades mercantiles, lo que le hace encontrarse en régimen de prorrata por sectores diferenciados, por todo lo </w:t>
      </w:r>
      <w:proofErr w:type="gramStart"/>
      <w:r w:rsidRPr="007D7A53">
        <w:rPr>
          <w:bCs/>
          <w:szCs w:val="24"/>
          <w:lang w:eastAsia="es-ES_tradnl"/>
        </w:rPr>
        <w:t>cual</w:t>
      </w:r>
      <w:proofErr w:type="gramEnd"/>
      <w:r w:rsidRPr="007D7A53">
        <w:rPr>
          <w:bCs/>
          <w:szCs w:val="24"/>
          <w:lang w:eastAsia="es-ES_tradnl"/>
        </w:rPr>
        <w:t xml:space="preserve"> al presentar declaración del IVA, modelo 390, el IVA imputado como coste en las acciones asistenciales será deducido en su parte correspondiente, en este caso el 2%, tal como arroja el modelo 390 correspondiente al ejercicio 2016.</w:t>
      </w:r>
      <w:r>
        <w:rPr>
          <w:bCs/>
          <w:szCs w:val="24"/>
          <w:lang w:eastAsia="es-ES_tradnl"/>
        </w:rPr>
        <w:t xml:space="preserve"> </w:t>
      </w:r>
      <w:r w:rsidRPr="007D7A53">
        <w:rPr>
          <w:bCs/>
          <w:szCs w:val="24"/>
          <w:lang w:eastAsia="es-ES_tradnl"/>
        </w:rPr>
        <w:t>Así</w:t>
      </w:r>
      <w:r>
        <w:rPr>
          <w:bCs/>
          <w:szCs w:val="24"/>
          <w:lang w:eastAsia="es-ES_tradnl"/>
        </w:rPr>
        <w:t>, el Grupo considera</w:t>
      </w:r>
      <w:r w:rsidRPr="007D7A53">
        <w:rPr>
          <w:bCs/>
          <w:szCs w:val="24"/>
          <w:lang w:eastAsia="es-ES_tradnl"/>
        </w:rPr>
        <w:t xml:space="preserve"> subvencionable el </w:t>
      </w:r>
      <w:proofErr w:type="gramStart"/>
      <w:r w:rsidRPr="007D7A53">
        <w:rPr>
          <w:bCs/>
          <w:szCs w:val="24"/>
          <w:lang w:eastAsia="es-ES_tradnl"/>
        </w:rPr>
        <w:t>100  de</w:t>
      </w:r>
      <w:proofErr w:type="gramEnd"/>
      <w:r w:rsidRPr="007D7A53">
        <w:rPr>
          <w:bCs/>
          <w:szCs w:val="24"/>
          <w:lang w:eastAsia="es-ES_tradnl"/>
        </w:rPr>
        <w:t xml:space="preserve"> la base imponible y el 98% del IVA, es decir: </w:t>
      </w:r>
    </w:p>
    <w:p w:rsidR="00A54AC0" w:rsidRDefault="00A54AC0" w:rsidP="00A54AC0">
      <w:pPr>
        <w:rPr>
          <w:bCs/>
          <w:szCs w:val="24"/>
          <w:lang w:eastAsia="es-ES_tradnl"/>
        </w:rPr>
      </w:pPr>
    </w:p>
    <w:p w:rsidR="00A54AC0" w:rsidRPr="007D7A53" w:rsidRDefault="00A54AC0" w:rsidP="00A54AC0">
      <w:pPr>
        <w:rPr>
          <w:bCs/>
          <w:szCs w:val="24"/>
          <w:lang w:eastAsia="es-ES_tradnl"/>
        </w:rPr>
      </w:pPr>
      <w:r w:rsidRPr="007D7A53">
        <w:rPr>
          <w:bCs/>
          <w:szCs w:val="24"/>
          <w:lang w:eastAsia="es-ES_tradnl"/>
        </w:rPr>
        <w:t xml:space="preserve">Inversión a realizar: 121.953,51 € </w:t>
      </w:r>
      <w:r>
        <w:rPr>
          <w:bCs/>
          <w:szCs w:val="24"/>
          <w:lang w:eastAsia="es-ES_tradnl"/>
        </w:rPr>
        <w:t>(</w:t>
      </w:r>
      <w:r w:rsidRPr="007D7A53">
        <w:rPr>
          <w:bCs/>
          <w:szCs w:val="24"/>
          <w:lang w:eastAsia="es-ES_tradnl"/>
        </w:rPr>
        <w:t>IVA incluido</w:t>
      </w:r>
      <w:r>
        <w:rPr>
          <w:bCs/>
          <w:szCs w:val="24"/>
          <w:lang w:eastAsia="es-ES_tradnl"/>
        </w:rPr>
        <w:t>)</w:t>
      </w:r>
      <w:r w:rsidRPr="007D7A53">
        <w:rPr>
          <w:bCs/>
          <w:szCs w:val="24"/>
          <w:lang w:eastAsia="es-ES_tradnl"/>
        </w:rPr>
        <w:t xml:space="preserve"> </w:t>
      </w:r>
    </w:p>
    <w:p w:rsidR="00A54AC0" w:rsidRPr="007D7A53" w:rsidRDefault="00A54AC0" w:rsidP="00A54AC0">
      <w:pPr>
        <w:rPr>
          <w:bCs/>
          <w:szCs w:val="24"/>
          <w:lang w:eastAsia="es-ES_tradnl"/>
        </w:rPr>
      </w:pPr>
      <w:r w:rsidRPr="007D7A53">
        <w:rPr>
          <w:bCs/>
          <w:szCs w:val="24"/>
          <w:lang w:eastAsia="es-ES_tradnl"/>
        </w:rPr>
        <w:t>Base imponible: 110.866,83 €</w:t>
      </w:r>
    </w:p>
    <w:p w:rsidR="00A54AC0" w:rsidRPr="007D7A53" w:rsidRDefault="00A54AC0" w:rsidP="00A54AC0">
      <w:pPr>
        <w:rPr>
          <w:bCs/>
          <w:szCs w:val="24"/>
          <w:lang w:eastAsia="es-ES_tradnl"/>
        </w:rPr>
      </w:pPr>
      <w:r w:rsidRPr="007D7A53">
        <w:rPr>
          <w:bCs/>
          <w:szCs w:val="24"/>
          <w:lang w:eastAsia="es-ES_tradnl"/>
        </w:rPr>
        <w:t>IVA 10%: 11.086,68 €</w:t>
      </w:r>
    </w:p>
    <w:p w:rsidR="00A54AC0" w:rsidRPr="007D7A53" w:rsidRDefault="00A54AC0" w:rsidP="00A54AC0">
      <w:pPr>
        <w:rPr>
          <w:bCs/>
          <w:szCs w:val="24"/>
          <w:lang w:eastAsia="es-ES_tradnl"/>
        </w:rPr>
      </w:pPr>
    </w:p>
    <w:p w:rsidR="00A54AC0" w:rsidRPr="007D7A53" w:rsidRDefault="00A54AC0" w:rsidP="00A54AC0">
      <w:pPr>
        <w:rPr>
          <w:bCs/>
          <w:szCs w:val="24"/>
          <w:lang w:eastAsia="es-ES_tradnl"/>
        </w:rPr>
      </w:pPr>
      <w:r w:rsidRPr="007D7A53">
        <w:rPr>
          <w:bCs/>
          <w:szCs w:val="24"/>
          <w:lang w:eastAsia="es-ES_tradnl"/>
        </w:rPr>
        <w:t xml:space="preserve">100 % </w:t>
      </w:r>
      <w:r>
        <w:rPr>
          <w:bCs/>
          <w:szCs w:val="24"/>
          <w:lang w:eastAsia="es-ES_tradnl"/>
        </w:rPr>
        <w:t>de la b</w:t>
      </w:r>
      <w:r w:rsidRPr="007D7A53">
        <w:rPr>
          <w:bCs/>
          <w:szCs w:val="24"/>
          <w:lang w:eastAsia="es-ES_tradnl"/>
        </w:rPr>
        <w:t>ase imponible: 110.866,83 €</w:t>
      </w:r>
    </w:p>
    <w:p w:rsidR="00A54AC0" w:rsidRPr="007D7A53" w:rsidRDefault="00A54AC0" w:rsidP="00A54AC0">
      <w:pPr>
        <w:rPr>
          <w:bCs/>
          <w:szCs w:val="24"/>
          <w:lang w:eastAsia="es-ES_tradnl"/>
        </w:rPr>
      </w:pPr>
      <w:r w:rsidRPr="007D7A53">
        <w:rPr>
          <w:bCs/>
          <w:szCs w:val="24"/>
          <w:lang w:eastAsia="es-ES_tradnl"/>
        </w:rPr>
        <w:t xml:space="preserve">98 % </w:t>
      </w:r>
      <w:r>
        <w:rPr>
          <w:bCs/>
          <w:szCs w:val="24"/>
          <w:lang w:eastAsia="es-ES_tradnl"/>
        </w:rPr>
        <w:t xml:space="preserve">del </w:t>
      </w:r>
      <w:r w:rsidRPr="007D7A53">
        <w:rPr>
          <w:bCs/>
          <w:szCs w:val="24"/>
          <w:lang w:eastAsia="es-ES_tradnl"/>
        </w:rPr>
        <w:t>IVA: 10.864,95 €</w:t>
      </w:r>
    </w:p>
    <w:p w:rsidR="00A54AC0" w:rsidRPr="007D7A53" w:rsidRDefault="00A54AC0" w:rsidP="00A54AC0">
      <w:pPr>
        <w:rPr>
          <w:bCs/>
          <w:szCs w:val="24"/>
          <w:lang w:eastAsia="es-ES_tradnl"/>
        </w:rPr>
      </w:pPr>
      <w:proofErr w:type="gramStart"/>
      <w:r w:rsidRPr="007D7A53">
        <w:rPr>
          <w:bCs/>
          <w:szCs w:val="24"/>
          <w:lang w:eastAsia="es-ES_tradnl"/>
        </w:rPr>
        <w:t>Total</w:t>
      </w:r>
      <w:proofErr w:type="gramEnd"/>
      <w:r w:rsidRPr="007D7A53">
        <w:rPr>
          <w:bCs/>
          <w:szCs w:val="24"/>
          <w:lang w:eastAsia="es-ES_tradnl"/>
        </w:rPr>
        <w:t xml:space="preserve"> subvencionable: 121.731,78 €</w:t>
      </w:r>
    </w:p>
    <w:p w:rsidR="00A54AC0" w:rsidRPr="007D7A53" w:rsidRDefault="00A54AC0" w:rsidP="00A54AC0">
      <w:pPr>
        <w:rPr>
          <w:bCs/>
          <w:szCs w:val="24"/>
          <w:lang w:eastAsia="es-ES_tradnl"/>
        </w:rPr>
      </w:pPr>
    </w:p>
    <w:p w:rsidR="00A54AC0" w:rsidRPr="00CF56F5" w:rsidRDefault="00A54AC0" w:rsidP="00A54AC0">
      <w:pPr>
        <w:rPr>
          <w:bCs/>
          <w:color w:val="FF0000"/>
          <w:szCs w:val="24"/>
          <w:lang w:eastAsia="es-ES_tradnl"/>
        </w:rPr>
      </w:pPr>
      <w:r w:rsidRPr="00CF56F5">
        <w:rPr>
          <w:bCs/>
          <w:color w:val="FF0000"/>
          <w:szCs w:val="24"/>
          <w:lang w:eastAsia="es-ES_tradnl"/>
        </w:rPr>
        <w:t>El planteamiento lo vemos correcto.</w:t>
      </w:r>
    </w:p>
    <w:p w:rsidR="00A54AC0" w:rsidRPr="00CF56F5" w:rsidRDefault="00A54AC0" w:rsidP="00A54AC0">
      <w:pPr>
        <w:rPr>
          <w:bCs/>
          <w:color w:val="FF0000"/>
          <w:szCs w:val="24"/>
          <w:lang w:eastAsia="es-ES_tradnl"/>
        </w:rPr>
      </w:pPr>
    </w:p>
    <w:p w:rsidR="00A54AC0" w:rsidRDefault="00A54AC0" w:rsidP="00A54AC0">
      <w:pPr>
        <w:rPr>
          <w:bCs/>
          <w:szCs w:val="24"/>
          <w:lang w:eastAsia="es-ES_tradnl"/>
        </w:rPr>
      </w:pPr>
      <w:r w:rsidRPr="00CF56F5">
        <w:rPr>
          <w:bCs/>
          <w:color w:val="FF0000"/>
          <w:szCs w:val="24"/>
          <w:lang w:eastAsia="es-ES_tradnl"/>
        </w:rPr>
        <w:t>Recordamos que al grabar el IVA subvencionable deberá incorporarse dentro del capítulo de gasto correspondiente, porque si se incluye dentro del capítulo del IVA, la aplicación informática no permitirá justificarlo.</w:t>
      </w:r>
    </w:p>
    <w:p w:rsidR="00A54AC0" w:rsidRDefault="00A54AC0" w:rsidP="008B0FAE"/>
    <w:p w:rsidR="00825C76" w:rsidRPr="00825C76" w:rsidRDefault="00825C76" w:rsidP="008B0FAE">
      <w:pPr>
        <w:rPr>
          <w:color w:val="FF0000"/>
        </w:rPr>
      </w:pPr>
      <w:r w:rsidRPr="00825C76">
        <w:rPr>
          <w:color w:val="00B050"/>
        </w:rPr>
        <w:t>N. de RADR: Comentario verbal del jefe de servicio de Programas Comunitarios</w:t>
      </w:r>
      <w:r>
        <w:rPr>
          <w:color w:val="00B050"/>
        </w:rPr>
        <w:t xml:space="preserve"> de 28.03.2017</w:t>
      </w:r>
      <w:r w:rsidRPr="00825C76">
        <w:rPr>
          <w:color w:val="00B050"/>
        </w:rPr>
        <w:t>:</w:t>
      </w:r>
      <w:r w:rsidRPr="00825C76">
        <w:rPr>
          <w:color w:val="FF0000"/>
        </w:rPr>
        <w:t xml:space="preserve"> </w:t>
      </w:r>
      <w:r>
        <w:rPr>
          <w:color w:val="FF0000"/>
        </w:rPr>
        <w:t>El Grupo deberá avisar al promotor de que será necesario que comunique y solicite a Hacienda cualquier variación previsible en el porcentaje de la prorrata desde la presentación de la solicitud y durante la ejecución del proyecto. DGA analizará de qué forma se podría justificar la subvencionabilidad del último trimestre de la declaración del IVA cuando el plazo del pago de este último trimestre del IVA excediera del plazo de justificación del proyecto. DGA analizará si se modifica la subvencionabilidad del IVA sometido a la regla de la prorrata en la convocatoria de 2018.</w:t>
      </w:r>
    </w:p>
    <w:p w:rsidR="00825C76" w:rsidRDefault="00825C76" w:rsidP="00825C76"/>
    <w:p w:rsidR="00825C76" w:rsidRDefault="00825C76" w:rsidP="00825C76">
      <w:pPr>
        <w:shd w:val="clear" w:color="auto" w:fill="D9D9D9"/>
        <w:rPr>
          <w:shd w:val="clear" w:color="auto" w:fill="D9D9D9"/>
        </w:rPr>
      </w:pPr>
      <w:bookmarkStart w:id="409" w:name="InversiónMayoritariaEnämbitoNoProgramado"/>
      <w:bookmarkEnd w:id="409"/>
      <w:r w:rsidRPr="00322C12">
        <w:rPr>
          <w:shd w:val="clear" w:color="auto" w:fill="D9D9D9"/>
        </w:rPr>
        <w:t>ELEGIBILIDAD DE PROYECTO CON INVERSIÓN MAYORITARIA EN ÁMBITOS DE PROGRAMACIÓN NO PROGRAMADOS POR EL GRUPO EN SU ESTRATEGIA</w:t>
      </w:r>
    </w:p>
    <w:p w:rsidR="00825C76" w:rsidRDefault="00825C76" w:rsidP="00825C76">
      <w:pPr>
        <w:shd w:val="clear" w:color="auto" w:fill="D9D9D9"/>
        <w:outlineLvl w:val="0"/>
        <w:rPr>
          <w:rFonts w:cs="Arial"/>
          <w:szCs w:val="24"/>
        </w:rPr>
      </w:pPr>
    </w:p>
    <w:p w:rsidR="00825C76" w:rsidRPr="00322C12" w:rsidRDefault="00825C76" w:rsidP="00825C76">
      <w:pPr>
        <w:shd w:val="clear" w:color="auto" w:fill="D9D9D9"/>
        <w:outlineLvl w:val="0"/>
        <w:rPr>
          <w:shd w:val="clear" w:color="auto" w:fill="D9D9D9"/>
        </w:rPr>
      </w:pPr>
      <w:r>
        <w:rPr>
          <w:rFonts w:cs="Arial"/>
          <w:szCs w:val="24"/>
        </w:rPr>
        <w:t>RESPUESTA DE 24.03.2017</w:t>
      </w:r>
    </w:p>
    <w:p w:rsidR="00825C76" w:rsidRPr="00881782" w:rsidRDefault="00825C76" w:rsidP="00825C7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825C76" w:rsidRDefault="00825C76" w:rsidP="00825C76">
      <w:pPr>
        <w:pStyle w:val="Prrafodelista"/>
        <w:ind w:left="0"/>
        <w:jc w:val="both"/>
        <w:rPr>
          <w:sz w:val="16"/>
          <w:szCs w:val="16"/>
        </w:rPr>
      </w:pP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rsidR="00825C76" w:rsidRDefault="00825C76" w:rsidP="00825C76">
      <w:pPr>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825C76" w:rsidRDefault="00825C76" w:rsidP="00825C76">
      <w:pPr>
        <w:rPr>
          <w:szCs w:val="24"/>
        </w:rPr>
      </w:pPr>
    </w:p>
    <w:p w:rsidR="00825C76" w:rsidRPr="00322C12" w:rsidRDefault="00825C76" w:rsidP="00825C76">
      <w:pPr>
        <w:rPr>
          <w:szCs w:val="24"/>
        </w:rPr>
      </w:pPr>
      <w:r w:rsidRPr="00322C12">
        <w:rPr>
          <w:szCs w:val="24"/>
        </w:rPr>
        <w:t xml:space="preserve">En el primer proceso de selección de la convocatoria de ayudas 2017, se presentado la siguiente </w:t>
      </w:r>
      <w:r>
        <w:rPr>
          <w:szCs w:val="24"/>
        </w:rPr>
        <w:t>s</w:t>
      </w:r>
      <w:r w:rsidRPr="00322C12">
        <w:rPr>
          <w:szCs w:val="24"/>
        </w:rPr>
        <w:t>olicitud de ayuda:</w:t>
      </w:r>
    </w:p>
    <w:p w:rsidR="00825C76" w:rsidRPr="00322C12" w:rsidRDefault="00825C76" w:rsidP="00825C76">
      <w:pPr>
        <w:rPr>
          <w:szCs w:val="24"/>
        </w:rPr>
      </w:pPr>
    </w:p>
    <w:p w:rsidR="00825C76" w:rsidRPr="00322C12" w:rsidRDefault="00825C76" w:rsidP="00825C76">
      <w:pPr>
        <w:rPr>
          <w:szCs w:val="24"/>
        </w:rPr>
      </w:pPr>
      <w:r w:rsidRPr="00322C12">
        <w:rPr>
          <w:szCs w:val="24"/>
        </w:rPr>
        <w:t>A.P.: 3.1</w:t>
      </w:r>
      <w:r>
        <w:rPr>
          <w:szCs w:val="24"/>
        </w:rPr>
        <w:t xml:space="preserve">. </w:t>
      </w:r>
      <w:r w:rsidRPr="00322C12">
        <w:rPr>
          <w:szCs w:val="24"/>
        </w:rPr>
        <w:t>Título expediente: Bodega elaboración vino. Mejoras en el proceso de elaboración y embotellado de vino con DO.</w:t>
      </w:r>
    </w:p>
    <w:p w:rsidR="00825C76" w:rsidRPr="00322C12" w:rsidRDefault="00825C76" w:rsidP="00825C76">
      <w:pPr>
        <w:rPr>
          <w:szCs w:val="24"/>
        </w:rPr>
      </w:pPr>
    </w:p>
    <w:p w:rsidR="00825C76" w:rsidRPr="00322C12" w:rsidRDefault="00825C76" w:rsidP="00825C76">
      <w:pPr>
        <w:rPr>
          <w:szCs w:val="24"/>
        </w:rPr>
      </w:pPr>
      <w:r w:rsidRPr="00322C12">
        <w:rPr>
          <w:szCs w:val="24"/>
        </w:rPr>
        <w:t>A priori, las inversiones en transformación y comercialización en el sector vitivinícola son elegibles en tanto en cuanto lo permita el Plan Nacional de ayuda al sector vitivinícola y la normativa ministerial que lo regule o en función de que esa línea de inversiones quede sin dotación presupuestaria en dicho Plan. Como no se han producido novedades respecto a la última consulta que os envió la RADR, entendemos que el proyecto es subvencionable.</w:t>
      </w:r>
    </w:p>
    <w:p w:rsidR="00825C76" w:rsidRPr="00322C12" w:rsidRDefault="00825C76" w:rsidP="00825C76">
      <w:pPr>
        <w:rPr>
          <w:szCs w:val="24"/>
        </w:rPr>
      </w:pPr>
    </w:p>
    <w:p w:rsidR="00825C76" w:rsidRPr="00322C12" w:rsidRDefault="00825C76" w:rsidP="00825C76">
      <w:pPr>
        <w:rPr>
          <w:szCs w:val="24"/>
        </w:rPr>
      </w:pPr>
      <w:r w:rsidRPr="00322C12">
        <w:rPr>
          <w:szCs w:val="24"/>
        </w:rPr>
        <w:t>La inversión, 52.307,20</w:t>
      </w:r>
      <w:r>
        <w:rPr>
          <w:szCs w:val="24"/>
        </w:rPr>
        <w:t xml:space="preserve"> </w:t>
      </w:r>
      <w:proofErr w:type="gramStart"/>
      <w:r w:rsidRPr="00322C12">
        <w:rPr>
          <w:szCs w:val="24"/>
        </w:rPr>
        <w:t>€  (</w:t>
      </w:r>
      <w:proofErr w:type="gramEnd"/>
      <w:r w:rsidRPr="00322C12">
        <w:rPr>
          <w:szCs w:val="24"/>
        </w:rPr>
        <w:t xml:space="preserve">IVA no </w:t>
      </w:r>
      <w:r>
        <w:rPr>
          <w:szCs w:val="24"/>
        </w:rPr>
        <w:t>incl.</w:t>
      </w:r>
      <w:r w:rsidRPr="00322C12">
        <w:rPr>
          <w:szCs w:val="24"/>
        </w:rPr>
        <w:t>) consiste en</w:t>
      </w:r>
      <w:r>
        <w:rPr>
          <w:szCs w:val="24"/>
        </w:rPr>
        <w:t>:</w:t>
      </w:r>
    </w:p>
    <w:p w:rsidR="00825C76" w:rsidRPr="00322C12" w:rsidRDefault="00825C76" w:rsidP="00825C76">
      <w:pPr>
        <w:rPr>
          <w:szCs w:val="24"/>
        </w:rPr>
      </w:pPr>
      <w:r>
        <w:rPr>
          <w:szCs w:val="24"/>
        </w:rPr>
        <w:t xml:space="preserve">- </w:t>
      </w:r>
      <w:r w:rsidRPr="00322C12">
        <w:rPr>
          <w:szCs w:val="24"/>
        </w:rPr>
        <w:t>Obra civil: 11.565 €</w:t>
      </w:r>
      <w:r>
        <w:rPr>
          <w:szCs w:val="24"/>
        </w:rPr>
        <w:t xml:space="preserve">. </w:t>
      </w:r>
      <w:r w:rsidRPr="00322C12">
        <w:rPr>
          <w:szCs w:val="24"/>
        </w:rPr>
        <w:t xml:space="preserve">Acondicionamiento de </w:t>
      </w:r>
      <w:r>
        <w:rPr>
          <w:szCs w:val="24"/>
        </w:rPr>
        <w:t xml:space="preserve">zonas </w:t>
      </w:r>
      <w:r w:rsidRPr="00322C12">
        <w:rPr>
          <w:szCs w:val="24"/>
        </w:rPr>
        <w:t>de embotellado</w:t>
      </w:r>
      <w:r>
        <w:rPr>
          <w:szCs w:val="24"/>
        </w:rPr>
        <w:t xml:space="preserve"> y </w:t>
      </w:r>
      <w:r w:rsidRPr="00322C12">
        <w:rPr>
          <w:szCs w:val="24"/>
        </w:rPr>
        <w:t>elaboración</w:t>
      </w:r>
      <w:r>
        <w:rPr>
          <w:szCs w:val="24"/>
        </w:rPr>
        <w:t>.</w:t>
      </w:r>
    </w:p>
    <w:p w:rsidR="00825C76" w:rsidRPr="00322C12" w:rsidRDefault="00825C76" w:rsidP="00825C76">
      <w:pPr>
        <w:rPr>
          <w:szCs w:val="24"/>
        </w:rPr>
      </w:pPr>
      <w:r>
        <w:rPr>
          <w:szCs w:val="24"/>
        </w:rPr>
        <w:t xml:space="preserve">- </w:t>
      </w:r>
      <w:r w:rsidRPr="00322C12">
        <w:rPr>
          <w:szCs w:val="24"/>
        </w:rPr>
        <w:t>Equipamiento y mobiliario: 39.642,20 €</w:t>
      </w:r>
      <w:r>
        <w:rPr>
          <w:szCs w:val="24"/>
        </w:rPr>
        <w:t xml:space="preserve"> (</w:t>
      </w:r>
      <w:r w:rsidRPr="00322C12">
        <w:rPr>
          <w:szCs w:val="24"/>
        </w:rPr>
        <w:t xml:space="preserve">de </w:t>
      </w:r>
      <w:r>
        <w:rPr>
          <w:szCs w:val="24"/>
        </w:rPr>
        <w:t>el</w:t>
      </w:r>
      <w:r w:rsidRPr="00322C12">
        <w:rPr>
          <w:szCs w:val="24"/>
        </w:rPr>
        <w:t xml:space="preserve">los 38.542,20 € </w:t>
      </w:r>
      <w:r>
        <w:rPr>
          <w:szCs w:val="24"/>
        </w:rPr>
        <w:t>para</w:t>
      </w:r>
      <w:r w:rsidRPr="00322C12">
        <w:rPr>
          <w:szCs w:val="24"/>
        </w:rPr>
        <w:t xml:space="preserve"> placas</w:t>
      </w:r>
      <w:r>
        <w:rPr>
          <w:szCs w:val="24"/>
        </w:rPr>
        <w:t xml:space="preserve">). </w:t>
      </w:r>
      <w:r w:rsidRPr="00322C12">
        <w:rPr>
          <w:szCs w:val="24"/>
        </w:rPr>
        <w:t>Instalación fotovoltaica sin conexión a red, acumuladores y transformador</w:t>
      </w:r>
      <w:r>
        <w:rPr>
          <w:szCs w:val="24"/>
        </w:rPr>
        <w:t xml:space="preserve">. </w:t>
      </w:r>
      <w:r w:rsidRPr="00322C12">
        <w:rPr>
          <w:szCs w:val="24"/>
        </w:rPr>
        <w:t xml:space="preserve">Carteles exteriores.  </w:t>
      </w:r>
      <w:r>
        <w:rPr>
          <w:szCs w:val="24"/>
        </w:rPr>
        <w:t>P</w:t>
      </w:r>
      <w:r w:rsidRPr="00322C12">
        <w:rPr>
          <w:szCs w:val="24"/>
        </w:rPr>
        <w:t xml:space="preserve">ictogramas de señalización. </w:t>
      </w:r>
      <w:r>
        <w:rPr>
          <w:szCs w:val="24"/>
        </w:rPr>
        <w:t xml:space="preserve">Todo ello para </w:t>
      </w:r>
      <w:r w:rsidRPr="00322C12">
        <w:rPr>
          <w:szCs w:val="24"/>
        </w:rPr>
        <w:t xml:space="preserve">mejorar la imagen corporativa de la empresa. </w:t>
      </w:r>
    </w:p>
    <w:p w:rsidR="00825C76" w:rsidRPr="00322C12" w:rsidRDefault="00825C76" w:rsidP="00825C76">
      <w:pPr>
        <w:rPr>
          <w:szCs w:val="24"/>
        </w:rPr>
      </w:pPr>
      <w:r>
        <w:rPr>
          <w:szCs w:val="24"/>
        </w:rPr>
        <w:t xml:space="preserve">- </w:t>
      </w:r>
      <w:r w:rsidRPr="00322C12">
        <w:rPr>
          <w:szCs w:val="24"/>
        </w:rPr>
        <w:t>O</w:t>
      </w:r>
      <w:r>
        <w:rPr>
          <w:szCs w:val="24"/>
        </w:rPr>
        <w:t>tros</w:t>
      </w:r>
      <w:r w:rsidRPr="00322C12">
        <w:rPr>
          <w:szCs w:val="24"/>
        </w:rPr>
        <w:t>: 1.100 €</w:t>
      </w:r>
      <w:r>
        <w:rPr>
          <w:szCs w:val="24"/>
        </w:rPr>
        <w:t>. N</w:t>
      </w:r>
      <w:r w:rsidRPr="00322C12">
        <w:rPr>
          <w:szCs w:val="24"/>
        </w:rPr>
        <w:t>ueva web con motor de venta.</w:t>
      </w:r>
    </w:p>
    <w:p w:rsidR="00825C76" w:rsidRPr="00322C12" w:rsidRDefault="00825C76" w:rsidP="00825C76">
      <w:pPr>
        <w:rPr>
          <w:szCs w:val="24"/>
        </w:rPr>
      </w:pPr>
    </w:p>
    <w:p w:rsidR="00825C76" w:rsidRPr="00322C12" w:rsidRDefault="00825C76" w:rsidP="00825C76">
      <w:pPr>
        <w:rPr>
          <w:szCs w:val="24"/>
        </w:rPr>
      </w:pPr>
      <w:r w:rsidRPr="00322C12">
        <w:rPr>
          <w:szCs w:val="24"/>
        </w:rPr>
        <w:t xml:space="preserve">El </w:t>
      </w:r>
      <w:r>
        <w:rPr>
          <w:szCs w:val="24"/>
        </w:rPr>
        <w:t xml:space="preserve">Grupo, </w:t>
      </w:r>
      <w:r w:rsidRPr="00322C12">
        <w:rPr>
          <w:szCs w:val="24"/>
        </w:rPr>
        <w:t xml:space="preserve">por concentración presupuestaria </w:t>
      </w:r>
      <w:r>
        <w:rPr>
          <w:szCs w:val="24"/>
        </w:rPr>
        <w:t xml:space="preserve">y </w:t>
      </w:r>
      <w:r w:rsidRPr="00322C12">
        <w:rPr>
          <w:szCs w:val="24"/>
        </w:rPr>
        <w:t>recomenda</w:t>
      </w:r>
      <w:r>
        <w:rPr>
          <w:szCs w:val="24"/>
        </w:rPr>
        <w:t>ción de</w:t>
      </w:r>
      <w:r w:rsidRPr="00322C12">
        <w:rPr>
          <w:szCs w:val="24"/>
        </w:rPr>
        <w:t xml:space="preserve"> DGA, no program</w:t>
      </w:r>
      <w:r>
        <w:rPr>
          <w:szCs w:val="24"/>
        </w:rPr>
        <w:t>ó</w:t>
      </w:r>
      <w:r w:rsidRPr="00322C12">
        <w:rPr>
          <w:szCs w:val="24"/>
        </w:rPr>
        <w:t xml:space="preserve"> ámbitos 2.1-2.2-4.1-4.2 y 6.2. </w:t>
      </w:r>
      <w:r>
        <w:rPr>
          <w:szCs w:val="24"/>
        </w:rPr>
        <w:t>L</w:t>
      </w:r>
      <w:r w:rsidRPr="00322C12">
        <w:rPr>
          <w:szCs w:val="24"/>
        </w:rPr>
        <w:t xml:space="preserve">os expedientes recibidos </w:t>
      </w:r>
      <w:r>
        <w:rPr>
          <w:szCs w:val="24"/>
        </w:rPr>
        <w:t xml:space="preserve">hasta ahora tenían </w:t>
      </w:r>
      <w:r w:rsidRPr="00322C12">
        <w:rPr>
          <w:szCs w:val="24"/>
        </w:rPr>
        <w:t xml:space="preserve">inversiones en eficiencia energética o </w:t>
      </w:r>
      <w:proofErr w:type="gramStart"/>
      <w:r w:rsidRPr="00322C12">
        <w:rPr>
          <w:szCs w:val="24"/>
        </w:rPr>
        <w:t>TIC</w:t>
      </w:r>
      <w:proofErr w:type="gramEnd"/>
      <w:r w:rsidRPr="00322C12">
        <w:rPr>
          <w:szCs w:val="24"/>
        </w:rPr>
        <w:t xml:space="preserve"> </w:t>
      </w:r>
      <w:r>
        <w:rPr>
          <w:szCs w:val="24"/>
        </w:rPr>
        <w:t xml:space="preserve">pero eran siempre </w:t>
      </w:r>
      <w:r w:rsidRPr="00322C12">
        <w:rPr>
          <w:szCs w:val="24"/>
        </w:rPr>
        <w:t xml:space="preserve">complementarias </w:t>
      </w:r>
      <w:r>
        <w:rPr>
          <w:szCs w:val="24"/>
        </w:rPr>
        <w:t>de</w:t>
      </w:r>
      <w:r w:rsidRPr="00322C12">
        <w:rPr>
          <w:szCs w:val="24"/>
        </w:rPr>
        <w:t xml:space="preserve"> </w:t>
      </w:r>
      <w:r>
        <w:rPr>
          <w:szCs w:val="24"/>
        </w:rPr>
        <w:t>otr</w:t>
      </w:r>
      <w:r w:rsidRPr="00322C12">
        <w:rPr>
          <w:szCs w:val="24"/>
        </w:rPr>
        <w:t xml:space="preserve">a </w:t>
      </w:r>
      <w:r>
        <w:rPr>
          <w:szCs w:val="24"/>
        </w:rPr>
        <w:t xml:space="preserve">inversión </w:t>
      </w:r>
      <w:r w:rsidRPr="00322C12">
        <w:rPr>
          <w:szCs w:val="24"/>
        </w:rPr>
        <w:t>principal</w:t>
      </w:r>
      <w:r>
        <w:rPr>
          <w:szCs w:val="24"/>
        </w:rPr>
        <w:t>. E</w:t>
      </w:r>
      <w:r w:rsidRPr="00322C12">
        <w:rPr>
          <w:szCs w:val="24"/>
        </w:rPr>
        <w:t>n e</w:t>
      </w:r>
      <w:r>
        <w:rPr>
          <w:szCs w:val="24"/>
        </w:rPr>
        <w:t>ste</w:t>
      </w:r>
      <w:r w:rsidRPr="00322C12">
        <w:rPr>
          <w:szCs w:val="24"/>
        </w:rPr>
        <w:t xml:space="preserve"> </w:t>
      </w:r>
      <w:r>
        <w:rPr>
          <w:szCs w:val="24"/>
        </w:rPr>
        <w:t>expediente</w:t>
      </w:r>
      <w:r w:rsidRPr="00322C12">
        <w:rPr>
          <w:szCs w:val="24"/>
        </w:rPr>
        <w:t>, la</w:t>
      </w:r>
      <w:r>
        <w:rPr>
          <w:szCs w:val="24"/>
        </w:rPr>
        <w:t>s</w:t>
      </w:r>
      <w:r w:rsidRPr="00322C12">
        <w:rPr>
          <w:szCs w:val="24"/>
        </w:rPr>
        <w:t xml:space="preserve"> placas fotovoltaicas supone</w:t>
      </w:r>
      <w:r>
        <w:rPr>
          <w:szCs w:val="24"/>
        </w:rPr>
        <w:t>n</w:t>
      </w:r>
      <w:r w:rsidRPr="00322C12">
        <w:rPr>
          <w:szCs w:val="24"/>
        </w:rPr>
        <w:t xml:space="preserve"> un 75 % de la inversión.</w:t>
      </w:r>
    </w:p>
    <w:p w:rsidR="00825C76" w:rsidRPr="00322C12" w:rsidRDefault="00825C76" w:rsidP="00825C76">
      <w:pPr>
        <w:rPr>
          <w:szCs w:val="24"/>
        </w:rPr>
      </w:pPr>
    </w:p>
    <w:p w:rsidR="00825C76" w:rsidRDefault="00825C76" w:rsidP="00825C76">
      <w:pPr>
        <w:rPr>
          <w:szCs w:val="24"/>
        </w:rPr>
      </w:pPr>
      <w:r>
        <w:rPr>
          <w:szCs w:val="24"/>
        </w:rPr>
        <w:t>E</w:t>
      </w:r>
      <w:r w:rsidRPr="00322C12">
        <w:rPr>
          <w:szCs w:val="24"/>
        </w:rPr>
        <w:t>ntendemos que debemos consulta</w:t>
      </w:r>
      <w:r>
        <w:rPr>
          <w:szCs w:val="24"/>
        </w:rPr>
        <w:t>r</w:t>
      </w:r>
      <w:r w:rsidRPr="00322C12">
        <w:rPr>
          <w:szCs w:val="24"/>
        </w:rPr>
        <w:t xml:space="preserve"> porque esta cuestión formó parte de un requerimiento general en octubre de 2015, a propósito de la aprobación de las EDLP</w:t>
      </w:r>
      <w:r>
        <w:rPr>
          <w:szCs w:val="24"/>
        </w:rPr>
        <w:t>:</w:t>
      </w:r>
      <w:r w:rsidRPr="00322C12">
        <w:rPr>
          <w:szCs w:val="24"/>
        </w:rPr>
        <w:t xml:space="preserve"> </w:t>
      </w:r>
    </w:p>
    <w:p w:rsidR="00825C76" w:rsidRDefault="00825C76" w:rsidP="00825C76">
      <w:pPr>
        <w:rPr>
          <w:szCs w:val="24"/>
        </w:rPr>
      </w:pPr>
    </w:p>
    <w:p w:rsidR="00825C76" w:rsidRPr="003E3545" w:rsidRDefault="00825C76" w:rsidP="00825C76">
      <w:pPr>
        <w:ind w:left="851" w:right="850"/>
        <w:rPr>
          <w:rFonts w:asciiTheme="minorHAnsi" w:hAnsiTheme="minorHAnsi"/>
          <w:i/>
          <w:color w:val="FF0000"/>
          <w:szCs w:val="24"/>
        </w:rPr>
      </w:pPr>
      <w:r w:rsidRPr="003E3545">
        <w:rPr>
          <w:rFonts w:asciiTheme="minorHAnsi" w:hAnsiTheme="minorHAnsi"/>
          <w:i/>
          <w:color w:val="FF0000"/>
          <w:szCs w:val="24"/>
        </w:rPr>
        <w:lastRenderedPageBreak/>
        <w:t xml:space="preserve">“4. No podrán seleccionarse proyectos específicos de ámbitos de programación que no hayan sido seleccionados. Los ámbitos del objetivo </w:t>
      </w:r>
      <w:proofErr w:type="spellStart"/>
      <w:r w:rsidRPr="003E3545">
        <w:rPr>
          <w:rFonts w:asciiTheme="minorHAnsi" w:hAnsiTheme="minorHAnsi"/>
          <w:i/>
          <w:color w:val="FF0000"/>
          <w:szCs w:val="24"/>
        </w:rPr>
        <w:t>n°</w:t>
      </w:r>
      <w:proofErr w:type="spellEnd"/>
      <w:r w:rsidRPr="003E3545">
        <w:rPr>
          <w:rFonts w:asciiTheme="minorHAnsi" w:hAnsiTheme="minorHAnsi"/>
          <w:i/>
          <w:color w:val="FF0000"/>
          <w:szCs w:val="24"/>
        </w:rPr>
        <w:t xml:space="preserve"> 3 no pueden servir de "cajón de sastre" para seleccionar actuaciones específicas de los ámbitos 2 y 4”. </w:t>
      </w:r>
    </w:p>
    <w:p w:rsidR="00825C76" w:rsidRDefault="00825C76" w:rsidP="00825C76">
      <w:pPr>
        <w:rPr>
          <w:szCs w:val="24"/>
        </w:rPr>
      </w:pPr>
    </w:p>
    <w:p w:rsidR="00825C76" w:rsidRDefault="00825C76" w:rsidP="00825C76">
      <w:pPr>
        <w:rPr>
          <w:szCs w:val="24"/>
        </w:rPr>
      </w:pPr>
      <w:r w:rsidRPr="00322C12">
        <w:rPr>
          <w:szCs w:val="24"/>
        </w:rPr>
        <w:t xml:space="preserve">Según una respuesta </w:t>
      </w:r>
      <w:r>
        <w:rPr>
          <w:szCs w:val="24"/>
        </w:rPr>
        <w:t>d</w:t>
      </w:r>
      <w:r w:rsidRPr="00322C12">
        <w:rPr>
          <w:szCs w:val="24"/>
        </w:rPr>
        <w:t xml:space="preserve">e </w:t>
      </w:r>
      <w:r>
        <w:rPr>
          <w:szCs w:val="24"/>
        </w:rPr>
        <w:t>DGA</w:t>
      </w:r>
      <w:r w:rsidRPr="00322C12">
        <w:rPr>
          <w:szCs w:val="24"/>
        </w:rPr>
        <w:t xml:space="preserve">, en que se exponía </w:t>
      </w:r>
      <w:r>
        <w:rPr>
          <w:szCs w:val="24"/>
        </w:rPr>
        <w:t xml:space="preserve">un </w:t>
      </w:r>
      <w:r w:rsidRPr="00322C12">
        <w:rPr>
          <w:szCs w:val="24"/>
        </w:rPr>
        <w:t>expediente que contempl</w:t>
      </w:r>
      <w:r>
        <w:rPr>
          <w:szCs w:val="24"/>
        </w:rPr>
        <w:t>aba</w:t>
      </w:r>
      <w:r w:rsidRPr="00322C12">
        <w:rPr>
          <w:szCs w:val="24"/>
        </w:rPr>
        <w:t xml:space="preserve"> diferentes tipologías de inversiones (inversión principal, inversiones secundarias e</w:t>
      </w:r>
      <w:r>
        <w:rPr>
          <w:szCs w:val="24"/>
        </w:rPr>
        <w:t>n</w:t>
      </w:r>
      <w:r w:rsidRPr="00322C12">
        <w:rPr>
          <w:szCs w:val="24"/>
        </w:rPr>
        <w:t xml:space="preserve"> los ámbitos TIC </w:t>
      </w:r>
      <w:r>
        <w:rPr>
          <w:szCs w:val="24"/>
        </w:rPr>
        <w:t>y</w:t>
      </w:r>
      <w:r w:rsidRPr="00322C12">
        <w:rPr>
          <w:szCs w:val="24"/>
        </w:rPr>
        <w:t xml:space="preserve"> eficiencia energética, etc.), </w:t>
      </w:r>
      <w:r>
        <w:rPr>
          <w:szCs w:val="24"/>
        </w:rPr>
        <w:t>l</w:t>
      </w:r>
      <w:r w:rsidRPr="00322C12">
        <w:rPr>
          <w:szCs w:val="24"/>
        </w:rPr>
        <w:t xml:space="preserve">a respuesta </w:t>
      </w:r>
      <w:r>
        <w:rPr>
          <w:szCs w:val="24"/>
        </w:rPr>
        <w:t>d</w:t>
      </w:r>
      <w:r w:rsidRPr="00322C12">
        <w:rPr>
          <w:szCs w:val="24"/>
        </w:rPr>
        <w:t xml:space="preserve">e </w:t>
      </w:r>
      <w:r>
        <w:rPr>
          <w:szCs w:val="24"/>
        </w:rPr>
        <w:t>DGA f</w:t>
      </w:r>
      <w:r w:rsidRPr="00322C12">
        <w:rPr>
          <w:szCs w:val="24"/>
        </w:rPr>
        <w:t xml:space="preserve">ue: </w:t>
      </w:r>
    </w:p>
    <w:p w:rsidR="00825C76" w:rsidRDefault="00825C76" w:rsidP="00825C76">
      <w:pPr>
        <w:rPr>
          <w:szCs w:val="24"/>
        </w:rPr>
      </w:pPr>
    </w:p>
    <w:p w:rsidR="00825C76" w:rsidRPr="00322C12" w:rsidRDefault="00825C76" w:rsidP="00825C76">
      <w:pPr>
        <w:ind w:left="851" w:right="850"/>
        <w:rPr>
          <w:szCs w:val="24"/>
        </w:rPr>
      </w:pPr>
      <w:r w:rsidRPr="003E3545">
        <w:rPr>
          <w:color w:val="FF0000"/>
          <w:szCs w:val="24"/>
        </w:rPr>
        <w:t>“</w:t>
      </w:r>
      <w:r w:rsidRPr="003E3545">
        <w:rPr>
          <w:rFonts w:asciiTheme="minorHAnsi" w:hAnsiTheme="minorHAnsi"/>
          <w:i/>
          <w:color w:val="FF0000"/>
          <w:szCs w:val="24"/>
        </w:rPr>
        <w:t>En estos casos el proyecto deberá asignarse al ámbito de programación al que contribuya la mayor parte de la inversión, el porcentaje de subvención será único</w:t>
      </w:r>
      <w:r w:rsidRPr="003E3545">
        <w:rPr>
          <w:color w:val="FF0000"/>
          <w:szCs w:val="24"/>
        </w:rPr>
        <w:t>.”</w:t>
      </w:r>
    </w:p>
    <w:p w:rsidR="00825C76" w:rsidRPr="00322C12" w:rsidRDefault="00825C76" w:rsidP="00825C76">
      <w:pPr>
        <w:rPr>
          <w:szCs w:val="24"/>
        </w:rPr>
      </w:pPr>
    </w:p>
    <w:p w:rsidR="00825C76" w:rsidRPr="00322C12" w:rsidRDefault="00825C76" w:rsidP="00825C76">
      <w:pPr>
        <w:rPr>
          <w:szCs w:val="24"/>
        </w:rPr>
      </w:pPr>
      <w:r w:rsidRPr="00322C12">
        <w:rPr>
          <w:szCs w:val="24"/>
        </w:rPr>
        <w:t xml:space="preserve">Quizás se debería establecer </w:t>
      </w:r>
      <w:r>
        <w:rPr>
          <w:szCs w:val="24"/>
        </w:rPr>
        <w:t xml:space="preserve">que la inversión en ámbitos no programados en la EDLL no pueda superar </w:t>
      </w:r>
      <w:r w:rsidRPr="00322C12">
        <w:rPr>
          <w:szCs w:val="24"/>
        </w:rPr>
        <w:t xml:space="preserve">un </w:t>
      </w:r>
      <w:r>
        <w:rPr>
          <w:szCs w:val="24"/>
        </w:rPr>
        <w:t xml:space="preserve">cierto </w:t>
      </w:r>
      <w:r w:rsidRPr="00322C12">
        <w:rPr>
          <w:szCs w:val="24"/>
        </w:rPr>
        <w:t xml:space="preserve">porcentaje de </w:t>
      </w:r>
      <w:r>
        <w:rPr>
          <w:szCs w:val="24"/>
        </w:rPr>
        <w:t xml:space="preserve">la </w:t>
      </w:r>
      <w:r w:rsidRPr="00322C12">
        <w:rPr>
          <w:szCs w:val="24"/>
        </w:rPr>
        <w:t xml:space="preserve">inversión </w:t>
      </w:r>
      <w:r>
        <w:rPr>
          <w:szCs w:val="24"/>
        </w:rPr>
        <w:t>total del proyecto</w:t>
      </w:r>
      <w:r w:rsidRPr="00322C12">
        <w:rPr>
          <w:szCs w:val="24"/>
        </w:rPr>
        <w:t xml:space="preserve">, y en el caso de que </w:t>
      </w:r>
      <w:r>
        <w:rPr>
          <w:szCs w:val="24"/>
        </w:rPr>
        <w:t xml:space="preserve">la </w:t>
      </w:r>
      <w:r w:rsidRPr="00322C12">
        <w:rPr>
          <w:szCs w:val="24"/>
        </w:rPr>
        <w:t xml:space="preserve">supere, </w:t>
      </w:r>
      <w:r>
        <w:rPr>
          <w:szCs w:val="24"/>
        </w:rPr>
        <w:t xml:space="preserve">establecer que </w:t>
      </w:r>
      <w:r w:rsidRPr="00322C12">
        <w:rPr>
          <w:szCs w:val="24"/>
        </w:rPr>
        <w:t xml:space="preserve">únicamente </w:t>
      </w:r>
      <w:r>
        <w:rPr>
          <w:szCs w:val="24"/>
        </w:rPr>
        <w:t xml:space="preserve">se pueda </w:t>
      </w:r>
      <w:r w:rsidRPr="00322C12">
        <w:rPr>
          <w:szCs w:val="24"/>
        </w:rPr>
        <w:t>admitir hasta ajustar</w:t>
      </w:r>
      <w:r>
        <w:rPr>
          <w:szCs w:val="24"/>
        </w:rPr>
        <w:t>la</w:t>
      </w:r>
      <w:r w:rsidRPr="00322C12">
        <w:rPr>
          <w:szCs w:val="24"/>
        </w:rPr>
        <w:t xml:space="preserve"> a dicho </w:t>
      </w:r>
      <w:r>
        <w:rPr>
          <w:szCs w:val="24"/>
        </w:rPr>
        <w:t>porcentaje</w:t>
      </w:r>
      <w:r w:rsidRPr="00322C12">
        <w:rPr>
          <w:szCs w:val="24"/>
        </w:rPr>
        <w:t xml:space="preserve">. En este caso, quizá la Junta valoraría incluirlo en la próxima versión del Procedimiento de gestión </w:t>
      </w:r>
      <w:r>
        <w:rPr>
          <w:szCs w:val="24"/>
        </w:rPr>
        <w:t xml:space="preserve">del Grupo </w:t>
      </w:r>
      <w:r w:rsidRPr="00322C12">
        <w:rPr>
          <w:szCs w:val="24"/>
        </w:rPr>
        <w:t xml:space="preserve">como criterio de elegibilidad (convocatoria de 2018), para reflejado por escrito, puesto que ahora no </w:t>
      </w:r>
      <w:r>
        <w:rPr>
          <w:szCs w:val="24"/>
        </w:rPr>
        <w:t xml:space="preserve">hay </w:t>
      </w:r>
      <w:r w:rsidRPr="00322C12">
        <w:rPr>
          <w:szCs w:val="24"/>
        </w:rPr>
        <w:t xml:space="preserve">nada </w:t>
      </w:r>
      <w:r>
        <w:rPr>
          <w:szCs w:val="24"/>
        </w:rPr>
        <w:t xml:space="preserve">escrito al respecto </w:t>
      </w:r>
      <w:r w:rsidRPr="00322C12">
        <w:rPr>
          <w:szCs w:val="24"/>
        </w:rPr>
        <w:t xml:space="preserve">y </w:t>
      </w:r>
      <w:r>
        <w:rPr>
          <w:szCs w:val="24"/>
        </w:rPr>
        <w:t xml:space="preserve">creemos que se </w:t>
      </w:r>
      <w:r w:rsidRPr="00322C12">
        <w:rPr>
          <w:szCs w:val="24"/>
        </w:rPr>
        <w:t>puede</w:t>
      </w:r>
      <w:r>
        <w:rPr>
          <w:szCs w:val="24"/>
        </w:rPr>
        <w:t>n</w:t>
      </w:r>
      <w:r w:rsidRPr="00322C12">
        <w:rPr>
          <w:szCs w:val="24"/>
        </w:rPr>
        <w:t xml:space="preserve"> generar problemas (se advertiría que ese porcentaje se debe respetar tanto en la solicitud de ayudas como en la certificación final). Pero tal vez alguien p</w:t>
      </w:r>
      <w:r>
        <w:rPr>
          <w:szCs w:val="24"/>
        </w:rPr>
        <w:t xml:space="preserve">odría </w:t>
      </w:r>
      <w:r w:rsidRPr="00322C12">
        <w:rPr>
          <w:szCs w:val="24"/>
        </w:rPr>
        <w:t xml:space="preserve">entender que, pese a que </w:t>
      </w:r>
      <w:r>
        <w:rPr>
          <w:szCs w:val="24"/>
        </w:rPr>
        <w:t>e</w:t>
      </w:r>
      <w:r w:rsidRPr="00322C12">
        <w:rPr>
          <w:szCs w:val="24"/>
        </w:rPr>
        <w:t xml:space="preserve">ste </w:t>
      </w:r>
      <w:r>
        <w:rPr>
          <w:szCs w:val="24"/>
        </w:rPr>
        <w:t xml:space="preserve">porcentaje </w:t>
      </w:r>
      <w:r w:rsidRPr="00322C12">
        <w:rPr>
          <w:szCs w:val="24"/>
        </w:rPr>
        <w:t xml:space="preserve">se respete, la finalidad de la inversión </w:t>
      </w:r>
      <w:r>
        <w:rPr>
          <w:szCs w:val="24"/>
        </w:rPr>
        <w:t>e</w:t>
      </w:r>
      <w:r w:rsidRPr="00322C12">
        <w:rPr>
          <w:szCs w:val="24"/>
        </w:rPr>
        <w:t>s</w:t>
      </w:r>
      <w:r>
        <w:rPr>
          <w:szCs w:val="24"/>
        </w:rPr>
        <w:t xml:space="preserve"> l</w:t>
      </w:r>
      <w:r w:rsidRPr="00322C12">
        <w:rPr>
          <w:szCs w:val="24"/>
        </w:rPr>
        <w:t xml:space="preserve">a eficiencia energética o </w:t>
      </w:r>
      <w:r>
        <w:rPr>
          <w:szCs w:val="24"/>
        </w:rPr>
        <w:t xml:space="preserve">las </w:t>
      </w:r>
      <w:r w:rsidRPr="00322C12">
        <w:rPr>
          <w:szCs w:val="24"/>
        </w:rPr>
        <w:t>TIC y</w:t>
      </w:r>
      <w:r>
        <w:rPr>
          <w:szCs w:val="24"/>
        </w:rPr>
        <w:t>,</w:t>
      </w:r>
      <w:r w:rsidRPr="00322C12">
        <w:rPr>
          <w:szCs w:val="24"/>
        </w:rPr>
        <w:t xml:space="preserve"> por lo tanto, </w:t>
      </w:r>
      <w:r>
        <w:rPr>
          <w:szCs w:val="24"/>
        </w:rPr>
        <w:t xml:space="preserve">el proyecto </w:t>
      </w:r>
      <w:r w:rsidRPr="00322C12">
        <w:rPr>
          <w:szCs w:val="24"/>
        </w:rPr>
        <w:t>directamente no fuera elegible.</w:t>
      </w:r>
    </w:p>
    <w:p w:rsidR="00825C76" w:rsidRPr="00322C12" w:rsidRDefault="00825C76" w:rsidP="00825C76">
      <w:pPr>
        <w:rPr>
          <w:szCs w:val="24"/>
        </w:rPr>
      </w:pPr>
    </w:p>
    <w:p w:rsidR="00825C76" w:rsidRPr="00EE2CD4" w:rsidRDefault="00825C76" w:rsidP="00825C76">
      <w:pPr>
        <w:rPr>
          <w:szCs w:val="24"/>
        </w:rPr>
      </w:pPr>
      <w:r>
        <w:rPr>
          <w:szCs w:val="24"/>
        </w:rPr>
        <w:t>¿</w:t>
      </w:r>
      <w:r w:rsidRPr="00322C12">
        <w:rPr>
          <w:szCs w:val="24"/>
        </w:rPr>
        <w:t>E</w:t>
      </w:r>
      <w:r>
        <w:rPr>
          <w:szCs w:val="24"/>
        </w:rPr>
        <w:t xml:space="preserve">l Grupo </w:t>
      </w:r>
      <w:r w:rsidRPr="00322C12">
        <w:rPr>
          <w:szCs w:val="24"/>
        </w:rPr>
        <w:t>p</w:t>
      </w:r>
      <w:r>
        <w:rPr>
          <w:szCs w:val="24"/>
        </w:rPr>
        <w:t>ue</w:t>
      </w:r>
      <w:r w:rsidRPr="00322C12">
        <w:rPr>
          <w:szCs w:val="24"/>
        </w:rPr>
        <w:t xml:space="preserve">de proponer la aprobación de una inversión que mayoritariamente atiende a ámbitos que no están programados en la </w:t>
      </w:r>
      <w:r>
        <w:rPr>
          <w:szCs w:val="24"/>
        </w:rPr>
        <w:t>EDLL</w:t>
      </w:r>
      <w:r w:rsidRPr="00322C12">
        <w:rPr>
          <w:szCs w:val="24"/>
        </w:rPr>
        <w:t>?</w:t>
      </w:r>
    </w:p>
    <w:p w:rsidR="00825C76" w:rsidRDefault="00825C76" w:rsidP="00825C76"/>
    <w:p w:rsidR="00825C76" w:rsidRPr="00825C76" w:rsidRDefault="00825C76" w:rsidP="008B0FAE">
      <w:pPr>
        <w:rPr>
          <w:color w:val="FF0000"/>
        </w:rPr>
      </w:pPr>
      <w:r w:rsidRPr="00825C76">
        <w:rPr>
          <w:color w:val="FF0000"/>
        </w:rPr>
        <w:t>No.</w:t>
      </w:r>
    </w:p>
    <w:p w:rsidR="00E75178" w:rsidRDefault="00E75178" w:rsidP="008B0FAE"/>
    <w:p w:rsidR="00AB521F" w:rsidRDefault="00AB521F" w:rsidP="00AB521F">
      <w:pPr>
        <w:shd w:val="clear" w:color="auto" w:fill="D9D9D9"/>
        <w:rPr>
          <w:shd w:val="clear" w:color="auto" w:fill="D9D9D9"/>
        </w:rPr>
      </w:pPr>
      <w:bookmarkStart w:id="410" w:name="CompraDeMaquinariaAgrícolaParaAlquilar"/>
      <w:bookmarkEnd w:id="410"/>
      <w:r w:rsidRPr="00AB521F">
        <w:rPr>
          <w:shd w:val="clear" w:color="auto" w:fill="D9D9D9"/>
        </w:rPr>
        <w:t>EMPRESA QUIERE ALQUILAR MAQUINARIA AGRÍCOLA A AGRICULTORES LATIFUNDISTAS</w:t>
      </w:r>
    </w:p>
    <w:p w:rsidR="00AB521F" w:rsidRDefault="00AB521F" w:rsidP="00AB521F">
      <w:pPr>
        <w:shd w:val="clear" w:color="auto" w:fill="D9D9D9"/>
        <w:rPr>
          <w:shd w:val="clear" w:color="auto" w:fill="D9D9D9"/>
        </w:rPr>
      </w:pPr>
    </w:p>
    <w:p w:rsidR="00AB521F" w:rsidRPr="00AB521F" w:rsidRDefault="00AB521F" w:rsidP="00AB521F">
      <w:pPr>
        <w:shd w:val="clear" w:color="auto" w:fill="D9D9D9"/>
        <w:rPr>
          <w:shd w:val="clear" w:color="auto" w:fill="D9D9D9"/>
        </w:rPr>
      </w:pPr>
      <w:r>
        <w:rPr>
          <w:shd w:val="clear" w:color="auto" w:fill="D9D9D9"/>
        </w:rPr>
        <w:t>RESPUESTA DE 06.04.2017</w:t>
      </w:r>
    </w:p>
    <w:p w:rsidR="00AB521F" w:rsidRDefault="00AB521F" w:rsidP="00AB521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AB521F" w:rsidRDefault="00AB521F" w:rsidP="00AB521F">
      <w:pPr>
        <w:autoSpaceDE w:val="0"/>
        <w:autoSpaceDN w:val="0"/>
        <w:rPr>
          <w:sz w:val="16"/>
          <w:szCs w:val="16"/>
        </w:rPr>
      </w:pP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rsidR="00AB521F" w:rsidRPr="00E9145A" w:rsidRDefault="00AB521F" w:rsidP="00AB521F">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AB521F" w:rsidRDefault="00AB521F" w:rsidP="008B0FAE"/>
    <w:p w:rsidR="00AB521F" w:rsidRDefault="00AB521F" w:rsidP="008B0FAE">
      <w:pPr>
        <w:rPr>
          <w:szCs w:val="24"/>
          <w:lang w:eastAsia="es-ES"/>
        </w:rPr>
      </w:pPr>
      <w:r w:rsidRPr="00AB521F">
        <w:rPr>
          <w:szCs w:val="24"/>
          <w:lang w:eastAsia="es-ES"/>
        </w:rPr>
        <w:t xml:space="preserve">Una empresa de alquiler de vehículos crea una nueva sociedad para la que compra un tractor y pequeña maquinaria para alquiler a latifundistas. </w:t>
      </w:r>
      <w:r>
        <w:rPr>
          <w:szCs w:val="24"/>
          <w:lang w:eastAsia="es-ES"/>
        </w:rPr>
        <w:t>La empresa p</w:t>
      </w:r>
      <w:r w:rsidRPr="00AB521F">
        <w:rPr>
          <w:szCs w:val="24"/>
          <w:lang w:eastAsia="es-ES"/>
        </w:rPr>
        <w:t xml:space="preserve">lantea </w:t>
      </w:r>
      <w:r w:rsidR="006C143C">
        <w:rPr>
          <w:szCs w:val="24"/>
          <w:lang w:eastAsia="es-ES"/>
        </w:rPr>
        <w:t xml:space="preserve">como proyecto </w:t>
      </w:r>
      <w:r>
        <w:rPr>
          <w:szCs w:val="24"/>
          <w:lang w:eastAsia="es-ES"/>
        </w:rPr>
        <w:t xml:space="preserve">una </w:t>
      </w:r>
      <w:r w:rsidRPr="00AB521F">
        <w:rPr>
          <w:szCs w:val="24"/>
          <w:lang w:eastAsia="es-ES"/>
        </w:rPr>
        <w:t>inversión en otro tractor</w:t>
      </w:r>
      <w:r>
        <w:rPr>
          <w:szCs w:val="24"/>
          <w:lang w:eastAsia="es-ES"/>
        </w:rPr>
        <w:t xml:space="preserve"> y</w:t>
      </w:r>
      <w:r w:rsidRPr="00AB521F">
        <w:rPr>
          <w:szCs w:val="24"/>
          <w:lang w:eastAsia="es-ES"/>
        </w:rPr>
        <w:t xml:space="preserve"> </w:t>
      </w:r>
      <w:r>
        <w:rPr>
          <w:szCs w:val="24"/>
          <w:lang w:eastAsia="es-ES"/>
        </w:rPr>
        <w:t xml:space="preserve">en </w:t>
      </w:r>
      <w:r w:rsidRPr="00AB521F">
        <w:rPr>
          <w:szCs w:val="24"/>
          <w:lang w:eastAsia="es-ES"/>
        </w:rPr>
        <w:t>pequeña maquinaria y accesorios de tractor (empacadoras, trituradoras, palas cargadoras</w:t>
      </w:r>
      <w:r>
        <w:rPr>
          <w:szCs w:val="24"/>
          <w:lang w:eastAsia="es-ES"/>
        </w:rPr>
        <w:t>, etc.</w:t>
      </w:r>
      <w:r w:rsidRPr="00AB521F">
        <w:rPr>
          <w:szCs w:val="24"/>
          <w:lang w:eastAsia="es-ES"/>
        </w:rPr>
        <w:t xml:space="preserve">). </w:t>
      </w:r>
      <w:r>
        <w:rPr>
          <w:szCs w:val="24"/>
          <w:lang w:eastAsia="es-ES"/>
        </w:rPr>
        <w:t>¿</w:t>
      </w:r>
      <w:r w:rsidRPr="00AB521F">
        <w:rPr>
          <w:szCs w:val="24"/>
          <w:lang w:eastAsia="es-ES"/>
        </w:rPr>
        <w:t>Podría ser subvencionad</w:t>
      </w:r>
      <w:r>
        <w:rPr>
          <w:szCs w:val="24"/>
          <w:lang w:eastAsia="es-ES"/>
        </w:rPr>
        <w:t>o este proyecto</w:t>
      </w:r>
      <w:r w:rsidRPr="00AB521F">
        <w:rPr>
          <w:szCs w:val="24"/>
          <w:lang w:eastAsia="es-ES"/>
        </w:rPr>
        <w:t xml:space="preserve">? </w:t>
      </w:r>
    </w:p>
    <w:p w:rsidR="00AB521F" w:rsidRDefault="00AB521F" w:rsidP="008B0FAE">
      <w:pPr>
        <w:rPr>
          <w:szCs w:val="24"/>
          <w:lang w:eastAsia="es-ES"/>
        </w:rPr>
      </w:pPr>
    </w:p>
    <w:p w:rsidR="00AB521F" w:rsidRPr="00AB521F" w:rsidRDefault="00AB521F" w:rsidP="008B0FAE">
      <w:pPr>
        <w:rPr>
          <w:szCs w:val="24"/>
        </w:rPr>
      </w:pPr>
      <w:r w:rsidRPr="006C143C">
        <w:rPr>
          <w:rFonts w:cs="Arial"/>
          <w:color w:val="FF0000"/>
          <w:szCs w:val="24"/>
        </w:rPr>
        <w:t>El proyecto no es elegible, pues todo lo que se plantea es maquinaria para tareas agrícolas.</w:t>
      </w:r>
    </w:p>
    <w:p w:rsidR="00AB521F" w:rsidRDefault="00AB521F" w:rsidP="008B0FAE"/>
    <w:p w:rsidR="00472847" w:rsidRDefault="00472847" w:rsidP="00472847">
      <w:pPr>
        <w:shd w:val="clear" w:color="auto" w:fill="D9D9D9"/>
        <w:jc w:val="center"/>
        <w:rPr>
          <w:b/>
          <w:sz w:val="44"/>
          <w:szCs w:val="44"/>
        </w:rPr>
      </w:pPr>
      <w:r>
        <w:rPr>
          <w:b/>
          <w:sz w:val="44"/>
          <w:szCs w:val="44"/>
        </w:rPr>
        <w:t>ELEGIBILIDAD</w:t>
      </w:r>
    </w:p>
    <w:p w:rsidR="00472847" w:rsidRDefault="00472847" w:rsidP="00472847">
      <w:pPr>
        <w:shd w:val="clear" w:color="auto" w:fill="D9D9D9"/>
        <w:jc w:val="center"/>
        <w:rPr>
          <w:b/>
          <w:sz w:val="44"/>
          <w:szCs w:val="44"/>
        </w:rPr>
      </w:pPr>
    </w:p>
    <w:p w:rsidR="00472847" w:rsidRPr="00472847" w:rsidRDefault="00472847" w:rsidP="00472847">
      <w:pPr>
        <w:shd w:val="clear" w:color="auto" w:fill="D9D9D9"/>
        <w:jc w:val="center"/>
        <w:rPr>
          <w:b/>
          <w:sz w:val="44"/>
          <w:szCs w:val="44"/>
        </w:rPr>
      </w:pPr>
      <w:r w:rsidRPr="00472847">
        <w:rPr>
          <w:b/>
          <w:sz w:val="44"/>
          <w:szCs w:val="44"/>
        </w:rPr>
        <w:lastRenderedPageBreak/>
        <w:t xml:space="preserve">2.1.23) </w:t>
      </w:r>
      <w:bookmarkStart w:id="411" w:name="DUDASELEGIBILIDADRESPONDIDASTRAS060417"/>
      <w:bookmarkEnd w:id="411"/>
      <w:r w:rsidRPr="00472847">
        <w:rPr>
          <w:b/>
          <w:sz w:val="44"/>
          <w:szCs w:val="44"/>
        </w:rPr>
        <w:t>DUDAS RESPONDIDAS POR DGA DESPUÉS DEL 06.04.2017</w:t>
      </w:r>
    </w:p>
    <w:p w:rsidR="00472847" w:rsidRDefault="00472847" w:rsidP="00472847">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C6C77" w:rsidRDefault="006C6C77" w:rsidP="006C6C77"/>
    <w:p w:rsidR="006C6C77" w:rsidRDefault="006C6C77" w:rsidP="006C6C77">
      <w:pPr>
        <w:shd w:val="clear" w:color="auto" w:fill="D9D9D9"/>
        <w:rPr>
          <w:shd w:val="clear" w:color="auto" w:fill="D9D9D9"/>
        </w:rPr>
      </w:pPr>
      <w:bookmarkStart w:id="412" w:name="EmpresaServAgrariosParaOficina"/>
      <w:bookmarkEnd w:id="412"/>
      <w:r w:rsidRPr="00E9647C">
        <w:rPr>
          <w:shd w:val="clear" w:color="auto" w:fill="D9D9D9"/>
        </w:rPr>
        <w:t>SUBVENCIONABILIDAD DE INVERSIONES EN SU NUEVA OFICINA, COMPRA DE EQUIPOS INFORMÁTICOS DE OFICINA Y UN VEHÍCULO PARA TAREAS COMERCIALES EN UNA EMPRESA DE SERVICIOS AGRARIOS</w:t>
      </w:r>
    </w:p>
    <w:p w:rsidR="00BD68BC" w:rsidRDefault="00BD68BC" w:rsidP="006C6C77">
      <w:pPr>
        <w:shd w:val="clear" w:color="auto" w:fill="D9D9D9"/>
        <w:rPr>
          <w:shd w:val="clear" w:color="auto" w:fill="D9D9D9"/>
        </w:rPr>
      </w:pPr>
    </w:p>
    <w:p w:rsidR="00BD68BC" w:rsidRPr="00E9647C" w:rsidRDefault="00BD68BC" w:rsidP="006C6C77">
      <w:pPr>
        <w:shd w:val="clear" w:color="auto" w:fill="D9D9D9"/>
        <w:rPr>
          <w:shd w:val="clear" w:color="auto" w:fill="D9D9D9"/>
        </w:rPr>
      </w:pPr>
      <w:r>
        <w:rPr>
          <w:shd w:val="clear" w:color="auto" w:fill="D9D9D9"/>
        </w:rPr>
        <w:t>RESPUESTA DE 11.04.2017</w:t>
      </w:r>
    </w:p>
    <w:p w:rsidR="006C6C77" w:rsidRDefault="006C6C77" w:rsidP="006C6C77">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rsidR="006C6C77" w:rsidRPr="00E9145A" w:rsidRDefault="00772443" w:rsidP="006C6C77">
      <w:pPr>
        <w:pStyle w:val="Textosinformato"/>
        <w:jc w:val="both"/>
        <w:rPr>
          <w:sz w:val="16"/>
          <w:szCs w:val="16"/>
        </w:rPr>
      </w:pPr>
      <w:hyperlink w:anchor="ServiciosTransversales" w:history="1">
        <w:r w:rsidR="006C6C77" w:rsidRPr="00C25250">
          <w:rPr>
            <w:rStyle w:val="Hipervnculo"/>
            <w:sz w:val="16"/>
            <w:szCs w:val="16"/>
          </w:rPr>
          <w:t>(Subir al índice de temas transversales relacionados con servicios)</w:t>
        </w:r>
      </w:hyperlink>
      <w:r w:rsidR="006C6C77" w:rsidRPr="005A1967">
        <w:rPr>
          <w:rStyle w:val="Hipervnculo"/>
          <w:sz w:val="16"/>
          <w:szCs w:val="16"/>
          <w:u w:val="none"/>
        </w:rPr>
        <w:t xml:space="preserve">  </w:t>
      </w:r>
      <w:r w:rsidR="006C6C77">
        <w:rPr>
          <w:sz w:val="16"/>
          <w:szCs w:val="16"/>
        </w:rPr>
        <w:t>(</w:t>
      </w:r>
      <w:hyperlink w:anchor="DUDASSECTORPRIMARIO" w:history="1">
        <w:r w:rsidR="006C6C77" w:rsidRPr="00930A08">
          <w:rPr>
            <w:rStyle w:val="Hipervnculo"/>
            <w:sz w:val="16"/>
            <w:szCs w:val="16"/>
          </w:rPr>
          <w:t>Subir al índice de dudas de</w:t>
        </w:r>
        <w:r w:rsidR="006C6C77">
          <w:rPr>
            <w:rStyle w:val="Hipervnculo"/>
            <w:sz w:val="16"/>
            <w:szCs w:val="16"/>
          </w:rPr>
          <w:t xml:space="preserve"> productos del</w:t>
        </w:r>
        <w:r w:rsidR="006C6C77" w:rsidRPr="00930A08">
          <w:rPr>
            <w:rStyle w:val="Hipervnculo"/>
            <w:sz w:val="16"/>
            <w:szCs w:val="16"/>
          </w:rPr>
          <w:t xml:space="preserve"> sector primario</w:t>
        </w:r>
      </w:hyperlink>
      <w:r w:rsidR="006C6C77">
        <w:rPr>
          <w:sz w:val="16"/>
          <w:szCs w:val="16"/>
        </w:rPr>
        <w:t xml:space="preserve">) </w:t>
      </w:r>
      <w:r w:rsidR="006C6C77" w:rsidRPr="00E9145A">
        <w:rPr>
          <w:sz w:val="16"/>
          <w:szCs w:val="16"/>
        </w:rPr>
        <w:t>(</w:t>
      </w:r>
      <w:hyperlink w:anchor="Página1PrimeraLínea" w:history="1">
        <w:r w:rsidR="006C6C77" w:rsidRPr="00E9145A">
          <w:rPr>
            <w:rStyle w:val="Hipervnculo"/>
            <w:sz w:val="16"/>
            <w:szCs w:val="16"/>
          </w:rPr>
          <w:t>Subir al encabezamiento de la primera página</w:t>
        </w:r>
      </w:hyperlink>
      <w:r w:rsidR="006C6C77" w:rsidRPr="00E9145A">
        <w:rPr>
          <w:sz w:val="16"/>
          <w:szCs w:val="16"/>
        </w:rPr>
        <w:t>)</w:t>
      </w:r>
    </w:p>
    <w:p w:rsidR="006C6C77" w:rsidRPr="006C6C77" w:rsidRDefault="006C6C77" w:rsidP="006C6C77">
      <w:pPr>
        <w:rPr>
          <w:rFonts w:cs="Arial"/>
          <w:szCs w:val="24"/>
        </w:rPr>
      </w:pPr>
    </w:p>
    <w:p w:rsidR="006C6C77" w:rsidRPr="006C6C77" w:rsidRDefault="006C6C77" w:rsidP="006C6C77">
      <w:pPr>
        <w:rPr>
          <w:rFonts w:cs="Arial"/>
          <w:szCs w:val="24"/>
        </w:rPr>
      </w:pPr>
      <w:r w:rsidRPr="006C6C77">
        <w:rPr>
          <w:rFonts w:cs="Arial"/>
          <w:szCs w:val="24"/>
        </w:rPr>
        <w:t xml:space="preserve">Un Grupo tiene un promotor que se presenta como una empresa de servicios agrícolas. Su CNAE es 4621 Comercio al por menor de cereales, tabaco en rama similares y alimentos para animales. </w:t>
      </w:r>
    </w:p>
    <w:p w:rsidR="006C6C77" w:rsidRPr="006C6C77" w:rsidRDefault="006C6C77" w:rsidP="006C6C77">
      <w:pPr>
        <w:rPr>
          <w:rFonts w:cs="Arial"/>
          <w:szCs w:val="24"/>
        </w:rPr>
      </w:pPr>
    </w:p>
    <w:p w:rsidR="006C6C77" w:rsidRPr="006C6C77" w:rsidRDefault="006C6C77" w:rsidP="006C6C77">
      <w:pPr>
        <w:rPr>
          <w:rFonts w:cs="Arial"/>
          <w:szCs w:val="24"/>
        </w:rPr>
      </w:pPr>
      <w:r w:rsidRPr="006C6C77">
        <w:rPr>
          <w:rFonts w:cs="Arial"/>
          <w:szCs w:val="24"/>
        </w:rPr>
        <w:t xml:space="preserve">Las labores que realizan su empresa son: asesoramiento técnico agrícola, recomendación y venta de productos fitosanitarios, realización de cuadernos agrícolas, planes de abonado y venta de fertilizantes, aplicación de fitosanitarios, aplicación de fertilizantes, compra venta de la cosecha de los agricultores, asesoramiento en nuevos cultivos y búsqueda de nuevos cultivos alternativos. </w:t>
      </w:r>
    </w:p>
    <w:p w:rsidR="006C6C77" w:rsidRPr="006C6C77" w:rsidRDefault="006C6C77" w:rsidP="006C6C77">
      <w:pPr>
        <w:rPr>
          <w:rFonts w:cs="Arial"/>
          <w:szCs w:val="24"/>
        </w:rPr>
      </w:pPr>
    </w:p>
    <w:p w:rsidR="006C6C77" w:rsidRPr="006C6C77" w:rsidRDefault="006C6C77" w:rsidP="006C6C77">
      <w:pPr>
        <w:rPr>
          <w:rFonts w:cs="Arial"/>
          <w:szCs w:val="24"/>
        </w:rPr>
      </w:pPr>
      <w:r w:rsidRPr="006C6C77">
        <w:rPr>
          <w:rFonts w:cs="Arial"/>
          <w:szCs w:val="24"/>
        </w:rPr>
        <w:t>Según las bases de la orden dice en el punto cuarto excepciones y limitaciones en la subvencionabilidad de actividades y gastos en proyectos productivos 1c) Las inversiones de empresas de servicios agrarios, entendiendo estos como la realización de labores agrícolas para terceros.</w:t>
      </w:r>
    </w:p>
    <w:p w:rsidR="006C6C77" w:rsidRPr="006C6C77" w:rsidRDefault="006C6C77" w:rsidP="006C6C77">
      <w:pPr>
        <w:rPr>
          <w:rFonts w:cs="Arial"/>
          <w:szCs w:val="24"/>
        </w:rPr>
      </w:pPr>
    </w:p>
    <w:p w:rsidR="006C6C77" w:rsidRPr="006C6C77" w:rsidRDefault="006C6C77" w:rsidP="006C6C77">
      <w:pPr>
        <w:rPr>
          <w:rFonts w:cs="Arial"/>
          <w:szCs w:val="24"/>
        </w:rPr>
      </w:pPr>
      <w:r w:rsidRPr="006C6C77">
        <w:rPr>
          <w:rFonts w:cs="Arial"/>
          <w:szCs w:val="24"/>
        </w:rPr>
        <w:t>El Grupo se quiere asegurar de que la siguiente operación podría ser subvencionable en la empresa descrita: suponemos que son subvencionables las inversiones en la construcción de una nueva oficina, la compra de equipos informáticos de oficina y la compra de un vehículo para realizar labores comerciales.</w:t>
      </w:r>
    </w:p>
    <w:p w:rsidR="006C6C77" w:rsidRPr="006C6C77" w:rsidRDefault="006C6C77" w:rsidP="006C6C77">
      <w:pPr>
        <w:rPr>
          <w:rFonts w:cs="Arial"/>
          <w:szCs w:val="24"/>
        </w:rPr>
      </w:pPr>
    </w:p>
    <w:p w:rsidR="006C6C77" w:rsidRPr="006C6C77" w:rsidRDefault="006C6C77" w:rsidP="006C6C77">
      <w:pPr>
        <w:rPr>
          <w:rFonts w:cs="Arial"/>
          <w:szCs w:val="24"/>
        </w:rPr>
      </w:pPr>
      <w:r w:rsidRPr="006C6C77">
        <w:rPr>
          <w:rFonts w:cs="Arial"/>
          <w:szCs w:val="24"/>
        </w:rPr>
        <w:t>¿Es correcto este planteamiento?</w:t>
      </w:r>
    </w:p>
    <w:p w:rsidR="006C6C77" w:rsidRPr="006C6C77" w:rsidRDefault="006C6C77" w:rsidP="006C6C77">
      <w:pPr>
        <w:rPr>
          <w:szCs w:val="24"/>
        </w:rPr>
      </w:pPr>
    </w:p>
    <w:p w:rsidR="006C6C77" w:rsidRPr="006C6C77" w:rsidRDefault="006C6C77" w:rsidP="008B0FAE">
      <w:pPr>
        <w:rPr>
          <w:szCs w:val="24"/>
        </w:rPr>
      </w:pPr>
      <w:r w:rsidRPr="006C6C77">
        <w:rPr>
          <w:color w:val="FF0000"/>
          <w:szCs w:val="24"/>
        </w:rPr>
        <w:t xml:space="preserve">Sí, consideramos que es elegible </w:t>
      </w:r>
      <w:r w:rsidRPr="006C6C77">
        <w:rPr>
          <w:color w:val="00B050"/>
          <w:szCs w:val="24"/>
        </w:rPr>
        <w:t>[el proyecto descrito, antes de conocer más datos del mismo]</w:t>
      </w:r>
      <w:r w:rsidRPr="006C6C77">
        <w:rPr>
          <w:szCs w:val="24"/>
        </w:rPr>
        <w:t>.</w:t>
      </w:r>
    </w:p>
    <w:p w:rsidR="00472847" w:rsidRDefault="00472847" w:rsidP="008B0FAE"/>
    <w:p w:rsidR="008B1CE7" w:rsidRDefault="008B1CE7" w:rsidP="0054266B">
      <w:pPr>
        <w:shd w:val="clear" w:color="auto" w:fill="D9D9D9"/>
        <w:rPr>
          <w:shd w:val="clear" w:color="auto" w:fill="D9D9D9"/>
        </w:rPr>
      </w:pPr>
      <w:bookmarkStart w:id="413" w:name="LEDEnÁmbitosNoProgramados"/>
      <w:bookmarkEnd w:id="413"/>
      <w:r w:rsidRPr="0054266B">
        <w:rPr>
          <w:shd w:val="clear" w:color="auto" w:fill="D9D9D9"/>
        </w:rPr>
        <w:t xml:space="preserve">ELEGIBILIDAD DE BOMBILLAS LED EN GRUPOS QUE NO PROGRAMARON LA EFICIENCIA ENERGÉTICA EN SUS </w:t>
      </w:r>
      <w:proofErr w:type="gramStart"/>
      <w:r w:rsidRPr="0054266B">
        <w:rPr>
          <w:shd w:val="clear" w:color="auto" w:fill="D9D9D9"/>
        </w:rPr>
        <w:t>EDLL</w:t>
      </w:r>
      <w:proofErr w:type="gramEnd"/>
      <w:r w:rsidR="0054266B">
        <w:rPr>
          <w:shd w:val="clear" w:color="auto" w:fill="D9D9D9"/>
        </w:rPr>
        <w:t xml:space="preserve"> PERO EN PROYECTOS QUE ENCAJAN EN ÁMBITOS SÍ PROGRAMADOS</w:t>
      </w:r>
    </w:p>
    <w:p w:rsidR="00BD68BC" w:rsidRDefault="00BD68BC" w:rsidP="0054266B">
      <w:pPr>
        <w:shd w:val="clear" w:color="auto" w:fill="D9D9D9"/>
        <w:rPr>
          <w:shd w:val="clear" w:color="auto" w:fill="D9D9D9"/>
        </w:rPr>
      </w:pPr>
    </w:p>
    <w:p w:rsidR="00BD68BC" w:rsidRPr="0054266B" w:rsidRDefault="00BD68BC" w:rsidP="0054266B">
      <w:pPr>
        <w:shd w:val="clear" w:color="auto" w:fill="D9D9D9"/>
        <w:rPr>
          <w:shd w:val="clear" w:color="auto" w:fill="D9D9D9"/>
        </w:rPr>
      </w:pPr>
      <w:r>
        <w:rPr>
          <w:shd w:val="clear" w:color="auto" w:fill="D9D9D9"/>
        </w:rPr>
        <w:t>RESPUESTA DE 19.04.2017</w:t>
      </w:r>
    </w:p>
    <w:p w:rsidR="0054266B" w:rsidRDefault="0054266B" w:rsidP="0054266B">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54266B" w:rsidRPr="00E9145A" w:rsidRDefault="00772443" w:rsidP="0054266B">
      <w:pPr>
        <w:autoSpaceDE w:val="0"/>
        <w:autoSpaceDN w:val="0"/>
        <w:rPr>
          <w:sz w:val="16"/>
          <w:szCs w:val="16"/>
        </w:rPr>
      </w:pPr>
      <w:hyperlink w:anchor="ÍndiceAhorroyEficienciaEnergética" w:history="1">
        <w:r w:rsidR="0054266B" w:rsidRPr="009E7A1E">
          <w:rPr>
            <w:rStyle w:val="Hipervnculo"/>
            <w:sz w:val="16"/>
            <w:szCs w:val="16"/>
          </w:rPr>
          <w:t>(Subir al índice de Ahorro y eficiencia energética)</w:t>
        </w:r>
      </w:hyperlink>
      <w:r w:rsidR="0054266B">
        <w:rPr>
          <w:rStyle w:val="Hipervnculo"/>
          <w:sz w:val="16"/>
          <w:szCs w:val="16"/>
        </w:rPr>
        <w:t xml:space="preserve"> </w:t>
      </w:r>
      <w:r w:rsidR="0054266B" w:rsidRPr="00E9145A">
        <w:rPr>
          <w:sz w:val="16"/>
          <w:szCs w:val="16"/>
        </w:rPr>
        <w:t>(</w:t>
      </w:r>
      <w:hyperlink w:anchor="Página1PrimeraLínea" w:history="1">
        <w:r w:rsidR="0054266B" w:rsidRPr="00E9145A">
          <w:rPr>
            <w:rStyle w:val="Hipervnculo"/>
            <w:sz w:val="16"/>
            <w:szCs w:val="16"/>
          </w:rPr>
          <w:t>Subir al encabezamiento de la primera página</w:t>
        </w:r>
      </w:hyperlink>
      <w:r w:rsidR="0054266B" w:rsidRPr="00E9145A">
        <w:rPr>
          <w:sz w:val="16"/>
          <w:szCs w:val="16"/>
        </w:rPr>
        <w:t>)</w:t>
      </w:r>
    </w:p>
    <w:p w:rsidR="008B1CE7" w:rsidRDefault="008B1CE7" w:rsidP="008B0FAE"/>
    <w:p w:rsidR="0054266B" w:rsidRDefault="008B1CE7" w:rsidP="008B0FAE">
      <w:r>
        <w:t>Un Grupo no programó los ámbitos de programación 4.1 y 4.2, sobre eficiencia energética</w:t>
      </w:r>
      <w:r w:rsidR="0054266B">
        <w:t>, e</w:t>
      </w:r>
      <w:r>
        <w:t>n su EDLL</w:t>
      </w:r>
      <w:r w:rsidR="0054266B">
        <w:t>.</w:t>
      </w:r>
      <w:r>
        <w:t xml:space="preserve"> </w:t>
      </w:r>
      <w:r w:rsidR="0054266B">
        <w:t xml:space="preserve">El Grupo </w:t>
      </w:r>
      <w:r>
        <w:t>recibe un proyecto que encaja en el ámbito de programación de mejora de la competitividad (ámbito 3.3)</w:t>
      </w:r>
      <w:r w:rsidR="0054266B">
        <w:t xml:space="preserve"> y en el que se presupuesta u</w:t>
      </w:r>
      <w:r w:rsidR="005A79C4">
        <w:t xml:space="preserve">na parte menor de </w:t>
      </w:r>
      <w:r w:rsidR="0054266B">
        <w:t>su</w:t>
      </w:r>
      <w:r w:rsidR="005A79C4">
        <w:t>s gastos dirig</w:t>
      </w:r>
      <w:r w:rsidR="0054266B">
        <w:t>ida</w:t>
      </w:r>
      <w:r w:rsidR="005A79C4">
        <w:t xml:space="preserve"> a mejorar la eficiencia energética</w:t>
      </w:r>
      <w:r w:rsidR="0054266B">
        <w:t xml:space="preserve"> del proyecto.</w:t>
      </w:r>
    </w:p>
    <w:p w:rsidR="0054266B" w:rsidRDefault="0054266B" w:rsidP="008B0FAE"/>
    <w:p w:rsidR="008B1CE7" w:rsidRDefault="005A79C4" w:rsidP="008B0FAE">
      <w:r>
        <w:t>¿</w:t>
      </w:r>
      <w:r w:rsidR="0054266B">
        <w:t>S</w:t>
      </w:r>
      <w:r>
        <w:t>on elegibles estos gastos?</w:t>
      </w:r>
    </w:p>
    <w:p w:rsidR="005A79C4" w:rsidRDefault="005A79C4" w:rsidP="008B0FAE"/>
    <w:p w:rsidR="008B1CE7" w:rsidRDefault="005A79C4" w:rsidP="008B0FAE">
      <w:r w:rsidRPr="005A79C4">
        <w:rPr>
          <w:color w:val="FF0000"/>
        </w:rPr>
        <w:lastRenderedPageBreak/>
        <w:t>Sí.</w:t>
      </w:r>
    </w:p>
    <w:p w:rsidR="00DE2B49" w:rsidRDefault="00DE2B49" w:rsidP="00DE2B49"/>
    <w:p w:rsidR="008059C3" w:rsidRPr="00623B9C" w:rsidRDefault="008059C3" w:rsidP="008059C3">
      <w:pPr>
        <w:rPr>
          <w:color w:val="00B050"/>
        </w:rPr>
      </w:pPr>
      <w:r w:rsidRPr="00623B9C">
        <w:rPr>
          <w:color w:val="00B050"/>
        </w:rPr>
        <w:t xml:space="preserve">N. de RADR: </w:t>
      </w:r>
      <w:r>
        <w:rPr>
          <w:color w:val="00B050"/>
        </w:rPr>
        <w:t xml:space="preserve">la elegibilidad de las bombillas led, en general, </w:t>
      </w:r>
      <w:r w:rsidRPr="00623B9C">
        <w:rPr>
          <w:color w:val="00B050"/>
        </w:rPr>
        <w:t>se integra en el Manual de procedimiento de 11.07.2017.</w:t>
      </w:r>
    </w:p>
    <w:p w:rsidR="008059C3" w:rsidRDefault="008059C3" w:rsidP="00DE2B49"/>
    <w:p w:rsidR="00DE2B49" w:rsidRDefault="00DE2B49" w:rsidP="00DE2B49">
      <w:pPr>
        <w:shd w:val="clear" w:color="auto" w:fill="D9D9D9"/>
        <w:rPr>
          <w:shd w:val="clear" w:color="auto" w:fill="D9D9D9"/>
        </w:rPr>
      </w:pPr>
      <w:bookmarkStart w:id="414" w:name="FormaciónCentroDeEstudiosUtilidadPública"/>
      <w:bookmarkEnd w:id="414"/>
      <w:r w:rsidRPr="003A174E">
        <w:rPr>
          <w:shd w:val="clear" w:color="auto" w:fill="D9D9D9"/>
        </w:rPr>
        <w:t>FORMACIÓN POR UN CENTRO DE ESTUDIOS COMARCAL RECONOCIDO COMO DE UTILIDAD PÚBLICA Y CON ACTIVIDAD NO RESTRINGIDA A SUS SOCIOS</w:t>
      </w:r>
    </w:p>
    <w:p w:rsidR="00F0019D" w:rsidRDefault="00F0019D" w:rsidP="00F0019D">
      <w:pPr>
        <w:shd w:val="clear" w:color="auto" w:fill="D9D9D9"/>
        <w:rPr>
          <w:shd w:val="clear" w:color="auto" w:fill="D9D9D9"/>
        </w:rPr>
      </w:pPr>
    </w:p>
    <w:p w:rsidR="00F0019D" w:rsidRPr="003A174E" w:rsidRDefault="00F0019D" w:rsidP="00DE2B49">
      <w:pPr>
        <w:shd w:val="clear" w:color="auto" w:fill="D9D9D9"/>
        <w:rPr>
          <w:shd w:val="clear" w:color="auto" w:fill="D9D9D9"/>
        </w:rPr>
      </w:pPr>
      <w:r>
        <w:rPr>
          <w:shd w:val="clear" w:color="auto" w:fill="D9D9D9"/>
        </w:rPr>
        <w:t>RESPUESTA DE 27.04.2017</w:t>
      </w:r>
    </w:p>
    <w:p w:rsidR="00DE2B49" w:rsidRDefault="00DE2B49" w:rsidP="00DE2B49">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Pr>
          <w:sz w:val="16"/>
          <w:szCs w:val="16"/>
        </w:rPr>
        <w:t xml:space="preserve"> (</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rsidR="00DE2B49" w:rsidRDefault="009F79F8" w:rsidP="00DE2B49">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sidR="00DE2B49">
        <w:rPr>
          <w:sz w:val="16"/>
          <w:szCs w:val="16"/>
        </w:rPr>
        <w:t xml:space="preserve"> (</w:t>
      </w:r>
      <w:hyperlink w:anchor="ÍndiceDudasElegibilidadOrdenTemporal" w:history="1">
        <w:r w:rsidR="00DE2B49" w:rsidRPr="000835B1">
          <w:rPr>
            <w:rStyle w:val="Hipervnculo"/>
            <w:sz w:val="16"/>
            <w:szCs w:val="16"/>
          </w:rPr>
          <w:t>Índice de dudas de elegibilidad por orden temporal</w:t>
        </w:r>
      </w:hyperlink>
      <w:r w:rsidR="00DE2B49">
        <w:rPr>
          <w:sz w:val="16"/>
          <w:szCs w:val="16"/>
        </w:rPr>
        <w:t xml:space="preserve">) </w:t>
      </w:r>
    </w:p>
    <w:p w:rsidR="00DE2B49" w:rsidRDefault="00DE2B49" w:rsidP="00DE2B49">
      <w:pPr>
        <w:rPr>
          <w:sz w:val="16"/>
          <w:szCs w:val="16"/>
        </w:rPr>
      </w:pPr>
      <w:r>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DE2B49" w:rsidRDefault="00DE2B49" w:rsidP="00DE2B49"/>
    <w:p w:rsidR="00DE2B49" w:rsidRDefault="00DE2B49" w:rsidP="00DE2B49">
      <w:r>
        <w:t xml:space="preserve">Un centro de estudios comarcal (adscrito a una Diputación Provincial) </w:t>
      </w:r>
      <w:r w:rsidRPr="003A174E">
        <w:t xml:space="preserve">ha presentado </w:t>
      </w:r>
      <w:r>
        <w:t xml:space="preserve">a un Grupo la solicitud de </w:t>
      </w:r>
      <w:r w:rsidRPr="003A174E">
        <w:t xml:space="preserve">dos cursos </w:t>
      </w:r>
      <w:r>
        <w:t xml:space="preserve">de formación. El Grupo </w:t>
      </w:r>
      <w:r w:rsidRPr="003A174E">
        <w:t>l</w:t>
      </w:r>
      <w:r>
        <w:t>es</w:t>
      </w:r>
      <w:r w:rsidRPr="003A174E">
        <w:t xml:space="preserve"> comenta que sólo podrían hacer la formación </w:t>
      </w:r>
      <w:r>
        <w:t xml:space="preserve">para </w:t>
      </w:r>
      <w:r w:rsidRPr="003A174E">
        <w:t>sus asociados</w:t>
      </w:r>
      <w:r>
        <w:t xml:space="preserve"> y el centro de estudios l</w:t>
      </w:r>
      <w:r w:rsidRPr="003A174E">
        <w:t xml:space="preserve">e plantean que </w:t>
      </w:r>
      <w:r>
        <w:t xml:space="preserve">son una </w:t>
      </w:r>
      <w:r w:rsidRPr="003A174E">
        <w:t xml:space="preserve">entidad </w:t>
      </w:r>
      <w:r>
        <w:t xml:space="preserve">sin fin de lucro reconocida como </w:t>
      </w:r>
      <w:r w:rsidRPr="003A174E">
        <w:t>de utilidad pública</w:t>
      </w:r>
      <w:r>
        <w:t>, por lo que</w:t>
      </w:r>
      <w:r w:rsidRPr="003A174E">
        <w:t xml:space="preserve"> “su actividad no debe estar restringida sólo a sus asociados”. Mandan </w:t>
      </w:r>
      <w:r>
        <w:t xml:space="preserve">al Grupo </w:t>
      </w:r>
      <w:r w:rsidRPr="003A174E">
        <w:t xml:space="preserve">un certificado </w:t>
      </w:r>
      <w:r>
        <w:t xml:space="preserve">de su reconocimiento como entidad de utilidad pública </w:t>
      </w:r>
      <w:r w:rsidRPr="003A174E">
        <w:t xml:space="preserve">y </w:t>
      </w:r>
      <w:r>
        <w:t>un</w:t>
      </w:r>
      <w:r w:rsidRPr="003A174E">
        <w:t xml:space="preserve">a declaración </w:t>
      </w:r>
      <w:r>
        <w:t>como tal del centro de estudios</w:t>
      </w:r>
      <w:r w:rsidRPr="003A174E">
        <w:t>.</w:t>
      </w:r>
    </w:p>
    <w:p w:rsidR="00DE2B49" w:rsidRDefault="00DE2B49" w:rsidP="00DE2B49"/>
    <w:p w:rsidR="00DE2B49" w:rsidRPr="003A174E" w:rsidRDefault="00DE2B49" w:rsidP="00DE2B49">
      <w:r>
        <w:t>¿Sería elegibles estos cursos si los orientan a la población además de a sus socios?</w:t>
      </w:r>
    </w:p>
    <w:p w:rsidR="00DE2B49" w:rsidRDefault="00DE2B49" w:rsidP="00DE2B49"/>
    <w:p w:rsidR="00DE2B49" w:rsidRPr="00DE2B49" w:rsidRDefault="00DE2B49" w:rsidP="00DE2B49">
      <w:pPr>
        <w:pStyle w:val="NormalWeb"/>
        <w:spacing w:before="0" w:beforeAutospacing="0" w:after="0" w:afterAutospacing="0"/>
        <w:jc w:val="both"/>
        <w:rPr>
          <w:rFonts w:ascii="Arial" w:hAnsi="Arial"/>
          <w:color w:val="FF0000"/>
          <w:szCs w:val="22"/>
          <w:lang w:eastAsia="en-US"/>
        </w:rPr>
      </w:pPr>
      <w:r w:rsidRPr="00DE2B49">
        <w:rPr>
          <w:rFonts w:ascii="Arial" w:hAnsi="Arial"/>
          <w:color w:val="FF0000"/>
          <w:szCs w:val="22"/>
          <w:lang w:eastAsia="en-US"/>
        </w:rPr>
        <w:t>Según hemos comentado, consideramos que se puede ser flexible con la posibilidad de que al curso asistan alumnos que no sean asociados, pero el curso debe estar orientado a sus asociados, si tiene un carácter general no debe ser elegible.</w:t>
      </w:r>
    </w:p>
    <w:p w:rsidR="00FB3177" w:rsidRDefault="00FB3177" w:rsidP="008B0FAE"/>
    <w:p w:rsidR="00F0019D" w:rsidRPr="00F0019D" w:rsidRDefault="00F0019D" w:rsidP="00F0019D">
      <w:pPr>
        <w:shd w:val="clear" w:color="auto" w:fill="D9D9D9"/>
        <w:rPr>
          <w:shd w:val="clear" w:color="auto" w:fill="D9D9D9"/>
        </w:rPr>
      </w:pPr>
      <w:bookmarkStart w:id="415" w:name="EstudioGeotécnico"/>
      <w:bookmarkEnd w:id="415"/>
      <w:r w:rsidRPr="00F0019D">
        <w:rPr>
          <w:shd w:val="clear" w:color="auto" w:fill="D9D9D9"/>
        </w:rPr>
        <w:t>EN UN EXPEDIENTE DE AMPLIACIÓN DE UN RESTAURANTE SE PLANTEA EL COSTE DE REALIZAR UN ESTUDIO GEOTÉCNICO</w:t>
      </w:r>
    </w:p>
    <w:p w:rsidR="00F0019D" w:rsidRDefault="00F0019D" w:rsidP="00F0019D">
      <w:pPr>
        <w:shd w:val="clear" w:color="auto" w:fill="D9D9D9"/>
        <w:rPr>
          <w:shd w:val="clear" w:color="auto" w:fill="D9D9D9"/>
        </w:rPr>
      </w:pPr>
    </w:p>
    <w:p w:rsidR="00F0019D" w:rsidRPr="00A17B34" w:rsidRDefault="00F0019D" w:rsidP="00F0019D">
      <w:pPr>
        <w:shd w:val="clear" w:color="auto" w:fill="D9D9D9"/>
        <w:rPr>
          <w:shd w:val="clear" w:color="auto" w:fill="D9D9D9"/>
        </w:rPr>
      </w:pPr>
      <w:r>
        <w:rPr>
          <w:shd w:val="clear" w:color="auto" w:fill="D9D9D9"/>
        </w:rPr>
        <w:t>RESPUESTA DE 10.05.2017</w:t>
      </w:r>
    </w:p>
    <w:p w:rsidR="00F0019D" w:rsidRDefault="00F0019D" w:rsidP="00F0019D">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F0019D" w:rsidRDefault="00772443" w:rsidP="00F0019D">
      <w:pPr>
        <w:autoSpaceDE w:val="0"/>
        <w:autoSpaceDN w:val="0"/>
        <w:rPr>
          <w:rStyle w:val="Hipervnculo"/>
          <w:sz w:val="16"/>
          <w:szCs w:val="16"/>
        </w:rPr>
      </w:pPr>
      <w:hyperlink w:anchor="ServiciosTransversales" w:history="1">
        <w:r w:rsidR="00F0019D" w:rsidRPr="00C25250">
          <w:rPr>
            <w:rStyle w:val="Hipervnculo"/>
            <w:sz w:val="16"/>
            <w:szCs w:val="16"/>
          </w:rPr>
          <w:t>(Subir al índice de temas transversales relacionados con servicios)</w:t>
        </w:r>
      </w:hyperlink>
      <w:r w:rsidR="00F0019D">
        <w:rPr>
          <w:rStyle w:val="Hipervnculo"/>
          <w:sz w:val="16"/>
          <w:szCs w:val="16"/>
        </w:rPr>
        <w:t xml:space="preserve"> </w:t>
      </w:r>
    </w:p>
    <w:p w:rsidR="00F0019D" w:rsidRPr="00E9145A" w:rsidRDefault="00F0019D" w:rsidP="00F0019D">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023ABC" w:rsidRDefault="00023ABC" w:rsidP="00614115"/>
    <w:p w:rsidR="00614115" w:rsidRDefault="00614115" w:rsidP="00614115">
      <w:r>
        <w:t>¿Se puede considerar un gasto elegible?</w:t>
      </w:r>
    </w:p>
    <w:p w:rsidR="00614115" w:rsidRDefault="00614115" w:rsidP="00614115"/>
    <w:p w:rsidR="00614115" w:rsidRDefault="00614115" w:rsidP="00614115">
      <w:pPr>
        <w:rPr>
          <w:color w:val="FF0000"/>
        </w:rPr>
      </w:pPr>
      <w:r w:rsidRPr="00614115">
        <w:rPr>
          <w:color w:val="FF0000"/>
        </w:rPr>
        <w:t>Sí.</w:t>
      </w:r>
    </w:p>
    <w:p w:rsidR="00F0019D" w:rsidRDefault="00F0019D" w:rsidP="00614115"/>
    <w:p w:rsidR="00614115" w:rsidRDefault="00614115" w:rsidP="00614115">
      <w:r>
        <w:t xml:space="preserve">En caso afirmativo, ¿serían honorarios o formarían parte de un estudio? </w:t>
      </w:r>
    </w:p>
    <w:p w:rsidR="00614115" w:rsidRDefault="00614115" w:rsidP="00614115"/>
    <w:p w:rsidR="00614115" w:rsidRPr="00614115" w:rsidRDefault="00614115" w:rsidP="00614115">
      <w:pPr>
        <w:rPr>
          <w:color w:val="FF0000"/>
        </w:rPr>
      </w:pPr>
      <w:r w:rsidRPr="00614115">
        <w:rPr>
          <w:color w:val="FF0000"/>
        </w:rPr>
        <w:t>Serían honorarios.</w:t>
      </w:r>
    </w:p>
    <w:p w:rsidR="00614115" w:rsidRDefault="00614115" w:rsidP="00614115"/>
    <w:p w:rsidR="00614115" w:rsidRDefault="00614115" w:rsidP="00614115">
      <w:r>
        <w:t xml:space="preserve">Si fueran honorarios, ¿estarían limitados por el tope del 5% para gastos de redacción de proyecto, o por el 5% en gastos de dirección de obra? </w:t>
      </w:r>
    </w:p>
    <w:p w:rsidR="00614115" w:rsidRDefault="00614115" w:rsidP="00614115"/>
    <w:p w:rsidR="00614115" w:rsidRDefault="00614115" w:rsidP="00614115">
      <w:pPr>
        <w:rPr>
          <w:color w:val="FF0000"/>
        </w:rPr>
      </w:pPr>
      <w:r w:rsidRPr="00614115">
        <w:rPr>
          <w:color w:val="FF0000"/>
        </w:rPr>
        <w:t>Limitado</w:t>
      </w:r>
      <w:r>
        <w:rPr>
          <w:color w:val="FF0000"/>
        </w:rPr>
        <w:t>s</w:t>
      </w:r>
      <w:r w:rsidRPr="00614115">
        <w:rPr>
          <w:color w:val="FF0000"/>
        </w:rPr>
        <w:t xml:space="preserve"> por el 5% de gastos de redacción del proyecto.</w:t>
      </w:r>
    </w:p>
    <w:p w:rsidR="00614115" w:rsidRDefault="00614115" w:rsidP="00614115">
      <w:pPr>
        <w:rPr>
          <w:color w:val="FF0000"/>
        </w:rPr>
      </w:pPr>
    </w:p>
    <w:p w:rsidR="008059C3" w:rsidRPr="00623B9C" w:rsidRDefault="008059C3" w:rsidP="008059C3">
      <w:pPr>
        <w:rPr>
          <w:color w:val="00B050"/>
        </w:rPr>
      </w:pPr>
      <w:r w:rsidRPr="00623B9C">
        <w:rPr>
          <w:color w:val="00B050"/>
        </w:rPr>
        <w:t xml:space="preserve">N. de RADR: </w:t>
      </w:r>
      <w:r>
        <w:rPr>
          <w:color w:val="00B050"/>
        </w:rPr>
        <w:t xml:space="preserve">el criterio de DGA sobre las condiciones de la elegibilidad de los estudios geotécnicos </w:t>
      </w:r>
      <w:r w:rsidRPr="00623B9C">
        <w:rPr>
          <w:color w:val="00B050"/>
        </w:rPr>
        <w:t>se integra en el Manual de procedimiento de 11.07.2017.</w:t>
      </w:r>
    </w:p>
    <w:p w:rsidR="008059C3" w:rsidRPr="00614115" w:rsidRDefault="008059C3" w:rsidP="00614115">
      <w:pPr>
        <w:rPr>
          <w:color w:val="FF0000"/>
        </w:rPr>
      </w:pPr>
    </w:p>
    <w:p w:rsidR="00614115" w:rsidRDefault="00614115" w:rsidP="00614115">
      <w:r>
        <w:t>Si se confirma que son honorarios, solo han presentado un presupuesto (y no tres para la moderación de costes, al igual que se procede para honorarios convencionales).</w:t>
      </w:r>
    </w:p>
    <w:p w:rsidR="00614115" w:rsidRDefault="00614115" w:rsidP="008B0FAE"/>
    <w:p w:rsidR="00614115" w:rsidRDefault="00614115" w:rsidP="00614115">
      <w:r>
        <w:rPr>
          <w:color w:val="FF0000"/>
        </w:rPr>
        <w:lastRenderedPageBreak/>
        <w:t>Al</w:t>
      </w:r>
      <w:r w:rsidRPr="00614115">
        <w:rPr>
          <w:color w:val="FF0000"/>
        </w:rPr>
        <w:t xml:space="preserve"> proyecto </w:t>
      </w:r>
      <w:r>
        <w:rPr>
          <w:color w:val="FF0000"/>
        </w:rPr>
        <w:t xml:space="preserve">en el que se ha </w:t>
      </w:r>
      <w:r w:rsidRPr="00614115">
        <w:rPr>
          <w:color w:val="FF0000"/>
        </w:rPr>
        <w:t xml:space="preserve">facturado y </w:t>
      </w:r>
      <w:r>
        <w:rPr>
          <w:color w:val="FF0000"/>
        </w:rPr>
        <w:t xml:space="preserve">pagado </w:t>
      </w:r>
      <w:r w:rsidRPr="00614115">
        <w:rPr>
          <w:color w:val="FF0000"/>
        </w:rPr>
        <w:t>los honorarios con fecha anterior a la solicitud de ayuda no se le puede exigir tres ofertas</w:t>
      </w:r>
      <w:r>
        <w:rPr>
          <w:color w:val="FF0000"/>
        </w:rPr>
        <w:t>, pero e</w:t>
      </w:r>
      <w:r w:rsidRPr="00614115">
        <w:rPr>
          <w:color w:val="FF0000"/>
        </w:rPr>
        <w:t>l Grupo debe corroborar que los costes están en consonancia con los precios de mercado.</w:t>
      </w:r>
    </w:p>
    <w:p w:rsidR="00792066" w:rsidRDefault="00792066" w:rsidP="008B0FAE"/>
    <w:p w:rsidR="00D40C25" w:rsidRDefault="0065234B" w:rsidP="00D40C25">
      <w:pPr>
        <w:shd w:val="clear" w:color="auto" w:fill="D9D9D9"/>
        <w:rPr>
          <w:shd w:val="clear" w:color="auto" w:fill="D9D9D9"/>
        </w:rPr>
      </w:pPr>
      <w:bookmarkStart w:id="416" w:name="ProcÁmbitosExluidosEnCriteriosDeElegibil"/>
      <w:bookmarkEnd w:id="416"/>
      <w:r>
        <w:rPr>
          <w:shd w:val="clear" w:color="auto" w:fill="D9D9D9"/>
        </w:rPr>
        <w:t xml:space="preserve">ÁMBITOS </w:t>
      </w:r>
      <w:r w:rsidR="00D40C25" w:rsidRPr="00D40C25">
        <w:rPr>
          <w:shd w:val="clear" w:color="auto" w:fill="D9D9D9"/>
        </w:rPr>
        <w:t xml:space="preserve">DE PROGRAMACIÓN </w:t>
      </w:r>
      <w:r>
        <w:rPr>
          <w:shd w:val="clear" w:color="auto" w:fill="D9D9D9"/>
        </w:rPr>
        <w:t xml:space="preserve">EXCLUIDOS DE LA EDLL </w:t>
      </w:r>
      <w:r w:rsidR="00D40C25">
        <w:rPr>
          <w:shd w:val="clear" w:color="auto" w:fill="D9D9D9"/>
        </w:rPr>
        <w:t xml:space="preserve">DEL GRUPO </w:t>
      </w:r>
      <w:r>
        <w:rPr>
          <w:shd w:val="clear" w:color="auto" w:fill="D9D9D9"/>
        </w:rPr>
        <w:t xml:space="preserve">ACLARADOS </w:t>
      </w:r>
      <w:r w:rsidR="00D40C25" w:rsidRPr="00D40C25">
        <w:rPr>
          <w:shd w:val="clear" w:color="auto" w:fill="D9D9D9"/>
        </w:rPr>
        <w:t xml:space="preserve">EN </w:t>
      </w:r>
      <w:r>
        <w:rPr>
          <w:shd w:val="clear" w:color="auto" w:fill="D9D9D9"/>
        </w:rPr>
        <w:t xml:space="preserve">LOS </w:t>
      </w:r>
      <w:r w:rsidR="00D40C25" w:rsidRPr="00D40C25">
        <w:rPr>
          <w:shd w:val="clear" w:color="auto" w:fill="D9D9D9"/>
        </w:rPr>
        <w:t>CRITERIOS DE ELEGIBILIDAD DEL GRUPO</w:t>
      </w:r>
    </w:p>
    <w:p w:rsidR="00F0019D" w:rsidRDefault="00F0019D" w:rsidP="00F0019D">
      <w:pPr>
        <w:shd w:val="clear" w:color="auto" w:fill="D9D9D9"/>
        <w:rPr>
          <w:shd w:val="clear" w:color="auto" w:fill="D9D9D9"/>
        </w:rPr>
      </w:pPr>
    </w:p>
    <w:p w:rsidR="00F0019D" w:rsidRPr="00D40C25" w:rsidRDefault="00F0019D" w:rsidP="00D40C25">
      <w:pPr>
        <w:shd w:val="clear" w:color="auto" w:fill="D9D9D9"/>
        <w:rPr>
          <w:shd w:val="clear" w:color="auto" w:fill="D9D9D9"/>
        </w:rPr>
      </w:pPr>
      <w:r>
        <w:rPr>
          <w:shd w:val="clear" w:color="auto" w:fill="D9D9D9"/>
        </w:rPr>
        <w:t>RESPUESTA DE 10.05.2017</w:t>
      </w:r>
    </w:p>
    <w:p w:rsidR="00D40C25" w:rsidRPr="00881782" w:rsidRDefault="00D40C25" w:rsidP="00D40C2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D40C25" w:rsidRPr="00E9145A" w:rsidRDefault="00D40C25" w:rsidP="00D40C25">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D40C25" w:rsidRDefault="00D40C25" w:rsidP="008B0FAE"/>
    <w:p w:rsidR="00D40C25" w:rsidRDefault="00D40C25" w:rsidP="008B0FAE">
      <w:r>
        <w:t xml:space="preserve">Un Grupo consultó </w:t>
      </w:r>
      <w:r w:rsidR="00C510F4">
        <w:t>a</w:t>
      </w:r>
      <w:r>
        <w:t xml:space="preserve"> DGA </w:t>
      </w:r>
      <w:r w:rsidR="00C510F4">
        <w:t xml:space="preserve">el texto de </w:t>
      </w:r>
      <w:r>
        <w:t>la respuesta negativa a un promotor sobre la elegibilidad de un proyecto cuya mayor parte de la inversión se realizaría en ámbitos de programación excluidos de la EDLL del Grupo. Para limitar el riesgo de reclamaciones y dar mayor transparencia a la decisión estratégica del Grupo sobre la desprogramación de ciertos ámbitos, el Grupo consultó a DGA si era posible trasladar dicha limitación a sus criterios de elegibilidad (que se concretan en la Orden de convocatoria de ayudas)</w:t>
      </w:r>
      <w:r w:rsidR="0065234B">
        <w:t>. A</w:t>
      </w:r>
      <w:r>
        <w:t xml:space="preserve"> </w:t>
      </w:r>
      <w:r w:rsidR="0065234B">
        <w:t>esta</w:t>
      </w:r>
      <w:r>
        <w:t xml:space="preserve"> </w:t>
      </w:r>
      <w:r w:rsidR="0065234B">
        <w:t xml:space="preserve">consulta </w:t>
      </w:r>
      <w:r>
        <w:t>DGA respondió afirmativamente.</w:t>
      </w:r>
    </w:p>
    <w:p w:rsidR="00D40C25" w:rsidRDefault="00D40C25" w:rsidP="008B0FAE"/>
    <w:p w:rsidR="00D40C25" w:rsidRDefault="00D40C25" w:rsidP="008B0FAE">
      <w:r>
        <w:t>Para conocimiento de los demás Grupos posiblemente afectados por casos semejantes, en sus criterios de elegibilidad a publicar en la próxima Orden de convocatoria de ayudas de la submedida 19.2 l</w:t>
      </w:r>
      <w:r w:rsidR="004F479C">
        <w:t>os</w:t>
      </w:r>
      <w:r>
        <w:t xml:space="preserve"> Grupo</w:t>
      </w:r>
      <w:r w:rsidR="004F479C">
        <w:t>s</w:t>
      </w:r>
      <w:r>
        <w:t xml:space="preserve"> </w:t>
      </w:r>
      <w:r w:rsidR="004F479C">
        <w:t xml:space="preserve">podrán </w:t>
      </w:r>
      <w:r w:rsidR="0065234B">
        <w:t>añadi</w:t>
      </w:r>
      <w:r>
        <w:t xml:space="preserve">r </w:t>
      </w:r>
      <w:r w:rsidR="0065234B">
        <w:t xml:space="preserve">a sus criterios de elegibilidad </w:t>
      </w:r>
      <w:r>
        <w:t xml:space="preserve">que no serán elegibles los proyectos con inversiones superiores al </w:t>
      </w:r>
      <w:r w:rsidR="004F479C">
        <w:t>menos al 49</w:t>
      </w:r>
      <w:r>
        <w:t>% en los ámbitos de programación excluidos de su EDLL.</w:t>
      </w:r>
    </w:p>
    <w:p w:rsidR="00740B98" w:rsidRDefault="00740B98" w:rsidP="008B0FAE"/>
    <w:p w:rsidR="00B70F6D" w:rsidRPr="00B70F6D" w:rsidRDefault="00B70F6D" w:rsidP="00B70F6D">
      <w:pPr>
        <w:shd w:val="clear" w:color="auto" w:fill="D9D9D9"/>
        <w:jc w:val="center"/>
        <w:rPr>
          <w:b/>
          <w:sz w:val="44"/>
          <w:szCs w:val="44"/>
        </w:rPr>
      </w:pPr>
      <w:r w:rsidRPr="00B70F6D">
        <w:rPr>
          <w:b/>
          <w:sz w:val="44"/>
          <w:szCs w:val="44"/>
        </w:rPr>
        <w:t>ELEGIBILIDAD</w:t>
      </w:r>
    </w:p>
    <w:p w:rsidR="00B70F6D" w:rsidRPr="00B70F6D" w:rsidRDefault="00B70F6D" w:rsidP="00B70F6D">
      <w:pPr>
        <w:shd w:val="clear" w:color="auto" w:fill="D9D9D9"/>
        <w:jc w:val="center"/>
        <w:rPr>
          <w:b/>
          <w:sz w:val="44"/>
          <w:szCs w:val="44"/>
        </w:rPr>
      </w:pPr>
    </w:p>
    <w:p w:rsidR="00B70F6D" w:rsidRPr="00B70F6D" w:rsidRDefault="00B70F6D" w:rsidP="00B70F6D">
      <w:pPr>
        <w:shd w:val="clear" w:color="auto" w:fill="D9D9D9"/>
        <w:jc w:val="center"/>
        <w:rPr>
          <w:b/>
          <w:sz w:val="44"/>
          <w:szCs w:val="44"/>
        </w:rPr>
      </w:pPr>
      <w:r w:rsidRPr="00B70F6D">
        <w:rPr>
          <w:b/>
          <w:sz w:val="44"/>
          <w:szCs w:val="44"/>
        </w:rPr>
        <w:t>2.1.2</w:t>
      </w:r>
      <w:r>
        <w:rPr>
          <w:b/>
          <w:sz w:val="44"/>
          <w:szCs w:val="44"/>
        </w:rPr>
        <w:t>4</w:t>
      </w:r>
      <w:r w:rsidRPr="00B70F6D">
        <w:rPr>
          <w:b/>
          <w:sz w:val="44"/>
          <w:szCs w:val="44"/>
        </w:rPr>
        <w:t xml:space="preserve">) </w:t>
      </w:r>
      <w:bookmarkStart w:id="417" w:name="DUDASELEGIBILIDADRESPONDIDASTRAS1052017"/>
      <w:bookmarkEnd w:id="417"/>
      <w:r w:rsidRPr="00B70F6D">
        <w:rPr>
          <w:b/>
          <w:sz w:val="44"/>
          <w:szCs w:val="44"/>
        </w:rPr>
        <w:t xml:space="preserve">DUDAS RESPONDIDAS POR DGA DESPUÉS DEL </w:t>
      </w:r>
      <w:r>
        <w:rPr>
          <w:b/>
          <w:sz w:val="44"/>
          <w:szCs w:val="44"/>
        </w:rPr>
        <w:t>18</w:t>
      </w:r>
      <w:r w:rsidRPr="00B70F6D">
        <w:rPr>
          <w:b/>
          <w:sz w:val="44"/>
          <w:szCs w:val="44"/>
        </w:rPr>
        <w:t>.0</w:t>
      </w:r>
      <w:r>
        <w:rPr>
          <w:b/>
          <w:sz w:val="44"/>
          <w:szCs w:val="44"/>
        </w:rPr>
        <w:t>5</w:t>
      </w:r>
      <w:r w:rsidRPr="00B70F6D">
        <w:rPr>
          <w:b/>
          <w:sz w:val="44"/>
          <w:szCs w:val="44"/>
        </w:rPr>
        <w:t>.2017</w:t>
      </w:r>
    </w:p>
    <w:p w:rsidR="00B70F6D" w:rsidRDefault="00B70F6D" w:rsidP="00B70F6D">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DC3870" w:rsidRDefault="00DC3870" w:rsidP="00DC3870"/>
    <w:p w:rsidR="00DC3870" w:rsidRDefault="00DC3870" w:rsidP="00DC3870">
      <w:pPr>
        <w:shd w:val="clear" w:color="auto" w:fill="D9D9D9" w:themeFill="background1" w:themeFillShade="D9"/>
        <w:contextualSpacing/>
      </w:pPr>
      <w:bookmarkStart w:id="418" w:name="NichosEnCementerioMunicipal"/>
      <w:bookmarkEnd w:id="418"/>
      <w:r>
        <w:t>ELEGIBILIDAD DE BLOQUE DE NICHOS EN CEMENTERIO MUNICIPAL</w:t>
      </w:r>
    </w:p>
    <w:p w:rsidR="00DC3870" w:rsidRPr="00EA309C" w:rsidRDefault="00DC3870" w:rsidP="00DC387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DC3870" w:rsidRPr="00DA09BE" w:rsidRDefault="00DC3870" w:rsidP="00DC3870">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 (</w:t>
      </w:r>
      <w:hyperlink w:anchor="Página1PrimeraLínea" w:history="1">
        <w:r w:rsidRPr="00DA09BE">
          <w:rPr>
            <w:rStyle w:val="Hipervnculo"/>
            <w:rFonts w:ascii="Arial" w:hAnsi="Arial" w:cs="Arial"/>
            <w:sz w:val="16"/>
            <w:szCs w:val="16"/>
          </w:rPr>
          <w:t>Subir al encabezamiento de la primera página</w:t>
        </w:r>
      </w:hyperlink>
      <w:r w:rsidRPr="00DA09BE">
        <w:rPr>
          <w:rFonts w:ascii="Arial" w:hAnsi="Arial" w:cs="Arial"/>
          <w:sz w:val="16"/>
          <w:szCs w:val="16"/>
        </w:rPr>
        <w:t>)</w:t>
      </w:r>
    </w:p>
    <w:p w:rsidR="00DC3870" w:rsidRDefault="00DC3870" w:rsidP="00DC3870"/>
    <w:p w:rsidR="00DC3870" w:rsidRDefault="00DC3870" w:rsidP="00DC3870">
      <w:r>
        <w:t>Un ayuntamiento plantea la construcción de un bloque de nichos en el cementerio de la localidad, ¿sería subvencionable esta inversión en el ámbito de infraestructura social?</w:t>
      </w:r>
    </w:p>
    <w:p w:rsidR="00DC3870" w:rsidRDefault="00DC3870" w:rsidP="00DC3870"/>
    <w:p w:rsidR="00DC3870" w:rsidRPr="003F7186" w:rsidRDefault="00DC3870" w:rsidP="00DC3870">
      <w:pPr>
        <w:rPr>
          <w:color w:val="FF0000"/>
        </w:rPr>
      </w:pPr>
      <w:r w:rsidRPr="003F7186">
        <w:rPr>
          <w:color w:val="FF0000"/>
        </w:rPr>
        <w:t>Consideramos que es elegible en "</w:t>
      </w:r>
      <w:r w:rsidRPr="003F7186">
        <w:rPr>
          <w:bCs/>
          <w:color w:val="FF0000"/>
        </w:rPr>
        <w:t>Infraestructura social</w:t>
      </w:r>
      <w:r w:rsidRPr="003F7186">
        <w:rPr>
          <w:color w:val="FF0000"/>
        </w:rPr>
        <w:t>".</w:t>
      </w:r>
    </w:p>
    <w:p w:rsidR="0026464C" w:rsidRPr="00DC3870" w:rsidRDefault="0026464C" w:rsidP="00DC3870">
      <w:pPr>
        <w:rPr>
          <w:color w:val="FF0000"/>
        </w:rPr>
      </w:pPr>
    </w:p>
    <w:p w:rsidR="00DC3870" w:rsidRDefault="00DC3870" w:rsidP="00DC3870">
      <w:pPr>
        <w:shd w:val="clear" w:color="auto" w:fill="D9D9D9" w:themeFill="background1" w:themeFillShade="D9"/>
        <w:contextualSpacing/>
      </w:pPr>
      <w:bookmarkStart w:id="419" w:name="AsadorcubiertoEnÁreaRecreativa"/>
      <w:bookmarkEnd w:id="419"/>
      <w:r>
        <w:t>ELEGIBILIDAD DE ASADOR CUBIERTO EN ÁREA RECREATIVA</w:t>
      </w:r>
    </w:p>
    <w:p w:rsidR="00DC3870" w:rsidRPr="00EA309C" w:rsidRDefault="00DC3870" w:rsidP="00DC387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DC3870" w:rsidRPr="00DA09BE" w:rsidRDefault="00DC3870" w:rsidP="00DC3870">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 (</w:t>
      </w:r>
      <w:hyperlink w:anchor="Página1PrimeraLínea" w:history="1">
        <w:r w:rsidRPr="00DA09BE">
          <w:rPr>
            <w:rStyle w:val="Hipervnculo"/>
            <w:rFonts w:ascii="Arial" w:hAnsi="Arial" w:cs="Arial"/>
            <w:sz w:val="16"/>
            <w:szCs w:val="16"/>
          </w:rPr>
          <w:t>Subir al encabezamiento de la primera página</w:t>
        </w:r>
      </w:hyperlink>
      <w:r w:rsidRPr="00DA09BE">
        <w:rPr>
          <w:rFonts w:ascii="Arial" w:hAnsi="Arial" w:cs="Arial"/>
          <w:sz w:val="16"/>
          <w:szCs w:val="16"/>
        </w:rPr>
        <w:t>)</w:t>
      </w:r>
    </w:p>
    <w:p w:rsidR="00DC3870" w:rsidRDefault="00DC3870" w:rsidP="00DC3870"/>
    <w:p w:rsidR="00DC3870" w:rsidRDefault="00DC3870" w:rsidP="00DC3870">
      <w:r>
        <w:t>Una entidad local que carece en todo el término municipal de cualquier tipo de asador, plantea la ejecución de un asador cubierto en el área recreativa como protección y conservación del medio natural. ¿Podría ser elegible?</w:t>
      </w:r>
    </w:p>
    <w:p w:rsidR="00DC3870" w:rsidRDefault="00DC3870" w:rsidP="00DC3870"/>
    <w:p w:rsidR="00DC3870" w:rsidRPr="003F7186" w:rsidRDefault="00DC3870" w:rsidP="00DC3870">
      <w:pPr>
        <w:rPr>
          <w:color w:val="FF0000"/>
        </w:rPr>
      </w:pPr>
      <w:r w:rsidRPr="003F7186">
        <w:rPr>
          <w:color w:val="FF0000"/>
        </w:rPr>
        <w:t>Consideramos que es elegible en "</w:t>
      </w:r>
      <w:r w:rsidRPr="003F7186">
        <w:rPr>
          <w:bCs/>
          <w:color w:val="FF0000"/>
        </w:rPr>
        <w:t>Infraestructura social</w:t>
      </w:r>
      <w:r w:rsidRPr="003F7186">
        <w:rPr>
          <w:color w:val="FF0000"/>
        </w:rPr>
        <w:t>".</w:t>
      </w:r>
    </w:p>
    <w:p w:rsidR="00C61D1F" w:rsidRDefault="00C61D1F" w:rsidP="00C61D1F"/>
    <w:p w:rsidR="00C61D1F" w:rsidRPr="00740B98" w:rsidRDefault="00C61D1F" w:rsidP="00C61D1F">
      <w:pPr>
        <w:shd w:val="clear" w:color="auto" w:fill="D9D9D9"/>
        <w:rPr>
          <w:shd w:val="clear" w:color="auto" w:fill="D9D9D9"/>
        </w:rPr>
      </w:pPr>
      <w:bookmarkStart w:id="420" w:name="CoopLeaderGastosDesplazamDesdeResidencia"/>
      <w:bookmarkStart w:id="421" w:name="_Hlk482198359"/>
      <w:bookmarkEnd w:id="420"/>
      <w:r w:rsidRPr="00740B98">
        <w:rPr>
          <w:shd w:val="clear" w:color="auto" w:fill="D9D9D9"/>
        </w:rPr>
        <w:lastRenderedPageBreak/>
        <w:t xml:space="preserve">COOPERACIÓN ENTRE GRUPOS LEADER: </w:t>
      </w:r>
      <w:r>
        <w:rPr>
          <w:shd w:val="clear" w:color="auto" w:fill="D9D9D9"/>
        </w:rPr>
        <w:t>SUBVENCIONABILIDAD DE</w:t>
      </w:r>
      <w:r w:rsidRPr="00740B98">
        <w:rPr>
          <w:shd w:val="clear" w:color="auto" w:fill="D9D9D9"/>
        </w:rPr>
        <w:t xml:space="preserve"> DESPLAZAMIENTOS DESDE SU RESIDENCIA </w:t>
      </w:r>
      <w:r>
        <w:rPr>
          <w:shd w:val="clear" w:color="auto" w:fill="D9D9D9"/>
        </w:rPr>
        <w:t xml:space="preserve">A LA REUNIÓN </w:t>
      </w:r>
      <w:r w:rsidRPr="00740B98">
        <w:rPr>
          <w:shd w:val="clear" w:color="auto" w:fill="D9D9D9"/>
        </w:rPr>
        <w:t>A REPRESENTANTES DE COLECTIVOS</w:t>
      </w:r>
    </w:p>
    <w:p w:rsidR="00C61D1F" w:rsidRPr="00881782" w:rsidRDefault="00C61D1F" w:rsidP="00C61D1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C61D1F" w:rsidRPr="006D4881" w:rsidRDefault="00C61D1F" w:rsidP="00C61D1F">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DA09BE">
        <w:rPr>
          <w:rFonts w:cs="Arial"/>
          <w:sz w:val="16"/>
          <w:szCs w:val="16"/>
        </w:rPr>
        <w:t>(</w:t>
      </w:r>
      <w:hyperlink w:anchor="Página1PrimeraLínea" w:history="1">
        <w:r w:rsidRPr="00DA09BE">
          <w:rPr>
            <w:rStyle w:val="Hipervnculo"/>
            <w:rFonts w:cs="Arial"/>
            <w:sz w:val="16"/>
            <w:szCs w:val="16"/>
          </w:rPr>
          <w:t>Subir al encabezamiento de la primera página</w:t>
        </w:r>
      </w:hyperlink>
      <w:r w:rsidRPr="00DA09BE">
        <w:rPr>
          <w:rFonts w:cs="Arial"/>
          <w:sz w:val="16"/>
          <w:szCs w:val="16"/>
        </w:rPr>
        <w:t>)</w:t>
      </w:r>
    </w:p>
    <w:p w:rsidR="00C61D1F" w:rsidRDefault="00C61D1F" w:rsidP="00C61D1F">
      <w:pPr>
        <w:pStyle w:val="Textosinformato"/>
        <w:jc w:val="both"/>
        <w:rPr>
          <w:rFonts w:eastAsia="Calibri"/>
          <w:sz w:val="24"/>
          <w:szCs w:val="22"/>
        </w:rPr>
      </w:pPr>
    </w:p>
    <w:p w:rsidR="00C61D1F" w:rsidRPr="00740B98" w:rsidRDefault="00C61D1F" w:rsidP="00C61D1F">
      <w:pPr>
        <w:pStyle w:val="Textosinformato"/>
        <w:jc w:val="both"/>
        <w:rPr>
          <w:rFonts w:eastAsia="Calibri"/>
          <w:sz w:val="24"/>
          <w:szCs w:val="22"/>
        </w:rPr>
      </w:pPr>
      <w:r w:rsidRPr="00740B98">
        <w:rPr>
          <w:rFonts w:eastAsia="Calibri"/>
          <w:sz w:val="24"/>
          <w:szCs w:val="22"/>
        </w:rPr>
        <w:t xml:space="preserve">Cuando </w:t>
      </w:r>
      <w:r>
        <w:rPr>
          <w:rFonts w:eastAsia="Calibri"/>
          <w:sz w:val="24"/>
          <w:szCs w:val="22"/>
        </w:rPr>
        <w:t xml:space="preserve">en un proyecto concreto de cooperación Leader </w:t>
      </w:r>
      <w:r w:rsidRPr="00740B98">
        <w:rPr>
          <w:rFonts w:eastAsia="Calibri"/>
          <w:sz w:val="24"/>
          <w:szCs w:val="22"/>
        </w:rPr>
        <w:t xml:space="preserve">hace </w:t>
      </w:r>
      <w:r>
        <w:rPr>
          <w:rFonts w:eastAsia="Calibri"/>
          <w:sz w:val="24"/>
          <w:szCs w:val="22"/>
        </w:rPr>
        <w:t>una reunión a la que tienen que acudir personas que representan a las entidades o colectivos que colaboran en el proyecto</w:t>
      </w:r>
      <w:r w:rsidRPr="00740B98">
        <w:rPr>
          <w:rFonts w:eastAsia="Calibri"/>
          <w:sz w:val="24"/>
          <w:szCs w:val="22"/>
        </w:rPr>
        <w:t xml:space="preserve">, </w:t>
      </w:r>
      <w:r>
        <w:rPr>
          <w:rFonts w:eastAsia="Calibri"/>
          <w:sz w:val="24"/>
          <w:szCs w:val="22"/>
        </w:rPr>
        <w:t>su</w:t>
      </w:r>
      <w:r w:rsidRPr="00740B98">
        <w:rPr>
          <w:rFonts w:eastAsia="Calibri"/>
          <w:sz w:val="24"/>
          <w:szCs w:val="22"/>
        </w:rPr>
        <w:t xml:space="preserve">s </w:t>
      </w:r>
      <w:r>
        <w:rPr>
          <w:rFonts w:eastAsia="Calibri"/>
          <w:sz w:val="24"/>
          <w:szCs w:val="22"/>
        </w:rPr>
        <w:t>desplazamientos en vehículo particular los</w:t>
      </w:r>
      <w:r w:rsidRPr="00740B98">
        <w:rPr>
          <w:rFonts w:eastAsia="Calibri"/>
          <w:sz w:val="24"/>
          <w:szCs w:val="22"/>
        </w:rPr>
        <w:t xml:space="preserve"> hacen </w:t>
      </w:r>
      <w:r>
        <w:rPr>
          <w:rFonts w:eastAsia="Calibri"/>
          <w:sz w:val="24"/>
          <w:szCs w:val="22"/>
        </w:rPr>
        <w:t xml:space="preserve">personas </w:t>
      </w:r>
      <w:r w:rsidRPr="00740B98">
        <w:rPr>
          <w:rFonts w:eastAsia="Calibri"/>
          <w:sz w:val="24"/>
          <w:szCs w:val="22"/>
        </w:rPr>
        <w:t>representantes de</w:t>
      </w:r>
      <w:r>
        <w:rPr>
          <w:rFonts w:eastAsia="Calibri"/>
          <w:sz w:val="24"/>
          <w:szCs w:val="22"/>
        </w:rPr>
        <w:t xml:space="preserve"> esos</w:t>
      </w:r>
      <w:r w:rsidRPr="00740B98">
        <w:rPr>
          <w:rFonts w:eastAsia="Calibri"/>
          <w:sz w:val="24"/>
          <w:szCs w:val="22"/>
        </w:rPr>
        <w:t xml:space="preserve"> colectivo</w:t>
      </w:r>
      <w:r>
        <w:rPr>
          <w:rFonts w:eastAsia="Calibri"/>
          <w:sz w:val="24"/>
          <w:szCs w:val="22"/>
        </w:rPr>
        <w:t>s que acuden a la reunión</w:t>
      </w:r>
      <w:r w:rsidRPr="00740B98">
        <w:rPr>
          <w:rFonts w:eastAsia="Calibri"/>
          <w:sz w:val="24"/>
          <w:szCs w:val="22"/>
        </w:rPr>
        <w:t xml:space="preserve"> </w:t>
      </w:r>
      <w:r>
        <w:rPr>
          <w:rFonts w:eastAsia="Calibri"/>
          <w:sz w:val="24"/>
          <w:szCs w:val="22"/>
        </w:rPr>
        <w:t>y que no perciben otras dietas ni ingresos por su asistencia ni por su desplazamiento, ¿</w:t>
      </w:r>
      <w:r w:rsidRPr="00740B98">
        <w:rPr>
          <w:rFonts w:eastAsia="Calibri"/>
          <w:sz w:val="24"/>
          <w:szCs w:val="22"/>
        </w:rPr>
        <w:t xml:space="preserve">se pueden imputar </w:t>
      </w:r>
      <w:r>
        <w:rPr>
          <w:rFonts w:eastAsia="Calibri"/>
          <w:sz w:val="24"/>
          <w:szCs w:val="22"/>
        </w:rPr>
        <w:t xml:space="preserve">el kilometraje contándolo </w:t>
      </w:r>
      <w:r w:rsidRPr="00740B98">
        <w:rPr>
          <w:rFonts w:eastAsia="Calibri"/>
          <w:sz w:val="24"/>
          <w:szCs w:val="22"/>
        </w:rPr>
        <w:t xml:space="preserve">desde sus localidades </w:t>
      </w:r>
      <w:r>
        <w:rPr>
          <w:rFonts w:eastAsia="Calibri"/>
          <w:sz w:val="24"/>
          <w:szCs w:val="22"/>
        </w:rPr>
        <w:t xml:space="preserve">de residencia </w:t>
      </w:r>
      <w:r w:rsidRPr="00740B98">
        <w:rPr>
          <w:rFonts w:eastAsia="Calibri"/>
          <w:sz w:val="24"/>
          <w:szCs w:val="22"/>
        </w:rPr>
        <w:t xml:space="preserve">hasta </w:t>
      </w:r>
      <w:r>
        <w:rPr>
          <w:rFonts w:eastAsia="Calibri"/>
          <w:sz w:val="24"/>
          <w:szCs w:val="22"/>
        </w:rPr>
        <w:t>el lugar de la reunión (en este caso la sede del Grupo)?</w:t>
      </w:r>
    </w:p>
    <w:p w:rsidR="00C61D1F" w:rsidRPr="00740B98" w:rsidRDefault="00C61D1F" w:rsidP="00C61D1F">
      <w:pPr>
        <w:pStyle w:val="Textosinformato"/>
        <w:jc w:val="both"/>
        <w:rPr>
          <w:rFonts w:eastAsia="Calibri"/>
          <w:sz w:val="24"/>
          <w:szCs w:val="22"/>
        </w:rPr>
      </w:pPr>
    </w:p>
    <w:p w:rsidR="00B70F6D" w:rsidRDefault="00C61D1F" w:rsidP="00C61D1F">
      <w:pPr>
        <w:pStyle w:val="Textosinformato"/>
        <w:jc w:val="both"/>
      </w:pPr>
      <w:r>
        <w:rPr>
          <w:rFonts w:eastAsia="Calibri"/>
          <w:color w:val="FF0000"/>
          <w:sz w:val="24"/>
          <w:szCs w:val="22"/>
        </w:rPr>
        <w:t>S</w:t>
      </w:r>
      <w:r w:rsidRPr="00740B98">
        <w:rPr>
          <w:rFonts w:eastAsia="Calibri"/>
          <w:color w:val="FF0000"/>
          <w:sz w:val="24"/>
          <w:szCs w:val="22"/>
        </w:rPr>
        <w:t>e puede considerar elegible. Siempre con listados y firma de las asistentes y lugar de residencia utilizado para el cálculo de los kilómetros.</w:t>
      </w:r>
      <w:bookmarkEnd w:id="421"/>
    </w:p>
    <w:p w:rsidR="00C61D1F" w:rsidRDefault="00C61D1F" w:rsidP="00C61D1F">
      <w:pPr>
        <w:rPr>
          <w:color w:val="00B050"/>
          <w:szCs w:val="24"/>
        </w:rPr>
      </w:pPr>
    </w:p>
    <w:p w:rsidR="00C61D1F" w:rsidRPr="00FB3177" w:rsidRDefault="00C61D1F" w:rsidP="00C61D1F">
      <w:pPr>
        <w:pStyle w:val="NormalWeb"/>
        <w:shd w:val="clear" w:color="auto" w:fill="D9D9D9" w:themeFill="background1" w:themeFillShade="D9"/>
        <w:spacing w:before="0" w:beforeAutospacing="0" w:after="0" w:afterAutospacing="0"/>
        <w:jc w:val="both"/>
        <w:rPr>
          <w:rFonts w:ascii="Arial" w:hAnsi="Arial" w:cs="Arial"/>
          <w:bCs/>
          <w:szCs w:val="22"/>
          <w:shd w:val="clear" w:color="auto" w:fill="D9D9D9"/>
          <w:lang w:eastAsia="en-US"/>
        </w:rPr>
      </w:pPr>
      <w:bookmarkStart w:id="422" w:name="AlamacénDeDistribuciónComercial"/>
      <w:bookmarkEnd w:id="422"/>
      <w:r w:rsidRPr="00FB3177">
        <w:rPr>
          <w:rFonts w:ascii="Arial" w:hAnsi="Arial" w:cs="Arial"/>
          <w:shd w:val="clear" w:color="auto" w:fill="D9D9D9"/>
        </w:rPr>
        <w:t>ELEGIBILIDAD DE</w:t>
      </w:r>
      <w:r w:rsidRPr="003B44B8">
        <w:rPr>
          <w:shd w:val="clear" w:color="auto" w:fill="D9D9D9"/>
        </w:rPr>
        <w:t xml:space="preserve"> </w:t>
      </w:r>
      <w:r>
        <w:rPr>
          <w:rFonts w:ascii="Arial" w:hAnsi="Arial" w:cs="Arial"/>
          <w:bCs/>
          <w:szCs w:val="22"/>
          <w:shd w:val="clear" w:color="auto" w:fill="D9D9D9"/>
          <w:lang w:eastAsia="en-US"/>
        </w:rPr>
        <w:t xml:space="preserve">LA AMPLIACIÓN DE UN </w:t>
      </w:r>
      <w:r w:rsidRPr="00FB3177">
        <w:rPr>
          <w:rFonts w:ascii="Arial" w:hAnsi="Arial" w:cs="Arial"/>
          <w:bCs/>
          <w:szCs w:val="22"/>
          <w:shd w:val="clear" w:color="auto" w:fill="D9D9D9"/>
          <w:lang w:eastAsia="en-US"/>
        </w:rPr>
        <w:t>ALMAC</w:t>
      </w:r>
      <w:r>
        <w:rPr>
          <w:rFonts w:ascii="Arial" w:hAnsi="Arial" w:cs="Arial"/>
          <w:bCs/>
          <w:szCs w:val="22"/>
          <w:shd w:val="clear" w:color="auto" w:fill="D9D9D9"/>
          <w:lang w:eastAsia="en-US"/>
        </w:rPr>
        <w:t>É</w:t>
      </w:r>
      <w:r w:rsidRPr="00FB3177">
        <w:rPr>
          <w:rFonts w:ascii="Arial" w:hAnsi="Arial" w:cs="Arial"/>
          <w:bCs/>
          <w:szCs w:val="22"/>
          <w:shd w:val="clear" w:color="auto" w:fill="D9D9D9"/>
          <w:lang w:eastAsia="en-US"/>
        </w:rPr>
        <w:t>N DE DISTRIBUCIÓN</w:t>
      </w:r>
      <w:r>
        <w:rPr>
          <w:rFonts w:ascii="Arial" w:hAnsi="Arial" w:cs="Arial"/>
          <w:bCs/>
          <w:szCs w:val="22"/>
          <w:shd w:val="clear" w:color="auto" w:fill="D9D9D9"/>
          <w:lang w:eastAsia="en-US"/>
        </w:rPr>
        <w:t xml:space="preserve"> DE PRODUCTOS DE HIGIENE DENTAL</w:t>
      </w:r>
    </w:p>
    <w:p w:rsidR="00C61D1F" w:rsidRDefault="00C61D1F" w:rsidP="00C61D1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r>
        <w:rPr>
          <w:sz w:val="16"/>
          <w:szCs w:val="16"/>
        </w:rPr>
        <w:t xml:space="preserve"> </w:t>
      </w:r>
    </w:p>
    <w:p w:rsidR="00C61D1F" w:rsidRPr="00AB616B" w:rsidRDefault="00C61D1F" w:rsidP="00C61D1F">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rFonts w:cs="Arial"/>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p>
    <w:p w:rsidR="00C61D1F" w:rsidRDefault="00C61D1F" w:rsidP="00C61D1F"/>
    <w:p w:rsidR="00C61D1F" w:rsidRDefault="00C61D1F" w:rsidP="00C61D1F">
      <w:r>
        <w:t>Se trata de una empresa que se dedica a la distribución y comercialización de productos para la sanidad e higiene en general, y como tal tiene una actividad de centro logístico de material para la cirugía oral, implantes, periodoncia, material dental, cirugía dental, productos dentales biomateriales y suturas.</w:t>
      </w:r>
    </w:p>
    <w:p w:rsidR="00C61D1F" w:rsidRDefault="00C61D1F" w:rsidP="00C61D1F"/>
    <w:p w:rsidR="00C61D1F" w:rsidRDefault="00C61D1F" w:rsidP="00C61D1F">
      <w:r>
        <w:t>La empresa tiene sus instalaciones en el territorio del Grupo y distribuye a toda España a través de una red comercial propia.</w:t>
      </w:r>
    </w:p>
    <w:p w:rsidR="00C61D1F" w:rsidRDefault="00C61D1F" w:rsidP="00C61D1F">
      <w:r>
        <w:t xml:space="preserve"> </w:t>
      </w:r>
    </w:p>
    <w:p w:rsidR="00C61D1F" w:rsidRDefault="00C61D1F" w:rsidP="00C61D1F">
      <w:r>
        <w:t>La empresa quiere ampliar sus almacenes para poder disponer de stock de todos los productos de catálogo, evitando así esperas innecesarias y reduciendo al máximo el plazo de entrega del material.</w:t>
      </w:r>
    </w:p>
    <w:p w:rsidR="00C61D1F" w:rsidRDefault="00C61D1F" w:rsidP="00C61D1F">
      <w:r>
        <w:t xml:space="preserve"> </w:t>
      </w:r>
    </w:p>
    <w:p w:rsidR="00C61D1F" w:rsidRDefault="00C61D1F" w:rsidP="00C61D1F">
      <w:r>
        <w:t>El proceso de trabajo es el siguiente:</w:t>
      </w:r>
    </w:p>
    <w:p w:rsidR="00C61D1F" w:rsidRDefault="00C61D1F" w:rsidP="00C61D1F">
      <w:pPr>
        <w:ind w:left="708"/>
      </w:pPr>
      <w:r>
        <w:t>1.</w:t>
      </w:r>
      <w:r>
        <w:tab/>
        <w:t>Procesamiento de los pedidos: Incluye todas actividades relativas a la recogida, comprobación y transmisión de órdenes de compra.</w:t>
      </w:r>
    </w:p>
    <w:p w:rsidR="00C61D1F" w:rsidRDefault="00C61D1F" w:rsidP="00C61D1F">
      <w:pPr>
        <w:ind w:left="708"/>
      </w:pPr>
      <w:r>
        <w:t>2.</w:t>
      </w:r>
      <w:r>
        <w:tab/>
        <w:t>Embalaje: elección de los sistemas y formas de protección y conservación de los productos. Suele venir determinado por el proveedor.</w:t>
      </w:r>
    </w:p>
    <w:p w:rsidR="00C61D1F" w:rsidRDefault="00C61D1F" w:rsidP="00C61D1F">
      <w:pPr>
        <w:ind w:left="708"/>
      </w:pPr>
      <w:r>
        <w:t>3.</w:t>
      </w:r>
      <w:r>
        <w:tab/>
        <w:t>Transporte del producto: determinación de los medios materiales a utilizar y plan de rutas a seguir para mover el producto desde el punto de origen al de destino. Se realiza mediante la contratación de servicio de transporte externo.</w:t>
      </w:r>
    </w:p>
    <w:p w:rsidR="00C61D1F" w:rsidRDefault="00C61D1F" w:rsidP="00C61D1F">
      <w:pPr>
        <w:ind w:left="708"/>
      </w:pPr>
      <w:r>
        <w:t>4.</w:t>
      </w:r>
      <w:r>
        <w:tab/>
        <w:t>Almacenamiento: selección del emplazamiento, dimensión y características de la zona en la que se deben guardar los productos.</w:t>
      </w:r>
    </w:p>
    <w:p w:rsidR="00C61D1F" w:rsidRDefault="00C61D1F" w:rsidP="00C61D1F">
      <w:pPr>
        <w:ind w:left="708"/>
      </w:pPr>
    </w:p>
    <w:p w:rsidR="00C61D1F" w:rsidRDefault="00C61D1F" w:rsidP="00C61D1F">
      <w:pPr>
        <w:ind w:left="708"/>
      </w:pPr>
      <w:r>
        <w:t>El almacenamiento incluye todas las actividades necesarias para guardar y mantener los productos desde que son adquiridos a los proveedores hasta que son vendidos y entregados a los clientes. El almacenamiento es necesario para regular y compensar las discrepancias que se producen entre la oferta y la demanda.</w:t>
      </w:r>
    </w:p>
    <w:p w:rsidR="00C61D1F" w:rsidRDefault="00C61D1F" w:rsidP="00C61D1F">
      <w:pPr>
        <w:ind w:left="708"/>
      </w:pPr>
    </w:p>
    <w:p w:rsidR="00C61D1F" w:rsidRDefault="00C61D1F" w:rsidP="00C61D1F">
      <w:pPr>
        <w:ind w:left="708"/>
      </w:pPr>
      <w:r>
        <w:t xml:space="preserve">La función de almacenamiento se complementa con las actividades de manejo de los materiales y embalaje de los productos. El manejo de los materiales </w:t>
      </w:r>
      <w:r>
        <w:lastRenderedPageBreak/>
        <w:t>incluye la determinación de los medios materiales y humanos a utilizar para el movimiento de los productos dentro de la propia empresa.</w:t>
      </w:r>
    </w:p>
    <w:p w:rsidR="00C61D1F" w:rsidRDefault="00C61D1F" w:rsidP="00C61D1F">
      <w:pPr>
        <w:ind w:left="708"/>
      </w:pPr>
    </w:p>
    <w:p w:rsidR="00C61D1F" w:rsidRDefault="00C61D1F" w:rsidP="00C61D1F">
      <w:pPr>
        <w:ind w:left="708"/>
      </w:pPr>
      <w:r>
        <w:t>El embalaje es necesario para proteger el producto durante el proceso de distribución y almacenaje. La protección se realiza para impedir roturas, deterioros, suciedad, etc. Las decisiones sobre embalaje afectan a la elección de los sistemas de protección y conservación y a los materiales a utiliza.</w:t>
      </w:r>
    </w:p>
    <w:p w:rsidR="00C61D1F" w:rsidRDefault="00C61D1F" w:rsidP="00C61D1F">
      <w:pPr>
        <w:ind w:left="708"/>
      </w:pPr>
    </w:p>
    <w:p w:rsidR="00C61D1F" w:rsidRDefault="00C61D1F" w:rsidP="00C61D1F">
      <w:pPr>
        <w:ind w:left="708"/>
      </w:pPr>
      <w:r>
        <w:t>5.</w:t>
      </w:r>
      <w:r>
        <w:tab/>
        <w:t>Control de inventario: determinación de las cantidades de productos que la empresa (el vendedor) debe tener disponibles para su entrega a sus clientes (comprador) y establecimiento de la periodicidad con que han de efectuarse los pedidos.</w:t>
      </w:r>
    </w:p>
    <w:p w:rsidR="00C61D1F" w:rsidRDefault="00C61D1F" w:rsidP="00C61D1F"/>
    <w:p w:rsidR="00C61D1F" w:rsidRDefault="00C61D1F" w:rsidP="00C61D1F">
      <w:r>
        <w:t>Actualmente la empresa dispone de una nave de 1.200 m</w:t>
      </w:r>
      <w:r w:rsidRPr="00FB3177">
        <w:rPr>
          <w:vertAlign w:val="superscript"/>
        </w:rPr>
        <w:t>2</w:t>
      </w:r>
      <w:r>
        <w:t>, de los cuales 144 m</w:t>
      </w:r>
      <w:r w:rsidRPr="00FB3177">
        <w:rPr>
          <w:vertAlign w:val="superscript"/>
        </w:rPr>
        <w:t>2</w:t>
      </w:r>
      <w:r>
        <w:t xml:space="preserve"> están destinados a oficinas, recepción, comedor y almacén de pequeño producto. El resto, 1.056 m</w:t>
      </w:r>
      <w:r w:rsidRPr="00FB3177">
        <w:rPr>
          <w:vertAlign w:val="superscript"/>
        </w:rPr>
        <w:t>2</w:t>
      </w:r>
      <w:r>
        <w:t>, aproximadamente son de almacén.</w:t>
      </w:r>
    </w:p>
    <w:p w:rsidR="00C61D1F" w:rsidRDefault="00C61D1F" w:rsidP="00C61D1F"/>
    <w:p w:rsidR="00C61D1F" w:rsidRDefault="00C61D1F" w:rsidP="00C61D1F">
      <w:r>
        <w:t>La ampliación en el almacén será de 200 m</w:t>
      </w:r>
      <w:r w:rsidRPr="00FB3177">
        <w:rPr>
          <w:vertAlign w:val="superscript"/>
        </w:rPr>
        <w:t>2</w:t>
      </w:r>
      <w:r>
        <w:t xml:space="preserve"> y el coste de la inversión es de 40.000 € aproximadamente.</w:t>
      </w:r>
    </w:p>
    <w:p w:rsidR="00C61D1F" w:rsidRDefault="00C61D1F" w:rsidP="00C61D1F"/>
    <w:p w:rsidR="00C61D1F" w:rsidRDefault="00C61D1F" w:rsidP="00C61D1F">
      <w:r>
        <w:t>En la Orden dice que no es elegible "la construcción de naves para actividades exclusivas de almacenamiento sin que se realice ningún proceso de transformación o prestación de servicio".</w:t>
      </w:r>
    </w:p>
    <w:p w:rsidR="00C61D1F" w:rsidRDefault="00C61D1F" w:rsidP="00C61D1F">
      <w:r>
        <w:t xml:space="preserve"> </w:t>
      </w:r>
    </w:p>
    <w:p w:rsidR="00C61D1F" w:rsidRDefault="00C61D1F" w:rsidP="00C61D1F">
      <w:r>
        <w:t>¿Se puede considerar elegible la ampliación de estos almacenes?</w:t>
      </w:r>
    </w:p>
    <w:p w:rsidR="00C61D1F" w:rsidRDefault="00C61D1F" w:rsidP="00C61D1F"/>
    <w:p w:rsidR="00C61D1F" w:rsidRDefault="003F7186" w:rsidP="00C61D1F">
      <w:pPr>
        <w:rPr>
          <w:color w:val="FF0000"/>
          <w:szCs w:val="24"/>
        </w:rPr>
      </w:pPr>
      <w:r>
        <w:rPr>
          <w:color w:val="FF0000"/>
        </w:rPr>
        <w:t>Sí, es elegible</w:t>
      </w:r>
      <w:r w:rsidR="00C61D1F" w:rsidRPr="00792066">
        <w:rPr>
          <w:color w:val="FF0000"/>
        </w:rPr>
        <w:t>.</w:t>
      </w:r>
    </w:p>
    <w:p w:rsidR="00C61D1F" w:rsidRDefault="00C61D1F" w:rsidP="00C61D1F"/>
    <w:p w:rsidR="00C61D1F" w:rsidRDefault="00C61D1F" w:rsidP="00C61D1F">
      <w:pPr>
        <w:shd w:val="clear" w:color="auto" w:fill="D9D9D9" w:themeFill="background1" w:themeFillShade="D9"/>
        <w:contextualSpacing/>
      </w:pPr>
      <w:bookmarkStart w:id="423" w:name="NuevaEmpresaSeAsociaAMarcaInformática"/>
      <w:bookmarkStart w:id="424" w:name="_Hlk484689290"/>
      <w:bookmarkEnd w:id="423"/>
      <w:r>
        <w:t>GASTOS SUBVENCIONABLES PARA UNA NUEVA EMPRESA QUE SE ASOCIA CON UNA IMPORTANTE MARCA DE INFORMÁTICA</w:t>
      </w:r>
    </w:p>
    <w:p w:rsidR="00C61D1F" w:rsidRDefault="00C61D1F" w:rsidP="00C61D1F">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xml:space="preserve">) </w:t>
      </w:r>
      <w:hyperlink w:anchor="TICÍndice" w:history="1">
        <w:r w:rsidRPr="00005C8F">
          <w:rPr>
            <w:rStyle w:val="Hipervnculo"/>
            <w:sz w:val="16"/>
            <w:szCs w:val="16"/>
          </w:rPr>
          <w:t>(Subir al índice de TIC)</w:t>
        </w:r>
      </w:hyperlink>
      <w:r>
        <w:rPr>
          <w:rStyle w:val="Hipervnculo"/>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C61D1F" w:rsidRDefault="00772443" w:rsidP="00C61D1F">
      <w:pPr>
        <w:autoSpaceDE w:val="0"/>
        <w:autoSpaceDN w:val="0"/>
        <w:rPr>
          <w:rStyle w:val="Hipervnculo"/>
          <w:sz w:val="16"/>
          <w:szCs w:val="16"/>
        </w:rPr>
      </w:pPr>
      <w:hyperlink w:anchor="ServiciosTransversales" w:history="1">
        <w:r w:rsidR="00C61D1F" w:rsidRPr="00C25250">
          <w:rPr>
            <w:rStyle w:val="Hipervnculo"/>
            <w:sz w:val="16"/>
            <w:szCs w:val="16"/>
          </w:rPr>
          <w:t>(Subir al índice de temas transversales relacionados con servicios)</w:t>
        </w:r>
      </w:hyperlink>
      <w:r w:rsidR="00C61D1F">
        <w:rPr>
          <w:rStyle w:val="Hipervnculo"/>
          <w:sz w:val="16"/>
          <w:szCs w:val="16"/>
        </w:rPr>
        <w:t xml:space="preserve"> </w:t>
      </w:r>
      <w:r w:rsidR="00C61D1F">
        <w:rPr>
          <w:sz w:val="16"/>
          <w:szCs w:val="16"/>
        </w:rPr>
        <w:t>(</w:t>
      </w:r>
      <w:hyperlink w:anchor="ÍndiceElegibilidadNoProductivosFormación" w:history="1">
        <w:r w:rsidR="00C61D1F" w:rsidRPr="00685A33">
          <w:rPr>
            <w:rStyle w:val="Hipervnculo"/>
            <w:sz w:val="16"/>
            <w:szCs w:val="16"/>
          </w:rPr>
          <w:t>Índice Elegibilidad No productivos Formación</w:t>
        </w:r>
      </w:hyperlink>
      <w:r w:rsidR="00C61D1F">
        <w:rPr>
          <w:sz w:val="16"/>
          <w:szCs w:val="16"/>
        </w:rPr>
        <w:t>)</w:t>
      </w:r>
    </w:p>
    <w:p w:rsidR="00C61D1F" w:rsidRPr="00E9145A" w:rsidRDefault="00C61D1F" w:rsidP="00C61D1F">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C61D1F" w:rsidRDefault="00C61D1F" w:rsidP="00C61D1F"/>
    <w:p w:rsidR="00C61D1F" w:rsidRDefault="00C61D1F" w:rsidP="00C61D1F">
      <w:pPr>
        <w:rPr>
          <w:sz w:val="20"/>
        </w:rPr>
      </w:pPr>
      <w:r>
        <w:t xml:space="preserve">Dos promotores se asocian entre ellos para constituir una empresa y tienen un acuerdo para asociar esta empresa con una marca importante de informática (no es una franquicia). La relación de asociación entre las dos partes se canaliza a través de un certificado de la marca importante de informática por el que los dos promotores asociados pagan un precio. </w:t>
      </w:r>
    </w:p>
    <w:p w:rsidR="00C61D1F" w:rsidRDefault="00C61D1F" w:rsidP="00C61D1F"/>
    <w:p w:rsidR="00C61D1F" w:rsidRDefault="00C61D1F" w:rsidP="00C61D1F">
      <w:r>
        <w:t>Para comercializar su producto; la marca importante de informática les reserva un territorio exclusivo a estos dos promotores que compran el certificado y cumplen con los compromisos ligados al certificado.</w:t>
      </w:r>
    </w:p>
    <w:p w:rsidR="00C61D1F" w:rsidRDefault="00C61D1F" w:rsidP="00C61D1F"/>
    <w:p w:rsidR="00C61D1F" w:rsidRDefault="00C61D1F" w:rsidP="00C61D1F">
      <w:r>
        <w:t>1) Gastos de constitución de la nueva empresa.</w:t>
      </w:r>
    </w:p>
    <w:p w:rsidR="00C61D1F" w:rsidRDefault="00C61D1F" w:rsidP="00C61D1F">
      <w:pPr>
        <w:ind w:left="360" w:firstLine="348"/>
      </w:pPr>
    </w:p>
    <w:p w:rsidR="00C61D1F" w:rsidRDefault="00C61D1F" w:rsidP="00C61D1F">
      <w:pPr>
        <w:ind w:left="360" w:firstLine="348"/>
      </w:pPr>
      <w:r>
        <w:t>Al constituir una empresa nueva, suponemos que no son subvencionables los gastos previos de trámites ante notario, escrituras, etc., que van asociados a la constitución de la empresa.</w:t>
      </w:r>
    </w:p>
    <w:p w:rsidR="00C61D1F" w:rsidRDefault="00C61D1F" w:rsidP="00C61D1F"/>
    <w:p w:rsidR="00C61D1F" w:rsidRDefault="00C61D1F" w:rsidP="00C61D1F">
      <w:pPr>
        <w:ind w:firstLine="708"/>
      </w:pPr>
      <w:r>
        <w:t>¿Es correcto este planteamiento?</w:t>
      </w:r>
    </w:p>
    <w:p w:rsidR="00C61D1F" w:rsidRDefault="00C61D1F" w:rsidP="00C61D1F">
      <w:pPr>
        <w:ind w:firstLine="708"/>
      </w:pPr>
    </w:p>
    <w:p w:rsidR="00C61D1F" w:rsidRPr="00FA78B5" w:rsidRDefault="00C61D1F" w:rsidP="00C61D1F">
      <w:pPr>
        <w:ind w:firstLine="708"/>
        <w:rPr>
          <w:color w:val="FF0000"/>
        </w:rPr>
      </w:pPr>
      <w:r w:rsidRPr="00FA78B5">
        <w:rPr>
          <w:color w:val="FF0000"/>
        </w:rPr>
        <w:t>Sí, es correcto.</w:t>
      </w:r>
    </w:p>
    <w:p w:rsidR="00C61D1F" w:rsidRDefault="00C61D1F" w:rsidP="00C61D1F"/>
    <w:p w:rsidR="00C61D1F" w:rsidRDefault="00C61D1F" w:rsidP="00C61D1F">
      <w:r>
        <w:lastRenderedPageBreak/>
        <w:t>2)      Certificado de asociación entre la nueva empresa de los dos promotores y la marca importante de informática.</w:t>
      </w:r>
    </w:p>
    <w:p w:rsidR="00C61D1F" w:rsidRDefault="00C61D1F" w:rsidP="00C61D1F">
      <w:pPr>
        <w:ind w:left="708"/>
      </w:pPr>
    </w:p>
    <w:p w:rsidR="00C61D1F" w:rsidRDefault="00C61D1F" w:rsidP="00C61D1F">
      <w:pPr>
        <w:ind w:left="708"/>
      </w:pPr>
      <w:r>
        <w:t xml:space="preserve">La asociación entre ambas partes requiere que la marca importante de informática otorgue a los dos promotores una certificación como empresa asociada (asociada a efectos de comercializar sus productos y servicios) que contiene: </w:t>
      </w:r>
    </w:p>
    <w:p w:rsidR="00C61D1F" w:rsidRDefault="00C61D1F" w:rsidP="00C61D1F">
      <w:r>
        <w:t> </w:t>
      </w:r>
    </w:p>
    <w:p w:rsidR="00C61D1F" w:rsidRDefault="00C61D1F" w:rsidP="00C61D1F">
      <w:pPr>
        <w:ind w:left="708"/>
      </w:pPr>
      <w:r>
        <w:t xml:space="preserve">- formación para los dos socios, </w:t>
      </w:r>
    </w:p>
    <w:p w:rsidR="00023ABC" w:rsidRDefault="00023ABC" w:rsidP="00C61D1F">
      <w:pPr>
        <w:rPr>
          <w:color w:val="FF0000"/>
        </w:rPr>
      </w:pPr>
    </w:p>
    <w:p w:rsidR="00C61D1F" w:rsidRPr="00C50322" w:rsidRDefault="00C61D1F" w:rsidP="00C61D1F">
      <w:pPr>
        <w:rPr>
          <w:color w:val="FF0000"/>
        </w:rPr>
      </w:pPr>
      <w:r w:rsidRPr="00C50322">
        <w:rPr>
          <w:color w:val="FF0000"/>
        </w:rPr>
        <w:t>Si desglosan los costes y horas de cada parte, esos costes se tendrán que someter a los límites de la formación.</w:t>
      </w:r>
    </w:p>
    <w:p w:rsidR="00C61D1F" w:rsidRDefault="00C61D1F" w:rsidP="00C61D1F"/>
    <w:p w:rsidR="00C61D1F" w:rsidRDefault="00C61D1F" w:rsidP="00C61D1F">
      <w:pPr>
        <w:ind w:left="708"/>
      </w:pPr>
      <w:r>
        <w:t xml:space="preserve">- un kit completo del tema especializado en el que se desarrolla la nueva actividad empresarial informática y </w:t>
      </w:r>
    </w:p>
    <w:p w:rsidR="00C61D1F" w:rsidRDefault="00C61D1F" w:rsidP="00C61D1F">
      <w:pPr>
        <w:ind w:left="708"/>
      </w:pPr>
      <w:r>
        <w:t xml:space="preserve">- un asesoramiento para el inicio de la actividad. </w:t>
      </w:r>
    </w:p>
    <w:p w:rsidR="00C61D1F" w:rsidRDefault="00C61D1F" w:rsidP="00C61D1F">
      <w:r>
        <w:t> </w:t>
      </w:r>
    </w:p>
    <w:p w:rsidR="00C61D1F" w:rsidRDefault="00C61D1F" w:rsidP="00C61D1F">
      <w:pPr>
        <w:ind w:firstLine="708"/>
      </w:pPr>
      <w:r>
        <w:t xml:space="preserve">Esa certificación supone el pago de un precio en el que no se incluyen royalties ni cánones. </w:t>
      </w:r>
    </w:p>
    <w:p w:rsidR="00C61D1F" w:rsidRDefault="00C61D1F" w:rsidP="00C61D1F">
      <w:pPr>
        <w:ind w:firstLine="708"/>
      </w:pPr>
    </w:p>
    <w:p w:rsidR="00C61D1F" w:rsidRDefault="00C61D1F" w:rsidP="00C61D1F">
      <w:pPr>
        <w:ind w:firstLine="708"/>
      </w:pPr>
      <w:r>
        <w:t>Suponemos que son subvencionables todos estos gastos de los promotores en esa certificación.</w:t>
      </w:r>
    </w:p>
    <w:p w:rsidR="00C61D1F" w:rsidRDefault="00C61D1F" w:rsidP="00C61D1F"/>
    <w:p w:rsidR="00C61D1F" w:rsidRDefault="00C61D1F" w:rsidP="00C61D1F">
      <w:pPr>
        <w:ind w:firstLine="708"/>
      </w:pPr>
      <w:r>
        <w:t>¿Es correcto este planteamiento?</w:t>
      </w:r>
    </w:p>
    <w:p w:rsidR="00C61D1F" w:rsidRDefault="00C61D1F" w:rsidP="00C61D1F"/>
    <w:p w:rsidR="00C61D1F" w:rsidRPr="00C50322" w:rsidRDefault="00C61D1F" w:rsidP="00C61D1F">
      <w:pPr>
        <w:rPr>
          <w:color w:val="FF0000"/>
        </w:rPr>
      </w:pPr>
      <w:r w:rsidRPr="00C50322">
        <w:rPr>
          <w:color w:val="FF0000"/>
        </w:rPr>
        <w:t xml:space="preserve">No </w:t>
      </w:r>
      <w:r>
        <w:rPr>
          <w:color w:val="FF0000"/>
        </w:rPr>
        <w:t xml:space="preserve">es </w:t>
      </w:r>
      <w:r w:rsidRPr="00C50322">
        <w:rPr>
          <w:color w:val="FF0000"/>
        </w:rPr>
        <w:t>elegible</w:t>
      </w:r>
      <w:r>
        <w:rPr>
          <w:color w:val="FF0000"/>
        </w:rPr>
        <w:t xml:space="preserve">: </w:t>
      </w:r>
      <w:r w:rsidRPr="00C61D1F">
        <w:rPr>
          <w:color w:val="FF0000"/>
        </w:rPr>
        <w:t>la parte que se pague del certificado no es elegible ya que se asemeja a un canon o similar y tampoco se puede aplicar la moderación de costes al no existir otras ofertas similares</w:t>
      </w:r>
      <w:r w:rsidRPr="00C50322">
        <w:rPr>
          <w:color w:val="FF0000"/>
        </w:rPr>
        <w:t>.</w:t>
      </w:r>
    </w:p>
    <w:p w:rsidR="00C61D1F" w:rsidRDefault="00C61D1F" w:rsidP="00C61D1F"/>
    <w:p w:rsidR="00C61D1F" w:rsidRDefault="00C61D1F" w:rsidP="00C61D1F">
      <w:r>
        <w:t xml:space="preserve">3)      La nueva empresa tiene unos gastos de publicidad en su arranque: </w:t>
      </w:r>
      <w:proofErr w:type="spellStart"/>
      <w:r>
        <w:t>flyers</w:t>
      </w:r>
      <w:proofErr w:type="spellEnd"/>
      <w:r>
        <w:t xml:space="preserve"> y dípticos. </w:t>
      </w:r>
    </w:p>
    <w:p w:rsidR="00C61D1F" w:rsidRDefault="00C61D1F" w:rsidP="00C61D1F"/>
    <w:p w:rsidR="00C61D1F" w:rsidRDefault="00C61D1F" w:rsidP="00C61D1F">
      <w:pPr>
        <w:ind w:firstLine="708"/>
      </w:pPr>
      <w:r>
        <w:t>Suponemos que estos gastos de publicidad en el arranque son subvencionables.</w:t>
      </w:r>
    </w:p>
    <w:p w:rsidR="00C61D1F" w:rsidRDefault="00C61D1F" w:rsidP="00C61D1F"/>
    <w:p w:rsidR="00C61D1F" w:rsidRDefault="00C61D1F" w:rsidP="00C61D1F">
      <w:pPr>
        <w:ind w:firstLine="708"/>
      </w:pPr>
      <w:r>
        <w:t>¿Es correcto este planteamiento?</w:t>
      </w:r>
    </w:p>
    <w:p w:rsidR="00C61D1F" w:rsidRDefault="00C61D1F" w:rsidP="00C61D1F"/>
    <w:p w:rsidR="00C61D1F" w:rsidRPr="00C50322" w:rsidRDefault="00C61D1F" w:rsidP="00C61D1F">
      <w:pPr>
        <w:rPr>
          <w:color w:val="FF0000"/>
        </w:rPr>
      </w:pPr>
      <w:r w:rsidRPr="00C50322">
        <w:rPr>
          <w:color w:val="FF0000"/>
        </w:rPr>
        <w:t>Sí, es co</w:t>
      </w:r>
      <w:r>
        <w:rPr>
          <w:color w:val="FF0000"/>
        </w:rPr>
        <w:t>rr</w:t>
      </w:r>
      <w:r w:rsidRPr="00C50322">
        <w:rPr>
          <w:color w:val="FF0000"/>
        </w:rPr>
        <w:t>e</w:t>
      </w:r>
      <w:r>
        <w:rPr>
          <w:color w:val="FF0000"/>
        </w:rPr>
        <w:t>ct</w:t>
      </w:r>
      <w:r w:rsidRPr="00C50322">
        <w:rPr>
          <w:color w:val="FF0000"/>
        </w:rPr>
        <w:t>o.</w:t>
      </w:r>
    </w:p>
    <w:p w:rsidR="00C61D1F" w:rsidRDefault="00C61D1F" w:rsidP="00C61D1F"/>
    <w:p w:rsidR="00C61D1F" w:rsidRDefault="00C61D1F" w:rsidP="00C61D1F">
      <w:r>
        <w:t xml:space="preserve">4)      Asesoramiento continuo posterior al arranque. </w:t>
      </w:r>
    </w:p>
    <w:p w:rsidR="00C61D1F" w:rsidRDefault="00C61D1F" w:rsidP="00C61D1F">
      <w:r>
        <w:t> </w:t>
      </w:r>
    </w:p>
    <w:p w:rsidR="00C61D1F" w:rsidRDefault="00C61D1F" w:rsidP="00C61D1F">
      <w:pPr>
        <w:ind w:left="708"/>
      </w:pPr>
      <w:r>
        <w:t xml:space="preserve">El desarrollo empresarial requerirá que los dos promotores reciban un asesoramiento continuo, ya que la marca quiere mantener una línea y un prestigio y la nueva empresa ofertará los cursos y los productos de la marca importante de informática. Por ejemplo, si apareciera un nuevo software o producto, la marca importante de informática ayudaría a los promotores a aprender a manejarlo mediante cursos de actualización, al tratarse de un campo tan novedoso y técnico. </w:t>
      </w:r>
    </w:p>
    <w:p w:rsidR="00C61D1F" w:rsidRDefault="00C61D1F" w:rsidP="00C61D1F">
      <w:pPr>
        <w:ind w:left="708"/>
      </w:pPr>
      <w:r>
        <w:t> </w:t>
      </w:r>
    </w:p>
    <w:p w:rsidR="00C61D1F" w:rsidRDefault="00C61D1F" w:rsidP="00C61D1F">
      <w:pPr>
        <w:ind w:left="708"/>
      </w:pPr>
      <w:r>
        <w:t>Suponemos que no es subvencionable este asesoramiento continuo que no forma parte del proyecto en su arranque.</w:t>
      </w:r>
    </w:p>
    <w:p w:rsidR="00C61D1F" w:rsidRDefault="00C61D1F" w:rsidP="00C61D1F">
      <w:pPr>
        <w:ind w:left="708"/>
      </w:pPr>
    </w:p>
    <w:p w:rsidR="00C61D1F" w:rsidRDefault="00C61D1F" w:rsidP="00C61D1F">
      <w:pPr>
        <w:ind w:left="708"/>
      </w:pPr>
      <w:r>
        <w:t>¿Es correcto este planteamiento?</w:t>
      </w:r>
    </w:p>
    <w:p w:rsidR="00C61D1F" w:rsidRDefault="00C61D1F" w:rsidP="00C61D1F"/>
    <w:p w:rsidR="00C61D1F" w:rsidRPr="00C50322" w:rsidRDefault="00C61D1F" w:rsidP="00C61D1F">
      <w:pPr>
        <w:rPr>
          <w:color w:val="FF0000"/>
        </w:rPr>
      </w:pPr>
      <w:r w:rsidRPr="00C50322">
        <w:rPr>
          <w:color w:val="FF0000"/>
        </w:rPr>
        <w:lastRenderedPageBreak/>
        <w:t>Sí, es correcto</w:t>
      </w:r>
      <w:r>
        <w:rPr>
          <w:color w:val="FF0000"/>
        </w:rPr>
        <w:t xml:space="preserve"> el planteamiento</w:t>
      </w:r>
      <w:r w:rsidRPr="00C50322">
        <w:rPr>
          <w:color w:val="FF0000"/>
        </w:rPr>
        <w:t>.</w:t>
      </w:r>
    </w:p>
    <w:p w:rsidR="00C61D1F" w:rsidRDefault="00C61D1F" w:rsidP="00C61D1F"/>
    <w:p w:rsidR="00C61D1F" w:rsidRDefault="00C61D1F" w:rsidP="00C61D1F">
      <w:r>
        <w:t xml:space="preserve">5)      Integración en la solicitud de ayuda del coste de un curso para obtener el certificado de formación de formadores. </w:t>
      </w:r>
    </w:p>
    <w:p w:rsidR="00C61D1F" w:rsidRDefault="00C61D1F" w:rsidP="00C61D1F">
      <w:r>
        <w:t> </w:t>
      </w:r>
    </w:p>
    <w:p w:rsidR="00C61D1F" w:rsidRDefault="00C61D1F" w:rsidP="00C61D1F">
      <w:pPr>
        <w:ind w:left="708"/>
      </w:pPr>
      <w:r>
        <w:t xml:space="preserve">Al menos uno de los dos promotores también necesitará realizar un curso de formador de formadores por el socio trabajador, el cual cuesta unos 300 euros. El certificado de profesionalidad que se obtiene con ese curso es imprescindible para el desarrollo posterior de la empresa puesto que, una vez constituida y con los socios formados en la materia, estos deberán tener el certificado de profesionalidad de formador de formadores porque el Inaem se lo exigirá para poder dar cursos en otras entidades como sindicatos, centros educativos, etc. (aunque también podrán dar cursos fuera de ese sistema). </w:t>
      </w:r>
    </w:p>
    <w:p w:rsidR="00C61D1F" w:rsidRDefault="00C61D1F" w:rsidP="00C61D1F">
      <w:pPr>
        <w:ind w:left="708"/>
      </w:pPr>
      <w:r>
        <w:t> </w:t>
      </w:r>
    </w:p>
    <w:p w:rsidR="00C61D1F" w:rsidRDefault="00C61D1F" w:rsidP="00C61D1F">
      <w:pPr>
        <w:ind w:left="708"/>
      </w:pPr>
      <w:r>
        <w:t>Suponemos que la formación para obtener este certificado de profesionalidad como formador de formadores es subvencionable siempre que su obtención encaje en el plazo de vida del proyecto a efectos de su justificación.</w:t>
      </w:r>
    </w:p>
    <w:p w:rsidR="00C61D1F" w:rsidRDefault="00C61D1F" w:rsidP="00C61D1F">
      <w:pPr>
        <w:ind w:left="708"/>
      </w:pPr>
    </w:p>
    <w:p w:rsidR="00C61D1F" w:rsidRDefault="00C61D1F" w:rsidP="00C61D1F">
      <w:pPr>
        <w:ind w:left="708"/>
      </w:pPr>
      <w:r>
        <w:t>¿Es correcto este planteamiento?</w:t>
      </w:r>
    </w:p>
    <w:p w:rsidR="00C61D1F" w:rsidRDefault="00C61D1F" w:rsidP="00C61D1F"/>
    <w:p w:rsidR="00C61D1F" w:rsidRPr="00C50322" w:rsidRDefault="00C61D1F" w:rsidP="00C61D1F">
      <w:pPr>
        <w:rPr>
          <w:color w:val="FF0000"/>
        </w:rPr>
      </w:pPr>
      <w:r w:rsidRPr="00C50322">
        <w:rPr>
          <w:color w:val="FF0000"/>
        </w:rPr>
        <w:t xml:space="preserve">Sí, si los costes </w:t>
      </w:r>
      <w:r>
        <w:rPr>
          <w:color w:val="FF0000"/>
        </w:rPr>
        <w:t xml:space="preserve">de esa formación </w:t>
      </w:r>
      <w:r w:rsidRPr="00C50322">
        <w:rPr>
          <w:color w:val="FF0000"/>
        </w:rPr>
        <w:t>encajan en los límites de formación.</w:t>
      </w:r>
    </w:p>
    <w:bookmarkEnd w:id="424"/>
    <w:p w:rsidR="00C61D1F" w:rsidRDefault="00C61D1F" w:rsidP="00C61D1F">
      <w:pPr>
        <w:rPr>
          <w:color w:val="FF0000"/>
          <w:szCs w:val="24"/>
        </w:rPr>
      </w:pPr>
    </w:p>
    <w:p w:rsidR="00CC5C38" w:rsidRPr="00623B9C" w:rsidRDefault="00CC5C38" w:rsidP="00CC5C38">
      <w:pPr>
        <w:rPr>
          <w:color w:val="00B050"/>
        </w:rPr>
      </w:pPr>
      <w:r w:rsidRPr="00623B9C">
        <w:rPr>
          <w:color w:val="00B050"/>
        </w:rPr>
        <w:t xml:space="preserve">N. de RADR: </w:t>
      </w:r>
      <w:r>
        <w:rPr>
          <w:color w:val="00B050"/>
        </w:rPr>
        <w:t xml:space="preserve">el criterio de DGA sobre los certificados de profesionalidad </w:t>
      </w:r>
      <w:r w:rsidRPr="00623B9C">
        <w:rPr>
          <w:color w:val="00B050"/>
        </w:rPr>
        <w:t>se integra en el Manual de procedimiento de 11.07.2017.</w:t>
      </w:r>
    </w:p>
    <w:p w:rsidR="00CC5C38" w:rsidRDefault="00CC5C38" w:rsidP="00C61D1F">
      <w:pPr>
        <w:rPr>
          <w:color w:val="FF0000"/>
          <w:szCs w:val="24"/>
        </w:rPr>
      </w:pPr>
    </w:p>
    <w:p w:rsidR="00F76A8D" w:rsidRDefault="00F76A8D" w:rsidP="00F76A8D"/>
    <w:p w:rsidR="00F76A8D" w:rsidRPr="007C7420" w:rsidRDefault="00F76A8D" w:rsidP="00F76A8D">
      <w:pPr>
        <w:shd w:val="clear" w:color="auto" w:fill="D9D9D9"/>
        <w:rPr>
          <w:shd w:val="clear" w:color="auto" w:fill="D9D9D9"/>
        </w:rPr>
      </w:pPr>
      <w:bookmarkStart w:id="425" w:name="ComunidadReligiosaFosasSépticas"/>
      <w:bookmarkEnd w:id="425"/>
      <w:r w:rsidRPr="007C7420">
        <w:rPr>
          <w:shd w:val="clear" w:color="auto" w:fill="D9D9D9"/>
        </w:rPr>
        <w:t>AMPLIACIÓN DE FOSAS SÉPTICAS DE UN REFUGIO DE UNA COMUNIDAD REGISTRADA COMO ENTIDAD RELIGIOSA</w:t>
      </w:r>
    </w:p>
    <w:p w:rsidR="00F76A8D" w:rsidRDefault="00F76A8D" w:rsidP="00F76A8D">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t xml:space="preserve"> </w:t>
      </w:r>
    </w:p>
    <w:p w:rsidR="00F76A8D" w:rsidRPr="00E9145A" w:rsidRDefault="00F76A8D" w:rsidP="00F76A8D">
      <w:pPr>
        <w:pStyle w:val="Textosinformato"/>
        <w:jc w:val="both"/>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F76A8D" w:rsidRPr="007C7420" w:rsidRDefault="00F76A8D" w:rsidP="00F76A8D"/>
    <w:p w:rsidR="00F76A8D" w:rsidRPr="007C7420" w:rsidRDefault="00F76A8D" w:rsidP="00F76A8D">
      <w:r w:rsidRPr="007C7420">
        <w:t>Una entidad dada de alta en el registro de entidades religiosas como una comunidad religiosa plantea que la actividad de su centro es sin ánimo de lucro, salvo una tienda y una editorial, que están dadas de alta como actividad económica. Esta entidad quiere solicitar una subvención no productiva para hacer mejoras en la zona de la actividad sin ánimo de lucro: esta actividad se realiza en la zona del retiro y en el albergue. Los usuarios de estas instalaciones son socios, ya sea temporales o permanentes, y los residentes que hacen voluntariado y las aportaciones que hacen, son en concepto de sus gastos de mantenimiento, manutención y cursos. El albergue, que se ha denominado ahora comedor y refugio colectivo, únicamente está abierto a los socios. Desde hace un tiempo, han contemplado la fórmula del “socio temporal” que paga una cuota por el tiempo que está alojado, a razón de 30 céntimos al día. Existe otro albergue en la zona: a unos 10 km de este pueblo hay un albergue municipal. Este albergue no tiene ning</w:t>
      </w:r>
      <w:r>
        <w:t>ú</w:t>
      </w:r>
      <w:r w:rsidRPr="007C7420">
        <w:t xml:space="preserve">n tipo de licencia de actividad/apertura/funcionamiento, y la fórmula de “socio temporal” ha sido establecida por su gestoría debido a la laguna legal que tienen actualmente las comunidades religiosas (una en forma de asociación de sin ánimo de lucro). </w:t>
      </w:r>
    </w:p>
    <w:p w:rsidR="00F76A8D" w:rsidRPr="007C7420" w:rsidRDefault="00F76A8D" w:rsidP="00F76A8D"/>
    <w:p w:rsidR="00F76A8D" w:rsidRPr="007C7420" w:rsidRDefault="00F76A8D" w:rsidP="00F76A8D">
      <w:r w:rsidRPr="007C7420">
        <w:t xml:space="preserve">Como la ocupación del albergue y la asistencia a cursos es cada vez mayor, se hace necesario remodelar y ampliar las fosas sépticas, tanto de la zona de retiro como del albergue, actuación que sería objeto de la solicitud de ayuda. Las fosas sépticas las van a instalar porque les obliga la </w:t>
      </w:r>
      <w:proofErr w:type="gramStart"/>
      <w:r w:rsidRPr="007C7420">
        <w:t>normativa</w:t>
      </w:r>
      <w:proofErr w:type="gramEnd"/>
      <w:r w:rsidRPr="007C7420">
        <w:t xml:space="preserve"> aunque, si no, las hubieran hecho igualmente.</w:t>
      </w:r>
    </w:p>
    <w:p w:rsidR="00F76A8D" w:rsidRPr="007C7420" w:rsidRDefault="00F76A8D" w:rsidP="00F76A8D"/>
    <w:p w:rsidR="00F76A8D" w:rsidRDefault="00F76A8D" w:rsidP="00F76A8D">
      <w:r w:rsidRPr="007C7420">
        <w:t>¿Sería elegible este proyecto?</w:t>
      </w:r>
    </w:p>
    <w:p w:rsidR="00F76A8D" w:rsidRDefault="00F76A8D" w:rsidP="00F76A8D"/>
    <w:p w:rsidR="00F76A8D" w:rsidRPr="00F76A8D" w:rsidRDefault="00F76A8D" w:rsidP="00F76A8D">
      <w:pPr>
        <w:rPr>
          <w:color w:val="FF0000"/>
          <w:szCs w:val="24"/>
        </w:rPr>
      </w:pPr>
      <w:r w:rsidRPr="00F76A8D">
        <w:rPr>
          <w:color w:val="FF0000"/>
          <w:szCs w:val="24"/>
        </w:rPr>
        <w:t>Sí, sería elegible.</w:t>
      </w:r>
    </w:p>
    <w:p w:rsidR="00F76A8D" w:rsidRDefault="00F76A8D" w:rsidP="00F76A8D"/>
    <w:p w:rsidR="00F76A8D" w:rsidRDefault="00F76A8D" w:rsidP="00F76A8D">
      <w:pPr>
        <w:shd w:val="clear" w:color="auto" w:fill="D9D9D9" w:themeFill="background1" w:themeFillShade="D9"/>
        <w:contextualSpacing/>
      </w:pPr>
      <w:bookmarkStart w:id="426" w:name="EstanciasEscolaresSensibilizaciónMedioam"/>
      <w:bookmarkEnd w:id="426"/>
      <w:r>
        <w:t>ESTANCIAS ESCOLARES DE SENSIBILIZACIÓN MEDIOAMBIENTAL</w:t>
      </w:r>
    </w:p>
    <w:p w:rsidR="00F76A8D" w:rsidRDefault="00F76A8D" w:rsidP="00F76A8D">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F76A8D" w:rsidRDefault="00772443" w:rsidP="00F76A8D">
      <w:pPr>
        <w:autoSpaceDE w:val="0"/>
        <w:autoSpaceDN w:val="0"/>
        <w:rPr>
          <w:rStyle w:val="Hipervnculo"/>
          <w:sz w:val="16"/>
          <w:szCs w:val="16"/>
        </w:rPr>
      </w:pPr>
      <w:hyperlink w:anchor="ServiciosTransversales" w:history="1">
        <w:r w:rsidR="00F76A8D" w:rsidRPr="00C25250">
          <w:rPr>
            <w:rStyle w:val="Hipervnculo"/>
            <w:sz w:val="16"/>
            <w:szCs w:val="16"/>
          </w:rPr>
          <w:t>(Subir al índice de temas transversales relacionados con servicios)</w:t>
        </w:r>
      </w:hyperlink>
      <w:r w:rsidR="00F76A8D">
        <w:rPr>
          <w:rStyle w:val="Hipervnculo"/>
          <w:sz w:val="16"/>
          <w:szCs w:val="16"/>
        </w:rPr>
        <w:t xml:space="preserve"> </w:t>
      </w:r>
      <w:r w:rsidR="00F76A8D">
        <w:rPr>
          <w:sz w:val="16"/>
          <w:szCs w:val="16"/>
        </w:rPr>
        <w:t>(</w:t>
      </w:r>
      <w:hyperlink w:anchor="ÍndiceElegibilidadNoProductivosFormación" w:history="1">
        <w:r w:rsidR="00F76A8D" w:rsidRPr="00685A33">
          <w:rPr>
            <w:rStyle w:val="Hipervnculo"/>
            <w:sz w:val="16"/>
            <w:szCs w:val="16"/>
          </w:rPr>
          <w:t>Índice Elegibilidad No productivos Formación</w:t>
        </w:r>
      </w:hyperlink>
      <w:r w:rsidR="00F76A8D">
        <w:rPr>
          <w:sz w:val="16"/>
          <w:szCs w:val="16"/>
        </w:rPr>
        <w:t>)</w:t>
      </w:r>
    </w:p>
    <w:p w:rsidR="00F76A8D" w:rsidRPr="00E9145A" w:rsidRDefault="00F76A8D" w:rsidP="00F76A8D">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F76A8D" w:rsidRDefault="00F76A8D" w:rsidP="00F76A8D"/>
    <w:p w:rsidR="00F76A8D" w:rsidRDefault="00F76A8D" w:rsidP="00F76A8D">
      <w:r>
        <w:t xml:space="preserve">Una Comarca lanza la siguiente propuesta de actividad medioambiental a un Grupo por si pudiera encajar en el ámbito de programación 6.1., </w:t>
      </w:r>
      <w:r w:rsidRPr="00D60D38">
        <w:rPr>
          <w:iCs/>
        </w:rPr>
        <w:t>Inversiones y acciones de formación y divulgación en relación con la conservación del medio ambiente</w:t>
      </w:r>
      <w:r>
        <w:t>. Estas actividades venían siendo subvencionadas hasta ahora por la Diputación Provincial y los beneficiaros son escolares de primaria y secundaria (30 por estancia), con una estancia de dos días en un albergue de montaña.</w:t>
      </w:r>
    </w:p>
    <w:p w:rsidR="00F76A8D" w:rsidRDefault="00F76A8D" w:rsidP="00F76A8D">
      <w:pPr>
        <w:rPr>
          <w:color w:val="1F497D"/>
        </w:rPr>
      </w:pPr>
    </w:p>
    <w:p w:rsidR="00F76A8D" w:rsidRDefault="00F76A8D" w:rsidP="00F76A8D">
      <w:r>
        <w:t>1) La entidad solicitante es una Comarca y que va dirigida a colegios (el Grupo nunca ha financiado una actividad de este tipo como una actividad de formación para colegios, pues la formación siempre se ha dirigido a trabajadores, desempleados, etc., y además está la dedicación al tema medioambiental (que en este caso parece más evidente).</w:t>
      </w:r>
    </w:p>
    <w:p w:rsidR="00F76A8D" w:rsidRDefault="00F76A8D" w:rsidP="00F76A8D"/>
    <w:p w:rsidR="00F76A8D" w:rsidRDefault="00F76A8D" w:rsidP="00F76A8D">
      <w:r>
        <w:t>¿Esta puede considerarse una actividad formativa elegible en principio?</w:t>
      </w:r>
    </w:p>
    <w:p w:rsidR="00F76A8D" w:rsidRDefault="00F76A8D" w:rsidP="00F76A8D"/>
    <w:p w:rsidR="00F76A8D" w:rsidRPr="00F76A8D" w:rsidRDefault="00F76A8D" w:rsidP="00F76A8D">
      <w:pPr>
        <w:rPr>
          <w:color w:val="FF0000"/>
        </w:rPr>
      </w:pPr>
      <w:r w:rsidRPr="00F76A8D">
        <w:rPr>
          <w:color w:val="FF0000"/>
        </w:rPr>
        <w:t>Sí.</w:t>
      </w:r>
    </w:p>
    <w:p w:rsidR="00F76A8D" w:rsidRDefault="00F76A8D" w:rsidP="00F76A8D"/>
    <w:p w:rsidR="00F76A8D" w:rsidRDefault="00F76A8D" w:rsidP="00F76A8D">
      <w:pPr>
        <w:jc w:val="left"/>
      </w:pPr>
      <w:r>
        <w:t>2) En relación al siguiente presupuesto:</w:t>
      </w:r>
    </w:p>
    <w:p w:rsidR="00F76A8D" w:rsidRDefault="00F76A8D" w:rsidP="00F76A8D">
      <w:pPr>
        <w:jc w:val="left"/>
      </w:pPr>
    </w:p>
    <w:tbl>
      <w:tblPr>
        <w:tblW w:w="5006" w:type="dxa"/>
        <w:tblCellMar>
          <w:left w:w="0" w:type="dxa"/>
          <w:right w:w="0" w:type="dxa"/>
        </w:tblCellMar>
        <w:tblLook w:val="04A0" w:firstRow="1" w:lastRow="0" w:firstColumn="1" w:lastColumn="0" w:noHBand="0" w:noVBand="1"/>
      </w:tblPr>
      <w:tblGrid>
        <w:gridCol w:w="3251"/>
        <w:gridCol w:w="1755"/>
      </w:tblGrid>
      <w:tr w:rsidR="00F76A8D"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rsidR="00F76A8D" w:rsidRPr="00D60D38" w:rsidRDefault="00F76A8D" w:rsidP="00F76A8D">
            <w:pPr>
              <w:rPr>
                <w:rFonts w:cs="Arial"/>
                <w:szCs w:val="24"/>
              </w:rPr>
            </w:pPr>
            <w:r>
              <w:rPr>
                <w:rFonts w:cs="Arial"/>
              </w:rPr>
              <w:t xml:space="preserve">1.- </w:t>
            </w:r>
            <w:r w:rsidRPr="00D60D38">
              <w:rPr>
                <w:rFonts w:cs="Arial"/>
              </w:rPr>
              <w:t>Monitores</w:t>
            </w:r>
          </w:p>
        </w:tc>
        <w:tc>
          <w:tcPr>
            <w:tcW w:w="1755" w:type="dxa"/>
            <w:tcBorders>
              <w:top w:val="single" w:sz="4" w:space="0" w:color="auto"/>
              <w:left w:val="single" w:sz="4" w:space="0" w:color="auto"/>
              <w:bottom w:val="single" w:sz="4" w:space="0" w:color="auto"/>
              <w:right w:val="single" w:sz="4" w:space="0" w:color="auto"/>
            </w:tcBorders>
            <w:vAlign w:val="center"/>
          </w:tcPr>
          <w:p w:rsidR="00F76A8D" w:rsidRPr="00D60D38" w:rsidRDefault="00F76A8D" w:rsidP="00F76A8D">
            <w:pPr>
              <w:ind w:right="57"/>
              <w:jc w:val="right"/>
              <w:rPr>
                <w:rFonts w:cs="Arial"/>
                <w:szCs w:val="24"/>
              </w:rPr>
            </w:pPr>
            <w:r w:rsidRPr="00D60D38">
              <w:rPr>
                <w:rFonts w:cs="Arial"/>
              </w:rPr>
              <w:t>                729 €</w:t>
            </w:r>
          </w:p>
        </w:tc>
      </w:tr>
      <w:tr w:rsidR="00F76A8D"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hideMark/>
          </w:tcPr>
          <w:p w:rsidR="00F76A8D" w:rsidRPr="00D60D38" w:rsidRDefault="00F76A8D" w:rsidP="00F76A8D">
            <w:pPr>
              <w:rPr>
                <w:rFonts w:cs="Arial"/>
                <w:szCs w:val="24"/>
                <w:lang w:val="es-ES_tradnl"/>
              </w:rPr>
            </w:pPr>
            <w:r>
              <w:rPr>
                <w:rFonts w:cs="Arial"/>
              </w:rPr>
              <w:t xml:space="preserve">2.- </w:t>
            </w:r>
            <w:r w:rsidRPr="00D60D38">
              <w:rPr>
                <w:rFonts w:cs="Arial"/>
              </w:rPr>
              <w:t>Coordinación y preparación</w:t>
            </w:r>
          </w:p>
        </w:tc>
        <w:tc>
          <w:tcPr>
            <w:tcW w:w="1755" w:type="dxa"/>
            <w:tcBorders>
              <w:top w:val="single" w:sz="4" w:space="0" w:color="auto"/>
              <w:left w:val="single" w:sz="4" w:space="0" w:color="auto"/>
              <w:bottom w:val="single" w:sz="4" w:space="0" w:color="auto"/>
              <w:right w:val="single" w:sz="4" w:space="0" w:color="auto"/>
            </w:tcBorders>
            <w:vAlign w:val="center"/>
            <w:hideMark/>
          </w:tcPr>
          <w:p w:rsidR="00F76A8D" w:rsidRPr="00D60D38" w:rsidRDefault="00F76A8D" w:rsidP="00F76A8D">
            <w:pPr>
              <w:ind w:right="57"/>
              <w:jc w:val="right"/>
              <w:rPr>
                <w:rFonts w:cs="Arial"/>
                <w:szCs w:val="24"/>
              </w:rPr>
            </w:pPr>
            <w:r w:rsidRPr="00D60D38">
              <w:rPr>
                <w:rFonts w:cs="Arial"/>
              </w:rPr>
              <w:t xml:space="preserve">                145 € </w:t>
            </w:r>
          </w:p>
        </w:tc>
      </w:tr>
      <w:tr w:rsidR="00F76A8D"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rsidR="00F76A8D" w:rsidRPr="00D60D38" w:rsidRDefault="00F76A8D" w:rsidP="00F76A8D">
            <w:pPr>
              <w:rPr>
                <w:rFonts w:cs="Arial"/>
                <w:szCs w:val="24"/>
              </w:rPr>
            </w:pPr>
            <w:r>
              <w:rPr>
                <w:rFonts w:cs="Arial"/>
              </w:rPr>
              <w:t xml:space="preserve">3.- </w:t>
            </w:r>
            <w:r w:rsidRPr="00D60D38">
              <w:rPr>
                <w:rFonts w:cs="Arial"/>
              </w:rPr>
              <w:t>Seguro y materiales</w:t>
            </w:r>
          </w:p>
        </w:tc>
        <w:tc>
          <w:tcPr>
            <w:tcW w:w="1755" w:type="dxa"/>
            <w:tcBorders>
              <w:top w:val="single" w:sz="4" w:space="0" w:color="auto"/>
              <w:left w:val="single" w:sz="4" w:space="0" w:color="auto"/>
              <w:bottom w:val="single" w:sz="4" w:space="0" w:color="auto"/>
              <w:right w:val="single" w:sz="4" w:space="0" w:color="auto"/>
            </w:tcBorders>
            <w:vAlign w:val="center"/>
          </w:tcPr>
          <w:p w:rsidR="00F76A8D" w:rsidRPr="00D60D38" w:rsidRDefault="00F76A8D" w:rsidP="00F76A8D">
            <w:pPr>
              <w:ind w:right="57"/>
              <w:jc w:val="right"/>
              <w:rPr>
                <w:rFonts w:cs="Arial"/>
                <w:szCs w:val="24"/>
              </w:rPr>
            </w:pPr>
            <w:r w:rsidRPr="00D60D38">
              <w:rPr>
                <w:rFonts w:cs="Arial"/>
              </w:rPr>
              <w:t xml:space="preserve">                  80 € </w:t>
            </w:r>
          </w:p>
        </w:tc>
      </w:tr>
      <w:tr w:rsidR="00F76A8D"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rsidR="00F76A8D" w:rsidRPr="00D60D38" w:rsidRDefault="00F76A8D" w:rsidP="00F76A8D">
            <w:pPr>
              <w:rPr>
                <w:rFonts w:cs="Arial"/>
                <w:szCs w:val="24"/>
              </w:rPr>
            </w:pPr>
            <w:r>
              <w:rPr>
                <w:rFonts w:cs="Arial"/>
              </w:rPr>
              <w:t xml:space="preserve">4.- </w:t>
            </w:r>
            <w:r w:rsidRPr="00D60D38">
              <w:rPr>
                <w:rFonts w:cs="Arial"/>
              </w:rPr>
              <w:t>Alojamiento y pensión</w:t>
            </w:r>
          </w:p>
        </w:tc>
        <w:tc>
          <w:tcPr>
            <w:tcW w:w="1755" w:type="dxa"/>
            <w:tcBorders>
              <w:top w:val="single" w:sz="4" w:space="0" w:color="auto"/>
              <w:left w:val="single" w:sz="4" w:space="0" w:color="auto"/>
              <w:bottom w:val="single" w:sz="4" w:space="0" w:color="auto"/>
              <w:right w:val="single" w:sz="4" w:space="0" w:color="auto"/>
            </w:tcBorders>
            <w:vAlign w:val="center"/>
          </w:tcPr>
          <w:p w:rsidR="00F76A8D" w:rsidRPr="00D60D38" w:rsidRDefault="00F76A8D" w:rsidP="00F76A8D">
            <w:pPr>
              <w:ind w:right="57"/>
              <w:jc w:val="right"/>
              <w:rPr>
                <w:rFonts w:cs="Arial"/>
                <w:szCs w:val="24"/>
              </w:rPr>
            </w:pPr>
            <w:r w:rsidRPr="00D60D38">
              <w:rPr>
                <w:rFonts w:cs="Arial"/>
              </w:rPr>
              <w:t>             1.553 €</w:t>
            </w:r>
          </w:p>
        </w:tc>
      </w:tr>
      <w:tr w:rsidR="00F76A8D"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rsidR="00F76A8D" w:rsidRPr="00D60D38" w:rsidRDefault="00F76A8D" w:rsidP="00F76A8D">
            <w:pPr>
              <w:rPr>
                <w:rFonts w:cs="Arial"/>
                <w:szCs w:val="24"/>
              </w:rPr>
            </w:pPr>
            <w:r>
              <w:rPr>
                <w:rFonts w:cs="Arial"/>
              </w:rPr>
              <w:t xml:space="preserve">5.- </w:t>
            </w:r>
            <w:r w:rsidRPr="00D60D38">
              <w:rPr>
                <w:rFonts w:cs="Arial"/>
              </w:rPr>
              <w:t>Autobús</w:t>
            </w:r>
          </w:p>
        </w:tc>
        <w:tc>
          <w:tcPr>
            <w:tcW w:w="1755" w:type="dxa"/>
            <w:tcBorders>
              <w:top w:val="single" w:sz="4" w:space="0" w:color="auto"/>
              <w:left w:val="single" w:sz="4" w:space="0" w:color="auto"/>
              <w:bottom w:val="single" w:sz="4" w:space="0" w:color="auto"/>
              <w:right w:val="single" w:sz="4" w:space="0" w:color="auto"/>
            </w:tcBorders>
            <w:vAlign w:val="center"/>
          </w:tcPr>
          <w:p w:rsidR="00F76A8D" w:rsidRPr="00D60D38" w:rsidRDefault="00F76A8D" w:rsidP="00F76A8D">
            <w:pPr>
              <w:ind w:right="57"/>
              <w:jc w:val="right"/>
              <w:rPr>
                <w:rFonts w:cs="Arial"/>
                <w:szCs w:val="24"/>
              </w:rPr>
            </w:pPr>
            <w:r w:rsidRPr="00D60D38">
              <w:rPr>
                <w:rFonts w:cs="Arial"/>
              </w:rPr>
              <w:t xml:space="preserve">                909 € </w:t>
            </w:r>
          </w:p>
        </w:tc>
      </w:tr>
      <w:tr w:rsidR="00F76A8D"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rsidR="00F76A8D" w:rsidRPr="00D60D38" w:rsidRDefault="00F76A8D" w:rsidP="00F76A8D">
            <w:pPr>
              <w:ind w:right="137"/>
              <w:jc w:val="right"/>
              <w:rPr>
                <w:rFonts w:cs="Arial"/>
                <w:b/>
                <w:szCs w:val="24"/>
              </w:rPr>
            </w:pPr>
            <w:r w:rsidRPr="00D60D38">
              <w:rPr>
                <w:rFonts w:cs="Arial"/>
                <w:b/>
                <w:szCs w:val="24"/>
              </w:rPr>
              <w:t>Total</w:t>
            </w:r>
          </w:p>
        </w:tc>
        <w:tc>
          <w:tcPr>
            <w:tcW w:w="1755" w:type="dxa"/>
            <w:tcBorders>
              <w:top w:val="single" w:sz="4" w:space="0" w:color="auto"/>
              <w:left w:val="single" w:sz="4" w:space="0" w:color="auto"/>
              <w:bottom w:val="single" w:sz="4" w:space="0" w:color="auto"/>
              <w:right w:val="single" w:sz="4" w:space="0" w:color="auto"/>
            </w:tcBorders>
            <w:vAlign w:val="center"/>
          </w:tcPr>
          <w:p w:rsidR="00F76A8D" w:rsidRPr="00D60D38" w:rsidRDefault="00F76A8D" w:rsidP="00F76A8D">
            <w:pPr>
              <w:ind w:right="57"/>
              <w:jc w:val="right"/>
              <w:rPr>
                <w:rFonts w:cs="Arial"/>
                <w:b/>
                <w:bCs/>
                <w:szCs w:val="24"/>
              </w:rPr>
            </w:pPr>
            <w:r w:rsidRPr="00D60D38">
              <w:rPr>
                <w:rFonts w:cs="Arial"/>
                <w:b/>
                <w:bCs/>
              </w:rPr>
              <w:t>            3.416 €</w:t>
            </w:r>
          </w:p>
        </w:tc>
      </w:tr>
    </w:tbl>
    <w:p w:rsidR="00F76A8D" w:rsidRDefault="00F76A8D" w:rsidP="00F76A8D">
      <w:pPr>
        <w:rPr>
          <w:rFonts w:ascii="Calibri" w:hAnsi="Calibri" w:cs="Calibri"/>
          <w:sz w:val="22"/>
        </w:rPr>
      </w:pPr>
    </w:p>
    <w:p w:rsidR="00F76A8D" w:rsidRDefault="00F76A8D" w:rsidP="00F76A8D">
      <w:r>
        <w:t xml:space="preserve">El presupuesto </w:t>
      </w:r>
      <w:r w:rsidRPr="00D60D38">
        <w:rPr>
          <w:bCs/>
        </w:rPr>
        <w:t>total</w:t>
      </w:r>
      <w:r>
        <w:t xml:space="preserve"> está previsto para tres estancias (3.416 € x 3= 10.248 €).</w:t>
      </w:r>
    </w:p>
    <w:p w:rsidR="00F76A8D" w:rsidRDefault="00F76A8D" w:rsidP="00F76A8D"/>
    <w:p w:rsidR="00F76A8D" w:rsidRDefault="00F76A8D" w:rsidP="00F76A8D">
      <w:r>
        <w:t>Parece que no hay problemas en las cuatro primeras partidas: 1) Monitores: dos monitores permanecen con los chavales durante toda la estancia (que es de dos días). Han programado unas 27 horas totales de convivencia con los escolares (incluidas comidas, dormir, etc.) de las que unas 12 horas por monitor serían de tiempo de formación (6 h por día y monitor), por lo que el coste de esta partida está por debajo seguro del tope de 80 €/hora. 2) Coordinación y preparación. No supera el 20% de la de Impartición de clases que equivaldría a Monitores. 3 y 4) Seguro y materiales y Alojamiento y pensión quedan por debajo de los límites.</w:t>
      </w:r>
    </w:p>
    <w:p w:rsidR="00F76A8D" w:rsidRDefault="00F76A8D" w:rsidP="00F76A8D"/>
    <w:p w:rsidR="00F76A8D" w:rsidRDefault="00F76A8D" w:rsidP="00F76A8D">
      <w:r>
        <w:t xml:space="preserve">La única duda está en la partida 5, </w:t>
      </w:r>
      <w:r w:rsidRPr="00D60D38">
        <w:rPr>
          <w:bCs/>
        </w:rPr>
        <w:t>Autobús</w:t>
      </w:r>
      <w:r>
        <w:rPr>
          <w:bCs/>
        </w:rPr>
        <w:t xml:space="preserve">. Por una parte, </w:t>
      </w:r>
      <w:r>
        <w:t xml:space="preserve">los kilómetros estarían por encima del tope de 1,2 que recoge la orden para Viajes técnicos: transporte discrecional (por kilómetro). En Leader 2007-2013 ya se hablaba de esto mismo y entonces DGA autorizó a realizar un gasto mayor puesto que esto no es Zaragoza y aquí no hay una multitud de empresas que pudieran presupuestar estos desplazamientos. Por otra parte, para presupuestar 909 € se tomó como referencia una de las últimas facturas de la última edición de estas actividades, por tanto, sería una cifra referente pendiente de </w:t>
      </w:r>
      <w:r>
        <w:lastRenderedPageBreak/>
        <w:t>afinar en el momento en que se tenga claro de qué localidades van a proceder los alumnos (quedando claro que serán del territorio del Grupo Leader en cuestión).</w:t>
      </w:r>
    </w:p>
    <w:p w:rsidR="00F76A8D" w:rsidRDefault="00F76A8D" w:rsidP="00F76A8D"/>
    <w:p w:rsidR="00F76A8D" w:rsidRDefault="00F76A8D" w:rsidP="00F76A8D">
      <w:r>
        <w:t>¿Alguna de estas partidas no sería subvencionable?</w:t>
      </w:r>
    </w:p>
    <w:p w:rsidR="00F76A8D" w:rsidRDefault="00F76A8D" w:rsidP="00F76A8D"/>
    <w:p w:rsidR="00F76A8D" w:rsidRPr="00F76A8D" w:rsidRDefault="00F76A8D" w:rsidP="00F76A8D">
      <w:pPr>
        <w:rPr>
          <w:color w:val="FF0000"/>
        </w:rPr>
      </w:pPr>
      <w:r w:rsidRPr="00F76A8D">
        <w:rPr>
          <w:color w:val="FF0000"/>
        </w:rPr>
        <w:t>Tal como están planteadas serían subvencionables. Los 909 euros presupuestados para el autobús serían elegibles si la distancia cubierta de forma justificada fuera de 757,5 km: no sería elegible un gasto mayor en este concepto.</w:t>
      </w:r>
    </w:p>
    <w:p w:rsidR="00F76A8D" w:rsidRDefault="00F76A8D" w:rsidP="00F76A8D"/>
    <w:p w:rsidR="00F76A8D" w:rsidRDefault="00F76A8D" w:rsidP="00F76A8D">
      <w:pPr>
        <w:shd w:val="clear" w:color="auto" w:fill="D9D9D9" w:themeFill="background1" w:themeFillShade="D9"/>
        <w:contextualSpacing/>
      </w:pPr>
      <w:bookmarkStart w:id="427" w:name="ProcCasoCompatibConCapitalizaciónDesempl"/>
      <w:bookmarkEnd w:id="427"/>
      <w:r>
        <w:t xml:space="preserve">COMPATIBILIDAD DE AYUDAS </w:t>
      </w:r>
      <w:r w:rsidR="003F7186">
        <w:t>DE LA CAPITAL</w:t>
      </w:r>
      <w:r w:rsidR="00656B24">
        <w:t>IZ</w:t>
      </w:r>
      <w:r w:rsidR="003F7186">
        <w:t xml:space="preserve">ACIÓN DEL DESEMPLEO </w:t>
      </w:r>
      <w:r>
        <w:t xml:space="preserve">DEL INEM </w:t>
      </w:r>
      <w:r w:rsidR="003F7186">
        <w:t>CON LAS AYUDAS LEADER</w:t>
      </w:r>
    </w:p>
    <w:p w:rsidR="003F7186" w:rsidRDefault="003F7186" w:rsidP="00F76A8D">
      <w:pPr>
        <w:shd w:val="clear" w:color="auto" w:fill="D9D9D9" w:themeFill="background1" w:themeFillShade="D9"/>
        <w:contextualSpacing/>
      </w:pPr>
    </w:p>
    <w:p w:rsidR="003F7186" w:rsidRDefault="003F7186" w:rsidP="00F76A8D">
      <w:pPr>
        <w:shd w:val="clear" w:color="auto" w:fill="D9D9D9" w:themeFill="background1" w:themeFillShade="D9"/>
        <w:contextualSpacing/>
      </w:pPr>
      <w:r>
        <w:t>RESPUESTA DE DGA DE 21.06.2017</w:t>
      </w:r>
    </w:p>
    <w:p w:rsidR="00F76A8D" w:rsidRDefault="00F76A8D" w:rsidP="00F76A8D"/>
    <w:p w:rsidR="00F76A8D" w:rsidRPr="00666621" w:rsidRDefault="00F76A8D" w:rsidP="00F76A8D">
      <w:pPr>
        <w:pStyle w:val="NormalWeb"/>
        <w:tabs>
          <w:tab w:val="left" w:pos="15876"/>
        </w:tabs>
        <w:spacing w:before="0" w:beforeAutospacing="0" w:after="0" w:afterAutospacing="0"/>
        <w:jc w:val="both"/>
        <w:rPr>
          <w:rFonts w:ascii="Arial" w:hAnsi="Arial" w:cs="Arial"/>
          <w:color w:val="000000"/>
          <w:lang w:eastAsia="es-ES_tradnl"/>
        </w:rPr>
      </w:pPr>
      <w:r w:rsidRPr="00666621">
        <w:rPr>
          <w:rFonts w:ascii="Arial" w:hAnsi="Arial" w:cs="Arial"/>
          <w:color w:val="000000"/>
        </w:rPr>
        <w:t>Un promotor que quiere emprender un nuevo negocio por su cuenta y quiere pedir la capitalización del paro (que se lo paguen todo de una vez y no en varios abonos mensuales por los meses que le corresponda).</w:t>
      </w:r>
    </w:p>
    <w:p w:rsidR="00F76A8D" w:rsidRPr="00666621" w:rsidRDefault="00F76A8D" w:rsidP="00F76A8D">
      <w:pPr>
        <w:pStyle w:val="NormalWeb"/>
        <w:tabs>
          <w:tab w:val="left" w:pos="15876"/>
        </w:tabs>
        <w:spacing w:before="0" w:beforeAutospacing="0" w:after="0" w:afterAutospacing="0"/>
        <w:jc w:val="both"/>
        <w:rPr>
          <w:rFonts w:ascii="Arial" w:hAnsi="Arial" w:cs="Arial"/>
          <w:color w:val="000000"/>
        </w:rPr>
      </w:pPr>
    </w:p>
    <w:p w:rsidR="00F76A8D" w:rsidRPr="00666621" w:rsidRDefault="00F76A8D"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En sí misma, argumenta el Grupo, no se trata de una ayuda adicional puesto que se trata de un derecho adquirido por el beneficiario por haber trabajado anteriormente, pero los requisitos exigidos por el Inaem para abonar el desempleo de este modo único son que el beneficiario lo invierta en una actividad para trabajar como autónomo o cooperativa, etc., y que destine la capitalización del paro o bien al pago de las cuotas de la seguridad social como autónomo, o bien a una inversión mixta, tanto para invertir en negocio como para las cuotas de autónomo.</w:t>
      </w:r>
    </w:p>
    <w:p w:rsidR="00F76A8D" w:rsidRPr="00666621" w:rsidRDefault="00F76A8D" w:rsidP="00F76A8D">
      <w:pPr>
        <w:pStyle w:val="NormalWeb"/>
        <w:tabs>
          <w:tab w:val="left" w:pos="15876"/>
        </w:tabs>
        <w:spacing w:before="0" w:beforeAutospacing="0" w:after="0" w:afterAutospacing="0"/>
        <w:jc w:val="both"/>
        <w:rPr>
          <w:rFonts w:ascii="Arial" w:hAnsi="Arial" w:cs="Arial"/>
          <w:color w:val="000000"/>
        </w:rPr>
      </w:pPr>
    </w:p>
    <w:p w:rsidR="00F76A8D" w:rsidRPr="00666621" w:rsidRDefault="00F76A8D"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 xml:space="preserve">El promotor manifiesta ante nosotros esta duda ya que su idea es que con el dinero que reciba con ese pago único querría empezar las inversiones. </w:t>
      </w:r>
    </w:p>
    <w:p w:rsidR="00F76A8D" w:rsidRPr="00666621" w:rsidRDefault="00F76A8D" w:rsidP="00F76A8D">
      <w:pPr>
        <w:pStyle w:val="NormalWeb"/>
        <w:tabs>
          <w:tab w:val="left" w:pos="15876"/>
        </w:tabs>
        <w:spacing w:before="0" w:beforeAutospacing="0" w:after="0" w:afterAutospacing="0"/>
        <w:jc w:val="both"/>
        <w:rPr>
          <w:rFonts w:ascii="Arial" w:hAnsi="Arial" w:cs="Arial"/>
          <w:color w:val="000000"/>
        </w:rPr>
      </w:pPr>
    </w:p>
    <w:p w:rsidR="00F76A8D" w:rsidRPr="00666621" w:rsidRDefault="00F76A8D"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¿La percepción de esta ayuda es compatible con las ayudas Leader?</w:t>
      </w:r>
    </w:p>
    <w:p w:rsidR="00F76A8D" w:rsidRPr="00666621" w:rsidRDefault="00F76A8D" w:rsidP="00F76A8D">
      <w:pPr>
        <w:pStyle w:val="NormalWeb"/>
        <w:tabs>
          <w:tab w:val="left" w:pos="15876"/>
        </w:tabs>
        <w:spacing w:before="0" w:beforeAutospacing="0" w:after="0" w:afterAutospacing="0"/>
        <w:jc w:val="both"/>
        <w:rPr>
          <w:rFonts w:ascii="Arial" w:hAnsi="Arial" w:cs="Arial"/>
          <w:color w:val="000000"/>
        </w:rPr>
      </w:pPr>
    </w:p>
    <w:p w:rsidR="00F76A8D" w:rsidRPr="00666621" w:rsidRDefault="00F76A8D"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¿El promotor debe presentar al Grupo los gastos que asuma con ese dinero ya que se entiende que la ayuda del Inaem es otra ayuda y por lo tanto incompatible y debe separar los gastos que impute a cada organismo?</w:t>
      </w:r>
    </w:p>
    <w:p w:rsidR="00F76A8D" w:rsidRPr="00666621" w:rsidRDefault="00F76A8D" w:rsidP="00F76A8D">
      <w:pPr>
        <w:pStyle w:val="NormalWeb"/>
        <w:tabs>
          <w:tab w:val="left" w:pos="15876"/>
        </w:tabs>
        <w:spacing w:before="0" w:beforeAutospacing="0" w:after="0" w:afterAutospacing="0"/>
        <w:jc w:val="both"/>
        <w:rPr>
          <w:rFonts w:ascii="Arial" w:hAnsi="Arial" w:cs="Arial"/>
          <w:color w:val="000000"/>
        </w:rPr>
      </w:pPr>
    </w:p>
    <w:p w:rsidR="00F76A8D" w:rsidRPr="00666621" w:rsidRDefault="00F76A8D"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 xml:space="preserve">La duda viene porque el promotor quiere dedicar la capitalización del paro a la inversión. </w:t>
      </w:r>
    </w:p>
    <w:p w:rsidR="00F76A8D" w:rsidRPr="00666621" w:rsidRDefault="00F76A8D" w:rsidP="00F76A8D">
      <w:pPr>
        <w:pStyle w:val="NormalWeb"/>
        <w:tabs>
          <w:tab w:val="left" w:pos="15876"/>
        </w:tabs>
        <w:spacing w:before="0" w:beforeAutospacing="0" w:after="0" w:afterAutospacing="0"/>
        <w:jc w:val="both"/>
        <w:rPr>
          <w:rFonts w:ascii="Arial" w:hAnsi="Arial" w:cs="Arial"/>
          <w:color w:val="000000"/>
        </w:rPr>
      </w:pPr>
    </w:p>
    <w:p w:rsidR="00F76A8D" w:rsidRPr="00666621" w:rsidRDefault="00F76A8D"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Pero quizás si lo dedicara al pago de las cuotas de autónomo, como es una finalidad distinta no habría problema en ser compatibles como establece la regla general de la concurrencia de ayudas con el Inaem de la página 15 del Manual de procedimiento, pero no es este el caso ni tampoco se trata de una ayuda o subvención al uso.</w:t>
      </w:r>
    </w:p>
    <w:p w:rsidR="00F76A8D" w:rsidRDefault="00F76A8D" w:rsidP="00F76A8D">
      <w:pPr>
        <w:pStyle w:val="NormalWeb"/>
        <w:spacing w:before="0" w:beforeAutospacing="0" w:after="0" w:afterAutospacing="0"/>
        <w:jc w:val="both"/>
        <w:rPr>
          <w:rFonts w:ascii="Arial" w:hAnsi="Arial" w:cs="Arial"/>
          <w:color w:val="000000"/>
        </w:rPr>
      </w:pPr>
    </w:p>
    <w:p w:rsidR="00F76A8D" w:rsidRPr="00666621" w:rsidRDefault="00F76A8D" w:rsidP="00F76A8D">
      <w:pPr>
        <w:pStyle w:val="NormalWeb"/>
        <w:spacing w:before="0" w:beforeAutospacing="0" w:after="0" w:afterAutospacing="0"/>
        <w:jc w:val="both"/>
        <w:rPr>
          <w:rFonts w:ascii="Arial" w:hAnsi="Arial" w:cs="Arial"/>
          <w:color w:val="000000"/>
        </w:rPr>
      </w:pPr>
      <w:r w:rsidRPr="00666621">
        <w:rPr>
          <w:rFonts w:ascii="Arial" w:hAnsi="Arial" w:cs="Arial"/>
          <w:color w:val="000000"/>
        </w:rPr>
        <w:t>En la página 15 del Manual de procedimiento se dice:</w:t>
      </w:r>
    </w:p>
    <w:p w:rsidR="00F76A8D" w:rsidRDefault="00F76A8D" w:rsidP="00F76A8D">
      <w:pPr>
        <w:pStyle w:val="NormalWeb"/>
        <w:spacing w:before="0" w:beforeAutospacing="0" w:after="0" w:afterAutospacing="0"/>
        <w:jc w:val="both"/>
        <w:rPr>
          <w:rFonts w:ascii="Arial" w:hAnsi="Arial" w:cs="Arial"/>
          <w:color w:val="FF0000"/>
        </w:rPr>
      </w:pPr>
    </w:p>
    <w:p w:rsidR="00F76A8D" w:rsidRPr="00666621" w:rsidRDefault="00F76A8D" w:rsidP="00F76A8D">
      <w:pPr>
        <w:pStyle w:val="NormalWeb"/>
        <w:spacing w:before="0" w:beforeAutospacing="0" w:after="0" w:afterAutospacing="0"/>
        <w:ind w:left="708"/>
        <w:jc w:val="both"/>
        <w:rPr>
          <w:rFonts w:asciiTheme="minorHAnsi" w:hAnsiTheme="minorHAnsi" w:cs="Arial"/>
          <w:i/>
          <w:color w:val="FF0000"/>
        </w:rPr>
      </w:pPr>
      <w:r w:rsidRPr="00666621">
        <w:rPr>
          <w:rFonts w:asciiTheme="minorHAnsi" w:hAnsiTheme="minorHAnsi" w:cs="Arial"/>
          <w:i/>
          <w:color w:val="FF0000"/>
        </w:rPr>
        <w:t>1.5.6. Concurrencia con ayudas al empleo del INAEM</w:t>
      </w:r>
    </w:p>
    <w:p w:rsidR="00F76A8D" w:rsidRPr="00666621" w:rsidRDefault="00F76A8D" w:rsidP="00F76A8D">
      <w:pPr>
        <w:pStyle w:val="NormalWeb"/>
        <w:spacing w:before="0" w:beforeAutospacing="0" w:after="0" w:afterAutospacing="0"/>
        <w:ind w:left="708"/>
        <w:jc w:val="both"/>
        <w:rPr>
          <w:rFonts w:asciiTheme="minorHAnsi" w:hAnsiTheme="minorHAnsi" w:cs="Arial"/>
          <w:i/>
          <w:color w:val="FF0000"/>
        </w:rPr>
      </w:pPr>
    </w:p>
    <w:p w:rsidR="00F76A8D" w:rsidRPr="00666621" w:rsidRDefault="00F76A8D" w:rsidP="00F76A8D">
      <w:pPr>
        <w:pStyle w:val="NormalWeb"/>
        <w:spacing w:before="0" w:beforeAutospacing="0" w:after="0" w:afterAutospacing="0"/>
        <w:ind w:left="708"/>
        <w:jc w:val="both"/>
        <w:rPr>
          <w:rFonts w:asciiTheme="minorHAnsi" w:hAnsiTheme="minorHAnsi" w:cs="Arial"/>
          <w:i/>
          <w:color w:val="FF0000"/>
        </w:rPr>
      </w:pPr>
      <w:r w:rsidRPr="00666621">
        <w:rPr>
          <w:rFonts w:asciiTheme="minorHAnsi" w:hAnsiTheme="minorHAnsi" w:cs="Arial"/>
          <w:i/>
          <w:color w:val="FF0000"/>
        </w:rPr>
        <w:t>Las ayudas al empleo que están cofinanciadas por el Fondo Social Europeo son incompatibles con una ayuda LEADER, a excepción que concurran las siguientes circunstancias:</w:t>
      </w:r>
    </w:p>
    <w:p w:rsidR="00F76A8D" w:rsidRPr="00666621" w:rsidRDefault="00F76A8D" w:rsidP="00F76A8D">
      <w:pPr>
        <w:pStyle w:val="NormalWeb"/>
        <w:spacing w:before="0" w:beforeAutospacing="0" w:after="0" w:afterAutospacing="0"/>
        <w:ind w:left="708"/>
        <w:jc w:val="both"/>
        <w:rPr>
          <w:rFonts w:asciiTheme="minorHAnsi" w:hAnsiTheme="minorHAnsi" w:cs="Arial"/>
          <w:i/>
          <w:color w:val="FF0000"/>
        </w:rPr>
      </w:pPr>
    </w:p>
    <w:p w:rsidR="00F76A8D" w:rsidRPr="00666621" w:rsidRDefault="00F76A8D" w:rsidP="00F76A8D">
      <w:pPr>
        <w:numPr>
          <w:ilvl w:val="0"/>
          <w:numId w:val="88"/>
        </w:numPr>
        <w:ind w:left="708" w:firstLine="0"/>
        <w:rPr>
          <w:rFonts w:asciiTheme="minorHAnsi" w:hAnsiTheme="minorHAnsi" w:cs="Arial"/>
          <w:i/>
          <w:color w:val="FF0000"/>
          <w:szCs w:val="24"/>
          <w:lang w:eastAsia="es-ES_tradnl"/>
        </w:rPr>
      </w:pPr>
      <w:r w:rsidRPr="00666621">
        <w:rPr>
          <w:rFonts w:asciiTheme="minorHAnsi" w:hAnsiTheme="minorHAnsi" w:cs="Arial"/>
          <w:i/>
          <w:color w:val="FF0000"/>
          <w:szCs w:val="24"/>
          <w:lang w:eastAsia="es-ES_tradnl"/>
        </w:rPr>
        <w:lastRenderedPageBreak/>
        <w:t>El objetivo de la ayuda concedida por INAEM sea la creación de empleo, y así esté especificado en su resolución de aprobación, en la que además consta que dicha ayuda es incompatible con otras ayudas que vayan a fomentar el empleo.</w:t>
      </w:r>
    </w:p>
    <w:p w:rsidR="00F76A8D" w:rsidRPr="00666621" w:rsidRDefault="00F76A8D" w:rsidP="00F76A8D">
      <w:pPr>
        <w:pStyle w:val="NormalWeb"/>
        <w:spacing w:before="0" w:beforeAutospacing="0" w:after="0" w:afterAutospacing="0"/>
        <w:ind w:left="708"/>
        <w:jc w:val="both"/>
        <w:rPr>
          <w:rFonts w:asciiTheme="minorHAnsi" w:hAnsiTheme="minorHAnsi" w:cs="Arial"/>
          <w:i/>
          <w:color w:val="FF0000"/>
          <w:lang w:eastAsia="es-ES_tradnl"/>
        </w:rPr>
      </w:pPr>
      <w:r w:rsidRPr="00666621">
        <w:rPr>
          <w:rFonts w:asciiTheme="minorHAnsi" w:hAnsiTheme="minorHAnsi" w:cs="Arial"/>
          <w:i/>
          <w:color w:val="FF0000"/>
        </w:rPr>
        <w:t>2- El objetivo de la ayuda LEADER sea la ayuda a una inversión. Y así debe constar en la resolución de aprobación.</w:t>
      </w:r>
    </w:p>
    <w:p w:rsidR="00F76A8D" w:rsidRPr="00666621" w:rsidRDefault="00F76A8D" w:rsidP="00F76A8D">
      <w:pPr>
        <w:pStyle w:val="NormalWeb"/>
        <w:spacing w:before="0" w:beforeAutospacing="0" w:after="0" w:afterAutospacing="0"/>
        <w:ind w:left="708"/>
        <w:jc w:val="both"/>
        <w:rPr>
          <w:rFonts w:asciiTheme="minorHAnsi" w:hAnsiTheme="minorHAnsi" w:cs="Arial"/>
          <w:i/>
          <w:color w:val="FF0000"/>
        </w:rPr>
      </w:pPr>
    </w:p>
    <w:p w:rsidR="00F76A8D" w:rsidRPr="00666621" w:rsidRDefault="00F76A8D" w:rsidP="00F76A8D">
      <w:pPr>
        <w:pStyle w:val="NormalWeb"/>
        <w:spacing w:before="0" w:beforeAutospacing="0" w:after="0" w:afterAutospacing="0"/>
        <w:ind w:left="708"/>
        <w:jc w:val="both"/>
        <w:rPr>
          <w:rFonts w:asciiTheme="minorHAnsi" w:hAnsiTheme="minorHAnsi" w:cs="Arial"/>
          <w:i/>
          <w:color w:val="FF0000"/>
        </w:rPr>
      </w:pPr>
      <w:r w:rsidRPr="00666621">
        <w:rPr>
          <w:rFonts w:asciiTheme="minorHAnsi" w:hAnsiTheme="minorHAnsi" w:cs="Arial"/>
          <w:i/>
          <w:color w:val="FF0000"/>
        </w:rPr>
        <w:t>Siempre que se den ambas condiciones, la esencia u objetivo de las ayudas será diferente y por tanto serán ayudas compatibles.</w:t>
      </w:r>
    </w:p>
    <w:p w:rsidR="00F76A8D" w:rsidRPr="00666621" w:rsidRDefault="00F76A8D" w:rsidP="00F76A8D">
      <w:pPr>
        <w:pStyle w:val="NormalWeb"/>
        <w:spacing w:before="0" w:beforeAutospacing="0" w:after="0" w:afterAutospacing="0"/>
        <w:ind w:left="708"/>
        <w:jc w:val="both"/>
        <w:rPr>
          <w:rFonts w:asciiTheme="minorHAnsi" w:hAnsiTheme="minorHAnsi" w:cs="Arial"/>
          <w:i/>
          <w:color w:val="FF0000"/>
        </w:rPr>
      </w:pPr>
    </w:p>
    <w:p w:rsidR="00F76A8D" w:rsidRPr="00666621" w:rsidRDefault="00F76A8D" w:rsidP="00F76A8D">
      <w:pPr>
        <w:pStyle w:val="NormalWeb"/>
        <w:spacing w:before="0" w:beforeAutospacing="0" w:after="0" w:afterAutospacing="0"/>
        <w:ind w:left="708"/>
        <w:jc w:val="both"/>
        <w:rPr>
          <w:rFonts w:asciiTheme="minorHAnsi" w:hAnsiTheme="minorHAnsi" w:cs="Arial"/>
          <w:i/>
          <w:color w:val="FF0000"/>
        </w:rPr>
      </w:pPr>
      <w:r w:rsidRPr="00666621">
        <w:rPr>
          <w:rFonts w:asciiTheme="minorHAnsi" w:hAnsiTheme="minorHAnsi" w:cs="Arial"/>
          <w:i/>
          <w:color w:val="FF0000"/>
        </w:rPr>
        <w:t>A efectos de justificación sólo se admitirán facturas que no estén selladas por INAEM.</w:t>
      </w:r>
    </w:p>
    <w:p w:rsidR="00F76A8D" w:rsidRDefault="00F76A8D" w:rsidP="00F76A8D"/>
    <w:p w:rsidR="00F76A8D" w:rsidRDefault="00F76A8D" w:rsidP="00C61D1F">
      <w:pPr>
        <w:rPr>
          <w:color w:val="FF0000"/>
          <w:szCs w:val="24"/>
        </w:rPr>
      </w:pPr>
      <w:r w:rsidRPr="00F76A8D">
        <w:rPr>
          <w:color w:val="FF0000"/>
          <w:szCs w:val="24"/>
        </w:rPr>
        <w:t>La capitalización del desempleo es compatible con la ayuda Leader.</w:t>
      </w:r>
    </w:p>
    <w:p w:rsidR="003F7186" w:rsidRDefault="003F7186" w:rsidP="003F7186">
      <w:pPr>
        <w:rPr>
          <w:rFonts w:cs="Arial"/>
          <w:sz w:val="20"/>
          <w:szCs w:val="20"/>
        </w:rPr>
      </w:pPr>
    </w:p>
    <w:p w:rsidR="003F7186" w:rsidRDefault="003F7186" w:rsidP="003F7186">
      <w:pPr>
        <w:shd w:val="clear" w:color="auto" w:fill="D9D9D9"/>
        <w:rPr>
          <w:shd w:val="clear" w:color="auto" w:fill="D9D9D9"/>
        </w:rPr>
      </w:pPr>
      <w:bookmarkStart w:id="428" w:name="AytoEdifMultiserviciosEnParqueOcio"/>
      <w:bookmarkStart w:id="429" w:name="_Hlk485821365"/>
      <w:bookmarkEnd w:id="428"/>
      <w:r w:rsidRPr="005E51E1">
        <w:rPr>
          <w:shd w:val="clear" w:color="auto" w:fill="D9D9D9"/>
        </w:rPr>
        <w:t xml:space="preserve">EDIFICIO MULTISERVICIOS </w:t>
      </w:r>
      <w:r>
        <w:rPr>
          <w:shd w:val="clear" w:color="auto" w:fill="D9D9D9"/>
        </w:rPr>
        <w:t xml:space="preserve">MUNICIPAL </w:t>
      </w:r>
      <w:r w:rsidRPr="005E51E1">
        <w:rPr>
          <w:shd w:val="clear" w:color="auto" w:fill="D9D9D9"/>
        </w:rPr>
        <w:t>EN UN PARQUE DE SERVICIOS DE OCIO</w:t>
      </w:r>
    </w:p>
    <w:p w:rsidR="003F7186" w:rsidRDefault="003F7186" w:rsidP="003F7186">
      <w:pPr>
        <w:shd w:val="clear" w:color="auto" w:fill="D9D9D9"/>
        <w:rPr>
          <w:shd w:val="clear" w:color="auto" w:fill="D9D9D9"/>
        </w:rPr>
      </w:pPr>
    </w:p>
    <w:p w:rsidR="003F7186" w:rsidRPr="005E51E1" w:rsidRDefault="003F7186" w:rsidP="003F7186">
      <w:pPr>
        <w:shd w:val="clear" w:color="auto" w:fill="D9D9D9"/>
        <w:rPr>
          <w:shd w:val="clear" w:color="auto" w:fill="D9D9D9"/>
        </w:rPr>
      </w:pPr>
      <w:r>
        <w:rPr>
          <w:shd w:val="clear" w:color="auto" w:fill="D9D9D9"/>
        </w:rPr>
        <w:t>RESPUESTA DE DGA DE 21.06.2017</w:t>
      </w:r>
    </w:p>
    <w:p w:rsidR="003F7186" w:rsidRPr="00EA309C" w:rsidRDefault="003F7186" w:rsidP="003F718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3F7186" w:rsidRPr="00EA309C" w:rsidRDefault="003F7186" w:rsidP="003F718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3F7186" w:rsidRDefault="003F7186" w:rsidP="003F7186"/>
    <w:p w:rsidR="003F7186" w:rsidRPr="005E51E1" w:rsidRDefault="003F7186" w:rsidP="003F7186">
      <w:r w:rsidRPr="005E51E1">
        <w:t xml:space="preserve">Un Ayuntamiento tiene un ecoparque, que es de propiedad municipal.  En él hay tirolinas, paseos en canoas, tiro con arco 3D, paseos en ponis y caballos, láser </w:t>
      </w:r>
      <w:proofErr w:type="spellStart"/>
      <w:r w:rsidRPr="005E51E1">
        <w:t>combat</w:t>
      </w:r>
      <w:proofErr w:type="spellEnd"/>
      <w:r w:rsidRPr="005E51E1">
        <w:t xml:space="preserve"> y fútbol-golf.  Se cobran entradas a los visitantes. Ahora el Ayuntamiento quiere hacer un edificio municipal multiservicios para mejorar estas instalaciones y poder ofrecer nuevos servicios.  El edificio, las instalaciones y los terrenos son propiedad municipal. El ecoparque es gestionado por una empresa pública integrada al 100% por el Ayuntamiento.  Esta sociedad tiene empleados y contrataría con las nuevas inversiones a dos más.</w:t>
      </w:r>
    </w:p>
    <w:p w:rsidR="003F7186" w:rsidRPr="005E51E1" w:rsidRDefault="003F7186" w:rsidP="003F7186">
      <w:r w:rsidRPr="005E51E1">
        <w:t>En la nave de servicios para facilitar el funcionamiento del Ecoparque se harían obras para los siguientes servicios:</w:t>
      </w:r>
    </w:p>
    <w:p w:rsidR="003F7186" w:rsidRPr="005E51E1" w:rsidRDefault="003F7186" w:rsidP="003F7186">
      <w:pPr>
        <w:ind w:left="708"/>
      </w:pPr>
      <w:r w:rsidRPr="005E51E1">
        <w:t>- Aseos y duchas accesibles.</w:t>
      </w:r>
    </w:p>
    <w:p w:rsidR="003F7186" w:rsidRPr="005E51E1" w:rsidRDefault="003F7186" w:rsidP="003F7186">
      <w:pPr>
        <w:ind w:left="708"/>
      </w:pPr>
      <w:r w:rsidRPr="005E51E1">
        <w:t>- Espacio para recepción.</w:t>
      </w:r>
    </w:p>
    <w:p w:rsidR="003F7186" w:rsidRPr="005E51E1" w:rsidRDefault="003F7186" w:rsidP="003F7186">
      <w:pPr>
        <w:ind w:left="708"/>
      </w:pPr>
      <w:r w:rsidRPr="005E51E1">
        <w:t>- Espacio para bar restaurante (</w:t>
      </w:r>
      <w:r>
        <w:t>dos</w:t>
      </w:r>
      <w:r w:rsidRPr="005E51E1">
        <w:t xml:space="preserve"> puestos de trabajo)</w:t>
      </w:r>
      <w:r>
        <w:t>.</w:t>
      </w:r>
    </w:p>
    <w:p w:rsidR="003F7186" w:rsidRPr="005E51E1" w:rsidRDefault="003F7186" w:rsidP="003F7186">
      <w:pPr>
        <w:ind w:left="708"/>
      </w:pPr>
      <w:r w:rsidRPr="005E51E1">
        <w:t>- Espacio para tienda</w:t>
      </w:r>
      <w:r>
        <w:t xml:space="preserve"> </w:t>
      </w:r>
      <w:r w:rsidRPr="005E51E1">
        <w:t>(</w:t>
      </w:r>
      <w:r>
        <w:t>dos</w:t>
      </w:r>
      <w:r w:rsidRPr="005E51E1">
        <w:t xml:space="preserve"> puestos de trabajo)</w:t>
      </w:r>
      <w:r>
        <w:t>.</w:t>
      </w:r>
    </w:p>
    <w:p w:rsidR="003F7186" w:rsidRPr="005E51E1" w:rsidRDefault="003F7186" w:rsidP="003F7186">
      <w:pPr>
        <w:ind w:left="708"/>
      </w:pPr>
      <w:r w:rsidRPr="005E51E1">
        <w:t>-</w:t>
      </w:r>
      <w:r>
        <w:t xml:space="preserve"> </w:t>
      </w:r>
      <w:r w:rsidRPr="005E51E1">
        <w:t>Espacio de seguridad</w:t>
      </w:r>
      <w:r>
        <w:t xml:space="preserve"> </w:t>
      </w:r>
      <w:r w:rsidRPr="005E51E1">
        <w:t>(para el cobijo de personas ante tormentas o fenómenos atmosféricos)</w:t>
      </w:r>
      <w:r>
        <w:t>.</w:t>
      </w:r>
    </w:p>
    <w:p w:rsidR="003F7186" w:rsidRDefault="003F7186" w:rsidP="003F7186"/>
    <w:p w:rsidR="003F7186" w:rsidRPr="005E51E1" w:rsidRDefault="003F7186" w:rsidP="003F7186">
      <w:r w:rsidRPr="005E51E1">
        <w:t>La sociedad municipal gestiona el parque y contrata a personal. No cobran tasas ni precios públicos, ya que no es el ayuntamiento quien lo gestiona, sino la sociedad municipal y cobra entradas. Los ingresos superan a los gastos: el último balance, en torno a los 10.000€ de beneficio, pero estos beneficios no son suficientes como para invertir.</w:t>
      </w:r>
    </w:p>
    <w:p w:rsidR="003F7186" w:rsidRPr="005E51E1" w:rsidRDefault="003F7186" w:rsidP="003F7186"/>
    <w:p w:rsidR="003F7186" w:rsidRPr="005E51E1" w:rsidRDefault="003F7186" w:rsidP="003F7186">
      <w:r w:rsidRPr="005E51E1">
        <w:t>El proyecto lo solicitaría el ayuntamiento, como una instalación municipal, no productiva, para el fomento de empleo, y luego encomendará su gestión a la sociedad municipal.</w:t>
      </w:r>
    </w:p>
    <w:p w:rsidR="003F7186" w:rsidRDefault="003F7186" w:rsidP="003F7186"/>
    <w:bookmarkEnd w:id="429"/>
    <w:p w:rsidR="003F7186" w:rsidRPr="003F7186" w:rsidRDefault="003F7186" w:rsidP="00C61D1F">
      <w:pPr>
        <w:rPr>
          <w:color w:val="FF0000"/>
        </w:rPr>
      </w:pPr>
      <w:r w:rsidRPr="003F7186">
        <w:rPr>
          <w:color w:val="FF0000"/>
        </w:rPr>
        <w:t>El expediente es elegible</w:t>
      </w:r>
      <w:r>
        <w:rPr>
          <w:color w:val="FF0000"/>
        </w:rPr>
        <w:t>.</w:t>
      </w:r>
    </w:p>
    <w:p w:rsidR="003F7186" w:rsidRDefault="003F7186" w:rsidP="00C61D1F">
      <w:pPr>
        <w:rPr>
          <w:color w:val="FF0000"/>
          <w:szCs w:val="24"/>
        </w:rPr>
      </w:pPr>
    </w:p>
    <w:p w:rsidR="00E371EF" w:rsidRDefault="00E371EF" w:rsidP="00E371EF">
      <w:pPr>
        <w:shd w:val="clear" w:color="auto" w:fill="D9D9D9"/>
        <w:rPr>
          <w:shd w:val="clear" w:color="auto" w:fill="D9D9D9"/>
        </w:rPr>
      </w:pPr>
      <w:bookmarkStart w:id="430" w:name="CriterioElegibilidadÁmbitosNoProgramados"/>
      <w:bookmarkEnd w:id="430"/>
      <w:r w:rsidRPr="00E371EF">
        <w:rPr>
          <w:shd w:val="clear" w:color="auto" w:fill="D9D9D9"/>
        </w:rPr>
        <w:t>CRITERIO DE ELEGIBILIDAD PARA ÁMBITOS DE PROGRAMACIÓN EXCLUIDOS DE LA ESTRATEGIA</w:t>
      </w:r>
    </w:p>
    <w:p w:rsidR="00E371EF" w:rsidRDefault="00E371EF" w:rsidP="00E371EF">
      <w:pPr>
        <w:shd w:val="clear" w:color="auto" w:fill="D9D9D9"/>
        <w:rPr>
          <w:shd w:val="clear" w:color="auto" w:fill="D9D9D9"/>
        </w:rPr>
      </w:pPr>
    </w:p>
    <w:p w:rsidR="00E371EF" w:rsidRPr="00E371EF" w:rsidRDefault="00E371EF" w:rsidP="00E371EF">
      <w:pPr>
        <w:shd w:val="clear" w:color="auto" w:fill="D9D9D9"/>
        <w:rPr>
          <w:shd w:val="clear" w:color="auto" w:fill="D9D9D9"/>
        </w:rPr>
      </w:pPr>
      <w:r>
        <w:rPr>
          <w:shd w:val="clear" w:color="auto" w:fill="D9D9D9"/>
        </w:rPr>
        <w:t>RESPUESTA DE DGA DE 26.06.2017</w:t>
      </w:r>
    </w:p>
    <w:p w:rsidR="00E371EF" w:rsidRDefault="00E371EF" w:rsidP="00E371EF">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371EF" w:rsidRPr="00E9145A" w:rsidRDefault="00772443" w:rsidP="00E371EF">
      <w:pPr>
        <w:autoSpaceDE w:val="0"/>
        <w:autoSpaceDN w:val="0"/>
        <w:rPr>
          <w:sz w:val="16"/>
          <w:szCs w:val="16"/>
        </w:rPr>
      </w:pPr>
      <w:hyperlink w:anchor="ÍndiceAhorroyEficienciaEnergética" w:history="1">
        <w:r w:rsidR="00E371EF" w:rsidRPr="009E7A1E">
          <w:rPr>
            <w:rStyle w:val="Hipervnculo"/>
            <w:sz w:val="16"/>
            <w:szCs w:val="16"/>
          </w:rPr>
          <w:t>(Subir al índice de Ahorro y eficiencia energética)</w:t>
        </w:r>
      </w:hyperlink>
      <w:r w:rsidR="00E371EF" w:rsidRPr="00E371EF">
        <w:rPr>
          <w:rStyle w:val="Hipervnculo"/>
          <w:sz w:val="16"/>
          <w:szCs w:val="16"/>
          <w:u w:val="none"/>
        </w:rPr>
        <w:t xml:space="preserve"> </w:t>
      </w:r>
      <w:hyperlink w:anchor="TICÍndice" w:history="1">
        <w:r w:rsidR="00E371EF" w:rsidRPr="00005C8F">
          <w:rPr>
            <w:rStyle w:val="Hipervnculo"/>
            <w:sz w:val="16"/>
            <w:szCs w:val="16"/>
          </w:rPr>
          <w:t>(Subir al índice de TIC)</w:t>
        </w:r>
      </w:hyperlink>
      <w:r w:rsidR="00E371EF" w:rsidRPr="00E371EF">
        <w:rPr>
          <w:rStyle w:val="Hipervnculo"/>
          <w:sz w:val="16"/>
          <w:szCs w:val="16"/>
          <w:u w:val="none"/>
        </w:rPr>
        <w:t xml:space="preserve">  </w:t>
      </w:r>
      <w:r w:rsidR="00E371EF" w:rsidRPr="00E9145A">
        <w:rPr>
          <w:sz w:val="16"/>
          <w:szCs w:val="16"/>
        </w:rPr>
        <w:t>(</w:t>
      </w:r>
      <w:hyperlink w:anchor="Página1PrimeraLínea" w:history="1">
        <w:r w:rsidR="00E371EF" w:rsidRPr="00E9145A">
          <w:rPr>
            <w:rStyle w:val="Hipervnculo"/>
            <w:sz w:val="16"/>
            <w:szCs w:val="16"/>
          </w:rPr>
          <w:t>Subir al encabezamiento de la primera página</w:t>
        </w:r>
      </w:hyperlink>
      <w:r w:rsidR="00E371EF" w:rsidRPr="00E9145A">
        <w:rPr>
          <w:sz w:val="16"/>
          <w:szCs w:val="16"/>
        </w:rPr>
        <w:t>)</w:t>
      </w:r>
    </w:p>
    <w:p w:rsidR="00E371EF" w:rsidRDefault="00E371EF" w:rsidP="00C61D1F">
      <w:pPr>
        <w:rPr>
          <w:color w:val="FF0000"/>
          <w:szCs w:val="24"/>
        </w:rPr>
      </w:pPr>
    </w:p>
    <w:p w:rsidR="007964EA" w:rsidRDefault="00E371EF" w:rsidP="00C61D1F">
      <w:pPr>
        <w:rPr>
          <w:szCs w:val="24"/>
        </w:rPr>
      </w:pPr>
      <w:r w:rsidRPr="00E371EF">
        <w:rPr>
          <w:szCs w:val="24"/>
        </w:rPr>
        <w:t xml:space="preserve">Un Grupo decidió excluir de su estrategia </w:t>
      </w:r>
      <w:r>
        <w:rPr>
          <w:szCs w:val="24"/>
        </w:rPr>
        <w:t xml:space="preserve">los ámbitos de programación referentes a las TIC y a la eficiencia energética. </w:t>
      </w:r>
    </w:p>
    <w:p w:rsidR="007964EA" w:rsidRDefault="007964EA" w:rsidP="00C61D1F">
      <w:pPr>
        <w:rPr>
          <w:szCs w:val="24"/>
        </w:rPr>
      </w:pPr>
    </w:p>
    <w:p w:rsidR="00E371EF" w:rsidRDefault="00E371EF" w:rsidP="00C61D1F">
      <w:pPr>
        <w:rPr>
          <w:szCs w:val="24"/>
        </w:rPr>
      </w:pPr>
      <w:r>
        <w:rPr>
          <w:szCs w:val="24"/>
        </w:rPr>
        <w:t xml:space="preserve">Para dar </w:t>
      </w:r>
      <w:r w:rsidR="007964EA">
        <w:rPr>
          <w:szCs w:val="24"/>
        </w:rPr>
        <w:t xml:space="preserve">mayor </w:t>
      </w:r>
      <w:r>
        <w:rPr>
          <w:szCs w:val="24"/>
        </w:rPr>
        <w:t xml:space="preserve">seguridad jurídica a la exclusión de proyectos que son </w:t>
      </w:r>
      <w:r w:rsidR="007964EA">
        <w:rPr>
          <w:szCs w:val="24"/>
        </w:rPr>
        <w:t xml:space="preserve">más </w:t>
      </w:r>
      <w:r>
        <w:rPr>
          <w:szCs w:val="24"/>
        </w:rPr>
        <w:t>propios de esos dos ámbitos, el Grupo consultó a DGA cómo redactar dicha exclusión para incluirla como uno más de los criterios de elegibilidad. Por si puede ser de utilidad para otros Grupos, DGA dio el visto bueno a la siguiente redacción:</w:t>
      </w:r>
    </w:p>
    <w:p w:rsidR="00E371EF" w:rsidRPr="00E371EF" w:rsidRDefault="00E371EF" w:rsidP="00C61D1F">
      <w:pPr>
        <w:rPr>
          <w:szCs w:val="24"/>
        </w:rPr>
      </w:pPr>
    </w:p>
    <w:p w:rsidR="00E371EF" w:rsidRPr="00E371EF" w:rsidRDefault="00E371EF" w:rsidP="00E371EF">
      <w:pPr>
        <w:ind w:left="708" w:right="992"/>
        <w:rPr>
          <w:rFonts w:asciiTheme="minorHAnsi" w:hAnsiTheme="minorHAnsi" w:cs="Arial"/>
          <w:i/>
          <w:color w:val="FF0000"/>
          <w:szCs w:val="24"/>
          <w:lang w:eastAsia="es-ES_tradnl"/>
        </w:rPr>
      </w:pPr>
      <w:r w:rsidRPr="00E371EF">
        <w:rPr>
          <w:rFonts w:asciiTheme="minorHAnsi" w:hAnsiTheme="minorHAnsi" w:cs="Arial"/>
          <w:i/>
          <w:color w:val="FF0000"/>
          <w:szCs w:val="24"/>
          <w:lang w:eastAsia="es-ES_tradnl"/>
        </w:rPr>
        <w:t>“No serán elegibles los proyectos con inversiones superiores al 49% en Tecnologías de la Información y de la Comunicación y en Eficiencia energética. El porcentaje de inversión dedicado a los ámbitos de programación en el marco de la EDLL deberá ser mayor que cualquier porcentaje destinado a ámbitos de programación no establecidos en la Estrategia”.</w:t>
      </w:r>
    </w:p>
    <w:p w:rsidR="00E371EF" w:rsidRDefault="00E371EF" w:rsidP="00C61D1F">
      <w:pPr>
        <w:rPr>
          <w:szCs w:val="24"/>
        </w:rPr>
      </w:pPr>
    </w:p>
    <w:p w:rsidR="00491A5E" w:rsidRPr="00621ABD" w:rsidRDefault="00491A5E" w:rsidP="00491A5E">
      <w:pPr>
        <w:shd w:val="clear" w:color="auto" w:fill="D9D9D9"/>
        <w:jc w:val="center"/>
        <w:rPr>
          <w:b/>
          <w:sz w:val="44"/>
          <w:szCs w:val="44"/>
        </w:rPr>
      </w:pPr>
      <w:r w:rsidRPr="00621ABD">
        <w:rPr>
          <w:b/>
          <w:sz w:val="44"/>
          <w:szCs w:val="44"/>
        </w:rPr>
        <w:t>ELEGIBILIDAD</w:t>
      </w:r>
    </w:p>
    <w:p w:rsidR="00491A5E" w:rsidRPr="00491A5E" w:rsidRDefault="00491A5E" w:rsidP="00491A5E">
      <w:pPr>
        <w:shd w:val="clear" w:color="auto" w:fill="D9D9D9"/>
        <w:jc w:val="center"/>
        <w:rPr>
          <w:b/>
          <w:sz w:val="44"/>
          <w:szCs w:val="44"/>
          <w:u w:val="single"/>
        </w:rPr>
      </w:pPr>
    </w:p>
    <w:p w:rsidR="00491A5E" w:rsidRPr="00491A5E" w:rsidRDefault="00491A5E" w:rsidP="00491A5E">
      <w:pPr>
        <w:shd w:val="clear" w:color="auto" w:fill="D9D9D9"/>
        <w:jc w:val="center"/>
        <w:rPr>
          <w:b/>
          <w:sz w:val="44"/>
          <w:szCs w:val="44"/>
          <w:u w:val="single"/>
        </w:rPr>
      </w:pPr>
      <w:r w:rsidRPr="00491A5E">
        <w:rPr>
          <w:b/>
          <w:sz w:val="44"/>
          <w:szCs w:val="44"/>
          <w:u w:val="single"/>
        </w:rPr>
        <w:t xml:space="preserve">2.1.25) </w:t>
      </w:r>
      <w:bookmarkStart w:id="431" w:name="DUDASELEGIBILIDADRESPONDIDASTRAS26062017"/>
      <w:bookmarkEnd w:id="431"/>
      <w:r w:rsidRPr="00491A5E">
        <w:rPr>
          <w:b/>
          <w:sz w:val="44"/>
          <w:szCs w:val="44"/>
          <w:u w:val="single"/>
        </w:rPr>
        <w:t>DUDAS RESPONDIDAS POR DGA DESPUÉS DEL 26.06.2017</w:t>
      </w:r>
    </w:p>
    <w:p w:rsidR="00491A5E" w:rsidRDefault="00491A5E" w:rsidP="00491A5E">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A79E3" w:rsidRDefault="002A79E3" w:rsidP="002A79E3"/>
    <w:p w:rsidR="002A79E3" w:rsidRDefault="002A79E3" w:rsidP="002A79E3">
      <w:pPr>
        <w:pStyle w:val="Textosinformato"/>
        <w:shd w:val="clear" w:color="auto" w:fill="D9D9D9"/>
        <w:jc w:val="both"/>
        <w:rPr>
          <w:sz w:val="24"/>
          <w:szCs w:val="22"/>
        </w:rPr>
      </w:pPr>
      <w:bookmarkStart w:id="432" w:name="ProcCompatibilidadLeaderConSaeca"/>
      <w:bookmarkEnd w:id="432"/>
      <w:r w:rsidRPr="00665EDE">
        <w:rPr>
          <w:sz w:val="24"/>
          <w:szCs w:val="22"/>
        </w:rPr>
        <w:t xml:space="preserve">COMPATIBILIDAD DE AYUDA LEADER CON UNA AYUDA </w:t>
      </w:r>
      <w:r>
        <w:rPr>
          <w:sz w:val="24"/>
          <w:szCs w:val="22"/>
        </w:rPr>
        <w:t>DE SAECA (</w:t>
      </w:r>
      <w:r w:rsidRPr="00665EDE">
        <w:rPr>
          <w:sz w:val="24"/>
          <w:szCs w:val="22"/>
        </w:rPr>
        <w:t>MAPAMA</w:t>
      </w:r>
      <w:r>
        <w:rPr>
          <w:sz w:val="24"/>
          <w:szCs w:val="22"/>
        </w:rPr>
        <w:t>)</w:t>
      </w:r>
      <w:r w:rsidRPr="00665EDE">
        <w:rPr>
          <w:sz w:val="24"/>
          <w:szCs w:val="22"/>
        </w:rPr>
        <w:t xml:space="preserve"> AL CIRCULANTE DE UNA EXPLOTACIÓN AGRARIA</w:t>
      </w:r>
    </w:p>
    <w:p w:rsidR="002A79E3" w:rsidRDefault="002A79E3" w:rsidP="002A79E3">
      <w:pPr>
        <w:pStyle w:val="Textosinformato"/>
        <w:shd w:val="clear" w:color="auto" w:fill="D9D9D9"/>
        <w:jc w:val="both"/>
        <w:rPr>
          <w:sz w:val="24"/>
          <w:szCs w:val="22"/>
        </w:rPr>
      </w:pPr>
    </w:p>
    <w:p w:rsidR="002A79E3" w:rsidRPr="00665EDE" w:rsidRDefault="002A79E3" w:rsidP="002A79E3">
      <w:pPr>
        <w:pStyle w:val="Textosinformato"/>
        <w:shd w:val="clear" w:color="auto" w:fill="D9D9D9"/>
        <w:jc w:val="both"/>
        <w:rPr>
          <w:sz w:val="24"/>
          <w:szCs w:val="22"/>
        </w:rPr>
      </w:pPr>
      <w:r>
        <w:rPr>
          <w:sz w:val="24"/>
          <w:szCs w:val="22"/>
        </w:rPr>
        <w:t>RESPUESTA DE DGA DE 28.07.2017</w:t>
      </w:r>
    </w:p>
    <w:p w:rsidR="002A79E3" w:rsidRDefault="002A79E3" w:rsidP="002A79E3">
      <w:pPr>
        <w:pStyle w:val="Prrafodelista"/>
        <w:ind w:left="0"/>
        <w:rPr>
          <w:rStyle w:val="Hipervnculo"/>
          <w:sz w:val="16"/>
          <w:szCs w:val="16"/>
          <w:u w:val="non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CompatibilidadAyudas" w:history="1">
        <w:r w:rsidRPr="005054E2">
          <w:rPr>
            <w:rStyle w:val="Hipervnculo"/>
            <w:sz w:val="16"/>
            <w:szCs w:val="16"/>
          </w:rPr>
          <w:t>(Subir a índice de compatibilidad de ayudas)</w:t>
        </w:r>
      </w:hyperlink>
      <w:r w:rsidRPr="00C5008B">
        <w:rPr>
          <w:rStyle w:val="Hipervnculo"/>
          <w:sz w:val="16"/>
          <w:szCs w:val="16"/>
          <w:u w:val="none"/>
        </w:rPr>
        <w:t xml:space="preserve"> </w:t>
      </w:r>
    </w:p>
    <w:p w:rsidR="002A79E3" w:rsidRDefault="002A79E3" w:rsidP="002A79E3">
      <w:pPr>
        <w:pStyle w:val="Prrafodelista"/>
        <w:ind w:left="0"/>
        <w:rPr>
          <w:sz w:val="16"/>
          <w:szCs w:val="16"/>
        </w:rPr>
      </w:pPr>
      <w: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2A79E3" w:rsidRDefault="002A79E3" w:rsidP="002A79E3"/>
    <w:p w:rsidR="002A79E3" w:rsidRDefault="002A79E3" w:rsidP="002A79E3">
      <w:r>
        <w:t xml:space="preserve">Un Grupo tiene un emprendedor que al solicitar un préstamo le han ofrecido una línea Mapama circulante 2017. Necesita solicitar el préstamo cuanto antes y pregunta al Grupo antes de firmar que si esa línea de ayuda sería compatible con una ayuda Leader. </w:t>
      </w:r>
    </w:p>
    <w:p w:rsidR="002A79E3" w:rsidRDefault="002A79E3" w:rsidP="002A79E3"/>
    <w:p w:rsidR="002A79E3" w:rsidRDefault="002A79E3" w:rsidP="002A79E3">
      <w:r>
        <w:t xml:space="preserve">La explicación de las medidas del Mapama de apoyo </w:t>
      </w:r>
      <w:r w:rsidRPr="00665EDE">
        <w:t>a la financiación de las explotaciones agrarias</w:t>
      </w:r>
      <w:r>
        <w:t xml:space="preserve"> se puede consultar </w:t>
      </w:r>
      <w:hyperlink r:id="rId23" w:history="1">
        <w:r w:rsidRPr="00665EDE">
          <w:rPr>
            <w:rStyle w:val="Hipervnculo"/>
          </w:rPr>
          <w:t>en este enlace</w:t>
        </w:r>
      </w:hyperlink>
      <w:r>
        <w:t xml:space="preserve">. </w:t>
      </w:r>
    </w:p>
    <w:p w:rsidR="002A79E3" w:rsidRDefault="002A79E3" w:rsidP="002A79E3"/>
    <w:p w:rsidR="002A79E3" w:rsidRDefault="002A79E3" w:rsidP="002A79E3">
      <w:r>
        <w:t xml:space="preserve">La explicación de la Orden ministerial de ayuda está </w:t>
      </w:r>
      <w:hyperlink r:id="rId24" w:history="1">
        <w:r w:rsidRPr="00665EDE">
          <w:rPr>
            <w:rStyle w:val="Hipervnculo"/>
          </w:rPr>
          <w:t>en este enlace</w:t>
        </w:r>
      </w:hyperlink>
      <w:r>
        <w:t xml:space="preserve"> (Medidas de apoyo para facilitar el acceso al crédito de las explotaciones agrarias en toda España, con tratamiento específico para la reestructuración de deuda en los sectores lácteo, hortofrutícola, porcino y cunícola (</w:t>
      </w:r>
      <w:hyperlink r:id="rId25" w:history="1">
        <w:r w:rsidRPr="00FA4BA3">
          <w:rPr>
            <w:rStyle w:val="Hipervnculo"/>
          </w:rPr>
          <w:t>Orden AAA/778/2016</w:t>
        </w:r>
      </w:hyperlink>
      <w:r>
        <w:t>, de 19 de mayo).</w:t>
      </w:r>
    </w:p>
    <w:p w:rsidR="002A79E3" w:rsidRDefault="002A79E3" w:rsidP="002A79E3"/>
    <w:p w:rsidR="002A79E3" w:rsidRPr="002A79E3" w:rsidRDefault="002A79E3" w:rsidP="002A79E3">
      <w:pPr>
        <w:rPr>
          <w:color w:val="FF0000"/>
        </w:rPr>
      </w:pPr>
      <w:r w:rsidRPr="002A79E3">
        <w:rPr>
          <w:color w:val="FF0000"/>
        </w:rPr>
        <w:t xml:space="preserve">Esta ayuda es compatible con Leader. </w:t>
      </w:r>
    </w:p>
    <w:p w:rsidR="001A2087" w:rsidRPr="005B225F" w:rsidRDefault="001A2087" w:rsidP="001A2087">
      <w:pPr>
        <w:rPr>
          <w:szCs w:val="24"/>
          <w:lang w:val="es-ES_tradnl"/>
        </w:rPr>
      </w:pPr>
    </w:p>
    <w:p w:rsidR="001A2087" w:rsidRDefault="001A2087" w:rsidP="001A2087">
      <w:pPr>
        <w:shd w:val="clear" w:color="auto" w:fill="D9D9D9" w:themeFill="background1" w:themeFillShade="D9"/>
        <w:autoSpaceDE w:val="0"/>
        <w:autoSpaceDN w:val="0"/>
        <w:rPr>
          <w:shd w:val="clear" w:color="auto" w:fill="D9D9D9"/>
        </w:rPr>
      </w:pPr>
      <w:bookmarkStart w:id="433" w:name="ProcCompatibilidadLeaderSumaTeYReindus"/>
      <w:bookmarkStart w:id="434" w:name="_Hlk489268890"/>
      <w:bookmarkEnd w:id="433"/>
      <w:r w:rsidRPr="00C5008B">
        <w:rPr>
          <w:shd w:val="clear" w:color="auto" w:fill="D9D9D9"/>
        </w:rPr>
        <w:t>COMPATIBILIDAD DE LEADER CON OTRAS LÍ</w:t>
      </w:r>
      <w:r>
        <w:rPr>
          <w:shd w:val="clear" w:color="auto" w:fill="D9D9D9"/>
        </w:rPr>
        <w:t>NEAS DE AYUDA A LA FINANCIACIÓN</w:t>
      </w:r>
    </w:p>
    <w:p w:rsidR="001A2087" w:rsidRDefault="001A2087" w:rsidP="001A2087">
      <w:pPr>
        <w:shd w:val="clear" w:color="auto" w:fill="D9D9D9" w:themeFill="background1" w:themeFillShade="D9"/>
        <w:autoSpaceDE w:val="0"/>
        <w:autoSpaceDN w:val="0"/>
        <w:rPr>
          <w:shd w:val="clear" w:color="auto" w:fill="D9D9D9"/>
        </w:rPr>
      </w:pPr>
    </w:p>
    <w:p w:rsidR="001A2087" w:rsidRDefault="001A2087" w:rsidP="001A2087">
      <w:pPr>
        <w:shd w:val="clear" w:color="auto" w:fill="D9D9D9" w:themeFill="background1" w:themeFillShade="D9"/>
        <w:autoSpaceDE w:val="0"/>
        <w:autoSpaceDN w:val="0"/>
        <w:rPr>
          <w:shd w:val="clear" w:color="auto" w:fill="D9D9D9"/>
        </w:rPr>
      </w:pPr>
      <w:r>
        <w:rPr>
          <w:shd w:val="clear" w:color="auto" w:fill="D9D9D9"/>
        </w:rPr>
        <w:t>RESPUESTA DE DGA DE 31.07.2017</w:t>
      </w:r>
    </w:p>
    <w:p w:rsidR="001A2087" w:rsidRDefault="001A2087" w:rsidP="001A2087">
      <w:pPr>
        <w:pStyle w:val="Prrafodelista"/>
        <w:ind w:left="0"/>
        <w:rPr>
          <w:rStyle w:val="Hipervnculo"/>
          <w:sz w:val="16"/>
          <w:szCs w:val="16"/>
          <w:u w:val="non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CompatibilidadAyudas" w:history="1">
        <w:r w:rsidRPr="005054E2">
          <w:rPr>
            <w:rStyle w:val="Hipervnculo"/>
            <w:sz w:val="16"/>
            <w:szCs w:val="16"/>
          </w:rPr>
          <w:t>(Subir a índice de compatibilidad de ayudas)</w:t>
        </w:r>
      </w:hyperlink>
      <w:r w:rsidRPr="00C5008B">
        <w:rPr>
          <w:rStyle w:val="Hipervnculo"/>
          <w:sz w:val="16"/>
          <w:szCs w:val="16"/>
          <w:u w:val="none"/>
        </w:rPr>
        <w:t xml:space="preserve"> </w:t>
      </w:r>
    </w:p>
    <w:p w:rsidR="001A2087" w:rsidRDefault="001A2087" w:rsidP="001A2087">
      <w:pPr>
        <w:pStyle w:val="Prrafodelista"/>
        <w:ind w:left="0"/>
        <w:rPr>
          <w:sz w:val="16"/>
          <w:szCs w:val="16"/>
        </w:rPr>
      </w:pPr>
      <w: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1A2087" w:rsidRPr="00C5008B" w:rsidRDefault="001A2087" w:rsidP="001A2087">
      <w:pPr>
        <w:autoSpaceDE w:val="0"/>
        <w:autoSpaceDN w:val="0"/>
        <w:rPr>
          <w:shd w:val="clear" w:color="auto" w:fill="D9D9D9"/>
        </w:rPr>
      </w:pPr>
    </w:p>
    <w:p w:rsidR="001A2087" w:rsidRPr="00C5008B" w:rsidRDefault="001A2087" w:rsidP="001A2087">
      <w:pPr>
        <w:rPr>
          <w:szCs w:val="24"/>
        </w:rPr>
      </w:pPr>
      <w:r w:rsidRPr="00C5008B">
        <w:rPr>
          <w:szCs w:val="24"/>
        </w:rPr>
        <w:lastRenderedPageBreak/>
        <w:t>1.- ¿Leader es compatible con Suma Teruel?</w:t>
      </w:r>
    </w:p>
    <w:p w:rsidR="001A2087" w:rsidRPr="00C5008B" w:rsidRDefault="001A2087" w:rsidP="001A2087">
      <w:pPr>
        <w:rPr>
          <w:szCs w:val="24"/>
        </w:rPr>
      </w:pPr>
      <w:r w:rsidRPr="00C5008B">
        <w:rPr>
          <w:szCs w:val="24"/>
        </w:rPr>
        <w:t xml:space="preserve"> </w:t>
      </w:r>
    </w:p>
    <w:p w:rsidR="001A2087" w:rsidRDefault="001A2087" w:rsidP="001A2087">
      <w:pPr>
        <w:rPr>
          <w:szCs w:val="24"/>
        </w:rPr>
      </w:pPr>
      <w:r w:rsidRPr="00C5008B">
        <w:rPr>
          <w:szCs w:val="24"/>
        </w:rPr>
        <w:t xml:space="preserve">2.- ¿Leader es compatible con </w:t>
      </w:r>
      <w:proofErr w:type="spellStart"/>
      <w:r w:rsidRPr="00C5008B">
        <w:rPr>
          <w:szCs w:val="24"/>
        </w:rPr>
        <w:t>Reindus</w:t>
      </w:r>
      <w:proofErr w:type="spellEnd"/>
      <w:r w:rsidRPr="00C5008B">
        <w:rPr>
          <w:szCs w:val="24"/>
        </w:rPr>
        <w:t>?</w:t>
      </w:r>
    </w:p>
    <w:p w:rsidR="001A2087" w:rsidRDefault="001A2087" w:rsidP="001A2087"/>
    <w:p w:rsidR="001A2087" w:rsidRPr="001A2087" w:rsidRDefault="001A2087" w:rsidP="001A2087">
      <w:pPr>
        <w:rPr>
          <w:color w:val="FF0000"/>
        </w:rPr>
      </w:pPr>
      <w:r w:rsidRPr="001A2087">
        <w:rPr>
          <w:color w:val="FF0000"/>
        </w:rPr>
        <w:t>Estas dos ayudas, al basarse en préstamos no bonificados, no se consideran subvenciones y por tanto compatibles con la subvención Leader.</w:t>
      </w:r>
    </w:p>
    <w:bookmarkEnd w:id="434"/>
    <w:p w:rsidR="006071CF" w:rsidRDefault="006071CF" w:rsidP="006071CF"/>
    <w:p w:rsidR="006071CF" w:rsidRDefault="006071CF" w:rsidP="006071CF">
      <w:pPr>
        <w:pStyle w:val="Textosinformato"/>
        <w:shd w:val="clear" w:color="auto" w:fill="D9D9D9"/>
        <w:jc w:val="both"/>
        <w:rPr>
          <w:sz w:val="24"/>
          <w:szCs w:val="22"/>
        </w:rPr>
      </w:pPr>
      <w:bookmarkStart w:id="435" w:name="AdecuarCabañaComoRefugioAsiader"/>
      <w:bookmarkEnd w:id="435"/>
      <w:r w:rsidRPr="00F416D1">
        <w:rPr>
          <w:sz w:val="24"/>
          <w:szCs w:val="22"/>
        </w:rPr>
        <w:t xml:space="preserve">RECUPERACIÓN DE </w:t>
      </w:r>
      <w:r>
        <w:rPr>
          <w:sz w:val="24"/>
          <w:szCs w:val="22"/>
        </w:rPr>
        <w:t xml:space="preserve">DOS </w:t>
      </w:r>
      <w:r w:rsidRPr="00F416D1">
        <w:rPr>
          <w:sz w:val="24"/>
          <w:szCs w:val="22"/>
        </w:rPr>
        <w:t>ANTIGUOS ALBERGUES-REFUGIOS</w:t>
      </w:r>
    </w:p>
    <w:p w:rsidR="006071CF" w:rsidRDefault="006071CF" w:rsidP="006071CF">
      <w:pPr>
        <w:pStyle w:val="Textosinformato"/>
        <w:shd w:val="clear" w:color="auto" w:fill="D9D9D9"/>
        <w:jc w:val="both"/>
        <w:rPr>
          <w:sz w:val="24"/>
          <w:szCs w:val="22"/>
        </w:rPr>
      </w:pPr>
    </w:p>
    <w:p w:rsidR="006071CF" w:rsidRPr="00F416D1" w:rsidRDefault="006071CF" w:rsidP="006071CF">
      <w:pPr>
        <w:pStyle w:val="Textosinformato"/>
        <w:shd w:val="clear" w:color="auto" w:fill="D9D9D9"/>
        <w:jc w:val="both"/>
        <w:rPr>
          <w:sz w:val="24"/>
          <w:szCs w:val="22"/>
        </w:rPr>
      </w:pPr>
      <w:r>
        <w:rPr>
          <w:sz w:val="24"/>
          <w:szCs w:val="22"/>
        </w:rPr>
        <w:t>RESPUESTA DE DGA DE 02.08.2017</w:t>
      </w:r>
    </w:p>
    <w:p w:rsidR="006071CF" w:rsidRPr="00AB616B" w:rsidRDefault="006071CF" w:rsidP="006071C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6071CF" w:rsidRDefault="006071CF" w:rsidP="006071CF">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6071CF" w:rsidRDefault="006071CF" w:rsidP="006071CF"/>
    <w:p w:rsidR="006071CF" w:rsidRDefault="006071CF" w:rsidP="006071CF">
      <w:r>
        <w:t>Una entidad local tiene entre sus propiedades municipales dos antiguos albergues-refugios ubicados fuera del casco urbano, en plena naturaleza y pretende su recuperación con el fin de conservarlos y protegerlos puesto que es parte del medio natural. Su utilidad pasaría por ofrecer, junto con otro refugio recuperado anteriormente, cobijo a cualquier persona (pastores, turistas, senderistas, …).</w:t>
      </w:r>
    </w:p>
    <w:p w:rsidR="006071CF" w:rsidRDefault="006071CF" w:rsidP="006071CF"/>
    <w:p w:rsidR="006071CF" w:rsidRDefault="006071CF" w:rsidP="006071CF">
      <w:r>
        <w:t xml:space="preserve">Con esta rehabilitación se pretende comenzar a recuperar el entorno con varias mesas de madera, una fuente, papeleras y el ajardinamiento con árboles, arbustos y flores típicas de la zona. </w:t>
      </w:r>
    </w:p>
    <w:p w:rsidR="006071CF" w:rsidRDefault="006071CF" w:rsidP="006071CF"/>
    <w:p w:rsidR="006071CF" w:rsidRDefault="006071CF" w:rsidP="006071CF">
      <w:r>
        <w:t>¿Sería elegible este tipo de actuación?</w:t>
      </w:r>
    </w:p>
    <w:p w:rsidR="006071CF" w:rsidRDefault="006071CF" w:rsidP="006071CF"/>
    <w:p w:rsidR="006071CF" w:rsidRPr="006071CF" w:rsidRDefault="006071CF" w:rsidP="006071CF">
      <w:pPr>
        <w:outlineLvl w:val="0"/>
        <w:rPr>
          <w:color w:val="FF0000"/>
        </w:rPr>
      </w:pPr>
      <w:r w:rsidRPr="006071CF">
        <w:rPr>
          <w:color w:val="FF0000"/>
        </w:rPr>
        <w:t>Sí, se considera elegible.</w:t>
      </w:r>
    </w:p>
    <w:p w:rsidR="0080705F" w:rsidRDefault="0080705F" w:rsidP="0080705F"/>
    <w:p w:rsidR="0080705F" w:rsidRDefault="0080705F" w:rsidP="0080705F">
      <w:pPr>
        <w:pStyle w:val="Textosinformato"/>
        <w:shd w:val="clear" w:color="auto" w:fill="D9D9D9"/>
        <w:jc w:val="both"/>
        <w:rPr>
          <w:sz w:val="24"/>
          <w:szCs w:val="22"/>
        </w:rPr>
      </w:pPr>
      <w:bookmarkStart w:id="436" w:name="TraídaAguasABalsaParqueYRedAbastecimient"/>
      <w:bookmarkEnd w:id="436"/>
      <w:r w:rsidRPr="004E56CC">
        <w:rPr>
          <w:sz w:val="24"/>
          <w:szCs w:val="22"/>
        </w:rPr>
        <w:t xml:space="preserve">TUBERÍAS PARA </w:t>
      </w:r>
      <w:r>
        <w:rPr>
          <w:sz w:val="24"/>
          <w:szCs w:val="22"/>
        </w:rPr>
        <w:t>TRAÍDA D</w:t>
      </w:r>
      <w:r w:rsidRPr="004E56CC">
        <w:rPr>
          <w:sz w:val="24"/>
          <w:szCs w:val="22"/>
        </w:rPr>
        <w:t>E AGUA</w:t>
      </w:r>
      <w:r>
        <w:rPr>
          <w:sz w:val="24"/>
          <w:szCs w:val="22"/>
        </w:rPr>
        <w:t>S</w:t>
      </w:r>
      <w:r w:rsidRPr="004E56CC">
        <w:rPr>
          <w:sz w:val="24"/>
          <w:szCs w:val="22"/>
        </w:rPr>
        <w:t xml:space="preserve"> A LA BALSA DE UN PARQUE MUNICIPAL Y COMO ALTERNATIVA A LA RED DE ABASTECIMIENTO DE AGUA DE BOCA</w:t>
      </w:r>
    </w:p>
    <w:p w:rsidR="0080705F" w:rsidRDefault="0080705F" w:rsidP="0080705F">
      <w:pPr>
        <w:pStyle w:val="Textosinformato"/>
        <w:shd w:val="clear" w:color="auto" w:fill="D9D9D9"/>
        <w:jc w:val="both"/>
        <w:rPr>
          <w:sz w:val="24"/>
          <w:szCs w:val="22"/>
        </w:rPr>
      </w:pPr>
    </w:p>
    <w:p w:rsidR="0080705F" w:rsidRPr="004E56CC" w:rsidRDefault="0080705F" w:rsidP="0080705F">
      <w:pPr>
        <w:pStyle w:val="Textosinformato"/>
        <w:shd w:val="clear" w:color="auto" w:fill="D9D9D9"/>
        <w:jc w:val="both"/>
        <w:rPr>
          <w:sz w:val="24"/>
          <w:szCs w:val="22"/>
        </w:rPr>
      </w:pPr>
      <w:r>
        <w:rPr>
          <w:sz w:val="24"/>
          <w:szCs w:val="22"/>
        </w:rPr>
        <w:t xml:space="preserve">RESPUESTA DE DGA DE </w:t>
      </w:r>
      <w:r w:rsidR="00980B68">
        <w:rPr>
          <w:sz w:val="24"/>
          <w:szCs w:val="22"/>
        </w:rPr>
        <w:t>02.08.2017</w:t>
      </w:r>
    </w:p>
    <w:p w:rsidR="0080705F" w:rsidRDefault="0080705F" w:rsidP="0080705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80705F" w:rsidRDefault="0080705F" w:rsidP="0080705F">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80705F" w:rsidRDefault="0080705F" w:rsidP="0080705F"/>
    <w:p w:rsidR="0080705F" w:rsidRDefault="0080705F" w:rsidP="0080705F">
      <w:pPr>
        <w:rPr>
          <w:sz w:val="20"/>
        </w:rPr>
      </w:pPr>
      <w:r>
        <w:t xml:space="preserve">El Ayuntamiento de </w:t>
      </w:r>
      <w:proofErr w:type="spellStart"/>
      <w:r>
        <w:t>Jaulín</w:t>
      </w:r>
      <w:proofErr w:type="spellEnd"/>
      <w:r>
        <w:t xml:space="preserve"> quiere colocar una tubería baipás en el embalse para llevar agua bruta (no clorada) a la balsa situada en el centro del pueblo. Se trata de una balsa que no sirve para riego y que fue recuperada para tener una función medioambiental y como parque público: en 1975 se realizó un sondeo, llegó el agua corriente a </w:t>
      </w:r>
      <w:proofErr w:type="spellStart"/>
      <w:r>
        <w:t>Jaulín</w:t>
      </w:r>
      <w:proofErr w:type="spellEnd"/>
      <w:r>
        <w:t xml:space="preserve">, las balsas dejaron de utilizarse y se recuperó el entorno de esta balsa milenaria en cuyos alrededores estaba el basurero municipal y en que, con la colaboración de sus vecinos, se recuperó entonces como el actual parque municipal. Por este proyecto </w:t>
      </w:r>
      <w:proofErr w:type="spellStart"/>
      <w:r>
        <w:t>Jaulín</w:t>
      </w:r>
      <w:proofErr w:type="spellEnd"/>
      <w:r>
        <w:t xml:space="preserve"> recibió en 1984 y en 2007 sendos premios de Medio Ambiente del Ministerio y del Gobierno de Aragón. Fedivalca apoyó con Leader algunas acciones en torno a esta balsa.</w:t>
      </w:r>
    </w:p>
    <w:p w:rsidR="0080705F" w:rsidRDefault="0080705F" w:rsidP="0080705F"/>
    <w:p w:rsidR="0080705F" w:rsidRDefault="0080705F" w:rsidP="0080705F">
      <w:r>
        <w:t>Además del baipás citado arriba, el ayuntamiento quiere hacer otro baipás para llevar el agua bruta a la estación de tratamiento de agua potable y clorarla para tener un recurso alternativo en caso de incidencias en la red de abastecimiento de agua: la obra permitiría tener agua de boca en la red pública en caso de averías en la infraestructura o en la red que trae agua de Yesa, pues ya ha habido algún reventón en estas tuberías que traen el agua de Yesa.</w:t>
      </w:r>
    </w:p>
    <w:p w:rsidR="0080705F" w:rsidRDefault="0080705F" w:rsidP="0080705F"/>
    <w:p w:rsidR="0080705F" w:rsidRDefault="0080705F" w:rsidP="0080705F">
      <w:r>
        <w:t>¿Sería elegible este proyecto?</w:t>
      </w:r>
    </w:p>
    <w:p w:rsidR="0080705F" w:rsidRDefault="0080705F" w:rsidP="0080705F">
      <w:pPr>
        <w:jc w:val="left"/>
      </w:pPr>
    </w:p>
    <w:p w:rsidR="0080705F" w:rsidRPr="0080705F" w:rsidRDefault="0080705F" w:rsidP="0080705F">
      <w:pPr>
        <w:jc w:val="left"/>
        <w:rPr>
          <w:color w:val="FF0000"/>
        </w:rPr>
      </w:pPr>
      <w:r w:rsidRPr="0080705F">
        <w:rPr>
          <w:color w:val="FF0000"/>
        </w:rPr>
        <w:lastRenderedPageBreak/>
        <w:t>Sí, se considera elegible.</w:t>
      </w:r>
    </w:p>
    <w:p w:rsidR="0080705F" w:rsidRDefault="0080705F" w:rsidP="00C61D1F">
      <w:pPr>
        <w:rPr>
          <w:szCs w:val="24"/>
        </w:rPr>
      </w:pPr>
    </w:p>
    <w:p w:rsidR="00FD1141" w:rsidRDefault="00FD1141" w:rsidP="00C61D1F">
      <w:pPr>
        <w:rPr>
          <w:szCs w:val="24"/>
        </w:rPr>
      </w:pPr>
    </w:p>
    <w:p w:rsidR="00FD1141" w:rsidRDefault="00FD1141" w:rsidP="00C61D1F">
      <w:pPr>
        <w:rPr>
          <w:szCs w:val="24"/>
        </w:rPr>
      </w:pPr>
    </w:p>
    <w:p w:rsidR="00FD1141" w:rsidRDefault="00FD1141" w:rsidP="00C61D1F">
      <w:pPr>
        <w:rPr>
          <w:szCs w:val="24"/>
        </w:rPr>
      </w:pPr>
    </w:p>
    <w:p w:rsidR="00FD1141" w:rsidRDefault="00FD1141" w:rsidP="00C61D1F">
      <w:pPr>
        <w:rPr>
          <w:szCs w:val="24"/>
        </w:rPr>
      </w:pPr>
    </w:p>
    <w:p w:rsidR="00FD1141" w:rsidRDefault="00FD1141" w:rsidP="00C61D1F">
      <w:pPr>
        <w:rPr>
          <w:szCs w:val="24"/>
        </w:rPr>
      </w:pPr>
    </w:p>
    <w:p w:rsidR="00980B68" w:rsidRDefault="00980B68" w:rsidP="00C61D1F">
      <w:pPr>
        <w:rPr>
          <w:szCs w:val="24"/>
        </w:rPr>
      </w:pPr>
    </w:p>
    <w:p w:rsidR="00980B68" w:rsidRPr="00980B68" w:rsidRDefault="00980B68" w:rsidP="00980B68">
      <w:pPr>
        <w:shd w:val="clear" w:color="auto" w:fill="D9D9D9"/>
        <w:jc w:val="center"/>
        <w:rPr>
          <w:b/>
          <w:sz w:val="44"/>
          <w:szCs w:val="44"/>
        </w:rPr>
      </w:pPr>
      <w:r w:rsidRPr="00980B68">
        <w:rPr>
          <w:b/>
          <w:sz w:val="44"/>
          <w:szCs w:val="44"/>
        </w:rPr>
        <w:t>ELEGIBILIDAD</w:t>
      </w:r>
    </w:p>
    <w:p w:rsidR="00980B68" w:rsidRPr="00980B68" w:rsidRDefault="00980B68" w:rsidP="00980B68">
      <w:pPr>
        <w:shd w:val="clear" w:color="auto" w:fill="D9D9D9"/>
        <w:jc w:val="center"/>
        <w:rPr>
          <w:b/>
          <w:sz w:val="44"/>
          <w:szCs w:val="44"/>
        </w:rPr>
      </w:pPr>
    </w:p>
    <w:p w:rsidR="00980B68" w:rsidRPr="00980B68" w:rsidRDefault="00980B68" w:rsidP="00980B68">
      <w:pPr>
        <w:shd w:val="clear" w:color="auto" w:fill="D9D9D9"/>
        <w:jc w:val="center"/>
        <w:rPr>
          <w:b/>
          <w:sz w:val="44"/>
          <w:szCs w:val="44"/>
        </w:rPr>
      </w:pPr>
      <w:r w:rsidRPr="00980B68">
        <w:rPr>
          <w:b/>
          <w:sz w:val="44"/>
          <w:szCs w:val="44"/>
        </w:rPr>
        <w:t>2.1.2</w:t>
      </w:r>
      <w:r>
        <w:rPr>
          <w:b/>
          <w:sz w:val="44"/>
          <w:szCs w:val="44"/>
        </w:rPr>
        <w:t>6</w:t>
      </w:r>
      <w:r w:rsidRPr="00980B68">
        <w:rPr>
          <w:b/>
          <w:sz w:val="44"/>
          <w:szCs w:val="44"/>
        </w:rPr>
        <w:t xml:space="preserve">) </w:t>
      </w:r>
      <w:bookmarkStart w:id="437" w:name="DUDASELEGIBILIDADRESPONDIDASTRAS03082017"/>
      <w:bookmarkEnd w:id="437"/>
      <w:r w:rsidRPr="00980B68">
        <w:rPr>
          <w:b/>
          <w:sz w:val="44"/>
          <w:szCs w:val="44"/>
        </w:rPr>
        <w:t>DUDAS R</w:t>
      </w:r>
      <w:r>
        <w:rPr>
          <w:b/>
          <w:sz w:val="44"/>
          <w:szCs w:val="44"/>
        </w:rPr>
        <w:t>ESPONDIDAS POR DGA DESPUÉS DEL 03</w:t>
      </w:r>
      <w:r w:rsidRPr="00980B68">
        <w:rPr>
          <w:b/>
          <w:sz w:val="44"/>
          <w:szCs w:val="44"/>
        </w:rPr>
        <w:t>.0</w:t>
      </w:r>
      <w:r>
        <w:rPr>
          <w:b/>
          <w:sz w:val="44"/>
          <w:szCs w:val="44"/>
        </w:rPr>
        <w:t>8</w:t>
      </w:r>
      <w:r w:rsidRPr="00980B68">
        <w:rPr>
          <w:b/>
          <w:sz w:val="44"/>
          <w:szCs w:val="44"/>
        </w:rPr>
        <w:t>.2017</w:t>
      </w:r>
    </w:p>
    <w:p w:rsidR="00980B68" w:rsidRDefault="00980B68" w:rsidP="00980B68">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980B68" w:rsidRDefault="00980B68" w:rsidP="00980B68">
      <w:pPr>
        <w:rPr>
          <w:szCs w:val="24"/>
        </w:rPr>
      </w:pPr>
    </w:p>
    <w:p w:rsidR="00EC3635" w:rsidRDefault="00EC3635" w:rsidP="00EC3635">
      <w:pPr>
        <w:shd w:val="clear" w:color="auto" w:fill="D9D9D9"/>
        <w:outlineLvl w:val="0"/>
        <w:rPr>
          <w:szCs w:val="24"/>
        </w:rPr>
      </w:pPr>
      <w:bookmarkStart w:id="438" w:name="ProcGarantíasEjecuBaseJurídicaOrdenBases"/>
      <w:bookmarkEnd w:id="438"/>
      <w:r>
        <w:rPr>
          <w:szCs w:val="24"/>
        </w:rPr>
        <w:t xml:space="preserve">ORDEN DE BASES Y </w:t>
      </w:r>
      <w:r w:rsidRPr="00EC3635">
        <w:rPr>
          <w:szCs w:val="24"/>
        </w:rPr>
        <w:t xml:space="preserve">GARANTÍAS </w:t>
      </w:r>
      <w:r>
        <w:rPr>
          <w:szCs w:val="24"/>
        </w:rPr>
        <w:t xml:space="preserve">DE EJECUCIÓN A </w:t>
      </w:r>
      <w:r w:rsidRPr="00EC3635">
        <w:rPr>
          <w:szCs w:val="24"/>
        </w:rPr>
        <w:t xml:space="preserve">CIERTOS TIPOS DE PROYECTOS EN </w:t>
      </w:r>
      <w:r>
        <w:rPr>
          <w:szCs w:val="24"/>
        </w:rPr>
        <w:t xml:space="preserve">LOS </w:t>
      </w:r>
      <w:r w:rsidRPr="00EC3635">
        <w:rPr>
          <w:szCs w:val="24"/>
        </w:rPr>
        <w:t>CRITERIOS DE ELEGIBILIDAD</w:t>
      </w:r>
    </w:p>
    <w:p w:rsidR="00EC3635" w:rsidRPr="00EC3635" w:rsidRDefault="00EC3635" w:rsidP="00EC3635">
      <w:pPr>
        <w:shd w:val="clear" w:color="auto" w:fill="D9D9D9"/>
        <w:outlineLvl w:val="0"/>
        <w:rPr>
          <w:szCs w:val="24"/>
        </w:rPr>
      </w:pPr>
    </w:p>
    <w:p w:rsidR="00EC3635" w:rsidRPr="00EC3635" w:rsidRDefault="0088059A" w:rsidP="00EC3635">
      <w:pPr>
        <w:shd w:val="clear" w:color="auto" w:fill="D9D9D9"/>
        <w:outlineLvl w:val="0"/>
        <w:rPr>
          <w:szCs w:val="24"/>
        </w:rPr>
      </w:pPr>
      <w:r>
        <w:rPr>
          <w:szCs w:val="24"/>
        </w:rPr>
        <w:t>RESPUESTA DE DGA DE 30</w:t>
      </w:r>
      <w:r w:rsidR="00EC3635" w:rsidRPr="00EC3635">
        <w:rPr>
          <w:szCs w:val="24"/>
        </w:rPr>
        <w:t>.08.2017</w:t>
      </w:r>
    </w:p>
    <w:p w:rsidR="002B66AB" w:rsidRPr="00881782" w:rsidRDefault="002B66AB" w:rsidP="002B66A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B66AB" w:rsidRPr="00E9145A" w:rsidRDefault="002B66AB" w:rsidP="002B66AB">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C3635" w:rsidRDefault="00EC3635" w:rsidP="00EC3635"/>
    <w:p w:rsidR="00EC3635" w:rsidRDefault="00EC3635" w:rsidP="00EC3635">
      <w:r>
        <w:t>Hay un Grupo que parece va a debatir en su próxima Asamblea la posibilidad de pedir un aval a los proyectos con ayuda de cierto importe. Sobre este asunto DGA nos dijo que, si el Grupo así lo acordaba en sus criterios de elegibilidad, el Grupo podía plantear la exigencia de algún tipo de garantía. Al respecto se nos plantean algunas cuestiones:</w:t>
      </w:r>
    </w:p>
    <w:p w:rsidR="00EC3635" w:rsidRPr="00EC3635" w:rsidRDefault="00EC3635" w:rsidP="00EC3635">
      <w:pPr>
        <w:pStyle w:val="Prrafodelista"/>
        <w:ind w:left="0"/>
        <w:jc w:val="both"/>
        <w:rPr>
          <w:rFonts w:cs="Times New Roman"/>
          <w:sz w:val="24"/>
          <w:szCs w:val="22"/>
          <w:lang w:eastAsia="en-US"/>
        </w:rPr>
      </w:pPr>
    </w:p>
    <w:p w:rsidR="00EC3635" w:rsidRPr="00EC3635" w:rsidRDefault="00EC3635" w:rsidP="00EC3635">
      <w:pPr>
        <w:pStyle w:val="Prrafodelista"/>
        <w:ind w:left="0"/>
        <w:jc w:val="both"/>
        <w:rPr>
          <w:rFonts w:cs="Times New Roman"/>
          <w:sz w:val="24"/>
          <w:szCs w:val="22"/>
          <w:lang w:eastAsia="en-US"/>
        </w:rPr>
      </w:pPr>
      <w:r w:rsidRPr="00EC3635">
        <w:rPr>
          <w:rFonts w:cs="Times New Roman"/>
          <w:sz w:val="24"/>
          <w:szCs w:val="22"/>
          <w:lang w:eastAsia="en-US"/>
        </w:rPr>
        <w:t>¿Haría falta que una norma de este tipo tuviera algún tipo de cobertura legal en la Orden de bases o en la Orden de convocatoria o en el Manual de procedimiento?</w:t>
      </w:r>
    </w:p>
    <w:p w:rsidR="00EC3635" w:rsidRDefault="00EC3635" w:rsidP="00EC3635"/>
    <w:p w:rsidR="0088059A" w:rsidRDefault="0088059A" w:rsidP="0088059A">
      <w:pPr>
        <w:rPr>
          <w:color w:val="FF0000"/>
        </w:rPr>
      </w:pPr>
      <w:r>
        <w:rPr>
          <w:color w:val="FF0000"/>
        </w:rPr>
        <w:t>C</w:t>
      </w:r>
      <w:r w:rsidRPr="0088059A">
        <w:rPr>
          <w:color w:val="FF0000"/>
        </w:rPr>
        <w:t>omo ya comentamos telefónicamente</w:t>
      </w:r>
      <w:r>
        <w:rPr>
          <w:color w:val="FF0000"/>
        </w:rPr>
        <w:t>,</w:t>
      </w:r>
      <w:r w:rsidRPr="0088059A">
        <w:rPr>
          <w:color w:val="FF0000"/>
        </w:rPr>
        <w:t xml:space="preserve"> consideramos válido que se incluyan estos requisitos en los criterios de elegibilidad de los </w:t>
      </w:r>
      <w:r>
        <w:rPr>
          <w:color w:val="FF0000"/>
        </w:rPr>
        <w:t>G</w:t>
      </w:r>
      <w:r w:rsidRPr="0088059A">
        <w:rPr>
          <w:color w:val="FF0000"/>
        </w:rPr>
        <w:t>rupos sin que haya modificaciones de las bases reguladoras.</w:t>
      </w:r>
      <w:r>
        <w:rPr>
          <w:color w:val="FF0000"/>
        </w:rPr>
        <w:t xml:space="preserve"> </w:t>
      </w:r>
    </w:p>
    <w:p w:rsidR="0088059A" w:rsidRDefault="0088059A" w:rsidP="0088059A">
      <w:pPr>
        <w:rPr>
          <w:color w:val="FF0000"/>
        </w:rPr>
      </w:pPr>
    </w:p>
    <w:p w:rsidR="0088059A" w:rsidRDefault="0088059A" w:rsidP="0088059A">
      <w:pPr>
        <w:rPr>
          <w:color w:val="FF0000"/>
        </w:rPr>
      </w:pPr>
      <w:r w:rsidRPr="0088059A">
        <w:rPr>
          <w:color w:val="FF0000"/>
        </w:rPr>
        <w:t>Con respecto al texto a incluir en el caso de avales, considero que la presentación del aval debería ser previa a la aprobación del proyecto y se debería indicar la cuantía del aval.</w:t>
      </w:r>
    </w:p>
    <w:p w:rsidR="009F624C" w:rsidRDefault="009F624C" w:rsidP="0088059A">
      <w:pPr>
        <w:rPr>
          <w:color w:val="FF0000"/>
        </w:rPr>
      </w:pPr>
    </w:p>
    <w:p w:rsidR="002E5CF2" w:rsidRDefault="009F624C" w:rsidP="0088059A">
      <w:pPr>
        <w:rPr>
          <w:color w:val="00B050"/>
        </w:rPr>
      </w:pPr>
      <w:r w:rsidRPr="00C21BF1">
        <w:rPr>
          <w:color w:val="00B050"/>
        </w:rPr>
        <w:t xml:space="preserve">N. de RADR: </w:t>
      </w:r>
      <w:r w:rsidR="00C21BF1">
        <w:rPr>
          <w:color w:val="00B050"/>
        </w:rPr>
        <w:t xml:space="preserve">Sin </w:t>
      </w:r>
      <w:r w:rsidR="007F711C">
        <w:rPr>
          <w:color w:val="00B050"/>
        </w:rPr>
        <w:t xml:space="preserve">ninguna </w:t>
      </w:r>
      <w:r w:rsidR="00C21BF1">
        <w:rPr>
          <w:color w:val="00B050"/>
        </w:rPr>
        <w:t>pretensión de animar a establecer un sistema de avales, y a</w:t>
      </w:r>
      <w:r w:rsidRPr="00C21BF1">
        <w:rPr>
          <w:color w:val="00B050"/>
        </w:rPr>
        <w:t xml:space="preserve">nte las preguntas de dos Grupos sobre este asunto, el jefe de servicio </w:t>
      </w:r>
      <w:r w:rsidR="00C21BF1" w:rsidRPr="00C21BF1">
        <w:rPr>
          <w:color w:val="00B050"/>
        </w:rPr>
        <w:t xml:space="preserve">comenta </w:t>
      </w:r>
      <w:r w:rsidRPr="00C21BF1">
        <w:rPr>
          <w:color w:val="00B050"/>
        </w:rPr>
        <w:t>que en los criterios de elegibilidad deben escri</w:t>
      </w:r>
      <w:r w:rsidR="00C21BF1">
        <w:rPr>
          <w:color w:val="00B050"/>
        </w:rPr>
        <w:t>bir</w:t>
      </w:r>
      <w:r w:rsidRPr="00C21BF1">
        <w:rPr>
          <w:color w:val="00B050"/>
        </w:rPr>
        <w:t>s</w:t>
      </w:r>
      <w:r w:rsidR="00C21BF1">
        <w:rPr>
          <w:color w:val="00B050"/>
        </w:rPr>
        <w:t>e</w:t>
      </w:r>
      <w:r w:rsidRPr="00C21BF1">
        <w:rPr>
          <w:color w:val="00B050"/>
        </w:rPr>
        <w:t xml:space="preserve"> las condiciones del sistema de avales</w:t>
      </w:r>
      <w:r w:rsidR="00C21BF1">
        <w:rPr>
          <w:color w:val="00B050"/>
        </w:rPr>
        <w:t xml:space="preserve"> que elija el Grupo</w:t>
      </w:r>
      <w:r w:rsidRPr="00C21BF1">
        <w:rPr>
          <w:color w:val="00B050"/>
        </w:rPr>
        <w:t xml:space="preserve">. Por ejemplo, </w:t>
      </w:r>
      <w:r w:rsidR="00C21BF1" w:rsidRPr="00C21BF1">
        <w:rPr>
          <w:color w:val="00B050"/>
        </w:rPr>
        <w:t xml:space="preserve">que estarán obligados a presentar aval los solicitantes de ayudas a proyectos cuya inversión elegible sea superior a </w:t>
      </w:r>
      <w:r w:rsidR="00C21BF1">
        <w:rPr>
          <w:color w:val="00B050"/>
        </w:rPr>
        <w:t xml:space="preserve">x; que el aval será de tal importe o de </w:t>
      </w:r>
      <w:r w:rsidR="00C21BF1" w:rsidRPr="00C21BF1">
        <w:rPr>
          <w:color w:val="00B050"/>
        </w:rPr>
        <w:t>unos importes x para tales tramos de inversión elegible; que el aval se cancelará</w:t>
      </w:r>
      <w:r w:rsidR="00C21BF1">
        <w:rPr>
          <w:color w:val="00B050"/>
        </w:rPr>
        <w:t>, por ejemplo,</w:t>
      </w:r>
      <w:r w:rsidR="00C21BF1" w:rsidRPr="00C21BF1">
        <w:rPr>
          <w:color w:val="00B050"/>
        </w:rPr>
        <w:t xml:space="preserve"> </w:t>
      </w:r>
      <w:r w:rsidR="00C21BF1">
        <w:rPr>
          <w:color w:val="00B050"/>
        </w:rPr>
        <w:t>a partir d</w:t>
      </w:r>
      <w:r w:rsidR="00C21BF1" w:rsidRPr="00C21BF1">
        <w:rPr>
          <w:color w:val="00B050"/>
        </w:rPr>
        <w:t>el momento en que se firme el control de calidad de la certificación como correcto, o a partir del pago de la ayuda, por ejemplo; y cualquier otr</w:t>
      </w:r>
      <w:r w:rsidR="00C21BF1">
        <w:rPr>
          <w:color w:val="00B050"/>
        </w:rPr>
        <w:t>a condición básica del aval que el Grupo decida</w:t>
      </w:r>
      <w:r w:rsidR="00C21BF1" w:rsidRPr="00C21BF1">
        <w:rPr>
          <w:color w:val="00B050"/>
        </w:rPr>
        <w:t>.</w:t>
      </w:r>
      <w:r w:rsidR="00CC0AC7">
        <w:rPr>
          <w:color w:val="00B050"/>
        </w:rPr>
        <w:t xml:space="preserve"> </w:t>
      </w:r>
      <w:r w:rsidR="007F711C">
        <w:rPr>
          <w:color w:val="00B050"/>
        </w:rPr>
        <w:t>E</w:t>
      </w:r>
      <w:r w:rsidR="007F711C" w:rsidRPr="007F711C">
        <w:rPr>
          <w:color w:val="00B050"/>
        </w:rPr>
        <w:t>l aval se presenta ante el Gobierno de Aragón</w:t>
      </w:r>
      <w:r w:rsidR="007F711C">
        <w:rPr>
          <w:color w:val="00B050"/>
        </w:rPr>
        <w:t>, no ante el Grupo.</w:t>
      </w:r>
    </w:p>
    <w:p w:rsidR="002E5CF2" w:rsidRDefault="002E5CF2" w:rsidP="0088059A">
      <w:pPr>
        <w:rPr>
          <w:color w:val="00B050"/>
        </w:rPr>
      </w:pPr>
    </w:p>
    <w:p w:rsidR="009F624C" w:rsidRPr="00C21BF1" w:rsidRDefault="002E5CF2" w:rsidP="007F711C">
      <w:pPr>
        <w:rPr>
          <w:color w:val="00B050"/>
        </w:rPr>
      </w:pPr>
      <w:r>
        <w:rPr>
          <w:color w:val="00B050"/>
        </w:rPr>
        <w:t xml:space="preserve">En las conversaciones con dos Grupos sobre este asunto se estima que los avales tienen sentido como </w:t>
      </w:r>
      <w:r w:rsidR="00CC0AC7">
        <w:rPr>
          <w:color w:val="00B050"/>
        </w:rPr>
        <w:t xml:space="preserve">factor para </w:t>
      </w:r>
      <w:r w:rsidR="007F711C">
        <w:rPr>
          <w:color w:val="00B050"/>
        </w:rPr>
        <w:t xml:space="preserve">que se </w:t>
      </w:r>
      <w:r w:rsidR="00CC0AC7">
        <w:rPr>
          <w:color w:val="00B050"/>
        </w:rPr>
        <w:t>madur</w:t>
      </w:r>
      <w:r w:rsidR="007F711C">
        <w:rPr>
          <w:color w:val="00B050"/>
        </w:rPr>
        <w:t>e</w:t>
      </w:r>
      <w:r w:rsidR="00CC0AC7">
        <w:rPr>
          <w:color w:val="00B050"/>
        </w:rPr>
        <w:t xml:space="preserve"> </w:t>
      </w:r>
      <w:r>
        <w:rPr>
          <w:color w:val="00B050"/>
        </w:rPr>
        <w:t>el</w:t>
      </w:r>
      <w:r w:rsidR="00CC0AC7">
        <w:rPr>
          <w:color w:val="00B050"/>
        </w:rPr>
        <w:t xml:space="preserve"> proyecto antes de presentarlo</w:t>
      </w:r>
      <w:r>
        <w:rPr>
          <w:color w:val="00B050"/>
        </w:rPr>
        <w:t xml:space="preserve">, sobre </w:t>
      </w:r>
      <w:r>
        <w:rPr>
          <w:color w:val="00B050"/>
        </w:rPr>
        <w:lastRenderedPageBreak/>
        <w:t>todo para que al promotor no le sea indiferente decidir su inejecución tras su aprobación</w:t>
      </w:r>
      <w:r w:rsidR="007F711C">
        <w:rPr>
          <w:color w:val="00B050"/>
        </w:rPr>
        <w:t>, p</w:t>
      </w:r>
      <w:r>
        <w:rPr>
          <w:color w:val="00B050"/>
        </w:rPr>
        <w:t>or ello</w:t>
      </w:r>
      <w:r w:rsidR="00CC0AC7">
        <w:rPr>
          <w:color w:val="00B050"/>
        </w:rPr>
        <w:t xml:space="preserve">, </w:t>
      </w:r>
      <w:r>
        <w:rPr>
          <w:color w:val="00B050"/>
        </w:rPr>
        <w:t>se estima que</w:t>
      </w:r>
      <w:r w:rsidR="00CC0AC7">
        <w:rPr>
          <w:color w:val="00B050"/>
        </w:rPr>
        <w:t xml:space="preserve"> su importe </w:t>
      </w:r>
      <w:r>
        <w:rPr>
          <w:color w:val="00B050"/>
        </w:rPr>
        <w:t xml:space="preserve">no </w:t>
      </w:r>
      <w:r w:rsidR="00CC0AC7">
        <w:rPr>
          <w:color w:val="00B050"/>
        </w:rPr>
        <w:t xml:space="preserve">debería ser tan bajo como para que </w:t>
      </w:r>
      <w:r>
        <w:rPr>
          <w:color w:val="00B050"/>
        </w:rPr>
        <w:t xml:space="preserve">se </w:t>
      </w:r>
      <w:r w:rsidR="00CC0AC7">
        <w:rPr>
          <w:color w:val="00B050"/>
        </w:rPr>
        <w:t>despreci</w:t>
      </w:r>
      <w:r>
        <w:rPr>
          <w:color w:val="00B050"/>
        </w:rPr>
        <w:t>ara</w:t>
      </w:r>
      <w:r w:rsidR="00CC0AC7">
        <w:rPr>
          <w:color w:val="00B050"/>
        </w:rPr>
        <w:t xml:space="preserve"> </w:t>
      </w:r>
      <w:r>
        <w:rPr>
          <w:color w:val="00B050"/>
        </w:rPr>
        <w:t>la</w:t>
      </w:r>
      <w:r w:rsidR="00CC0AC7">
        <w:rPr>
          <w:color w:val="00B050"/>
        </w:rPr>
        <w:t xml:space="preserve"> pérdida </w:t>
      </w:r>
      <w:r>
        <w:rPr>
          <w:color w:val="00B050"/>
        </w:rPr>
        <w:t xml:space="preserve">del aval </w:t>
      </w:r>
      <w:r w:rsidR="00CC0AC7">
        <w:rPr>
          <w:color w:val="00B050"/>
        </w:rPr>
        <w:t xml:space="preserve">si </w:t>
      </w:r>
      <w:r>
        <w:rPr>
          <w:color w:val="00B050"/>
        </w:rPr>
        <w:t xml:space="preserve">este </w:t>
      </w:r>
      <w:r w:rsidR="00CC0AC7">
        <w:rPr>
          <w:color w:val="00B050"/>
        </w:rPr>
        <w:t>se ejecuta</w:t>
      </w:r>
      <w:r>
        <w:rPr>
          <w:color w:val="00B050"/>
        </w:rPr>
        <w:t xml:space="preserve">ra, pero tampoco más </w:t>
      </w:r>
      <w:r w:rsidR="00CC0AC7">
        <w:rPr>
          <w:color w:val="00B050"/>
        </w:rPr>
        <w:t>alto</w:t>
      </w:r>
      <w:r>
        <w:rPr>
          <w:color w:val="00B050"/>
        </w:rPr>
        <w:t xml:space="preserve"> de</w:t>
      </w:r>
      <w:r w:rsidR="007F711C">
        <w:rPr>
          <w:color w:val="00B050"/>
        </w:rPr>
        <w:t xml:space="preserve"> </w:t>
      </w:r>
      <w:r>
        <w:rPr>
          <w:color w:val="00B050"/>
        </w:rPr>
        <w:t>l</w:t>
      </w:r>
      <w:r w:rsidR="007F711C">
        <w:rPr>
          <w:color w:val="00B050"/>
        </w:rPr>
        <w:t xml:space="preserve">o </w:t>
      </w:r>
      <w:r>
        <w:rPr>
          <w:color w:val="00B050"/>
        </w:rPr>
        <w:t xml:space="preserve">conveniente para que </w:t>
      </w:r>
      <w:r w:rsidR="007F711C">
        <w:rPr>
          <w:color w:val="00B050"/>
        </w:rPr>
        <w:t>e</w:t>
      </w:r>
      <w:r>
        <w:rPr>
          <w:color w:val="00B050"/>
        </w:rPr>
        <w:t xml:space="preserve">l </w:t>
      </w:r>
      <w:r w:rsidR="007F711C">
        <w:rPr>
          <w:color w:val="00B050"/>
        </w:rPr>
        <w:t>aval cumpla la función descrita más arriba</w:t>
      </w:r>
      <w:r>
        <w:rPr>
          <w:color w:val="00B050"/>
        </w:rPr>
        <w:t>.</w:t>
      </w:r>
    </w:p>
    <w:p w:rsidR="00EC3635" w:rsidRDefault="00EC3635" w:rsidP="00EC3635"/>
    <w:p w:rsidR="00EC3635" w:rsidRDefault="00EC3635" w:rsidP="00EC3635">
      <w:pPr>
        <w:shd w:val="clear" w:color="auto" w:fill="D9D9D9"/>
        <w:outlineLvl w:val="0"/>
        <w:rPr>
          <w:rFonts w:cs="Arial"/>
          <w:szCs w:val="24"/>
        </w:rPr>
      </w:pPr>
      <w:bookmarkStart w:id="439" w:name="ProcLicenciasSoliciBaseJurídicaOrdenBase"/>
      <w:bookmarkEnd w:id="439"/>
      <w:r>
        <w:rPr>
          <w:rFonts w:cs="Arial"/>
          <w:szCs w:val="24"/>
        </w:rPr>
        <w:t xml:space="preserve">SUFICIENCIA DE LA ORDEN DE BASES PARA </w:t>
      </w:r>
      <w:r w:rsidRPr="00EC3635">
        <w:rPr>
          <w:rFonts w:cs="Arial"/>
          <w:szCs w:val="24"/>
        </w:rPr>
        <w:t xml:space="preserve">QUE EL GRUPO ESTABLEZCA EN CRITERIOS DE ELEGIBILIDAD LA EXIGENCIA </w:t>
      </w:r>
      <w:r>
        <w:rPr>
          <w:rFonts w:cs="Arial"/>
          <w:szCs w:val="24"/>
        </w:rPr>
        <w:t>A</w:t>
      </w:r>
      <w:r w:rsidRPr="00EC3635">
        <w:rPr>
          <w:rFonts w:cs="Arial"/>
          <w:szCs w:val="24"/>
        </w:rPr>
        <w:t xml:space="preserve">L PROMOTOR </w:t>
      </w:r>
      <w:r>
        <w:rPr>
          <w:rFonts w:cs="Arial"/>
          <w:szCs w:val="24"/>
        </w:rPr>
        <w:t xml:space="preserve">DE QUE </w:t>
      </w:r>
      <w:r w:rsidRPr="00EC3635">
        <w:rPr>
          <w:rFonts w:cs="Arial"/>
          <w:szCs w:val="24"/>
        </w:rPr>
        <w:t xml:space="preserve">APORTE PERMISOS Y LICENCIAS </w:t>
      </w:r>
      <w:r>
        <w:rPr>
          <w:rFonts w:cs="Arial"/>
          <w:szCs w:val="24"/>
        </w:rPr>
        <w:t>EN</w:t>
      </w:r>
      <w:r w:rsidRPr="00EC3635">
        <w:rPr>
          <w:rFonts w:cs="Arial"/>
          <w:szCs w:val="24"/>
        </w:rPr>
        <w:t xml:space="preserve"> </w:t>
      </w:r>
      <w:r>
        <w:rPr>
          <w:rFonts w:cs="Arial"/>
          <w:szCs w:val="24"/>
        </w:rPr>
        <w:t xml:space="preserve">LA </w:t>
      </w:r>
      <w:r w:rsidRPr="00EC3635">
        <w:rPr>
          <w:rFonts w:cs="Arial"/>
          <w:szCs w:val="24"/>
        </w:rPr>
        <w:t>ACTIVIDAD QUE YA R</w:t>
      </w:r>
      <w:r>
        <w:rPr>
          <w:rFonts w:cs="Arial"/>
          <w:szCs w:val="24"/>
        </w:rPr>
        <w:t>EALIZA</w:t>
      </w:r>
    </w:p>
    <w:p w:rsidR="00EC3635" w:rsidRDefault="00EC3635" w:rsidP="00EC3635">
      <w:pPr>
        <w:shd w:val="clear" w:color="auto" w:fill="D9D9D9"/>
        <w:outlineLvl w:val="0"/>
        <w:rPr>
          <w:rFonts w:cs="Arial"/>
          <w:szCs w:val="24"/>
        </w:rPr>
      </w:pPr>
    </w:p>
    <w:p w:rsidR="00EC3635" w:rsidRPr="00EC3635" w:rsidRDefault="00EC3635" w:rsidP="00EC3635">
      <w:pPr>
        <w:shd w:val="clear" w:color="auto" w:fill="D9D9D9"/>
        <w:outlineLvl w:val="0"/>
        <w:rPr>
          <w:rFonts w:cs="Arial"/>
          <w:szCs w:val="24"/>
        </w:rPr>
      </w:pPr>
      <w:r>
        <w:rPr>
          <w:rFonts w:cs="Arial"/>
          <w:szCs w:val="24"/>
        </w:rPr>
        <w:t>RESPUESTA</w:t>
      </w:r>
      <w:r w:rsidR="0088059A">
        <w:rPr>
          <w:rFonts w:cs="Arial"/>
          <w:szCs w:val="24"/>
        </w:rPr>
        <w:t>S</w:t>
      </w:r>
      <w:r>
        <w:rPr>
          <w:rFonts w:cs="Arial"/>
          <w:szCs w:val="24"/>
        </w:rPr>
        <w:t xml:space="preserve"> DE DGA DE 29</w:t>
      </w:r>
      <w:r w:rsidR="0088059A">
        <w:rPr>
          <w:rFonts w:cs="Arial"/>
          <w:szCs w:val="24"/>
        </w:rPr>
        <w:t xml:space="preserve"> Y 30</w:t>
      </w:r>
      <w:r>
        <w:rPr>
          <w:rFonts w:cs="Arial"/>
          <w:szCs w:val="24"/>
        </w:rPr>
        <w:t>.08.2017</w:t>
      </w:r>
    </w:p>
    <w:p w:rsidR="002B66AB" w:rsidRPr="00881782" w:rsidRDefault="002B66AB" w:rsidP="002B66A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B66AB" w:rsidRPr="00E9145A" w:rsidRDefault="002B66AB" w:rsidP="002B66AB">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C3635" w:rsidRDefault="00EC3635" w:rsidP="00EC3635"/>
    <w:p w:rsidR="00EC3635" w:rsidRDefault="00EC3635" w:rsidP="00EC3635">
      <w:r>
        <w:t>DGA nos dijo que era posible que el Grupo escribiera en sus criterios de elegibilidad esta exigencia, y así se comunicó a los Grupos, pero no tenemos claro si bastaba con que el Grupo lo añadiera a sus criterios de elegibilidad o si haría falta algo más.</w:t>
      </w:r>
    </w:p>
    <w:p w:rsidR="00EC3635" w:rsidRDefault="00EC3635" w:rsidP="00EC3635"/>
    <w:p w:rsidR="00EC3635" w:rsidRPr="00EC3635" w:rsidRDefault="00EC3635" w:rsidP="00EC3635">
      <w:pPr>
        <w:pStyle w:val="Prrafodelista"/>
        <w:ind w:left="0"/>
        <w:jc w:val="both"/>
        <w:rPr>
          <w:rFonts w:cs="Times New Roman"/>
          <w:sz w:val="24"/>
          <w:szCs w:val="22"/>
          <w:lang w:eastAsia="en-US"/>
        </w:rPr>
      </w:pPr>
      <w:r w:rsidRPr="00EC3635">
        <w:rPr>
          <w:rFonts w:cs="Times New Roman"/>
          <w:sz w:val="24"/>
          <w:szCs w:val="22"/>
          <w:lang w:eastAsia="en-US"/>
        </w:rPr>
        <w:t>¿</w:t>
      </w:r>
      <w:r>
        <w:rPr>
          <w:rFonts w:cs="Times New Roman"/>
          <w:sz w:val="24"/>
          <w:szCs w:val="22"/>
          <w:lang w:eastAsia="en-US"/>
        </w:rPr>
        <w:t>S</w:t>
      </w:r>
      <w:r w:rsidRPr="00EC3635">
        <w:rPr>
          <w:rFonts w:cs="Times New Roman"/>
          <w:sz w:val="24"/>
          <w:szCs w:val="22"/>
          <w:lang w:eastAsia="en-US"/>
        </w:rPr>
        <w:t>ería necesario también que una norma de este tipo tuviera algún tipo de cobertura legal en la Orden de bases o en la Orden de convocatoria o en el Manual de procedimiento?</w:t>
      </w:r>
    </w:p>
    <w:p w:rsidR="00EC3635" w:rsidRDefault="00EC3635" w:rsidP="00EC3635"/>
    <w:p w:rsidR="00EC3635" w:rsidRPr="00EC3635" w:rsidRDefault="0088059A" w:rsidP="00EC3635">
      <w:r>
        <w:rPr>
          <w:color w:val="FF0000"/>
        </w:rPr>
        <w:t>C</w:t>
      </w:r>
      <w:r w:rsidRPr="0088059A">
        <w:rPr>
          <w:color w:val="FF0000"/>
        </w:rPr>
        <w:t>omo ya comentamos telefónicamente</w:t>
      </w:r>
      <w:r>
        <w:rPr>
          <w:color w:val="FF0000"/>
        </w:rPr>
        <w:t>,</w:t>
      </w:r>
      <w:r w:rsidRPr="0088059A">
        <w:rPr>
          <w:color w:val="FF0000"/>
        </w:rPr>
        <w:t xml:space="preserve"> consideramos válido que se incluyan estos requisitos en los criterios de elegibilidad de los </w:t>
      </w:r>
      <w:r>
        <w:rPr>
          <w:color w:val="FF0000"/>
        </w:rPr>
        <w:t>G</w:t>
      </w:r>
      <w:r w:rsidRPr="0088059A">
        <w:rPr>
          <w:color w:val="FF0000"/>
        </w:rPr>
        <w:t>rupos sin que haya modificaciones de las bases reguladoras.</w:t>
      </w:r>
    </w:p>
    <w:p w:rsidR="00EC3635" w:rsidRDefault="00EC3635" w:rsidP="00EC3635">
      <w:pPr>
        <w:jc w:val="left"/>
      </w:pPr>
    </w:p>
    <w:p w:rsidR="00EC3635" w:rsidRDefault="00EC3635" w:rsidP="00EC3635">
      <w:pPr>
        <w:shd w:val="clear" w:color="auto" w:fill="D9D9D9"/>
        <w:outlineLvl w:val="0"/>
        <w:rPr>
          <w:rFonts w:cs="Arial"/>
          <w:szCs w:val="24"/>
        </w:rPr>
      </w:pPr>
      <w:bookmarkStart w:id="440" w:name="CompatibilidadAyudasInaemGarantíaJuvenil"/>
      <w:bookmarkStart w:id="441" w:name="_Hlk490740081"/>
      <w:bookmarkEnd w:id="440"/>
      <w:r w:rsidRPr="00BF6E03">
        <w:rPr>
          <w:rFonts w:cs="Arial"/>
          <w:szCs w:val="24"/>
        </w:rPr>
        <w:t>COMPATIBILIDAD DE AYUDA A LA CONTRATACIÓN DE PERSONAL CON LA AYUDA A LA GARANTÍA JUVENIL</w:t>
      </w:r>
    </w:p>
    <w:p w:rsidR="00EC3635" w:rsidRDefault="00EC3635" w:rsidP="00EC3635">
      <w:pPr>
        <w:shd w:val="clear" w:color="auto" w:fill="D9D9D9"/>
        <w:outlineLvl w:val="0"/>
        <w:rPr>
          <w:rFonts w:cs="Arial"/>
          <w:szCs w:val="24"/>
        </w:rPr>
      </w:pPr>
    </w:p>
    <w:p w:rsidR="00EC3635" w:rsidRPr="00BF6E03" w:rsidRDefault="00EC3635" w:rsidP="00EC3635">
      <w:pPr>
        <w:shd w:val="clear" w:color="auto" w:fill="D9D9D9"/>
        <w:outlineLvl w:val="0"/>
        <w:rPr>
          <w:rFonts w:cs="Arial"/>
          <w:szCs w:val="24"/>
        </w:rPr>
      </w:pPr>
      <w:r>
        <w:rPr>
          <w:rFonts w:cs="Arial"/>
          <w:szCs w:val="24"/>
        </w:rPr>
        <w:t>RESPUESTA DE DGA DE 29.08.2017</w:t>
      </w:r>
    </w:p>
    <w:p w:rsidR="00EC3635" w:rsidRDefault="00EC3635" w:rsidP="00EC3635">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C3635" w:rsidRDefault="00EC3635" w:rsidP="00EC3635">
      <w:pPr>
        <w:pStyle w:val="Prrafodelista"/>
        <w:ind w:left="0"/>
        <w:rPr>
          <w:sz w:val="16"/>
          <w:szCs w:val="16"/>
        </w:rPr>
      </w:pPr>
      <w:r>
        <w:rPr>
          <w:sz w:val="16"/>
          <w:szCs w:val="16"/>
        </w:rPr>
        <w:t>(</w:t>
      </w:r>
      <w:hyperlink w:anchor="ïndiceOtrosTransveralesGenerales" w:history="1">
        <w:r w:rsidRPr="002F3C1F">
          <w:rPr>
            <w:rStyle w:val="Hipervnculo"/>
            <w:rFonts w:cs="Arial"/>
            <w:sz w:val="16"/>
            <w:szCs w:val="16"/>
          </w:rPr>
          <w:t>Índice de Otros temas transversale</w:t>
        </w:r>
        <w:r>
          <w:rPr>
            <w:rStyle w:val="Hipervnculo"/>
            <w:rFonts w:cs="Arial"/>
            <w:sz w:val="16"/>
            <w:szCs w:val="16"/>
          </w:rPr>
          <w:t>s: en dudas de elegibilidad</w:t>
        </w:r>
      </w:hyperlink>
      <w:r>
        <w:rPr>
          <w:sz w:val="16"/>
          <w:szCs w:val="16"/>
        </w:rPr>
        <w:t xml:space="preserve">) </w:t>
      </w:r>
    </w:p>
    <w:p w:rsidR="00EC3635" w:rsidRDefault="00EC3635" w:rsidP="00EC3635">
      <w:pPr>
        <w:pStyle w:val="Prrafodelista"/>
        <w:ind w:left="0"/>
        <w:rPr>
          <w:sz w:val="16"/>
          <w:szCs w:val="16"/>
        </w:rPr>
      </w:pPr>
      <w:r w:rsidRPr="00FD1CBB">
        <w:rPr>
          <w:sz w:val="16"/>
          <w:szCs w:val="16"/>
        </w:rPr>
        <w:t>(</w:t>
      </w:r>
      <w:hyperlink w:anchor="ÍndiceProc156ConcurrenciaAyudasInaem" w:history="1">
        <w:r w:rsidRPr="00270F45">
          <w:rPr>
            <w:rStyle w:val="Hipervnculo"/>
            <w:sz w:val="16"/>
            <w:szCs w:val="16"/>
          </w:rPr>
          <w:t>Índice de concurrencia de ayudas con el Inae</w:t>
        </w:r>
        <w:r>
          <w:rPr>
            <w:rStyle w:val="Hipervnculo"/>
            <w:sz w:val="16"/>
            <w:szCs w:val="16"/>
          </w:rPr>
          <w:t>m: en dudas de procedimiento</w:t>
        </w:r>
      </w:hyperlink>
      <w:r w:rsidRPr="00FD1CBB">
        <w:rPr>
          <w:sz w:val="16"/>
          <w:szCs w:val="16"/>
        </w:rPr>
        <w:t>)</w:t>
      </w:r>
      <w:r>
        <w:rPr>
          <w:sz w:val="16"/>
          <w:szCs w:val="16"/>
        </w:rPr>
        <w:t xml:space="preserve"> </w:t>
      </w:r>
    </w:p>
    <w:p w:rsidR="00EC3635" w:rsidRDefault="00EC3635" w:rsidP="00EC3635">
      <w:pPr>
        <w:pStyle w:val="Prrafodelista"/>
        <w:ind w:left="0"/>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C3635" w:rsidRDefault="00EC3635" w:rsidP="00EC3635"/>
    <w:p w:rsidR="00EC3635" w:rsidRDefault="00EC3635" w:rsidP="00EC3635">
      <w:r>
        <w:t xml:space="preserve">Un Grupo tiene una administrativa contratada por Garantía Juvenil por la que perciben una subvención de 9.000 euros del Inaem. El coste de la trabajadora es de 20.000 euros por todos los conceptos. El Grupo supone que no es problema meter los costes restantes (20.000 - 9.000 = 11.000 €) en la justificación de la submedida 19.4 a Leader. </w:t>
      </w:r>
    </w:p>
    <w:p w:rsidR="00EC3635" w:rsidRDefault="00EC3635" w:rsidP="00EC3635"/>
    <w:p w:rsidR="00EC3635" w:rsidRDefault="00EC3635" w:rsidP="00EC3635">
      <w:r>
        <w:t>¿Es correcto este planteamiento?</w:t>
      </w:r>
      <w:bookmarkEnd w:id="441"/>
    </w:p>
    <w:p w:rsidR="00EC3635" w:rsidRDefault="00EC3635" w:rsidP="00EC3635">
      <w:pPr>
        <w:autoSpaceDE w:val="0"/>
        <w:autoSpaceDN w:val="0"/>
        <w:rPr>
          <w:sz w:val="16"/>
          <w:szCs w:val="16"/>
        </w:rPr>
      </w:pPr>
    </w:p>
    <w:p w:rsidR="00980B68" w:rsidRDefault="00EC3635" w:rsidP="00980B68">
      <w:pPr>
        <w:rPr>
          <w:szCs w:val="24"/>
        </w:rPr>
      </w:pPr>
      <w:r w:rsidRPr="00EC3635">
        <w:rPr>
          <w:color w:val="00B050"/>
        </w:rPr>
        <w:t>N. de RADR: Respuesta verbal de DGA:</w:t>
      </w:r>
      <w:r>
        <w:t xml:space="preserve"> </w:t>
      </w:r>
      <w:r w:rsidRPr="00EC3635">
        <w:rPr>
          <w:color w:val="FF0000"/>
        </w:rPr>
        <w:t>En principio no</w:t>
      </w:r>
      <w:r>
        <w:rPr>
          <w:color w:val="FF0000"/>
        </w:rPr>
        <w:t>:</w:t>
      </w:r>
      <w:r w:rsidRPr="00EC3635">
        <w:rPr>
          <w:color w:val="FF0000"/>
        </w:rPr>
        <w:t xml:space="preserve"> la ayuda del FSE es incompatible con cualquier otra ayuda de la UE para el mismo concepto de gasto</w:t>
      </w:r>
      <w:r>
        <w:rPr>
          <w:color w:val="FF0000"/>
        </w:rPr>
        <w:t>, aunque</w:t>
      </w:r>
      <w:r w:rsidRPr="00EC3635">
        <w:rPr>
          <w:color w:val="FF0000"/>
        </w:rPr>
        <w:t xml:space="preserve"> en la pregunta falta información que permita conocer este detalle.</w:t>
      </w:r>
    </w:p>
    <w:p w:rsidR="000B01CC" w:rsidRDefault="000B01CC" w:rsidP="000B01CC">
      <w:pPr>
        <w:autoSpaceDE w:val="0"/>
        <w:autoSpaceDN w:val="0"/>
        <w:rPr>
          <w:sz w:val="16"/>
          <w:szCs w:val="16"/>
        </w:rPr>
      </w:pPr>
    </w:p>
    <w:p w:rsidR="000B01CC" w:rsidRDefault="000B01CC" w:rsidP="000B01CC">
      <w:pPr>
        <w:shd w:val="clear" w:color="auto" w:fill="D9D9D9" w:themeFill="background1" w:themeFillShade="D9"/>
        <w:rPr>
          <w:bCs/>
          <w:szCs w:val="24"/>
          <w:lang w:eastAsia="es-ES_tradnl"/>
        </w:rPr>
      </w:pPr>
      <w:bookmarkStart w:id="442" w:name="FormaciónRegladaYFormaciónHomologada"/>
      <w:bookmarkEnd w:id="442"/>
      <w:r w:rsidRPr="005B66FF">
        <w:rPr>
          <w:bCs/>
          <w:szCs w:val="24"/>
          <w:lang w:eastAsia="es-ES_tradnl"/>
        </w:rPr>
        <w:t>ELEGIBILIDAD DE LA FORMACIÓN REGLADA O DE LA FORMACIÓN HOMOLOGADA</w:t>
      </w:r>
    </w:p>
    <w:p w:rsidR="000B01CC" w:rsidRDefault="000B01CC" w:rsidP="000B01CC">
      <w:pPr>
        <w:shd w:val="clear" w:color="auto" w:fill="D9D9D9" w:themeFill="background1" w:themeFillShade="D9"/>
        <w:rPr>
          <w:bCs/>
          <w:szCs w:val="24"/>
          <w:lang w:eastAsia="es-ES_tradnl"/>
        </w:rPr>
      </w:pPr>
    </w:p>
    <w:p w:rsidR="000B01CC" w:rsidRPr="005B66FF" w:rsidRDefault="000B01CC" w:rsidP="000B01CC">
      <w:pPr>
        <w:shd w:val="clear" w:color="auto" w:fill="D9D9D9" w:themeFill="background1" w:themeFillShade="D9"/>
        <w:rPr>
          <w:bCs/>
          <w:szCs w:val="24"/>
          <w:lang w:eastAsia="es-ES_tradnl"/>
        </w:rPr>
      </w:pPr>
      <w:r>
        <w:rPr>
          <w:bCs/>
          <w:szCs w:val="24"/>
          <w:lang w:eastAsia="es-ES_tradnl"/>
        </w:rPr>
        <w:t>RESPUESTA DE DGA DE 04.09.2017</w:t>
      </w:r>
    </w:p>
    <w:p w:rsidR="000B01CC" w:rsidRDefault="000B01CC" w:rsidP="000B01CC">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0B01CC" w:rsidRDefault="000B01CC" w:rsidP="000B01CC">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ÍndiceProc17InformeElegibilidadNoProduct" w:history="1">
        <w:r w:rsidRPr="00C36071">
          <w:rPr>
            <w:rStyle w:val="Hipervnculo"/>
            <w:sz w:val="16"/>
            <w:szCs w:val="16"/>
          </w:rPr>
          <w:t>Índice 1.7 Informe de elegibilidad: No productivos</w:t>
        </w:r>
      </w:hyperlink>
      <w:r w:rsidRPr="00C36071">
        <w:rPr>
          <w:sz w:val="16"/>
          <w:szCs w:val="16"/>
        </w:rPr>
        <w:t>)</w:t>
      </w:r>
      <w:r>
        <w:rPr>
          <w:sz w:val="16"/>
          <w:szCs w:val="16"/>
        </w:rPr>
        <w:t xml:space="preserve"> </w:t>
      </w:r>
    </w:p>
    <w:p w:rsidR="000B01CC" w:rsidRDefault="000B01CC" w:rsidP="000B01CC">
      <w:pPr>
        <w:rPr>
          <w:sz w:val="16"/>
          <w:szCs w:val="16"/>
        </w:rPr>
      </w:pP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p>
    <w:p w:rsidR="000B01CC" w:rsidRDefault="000B01CC" w:rsidP="000B01CC">
      <w:pPr>
        <w:jc w:val="left"/>
        <w:rPr>
          <w:rFonts w:cs="Arial"/>
          <w:szCs w:val="20"/>
        </w:rPr>
      </w:pPr>
    </w:p>
    <w:p w:rsidR="000B01CC" w:rsidRDefault="000B01CC" w:rsidP="000B01CC">
      <w:r>
        <w:t>Hay dos Grupos que plantean una duda sobre si es elegible o no la formación reglada.</w:t>
      </w:r>
    </w:p>
    <w:p w:rsidR="000B01CC" w:rsidRDefault="000B01CC" w:rsidP="000B01CC"/>
    <w:p w:rsidR="000B01CC" w:rsidRDefault="000B01CC" w:rsidP="000B01CC">
      <w:pPr>
        <w:rPr>
          <w:sz w:val="20"/>
        </w:rPr>
      </w:pPr>
      <w:r>
        <w:lastRenderedPageBreak/>
        <w:t>En el Manual de procedimiento actual solo hemos encontrado las dos siguientes referencias a la formación homologada, pero ninguna referencia a la formación reglada:</w:t>
      </w:r>
    </w:p>
    <w:p w:rsidR="000B01CC" w:rsidRDefault="000B01CC" w:rsidP="000B01CC"/>
    <w:p w:rsidR="000B01CC" w:rsidRDefault="000B01CC" w:rsidP="000B01CC">
      <w:pPr>
        <w:ind w:left="708" w:right="992"/>
        <w:rPr>
          <w:rFonts w:ascii="Calibri" w:hAnsi="Calibri"/>
          <w:i/>
          <w:iCs/>
          <w:color w:val="FF0000"/>
          <w:szCs w:val="24"/>
        </w:rPr>
      </w:pPr>
      <w:bookmarkStart w:id="443" w:name="_Hlk491936978"/>
      <w:r>
        <w:rPr>
          <w:rFonts w:ascii="Calibri" w:hAnsi="Calibri"/>
          <w:i/>
          <w:iCs/>
          <w:color w:val="FF0000"/>
          <w:szCs w:val="24"/>
        </w:rPr>
        <w:t>“1.5.9. Formación</w:t>
      </w:r>
    </w:p>
    <w:p w:rsidR="000B01CC" w:rsidRDefault="000B01CC" w:rsidP="000B01CC">
      <w:pPr>
        <w:ind w:left="708" w:right="992"/>
        <w:rPr>
          <w:rFonts w:ascii="Calibri" w:hAnsi="Calibri"/>
          <w:i/>
          <w:iCs/>
          <w:color w:val="FF0000"/>
          <w:szCs w:val="24"/>
        </w:rPr>
      </w:pPr>
      <w:r>
        <w:rPr>
          <w:rFonts w:ascii="Calibri" w:hAnsi="Calibri"/>
          <w:i/>
          <w:iCs/>
          <w:color w:val="FF0000"/>
          <w:szCs w:val="24"/>
        </w:rPr>
        <w:t>d) Certificado profesional o título homologado:</w:t>
      </w:r>
    </w:p>
    <w:p w:rsidR="000B01CC" w:rsidRDefault="000B01CC" w:rsidP="000B01CC">
      <w:pPr>
        <w:ind w:left="708" w:right="992"/>
        <w:rPr>
          <w:rFonts w:ascii="Calibri" w:hAnsi="Calibri"/>
          <w:i/>
          <w:iCs/>
          <w:color w:val="FF0000"/>
          <w:szCs w:val="24"/>
        </w:rPr>
      </w:pPr>
      <w:r>
        <w:rPr>
          <w:rFonts w:ascii="Calibri" w:hAnsi="Calibri"/>
          <w:i/>
          <w:iCs/>
          <w:color w:val="FF0000"/>
          <w:szCs w:val="24"/>
        </w:rPr>
        <w:t>Toda formación relacionada con la emisión de un certificado profesional o título homologado, debe estar previamente autorizado por el INAEM”.</w:t>
      </w:r>
    </w:p>
    <w:bookmarkEnd w:id="443"/>
    <w:p w:rsidR="000B01CC" w:rsidRDefault="000B01CC" w:rsidP="000B01CC">
      <w:pPr>
        <w:ind w:left="708" w:right="992"/>
        <w:rPr>
          <w:rFonts w:ascii="Calibri" w:hAnsi="Calibri"/>
          <w:i/>
          <w:iCs/>
          <w:color w:val="FF0000"/>
          <w:szCs w:val="24"/>
        </w:rPr>
      </w:pPr>
    </w:p>
    <w:p w:rsidR="000B01CC" w:rsidRDefault="000B01CC" w:rsidP="000B01CC">
      <w:pPr>
        <w:ind w:left="708" w:right="992"/>
        <w:rPr>
          <w:rFonts w:ascii="Calibri" w:hAnsi="Calibri"/>
          <w:i/>
          <w:iCs/>
          <w:color w:val="FF0000"/>
          <w:szCs w:val="24"/>
        </w:rPr>
      </w:pPr>
      <w:r>
        <w:rPr>
          <w:rFonts w:ascii="Calibri" w:hAnsi="Calibri"/>
          <w:i/>
          <w:iCs/>
          <w:color w:val="FF0000"/>
          <w:szCs w:val="24"/>
        </w:rPr>
        <w:t>“1.7.2. Algunas aclaraciones sobre elegibilidad</w:t>
      </w:r>
    </w:p>
    <w:p w:rsidR="000B01CC" w:rsidRDefault="000B01CC" w:rsidP="000B01CC">
      <w:pPr>
        <w:ind w:left="708" w:right="992"/>
        <w:rPr>
          <w:rFonts w:ascii="Calibri" w:hAnsi="Calibri"/>
          <w:i/>
          <w:iCs/>
          <w:color w:val="FF0000"/>
          <w:szCs w:val="24"/>
        </w:rPr>
      </w:pPr>
      <w:r>
        <w:rPr>
          <w:rFonts w:ascii="Calibri" w:hAnsi="Calibri"/>
          <w:i/>
          <w:iCs/>
          <w:color w:val="FF0000"/>
          <w:szCs w:val="24"/>
        </w:rPr>
        <w:t>14. Formación, jornadas y similares</w:t>
      </w:r>
    </w:p>
    <w:p w:rsidR="000B01CC" w:rsidRDefault="000B01CC" w:rsidP="000B01CC">
      <w:pPr>
        <w:ind w:left="708" w:right="992"/>
        <w:rPr>
          <w:rFonts w:ascii="Calibri" w:hAnsi="Calibri"/>
          <w:i/>
          <w:iCs/>
          <w:color w:val="FF0000"/>
          <w:szCs w:val="24"/>
        </w:rPr>
      </w:pPr>
      <w:r>
        <w:rPr>
          <w:rFonts w:ascii="Calibri" w:hAnsi="Calibri"/>
          <w:i/>
          <w:iCs/>
          <w:color w:val="FF0000"/>
          <w:szCs w:val="24"/>
        </w:rPr>
        <w:t>Los cursos de formación con titulaciones oficiales deberán estar homologados (Ej.: Curso de monitores) y los certificados que se emitan a los alumnos tendrán validez oficial”.</w:t>
      </w:r>
    </w:p>
    <w:p w:rsidR="000B01CC" w:rsidRDefault="000B01CC" w:rsidP="000B01CC">
      <w:pPr>
        <w:rPr>
          <w:sz w:val="20"/>
          <w:szCs w:val="20"/>
        </w:rPr>
      </w:pPr>
    </w:p>
    <w:p w:rsidR="000B01CC" w:rsidRDefault="000B01CC" w:rsidP="000B01CC">
      <w:r>
        <w:t>En la Orden de bases (ni en la de convocatoria) tampoco hemos encontrado referencias a estas características de la formación, por lo que parece que no hay nada que obligue a que la formación sea o no homologada o a que se excluya la formación reglada.</w:t>
      </w:r>
    </w:p>
    <w:p w:rsidR="000B01CC" w:rsidRDefault="000B01CC" w:rsidP="000B01CC"/>
    <w:p w:rsidR="000B01CC" w:rsidRDefault="000B01CC" w:rsidP="000B01CC">
      <w:r>
        <w:t xml:space="preserve">Tampoco hemos encontrado instrucciones de DGA sobre la formación reglada u homologada para el momento de elaborar las EDLL, aunque el Grupo podría haber decidido en su EDLL que se excluyera la formación reglada u homologada (de </w:t>
      </w:r>
      <w:proofErr w:type="gramStart"/>
      <w:r>
        <w:t>hecho</w:t>
      </w:r>
      <w:proofErr w:type="gramEnd"/>
      <w:r>
        <w:t xml:space="preserve"> hay un Grupo que exige que la formación sea homologada en sus criterios de selección de una parte de la formación).</w:t>
      </w:r>
    </w:p>
    <w:p w:rsidR="000B01CC" w:rsidRDefault="000B01CC" w:rsidP="000B01CC"/>
    <w:p w:rsidR="000B01CC" w:rsidRDefault="000B01CC" w:rsidP="000B01CC">
      <w:r>
        <w:t>1.- Aparte de las dos referencias citadas más arriba ¿hay alguna otra norma que excluya o ponga condiciones a la elegibilidad o selección de operaciones de formación reglada o de formación homologada?</w:t>
      </w:r>
    </w:p>
    <w:p w:rsidR="000B01CC" w:rsidRPr="000C05EE" w:rsidRDefault="000B01CC" w:rsidP="000B01CC">
      <w:pPr>
        <w:rPr>
          <w:color w:val="FF0000"/>
        </w:rPr>
      </w:pPr>
    </w:p>
    <w:p w:rsidR="000B01CC" w:rsidRPr="000C05EE" w:rsidRDefault="000B01CC" w:rsidP="000B01CC">
      <w:pPr>
        <w:pStyle w:val="Textosinformato"/>
        <w:jc w:val="both"/>
        <w:rPr>
          <w:rFonts w:eastAsia="Calibri"/>
          <w:color w:val="FF0000"/>
          <w:sz w:val="24"/>
          <w:szCs w:val="22"/>
        </w:rPr>
      </w:pPr>
      <w:r w:rsidRPr="000C05EE">
        <w:rPr>
          <w:rFonts w:eastAsia="Calibri"/>
          <w:color w:val="FF0000"/>
          <w:sz w:val="24"/>
          <w:szCs w:val="22"/>
        </w:rPr>
        <w:t>Con respecto a la formación reglada</w:t>
      </w:r>
      <w:r>
        <w:rPr>
          <w:rFonts w:eastAsia="Calibri"/>
          <w:color w:val="FF0000"/>
          <w:sz w:val="24"/>
          <w:szCs w:val="22"/>
        </w:rPr>
        <w:t>, esta</w:t>
      </w:r>
      <w:r w:rsidRPr="000C05EE">
        <w:rPr>
          <w:rFonts w:eastAsia="Calibri"/>
          <w:color w:val="FF0000"/>
          <w:sz w:val="24"/>
          <w:szCs w:val="22"/>
        </w:rPr>
        <w:t xml:space="preserve"> no es elegible</w:t>
      </w:r>
      <w:r>
        <w:rPr>
          <w:rFonts w:eastAsia="Calibri"/>
          <w:color w:val="FF0000"/>
          <w:sz w:val="24"/>
          <w:szCs w:val="22"/>
        </w:rPr>
        <w:t>;</w:t>
      </w:r>
      <w:r w:rsidRPr="000C05EE">
        <w:rPr>
          <w:rFonts w:eastAsia="Calibri"/>
          <w:color w:val="FF0000"/>
          <w:sz w:val="24"/>
          <w:szCs w:val="22"/>
        </w:rPr>
        <w:t xml:space="preserve"> este criterio es general en las subvenciones de formación, pero como no se dice expl</w:t>
      </w:r>
      <w:r>
        <w:rPr>
          <w:rFonts w:eastAsia="Calibri"/>
          <w:color w:val="FF0000"/>
          <w:sz w:val="24"/>
          <w:szCs w:val="22"/>
        </w:rPr>
        <w:t>í</w:t>
      </w:r>
      <w:r w:rsidRPr="000C05EE">
        <w:rPr>
          <w:rFonts w:eastAsia="Calibri"/>
          <w:color w:val="FF0000"/>
          <w:sz w:val="24"/>
          <w:szCs w:val="22"/>
        </w:rPr>
        <w:t>citamente en la norma, voy a añadir a la modificación de las bases reguladoras el siguiente texto:</w:t>
      </w:r>
    </w:p>
    <w:p w:rsidR="000B01CC" w:rsidRPr="000C05EE" w:rsidRDefault="000B01CC" w:rsidP="000B01CC">
      <w:pPr>
        <w:pStyle w:val="Textosinformato"/>
        <w:jc w:val="both"/>
        <w:rPr>
          <w:rFonts w:eastAsia="Calibri"/>
          <w:color w:val="FF0000"/>
          <w:sz w:val="24"/>
          <w:szCs w:val="22"/>
        </w:rPr>
      </w:pPr>
    </w:p>
    <w:p w:rsidR="000B01CC" w:rsidRPr="000C05EE" w:rsidRDefault="000B01CC" w:rsidP="000B01CC">
      <w:pPr>
        <w:pStyle w:val="Textosinformato"/>
        <w:ind w:left="851" w:right="992"/>
        <w:jc w:val="both"/>
        <w:rPr>
          <w:rFonts w:eastAsia="Calibri"/>
          <w:color w:val="FF0000"/>
          <w:sz w:val="24"/>
          <w:szCs w:val="22"/>
        </w:rPr>
      </w:pPr>
      <w:r w:rsidRPr="008205B2">
        <w:rPr>
          <w:rFonts w:asciiTheme="minorHAnsi" w:eastAsia="Calibri" w:hAnsiTheme="minorHAnsi"/>
          <w:i/>
          <w:color w:val="FF0000"/>
          <w:sz w:val="24"/>
          <w:szCs w:val="22"/>
        </w:rPr>
        <w:t>“No son elegibles las actividades y cursos de formación que sean objeto de programas de formación profesional reglada o de educación de enseñanzas secundaria o superior”</w:t>
      </w:r>
      <w:r w:rsidRPr="000C05EE">
        <w:rPr>
          <w:rFonts w:eastAsia="Calibri"/>
          <w:color w:val="FF0000"/>
          <w:sz w:val="24"/>
          <w:szCs w:val="22"/>
        </w:rPr>
        <w:t>.</w:t>
      </w:r>
    </w:p>
    <w:p w:rsidR="000B01CC" w:rsidRDefault="000B01CC" w:rsidP="000B01CC">
      <w:pPr>
        <w:pStyle w:val="Textosinformato"/>
        <w:rPr>
          <w:rFonts w:eastAsia="Calibri"/>
          <w:color w:val="FF0000"/>
          <w:sz w:val="24"/>
          <w:szCs w:val="22"/>
        </w:rPr>
      </w:pPr>
    </w:p>
    <w:p w:rsidR="000B01CC" w:rsidRPr="008205B2" w:rsidRDefault="000B01CC" w:rsidP="000B01CC">
      <w:pPr>
        <w:pStyle w:val="Textosinformato"/>
        <w:jc w:val="both"/>
        <w:rPr>
          <w:rFonts w:eastAsia="Calibri"/>
          <w:color w:val="FF0000"/>
          <w:sz w:val="24"/>
          <w:szCs w:val="22"/>
        </w:rPr>
      </w:pPr>
      <w:r w:rsidRPr="008205B2">
        <w:rPr>
          <w:rFonts w:eastAsia="Calibri"/>
          <w:color w:val="FF0000"/>
          <w:sz w:val="24"/>
          <w:szCs w:val="22"/>
        </w:rPr>
        <w:t>No son elegibles las actividades y cursos de formación que sean objeto de programas de formación profesional reglada o de educación de enseñanzas secundaria o superior.</w:t>
      </w:r>
    </w:p>
    <w:p w:rsidR="000B01CC" w:rsidRDefault="000B01CC" w:rsidP="000B01CC"/>
    <w:p w:rsidR="000B01CC" w:rsidRDefault="000B01CC" w:rsidP="000B01CC">
      <w:bookmarkStart w:id="444" w:name="_Hlk491936904"/>
      <w:r>
        <w:t>2.- La redacción del apartado d del punto 1.5.9 puede dar a entender que es elegible toda la formación relacionada con un título homologado cuya emisión no sea competencia del Inaem: ¿es correcta esta interpretación o hay que interpretar que solo es elegible la formación relacionada con un título homologado y autorizada previamente por el Inaem?</w:t>
      </w:r>
    </w:p>
    <w:bookmarkEnd w:id="444"/>
    <w:p w:rsidR="000B01CC" w:rsidRDefault="000B01CC" w:rsidP="000B01CC">
      <w:pPr>
        <w:jc w:val="left"/>
      </w:pPr>
    </w:p>
    <w:p w:rsidR="000B01CC" w:rsidRPr="000B01CC" w:rsidRDefault="000B01CC" w:rsidP="000B01CC">
      <w:pPr>
        <w:rPr>
          <w:color w:val="FF0000"/>
        </w:rPr>
      </w:pPr>
      <w:r w:rsidRPr="000B01CC">
        <w:rPr>
          <w:color w:val="FF0000"/>
        </w:rPr>
        <w:t>La redacción correcta del apartado de certificados profesionales sería la siguiente:</w:t>
      </w:r>
    </w:p>
    <w:p w:rsidR="000B01CC" w:rsidRPr="000B01CC" w:rsidRDefault="000B01CC" w:rsidP="000B01CC">
      <w:pPr>
        <w:rPr>
          <w:color w:val="FF0000"/>
        </w:rPr>
      </w:pPr>
    </w:p>
    <w:p w:rsidR="000B01CC" w:rsidRPr="000B01CC" w:rsidRDefault="000B01CC" w:rsidP="000B01CC">
      <w:pPr>
        <w:ind w:left="567" w:right="992"/>
        <w:rPr>
          <w:i/>
          <w:color w:val="FF0000"/>
        </w:rPr>
      </w:pPr>
      <w:r w:rsidRPr="000B01CC">
        <w:rPr>
          <w:i/>
          <w:color w:val="FF0000"/>
        </w:rPr>
        <w:t>d) Certificado de profesionalidad u otros certificados profesionales:</w:t>
      </w:r>
    </w:p>
    <w:p w:rsidR="000B01CC" w:rsidRPr="000B01CC" w:rsidRDefault="000B01CC" w:rsidP="000B01CC">
      <w:pPr>
        <w:ind w:left="567" w:right="992"/>
        <w:rPr>
          <w:i/>
          <w:color w:val="FF0000"/>
        </w:rPr>
      </w:pPr>
    </w:p>
    <w:p w:rsidR="000B01CC" w:rsidRDefault="000B01CC" w:rsidP="000B01CC">
      <w:pPr>
        <w:ind w:left="567" w:right="992"/>
      </w:pPr>
      <w:r w:rsidRPr="000B01CC">
        <w:rPr>
          <w:i/>
          <w:color w:val="FF0000"/>
        </w:rPr>
        <w:t xml:space="preserve">Para que pueda ser subvencionable, la formación relacionada con la emisión de un certificado de profesionalidad deberá impartirse por un centro acreditado por el INAEM, la relacionada con otros certificados </w:t>
      </w:r>
      <w:r w:rsidRPr="000B01CC">
        <w:rPr>
          <w:i/>
          <w:color w:val="FF0000"/>
        </w:rPr>
        <w:lastRenderedPageBreak/>
        <w:t>profesionales deberá ser impartida por un centro acreditado por el organismo correspondiente.</w:t>
      </w:r>
    </w:p>
    <w:p w:rsidR="00EC02D8" w:rsidRDefault="00EC02D8" w:rsidP="00EC02D8">
      <w:pPr>
        <w:rPr>
          <w:szCs w:val="24"/>
        </w:rPr>
      </w:pPr>
    </w:p>
    <w:p w:rsidR="001839AB" w:rsidRDefault="001839AB" w:rsidP="001839AB">
      <w:pPr>
        <w:shd w:val="clear" w:color="auto" w:fill="D9D9D9"/>
        <w:jc w:val="center"/>
        <w:rPr>
          <w:b/>
          <w:sz w:val="44"/>
          <w:szCs w:val="44"/>
        </w:rPr>
      </w:pPr>
      <w:r>
        <w:rPr>
          <w:b/>
          <w:sz w:val="44"/>
          <w:szCs w:val="44"/>
        </w:rPr>
        <w:t>ELEGIBILIDAD</w:t>
      </w:r>
    </w:p>
    <w:p w:rsidR="001839AB" w:rsidRDefault="001839AB" w:rsidP="001839AB">
      <w:pPr>
        <w:shd w:val="clear" w:color="auto" w:fill="D9D9D9"/>
        <w:jc w:val="center"/>
        <w:rPr>
          <w:b/>
          <w:sz w:val="44"/>
          <w:szCs w:val="44"/>
        </w:rPr>
      </w:pPr>
    </w:p>
    <w:p w:rsidR="001839AB" w:rsidRPr="001839AB" w:rsidRDefault="001839AB" w:rsidP="001839AB">
      <w:pPr>
        <w:shd w:val="clear" w:color="auto" w:fill="D9D9D9"/>
        <w:jc w:val="center"/>
        <w:rPr>
          <w:b/>
          <w:sz w:val="44"/>
          <w:szCs w:val="44"/>
          <w:u w:val="single"/>
        </w:rPr>
      </w:pPr>
      <w:r w:rsidRPr="001839AB">
        <w:rPr>
          <w:b/>
          <w:sz w:val="44"/>
          <w:szCs w:val="44"/>
          <w:u w:val="single"/>
        </w:rPr>
        <w:t xml:space="preserve">2.1.27) </w:t>
      </w:r>
      <w:bookmarkStart w:id="445" w:name="DUDASELEGIBILIDADRESPONDIDASTRAS12092017"/>
      <w:bookmarkEnd w:id="445"/>
      <w:r w:rsidRPr="001839AB">
        <w:rPr>
          <w:b/>
          <w:sz w:val="44"/>
          <w:szCs w:val="44"/>
          <w:u w:val="single"/>
        </w:rPr>
        <w:t>DUDAS RESPONDIDAS POR DGA DESPUÉS DEL 12.09.2017</w:t>
      </w:r>
    </w:p>
    <w:p w:rsidR="001839AB" w:rsidRDefault="001839AB" w:rsidP="001839AB">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1839AB" w:rsidRDefault="001839AB" w:rsidP="00EC02D8">
      <w:pPr>
        <w:rPr>
          <w:szCs w:val="24"/>
        </w:rPr>
      </w:pPr>
    </w:p>
    <w:p w:rsidR="00A8014B" w:rsidRPr="00A8014B" w:rsidRDefault="00A8014B" w:rsidP="00A8014B">
      <w:pPr>
        <w:shd w:val="clear" w:color="auto" w:fill="D9D9D9" w:themeFill="background1" w:themeFillShade="D9"/>
        <w:rPr>
          <w:bCs/>
          <w:szCs w:val="24"/>
          <w:lang w:eastAsia="es-ES_tradnl"/>
        </w:rPr>
      </w:pPr>
      <w:bookmarkStart w:id="446" w:name="AplicaciónInformáticaEmpresFueraDeTerrit"/>
      <w:bookmarkEnd w:id="446"/>
      <w:r w:rsidRPr="00A8014B">
        <w:rPr>
          <w:bCs/>
          <w:szCs w:val="24"/>
          <w:lang w:eastAsia="es-ES_tradnl"/>
        </w:rPr>
        <w:t>COMPRA DE PROGRAMA INFORMÁTICO PARA EMPRESA CON SUBSEDES FUERA DEL TERRITORIO</w:t>
      </w:r>
    </w:p>
    <w:p w:rsidR="00A8014B" w:rsidRPr="00A8014B" w:rsidRDefault="00A8014B" w:rsidP="00A8014B">
      <w:pPr>
        <w:shd w:val="clear" w:color="auto" w:fill="D9D9D9" w:themeFill="background1" w:themeFillShade="D9"/>
        <w:rPr>
          <w:bCs/>
          <w:szCs w:val="24"/>
          <w:lang w:eastAsia="es-ES_tradnl"/>
        </w:rPr>
      </w:pPr>
    </w:p>
    <w:p w:rsidR="00A8014B" w:rsidRPr="00A8014B" w:rsidRDefault="00A8014B" w:rsidP="00A8014B">
      <w:pPr>
        <w:shd w:val="clear" w:color="auto" w:fill="D9D9D9" w:themeFill="background1" w:themeFillShade="D9"/>
        <w:rPr>
          <w:bCs/>
          <w:szCs w:val="24"/>
          <w:lang w:eastAsia="es-ES_tradnl"/>
        </w:rPr>
      </w:pPr>
      <w:r w:rsidRPr="00A8014B">
        <w:rPr>
          <w:bCs/>
          <w:szCs w:val="24"/>
          <w:lang w:eastAsia="es-ES_tradnl"/>
        </w:rPr>
        <w:t>RESPUESTA DE DGA DE 14.09.2017</w:t>
      </w:r>
    </w:p>
    <w:p w:rsidR="00A8014B" w:rsidRDefault="00A8014B" w:rsidP="00A8014B">
      <w:pPr>
        <w:contextualSpacing/>
        <w:rPr>
          <w:rStyle w:val="Hipervnculo"/>
          <w:sz w:val="16"/>
          <w:szCs w:val="16"/>
          <w:u w:val="non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TICÍndice" w:history="1">
        <w:r w:rsidRPr="00005C8F">
          <w:rPr>
            <w:rStyle w:val="Hipervnculo"/>
            <w:sz w:val="16"/>
            <w:szCs w:val="16"/>
          </w:rPr>
          <w:t>(Subir al índice de TIC)</w:t>
        </w:r>
      </w:hyperlink>
      <w:r w:rsidRPr="00E371EF">
        <w:rPr>
          <w:rStyle w:val="Hipervnculo"/>
          <w:sz w:val="16"/>
          <w:szCs w:val="16"/>
          <w:u w:val="none"/>
        </w:rPr>
        <w:t xml:space="preserve">  </w:t>
      </w:r>
    </w:p>
    <w:p w:rsidR="00A8014B" w:rsidRPr="00E9145A" w:rsidRDefault="00A8014B" w:rsidP="00A8014B">
      <w:pPr>
        <w:contextualSpacing/>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A8014B" w:rsidRPr="00A8014B" w:rsidRDefault="00A8014B" w:rsidP="00A8014B">
      <w:pPr>
        <w:rPr>
          <w:szCs w:val="24"/>
        </w:rPr>
      </w:pPr>
    </w:p>
    <w:p w:rsidR="00A8014B" w:rsidRDefault="00A8014B" w:rsidP="00A8014B">
      <w:pPr>
        <w:rPr>
          <w:szCs w:val="24"/>
        </w:rPr>
      </w:pPr>
      <w:r>
        <w:rPr>
          <w:szCs w:val="24"/>
        </w:rPr>
        <w:t>U</w:t>
      </w:r>
      <w:r w:rsidRPr="00A8014B">
        <w:rPr>
          <w:szCs w:val="24"/>
        </w:rPr>
        <w:t xml:space="preserve">n promotor ha ampliado su red de comercios y necesita un programa informático de gestión muy potente para controlar todos los movimientos de la empresa, ya que se le está haciendo demasiado grande. </w:t>
      </w:r>
    </w:p>
    <w:p w:rsidR="00A8014B" w:rsidRDefault="00A8014B" w:rsidP="00A8014B">
      <w:pPr>
        <w:rPr>
          <w:szCs w:val="24"/>
        </w:rPr>
      </w:pPr>
    </w:p>
    <w:p w:rsidR="001839AB" w:rsidRDefault="00A8014B" w:rsidP="00A8014B">
      <w:pPr>
        <w:rPr>
          <w:szCs w:val="24"/>
        </w:rPr>
      </w:pPr>
      <w:r w:rsidRPr="00A8014B">
        <w:rPr>
          <w:szCs w:val="24"/>
        </w:rPr>
        <w:t xml:space="preserve">Aunque la empresa está ubicada en </w:t>
      </w:r>
      <w:r>
        <w:rPr>
          <w:szCs w:val="24"/>
        </w:rPr>
        <w:t>una localidad</w:t>
      </w:r>
      <w:r w:rsidRPr="00A8014B">
        <w:rPr>
          <w:szCs w:val="24"/>
        </w:rPr>
        <w:t xml:space="preserve">, la razón social </w:t>
      </w:r>
      <w:r>
        <w:rPr>
          <w:szCs w:val="24"/>
        </w:rPr>
        <w:t>la tiene en esa misma localidad</w:t>
      </w:r>
      <w:r w:rsidRPr="00A8014B">
        <w:rPr>
          <w:szCs w:val="24"/>
        </w:rPr>
        <w:t xml:space="preserve"> y todo se gestiona desde </w:t>
      </w:r>
      <w:r>
        <w:rPr>
          <w:szCs w:val="24"/>
        </w:rPr>
        <w:t>esa misma localidad</w:t>
      </w:r>
      <w:r w:rsidRPr="00A8014B">
        <w:rPr>
          <w:szCs w:val="24"/>
        </w:rPr>
        <w:t xml:space="preserve">, algunos de esos comercios no están en nuestro </w:t>
      </w:r>
      <w:r>
        <w:rPr>
          <w:szCs w:val="24"/>
        </w:rPr>
        <w:t xml:space="preserve">territorio </w:t>
      </w:r>
      <w:r w:rsidRPr="00A8014B">
        <w:rPr>
          <w:szCs w:val="24"/>
        </w:rPr>
        <w:t>de actuación</w:t>
      </w:r>
      <w:r>
        <w:rPr>
          <w:szCs w:val="24"/>
        </w:rPr>
        <w:t xml:space="preserve"> Leader</w:t>
      </w:r>
      <w:r w:rsidRPr="00A8014B">
        <w:rPr>
          <w:szCs w:val="24"/>
        </w:rPr>
        <w:t xml:space="preserve">, supongo que eso no es motivo para excluirlo </w:t>
      </w:r>
      <w:r>
        <w:rPr>
          <w:szCs w:val="24"/>
        </w:rPr>
        <w:t>¿</w:t>
      </w:r>
      <w:r w:rsidRPr="00A8014B">
        <w:rPr>
          <w:szCs w:val="24"/>
        </w:rPr>
        <w:t xml:space="preserve">no? La inversión no es muy grande </w:t>
      </w:r>
      <w:proofErr w:type="gramStart"/>
      <w:r w:rsidRPr="00A8014B">
        <w:rPr>
          <w:szCs w:val="24"/>
        </w:rPr>
        <w:t>( +</w:t>
      </w:r>
      <w:proofErr w:type="gramEnd"/>
      <w:r w:rsidRPr="00A8014B">
        <w:rPr>
          <w:szCs w:val="24"/>
        </w:rPr>
        <w:t>/- 8000 €)</w:t>
      </w:r>
      <w:r>
        <w:rPr>
          <w:szCs w:val="24"/>
        </w:rPr>
        <w:t>.</w:t>
      </w:r>
    </w:p>
    <w:p w:rsidR="00A8014B" w:rsidRDefault="00A8014B" w:rsidP="00A8014B">
      <w:pPr>
        <w:rPr>
          <w:szCs w:val="24"/>
        </w:rPr>
      </w:pPr>
    </w:p>
    <w:p w:rsidR="00A8014B" w:rsidRPr="00A8014B" w:rsidRDefault="00A8014B" w:rsidP="00A8014B">
      <w:pPr>
        <w:rPr>
          <w:color w:val="FF0000"/>
          <w:szCs w:val="24"/>
        </w:rPr>
      </w:pPr>
      <w:r w:rsidRPr="00A8014B">
        <w:rPr>
          <w:color w:val="FF0000"/>
          <w:szCs w:val="24"/>
        </w:rPr>
        <w:t>Sí, es elegible.</w:t>
      </w:r>
    </w:p>
    <w:p w:rsidR="00035C06" w:rsidRDefault="00035C06" w:rsidP="00035C06">
      <w:pPr>
        <w:jc w:val="left"/>
      </w:pPr>
    </w:p>
    <w:p w:rsidR="00035C06" w:rsidRDefault="00035C06" w:rsidP="00035C06">
      <w:pPr>
        <w:shd w:val="clear" w:color="auto" w:fill="D9D9D9"/>
        <w:outlineLvl w:val="0"/>
        <w:rPr>
          <w:rFonts w:cs="Arial"/>
          <w:szCs w:val="24"/>
        </w:rPr>
      </w:pPr>
      <w:bookmarkStart w:id="447" w:name="CámaraComercioYFormaciónEmpresasProvinci"/>
      <w:bookmarkStart w:id="448" w:name="_Hlk493146825"/>
      <w:bookmarkEnd w:id="447"/>
      <w:r>
        <w:rPr>
          <w:rFonts w:cs="Arial"/>
          <w:szCs w:val="24"/>
        </w:rPr>
        <w:t>ELEGIBILIDAD D</w:t>
      </w:r>
      <w:r w:rsidRPr="005A1FDE">
        <w:rPr>
          <w:rFonts w:cs="Arial"/>
          <w:szCs w:val="24"/>
        </w:rPr>
        <w:t xml:space="preserve">E LAS CÁMARAS DE COMERCIO </w:t>
      </w:r>
      <w:r>
        <w:rPr>
          <w:rFonts w:cs="Arial"/>
          <w:szCs w:val="24"/>
        </w:rPr>
        <w:t xml:space="preserve">COMO </w:t>
      </w:r>
      <w:r w:rsidRPr="005A1FDE">
        <w:rPr>
          <w:rFonts w:cs="Arial"/>
          <w:szCs w:val="24"/>
        </w:rPr>
        <w:t>BENEFICIARIAS DE FORMACIÓN PARA LAS EMPRESAS DE SU PROVINCIA</w:t>
      </w:r>
    </w:p>
    <w:p w:rsidR="00035C06" w:rsidRDefault="00035C06" w:rsidP="00035C06">
      <w:pPr>
        <w:shd w:val="clear" w:color="auto" w:fill="D9D9D9"/>
        <w:outlineLvl w:val="0"/>
        <w:rPr>
          <w:rFonts w:cs="Arial"/>
          <w:szCs w:val="24"/>
        </w:rPr>
      </w:pPr>
    </w:p>
    <w:p w:rsidR="00035C06" w:rsidRPr="005A1FDE" w:rsidRDefault="00035C06" w:rsidP="00035C06">
      <w:pPr>
        <w:shd w:val="clear" w:color="auto" w:fill="D9D9D9"/>
        <w:outlineLvl w:val="0"/>
        <w:rPr>
          <w:rFonts w:cs="Arial"/>
          <w:szCs w:val="24"/>
        </w:rPr>
      </w:pPr>
      <w:r>
        <w:rPr>
          <w:rFonts w:cs="Arial"/>
          <w:szCs w:val="24"/>
        </w:rPr>
        <w:t>RESPUESTA DE DGA DE 20.09.2017</w:t>
      </w:r>
    </w:p>
    <w:p w:rsidR="00035C06" w:rsidRDefault="00035C06" w:rsidP="00035C06">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035C06" w:rsidRDefault="00035C06" w:rsidP="00035C06">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ÍndiceProc17InformeElegibilidadNoProduct" w:history="1">
        <w:r w:rsidRPr="00C36071">
          <w:rPr>
            <w:rStyle w:val="Hipervnculo"/>
            <w:sz w:val="16"/>
            <w:szCs w:val="16"/>
          </w:rPr>
          <w:t>Índice 1.7 Informe de elegibilidad: No productivos</w:t>
        </w:r>
      </w:hyperlink>
      <w:r w:rsidRPr="00C36071">
        <w:rPr>
          <w:sz w:val="16"/>
          <w:szCs w:val="16"/>
        </w:rPr>
        <w:t>)</w:t>
      </w:r>
      <w:r>
        <w:rPr>
          <w:sz w:val="16"/>
          <w:szCs w:val="16"/>
        </w:rPr>
        <w:t xml:space="preserve"> </w:t>
      </w:r>
    </w:p>
    <w:p w:rsidR="00035C06" w:rsidRDefault="00035C06" w:rsidP="00035C06">
      <w:pPr>
        <w:rPr>
          <w:sz w:val="16"/>
          <w:szCs w:val="16"/>
        </w:rPr>
      </w:pP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p>
    <w:p w:rsidR="00035C06" w:rsidRDefault="00035C06" w:rsidP="00035C06">
      <w:pPr>
        <w:jc w:val="left"/>
      </w:pPr>
    </w:p>
    <w:p w:rsidR="00035C06" w:rsidRDefault="00035C06" w:rsidP="00035C06">
      <w:r>
        <w:t xml:space="preserve">Un Grupo ha recibido una consulta de la Cámara de Comercio acerca de si las Cámaras de Comercio pueden ser beneficiarias de proyectos de formación subvencionados por Leader. La Cámara plantea la cuestión de si todas las empresas pueden considerarse “socias” de la Cámara de Comercio, o de si estas empresas “socias” de Cámara habrían de ser empresas que voluntariamente tengan algún tipo de relación estable y suscrita con la Cámara y en contraprestación les prestan un servicio (por ejemplo, del tipo Club Cámara Huesca: </w:t>
      </w:r>
      <w:hyperlink r:id="rId26" w:history="1">
        <w:r w:rsidRPr="00ED1D8A">
          <w:rPr>
            <w:rStyle w:val="Hipervnculo"/>
          </w:rPr>
          <w:t>http://club.camarahuesca.com/</w:t>
        </w:r>
      </w:hyperlink>
      <w:r>
        <w:t>).</w:t>
      </w:r>
    </w:p>
    <w:p w:rsidR="00035C06" w:rsidRDefault="00035C06" w:rsidP="00035C06"/>
    <w:p w:rsidR="00035C06" w:rsidRDefault="00035C06" w:rsidP="00035C06">
      <w:r>
        <w:t>El técnico de Cámara argumenta que, conforme a la ley de Cámaras, todas las empresas de cada territorio pertenecen a la Cámara de Comercio de cada provincia, por lo que entiende que Cámara podría ser beneficiaria de Leader para realizar acciones formativas para todos los trabajadores de todas las empresas de la provincia. A la adscripción/pertenencia de las empresas a la Cámara provincial se hace referencia explícita en el artículo 7 (</w:t>
      </w:r>
      <w:hyperlink r:id="rId27" w:history="1">
        <w:r w:rsidRPr="005A1FDE">
          <w:rPr>
            <w:rStyle w:val="Hipervnculo"/>
          </w:rPr>
          <w:t>Ley 4/2014 Básica</w:t>
        </w:r>
      </w:hyperlink>
      <w:r>
        <w:t xml:space="preserve"> de las Cámaras Oficiales de Comercio, Industria, Servicios y Navegación). La transposición de esta ley a Aragón se realiza en </w:t>
      </w:r>
      <w:r>
        <w:lastRenderedPageBreak/>
        <w:t xml:space="preserve">la </w:t>
      </w:r>
      <w:hyperlink r:id="rId28" w:history="1">
        <w:r w:rsidRPr="005A1FDE">
          <w:rPr>
            <w:rStyle w:val="Hipervnculo"/>
          </w:rPr>
          <w:t>Ley 3/2015</w:t>
        </w:r>
      </w:hyperlink>
      <w:r>
        <w:t xml:space="preserve"> de Cámaras Oficiales de Comercio, Industria y Servicios de Aragón, donde en el artículo 8 dice lo mismo que la ley nacional en el artículo 7.</w:t>
      </w:r>
    </w:p>
    <w:p w:rsidR="009823BF" w:rsidRDefault="009823BF" w:rsidP="00035C06"/>
    <w:p w:rsidR="009823BF" w:rsidRDefault="009823BF" w:rsidP="00035C06">
      <w:bookmarkStart w:id="449" w:name="_Hlk493781008"/>
      <w:r>
        <w:t>¿</w:t>
      </w:r>
      <w:r w:rsidRPr="009823BF">
        <w:t>La</w:t>
      </w:r>
      <w:r>
        <w:t>s</w:t>
      </w:r>
      <w:r w:rsidRPr="009823BF">
        <w:t xml:space="preserve"> Cámara</w:t>
      </w:r>
      <w:r>
        <w:t>s</w:t>
      </w:r>
      <w:r w:rsidRPr="009823BF">
        <w:t xml:space="preserve"> </w:t>
      </w:r>
      <w:r>
        <w:t xml:space="preserve">podrían ser beneficiarias de cursos de formación a impartir a los trabajadores de </w:t>
      </w:r>
      <w:r w:rsidRPr="009823BF">
        <w:t xml:space="preserve">las empresas </w:t>
      </w:r>
      <w:r>
        <w:t xml:space="preserve">de su territorio cameral </w:t>
      </w:r>
      <w:r w:rsidRPr="009823BF">
        <w:t xml:space="preserve">o de </w:t>
      </w:r>
      <w:r>
        <w:t>l</w:t>
      </w:r>
      <w:r w:rsidRPr="009823BF">
        <w:t>as empresas “socias” de Cámara que voluntariamente t</w:t>
      </w:r>
      <w:r>
        <w:t>i</w:t>
      </w:r>
      <w:r w:rsidRPr="009823BF">
        <w:t>en</w:t>
      </w:r>
      <w:r>
        <w:t>e</w:t>
      </w:r>
      <w:r w:rsidRPr="009823BF">
        <w:t xml:space="preserve">n algún tipo de relación estable y suscrita con la Cámara en contraprestación </w:t>
      </w:r>
      <w:r>
        <w:t>d</w:t>
      </w:r>
      <w:r w:rsidRPr="009823BF">
        <w:t>e servicio</w:t>
      </w:r>
      <w:r>
        <w:t>s?</w:t>
      </w:r>
    </w:p>
    <w:bookmarkEnd w:id="448"/>
    <w:bookmarkEnd w:id="449"/>
    <w:p w:rsidR="00035C06" w:rsidRDefault="00035C06" w:rsidP="00035C06"/>
    <w:p w:rsidR="00035C06" w:rsidRPr="00035C06" w:rsidRDefault="00035C06" w:rsidP="00035C06">
      <w:pPr>
        <w:rPr>
          <w:color w:val="FF0000"/>
        </w:rPr>
      </w:pPr>
      <w:r w:rsidRPr="00035C06">
        <w:rPr>
          <w:color w:val="FF0000"/>
        </w:rPr>
        <w:t>No.</w:t>
      </w:r>
    </w:p>
    <w:p w:rsidR="006308E5" w:rsidRDefault="006308E5" w:rsidP="006308E5">
      <w:pPr>
        <w:jc w:val="left"/>
      </w:pPr>
    </w:p>
    <w:p w:rsidR="006308E5" w:rsidRDefault="006308E5" w:rsidP="006308E5">
      <w:pPr>
        <w:shd w:val="clear" w:color="auto" w:fill="D9D9D9"/>
      </w:pPr>
      <w:bookmarkStart w:id="450" w:name="FormaciónTransporteEnFurgonetasPorPista"/>
      <w:bookmarkStart w:id="451" w:name="_Hlk493782903"/>
      <w:bookmarkStart w:id="452" w:name="_Hlk493848076"/>
      <w:bookmarkEnd w:id="450"/>
      <w:r>
        <w:t>EN FORMACIÓN MEDIOAMBIENTAL, SUBVENCIONABILIDAD DEL GASTO EN UN TIPO DE TRANSPORTE DISCRECIONAL OBLIGADO POR LAS CARACTERÍSTICAS DEL TRAYECTO</w:t>
      </w:r>
    </w:p>
    <w:p w:rsidR="006308E5" w:rsidRDefault="006308E5" w:rsidP="006308E5">
      <w:pPr>
        <w:shd w:val="clear" w:color="auto" w:fill="D9D9D9"/>
      </w:pPr>
    </w:p>
    <w:p w:rsidR="006308E5" w:rsidRDefault="006308E5" w:rsidP="006308E5">
      <w:pPr>
        <w:shd w:val="clear" w:color="auto" w:fill="D9D9D9"/>
      </w:pPr>
      <w:r>
        <w:t>RESPUESTA DE DGA DE 22.09.2017</w:t>
      </w:r>
    </w:p>
    <w:p w:rsidR="006308E5" w:rsidRDefault="006308E5" w:rsidP="006308E5">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6308E5" w:rsidRDefault="006308E5" w:rsidP="006308E5">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p>
    <w:p w:rsidR="006308E5" w:rsidRDefault="006308E5" w:rsidP="006308E5"/>
    <w:bookmarkEnd w:id="451"/>
    <w:bookmarkEnd w:id="452"/>
    <w:p w:rsidR="006308E5" w:rsidRPr="006308E5" w:rsidRDefault="006308E5" w:rsidP="006308E5">
      <w:pPr>
        <w:rPr>
          <w:rFonts w:cs="Arial"/>
          <w:lang w:eastAsia="es-ES_tradnl"/>
        </w:rPr>
      </w:pPr>
      <w:r w:rsidRPr="006308E5">
        <w:rPr>
          <w:rFonts w:cs="Arial"/>
        </w:rPr>
        <w:t>Una Comarca que está preparando una solicitud de ayuda Leader dentro del ámbito de programación 6.1 plantea a un Grupo una pregunta sobre la aplicación de los costes de transporte discrecional sin superar su límite máximo. La Comarca quiere tramitar una solicitud de subvención para actividades formativas medioambientales destinada a chavales de 5º y 6º curso (11y 12 años) en un albergue de montaña realizando actividades medioambientales en un entorno LIC y ZEPA.</w:t>
      </w:r>
    </w:p>
    <w:p w:rsidR="006308E5" w:rsidRPr="006308E5" w:rsidRDefault="006308E5" w:rsidP="006308E5">
      <w:pPr>
        <w:rPr>
          <w:rFonts w:cs="Arial"/>
        </w:rPr>
      </w:pPr>
    </w:p>
    <w:p w:rsidR="006308E5" w:rsidRPr="006308E5" w:rsidRDefault="006308E5" w:rsidP="006308E5">
      <w:pPr>
        <w:rPr>
          <w:rFonts w:cs="Arial"/>
        </w:rPr>
      </w:pPr>
      <w:r w:rsidRPr="006308E5">
        <w:rPr>
          <w:rFonts w:cs="Arial"/>
        </w:rPr>
        <w:t>Se proyecta realizar entre dos y tres actividades formativas con los escolares de la comarca contando con los siguientes alumnos:</w:t>
      </w:r>
    </w:p>
    <w:p w:rsidR="006308E5" w:rsidRPr="006308E5" w:rsidRDefault="006308E5" w:rsidP="006308E5">
      <w:pPr>
        <w:pStyle w:val="Prrafodelista"/>
        <w:numPr>
          <w:ilvl w:val="0"/>
          <w:numId w:val="67"/>
        </w:numPr>
        <w:jc w:val="both"/>
        <w:rPr>
          <w:sz w:val="24"/>
          <w:szCs w:val="24"/>
        </w:rPr>
      </w:pPr>
      <w:r w:rsidRPr="006308E5">
        <w:rPr>
          <w:sz w:val="24"/>
          <w:szCs w:val="24"/>
        </w:rPr>
        <w:t xml:space="preserve">un CRA (30 alumnos más dos profesores/acompañantes a que obliga la normativa), </w:t>
      </w:r>
    </w:p>
    <w:p w:rsidR="006308E5" w:rsidRPr="006308E5" w:rsidRDefault="006308E5" w:rsidP="006308E5">
      <w:pPr>
        <w:pStyle w:val="Prrafodelista"/>
        <w:numPr>
          <w:ilvl w:val="0"/>
          <w:numId w:val="67"/>
        </w:numPr>
        <w:jc w:val="both"/>
        <w:rPr>
          <w:sz w:val="24"/>
          <w:szCs w:val="24"/>
        </w:rPr>
      </w:pPr>
      <w:r w:rsidRPr="006308E5">
        <w:rPr>
          <w:sz w:val="24"/>
          <w:szCs w:val="24"/>
        </w:rPr>
        <w:t>un segundo CRA (30 alumnos más dos profesores),</w:t>
      </w:r>
    </w:p>
    <w:p w:rsidR="006308E5" w:rsidRPr="006308E5" w:rsidRDefault="006308E5" w:rsidP="006308E5">
      <w:pPr>
        <w:pStyle w:val="Prrafodelista"/>
        <w:numPr>
          <w:ilvl w:val="0"/>
          <w:numId w:val="67"/>
        </w:numPr>
        <w:jc w:val="both"/>
        <w:rPr>
          <w:sz w:val="24"/>
          <w:szCs w:val="24"/>
        </w:rPr>
      </w:pPr>
      <w:r w:rsidRPr="006308E5">
        <w:rPr>
          <w:sz w:val="24"/>
          <w:szCs w:val="24"/>
        </w:rPr>
        <w:t>un tercer CRA (con 12 alumnos de un municipio de la Comarca y del territorio del Grupo Leader más 18 alumnos de municipios limítrofes situados en la comarca y territorio Leader vecinos, hasta llegar a 30 alumnos más dos profesores).</w:t>
      </w:r>
    </w:p>
    <w:p w:rsidR="006308E5" w:rsidRPr="006308E5" w:rsidRDefault="006308E5" w:rsidP="006308E5">
      <w:pPr>
        <w:rPr>
          <w:rFonts w:cs="Arial"/>
        </w:rPr>
      </w:pPr>
    </w:p>
    <w:p w:rsidR="006308E5" w:rsidRPr="006308E5" w:rsidRDefault="006308E5" w:rsidP="006308E5">
      <w:pPr>
        <w:rPr>
          <w:rFonts w:cs="Arial"/>
        </w:rPr>
      </w:pPr>
      <w:r w:rsidRPr="006308E5">
        <w:rPr>
          <w:rFonts w:cs="Arial"/>
        </w:rPr>
        <w:t>La cuestión es que para acceder al albergue se deben de recorrer 14 km de pista sin asfaltar (de tierra). Dado que los autobuses no pueden circular por esta pista y se debe garantizar la seguridad de los chavales en su transporte, resulta necesario utilizar vehículos de transporte discrecional pequeños que son taxis de ocho plazas.</w:t>
      </w:r>
    </w:p>
    <w:p w:rsidR="006308E5" w:rsidRPr="006308E5" w:rsidRDefault="006308E5" w:rsidP="006308E5">
      <w:pPr>
        <w:rPr>
          <w:rFonts w:cs="Arial"/>
        </w:rPr>
      </w:pPr>
    </w:p>
    <w:p w:rsidR="006308E5" w:rsidRPr="006308E5" w:rsidRDefault="006308E5" w:rsidP="006308E5">
      <w:pPr>
        <w:rPr>
          <w:rFonts w:cs="Arial"/>
        </w:rPr>
      </w:pPr>
      <w:r w:rsidRPr="006308E5">
        <w:rPr>
          <w:rFonts w:cs="Arial"/>
        </w:rPr>
        <w:t>Ante esta excepcionalidad y con el límite presupuestario establecido de 1,2 euros para el transporte colectivo discrecional, se plantea que para cada uno de los Grupos participantes en las tres actividades formativas se contraten cuatro furgonetas de ocho plazas para transportar a la totalidad de los 30 alumnos más dos profesores, a razón de 1,2 euros/km para cada una de ellas, dado que resulta imposible concentrar a los alumnos en algún tipo de bus de 32 plazas porque este tipo de bus no puede circular por la citada pista forestal.</w:t>
      </w:r>
    </w:p>
    <w:p w:rsidR="006308E5" w:rsidRPr="006308E5" w:rsidRDefault="006308E5" w:rsidP="006308E5">
      <w:pPr>
        <w:ind w:left="708"/>
        <w:rPr>
          <w:rFonts w:cs="Arial"/>
        </w:rPr>
      </w:pPr>
    </w:p>
    <w:p w:rsidR="006308E5" w:rsidRPr="006308E5" w:rsidRDefault="006308E5" w:rsidP="00ED3B97">
      <w:pPr>
        <w:pStyle w:val="Prrafodelista"/>
        <w:numPr>
          <w:ilvl w:val="0"/>
          <w:numId w:val="96"/>
        </w:numPr>
        <w:ind w:left="426" w:hanging="284"/>
        <w:jc w:val="both"/>
        <w:rPr>
          <w:sz w:val="24"/>
          <w:szCs w:val="24"/>
        </w:rPr>
      </w:pPr>
      <w:r w:rsidRPr="006308E5">
        <w:rPr>
          <w:sz w:val="24"/>
          <w:szCs w:val="24"/>
        </w:rPr>
        <w:t>¿Se puede aceptar como elegible la excepcionalidad de utilizar cuatro vehículos (furgonetas de ocho plazas) para realizar estos traslados de los 30+2 alumnos desde sus centros de origen (CRA) hasta el destino y vuelta, a razón de 1,2 euros/km por cada furgoneta, y por las tres ediciones hasta llegar al total de 90 alumnos y 6 profesores?</w:t>
      </w:r>
    </w:p>
    <w:p w:rsidR="006308E5" w:rsidRPr="006308E5" w:rsidRDefault="006308E5" w:rsidP="006308E5">
      <w:pPr>
        <w:ind w:left="426" w:hanging="284"/>
        <w:rPr>
          <w:rFonts w:cs="Arial"/>
          <w:szCs w:val="24"/>
        </w:rPr>
      </w:pPr>
    </w:p>
    <w:p w:rsidR="006308E5" w:rsidRPr="006308E5" w:rsidRDefault="006308E5" w:rsidP="00ED3B97">
      <w:pPr>
        <w:pStyle w:val="Prrafodelista"/>
        <w:numPr>
          <w:ilvl w:val="0"/>
          <w:numId w:val="96"/>
        </w:numPr>
        <w:ind w:left="426" w:hanging="284"/>
        <w:jc w:val="both"/>
        <w:rPr>
          <w:sz w:val="24"/>
          <w:szCs w:val="24"/>
        </w:rPr>
      </w:pPr>
      <w:r w:rsidRPr="006308E5">
        <w:rPr>
          <w:sz w:val="24"/>
          <w:szCs w:val="24"/>
        </w:rPr>
        <w:t>¿Se podrá ofertar dicha actividad formativa a los alumnos del CRA que no sean residentes en el municipio de la Comarca que solicita la ayuda, para que los chavales del pueblo del territorio Leader puedan disfrutar de la actividad en igualdad de condiciones que el resto de colegios de la comarca?</w:t>
      </w:r>
    </w:p>
    <w:p w:rsidR="006308E5" w:rsidRPr="006308E5" w:rsidRDefault="006308E5" w:rsidP="006308E5">
      <w:pPr>
        <w:ind w:left="708"/>
        <w:rPr>
          <w:rFonts w:cs="Arial"/>
          <w:szCs w:val="24"/>
        </w:rPr>
      </w:pPr>
    </w:p>
    <w:p w:rsidR="006308E5" w:rsidRPr="006308E5" w:rsidRDefault="006308E5" w:rsidP="006308E5">
      <w:pPr>
        <w:rPr>
          <w:rFonts w:cs="Arial"/>
          <w:color w:val="FF0000"/>
        </w:rPr>
      </w:pPr>
      <w:r w:rsidRPr="006308E5">
        <w:rPr>
          <w:rFonts w:cs="Arial"/>
          <w:color w:val="FF0000"/>
        </w:rPr>
        <w:t>Vemos elegibles ambos gastos.</w:t>
      </w:r>
    </w:p>
    <w:p w:rsidR="00914BD2" w:rsidRDefault="00914BD2" w:rsidP="00914BD2">
      <w:pPr>
        <w:jc w:val="left"/>
      </w:pPr>
    </w:p>
    <w:p w:rsidR="00914BD2" w:rsidRDefault="00914BD2" w:rsidP="00914BD2">
      <w:pPr>
        <w:pStyle w:val="Textosinformato"/>
        <w:shd w:val="clear" w:color="auto" w:fill="D9D9D9"/>
        <w:jc w:val="both"/>
        <w:rPr>
          <w:sz w:val="24"/>
          <w:szCs w:val="22"/>
        </w:rPr>
      </w:pPr>
      <w:bookmarkStart w:id="453" w:name="AytoPromotorGranjaGallinasEcoComercializ"/>
      <w:bookmarkStart w:id="454" w:name="_Hlk494113784"/>
      <w:bookmarkEnd w:id="453"/>
      <w:r w:rsidRPr="00D361E1">
        <w:rPr>
          <w:sz w:val="24"/>
          <w:szCs w:val="22"/>
        </w:rPr>
        <w:t xml:space="preserve">AYUNTAMIENTO PROMOTOR DE </w:t>
      </w:r>
      <w:r>
        <w:rPr>
          <w:sz w:val="24"/>
          <w:szCs w:val="22"/>
        </w:rPr>
        <w:t xml:space="preserve">LA </w:t>
      </w:r>
      <w:r w:rsidRPr="00D361E1">
        <w:rPr>
          <w:sz w:val="24"/>
          <w:szCs w:val="22"/>
        </w:rPr>
        <w:t>COMERCIALIZACIÓN</w:t>
      </w:r>
      <w:r>
        <w:rPr>
          <w:sz w:val="24"/>
          <w:szCs w:val="22"/>
        </w:rPr>
        <w:t xml:space="preserve"> DE PRODUCTOS DE </w:t>
      </w:r>
      <w:r w:rsidRPr="00D361E1">
        <w:rPr>
          <w:sz w:val="24"/>
          <w:szCs w:val="22"/>
        </w:rPr>
        <w:t xml:space="preserve">UNA GRANJA DE GALLINAS ECOLÓGICAS </w:t>
      </w:r>
    </w:p>
    <w:p w:rsidR="00914BD2" w:rsidRDefault="00914BD2" w:rsidP="00914BD2">
      <w:pPr>
        <w:pStyle w:val="Textosinformato"/>
        <w:shd w:val="clear" w:color="auto" w:fill="D9D9D9"/>
        <w:jc w:val="both"/>
        <w:rPr>
          <w:sz w:val="24"/>
          <w:szCs w:val="22"/>
        </w:rPr>
      </w:pPr>
    </w:p>
    <w:p w:rsidR="00914BD2" w:rsidRPr="00D361E1" w:rsidRDefault="00914BD2" w:rsidP="00914BD2">
      <w:pPr>
        <w:pStyle w:val="Textosinformato"/>
        <w:shd w:val="clear" w:color="auto" w:fill="D9D9D9"/>
        <w:jc w:val="both"/>
        <w:rPr>
          <w:sz w:val="24"/>
          <w:szCs w:val="22"/>
        </w:rPr>
      </w:pPr>
      <w:r>
        <w:rPr>
          <w:sz w:val="24"/>
          <w:szCs w:val="22"/>
        </w:rPr>
        <w:t>RESPUESTA DE DGA DE 29.09.2017</w:t>
      </w:r>
    </w:p>
    <w:p w:rsidR="00914BD2" w:rsidRDefault="00914BD2" w:rsidP="00914BD2">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rsidR="00914BD2" w:rsidRPr="00E9145A" w:rsidRDefault="00914BD2" w:rsidP="00914BD2">
      <w:pPr>
        <w:pStyle w:val="Textosinformato"/>
        <w:jc w:val="both"/>
        <w:rPr>
          <w:sz w:val="16"/>
          <w:szCs w:val="16"/>
        </w:rPr>
      </w:pP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914BD2" w:rsidRDefault="00914BD2" w:rsidP="00914BD2">
      <w:pPr>
        <w:rPr>
          <w:rFonts w:cs="Arial"/>
          <w:szCs w:val="24"/>
        </w:rPr>
      </w:pPr>
    </w:p>
    <w:p w:rsidR="00914BD2" w:rsidRDefault="00914BD2" w:rsidP="00914BD2">
      <w:pPr>
        <w:rPr>
          <w:rFonts w:cs="Arial"/>
          <w:szCs w:val="24"/>
        </w:rPr>
      </w:pPr>
      <w:r w:rsidRPr="00F835DB">
        <w:rPr>
          <w:rFonts w:cs="Arial"/>
          <w:szCs w:val="24"/>
        </w:rPr>
        <w:t>Un Ayuntamiento de un pueblo pequeño de menos de 200 habitantes quiere realizar un proyecto con el objetivo de crear empleo y mantener la población.</w:t>
      </w:r>
    </w:p>
    <w:p w:rsidR="00914BD2" w:rsidRPr="00F835DB" w:rsidRDefault="00914BD2" w:rsidP="00914BD2">
      <w:pPr>
        <w:rPr>
          <w:rFonts w:cs="Arial"/>
          <w:szCs w:val="24"/>
        </w:rPr>
      </w:pPr>
    </w:p>
    <w:p w:rsidR="00914BD2" w:rsidRDefault="00914BD2" w:rsidP="00914BD2">
      <w:pPr>
        <w:rPr>
          <w:rFonts w:cs="Arial"/>
          <w:szCs w:val="24"/>
        </w:rPr>
      </w:pPr>
      <w:r w:rsidRPr="00F835DB">
        <w:rPr>
          <w:rFonts w:cs="Arial"/>
          <w:szCs w:val="24"/>
        </w:rPr>
        <w:t>En un terreno municipal montarían una granja de gallinas ecológicas y en otra ubicación levantarían una nave en la que prepararían los huevos ecológicos para su comercialización (lavado, calibrado y envasado).</w:t>
      </w:r>
      <w:r>
        <w:rPr>
          <w:rFonts w:cs="Arial"/>
          <w:szCs w:val="24"/>
        </w:rPr>
        <w:t xml:space="preserve"> </w:t>
      </w:r>
      <w:r w:rsidRPr="00F835DB">
        <w:rPr>
          <w:rFonts w:cs="Arial"/>
          <w:szCs w:val="24"/>
        </w:rPr>
        <w:t>Solicitarían ayuda para la inversión de la comercialización (nave y maquinaria) dentro del ámbito de programación 3.1</w:t>
      </w:r>
      <w:r>
        <w:rPr>
          <w:rFonts w:cs="Arial"/>
          <w:szCs w:val="24"/>
        </w:rPr>
        <w:t>.</w:t>
      </w:r>
    </w:p>
    <w:p w:rsidR="00914BD2" w:rsidRPr="00F835DB" w:rsidRDefault="00914BD2" w:rsidP="00914BD2">
      <w:pPr>
        <w:rPr>
          <w:rFonts w:cs="Arial"/>
          <w:szCs w:val="24"/>
        </w:rPr>
      </w:pPr>
    </w:p>
    <w:p w:rsidR="00914BD2" w:rsidRDefault="00914BD2" w:rsidP="00914BD2">
      <w:pPr>
        <w:rPr>
          <w:rFonts w:cs="Arial"/>
          <w:szCs w:val="24"/>
        </w:rPr>
      </w:pPr>
      <w:r w:rsidRPr="00F835DB">
        <w:rPr>
          <w:rFonts w:cs="Arial"/>
          <w:szCs w:val="24"/>
        </w:rPr>
        <w:t>La granja estaría totalmente fuera de la solicitud de ayuda</w:t>
      </w:r>
      <w:r>
        <w:rPr>
          <w:rFonts w:cs="Arial"/>
          <w:szCs w:val="24"/>
        </w:rPr>
        <w:t>.</w:t>
      </w:r>
    </w:p>
    <w:p w:rsidR="00914BD2" w:rsidRPr="00F835DB" w:rsidRDefault="00914BD2" w:rsidP="00914BD2">
      <w:pPr>
        <w:rPr>
          <w:rFonts w:cs="Arial"/>
          <w:szCs w:val="24"/>
        </w:rPr>
      </w:pPr>
    </w:p>
    <w:p w:rsidR="00914BD2" w:rsidRPr="00F835DB" w:rsidRDefault="00914BD2" w:rsidP="00914BD2">
      <w:pPr>
        <w:rPr>
          <w:rFonts w:cs="Arial"/>
          <w:szCs w:val="24"/>
        </w:rPr>
      </w:pPr>
      <w:r w:rsidRPr="00F835DB">
        <w:rPr>
          <w:rFonts w:cs="Arial"/>
          <w:szCs w:val="24"/>
        </w:rPr>
        <w:t>Aspectos a tener en cuenta:</w:t>
      </w:r>
    </w:p>
    <w:p w:rsidR="00914BD2" w:rsidRPr="00F835DB" w:rsidRDefault="00914BD2" w:rsidP="00914BD2">
      <w:pPr>
        <w:pStyle w:val="Prrafodelista"/>
        <w:numPr>
          <w:ilvl w:val="0"/>
          <w:numId w:val="97"/>
        </w:numPr>
        <w:ind w:left="426" w:hanging="142"/>
        <w:contextualSpacing/>
        <w:jc w:val="both"/>
        <w:rPr>
          <w:sz w:val="24"/>
          <w:szCs w:val="24"/>
        </w:rPr>
      </w:pPr>
      <w:r w:rsidRPr="00F835DB">
        <w:rPr>
          <w:sz w:val="24"/>
          <w:szCs w:val="24"/>
        </w:rPr>
        <w:t>No hay ninguna instalación de este tipo en la localidad ni en toda la comarca. No hay granjas de huevos de ningún tipo. No hacen competencia a ninguna empresa del territorio.</w:t>
      </w:r>
    </w:p>
    <w:p w:rsidR="00914BD2" w:rsidRPr="00F835DB" w:rsidRDefault="00914BD2" w:rsidP="00914BD2">
      <w:pPr>
        <w:pStyle w:val="Prrafodelista"/>
        <w:numPr>
          <w:ilvl w:val="0"/>
          <w:numId w:val="97"/>
        </w:numPr>
        <w:ind w:left="426" w:hanging="142"/>
        <w:contextualSpacing/>
        <w:jc w:val="both"/>
        <w:rPr>
          <w:sz w:val="24"/>
          <w:szCs w:val="24"/>
        </w:rPr>
      </w:pPr>
      <w:r w:rsidRPr="00F835DB">
        <w:rPr>
          <w:sz w:val="24"/>
          <w:szCs w:val="24"/>
        </w:rPr>
        <w:t>El compromiso es de crear 2 puestos de trabajo, pero se podría aumentar a corto plazo hasta 6 o 7</w:t>
      </w:r>
    </w:p>
    <w:p w:rsidR="00914BD2" w:rsidRPr="00F835DB" w:rsidRDefault="00914BD2" w:rsidP="00914BD2">
      <w:pPr>
        <w:pStyle w:val="Prrafodelista"/>
        <w:numPr>
          <w:ilvl w:val="0"/>
          <w:numId w:val="97"/>
        </w:numPr>
        <w:ind w:left="426" w:hanging="142"/>
        <w:contextualSpacing/>
        <w:jc w:val="both"/>
        <w:rPr>
          <w:sz w:val="24"/>
          <w:szCs w:val="24"/>
        </w:rPr>
      </w:pPr>
      <w:r w:rsidRPr="00F835DB">
        <w:rPr>
          <w:sz w:val="24"/>
          <w:szCs w:val="24"/>
        </w:rPr>
        <w:t>El ayuntamiento no explotará directamente esta actividad. Se sacará la explotación a concurso. Tratarán de que la gestión y los puestos de trabajo sean de gente del territorio.</w:t>
      </w:r>
    </w:p>
    <w:p w:rsidR="00914BD2" w:rsidRPr="00F835DB" w:rsidRDefault="00914BD2" w:rsidP="00914BD2">
      <w:pPr>
        <w:pStyle w:val="Prrafodelista"/>
        <w:numPr>
          <w:ilvl w:val="0"/>
          <w:numId w:val="97"/>
        </w:numPr>
        <w:ind w:left="426" w:hanging="142"/>
        <w:contextualSpacing/>
        <w:jc w:val="both"/>
        <w:rPr>
          <w:sz w:val="24"/>
          <w:szCs w:val="24"/>
        </w:rPr>
      </w:pPr>
      <w:r w:rsidRPr="00F835DB">
        <w:rPr>
          <w:sz w:val="24"/>
          <w:szCs w:val="24"/>
        </w:rPr>
        <w:t>Es una localidad que cuenta con Red Natura 2000 y existe una importante producción de cereal ecológico que se utilizaría como pienso para las gallinas</w:t>
      </w:r>
    </w:p>
    <w:p w:rsidR="00914BD2" w:rsidRDefault="00914BD2" w:rsidP="00914BD2">
      <w:pPr>
        <w:rPr>
          <w:rFonts w:cs="Arial"/>
          <w:szCs w:val="24"/>
        </w:rPr>
      </w:pPr>
    </w:p>
    <w:p w:rsidR="00914BD2" w:rsidRPr="00F835DB" w:rsidRDefault="00914BD2" w:rsidP="00914BD2">
      <w:pPr>
        <w:rPr>
          <w:rFonts w:cs="Arial"/>
          <w:szCs w:val="24"/>
        </w:rPr>
      </w:pPr>
      <w:r w:rsidRPr="00F835DB">
        <w:rPr>
          <w:rFonts w:cs="Arial"/>
          <w:szCs w:val="24"/>
        </w:rPr>
        <w:t>En la página 42 del manual de procedimiento, versión 1.3, se indica:</w:t>
      </w:r>
    </w:p>
    <w:p w:rsidR="00914BD2" w:rsidRDefault="00914BD2" w:rsidP="00914BD2">
      <w:pPr>
        <w:rPr>
          <w:rFonts w:cs="Arial"/>
          <w:szCs w:val="24"/>
        </w:rPr>
      </w:pPr>
    </w:p>
    <w:p w:rsidR="00914BD2" w:rsidRPr="00D361E1" w:rsidRDefault="00914BD2" w:rsidP="00914BD2">
      <w:pPr>
        <w:ind w:left="567" w:right="992"/>
        <w:rPr>
          <w:rFonts w:asciiTheme="minorHAnsi" w:hAnsiTheme="minorHAnsi" w:cs="Arial"/>
          <w:i/>
          <w:color w:val="FF0000"/>
          <w:szCs w:val="24"/>
        </w:rPr>
      </w:pPr>
      <w:r w:rsidRPr="00D361E1">
        <w:rPr>
          <w:rFonts w:asciiTheme="minorHAnsi" w:hAnsiTheme="minorHAnsi" w:cs="Arial"/>
          <w:i/>
          <w:color w:val="FF0000"/>
          <w:szCs w:val="24"/>
        </w:rPr>
        <w:t>“m) Entidades locales como promotoras</w:t>
      </w:r>
    </w:p>
    <w:p w:rsidR="00914BD2" w:rsidRPr="00D361E1" w:rsidRDefault="00914BD2" w:rsidP="00914BD2">
      <w:pPr>
        <w:ind w:left="567" w:right="992"/>
        <w:rPr>
          <w:rFonts w:asciiTheme="minorHAnsi" w:hAnsiTheme="minorHAnsi" w:cs="Arial"/>
          <w:i/>
          <w:color w:val="FF0000"/>
          <w:szCs w:val="24"/>
        </w:rPr>
      </w:pPr>
      <w:r w:rsidRPr="00D361E1">
        <w:rPr>
          <w:rFonts w:asciiTheme="minorHAnsi" w:hAnsiTheme="minorHAnsi" w:cs="Arial"/>
          <w:i/>
          <w:color w:val="FF0000"/>
          <w:szCs w:val="24"/>
        </w:rPr>
        <w:t>Las entidades locales podrán promover proyectos productivos, siempre que cumplan los requisitos de la ayuda, como por ejemplo los requisitos establecidos en cuanto a número de empleados y volumen de negocio o balance anual y la ayuda no supere los máximos establecidos para proyectos productivos”.</w:t>
      </w:r>
    </w:p>
    <w:p w:rsidR="00914BD2" w:rsidRPr="00F835DB" w:rsidRDefault="00914BD2" w:rsidP="00914BD2">
      <w:pPr>
        <w:rPr>
          <w:rFonts w:cs="Arial"/>
          <w:szCs w:val="24"/>
        </w:rPr>
      </w:pPr>
    </w:p>
    <w:p w:rsidR="00914BD2" w:rsidRPr="00F835DB" w:rsidRDefault="00914BD2" w:rsidP="00914BD2">
      <w:pPr>
        <w:rPr>
          <w:rFonts w:cs="Arial"/>
          <w:szCs w:val="24"/>
        </w:rPr>
      </w:pPr>
      <w:r w:rsidRPr="00F835DB">
        <w:rPr>
          <w:rFonts w:cs="Arial"/>
          <w:szCs w:val="24"/>
        </w:rPr>
        <w:t>¿Es elegible este proyecto como productivo, al 40%, dentro del ámbito</w:t>
      </w:r>
      <w:r>
        <w:rPr>
          <w:rFonts w:cs="Arial"/>
          <w:szCs w:val="24"/>
        </w:rPr>
        <w:t xml:space="preserve"> </w:t>
      </w:r>
      <w:r w:rsidRPr="00F835DB">
        <w:rPr>
          <w:rFonts w:cs="Arial"/>
          <w:szCs w:val="24"/>
        </w:rPr>
        <w:t xml:space="preserve">3.1 de </w:t>
      </w:r>
      <w:r>
        <w:rPr>
          <w:rFonts w:cs="Arial"/>
          <w:szCs w:val="24"/>
        </w:rPr>
        <w:t>p</w:t>
      </w:r>
      <w:r w:rsidRPr="00F835DB">
        <w:rPr>
          <w:rFonts w:cs="Arial"/>
          <w:szCs w:val="24"/>
        </w:rPr>
        <w:t xml:space="preserve">ymes </w:t>
      </w:r>
      <w:r>
        <w:rPr>
          <w:rFonts w:cs="Arial"/>
          <w:szCs w:val="24"/>
        </w:rPr>
        <w:t>a</w:t>
      </w:r>
      <w:r w:rsidRPr="00F835DB">
        <w:rPr>
          <w:rFonts w:cs="Arial"/>
          <w:szCs w:val="24"/>
        </w:rPr>
        <w:t>groalimentarias?</w:t>
      </w:r>
    </w:p>
    <w:bookmarkEnd w:id="454"/>
    <w:p w:rsidR="00914BD2" w:rsidRDefault="00914BD2" w:rsidP="00914BD2">
      <w:pPr>
        <w:jc w:val="left"/>
      </w:pPr>
    </w:p>
    <w:p w:rsidR="00914BD2" w:rsidRPr="00914BD2" w:rsidRDefault="00914BD2" w:rsidP="00914BD2">
      <w:pPr>
        <w:jc w:val="left"/>
        <w:rPr>
          <w:color w:val="FF0000"/>
        </w:rPr>
      </w:pPr>
      <w:r w:rsidRPr="00914BD2">
        <w:rPr>
          <w:color w:val="FF0000"/>
        </w:rPr>
        <w:t>En base al apartado 2.1.2.m) del Manual de Procedimiento, se considera elegible.</w:t>
      </w:r>
    </w:p>
    <w:p w:rsidR="006308E5" w:rsidRDefault="006308E5" w:rsidP="00EC02D8">
      <w:pPr>
        <w:rPr>
          <w:szCs w:val="24"/>
        </w:rPr>
      </w:pPr>
    </w:p>
    <w:p w:rsidR="00303E34" w:rsidRDefault="00303E34" w:rsidP="00303E34">
      <w:pPr>
        <w:pStyle w:val="Textosinformato"/>
        <w:shd w:val="clear" w:color="auto" w:fill="D9D9D9"/>
        <w:jc w:val="both"/>
        <w:rPr>
          <w:sz w:val="24"/>
          <w:szCs w:val="24"/>
        </w:rPr>
      </w:pPr>
      <w:bookmarkStart w:id="455" w:name="ProcFormaciónMásOMenosAlumnosQuePrevisto"/>
      <w:bookmarkEnd w:id="455"/>
      <w:r w:rsidRPr="00D86F9B">
        <w:rPr>
          <w:sz w:val="24"/>
          <w:szCs w:val="24"/>
        </w:rPr>
        <w:t>EN FORMACIÓN: TRATAMIENTO DE UN NÚMERO DE ALUMNOS SUPERIOR O INFERIOR AL NÚMERO DE ALUMNOS PREVISTO EN LA SOLICITUD</w:t>
      </w:r>
    </w:p>
    <w:p w:rsidR="00303E34" w:rsidRDefault="00303E34" w:rsidP="00303E34">
      <w:pPr>
        <w:pStyle w:val="Textosinformato"/>
        <w:shd w:val="clear" w:color="auto" w:fill="D9D9D9"/>
        <w:jc w:val="both"/>
        <w:rPr>
          <w:sz w:val="24"/>
          <w:szCs w:val="24"/>
        </w:rPr>
      </w:pPr>
    </w:p>
    <w:p w:rsidR="00303E34" w:rsidRPr="00D86F9B" w:rsidRDefault="00303E34" w:rsidP="00303E34">
      <w:pPr>
        <w:pStyle w:val="Textosinformato"/>
        <w:shd w:val="clear" w:color="auto" w:fill="D9D9D9"/>
        <w:jc w:val="both"/>
        <w:rPr>
          <w:sz w:val="24"/>
          <w:szCs w:val="24"/>
        </w:rPr>
      </w:pPr>
      <w:r>
        <w:rPr>
          <w:sz w:val="24"/>
          <w:szCs w:val="24"/>
        </w:rPr>
        <w:lastRenderedPageBreak/>
        <w:t>RESPUESTA DE DGA DE 13.11.2017</w:t>
      </w:r>
    </w:p>
    <w:p w:rsidR="00303E34" w:rsidRDefault="00303E34" w:rsidP="00303E3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303E34" w:rsidRDefault="00303E34" w:rsidP="00303E34">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303E34" w:rsidRPr="00D86F9B" w:rsidRDefault="00303E34" w:rsidP="00303E34">
      <w:pPr>
        <w:rPr>
          <w:rFonts w:cs="Arial"/>
          <w:szCs w:val="24"/>
        </w:rPr>
      </w:pPr>
    </w:p>
    <w:p w:rsidR="00303E34" w:rsidRPr="00D86F9B" w:rsidRDefault="00303E34" w:rsidP="00303E34">
      <w:pPr>
        <w:rPr>
          <w:rFonts w:cs="Arial"/>
          <w:szCs w:val="24"/>
        </w:rPr>
      </w:pPr>
      <w:r>
        <w:rPr>
          <w:rFonts w:cs="Arial"/>
          <w:szCs w:val="24"/>
        </w:rPr>
        <w:t>Se pueden dar d</w:t>
      </w:r>
      <w:r w:rsidRPr="00D86F9B">
        <w:rPr>
          <w:rFonts w:cs="Arial"/>
          <w:szCs w:val="24"/>
        </w:rPr>
        <w:t>os situaciones cuando varía el número de alumnos de un curso con lo presentado en la memoria inicial de subvención ¿esto supone algo a nivel económico?</w:t>
      </w:r>
    </w:p>
    <w:p w:rsidR="00303E34" w:rsidRPr="00D86F9B" w:rsidRDefault="00303E34" w:rsidP="00303E34">
      <w:pPr>
        <w:rPr>
          <w:rFonts w:cs="Arial"/>
          <w:szCs w:val="24"/>
        </w:rPr>
      </w:pPr>
    </w:p>
    <w:p w:rsidR="00303E34" w:rsidRPr="00303E34" w:rsidRDefault="00303E34" w:rsidP="00303E34">
      <w:pPr>
        <w:rPr>
          <w:rFonts w:cs="Arial"/>
          <w:bCs/>
          <w:szCs w:val="24"/>
        </w:rPr>
      </w:pPr>
      <w:r w:rsidRPr="00303E34">
        <w:rPr>
          <w:rFonts w:cs="Arial"/>
          <w:bCs/>
          <w:szCs w:val="24"/>
        </w:rPr>
        <w:t>a) Si hay más alumnos de los declarados en la solicitud</w:t>
      </w:r>
    </w:p>
    <w:p w:rsidR="00303E34" w:rsidRPr="00D86F9B" w:rsidRDefault="00303E34" w:rsidP="00303E34">
      <w:pPr>
        <w:rPr>
          <w:rFonts w:cs="Arial"/>
          <w:szCs w:val="24"/>
        </w:rPr>
      </w:pPr>
    </w:p>
    <w:p w:rsidR="00303E34" w:rsidRPr="00D86F9B" w:rsidRDefault="00303E34" w:rsidP="00303E34">
      <w:pPr>
        <w:rPr>
          <w:rFonts w:cs="Arial"/>
          <w:szCs w:val="24"/>
        </w:rPr>
      </w:pPr>
      <w:r w:rsidRPr="00D86F9B">
        <w:rPr>
          <w:rFonts w:cs="Arial"/>
          <w:szCs w:val="24"/>
        </w:rPr>
        <w:t xml:space="preserve">Un Grupo entiende que el promotor debe asumir el coste de tenerlos en el curso no habría problema: </w:t>
      </w:r>
      <w:r>
        <w:rPr>
          <w:rFonts w:cs="Arial"/>
          <w:szCs w:val="24"/>
        </w:rPr>
        <w:t>¿</w:t>
      </w:r>
      <w:r w:rsidRPr="00D86F9B">
        <w:rPr>
          <w:rFonts w:cs="Arial"/>
          <w:szCs w:val="24"/>
        </w:rPr>
        <w:t>suponemos que habría que hacerlos figurar igualmente en el listado de alumnos y hojas de firmas, o serían “oyentes libres”?</w:t>
      </w:r>
    </w:p>
    <w:p w:rsidR="00303E34" w:rsidRPr="00D86F9B" w:rsidRDefault="00303E34" w:rsidP="00303E34">
      <w:pPr>
        <w:rPr>
          <w:rFonts w:cs="Arial"/>
          <w:szCs w:val="24"/>
        </w:rPr>
      </w:pPr>
      <w:r w:rsidRPr="00D86F9B">
        <w:rPr>
          <w:rFonts w:cs="Arial"/>
          <w:szCs w:val="24"/>
        </w:rPr>
        <w:t> </w:t>
      </w:r>
    </w:p>
    <w:p w:rsidR="00303E34" w:rsidRPr="00D86F9B" w:rsidRDefault="00303E34" w:rsidP="00303E34">
      <w:pPr>
        <w:rPr>
          <w:rFonts w:cs="Arial"/>
          <w:color w:val="FF0000"/>
          <w:szCs w:val="24"/>
        </w:rPr>
      </w:pPr>
      <w:r w:rsidRPr="00D86F9B">
        <w:rPr>
          <w:rFonts w:cs="Arial"/>
          <w:color w:val="FF0000"/>
          <w:szCs w:val="24"/>
        </w:rPr>
        <w:t>Si son más alumnos de los que se preveían, estos costes los asumirá la entidad beneficiaria. Si estos costes figuran en alguna factura estos costes se excluirán de la certificación. Todas estas circunstancias (el número de alumnos mayor del previsto, los sobrecostes por estos alumnos de más y que están en las facturas pero que no puede asumir la ayuda pública o que están en otras facturas separadas, la presencia de alumnos de más que no suponen un coste) se explicarán en el informe correspondiente.</w:t>
      </w:r>
    </w:p>
    <w:p w:rsidR="00303E34" w:rsidRPr="00D86F9B" w:rsidRDefault="00303E34" w:rsidP="00303E34">
      <w:pPr>
        <w:rPr>
          <w:rFonts w:cs="Arial"/>
          <w:szCs w:val="24"/>
        </w:rPr>
      </w:pPr>
    </w:p>
    <w:p w:rsidR="00303E34" w:rsidRPr="00303E34" w:rsidRDefault="00303E34" w:rsidP="00303E34">
      <w:pPr>
        <w:rPr>
          <w:rFonts w:cs="Arial"/>
          <w:bCs/>
          <w:szCs w:val="24"/>
        </w:rPr>
      </w:pPr>
      <w:r w:rsidRPr="00303E34">
        <w:rPr>
          <w:rFonts w:cs="Arial"/>
          <w:bCs/>
          <w:szCs w:val="24"/>
        </w:rPr>
        <w:t>b) Si hay menos alumnos de los declarados en la solicitud</w:t>
      </w:r>
    </w:p>
    <w:p w:rsidR="00303E34" w:rsidRPr="00D86F9B" w:rsidRDefault="00303E34" w:rsidP="00303E34">
      <w:pPr>
        <w:rPr>
          <w:rFonts w:cs="Arial"/>
          <w:szCs w:val="24"/>
        </w:rPr>
      </w:pPr>
    </w:p>
    <w:p w:rsidR="00303E34" w:rsidRPr="00D86F9B" w:rsidRDefault="00303E34" w:rsidP="00303E34">
      <w:pPr>
        <w:rPr>
          <w:rFonts w:cs="Arial"/>
          <w:szCs w:val="24"/>
        </w:rPr>
      </w:pPr>
      <w:r w:rsidRPr="00D86F9B">
        <w:rPr>
          <w:rFonts w:cs="Arial"/>
          <w:szCs w:val="24"/>
        </w:rPr>
        <w:t>¿Esto supone una merma económica?</w:t>
      </w:r>
      <w:r>
        <w:rPr>
          <w:rFonts w:cs="Arial"/>
          <w:szCs w:val="24"/>
        </w:rPr>
        <w:t xml:space="preserve">: </w:t>
      </w:r>
      <w:r w:rsidRPr="00D86F9B">
        <w:rPr>
          <w:rFonts w:cs="Arial"/>
          <w:szCs w:val="24"/>
        </w:rPr>
        <w:t>El Grupo entiende que los costes más generales (docencia y coordinación) son los mismos, y como no hay límite mínimo de euros/hora (quitaron lo de los 9 euros y los 14 euros/hora, eso no les afecta), y deberían aceptarse igual.</w:t>
      </w:r>
      <w:r>
        <w:rPr>
          <w:rFonts w:cs="Arial"/>
          <w:szCs w:val="24"/>
        </w:rPr>
        <w:t xml:space="preserve"> Pero l</w:t>
      </w:r>
      <w:r w:rsidRPr="00D86F9B">
        <w:rPr>
          <w:rFonts w:cs="Arial"/>
          <w:szCs w:val="24"/>
        </w:rPr>
        <w:t xml:space="preserve">os costes que son específicos del número de alumnos (por ejemplo, el material didáctico, a </w:t>
      </w:r>
      <w:r>
        <w:rPr>
          <w:rFonts w:cs="Arial"/>
          <w:szCs w:val="24"/>
        </w:rPr>
        <w:t>x</w:t>
      </w:r>
      <w:r w:rsidRPr="00D86F9B">
        <w:rPr>
          <w:rFonts w:cs="Arial"/>
          <w:szCs w:val="24"/>
        </w:rPr>
        <w:t xml:space="preserve"> euros por alumno) sí que se reducirán y </w:t>
      </w:r>
      <w:r>
        <w:rPr>
          <w:rFonts w:cs="Arial"/>
          <w:szCs w:val="24"/>
        </w:rPr>
        <w:t xml:space="preserve">se </w:t>
      </w:r>
      <w:r w:rsidRPr="00D86F9B">
        <w:rPr>
          <w:rFonts w:cs="Arial"/>
          <w:szCs w:val="24"/>
        </w:rPr>
        <w:t>podrá certificar únicamente la parte proporcional.</w:t>
      </w:r>
    </w:p>
    <w:p w:rsidR="00303E34" w:rsidRPr="00D86F9B" w:rsidRDefault="00303E34" w:rsidP="00303E34">
      <w:pPr>
        <w:rPr>
          <w:rFonts w:cs="Arial"/>
          <w:szCs w:val="24"/>
        </w:rPr>
      </w:pPr>
    </w:p>
    <w:p w:rsidR="00303E34" w:rsidRPr="00D86F9B" w:rsidRDefault="00303E34" w:rsidP="00303E34">
      <w:pPr>
        <w:rPr>
          <w:rFonts w:cs="Arial"/>
          <w:color w:val="FF0000"/>
          <w:szCs w:val="24"/>
        </w:rPr>
      </w:pPr>
      <w:r w:rsidRPr="00D86F9B">
        <w:rPr>
          <w:rFonts w:cs="Arial"/>
          <w:color w:val="FF0000"/>
          <w:szCs w:val="24"/>
        </w:rPr>
        <w:t>Correcto.</w:t>
      </w:r>
    </w:p>
    <w:p w:rsidR="00303E34" w:rsidRPr="000F01C1" w:rsidRDefault="00303E34" w:rsidP="00303E34">
      <w:pPr>
        <w:rPr>
          <w:szCs w:val="24"/>
        </w:rPr>
      </w:pPr>
    </w:p>
    <w:p w:rsidR="00303E34" w:rsidRDefault="00303E34" w:rsidP="00303E34">
      <w:pPr>
        <w:pStyle w:val="Textosinformato"/>
        <w:shd w:val="clear" w:color="auto" w:fill="D9D9D9"/>
        <w:jc w:val="both"/>
        <w:rPr>
          <w:sz w:val="24"/>
          <w:szCs w:val="22"/>
        </w:rPr>
      </w:pPr>
      <w:bookmarkStart w:id="456" w:name="ProcEmpresasVinculadaCapitalFamilia1erGr"/>
      <w:bookmarkStart w:id="457" w:name="_Hlk495061700"/>
      <w:bookmarkEnd w:id="456"/>
      <w:r w:rsidRPr="00A7296A">
        <w:rPr>
          <w:sz w:val="24"/>
          <w:szCs w:val="22"/>
        </w:rPr>
        <w:t xml:space="preserve">DUDA SOBRE SI DOS EMPRESAS </w:t>
      </w:r>
      <w:r>
        <w:rPr>
          <w:sz w:val="24"/>
          <w:szCs w:val="22"/>
        </w:rPr>
        <w:t xml:space="preserve">DEL MISMO SECTOR </w:t>
      </w:r>
      <w:r w:rsidRPr="00A7296A">
        <w:rPr>
          <w:sz w:val="24"/>
          <w:szCs w:val="22"/>
        </w:rPr>
        <w:t xml:space="preserve">SON VINCULADAS </w:t>
      </w:r>
      <w:r>
        <w:rPr>
          <w:sz w:val="24"/>
          <w:szCs w:val="22"/>
        </w:rPr>
        <w:t>AL</w:t>
      </w:r>
      <w:r w:rsidRPr="00A7296A">
        <w:rPr>
          <w:sz w:val="24"/>
          <w:szCs w:val="22"/>
        </w:rPr>
        <w:t xml:space="preserve"> TENER </w:t>
      </w:r>
      <w:r>
        <w:rPr>
          <w:sz w:val="24"/>
          <w:szCs w:val="22"/>
        </w:rPr>
        <w:t xml:space="preserve">SU </w:t>
      </w:r>
      <w:r w:rsidRPr="00A7296A">
        <w:rPr>
          <w:sz w:val="24"/>
          <w:szCs w:val="22"/>
        </w:rPr>
        <w:t xml:space="preserve">CAPITAL PARTICIPADO POR </w:t>
      </w:r>
      <w:r>
        <w:rPr>
          <w:sz w:val="24"/>
          <w:szCs w:val="22"/>
        </w:rPr>
        <w:t xml:space="preserve">LOS MISMOS </w:t>
      </w:r>
      <w:r w:rsidRPr="00A7296A">
        <w:rPr>
          <w:sz w:val="24"/>
          <w:szCs w:val="22"/>
        </w:rPr>
        <w:t>FAMILIARES</w:t>
      </w:r>
      <w:r>
        <w:rPr>
          <w:sz w:val="24"/>
          <w:szCs w:val="22"/>
        </w:rPr>
        <w:t xml:space="preserve"> EN PRIMER GRADO</w:t>
      </w:r>
    </w:p>
    <w:p w:rsidR="00303E34" w:rsidRDefault="00303E34" w:rsidP="00303E34">
      <w:pPr>
        <w:pStyle w:val="Textosinformato"/>
        <w:shd w:val="clear" w:color="auto" w:fill="D9D9D9"/>
        <w:jc w:val="both"/>
        <w:rPr>
          <w:sz w:val="24"/>
          <w:szCs w:val="22"/>
        </w:rPr>
      </w:pPr>
    </w:p>
    <w:p w:rsidR="00303E34" w:rsidRPr="00A7296A" w:rsidRDefault="00303E34" w:rsidP="00303E34">
      <w:pPr>
        <w:pStyle w:val="Textosinformato"/>
        <w:shd w:val="clear" w:color="auto" w:fill="D9D9D9"/>
        <w:jc w:val="both"/>
        <w:rPr>
          <w:sz w:val="24"/>
          <w:szCs w:val="22"/>
        </w:rPr>
      </w:pPr>
      <w:r>
        <w:rPr>
          <w:sz w:val="24"/>
          <w:szCs w:val="22"/>
        </w:rPr>
        <w:t>RESPUESTA DE DGA DE 13.11.2017</w:t>
      </w:r>
    </w:p>
    <w:p w:rsidR="00303E34" w:rsidRDefault="00303E34" w:rsidP="00303E34">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EmpresasElegibles" w:history="1">
        <w:r w:rsidRPr="009326C3">
          <w:rPr>
            <w:rStyle w:val="Hipervnculo"/>
            <w:rFonts w:cs="Arial"/>
            <w:sz w:val="16"/>
            <w:szCs w:val="16"/>
          </w:rPr>
          <w:t>Índice concepto empresa elegible</w:t>
        </w:r>
      </w:hyperlink>
      <w:r>
        <w:rPr>
          <w:sz w:val="16"/>
          <w:szCs w:val="16"/>
        </w:rPr>
        <w:t xml:space="preserve">) </w:t>
      </w:r>
    </w:p>
    <w:p w:rsidR="00303E34" w:rsidRDefault="00303E34" w:rsidP="00303E34">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303E34" w:rsidRDefault="00303E34" w:rsidP="00303E34">
      <w:pPr>
        <w:jc w:val="left"/>
      </w:pPr>
    </w:p>
    <w:p w:rsidR="00303E34" w:rsidRDefault="00303E34" w:rsidP="00303E34">
      <w:r>
        <w:t>Los socios administradores son los miembros de una misma familia (matrimonio y un hijo), tienen constituidas dos empresas -dos sociedades limitadas- y son las mismas personas en las dos empresas que tienen la misma actividad (distribución de bebidas): SL X y SL Y, siendo esta última la entidad promotora del proyecto.</w:t>
      </w:r>
    </w:p>
    <w:p w:rsidR="00303E34" w:rsidRDefault="00303E34" w:rsidP="00303E34">
      <w:r>
        <w:t xml:space="preserve"> </w:t>
      </w:r>
    </w:p>
    <w:p w:rsidR="00303E34" w:rsidRDefault="00303E34" w:rsidP="00303E34">
      <w:r>
        <w:t xml:space="preserve">A efectos de los requisitos del beneficiario </w:t>
      </w:r>
      <w:proofErr w:type="spellStart"/>
      <w:r>
        <w:t>micropyme</w:t>
      </w:r>
      <w:proofErr w:type="spellEnd"/>
      <w:r>
        <w:t>, importes financieros y número de trabajadores, ¿se suman los importes y trabajadores de las dos empresas (SL X + SL Y), o solo debemos tener en cuenta la empresa promotora, SL Y?</w:t>
      </w:r>
    </w:p>
    <w:bookmarkEnd w:id="457"/>
    <w:p w:rsidR="00303E34" w:rsidRDefault="00303E34" w:rsidP="00303E34">
      <w:pPr>
        <w:jc w:val="left"/>
      </w:pPr>
    </w:p>
    <w:p w:rsidR="00303E34" w:rsidRPr="00303E34" w:rsidRDefault="00303E34" w:rsidP="00303E34">
      <w:pPr>
        <w:jc w:val="left"/>
        <w:rPr>
          <w:color w:val="FF0000"/>
        </w:rPr>
      </w:pPr>
      <w:r>
        <w:rPr>
          <w:color w:val="FF0000"/>
        </w:rPr>
        <w:t>En este caso s</w:t>
      </w:r>
      <w:r w:rsidRPr="00303E34">
        <w:rPr>
          <w:color w:val="FF0000"/>
        </w:rPr>
        <w:t>e suman los importes y trabajadores de las dos empresas.</w:t>
      </w:r>
    </w:p>
    <w:p w:rsidR="00914BD2" w:rsidRDefault="00914BD2" w:rsidP="00EC02D8">
      <w:pPr>
        <w:rPr>
          <w:szCs w:val="24"/>
        </w:rPr>
      </w:pPr>
    </w:p>
    <w:p w:rsidR="00CE5038" w:rsidRDefault="00CE5038" w:rsidP="00CE5038">
      <w:pPr>
        <w:shd w:val="clear" w:color="auto" w:fill="D9D9D9"/>
        <w:jc w:val="center"/>
        <w:rPr>
          <w:b/>
          <w:sz w:val="44"/>
          <w:szCs w:val="44"/>
        </w:rPr>
      </w:pPr>
      <w:r>
        <w:rPr>
          <w:b/>
          <w:sz w:val="44"/>
          <w:szCs w:val="44"/>
        </w:rPr>
        <w:t>ELEGIBILIDAD</w:t>
      </w:r>
    </w:p>
    <w:p w:rsidR="00CE5038" w:rsidRDefault="00CE5038" w:rsidP="00CE5038">
      <w:pPr>
        <w:shd w:val="clear" w:color="auto" w:fill="D9D9D9"/>
        <w:jc w:val="center"/>
        <w:rPr>
          <w:b/>
          <w:sz w:val="44"/>
          <w:szCs w:val="44"/>
        </w:rPr>
      </w:pPr>
    </w:p>
    <w:p w:rsidR="00CE5038" w:rsidRPr="00CE5038" w:rsidRDefault="00CE5038" w:rsidP="00CE5038">
      <w:pPr>
        <w:shd w:val="clear" w:color="auto" w:fill="D9D9D9"/>
        <w:jc w:val="center"/>
        <w:rPr>
          <w:b/>
          <w:sz w:val="44"/>
          <w:szCs w:val="44"/>
          <w:u w:val="single"/>
        </w:rPr>
      </w:pPr>
      <w:r w:rsidRPr="00CE5038">
        <w:rPr>
          <w:b/>
          <w:sz w:val="44"/>
          <w:szCs w:val="44"/>
          <w:u w:val="single"/>
        </w:rPr>
        <w:lastRenderedPageBreak/>
        <w:t xml:space="preserve">2.1.28) </w:t>
      </w:r>
      <w:bookmarkStart w:id="458" w:name="DUDASELEGIBILIDADRESPONDIDASTRAS14112017"/>
      <w:bookmarkEnd w:id="458"/>
      <w:r w:rsidRPr="00CE5038">
        <w:rPr>
          <w:b/>
          <w:sz w:val="44"/>
          <w:szCs w:val="44"/>
          <w:u w:val="single"/>
        </w:rPr>
        <w:t>DUDAS RESPONDIDAS POR DGA DESPUÉS DEL 14.11.2017</w:t>
      </w:r>
    </w:p>
    <w:p w:rsidR="00CE5038" w:rsidRDefault="00CE5038" w:rsidP="00CE5038">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F3179C" w:rsidRPr="007F006B" w:rsidRDefault="00F3179C" w:rsidP="00F3179C">
      <w:pPr>
        <w:rPr>
          <w:rFonts w:cs="Arial"/>
          <w:szCs w:val="24"/>
          <w:lang w:eastAsia="es-ES"/>
        </w:rPr>
      </w:pPr>
    </w:p>
    <w:p w:rsidR="00F3179C" w:rsidRDefault="00F3179C" w:rsidP="00F3179C">
      <w:pPr>
        <w:pStyle w:val="Textosinformato"/>
        <w:shd w:val="clear" w:color="auto" w:fill="D9D9D9"/>
        <w:jc w:val="both"/>
        <w:rPr>
          <w:sz w:val="24"/>
          <w:szCs w:val="22"/>
        </w:rPr>
      </w:pPr>
      <w:bookmarkStart w:id="459" w:name="InscripciónEnRegistroRedesIP"/>
      <w:bookmarkEnd w:id="459"/>
      <w:r w:rsidRPr="007F006B">
        <w:rPr>
          <w:sz w:val="24"/>
          <w:szCs w:val="22"/>
        </w:rPr>
        <w:t>ELEGIBILIDAD DEL GASTO DE INSCRIPCIÓN EN EL REGISTRO DE REDES IP EUROPEAS</w:t>
      </w:r>
    </w:p>
    <w:p w:rsidR="00F3179C" w:rsidRDefault="00F3179C" w:rsidP="00F3179C">
      <w:pPr>
        <w:pStyle w:val="Textosinformato"/>
        <w:shd w:val="clear" w:color="auto" w:fill="D9D9D9"/>
        <w:jc w:val="both"/>
        <w:rPr>
          <w:sz w:val="24"/>
          <w:szCs w:val="22"/>
        </w:rPr>
      </w:pPr>
    </w:p>
    <w:p w:rsidR="00F3179C" w:rsidRPr="007F006B" w:rsidRDefault="00F3179C" w:rsidP="00F3179C">
      <w:pPr>
        <w:pStyle w:val="Textosinformato"/>
        <w:shd w:val="clear" w:color="auto" w:fill="D9D9D9"/>
        <w:jc w:val="both"/>
        <w:rPr>
          <w:sz w:val="24"/>
          <w:szCs w:val="22"/>
        </w:rPr>
      </w:pPr>
      <w:r>
        <w:rPr>
          <w:sz w:val="24"/>
          <w:szCs w:val="22"/>
        </w:rPr>
        <w:t>RESPUESTA DE DGA DE 27.11.2017</w:t>
      </w:r>
    </w:p>
    <w:p w:rsidR="00F3179C" w:rsidRDefault="00F3179C" w:rsidP="00F3179C">
      <w:pPr>
        <w:contextualSpacing/>
        <w:rPr>
          <w:rStyle w:val="Hipervnculo"/>
          <w:sz w:val="16"/>
          <w:szCs w:val="16"/>
          <w:u w:val="non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TICÍndice" w:history="1">
        <w:r w:rsidRPr="00005C8F">
          <w:rPr>
            <w:rStyle w:val="Hipervnculo"/>
            <w:sz w:val="16"/>
            <w:szCs w:val="16"/>
          </w:rPr>
          <w:t>(Subir al índice de TIC)</w:t>
        </w:r>
      </w:hyperlink>
      <w:r w:rsidRPr="00E371EF">
        <w:rPr>
          <w:rStyle w:val="Hipervnculo"/>
          <w:sz w:val="16"/>
          <w:szCs w:val="16"/>
          <w:u w:val="none"/>
        </w:rPr>
        <w:t xml:space="preserve">  </w:t>
      </w:r>
    </w:p>
    <w:p w:rsidR="00F3179C" w:rsidRPr="00E9145A" w:rsidRDefault="00F3179C" w:rsidP="00F3179C">
      <w:pPr>
        <w:contextualSpacing/>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F3179C" w:rsidRDefault="00F3179C" w:rsidP="00F3179C"/>
    <w:p w:rsidR="00F3179C" w:rsidRPr="007F006B" w:rsidRDefault="00F3179C" w:rsidP="00F3179C">
      <w:r>
        <w:t xml:space="preserve">Se </w:t>
      </w:r>
      <w:r w:rsidRPr="007F006B">
        <w:t>plantea a un Grupo un proyecto innovador en la zona (se cree que no existe ninguno en la provincia y según el promotor solo hay uno en Zaragoza) que trata sobre la creación de una empresa que da servicio de proveedora de internet WISP (inal</w:t>
      </w:r>
      <w:r>
        <w:t>á</w:t>
      </w:r>
      <w:r w:rsidRPr="007F006B">
        <w:t>mbrico).</w:t>
      </w:r>
    </w:p>
    <w:p w:rsidR="00F3179C" w:rsidRPr="007F006B" w:rsidRDefault="00F3179C" w:rsidP="00F3179C"/>
    <w:p w:rsidR="00F3179C" w:rsidRPr="007F006B" w:rsidRDefault="00F3179C" w:rsidP="00F3179C">
      <w:r w:rsidRPr="007F006B">
        <w:t>El promotor comunica al Grupo que además de la inversión necesaria tanto para la homologación del Ministerio como para el desarrollo de su actividad, también necesita la inscripción en un organismo comunitario que se llama RIPE, encargado de asignarle las direcciones IP que después él asignará a sus clientes con un servidor. Esta inscripción asciende a unos 2.000 euros aproximadamente: la duda consiste en la elegibilidad de este gasto.</w:t>
      </w:r>
    </w:p>
    <w:p w:rsidR="00F3179C" w:rsidRPr="007F006B" w:rsidRDefault="00F3179C" w:rsidP="00F3179C"/>
    <w:p w:rsidR="00F3179C" w:rsidRPr="007F006B" w:rsidRDefault="00F3179C" w:rsidP="00F3179C">
      <w:r w:rsidRPr="007F006B">
        <w:t>El Centro de Coordinación de redes IP europeas (</w:t>
      </w:r>
      <w:proofErr w:type="spellStart"/>
      <w:r w:rsidRPr="007F006B">
        <w:t>Réseaux</w:t>
      </w:r>
      <w:proofErr w:type="spellEnd"/>
      <w:r w:rsidRPr="007F006B">
        <w:t xml:space="preserve"> IP </w:t>
      </w:r>
      <w:proofErr w:type="spellStart"/>
      <w:r w:rsidRPr="007F006B">
        <w:t>Européens</w:t>
      </w:r>
      <w:proofErr w:type="spellEnd"/>
      <w:r w:rsidRPr="007F006B">
        <w:t xml:space="preserve"> Network </w:t>
      </w:r>
      <w:proofErr w:type="spellStart"/>
      <w:r w:rsidRPr="007F006B">
        <w:t>Coordination</w:t>
      </w:r>
      <w:proofErr w:type="spellEnd"/>
      <w:r w:rsidRPr="007F006B">
        <w:t xml:space="preserve"> Centre (RIPE NCC)) es el </w:t>
      </w:r>
      <w:hyperlink r:id="rId29" w:tooltip="Registro Regional de Internet" w:history="1">
        <w:r w:rsidRPr="007F006B">
          <w:rPr>
            <w:rStyle w:val="Hipervnculo"/>
          </w:rPr>
          <w:t>Registro Regional de Internet</w:t>
        </w:r>
      </w:hyperlink>
      <w:r w:rsidRPr="007F006B">
        <w:t> (RIR) para Europa, Oriente Medio y partes de Asia Central.  Un </w:t>
      </w:r>
      <w:hyperlink r:id="rId30" w:tooltip="Registro Regional de Internet" w:history="1">
        <w:r w:rsidRPr="007F006B">
          <w:rPr>
            <w:rStyle w:val="Hipervnculo"/>
          </w:rPr>
          <w:t>RIR</w:t>
        </w:r>
      </w:hyperlink>
      <w:r w:rsidRPr="007F006B">
        <w:t> supervisa la asignación y registro de los números de recursos de Internet (direcciones </w:t>
      </w:r>
      <w:hyperlink r:id="rId31" w:tooltip="IPv4" w:history="1">
        <w:r w:rsidRPr="007F006B">
          <w:rPr>
            <w:rStyle w:val="Hipervnculo"/>
          </w:rPr>
          <w:t>IPv4</w:t>
        </w:r>
      </w:hyperlink>
      <w:r w:rsidRPr="007F006B">
        <w:t>, direcciones </w:t>
      </w:r>
      <w:hyperlink r:id="rId32" w:tooltip="IPv6" w:history="1">
        <w:r w:rsidRPr="007F006B">
          <w:rPr>
            <w:rStyle w:val="Hipervnculo"/>
          </w:rPr>
          <w:t>IPv6</w:t>
        </w:r>
      </w:hyperlink>
      <w:r w:rsidRPr="007F006B">
        <w:t> y números de </w:t>
      </w:r>
      <w:hyperlink r:id="rId33" w:tooltip="Sistema autónomo" w:history="1">
        <w:r w:rsidRPr="007F006B">
          <w:rPr>
            <w:rStyle w:val="Hipervnculo"/>
          </w:rPr>
          <w:t>Sistemas Autónomos</w:t>
        </w:r>
      </w:hyperlink>
      <w:r w:rsidRPr="007F006B">
        <w:t>) en una región específica. RIPE NCC proporciona la coordinación administrativa de la infraestructura de Internet. Es una organización sin ánimo de lucro con más de 5.000 miembros pertenecientes a los alrededor de 70 países perteneciente a su </w:t>
      </w:r>
      <w:hyperlink r:id="rId34" w:tooltip="http://www.ripe.net/membership/indices/index.html&#10;Ctrl+Haga clic o pulse para seguir el vínculo" w:history="1">
        <w:r w:rsidRPr="007F006B">
          <w:rPr>
            <w:rStyle w:val="Hipervnculo"/>
          </w:rPr>
          <w:t>área de servicio</w:t>
        </w:r>
      </w:hyperlink>
      <w:r w:rsidRPr="007F006B">
        <w:t>. Cualquier persona u organización puede convertirse en miembro de RIPE NCC. Sus miembros son básicamente </w:t>
      </w:r>
      <w:hyperlink r:id="rId35" w:tooltip="Proveedor de servicios de Internet" w:history="1">
        <w:r w:rsidRPr="007F006B">
          <w:rPr>
            <w:rStyle w:val="Hipervnculo"/>
          </w:rPr>
          <w:t>Proveedores de Servicios de Internet</w:t>
        </w:r>
      </w:hyperlink>
      <w:r w:rsidRPr="007F006B">
        <w:t> (ISP), organizaciones de telecomunicaciones, instituciones educativas, gobiernos, reguladores y grandes corporaciones. RIPE NCC también proporciona soporte técnico y administrativo a </w:t>
      </w:r>
      <w:hyperlink r:id="rId36" w:tooltip="RIPE" w:history="1">
        <w:r w:rsidRPr="007F006B">
          <w:rPr>
            <w:rStyle w:val="Hipervnculo"/>
          </w:rPr>
          <w:t>Redes IP Europeas</w:t>
        </w:r>
      </w:hyperlink>
      <w:r w:rsidRPr="007F006B">
        <w:t> (</w:t>
      </w:r>
      <w:proofErr w:type="spellStart"/>
      <w:r w:rsidRPr="007F006B">
        <w:t>Réseaux</w:t>
      </w:r>
      <w:proofErr w:type="spellEnd"/>
      <w:r w:rsidRPr="007F006B">
        <w:t xml:space="preserve"> IP </w:t>
      </w:r>
      <w:proofErr w:type="spellStart"/>
      <w:r w:rsidRPr="007F006B">
        <w:t>Européens</w:t>
      </w:r>
      <w:proofErr w:type="spellEnd"/>
      <w:r w:rsidRPr="007F006B">
        <w:t xml:space="preserve"> (RIPE)), un foro abierto a todas las partes interesadas en el desarrollo técnico de Internet.</w:t>
      </w:r>
    </w:p>
    <w:p w:rsidR="00F3179C" w:rsidRPr="007F006B" w:rsidRDefault="00F3179C" w:rsidP="00F3179C"/>
    <w:p w:rsidR="00F3179C" w:rsidRPr="007F006B" w:rsidRDefault="00F3179C" w:rsidP="00F3179C">
      <w:r w:rsidRPr="007F006B">
        <w:t>Aunque nos parece que se trata de un coste asimilable a las inversiones intangibles como las licencias, las patentes, etc., ¿este gasto de inscripción en el RIPE sería un gasto subvencionable?</w:t>
      </w:r>
    </w:p>
    <w:p w:rsidR="00F3179C" w:rsidRDefault="00F3179C" w:rsidP="00F3179C"/>
    <w:p w:rsidR="00CE5038" w:rsidRDefault="00390D1A" w:rsidP="00EC02D8">
      <w:pPr>
        <w:rPr>
          <w:szCs w:val="24"/>
        </w:rPr>
      </w:pPr>
      <w:r w:rsidRPr="00A2220D">
        <w:rPr>
          <w:rFonts w:cs="Arial"/>
          <w:color w:val="FF0000"/>
          <w:szCs w:val="24"/>
        </w:rPr>
        <w:t xml:space="preserve">R. de DGA: </w:t>
      </w:r>
      <w:r w:rsidR="00F3179C" w:rsidRPr="00F3179C">
        <w:rPr>
          <w:color w:val="FF0000"/>
        </w:rPr>
        <w:t xml:space="preserve">Dado que es una inscripción puntual, no se considera un gasto de funcionamiento, por lo que es </w:t>
      </w:r>
      <w:r w:rsidR="00F3179C" w:rsidRPr="00F3179C">
        <w:rPr>
          <w:b/>
          <w:color w:val="FF0000"/>
        </w:rPr>
        <w:t>elegible</w:t>
      </w:r>
      <w:r w:rsidR="00F3179C" w:rsidRPr="00F3179C">
        <w:rPr>
          <w:color w:val="FF0000"/>
        </w:rPr>
        <w:t>.</w:t>
      </w:r>
    </w:p>
    <w:p w:rsidR="00211B43" w:rsidRDefault="00211B43" w:rsidP="00211B43">
      <w:pPr>
        <w:jc w:val="left"/>
      </w:pPr>
    </w:p>
    <w:p w:rsidR="00211B43" w:rsidRDefault="00211B43" w:rsidP="00211B43">
      <w:pPr>
        <w:shd w:val="clear" w:color="auto" w:fill="D9D9D9" w:themeFill="background1" w:themeFillShade="D9"/>
        <w:rPr>
          <w:color w:val="222222"/>
          <w:szCs w:val="24"/>
        </w:rPr>
      </w:pPr>
      <w:bookmarkStart w:id="460" w:name="AytoAlumbradoPúblicoALEDAsiader"/>
      <w:bookmarkEnd w:id="460"/>
      <w:r>
        <w:rPr>
          <w:color w:val="222222"/>
          <w:szCs w:val="24"/>
        </w:rPr>
        <w:t>SUSTITUCIÓN DE BOMBILLAS DE ALUMBRADO PÚBLICO POR LED</w:t>
      </w:r>
    </w:p>
    <w:p w:rsidR="00211B43" w:rsidRDefault="00211B43" w:rsidP="00211B43">
      <w:pPr>
        <w:shd w:val="clear" w:color="auto" w:fill="D9D9D9" w:themeFill="background1" w:themeFillShade="D9"/>
        <w:rPr>
          <w:color w:val="222222"/>
          <w:szCs w:val="24"/>
        </w:rPr>
      </w:pPr>
    </w:p>
    <w:p w:rsidR="00211B43" w:rsidRDefault="00211B43" w:rsidP="00211B43">
      <w:pPr>
        <w:shd w:val="clear" w:color="auto" w:fill="D9D9D9" w:themeFill="background1" w:themeFillShade="D9"/>
        <w:rPr>
          <w:color w:val="222222"/>
          <w:szCs w:val="24"/>
        </w:rPr>
      </w:pPr>
      <w:r>
        <w:rPr>
          <w:color w:val="222222"/>
          <w:szCs w:val="24"/>
        </w:rPr>
        <w:t>RESPUESTA DE DGA DE 0</w:t>
      </w:r>
      <w:r w:rsidR="00607F7A">
        <w:rPr>
          <w:color w:val="222222"/>
          <w:szCs w:val="24"/>
        </w:rPr>
        <w:t>5</w:t>
      </w:r>
      <w:r>
        <w:rPr>
          <w:color w:val="222222"/>
          <w:szCs w:val="24"/>
        </w:rPr>
        <w:t>.1</w:t>
      </w:r>
      <w:r w:rsidR="00607F7A">
        <w:rPr>
          <w:color w:val="222222"/>
          <w:szCs w:val="24"/>
        </w:rPr>
        <w:t>2</w:t>
      </w:r>
      <w:r>
        <w:rPr>
          <w:color w:val="222222"/>
          <w:szCs w:val="24"/>
        </w:rPr>
        <w:t>.2017</w:t>
      </w:r>
    </w:p>
    <w:p w:rsidR="00211B43" w:rsidRPr="00EA309C" w:rsidRDefault="00211B43" w:rsidP="00211B4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211B43" w:rsidRPr="00E9145A" w:rsidRDefault="00211B43" w:rsidP="00211B4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A309C">
        <w:rPr>
          <w:rFonts w:cs="Arial"/>
          <w:sz w:val="16"/>
          <w:szCs w:val="16"/>
        </w:rPr>
        <w:t xml:space="preserve"> </w:t>
      </w:r>
      <w:hyperlink w:anchor="ÍndiceAhorroyEficienciaEnergética" w:history="1">
        <w:r w:rsidRPr="009E7A1E">
          <w:rPr>
            <w:rStyle w:val="Hipervnculo"/>
            <w:sz w:val="16"/>
            <w:szCs w:val="16"/>
          </w:rPr>
          <w:t>(Subir al índice de Ahorro y eficiencia energética)</w:t>
        </w:r>
      </w:hyperlink>
    </w:p>
    <w:p w:rsidR="00211B43" w:rsidRPr="00EA309C" w:rsidRDefault="00211B43" w:rsidP="00211B43">
      <w:pPr>
        <w:pStyle w:val="NormalWeb"/>
        <w:spacing w:before="0" w:beforeAutospacing="0" w:after="0" w:afterAutospacing="0"/>
        <w:jc w:val="both"/>
        <w:rPr>
          <w:rFonts w:ascii="Arial" w:hAnsi="Arial" w:cs="Arial"/>
          <w:sz w:val="16"/>
          <w:szCs w:val="16"/>
        </w:rPr>
      </w:pP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211B43" w:rsidRDefault="00211B43" w:rsidP="00211B43">
      <w:pPr>
        <w:rPr>
          <w:color w:val="222222"/>
          <w:szCs w:val="24"/>
        </w:rPr>
      </w:pPr>
    </w:p>
    <w:p w:rsidR="00211B43" w:rsidRDefault="00211B43" w:rsidP="00211B43">
      <w:pPr>
        <w:rPr>
          <w:color w:val="222222"/>
          <w:szCs w:val="24"/>
        </w:rPr>
      </w:pPr>
      <w:r w:rsidRPr="00FB293A">
        <w:rPr>
          <w:color w:val="222222"/>
          <w:szCs w:val="24"/>
        </w:rPr>
        <w:lastRenderedPageBreak/>
        <w:t xml:space="preserve">Sustitución de las actuales bombillas del alumbrado público por otras de </w:t>
      </w:r>
      <w:r>
        <w:rPr>
          <w:color w:val="222222"/>
          <w:szCs w:val="24"/>
        </w:rPr>
        <w:t>LED</w:t>
      </w:r>
      <w:r w:rsidRPr="00FB293A">
        <w:rPr>
          <w:color w:val="222222"/>
          <w:szCs w:val="24"/>
        </w:rPr>
        <w:t xml:space="preserve"> en 66 farolas, por un importe superior a 6.000</w:t>
      </w:r>
      <w:r>
        <w:rPr>
          <w:color w:val="222222"/>
          <w:szCs w:val="24"/>
        </w:rPr>
        <w:t xml:space="preserve"> </w:t>
      </w:r>
      <w:r w:rsidRPr="00FB293A">
        <w:rPr>
          <w:color w:val="222222"/>
          <w:szCs w:val="24"/>
        </w:rPr>
        <w:t xml:space="preserve">€. </w:t>
      </w:r>
    </w:p>
    <w:p w:rsidR="00211B43" w:rsidRDefault="00211B43" w:rsidP="00211B43">
      <w:pPr>
        <w:rPr>
          <w:color w:val="222222"/>
          <w:szCs w:val="24"/>
        </w:rPr>
      </w:pPr>
    </w:p>
    <w:p w:rsidR="00211B43" w:rsidRDefault="00211B43" w:rsidP="00211B43">
      <w:pPr>
        <w:rPr>
          <w:color w:val="222222"/>
          <w:szCs w:val="24"/>
        </w:rPr>
      </w:pPr>
      <w:r>
        <w:rPr>
          <w:color w:val="222222"/>
          <w:szCs w:val="24"/>
        </w:rPr>
        <w:t>El Grupo e</w:t>
      </w:r>
      <w:r w:rsidRPr="00FB293A">
        <w:rPr>
          <w:color w:val="222222"/>
          <w:szCs w:val="24"/>
        </w:rPr>
        <w:t>ntiend</w:t>
      </w:r>
      <w:r>
        <w:rPr>
          <w:color w:val="222222"/>
          <w:szCs w:val="24"/>
        </w:rPr>
        <w:t>e</w:t>
      </w:r>
      <w:r w:rsidRPr="00FB293A">
        <w:rPr>
          <w:color w:val="222222"/>
          <w:szCs w:val="24"/>
        </w:rPr>
        <w:t xml:space="preserve"> que</w:t>
      </w:r>
      <w:r>
        <w:rPr>
          <w:color w:val="222222"/>
          <w:szCs w:val="24"/>
        </w:rPr>
        <w:t xml:space="preserve">, </w:t>
      </w:r>
      <w:r w:rsidRPr="00FB293A">
        <w:rPr>
          <w:color w:val="222222"/>
          <w:szCs w:val="24"/>
        </w:rPr>
        <w:t xml:space="preserve">con las últimas respuestas </w:t>
      </w:r>
      <w:r>
        <w:rPr>
          <w:color w:val="222222"/>
          <w:szCs w:val="24"/>
        </w:rPr>
        <w:t>a</w:t>
      </w:r>
      <w:r w:rsidRPr="00FB293A">
        <w:rPr>
          <w:color w:val="222222"/>
          <w:szCs w:val="24"/>
        </w:rPr>
        <w:t xml:space="preserve"> dudas</w:t>
      </w:r>
      <w:r>
        <w:rPr>
          <w:color w:val="222222"/>
          <w:szCs w:val="24"/>
        </w:rPr>
        <w:t>,</w:t>
      </w:r>
      <w:r w:rsidRPr="00FB293A">
        <w:rPr>
          <w:color w:val="222222"/>
          <w:szCs w:val="24"/>
        </w:rPr>
        <w:t xml:space="preserve"> por su eficiencia y ahorro energético y su larga vida útil, </w:t>
      </w:r>
      <w:r>
        <w:rPr>
          <w:color w:val="222222"/>
          <w:szCs w:val="24"/>
        </w:rPr>
        <w:t xml:space="preserve">este proyecto </w:t>
      </w:r>
      <w:r w:rsidRPr="00FB293A">
        <w:rPr>
          <w:color w:val="222222"/>
          <w:szCs w:val="24"/>
        </w:rPr>
        <w:t>sería elegible ¿no?</w:t>
      </w:r>
    </w:p>
    <w:p w:rsidR="00211B43" w:rsidRPr="00211B43" w:rsidRDefault="00211B43" w:rsidP="00211B43">
      <w:pPr>
        <w:rPr>
          <w:color w:val="FF0000"/>
        </w:rPr>
      </w:pPr>
    </w:p>
    <w:p w:rsidR="00607F7A" w:rsidRPr="00607F7A" w:rsidRDefault="00390D1A" w:rsidP="00607F7A">
      <w:pPr>
        <w:rPr>
          <w:color w:val="FF0000"/>
          <w:lang w:eastAsia="es-ES_tradnl"/>
        </w:rPr>
      </w:pPr>
      <w:r w:rsidRPr="00A2220D">
        <w:rPr>
          <w:rFonts w:cs="Arial"/>
          <w:color w:val="FF0000"/>
          <w:szCs w:val="24"/>
        </w:rPr>
        <w:t xml:space="preserve">R. de DGA: </w:t>
      </w:r>
      <w:r w:rsidR="00607F7A" w:rsidRPr="00607F7A">
        <w:rPr>
          <w:color w:val="FF0000"/>
          <w:lang w:eastAsia="es-ES_tradnl"/>
        </w:rPr>
        <w:t>Es elegible.</w:t>
      </w:r>
    </w:p>
    <w:p w:rsidR="00E02A03" w:rsidRDefault="00607F7A" w:rsidP="00607F7A">
      <w:r>
        <w:t xml:space="preserve"> </w:t>
      </w:r>
    </w:p>
    <w:p w:rsidR="00E02A03" w:rsidRDefault="00E02A03" w:rsidP="00E02A03">
      <w:pPr>
        <w:shd w:val="clear" w:color="auto" w:fill="D9D9D9" w:themeFill="background1" w:themeFillShade="D9"/>
        <w:rPr>
          <w:color w:val="222222"/>
          <w:szCs w:val="24"/>
        </w:rPr>
      </w:pPr>
      <w:bookmarkStart w:id="461" w:name="AytoPistaBaloncestoParqueSubvenciona2015"/>
      <w:bookmarkStart w:id="462" w:name="_Hlk500151141"/>
      <w:bookmarkEnd w:id="461"/>
      <w:r w:rsidRPr="00756FCF">
        <w:rPr>
          <w:color w:val="222222"/>
          <w:szCs w:val="24"/>
        </w:rPr>
        <w:t>ELEGIBILIDAD DE UNA ACCIÓN EN PARTE DE UN PARQUE CUYA ADECUACIÓN FUE SUBVENCIONADA EN 2015</w:t>
      </w:r>
    </w:p>
    <w:p w:rsidR="00E02A03" w:rsidRDefault="00E02A03" w:rsidP="00E02A03">
      <w:pPr>
        <w:shd w:val="clear" w:color="auto" w:fill="D9D9D9" w:themeFill="background1" w:themeFillShade="D9"/>
        <w:rPr>
          <w:color w:val="222222"/>
          <w:szCs w:val="24"/>
        </w:rPr>
      </w:pPr>
    </w:p>
    <w:p w:rsidR="00E02A03" w:rsidRPr="00756FCF" w:rsidRDefault="00E02A03" w:rsidP="00E02A03">
      <w:pPr>
        <w:shd w:val="clear" w:color="auto" w:fill="D9D9D9" w:themeFill="background1" w:themeFillShade="D9"/>
        <w:rPr>
          <w:color w:val="222222"/>
          <w:szCs w:val="24"/>
        </w:rPr>
      </w:pPr>
      <w:r>
        <w:rPr>
          <w:color w:val="222222"/>
          <w:szCs w:val="24"/>
        </w:rPr>
        <w:t>RESPUESTA DE DGA DE 04.12.2017</w:t>
      </w:r>
    </w:p>
    <w:p w:rsidR="00E02A03" w:rsidRPr="00AB616B" w:rsidRDefault="00E02A03" w:rsidP="00E02A0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E02A03" w:rsidRDefault="00E02A03" w:rsidP="00E02A03">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02A03" w:rsidRPr="00756FCF" w:rsidRDefault="00E02A03" w:rsidP="00E02A03">
      <w:pPr>
        <w:rPr>
          <w:rFonts w:cs="Arial"/>
          <w:szCs w:val="24"/>
        </w:rPr>
      </w:pPr>
    </w:p>
    <w:p w:rsidR="00E02A03" w:rsidRPr="00756FCF" w:rsidRDefault="00E02A03" w:rsidP="00E02A03">
      <w:pPr>
        <w:rPr>
          <w:rFonts w:cs="Arial"/>
          <w:szCs w:val="24"/>
        </w:rPr>
      </w:pPr>
      <w:r w:rsidRPr="00756FCF">
        <w:rPr>
          <w:rFonts w:cs="Arial"/>
          <w:szCs w:val="24"/>
        </w:rPr>
        <w:t xml:space="preserve">Un ayuntamiento quiere iluminar un parque con luminarias LED (una nueva inversión no hecha anteriormente) y en una parte de ese parque quiere hacer una pista de baloncesto. La pista de baloncesto se realiza en un parque que ya fue subvencionado en 2015 con LEADER y la pista viene a ocupar aproximadamente de un 20% a un 25% de la superficie del parque que ya fue subvencionado en 2015. </w:t>
      </w:r>
    </w:p>
    <w:p w:rsidR="00E02A03" w:rsidRPr="00756FCF" w:rsidRDefault="00E02A03" w:rsidP="00E02A03">
      <w:pPr>
        <w:rPr>
          <w:rFonts w:cs="Arial"/>
          <w:szCs w:val="24"/>
        </w:rPr>
      </w:pPr>
    </w:p>
    <w:p w:rsidR="00E02A03" w:rsidRDefault="00E02A03" w:rsidP="00E02A03">
      <w:pPr>
        <w:rPr>
          <w:rFonts w:cs="Arial"/>
          <w:szCs w:val="24"/>
        </w:rPr>
      </w:pPr>
      <w:r w:rsidRPr="00756FCF">
        <w:rPr>
          <w:rFonts w:cs="Arial"/>
          <w:szCs w:val="24"/>
        </w:rPr>
        <w:t>¿Es elegible toda la nueva inversión? ¿el ayuntamiento debería devolver parte de la ayuda de 2015 (se adjunta abajo como pantallazo)? (parece que si no se descuenta parte de aquella ayuda se estaría subvencionando en 2014-2020 dos veces la inversión en el mismo suelo; además, parte de la motivación de hacer la pista de baloncesto es afianzar el terreno porque tiene riesgo de derrumbe y se podría considerar la obra como de mero mantenimiento de una infraestructura).</w:t>
      </w:r>
    </w:p>
    <w:p w:rsidR="00E02A03" w:rsidRPr="00756FCF" w:rsidRDefault="00E02A03" w:rsidP="00E02A03">
      <w:pPr>
        <w:rPr>
          <w:rFonts w:cs="Arial"/>
          <w:szCs w:val="24"/>
        </w:rPr>
      </w:pPr>
    </w:p>
    <w:bookmarkEnd w:id="462"/>
    <w:p w:rsidR="00E02A03" w:rsidRDefault="00E02A03" w:rsidP="00E02A03">
      <w:pPr>
        <w:rPr>
          <w:rFonts w:cs="Arial"/>
          <w:sz w:val="20"/>
          <w:szCs w:val="20"/>
        </w:rPr>
      </w:pPr>
      <w:r>
        <w:rPr>
          <w:rFonts w:cs="Arial"/>
          <w:noProof/>
          <w:sz w:val="20"/>
          <w:szCs w:val="20"/>
          <w:lang w:eastAsia="es-ES"/>
        </w:rPr>
        <w:drawing>
          <wp:inline distT="0" distB="0" distL="0" distR="0" wp14:anchorId="0D1A8B51" wp14:editId="4E5F4A83">
            <wp:extent cx="5520520" cy="992393"/>
            <wp:effectExtent l="0" t="0" r="4445" b="0"/>
            <wp:docPr id="34" name="Imagen 34" descr="cid:image002.png@01D36CF3.B32EA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6CF3.B32EAE3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553397" cy="998303"/>
                    </a:xfrm>
                    <a:prstGeom prst="rect">
                      <a:avLst/>
                    </a:prstGeom>
                    <a:noFill/>
                    <a:ln>
                      <a:noFill/>
                    </a:ln>
                  </pic:spPr>
                </pic:pic>
              </a:graphicData>
            </a:graphic>
          </wp:inline>
        </w:drawing>
      </w:r>
    </w:p>
    <w:p w:rsidR="00E02A03" w:rsidRDefault="00E02A03" w:rsidP="00E02A03">
      <w:pPr>
        <w:jc w:val="left"/>
      </w:pPr>
    </w:p>
    <w:p w:rsidR="00E02A03" w:rsidRDefault="00390D1A" w:rsidP="00E02A03">
      <w:pPr>
        <w:rPr>
          <w:color w:val="FF0000"/>
        </w:rPr>
      </w:pPr>
      <w:r w:rsidRPr="00A2220D">
        <w:rPr>
          <w:rFonts w:cs="Arial"/>
          <w:color w:val="FF0000"/>
          <w:szCs w:val="24"/>
        </w:rPr>
        <w:t xml:space="preserve">R. de DGA: </w:t>
      </w:r>
      <w:r w:rsidR="00E02A03" w:rsidRPr="00E02A03">
        <w:rPr>
          <w:color w:val="FF0000"/>
        </w:rPr>
        <w:t>En principio, que haya recibido otra ayuda para mejorar el parque no es incompatible con una nueva ayuda, salvo que se deshaga o destruya parte de lo subvencionado inicialmente.</w:t>
      </w:r>
    </w:p>
    <w:p w:rsidR="00E02A03" w:rsidRPr="00E02A03" w:rsidRDefault="00E02A03" w:rsidP="00E02A03">
      <w:pPr>
        <w:rPr>
          <w:color w:val="FF0000"/>
        </w:rPr>
      </w:pPr>
    </w:p>
    <w:p w:rsidR="00E02A03" w:rsidRDefault="00E02A03" w:rsidP="00EC02D8">
      <w:pPr>
        <w:rPr>
          <w:szCs w:val="24"/>
        </w:rPr>
      </w:pPr>
      <w:r w:rsidRPr="00E02A03">
        <w:rPr>
          <w:color w:val="FF0000"/>
        </w:rPr>
        <w:t>En cuanto a obras de mejora para poder hacer la pista de baloncesto, siempre que no sea desproporcionada respecto del valor de la pista, entendemos que es elegible.</w:t>
      </w:r>
    </w:p>
    <w:p w:rsidR="00607F7A" w:rsidRPr="00FB293A" w:rsidRDefault="00607F7A" w:rsidP="00607F7A">
      <w:pPr>
        <w:rPr>
          <w:color w:val="222222"/>
          <w:szCs w:val="24"/>
        </w:rPr>
      </w:pPr>
    </w:p>
    <w:p w:rsidR="00607F7A" w:rsidRDefault="00607F7A" w:rsidP="00607F7A">
      <w:pPr>
        <w:shd w:val="clear" w:color="auto" w:fill="D9D9D9" w:themeFill="background1" w:themeFillShade="D9"/>
        <w:rPr>
          <w:color w:val="222222"/>
          <w:szCs w:val="24"/>
        </w:rPr>
      </w:pPr>
      <w:bookmarkStart w:id="463" w:name="AytoContadoresDeAguaEnAcometidas"/>
      <w:bookmarkEnd w:id="463"/>
      <w:r>
        <w:rPr>
          <w:color w:val="222222"/>
          <w:szCs w:val="24"/>
        </w:rPr>
        <w:t>INSTALACIÓN DE CONTADORES DE AGUA EN ACOMETIDAS DE AGUA EXISTENTES</w:t>
      </w:r>
    </w:p>
    <w:p w:rsidR="00607F7A" w:rsidRDefault="00607F7A" w:rsidP="00607F7A">
      <w:pPr>
        <w:shd w:val="clear" w:color="auto" w:fill="D9D9D9" w:themeFill="background1" w:themeFillShade="D9"/>
        <w:rPr>
          <w:color w:val="222222"/>
          <w:szCs w:val="24"/>
        </w:rPr>
      </w:pPr>
    </w:p>
    <w:p w:rsidR="00607F7A" w:rsidRDefault="00607F7A" w:rsidP="00607F7A">
      <w:pPr>
        <w:shd w:val="clear" w:color="auto" w:fill="D9D9D9" w:themeFill="background1" w:themeFillShade="D9"/>
        <w:rPr>
          <w:color w:val="222222"/>
          <w:szCs w:val="24"/>
        </w:rPr>
      </w:pPr>
      <w:r>
        <w:rPr>
          <w:color w:val="222222"/>
          <w:szCs w:val="24"/>
        </w:rPr>
        <w:t>RESPUESTA DE DGA DE 05.12.2017</w:t>
      </w:r>
    </w:p>
    <w:p w:rsidR="00607F7A" w:rsidRPr="00AB616B" w:rsidRDefault="00607F7A" w:rsidP="00607F7A">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607F7A" w:rsidRDefault="00607F7A" w:rsidP="00607F7A">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607F7A" w:rsidRDefault="00607F7A" w:rsidP="00607F7A">
      <w:pPr>
        <w:rPr>
          <w:color w:val="222222"/>
          <w:szCs w:val="24"/>
        </w:rPr>
      </w:pPr>
    </w:p>
    <w:p w:rsidR="00607F7A" w:rsidRPr="00FB293A" w:rsidRDefault="00607F7A" w:rsidP="00607F7A">
      <w:pPr>
        <w:rPr>
          <w:color w:val="222222"/>
          <w:szCs w:val="24"/>
        </w:rPr>
      </w:pPr>
      <w:r>
        <w:rPr>
          <w:color w:val="222222"/>
          <w:szCs w:val="24"/>
        </w:rPr>
        <w:t>U</w:t>
      </w:r>
      <w:r w:rsidRPr="00FB293A">
        <w:rPr>
          <w:color w:val="222222"/>
          <w:szCs w:val="24"/>
        </w:rPr>
        <w:t xml:space="preserve">n Ayuntamiento </w:t>
      </w:r>
      <w:r>
        <w:rPr>
          <w:color w:val="222222"/>
          <w:szCs w:val="24"/>
        </w:rPr>
        <w:t>tiene l</w:t>
      </w:r>
      <w:r w:rsidRPr="00FB293A">
        <w:rPr>
          <w:color w:val="222222"/>
          <w:szCs w:val="24"/>
        </w:rPr>
        <w:t>a intención de instala</w:t>
      </w:r>
      <w:r>
        <w:rPr>
          <w:color w:val="222222"/>
          <w:szCs w:val="24"/>
        </w:rPr>
        <w:t>r</w:t>
      </w:r>
      <w:r w:rsidRPr="00FB293A">
        <w:rPr>
          <w:color w:val="222222"/>
          <w:szCs w:val="24"/>
        </w:rPr>
        <w:t xml:space="preserve"> contadores de agua en las acometidas de agua existentes y adecuación de las mismas. Así habrá un consumo más responsable del agua y se podrán controlar mejor las averías existentes en la red. </w:t>
      </w:r>
    </w:p>
    <w:p w:rsidR="00607F7A" w:rsidRPr="00FB293A" w:rsidRDefault="00607F7A" w:rsidP="00607F7A">
      <w:pPr>
        <w:rPr>
          <w:color w:val="222222"/>
          <w:szCs w:val="24"/>
        </w:rPr>
      </w:pPr>
    </w:p>
    <w:p w:rsidR="00607F7A" w:rsidRDefault="00607F7A" w:rsidP="00607F7A">
      <w:pPr>
        <w:rPr>
          <w:color w:val="222222"/>
          <w:szCs w:val="24"/>
        </w:rPr>
      </w:pPr>
      <w:r w:rsidRPr="00FB293A">
        <w:rPr>
          <w:color w:val="222222"/>
          <w:szCs w:val="24"/>
        </w:rPr>
        <w:lastRenderedPageBreak/>
        <w:t>El precio global sería de 49.113,97 euros</w:t>
      </w:r>
      <w:r>
        <w:rPr>
          <w:color w:val="222222"/>
          <w:szCs w:val="24"/>
        </w:rPr>
        <w:t>,</w:t>
      </w:r>
      <w:r w:rsidRPr="00FB293A">
        <w:rPr>
          <w:color w:val="222222"/>
          <w:szCs w:val="24"/>
        </w:rPr>
        <w:t xml:space="preserve"> más IVA que es susceptible de devolución o compensación</w:t>
      </w:r>
      <w:r>
        <w:rPr>
          <w:color w:val="222222"/>
          <w:szCs w:val="24"/>
        </w:rPr>
        <w:t>,</w:t>
      </w:r>
      <w:r w:rsidRPr="00FB293A">
        <w:rPr>
          <w:color w:val="222222"/>
          <w:szCs w:val="24"/>
        </w:rPr>
        <w:t xml:space="preserve"> y la propiedad de los contadores dado que están en la vía pública, unificados y para un mejor control de averías y arreglos serán propiedad municipal. A los usuarios se les cobrará una tasa de mantenimiento con un mínimo por derecho a conexión a agua potable y un importe progresivo por consumo. ¿Sería elegible?</w:t>
      </w:r>
    </w:p>
    <w:p w:rsidR="00607F7A" w:rsidRDefault="00607F7A" w:rsidP="00607F7A">
      <w:pPr>
        <w:jc w:val="left"/>
      </w:pPr>
    </w:p>
    <w:p w:rsidR="00607F7A" w:rsidRDefault="00390D1A" w:rsidP="00EC02D8">
      <w:pPr>
        <w:rPr>
          <w:szCs w:val="24"/>
        </w:rPr>
      </w:pPr>
      <w:r w:rsidRPr="00A2220D">
        <w:rPr>
          <w:rFonts w:cs="Arial"/>
          <w:color w:val="FF0000"/>
          <w:szCs w:val="24"/>
        </w:rPr>
        <w:t xml:space="preserve">R. de DGA: </w:t>
      </w:r>
      <w:r w:rsidR="00607F7A" w:rsidRPr="00607F7A">
        <w:rPr>
          <w:color w:val="FF0000"/>
          <w:lang w:eastAsia="es-ES_tradnl"/>
        </w:rPr>
        <w:t>La duda que genera esta consulta es que son contadores a instalar en casas particulares y el ayuntamiento cobrará a los usuarios por su mantenimiento, pero no deberá cobrar por la compra del contador. Por lo tanto, hay que asegurarse que no pasan cuota de compra del contado</w:t>
      </w:r>
      <w:r w:rsidR="00BE2008">
        <w:rPr>
          <w:color w:val="FF0000"/>
          <w:lang w:eastAsia="es-ES_tradnl"/>
        </w:rPr>
        <w:t>r</w:t>
      </w:r>
      <w:r w:rsidR="00607F7A" w:rsidRPr="00607F7A">
        <w:rPr>
          <w:color w:val="FF0000"/>
          <w:lang w:eastAsia="es-ES_tradnl"/>
        </w:rPr>
        <w:t>, mediante un informe técnico en el que se detalle cómo se genera el importe de las cuotas a cobrar a los usuarios.</w:t>
      </w:r>
    </w:p>
    <w:p w:rsidR="0096232D" w:rsidRDefault="0096232D" w:rsidP="0096232D"/>
    <w:p w:rsidR="0096232D" w:rsidRDefault="0096232D" w:rsidP="0096232D">
      <w:pPr>
        <w:pStyle w:val="Textosinformato"/>
        <w:shd w:val="clear" w:color="auto" w:fill="D9D9D9"/>
        <w:jc w:val="both"/>
        <w:rPr>
          <w:sz w:val="24"/>
          <w:szCs w:val="22"/>
        </w:rPr>
      </w:pPr>
      <w:bookmarkStart w:id="464" w:name="CeoeEmprendeFuturoTeruel"/>
      <w:bookmarkEnd w:id="464"/>
      <w:r w:rsidRPr="003027E1">
        <w:rPr>
          <w:sz w:val="24"/>
          <w:szCs w:val="22"/>
        </w:rPr>
        <w:t>EMPRENDE, FUTURO TERUEL: CONCURSO DE CEOE TERUEL DE IDEAS EMPRENDEDORAS PARA FOMENTAR EL EMPRENDIMIENTO EN LOS JÓVENES DE PRIMARIA Y SECUNDARIA</w:t>
      </w:r>
    </w:p>
    <w:p w:rsidR="0096232D" w:rsidRDefault="0096232D" w:rsidP="0096232D">
      <w:pPr>
        <w:pStyle w:val="Textosinformato"/>
        <w:shd w:val="clear" w:color="auto" w:fill="D9D9D9"/>
        <w:jc w:val="both"/>
        <w:rPr>
          <w:sz w:val="24"/>
          <w:szCs w:val="22"/>
        </w:rPr>
      </w:pPr>
    </w:p>
    <w:p w:rsidR="0096232D" w:rsidRPr="003027E1" w:rsidRDefault="0096232D" w:rsidP="0096232D">
      <w:pPr>
        <w:pStyle w:val="Textosinformato"/>
        <w:shd w:val="clear" w:color="auto" w:fill="D9D9D9"/>
        <w:jc w:val="both"/>
        <w:rPr>
          <w:sz w:val="24"/>
          <w:szCs w:val="22"/>
        </w:rPr>
      </w:pPr>
      <w:r>
        <w:rPr>
          <w:sz w:val="24"/>
          <w:szCs w:val="22"/>
        </w:rPr>
        <w:t>RESPUESTA DE DGA DE 14.12.2017</w:t>
      </w:r>
    </w:p>
    <w:p w:rsidR="0096232D" w:rsidRDefault="0096232D" w:rsidP="0096232D">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96232D" w:rsidRDefault="0096232D" w:rsidP="0096232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96232D" w:rsidRPr="003027E1" w:rsidRDefault="0096232D" w:rsidP="0096232D">
      <w:pPr>
        <w:rPr>
          <w:rFonts w:cs="Arial"/>
          <w:szCs w:val="24"/>
        </w:rPr>
      </w:pPr>
    </w:p>
    <w:p w:rsidR="0096232D" w:rsidRPr="003027E1" w:rsidRDefault="0096232D" w:rsidP="0096232D">
      <w:pPr>
        <w:rPr>
          <w:rFonts w:cs="Arial"/>
          <w:szCs w:val="24"/>
        </w:rPr>
      </w:pPr>
      <w:r w:rsidRPr="003027E1">
        <w:rPr>
          <w:rFonts w:cs="Arial"/>
          <w:szCs w:val="24"/>
        </w:rPr>
        <w:t xml:space="preserve">Se </w:t>
      </w:r>
      <w:r>
        <w:rPr>
          <w:rFonts w:cs="Arial"/>
          <w:szCs w:val="24"/>
        </w:rPr>
        <w:t xml:space="preserve">pueden descargar en los siguientes enlaces </w:t>
      </w:r>
      <w:r w:rsidRPr="003027E1">
        <w:rPr>
          <w:rFonts w:cs="Arial"/>
          <w:szCs w:val="24"/>
        </w:rPr>
        <w:t xml:space="preserve">la memoria del proyecto Emprende, Futuro Teruel con las </w:t>
      </w:r>
      <w:hyperlink r:id="rId39" w:history="1">
        <w:r w:rsidRPr="00745B88">
          <w:rPr>
            <w:rStyle w:val="Hipervnculo"/>
            <w:rFonts w:cs="Arial"/>
            <w:szCs w:val="24"/>
          </w:rPr>
          <w:t>bases</w:t>
        </w:r>
      </w:hyperlink>
      <w:r w:rsidRPr="003027E1">
        <w:rPr>
          <w:rFonts w:cs="Arial"/>
          <w:szCs w:val="24"/>
        </w:rPr>
        <w:t xml:space="preserve"> y un </w:t>
      </w:r>
      <w:hyperlink r:id="rId40" w:history="1">
        <w:r w:rsidRPr="00745B88">
          <w:rPr>
            <w:rStyle w:val="Hipervnculo"/>
            <w:rFonts w:cs="Arial"/>
            <w:szCs w:val="24"/>
          </w:rPr>
          <w:t>presupuesto</w:t>
        </w:r>
      </w:hyperlink>
      <w:r w:rsidRPr="003027E1">
        <w:rPr>
          <w:rFonts w:cs="Arial"/>
          <w:szCs w:val="24"/>
        </w:rPr>
        <w:t xml:space="preserve"> del mismo. El proyecto consiste en un concurso de ideas emprendedoras que se desarrollará durante el curso académico, en el que los alumnos participarán elaborando un proyecto de negocio que posteriormente presentarán ante un jurado especializado, compuesto por empresarios y entidades representativas de la provincia. Lo están difundiendo entre los centros educativos de la Comarca y también de Teruel capital. Se trata de un proyecto de CEOE destinado a fomentar el emprendimiento en los niveles educativos básicos y a promover habilidades emprendedoras entre los niños. En este año académico CEOE lo dirige a centros educativos de la Comarca Comunidad de Teruel, como experiencia piloto, con la idea de hacerlo extensible el próximo año al resto de la provincia. En él pueden participar alumnos de quinto y sexto en la categoría de primaria y de 1º y 2º de la ESO en la de secundaria. </w:t>
      </w:r>
    </w:p>
    <w:p w:rsidR="0096232D" w:rsidRPr="003027E1" w:rsidRDefault="0096232D" w:rsidP="0096232D">
      <w:pPr>
        <w:rPr>
          <w:rFonts w:cs="Arial"/>
          <w:szCs w:val="24"/>
        </w:rPr>
      </w:pPr>
    </w:p>
    <w:p w:rsidR="0096232D" w:rsidRPr="003027E1" w:rsidRDefault="0096232D" w:rsidP="0096232D">
      <w:pPr>
        <w:rPr>
          <w:rFonts w:cs="Arial"/>
          <w:szCs w:val="24"/>
        </w:rPr>
      </w:pPr>
      <w:r w:rsidRPr="003027E1">
        <w:rPr>
          <w:rFonts w:cs="Arial"/>
          <w:szCs w:val="24"/>
        </w:rPr>
        <w:t>El Grupo duda sobre la elegibilidad del proyecto en general, ya que no se trata de formación como tal, que sería lo más similar para encuadrarlo en un ámbito, y también duda sobre la elegibilidad del beneficiario, en este caso CEOE (respecto a si CEOE puede presentar un proyecto dirigido a escolares en general y no a sus socios o trabajadores).</w:t>
      </w:r>
    </w:p>
    <w:p w:rsidR="0096232D" w:rsidRPr="003027E1" w:rsidRDefault="0096232D" w:rsidP="0096232D">
      <w:pPr>
        <w:rPr>
          <w:rFonts w:cs="Arial"/>
          <w:szCs w:val="24"/>
        </w:rPr>
      </w:pPr>
    </w:p>
    <w:p w:rsidR="0096232D" w:rsidRPr="003027E1" w:rsidRDefault="0096232D" w:rsidP="0096232D">
      <w:pPr>
        <w:rPr>
          <w:rFonts w:cs="Arial"/>
          <w:szCs w:val="24"/>
        </w:rPr>
      </w:pPr>
      <w:r w:rsidRPr="003027E1">
        <w:rPr>
          <w:rFonts w:cs="Arial"/>
          <w:szCs w:val="24"/>
        </w:rPr>
        <w:t>En caso de ser el proyecto elegible hay aspectos del proyecto que parece que no podrían ser objeto de ayuda, como los distintos premios o regalos, pero hay otras cosas que también generan dudas al Grupo, así que habría que analizar concepto a concepto la elegibilidad de cada uno, y por supuesto los límites de la orden de formación en caso de ser elegibles. </w:t>
      </w:r>
    </w:p>
    <w:p w:rsidR="0096232D" w:rsidRPr="003027E1" w:rsidRDefault="0096232D" w:rsidP="0096232D">
      <w:pPr>
        <w:rPr>
          <w:rFonts w:cs="Arial"/>
          <w:szCs w:val="24"/>
        </w:rPr>
      </w:pPr>
    </w:p>
    <w:p w:rsidR="0096232D" w:rsidRPr="003027E1" w:rsidRDefault="0096232D" w:rsidP="0096232D">
      <w:pPr>
        <w:rPr>
          <w:rFonts w:cs="Arial"/>
          <w:szCs w:val="24"/>
        </w:rPr>
      </w:pPr>
      <w:r w:rsidRPr="003027E1">
        <w:rPr>
          <w:rFonts w:cs="Arial"/>
          <w:szCs w:val="24"/>
        </w:rPr>
        <w:t>Por lo tanto:</w:t>
      </w:r>
    </w:p>
    <w:p w:rsidR="0096232D" w:rsidRPr="003027E1" w:rsidRDefault="0096232D" w:rsidP="005A740E">
      <w:pPr>
        <w:numPr>
          <w:ilvl w:val="0"/>
          <w:numId w:val="100"/>
        </w:numPr>
        <w:rPr>
          <w:rFonts w:cs="Arial"/>
          <w:szCs w:val="24"/>
        </w:rPr>
      </w:pPr>
      <w:r w:rsidRPr="003027E1">
        <w:rPr>
          <w:rFonts w:cs="Arial"/>
          <w:szCs w:val="24"/>
        </w:rPr>
        <w:t xml:space="preserve">la primera duda es si el proyecto es elegible en general y </w:t>
      </w:r>
    </w:p>
    <w:p w:rsidR="0096232D" w:rsidRPr="003027E1" w:rsidRDefault="0096232D" w:rsidP="005A740E">
      <w:pPr>
        <w:numPr>
          <w:ilvl w:val="0"/>
          <w:numId w:val="100"/>
        </w:numPr>
        <w:rPr>
          <w:rFonts w:cs="Arial"/>
          <w:szCs w:val="24"/>
        </w:rPr>
      </w:pPr>
      <w:r w:rsidRPr="003027E1">
        <w:rPr>
          <w:rFonts w:cs="Arial"/>
          <w:szCs w:val="24"/>
        </w:rPr>
        <w:t>en caso de que el proyecto fuera elegible, la segunda duda consiste en saber si son elegibles cada uno de los conceptos presupuestados.</w:t>
      </w:r>
    </w:p>
    <w:p w:rsidR="0096232D" w:rsidRDefault="0096232D" w:rsidP="0096232D">
      <w:pPr>
        <w:rPr>
          <w:rFonts w:cs="Arial"/>
          <w:szCs w:val="24"/>
        </w:rPr>
      </w:pPr>
    </w:p>
    <w:p w:rsidR="0096232D" w:rsidRPr="0096232D" w:rsidRDefault="00390D1A" w:rsidP="0096232D">
      <w:pPr>
        <w:rPr>
          <w:rFonts w:cs="Arial"/>
          <w:color w:val="FF0000"/>
          <w:szCs w:val="24"/>
        </w:rPr>
      </w:pPr>
      <w:r w:rsidRPr="00A2220D">
        <w:rPr>
          <w:rFonts w:cs="Arial"/>
          <w:color w:val="FF0000"/>
          <w:szCs w:val="24"/>
        </w:rPr>
        <w:t xml:space="preserve">R. de DGA: </w:t>
      </w:r>
      <w:r w:rsidR="0096232D" w:rsidRPr="0096232D">
        <w:rPr>
          <w:rFonts w:cs="Arial"/>
          <w:color w:val="FF0000"/>
          <w:szCs w:val="24"/>
        </w:rPr>
        <w:t>El proyecto no es elegible.</w:t>
      </w:r>
    </w:p>
    <w:p w:rsidR="0096232D" w:rsidRPr="003027E1" w:rsidRDefault="0096232D" w:rsidP="0096232D">
      <w:pPr>
        <w:rPr>
          <w:rFonts w:cs="Arial"/>
          <w:szCs w:val="24"/>
        </w:rPr>
      </w:pPr>
    </w:p>
    <w:p w:rsidR="0096232D" w:rsidRDefault="0096232D" w:rsidP="0096232D">
      <w:pPr>
        <w:pStyle w:val="Textosinformato"/>
        <w:shd w:val="clear" w:color="auto" w:fill="D9D9D9"/>
        <w:jc w:val="both"/>
        <w:rPr>
          <w:sz w:val="24"/>
          <w:szCs w:val="22"/>
        </w:rPr>
      </w:pPr>
      <w:bookmarkStart w:id="465" w:name="SensibilizaciónAmbientalPorAsociación"/>
      <w:bookmarkEnd w:id="465"/>
      <w:r w:rsidRPr="003027E1">
        <w:rPr>
          <w:sz w:val="24"/>
          <w:szCs w:val="22"/>
        </w:rPr>
        <w:lastRenderedPageBreak/>
        <w:t>ACTIVIDADES DE SENSIBILIZACIÓN MEDIOAMBIETAL POR UNA ASOCIACIÓN SIN ÁNIMO DE LUCRO</w:t>
      </w:r>
    </w:p>
    <w:p w:rsidR="0096232D" w:rsidRDefault="0096232D" w:rsidP="0096232D">
      <w:pPr>
        <w:pStyle w:val="Textosinformato"/>
        <w:shd w:val="clear" w:color="auto" w:fill="D9D9D9"/>
        <w:jc w:val="both"/>
        <w:rPr>
          <w:sz w:val="24"/>
          <w:szCs w:val="22"/>
        </w:rPr>
      </w:pPr>
    </w:p>
    <w:p w:rsidR="0096232D" w:rsidRPr="003027E1" w:rsidRDefault="0096232D" w:rsidP="0096232D">
      <w:pPr>
        <w:pStyle w:val="Textosinformato"/>
        <w:shd w:val="clear" w:color="auto" w:fill="D9D9D9"/>
        <w:jc w:val="both"/>
        <w:rPr>
          <w:sz w:val="24"/>
          <w:szCs w:val="22"/>
        </w:rPr>
      </w:pPr>
      <w:r>
        <w:rPr>
          <w:sz w:val="24"/>
          <w:szCs w:val="22"/>
        </w:rPr>
        <w:t>RESPUESTA DE DGA DE 14.12.2017</w:t>
      </w:r>
    </w:p>
    <w:p w:rsidR="0096232D" w:rsidRDefault="0096232D" w:rsidP="0096232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96232D" w:rsidRPr="00E9145A" w:rsidRDefault="0096232D" w:rsidP="0096232D">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96232D" w:rsidRPr="003027E1" w:rsidRDefault="0096232D" w:rsidP="0096232D">
      <w:pPr>
        <w:rPr>
          <w:rFonts w:cs="Arial"/>
          <w:szCs w:val="24"/>
        </w:rPr>
      </w:pPr>
    </w:p>
    <w:p w:rsidR="0096232D" w:rsidRPr="003027E1" w:rsidRDefault="0096232D" w:rsidP="0096232D">
      <w:pPr>
        <w:rPr>
          <w:rFonts w:cs="Arial"/>
          <w:szCs w:val="24"/>
        </w:rPr>
      </w:pPr>
      <w:r w:rsidRPr="003027E1">
        <w:rPr>
          <w:rFonts w:cs="Arial"/>
          <w:szCs w:val="24"/>
        </w:rPr>
        <w:t>A un Grupo le llega un proyecto formativo en preparación encuadrado en el ámbito de actuación de medio ambiente.</w:t>
      </w:r>
    </w:p>
    <w:p w:rsidR="0096232D" w:rsidRPr="003027E1" w:rsidRDefault="0096232D" w:rsidP="0096232D">
      <w:pPr>
        <w:rPr>
          <w:rFonts w:cs="Arial"/>
          <w:szCs w:val="24"/>
        </w:rPr>
      </w:pPr>
    </w:p>
    <w:p w:rsidR="0096232D" w:rsidRPr="003027E1" w:rsidRDefault="0096232D" w:rsidP="0096232D">
      <w:pPr>
        <w:rPr>
          <w:rFonts w:cs="Arial"/>
          <w:szCs w:val="24"/>
        </w:rPr>
      </w:pPr>
      <w:r w:rsidRPr="003027E1">
        <w:rPr>
          <w:rFonts w:cs="Arial"/>
          <w:szCs w:val="24"/>
        </w:rPr>
        <w:t>El Grupo no duda de que la finalidad formativa del proyecto es elegible, ya que se trata de cursos o jornadas de temática medioambiental, y tampoco duda sobre la elegibilidad de los conceptos presupuestados que ha repasado con los promotores y adaptado a los límites de la Orden de referencia.</w:t>
      </w:r>
    </w:p>
    <w:p w:rsidR="0096232D" w:rsidRPr="003027E1" w:rsidRDefault="0096232D" w:rsidP="0096232D">
      <w:pPr>
        <w:rPr>
          <w:rFonts w:cs="Arial"/>
          <w:szCs w:val="24"/>
        </w:rPr>
      </w:pPr>
    </w:p>
    <w:p w:rsidR="0096232D" w:rsidRPr="003027E1" w:rsidRDefault="0096232D" w:rsidP="0096232D">
      <w:pPr>
        <w:rPr>
          <w:rFonts w:cs="Arial"/>
          <w:szCs w:val="24"/>
        </w:rPr>
      </w:pPr>
      <w:r w:rsidRPr="003027E1">
        <w:rPr>
          <w:rFonts w:cs="Arial"/>
          <w:szCs w:val="24"/>
        </w:rPr>
        <w:t>La duda surge con el beneficiario: el proyecto lo presenta un Centro de recuperación y observación ambiental que está gestionado por una asociación sin ánimo de lucro. Esta entidad pretende ofrecer esta serie de actividades formativas a los colegios de la comarca especialmente y al público en general interesado en temas medioambientales. El Grupo recalca que es una entidad sin ánimo de lucro y que esta asociación no va a lucrarse con estas actividades.</w:t>
      </w:r>
    </w:p>
    <w:p w:rsidR="0096232D" w:rsidRPr="003027E1" w:rsidRDefault="0096232D" w:rsidP="0096232D">
      <w:pPr>
        <w:rPr>
          <w:rFonts w:cs="Arial"/>
          <w:szCs w:val="24"/>
        </w:rPr>
      </w:pPr>
    </w:p>
    <w:p w:rsidR="0096232D" w:rsidRPr="003027E1" w:rsidRDefault="0096232D" w:rsidP="0096232D">
      <w:pPr>
        <w:rPr>
          <w:rFonts w:cs="Arial"/>
          <w:szCs w:val="24"/>
        </w:rPr>
      </w:pPr>
      <w:r w:rsidRPr="003027E1">
        <w:rPr>
          <w:rFonts w:cs="Arial"/>
          <w:szCs w:val="24"/>
        </w:rPr>
        <w:t>¿El citado Centro puede ser beneficiario de Leader para el proyecto tal y como está diseñado, es decir dirigido a escolares y público en general, o el proyecto del Centro solo puede ser elegible si el Centro dirige el proyecto solo a sus socios? (El Grupo argumenta que, en su día, en alguna reunión en la que se trató este tema con el jefe de Servicio, se dijo que se iba a dejar flexibilidad para ofertar la formación más allá de trabajadores y socios de las empresas, entidades, asociaciones, etc.).</w:t>
      </w:r>
    </w:p>
    <w:p w:rsidR="0096232D" w:rsidRDefault="0096232D" w:rsidP="0096232D">
      <w:pPr>
        <w:jc w:val="left"/>
      </w:pPr>
    </w:p>
    <w:p w:rsidR="0096232D" w:rsidRDefault="00390D1A" w:rsidP="00EC02D8">
      <w:pPr>
        <w:rPr>
          <w:szCs w:val="24"/>
        </w:rPr>
      </w:pPr>
      <w:r w:rsidRPr="00A2220D">
        <w:rPr>
          <w:rFonts w:cs="Arial"/>
          <w:color w:val="FF0000"/>
          <w:szCs w:val="24"/>
        </w:rPr>
        <w:t xml:space="preserve">R. de DGA: </w:t>
      </w:r>
      <w:r w:rsidR="0096232D" w:rsidRPr="0096232D">
        <w:rPr>
          <w:rFonts w:cs="Arial"/>
          <w:color w:val="FF0000"/>
          <w:szCs w:val="24"/>
        </w:rPr>
        <w:t>El proyecto dirigido a escolares y público en general no es elegible.</w:t>
      </w:r>
    </w:p>
    <w:p w:rsidR="00CF0BCC" w:rsidRDefault="00CF0BCC" w:rsidP="00CF0BCC">
      <w:pPr>
        <w:rPr>
          <w:sz w:val="16"/>
          <w:szCs w:val="16"/>
        </w:rPr>
      </w:pPr>
    </w:p>
    <w:p w:rsidR="00CF0BCC" w:rsidRDefault="00CF0BCC" w:rsidP="00CF0BCC">
      <w:pPr>
        <w:pStyle w:val="Textosinformato"/>
        <w:shd w:val="clear" w:color="auto" w:fill="D9D9D9"/>
        <w:jc w:val="both"/>
        <w:rPr>
          <w:sz w:val="24"/>
          <w:szCs w:val="22"/>
        </w:rPr>
      </w:pPr>
      <w:bookmarkStart w:id="466" w:name="EmpresaServiciosAgriculturaPrecisiónTele"/>
      <w:bookmarkEnd w:id="466"/>
      <w:r w:rsidRPr="005306A5">
        <w:rPr>
          <w:sz w:val="24"/>
          <w:szCs w:val="22"/>
        </w:rPr>
        <w:t>EMPRESA DE SERVICIOS DE AGRICULTURA DE PRECISIÓN Y TELEDETECCIÓN</w:t>
      </w:r>
    </w:p>
    <w:p w:rsidR="00CF0BCC" w:rsidRDefault="00CF0BCC" w:rsidP="00CF0BCC">
      <w:pPr>
        <w:pStyle w:val="Textosinformato"/>
        <w:shd w:val="clear" w:color="auto" w:fill="D9D9D9"/>
        <w:jc w:val="both"/>
        <w:rPr>
          <w:sz w:val="24"/>
          <w:szCs w:val="22"/>
        </w:rPr>
      </w:pPr>
    </w:p>
    <w:p w:rsidR="00CF0BCC" w:rsidRPr="005306A5" w:rsidRDefault="00CF0BCC" w:rsidP="00CF0BCC">
      <w:pPr>
        <w:pStyle w:val="Textosinformato"/>
        <w:shd w:val="clear" w:color="auto" w:fill="D9D9D9"/>
        <w:jc w:val="both"/>
        <w:rPr>
          <w:sz w:val="24"/>
          <w:szCs w:val="22"/>
        </w:rPr>
      </w:pPr>
      <w:r>
        <w:rPr>
          <w:sz w:val="24"/>
          <w:szCs w:val="22"/>
        </w:rPr>
        <w:t>RESPUESTA DE DGA DE 20.12.2017</w:t>
      </w:r>
    </w:p>
    <w:p w:rsidR="00CF0BCC" w:rsidRDefault="00CF0BCC" w:rsidP="00CF0BCC">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rsidR="00CF0BCC" w:rsidRPr="00E9145A" w:rsidRDefault="00772443" w:rsidP="00CF0BCC">
      <w:pPr>
        <w:pStyle w:val="Textosinformato"/>
        <w:jc w:val="both"/>
        <w:rPr>
          <w:sz w:val="16"/>
          <w:szCs w:val="16"/>
        </w:rPr>
      </w:pPr>
      <w:hyperlink w:anchor="ServiciosTransversales" w:history="1">
        <w:r w:rsidR="00CF0BCC" w:rsidRPr="00C25250">
          <w:rPr>
            <w:rStyle w:val="Hipervnculo"/>
            <w:sz w:val="16"/>
            <w:szCs w:val="16"/>
          </w:rPr>
          <w:t>(Subir al índice de temas transversales relacionados con servicios)</w:t>
        </w:r>
      </w:hyperlink>
      <w:r w:rsidR="00CF0BCC" w:rsidRPr="005A1967">
        <w:rPr>
          <w:rStyle w:val="Hipervnculo"/>
          <w:sz w:val="16"/>
          <w:szCs w:val="16"/>
          <w:u w:val="none"/>
        </w:rPr>
        <w:t xml:space="preserve">  </w:t>
      </w:r>
      <w:r w:rsidR="00CF0BCC">
        <w:rPr>
          <w:sz w:val="16"/>
          <w:szCs w:val="16"/>
        </w:rPr>
        <w:t>(</w:t>
      </w:r>
      <w:hyperlink w:anchor="DUDASSECTORPRIMARIO" w:history="1">
        <w:r w:rsidR="00CF0BCC" w:rsidRPr="00930A08">
          <w:rPr>
            <w:rStyle w:val="Hipervnculo"/>
            <w:sz w:val="16"/>
            <w:szCs w:val="16"/>
          </w:rPr>
          <w:t>Subir al índice de dudas de</w:t>
        </w:r>
        <w:r w:rsidR="00CF0BCC">
          <w:rPr>
            <w:rStyle w:val="Hipervnculo"/>
            <w:sz w:val="16"/>
            <w:szCs w:val="16"/>
          </w:rPr>
          <w:t xml:space="preserve"> productos del</w:t>
        </w:r>
        <w:r w:rsidR="00CF0BCC" w:rsidRPr="00930A08">
          <w:rPr>
            <w:rStyle w:val="Hipervnculo"/>
            <w:sz w:val="16"/>
            <w:szCs w:val="16"/>
          </w:rPr>
          <w:t xml:space="preserve"> sector primario</w:t>
        </w:r>
      </w:hyperlink>
      <w:r w:rsidR="00CF0BCC">
        <w:rPr>
          <w:sz w:val="16"/>
          <w:szCs w:val="16"/>
        </w:rPr>
        <w:t xml:space="preserve">) </w:t>
      </w:r>
      <w:r w:rsidR="00CF0BCC" w:rsidRPr="00E9145A">
        <w:rPr>
          <w:sz w:val="16"/>
          <w:szCs w:val="16"/>
        </w:rPr>
        <w:t>(</w:t>
      </w:r>
      <w:hyperlink w:anchor="Página1PrimeraLínea" w:history="1">
        <w:r w:rsidR="00CF0BCC" w:rsidRPr="00E9145A">
          <w:rPr>
            <w:rStyle w:val="Hipervnculo"/>
            <w:sz w:val="16"/>
            <w:szCs w:val="16"/>
          </w:rPr>
          <w:t>Subir al encabezamiento de la primera página</w:t>
        </w:r>
      </w:hyperlink>
      <w:r w:rsidR="00CF0BCC" w:rsidRPr="00E9145A">
        <w:rPr>
          <w:sz w:val="16"/>
          <w:szCs w:val="16"/>
        </w:rPr>
        <w:t>)</w:t>
      </w:r>
    </w:p>
    <w:p w:rsidR="00CF0BCC" w:rsidRPr="005306A5" w:rsidRDefault="00CF0BCC" w:rsidP="00CF0BCC"/>
    <w:p w:rsidR="00CF0BCC" w:rsidRPr="005306A5" w:rsidRDefault="00CF0BCC" w:rsidP="00CF0BCC">
      <w:r w:rsidRPr="005306A5">
        <w:t>Un Grupo tiene un proyecto para crear una empresa que ofrecerá servicios de apoyo para desarrollar una agricultura de precisión y teledetección al sector agrario. El promotor es ingeniero agrónomo y, aparte de esta nueva actividad, ya tiene una explotación y va a crear una sociedad limitada con la nueva actividad.</w:t>
      </w:r>
    </w:p>
    <w:p w:rsidR="00CF0BCC" w:rsidRPr="005306A5" w:rsidRDefault="00CF0BCC" w:rsidP="00CF0BCC"/>
    <w:p w:rsidR="00CF0BCC" w:rsidRPr="005306A5" w:rsidRDefault="00CF0BCC" w:rsidP="00CF0BCC">
      <w:r w:rsidRPr="005306A5">
        <w:t>Ya se sabe que los sistemas de agricultura de precisión y teledetección van ganando peso en la gestión de las empresas del sector primario y que actualmente hay grandes empresas que ofrecen una amplia gama de servicios, pero no hay</w:t>
      </w:r>
      <w:r>
        <w:t xml:space="preserve"> apenas</w:t>
      </w:r>
      <w:r w:rsidRPr="005306A5">
        <w:t xml:space="preserve"> empresas que faciliten sobre el terreno la implantación y el asesoramiento de estos sistemas en explotaciones o comercializadores. Esto obliga a que cada empresa desarrolle sus propios sistemas basados en la información espacial que reciben de diferentes </w:t>
      </w:r>
      <w:r>
        <w:t>instituciones públicas</w:t>
      </w:r>
      <w:r w:rsidRPr="005306A5">
        <w:t xml:space="preserve"> o empresas privadas.</w:t>
      </w:r>
    </w:p>
    <w:p w:rsidR="00CF0BCC" w:rsidRPr="005306A5" w:rsidRDefault="00CF0BCC" w:rsidP="00CF0BCC"/>
    <w:p w:rsidR="00CF0BCC" w:rsidRPr="005306A5" w:rsidRDefault="00CF0BCC" w:rsidP="00CF0BCC">
      <w:r w:rsidRPr="005306A5">
        <w:t>El promotor, como agr</w:t>
      </w:r>
      <w:r>
        <w:t>icultor</w:t>
      </w:r>
      <w:r w:rsidRPr="005306A5">
        <w:t xml:space="preserve">, ha tenido que implementar estas nuevas tecnologías en su gestión: en los dos últimos años ha pasado de abonar y sembrar de forma tradicional a hacerlo todo en forma variable, es decir aplicando el abono y la semilla necesarios en </w:t>
      </w:r>
      <w:r w:rsidRPr="005306A5">
        <w:lastRenderedPageBreak/>
        <w:t>cada parte de la parcela</w:t>
      </w:r>
      <w:r>
        <w:t xml:space="preserve"> </w:t>
      </w:r>
      <w:r w:rsidRPr="005306A5">
        <w:t>con</w:t>
      </w:r>
      <w:r>
        <w:t xml:space="preserve"> </w:t>
      </w:r>
      <w:r w:rsidRPr="005306A5">
        <w:t>herramientas como</w:t>
      </w:r>
      <w:r>
        <w:t xml:space="preserve"> f</w:t>
      </w:r>
      <w:r w:rsidRPr="005306A5">
        <w:t xml:space="preserve">otos </w:t>
      </w:r>
      <w:r>
        <w:t xml:space="preserve">satelitales </w:t>
      </w:r>
      <w:r w:rsidRPr="005306A5">
        <w:t>multiespectrales</w:t>
      </w:r>
      <w:r>
        <w:t xml:space="preserve"> y de v</w:t>
      </w:r>
      <w:r w:rsidRPr="005306A5">
        <w:t>uelos con drones</w:t>
      </w:r>
      <w:r>
        <w:t>; m</w:t>
      </w:r>
      <w:r w:rsidRPr="005306A5">
        <w:t xml:space="preserve">apas de suelo </w:t>
      </w:r>
      <w:r>
        <w:t xml:space="preserve">y </w:t>
      </w:r>
      <w:r w:rsidRPr="005306A5">
        <w:t xml:space="preserve">de rendimiento de </w:t>
      </w:r>
      <w:r>
        <w:t xml:space="preserve">maquinaria y </w:t>
      </w:r>
      <w:r w:rsidRPr="005306A5">
        <w:t>GIS</w:t>
      </w:r>
      <w:r>
        <w:t>.</w:t>
      </w:r>
    </w:p>
    <w:p w:rsidR="00CF0BCC" w:rsidRPr="005306A5" w:rsidRDefault="00CF0BCC" w:rsidP="00CF0BCC"/>
    <w:p w:rsidR="00CF0BCC" w:rsidRPr="005306A5" w:rsidRDefault="00CF0BCC" w:rsidP="00CF0BCC">
      <w:r w:rsidRPr="005306A5">
        <w:t xml:space="preserve">El promotor piensa poner en marcha </w:t>
      </w:r>
      <w:r>
        <w:t xml:space="preserve">varios </w:t>
      </w:r>
      <w:r w:rsidRPr="005306A5">
        <w:t>servicios:</w:t>
      </w:r>
      <w:r>
        <w:t xml:space="preserve"> </w:t>
      </w:r>
      <w:r w:rsidRPr="005306A5">
        <w:t>mapas de suelo de parcelas</w:t>
      </w:r>
      <w:r>
        <w:t xml:space="preserve"> y traslado a </w:t>
      </w:r>
      <w:r w:rsidRPr="005306A5">
        <w:t>GPS</w:t>
      </w:r>
      <w:r>
        <w:t>; s</w:t>
      </w:r>
      <w:r w:rsidRPr="005306A5">
        <w:t>eguimiento por teledetección</w:t>
      </w:r>
      <w:r>
        <w:t xml:space="preserve"> con </w:t>
      </w:r>
      <w:r w:rsidRPr="005306A5">
        <w:t xml:space="preserve">fotos </w:t>
      </w:r>
      <w:r>
        <w:t xml:space="preserve">satelitales, </w:t>
      </w:r>
      <w:r w:rsidRPr="005306A5">
        <w:t>drones</w:t>
      </w:r>
      <w:r>
        <w:t xml:space="preserve"> y </w:t>
      </w:r>
      <w:r w:rsidRPr="005306A5">
        <w:t xml:space="preserve">sensores para </w:t>
      </w:r>
      <w:r>
        <w:t>mediciones y m</w:t>
      </w:r>
      <w:r w:rsidRPr="005306A5">
        <w:t>apas de cultivo (abonado y siembra) a dosis variable.</w:t>
      </w:r>
    </w:p>
    <w:p w:rsidR="00CF0BCC" w:rsidRPr="005306A5" w:rsidRDefault="00CF0BCC" w:rsidP="00CF0BCC"/>
    <w:p w:rsidR="00CF0BCC" w:rsidRPr="005306A5" w:rsidRDefault="00CF0BCC" w:rsidP="00CF0BCC">
      <w:r w:rsidRPr="005306A5">
        <w:t>Para de</w:t>
      </w:r>
      <w:r>
        <w:t>s</w:t>
      </w:r>
      <w:r w:rsidRPr="005306A5">
        <w:t>arrollar el proyecto se necesita</w:t>
      </w:r>
      <w:r>
        <w:t xml:space="preserve"> e</w:t>
      </w:r>
      <w:r w:rsidRPr="005306A5">
        <w:t>quipa</w:t>
      </w:r>
      <w:r>
        <w:t>miento</w:t>
      </w:r>
      <w:r w:rsidRPr="005306A5">
        <w:t xml:space="preserve"> mobiliario e</w:t>
      </w:r>
      <w:r>
        <w:t xml:space="preserve"> </w:t>
      </w:r>
      <w:r w:rsidRPr="005306A5">
        <w:t>informático</w:t>
      </w:r>
      <w:r>
        <w:t xml:space="preserve"> de oficina; f</w:t>
      </w:r>
      <w:r w:rsidRPr="005306A5">
        <w:t>urgoneta gran</w:t>
      </w:r>
      <w:r>
        <w:t>d</w:t>
      </w:r>
      <w:r w:rsidRPr="005306A5">
        <w:t xml:space="preserve">e para transportar sonda y </w:t>
      </w:r>
      <w:r>
        <w:t xml:space="preserve">su </w:t>
      </w:r>
      <w:proofErr w:type="spellStart"/>
      <w:r w:rsidRPr="005306A5">
        <w:t>quad</w:t>
      </w:r>
      <w:proofErr w:type="spellEnd"/>
      <w:r>
        <w:t xml:space="preserve">; </w:t>
      </w:r>
      <w:proofErr w:type="spellStart"/>
      <w:r>
        <w:t>q</w:t>
      </w:r>
      <w:r w:rsidRPr="005306A5">
        <w:t>uad</w:t>
      </w:r>
      <w:proofErr w:type="spellEnd"/>
      <w:r w:rsidRPr="005306A5">
        <w:t xml:space="preserve"> para muestrear parcelas</w:t>
      </w:r>
      <w:r>
        <w:t>; y s</w:t>
      </w:r>
      <w:r w:rsidRPr="005306A5">
        <w:t xml:space="preserve">onda </w:t>
      </w:r>
      <w:r>
        <w:t>d</w:t>
      </w:r>
      <w:r w:rsidRPr="005306A5">
        <w:t>e conductividad.</w:t>
      </w:r>
    </w:p>
    <w:p w:rsidR="00CF0BCC" w:rsidRPr="005306A5" w:rsidRDefault="00CF0BCC" w:rsidP="00CF0BCC"/>
    <w:p w:rsidR="00CF0BCC" w:rsidRPr="005306A5" w:rsidRDefault="00CF0BCC" w:rsidP="00CF0BCC">
      <w:r w:rsidRPr="005306A5">
        <w:t>¿Sería elegible el proyecto?</w:t>
      </w:r>
    </w:p>
    <w:p w:rsidR="00CF0BCC" w:rsidRDefault="00CF0BCC" w:rsidP="00CF0BCC">
      <w:pPr>
        <w:jc w:val="left"/>
      </w:pPr>
    </w:p>
    <w:p w:rsidR="00CF0BCC" w:rsidRDefault="00390D1A" w:rsidP="00EC02D8">
      <w:pPr>
        <w:rPr>
          <w:szCs w:val="24"/>
        </w:rPr>
      </w:pPr>
      <w:r w:rsidRPr="00A2220D">
        <w:rPr>
          <w:rFonts w:cs="Arial"/>
          <w:color w:val="FF0000"/>
          <w:szCs w:val="24"/>
        </w:rPr>
        <w:t xml:space="preserve">R. de DGA: </w:t>
      </w:r>
      <w:r w:rsidR="00CF0BCC" w:rsidRPr="00CF0BCC">
        <w:rPr>
          <w:color w:val="FF0000"/>
        </w:rPr>
        <w:t>Analizada la solicitud consideramos que es elegible</w:t>
      </w:r>
      <w:r w:rsidR="00CF0BCC">
        <w:rPr>
          <w:color w:val="FF0000"/>
        </w:rPr>
        <w:t xml:space="preserve">. </w:t>
      </w:r>
      <w:r w:rsidR="00CF0BCC" w:rsidRPr="00CF0BCC">
        <w:rPr>
          <w:color w:val="FF0000"/>
        </w:rPr>
        <w:t>Como hay vehículos se deberá tener en cuenta las limitaciones de estos en el gasto elegible.</w:t>
      </w:r>
    </w:p>
    <w:p w:rsidR="00A2220D" w:rsidRDefault="00A2220D" w:rsidP="00A2220D">
      <w:pPr>
        <w:jc w:val="left"/>
      </w:pPr>
    </w:p>
    <w:p w:rsidR="00A2220D" w:rsidRPr="00ED406C" w:rsidRDefault="00A2220D" w:rsidP="00A2220D">
      <w:pPr>
        <w:pStyle w:val="Textosinformato"/>
        <w:shd w:val="clear" w:color="auto" w:fill="D9D9D9" w:themeFill="background1" w:themeFillShade="D9"/>
        <w:jc w:val="both"/>
        <w:rPr>
          <w:rFonts w:cs="Arial"/>
          <w:sz w:val="24"/>
          <w:szCs w:val="24"/>
        </w:rPr>
      </w:pPr>
      <w:bookmarkStart w:id="467" w:name="ServicioEquinoterapiaLicenciaExploGanade"/>
      <w:bookmarkEnd w:id="467"/>
      <w:r w:rsidRPr="00ED406C">
        <w:rPr>
          <w:rFonts w:cs="Arial"/>
          <w:sz w:val="24"/>
          <w:szCs w:val="24"/>
        </w:rPr>
        <w:t xml:space="preserve">ELEGIBILIDAD DE UN PROYECTO </w:t>
      </w:r>
      <w:r>
        <w:rPr>
          <w:rFonts w:cs="Arial"/>
          <w:sz w:val="24"/>
          <w:szCs w:val="24"/>
        </w:rPr>
        <w:t xml:space="preserve">PARA DAR UN </w:t>
      </w:r>
      <w:r w:rsidRPr="00ED406C">
        <w:rPr>
          <w:rFonts w:cs="Arial"/>
          <w:sz w:val="24"/>
          <w:szCs w:val="24"/>
        </w:rPr>
        <w:t>SERVICIO DE EQUINOTERAPIA</w:t>
      </w:r>
    </w:p>
    <w:p w:rsidR="00A2220D" w:rsidRPr="00ED406C" w:rsidRDefault="00A2220D" w:rsidP="00A2220D">
      <w:pPr>
        <w:pStyle w:val="Textosinformato"/>
        <w:shd w:val="clear" w:color="auto" w:fill="D9D9D9" w:themeFill="background1" w:themeFillShade="D9"/>
        <w:jc w:val="both"/>
        <w:rPr>
          <w:rFonts w:cs="Arial"/>
          <w:sz w:val="24"/>
          <w:szCs w:val="24"/>
        </w:rPr>
      </w:pPr>
    </w:p>
    <w:p w:rsidR="00A2220D" w:rsidRPr="00ED406C" w:rsidRDefault="00A2220D" w:rsidP="00A2220D">
      <w:pPr>
        <w:pStyle w:val="Textosinformato"/>
        <w:shd w:val="clear" w:color="auto" w:fill="D9D9D9" w:themeFill="background1" w:themeFillShade="D9"/>
        <w:jc w:val="both"/>
        <w:rPr>
          <w:rFonts w:cs="Arial"/>
          <w:sz w:val="24"/>
          <w:szCs w:val="24"/>
        </w:rPr>
      </w:pPr>
      <w:r w:rsidRPr="00ED406C">
        <w:rPr>
          <w:rFonts w:cs="Arial"/>
          <w:sz w:val="24"/>
          <w:szCs w:val="24"/>
        </w:rPr>
        <w:t xml:space="preserve">RESPUESTA DE DGA DE </w:t>
      </w:r>
      <w:r>
        <w:rPr>
          <w:rFonts w:cs="Arial"/>
          <w:sz w:val="24"/>
          <w:szCs w:val="24"/>
        </w:rPr>
        <w:t>17.01.2018</w:t>
      </w:r>
    </w:p>
    <w:p w:rsidR="00A2220D" w:rsidRDefault="00A2220D" w:rsidP="00A2220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A2220D" w:rsidRPr="00E9145A" w:rsidRDefault="00A2220D" w:rsidP="00A2220D">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A2220D" w:rsidRPr="00ED406C" w:rsidRDefault="00A2220D" w:rsidP="00A2220D">
      <w:pPr>
        <w:pStyle w:val="Textosinformato"/>
        <w:jc w:val="both"/>
        <w:rPr>
          <w:rFonts w:cs="Arial"/>
          <w:sz w:val="24"/>
          <w:szCs w:val="24"/>
        </w:rPr>
      </w:pPr>
    </w:p>
    <w:p w:rsidR="00A2220D" w:rsidRPr="00ED406C" w:rsidRDefault="00A2220D" w:rsidP="00A2220D">
      <w:pPr>
        <w:pStyle w:val="Textosinformato"/>
        <w:jc w:val="both"/>
        <w:rPr>
          <w:rFonts w:cs="Arial"/>
          <w:sz w:val="24"/>
          <w:szCs w:val="24"/>
        </w:rPr>
      </w:pPr>
      <w:r w:rsidRPr="00ED406C">
        <w:rPr>
          <w:rFonts w:cs="Arial"/>
          <w:sz w:val="24"/>
          <w:szCs w:val="24"/>
        </w:rPr>
        <w:t xml:space="preserve">Un Grupo tiene un promotor que va a realizar una inversión para dar un servicio de equinoterapia. </w:t>
      </w:r>
    </w:p>
    <w:p w:rsidR="00A2220D" w:rsidRPr="00ED406C" w:rsidRDefault="00A2220D" w:rsidP="00A2220D">
      <w:pPr>
        <w:pStyle w:val="Textosinformato"/>
        <w:jc w:val="both"/>
        <w:rPr>
          <w:rFonts w:cs="Arial"/>
          <w:sz w:val="24"/>
          <w:szCs w:val="24"/>
        </w:rPr>
      </w:pPr>
    </w:p>
    <w:p w:rsidR="00A2220D" w:rsidRPr="00ED406C" w:rsidRDefault="00A2220D" w:rsidP="00A2220D">
      <w:pPr>
        <w:pStyle w:val="Textosinformato"/>
        <w:jc w:val="both"/>
        <w:rPr>
          <w:rFonts w:cs="Arial"/>
          <w:sz w:val="24"/>
          <w:szCs w:val="24"/>
        </w:rPr>
      </w:pPr>
      <w:r w:rsidRPr="00ED406C">
        <w:rPr>
          <w:rFonts w:cs="Arial"/>
          <w:sz w:val="24"/>
          <w:szCs w:val="24"/>
        </w:rPr>
        <w:t xml:space="preserve">Al comprar más de tres caballos, la </w:t>
      </w:r>
      <w:r>
        <w:rPr>
          <w:rFonts w:cs="Arial"/>
          <w:sz w:val="24"/>
          <w:szCs w:val="24"/>
        </w:rPr>
        <w:t xml:space="preserve">licencia de </w:t>
      </w:r>
      <w:r w:rsidRPr="00ED406C">
        <w:rPr>
          <w:rFonts w:cs="Arial"/>
          <w:sz w:val="24"/>
          <w:szCs w:val="24"/>
        </w:rPr>
        <w:t xml:space="preserve">actividad no se la van a dar como núcleo zoológico sino como explotación ganadera. </w:t>
      </w:r>
    </w:p>
    <w:p w:rsidR="00A2220D" w:rsidRPr="00ED406C" w:rsidRDefault="00A2220D" w:rsidP="00A2220D">
      <w:pPr>
        <w:pStyle w:val="Textosinformato"/>
        <w:jc w:val="both"/>
        <w:rPr>
          <w:rFonts w:cs="Arial"/>
          <w:sz w:val="24"/>
          <w:szCs w:val="24"/>
        </w:rPr>
      </w:pPr>
    </w:p>
    <w:p w:rsidR="00A2220D" w:rsidRPr="00ED406C" w:rsidRDefault="00A2220D" w:rsidP="00A2220D">
      <w:pPr>
        <w:pStyle w:val="Textosinformato"/>
        <w:jc w:val="both"/>
        <w:rPr>
          <w:rFonts w:cs="Arial"/>
          <w:sz w:val="24"/>
          <w:szCs w:val="24"/>
        </w:rPr>
      </w:pPr>
      <w:r w:rsidRPr="00ED406C">
        <w:rPr>
          <w:rFonts w:cs="Arial"/>
          <w:sz w:val="24"/>
          <w:szCs w:val="24"/>
        </w:rPr>
        <w:t>La inversión consiste en la compra de terreno, construcción de cuadras, compra de caballos y material diverso.</w:t>
      </w:r>
    </w:p>
    <w:p w:rsidR="00A2220D" w:rsidRPr="00ED406C" w:rsidRDefault="00A2220D" w:rsidP="00A2220D">
      <w:pPr>
        <w:pStyle w:val="Textosinformato"/>
        <w:jc w:val="both"/>
        <w:rPr>
          <w:rFonts w:cs="Arial"/>
          <w:sz w:val="24"/>
          <w:szCs w:val="24"/>
        </w:rPr>
      </w:pPr>
    </w:p>
    <w:p w:rsidR="00A2220D" w:rsidRDefault="00A2220D" w:rsidP="00A2220D">
      <w:pPr>
        <w:pStyle w:val="Textosinformato"/>
        <w:jc w:val="both"/>
        <w:rPr>
          <w:rFonts w:cs="Arial"/>
          <w:sz w:val="24"/>
          <w:szCs w:val="24"/>
        </w:rPr>
      </w:pPr>
      <w:r w:rsidRPr="00ED406C">
        <w:rPr>
          <w:rFonts w:cs="Arial"/>
          <w:sz w:val="24"/>
          <w:szCs w:val="24"/>
        </w:rPr>
        <w:t>¿El proyecto podría ser subvencionable por Leader (con la licencia como explotación ganadera) siendo que la actividad a desarrollar será de la de un servicio de equinoterapia?</w:t>
      </w:r>
    </w:p>
    <w:p w:rsidR="00A2220D" w:rsidRDefault="00A2220D" w:rsidP="00A2220D">
      <w:pPr>
        <w:pStyle w:val="Textosinformato"/>
        <w:jc w:val="both"/>
        <w:rPr>
          <w:rFonts w:cs="Arial"/>
          <w:sz w:val="24"/>
          <w:szCs w:val="24"/>
        </w:rPr>
      </w:pPr>
    </w:p>
    <w:p w:rsidR="00A2220D" w:rsidRDefault="00A2220D" w:rsidP="00390D1A">
      <w:pPr>
        <w:pStyle w:val="Textosinformato"/>
        <w:jc w:val="both"/>
        <w:rPr>
          <w:szCs w:val="24"/>
        </w:rPr>
      </w:pPr>
      <w:r w:rsidRPr="00A2220D">
        <w:rPr>
          <w:rFonts w:cs="Arial"/>
          <w:color w:val="FF0000"/>
          <w:sz w:val="24"/>
          <w:szCs w:val="24"/>
        </w:rPr>
        <w:t>R. de DGA: Después de analizada la consulta, lo consideramos como elegible.</w:t>
      </w:r>
    </w:p>
    <w:p w:rsidR="00390D1A" w:rsidRPr="00025422" w:rsidRDefault="00390D1A" w:rsidP="00390D1A">
      <w:pPr>
        <w:jc w:val="left"/>
      </w:pPr>
    </w:p>
    <w:p w:rsidR="00390D1A" w:rsidRDefault="00390D1A" w:rsidP="00390D1A">
      <w:pPr>
        <w:shd w:val="clear" w:color="auto" w:fill="D9D9D9"/>
        <w:outlineLvl w:val="0"/>
        <w:rPr>
          <w:rFonts w:cs="Arial"/>
          <w:szCs w:val="24"/>
        </w:rPr>
      </w:pPr>
      <w:bookmarkStart w:id="468" w:name="HotelAmplíaPlazas2"/>
      <w:bookmarkEnd w:id="468"/>
      <w:r w:rsidRPr="00025422">
        <w:rPr>
          <w:rFonts w:cs="Arial"/>
          <w:szCs w:val="24"/>
        </w:rPr>
        <w:t>AMPLIACIÓN DE HOTEL-RESTAURANTE QUE SUPERA EL LÍMITE DE PLAZAS</w:t>
      </w:r>
    </w:p>
    <w:p w:rsidR="00390D1A" w:rsidRDefault="00390D1A" w:rsidP="00390D1A">
      <w:pPr>
        <w:shd w:val="clear" w:color="auto" w:fill="D9D9D9"/>
        <w:outlineLvl w:val="0"/>
        <w:rPr>
          <w:rFonts w:cs="Arial"/>
          <w:szCs w:val="24"/>
        </w:rPr>
      </w:pPr>
    </w:p>
    <w:p w:rsidR="00390D1A" w:rsidRPr="00025422" w:rsidRDefault="00390D1A" w:rsidP="00390D1A">
      <w:pPr>
        <w:shd w:val="clear" w:color="auto" w:fill="D9D9D9"/>
        <w:outlineLvl w:val="0"/>
        <w:rPr>
          <w:rFonts w:cs="Arial"/>
          <w:szCs w:val="24"/>
        </w:rPr>
      </w:pPr>
      <w:r>
        <w:rPr>
          <w:rFonts w:cs="Arial"/>
          <w:szCs w:val="24"/>
        </w:rPr>
        <w:t>RESPUESTA DE DGA DE 22.01.2018</w:t>
      </w:r>
    </w:p>
    <w:p w:rsidR="00390D1A" w:rsidRDefault="00390D1A" w:rsidP="00390D1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390D1A" w:rsidRPr="00E9145A" w:rsidRDefault="00390D1A" w:rsidP="00390D1A">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390D1A" w:rsidRPr="00025422" w:rsidRDefault="00390D1A" w:rsidP="00390D1A">
      <w:pPr>
        <w:tabs>
          <w:tab w:val="left" w:pos="2750"/>
        </w:tabs>
        <w:rPr>
          <w:szCs w:val="24"/>
        </w:rPr>
      </w:pPr>
    </w:p>
    <w:p w:rsidR="00390D1A" w:rsidRPr="00025422" w:rsidRDefault="00390D1A" w:rsidP="00390D1A">
      <w:pPr>
        <w:tabs>
          <w:tab w:val="left" w:pos="2750"/>
        </w:tabs>
        <w:rPr>
          <w:szCs w:val="24"/>
        </w:rPr>
      </w:pPr>
      <w:r w:rsidRPr="00025422">
        <w:rPr>
          <w:szCs w:val="24"/>
        </w:rPr>
        <w:t>Un hotel-restaurante quiere ampliar el comedor al doble de su tamaño y ampliar las camas disponibles: actualmente tienen 28 plazas y con la ampliación tendrán 64+2, (32 hab. dobles y dos individuales).</w:t>
      </w:r>
    </w:p>
    <w:p w:rsidR="00390D1A" w:rsidRPr="00025422" w:rsidRDefault="00390D1A" w:rsidP="00390D1A">
      <w:pPr>
        <w:tabs>
          <w:tab w:val="left" w:pos="2750"/>
        </w:tabs>
        <w:rPr>
          <w:szCs w:val="24"/>
        </w:rPr>
      </w:pPr>
    </w:p>
    <w:p w:rsidR="00390D1A" w:rsidRPr="00025422" w:rsidRDefault="00390D1A" w:rsidP="00390D1A">
      <w:pPr>
        <w:tabs>
          <w:tab w:val="left" w:pos="2750"/>
        </w:tabs>
        <w:rPr>
          <w:szCs w:val="24"/>
        </w:rPr>
      </w:pPr>
      <w:r w:rsidRPr="00025422">
        <w:rPr>
          <w:szCs w:val="24"/>
        </w:rPr>
        <w:t xml:space="preserve">Lo del comedor no causa </w:t>
      </w:r>
      <w:proofErr w:type="gramStart"/>
      <w:r w:rsidRPr="00025422">
        <w:rPr>
          <w:szCs w:val="24"/>
        </w:rPr>
        <w:t>duda</w:t>
      </w:r>
      <w:proofErr w:type="gramEnd"/>
      <w:r w:rsidRPr="00025422">
        <w:rPr>
          <w:szCs w:val="24"/>
        </w:rPr>
        <w:t xml:space="preserve"> pero la ampliación de habitaciones sí, ya que en dudas y respuestas hay casos pero no como este, en el que se va a 16 en el número de las plazas que sobrepasan a las permitidas en la Orden de bases.</w:t>
      </w:r>
    </w:p>
    <w:p w:rsidR="00390D1A" w:rsidRPr="00025422" w:rsidRDefault="00390D1A" w:rsidP="00390D1A">
      <w:pPr>
        <w:tabs>
          <w:tab w:val="left" w:pos="2750"/>
        </w:tabs>
        <w:rPr>
          <w:szCs w:val="24"/>
        </w:rPr>
      </w:pPr>
    </w:p>
    <w:p w:rsidR="00390D1A" w:rsidRDefault="00390D1A" w:rsidP="00390D1A">
      <w:pPr>
        <w:tabs>
          <w:tab w:val="left" w:pos="2750"/>
        </w:tabs>
      </w:pPr>
      <w:r w:rsidRPr="00025422">
        <w:rPr>
          <w:szCs w:val="24"/>
        </w:rPr>
        <w:t>La respuesta anterior</w:t>
      </w:r>
      <w:r>
        <w:rPr>
          <w:szCs w:val="24"/>
        </w:rPr>
        <w:t xml:space="preserve"> de DGA</w:t>
      </w:r>
      <w:r w:rsidRPr="00025422">
        <w:rPr>
          <w:szCs w:val="24"/>
        </w:rPr>
        <w:t xml:space="preserve"> sobre </w:t>
      </w:r>
      <w:r>
        <w:rPr>
          <w:szCs w:val="24"/>
        </w:rPr>
        <w:t xml:space="preserve">un </w:t>
      </w:r>
      <w:r w:rsidRPr="00025422">
        <w:rPr>
          <w:szCs w:val="24"/>
        </w:rPr>
        <w:t xml:space="preserve">asunto </w:t>
      </w:r>
      <w:r>
        <w:rPr>
          <w:szCs w:val="24"/>
        </w:rPr>
        <w:t xml:space="preserve">similar se puede leer </w:t>
      </w:r>
      <w:hyperlink w:anchor="HotelAmplíaPlazas" w:history="1">
        <w:r w:rsidRPr="003B3105">
          <w:rPr>
            <w:rStyle w:val="Hipervnculo"/>
            <w:szCs w:val="24"/>
          </w:rPr>
          <w:t>en este enlace</w:t>
        </w:r>
      </w:hyperlink>
      <w:r>
        <w:rPr>
          <w:szCs w:val="24"/>
        </w:rPr>
        <w:t>.</w:t>
      </w:r>
    </w:p>
    <w:p w:rsidR="00390D1A" w:rsidRDefault="00390D1A" w:rsidP="00390D1A">
      <w:pPr>
        <w:jc w:val="left"/>
      </w:pPr>
    </w:p>
    <w:p w:rsidR="00390D1A" w:rsidRPr="00390D1A" w:rsidRDefault="00390D1A" w:rsidP="00390D1A">
      <w:pPr>
        <w:rPr>
          <w:color w:val="FF0000"/>
        </w:rPr>
      </w:pPr>
      <w:r w:rsidRPr="00A2220D">
        <w:rPr>
          <w:rFonts w:cs="Arial"/>
          <w:color w:val="FF0000"/>
          <w:szCs w:val="24"/>
        </w:rPr>
        <w:t xml:space="preserve">R. de DGA: </w:t>
      </w:r>
      <w:r>
        <w:rPr>
          <w:rFonts w:cs="Arial"/>
          <w:color w:val="FF0000"/>
          <w:szCs w:val="24"/>
        </w:rPr>
        <w:t>A</w:t>
      </w:r>
      <w:r w:rsidRPr="00390D1A">
        <w:rPr>
          <w:color w:val="FF0000"/>
        </w:rPr>
        <w:t>l duplicar las plazas y superar las establecidas en la orden, NO es elegible.</w:t>
      </w:r>
    </w:p>
    <w:p w:rsidR="00390D1A" w:rsidRDefault="00390D1A" w:rsidP="00EC02D8">
      <w:pPr>
        <w:rPr>
          <w:szCs w:val="24"/>
        </w:rPr>
      </w:pPr>
    </w:p>
    <w:p w:rsidR="00390D1A" w:rsidRDefault="00390D1A" w:rsidP="00390D1A">
      <w:pPr>
        <w:jc w:val="left"/>
      </w:pPr>
    </w:p>
    <w:p w:rsidR="00390D1A" w:rsidRDefault="00390D1A" w:rsidP="00390D1A">
      <w:pPr>
        <w:shd w:val="clear" w:color="auto" w:fill="D9D9D9"/>
        <w:outlineLvl w:val="0"/>
        <w:rPr>
          <w:rFonts w:cs="Arial"/>
          <w:szCs w:val="24"/>
        </w:rPr>
      </w:pPr>
      <w:bookmarkStart w:id="469" w:name="AMPAoInstitutoComoBeneficiariosFormación"/>
      <w:bookmarkEnd w:id="469"/>
      <w:r w:rsidRPr="003E50B7">
        <w:rPr>
          <w:rFonts w:cs="Arial"/>
          <w:szCs w:val="24"/>
        </w:rPr>
        <w:t>AMPA O INSTITUTO COMO BENEFICIARIOS DE UN PROYECTO DE FORMACIÓN PARA LOS ALUMNOS</w:t>
      </w:r>
    </w:p>
    <w:p w:rsidR="00390D1A" w:rsidRDefault="00390D1A" w:rsidP="00390D1A">
      <w:pPr>
        <w:shd w:val="clear" w:color="auto" w:fill="D9D9D9"/>
        <w:outlineLvl w:val="0"/>
        <w:rPr>
          <w:rFonts w:cs="Arial"/>
          <w:szCs w:val="24"/>
        </w:rPr>
      </w:pPr>
    </w:p>
    <w:p w:rsidR="00390D1A" w:rsidRPr="003E50B7" w:rsidRDefault="00390D1A" w:rsidP="00390D1A">
      <w:pPr>
        <w:shd w:val="clear" w:color="auto" w:fill="D9D9D9"/>
        <w:outlineLvl w:val="0"/>
        <w:rPr>
          <w:rFonts w:cs="Arial"/>
          <w:szCs w:val="24"/>
        </w:rPr>
      </w:pPr>
      <w:r>
        <w:rPr>
          <w:rFonts w:cs="Arial"/>
          <w:szCs w:val="24"/>
        </w:rPr>
        <w:t>RESPUESTA DE DGA DE 22.01.2018</w:t>
      </w:r>
    </w:p>
    <w:p w:rsidR="00390D1A" w:rsidRDefault="00390D1A" w:rsidP="00390D1A">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390D1A" w:rsidRDefault="00390D1A" w:rsidP="00390D1A">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p>
    <w:p w:rsidR="00390D1A" w:rsidRPr="00025422" w:rsidRDefault="00390D1A" w:rsidP="00390D1A">
      <w:pPr>
        <w:jc w:val="left"/>
      </w:pPr>
    </w:p>
    <w:p w:rsidR="00390D1A" w:rsidRDefault="00390D1A" w:rsidP="00390D1A">
      <w:pPr>
        <w:jc w:val="left"/>
      </w:pPr>
      <w:r>
        <w:t>¿U</w:t>
      </w:r>
      <w:r w:rsidRPr="003E50B7">
        <w:t xml:space="preserve">n </w:t>
      </w:r>
      <w:proofErr w:type="gramStart"/>
      <w:r w:rsidRPr="003E50B7">
        <w:t>AMPA  puede</w:t>
      </w:r>
      <w:proofErr w:type="gramEnd"/>
      <w:r w:rsidRPr="003E50B7">
        <w:t xml:space="preserve"> ser beneficiaria de un proyecto de formación dirigido a los alumnos del Instituto</w:t>
      </w:r>
      <w:r>
        <w:t>?</w:t>
      </w:r>
    </w:p>
    <w:p w:rsidR="00390D1A" w:rsidRDefault="00390D1A" w:rsidP="00390D1A">
      <w:pPr>
        <w:jc w:val="left"/>
      </w:pPr>
    </w:p>
    <w:p w:rsidR="00390D1A" w:rsidRDefault="00390D1A" w:rsidP="00390D1A">
      <w:pPr>
        <w:jc w:val="left"/>
      </w:pPr>
      <w:r w:rsidRPr="003E50B7">
        <w:t xml:space="preserve">En el caso que no lo </w:t>
      </w:r>
      <w:r>
        <w:t>p</w:t>
      </w:r>
      <w:r w:rsidRPr="003E50B7">
        <w:t>u</w:t>
      </w:r>
      <w:r>
        <w:t>di</w:t>
      </w:r>
      <w:r w:rsidRPr="003E50B7">
        <w:t>ese</w:t>
      </w:r>
      <w:r>
        <w:t xml:space="preserve"> ser</w:t>
      </w:r>
      <w:r w:rsidRPr="003E50B7">
        <w:t>, ¿podría ser el Instituto el beneficiario?</w:t>
      </w:r>
    </w:p>
    <w:p w:rsidR="00E44635" w:rsidRDefault="00E44635" w:rsidP="00390D1A">
      <w:pPr>
        <w:jc w:val="left"/>
      </w:pPr>
    </w:p>
    <w:p w:rsidR="00390D1A" w:rsidRDefault="00390D1A" w:rsidP="007A653F">
      <w:pPr>
        <w:jc w:val="left"/>
        <w:rPr>
          <w:szCs w:val="24"/>
        </w:rPr>
      </w:pPr>
      <w:r w:rsidRPr="00390D1A">
        <w:rPr>
          <w:color w:val="FF0000"/>
        </w:rPr>
        <w:t>R. de DGA: No hay problema en que lo solicite el AMPA.</w:t>
      </w:r>
    </w:p>
    <w:p w:rsidR="007A653F" w:rsidRDefault="007A653F" w:rsidP="007A653F">
      <w:pPr>
        <w:jc w:val="left"/>
      </w:pPr>
    </w:p>
    <w:p w:rsidR="007A653F" w:rsidRDefault="007A653F" w:rsidP="007A653F">
      <w:pPr>
        <w:shd w:val="clear" w:color="auto" w:fill="D9D9D9" w:themeFill="background1" w:themeFillShade="D9"/>
        <w:jc w:val="left"/>
      </w:pPr>
      <w:bookmarkStart w:id="470" w:name="VehículosParaAutoescuela"/>
      <w:bookmarkEnd w:id="470"/>
      <w:r>
        <w:t>ELEGIBILIDAD DE VEHÍCULOS PARA AUTOESCUELA</w:t>
      </w:r>
    </w:p>
    <w:p w:rsidR="007A653F" w:rsidRDefault="007A653F" w:rsidP="007A653F">
      <w:pPr>
        <w:shd w:val="clear" w:color="auto" w:fill="D9D9D9" w:themeFill="background1" w:themeFillShade="D9"/>
        <w:jc w:val="left"/>
      </w:pPr>
    </w:p>
    <w:p w:rsidR="007A653F" w:rsidRDefault="007A653F" w:rsidP="007A653F">
      <w:pPr>
        <w:shd w:val="clear" w:color="auto" w:fill="D9D9D9" w:themeFill="background1" w:themeFillShade="D9"/>
        <w:jc w:val="left"/>
      </w:pPr>
      <w:r>
        <w:t>RESPUESTA DE DGA DE 26.01.2018</w:t>
      </w:r>
    </w:p>
    <w:p w:rsidR="007A653F" w:rsidRDefault="007A653F" w:rsidP="007A653F">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7A653F" w:rsidRPr="00E9145A" w:rsidRDefault="007A653F" w:rsidP="007A653F">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7A653F" w:rsidRDefault="007A653F" w:rsidP="007A653F">
      <w:pPr>
        <w:jc w:val="left"/>
      </w:pPr>
    </w:p>
    <w:p w:rsidR="007A653F" w:rsidRDefault="007A653F" w:rsidP="007A653F">
      <w:r>
        <w:t xml:space="preserve">Hay una autoescuela que necesita adquirir dos nuevos vehículos y una moto para hacer prácticas. </w:t>
      </w:r>
    </w:p>
    <w:p w:rsidR="007A653F" w:rsidRDefault="007A653F" w:rsidP="007A653F"/>
    <w:p w:rsidR="007A653F" w:rsidRDefault="007A653F" w:rsidP="007A653F">
      <w:r>
        <w:t>La duda del Grupo consiste en cómo se podría considerar:</w:t>
      </w:r>
    </w:p>
    <w:p w:rsidR="007A653F" w:rsidRDefault="007A653F" w:rsidP="007A653F"/>
    <w:p w:rsidR="007A653F" w:rsidRDefault="007A653F" w:rsidP="007A653F">
      <w:pPr>
        <w:ind w:left="284" w:hanging="142"/>
      </w:pPr>
      <w:r>
        <w:t>•</w:t>
      </w:r>
      <w:r>
        <w:tab/>
        <w:t>Opción 1: Como es su herramienta de trabajo principal se podría considerar como los taxis, respetando el límite de 20.000 € elegibles para cada vehículo y para la moto.</w:t>
      </w:r>
    </w:p>
    <w:p w:rsidR="007A653F" w:rsidRDefault="007A653F" w:rsidP="007A653F">
      <w:pPr>
        <w:ind w:left="284" w:hanging="142"/>
      </w:pPr>
      <w:r>
        <w:t>•</w:t>
      </w:r>
      <w:r>
        <w:tab/>
        <w:t>Opción 2: Deberían hacer otra inversión y sólo sería elegible el 50% del resto de inversión, es decir si compra un ordenador de 3.000 € y la adaptación de los pedales otros 3.000 € sólo sería elegible 9.000 € (3.000 del ordenador más 3.000 de la adaptación de los pedales más 3.000 de los dos vehículos y la moto).</w:t>
      </w:r>
    </w:p>
    <w:p w:rsidR="007A653F" w:rsidRDefault="007A653F" w:rsidP="007A653F">
      <w:pPr>
        <w:ind w:left="284" w:hanging="142"/>
      </w:pPr>
      <w:r>
        <w:t>•</w:t>
      </w:r>
      <w:r>
        <w:tab/>
        <w:t>Opción 3: Si no hacen otra inversión, no son elegibles.</w:t>
      </w:r>
    </w:p>
    <w:p w:rsidR="007A653F" w:rsidRDefault="007A653F" w:rsidP="007A653F">
      <w:pPr>
        <w:jc w:val="left"/>
      </w:pPr>
    </w:p>
    <w:p w:rsidR="007A653F" w:rsidRPr="007A653F" w:rsidRDefault="007A653F" w:rsidP="007A653F">
      <w:pPr>
        <w:jc w:val="left"/>
        <w:rPr>
          <w:color w:val="FF0000"/>
        </w:rPr>
      </w:pPr>
      <w:r>
        <w:rPr>
          <w:color w:val="FF0000"/>
        </w:rPr>
        <w:t xml:space="preserve">R. de DGA: </w:t>
      </w:r>
      <w:r w:rsidRPr="007A653F">
        <w:rPr>
          <w:color w:val="FF0000"/>
        </w:rPr>
        <w:t>La subvencionabilidad de los vehículos está regulada por el artículo 5.2.7 de la Orden de bases:</w:t>
      </w:r>
    </w:p>
    <w:p w:rsidR="007A653F" w:rsidRDefault="007A653F" w:rsidP="007A653F">
      <w:pPr>
        <w:jc w:val="left"/>
      </w:pPr>
    </w:p>
    <w:p w:rsidR="007A653F" w:rsidRPr="007A653F" w:rsidRDefault="007A653F" w:rsidP="007A653F">
      <w:pPr>
        <w:autoSpaceDE w:val="0"/>
        <w:autoSpaceDN w:val="0"/>
        <w:adjustRightInd w:val="0"/>
        <w:ind w:left="851" w:right="992"/>
        <w:rPr>
          <w:rStyle w:val="nfasissutil"/>
          <w:rFonts w:asciiTheme="minorHAnsi" w:hAnsiTheme="minorHAnsi"/>
          <w:i/>
        </w:rPr>
      </w:pPr>
      <w:r>
        <w:rPr>
          <w:rStyle w:val="nfasissutil"/>
          <w:rFonts w:asciiTheme="minorHAnsi" w:hAnsiTheme="minorHAnsi"/>
          <w:i/>
        </w:rPr>
        <w:t>“</w:t>
      </w:r>
      <w:r w:rsidRPr="007A653F">
        <w:rPr>
          <w:rStyle w:val="nfasissutil"/>
          <w:rFonts w:asciiTheme="minorHAnsi" w:hAnsiTheme="minorHAnsi"/>
          <w:i/>
        </w:rPr>
        <w:t>7. El gasto por la compra de vehículos será elegible hasta un máximo del 50%</w:t>
      </w:r>
      <w:r>
        <w:rPr>
          <w:rStyle w:val="nfasissutil"/>
          <w:rFonts w:asciiTheme="minorHAnsi" w:hAnsiTheme="minorHAnsi"/>
          <w:i/>
        </w:rPr>
        <w:t xml:space="preserve"> </w:t>
      </w:r>
      <w:r w:rsidRPr="007A653F">
        <w:rPr>
          <w:rStyle w:val="nfasissutil"/>
          <w:rFonts w:asciiTheme="minorHAnsi" w:hAnsiTheme="minorHAnsi"/>
          <w:i/>
        </w:rPr>
        <w:t>del resto de la inversión elegible, salvo en el caso de taxis, en que será elegible el</w:t>
      </w:r>
      <w:r>
        <w:rPr>
          <w:rStyle w:val="nfasissutil"/>
          <w:rFonts w:asciiTheme="minorHAnsi" w:hAnsiTheme="minorHAnsi"/>
          <w:i/>
        </w:rPr>
        <w:t xml:space="preserve"> </w:t>
      </w:r>
      <w:r w:rsidRPr="007A653F">
        <w:rPr>
          <w:rStyle w:val="nfasissutil"/>
          <w:rFonts w:asciiTheme="minorHAnsi" w:hAnsiTheme="minorHAnsi"/>
          <w:i/>
        </w:rPr>
        <w:t>100% del gasto, con un límite de 20.000 euros</w:t>
      </w:r>
      <w:r>
        <w:rPr>
          <w:rStyle w:val="nfasissutil"/>
          <w:rFonts w:asciiTheme="minorHAnsi" w:hAnsiTheme="minorHAnsi"/>
          <w:i/>
        </w:rPr>
        <w:t>”</w:t>
      </w:r>
      <w:r w:rsidRPr="007A653F">
        <w:rPr>
          <w:rStyle w:val="nfasissutil"/>
          <w:rFonts w:asciiTheme="minorHAnsi" w:hAnsiTheme="minorHAnsi"/>
          <w:i/>
        </w:rPr>
        <w:t>.</w:t>
      </w:r>
    </w:p>
    <w:p w:rsidR="007A653F" w:rsidRPr="00E371EF" w:rsidRDefault="007A653F" w:rsidP="00EC02D8">
      <w:pPr>
        <w:rPr>
          <w:szCs w:val="24"/>
        </w:rPr>
      </w:pPr>
    </w:p>
    <w:p w:rsidR="00E75178" w:rsidRPr="00621ABD" w:rsidRDefault="00E75178" w:rsidP="00621ABD">
      <w:pPr>
        <w:shd w:val="clear" w:color="auto" w:fill="D9D9D9"/>
        <w:jc w:val="center"/>
        <w:rPr>
          <w:b/>
          <w:sz w:val="44"/>
          <w:szCs w:val="44"/>
        </w:rPr>
      </w:pPr>
      <w:r w:rsidRPr="00621ABD">
        <w:rPr>
          <w:b/>
          <w:sz w:val="44"/>
          <w:szCs w:val="44"/>
        </w:rPr>
        <w:t>ELEGIBILIDAD</w:t>
      </w:r>
    </w:p>
    <w:p w:rsidR="00E75178" w:rsidRDefault="00E75178" w:rsidP="00621ABD">
      <w:pPr>
        <w:shd w:val="clear" w:color="auto" w:fill="D9D9D9"/>
        <w:jc w:val="center"/>
        <w:rPr>
          <w:b/>
          <w:sz w:val="44"/>
          <w:szCs w:val="44"/>
          <w:u w:val="single"/>
        </w:rPr>
      </w:pPr>
    </w:p>
    <w:p w:rsidR="00E75178" w:rsidRPr="00B867A9" w:rsidRDefault="00E75178" w:rsidP="00621ABD">
      <w:pPr>
        <w:shd w:val="clear" w:color="auto" w:fill="D9D9D9"/>
        <w:jc w:val="center"/>
        <w:rPr>
          <w:b/>
          <w:sz w:val="44"/>
          <w:szCs w:val="44"/>
          <w:u w:val="single"/>
        </w:rPr>
      </w:pPr>
      <w:r>
        <w:rPr>
          <w:b/>
          <w:sz w:val="44"/>
          <w:szCs w:val="44"/>
          <w:u w:val="single"/>
        </w:rPr>
        <w:t>2.1.2</w:t>
      </w:r>
      <w:r w:rsidR="00CE5038">
        <w:rPr>
          <w:b/>
          <w:sz w:val="44"/>
          <w:szCs w:val="44"/>
          <w:u w:val="single"/>
        </w:rPr>
        <w:t>9</w:t>
      </w:r>
      <w:r>
        <w:rPr>
          <w:b/>
          <w:sz w:val="44"/>
          <w:szCs w:val="44"/>
          <w:u w:val="single"/>
        </w:rPr>
        <w:t xml:space="preserve">) </w:t>
      </w:r>
      <w:bookmarkStart w:id="471" w:name="RESPUESTASCORREGIDASPORDGA"/>
      <w:bookmarkEnd w:id="471"/>
      <w:r w:rsidRPr="00B867A9">
        <w:rPr>
          <w:b/>
          <w:sz w:val="44"/>
          <w:szCs w:val="44"/>
          <w:u w:val="single"/>
        </w:rPr>
        <w:t>RESPUESTAS CORREGIDAS POR DGA</w:t>
      </w:r>
      <w:r>
        <w:rPr>
          <w:b/>
          <w:sz w:val="44"/>
          <w:szCs w:val="44"/>
          <w:u w:val="single"/>
        </w:rPr>
        <w:t xml:space="preserve"> ENTRE EL </w:t>
      </w:r>
      <w:r w:rsidRPr="009C15FA">
        <w:rPr>
          <w:b/>
          <w:sz w:val="44"/>
          <w:szCs w:val="44"/>
          <w:u w:val="single"/>
        </w:rPr>
        <w:t>06.04.2016 y 14.04.2016</w:t>
      </w:r>
    </w:p>
    <w:p w:rsidR="00E75178" w:rsidRDefault="00E75178" w:rsidP="006278F2">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E2613F" w:rsidRDefault="00E75178" w:rsidP="006278F2"/>
    <w:p w:rsidR="00E75178" w:rsidRDefault="00E75178" w:rsidP="006278F2">
      <w:pPr>
        <w:shd w:val="clear" w:color="auto" w:fill="D9D9D9"/>
      </w:pPr>
      <w:bookmarkStart w:id="472" w:name="Coop11BeneficiariaEmpresaMás20omásde4"/>
      <w:bookmarkEnd w:id="472"/>
      <w:r>
        <w:lastRenderedPageBreak/>
        <w:t>SI PUEDE SER BENEFICIARIA DE COOPERACIÓN ENTRE PARTICULARES UNA EMPRESA QUE NO CUMPLA EL CRITERIO DE MENOS DE 20 TRABAJADORES Y VOLUMEN O BALANCE DE MENOS DE 4 MEUROS</w:t>
      </w:r>
    </w:p>
    <w:p w:rsidR="00E75178" w:rsidRDefault="00E75178" w:rsidP="006278F2">
      <w:pPr>
        <w:shd w:val="clear" w:color="auto" w:fill="D9D9D9"/>
      </w:pPr>
    </w:p>
    <w:p w:rsidR="00E75178" w:rsidRDefault="00E75178" w:rsidP="006278F2">
      <w:pPr>
        <w:shd w:val="clear" w:color="auto" w:fill="D9D9D9"/>
      </w:pPr>
      <w:r>
        <w:t>RESPUESTA DE 14.04.2016</w:t>
      </w:r>
    </w:p>
    <w:p w:rsidR="00E75178" w:rsidRDefault="00E75178" w:rsidP="00097AEE">
      <w:pPr>
        <w:autoSpaceDE w:val="0"/>
        <w:autoSpaceDN w:val="0"/>
        <w:rPr>
          <w:rStyle w:val="Hipervnculo"/>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xml:space="preserve">) </w:t>
      </w: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Pr="00881782" w:rsidRDefault="00E75178" w:rsidP="00097AEE">
      <w:pPr>
        <w:autoSpaceDE w:val="0"/>
        <w:autoSpaceDN w:val="0"/>
        <w:rPr>
          <w:sz w:val="16"/>
          <w:szCs w:val="16"/>
        </w:rPr>
      </w:pPr>
      <w:r w:rsidRPr="00881782">
        <w:rPr>
          <w:sz w:val="16"/>
          <w:szCs w:val="16"/>
        </w:rPr>
        <w:t>(</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097AEE">
      <w:pPr>
        <w:autoSpaceDE w:val="0"/>
        <w:autoSpaceDN w:val="0"/>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278F2"/>
    <w:p w:rsidR="00E75178" w:rsidRDefault="00E75178" w:rsidP="006278F2">
      <w:r w:rsidRPr="00E2613F">
        <w:t>Una empresa de más de 20 trabajadores y más de 4 millones de facturación o balance, ¿puede participar como beneficiaria en un proyecto de cooperación entre particulares?</w:t>
      </w:r>
    </w:p>
    <w:p w:rsidR="00E75178" w:rsidRDefault="00E75178" w:rsidP="006278F2"/>
    <w:p w:rsidR="00E75178" w:rsidRDefault="00E75178" w:rsidP="006278F2">
      <w:r>
        <w:t xml:space="preserve">Con respecto al tamaño de las empresas en cooperación entre particulares, entendemos que la filosofía es que sean empresas pequeñas. Sin embargo, dado que las bases reguladoras no establecen la limitación de cooperación entre particulares, si una empresa que no trabajadores y los 4 meuros de facturación/balance que deberíamos tramitarlo. Creo que no tenemos amparo normativo para denegar dicha solicitud por no cumplir los criterios de elegibilidad. </w:t>
      </w:r>
    </w:p>
    <w:p w:rsidR="00E75178" w:rsidRDefault="00E75178" w:rsidP="006278F2"/>
    <w:p w:rsidR="00E75178" w:rsidRPr="00453A02" w:rsidRDefault="00E75178" w:rsidP="006278F2">
      <w:pPr>
        <w:ind w:right="-2"/>
        <w:rPr>
          <w:color w:val="FF0000"/>
          <w:szCs w:val="24"/>
        </w:rPr>
      </w:pPr>
      <w:r w:rsidRPr="00453A02">
        <w:rPr>
          <w:color w:val="FF0000"/>
          <w:szCs w:val="24"/>
        </w:rPr>
        <w:t xml:space="preserve">El amparo normativo, según nuestros servicios jurídicos podría existir, pero se toma como criterio, al menos para esta convocatoria aceptar que puedan ser beneficiarias empresas de tamaño superior a los límites establecidos. </w:t>
      </w:r>
    </w:p>
    <w:p w:rsidR="00E75178" w:rsidRDefault="00E75178" w:rsidP="006278F2">
      <w:pPr>
        <w:rPr>
          <w:rFonts w:cs="Arial"/>
          <w:color w:val="FF0000"/>
          <w:szCs w:val="24"/>
        </w:rPr>
      </w:pPr>
    </w:p>
    <w:p w:rsidR="00E75178" w:rsidRPr="00C93319" w:rsidRDefault="00E75178" w:rsidP="006278F2">
      <w:pPr>
        <w:rPr>
          <w:rFonts w:cs="Arial"/>
          <w:color w:val="00B050"/>
          <w:szCs w:val="24"/>
        </w:rPr>
      </w:pPr>
      <w:r w:rsidRPr="00C93319">
        <w:rPr>
          <w:rFonts w:cs="Arial"/>
          <w:color w:val="00B050"/>
          <w:szCs w:val="24"/>
        </w:rPr>
        <w:t xml:space="preserve">N. de RADR: La respuesta anterior era: </w:t>
      </w:r>
      <w:r>
        <w:rPr>
          <w:rFonts w:cs="Arial"/>
          <w:color w:val="00B050"/>
          <w:szCs w:val="24"/>
        </w:rPr>
        <w:t>“</w:t>
      </w:r>
      <w:r w:rsidRPr="00C93319">
        <w:rPr>
          <w:rFonts w:cs="Arial"/>
          <w:color w:val="00B050"/>
          <w:szCs w:val="24"/>
        </w:rPr>
        <w:t>No puede participar, salvo que sea un centro tecnológico o una administración</w:t>
      </w:r>
      <w:r>
        <w:rPr>
          <w:rFonts w:cs="Arial"/>
          <w:color w:val="00B050"/>
          <w:szCs w:val="24"/>
        </w:rPr>
        <w:t>”</w:t>
      </w:r>
      <w:r w:rsidRPr="00C93319">
        <w:rPr>
          <w:rFonts w:cs="Arial"/>
          <w:color w:val="00B050"/>
          <w:szCs w:val="24"/>
        </w:rPr>
        <w:t>.</w:t>
      </w:r>
    </w:p>
    <w:p w:rsidR="00E75178" w:rsidRDefault="00E75178" w:rsidP="006278F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278F2">
      <w:pPr>
        <w:rPr>
          <w:noProof/>
          <w:color w:val="FF0000"/>
        </w:rPr>
      </w:pPr>
    </w:p>
    <w:p w:rsidR="00E75178" w:rsidRDefault="00E75178" w:rsidP="006278F2">
      <w:pPr>
        <w:pStyle w:val="Textosinformato"/>
        <w:shd w:val="clear" w:color="auto" w:fill="D9D9D9"/>
        <w:jc w:val="both"/>
        <w:rPr>
          <w:sz w:val="24"/>
          <w:szCs w:val="22"/>
        </w:rPr>
      </w:pPr>
      <w:bookmarkStart w:id="473" w:name="MuelleCargaYMódulo"/>
      <w:bookmarkEnd w:id="473"/>
      <w:r w:rsidRPr="00862F7F">
        <w:rPr>
          <w:sz w:val="24"/>
          <w:szCs w:val="22"/>
        </w:rPr>
        <w:t xml:space="preserve">SUBVENCIONABILIDAD DE MUELLE DE </w:t>
      </w:r>
      <w:r w:rsidR="003C0249">
        <w:rPr>
          <w:sz w:val="24"/>
          <w:szCs w:val="22"/>
        </w:rPr>
        <w:t>CARGA</w:t>
      </w:r>
    </w:p>
    <w:p w:rsidR="00E75178" w:rsidRPr="00473B0D" w:rsidRDefault="00E75178" w:rsidP="00473B0D">
      <w:pPr>
        <w:shd w:val="clear" w:color="auto" w:fill="D9D9D9"/>
        <w:rPr>
          <w:szCs w:val="24"/>
        </w:rPr>
      </w:pPr>
    </w:p>
    <w:p w:rsidR="00E75178" w:rsidRPr="00473B0D" w:rsidRDefault="00E75178" w:rsidP="00473B0D">
      <w:pPr>
        <w:pStyle w:val="Textosinformato"/>
        <w:shd w:val="clear" w:color="auto" w:fill="D9D9D9"/>
        <w:jc w:val="both"/>
        <w:rPr>
          <w:sz w:val="24"/>
          <w:szCs w:val="24"/>
        </w:rPr>
      </w:pPr>
      <w:r w:rsidRPr="00473B0D">
        <w:rPr>
          <w:sz w:val="24"/>
          <w:szCs w:val="24"/>
        </w:rPr>
        <w:t>RESPUESTA DE 14.04.2016</w:t>
      </w:r>
    </w:p>
    <w:p w:rsidR="00E75178" w:rsidRPr="000E7A7E" w:rsidRDefault="00E75178" w:rsidP="00043D69">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3482D" w:rsidRDefault="00E3482D" w:rsidP="006278F2"/>
    <w:p w:rsidR="00E75178" w:rsidRDefault="00E75178" w:rsidP="006278F2">
      <w:r>
        <w:t>Una empresa dedicada a la transformación del cartón, en cajas para fruta, va a hacer unos muelles de carga en la nave actual y una nave anexa donde colocará las m</w:t>
      </w:r>
      <w:r w:rsidR="00507562">
        <w:t>á</w:t>
      </w:r>
      <w:r>
        <w:t>quinas que el proveedor le pone a disposición.</w:t>
      </w:r>
    </w:p>
    <w:p w:rsidR="00E75178" w:rsidRDefault="00E75178" w:rsidP="006278F2"/>
    <w:p w:rsidR="00E75178" w:rsidRDefault="00E75178" w:rsidP="006278F2">
      <w:r>
        <w:t xml:space="preserve">¿Sería elegible? </w:t>
      </w:r>
    </w:p>
    <w:p w:rsidR="00E75178" w:rsidRDefault="00E75178" w:rsidP="006278F2"/>
    <w:p w:rsidR="00E75178" w:rsidRDefault="00E75178" w:rsidP="006278F2">
      <w:pPr>
        <w:outlineLvl w:val="0"/>
        <w:rPr>
          <w:color w:val="FF0000"/>
        </w:rPr>
      </w:pPr>
      <w:r w:rsidRPr="00E813AA">
        <w:rPr>
          <w:color w:val="FF0000"/>
        </w:rPr>
        <w:t>La nave anexa donde colocará las maquinas no es subvencionable (art. 5.7).</w:t>
      </w:r>
    </w:p>
    <w:p w:rsidR="00E75178" w:rsidRDefault="00E75178" w:rsidP="006278F2"/>
    <w:p w:rsidR="00E75178" w:rsidRDefault="00E75178" w:rsidP="006278F2">
      <w:bookmarkStart w:id="474" w:name="EstudioGeológico"/>
      <w:bookmarkEnd w:id="474"/>
      <w:r>
        <w:t>Esta empresa también ha realizado un estudio geológico del suelo, donde va a ir la nave. ¿Sería este subvencionable? Y ¿en qué porcentaje?</w:t>
      </w:r>
    </w:p>
    <w:p w:rsidR="00E75178" w:rsidRDefault="00E75178" w:rsidP="006278F2"/>
    <w:p w:rsidR="00E75178" w:rsidRDefault="00E75178" w:rsidP="006278F2">
      <w:pPr>
        <w:rPr>
          <w:color w:val="FF0000"/>
        </w:rPr>
      </w:pPr>
      <w:r w:rsidRPr="00E144F3">
        <w:rPr>
          <w:color w:val="FF0000"/>
        </w:rPr>
        <w:t>Si la nave es elegible, el estudio geológico del suelo también lo será.</w:t>
      </w:r>
    </w:p>
    <w:p w:rsidR="00E75178" w:rsidRDefault="00E75178" w:rsidP="00F34C4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Default="00772443" w:rsidP="009117E7">
      <w:pPr>
        <w:autoSpaceDE w:val="0"/>
        <w:autoSpaceDN w:val="0"/>
        <w:rPr>
          <w:rStyle w:val="Hipervnculo"/>
          <w:sz w:val="16"/>
          <w:szCs w:val="16"/>
        </w:rPr>
      </w:pPr>
      <w:hyperlink w:anchor="ServiciosTransversales" w:history="1">
        <w:r w:rsidR="00E75178" w:rsidRPr="00C25250">
          <w:rPr>
            <w:rStyle w:val="Hipervnculo"/>
            <w:sz w:val="16"/>
            <w:szCs w:val="16"/>
          </w:rPr>
          <w:t>(Subir al índice de temas transversales relacionados con servicios)</w:t>
        </w:r>
      </w:hyperlink>
      <w:r w:rsidR="00E75178">
        <w:rPr>
          <w:rStyle w:val="Hipervnculo"/>
          <w:sz w:val="16"/>
          <w:szCs w:val="16"/>
        </w:rPr>
        <w:t xml:space="preserve"> </w:t>
      </w:r>
    </w:p>
    <w:p w:rsidR="00E75178" w:rsidRPr="00E9145A" w:rsidRDefault="00E75178" w:rsidP="009117E7">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34C42">
      <w:pPr>
        <w:rPr>
          <w:color w:val="FF0000"/>
        </w:rPr>
      </w:pPr>
    </w:p>
    <w:p w:rsidR="00CF1354" w:rsidRDefault="00CF1354" w:rsidP="00F34C42">
      <w:pPr>
        <w:rPr>
          <w:color w:val="FF0000"/>
        </w:rPr>
      </w:pPr>
    </w:p>
    <w:p w:rsidR="00CF1354" w:rsidRDefault="00CF1354" w:rsidP="00F34C42">
      <w:pPr>
        <w:rPr>
          <w:color w:val="FF0000"/>
        </w:rPr>
      </w:pPr>
    </w:p>
    <w:p w:rsidR="00CF1354" w:rsidRDefault="00CF1354" w:rsidP="00F34C42">
      <w:pPr>
        <w:rPr>
          <w:color w:val="FF0000"/>
        </w:rPr>
      </w:pPr>
    </w:p>
    <w:p w:rsidR="00CF1354" w:rsidRDefault="00CF1354" w:rsidP="00F34C42">
      <w:pPr>
        <w:rPr>
          <w:color w:val="FF0000"/>
        </w:rPr>
      </w:pPr>
    </w:p>
    <w:p w:rsidR="00CF1354" w:rsidRDefault="00CF1354" w:rsidP="00F34C42">
      <w:pPr>
        <w:rPr>
          <w:color w:val="FF0000"/>
        </w:rPr>
      </w:pPr>
    </w:p>
    <w:p w:rsidR="00CF1354" w:rsidRDefault="00CF1354" w:rsidP="00F34C42">
      <w:pPr>
        <w:rPr>
          <w:color w:val="FF0000"/>
        </w:rPr>
      </w:pPr>
    </w:p>
    <w:p w:rsidR="005B3562" w:rsidRDefault="005B3562" w:rsidP="005B3562">
      <w:pPr>
        <w:shd w:val="clear" w:color="auto" w:fill="BFBFBF"/>
        <w:jc w:val="center"/>
        <w:rPr>
          <w:b/>
          <w:sz w:val="44"/>
          <w:szCs w:val="44"/>
        </w:rPr>
      </w:pPr>
      <w:r w:rsidRPr="005B3562">
        <w:rPr>
          <w:b/>
          <w:sz w:val="44"/>
          <w:szCs w:val="44"/>
        </w:rPr>
        <w:lastRenderedPageBreak/>
        <w:t>ELEGIBILIDAD</w:t>
      </w:r>
    </w:p>
    <w:p w:rsidR="005B3562" w:rsidRPr="005B3562" w:rsidRDefault="005B3562" w:rsidP="005B3562">
      <w:pPr>
        <w:shd w:val="clear" w:color="auto" w:fill="BFBFBF"/>
        <w:jc w:val="center"/>
        <w:rPr>
          <w:b/>
          <w:sz w:val="44"/>
          <w:szCs w:val="44"/>
        </w:rPr>
      </w:pPr>
    </w:p>
    <w:p w:rsidR="005B3562" w:rsidRPr="005B3562" w:rsidRDefault="005B3562" w:rsidP="005B3562">
      <w:pPr>
        <w:shd w:val="clear" w:color="auto" w:fill="BFBFBF"/>
        <w:jc w:val="center"/>
        <w:rPr>
          <w:b/>
          <w:sz w:val="44"/>
          <w:szCs w:val="44"/>
        </w:rPr>
      </w:pPr>
      <w:r w:rsidRPr="005B3562">
        <w:rPr>
          <w:b/>
          <w:sz w:val="44"/>
          <w:szCs w:val="44"/>
        </w:rPr>
        <w:t>2.1.</w:t>
      </w:r>
      <w:r>
        <w:rPr>
          <w:b/>
          <w:sz w:val="44"/>
          <w:szCs w:val="44"/>
        </w:rPr>
        <w:t>30</w:t>
      </w:r>
      <w:r w:rsidRPr="005B3562">
        <w:rPr>
          <w:b/>
          <w:sz w:val="44"/>
          <w:szCs w:val="44"/>
        </w:rPr>
        <w:t xml:space="preserve">) </w:t>
      </w:r>
      <w:bookmarkStart w:id="475" w:name="DUDASELEGIBILIDADRESPONDIDASTRAS30012018"/>
      <w:bookmarkEnd w:id="475"/>
      <w:r w:rsidRPr="005B3562">
        <w:rPr>
          <w:b/>
          <w:sz w:val="44"/>
          <w:szCs w:val="44"/>
        </w:rPr>
        <w:t>DUDAS RESPONDIDAS POR DGA DESPUÉS DEL 30.01.2018</w:t>
      </w:r>
    </w:p>
    <w:p w:rsidR="005B3562" w:rsidRDefault="005B3562" w:rsidP="00F34C42">
      <w:pPr>
        <w:rPr>
          <w:color w:val="FF0000"/>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CF1354" w:rsidRDefault="00CF1354" w:rsidP="00CF1354"/>
    <w:p w:rsidR="00CF1354" w:rsidRDefault="00CF1354" w:rsidP="00CF1354">
      <w:pPr>
        <w:shd w:val="clear" w:color="auto" w:fill="D9D9D9" w:themeFill="background1" w:themeFillShade="D9"/>
        <w:rPr>
          <w:rFonts w:cs="Arial"/>
          <w:szCs w:val="24"/>
        </w:rPr>
      </w:pPr>
      <w:bookmarkStart w:id="476" w:name="InversionesEnProducciónLáctea"/>
      <w:bookmarkEnd w:id="476"/>
      <w:r w:rsidRPr="00430E9B">
        <w:rPr>
          <w:rFonts w:cs="Arial"/>
          <w:szCs w:val="24"/>
        </w:rPr>
        <w:t>INVERSIONES EN PRODUCCIÓN LÁCTEA</w:t>
      </w:r>
    </w:p>
    <w:p w:rsidR="00CF1354" w:rsidRDefault="00CF1354" w:rsidP="00CF1354">
      <w:pPr>
        <w:shd w:val="clear" w:color="auto" w:fill="D9D9D9" w:themeFill="background1" w:themeFillShade="D9"/>
        <w:rPr>
          <w:rFonts w:cs="Arial"/>
          <w:szCs w:val="24"/>
        </w:rPr>
      </w:pPr>
    </w:p>
    <w:p w:rsidR="00CF1354" w:rsidRPr="00430E9B" w:rsidRDefault="00CF1354" w:rsidP="00CF1354">
      <w:pPr>
        <w:shd w:val="clear" w:color="auto" w:fill="D9D9D9" w:themeFill="background1" w:themeFillShade="D9"/>
        <w:rPr>
          <w:rFonts w:cs="Arial"/>
          <w:szCs w:val="24"/>
        </w:rPr>
      </w:pPr>
      <w:r>
        <w:rPr>
          <w:rFonts w:cs="Arial"/>
          <w:szCs w:val="24"/>
        </w:rPr>
        <w:t>RESPUESTA DE DGA DE 01.02.2018</w:t>
      </w:r>
    </w:p>
    <w:p w:rsidR="00CF1354" w:rsidRDefault="00CF1354" w:rsidP="00CF1354">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CF1354" w:rsidRPr="00E9145A" w:rsidRDefault="00CF1354" w:rsidP="00CF1354">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CF1354" w:rsidRPr="00430E9B" w:rsidRDefault="00CF1354" w:rsidP="00CF1354">
      <w:pPr>
        <w:rPr>
          <w:rFonts w:cs="Arial"/>
          <w:szCs w:val="24"/>
        </w:rPr>
      </w:pPr>
    </w:p>
    <w:p w:rsidR="00CF1354" w:rsidRPr="00430E9B" w:rsidRDefault="00CF1354" w:rsidP="00CF1354">
      <w:pPr>
        <w:rPr>
          <w:rFonts w:cs="Arial"/>
          <w:szCs w:val="24"/>
        </w:rPr>
      </w:pPr>
      <w:r w:rsidRPr="00430E9B">
        <w:rPr>
          <w:rFonts w:cs="Arial"/>
          <w:szCs w:val="24"/>
        </w:rPr>
        <w:t>Un promotor propone a un Grupo una inversión respecto a la producción láctea. En este caso dispone de una nave ganadera, en la cual va a instalar cabras lecheras y propone una inversión que al igual que ocurre en otros casos, como en la apicultura, entendemos que no es algo relacionado directamente con la ganadería sino con la producción de un alimento, por lo que estaríamos hablando de una inversión agroalimentaria.</w:t>
      </w:r>
    </w:p>
    <w:p w:rsidR="00CF1354" w:rsidRPr="00430E9B" w:rsidRDefault="00CF1354" w:rsidP="00CF1354">
      <w:pPr>
        <w:rPr>
          <w:rFonts w:cs="Arial"/>
          <w:szCs w:val="24"/>
        </w:rPr>
      </w:pPr>
    </w:p>
    <w:p w:rsidR="00CF1354" w:rsidRPr="00430E9B" w:rsidRDefault="00CF1354" w:rsidP="00CF1354">
      <w:pPr>
        <w:rPr>
          <w:rFonts w:cs="Arial"/>
          <w:szCs w:val="24"/>
        </w:rPr>
      </w:pPr>
      <w:r w:rsidRPr="00430E9B">
        <w:rPr>
          <w:rFonts w:cs="Arial"/>
          <w:szCs w:val="24"/>
        </w:rPr>
        <w:t>En este caso se nos quiere pedir ayuda para la compra de una ordeñadora mecánica y su instalación en una nave ya existente (adecuación del espacio y embaldosado), un grupo electrógeno, la construcción de baños, un despacho, así como la instalación de placas solares y una instalación eléctrica que en este momento no existe, para el correcto funcionamiento de la ordeñadora.</w:t>
      </w:r>
    </w:p>
    <w:p w:rsidR="00CF1354" w:rsidRPr="00430E9B" w:rsidRDefault="00CF1354" w:rsidP="00CF1354">
      <w:pPr>
        <w:rPr>
          <w:rFonts w:cs="Arial"/>
          <w:szCs w:val="24"/>
        </w:rPr>
      </w:pPr>
    </w:p>
    <w:p w:rsidR="00CF1354" w:rsidRPr="00430E9B" w:rsidRDefault="00CF1354" w:rsidP="00CF1354">
      <w:pPr>
        <w:rPr>
          <w:rFonts w:cs="Arial"/>
          <w:szCs w:val="24"/>
        </w:rPr>
      </w:pPr>
      <w:r w:rsidRPr="00430E9B">
        <w:rPr>
          <w:rFonts w:cs="Arial"/>
          <w:szCs w:val="24"/>
        </w:rPr>
        <w:t>Esta leche piensa comercializarse a granel en un primer momento y de forma casi mediata comenzar su comercialización al detalle por parte de los propios productores (son una sociedad civil) tratando directamente ellos con el cliente final o bien con algún comercializador intermedio (tienda gourmet). Además</w:t>
      </w:r>
      <w:r>
        <w:rPr>
          <w:rFonts w:cs="Arial"/>
          <w:szCs w:val="24"/>
        </w:rPr>
        <w:t>,</w:t>
      </w:r>
      <w:r w:rsidRPr="00430E9B">
        <w:rPr>
          <w:rFonts w:cs="Arial"/>
          <w:szCs w:val="24"/>
        </w:rPr>
        <w:t xml:space="preserve"> se piensa en un futuro, ya a medio plazo, destinar parte de la producción a la elaboración de quesos propios.</w:t>
      </w:r>
    </w:p>
    <w:p w:rsidR="00CF1354" w:rsidRPr="00430E9B" w:rsidRDefault="00CF1354" w:rsidP="00CF1354">
      <w:pPr>
        <w:rPr>
          <w:rFonts w:cs="Arial"/>
          <w:szCs w:val="24"/>
        </w:rPr>
      </w:pPr>
    </w:p>
    <w:p w:rsidR="00CF1354" w:rsidRDefault="00CF1354" w:rsidP="00CF1354">
      <w:pPr>
        <w:rPr>
          <w:rFonts w:cs="Arial"/>
          <w:szCs w:val="24"/>
        </w:rPr>
      </w:pPr>
      <w:r w:rsidRPr="00430E9B">
        <w:rPr>
          <w:rFonts w:cs="Arial"/>
          <w:szCs w:val="24"/>
        </w:rPr>
        <w:t>La consulta es si todos los elementos mencionados anteriormente son elegibles.</w:t>
      </w:r>
    </w:p>
    <w:p w:rsidR="00CF1354" w:rsidRDefault="00CF1354" w:rsidP="00CF1354">
      <w:pPr>
        <w:rPr>
          <w:rFonts w:cs="Arial"/>
          <w:szCs w:val="24"/>
        </w:rPr>
      </w:pPr>
    </w:p>
    <w:p w:rsidR="00BE78BD" w:rsidRDefault="00CF1354" w:rsidP="00F34C42">
      <w:pPr>
        <w:rPr>
          <w:color w:val="FF0000"/>
        </w:rPr>
      </w:pPr>
      <w:bookmarkStart w:id="477" w:name="_Hlk505267214"/>
      <w:r w:rsidRPr="00CF1354">
        <w:rPr>
          <w:rFonts w:cs="Arial"/>
          <w:color w:val="FF0000"/>
          <w:szCs w:val="24"/>
        </w:rPr>
        <w:t>No</w:t>
      </w:r>
      <w:r>
        <w:rPr>
          <w:rFonts w:cs="Arial"/>
          <w:color w:val="FF0000"/>
          <w:szCs w:val="24"/>
        </w:rPr>
        <w:t xml:space="preserve"> </w:t>
      </w:r>
      <w:r w:rsidR="00FB13F5">
        <w:rPr>
          <w:rFonts w:cs="Arial"/>
          <w:color w:val="FF0000"/>
          <w:szCs w:val="24"/>
        </w:rPr>
        <w:t xml:space="preserve">son elegibles </w:t>
      </w:r>
      <w:r>
        <w:rPr>
          <w:rFonts w:cs="Arial"/>
          <w:color w:val="FF0000"/>
          <w:szCs w:val="24"/>
        </w:rPr>
        <w:t>porque se trata de una actividad que no es de transformación del producto ganadero</w:t>
      </w:r>
      <w:r w:rsidRPr="00CF1354">
        <w:rPr>
          <w:rFonts w:cs="Arial"/>
          <w:color w:val="FF0000"/>
          <w:szCs w:val="24"/>
        </w:rPr>
        <w:t>.</w:t>
      </w:r>
      <w:bookmarkEnd w:id="477"/>
    </w:p>
    <w:p w:rsidR="00BE78BD" w:rsidRPr="00430E9B" w:rsidRDefault="00BE78BD" w:rsidP="00BE78BD">
      <w:pPr>
        <w:rPr>
          <w:rFonts w:cs="Arial"/>
          <w:szCs w:val="24"/>
        </w:rPr>
      </w:pPr>
    </w:p>
    <w:p w:rsidR="00BE78BD" w:rsidRDefault="00BE78BD" w:rsidP="00BE78BD">
      <w:pPr>
        <w:shd w:val="clear" w:color="auto" w:fill="D9D9D9" w:themeFill="background1" w:themeFillShade="D9"/>
        <w:rPr>
          <w:rFonts w:cs="Arial"/>
          <w:szCs w:val="24"/>
        </w:rPr>
      </w:pPr>
      <w:bookmarkStart w:id="478" w:name="TiendaDeMueblesCatálogoDeProductos"/>
      <w:bookmarkEnd w:id="478"/>
      <w:r w:rsidRPr="00430E9B">
        <w:rPr>
          <w:rFonts w:cs="Arial"/>
          <w:szCs w:val="24"/>
        </w:rPr>
        <w:t>ELABORACIÓN DE UN CATÁLOGO DE PRODUCTOS DE UNA TIENDA DE MUEBLES</w:t>
      </w:r>
    </w:p>
    <w:p w:rsidR="00BE78BD" w:rsidRDefault="00BE78BD" w:rsidP="00BE78BD">
      <w:pPr>
        <w:shd w:val="clear" w:color="auto" w:fill="D9D9D9" w:themeFill="background1" w:themeFillShade="D9"/>
        <w:rPr>
          <w:rFonts w:cs="Arial"/>
          <w:szCs w:val="24"/>
        </w:rPr>
      </w:pPr>
    </w:p>
    <w:p w:rsidR="00BE78BD" w:rsidRPr="00430E9B" w:rsidRDefault="00BE78BD" w:rsidP="00BE78BD">
      <w:pPr>
        <w:shd w:val="clear" w:color="auto" w:fill="D9D9D9" w:themeFill="background1" w:themeFillShade="D9"/>
        <w:rPr>
          <w:rFonts w:cs="Arial"/>
          <w:szCs w:val="24"/>
        </w:rPr>
      </w:pPr>
      <w:r>
        <w:rPr>
          <w:rFonts w:cs="Arial"/>
          <w:szCs w:val="24"/>
        </w:rPr>
        <w:t xml:space="preserve">RESPUESTA DE DGA DE </w:t>
      </w:r>
      <w:r w:rsidR="00B3758F">
        <w:rPr>
          <w:rFonts w:cs="Arial"/>
          <w:szCs w:val="24"/>
        </w:rPr>
        <w:t>02.02.2018</w:t>
      </w:r>
    </w:p>
    <w:p w:rsidR="00BE78BD" w:rsidRDefault="00BE78BD" w:rsidP="00BE78B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BE78BD" w:rsidRPr="00E9145A" w:rsidRDefault="00BE78BD" w:rsidP="00BE78BD">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BE78BD" w:rsidRPr="00430E9B" w:rsidRDefault="00BE78BD" w:rsidP="00BE78BD">
      <w:pPr>
        <w:rPr>
          <w:rFonts w:cs="Arial"/>
          <w:szCs w:val="24"/>
        </w:rPr>
      </w:pPr>
    </w:p>
    <w:p w:rsidR="00BE78BD" w:rsidRPr="00430E9B" w:rsidRDefault="00BE78BD" w:rsidP="00BE78BD">
      <w:pPr>
        <w:rPr>
          <w:rFonts w:cs="Arial"/>
          <w:szCs w:val="24"/>
        </w:rPr>
      </w:pPr>
      <w:r w:rsidRPr="00430E9B">
        <w:rPr>
          <w:rFonts w:cs="Arial"/>
          <w:szCs w:val="24"/>
        </w:rPr>
        <w:t xml:space="preserve">Una empresa dedicada a la fabricación y venta de muebles plantea a un Grupo una inversión consistente en el diseño, maquetación y composición de catálogos de sus productos. Estos catálogos van a ser físicos y serán utilizados por sus comerciales y en la tienda. La empresa en cuestión no vende por internet. </w:t>
      </w:r>
    </w:p>
    <w:p w:rsidR="00BE78BD" w:rsidRPr="00430E9B" w:rsidRDefault="00BE78BD" w:rsidP="00BE78BD">
      <w:pPr>
        <w:rPr>
          <w:rFonts w:cs="Arial"/>
          <w:szCs w:val="24"/>
        </w:rPr>
      </w:pPr>
    </w:p>
    <w:p w:rsidR="00BE78BD" w:rsidRDefault="00BE78BD" w:rsidP="00BE78BD">
      <w:pPr>
        <w:rPr>
          <w:rFonts w:cs="Arial"/>
          <w:szCs w:val="24"/>
        </w:rPr>
      </w:pPr>
      <w:r w:rsidRPr="00430E9B">
        <w:rPr>
          <w:rFonts w:cs="Arial"/>
          <w:szCs w:val="24"/>
        </w:rPr>
        <w:t xml:space="preserve">Consultando el resumen de dudas planteadas, sólo hemos encontrado una consulta </w:t>
      </w:r>
      <w:proofErr w:type="gramStart"/>
      <w:r w:rsidRPr="00430E9B">
        <w:rPr>
          <w:rFonts w:cs="Arial"/>
          <w:szCs w:val="24"/>
        </w:rPr>
        <w:t>similar</w:t>
      </w:r>
      <w:proofErr w:type="gramEnd"/>
      <w:r w:rsidRPr="00430E9B">
        <w:rPr>
          <w:rFonts w:cs="Arial"/>
          <w:szCs w:val="24"/>
        </w:rPr>
        <w:t xml:space="preserve"> pero se trataba de catálogos de productos para su comercio electrónico (en este caso lo consideraron elegible) y el catálogo sobre el que se plantea la pregunta no es un material de publicidad realmente ni es material fungible.</w:t>
      </w:r>
    </w:p>
    <w:p w:rsidR="00BE78BD" w:rsidRDefault="00BE78BD" w:rsidP="00BE78BD">
      <w:pPr>
        <w:rPr>
          <w:rFonts w:cs="Arial"/>
          <w:szCs w:val="24"/>
        </w:rPr>
      </w:pPr>
    </w:p>
    <w:p w:rsidR="005B3562" w:rsidRDefault="00BE78BD" w:rsidP="00F34C42">
      <w:pPr>
        <w:rPr>
          <w:color w:val="FF0000"/>
        </w:rPr>
      </w:pPr>
      <w:r>
        <w:rPr>
          <w:rFonts w:cs="Arial"/>
          <w:color w:val="FF0000"/>
          <w:szCs w:val="24"/>
        </w:rPr>
        <w:t xml:space="preserve">R. de DGA: </w:t>
      </w:r>
      <w:r w:rsidRPr="00BE78BD">
        <w:rPr>
          <w:rFonts w:cs="Arial"/>
          <w:color w:val="FF0000"/>
          <w:szCs w:val="24"/>
        </w:rPr>
        <w:t>El proyecto es elegible.</w:t>
      </w:r>
    </w:p>
    <w:p w:rsidR="005D3342" w:rsidRDefault="005D3342" w:rsidP="005D3342"/>
    <w:p w:rsidR="005D3342" w:rsidRDefault="005D3342" w:rsidP="005D3342">
      <w:pPr>
        <w:shd w:val="clear" w:color="auto" w:fill="D9D9D9" w:themeFill="background1" w:themeFillShade="D9"/>
      </w:pPr>
      <w:bookmarkStart w:id="479" w:name="ClasificarConservarEmbalarPielesAnimales"/>
      <w:bookmarkStart w:id="480" w:name="_Hlk505341136"/>
      <w:bookmarkEnd w:id="479"/>
      <w:r>
        <w:t>CLASIFICAR, SALAR, CONSERVAR Y EMBALAR PIELES ANIMALES</w:t>
      </w:r>
    </w:p>
    <w:p w:rsidR="005D3342" w:rsidRDefault="005D3342" w:rsidP="005D3342">
      <w:pPr>
        <w:shd w:val="clear" w:color="auto" w:fill="D9D9D9" w:themeFill="background1" w:themeFillShade="D9"/>
      </w:pPr>
    </w:p>
    <w:p w:rsidR="005D3342" w:rsidRDefault="005D3342" w:rsidP="005D3342">
      <w:pPr>
        <w:shd w:val="clear" w:color="auto" w:fill="D9D9D9" w:themeFill="background1" w:themeFillShade="D9"/>
      </w:pPr>
      <w:r>
        <w:t>RESPUESTA DE DGA DE 02.02.2018</w:t>
      </w:r>
    </w:p>
    <w:p w:rsidR="005D3342" w:rsidRDefault="005D3342" w:rsidP="005D3342">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5D3342" w:rsidRPr="00E9145A" w:rsidRDefault="005D3342" w:rsidP="005D3342">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5D3342" w:rsidRDefault="005D3342" w:rsidP="005D3342"/>
    <w:p w:rsidR="005D3342" w:rsidRDefault="005D3342" w:rsidP="005D3342">
      <w:r>
        <w:t xml:space="preserve">Un promotor se dedica actualmente a comprar piel directamente a los mataderos (cordero, lechal, cabrito, etc.). </w:t>
      </w:r>
    </w:p>
    <w:p w:rsidR="005D3342" w:rsidRDefault="005D3342" w:rsidP="005D3342"/>
    <w:p w:rsidR="005D3342" w:rsidRDefault="005D3342" w:rsidP="005D3342">
      <w:r>
        <w:t>Posteriormente la vende a las empresas que utilizan la piel para calzado, ropa, etc. Después de comprarla, la clasifica, le aplica un proceso de salado de la piel y luego la conserva en cámaras frigoríficas para su posterior embalaje y venta a los proveedores.</w:t>
      </w:r>
    </w:p>
    <w:p w:rsidR="005D3342" w:rsidRDefault="005D3342" w:rsidP="005D3342"/>
    <w:p w:rsidR="005D3342" w:rsidRDefault="005D3342" w:rsidP="005D3342">
      <w:r>
        <w:t>El promotor quiere ampliar y modernizar la empresa con la adecuación de la nave y la instalación de cámaras frigoríficas, la compra de maquinar</w:t>
      </w:r>
      <w:r w:rsidR="00B3758F">
        <w:t>i</w:t>
      </w:r>
      <w:r>
        <w:t xml:space="preserve">a (saladora, carros, etc.), equipamiento y mobiliario. </w:t>
      </w:r>
    </w:p>
    <w:p w:rsidR="005D3342" w:rsidRDefault="005D3342" w:rsidP="005D3342"/>
    <w:p w:rsidR="005D3342" w:rsidRDefault="005D3342" w:rsidP="005D3342">
      <w:r>
        <w:t>¿Serían elegibles estas inversiones?</w:t>
      </w:r>
    </w:p>
    <w:p w:rsidR="005D3342" w:rsidRDefault="005D3342" w:rsidP="005D3342"/>
    <w:p w:rsidR="005D3342" w:rsidRDefault="005D3342" w:rsidP="005D3342">
      <w:r w:rsidRPr="005D3342">
        <w:rPr>
          <w:color w:val="FF0000"/>
        </w:rPr>
        <w:t>R. de DGA: No veo motivo por el que no sean elegibles.</w:t>
      </w:r>
    </w:p>
    <w:bookmarkEnd w:id="480"/>
    <w:p w:rsidR="00B3758F" w:rsidRDefault="00B3758F" w:rsidP="00B3758F"/>
    <w:p w:rsidR="00B3758F" w:rsidRDefault="00B3758F" w:rsidP="00B3758F">
      <w:pPr>
        <w:shd w:val="clear" w:color="auto" w:fill="D9D9D9" w:themeFill="background1" w:themeFillShade="D9"/>
        <w:tabs>
          <w:tab w:val="left" w:pos="2750"/>
        </w:tabs>
        <w:rPr>
          <w:color w:val="222222"/>
          <w:szCs w:val="24"/>
        </w:rPr>
      </w:pPr>
      <w:bookmarkStart w:id="481" w:name="Coop11AytosMejoranCalidadAguaBoca"/>
      <w:bookmarkEnd w:id="481"/>
      <w:r w:rsidRPr="00E916DD">
        <w:rPr>
          <w:color w:val="222222"/>
          <w:szCs w:val="24"/>
        </w:rPr>
        <w:t>COOPERACIÓN ENTRE PARTICULARES</w:t>
      </w:r>
      <w:r>
        <w:rPr>
          <w:color w:val="222222"/>
          <w:szCs w:val="24"/>
        </w:rPr>
        <w:t>:</w:t>
      </w:r>
      <w:r w:rsidRPr="00E916DD">
        <w:rPr>
          <w:color w:val="222222"/>
          <w:szCs w:val="24"/>
        </w:rPr>
        <w:t xml:space="preserve"> VARIOS AYUNTAMIENTOS</w:t>
      </w:r>
      <w:r>
        <w:rPr>
          <w:color w:val="222222"/>
          <w:szCs w:val="24"/>
        </w:rPr>
        <w:t xml:space="preserve"> MEJORAN LA CALIDAD DEL SISTEMA DE ABASTECIMIENTO DE AGUA DE BOCA</w:t>
      </w:r>
    </w:p>
    <w:p w:rsidR="00B3758F" w:rsidRDefault="00B3758F" w:rsidP="00B3758F">
      <w:pPr>
        <w:shd w:val="clear" w:color="auto" w:fill="D9D9D9" w:themeFill="background1" w:themeFillShade="D9"/>
        <w:tabs>
          <w:tab w:val="left" w:pos="2750"/>
        </w:tabs>
        <w:rPr>
          <w:color w:val="222222"/>
          <w:szCs w:val="24"/>
        </w:rPr>
      </w:pPr>
    </w:p>
    <w:p w:rsidR="00B3758F" w:rsidRDefault="00B3758F" w:rsidP="00B3758F">
      <w:pPr>
        <w:shd w:val="clear" w:color="auto" w:fill="D9D9D9" w:themeFill="background1" w:themeFillShade="D9"/>
        <w:tabs>
          <w:tab w:val="left" w:pos="2750"/>
        </w:tabs>
        <w:rPr>
          <w:color w:val="222222"/>
          <w:szCs w:val="24"/>
        </w:rPr>
      </w:pPr>
      <w:r>
        <w:rPr>
          <w:color w:val="222222"/>
          <w:szCs w:val="24"/>
        </w:rPr>
        <w:t>RESPUESTA DE DGA DE 05.02.2018</w:t>
      </w:r>
    </w:p>
    <w:p w:rsidR="00B3758F" w:rsidRDefault="00B3758F" w:rsidP="00B3758F">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sidRPr="00B63937">
          <w:rPr>
            <w:rStyle w:val="Hipervnculo"/>
            <w:sz w:val="16"/>
            <w:szCs w:val="16"/>
          </w:rPr>
          <w:t>(Subir al índice de cooperación 1.1)</w:t>
        </w:r>
      </w:hyperlink>
      <w:r>
        <w:rPr>
          <w:rStyle w:val="Hipervnculo"/>
          <w:sz w:val="16"/>
          <w:szCs w:val="16"/>
        </w:rPr>
        <w:t xml:space="preserve"> </w:t>
      </w:r>
    </w:p>
    <w:p w:rsidR="00B3758F" w:rsidRDefault="00B3758F" w:rsidP="00B3758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B3758F" w:rsidRPr="00E916DD" w:rsidRDefault="00B3758F" w:rsidP="00B3758F">
      <w:pPr>
        <w:tabs>
          <w:tab w:val="left" w:pos="2750"/>
        </w:tabs>
        <w:rPr>
          <w:color w:val="222222"/>
          <w:szCs w:val="24"/>
        </w:rPr>
      </w:pPr>
    </w:p>
    <w:p w:rsidR="00B3758F" w:rsidRDefault="00B3758F" w:rsidP="00B3758F">
      <w:pPr>
        <w:tabs>
          <w:tab w:val="left" w:pos="2750"/>
        </w:tabs>
        <w:rPr>
          <w:color w:val="222222"/>
          <w:szCs w:val="24"/>
        </w:rPr>
      </w:pPr>
      <w:r w:rsidRPr="00E916DD">
        <w:rPr>
          <w:color w:val="222222"/>
          <w:szCs w:val="24"/>
        </w:rPr>
        <w:t xml:space="preserve">Con la situación de sequía de los últimos </w:t>
      </w:r>
      <w:r>
        <w:rPr>
          <w:color w:val="222222"/>
          <w:szCs w:val="24"/>
        </w:rPr>
        <w:t>cinco</w:t>
      </w:r>
      <w:r w:rsidRPr="00E916DD">
        <w:rPr>
          <w:color w:val="222222"/>
          <w:szCs w:val="24"/>
        </w:rPr>
        <w:t xml:space="preserve"> años, la gestión del agua para consumo humano, ya sea por sondeos o por agua de precipitación, supone un problema para todos los ayuntamientos.</w:t>
      </w:r>
    </w:p>
    <w:p w:rsidR="00B3758F" w:rsidRPr="00E916DD" w:rsidRDefault="00B3758F" w:rsidP="00B3758F">
      <w:pPr>
        <w:tabs>
          <w:tab w:val="left" w:pos="2750"/>
        </w:tabs>
        <w:rPr>
          <w:color w:val="222222"/>
          <w:szCs w:val="24"/>
        </w:rPr>
      </w:pPr>
    </w:p>
    <w:p w:rsidR="00B3758F" w:rsidRPr="00E916DD" w:rsidRDefault="00B3758F" w:rsidP="00B3758F">
      <w:pPr>
        <w:tabs>
          <w:tab w:val="left" w:pos="2750"/>
        </w:tabs>
        <w:rPr>
          <w:color w:val="222222"/>
          <w:szCs w:val="24"/>
        </w:rPr>
      </w:pPr>
      <w:r w:rsidRPr="00E916DD">
        <w:rPr>
          <w:color w:val="222222"/>
          <w:szCs w:val="24"/>
        </w:rPr>
        <w:t>El proyecto de cooperación consistiría en el estudio para la optimización del sistema de filtrado para conseguir eliminar todo aquello que empeora la calidad del agua: hierro, manganeso, arsénico y otros.</w:t>
      </w:r>
    </w:p>
    <w:p w:rsidR="00B3758F" w:rsidRDefault="00B3758F" w:rsidP="00B3758F">
      <w:pPr>
        <w:tabs>
          <w:tab w:val="left" w:pos="2750"/>
        </w:tabs>
        <w:rPr>
          <w:color w:val="222222"/>
          <w:szCs w:val="24"/>
        </w:rPr>
      </w:pPr>
    </w:p>
    <w:p w:rsidR="00B3758F" w:rsidRPr="00E916DD" w:rsidRDefault="00B3758F" w:rsidP="00B3758F">
      <w:pPr>
        <w:tabs>
          <w:tab w:val="left" w:pos="2750"/>
        </w:tabs>
        <w:rPr>
          <w:color w:val="222222"/>
          <w:szCs w:val="24"/>
        </w:rPr>
      </w:pPr>
      <w:r w:rsidRPr="00E916DD">
        <w:rPr>
          <w:color w:val="222222"/>
          <w:szCs w:val="24"/>
        </w:rPr>
        <w:t xml:space="preserve">Otra parte de la optimización va relacionada con el consumo energético ya que se va a poner en marcha un sistema que va a permitir ajustar tanto las horas de extracción de los propios sondeos del municipio (buscando las horas más baratas de luz) y las horas de los </w:t>
      </w:r>
      <w:proofErr w:type="spellStart"/>
      <w:r w:rsidRPr="00E916DD">
        <w:rPr>
          <w:color w:val="222222"/>
          <w:szCs w:val="24"/>
        </w:rPr>
        <w:t>retrolavados</w:t>
      </w:r>
      <w:proofErr w:type="spellEnd"/>
      <w:r w:rsidRPr="00E916DD">
        <w:rPr>
          <w:color w:val="222222"/>
          <w:szCs w:val="24"/>
        </w:rPr>
        <w:t xml:space="preserve"> que también gastan bastante energía.</w:t>
      </w:r>
    </w:p>
    <w:p w:rsidR="00B3758F" w:rsidRDefault="00B3758F" w:rsidP="00B3758F">
      <w:pPr>
        <w:tabs>
          <w:tab w:val="left" w:pos="2750"/>
        </w:tabs>
        <w:rPr>
          <w:color w:val="222222"/>
          <w:szCs w:val="24"/>
        </w:rPr>
      </w:pPr>
    </w:p>
    <w:p w:rsidR="00B3758F" w:rsidRPr="00E916DD" w:rsidRDefault="00B3758F" w:rsidP="00B3758F">
      <w:pPr>
        <w:tabs>
          <w:tab w:val="left" w:pos="2750"/>
        </w:tabs>
        <w:rPr>
          <w:color w:val="222222"/>
          <w:szCs w:val="24"/>
        </w:rPr>
      </w:pPr>
      <w:r w:rsidRPr="00E916DD">
        <w:rPr>
          <w:color w:val="222222"/>
          <w:szCs w:val="24"/>
        </w:rPr>
        <w:t xml:space="preserve">Otra de las partes del proyecto será la separación de captaciones, el agua de precipitación no necesita un filtrado tan exhaustivo como el de un sondeo. Con lo que también se consigue el ahorro utilizando otro tipo de filtro. </w:t>
      </w:r>
    </w:p>
    <w:p w:rsidR="00B3758F" w:rsidRDefault="00B3758F" w:rsidP="00B3758F">
      <w:pPr>
        <w:tabs>
          <w:tab w:val="left" w:pos="2750"/>
        </w:tabs>
        <w:rPr>
          <w:color w:val="222222"/>
          <w:szCs w:val="24"/>
        </w:rPr>
      </w:pPr>
    </w:p>
    <w:p w:rsidR="00B3758F" w:rsidRDefault="00B3758F" w:rsidP="00B3758F">
      <w:pPr>
        <w:tabs>
          <w:tab w:val="left" w:pos="2750"/>
        </w:tabs>
        <w:rPr>
          <w:color w:val="222222"/>
          <w:szCs w:val="24"/>
        </w:rPr>
      </w:pPr>
      <w:r w:rsidRPr="00E916DD">
        <w:rPr>
          <w:color w:val="222222"/>
          <w:szCs w:val="24"/>
        </w:rPr>
        <w:t xml:space="preserve">Para finalizar de optimizar todas estas actuaciones va a estar todo tele-conectado a través de internet para que cualquier anomalía en el </w:t>
      </w:r>
      <w:proofErr w:type="spellStart"/>
      <w:r w:rsidRPr="00E916DD">
        <w:rPr>
          <w:color w:val="222222"/>
          <w:szCs w:val="24"/>
        </w:rPr>
        <w:t>deposito</w:t>
      </w:r>
      <w:proofErr w:type="spellEnd"/>
      <w:r w:rsidRPr="00E916DD">
        <w:rPr>
          <w:color w:val="222222"/>
          <w:szCs w:val="24"/>
        </w:rPr>
        <w:t xml:space="preserve"> sea transmitida en tiempo real y solventada a distancia sin necesidad de tener que personarse inmediatamente en el </w:t>
      </w:r>
      <w:proofErr w:type="spellStart"/>
      <w:r w:rsidRPr="00E916DD">
        <w:rPr>
          <w:color w:val="222222"/>
          <w:szCs w:val="24"/>
        </w:rPr>
        <w:t>deposito</w:t>
      </w:r>
      <w:proofErr w:type="spellEnd"/>
      <w:r w:rsidRPr="00E916DD">
        <w:rPr>
          <w:color w:val="222222"/>
          <w:szCs w:val="24"/>
        </w:rPr>
        <w:t xml:space="preserve"> físico.</w:t>
      </w:r>
    </w:p>
    <w:p w:rsidR="00B3758F" w:rsidRPr="00E916DD" w:rsidRDefault="00B3758F" w:rsidP="00B3758F">
      <w:pPr>
        <w:tabs>
          <w:tab w:val="left" w:pos="2750"/>
        </w:tabs>
        <w:rPr>
          <w:color w:val="222222"/>
          <w:szCs w:val="24"/>
        </w:rPr>
      </w:pPr>
    </w:p>
    <w:p w:rsidR="00B3758F" w:rsidRDefault="00B3758F" w:rsidP="00B3758F">
      <w:pPr>
        <w:tabs>
          <w:tab w:val="left" w:pos="2750"/>
        </w:tabs>
        <w:rPr>
          <w:color w:val="222222"/>
          <w:szCs w:val="24"/>
        </w:rPr>
      </w:pPr>
      <w:r w:rsidRPr="00E916DD">
        <w:rPr>
          <w:color w:val="222222"/>
          <w:szCs w:val="24"/>
        </w:rPr>
        <w:lastRenderedPageBreak/>
        <w:t>En definitiva</w:t>
      </w:r>
      <w:r>
        <w:rPr>
          <w:color w:val="222222"/>
          <w:szCs w:val="24"/>
        </w:rPr>
        <w:t>,</w:t>
      </w:r>
      <w:r w:rsidRPr="00E916DD">
        <w:rPr>
          <w:color w:val="222222"/>
          <w:szCs w:val="24"/>
        </w:rPr>
        <w:t xml:space="preserve"> el proyecto busca conseguir un agua de la máxima calidad que cumpla con todos los parámetros de sanidad además de maximizar el aprovechamiento de tod</w:t>
      </w:r>
      <w:r>
        <w:rPr>
          <w:color w:val="222222"/>
          <w:szCs w:val="24"/>
        </w:rPr>
        <w:t>a</w:t>
      </w:r>
      <w:r w:rsidRPr="00E916DD">
        <w:rPr>
          <w:color w:val="222222"/>
          <w:szCs w:val="24"/>
        </w:rPr>
        <w:t xml:space="preserve"> el agua (sin tirar nada) y rebajando el gasto energético e incluso de productos como puede ser el cloro (en nuestro caso se utiliza para decantar el hierro antes de los filtros y después para clorarla) o la sosa si el problema es de P</w:t>
      </w:r>
      <w:r>
        <w:rPr>
          <w:color w:val="222222"/>
          <w:szCs w:val="24"/>
        </w:rPr>
        <w:t>H</w:t>
      </w:r>
      <w:r w:rsidRPr="00E916DD">
        <w:rPr>
          <w:color w:val="222222"/>
          <w:szCs w:val="24"/>
        </w:rPr>
        <w:t>, aprovechando las posibilidades de control que nos brindan las nuevas tecnologías.</w:t>
      </w:r>
    </w:p>
    <w:p w:rsidR="00B3758F" w:rsidRPr="00E916DD" w:rsidRDefault="00B3758F" w:rsidP="00B3758F">
      <w:pPr>
        <w:tabs>
          <w:tab w:val="left" w:pos="2750"/>
        </w:tabs>
        <w:rPr>
          <w:color w:val="222222"/>
          <w:szCs w:val="24"/>
        </w:rPr>
      </w:pPr>
    </w:p>
    <w:p w:rsidR="00B3758F" w:rsidRDefault="00B3758F" w:rsidP="00B3758F">
      <w:pPr>
        <w:tabs>
          <w:tab w:val="left" w:pos="2750"/>
        </w:tabs>
        <w:rPr>
          <w:color w:val="222222"/>
          <w:szCs w:val="24"/>
        </w:rPr>
      </w:pPr>
      <w:r w:rsidRPr="00E916DD">
        <w:rPr>
          <w:color w:val="222222"/>
          <w:szCs w:val="24"/>
        </w:rPr>
        <w:t>¿Encajaría este proyecto como proyecto de cooperación entre particulares?</w:t>
      </w:r>
    </w:p>
    <w:p w:rsidR="00B3758F" w:rsidRDefault="00B3758F" w:rsidP="00B3758F"/>
    <w:p w:rsidR="00B3758F" w:rsidRDefault="00B3758F" w:rsidP="00B3758F">
      <w:pPr>
        <w:tabs>
          <w:tab w:val="left" w:pos="2750"/>
        </w:tabs>
        <w:rPr>
          <w:color w:val="FF0000"/>
        </w:rPr>
      </w:pPr>
      <w:r w:rsidRPr="00B3758F">
        <w:rPr>
          <w:color w:val="FF0000"/>
          <w:szCs w:val="24"/>
        </w:rPr>
        <w:t>R. de DGA: Del planteamiento expuesto entendemos que no es exclusivamente un estudio de situación, que no sería elegible, sino que el trabajo incluye una propuesta de actuación, en ese caso entendemos que si sería elegible.</w:t>
      </w:r>
    </w:p>
    <w:p w:rsidR="00AB6EA3" w:rsidRPr="00B3758F" w:rsidRDefault="00AB6EA3" w:rsidP="00AB6EA3">
      <w:pPr>
        <w:tabs>
          <w:tab w:val="left" w:pos="2750"/>
        </w:tabs>
        <w:rPr>
          <w:color w:val="222222"/>
          <w:szCs w:val="24"/>
        </w:rPr>
      </w:pPr>
    </w:p>
    <w:p w:rsidR="00AB6EA3" w:rsidRDefault="00AB6EA3" w:rsidP="00AB6EA3">
      <w:pPr>
        <w:shd w:val="clear" w:color="auto" w:fill="D9D9D9" w:themeFill="background1" w:themeFillShade="D9"/>
      </w:pPr>
      <w:bookmarkStart w:id="482" w:name="VTR2018VariasCasasRuralesEnUnProyecto"/>
      <w:bookmarkEnd w:id="482"/>
      <w:r>
        <w:t>VARIAS CASAS RURALES EN UN NÚCLEO QUE CARECE DE ELLAS</w:t>
      </w:r>
    </w:p>
    <w:p w:rsidR="00AB6EA3" w:rsidRDefault="00AB6EA3" w:rsidP="00AB6EA3">
      <w:pPr>
        <w:shd w:val="clear" w:color="auto" w:fill="D9D9D9" w:themeFill="background1" w:themeFillShade="D9"/>
      </w:pPr>
    </w:p>
    <w:p w:rsidR="00AB6EA3" w:rsidRDefault="00AB6EA3" w:rsidP="00AB6EA3">
      <w:pPr>
        <w:shd w:val="clear" w:color="auto" w:fill="D9D9D9" w:themeFill="background1" w:themeFillShade="D9"/>
      </w:pPr>
      <w:r>
        <w:t>RESPUESTA DE DGA DE 07.02.2018</w:t>
      </w:r>
    </w:p>
    <w:p w:rsidR="00AB6EA3" w:rsidRDefault="00AB6EA3" w:rsidP="00AB6EA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AB6EA3" w:rsidRPr="00E9145A" w:rsidRDefault="00AB6EA3" w:rsidP="00AB6EA3">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AB6EA3" w:rsidRDefault="00AB6EA3" w:rsidP="00AB6EA3"/>
    <w:p w:rsidR="00AB6EA3" w:rsidRDefault="00AB6EA3" w:rsidP="00AB6EA3">
      <w:r>
        <w:t>Como bien sabemos, el artículo 5 de la Orden DRS/1398/2017 de bases reguladora de la ayuda Leader de la submedida 19.2, sobre Actividades y gastos no subvencionables y limitaciones, establece que:</w:t>
      </w:r>
    </w:p>
    <w:p w:rsidR="00AB6EA3" w:rsidRDefault="00AB6EA3" w:rsidP="00AB6EA3"/>
    <w:p w:rsidR="00AB6EA3" w:rsidRPr="00827DDC" w:rsidRDefault="00AB6EA3" w:rsidP="00AB6EA3">
      <w:pPr>
        <w:ind w:left="851" w:right="992"/>
        <w:rPr>
          <w:rStyle w:val="nfasissutil"/>
          <w:rFonts w:asciiTheme="minorHAnsi" w:hAnsiTheme="minorHAnsi" w:cstheme="minorHAnsi"/>
          <w:i/>
          <w:szCs w:val="24"/>
        </w:rPr>
      </w:pPr>
      <w:r w:rsidRPr="00827DDC">
        <w:rPr>
          <w:rStyle w:val="nfasissutil"/>
          <w:rFonts w:asciiTheme="minorHAnsi" w:hAnsiTheme="minorHAnsi" w:cstheme="minorHAnsi"/>
          <w:i/>
          <w:szCs w:val="24"/>
        </w:rPr>
        <w:t>“1. No serán subvencionables las siguientes actividades:</w:t>
      </w:r>
    </w:p>
    <w:p w:rsidR="00AB6EA3" w:rsidRPr="00827DDC" w:rsidRDefault="00AB6EA3" w:rsidP="00AB6EA3">
      <w:pPr>
        <w:ind w:left="851" w:right="992"/>
        <w:rPr>
          <w:rStyle w:val="nfasissutil"/>
          <w:rFonts w:asciiTheme="minorHAnsi" w:hAnsiTheme="minorHAnsi" w:cstheme="minorHAnsi"/>
          <w:i/>
          <w:szCs w:val="24"/>
        </w:rPr>
      </w:pPr>
      <w:r w:rsidRPr="00827DDC">
        <w:rPr>
          <w:rStyle w:val="nfasissutil"/>
          <w:rFonts w:asciiTheme="minorHAnsi" w:hAnsiTheme="minorHAnsi" w:cstheme="minorHAnsi"/>
          <w:i/>
          <w:szCs w:val="24"/>
        </w:rPr>
        <w:t>d) Cualquier inversión, salvo las relacionadas con accesibilidad de discapacitados y eficiencia energética, relacionada con apartamentos turísticos, viviendas de uso turístico y casas rurales, salvo las casas rurales que formen parte de un proyecto integrado en el que la casa rural sea una actividad complementaria. Excepcionalmente podrán subvencionarse casas rurales, que no formen parte de un proyecto integrado, en núcleos de población que no dispongan de ninguna inscripción de esta tipología de alojamientos en el Registro de Turismo de Aragón, y lo permita la EDLL del Grupo”.</w:t>
      </w:r>
    </w:p>
    <w:p w:rsidR="00AB6EA3" w:rsidRDefault="00AB6EA3" w:rsidP="00AB6EA3"/>
    <w:p w:rsidR="00AB6EA3" w:rsidRDefault="00AB6EA3" w:rsidP="00AB6EA3">
      <w:r>
        <w:t>Un habitante de la localidad en cuestión se está planteando solicitar ayuda Leader para construir cinco casas rurales en un núcleo de población que no dispone de ninguna inscripción de esta tipología de alojamientos en el Registro de Turismo de Aragón. La petición se plantea en un Grupo que no limita la ayuda a las casas rurales.</w:t>
      </w:r>
    </w:p>
    <w:p w:rsidR="00AB6EA3" w:rsidRDefault="00AB6EA3" w:rsidP="00AB6EA3"/>
    <w:p w:rsidR="00AB6EA3" w:rsidRDefault="00AB6EA3" w:rsidP="00AB6EA3">
      <w:r>
        <w:t>¿Sería elegible este proyecto?</w:t>
      </w:r>
    </w:p>
    <w:p w:rsidR="00AB6EA3" w:rsidRDefault="00AB6EA3" w:rsidP="00AB6EA3"/>
    <w:p w:rsidR="00AB6EA3" w:rsidRPr="00AB6EA3" w:rsidRDefault="00AB6EA3" w:rsidP="00AB6EA3">
      <w:pPr>
        <w:rPr>
          <w:color w:val="FF0000"/>
        </w:rPr>
      </w:pPr>
      <w:r w:rsidRPr="00AB6EA3">
        <w:rPr>
          <w:color w:val="FF0000"/>
        </w:rPr>
        <w:t>R. de DGA: Se subvencionará sólo una vivienda.</w:t>
      </w:r>
    </w:p>
    <w:p w:rsidR="00AB6EA3" w:rsidRDefault="00AB6EA3" w:rsidP="00AB6EA3"/>
    <w:p w:rsidR="00AB6EA3" w:rsidRDefault="00AB6EA3" w:rsidP="00AB6EA3">
      <w:pPr>
        <w:shd w:val="clear" w:color="auto" w:fill="D9D9D9" w:themeFill="background1" w:themeFillShade="D9"/>
      </w:pPr>
      <w:bookmarkStart w:id="483" w:name="ProcMínimis2018FormaciónEmpresa"/>
      <w:bookmarkEnd w:id="483"/>
      <w:r>
        <w:t>APLICACIÓN DE MÍNIMIS EN UNA AYUDA A LA FORMACIÓN EN UNA EMPRESA</w:t>
      </w:r>
    </w:p>
    <w:p w:rsidR="00AB6EA3" w:rsidRDefault="00AB6EA3" w:rsidP="00AB6EA3">
      <w:pPr>
        <w:shd w:val="clear" w:color="auto" w:fill="D9D9D9" w:themeFill="background1" w:themeFillShade="D9"/>
      </w:pPr>
    </w:p>
    <w:p w:rsidR="00AB6EA3" w:rsidRDefault="00AB6EA3" w:rsidP="00AB6EA3">
      <w:pPr>
        <w:shd w:val="clear" w:color="auto" w:fill="D9D9D9" w:themeFill="background1" w:themeFillShade="D9"/>
      </w:pPr>
      <w:r>
        <w:t>RESPUESTA DE DGA DE 07.02.2018</w:t>
      </w:r>
    </w:p>
    <w:p w:rsidR="00AB6EA3" w:rsidRDefault="00AB6EA3" w:rsidP="00AB6EA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B6EA3" w:rsidRDefault="00AB6EA3" w:rsidP="00AB6EA3">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w:t>
      </w:r>
      <w:r w:rsidR="008A0048">
        <w:rPr>
          <w:sz w:val="16"/>
          <w:szCs w:val="16"/>
        </w:rPr>
        <w:t xml:space="preserve"> </w:t>
      </w:r>
      <w:r w:rsidR="008A0048" w:rsidRPr="00E9145A">
        <w:rPr>
          <w:sz w:val="16"/>
          <w:szCs w:val="16"/>
        </w:rPr>
        <w:t>(</w:t>
      </w:r>
      <w:hyperlink w:anchor="Página1PrimeraLínea" w:history="1">
        <w:r w:rsidR="008A0048" w:rsidRPr="00E9145A">
          <w:rPr>
            <w:rStyle w:val="Hipervnculo"/>
            <w:sz w:val="16"/>
            <w:szCs w:val="16"/>
          </w:rPr>
          <w:t>Subir al encabezamiento de la primera página</w:t>
        </w:r>
      </w:hyperlink>
      <w:r w:rsidR="008A0048" w:rsidRPr="00E9145A">
        <w:rPr>
          <w:sz w:val="16"/>
          <w:szCs w:val="16"/>
        </w:rPr>
        <w:t>)</w:t>
      </w:r>
    </w:p>
    <w:p w:rsidR="00AB6EA3" w:rsidRDefault="00AB6EA3" w:rsidP="00AB6EA3"/>
    <w:p w:rsidR="00AB6EA3" w:rsidRDefault="00AB6EA3" w:rsidP="00AB6EA3">
      <w:r>
        <w:t>El artículo 43.2 de la Orden DRS/1398/2017, de 30 de agosto, de bases reguladora de la ayuda Leader de la submedida 19.2, sobre Tipo y características de la subvención, modificó la anterior Orden de bases y establece que:</w:t>
      </w:r>
    </w:p>
    <w:p w:rsidR="00AB6EA3" w:rsidRDefault="00AB6EA3" w:rsidP="00AB6EA3"/>
    <w:p w:rsidR="00AB6EA3" w:rsidRPr="00AA5D6D" w:rsidRDefault="00AB6EA3" w:rsidP="00AB6EA3">
      <w:pPr>
        <w:ind w:left="851" w:right="992"/>
        <w:rPr>
          <w:rStyle w:val="nfasissutil"/>
          <w:rFonts w:asciiTheme="minorHAnsi" w:hAnsiTheme="minorHAnsi" w:cstheme="minorHAnsi"/>
          <w:i/>
        </w:rPr>
      </w:pPr>
      <w:r w:rsidRPr="00AA5D6D">
        <w:rPr>
          <w:rStyle w:val="nfasissutil"/>
          <w:rFonts w:asciiTheme="minorHAnsi" w:hAnsiTheme="minorHAnsi" w:cstheme="minorHAnsi"/>
          <w:i/>
        </w:rPr>
        <w:lastRenderedPageBreak/>
        <w:t>“2. La subvención, con carácter general, no tendrá la consideración de ayuda de estado al no estar destinada a empresas o entidades que oferten bienes y/o servicios en el mercado”.</w:t>
      </w:r>
    </w:p>
    <w:p w:rsidR="00AB6EA3" w:rsidRDefault="00AB6EA3" w:rsidP="00AB6EA3"/>
    <w:p w:rsidR="00AB6EA3" w:rsidRDefault="00AB6EA3" w:rsidP="00AB6EA3">
      <w:r>
        <w:t>Cuando la redacción de la Orden anterior (Orden DRS/1482/</w:t>
      </w:r>
      <w:proofErr w:type="gramStart"/>
      <w:r>
        <w:t>2016 ,</w:t>
      </w:r>
      <w:proofErr w:type="gramEnd"/>
      <w:r>
        <w:t xml:space="preserve"> de 18 de octubre) era:</w:t>
      </w:r>
    </w:p>
    <w:p w:rsidR="00AB6EA3" w:rsidRDefault="00AB6EA3" w:rsidP="00AB6EA3"/>
    <w:p w:rsidR="00AB6EA3" w:rsidRPr="00AA5D6D" w:rsidRDefault="00AB6EA3" w:rsidP="00AB6EA3">
      <w:pPr>
        <w:ind w:left="851" w:right="992"/>
        <w:rPr>
          <w:rStyle w:val="nfasissutil"/>
          <w:rFonts w:asciiTheme="minorHAnsi" w:hAnsiTheme="minorHAnsi" w:cstheme="minorHAnsi"/>
          <w:i/>
        </w:rPr>
      </w:pPr>
      <w:r w:rsidRPr="00AA5D6D">
        <w:rPr>
          <w:rStyle w:val="nfasissutil"/>
          <w:rFonts w:asciiTheme="minorHAnsi" w:hAnsiTheme="minorHAnsi" w:cstheme="minorHAnsi"/>
          <w:i/>
        </w:rPr>
        <w:t xml:space="preserve">“2. La subvención, con carácter general, no tendrá la consideración de ayuda de estado al no estar destinada a empresas o entidades que oferten bienes y/o servicios en el mercado. </w:t>
      </w:r>
      <w:r w:rsidRPr="00AB6EA3">
        <w:rPr>
          <w:rStyle w:val="nfasissutil"/>
          <w:rFonts w:asciiTheme="minorHAnsi" w:hAnsiTheme="minorHAnsi" w:cstheme="minorHAnsi"/>
          <w:b/>
          <w:i/>
        </w:rPr>
        <w:t xml:space="preserve">En caso de que el beneficiario sea una empresa que oferte bienes o servicios en el mercado, estará sujeta a los límites establecidos en el Reglamento (UE) </w:t>
      </w:r>
      <w:proofErr w:type="spellStart"/>
      <w:r w:rsidRPr="00AB6EA3">
        <w:rPr>
          <w:rStyle w:val="nfasissutil"/>
          <w:rFonts w:asciiTheme="minorHAnsi" w:hAnsiTheme="minorHAnsi" w:cstheme="minorHAnsi"/>
          <w:b/>
          <w:i/>
        </w:rPr>
        <w:t>nº</w:t>
      </w:r>
      <w:proofErr w:type="spellEnd"/>
      <w:r w:rsidRPr="00AB6EA3">
        <w:rPr>
          <w:rStyle w:val="nfasissutil"/>
          <w:rFonts w:asciiTheme="minorHAnsi" w:hAnsiTheme="minorHAnsi" w:cstheme="minorHAnsi"/>
          <w:b/>
          <w:i/>
        </w:rPr>
        <w:t xml:space="preserve"> 1407/2013 de la Comisión, de 18 de diciembre de 2013</w:t>
      </w:r>
      <w:r w:rsidRPr="00AA5D6D">
        <w:rPr>
          <w:rStyle w:val="nfasissutil"/>
          <w:rFonts w:asciiTheme="minorHAnsi" w:hAnsiTheme="minorHAnsi" w:cstheme="minorHAnsi"/>
          <w:i/>
        </w:rPr>
        <w:t>”.</w:t>
      </w:r>
    </w:p>
    <w:p w:rsidR="00AB6EA3" w:rsidRDefault="00AB6EA3" w:rsidP="00AB6EA3"/>
    <w:p w:rsidR="00AB6EA3" w:rsidRDefault="00AB6EA3" w:rsidP="00AB6EA3">
      <w:r>
        <w:t>La eliminación de la última frase del párrafo anterior (resaltada en negrita) implica que las ayudas concedidas a empresas para la formación de sus trabajadores a partir de esta Orden ya no deben computarse a efectos de mínimis: ¿esta frase es correcta o no?</w:t>
      </w:r>
    </w:p>
    <w:p w:rsidR="00AB6EA3" w:rsidRDefault="00AB6EA3" w:rsidP="00AB6EA3"/>
    <w:p w:rsidR="00AB6EA3" w:rsidRDefault="00AB6EA3" w:rsidP="00AB6EA3">
      <w:r>
        <w:t>(Si fuera correcta habría que corregir el anexo III de Formación que hay en los anexos del Manual de procedimiento, pues en ese anexo pone que sí cuenta para mínimis).</w:t>
      </w:r>
    </w:p>
    <w:p w:rsidR="00AB6EA3" w:rsidRDefault="00AB6EA3" w:rsidP="00AB6EA3"/>
    <w:p w:rsidR="00AB6EA3" w:rsidRPr="00AB6EA3" w:rsidRDefault="00AB6EA3" w:rsidP="00AB6EA3">
      <w:pPr>
        <w:rPr>
          <w:color w:val="FF0000"/>
        </w:rPr>
      </w:pPr>
      <w:r w:rsidRPr="00AB6EA3">
        <w:rPr>
          <w:color w:val="FF0000"/>
        </w:rPr>
        <w:t xml:space="preserve">R. de DGA: no se cambiará el anexo III, ya que se considera que la formación en una empresa contribuye a mejorar su posición respecto de otras y por lo tanto se debe considerar para </w:t>
      </w:r>
      <w:r w:rsidRPr="00AB6EA3">
        <w:rPr>
          <w:i/>
          <w:iCs/>
          <w:color w:val="FF0000"/>
        </w:rPr>
        <w:t>mínimis</w:t>
      </w:r>
      <w:r w:rsidRPr="00AB6EA3">
        <w:rPr>
          <w:color w:val="FF0000"/>
        </w:rPr>
        <w:t>.</w:t>
      </w:r>
    </w:p>
    <w:p w:rsidR="00AB6EA3" w:rsidRPr="00AE34E7" w:rsidRDefault="00AB6EA3" w:rsidP="00B3758F">
      <w:pPr>
        <w:tabs>
          <w:tab w:val="left" w:pos="2750"/>
        </w:tabs>
        <w:rPr>
          <w:color w:val="FF0000"/>
          <w:szCs w:val="24"/>
        </w:rPr>
      </w:pPr>
    </w:p>
    <w:p w:rsidR="00AE34E7" w:rsidRPr="00AE34E7" w:rsidRDefault="00AE34E7" w:rsidP="00AE34E7">
      <w:pPr>
        <w:shd w:val="clear" w:color="auto" w:fill="D9D9D9" w:themeFill="background1" w:themeFillShade="D9"/>
      </w:pPr>
      <w:bookmarkStart w:id="484" w:name="CampingAcondicionaPiscinaYCompraEquipos"/>
      <w:bookmarkEnd w:id="484"/>
      <w:r w:rsidRPr="00AE34E7">
        <w:t xml:space="preserve">EN CAMPING, ACONDICIONAMIENTO DE PISCINA Y CALLES </w:t>
      </w:r>
      <w:r w:rsidR="004029E6">
        <w:t xml:space="preserve">DE </w:t>
      </w:r>
      <w:r w:rsidRPr="00AE34E7">
        <w:t>ACAMPADA Y ADQUISICIÓN DE ELECTRODOMÉSTICOS Y ESTANTERÍA</w:t>
      </w:r>
    </w:p>
    <w:p w:rsidR="00AE34E7" w:rsidRDefault="00AE34E7" w:rsidP="00AE34E7">
      <w:pPr>
        <w:shd w:val="clear" w:color="auto" w:fill="D9D9D9" w:themeFill="background1" w:themeFillShade="D9"/>
      </w:pPr>
      <w:r w:rsidRPr="00AE34E7">
        <w:t> </w:t>
      </w:r>
    </w:p>
    <w:p w:rsidR="00AE34E7" w:rsidRPr="00AE34E7" w:rsidRDefault="00AE34E7" w:rsidP="00AE34E7">
      <w:pPr>
        <w:shd w:val="clear" w:color="auto" w:fill="D9D9D9" w:themeFill="background1" w:themeFillShade="D9"/>
      </w:pPr>
      <w:r>
        <w:t>RESPUESTA DE DGA DE 19.02.2018</w:t>
      </w:r>
    </w:p>
    <w:p w:rsidR="004029E6" w:rsidRDefault="004029E6" w:rsidP="004029E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4029E6" w:rsidRPr="00E9145A" w:rsidRDefault="004029E6" w:rsidP="004029E6">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AE34E7" w:rsidRDefault="00AE34E7" w:rsidP="00AE34E7">
      <w:pPr>
        <w:rPr>
          <w:rFonts w:cs="Arial"/>
          <w:szCs w:val="24"/>
        </w:rPr>
      </w:pPr>
    </w:p>
    <w:p w:rsidR="00AE34E7" w:rsidRPr="00AE34E7" w:rsidRDefault="00AE34E7" w:rsidP="00AE34E7">
      <w:pPr>
        <w:rPr>
          <w:szCs w:val="24"/>
        </w:rPr>
      </w:pPr>
      <w:r w:rsidRPr="00AE34E7">
        <w:rPr>
          <w:rFonts w:cs="Arial"/>
          <w:szCs w:val="24"/>
        </w:rPr>
        <w:t>A la vista de las actuaciones a realizar por un promotor en un camping, un Grupo quiere saber si las siguientes actuaciones a realizar con la información disponible serán o no subvencionables:</w:t>
      </w:r>
    </w:p>
    <w:p w:rsidR="00AE34E7" w:rsidRPr="00AE34E7" w:rsidRDefault="00AE34E7" w:rsidP="00AE34E7">
      <w:pPr>
        <w:rPr>
          <w:szCs w:val="24"/>
        </w:rPr>
      </w:pPr>
      <w:r w:rsidRPr="00AE34E7">
        <w:rPr>
          <w:rFonts w:cs="Arial"/>
          <w:szCs w:val="24"/>
        </w:rPr>
        <w:t> </w:t>
      </w:r>
    </w:p>
    <w:p w:rsidR="00AE34E7" w:rsidRPr="00AE34E7" w:rsidRDefault="00AE34E7" w:rsidP="00AE34E7">
      <w:pPr>
        <w:rPr>
          <w:b/>
          <w:szCs w:val="24"/>
        </w:rPr>
      </w:pPr>
      <w:r w:rsidRPr="00AE34E7">
        <w:rPr>
          <w:rFonts w:cs="Arial"/>
          <w:b/>
          <w:szCs w:val="24"/>
        </w:rPr>
        <w:t>Acondicionamiento piscina</w:t>
      </w:r>
    </w:p>
    <w:p w:rsidR="00AE34E7" w:rsidRDefault="00AE34E7" w:rsidP="00AE34E7">
      <w:pPr>
        <w:rPr>
          <w:rFonts w:cs="Arial"/>
          <w:szCs w:val="24"/>
        </w:rPr>
      </w:pPr>
      <w:r w:rsidRPr="00AE34E7">
        <w:rPr>
          <w:rFonts w:cs="Arial"/>
          <w:szCs w:val="24"/>
        </w:rPr>
        <w:t xml:space="preserve">1.-Vaso de chapoteo, vaso de adultos y zona de playa. En ambos </w:t>
      </w:r>
      <w:proofErr w:type="spellStart"/>
      <w:r w:rsidRPr="00AE34E7">
        <w:rPr>
          <w:rFonts w:cs="Arial"/>
          <w:szCs w:val="24"/>
        </w:rPr>
        <w:t>vasos</w:t>
      </w:r>
      <w:proofErr w:type="spellEnd"/>
      <w:r w:rsidRPr="00AE34E7">
        <w:rPr>
          <w:rFonts w:cs="Arial"/>
          <w:szCs w:val="24"/>
        </w:rPr>
        <w:t xml:space="preserve"> se va a sustituir la piedra de coronación de todo el perímetro. El vaso de adultos se va recrecer e impermeabilizar. Sustitución y cambio de la zona de la playa de ambos vasos. Este acondicionamiento de la piscina no va a suponer agrandarla. </w:t>
      </w:r>
    </w:p>
    <w:p w:rsidR="00AE34E7" w:rsidRDefault="00AE34E7" w:rsidP="00AE34E7">
      <w:pPr>
        <w:rPr>
          <w:rFonts w:cs="Arial"/>
          <w:b/>
          <w:bCs/>
          <w:szCs w:val="24"/>
        </w:rPr>
      </w:pPr>
    </w:p>
    <w:p w:rsidR="00AE34E7" w:rsidRPr="00AE34E7" w:rsidRDefault="00AE34E7" w:rsidP="00AE34E7">
      <w:pPr>
        <w:rPr>
          <w:rFonts w:cs="Arial"/>
          <w:bCs/>
          <w:color w:val="FF0000"/>
          <w:szCs w:val="24"/>
        </w:rPr>
      </w:pPr>
      <w:r w:rsidRPr="00AE34E7">
        <w:rPr>
          <w:rFonts w:cs="Arial"/>
          <w:bCs/>
          <w:color w:val="FF0000"/>
          <w:szCs w:val="24"/>
        </w:rPr>
        <w:t>R. de DGA: No sería elegible, salvo que se justifique como una mejora de la seguridad de los usuarios sustituir la piedra de coronación de todo el perímetro.</w:t>
      </w:r>
    </w:p>
    <w:p w:rsidR="00AE34E7" w:rsidRPr="00AE34E7" w:rsidRDefault="00AE34E7" w:rsidP="00AE34E7">
      <w:pPr>
        <w:rPr>
          <w:szCs w:val="24"/>
        </w:rPr>
      </w:pPr>
    </w:p>
    <w:p w:rsidR="00AE34E7" w:rsidRDefault="00AE34E7" w:rsidP="00AE34E7">
      <w:pPr>
        <w:rPr>
          <w:rFonts w:cs="Arial"/>
          <w:szCs w:val="24"/>
        </w:rPr>
      </w:pPr>
      <w:r w:rsidRPr="00AE34E7">
        <w:rPr>
          <w:rFonts w:cs="Arial"/>
          <w:szCs w:val="24"/>
        </w:rPr>
        <w:t xml:space="preserve">2.-Adquisición de escalera para facilitar el acceso a personas mayores </w:t>
      </w:r>
    </w:p>
    <w:p w:rsidR="00AE34E7" w:rsidRDefault="00AE34E7" w:rsidP="00AE34E7">
      <w:pPr>
        <w:rPr>
          <w:rFonts w:cs="Arial"/>
          <w:b/>
          <w:bCs/>
          <w:szCs w:val="24"/>
        </w:rPr>
      </w:pPr>
    </w:p>
    <w:p w:rsidR="00AE34E7" w:rsidRPr="00AE34E7" w:rsidRDefault="00AE34E7" w:rsidP="00AE34E7">
      <w:pPr>
        <w:rPr>
          <w:color w:val="FF0000"/>
          <w:szCs w:val="24"/>
        </w:rPr>
      </w:pPr>
      <w:r w:rsidRPr="00AE34E7">
        <w:rPr>
          <w:rFonts w:cs="Arial"/>
          <w:bCs/>
          <w:color w:val="FF0000"/>
          <w:szCs w:val="24"/>
        </w:rPr>
        <w:t>R. de DGA: Elegible.</w:t>
      </w:r>
    </w:p>
    <w:p w:rsidR="00AE34E7" w:rsidRDefault="00AE34E7" w:rsidP="00AE34E7">
      <w:pPr>
        <w:rPr>
          <w:rFonts w:cs="Arial"/>
          <w:szCs w:val="24"/>
        </w:rPr>
      </w:pPr>
    </w:p>
    <w:p w:rsidR="00AE34E7" w:rsidRDefault="00AE34E7" w:rsidP="00AE34E7">
      <w:pPr>
        <w:rPr>
          <w:rFonts w:cs="Arial"/>
          <w:szCs w:val="24"/>
        </w:rPr>
      </w:pPr>
      <w:r w:rsidRPr="00AE34E7">
        <w:rPr>
          <w:rFonts w:cs="Arial"/>
          <w:szCs w:val="24"/>
        </w:rPr>
        <w:t>3.-Adquisición de manta térmica enrollable</w:t>
      </w:r>
    </w:p>
    <w:p w:rsidR="00AE34E7" w:rsidRDefault="00AE34E7">
      <w:pPr>
        <w:jc w:val="left"/>
        <w:rPr>
          <w:rFonts w:cs="Arial"/>
          <w:szCs w:val="24"/>
        </w:rPr>
      </w:pPr>
      <w:r>
        <w:rPr>
          <w:rFonts w:cs="Arial"/>
          <w:szCs w:val="24"/>
        </w:rPr>
        <w:br w:type="page"/>
      </w:r>
    </w:p>
    <w:p w:rsidR="00AE34E7" w:rsidRPr="00AE34E7" w:rsidRDefault="00AE34E7" w:rsidP="00AE34E7">
      <w:pPr>
        <w:rPr>
          <w:color w:val="FF0000"/>
          <w:szCs w:val="24"/>
        </w:rPr>
      </w:pPr>
      <w:r w:rsidRPr="00AE34E7">
        <w:rPr>
          <w:rFonts w:cs="Arial"/>
          <w:bCs/>
          <w:color w:val="FF0000"/>
          <w:szCs w:val="24"/>
        </w:rPr>
        <w:lastRenderedPageBreak/>
        <w:t>R. de DGA: Elegible.</w:t>
      </w:r>
    </w:p>
    <w:p w:rsidR="00AE34E7" w:rsidRDefault="00AE34E7" w:rsidP="00AE34E7">
      <w:pPr>
        <w:rPr>
          <w:rFonts w:cs="Arial"/>
          <w:szCs w:val="24"/>
        </w:rPr>
      </w:pPr>
    </w:p>
    <w:p w:rsidR="00AE34E7" w:rsidRPr="00AE34E7" w:rsidRDefault="00AE34E7" w:rsidP="00AE34E7">
      <w:pPr>
        <w:rPr>
          <w:szCs w:val="24"/>
        </w:rPr>
      </w:pPr>
      <w:r w:rsidRPr="00AE34E7">
        <w:rPr>
          <w:rFonts w:cs="Arial"/>
          <w:szCs w:val="24"/>
        </w:rPr>
        <w:t xml:space="preserve">4.-Adquisición de silla para acceso minusválidos </w:t>
      </w:r>
    </w:p>
    <w:p w:rsidR="00AE34E7" w:rsidRDefault="00AE34E7" w:rsidP="00AE34E7">
      <w:pPr>
        <w:rPr>
          <w:rFonts w:cs="Arial"/>
          <w:szCs w:val="24"/>
        </w:rPr>
      </w:pPr>
    </w:p>
    <w:p w:rsidR="00AE34E7" w:rsidRPr="00AE34E7" w:rsidRDefault="00AE34E7" w:rsidP="00AE34E7">
      <w:pPr>
        <w:rPr>
          <w:color w:val="FF0000"/>
          <w:szCs w:val="24"/>
        </w:rPr>
      </w:pPr>
      <w:r w:rsidRPr="00AE34E7">
        <w:rPr>
          <w:rFonts w:cs="Arial"/>
          <w:bCs/>
          <w:color w:val="FF0000"/>
          <w:szCs w:val="24"/>
        </w:rPr>
        <w:t>R. de DGA: Elegible.</w:t>
      </w:r>
    </w:p>
    <w:p w:rsidR="00AE34E7" w:rsidRDefault="00AE34E7" w:rsidP="00AE34E7">
      <w:pPr>
        <w:rPr>
          <w:rFonts w:cs="Arial"/>
          <w:szCs w:val="24"/>
        </w:rPr>
      </w:pPr>
    </w:p>
    <w:p w:rsidR="00AE34E7" w:rsidRPr="00AE34E7" w:rsidRDefault="00AE34E7" w:rsidP="00AE34E7">
      <w:pPr>
        <w:rPr>
          <w:szCs w:val="24"/>
        </w:rPr>
      </w:pPr>
      <w:r w:rsidRPr="00AE34E7">
        <w:rPr>
          <w:rFonts w:cs="Arial"/>
          <w:szCs w:val="24"/>
        </w:rPr>
        <w:t>La escalera para facilitar el acceso a personas mayores, la manta térmica enrollable y la silla para acceso a minusválidos son elementos de nueva incorporación.</w:t>
      </w:r>
    </w:p>
    <w:p w:rsidR="00AE34E7" w:rsidRPr="00AE34E7" w:rsidRDefault="00AE34E7" w:rsidP="00AE34E7">
      <w:pPr>
        <w:rPr>
          <w:szCs w:val="24"/>
        </w:rPr>
      </w:pPr>
      <w:r w:rsidRPr="00AE34E7">
        <w:rPr>
          <w:rFonts w:cs="Arial"/>
          <w:szCs w:val="24"/>
        </w:rPr>
        <w:t> </w:t>
      </w:r>
    </w:p>
    <w:p w:rsidR="00AE34E7" w:rsidRPr="00AE34E7" w:rsidRDefault="00AE34E7" w:rsidP="00AE34E7">
      <w:pPr>
        <w:rPr>
          <w:b/>
          <w:szCs w:val="24"/>
        </w:rPr>
      </w:pPr>
      <w:r w:rsidRPr="00AE34E7">
        <w:rPr>
          <w:rFonts w:cs="Arial"/>
          <w:b/>
          <w:szCs w:val="24"/>
        </w:rPr>
        <w:t>Acondicionamiento calles de la acampada</w:t>
      </w:r>
    </w:p>
    <w:p w:rsidR="00AE34E7" w:rsidRDefault="00AE34E7" w:rsidP="00AE34E7">
      <w:pPr>
        <w:rPr>
          <w:rFonts w:cs="Arial"/>
          <w:szCs w:val="24"/>
        </w:rPr>
      </w:pPr>
      <w:r w:rsidRPr="00AE34E7">
        <w:rPr>
          <w:rFonts w:cs="Arial"/>
          <w:szCs w:val="24"/>
        </w:rPr>
        <w:t xml:space="preserve">1.-Realización de trabajos para delimitar dos carriles y rellenarlos con zahorra </w:t>
      </w:r>
    </w:p>
    <w:p w:rsidR="00AE34E7" w:rsidRDefault="00AE34E7" w:rsidP="00AE34E7">
      <w:pPr>
        <w:rPr>
          <w:rFonts w:cs="Arial"/>
          <w:b/>
          <w:bCs/>
          <w:szCs w:val="24"/>
        </w:rPr>
      </w:pPr>
    </w:p>
    <w:p w:rsidR="00AE34E7" w:rsidRPr="00AE34E7" w:rsidRDefault="00AE34E7" w:rsidP="00AE34E7">
      <w:pPr>
        <w:rPr>
          <w:color w:val="FF0000"/>
          <w:szCs w:val="24"/>
        </w:rPr>
      </w:pPr>
      <w:r w:rsidRPr="00AE34E7">
        <w:rPr>
          <w:rFonts w:cs="Arial"/>
          <w:bCs/>
          <w:color w:val="FF0000"/>
          <w:szCs w:val="24"/>
        </w:rPr>
        <w:t>R. de DGA: Elegible.</w:t>
      </w:r>
    </w:p>
    <w:p w:rsidR="00AE34E7" w:rsidRDefault="00AE34E7" w:rsidP="00AE34E7">
      <w:pPr>
        <w:rPr>
          <w:rFonts w:cs="Arial"/>
          <w:b/>
          <w:bCs/>
          <w:szCs w:val="24"/>
        </w:rPr>
      </w:pPr>
    </w:p>
    <w:p w:rsidR="00AE34E7" w:rsidRDefault="00AE34E7" w:rsidP="00AE34E7">
      <w:pPr>
        <w:rPr>
          <w:rFonts w:cs="Arial"/>
          <w:szCs w:val="24"/>
        </w:rPr>
      </w:pPr>
      <w:r w:rsidRPr="00AE34E7">
        <w:rPr>
          <w:rFonts w:cs="Arial"/>
          <w:szCs w:val="24"/>
        </w:rPr>
        <w:t xml:space="preserve">2.-Realización de escollera en zona de acampada </w:t>
      </w:r>
    </w:p>
    <w:p w:rsidR="00AE34E7" w:rsidRDefault="00AE34E7" w:rsidP="00AE34E7">
      <w:pPr>
        <w:rPr>
          <w:rFonts w:cs="Arial"/>
          <w:bCs/>
          <w:color w:val="FF0000"/>
          <w:szCs w:val="24"/>
        </w:rPr>
      </w:pPr>
    </w:p>
    <w:p w:rsidR="00AE34E7" w:rsidRPr="00AE34E7" w:rsidRDefault="00AE34E7" w:rsidP="00AE34E7">
      <w:pPr>
        <w:rPr>
          <w:color w:val="FF0000"/>
          <w:szCs w:val="24"/>
        </w:rPr>
      </w:pPr>
      <w:r w:rsidRPr="00AE34E7">
        <w:rPr>
          <w:rFonts w:cs="Arial"/>
          <w:bCs/>
          <w:color w:val="FF0000"/>
          <w:szCs w:val="24"/>
        </w:rPr>
        <w:t>R. de DGA: Elegible.</w:t>
      </w:r>
    </w:p>
    <w:p w:rsidR="00AE34E7" w:rsidRDefault="00AE34E7" w:rsidP="00AE34E7">
      <w:pPr>
        <w:rPr>
          <w:rFonts w:cs="Arial"/>
          <w:szCs w:val="24"/>
        </w:rPr>
      </w:pPr>
    </w:p>
    <w:p w:rsidR="00AE34E7" w:rsidRPr="00AE34E7" w:rsidRDefault="00AE34E7" w:rsidP="00AE34E7">
      <w:pPr>
        <w:rPr>
          <w:szCs w:val="24"/>
        </w:rPr>
      </w:pPr>
      <w:r w:rsidRPr="00AE34E7">
        <w:rPr>
          <w:rFonts w:cs="Arial"/>
          <w:szCs w:val="24"/>
        </w:rPr>
        <w:t>Actualmente hay un carril y el acondicionamiento va a suponer la delimitación de dos carriles y rellenarlos con zahorra y en la zona de acampada, va a realizar una escollera en una zona y a colocar piedras para embellecer.</w:t>
      </w:r>
    </w:p>
    <w:p w:rsidR="00AE34E7" w:rsidRPr="00AE34E7" w:rsidRDefault="00AE34E7" w:rsidP="00AE34E7">
      <w:pPr>
        <w:rPr>
          <w:szCs w:val="24"/>
        </w:rPr>
      </w:pPr>
      <w:r w:rsidRPr="00AE34E7">
        <w:rPr>
          <w:rFonts w:cs="Arial"/>
          <w:szCs w:val="24"/>
        </w:rPr>
        <w:t> </w:t>
      </w:r>
    </w:p>
    <w:p w:rsidR="00AE34E7" w:rsidRPr="00AE34E7" w:rsidRDefault="00AE34E7" w:rsidP="00AE34E7">
      <w:pPr>
        <w:rPr>
          <w:rFonts w:cs="Arial"/>
          <w:b/>
          <w:szCs w:val="24"/>
        </w:rPr>
      </w:pPr>
      <w:r w:rsidRPr="00AE34E7">
        <w:rPr>
          <w:rFonts w:cs="Arial"/>
          <w:b/>
          <w:szCs w:val="24"/>
        </w:rPr>
        <w:t xml:space="preserve">Otras actuaciones: </w:t>
      </w:r>
    </w:p>
    <w:p w:rsidR="00AE34E7" w:rsidRPr="00AE34E7" w:rsidRDefault="00AE34E7" w:rsidP="00AE34E7">
      <w:pPr>
        <w:rPr>
          <w:szCs w:val="24"/>
        </w:rPr>
      </w:pPr>
      <w:r w:rsidRPr="00AE34E7">
        <w:rPr>
          <w:rFonts w:cs="Arial"/>
          <w:szCs w:val="24"/>
        </w:rPr>
        <w:t>1.-Adquisición de dos microondas para cocina restaurante</w:t>
      </w:r>
    </w:p>
    <w:p w:rsidR="00AE34E7" w:rsidRPr="00AE34E7" w:rsidRDefault="00AE34E7" w:rsidP="00AE34E7">
      <w:pPr>
        <w:rPr>
          <w:szCs w:val="24"/>
        </w:rPr>
      </w:pPr>
      <w:r w:rsidRPr="00AE34E7">
        <w:rPr>
          <w:rFonts w:cs="Arial"/>
          <w:szCs w:val="24"/>
        </w:rPr>
        <w:t>2.-Adquisición de 3 estanterías para cocina restaurante</w:t>
      </w:r>
    </w:p>
    <w:p w:rsidR="00AE34E7" w:rsidRPr="00AE34E7" w:rsidRDefault="00AE34E7" w:rsidP="00AE34E7">
      <w:pPr>
        <w:rPr>
          <w:szCs w:val="24"/>
        </w:rPr>
      </w:pPr>
      <w:r w:rsidRPr="00AE34E7">
        <w:rPr>
          <w:rFonts w:cs="Arial"/>
          <w:szCs w:val="24"/>
        </w:rPr>
        <w:t xml:space="preserve">3.-Adquisición de un </w:t>
      </w:r>
      <w:proofErr w:type="spellStart"/>
      <w:r w:rsidRPr="00AE34E7">
        <w:rPr>
          <w:rFonts w:cs="Arial"/>
          <w:szCs w:val="24"/>
        </w:rPr>
        <w:t>lavavasos</w:t>
      </w:r>
      <w:proofErr w:type="spellEnd"/>
      <w:r w:rsidRPr="00AE34E7">
        <w:rPr>
          <w:rFonts w:cs="Arial"/>
          <w:szCs w:val="24"/>
        </w:rPr>
        <w:t xml:space="preserve"> para bar</w:t>
      </w:r>
    </w:p>
    <w:p w:rsidR="00AE34E7" w:rsidRPr="00AE34E7" w:rsidRDefault="00AE34E7" w:rsidP="00AE34E7">
      <w:pPr>
        <w:rPr>
          <w:szCs w:val="24"/>
        </w:rPr>
      </w:pPr>
      <w:r w:rsidRPr="00AE34E7">
        <w:rPr>
          <w:rFonts w:cs="Arial"/>
          <w:szCs w:val="24"/>
        </w:rPr>
        <w:t xml:space="preserve">4.-Adquisición de cuatro neveras domésticas para </w:t>
      </w:r>
      <w:proofErr w:type="spellStart"/>
      <w:r w:rsidRPr="00AE34E7">
        <w:rPr>
          <w:rFonts w:cs="Arial"/>
          <w:szCs w:val="24"/>
        </w:rPr>
        <w:t>bungalows</w:t>
      </w:r>
      <w:proofErr w:type="spellEnd"/>
    </w:p>
    <w:p w:rsidR="00AE34E7" w:rsidRPr="00AE34E7" w:rsidRDefault="00AE34E7" w:rsidP="00AE34E7">
      <w:pPr>
        <w:rPr>
          <w:szCs w:val="24"/>
        </w:rPr>
      </w:pPr>
      <w:r w:rsidRPr="00AE34E7">
        <w:rPr>
          <w:rFonts w:cs="Arial"/>
          <w:szCs w:val="24"/>
        </w:rPr>
        <w:t xml:space="preserve">Las compras de microondas, </w:t>
      </w:r>
      <w:proofErr w:type="spellStart"/>
      <w:r w:rsidRPr="00AE34E7">
        <w:rPr>
          <w:rFonts w:cs="Arial"/>
          <w:szCs w:val="24"/>
        </w:rPr>
        <w:t>lavavasos</w:t>
      </w:r>
      <w:proofErr w:type="spellEnd"/>
      <w:r w:rsidRPr="00AE34E7">
        <w:rPr>
          <w:rFonts w:cs="Arial"/>
          <w:szCs w:val="24"/>
        </w:rPr>
        <w:t xml:space="preserve"> y neveras son para sustituir a las que ya tiene. Lo único que adquiriría nuevo sería la estantería.</w:t>
      </w:r>
    </w:p>
    <w:p w:rsidR="00AE34E7" w:rsidRDefault="00AE34E7" w:rsidP="00AE34E7">
      <w:pPr>
        <w:rPr>
          <w:rFonts w:cs="Arial"/>
          <w:bCs/>
          <w:color w:val="FF0000"/>
          <w:szCs w:val="24"/>
        </w:rPr>
      </w:pPr>
    </w:p>
    <w:p w:rsidR="00AE34E7" w:rsidRPr="00AE34E7" w:rsidRDefault="004029E6" w:rsidP="00AE34E7">
      <w:pPr>
        <w:rPr>
          <w:color w:val="FF0000"/>
          <w:szCs w:val="24"/>
        </w:rPr>
      </w:pPr>
      <w:r w:rsidRPr="00AE34E7">
        <w:rPr>
          <w:rFonts w:cs="Arial"/>
          <w:bCs/>
          <w:color w:val="FF0000"/>
          <w:szCs w:val="24"/>
        </w:rPr>
        <w:t>R</w:t>
      </w:r>
      <w:r>
        <w:rPr>
          <w:rFonts w:cs="Arial"/>
          <w:bCs/>
          <w:color w:val="FF0000"/>
          <w:szCs w:val="24"/>
        </w:rPr>
        <w:t>. de DGA</w:t>
      </w:r>
      <w:r w:rsidRPr="00AE34E7">
        <w:rPr>
          <w:rFonts w:cs="Arial"/>
          <w:bCs/>
          <w:color w:val="FF0000"/>
          <w:szCs w:val="24"/>
        </w:rPr>
        <w:t xml:space="preserve">: </w:t>
      </w:r>
      <w:r w:rsidR="00AE34E7" w:rsidRPr="00AE34E7">
        <w:rPr>
          <w:rFonts w:cs="Arial"/>
          <w:bCs/>
          <w:color w:val="FF0000"/>
          <w:szCs w:val="24"/>
        </w:rPr>
        <w:t>No son elegibles por ser sustitución.</w:t>
      </w:r>
    </w:p>
    <w:p w:rsidR="00AE34E7" w:rsidRPr="00AE34E7" w:rsidRDefault="00AE34E7" w:rsidP="00AE34E7">
      <w:pPr>
        <w:rPr>
          <w:szCs w:val="24"/>
        </w:rPr>
      </w:pPr>
    </w:p>
    <w:p w:rsidR="00AE34E7" w:rsidRDefault="00AE34E7" w:rsidP="00AE34E7">
      <w:pPr>
        <w:shd w:val="clear" w:color="auto" w:fill="D9D9D9" w:themeFill="background1" w:themeFillShade="D9"/>
      </w:pPr>
      <w:bookmarkStart w:id="485" w:name="PlataformaTransporteMaderaEmpresaForesta"/>
      <w:bookmarkEnd w:id="485"/>
      <w:r w:rsidRPr="00AE34E7">
        <w:t>PLATAFORMA PARA TRANSPORTAR LA MADERA EN UNA EMPRESA FORESTAL</w:t>
      </w:r>
    </w:p>
    <w:p w:rsidR="00AE34E7" w:rsidRDefault="00AE34E7" w:rsidP="00AE34E7">
      <w:pPr>
        <w:shd w:val="clear" w:color="auto" w:fill="D9D9D9" w:themeFill="background1" w:themeFillShade="D9"/>
      </w:pPr>
    </w:p>
    <w:p w:rsidR="00AE34E7" w:rsidRPr="00AE34E7" w:rsidRDefault="00AE34E7" w:rsidP="00AE34E7">
      <w:pPr>
        <w:shd w:val="clear" w:color="auto" w:fill="D9D9D9" w:themeFill="background1" w:themeFillShade="D9"/>
      </w:pPr>
      <w:r>
        <w:t>RESPUESTA DE DGA DE 19.02.2018</w:t>
      </w:r>
    </w:p>
    <w:p w:rsidR="004029E6" w:rsidRDefault="004029E6" w:rsidP="004029E6">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4029E6" w:rsidRPr="00E9145A" w:rsidRDefault="004029E6" w:rsidP="004029E6">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AE34E7" w:rsidRPr="00AE34E7" w:rsidRDefault="00AE34E7" w:rsidP="00AE34E7">
      <w:pPr>
        <w:rPr>
          <w:szCs w:val="24"/>
        </w:rPr>
      </w:pPr>
    </w:p>
    <w:p w:rsidR="00AE34E7" w:rsidRPr="00AE34E7" w:rsidRDefault="00AE34E7" w:rsidP="00AE34E7">
      <w:pPr>
        <w:rPr>
          <w:szCs w:val="24"/>
        </w:rPr>
      </w:pPr>
      <w:r w:rsidRPr="00AE34E7">
        <w:rPr>
          <w:rFonts w:cs="Arial"/>
          <w:szCs w:val="24"/>
        </w:rPr>
        <w:t>Un Grupo quiere saber si un camión con una plataforma para transportar la madera en una empresa forestal seria subvencionable, ya que la orden establece que el transporte de mercancías no es subvencionable, y entendemos que este caso es diferente.</w:t>
      </w:r>
    </w:p>
    <w:p w:rsidR="00AE34E7" w:rsidRDefault="00AE34E7" w:rsidP="00AE34E7">
      <w:pPr>
        <w:rPr>
          <w:rFonts w:cs="Arial"/>
          <w:b/>
          <w:bCs/>
          <w:szCs w:val="24"/>
        </w:rPr>
      </w:pPr>
    </w:p>
    <w:p w:rsidR="00AE34E7" w:rsidRDefault="00AE34E7" w:rsidP="004029E6">
      <w:pPr>
        <w:rPr>
          <w:color w:val="FF0000"/>
        </w:rPr>
      </w:pPr>
      <w:r w:rsidRPr="00AE34E7">
        <w:rPr>
          <w:rFonts w:cs="Arial"/>
          <w:bCs/>
          <w:color w:val="FF0000"/>
          <w:szCs w:val="24"/>
        </w:rPr>
        <w:t>R</w:t>
      </w:r>
      <w:r>
        <w:rPr>
          <w:rFonts w:cs="Arial"/>
          <w:bCs/>
          <w:color w:val="FF0000"/>
          <w:szCs w:val="24"/>
        </w:rPr>
        <w:t>. de DGA</w:t>
      </w:r>
      <w:r w:rsidRPr="00AE34E7">
        <w:rPr>
          <w:rFonts w:cs="Arial"/>
          <w:bCs/>
          <w:color w:val="FF0000"/>
          <w:szCs w:val="24"/>
        </w:rPr>
        <w:t>: En este caso se puede considerar todo el camión como elegible.</w:t>
      </w:r>
    </w:p>
    <w:p w:rsidR="00AE34E7" w:rsidRDefault="00AE34E7" w:rsidP="00B3758F">
      <w:pPr>
        <w:tabs>
          <w:tab w:val="left" w:pos="2750"/>
        </w:tabs>
        <w:rPr>
          <w:color w:val="FF0000"/>
        </w:rPr>
      </w:pPr>
    </w:p>
    <w:p w:rsidR="009E6DE7" w:rsidRDefault="009E6DE7" w:rsidP="009E6DE7"/>
    <w:p w:rsidR="009E6DE7" w:rsidRDefault="009E6DE7" w:rsidP="009E6DE7">
      <w:pPr>
        <w:shd w:val="clear" w:color="auto" w:fill="D9D9D9" w:themeFill="background1" w:themeFillShade="D9"/>
        <w:rPr>
          <w:rFonts w:cs="Arial"/>
          <w:color w:val="000000"/>
        </w:rPr>
      </w:pPr>
      <w:bookmarkStart w:id="486" w:name="InversiónEnActividadEstacional"/>
      <w:bookmarkEnd w:id="486"/>
      <w:r>
        <w:rPr>
          <w:rFonts w:cs="Arial"/>
          <w:color w:val="000000"/>
        </w:rPr>
        <w:t xml:space="preserve">INVERSIÓN EN ACTIVIDAD </w:t>
      </w:r>
      <w:r w:rsidRPr="00840B65">
        <w:rPr>
          <w:rFonts w:cs="Arial"/>
          <w:color w:val="000000"/>
        </w:rPr>
        <w:t>ESTACIONAL CUYO PROMOTOR SE DA DE ALTA Y DE BAJA CADA AÑO</w:t>
      </w:r>
    </w:p>
    <w:p w:rsidR="009E6DE7" w:rsidRDefault="009E6DE7" w:rsidP="009E6DE7">
      <w:pPr>
        <w:shd w:val="clear" w:color="auto" w:fill="D9D9D9" w:themeFill="background1" w:themeFillShade="D9"/>
        <w:rPr>
          <w:rFonts w:cs="Arial"/>
          <w:color w:val="000000"/>
        </w:rPr>
      </w:pPr>
    </w:p>
    <w:p w:rsidR="009E6DE7" w:rsidRPr="00840B65" w:rsidRDefault="009E6DE7" w:rsidP="009E6DE7">
      <w:pPr>
        <w:shd w:val="clear" w:color="auto" w:fill="D9D9D9" w:themeFill="background1" w:themeFillShade="D9"/>
        <w:rPr>
          <w:rFonts w:cs="Arial"/>
          <w:color w:val="000000"/>
        </w:rPr>
      </w:pPr>
      <w:r>
        <w:rPr>
          <w:rFonts w:cs="Arial"/>
          <w:color w:val="000000"/>
        </w:rPr>
        <w:t>RESPUESTA DE DGA DE 27.02.2018</w:t>
      </w:r>
    </w:p>
    <w:p w:rsidR="009E6DE7" w:rsidRDefault="009E6DE7" w:rsidP="009E6DE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9E6DE7" w:rsidRPr="00E9145A" w:rsidRDefault="009E6DE7" w:rsidP="009E6DE7">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9E6DE7" w:rsidRPr="00840B65" w:rsidRDefault="009E6DE7" w:rsidP="009E6DE7">
      <w:pPr>
        <w:rPr>
          <w:rFonts w:cs="Arial"/>
          <w:color w:val="000000"/>
        </w:rPr>
      </w:pPr>
    </w:p>
    <w:p w:rsidR="009E6DE7" w:rsidRPr="00840B65" w:rsidRDefault="009E6DE7" w:rsidP="009E6DE7">
      <w:pPr>
        <w:rPr>
          <w:rFonts w:cs="Arial"/>
          <w:color w:val="000000"/>
        </w:rPr>
      </w:pPr>
      <w:r w:rsidRPr="00840B65">
        <w:rPr>
          <w:rFonts w:cs="Arial"/>
          <w:color w:val="000000"/>
        </w:rPr>
        <w:t xml:space="preserve">Un Grupo recibe a un promotor que quiere solicitar una ayuda para ampliar su flota de patines acuáticos, un negocio que tiene en marcha desde hace años. Como se trata de </w:t>
      </w:r>
      <w:r w:rsidRPr="00840B65">
        <w:rPr>
          <w:rFonts w:cs="Arial"/>
          <w:color w:val="000000"/>
        </w:rPr>
        <w:lastRenderedPageBreak/>
        <w:t xml:space="preserve">una actividad estacional, que funciona de 1 de abril a 30 de septiembre todos los años, el solicitante (por sí mismo) se da de alta y de baja cada uno de los años en todos los registros (seguro de autónomos, alta y baja de la empresa en IAE, IVA, etc.) y tiene un contrato continuo de alquiler del embarcadero. </w:t>
      </w:r>
    </w:p>
    <w:p w:rsidR="009E6DE7" w:rsidRPr="00840B65" w:rsidRDefault="009E6DE7" w:rsidP="009E6DE7">
      <w:pPr>
        <w:rPr>
          <w:rFonts w:cs="Arial"/>
          <w:color w:val="000000"/>
        </w:rPr>
      </w:pPr>
    </w:p>
    <w:p w:rsidR="009E6DE7" w:rsidRPr="00840B65" w:rsidRDefault="009E6DE7" w:rsidP="009E6DE7">
      <w:pPr>
        <w:rPr>
          <w:rFonts w:cs="Arial"/>
          <w:color w:val="000000"/>
        </w:rPr>
      </w:pPr>
      <w:r w:rsidRPr="00840B65">
        <w:rPr>
          <w:rFonts w:cs="Arial"/>
          <w:color w:val="000000"/>
        </w:rPr>
        <w:t xml:space="preserve">El Grupo opina que el solicitante podría presentar pruebas documentales de estas altas y bajas y que en el expediente se podría dejar constancia escrita y documental de esta actividad estacional. Y si el promotor decide consolidar empleo también podría apoyarse en esa misma documentación suplementaria. </w:t>
      </w:r>
    </w:p>
    <w:p w:rsidR="009E6DE7" w:rsidRPr="00840B65" w:rsidRDefault="009E6DE7" w:rsidP="009E6DE7">
      <w:pPr>
        <w:rPr>
          <w:rFonts w:cs="Arial"/>
          <w:color w:val="000000"/>
        </w:rPr>
      </w:pPr>
    </w:p>
    <w:p w:rsidR="009E6DE7" w:rsidRPr="00840B65" w:rsidRDefault="009E6DE7" w:rsidP="009E6DE7">
      <w:pPr>
        <w:rPr>
          <w:rFonts w:cs="Arial"/>
          <w:color w:val="000000"/>
        </w:rPr>
      </w:pPr>
      <w:r w:rsidRPr="00840B65">
        <w:rPr>
          <w:rFonts w:cs="Arial"/>
          <w:color w:val="000000"/>
        </w:rPr>
        <w:t xml:space="preserve">No se encuentra ninguna norma ni orientación sobre elegibilidad en este tipo de </w:t>
      </w:r>
      <w:proofErr w:type="gramStart"/>
      <w:r w:rsidRPr="00840B65">
        <w:rPr>
          <w:rFonts w:cs="Arial"/>
          <w:color w:val="000000"/>
        </w:rPr>
        <w:t>casos</w:t>
      </w:r>
      <w:proofErr w:type="gramEnd"/>
      <w:r w:rsidRPr="00840B65">
        <w:rPr>
          <w:rFonts w:cs="Arial"/>
          <w:color w:val="000000"/>
        </w:rPr>
        <w:t xml:space="preserve"> pero el Grupo supone que esta sucesión de altas y bajas no impide que el proyecto sea elegible: ¿es correcta esta interpretación?</w:t>
      </w:r>
    </w:p>
    <w:p w:rsidR="009E6DE7" w:rsidRDefault="009E6DE7" w:rsidP="009E6DE7">
      <w:pPr>
        <w:rPr>
          <w:rFonts w:cs="Arial"/>
          <w:color w:val="000000"/>
        </w:rPr>
      </w:pPr>
    </w:p>
    <w:p w:rsidR="009E6DE7" w:rsidRPr="00397298" w:rsidRDefault="009E6DE7" w:rsidP="009E6DE7">
      <w:pPr>
        <w:rPr>
          <w:rFonts w:cs="Arial"/>
          <w:color w:val="FF0000"/>
        </w:rPr>
      </w:pPr>
      <w:r w:rsidRPr="00397298">
        <w:rPr>
          <w:rFonts w:cs="Arial"/>
          <w:color w:val="FF0000"/>
        </w:rPr>
        <w:t>R. de DGA: Sí.</w:t>
      </w:r>
    </w:p>
    <w:p w:rsidR="009E6DE7" w:rsidRPr="00840B65" w:rsidRDefault="009E6DE7" w:rsidP="009E6DE7">
      <w:pPr>
        <w:rPr>
          <w:rFonts w:cs="Arial"/>
          <w:color w:val="000000"/>
        </w:rPr>
      </w:pPr>
    </w:p>
    <w:p w:rsidR="009E6DE7" w:rsidRPr="00840B65" w:rsidRDefault="009E6DE7" w:rsidP="009E6DE7">
      <w:pPr>
        <w:rPr>
          <w:rFonts w:cs="Arial"/>
          <w:color w:val="000000"/>
        </w:rPr>
      </w:pPr>
      <w:r w:rsidRPr="00840B65">
        <w:rPr>
          <w:rFonts w:cs="Arial"/>
          <w:color w:val="000000"/>
        </w:rPr>
        <w:t>El Grupo entiende que también está bien las bases del planteamiento descrito sobre consolidación del empleo: ¿es correcta esta interpretación?</w:t>
      </w:r>
    </w:p>
    <w:p w:rsidR="009E6DE7" w:rsidRDefault="009E6DE7" w:rsidP="009E6DE7">
      <w:pPr>
        <w:rPr>
          <w:szCs w:val="24"/>
        </w:rPr>
      </w:pPr>
    </w:p>
    <w:p w:rsidR="009E6DE7" w:rsidRPr="00397298" w:rsidRDefault="009E6DE7" w:rsidP="009E6DE7">
      <w:pPr>
        <w:rPr>
          <w:rFonts w:cs="Arial"/>
          <w:color w:val="FF0000"/>
        </w:rPr>
      </w:pPr>
      <w:r w:rsidRPr="00397298">
        <w:rPr>
          <w:rFonts w:cs="Arial"/>
          <w:color w:val="FF0000"/>
        </w:rPr>
        <w:t>R. de DGA: Sí.</w:t>
      </w:r>
    </w:p>
    <w:p w:rsidR="009E6DE7" w:rsidRPr="00E46068" w:rsidRDefault="009E6DE7" w:rsidP="009E6DE7">
      <w:pPr>
        <w:rPr>
          <w:szCs w:val="24"/>
        </w:rPr>
      </w:pPr>
    </w:p>
    <w:p w:rsidR="009E6DE7" w:rsidRDefault="009E6DE7" w:rsidP="009E6DE7">
      <w:pPr>
        <w:shd w:val="clear" w:color="auto" w:fill="D9D9D9" w:themeFill="background1" w:themeFillShade="D9"/>
        <w:rPr>
          <w:rFonts w:cs="Arial"/>
          <w:color w:val="000000"/>
        </w:rPr>
      </w:pPr>
      <w:bookmarkStart w:id="487" w:name="AutocargadoraForestal"/>
      <w:bookmarkEnd w:id="487"/>
      <w:r w:rsidRPr="00E46068">
        <w:rPr>
          <w:rFonts w:cs="Arial"/>
          <w:color w:val="000000"/>
        </w:rPr>
        <w:t>AUTOCARGADORA FORESTAL</w:t>
      </w:r>
    </w:p>
    <w:p w:rsidR="009E6DE7" w:rsidRDefault="009E6DE7" w:rsidP="009E6DE7">
      <w:pPr>
        <w:shd w:val="clear" w:color="auto" w:fill="D9D9D9" w:themeFill="background1" w:themeFillShade="D9"/>
        <w:rPr>
          <w:rFonts w:cs="Arial"/>
          <w:color w:val="000000"/>
        </w:rPr>
      </w:pPr>
    </w:p>
    <w:p w:rsidR="009E6DE7" w:rsidRPr="00E46068" w:rsidRDefault="009E6DE7" w:rsidP="009E6DE7">
      <w:pPr>
        <w:shd w:val="clear" w:color="auto" w:fill="D9D9D9" w:themeFill="background1" w:themeFillShade="D9"/>
        <w:rPr>
          <w:rFonts w:cs="Arial"/>
          <w:color w:val="000000"/>
        </w:rPr>
      </w:pPr>
      <w:r>
        <w:rPr>
          <w:rFonts w:cs="Arial"/>
          <w:color w:val="000000"/>
        </w:rPr>
        <w:t xml:space="preserve">RESPUESTA DE DGA DE </w:t>
      </w:r>
    </w:p>
    <w:p w:rsidR="009E6DE7" w:rsidRDefault="009E6DE7" w:rsidP="009E6DE7">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9E6DE7" w:rsidRPr="00E9145A" w:rsidRDefault="009E6DE7" w:rsidP="009E6DE7">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9E6DE7" w:rsidRPr="00E46068" w:rsidRDefault="009E6DE7" w:rsidP="009E6DE7">
      <w:pPr>
        <w:rPr>
          <w:rFonts w:ascii="Times New Roman" w:hAnsi="Times New Roman"/>
          <w:szCs w:val="24"/>
        </w:rPr>
      </w:pPr>
    </w:p>
    <w:p w:rsidR="009E6DE7" w:rsidRPr="00E46068" w:rsidRDefault="009E6DE7" w:rsidP="009E6DE7">
      <w:pPr>
        <w:rPr>
          <w:szCs w:val="24"/>
        </w:rPr>
      </w:pPr>
      <w:r w:rsidRPr="00E46068">
        <w:rPr>
          <w:szCs w:val="24"/>
        </w:rPr>
        <w:t xml:space="preserve">Un Grupo recibe un promotor que presenta un proyecto que consiste en la compra de una </w:t>
      </w:r>
      <w:proofErr w:type="spellStart"/>
      <w:r w:rsidRPr="00E46068">
        <w:rPr>
          <w:szCs w:val="24"/>
        </w:rPr>
        <w:t>autocargadora</w:t>
      </w:r>
      <w:proofErr w:type="spellEnd"/>
      <w:r w:rsidRPr="00E46068">
        <w:rPr>
          <w:szCs w:val="24"/>
        </w:rPr>
        <w:t xml:space="preserve"> forestal (se adjunta fotografía de la máquina y factura proforma, y más abajo una respuesta que puede orientar la respuesta).</w:t>
      </w:r>
    </w:p>
    <w:p w:rsidR="009E6DE7" w:rsidRPr="00E46068" w:rsidRDefault="009E6DE7" w:rsidP="009E6DE7">
      <w:pPr>
        <w:rPr>
          <w:rFonts w:ascii="Times New Roman" w:hAnsi="Times New Roman"/>
          <w:szCs w:val="24"/>
        </w:rPr>
      </w:pPr>
    </w:p>
    <w:p w:rsidR="009E6DE7" w:rsidRPr="00E46068" w:rsidRDefault="009E6DE7" w:rsidP="009E6DE7">
      <w:pPr>
        <w:rPr>
          <w:szCs w:val="24"/>
        </w:rPr>
      </w:pPr>
      <w:r w:rsidRPr="00E46068">
        <w:rPr>
          <w:szCs w:val="24"/>
        </w:rPr>
        <w:t>¿Sería elegible?</w:t>
      </w:r>
    </w:p>
    <w:p w:rsidR="009E6DE7" w:rsidRDefault="009E6DE7" w:rsidP="009E6DE7">
      <w:pPr>
        <w:rPr>
          <w:rFonts w:ascii="Times New Roman" w:hAnsi="Times New Roman"/>
          <w:szCs w:val="24"/>
        </w:rPr>
      </w:pPr>
    </w:p>
    <w:p w:rsidR="009E6DE7" w:rsidRPr="00397298" w:rsidRDefault="009E6DE7" w:rsidP="009E6DE7">
      <w:pPr>
        <w:rPr>
          <w:rFonts w:cs="Arial"/>
          <w:color w:val="FF0000"/>
        </w:rPr>
      </w:pPr>
      <w:bookmarkStart w:id="488" w:name="_Hlk507499343"/>
      <w:r w:rsidRPr="00397298">
        <w:rPr>
          <w:rFonts w:cs="Arial"/>
          <w:color w:val="FF0000"/>
        </w:rPr>
        <w:t xml:space="preserve">R. de DGA: </w:t>
      </w:r>
      <w:bookmarkEnd w:id="488"/>
      <w:r w:rsidRPr="00397298">
        <w:rPr>
          <w:rFonts w:cs="Arial"/>
          <w:color w:val="FF0000"/>
        </w:rPr>
        <w:t>Sí.</w:t>
      </w:r>
    </w:p>
    <w:p w:rsidR="009E6DE7" w:rsidRPr="00E46068" w:rsidRDefault="009E6DE7" w:rsidP="009E6DE7">
      <w:pPr>
        <w:rPr>
          <w:rFonts w:ascii="Times New Roman" w:hAnsi="Times New Roman"/>
          <w:szCs w:val="24"/>
        </w:rPr>
      </w:pPr>
    </w:p>
    <w:p w:rsidR="009E6DE7" w:rsidRDefault="009E6DE7" w:rsidP="009E6DE7">
      <w:pPr>
        <w:shd w:val="clear" w:color="auto" w:fill="D9D9D9" w:themeFill="background1" w:themeFillShade="D9"/>
        <w:rPr>
          <w:rFonts w:cs="Arial"/>
          <w:color w:val="000000"/>
        </w:rPr>
      </w:pPr>
      <w:bookmarkStart w:id="489" w:name="CasasEnÁrbolesUsoTurístico"/>
      <w:bookmarkEnd w:id="489"/>
      <w:r w:rsidRPr="00E46068">
        <w:rPr>
          <w:rFonts w:cs="Arial"/>
          <w:color w:val="000000"/>
        </w:rPr>
        <w:t>CASAS EN LOS ÁRBOLES PARA USO TURÍSTICO</w:t>
      </w:r>
    </w:p>
    <w:p w:rsidR="009E6DE7" w:rsidRDefault="009E6DE7" w:rsidP="009E6DE7">
      <w:pPr>
        <w:shd w:val="clear" w:color="auto" w:fill="D9D9D9" w:themeFill="background1" w:themeFillShade="D9"/>
        <w:rPr>
          <w:rFonts w:cs="Arial"/>
          <w:color w:val="000000"/>
        </w:rPr>
      </w:pPr>
    </w:p>
    <w:p w:rsidR="009E6DE7" w:rsidRPr="00E46068" w:rsidRDefault="009E6DE7" w:rsidP="009E6DE7">
      <w:pPr>
        <w:shd w:val="clear" w:color="auto" w:fill="D9D9D9" w:themeFill="background1" w:themeFillShade="D9"/>
        <w:rPr>
          <w:rFonts w:cs="Arial"/>
          <w:color w:val="000000"/>
        </w:rPr>
      </w:pPr>
      <w:r>
        <w:rPr>
          <w:rFonts w:cs="Arial"/>
          <w:color w:val="000000"/>
        </w:rPr>
        <w:t>RESPUESTA DE DGA DE 27.02.2018</w:t>
      </w:r>
    </w:p>
    <w:p w:rsidR="009E6DE7" w:rsidRDefault="009E6DE7" w:rsidP="009E6DE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9E6DE7" w:rsidRPr="00E9145A" w:rsidRDefault="009E6DE7" w:rsidP="009E6DE7">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9E6DE7" w:rsidRPr="00E46068" w:rsidRDefault="009E6DE7" w:rsidP="009E6DE7">
      <w:pPr>
        <w:rPr>
          <w:rFonts w:ascii="Times New Roman" w:hAnsi="Times New Roman"/>
          <w:szCs w:val="24"/>
        </w:rPr>
      </w:pPr>
    </w:p>
    <w:p w:rsidR="009E6DE7" w:rsidRPr="00E46068" w:rsidRDefault="009E6DE7" w:rsidP="009E6DE7">
      <w:pPr>
        <w:rPr>
          <w:szCs w:val="24"/>
        </w:rPr>
      </w:pPr>
      <w:r w:rsidRPr="00E46068">
        <w:rPr>
          <w:szCs w:val="24"/>
        </w:rPr>
        <w:t xml:space="preserve">Un Grupo tiene un posible promotor interesado en la construcción de las llamadas "casas árbol" para destinarlas a turismo rural. </w:t>
      </w:r>
    </w:p>
    <w:p w:rsidR="009E6DE7" w:rsidRPr="00E46068" w:rsidRDefault="009E6DE7" w:rsidP="009E6DE7">
      <w:pPr>
        <w:rPr>
          <w:rFonts w:ascii="Times New Roman" w:hAnsi="Times New Roman"/>
          <w:szCs w:val="24"/>
        </w:rPr>
      </w:pPr>
    </w:p>
    <w:p w:rsidR="009E6DE7" w:rsidRPr="00E46068" w:rsidRDefault="009E6DE7" w:rsidP="009E6DE7">
      <w:pPr>
        <w:rPr>
          <w:szCs w:val="24"/>
        </w:rPr>
      </w:pPr>
      <w:r w:rsidRPr="00E46068">
        <w:rPr>
          <w:szCs w:val="24"/>
        </w:rPr>
        <w:t>Este tipo de alojamiento no son conocidos en la zona, no sabemos si se le conoce en la provincia o en la Comunidad, pero sí son más frecuentes en otras partes de España. Consisten en montar unos alojamientos situados entre arboledas y levantados a la altura de las copas de los árboles y no a ras de suelo, bien como casas o bien como cabañas.</w:t>
      </w:r>
    </w:p>
    <w:p w:rsidR="009E6DE7" w:rsidRPr="00E46068" w:rsidRDefault="009E6DE7" w:rsidP="009E6DE7">
      <w:pPr>
        <w:rPr>
          <w:rFonts w:ascii="Times New Roman" w:hAnsi="Times New Roman"/>
          <w:szCs w:val="24"/>
        </w:rPr>
      </w:pPr>
    </w:p>
    <w:p w:rsidR="009E6DE7" w:rsidRPr="00E46068" w:rsidRDefault="009E6DE7" w:rsidP="009E6DE7">
      <w:pPr>
        <w:rPr>
          <w:szCs w:val="24"/>
        </w:rPr>
      </w:pPr>
      <w:r w:rsidRPr="00E46068">
        <w:rPr>
          <w:szCs w:val="24"/>
        </w:rPr>
        <w:t>El promotor comenta que en el Registro turístico no existe esta figura como tal, pero que tampoco la pueden calificar como casa rural, VTR, apartamento, etc. porque no lo es (el Grupo supone que debe existir un vacío normativo sobre su catalogación al respecto por lo que comenta).</w:t>
      </w:r>
    </w:p>
    <w:p w:rsidR="009E6DE7" w:rsidRPr="00E46068" w:rsidRDefault="009E6DE7" w:rsidP="009E6DE7">
      <w:pPr>
        <w:rPr>
          <w:rFonts w:ascii="Times New Roman" w:hAnsi="Times New Roman"/>
          <w:szCs w:val="24"/>
        </w:rPr>
      </w:pPr>
    </w:p>
    <w:p w:rsidR="009E6DE7" w:rsidRPr="00E46068" w:rsidRDefault="009E6DE7" w:rsidP="009E6DE7">
      <w:pPr>
        <w:rPr>
          <w:szCs w:val="24"/>
        </w:rPr>
      </w:pPr>
      <w:r w:rsidRPr="00E46068">
        <w:rPr>
          <w:szCs w:val="24"/>
        </w:rPr>
        <w:t>La duda surge también porque en la localidad donde se pretende ubicar ya existe registrada una vivienda de turismo rural (VTR) normal y según las normas del Grupo no se podría subvencionar entera otra nueva VTR al existir ya una en registro. La cosa cambia si esta nueva inversión no se considera "casa rural" y entonces se podría considerar elegible en su totalidad independientemente de si hay o no otras casas rurales registradas en la misma localidad.</w:t>
      </w:r>
    </w:p>
    <w:p w:rsidR="009E6DE7" w:rsidRPr="00E46068" w:rsidRDefault="009E6DE7" w:rsidP="009E6DE7">
      <w:pPr>
        <w:rPr>
          <w:rFonts w:ascii="Times New Roman" w:hAnsi="Times New Roman"/>
          <w:szCs w:val="24"/>
        </w:rPr>
      </w:pPr>
    </w:p>
    <w:p w:rsidR="009E6DE7" w:rsidRPr="00E46068" w:rsidRDefault="009E6DE7" w:rsidP="009E6DE7">
      <w:pPr>
        <w:rPr>
          <w:szCs w:val="24"/>
        </w:rPr>
      </w:pPr>
      <w:r w:rsidRPr="00E46068">
        <w:rPr>
          <w:szCs w:val="24"/>
        </w:rPr>
        <w:t>¿Esta figura se considera como "casa rural" o la podemos considerar como otro tipo de alojamiento?</w:t>
      </w:r>
    </w:p>
    <w:p w:rsidR="009E6DE7" w:rsidRDefault="009E6DE7" w:rsidP="009E6DE7">
      <w:pPr>
        <w:rPr>
          <w:rFonts w:cs="Arial"/>
          <w:color w:val="FF0000"/>
        </w:rPr>
      </w:pPr>
    </w:p>
    <w:p w:rsidR="009E6DE7" w:rsidRPr="00397298" w:rsidRDefault="009E6DE7" w:rsidP="009E6DE7">
      <w:pPr>
        <w:rPr>
          <w:rFonts w:cs="Arial"/>
          <w:color w:val="00B050"/>
        </w:rPr>
      </w:pPr>
      <w:r w:rsidRPr="00397298">
        <w:rPr>
          <w:rFonts w:cs="Arial"/>
          <w:color w:val="00B050"/>
        </w:rPr>
        <w:t xml:space="preserve">N. de RADR: Aparentemente </w:t>
      </w:r>
      <w:r>
        <w:rPr>
          <w:rFonts w:cs="Arial"/>
          <w:color w:val="00B050"/>
        </w:rPr>
        <w:t xml:space="preserve">este tipo de alojamiento </w:t>
      </w:r>
      <w:r w:rsidRPr="00397298">
        <w:rPr>
          <w:rFonts w:cs="Arial"/>
          <w:color w:val="00B050"/>
        </w:rPr>
        <w:t>no podrá ser una casa rural ni ningún otro tipo de alojamiento</w:t>
      </w:r>
      <w:r>
        <w:rPr>
          <w:rFonts w:cs="Arial"/>
          <w:color w:val="00B050"/>
        </w:rPr>
        <w:t xml:space="preserve"> turístico reconocido como tal, lo que no le impediría alquilar la instalación</w:t>
      </w:r>
      <w:r w:rsidRPr="00397298">
        <w:rPr>
          <w:rFonts w:cs="Arial"/>
          <w:color w:val="00B050"/>
        </w:rPr>
        <w:t>.</w:t>
      </w:r>
    </w:p>
    <w:p w:rsidR="009E6DE7" w:rsidRPr="00E46068" w:rsidRDefault="009E6DE7" w:rsidP="009E6DE7">
      <w:pPr>
        <w:rPr>
          <w:rFonts w:ascii="Times New Roman" w:hAnsi="Times New Roman"/>
          <w:szCs w:val="24"/>
        </w:rPr>
      </w:pPr>
    </w:p>
    <w:p w:rsidR="009E6DE7" w:rsidRDefault="009E6DE7" w:rsidP="009E6DE7">
      <w:r w:rsidRPr="00E46068">
        <w:rPr>
          <w:szCs w:val="24"/>
        </w:rPr>
        <w:t>Si estas casas en los árboles no se califican como casas rurales, ¿sería elegible un proyecto que invirtiera en estas casas en los árboles?</w:t>
      </w:r>
    </w:p>
    <w:p w:rsidR="009E6DE7" w:rsidRDefault="009E6DE7" w:rsidP="009E6DE7"/>
    <w:p w:rsidR="009E6DE7" w:rsidRPr="00397298" w:rsidRDefault="009E6DE7" w:rsidP="009E6DE7">
      <w:pPr>
        <w:rPr>
          <w:rFonts w:cs="Arial"/>
          <w:color w:val="FF0000"/>
        </w:rPr>
      </w:pPr>
      <w:r w:rsidRPr="00397298">
        <w:rPr>
          <w:rFonts w:cs="Arial"/>
          <w:color w:val="FF0000"/>
        </w:rPr>
        <w:t xml:space="preserve">R. </w:t>
      </w:r>
      <w:r>
        <w:rPr>
          <w:rFonts w:cs="Arial"/>
          <w:color w:val="FF0000"/>
        </w:rPr>
        <w:t xml:space="preserve">verbal provisional </w:t>
      </w:r>
      <w:r w:rsidRPr="00397298">
        <w:rPr>
          <w:rFonts w:cs="Arial"/>
          <w:color w:val="FF0000"/>
        </w:rPr>
        <w:t>de DGA: Sí.</w:t>
      </w:r>
    </w:p>
    <w:p w:rsidR="009E6DE7" w:rsidRDefault="009E6DE7" w:rsidP="009E6DE7"/>
    <w:p w:rsidR="009E6DE7" w:rsidRDefault="009E6DE7" w:rsidP="009E6DE7">
      <w:pPr>
        <w:shd w:val="clear" w:color="auto" w:fill="D9D9D9" w:themeFill="background1" w:themeFillShade="D9"/>
        <w:rPr>
          <w:rFonts w:cs="Arial"/>
          <w:color w:val="000000"/>
        </w:rPr>
      </w:pPr>
      <w:bookmarkStart w:id="490" w:name="ProcCoop11SecadoNaturalYArtificial"/>
      <w:bookmarkStart w:id="491" w:name="_Hlk507057843"/>
      <w:bookmarkEnd w:id="490"/>
      <w:r w:rsidRPr="0083170C">
        <w:rPr>
          <w:rFonts w:cs="Arial"/>
          <w:color w:val="000000"/>
        </w:rPr>
        <w:t>COOPERACIÓN ENTRE EMPRESAS AGROALIMENTARIAS: SECADO NATURAL DE PRODUCTOS CÁRNICOS DE CAZA</w:t>
      </w:r>
    </w:p>
    <w:p w:rsidR="009E6DE7" w:rsidRDefault="009E6DE7" w:rsidP="009E6DE7">
      <w:pPr>
        <w:shd w:val="clear" w:color="auto" w:fill="D9D9D9" w:themeFill="background1" w:themeFillShade="D9"/>
        <w:rPr>
          <w:rFonts w:cs="Arial"/>
          <w:color w:val="000000"/>
        </w:rPr>
      </w:pPr>
    </w:p>
    <w:p w:rsidR="009E6DE7" w:rsidRPr="0083170C" w:rsidRDefault="009E6DE7" w:rsidP="009E6DE7">
      <w:pPr>
        <w:shd w:val="clear" w:color="auto" w:fill="D9D9D9" w:themeFill="background1" w:themeFillShade="D9"/>
        <w:rPr>
          <w:rFonts w:cs="Arial"/>
          <w:color w:val="000000"/>
        </w:rPr>
      </w:pPr>
      <w:r>
        <w:rPr>
          <w:rFonts w:cs="Arial"/>
          <w:color w:val="000000"/>
        </w:rPr>
        <w:t>RESPUESTA DE DGA DE 27.02.2018</w:t>
      </w:r>
    </w:p>
    <w:p w:rsidR="009E6DE7" w:rsidRDefault="009E6DE7" w:rsidP="009E6DE7">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9E6DE7" w:rsidRDefault="00772443" w:rsidP="009E6DE7">
      <w:pPr>
        <w:rPr>
          <w:sz w:val="16"/>
          <w:szCs w:val="16"/>
        </w:rPr>
      </w:pPr>
      <w:hyperlink w:anchor="Coop11Índice" w:history="1">
        <w:r w:rsidR="009E6DE7" w:rsidRPr="00B63937">
          <w:rPr>
            <w:rStyle w:val="Hipervnculo"/>
            <w:sz w:val="16"/>
            <w:szCs w:val="16"/>
          </w:rPr>
          <w:t>(Subir al índice de cooperación 1.1)</w:t>
        </w:r>
      </w:hyperlink>
      <w:r w:rsidR="009E6DE7">
        <w:rPr>
          <w:rStyle w:val="Hipervnculo"/>
          <w:sz w:val="16"/>
          <w:szCs w:val="16"/>
        </w:rPr>
        <w:t xml:space="preserve"> </w:t>
      </w:r>
      <w:r w:rsidR="009E6DE7" w:rsidRPr="00DA09BE">
        <w:rPr>
          <w:rFonts w:cs="Arial"/>
          <w:sz w:val="16"/>
          <w:szCs w:val="16"/>
        </w:rPr>
        <w:t>(</w:t>
      </w:r>
      <w:hyperlink w:anchor="ÍndiceDudasElegibilidadOrdenTemporal" w:history="1">
        <w:r w:rsidR="009E6DE7" w:rsidRPr="00DA09BE">
          <w:rPr>
            <w:rStyle w:val="Hipervnculo"/>
            <w:rFonts w:cs="Arial"/>
            <w:sz w:val="16"/>
            <w:szCs w:val="16"/>
          </w:rPr>
          <w:t>Índice de dudas de elegibilidad por orden temporal</w:t>
        </w:r>
      </w:hyperlink>
      <w:r w:rsidR="009E6DE7" w:rsidRPr="00DA09BE">
        <w:rPr>
          <w:rFonts w:cs="Arial"/>
          <w:sz w:val="16"/>
          <w:szCs w:val="16"/>
        </w:rPr>
        <w:t>)</w:t>
      </w:r>
      <w:r w:rsidR="009E6DE7" w:rsidRPr="00E9145A">
        <w:rPr>
          <w:sz w:val="16"/>
          <w:szCs w:val="16"/>
        </w:rPr>
        <w:t xml:space="preserve"> </w:t>
      </w:r>
    </w:p>
    <w:p w:rsidR="009E6DE7" w:rsidRDefault="009E6DE7" w:rsidP="009E6DE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9E6DE7" w:rsidRDefault="009E6DE7" w:rsidP="009E6DE7"/>
    <w:p w:rsidR="009E6DE7" w:rsidRDefault="009E6DE7" w:rsidP="009E6DE7">
      <w:r>
        <w:t>El objeto del proyecto: en un mercado cada vez más competitivo como es el del sector cárnico, es necesario que las empresas agroalimentarias renueven e innoven la gama de productos elaborados y comercializados. En este sentido, dos empresas agroalimentarias de secado pretenden encabezar un proyecto de cooperación denominado “Elaboración de productos cárnicos de caza: ventajas del secado natural frente al secado artificial”.</w:t>
      </w:r>
    </w:p>
    <w:p w:rsidR="009E6DE7" w:rsidRDefault="009E6DE7" w:rsidP="009E6DE7"/>
    <w:p w:rsidR="009E6DE7" w:rsidRDefault="009E6DE7" w:rsidP="009E6DE7">
      <w:r>
        <w:t xml:space="preserve">Aprovechando los recursos endógenos de la zona como son la carne de caza, ambas empresas han detectado un nicho de mercado en los cada vez más consumidos y comercializados como embutidos de caza. El proyecto se basa en la producción de embutidos de caza en todas sus variedades (naturales, trufados, con </w:t>
      </w:r>
      <w:proofErr w:type="spellStart"/>
      <w:r>
        <w:t>boletus</w:t>
      </w:r>
      <w:proofErr w:type="spellEnd"/>
      <w:r>
        <w:t>, etc.) curados unos en condiciones ambientales naturales y otros en cámara o secaderos artificiales. El objeto final de este estudio es evidenciar y poner en valor las virtudes del producto obtenido de forma natural frente al artificial, especialmente las mayores cualidades tanto de calidad como de seguridad alimentaria de los productos elaborados.</w:t>
      </w:r>
    </w:p>
    <w:p w:rsidR="009E6DE7" w:rsidRDefault="009E6DE7" w:rsidP="009E6DE7"/>
    <w:p w:rsidR="009E6DE7" w:rsidRDefault="009E6DE7" w:rsidP="009E6DE7">
      <w:r>
        <w:t>Una vez curados los productos en ambas condiciones ambientales (natural y artificial), éstos se someterán a diferentes ensayos y análisis descritos a continuación:</w:t>
      </w:r>
    </w:p>
    <w:p w:rsidR="009E6DE7" w:rsidRDefault="009E6DE7" w:rsidP="009E6DE7"/>
    <w:p w:rsidR="009E6DE7" w:rsidRDefault="009E6DE7" w:rsidP="009E6DE7">
      <w:r>
        <w:t>1.- Estudio de la vida útil de los productos: se realizarán análisis microbiológicos al objeto de determinar si existen variaciones con un sistema de curación u otro. Los resultados obtenidos fijarán la fecha de caducidad (o en su caso la fecha de consumo preferente) establecida por el operador agroalimentario.</w:t>
      </w:r>
    </w:p>
    <w:p w:rsidR="009E6DE7" w:rsidRDefault="009E6DE7" w:rsidP="009E6DE7"/>
    <w:p w:rsidR="009E6DE7" w:rsidRDefault="009E6DE7" w:rsidP="009E6DE7">
      <w:r>
        <w:lastRenderedPageBreak/>
        <w:t>2.- Análisis nutricional de los productos: al objeto de determinar si un sistema de curación u otro afecta a la composición físicoquímica de los productos, se realizarán análisis nutricionales de los productos en cuestión.</w:t>
      </w:r>
    </w:p>
    <w:p w:rsidR="009E6DE7" w:rsidRDefault="009E6DE7" w:rsidP="009E6DE7"/>
    <w:p w:rsidR="009E6DE7" w:rsidRDefault="009E6DE7" w:rsidP="009E6DE7">
      <w:r>
        <w:t>3.- Evaluación sensorial de los productos: los productos elaborados serán sometidos a una evaluación sensorial mediante su análisis organoléptico realizado por un panel de catas. Dicho panel de catas está compuesto por personal experto el cual determinará los atributos de cada una de las muestras, unas curadas de forma natural y otras de forma artificial. El presupuesto estimado para la realización de la evaluación sensorial es de 1.500,00 € + IVA.</w:t>
      </w:r>
    </w:p>
    <w:p w:rsidR="009E6DE7" w:rsidRDefault="009E6DE7" w:rsidP="009E6DE7"/>
    <w:p w:rsidR="009E6DE7" w:rsidRDefault="009E6DE7" w:rsidP="009E6DE7">
      <w:r>
        <w:t xml:space="preserve">4.- Coordinación del proyecto: para la consecución de todas las actuaciones antedichas, será necesario redactar cuanta documentación sea necesaria, así como el coordinar todas las actividades conjuntamente con las empresas. Dicha coordinación se basará, a grandes rasgos, en las siguientes etapas: 1. Planificación. 2. Elaboración. 3. Revisión. 4. Aprobación. 5. Validación. </w:t>
      </w:r>
    </w:p>
    <w:p w:rsidR="009E6DE7" w:rsidRDefault="009E6DE7" w:rsidP="009E6DE7"/>
    <w:p w:rsidR="009E6DE7" w:rsidRDefault="009E6DE7" w:rsidP="009E6DE7">
      <w:r>
        <w:t>El desarrollo de estas fases conllevará el correspondiente diseño de documentación y posterior análisis de datos.</w:t>
      </w:r>
    </w:p>
    <w:p w:rsidR="009E6DE7" w:rsidRDefault="009E6DE7" w:rsidP="009E6DE7"/>
    <w:p w:rsidR="009E6DE7" w:rsidRDefault="009E6DE7" w:rsidP="009E6DE7">
      <w:r>
        <w:t>5.- Actividades y funciones a desarrollar en cada uno de los operadores agroalimentarios</w:t>
      </w:r>
    </w:p>
    <w:p w:rsidR="009E6DE7" w:rsidRDefault="009E6DE7" w:rsidP="009E6DE7"/>
    <w:p w:rsidR="009E6DE7" w:rsidRDefault="009E6DE7" w:rsidP="009E6DE7">
      <w:r>
        <w:t>Empresa a):</w:t>
      </w:r>
    </w:p>
    <w:p w:rsidR="009E6DE7" w:rsidRDefault="009E6DE7" w:rsidP="009E6DE7">
      <w:r>
        <w:t>-</w:t>
      </w:r>
      <w:r>
        <w:tab/>
        <w:t>Despiece de carne fresca de caza.</w:t>
      </w:r>
    </w:p>
    <w:p w:rsidR="009E6DE7" w:rsidRDefault="009E6DE7" w:rsidP="009E6DE7">
      <w:r>
        <w:t>-</w:t>
      </w:r>
      <w:r>
        <w:tab/>
        <w:t>Elaboración del producto en cuestión (picado, amasado, salazón/adobo, embutido, etc.).</w:t>
      </w:r>
    </w:p>
    <w:p w:rsidR="009E6DE7" w:rsidRDefault="009E6DE7" w:rsidP="009E6DE7">
      <w:r>
        <w:t>-</w:t>
      </w:r>
      <w:r>
        <w:tab/>
        <w:t>Secado, curado y maduración artificial.</w:t>
      </w:r>
    </w:p>
    <w:p w:rsidR="009E6DE7" w:rsidRDefault="009E6DE7" w:rsidP="009E6DE7">
      <w:r>
        <w:t>-</w:t>
      </w:r>
      <w:r>
        <w:tab/>
        <w:t>Envasado y conservación.</w:t>
      </w:r>
    </w:p>
    <w:p w:rsidR="009E6DE7" w:rsidRDefault="009E6DE7" w:rsidP="009E6DE7">
      <w:r>
        <w:t>-</w:t>
      </w:r>
      <w:r>
        <w:tab/>
        <w:t>Labores de toma de datos (control de mermas, temperatura, humedad…).</w:t>
      </w:r>
    </w:p>
    <w:p w:rsidR="009E6DE7" w:rsidRDefault="009E6DE7" w:rsidP="009E6DE7"/>
    <w:p w:rsidR="009E6DE7" w:rsidRDefault="009E6DE7" w:rsidP="009E6DE7">
      <w:r>
        <w:t>Empresa b)</w:t>
      </w:r>
    </w:p>
    <w:p w:rsidR="009E6DE7" w:rsidRDefault="009E6DE7" w:rsidP="009E6DE7">
      <w:r>
        <w:t>-</w:t>
      </w:r>
      <w:r>
        <w:tab/>
        <w:t>Secado, curado y maduración natural.</w:t>
      </w:r>
    </w:p>
    <w:p w:rsidR="009E6DE7" w:rsidRDefault="009E6DE7" w:rsidP="009E6DE7">
      <w:r>
        <w:t>-</w:t>
      </w:r>
      <w:r>
        <w:tab/>
        <w:t>Envasado y conservación.</w:t>
      </w:r>
    </w:p>
    <w:p w:rsidR="009E6DE7" w:rsidRDefault="009E6DE7" w:rsidP="009E6DE7">
      <w:r>
        <w:t>-</w:t>
      </w:r>
      <w:r>
        <w:tab/>
        <w:t>Labores de toma de datos y control de mermas, temperatura, humedad…).</w:t>
      </w:r>
    </w:p>
    <w:p w:rsidR="009E6DE7" w:rsidRDefault="009E6DE7" w:rsidP="009E6DE7"/>
    <w:p w:rsidR="009E6DE7" w:rsidRDefault="009E6DE7" w:rsidP="009E6DE7">
      <w:r>
        <w:t>¿Puede considerarse un proyecto de cooperación entre particulares este estudio y valorización de dichos ensayos, análisis nutricional y sensorial de estos productos cárnicos?</w:t>
      </w:r>
    </w:p>
    <w:bookmarkEnd w:id="491"/>
    <w:p w:rsidR="009E6DE7" w:rsidRDefault="009E6DE7" w:rsidP="009E6DE7"/>
    <w:p w:rsidR="009E6DE7" w:rsidRPr="009E6DE7" w:rsidRDefault="009E6DE7" w:rsidP="009E6DE7">
      <w:pPr>
        <w:rPr>
          <w:rFonts w:cs="Arial"/>
          <w:color w:val="FF0000"/>
        </w:rPr>
      </w:pPr>
      <w:r w:rsidRPr="00397298">
        <w:rPr>
          <w:rFonts w:cs="Arial"/>
          <w:color w:val="FF0000"/>
        </w:rPr>
        <w:t xml:space="preserve">R. de DGA: </w:t>
      </w:r>
      <w:r w:rsidRPr="009E6DE7">
        <w:rPr>
          <w:rFonts w:cs="Arial"/>
          <w:color w:val="FF0000"/>
        </w:rPr>
        <w:t>Una vez analizada la propuesta, se considera como elegible.</w:t>
      </w:r>
    </w:p>
    <w:p w:rsidR="009E6DE7" w:rsidRDefault="009E6DE7" w:rsidP="00B3758F">
      <w:pPr>
        <w:tabs>
          <w:tab w:val="left" w:pos="2750"/>
        </w:tabs>
        <w:rPr>
          <w:color w:val="FF0000"/>
        </w:rPr>
      </w:pPr>
    </w:p>
    <w:p w:rsidR="00587842" w:rsidRDefault="00587842" w:rsidP="00587842">
      <w:pPr>
        <w:shd w:val="clear" w:color="auto" w:fill="BFBFBF"/>
        <w:jc w:val="center"/>
        <w:rPr>
          <w:b/>
          <w:sz w:val="44"/>
          <w:szCs w:val="44"/>
        </w:rPr>
      </w:pPr>
      <w:r>
        <w:rPr>
          <w:b/>
          <w:sz w:val="44"/>
          <w:szCs w:val="44"/>
        </w:rPr>
        <w:t>ELEGIBILIDAD</w:t>
      </w:r>
    </w:p>
    <w:p w:rsidR="00587842" w:rsidRDefault="00587842" w:rsidP="00587842">
      <w:pPr>
        <w:shd w:val="clear" w:color="auto" w:fill="BFBFBF"/>
        <w:jc w:val="center"/>
        <w:rPr>
          <w:b/>
          <w:sz w:val="44"/>
          <w:szCs w:val="44"/>
        </w:rPr>
      </w:pPr>
    </w:p>
    <w:p w:rsidR="00587842" w:rsidRPr="00587842" w:rsidRDefault="00587842" w:rsidP="00587842">
      <w:pPr>
        <w:shd w:val="clear" w:color="auto" w:fill="BFBFBF"/>
        <w:jc w:val="center"/>
        <w:rPr>
          <w:b/>
          <w:sz w:val="44"/>
          <w:szCs w:val="44"/>
        </w:rPr>
      </w:pPr>
      <w:r w:rsidRPr="00587842">
        <w:rPr>
          <w:b/>
          <w:sz w:val="44"/>
          <w:szCs w:val="44"/>
        </w:rPr>
        <w:t xml:space="preserve">2.1.31) </w:t>
      </w:r>
      <w:bookmarkStart w:id="492" w:name="DUDASELEGIBILIDADRESPONDIDASTRAS09032018"/>
      <w:bookmarkEnd w:id="492"/>
      <w:r w:rsidRPr="00587842">
        <w:rPr>
          <w:b/>
          <w:sz w:val="44"/>
          <w:szCs w:val="44"/>
        </w:rPr>
        <w:t>DUDAS RESPONDIDAS POR DGA DESPUÉS DEL 09.03.2018</w:t>
      </w:r>
    </w:p>
    <w:p w:rsidR="00587842" w:rsidRDefault="00587842" w:rsidP="00587842">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433E5" w:rsidRDefault="00E433E5" w:rsidP="00E433E5"/>
    <w:p w:rsidR="00E433E5" w:rsidRDefault="00E433E5" w:rsidP="00E433E5">
      <w:pPr>
        <w:shd w:val="clear" w:color="auto" w:fill="D9D9D9"/>
        <w:outlineLvl w:val="0"/>
        <w:rPr>
          <w:rFonts w:cs="Arial"/>
          <w:szCs w:val="24"/>
        </w:rPr>
      </w:pPr>
      <w:bookmarkStart w:id="493" w:name="WebEmpleo"/>
      <w:bookmarkEnd w:id="493"/>
      <w:r w:rsidRPr="00E92371">
        <w:rPr>
          <w:rFonts w:cs="Arial"/>
          <w:szCs w:val="24"/>
        </w:rPr>
        <w:t xml:space="preserve">ELEGIBILIDAD DE WEB DE GESTIÓN DE </w:t>
      </w:r>
      <w:r>
        <w:rPr>
          <w:rFonts w:cs="Arial"/>
          <w:szCs w:val="24"/>
        </w:rPr>
        <w:t xml:space="preserve">OFERTAS Y DEMANDAS DE </w:t>
      </w:r>
      <w:r w:rsidRPr="00E92371">
        <w:rPr>
          <w:rFonts w:cs="Arial"/>
          <w:szCs w:val="24"/>
        </w:rPr>
        <w:t>EMPLEO</w:t>
      </w:r>
    </w:p>
    <w:p w:rsidR="00E433E5" w:rsidRDefault="00E433E5" w:rsidP="00E433E5">
      <w:pPr>
        <w:shd w:val="clear" w:color="auto" w:fill="D9D9D9"/>
        <w:outlineLvl w:val="0"/>
        <w:rPr>
          <w:rFonts w:cs="Arial"/>
          <w:szCs w:val="24"/>
        </w:rPr>
      </w:pPr>
    </w:p>
    <w:p w:rsidR="00E433E5" w:rsidRPr="00E92371" w:rsidRDefault="00E433E5" w:rsidP="00E433E5">
      <w:pPr>
        <w:shd w:val="clear" w:color="auto" w:fill="D9D9D9"/>
        <w:outlineLvl w:val="0"/>
        <w:rPr>
          <w:rFonts w:cs="Arial"/>
          <w:szCs w:val="24"/>
        </w:rPr>
      </w:pPr>
      <w:r>
        <w:rPr>
          <w:rFonts w:cs="Arial"/>
          <w:szCs w:val="24"/>
        </w:rPr>
        <w:lastRenderedPageBreak/>
        <w:t>RESPUESTA DE DGA DE 26.03.2018</w:t>
      </w:r>
    </w:p>
    <w:p w:rsidR="00E433E5" w:rsidRDefault="00E433E5" w:rsidP="00E433E5">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rsidR="00E433E5" w:rsidRPr="00E9145A" w:rsidRDefault="00772443" w:rsidP="00E433E5">
      <w:pPr>
        <w:pStyle w:val="Textosinformato"/>
        <w:jc w:val="both"/>
        <w:rPr>
          <w:sz w:val="16"/>
          <w:szCs w:val="16"/>
        </w:rPr>
      </w:pPr>
      <w:hyperlink w:anchor="ServiciosTransversales" w:history="1">
        <w:r w:rsidR="00E433E5" w:rsidRPr="00C25250">
          <w:rPr>
            <w:rStyle w:val="Hipervnculo"/>
            <w:sz w:val="16"/>
            <w:szCs w:val="16"/>
          </w:rPr>
          <w:t>(Subir al índice de temas transversales relacionados con servicios)</w:t>
        </w:r>
      </w:hyperlink>
      <w:r w:rsidR="00E433E5" w:rsidRPr="005A1967">
        <w:rPr>
          <w:rStyle w:val="Hipervnculo"/>
          <w:sz w:val="16"/>
          <w:szCs w:val="16"/>
          <w:u w:val="none"/>
        </w:rPr>
        <w:t xml:space="preserve">  </w:t>
      </w:r>
      <w:r w:rsidR="00E433E5" w:rsidRPr="00E9145A">
        <w:rPr>
          <w:sz w:val="16"/>
          <w:szCs w:val="16"/>
        </w:rPr>
        <w:t>(</w:t>
      </w:r>
      <w:hyperlink w:anchor="Página1PrimeraLínea" w:history="1">
        <w:r w:rsidR="00E433E5" w:rsidRPr="00E9145A">
          <w:rPr>
            <w:rStyle w:val="Hipervnculo"/>
            <w:sz w:val="16"/>
            <w:szCs w:val="16"/>
          </w:rPr>
          <w:t>Subir al encabezamiento de la primera página</w:t>
        </w:r>
      </w:hyperlink>
      <w:r w:rsidR="00E433E5" w:rsidRPr="00E9145A">
        <w:rPr>
          <w:sz w:val="16"/>
          <w:szCs w:val="16"/>
        </w:rPr>
        <w:t>)</w:t>
      </w:r>
    </w:p>
    <w:p w:rsidR="00E433E5" w:rsidRDefault="00E433E5" w:rsidP="00E433E5"/>
    <w:p w:rsidR="00E433E5" w:rsidRDefault="00E433E5" w:rsidP="00E433E5">
      <w:r>
        <w:t>Varios empresarios coinciden en una problemática repetitiva que se intenta solucionar conforme surge la necesidad: en las empresas surgen necesidades de empleo para cubrir las cuales recurren a sus contactos habituales con otros profesionales autónomos de selección de personal y de centros de formación, según los casos. Por otra parte, estos empresarios y profesionales son conscientes de que existen personas que demandan empleo.</w:t>
      </w:r>
    </w:p>
    <w:p w:rsidR="00E433E5" w:rsidRDefault="00E433E5" w:rsidP="00E433E5"/>
    <w:p w:rsidR="00E433E5" w:rsidRDefault="00E433E5" w:rsidP="00E433E5">
      <w:r>
        <w:t>Uno de estos profesionales se plantea un proyecto basado en una plataforma web que publique ofertas y demandas de empleo: ¿sería elegible un proyecto productivo con inversiones en desarrollo web (plataforma), equipos informáticos y mobiliario con el objetivo principal de desarrollar una plataforma web que gestione estas ofertas y demandas de empleo y con la que facilitar a las empresas que dispongan de personal capacitado para cubrir sus necesidades de empleo en el territorio?</w:t>
      </w:r>
    </w:p>
    <w:p w:rsidR="00E433E5" w:rsidRDefault="00E433E5" w:rsidP="00E433E5"/>
    <w:p w:rsidR="00E433E5" w:rsidRDefault="00E433E5" w:rsidP="00E433E5">
      <w:r>
        <w:t>(La pregunta se refiere solo a la elegibilidad del proyecto y no a su viabilidad ni a los requisitos de su legalidad).</w:t>
      </w:r>
    </w:p>
    <w:p w:rsidR="00E433E5" w:rsidRDefault="00E433E5" w:rsidP="00E433E5"/>
    <w:p w:rsidR="00E433E5" w:rsidRPr="00E433E5" w:rsidRDefault="00E433E5" w:rsidP="00E433E5">
      <w:pPr>
        <w:rPr>
          <w:color w:val="FF0000"/>
        </w:rPr>
      </w:pPr>
      <w:r w:rsidRPr="00E433E5">
        <w:rPr>
          <w:color w:val="FF0000"/>
        </w:rPr>
        <w:t>R. de DGA: Es elegible.</w:t>
      </w:r>
    </w:p>
    <w:p w:rsidR="00337C4B" w:rsidRDefault="00337C4B" w:rsidP="00337C4B"/>
    <w:p w:rsidR="00337C4B" w:rsidRDefault="00337C4B" w:rsidP="00337C4B">
      <w:pPr>
        <w:shd w:val="clear" w:color="auto" w:fill="D9D9D9"/>
        <w:outlineLvl w:val="0"/>
        <w:rPr>
          <w:rFonts w:cs="Arial"/>
          <w:szCs w:val="24"/>
        </w:rPr>
      </w:pPr>
      <w:bookmarkStart w:id="494" w:name="GastosDeGestoríaTramitarSolicitudDeAyuda"/>
      <w:bookmarkEnd w:id="494"/>
      <w:r w:rsidRPr="00DD597B">
        <w:rPr>
          <w:rFonts w:cs="Arial"/>
          <w:szCs w:val="24"/>
        </w:rPr>
        <w:t xml:space="preserve">GASTOS </w:t>
      </w:r>
      <w:r>
        <w:rPr>
          <w:rFonts w:cs="Arial"/>
          <w:szCs w:val="24"/>
        </w:rPr>
        <w:t>D</w:t>
      </w:r>
      <w:r w:rsidRPr="00DD597B">
        <w:rPr>
          <w:rFonts w:cs="Arial"/>
          <w:szCs w:val="24"/>
        </w:rPr>
        <w:t xml:space="preserve">E GESTORÍA POR </w:t>
      </w:r>
      <w:r>
        <w:rPr>
          <w:rFonts w:cs="Arial"/>
          <w:szCs w:val="24"/>
        </w:rPr>
        <w:t>LA</w:t>
      </w:r>
      <w:r w:rsidRPr="00DD597B">
        <w:rPr>
          <w:rFonts w:cs="Arial"/>
          <w:szCs w:val="24"/>
        </w:rPr>
        <w:t xml:space="preserve"> TRAMITACIÓN DE UNA SOLICITUD DE AYUDA</w:t>
      </w:r>
    </w:p>
    <w:p w:rsidR="00337C4B" w:rsidRDefault="00337C4B" w:rsidP="00337C4B">
      <w:pPr>
        <w:shd w:val="clear" w:color="auto" w:fill="D9D9D9"/>
        <w:outlineLvl w:val="0"/>
        <w:rPr>
          <w:rFonts w:cs="Arial"/>
          <w:szCs w:val="24"/>
        </w:rPr>
      </w:pPr>
    </w:p>
    <w:p w:rsidR="00337C4B" w:rsidRPr="00DD597B" w:rsidRDefault="00337C4B" w:rsidP="00337C4B">
      <w:pPr>
        <w:shd w:val="clear" w:color="auto" w:fill="D9D9D9"/>
        <w:outlineLvl w:val="0"/>
        <w:rPr>
          <w:rFonts w:cs="Arial"/>
          <w:szCs w:val="24"/>
        </w:rPr>
      </w:pPr>
      <w:r>
        <w:rPr>
          <w:rFonts w:cs="Arial"/>
          <w:szCs w:val="24"/>
        </w:rPr>
        <w:t>RESPUESTA DE DGA DE 27.03.2018</w:t>
      </w:r>
    </w:p>
    <w:p w:rsidR="00337C4B" w:rsidRPr="00881782" w:rsidRDefault="00337C4B" w:rsidP="00337C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337C4B" w:rsidRDefault="00337C4B" w:rsidP="00337C4B">
      <w:pPr>
        <w:pStyle w:val="Prrafodelista"/>
        <w:ind w:left="0"/>
        <w:jc w:val="both"/>
        <w:rPr>
          <w:sz w:val="16"/>
          <w:szCs w:val="16"/>
        </w:rPr>
      </w:pP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rsidR="00337C4B" w:rsidRDefault="00337C4B" w:rsidP="00337C4B">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337C4B" w:rsidRPr="00DD597B" w:rsidRDefault="00337C4B" w:rsidP="00337C4B"/>
    <w:p w:rsidR="00337C4B" w:rsidRPr="00DD597B" w:rsidRDefault="00337C4B" w:rsidP="00337C4B">
      <w:r w:rsidRPr="00DD597B">
        <w:t>¿Son elegibles los gastos de la gestoría para la tramitación de una ayuda Leader?</w:t>
      </w:r>
    </w:p>
    <w:p w:rsidR="00337C4B" w:rsidRPr="00DD597B" w:rsidRDefault="00337C4B" w:rsidP="00337C4B"/>
    <w:p w:rsidR="00337C4B" w:rsidRPr="00DD597B" w:rsidRDefault="00337C4B" w:rsidP="00337C4B">
      <w:r w:rsidRPr="00DD597B">
        <w:t>¿Serían elegibles estos gastos si fueran pagados tras presentar la solicitud de la ayuda?</w:t>
      </w:r>
    </w:p>
    <w:p w:rsidR="00337C4B" w:rsidRDefault="00337C4B" w:rsidP="00337C4B"/>
    <w:p w:rsidR="00337C4B" w:rsidRDefault="00337C4B" w:rsidP="00337C4B">
      <w:pPr>
        <w:rPr>
          <w:color w:val="FF0000"/>
        </w:rPr>
      </w:pPr>
      <w:r>
        <w:rPr>
          <w:color w:val="FF0000"/>
        </w:rPr>
        <w:t>R. de DGA: Como ya se ha comentado en otras ocasiones, los gastos de gestoría NO son elegibles.</w:t>
      </w:r>
    </w:p>
    <w:p w:rsidR="00337C4B" w:rsidRDefault="00337C4B" w:rsidP="00337C4B"/>
    <w:p w:rsidR="00337C4B" w:rsidRDefault="00337C4B" w:rsidP="00337C4B">
      <w:pPr>
        <w:shd w:val="clear" w:color="auto" w:fill="D9D9D9"/>
        <w:outlineLvl w:val="0"/>
        <w:rPr>
          <w:rFonts w:cs="Arial"/>
          <w:szCs w:val="24"/>
        </w:rPr>
      </w:pPr>
      <w:bookmarkStart w:id="495" w:name="ProcCoopGALGastoSeñalizaSenderosTurístic"/>
      <w:bookmarkEnd w:id="495"/>
      <w:r w:rsidRPr="000961CC">
        <w:rPr>
          <w:rFonts w:cs="Arial"/>
          <w:szCs w:val="24"/>
        </w:rPr>
        <w:t>COOPERACIÓN ENTRE GRUPOS LEADER: ELEGIBILIDAD DE GASTOS DE SEÑALIZACIÓN DE SENDEROS TURÍSTICOS</w:t>
      </w:r>
    </w:p>
    <w:p w:rsidR="00337C4B" w:rsidRDefault="00337C4B" w:rsidP="00337C4B">
      <w:pPr>
        <w:shd w:val="clear" w:color="auto" w:fill="D9D9D9"/>
        <w:outlineLvl w:val="0"/>
        <w:rPr>
          <w:rFonts w:cs="Arial"/>
          <w:szCs w:val="24"/>
        </w:rPr>
      </w:pPr>
    </w:p>
    <w:p w:rsidR="00337C4B" w:rsidRPr="000961CC" w:rsidRDefault="00337C4B" w:rsidP="00337C4B">
      <w:pPr>
        <w:shd w:val="clear" w:color="auto" w:fill="D9D9D9"/>
        <w:outlineLvl w:val="0"/>
        <w:rPr>
          <w:rFonts w:cs="Arial"/>
          <w:szCs w:val="24"/>
        </w:rPr>
      </w:pPr>
      <w:r>
        <w:rPr>
          <w:rFonts w:cs="Arial"/>
          <w:szCs w:val="24"/>
        </w:rPr>
        <w:t>RESPUESTA DE DGA DE 27.03.2018</w:t>
      </w:r>
    </w:p>
    <w:p w:rsidR="00337C4B" w:rsidRPr="00881782" w:rsidRDefault="00337C4B" w:rsidP="00337C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337C4B" w:rsidRPr="006D4881" w:rsidRDefault="00337C4B" w:rsidP="00337C4B">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337C4B" w:rsidRDefault="00337C4B" w:rsidP="00337C4B"/>
    <w:p w:rsidR="00337C4B" w:rsidRDefault="00337C4B" w:rsidP="00337C4B">
      <w:r>
        <w:t>Después de leer el artículo 5 de la Orden DRS/463/2016, de bases reguladoras, sobre Delimitación de determinados gastos subvencionables, que dice:</w:t>
      </w:r>
    </w:p>
    <w:p w:rsidR="00337C4B" w:rsidRDefault="00337C4B" w:rsidP="00337C4B">
      <w:pPr>
        <w:ind w:left="360" w:right="1834"/>
        <w:rPr>
          <w:rFonts w:asciiTheme="minorHAnsi" w:hAnsiTheme="minorHAnsi"/>
          <w:i/>
          <w:color w:val="FF0000"/>
          <w:szCs w:val="24"/>
        </w:rPr>
      </w:pPr>
      <w:r>
        <w:rPr>
          <w:rFonts w:asciiTheme="minorHAnsi" w:hAnsiTheme="minorHAnsi"/>
          <w:i/>
          <w:color w:val="FF0000"/>
          <w:szCs w:val="24"/>
        </w:rPr>
        <w:t>“7. Se consideran gastos no subvencionables los siguientes:</w:t>
      </w:r>
    </w:p>
    <w:p w:rsidR="00337C4B" w:rsidRDefault="00337C4B" w:rsidP="00337C4B">
      <w:pPr>
        <w:pStyle w:val="Prrafodelista"/>
        <w:numPr>
          <w:ilvl w:val="0"/>
          <w:numId w:val="105"/>
        </w:numPr>
        <w:ind w:right="1834"/>
        <w:rPr>
          <w:rFonts w:asciiTheme="minorHAnsi" w:hAnsiTheme="minorHAnsi"/>
          <w:i/>
          <w:color w:val="FF0000"/>
          <w:sz w:val="24"/>
          <w:szCs w:val="24"/>
        </w:rPr>
      </w:pPr>
      <w:r>
        <w:rPr>
          <w:rFonts w:asciiTheme="minorHAnsi" w:hAnsiTheme="minorHAnsi"/>
          <w:i/>
          <w:color w:val="FF0000"/>
          <w:sz w:val="24"/>
          <w:szCs w:val="24"/>
        </w:rPr>
        <w:t>Los gastos relacionados con las inversiones en bienes muebles e inmuebles, así como su mejora, mantenimiento o reparación”.</w:t>
      </w:r>
    </w:p>
    <w:p w:rsidR="00337C4B" w:rsidRDefault="00337C4B" w:rsidP="00337C4B">
      <w:pPr>
        <w:rPr>
          <w:sz w:val="20"/>
        </w:rPr>
      </w:pPr>
    </w:p>
    <w:p w:rsidR="00337C4B" w:rsidRDefault="00337C4B" w:rsidP="00337C4B">
      <w:r>
        <w:t>¿Serían elegibles los gastos de señalización de un nuevo sendero turístico en un proyecto de cooperación entre Grupos Leader?</w:t>
      </w:r>
    </w:p>
    <w:p w:rsidR="00337C4B" w:rsidRDefault="00337C4B" w:rsidP="00337C4B"/>
    <w:p w:rsidR="00337C4B" w:rsidRDefault="00337C4B" w:rsidP="00337C4B">
      <w:pPr>
        <w:rPr>
          <w:rFonts w:cs="Arial"/>
          <w:color w:val="FF0000"/>
          <w:szCs w:val="24"/>
        </w:rPr>
      </w:pPr>
      <w:r w:rsidRPr="00337C4B">
        <w:rPr>
          <w:rFonts w:cs="Arial"/>
          <w:color w:val="FF0000"/>
          <w:szCs w:val="24"/>
        </w:rPr>
        <w:lastRenderedPageBreak/>
        <w:t>R. de DGA: SÍ, se consideran elegibles los gastos de señalización de un nuevo sendero turístico en la medida 19.3.</w:t>
      </w:r>
    </w:p>
    <w:p w:rsidR="00337C4B" w:rsidRPr="002450B1" w:rsidRDefault="00337C4B" w:rsidP="00337C4B"/>
    <w:p w:rsidR="00337C4B" w:rsidRDefault="00337C4B" w:rsidP="00337C4B">
      <w:pPr>
        <w:shd w:val="clear" w:color="auto" w:fill="D9D9D9" w:themeFill="background1" w:themeFillShade="D9"/>
      </w:pPr>
      <w:bookmarkStart w:id="496" w:name="AlmacenamientoEnNubeCopistería"/>
      <w:bookmarkEnd w:id="496"/>
      <w:r w:rsidRPr="002450B1">
        <w:t>ELEGIBILIDAD DEL GASTO DE ALMACENAMIENTO EN LA NUBE</w:t>
      </w:r>
    </w:p>
    <w:p w:rsidR="00337C4B" w:rsidRDefault="00337C4B" w:rsidP="00337C4B">
      <w:pPr>
        <w:shd w:val="clear" w:color="auto" w:fill="D9D9D9" w:themeFill="background1" w:themeFillShade="D9"/>
      </w:pPr>
    </w:p>
    <w:p w:rsidR="00337C4B" w:rsidRPr="003D2BE8" w:rsidRDefault="00337C4B" w:rsidP="00337C4B">
      <w:pPr>
        <w:shd w:val="clear" w:color="auto" w:fill="D9D9D9"/>
        <w:outlineLvl w:val="0"/>
        <w:rPr>
          <w:rFonts w:cs="Arial"/>
          <w:szCs w:val="24"/>
        </w:rPr>
      </w:pPr>
      <w:r>
        <w:rPr>
          <w:rFonts w:cs="Arial"/>
          <w:szCs w:val="24"/>
        </w:rPr>
        <w:t>RESPUESTA DE DGA DE 27.03.2018</w:t>
      </w:r>
    </w:p>
    <w:p w:rsidR="00337C4B" w:rsidRDefault="00337C4B" w:rsidP="00337C4B">
      <w:pPr>
        <w:contextualSpacing/>
        <w:rPr>
          <w:rStyle w:val="Hipervnculo"/>
          <w:sz w:val="16"/>
          <w:szCs w:val="16"/>
          <w:u w:val="non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TICÍndice" w:history="1">
        <w:r w:rsidRPr="00005C8F">
          <w:rPr>
            <w:rStyle w:val="Hipervnculo"/>
            <w:sz w:val="16"/>
            <w:szCs w:val="16"/>
          </w:rPr>
          <w:t>(Subir al índice de TIC)</w:t>
        </w:r>
      </w:hyperlink>
      <w:r w:rsidRPr="00E371EF">
        <w:rPr>
          <w:rStyle w:val="Hipervnculo"/>
          <w:sz w:val="16"/>
          <w:szCs w:val="16"/>
          <w:u w:val="none"/>
        </w:rPr>
        <w:t xml:space="preserve">  </w:t>
      </w:r>
    </w:p>
    <w:p w:rsidR="00337C4B" w:rsidRPr="00E9145A" w:rsidRDefault="00337C4B" w:rsidP="00337C4B">
      <w:pPr>
        <w:contextualSpacing/>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337C4B" w:rsidRDefault="00337C4B" w:rsidP="00337C4B"/>
    <w:p w:rsidR="00337C4B" w:rsidRDefault="00337C4B" w:rsidP="00337C4B">
      <w:r>
        <w:t>Un Grupo recibe una solicitud de ayuda de una copistería que quiere comprar una impresora de gran formato. El trabajo lo organiza a través de una página web, es decir que cualquier cliente de la copistería, como un diseñador que ha realizado un cartel para su impresión en gran formato) puede subir su archivo a la web desde la cual la copistería descarga el archivo y luego lo imprime en el tamaño que proceda. El proyecto presentado al Grupo incluye la instalación de un almacenamiento en la nube para que el cliente suba esos documentos por la web y se almacenen en esa nube (la copistería argumenta que se realiza así porque estos archivos suelen tener mucho peso y sin la web no sería posible).</w:t>
      </w:r>
    </w:p>
    <w:p w:rsidR="00337C4B" w:rsidRDefault="00337C4B" w:rsidP="00337C4B"/>
    <w:p w:rsidR="00337C4B" w:rsidRDefault="00337C4B" w:rsidP="00337C4B">
      <w:r>
        <w:t>¿Si este almacenamiento en la nube consiste en el alquiler de un espacio en un servidor en la web de proveedor tercero, este gasto sería elegible?</w:t>
      </w:r>
    </w:p>
    <w:p w:rsidR="00337C4B" w:rsidRDefault="00337C4B" w:rsidP="00337C4B"/>
    <w:p w:rsidR="00337C4B" w:rsidRDefault="00337C4B" w:rsidP="00337C4B">
      <w:r>
        <w:t>¿Si este almacenamiento en la nube consiste en la compra de un servidor propio de la empresa para hacer la misma función descrita más arriba, este gasto sería elegible?</w:t>
      </w:r>
    </w:p>
    <w:p w:rsidR="00337C4B" w:rsidRDefault="00337C4B" w:rsidP="00337C4B"/>
    <w:p w:rsidR="00337C4B" w:rsidRPr="00337C4B" w:rsidRDefault="00337C4B" w:rsidP="00337C4B">
      <w:pPr>
        <w:rPr>
          <w:color w:val="FF0000"/>
        </w:rPr>
      </w:pPr>
      <w:r w:rsidRPr="00337C4B">
        <w:rPr>
          <w:color w:val="FF0000"/>
        </w:rPr>
        <w:t>R. de DGA: Un alquiler no es elegible y SÍ lo es la compra de un servidor.</w:t>
      </w:r>
    </w:p>
    <w:p w:rsidR="00E3768B" w:rsidRDefault="00E3768B" w:rsidP="00E3768B"/>
    <w:p w:rsidR="00E3768B" w:rsidRDefault="00E3768B" w:rsidP="00E3768B">
      <w:pPr>
        <w:shd w:val="clear" w:color="auto" w:fill="D9D9D9"/>
        <w:outlineLvl w:val="0"/>
        <w:rPr>
          <w:rFonts w:cs="Arial"/>
          <w:szCs w:val="24"/>
        </w:rPr>
      </w:pPr>
      <w:bookmarkStart w:id="497" w:name="VTR2018ActivComplementaCasaÚnicaEnPueblo"/>
      <w:bookmarkEnd w:id="497"/>
      <w:r w:rsidRPr="00CF4356">
        <w:rPr>
          <w:rFonts w:cs="Arial"/>
          <w:szCs w:val="24"/>
        </w:rPr>
        <w:t>CASA RURAL ÚNICA EN LA LOCALIDAD QUE INVIERTE EN ACTIVIDAD COMPLEMENTARIA SIN NECESIDAD DE TENER LICENCIA</w:t>
      </w:r>
    </w:p>
    <w:p w:rsidR="00E3768B" w:rsidRDefault="00E3768B" w:rsidP="00E3768B">
      <w:pPr>
        <w:shd w:val="clear" w:color="auto" w:fill="D9D9D9"/>
        <w:outlineLvl w:val="0"/>
        <w:rPr>
          <w:rFonts w:cs="Arial"/>
          <w:szCs w:val="24"/>
        </w:rPr>
      </w:pPr>
    </w:p>
    <w:p w:rsidR="00E3768B" w:rsidRPr="00CF4356" w:rsidRDefault="00E3768B" w:rsidP="00E3768B">
      <w:pPr>
        <w:shd w:val="clear" w:color="auto" w:fill="D9D9D9"/>
        <w:outlineLvl w:val="0"/>
        <w:rPr>
          <w:rFonts w:cs="Arial"/>
          <w:szCs w:val="24"/>
        </w:rPr>
      </w:pPr>
      <w:r>
        <w:rPr>
          <w:rFonts w:cs="Arial"/>
          <w:szCs w:val="24"/>
        </w:rPr>
        <w:t>RESPUESTA DE DGA DE 27.03.2018</w:t>
      </w:r>
    </w:p>
    <w:p w:rsidR="00E3768B" w:rsidRDefault="00E3768B" w:rsidP="00E3768B">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E3768B" w:rsidRPr="00E9145A" w:rsidRDefault="00E3768B" w:rsidP="00E3768B">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3768B" w:rsidRDefault="00E3768B" w:rsidP="00E3768B"/>
    <w:p w:rsidR="00E3768B" w:rsidRDefault="00E3768B" w:rsidP="00E3768B">
      <w:r>
        <w:t>En una pequeña localidad hay una única casa rural funcionando desde hace años. El promotor pretende hacer inversiones que suponen una actividad complementaria -ofrecer servicios para cicloturistas y algún otro servicio de actividad complementaria a la casa rural-, actividades que no suponen una licencia de actividad diferente.</w:t>
      </w:r>
    </w:p>
    <w:p w:rsidR="00E3768B" w:rsidRDefault="00E3768B" w:rsidP="00E3768B"/>
    <w:p w:rsidR="00E3768B" w:rsidRDefault="00E3768B" w:rsidP="00E3768B">
      <w:r>
        <w:t>Según el artículo 5.1.d de la Orden de bases y la primera parte del artículo cuarto.</w:t>
      </w:r>
      <w:proofErr w:type="gramStart"/>
      <w:r>
        <w:t>1.d</w:t>
      </w:r>
      <w:proofErr w:type="gramEnd"/>
      <w:r>
        <w:t xml:space="preserve"> de la Orden de convocatoria de 2018, estas inversiones estarían excluidas en tanto que no están relacionadas con la accesibilidad de discapacitados o la eficiencia energética.</w:t>
      </w:r>
    </w:p>
    <w:p w:rsidR="00E3768B" w:rsidRDefault="00E3768B" w:rsidP="00E3768B">
      <w:r>
        <w:t>Sin embargo, ¿podría entenderse admisibles las inversiones -conforme a la segunda parte del mismo precepto- al tratarse de unas inversiones en la única casa rural del pueblo?</w:t>
      </w:r>
    </w:p>
    <w:p w:rsidR="00E3768B" w:rsidRDefault="00E3768B" w:rsidP="00E3768B"/>
    <w:p w:rsidR="00E3768B" w:rsidRDefault="00E3768B" w:rsidP="00E3768B">
      <w:r>
        <w:t>¿No sería una contradicción permitir subvencionar una casa rural en una población dónde no la hay y no permitir inversiones en la única existente?</w:t>
      </w:r>
    </w:p>
    <w:p w:rsidR="00E3768B" w:rsidRDefault="00E3768B" w:rsidP="00E3768B"/>
    <w:p w:rsidR="00E3768B" w:rsidRDefault="00E3768B" w:rsidP="00E3768B">
      <w:pPr>
        <w:rPr>
          <w:color w:val="00B050"/>
        </w:rPr>
      </w:pPr>
      <w:r w:rsidRPr="00E3768B">
        <w:rPr>
          <w:color w:val="00B050"/>
        </w:rPr>
        <w:t>N. de RADR: Comentario verbal del personal del servicio de Programas Rurales: Para que las inversiones citadas fueran elegibles es necesario modificar la redacción de la Orden de bases.</w:t>
      </w:r>
    </w:p>
    <w:p w:rsidR="00E3768B" w:rsidRDefault="00E3768B" w:rsidP="00E3768B">
      <w:pPr>
        <w:rPr>
          <w:color w:val="00B050"/>
        </w:rPr>
      </w:pPr>
    </w:p>
    <w:p w:rsidR="007A61DA" w:rsidRPr="007A61DA" w:rsidRDefault="007A61DA" w:rsidP="007A61DA">
      <w:pPr>
        <w:shd w:val="clear" w:color="auto" w:fill="BFBFBF"/>
        <w:jc w:val="center"/>
        <w:rPr>
          <w:b/>
          <w:sz w:val="44"/>
          <w:szCs w:val="44"/>
        </w:rPr>
      </w:pPr>
      <w:r w:rsidRPr="007A61DA">
        <w:rPr>
          <w:b/>
          <w:sz w:val="44"/>
          <w:szCs w:val="44"/>
        </w:rPr>
        <w:lastRenderedPageBreak/>
        <w:t>ELEGIBILIDAD</w:t>
      </w:r>
    </w:p>
    <w:p w:rsidR="007A61DA" w:rsidRPr="007A61DA" w:rsidRDefault="007A61DA" w:rsidP="007A61DA">
      <w:pPr>
        <w:shd w:val="clear" w:color="auto" w:fill="BFBFBF"/>
        <w:jc w:val="center"/>
        <w:rPr>
          <w:b/>
          <w:sz w:val="44"/>
          <w:szCs w:val="44"/>
        </w:rPr>
      </w:pPr>
    </w:p>
    <w:p w:rsidR="007A61DA" w:rsidRPr="000362F3" w:rsidRDefault="007A61DA" w:rsidP="007A61DA">
      <w:pPr>
        <w:shd w:val="clear" w:color="auto" w:fill="BFBFBF"/>
        <w:jc w:val="center"/>
        <w:rPr>
          <w:b/>
          <w:sz w:val="44"/>
          <w:szCs w:val="44"/>
          <w:u w:val="single"/>
        </w:rPr>
      </w:pPr>
      <w:r w:rsidRPr="000362F3">
        <w:rPr>
          <w:b/>
          <w:sz w:val="44"/>
          <w:szCs w:val="44"/>
          <w:u w:val="single"/>
        </w:rPr>
        <w:t xml:space="preserve">2.1.32) </w:t>
      </w:r>
      <w:bookmarkStart w:id="498" w:name="DUDASELEGIBILIDADRESPONDIDASTRAS02042018"/>
      <w:bookmarkEnd w:id="498"/>
      <w:r w:rsidRPr="000362F3">
        <w:rPr>
          <w:b/>
          <w:sz w:val="44"/>
          <w:szCs w:val="44"/>
          <w:u w:val="single"/>
        </w:rPr>
        <w:t>DUDAS RESPONDIDAS POR DGA DESPUÉS DEL 02.04.2018</w:t>
      </w:r>
    </w:p>
    <w:p w:rsidR="007A61DA" w:rsidRDefault="007A61DA" w:rsidP="007A61DA">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7A61DA" w:rsidRDefault="007A61DA" w:rsidP="007A61DA"/>
    <w:p w:rsidR="007A61DA" w:rsidRDefault="007A61DA" w:rsidP="007A61DA">
      <w:pPr>
        <w:shd w:val="clear" w:color="auto" w:fill="D9D9D9" w:themeFill="background1" w:themeFillShade="D9"/>
        <w:rPr>
          <w:rFonts w:cs="Arial"/>
          <w:color w:val="000000"/>
        </w:rPr>
      </w:pPr>
      <w:bookmarkStart w:id="499" w:name="ProcCoopGALAuditoríasABodegas"/>
      <w:bookmarkEnd w:id="499"/>
      <w:r w:rsidRPr="00DA48FB">
        <w:rPr>
          <w:rFonts w:cs="Arial"/>
          <w:color w:val="000000"/>
        </w:rPr>
        <w:t>COOPERACIÓN ENTRE GRUPOS LEADER</w:t>
      </w:r>
      <w:r>
        <w:rPr>
          <w:rFonts w:cs="Arial"/>
          <w:color w:val="000000"/>
        </w:rPr>
        <w:t>:</w:t>
      </w:r>
      <w:r w:rsidRPr="00DA48FB">
        <w:rPr>
          <w:rFonts w:cs="Arial"/>
          <w:color w:val="000000"/>
        </w:rPr>
        <w:t xml:space="preserve"> AUDITORÍAS ENERGÉTICAS A BODEGAS</w:t>
      </w:r>
      <w:r>
        <w:rPr>
          <w:rFonts w:cs="Arial"/>
          <w:color w:val="000000"/>
        </w:rPr>
        <w:t xml:space="preserve"> EN INFOENERGÍA Y PROGRAMA NACIONAL</w:t>
      </w:r>
      <w:r w:rsidRPr="00DA48FB">
        <w:rPr>
          <w:rFonts w:cs="Arial"/>
          <w:color w:val="000000"/>
        </w:rPr>
        <w:t xml:space="preserve"> </w:t>
      </w:r>
      <w:r>
        <w:rPr>
          <w:rFonts w:cs="Arial"/>
          <w:color w:val="000000"/>
        </w:rPr>
        <w:t>DE APOYO AL SECTOR DEL VINO</w:t>
      </w:r>
    </w:p>
    <w:p w:rsidR="007A61DA" w:rsidRDefault="007A61DA" w:rsidP="007A61DA">
      <w:pPr>
        <w:shd w:val="clear" w:color="auto" w:fill="D9D9D9" w:themeFill="background1" w:themeFillShade="D9"/>
        <w:rPr>
          <w:rFonts w:cs="Arial"/>
          <w:color w:val="000000"/>
        </w:rPr>
      </w:pPr>
    </w:p>
    <w:p w:rsidR="007A61DA" w:rsidRPr="00DA48FB" w:rsidRDefault="007A61DA" w:rsidP="007A61DA">
      <w:pPr>
        <w:shd w:val="clear" w:color="auto" w:fill="D9D9D9" w:themeFill="background1" w:themeFillShade="D9"/>
        <w:rPr>
          <w:rFonts w:cs="Arial"/>
          <w:color w:val="000000"/>
        </w:rPr>
      </w:pPr>
      <w:r>
        <w:rPr>
          <w:rFonts w:cs="Arial"/>
          <w:color w:val="000000"/>
        </w:rPr>
        <w:t>RESPUESTA DE DGA DE 03.04.2018</w:t>
      </w:r>
    </w:p>
    <w:p w:rsidR="007A61DA" w:rsidRPr="00881782" w:rsidRDefault="007A61DA" w:rsidP="007A61D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7A61DA" w:rsidRPr="006D4881" w:rsidRDefault="007A61DA" w:rsidP="007A61DA">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sidR="005A3E63">
        <w:rPr>
          <w:rFonts w:cs="Arial"/>
          <w:sz w:val="16"/>
          <w:szCs w:val="16"/>
        </w:rPr>
        <w:t xml:space="preserve"> </w:t>
      </w:r>
      <w:r w:rsidR="005A3E63" w:rsidRPr="00E9145A">
        <w:rPr>
          <w:sz w:val="16"/>
          <w:szCs w:val="16"/>
        </w:rPr>
        <w:t>(</w:t>
      </w:r>
      <w:hyperlink w:anchor="Página1PrimeraLínea" w:history="1">
        <w:r w:rsidR="005A3E63" w:rsidRPr="00E9145A">
          <w:rPr>
            <w:rStyle w:val="Hipervnculo"/>
            <w:sz w:val="16"/>
            <w:szCs w:val="16"/>
          </w:rPr>
          <w:t>Subir al encabezamiento de la primera página</w:t>
        </w:r>
      </w:hyperlink>
      <w:r w:rsidR="005A3E63" w:rsidRPr="00E9145A">
        <w:rPr>
          <w:sz w:val="16"/>
          <w:szCs w:val="16"/>
        </w:rPr>
        <w:t>)</w:t>
      </w:r>
    </w:p>
    <w:p w:rsidR="007A61DA" w:rsidRDefault="007A61DA" w:rsidP="007A61DA"/>
    <w:p w:rsidR="007A61DA" w:rsidRDefault="007A61DA" w:rsidP="007A61DA">
      <w:r>
        <w:t>El proyecto de cooperación entre Grupos Aragón Infoenergía tiene previsto realizar auditorías energéticas a las bodegas ubicadas en el territorio de los socios del proyecto.</w:t>
      </w:r>
    </w:p>
    <w:p w:rsidR="007A61DA" w:rsidRDefault="007A61DA" w:rsidP="007A61DA">
      <w:r>
        <w:t>Estas auditorías están diseñadas como una acción común, con la finalidad de analizar y recomendar en cuanto a los contratos eléctricos, ajustar oferta y demanda y uso de renovables para autoconsumo en el proceso productivo. Estas auditorías son muy útiles por las recomendaciones y como paso previo a la realización del proyecto técnico y a las inversiones. En ningún caso sustituye a los proyectos técnicos visados que, en caso de ser necesarios previos a la inversión, los asume cada promotor con el técnico competente de su elección.</w:t>
      </w:r>
    </w:p>
    <w:p w:rsidR="007A61DA" w:rsidRDefault="007A61DA" w:rsidP="007A61DA"/>
    <w:p w:rsidR="007A61DA" w:rsidRDefault="007A61DA" w:rsidP="007A61DA">
      <w:r>
        <w:t xml:space="preserve">Las auditorias se contratan por cada Grupo a los técnicos competentes que han superado el proceso de selección y contratación. El beneficiario es el Grupo que es el que paga el servicio y recibe la ayuda en el marco del proyecto de cooperación. </w:t>
      </w:r>
    </w:p>
    <w:p w:rsidR="007A61DA" w:rsidRDefault="007A61DA" w:rsidP="007A61DA">
      <w:r>
        <w:t xml:space="preserve"> </w:t>
      </w:r>
    </w:p>
    <w:p w:rsidR="007A61DA" w:rsidRDefault="007A61DA" w:rsidP="007A61DA">
      <w:r>
        <w:t>Siendo conocedores de las ayudas al sector vitivinícola (Orden DRS/517/2018 del 15 de marzo) publicada en el BOA el 02.04.2018, donde se ayuda a las inversiones en ahorro y eficiencia energética, incluido los honorarios técnicos, ..., y ante la duda que plantea el Grupo Asomo, donde se va a presentar el proyecto el lunes próximo 9 de abril, como Grupo coordinador pregunto:</w:t>
      </w:r>
    </w:p>
    <w:p w:rsidR="007A61DA" w:rsidRDefault="007A61DA" w:rsidP="007A61DA">
      <w:r>
        <w:t xml:space="preserve"> </w:t>
      </w:r>
    </w:p>
    <w:p w:rsidR="007A61DA" w:rsidRDefault="007A61DA" w:rsidP="007A61DA">
      <w:r>
        <w:t>¿Podemos realizar auditorías a las bodegas y es elegible el gasto con cargo al proyecto Aragón Infoenergía?</w:t>
      </w:r>
    </w:p>
    <w:p w:rsidR="007A61DA" w:rsidRDefault="007A61DA" w:rsidP="007A61DA"/>
    <w:p w:rsidR="007A61DA" w:rsidRDefault="007A61DA" w:rsidP="007A61DA">
      <w:pPr>
        <w:pStyle w:val="NormalWeb"/>
        <w:spacing w:before="0" w:beforeAutospacing="0" w:after="0" w:afterAutospacing="0"/>
        <w:jc w:val="both"/>
      </w:pPr>
      <w:r w:rsidRPr="007A61DA">
        <w:rPr>
          <w:rFonts w:ascii="Arial" w:hAnsi="Arial"/>
          <w:color w:val="FF0000"/>
          <w:szCs w:val="22"/>
          <w:lang w:eastAsia="en-US"/>
        </w:rPr>
        <w:t>R. de DGA: como el proyecto de cooperación ya está aprobado consideramos que no entra en conflicto con la orden de ayudas a inversiones en el sector del vino. En cualquier caso, las auditorías no se considerarían inversiones.</w:t>
      </w:r>
    </w:p>
    <w:p w:rsidR="008C5800" w:rsidRDefault="008C5800" w:rsidP="008C5800"/>
    <w:p w:rsidR="008C5800" w:rsidRDefault="008C5800" w:rsidP="008C5800">
      <w:pPr>
        <w:shd w:val="clear" w:color="auto" w:fill="D9D9D9"/>
        <w:autoSpaceDE w:val="0"/>
        <w:autoSpaceDN w:val="0"/>
        <w:rPr>
          <w:szCs w:val="24"/>
        </w:rPr>
      </w:pPr>
      <w:bookmarkStart w:id="500" w:name="InversionesVitivinícolasRetrasoFechaLími"/>
      <w:bookmarkEnd w:id="500"/>
      <w:r>
        <w:rPr>
          <w:szCs w:val="24"/>
        </w:rPr>
        <w:t>RETRASO DE LA FECHA LÍMITE PARA APOYAR INVERSIONES EN EL SECTOR VITIVINÍCOLA AL 16.09.2018</w:t>
      </w:r>
    </w:p>
    <w:p w:rsidR="008C5800" w:rsidRDefault="008C5800" w:rsidP="008C5800">
      <w:pPr>
        <w:shd w:val="clear" w:color="auto" w:fill="D9D9D9"/>
        <w:autoSpaceDE w:val="0"/>
        <w:autoSpaceDN w:val="0"/>
        <w:rPr>
          <w:szCs w:val="24"/>
        </w:rPr>
      </w:pPr>
    </w:p>
    <w:p w:rsidR="008C5800" w:rsidRDefault="008C5800" w:rsidP="008C5800">
      <w:pPr>
        <w:shd w:val="clear" w:color="auto" w:fill="D9D9D9"/>
        <w:autoSpaceDE w:val="0"/>
        <w:autoSpaceDN w:val="0"/>
        <w:rPr>
          <w:szCs w:val="24"/>
        </w:rPr>
      </w:pPr>
      <w:r>
        <w:rPr>
          <w:szCs w:val="24"/>
        </w:rPr>
        <w:t>RESPUESTA DE DGA DE 28.06.2018</w:t>
      </w:r>
    </w:p>
    <w:p w:rsidR="008C5800" w:rsidRDefault="008C5800" w:rsidP="008C5800">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8C5800" w:rsidRDefault="008C5800" w:rsidP="008C5800">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8C5800" w:rsidRDefault="008C5800" w:rsidP="008C5800"/>
    <w:p w:rsidR="008C5800" w:rsidRDefault="008C5800" w:rsidP="008C5800">
      <w:pPr>
        <w:rPr>
          <w:sz w:val="20"/>
          <w:szCs w:val="20"/>
          <w:lang w:val="es-ES_tradnl"/>
        </w:rPr>
      </w:pPr>
      <w:r>
        <w:t xml:space="preserve">Se acaba de publicar en el </w:t>
      </w:r>
      <w:hyperlink r:id="rId41" w:history="1">
        <w:r>
          <w:rPr>
            <w:rStyle w:val="Hipervnculo"/>
          </w:rPr>
          <w:t>BOE del 28.06.2018</w:t>
        </w:r>
      </w:hyperlink>
      <w:r>
        <w:t xml:space="preserve">, la Orden APA/680/2018, de 26 de junio, por la que se modifica la fecha establecida en el apartado 1 del artículo 91 del </w:t>
      </w:r>
      <w:r>
        <w:lastRenderedPageBreak/>
        <w:t>Real Decreto 5/2018, de 12 de enero, para la aplicación de las medidas del Programa de Apoyo 2019-2023 al Sector Vitivinícola Español, cuyo artículo único dice:</w:t>
      </w:r>
    </w:p>
    <w:p w:rsidR="008C5800" w:rsidRDefault="008C5800" w:rsidP="008C5800"/>
    <w:p w:rsidR="008C5800" w:rsidRDefault="008C5800" w:rsidP="008C5800">
      <w:pPr>
        <w:ind w:left="708"/>
        <w:rPr>
          <w:rFonts w:ascii="Calibri" w:hAnsi="Calibri"/>
          <w:i/>
          <w:iCs/>
          <w:color w:val="FF0000"/>
          <w:szCs w:val="24"/>
        </w:rPr>
      </w:pPr>
      <w:r>
        <w:rPr>
          <w:rFonts w:ascii="Calibri" w:hAnsi="Calibri"/>
          <w:i/>
          <w:iCs/>
          <w:color w:val="FF0000"/>
          <w:szCs w:val="24"/>
        </w:rPr>
        <w:t>Artículo único. Modificación de la fecha fijada en el artículo 91 del Real Decreto 5/2018, de 12 de enero, para la aplicación de las medidas del programa de apoyo 2019-2023 al sector vitivinícola español. Se modifica la fecha fijada en el párrafo segundo, del apartado primero del artículo 91 del Real Decreto 5/2018, de 12 de enero, que queda redactado de la siguiente manera:</w:t>
      </w:r>
    </w:p>
    <w:p w:rsidR="008C5800" w:rsidRDefault="008C5800" w:rsidP="008C5800">
      <w:pPr>
        <w:ind w:left="708"/>
        <w:rPr>
          <w:rFonts w:ascii="Calibri" w:hAnsi="Calibri"/>
          <w:i/>
          <w:iCs/>
          <w:color w:val="FF0000"/>
          <w:szCs w:val="24"/>
        </w:rPr>
      </w:pPr>
    </w:p>
    <w:p w:rsidR="008C5800" w:rsidRDefault="008C5800" w:rsidP="008C5800">
      <w:pPr>
        <w:ind w:left="708"/>
        <w:rPr>
          <w:rFonts w:ascii="Calibri" w:hAnsi="Calibri"/>
          <w:i/>
          <w:iCs/>
          <w:color w:val="FF0000"/>
          <w:szCs w:val="24"/>
        </w:rPr>
      </w:pPr>
      <w:r>
        <w:rPr>
          <w:rFonts w:ascii="Calibri" w:hAnsi="Calibri"/>
          <w:i/>
          <w:iCs/>
          <w:color w:val="FF0000"/>
          <w:szCs w:val="24"/>
        </w:rPr>
        <w:t xml:space="preserve">«No obstante, para la medida de inversiones, los compromisos de inversión aprobados </w:t>
      </w:r>
      <w:r>
        <w:rPr>
          <w:rFonts w:ascii="Calibri" w:hAnsi="Calibri"/>
          <w:b/>
          <w:bCs/>
          <w:i/>
          <w:iCs/>
          <w:color w:val="FF0000"/>
          <w:szCs w:val="24"/>
        </w:rPr>
        <w:t>a partir del 17 de septiembre de 2018</w:t>
      </w:r>
      <w:r>
        <w:rPr>
          <w:rFonts w:ascii="Calibri" w:hAnsi="Calibri"/>
          <w:i/>
          <w:iCs/>
          <w:color w:val="FF0000"/>
          <w:szCs w:val="24"/>
        </w:rPr>
        <w:t xml:space="preserve"> para los productos mencionados en el anexo VII parte II del Reglamento (UE) n.º 1308/2013, del Parlamento Europeo y del Consejo, de 17 de diciembre de 2013, se financiarán exclusivamente con los fondos del Programa de Apoyo al Sector Vitivinícola Español. En este sentido, se considerará incompatible con la ayuda la percepción de financiación, para la misma inversión, derivada del uso de instrumentos financieros apoyados por la Unión Europea, en especial del Banco Europeo de Inversiones.»</w:t>
      </w:r>
    </w:p>
    <w:p w:rsidR="008C5800" w:rsidRDefault="008C5800" w:rsidP="008C5800">
      <w:pPr>
        <w:rPr>
          <w:sz w:val="20"/>
          <w:szCs w:val="20"/>
        </w:rPr>
      </w:pPr>
    </w:p>
    <w:p w:rsidR="008C5800" w:rsidRDefault="008C5800" w:rsidP="008C5800">
      <w:r>
        <w:t>Esto supone el retraso de la fecha del 1 de julio como tope para aprobar en Leader este tipo de inversiones y la posibilidad de aprobarlas hasta el 16 de septiembre incluido, ¿no?</w:t>
      </w:r>
    </w:p>
    <w:p w:rsidR="008C5800" w:rsidRDefault="008C5800" w:rsidP="008C5800"/>
    <w:p w:rsidR="008C5800" w:rsidRPr="008C5800" w:rsidRDefault="008C5800" w:rsidP="008C5800">
      <w:r w:rsidRPr="008C5800">
        <w:rPr>
          <w:color w:val="FF0000"/>
        </w:rPr>
        <w:t>R. de DGA: Correcto, aunque a efectos de subvencionabilidad de nuevos proyectos en LEADER no tiene mucha importancia porque las resoluciones del segundo tramo serán posteriores al 30 de septiembre.</w:t>
      </w:r>
    </w:p>
    <w:p w:rsidR="001C4F24" w:rsidRDefault="001C4F24" w:rsidP="001C4F24">
      <w:pPr>
        <w:rPr>
          <w:szCs w:val="24"/>
        </w:rPr>
      </w:pPr>
    </w:p>
    <w:p w:rsidR="001C4F24" w:rsidRPr="00E07A7A" w:rsidRDefault="001C4F24" w:rsidP="001C4F24">
      <w:pPr>
        <w:shd w:val="clear" w:color="auto" w:fill="D9D9D9"/>
        <w:autoSpaceDE w:val="0"/>
        <w:autoSpaceDN w:val="0"/>
        <w:rPr>
          <w:szCs w:val="24"/>
        </w:rPr>
      </w:pPr>
      <w:bookmarkStart w:id="501" w:name="AyudaFeagaSectorVitivinícolaPerspectivas"/>
      <w:bookmarkEnd w:id="501"/>
      <w:r w:rsidRPr="00E07A7A">
        <w:rPr>
          <w:szCs w:val="24"/>
        </w:rPr>
        <w:t>PERSPECTIVA SOBRE LA AYUDA DEL FEAGA A LAS INVERSIONES EN EL SECTOR VITIVINÍCOLA A TRAVÉS DEL PROGRAMA NACIONAL DE APOYO AL SECTOR VITIVINÍCOLA</w:t>
      </w:r>
    </w:p>
    <w:p w:rsidR="001C4F24" w:rsidRDefault="001C4F24" w:rsidP="001C4F24">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1C4F24" w:rsidRDefault="001C4F24" w:rsidP="001C4F24">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1C4F24" w:rsidRPr="00E07A7A" w:rsidRDefault="001C4F24" w:rsidP="001C4F24">
      <w:pPr>
        <w:pStyle w:val="Prrafodelista"/>
        <w:ind w:left="0"/>
        <w:jc w:val="both"/>
        <w:rPr>
          <w:sz w:val="24"/>
          <w:szCs w:val="24"/>
        </w:rPr>
      </w:pPr>
    </w:p>
    <w:p w:rsidR="001C4F24" w:rsidRPr="00E07A7A" w:rsidRDefault="001C4F24" w:rsidP="001C4F24">
      <w:pPr>
        <w:pStyle w:val="Prrafodelista"/>
        <w:ind w:left="0"/>
        <w:jc w:val="both"/>
        <w:rPr>
          <w:sz w:val="24"/>
          <w:szCs w:val="24"/>
        </w:rPr>
      </w:pPr>
      <w:r w:rsidRPr="00E07A7A">
        <w:rPr>
          <w:sz w:val="24"/>
          <w:szCs w:val="24"/>
        </w:rPr>
        <w:t xml:space="preserve">Un Grupo </w:t>
      </w:r>
      <w:r>
        <w:rPr>
          <w:sz w:val="24"/>
          <w:szCs w:val="24"/>
        </w:rPr>
        <w:t xml:space="preserve">detecta </w:t>
      </w:r>
      <w:r w:rsidRPr="00E07A7A">
        <w:rPr>
          <w:sz w:val="24"/>
          <w:szCs w:val="24"/>
        </w:rPr>
        <w:t xml:space="preserve">que hay bodegas que le plantea que quieren hacer inversiones en septiembre de 2018. </w:t>
      </w:r>
    </w:p>
    <w:p w:rsidR="001C4F24" w:rsidRPr="00E07A7A" w:rsidRDefault="001C4F24" w:rsidP="001C4F24">
      <w:pPr>
        <w:pStyle w:val="Prrafodelista"/>
        <w:ind w:left="0"/>
        <w:jc w:val="both"/>
        <w:rPr>
          <w:sz w:val="24"/>
          <w:szCs w:val="24"/>
        </w:rPr>
      </w:pPr>
    </w:p>
    <w:p w:rsidR="001C4F24" w:rsidRPr="00E07A7A" w:rsidRDefault="001C4F24" w:rsidP="001C4F24">
      <w:pPr>
        <w:pStyle w:val="Prrafodelista"/>
        <w:ind w:left="0"/>
        <w:jc w:val="both"/>
        <w:rPr>
          <w:sz w:val="24"/>
          <w:szCs w:val="24"/>
        </w:rPr>
      </w:pPr>
      <w:r w:rsidRPr="00E07A7A">
        <w:rPr>
          <w:sz w:val="24"/>
          <w:szCs w:val="24"/>
        </w:rPr>
        <w:t xml:space="preserve">Esas empresas no han solicitado ayudas a la convocatoria de DGA de la Orden DRS/517/2018, 15 de marzo, por la que se aprueba la convocatoria de subvenciones para las inversiones en el sector del vino, para el año 2018 (ejercicio FEAGA 2019). En dicha Orden DRS/517/2018, en el artículo Séptimo.4, sobre Presentación de solicitudes, se dice </w:t>
      </w:r>
    </w:p>
    <w:p w:rsidR="001C4F24" w:rsidRPr="00E07A7A" w:rsidRDefault="001C4F24" w:rsidP="001C4F24">
      <w:pPr>
        <w:pStyle w:val="Prrafodelista"/>
        <w:ind w:left="0"/>
        <w:jc w:val="both"/>
        <w:rPr>
          <w:sz w:val="24"/>
          <w:szCs w:val="24"/>
        </w:rPr>
      </w:pPr>
    </w:p>
    <w:p w:rsidR="001C4F24" w:rsidRPr="00E07A7A" w:rsidRDefault="001C4F24" w:rsidP="001C4F24">
      <w:pPr>
        <w:pStyle w:val="Prrafodelista"/>
        <w:ind w:left="708" w:right="1417"/>
        <w:jc w:val="both"/>
        <w:rPr>
          <w:rStyle w:val="nfasissutil"/>
          <w:sz w:val="24"/>
          <w:szCs w:val="24"/>
        </w:rPr>
      </w:pPr>
      <w:r w:rsidRPr="00E07A7A">
        <w:rPr>
          <w:rStyle w:val="nfasissutil"/>
          <w:sz w:val="24"/>
          <w:szCs w:val="24"/>
        </w:rPr>
        <w:t xml:space="preserve">"4. El plazo de presentación de las solicitudes comenzará el día de la publicación de la presente orden en el “Boletín Oficial de Aragón”, y finalizará el día 16 de abril de 2018". </w:t>
      </w:r>
    </w:p>
    <w:p w:rsidR="001C4F24" w:rsidRPr="00E07A7A" w:rsidRDefault="001C4F24" w:rsidP="001C4F24">
      <w:pPr>
        <w:pStyle w:val="Prrafodelista"/>
        <w:ind w:left="0"/>
        <w:jc w:val="both"/>
        <w:rPr>
          <w:sz w:val="24"/>
          <w:szCs w:val="24"/>
        </w:rPr>
      </w:pPr>
    </w:p>
    <w:p w:rsidR="001C4F24" w:rsidRPr="00E07A7A" w:rsidRDefault="001C4F24" w:rsidP="001C4F24">
      <w:pPr>
        <w:pStyle w:val="Prrafodelista"/>
        <w:ind w:left="0"/>
        <w:jc w:val="both"/>
        <w:rPr>
          <w:sz w:val="24"/>
          <w:szCs w:val="24"/>
        </w:rPr>
      </w:pPr>
      <w:r w:rsidRPr="00E07A7A">
        <w:rPr>
          <w:sz w:val="24"/>
          <w:szCs w:val="24"/>
        </w:rPr>
        <w:t>Es decir, el plazo de esa línea se cerró el 16.04.2018 y estas empresas no tienen líneas de ayuda abiertas salvo Leader.</w:t>
      </w:r>
    </w:p>
    <w:p w:rsidR="001C4F24" w:rsidRPr="00E07A7A" w:rsidRDefault="001C4F24" w:rsidP="001C4F24">
      <w:pPr>
        <w:pStyle w:val="Prrafodelista"/>
        <w:ind w:left="0"/>
        <w:jc w:val="both"/>
        <w:rPr>
          <w:sz w:val="24"/>
          <w:szCs w:val="24"/>
        </w:rPr>
      </w:pPr>
    </w:p>
    <w:p w:rsidR="001C4F24" w:rsidRPr="00E07A7A" w:rsidRDefault="001C4F24" w:rsidP="001C4F24">
      <w:pPr>
        <w:pStyle w:val="Prrafodelista"/>
        <w:ind w:left="0"/>
        <w:jc w:val="both"/>
        <w:rPr>
          <w:sz w:val="24"/>
          <w:szCs w:val="24"/>
        </w:rPr>
      </w:pPr>
      <w:r w:rsidRPr="00E07A7A">
        <w:rPr>
          <w:sz w:val="24"/>
          <w:szCs w:val="24"/>
        </w:rPr>
        <w:t xml:space="preserve">Suponemos que esa bodega ahora mismo </w:t>
      </w:r>
      <w:r>
        <w:rPr>
          <w:sz w:val="24"/>
          <w:szCs w:val="24"/>
        </w:rPr>
        <w:t xml:space="preserve">(04.07.2018) </w:t>
      </w:r>
      <w:r w:rsidRPr="00E07A7A">
        <w:rPr>
          <w:sz w:val="24"/>
          <w:szCs w:val="24"/>
        </w:rPr>
        <w:t xml:space="preserve">puede solicitar ayudas a Leader, pero luego, salvo que el MAPA vuelva a retrasar su nuevo plazo del 17.09.2018 para que ese tipo de inversiones solo se puedan ayudar mediante el Programa nacional de apoyo al sector vitivinícola (conforme al artículo Único de la Orden APA/680/2018, de 26 de junio, por la que se modifica la fecha establecida en el apartado 1 del artículo </w:t>
      </w:r>
      <w:r w:rsidRPr="00E07A7A">
        <w:rPr>
          <w:sz w:val="24"/>
          <w:szCs w:val="24"/>
        </w:rPr>
        <w:lastRenderedPageBreak/>
        <w:t>91 del Real Decreto 5/2018, de 12 de enero, para la aplicación de las medidas del Programa de Apoyo 2019-2023 al Sector Vitivinícola Español.), esa solicitud no podrá ayudarse mediante Leader porque el momento de informar sobre la elegibilidad de esa solicitud será posterior al 17.09.2018, un momento en el que esas ayudas solo podrán ayudarse mediante el Programa nacional de apoyo al sector vitivinícola.</w:t>
      </w:r>
    </w:p>
    <w:p w:rsidR="001C4F24" w:rsidRPr="00E07A7A" w:rsidRDefault="001C4F24" w:rsidP="001C4F24">
      <w:pPr>
        <w:pStyle w:val="Prrafodelista"/>
        <w:ind w:left="0"/>
        <w:jc w:val="both"/>
        <w:rPr>
          <w:sz w:val="24"/>
          <w:szCs w:val="24"/>
        </w:rPr>
      </w:pPr>
    </w:p>
    <w:p w:rsidR="001C4F24" w:rsidRPr="00E07A7A" w:rsidRDefault="001C4F24" w:rsidP="001C4F24">
      <w:pPr>
        <w:pStyle w:val="Prrafodelista"/>
        <w:ind w:left="0"/>
        <w:jc w:val="both"/>
        <w:rPr>
          <w:sz w:val="24"/>
          <w:szCs w:val="24"/>
        </w:rPr>
      </w:pPr>
      <w:r w:rsidRPr="00E07A7A">
        <w:rPr>
          <w:sz w:val="24"/>
          <w:szCs w:val="24"/>
        </w:rPr>
        <w:t xml:space="preserve">Es suma, ahora mismo, las bodegas que quieran hacer esas inversiones no tienen líneas de ayuda </w:t>
      </w:r>
      <w:proofErr w:type="gramStart"/>
      <w:r w:rsidRPr="00E07A7A">
        <w:rPr>
          <w:sz w:val="24"/>
          <w:szCs w:val="24"/>
        </w:rPr>
        <w:t>abiertas</w:t>
      </w:r>
      <w:proofErr w:type="gramEnd"/>
      <w:r w:rsidRPr="00E07A7A">
        <w:rPr>
          <w:sz w:val="24"/>
          <w:szCs w:val="24"/>
        </w:rPr>
        <w:t xml:space="preserve"> pero tienen interés en invertir y quieren conocer si sus planes de desarrollo e inversión se pueden acompasar con el calendario de aplicación de las ayudas del Programa nacional de apoyo al sector vitivinícola.</w:t>
      </w:r>
    </w:p>
    <w:p w:rsidR="001C4F24" w:rsidRPr="00E07A7A" w:rsidRDefault="001C4F24" w:rsidP="001C4F24">
      <w:pPr>
        <w:pStyle w:val="Prrafodelista"/>
        <w:ind w:left="0"/>
        <w:jc w:val="both"/>
        <w:rPr>
          <w:sz w:val="24"/>
          <w:szCs w:val="24"/>
        </w:rPr>
      </w:pPr>
    </w:p>
    <w:p w:rsidR="001C4F24" w:rsidRPr="00E07A7A" w:rsidRDefault="001C4F24" w:rsidP="001C4F24">
      <w:pPr>
        <w:pStyle w:val="Prrafodelista"/>
        <w:ind w:left="0"/>
        <w:jc w:val="both"/>
        <w:rPr>
          <w:sz w:val="24"/>
          <w:szCs w:val="24"/>
        </w:rPr>
      </w:pPr>
      <w:r w:rsidRPr="00E07A7A">
        <w:rPr>
          <w:sz w:val="24"/>
          <w:szCs w:val="24"/>
        </w:rPr>
        <w:t>El Grupo plantea si podríamos obtener alguna información de la perspectiva actual acerca de dos asuntos (aunque fuera provisional o verbal), sabiendo las condiciones de provisionalidad que puedan ser propias del momento en el que se está y de las características del año que viene por delante:</w:t>
      </w:r>
    </w:p>
    <w:p w:rsidR="001C4F24" w:rsidRPr="00E07A7A" w:rsidRDefault="001C4F24" w:rsidP="001C4F24">
      <w:pPr>
        <w:pStyle w:val="Prrafodelista"/>
        <w:ind w:left="0"/>
        <w:jc w:val="both"/>
        <w:rPr>
          <w:sz w:val="24"/>
          <w:szCs w:val="24"/>
        </w:rPr>
      </w:pPr>
    </w:p>
    <w:p w:rsidR="001C4F24" w:rsidRPr="00E07A7A" w:rsidRDefault="001C4F24" w:rsidP="001C4F24">
      <w:pPr>
        <w:pStyle w:val="Prrafodelista"/>
        <w:ind w:left="0"/>
        <w:jc w:val="both"/>
        <w:rPr>
          <w:sz w:val="24"/>
          <w:szCs w:val="24"/>
        </w:rPr>
      </w:pPr>
      <w:r w:rsidRPr="00E07A7A">
        <w:rPr>
          <w:sz w:val="24"/>
          <w:szCs w:val="24"/>
        </w:rPr>
        <w:t xml:space="preserve">1.- ¿Cuándo se volverá a convocar esa línea de ayudas a las inversiones en el sector del vino por DGA, en función del siguiente ejercicio del </w:t>
      </w:r>
      <w:proofErr w:type="spellStart"/>
      <w:r w:rsidRPr="00E07A7A">
        <w:rPr>
          <w:sz w:val="24"/>
          <w:szCs w:val="24"/>
        </w:rPr>
        <w:t>Feaga</w:t>
      </w:r>
      <w:proofErr w:type="spellEnd"/>
      <w:r w:rsidRPr="00E07A7A">
        <w:rPr>
          <w:sz w:val="24"/>
          <w:szCs w:val="24"/>
        </w:rPr>
        <w:t>?</w:t>
      </w:r>
    </w:p>
    <w:p w:rsidR="001C4F24" w:rsidRPr="00E07A7A" w:rsidRDefault="001C4F24" w:rsidP="001C4F24">
      <w:pPr>
        <w:pStyle w:val="Prrafodelista"/>
        <w:ind w:left="0"/>
        <w:jc w:val="both"/>
        <w:rPr>
          <w:sz w:val="24"/>
          <w:szCs w:val="24"/>
        </w:rPr>
      </w:pPr>
      <w:r w:rsidRPr="00E07A7A">
        <w:rPr>
          <w:sz w:val="24"/>
          <w:szCs w:val="24"/>
        </w:rPr>
        <w:t>2.- ¿Qué planificación o perspectivas tiene el MAPA para seguir con la aplicación de este Programa nacional de apoyo al sector vitivinícola? (es decir, si podemos obtener algún tipo de información o perspectivas de algún tipo de modificación del Real Decreto que lo regula, de sus plazos recién modificados, de su incompatibilidad con cualquier otra línea de ayuda, o de cualquier otro cambio sustancial).</w:t>
      </w:r>
    </w:p>
    <w:p w:rsidR="001C4F24" w:rsidRDefault="001C4F24" w:rsidP="001C4F24">
      <w:pPr>
        <w:rPr>
          <w:szCs w:val="24"/>
        </w:rPr>
      </w:pPr>
    </w:p>
    <w:p w:rsidR="001C4F24" w:rsidRDefault="001C4F24" w:rsidP="00E3768B">
      <w:pPr>
        <w:rPr>
          <w:color w:val="00B050"/>
        </w:rPr>
      </w:pPr>
      <w:r w:rsidRPr="001C4F24">
        <w:rPr>
          <w:color w:val="FF0000"/>
          <w:szCs w:val="24"/>
        </w:rPr>
        <w:t xml:space="preserve">R. de DGA: DGA convocará nuevas ayudas del </w:t>
      </w:r>
      <w:proofErr w:type="spellStart"/>
      <w:r w:rsidRPr="001C4F24">
        <w:rPr>
          <w:color w:val="FF0000"/>
          <w:szCs w:val="24"/>
        </w:rPr>
        <w:t>Feaga</w:t>
      </w:r>
      <w:proofErr w:type="spellEnd"/>
      <w:r w:rsidRPr="001C4F24">
        <w:rPr>
          <w:color w:val="FF0000"/>
          <w:szCs w:val="24"/>
        </w:rPr>
        <w:t xml:space="preserve"> en noviembre o diciembre. No se prevén más modificaciones. La previsión del programa es hasta 2023 pero en función de la ejecución y disponibilidad presupuestaria.</w:t>
      </w:r>
    </w:p>
    <w:p w:rsidR="001C4F24" w:rsidRDefault="001C4F24" w:rsidP="00E3768B">
      <w:pPr>
        <w:rPr>
          <w:color w:val="00B050"/>
        </w:rPr>
      </w:pPr>
    </w:p>
    <w:p w:rsidR="005A3E63" w:rsidRDefault="005A3E63" w:rsidP="005A3E63">
      <w:pPr>
        <w:shd w:val="clear" w:color="auto" w:fill="D9D9D9" w:themeFill="background1" w:themeFillShade="D9"/>
        <w:rPr>
          <w:rFonts w:cs="Arial"/>
          <w:color w:val="000000"/>
        </w:rPr>
      </w:pPr>
      <w:bookmarkStart w:id="502" w:name="LeaseBackORetroleasing"/>
      <w:bookmarkEnd w:id="502"/>
      <w:r w:rsidRPr="005A3E63">
        <w:rPr>
          <w:rFonts w:cs="Arial"/>
          <w:color w:val="000000"/>
        </w:rPr>
        <w:t>RETROLEASING O LEASE BACK</w:t>
      </w:r>
    </w:p>
    <w:p w:rsidR="005A3E63" w:rsidRDefault="005A3E63" w:rsidP="005A3E63">
      <w:pPr>
        <w:shd w:val="clear" w:color="auto" w:fill="D9D9D9" w:themeFill="background1" w:themeFillShade="D9"/>
        <w:rPr>
          <w:rFonts w:cs="Arial"/>
          <w:color w:val="000000"/>
        </w:rPr>
      </w:pPr>
    </w:p>
    <w:p w:rsidR="005A3E63" w:rsidRPr="005A3E63" w:rsidRDefault="005A3E63" w:rsidP="005A3E63">
      <w:pPr>
        <w:shd w:val="clear" w:color="auto" w:fill="D9D9D9" w:themeFill="background1" w:themeFillShade="D9"/>
        <w:rPr>
          <w:rFonts w:cs="Arial"/>
          <w:color w:val="000000"/>
        </w:rPr>
      </w:pPr>
      <w:r>
        <w:rPr>
          <w:rFonts w:cs="Arial"/>
          <w:color w:val="000000"/>
        </w:rPr>
        <w:t>RESPUESTA DE DGA DE 05.04.2018</w:t>
      </w:r>
    </w:p>
    <w:p w:rsidR="005A3E63" w:rsidRDefault="005A3E63" w:rsidP="005A3E6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w:t>
      </w:r>
      <w:r>
        <w:rPr>
          <w:sz w:val="16"/>
          <w:szCs w:val="16"/>
        </w:rPr>
        <w:t xml:space="preserve"> (</w:t>
      </w:r>
      <w:hyperlink w:anchor="ÍndiceProc17InformeElegibilidadLeasing" w:history="1">
        <w:r w:rsidRPr="00FE2E34">
          <w:rPr>
            <w:rStyle w:val="Hipervnculo"/>
            <w:sz w:val="16"/>
            <w:szCs w:val="16"/>
          </w:rPr>
          <w:t>Índice 1.7 Informe de elegibilidad: Leasing</w:t>
        </w:r>
      </w:hyperlink>
      <w:r>
        <w:rPr>
          <w:sz w:val="16"/>
          <w:szCs w:val="16"/>
        </w:rPr>
        <w:t xml:space="preserve">) </w:t>
      </w:r>
    </w:p>
    <w:p w:rsidR="005A3E63" w:rsidRPr="00881782" w:rsidRDefault="005A3E63" w:rsidP="005A3E6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5A3E63" w:rsidRPr="005A3E63" w:rsidRDefault="005A3E63" w:rsidP="005A3E63"/>
    <w:p w:rsidR="005A3E63" w:rsidRPr="005A3E63" w:rsidRDefault="005A3E63" w:rsidP="005A3E63">
      <w:r w:rsidRPr="005A3E63">
        <w:t xml:space="preserve">Una empresa que va a adquirir una carretilla para la que ha efectuado la correspondiente solicitud de ayuda pregunta a un Grupo si luego, después de la compra de esa carretilla, la empresa quiere financiarse a través de un </w:t>
      </w:r>
      <w:proofErr w:type="spellStart"/>
      <w:r w:rsidRPr="005A3E63">
        <w:t>lease</w:t>
      </w:r>
      <w:proofErr w:type="spellEnd"/>
      <w:r w:rsidRPr="005A3E63">
        <w:t xml:space="preserve"> back o </w:t>
      </w:r>
      <w:proofErr w:type="spellStart"/>
      <w:r w:rsidRPr="005A3E63">
        <w:t>retroleasing</w:t>
      </w:r>
      <w:proofErr w:type="spellEnd"/>
      <w:r w:rsidRPr="005A3E63">
        <w:t xml:space="preserve"> de esa carretilla concertado con una entidad financiera: en esta modalidad de leasing, la empresa compra la maquinaria al proveedor y la paga (la empresa tiene factura y pago a su nombre), pero después la empresa vende esa maquinaria a la entidad financiera con la condición de que la empresa recupere la maquinaria mediante un contrato de arrendamiento financiero de esa misma maquinaria: la financiera le va pagando a la empresa en los plazos establecidos en el contrato del </w:t>
      </w:r>
      <w:proofErr w:type="spellStart"/>
      <w:r w:rsidRPr="005A3E63">
        <w:t>retroleasing</w:t>
      </w:r>
      <w:proofErr w:type="spellEnd"/>
      <w:r w:rsidRPr="005A3E63">
        <w:t>.</w:t>
      </w:r>
    </w:p>
    <w:p w:rsidR="005A3E63" w:rsidRPr="005A3E63" w:rsidRDefault="005A3E63" w:rsidP="005A3E63">
      <w:r w:rsidRPr="005A3E63">
        <w:t xml:space="preserve"> </w:t>
      </w:r>
    </w:p>
    <w:p w:rsidR="005A3E63" w:rsidRPr="005A3E63" w:rsidRDefault="005A3E63" w:rsidP="005A3E63">
      <w:r w:rsidRPr="005A3E63">
        <w:t xml:space="preserve">¿Sería elegible el gasto completo de la carretilla (aportando los documentos de gasto y de pago de la compra original de la maquinaria) o solamente los plazos de </w:t>
      </w:r>
      <w:proofErr w:type="spellStart"/>
      <w:r w:rsidRPr="005A3E63">
        <w:t>lease</w:t>
      </w:r>
      <w:proofErr w:type="spellEnd"/>
      <w:r w:rsidRPr="005A3E63">
        <w:t xml:space="preserve"> back que entran dentro del plazo de ejecución?</w:t>
      </w:r>
    </w:p>
    <w:p w:rsidR="005A3E63" w:rsidRDefault="005A3E63" w:rsidP="00E3768B">
      <w:pPr>
        <w:rPr>
          <w:color w:val="00B050"/>
        </w:rPr>
      </w:pPr>
    </w:p>
    <w:p w:rsidR="005A3E63" w:rsidRDefault="005A3E63" w:rsidP="00E3768B">
      <w:pPr>
        <w:rPr>
          <w:color w:val="00B050"/>
        </w:rPr>
      </w:pPr>
      <w:r w:rsidRPr="005A3E63">
        <w:rPr>
          <w:color w:val="FF0000"/>
        </w:rPr>
        <w:t>R. de DGA: Por una parte, un bien subvencionado NO se debe vender al menos durante 5 años, en caso de hacerlo debe devolver la subvención.</w:t>
      </w:r>
      <w:r w:rsidR="00C23C93">
        <w:rPr>
          <w:color w:val="FF0000"/>
        </w:rPr>
        <w:t xml:space="preserve"> </w:t>
      </w:r>
      <w:r w:rsidRPr="005A3E63">
        <w:rPr>
          <w:color w:val="FF0000"/>
        </w:rPr>
        <w:t xml:space="preserve">Por otra parte, dado que la legislación europea sólo contempla el leasing y cómo tramitar su subvención, no podemos aceptar la aplicación de un </w:t>
      </w:r>
      <w:proofErr w:type="spellStart"/>
      <w:r w:rsidRPr="005A3E63">
        <w:rPr>
          <w:color w:val="FF0000"/>
        </w:rPr>
        <w:t>lease</w:t>
      </w:r>
      <w:proofErr w:type="spellEnd"/>
      <w:r w:rsidRPr="005A3E63">
        <w:rPr>
          <w:color w:val="FF0000"/>
        </w:rPr>
        <w:t xml:space="preserve">-back a un elemento subvencionado con </w:t>
      </w:r>
      <w:r w:rsidR="00C23C93" w:rsidRPr="005A3E63">
        <w:rPr>
          <w:color w:val="FF0000"/>
        </w:rPr>
        <w:t>Leader</w:t>
      </w:r>
      <w:r w:rsidRPr="005A3E63">
        <w:rPr>
          <w:color w:val="FF0000"/>
        </w:rPr>
        <w:t>.</w:t>
      </w:r>
    </w:p>
    <w:p w:rsidR="00C23C93" w:rsidRPr="0000553C" w:rsidRDefault="00C23C93" w:rsidP="00C23C93">
      <w:pPr>
        <w:rPr>
          <w:szCs w:val="24"/>
        </w:rPr>
      </w:pPr>
    </w:p>
    <w:p w:rsidR="00C23C93" w:rsidRDefault="00C23C93" w:rsidP="00C23C93">
      <w:pPr>
        <w:shd w:val="clear" w:color="auto" w:fill="D9D9D9" w:themeFill="background1" w:themeFillShade="D9"/>
        <w:rPr>
          <w:rFonts w:cs="Arial"/>
          <w:color w:val="000000"/>
        </w:rPr>
      </w:pPr>
      <w:bookmarkStart w:id="503" w:name="CamiónRígidoTrpteForestalYRemolque"/>
      <w:bookmarkStart w:id="504" w:name="_Hlk511140199"/>
      <w:bookmarkEnd w:id="503"/>
      <w:r w:rsidRPr="0000553C">
        <w:rPr>
          <w:rFonts w:cs="Arial"/>
          <w:color w:val="000000"/>
        </w:rPr>
        <w:t>CAMIÓN RÍGIDO Y CHASIS PARA TRANSPORTAR MADERA MÁS REMOLQUE</w:t>
      </w:r>
    </w:p>
    <w:p w:rsidR="00C23C93" w:rsidRDefault="00C23C93" w:rsidP="00C23C93">
      <w:pPr>
        <w:shd w:val="clear" w:color="auto" w:fill="D9D9D9" w:themeFill="background1" w:themeFillShade="D9"/>
        <w:rPr>
          <w:rFonts w:cs="Arial"/>
          <w:color w:val="000000"/>
        </w:rPr>
      </w:pPr>
    </w:p>
    <w:p w:rsidR="00C23C93" w:rsidRPr="0000553C" w:rsidRDefault="00C23C93" w:rsidP="00C23C93">
      <w:pPr>
        <w:shd w:val="clear" w:color="auto" w:fill="D9D9D9" w:themeFill="background1" w:themeFillShade="D9"/>
        <w:rPr>
          <w:rFonts w:cs="Arial"/>
          <w:color w:val="000000"/>
        </w:rPr>
      </w:pPr>
      <w:r>
        <w:rPr>
          <w:rFonts w:cs="Arial"/>
          <w:color w:val="000000"/>
        </w:rPr>
        <w:t xml:space="preserve">RESPUESTA DE DGA DE </w:t>
      </w:r>
      <w:r w:rsidR="00756CB6">
        <w:rPr>
          <w:rFonts w:cs="Arial"/>
          <w:color w:val="000000"/>
        </w:rPr>
        <w:t>20</w:t>
      </w:r>
      <w:r>
        <w:rPr>
          <w:rFonts w:cs="Arial"/>
          <w:color w:val="000000"/>
        </w:rPr>
        <w:t>.04.2018</w:t>
      </w:r>
    </w:p>
    <w:p w:rsidR="00C23C93" w:rsidRDefault="00C23C93" w:rsidP="00C23C93">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Vehículos" w:history="1">
        <w:r w:rsidRPr="00526146">
          <w:rPr>
            <w:rStyle w:val="Hipervnculo"/>
            <w:sz w:val="16"/>
            <w:szCs w:val="16"/>
          </w:rPr>
          <w:t>(Subir al índice de vehículos)</w:t>
        </w:r>
      </w:hyperlink>
    </w:p>
    <w:p w:rsidR="00C23C93" w:rsidRDefault="00C23C93" w:rsidP="00C23C93">
      <w:pPr>
        <w:pStyle w:val="Prrafodelista"/>
        <w:ind w:left="0"/>
        <w:jc w:val="both"/>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C23C93" w:rsidRPr="0000553C" w:rsidRDefault="00C23C93" w:rsidP="00C23C93">
      <w:pPr>
        <w:pStyle w:val="Textosinformato"/>
        <w:jc w:val="both"/>
        <w:rPr>
          <w:rFonts w:cs="Arial"/>
          <w:sz w:val="24"/>
          <w:szCs w:val="24"/>
        </w:rPr>
      </w:pPr>
    </w:p>
    <w:p w:rsidR="00C23C93" w:rsidRPr="0000553C" w:rsidRDefault="00C23C93" w:rsidP="00C23C93">
      <w:pPr>
        <w:pStyle w:val="Textosinformato"/>
        <w:jc w:val="both"/>
        <w:rPr>
          <w:rFonts w:cs="Arial"/>
          <w:sz w:val="24"/>
          <w:szCs w:val="24"/>
        </w:rPr>
      </w:pPr>
      <w:r w:rsidRPr="0000553C">
        <w:rPr>
          <w:rFonts w:cs="Arial"/>
          <w:sz w:val="24"/>
          <w:szCs w:val="24"/>
        </w:rPr>
        <w:t>Un Grupo ha recibido una consulta sobre si puede ser elegible un camión rígido para transportar madera.</w:t>
      </w:r>
    </w:p>
    <w:p w:rsidR="00C23C93" w:rsidRPr="0000553C" w:rsidRDefault="00C23C93" w:rsidP="00C23C93">
      <w:pPr>
        <w:pStyle w:val="Textosinformato"/>
        <w:jc w:val="both"/>
        <w:rPr>
          <w:rFonts w:cs="Arial"/>
          <w:sz w:val="24"/>
          <w:szCs w:val="24"/>
        </w:rPr>
      </w:pPr>
    </w:p>
    <w:p w:rsidR="00C23C93" w:rsidRDefault="00C23C93" w:rsidP="00C23C93">
      <w:pPr>
        <w:pStyle w:val="Textosinformato"/>
        <w:jc w:val="both"/>
        <w:rPr>
          <w:rFonts w:cs="Arial"/>
          <w:sz w:val="24"/>
          <w:szCs w:val="24"/>
        </w:rPr>
      </w:pPr>
      <w:r>
        <w:rPr>
          <w:rFonts w:cs="Arial"/>
          <w:sz w:val="24"/>
          <w:szCs w:val="24"/>
        </w:rPr>
        <w:t>El promotor presenta tre</w:t>
      </w:r>
      <w:r w:rsidRPr="0000553C">
        <w:rPr>
          <w:rFonts w:cs="Arial"/>
          <w:sz w:val="24"/>
          <w:szCs w:val="24"/>
        </w:rPr>
        <w:t xml:space="preserve">s presupuestos del camión, de la carrocería chasis de aluminio y del remolque: al camión hay que ajustarle una carrocería chasis de aluminio (que es la parte metálica de color gris claro y sus palos metálicos en color rojo y gris, tal y como se ven en la imagen </w:t>
      </w:r>
      <w:r>
        <w:rPr>
          <w:rFonts w:cs="Arial"/>
          <w:sz w:val="24"/>
          <w:szCs w:val="24"/>
        </w:rPr>
        <w:t>de abajo</w:t>
      </w:r>
      <w:r w:rsidRPr="0000553C">
        <w:rPr>
          <w:rFonts w:cs="Arial"/>
          <w:sz w:val="24"/>
          <w:szCs w:val="24"/>
        </w:rPr>
        <w:t>)</w:t>
      </w:r>
      <w:r>
        <w:rPr>
          <w:rFonts w:cs="Arial"/>
          <w:sz w:val="24"/>
          <w:szCs w:val="24"/>
        </w:rPr>
        <w:t>. Se presenta aparte e</w:t>
      </w:r>
      <w:r w:rsidRPr="0000553C">
        <w:rPr>
          <w:rFonts w:cs="Arial"/>
          <w:sz w:val="24"/>
          <w:szCs w:val="24"/>
        </w:rPr>
        <w:t xml:space="preserve">l presupuesto </w:t>
      </w:r>
      <w:r>
        <w:rPr>
          <w:rFonts w:cs="Arial"/>
          <w:sz w:val="24"/>
          <w:szCs w:val="24"/>
        </w:rPr>
        <w:t>d</w:t>
      </w:r>
      <w:r w:rsidRPr="0000553C">
        <w:rPr>
          <w:rFonts w:cs="Arial"/>
          <w:sz w:val="24"/>
          <w:szCs w:val="24"/>
        </w:rPr>
        <w:t>el remolque (</w:t>
      </w:r>
      <w:r>
        <w:rPr>
          <w:rFonts w:cs="Arial"/>
          <w:sz w:val="24"/>
          <w:szCs w:val="24"/>
        </w:rPr>
        <w:t>véase foto abajo</w:t>
      </w:r>
      <w:r w:rsidRPr="0000553C">
        <w:rPr>
          <w:rFonts w:cs="Arial"/>
          <w:sz w:val="24"/>
          <w:szCs w:val="24"/>
        </w:rPr>
        <w:t>).</w:t>
      </w:r>
    </w:p>
    <w:p w:rsidR="00C23C93" w:rsidRDefault="00C23C93" w:rsidP="00C23C93">
      <w:pPr>
        <w:pStyle w:val="Textosinformato"/>
        <w:jc w:val="both"/>
        <w:rPr>
          <w:rFonts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2"/>
      </w:tblGrid>
      <w:tr w:rsidR="00C23C93" w:rsidTr="00154E8A">
        <w:tc>
          <w:tcPr>
            <w:tcW w:w="4602" w:type="dxa"/>
          </w:tcPr>
          <w:p w:rsidR="00C23C93" w:rsidRDefault="00C23C93" w:rsidP="00154E8A">
            <w:pPr>
              <w:pStyle w:val="Textosinformato"/>
              <w:jc w:val="both"/>
              <w:rPr>
                <w:rFonts w:cs="Arial"/>
                <w:sz w:val="24"/>
                <w:szCs w:val="24"/>
              </w:rPr>
            </w:pPr>
            <w:r>
              <w:rPr>
                <w:noProof/>
                <w:lang w:eastAsia="es-ES"/>
              </w:rPr>
              <w:drawing>
                <wp:inline distT="0" distB="0" distL="0" distR="0" wp14:anchorId="11495D99" wp14:editId="46986869">
                  <wp:extent cx="1562100" cy="1314768"/>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69457" cy="1320960"/>
                          </a:xfrm>
                          <a:prstGeom prst="rect">
                            <a:avLst/>
                          </a:prstGeom>
                        </pic:spPr>
                      </pic:pic>
                    </a:graphicData>
                  </a:graphic>
                </wp:inline>
              </w:drawing>
            </w:r>
          </w:p>
        </w:tc>
        <w:tc>
          <w:tcPr>
            <w:tcW w:w="4602" w:type="dxa"/>
          </w:tcPr>
          <w:p w:rsidR="00C23C93" w:rsidRDefault="00C23C93" w:rsidP="00154E8A">
            <w:pPr>
              <w:pStyle w:val="Textosinformato"/>
              <w:jc w:val="both"/>
              <w:rPr>
                <w:rFonts w:cs="Arial"/>
                <w:sz w:val="24"/>
                <w:szCs w:val="24"/>
              </w:rPr>
            </w:pPr>
            <w:r>
              <w:rPr>
                <w:noProof/>
                <w:lang w:eastAsia="es-ES"/>
              </w:rPr>
              <w:drawing>
                <wp:inline distT="0" distB="0" distL="0" distR="0" wp14:anchorId="5FEA55F7" wp14:editId="3BF0CC0F">
                  <wp:extent cx="2581275" cy="109537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81275" cy="1095375"/>
                          </a:xfrm>
                          <a:prstGeom prst="rect">
                            <a:avLst/>
                          </a:prstGeom>
                        </pic:spPr>
                      </pic:pic>
                    </a:graphicData>
                  </a:graphic>
                </wp:inline>
              </w:drawing>
            </w:r>
          </w:p>
        </w:tc>
      </w:tr>
    </w:tbl>
    <w:p w:rsidR="00C23C93" w:rsidRDefault="00C23C93" w:rsidP="00C23C93">
      <w:pPr>
        <w:pStyle w:val="Textosinformato"/>
        <w:jc w:val="both"/>
        <w:rPr>
          <w:rFonts w:cs="Arial"/>
          <w:sz w:val="24"/>
          <w:szCs w:val="24"/>
        </w:rPr>
      </w:pPr>
    </w:p>
    <w:p w:rsidR="00C23C93" w:rsidRPr="0000553C" w:rsidRDefault="00C23C93" w:rsidP="00C23C93">
      <w:pPr>
        <w:pStyle w:val="Textosinformato"/>
        <w:jc w:val="both"/>
        <w:rPr>
          <w:rFonts w:ascii="Calibri" w:hAnsi="Calibri" w:cs="Calibri"/>
          <w:sz w:val="24"/>
          <w:szCs w:val="24"/>
        </w:rPr>
      </w:pPr>
      <w:r w:rsidRPr="0000553C">
        <w:rPr>
          <w:rFonts w:cs="Arial"/>
          <w:sz w:val="24"/>
          <w:szCs w:val="24"/>
        </w:rPr>
        <w:t>¿Sería elegible esta inversión en un camión rígido para transportar madera?</w:t>
      </w:r>
    </w:p>
    <w:bookmarkEnd w:id="504"/>
    <w:p w:rsidR="00C23C93" w:rsidRDefault="00C23C93" w:rsidP="00C23C93"/>
    <w:p w:rsidR="00C23C93" w:rsidRPr="00C23C93" w:rsidRDefault="00C23C93" w:rsidP="003A5A85">
      <w:pPr>
        <w:rPr>
          <w:color w:val="FF0000"/>
        </w:rPr>
      </w:pPr>
      <w:r w:rsidRPr="00C23C93">
        <w:rPr>
          <w:color w:val="FF0000"/>
        </w:rPr>
        <w:t xml:space="preserve">R. de DGA: </w:t>
      </w:r>
      <w:r w:rsidR="005030AC">
        <w:rPr>
          <w:color w:val="FF0000"/>
        </w:rPr>
        <w:t>D</w:t>
      </w:r>
      <w:r w:rsidR="005030AC" w:rsidRPr="005030AC">
        <w:rPr>
          <w:color w:val="FF0000"/>
        </w:rPr>
        <w:t>ado que en este caso particular no se considera que el camión pertenezca al sector de transporte, se considera elegible en su totalidad</w:t>
      </w:r>
      <w:r w:rsidRPr="00C23C93">
        <w:rPr>
          <w:color w:val="FF0000"/>
        </w:rPr>
        <w:t>.</w:t>
      </w:r>
    </w:p>
    <w:p w:rsidR="00C23C93" w:rsidRDefault="00C23C93" w:rsidP="00C23C93"/>
    <w:p w:rsidR="00C23C93" w:rsidRDefault="00C23C93" w:rsidP="00C23C93">
      <w:pPr>
        <w:shd w:val="clear" w:color="auto" w:fill="D9D9D9" w:themeFill="background1" w:themeFillShade="D9"/>
        <w:rPr>
          <w:rFonts w:cs="Arial"/>
          <w:color w:val="000000"/>
        </w:rPr>
      </w:pPr>
      <w:bookmarkStart w:id="505" w:name="AeronaveUsoTurísticoYFormativo"/>
      <w:bookmarkEnd w:id="505"/>
      <w:r w:rsidRPr="00752C2B">
        <w:rPr>
          <w:rFonts w:cs="Arial"/>
          <w:color w:val="000000"/>
        </w:rPr>
        <w:t>AERONAVE PARA USO TURÍSTICO</w:t>
      </w:r>
      <w:r>
        <w:rPr>
          <w:rFonts w:cs="Arial"/>
          <w:color w:val="000000"/>
        </w:rPr>
        <w:t xml:space="preserve"> </w:t>
      </w:r>
      <w:bookmarkStart w:id="506" w:name="_Hlk510723829"/>
      <w:r>
        <w:rPr>
          <w:rFonts w:cs="Arial"/>
          <w:color w:val="000000"/>
        </w:rPr>
        <w:t>Y DE INSTRUCCIÓN DE VUELO</w:t>
      </w:r>
      <w:bookmarkEnd w:id="506"/>
    </w:p>
    <w:p w:rsidR="00C23C93" w:rsidRDefault="00C23C93" w:rsidP="00C23C93">
      <w:pPr>
        <w:shd w:val="clear" w:color="auto" w:fill="D9D9D9" w:themeFill="background1" w:themeFillShade="D9"/>
        <w:rPr>
          <w:rFonts w:cs="Arial"/>
          <w:color w:val="000000"/>
        </w:rPr>
      </w:pPr>
    </w:p>
    <w:p w:rsidR="00C23C93" w:rsidRPr="00752C2B" w:rsidRDefault="00C23C93" w:rsidP="00C23C93">
      <w:pPr>
        <w:shd w:val="clear" w:color="auto" w:fill="D9D9D9" w:themeFill="background1" w:themeFillShade="D9"/>
        <w:rPr>
          <w:rFonts w:cs="Arial"/>
          <w:color w:val="000000"/>
        </w:rPr>
      </w:pPr>
      <w:r>
        <w:rPr>
          <w:rFonts w:cs="Arial"/>
          <w:color w:val="000000"/>
        </w:rPr>
        <w:t>RESPUESTA DE DGA DE 12.04.2018</w:t>
      </w:r>
    </w:p>
    <w:p w:rsidR="00C23C93" w:rsidRDefault="00C23C93" w:rsidP="00C23C9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p>
    <w:p w:rsidR="00C23C93" w:rsidRPr="00E9145A" w:rsidRDefault="00C23C93" w:rsidP="00C23C93">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C23C93" w:rsidRDefault="00C23C93" w:rsidP="00C23C93"/>
    <w:p w:rsidR="00C23C93" w:rsidRDefault="00C23C93" w:rsidP="00C23C93">
      <w:r>
        <w:t>Un promotor quiere solicitar una ayuda Leader para adquirir una aeronave. El promotor tiene su base en un aeródromo rural y su actividad consiste en ofrecer paseos aéreos a personas y excursiones pilotando esa aeronave, así como instruir en cursos de vuelo (por lo que se puede ver en la web) cobrando unas tarifas por ello.</w:t>
      </w:r>
    </w:p>
    <w:p w:rsidR="00C23C93" w:rsidRDefault="00C23C93" w:rsidP="00C23C93"/>
    <w:p w:rsidR="00C23C93" w:rsidRDefault="00C23C93" w:rsidP="00C23C93">
      <w:r>
        <w:t xml:space="preserve">En la actualidad el promotor ya cuenta con una </w:t>
      </w:r>
      <w:proofErr w:type="gramStart"/>
      <w:r>
        <w:t>aeronave</w:t>
      </w:r>
      <w:proofErr w:type="gramEnd"/>
      <w:r>
        <w:t xml:space="preserve"> pero quiere adquirir otra nueva con distintas características para su negocio: no se trata de mera reposición sino que la adquiere para ampliar el negocio y contar con las dos. Por lo que el promotor ha comentado, sería una aeronave con cubierta, ya que la que tiene en la actualidad carece de ella.</w:t>
      </w:r>
    </w:p>
    <w:p w:rsidR="00C23C93" w:rsidRDefault="00C23C93" w:rsidP="00C23C93"/>
    <w:p w:rsidR="00C23C93" w:rsidRDefault="00C23C93" w:rsidP="00C23C93">
      <w:r>
        <w:t>Se adjunta el enlace de su página web para que se pueda ver en qué consiste su actividad y se vea la aeronave que posee en la actualidad: http://www.girolibre.es/.</w:t>
      </w:r>
    </w:p>
    <w:p w:rsidR="00C23C93" w:rsidRDefault="00C23C93" w:rsidP="00C23C93"/>
    <w:p w:rsidR="00C23C93" w:rsidRDefault="00C23C93" w:rsidP="00C23C93">
      <w:r>
        <w:t xml:space="preserve">El Grupo estima que el hecho de que el promotor cobre un precio por el alquiler de la aeronave con piloto para realizar actividades turísticas nos lleva a considerar que las condiciones de subvencionabilidad se podrían equiparar a las de un taxi (el turista alquila los servicios de transporte para realizar una visita turística o bien para enseñar </w:t>
      </w:r>
      <w:r>
        <w:lastRenderedPageBreak/>
        <w:t>a pilotar aeronaves), es decir que esta adquisición se debería considerar elegible con las mismas limitaciones que los taxis.</w:t>
      </w:r>
    </w:p>
    <w:p w:rsidR="00C23C93" w:rsidRDefault="00C23C93" w:rsidP="00C23C93"/>
    <w:p w:rsidR="00C23C93" w:rsidRDefault="00C23C93" w:rsidP="00C23C93">
      <w:r>
        <w:t>¿Es correcta esta interpretación?</w:t>
      </w:r>
    </w:p>
    <w:p w:rsidR="00C23C93" w:rsidRDefault="00C23C93" w:rsidP="00C23C93">
      <w:pPr>
        <w:rPr>
          <w:szCs w:val="24"/>
        </w:rPr>
      </w:pPr>
    </w:p>
    <w:p w:rsidR="00C23C93" w:rsidRPr="00C23C93" w:rsidRDefault="00C23C93" w:rsidP="00E3768B">
      <w:pPr>
        <w:rPr>
          <w:szCs w:val="24"/>
        </w:rPr>
      </w:pPr>
      <w:r w:rsidRPr="0089514B">
        <w:rPr>
          <w:color w:val="FF0000"/>
          <w:szCs w:val="24"/>
        </w:rPr>
        <w:t xml:space="preserve">R. de DGA: </w:t>
      </w:r>
      <w:r w:rsidR="003A5A85" w:rsidRPr="003A5A85">
        <w:rPr>
          <w:color w:val="FF0000"/>
          <w:szCs w:val="24"/>
        </w:rPr>
        <w:t>Es elegible, pero no es un taxi, por lo que no se le puede aplicar la misma restricción</w:t>
      </w:r>
      <w:r w:rsidRPr="0089514B">
        <w:rPr>
          <w:color w:val="FF0000"/>
          <w:szCs w:val="24"/>
        </w:rPr>
        <w:t>.</w:t>
      </w:r>
    </w:p>
    <w:p w:rsidR="00C23C93" w:rsidRPr="003865BA" w:rsidRDefault="00C23C93" w:rsidP="00C23C93">
      <w:pPr>
        <w:rPr>
          <w:szCs w:val="24"/>
        </w:rPr>
      </w:pPr>
    </w:p>
    <w:p w:rsidR="00C23C93" w:rsidRDefault="00C23C93" w:rsidP="00C23C93">
      <w:pPr>
        <w:shd w:val="clear" w:color="auto" w:fill="D9D9D9" w:themeFill="background1" w:themeFillShade="D9"/>
        <w:rPr>
          <w:rFonts w:cs="Arial"/>
          <w:color w:val="000000"/>
        </w:rPr>
      </w:pPr>
      <w:bookmarkStart w:id="507" w:name="CarreraDeMontaña"/>
      <w:bookmarkEnd w:id="507"/>
      <w:r w:rsidRPr="003865BA">
        <w:rPr>
          <w:rFonts w:cs="Arial"/>
          <w:color w:val="000000"/>
        </w:rPr>
        <w:t>CARRERA DE MONTAÑA</w:t>
      </w:r>
    </w:p>
    <w:p w:rsidR="00C23C93" w:rsidRDefault="00C23C93" w:rsidP="00C23C93">
      <w:pPr>
        <w:shd w:val="clear" w:color="auto" w:fill="D9D9D9" w:themeFill="background1" w:themeFillShade="D9"/>
        <w:rPr>
          <w:rFonts w:cs="Arial"/>
          <w:color w:val="000000"/>
        </w:rPr>
      </w:pPr>
    </w:p>
    <w:p w:rsidR="00C23C93" w:rsidRPr="003865BA" w:rsidRDefault="00C23C93" w:rsidP="00C23C93">
      <w:pPr>
        <w:shd w:val="clear" w:color="auto" w:fill="D9D9D9" w:themeFill="background1" w:themeFillShade="D9"/>
        <w:rPr>
          <w:rFonts w:cs="Arial"/>
          <w:color w:val="000000"/>
        </w:rPr>
      </w:pPr>
      <w:r>
        <w:rPr>
          <w:rFonts w:cs="Arial"/>
          <w:color w:val="000000"/>
        </w:rPr>
        <w:t>RESPUESTA DE DGA DE 1</w:t>
      </w:r>
      <w:r w:rsidR="003A5A85">
        <w:rPr>
          <w:rFonts w:cs="Arial"/>
          <w:color w:val="000000"/>
        </w:rPr>
        <w:t>7</w:t>
      </w:r>
      <w:r>
        <w:rPr>
          <w:rFonts w:cs="Arial"/>
          <w:color w:val="000000"/>
        </w:rPr>
        <w:t>.04.2018</w:t>
      </w:r>
    </w:p>
    <w:p w:rsidR="00C23C93" w:rsidRDefault="00C23C93" w:rsidP="00C23C9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C23C93" w:rsidRDefault="00C23C93" w:rsidP="00C23C9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C23C93" w:rsidRPr="003865BA" w:rsidRDefault="00C23C93" w:rsidP="00C23C93">
      <w:pPr>
        <w:pStyle w:val="Textosinformato"/>
        <w:jc w:val="both"/>
        <w:rPr>
          <w:rFonts w:cs="Arial"/>
          <w:sz w:val="24"/>
          <w:szCs w:val="24"/>
        </w:rPr>
      </w:pPr>
    </w:p>
    <w:p w:rsidR="00C23C93" w:rsidRPr="003865BA" w:rsidRDefault="00C23C93" w:rsidP="00C23C93">
      <w:pPr>
        <w:pStyle w:val="Textosinformato"/>
        <w:jc w:val="both"/>
        <w:rPr>
          <w:rFonts w:cs="Arial"/>
          <w:sz w:val="24"/>
          <w:szCs w:val="24"/>
        </w:rPr>
      </w:pPr>
      <w:r w:rsidRPr="003865BA">
        <w:rPr>
          <w:rFonts w:cs="Arial"/>
          <w:sz w:val="24"/>
          <w:szCs w:val="24"/>
        </w:rPr>
        <w:t>Un club deportivo elemental con sede en el territorio y constituido en asociación sin ánimo de lucro, pretende organizar una actividad que consiste en un Trail de montaña, con cuatro carreras de diferentes niveles, a desarrollar el mismo día, con el objetivo de dar a conocer el territorio a nivel turístico y medioambiental.  Hay una cuota de inscripción de entre 15 € y 46 €.</w:t>
      </w:r>
    </w:p>
    <w:p w:rsidR="00C23C93" w:rsidRPr="003865BA" w:rsidRDefault="00C23C93" w:rsidP="00C23C93">
      <w:pPr>
        <w:pStyle w:val="Textosinformato"/>
        <w:jc w:val="both"/>
        <w:rPr>
          <w:rFonts w:cs="Arial"/>
          <w:sz w:val="24"/>
          <w:szCs w:val="24"/>
        </w:rPr>
      </w:pPr>
    </w:p>
    <w:p w:rsidR="00C23C93" w:rsidRPr="003865BA" w:rsidRDefault="00C23C93" w:rsidP="00C23C93">
      <w:pPr>
        <w:pStyle w:val="Textosinformato"/>
        <w:jc w:val="both"/>
        <w:rPr>
          <w:rFonts w:cs="Arial"/>
          <w:sz w:val="24"/>
          <w:szCs w:val="24"/>
        </w:rPr>
      </w:pPr>
      <w:r w:rsidRPr="003865BA">
        <w:rPr>
          <w:rFonts w:cs="Arial"/>
          <w:sz w:val="24"/>
          <w:szCs w:val="24"/>
        </w:rPr>
        <w:t>Los gastos que ha presentado junto con la solicitud son los siguientes:</w:t>
      </w:r>
    </w:p>
    <w:p w:rsidR="00C23C93" w:rsidRPr="003865BA" w:rsidRDefault="00C23C93" w:rsidP="00C23C93">
      <w:pPr>
        <w:pStyle w:val="Textosinformato"/>
        <w:ind w:left="284" w:hanging="142"/>
        <w:jc w:val="both"/>
        <w:rPr>
          <w:rFonts w:cs="Arial"/>
          <w:sz w:val="24"/>
          <w:szCs w:val="24"/>
        </w:rPr>
      </w:pPr>
      <w:r w:rsidRPr="003865BA">
        <w:rPr>
          <w:rFonts w:cs="Arial"/>
          <w:sz w:val="24"/>
          <w:szCs w:val="24"/>
        </w:rPr>
        <w:t>- Reportaje y montaje de vídeo con dron en las cuatro carreras.</w:t>
      </w:r>
    </w:p>
    <w:p w:rsidR="00C23C93" w:rsidRPr="003865BA" w:rsidRDefault="00C23C93" w:rsidP="00C23C93">
      <w:pPr>
        <w:pStyle w:val="Textosinformato"/>
        <w:ind w:left="284" w:hanging="142"/>
        <w:jc w:val="both"/>
        <w:rPr>
          <w:rFonts w:cs="Arial"/>
          <w:sz w:val="24"/>
          <w:szCs w:val="24"/>
        </w:rPr>
      </w:pPr>
      <w:r w:rsidRPr="003865BA">
        <w:rPr>
          <w:rFonts w:cs="Arial"/>
          <w:sz w:val="24"/>
          <w:szCs w:val="24"/>
        </w:rPr>
        <w:t>- Diseño y maquetación de folletos y cartelería y difusión en redes sociales</w:t>
      </w:r>
    </w:p>
    <w:p w:rsidR="00C23C93" w:rsidRPr="003865BA" w:rsidRDefault="00C23C93" w:rsidP="00C23C93">
      <w:pPr>
        <w:pStyle w:val="Textosinformato"/>
        <w:ind w:left="284" w:hanging="142"/>
        <w:jc w:val="both"/>
        <w:rPr>
          <w:rFonts w:cs="Arial"/>
          <w:sz w:val="24"/>
          <w:szCs w:val="24"/>
        </w:rPr>
      </w:pPr>
      <w:r w:rsidRPr="003865BA">
        <w:rPr>
          <w:rFonts w:cs="Arial"/>
          <w:sz w:val="24"/>
          <w:szCs w:val="24"/>
        </w:rPr>
        <w:t>- Colocación de arco de meta</w:t>
      </w:r>
    </w:p>
    <w:p w:rsidR="00C23C93" w:rsidRPr="003865BA" w:rsidRDefault="00C23C93" w:rsidP="00C23C93">
      <w:pPr>
        <w:pStyle w:val="Textosinformato"/>
        <w:ind w:left="284" w:hanging="142"/>
        <w:jc w:val="both"/>
        <w:rPr>
          <w:rFonts w:cs="Arial"/>
          <w:sz w:val="24"/>
          <w:szCs w:val="24"/>
        </w:rPr>
      </w:pPr>
      <w:r w:rsidRPr="003865BA">
        <w:rPr>
          <w:rFonts w:cs="Arial"/>
          <w:sz w:val="24"/>
          <w:szCs w:val="24"/>
        </w:rPr>
        <w:t>- Fotógrafo y manipulación de fotos</w:t>
      </w:r>
    </w:p>
    <w:p w:rsidR="00C23C93" w:rsidRPr="003865BA" w:rsidRDefault="00C23C93" w:rsidP="00C23C93">
      <w:pPr>
        <w:pStyle w:val="Textosinformato"/>
        <w:ind w:left="284" w:hanging="142"/>
        <w:jc w:val="both"/>
        <w:rPr>
          <w:rFonts w:cs="Arial"/>
          <w:sz w:val="24"/>
          <w:szCs w:val="24"/>
        </w:rPr>
      </w:pPr>
      <w:r w:rsidRPr="003865BA">
        <w:rPr>
          <w:rFonts w:cs="Arial"/>
          <w:sz w:val="24"/>
          <w:szCs w:val="24"/>
        </w:rPr>
        <w:t xml:space="preserve">- Marcaje y </w:t>
      </w:r>
      <w:proofErr w:type="spellStart"/>
      <w:r w:rsidRPr="003865BA">
        <w:rPr>
          <w:rFonts w:cs="Arial"/>
          <w:sz w:val="24"/>
          <w:szCs w:val="24"/>
        </w:rPr>
        <w:t>desmarcaje</w:t>
      </w:r>
      <w:proofErr w:type="spellEnd"/>
      <w:r w:rsidRPr="003865BA">
        <w:rPr>
          <w:rFonts w:cs="Arial"/>
          <w:sz w:val="24"/>
          <w:szCs w:val="24"/>
        </w:rPr>
        <w:t xml:space="preserve"> de los cuatro circuitos y vallado de la zona de meta.</w:t>
      </w:r>
    </w:p>
    <w:p w:rsidR="00C23C93" w:rsidRPr="003865BA" w:rsidRDefault="00C23C93" w:rsidP="00C23C93">
      <w:pPr>
        <w:pStyle w:val="Textosinformato"/>
        <w:ind w:left="284" w:hanging="142"/>
        <w:jc w:val="both"/>
        <w:rPr>
          <w:rFonts w:cs="Arial"/>
          <w:sz w:val="24"/>
          <w:szCs w:val="24"/>
        </w:rPr>
      </w:pPr>
      <w:r w:rsidRPr="003865BA">
        <w:rPr>
          <w:rFonts w:cs="Arial"/>
          <w:sz w:val="24"/>
          <w:szCs w:val="24"/>
        </w:rPr>
        <w:t>- Cronometraje</w:t>
      </w:r>
    </w:p>
    <w:p w:rsidR="00C23C93" w:rsidRPr="003865BA" w:rsidRDefault="00C23C93" w:rsidP="00C23C93">
      <w:pPr>
        <w:pStyle w:val="Textosinformato"/>
        <w:ind w:left="284" w:hanging="142"/>
        <w:jc w:val="both"/>
        <w:rPr>
          <w:rFonts w:cs="Arial"/>
          <w:sz w:val="24"/>
          <w:szCs w:val="24"/>
        </w:rPr>
      </w:pPr>
      <w:r w:rsidRPr="003865BA">
        <w:rPr>
          <w:rFonts w:cs="Arial"/>
          <w:sz w:val="24"/>
          <w:szCs w:val="24"/>
        </w:rPr>
        <w:t>- Diseño y maquetación de bolsas y camisetas para los participantes</w:t>
      </w:r>
    </w:p>
    <w:p w:rsidR="00C23C93" w:rsidRPr="003865BA" w:rsidRDefault="00C23C93" w:rsidP="00C23C93">
      <w:pPr>
        <w:pStyle w:val="Textosinformato"/>
        <w:jc w:val="both"/>
        <w:rPr>
          <w:rFonts w:cs="Arial"/>
          <w:sz w:val="24"/>
          <w:szCs w:val="24"/>
        </w:rPr>
      </w:pPr>
    </w:p>
    <w:p w:rsidR="00C23C93" w:rsidRPr="003865BA" w:rsidRDefault="00C23C93" w:rsidP="00C23C93">
      <w:pPr>
        <w:pStyle w:val="Textosinformato"/>
        <w:jc w:val="both"/>
        <w:rPr>
          <w:rFonts w:cs="Arial"/>
          <w:sz w:val="24"/>
          <w:szCs w:val="24"/>
        </w:rPr>
      </w:pPr>
      <w:r w:rsidRPr="003865BA">
        <w:rPr>
          <w:rFonts w:cs="Arial"/>
          <w:sz w:val="24"/>
          <w:szCs w:val="24"/>
        </w:rPr>
        <w:t xml:space="preserve">1º.- ¿Sería subvencionable esta actividad deportiva? </w:t>
      </w:r>
    </w:p>
    <w:p w:rsidR="00C23C93" w:rsidRPr="003865BA" w:rsidRDefault="00C23C93" w:rsidP="00C23C93">
      <w:pPr>
        <w:pStyle w:val="Textosinformato"/>
        <w:jc w:val="both"/>
        <w:rPr>
          <w:rFonts w:cs="Arial"/>
          <w:sz w:val="24"/>
          <w:szCs w:val="24"/>
        </w:rPr>
      </w:pPr>
    </w:p>
    <w:p w:rsidR="00C23C93" w:rsidRPr="003865BA" w:rsidRDefault="00C23C93" w:rsidP="00C23C93">
      <w:pPr>
        <w:pStyle w:val="Textosinformato"/>
        <w:jc w:val="both"/>
        <w:rPr>
          <w:rFonts w:cs="Arial"/>
          <w:sz w:val="24"/>
          <w:szCs w:val="24"/>
        </w:rPr>
      </w:pPr>
      <w:r w:rsidRPr="003865BA">
        <w:rPr>
          <w:rFonts w:cs="Arial"/>
          <w:sz w:val="24"/>
          <w:szCs w:val="24"/>
        </w:rPr>
        <w:t>2º.- En caso afirmativo:</w:t>
      </w:r>
    </w:p>
    <w:p w:rsidR="00C23C93" w:rsidRPr="003865BA" w:rsidRDefault="00C23C93" w:rsidP="00C23C93">
      <w:pPr>
        <w:pStyle w:val="Textosinformato"/>
        <w:ind w:left="284" w:hanging="142"/>
        <w:jc w:val="both"/>
        <w:rPr>
          <w:rFonts w:cs="Arial"/>
          <w:sz w:val="24"/>
          <w:szCs w:val="24"/>
        </w:rPr>
      </w:pPr>
      <w:r w:rsidRPr="003865BA">
        <w:rPr>
          <w:rFonts w:cs="Arial"/>
          <w:sz w:val="24"/>
          <w:szCs w:val="24"/>
        </w:rPr>
        <w:t>- ¿Se puede considerar como proyecto no productivo?</w:t>
      </w:r>
    </w:p>
    <w:p w:rsidR="00C23C93" w:rsidRPr="003865BA" w:rsidRDefault="00C23C93" w:rsidP="00C23C93">
      <w:pPr>
        <w:pStyle w:val="Textosinformato"/>
        <w:ind w:left="284" w:hanging="142"/>
        <w:jc w:val="both"/>
        <w:rPr>
          <w:rFonts w:cs="Arial"/>
          <w:sz w:val="24"/>
          <w:szCs w:val="24"/>
        </w:rPr>
      </w:pPr>
      <w:r w:rsidRPr="003865BA">
        <w:rPr>
          <w:rFonts w:cs="Arial"/>
          <w:sz w:val="24"/>
          <w:szCs w:val="24"/>
        </w:rPr>
        <w:t>- ¿Serían elegibles los gastos anteriores?</w:t>
      </w:r>
    </w:p>
    <w:p w:rsidR="00C23C93" w:rsidRDefault="00C23C93" w:rsidP="00C23C93"/>
    <w:p w:rsidR="00C23C93" w:rsidRPr="00C23C93" w:rsidRDefault="00C23C93" w:rsidP="00C23C93">
      <w:pPr>
        <w:rPr>
          <w:color w:val="FF0000"/>
        </w:rPr>
      </w:pPr>
      <w:r w:rsidRPr="00C23C93">
        <w:rPr>
          <w:color w:val="FF0000"/>
        </w:rPr>
        <w:t xml:space="preserve">R. de DGA: </w:t>
      </w:r>
      <w:r w:rsidR="003A5A85" w:rsidRPr="003A5A85">
        <w:rPr>
          <w:color w:val="FF0000"/>
        </w:rPr>
        <w:t>Las carreras de montaña no tienen cabida en ningún ámbito de programación, por lo que NO son elegibles</w:t>
      </w:r>
      <w:r w:rsidRPr="00C23C93">
        <w:rPr>
          <w:color w:val="FF0000"/>
        </w:rPr>
        <w:t>.</w:t>
      </w:r>
    </w:p>
    <w:p w:rsidR="008C28AE" w:rsidRDefault="008C28AE" w:rsidP="008C28AE">
      <w:pPr>
        <w:rPr>
          <w:rFonts w:cs="Arial"/>
          <w:color w:val="000000"/>
        </w:rPr>
      </w:pPr>
    </w:p>
    <w:p w:rsidR="008C28AE" w:rsidRDefault="008C28AE" w:rsidP="008C28AE">
      <w:pPr>
        <w:shd w:val="clear" w:color="auto" w:fill="D9D9D9" w:themeFill="background1" w:themeFillShade="D9"/>
        <w:rPr>
          <w:rFonts w:cs="Arial"/>
          <w:color w:val="000000"/>
        </w:rPr>
      </w:pPr>
      <w:r w:rsidRPr="00446E42">
        <w:rPr>
          <w:rFonts w:cs="Arial"/>
          <w:color w:val="000000"/>
        </w:rPr>
        <w:t>EQUIPAMIENTOS EXPOSITIVOS Y DE INTERPRETACIÓN DESTINADOS AL PIRINEOS BIRD CENTER</w:t>
      </w:r>
    </w:p>
    <w:p w:rsidR="008C28AE" w:rsidRDefault="008C28AE" w:rsidP="008C28AE">
      <w:pPr>
        <w:shd w:val="clear" w:color="auto" w:fill="D9D9D9" w:themeFill="background1" w:themeFillShade="D9"/>
        <w:rPr>
          <w:rFonts w:cs="Arial"/>
          <w:color w:val="000000"/>
        </w:rPr>
      </w:pPr>
    </w:p>
    <w:p w:rsidR="008C28AE" w:rsidRPr="00446E42" w:rsidRDefault="008C28AE" w:rsidP="008C28AE">
      <w:pPr>
        <w:shd w:val="clear" w:color="auto" w:fill="D9D9D9" w:themeFill="background1" w:themeFillShade="D9"/>
        <w:rPr>
          <w:rFonts w:cs="Arial"/>
          <w:color w:val="000000"/>
        </w:rPr>
      </w:pPr>
      <w:r>
        <w:rPr>
          <w:rFonts w:cs="Arial"/>
          <w:color w:val="000000"/>
        </w:rPr>
        <w:t>RESPUESTA DE DGA DE 25.04.2018</w:t>
      </w:r>
    </w:p>
    <w:p w:rsidR="008C28AE" w:rsidRPr="00446E42" w:rsidRDefault="008C28AE" w:rsidP="008C28AE">
      <w:pPr>
        <w:ind w:left="284"/>
        <w:rPr>
          <w:rFonts w:cs="Arial"/>
          <w:bCs/>
          <w:szCs w:val="24"/>
        </w:rPr>
      </w:pPr>
    </w:p>
    <w:p w:rsidR="008C28AE" w:rsidRPr="00446E42" w:rsidRDefault="008C28AE" w:rsidP="008C28AE">
      <w:pPr>
        <w:pStyle w:val="Ttulo2"/>
      </w:pPr>
      <w:r w:rsidRPr="00446E42">
        <w:t>Planteamiento del expediente:</w:t>
      </w:r>
    </w:p>
    <w:p w:rsidR="008C28AE" w:rsidRPr="00446E42" w:rsidRDefault="008C28AE" w:rsidP="008C28AE">
      <w:pPr>
        <w:pStyle w:val="Prrafodelista"/>
        <w:numPr>
          <w:ilvl w:val="0"/>
          <w:numId w:val="106"/>
        </w:numPr>
        <w:autoSpaceDE w:val="0"/>
        <w:autoSpaceDN w:val="0"/>
        <w:ind w:left="851" w:hanging="142"/>
        <w:jc w:val="both"/>
        <w:rPr>
          <w:iCs/>
          <w:sz w:val="24"/>
          <w:szCs w:val="24"/>
          <w:lang w:val="es-ES_tradnl"/>
        </w:rPr>
      </w:pPr>
      <w:r w:rsidRPr="00446E42">
        <w:rPr>
          <w:sz w:val="24"/>
          <w:szCs w:val="24"/>
        </w:rPr>
        <w:t xml:space="preserve">Entidad promotora: </w:t>
      </w:r>
      <w:r w:rsidRPr="00446E42">
        <w:rPr>
          <w:iCs/>
          <w:sz w:val="24"/>
          <w:szCs w:val="24"/>
        </w:rPr>
        <w:t>Fundación para la Conservación del</w:t>
      </w:r>
      <w:r w:rsidRPr="00446E42">
        <w:rPr>
          <w:iCs/>
          <w:spacing w:val="-7"/>
          <w:sz w:val="24"/>
          <w:szCs w:val="24"/>
        </w:rPr>
        <w:t xml:space="preserve"> </w:t>
      </w:r>
      <w:r w:rsidRPr="00446E42">
        <w:rPr>
          <w:iCs/>
          <w:sz w:val="24"/>
          <w:szCs w:val="24"/>
        </w:rPr>
        <w:t>Quebrantahuesos</w:t>
      </w:r>
    </w:p>
    <w:p w:rsidR="008C28AE" w:rsidRPr="00446E42" w:rsidRDefault="008C28AE" w:rsidP="008C28AE">
      <w:pPr>
        <w:pStyle w:val="Prrafodelista"/>
        <w:numPr>
          <w:ilvl w:val="0"/>
          <w:numId w:val="106"/>
        </w:numPr>
        <w:autoSpaceDE w:val="0"/>
        <w:autoSpaceDN w:val="0"/>
        <w:ind w:left="851" w:right="110" w:hanging="142"/>
        <w:jc w:val="both"/>
        <w:rPr>
          <w:iCs/>
          <w:sz w:val="24"/>
          <w:szCs w:val="24"/>
        </w:rPr>
      </w:pPr>
      <w:r w:rsidRPr="00446E42">
        <w:rPr>
          <w:sz w:val="24"/>
          <w:szCs w:val="24"/>
        </w:rPr>
        <w:t xml:space="preserve">Se solicitaría como proyecto NO PRODUCTIVO a través del A.P. </w:t>
      </w:r>
      <w:r w:rsidRPr="00446E42">
        <w:rPr>
          <w:iCs/>
          <w:sz w:val="24"/>
          <w:szCs w:val="24"/>
        </w:rPr>
        <w:t>6.1. – Acciones para la conservación y protección del medio</w:t>
      </w:r>
      <w:r w:rsidRPr="00446E42">
        <w:rPr>
          <w:iCs/>
          <w:spacing w:val="-6"/>
          <w:sz w:val="24"/>
          <w:szCs w:val="24"/>
        </w:rPr>
        <w:t xml:space="preserve"> </w:t>
      </w:r>
      <w:r w:rsidRPr="00446E42">
        <w:rPr>
          <w:iCs/>
          <w:sz w:val="24"/>
          <w:szCs w:val="24"/>
        </w:rPr>
        <w:t>ambiente.</w:t>
      </w:r>
    </w:p>
    <w:p w:rsidR="008C28AE" w:rsidRPr="00446E42" w:rsidRDefault="008C28AE" w:rsidP="008C28AE">
      <w:pPr>
        <w:pStyle w:val="Prrafodelista"/>
        <w:numPr>
          <w:ilvl w:val="0"/>
          <w:numId w:val="106"/>
        </w:numPr>
        <w:autoSpaceDE w:val="0"/>
        <w:autoSpaceDN w:val="0"/>
        <w:ind w:left="851" w:right="112" w:hanging="142"/>
        <w:jc w:val="both"/>
        <w:rPr>
          <w:sz w:val="24"/>
          <w:szCs w:val="24"/>
        </w:rPr>
      </w:pPr>
      <w:r w:rsidRPr="00446E42">
        <w:rPr>
          <w:sz w:val="24"/>
          <w:szCs w:val="24"/>
        </w:rPr>
        <w:t>Ninguna de estas actuaciones supone la sustitución/reposición de ningún elemento ya existente, siendo todas ellas de nueva</w:t>
      </w:r>
      <w:r w:rsidRPr="00446E42">
        <w:rPr>
          <w:spacing w:val="-8"/>
          <w:sz w:val="24"/>
          <w:szCs w:val="24"/>
        </w:rPr>
        <w:t xml:space="preserve"> </w:t>
      </w:r>
      <w:r w:rsidRPr="00446E42">
        <w:rPr>
          <w:sz w:val="24"/>
          <w:szCs w:val="24"/>
        </w:rPr>
        <w:t>creación.</w:t>
      </w:r>
    </w:p>
    <w:p w:rsidR="008C28AE" w:rsidRPr="00446E42" w:rsidRDefault="008C28AE" w:rsidP="008C28AE">
      <w:pPr>
        <w:pStyle w:val="Prrafodelista"/>
        <w:numPr>
          <w:ilvl w:val="0"/>
          <w:numId w:val="106"/>
        </w:numPr>
        <w:autoSpaceDE w:val="0"/>
        <w:autoSpaceDN w:val="0"/>
        <w:ind w:left="851" w:right="111" w:hanging="142"/>
        <w:jc w:val="both"/>
        <w:rPr>
          <w:sz w:val="24"/>
          <w:szCs w:val="24"/>
        </w:rPr>
      </w:pPr>
      <w:r w:rsidRPr="00446E42">
        <w:rPr>
          <w:sz w:val="24"/>
          <w:szCs w:val="24"/>
        </w:rPr>
        <w:t>Presupuesto aproximado total: +- 20.000 € (en base imponible. El IVA no sería subvencionable)</w:t>
      </w:r>
    </w:p>
    <w:p w:rsidR="008C28AE" w:rsidRPr="00446E42" w:rsidRDefault="008C28AE" w:rsidP="008C28AE">
      <w:pPr>
        <w:pStyle w:val="Textoindependiente"/>
        <w:spacing w:after="0"/>
        <w:ind w:left="142" w:hanging="142"/>
        <w:rPr>
          <w:rFonts w:cs="Arial"/>
          <w:bCs/>
          <w:szCs w:val="24"/>
        </w:rPr>
      </w:pPr>
    </w:p>
    <w:p w:rsidR="008C28AE" w:rsidRPr="00446E42" w:rsidRDefault="008C28AE" w:rsidP="008C28AE">
      <w:pPr>
        <w:pStyle w:val="Textoindependiente"/>
        <w:spacing w:after="0"/>
        <w:ind w:left="142" w:right="152" w:hanging="142"/>
        <w:rPr>
          <w:rFonts w:cs="Arial"/>
          <w:szCs w:val="24"/>
        </w:rPr>
      </w:pPr>
      <w:r w:rsidRPr="00446E42">
        <w:rPr>
          <w:rFonts w:cs="Arial"/>
          <w:bCs/>
          <w:szCs w:val="24"/>
        </w:rPr>
        <w:lastRenderedPageBreak/>
        <w:t xml:space="preserve">Objetivo: </w:t>
      </w:r>
      <w:r w:rsidRPr="00446E42">
        <w:rPr>
          <w:rFonts w:cs="Arial"/>
          <w:szCs w:val="24"/>
        </w:rPr>
        <w:t xml:space="preserve">puesta en valor de la iniciativa </w:t>
      </w:r>
      <w:r w:rsidRPr="00446E42">
        <w:rPr>
          <w:rFonts w:cs="Arial"/>
          <w:iCs/>
          <w:szCs w:val="24"/>
        </w:rPr>
        <w:t xml:space="preserve">Pirineos </w:t>
      </w:r>
      <w:proofErr w:type="spellStart"/>
      <w:r w:rsidRPr="00446E42">
        <w:rPr>
          <w:rFonts w:cs="Arial"/>
          <w:iCs/>
          <w:szCs w:val="24"/>
        </w:rPr>
        <w:t>Bird</w:t>
      </w:r>
      <w:proofErr w:type="spellEnd"/>
      <w:r w:rsidRPr="00446E42">
        <w:rPr>
          <w:rFonts w:cs="Arial"/>
          <w:iCs/>
          <w:szCs w:val="24"/>
        </w:rPr>
        <w:t xml:space="preserve"> Center </w:t>
      </w:r>
      <w:r w:rsidRPr="00446E42">
        <w:rPr>
          <w:rFonts w:cs="Arial"/>
          <w:szCs w:val="24"/>
        </w:rPr>
        <w:t>con dotaciones de equipamientos que identifiquen las mismas con la imagen del</w:t>
      </w:r>
      <w:r w:rsidRPr="00446E42">
        <w:rPr>
          <w:rFonts w:cs="Arial"/>
          <w:spacing w:val="-7"/>
          <w:szCs w:val="24"/>
        </w:rPr>
        <w:t xml:space="preserve"> </w:t>
      </w:r>
      <w:r w:rsidRPr="00446E42">
        <w:rPr>
          <w:rFonts w:cs="Arial"/>
          <w:szCs w:val="24"/>
        </w:rPr>
        <w:t>proyecto.</w:t>
      </w:r>
    </w:p>
    <w:p w:rsidR="008C28AE" w:rsidRPr="00446E42" w:rsidRDefault="008C28AE" w:rsidP="008C28AE">
      <w:pPr>
        <w:pStyle w:val="Textoindependiente"/>
        <w:spacing w:after="0"/>
        <w:ind w:left="142" w:hanging="142"/>
        <w:rPr>
          <w:rFonts w:cs="Arial"/>
          <w:bCs/>
          <w:szCs w:val="24"/>
        </w:rPr>
      </w:pPr>
    </w:p>
    <w:p w:rsidR="008C28AE" w:rsidRPr="00446E42" w:rsidRDefault="008C28AE" w:rsidP="008C28AE">
      <w:pPr>
        <w:pStyle w:val="Ttulo2"/>
      </w:pPr>
      <w:r w:rsidRPr="00446E42">
        <w:t>Actuaciones:</w:t>
      </w:r>
    </w:p>
    <w:p w:rsidR="008C28AE" w:rsidRPr="00446E42" w:rsidRDefault="008C28AE" w:rsidP="008C28AE">
      <w:pPr>
        <w:pStyle w:val="Prrafodelista"/>
        <w:numPr>
          <w:ilvl w:val="0"/>
          <w:numId w:val="107"/>
        </w:numPr>
        <w:autoSpaceDE w:val="0"/>
        <w:autoSpaceDN w:val="0"/>
        <w:ind w:left="284" w:hanging="142"/>
        <w:jc w:val="both"/>
        <w:rPr>
          <w:bCs/>
          <w:sz w:val="24"/>
          <w:szCs w:val="24"/>
          <w:lang w:val="es-ES_tradnl"/>
        </w:rPr>
      </w:pPr>
      <w:r w:rsidRPr="00446E42">
        <w:rPr>
          <w:bCs/>
          <w:sz w:val="24"/>
          <w:szCs w:val="24"/>
        </w:rPr>
        <w:t>Comedero de aves necrófagas de</w:t>
      </w:r>
      <w:r w:rsidRPr="00446E42">
        <w:rPr>
          <w:bCs/>
          <w:spacing w:val="-1"/>
          <w:sz w:val="24"/>
          <w:szCs w:val="24"/>
        </w:rPr>
        <w:t xml:space="preserve"> </w:t>
      </w:r>
      <w:r w:rsidRPr="00446E42">
        <w:rPr>
          <w:bCs/>
          <w:sz w:val="24"/>
          <w:szCs w:val="24"/>
        </w:rPr>
        <w:t>Aínsa:</w:t>
      </w:r>
    </w:p>
    <w:p w:rsidR="008C28AE" w:rsidRPr="00446E42" w:rsidRDefault="008C28AE" w:rsidP="008C28AE">
      <w:pPr>
        <w:pStyle w:val="Textoindependiente"/>
        <w:spacing w:after="0"/>
        <w:ind w:left="284" w:hanging="142"/>
        <w:rPr>
          <w:rFonts w:cs="Arial"/>
          <w:szCs w:val="24"/>
        </w:rPr>
      </w:pPr>
      <w:r w:rsidRPr="00446E42">
        <w:rPr>
          <w:rFonts w:cs="Arial"/>
          <w:szCs w:val="24"/>
        </w:rPr>
        <w:t>Propiedad del Ayto. Aínsa. Tienen firmada una cesión a la FCQ.</w:t>
      </w:r>
    </w:p>
    <w:p w:rsidR="008C28AE" w:rsidRPr="00446E42" w:rsidRDefault="008C28AE" w:rsidP="008C28AE">
      <w:pPr>
        <w:pStyle w:val="Prrafodelista"/>
        <w:numPr>
          <w:ilvl w:val="1"/>
          <w:numId w:val="107"/>
        </w:numPr>
        <w:autoSpaceDE w:val="0"/>
        <w:autoSpaceDN w:val="0"/>
        <w:ind w:left="284" w:right="110" w:hanging="142"/>
        <w:jc w:val="both"/>
        <w:rPr>
          <w:sz w:val="24"/>
          <w:szCs w:val="24"/>
        </w:rPr>
      </w:pPr>
      <w:r w:rsidRPr="00446E42">
        <w:rPr>
          <w:sz w:val="24"/>
          <w:szCs w:val="24"/>
        </w:rPr>
        <w:t>Soportes de madera para crear áreas de sombra en verano (colocación en el campo incluida)</w:t>
      </w:r>
    </w:p>
    <w:p w:rsidR="008C28AE" w:rsidRPr="00446E42" w:rsidRDefault="008C28AE" w:rsidP="008C28AE">
      <w:pPr>
        <w:pStyle w:val="Prrafodelista"/>
        <w:numPr>
          <w:ilvl w:val="1"/>
          <w:numId w:val="107"/>
        </w:numPr>
        <w:autoSpaceDE w:val="0"/>
        <w:autoSpaceDN w:val="0"/>
        <w:ind w:left="284" w:hanging="142"/>
        <w:jc w:val="both"/>
        <w:rPr>
          <w:sz w:val="24"/>
          <w:szCs w:val="24"/>
        </w:rPr>
      </w:pPr>
      <w:r w:rsidRPr="00446E42">
        <w:rPr>
          <w:sz w:val="24"/>
          <w:szCs w:val="24"/>
        </w:rPr>
        <w:t>Barandilla de madera en punto de observación (colocación en el campo</w:t>
      </w:r>
      <w:r w:rsidRPr="00446E42">
        <w:rPr>
          <w:spacing w:val="-18"/>
          <w:sz w:val="24"/>
          <w:szCs w:val="24"/>
        </w:rPr>
        <w:t xml:space="preserve"> </w:t>
      </w:r>
      <w:r w:rsidRPr="00446E42">
        <w:rPr>
          <w:sz w:val="24"/>
          <w:szCs w:val="24"/>
        </w:rPr>
        <w:t>incluida)</w:t>
      </w:r>
    </w:p>
    <w:p w:rsidR="008C28AE" w:rsidRPr="00446E42" w:rsidRDefault="008C28AE" w:rsidP="008C28AE">
      <w:pPr>
        <w:pStyle w:val="Prrafodelista"/>
        <w:numPr>
          <w:ilvl w:val="1"/>
          <w:numId w:val="107"/>
        </w:numPr>
        <w:autoSpaceDE w:val="0"/>
        <w:autoSpaceDN w:val="0"/>
        <w:ind w:left="284" w:hanging="142"/>
        <w:jc w:val="both"/>
        <w:rPr>
          <w:sz w:val="24"/>
          <w:szCs w:val="24"/>
          <w:lang w:val="en-US"/>
        </w:rPr>
      </w:pPr>
      <w:r w:rsidRPr="00446E42">
        <w:rPr>
          <w:sz w:val="24"/>
          <w:szCs w:val="24"/>
          <w:lang w:val="en-US"/>
        </w:rPr>
        <w:t xml:space="preserve">9 </w:t>
      </w:r>
      <w:proofErr w:type="spellStart"/>
      <w:r w:rsidRPr="00446E42">
        <w:rPr>
          <w:sz w:val="24"/>
          <w:szCs w:val="24"/>
          <w:lang w:val="en-US"/>
        </w:rPr>
        <w:t>sillas</w:t>
      </w:r>
      <w:proofErr w:type="spellEnd"/>
      <w:r w:rsidRPr="00446E42">
        <w:rPr>
          <w:sz w:val="24"/>
          <w:szCs w:val="24"/>
          <w:lang w:val="en-US"/>
        </w:rPr>
        <w:t xml:space="preserve"> hides</w:t>
      </w:r>
    </w:p>
    <w:p w:rsidR="008C28AE" w:rsidRPr="00446E42" w:rsidRDefault="008C28AE" w:rsidP="008C28AE">
      <w:pPr>
        <w:pStyle w:val="Textoindependiente"/>
        <w:spacing w:after="0"/>
        <w:ind w:left="284" w:hanging="142"/>
        <w:rPr>
          <w:rFonts w:cs="Arial"/>
          <w:bCs/>
          <w:szCs w:val="24"/>
          <w:lang w:val="en-US"/>
        </w:rPr>
      </w:pPr>
    </w:p>
    <w:p w:rsidR="008C28AE" w:rsidRPr="00446E42" w:rsidRDefault="008C28AE" w:rsidP="008C28AE">
      <w:pPr>
        <w:pStyle w:val="Ttulo1"/>
        <w:keepNext w:val="0"/>
        <w:keepLines w:val="0"/>
        <w:numPr>
          <w:ilvl w:val="0"/>
          <w:numId w:val="107"/>
        </w:numPr>
        <w:autoSpaceDE w:val="0"/>
        <w:autoSpaceDN w:val="0"/>
        <w:spacing w:before="0" w:after="0" w:line="240" w:lineRule="auto"/>
        <w:ind w:left="284" w:hanging="142"/>
        <w:jc w:val="both"/>
        <w:rPr>
          <w:rFonts w:ascii="Arial" w:hAnsi="Arial" w:cs="Arial"/>
          <w:b w:val="0"/>
          <w:color w:val="auto"/>
          <w:sz w:val="24"/>
          <w:szCs w:val="24"/>
          <w:lang w:val="es-ES_tradnl"/>
        </w:rPr>
      </w:pPr>
      <w:r w:rsidRPr="00446E42">
        <w:rPr>
          <w:rFonts w:ascii="Arial" w:hAnsi="Arial" w:cs="Arial"/>
          <w:b w:val="0"/>
          <w:caps w:val="0"/>
          <w:color w:val="auto"/>
          <w:sz w:val="24"/>
          <w:szCs w:val="24"/>
        </w:rPr>
        <w:t>Mirador de las Rapaces de</w:t>
      </w:r>
      <w:r w:rsidRPr="00446E42">
        <w:rPr>
          <w:rFonts w:ascii="Arial" w:hAnsi="Arial" w:cs="Arial"/>
          <w:b w:val="0"/>
          <w:caps w:val="0"/>
          <w:color w:val="auto"/>
          <w:spacing w:val="-3"/>
          <w:sz w:val="24"/>
          <w:szCs w:val="24"/>
        </w:rPr>
        <w:t xml:space="preserve"> </w:t>
      </w:r>
      <w:proofErr w:type="spellStart"/>
      <w:r w:rsidRPr="00446E42">
        <w:rPr>
          <w:rFonts w:ascii="Arial" w:hAnsi="Arial" w:cs="Arial"/>
          <w:b w:val="0"/>
          <w:caps w:val="0"/>
          <w:color w:val="auto"/>
          <w:sz w:val="24"/>
          <w:szCs w:val="24"/>
        </w:rPr>
        <w:t>Torrelisa</w:t>
      </w:r>
      <w:proofErr w:type="spellEnd"/>
      <w:r w:rsidRPr="00446E42">
        <w:rPr>
          <w:rFonts w:ascii="Arial" w:hAnsi="Arial" w:cs="Arial"/>
          <w:b w:val="0"/>
          <w:color w:val="auto"/>
          <w:sz w:val="24"/>
          <w:szCs w:val="24"/>
        </w:rPr>
        <w:t>:</w:t>
      </w:r>
    </w:p>
    <w:p w:rsidR="008C28AE" w:rsidRPr="00446E42" w:rsidRDefault="008C28AE" w:rsidP="008C28AE">
      <w:pPr>
        <w:pStyle w:val="Textoindependiente"/>
        <w:spacing w:after="0"/>
        <w:ind w:left="284" w:hanging="142"/>
        <w:rPr>
          <w:rFonts w:cs="Arial"/>
          <w:szCs w:val="24"/>
        </w:rPr>
      </w:pPr>
      <w:r w:rsidRPr="00446E42">
        <w:rPr>
          <w:rFonts w:cs="Arial"/>
          <w:szCs w:val="24"/>
        </w:rPr>
        <w:t>Los terrenos son del Ayuntamiento de El Pueyo de Aragüás. Pedirían una autorización para la colocación de este cartel.</w:t>
      </w:r>
    </w:p>
    <w:p w:rsidR="008C28AE" w:rsidRPr="00446E42" w:rsidRDefault="008C28AE" w:rsidP="008C28AE">
      <w:pPr>
        <w:pStyle w:val="Prrafodelista"/>
        <w:numPr>
          <w:ilvl w:val="1"/>
          <w:numId w:val="107"/>
        </w:numPr>
        <w:autoSpaceDE w:val="0"/>
        <w:autoSpaceDN w:val="0"/>
        <w:ind w:left="284" w:hanging="142"/>
        <w:jc w:val="both"/>
        <w:rPr>
          <w:sz w:val="24"/>
          <w:szCs w:val="24"/>
        </w:rPr>
      </w:pPr>
      <w:r w:rsidRPr="00446E42">
        <w:rPr>
          <w:sz w:val="24"/>
          <w:szCs w:val="24"/>
        </w:rPr>
        <w:t xml:space="preserve">Dotación de cartel interpretativo vinculado al Pirineos </w:t>
      </w:r>
      <w:proofErr w:type="spellStart"/>
      <w:r w:rsidRPr="00446E42">
        <w:rPr>
          <w:sz w:val="24"/>
          <w:szCs w:val="24"/>
        </w:rPr>
        <w:t>Bird</w:t>
      </w:r>
      <w:proofErr w:type="spellEnd"/>
      <w:r w:rsidRPr="00446E42">
        <w:rPr>
          <w:spacing w:val="-11"/>
          <w:sz w:val="24"/>
          <w:szCs w:val="24"/>
        </w:rPr>
        <w:t xml:space="preserve"> </w:t>
      </w:r>
      <w:r w:rsidRPr="00446E42">
        <w:rPr>
          <w:sz w:val="24"/>
          <w:szCs w:val="24"/>
        </w:rPr>
        <w:t>Center</w:t>
      </w:r>
    </w:p>
    <w:p w:rsidR="008C28AE" w:rsidRPr="00446E42" w:rsidRDefault="008C28AE" w:rsidP="008C28AE">
      <w:pPr>
        <w:pStyle w:val="Textoindependiente"/>
        <w:spacing w:after="0"/>
        <w:ind w:left="284" w:hanging="142"/>
        <w:rPr>
          <w:rFonts w:cs="Arial"/>
          <w:bCs/>
          <w:szCs w:val="24"/>
          <w:lang w:val="en-US"/>
        </w:rPr>
      </w:pPr>
      <w:r w:rsidRPr="00446E42">
        <w:rPr>
          <w:rFonts w:cs="Arial"/>
          <w:bCs/>
          <w:noProof/>
          <w:szCs w:val="24"/>
          <w:lang w:eastAsia="es-ES"/>
        </w:rPr>
        <w:drawing>
          <wp:inline distT="0" distB="0" distL="0" distR="0" wp14:anchorId="22026CC9" wp14:editId="52142FFD">
            <wp:extent cx="1257300" cy="838200"/>
            <wp:effectExtent l="0" t="0" r="0" b="0"/>
            <wp:docPr id="41" name="Imagen 41" descr="cid:image001.png@01D3D68B.D3C0E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01.png@01D3D68B.D3C0EA3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noFill/>
                    <a:ln>
                      <a:noFill/>
                    </a:ln>
                  </pic:spPr>
                </pic:pic>
              </a:graphicData>
            </a:graphic>
          </wp:inline>
        </w:drawing>
      </w:r>
    </w:p>
    <w:p w:rsidR="008C28AE" w:rsidRPr="00446E42" w:rsidRDefault="008C28AE" w:rsidP="008C28AE">
      <w:pPr>
        <w:pStyle w:val="Textoindependiente"/>
        <w:spacing w:after="0"/>
        <w:ind w:left="284" w:hanging="142"/>
        <w:rPr>
          <w:rFonts w:cs="Arial"/>
          <w:bCs/>
          <w:szCs w:val="24"/>
          <w:lang w:val="en-US"/>
        </w:rPr>
      </w:pPr>
    </w:p>
    <w:p w:rsidR="008C28AE" w:rsidRPr="00446E42" w:rsidRDefault="008C28AE" w:rsidP="008C28AE">
      <w:pPr>
        <w:pStyle w:val="Ttulo1"/>
        <w:keepNext w:val="0"/>
        <w:keepLines w:val="0"/>
        <w:numPr>
          <w:ilvl w:val="0"/>
          <w:numId w:val="107"/>
        </w:numPr>
        <w:autoSpaceDE w:val="0"/>
        <w:autoSpaceDN w:val="0"/>
        <w:spacing w:before="0" w:after="0" w:line="240" w:lineRule="auto"/>
        <w:ind w:left="284" w:hanging="142"/>
        <w:jc w:val="both"/>
        <w:rPr>
          <w:rFonts w:ascii="Arial" w:hAnsi="Arial" w:cs="Arial"/>
          <w:b w:val="0"/>
          <w:color w:val="auto"/>
          <w:sz w:val="24"/>
          <w:szCs w:val="24"/>
          <w:lang w:val="en-US"/>
        </w:rPr>
      </w:pPr>
      <w:r w:rsidRPr="00446E42">
        <w:rPr>
          <w:rFonts w:ascii="Arial" w:hAnsi="Arial" w:cs="Arial"/>
          <w:b w:val="0"/>
          <w:color w:val="auto"/>
          <w:sz w:val="24"/>
          <w:szCs w:val="24"/>
          <w:lang w:val="en-US"/>
        </w:rPr>
        <w:t>P</w:t>
      </w:r>
      <w:r w:rsidRPr="00446E42">
        <w:rPr>
          <w:rFonts w:ascii="Arial" w:hAnsi="Arial" w:cs="Arial"/>
          <w:b w:val="0"/>
          <w:caps w:val="0"/>
          <w:color w:val="auto"/>
          <w:sz w:val="24"/>
          <w:szCs w:val="24"/>
          <w:lang w:val="en-US"/>
        </w:rPr>
        <w:t>aso de la</w:t>
      </w:r>
      <w:r w:rsidRPr="00446E42">
        <w:rPr>
          <w:rFonts w:ascii="Arial" w:hAnsi="Arial" w:cs="Arial"/>
          <w:b w:val="0"/>
          <w:caps w:val="0"/>
          <w:color w:val="auto"/>
          <w:spacing w:val="-3"/>
          <w:sz w:val="24"/>
          <w:szCs w:val="24"/>
          <w:lang w:val="en-US"/>
        </w:rPr>
        <w:t xml:space="preserve"> </w:t>
      </w:r>
      <w:proofErr w:type="spellStart"/>
      <w:r w:rsidRPr="00446E42">
        <w:rPr>
          <w:rFonts w:ascii="Arial" w:hAnsi="Arial" w:cs="Arial"/>
          <w:b w:val="0"/>
          <w:color w:val="auto"/>
          <w:sz w:val="24"/>
          <w:szCs w:val="24"/>
          <w:lang w:val="en-US"/>
        </w:rPr>
        <w:t>I</w:t>
      </w:r>
      <w:r w:rsidRPr="00446E42">
        <w:rPr>
          <w:rFonts w:ascii="Arial" w:hAnsi="Arial" w:cs="Arial"/>
          <w:b w:val="0"/>
          <w:caps w:val="0"/>
          <w:color w:val="auto"/>
          <w:sz w:val="24"/>
          <w:szCs w:val="24"/>
          <w:lang w:val="en-US"/>
        </w:rPr>
        <w:t>nclusa</w:t>
      </w:r>
      <w:proofErr w:type="spellEnd"/>
      <w:r w:rsidRPr="00446E42">
        <w:rPr>
          <w:rFonts w:ascii="Arial" w:hAnsi="Arial" w:cs="Arial"/>
          <w:b w:val="0"/>
          <w:color w:val="auto"/>
          <w:sz w:val="24"/>
          <w:szCs w:val="24"/>
          <w:lang w:val="en-US"/>
        </w:rPr>
        <w:t>:</w:t>
      </w:r>
    </w:p>
    <w:p w:rsidR="008C28AE" w:rsidRPr="00446E42" w:rsidRDefault="008C28AE" w:rsidP="008C28AE">
      <w:pPr>
        <w:pStyle w:val="Textoindependiente"/>
        <w:spacing w:after="0"/>
        <w:ind w:left="284" w:right="152" w:hanging="142"/>
        <w:rPr>
          <w:rFonts w:cs="Arial"/>
          <w:szCs w:val="24"/>
          <w:lang w:val="es-ES_tradnl"/>
        </w:rPr>
      </w:pPr>
      <w:r w:rsidRPr="00446E42">
        <w:rPr>
          <w:rFonts w:cs="Arial"/>
          <w:szCs w:val="24"/>
        </w:rPr>
        <w:t>Los terrenos son del Ayuntamiento de Plan. Pedirían una autorización para la colocación de este panel.</w:t>
      </w:r>
    </w:p>
    <w:p w:rsidR="008C28AE" w:rsidRPr="00446E42" w:rsidRDefault="008C28AE" w:rsidP="008C28AE">
      <w:pPr>
        <w:pStyle w:val="Prrafodelista"/>
        <w:numPr>
          <w:ilvl w:val="1"/>
          <w:numId w:val="107"/>
        </w:numPr>
        <w:autoSpaceDE w:val="0"/>
        <w:autoSpaceDN w:val="0"/>
        <w:ind w:left="284" w:hanging="142"/>
        <w:jc w:val="both"/>
        <w:rPr>
          <w:sz w:val="24"/>
          <w:szCs w:val="24"/>
        </w:rPr>
      </w:pPr>
      <w:r w:rsidRPr="00446E42">
        <w:rPr>
          <w:sz w:val="24"/>
          <w:szCs w:val="24"/>
        </w:rPr>
        <w:t>Dotación de panel interpretativo de Paso de la Inclusa (valle de</w:t>
      </w:r>
      <w:r w:rsidRPr="00446E42">
        <w:rPr>
          <w:spacing w:val="-8"/>
          <w:sz w:val="24"/>
          <w:szCs w:val="24"/>
        </w:rPr>
        <w:t xml:space="preserve"> </w:t>
      </w:r>
      <w:r w:rsidRPr="00446E42">
        <w:rPr>
          <w:sz w:val="24"/>
          <w:szCs w:val="24"/>
        </w:rPr>
        <w:t>Gistaín)</w:t>
      </w:r>
    </w:p>
    <w:p w:rsidR="008C28AE" w:rsidRPr="00446E42" w:rsidRDefault="008C28AE" w:rsidP="008C28AE">
      <w:pPr>
        <w:pStyle w:val="Textoindependiente"/>
        <w:spacing w:after="0"/>
        <w:ind w:left="284" w:hanging="142"/>
        <w:rPr>
          <w:rFonts w:cs="Arial"/>
          <w:bCs/>
          <w:szCs w:val="24"/>
        </w:rPr>
      </w:pPr>
    </w:p>
    <w:p w:rsidR="008C28AE" w:rsidRPr="00446E42" w:rsidRDefault="008C28AE" w:rsidP="008C28AE">
      <w:pPr>
        <w:pStyle w:val="Ttulo1"/>
        <w:keepNext w:val="0"/>
        <w:keepLines w:val="0"/>
        <w:numPr>
          <w:ilvl w:val="0"/>
          <w:numId w:val="107"/>
        </w:numPr>
        <w:autoSpaceDE w:val="0"/>
        <w:autoSpaceDN w:val="0"/>
        <w:spacing w:before="0" w:after="0" w:line="240" w:lineRule="auto"/>
        <w:ind w:left="284" w:hanging="142"/>
        <w:jc w:val="both"/>
        <w:rPr>
          <w:rFonts w:ascii="Arial" w:hAnsi="Arial" w:cs="Arial"/>
          <w:b w:val="0"/>
          <w:color w:val="auto"/>
          <w:sz w:val="24"/>
          <w:szCs w:val="24"/>
        </w:rPr>
      </w:pPr>
      <w:r w:rsidRPr="00446E42">
        <w:rPr>
          <w:rFonts w:ascii="Arial" w:hAnsi="Arial" w:cs="Arial"/>
          <w:b w:val="0"/>
          <w:caps w:val="0"/>
          <w:color w:val="auto"/>
          <w:sz w:val="24"/>
          <w:szCs w:val="24"/>
        </w:rPr>
        <w:t>Estación Biológica Monte Perdido de</w:t>
      </w:r>
      <w:r w:rsidRPr="00446E42">
        <w:rPr>
          <w:rFonts w:ascii="Arial" w:hAnsi="Arial" w:cs="Arial"/>
          <w:b w:val="0"/>
          <w:caps w:val="0"/>
          <w:color w:val="auto"/>
          <w:spacing w:val="-5"/>
          <w:sz w:val="24"/>
          <w:szCs w:val="24"/>
        </w:rPr>
        <w:t xml:space="preserve"> </w:t>
      </w:r>
      <w:r w:rsidRPr="00446E42">
        <w:rPr>
          <w:rFonts w:ascii="Arial" w:hAnsi="Arial" w:cs="Arial"/>
          <w:b w:val="0"/>
          <w:caps w:val="0"/>
          <w:color w:val="auto"/>
          <w:sz w:val="24"/>
          <w:szCs w:val="24"/>
        </w:rPr>
        <w:t>Revilla</w:t>
      </w:r>
      <w:r w:rsidRPr="00446E42">
        <w:rPr>
          <w:rFonts w:ascii="Arial" w:hAnsi="Arial" w:cs="Arial"/>
          <w:b w:val="0"/>
          <w:color w:val="auto"/>
          <w:sz w:val="24"/>
          <w:szCs w:val="24"/>
        </w:rPr>
        <w:t>:</w:t>
      </w:r>
    </w:p>
    <w:p w:rsidR="008C28AE" w:rsidRPr="00446E42" w:rsidRDefault="008C28AE" w:rsidP="008C28AE">
      <w:pPr>
        <w:pStyle w:val="Textoindependiente"/>
        <w:spacing w:after="0"/>
        <w:ind w:left="284" w:right="152" w:hanging="142"/>
        <w:rPr>
          <w:rFonts w:cs="Arial"/>
          <w:szCs w:val="24"/>
          <w:lang w:val="en-US"/>
        </w:rPr>
      </w:pPr>
      <w:r w:rsidRPr="00446E42">
        <w:rPr>
          <w:rFonts w:cs="Arial"/>
          <w:szCs w:val="24"/>
        </w:rPr>
        <w:t xml:space="preserve">Los terrenos donde se asienta la estación son propiedad de unos particulares holandeses. </w:t>
      </w:r>
      <w:r w:rsidRPr="00446E42">
        <w:rPr>
          <w:rFonts w:cs="Arial"/>
          <w:szCs w:val="24"/>
          <w:lang w:val="en-US"/>
        </w:rPr>
        <w:t xml:space="preserve">Tienen </w:t>
      </w:r>
      <w:proofErr w:type="spellStart"/>
      <w:r w:rsidRPr="00446E42">
        <w:rPr>
          <w:rFonts w:cs="Arial"/>
          <w:szCs w:val="24"/>
          <w:lang w:val="en-US"/>
        </w:rPr>
        <w:t>firmado</w:t>
      </w:r>
      <w:proofErr w:type="spellEnd"/>
      <w:r w:rsidRPr="00446E42">
        <w:rPr>
          <w:rFonts w:cs="Arial"/>
          <w:szCs w:val="24"/>
          <w:lang w:val="en-US"/>
        </w:rPr>
        <w:t xml:space="preserve"> con </w:t>
      </w:r>
      <w:proofErr w:type="spellStart"/>
      <w:r w:rsidRPr="00446E42">
        <w:rPr>
          <w:rFonts w:cs="Arial"/>
          <w:szCs w:val="24"/>
          <w:lang w:val="en-US"/>
        </w:rPr>
        <w:t>ellos</w:t>
      </w:r>
      <w:proofErr w:type="spellEnd"/>
      <w:r w:rsidRPr="00446E42">
        <w:rPr>
          <w:rFonts w:cs="Arial"/>
          <w:szCs w:val="24"/>
          <w:lang w:val="en-US"/>
        </w:rPr>
        <w:t xml:space="preserve"> una </w:t>
      </w:r>
      <w:proofErr w:type="spellStart"/>
      <w:r w:rsidRPr="00446E42">
        <w:rPr>
          <w:rFonts w:cs="Arial"/>
          <w:szCs w:val="24"/>
          <w:lang w:val="en-US"/>
        </w:rPr>
        <w:t>cesión</w:t>
      </w:r>
      <w:proofErr w:type="spellEnd"/>
      <w:r w:rsidRPr="00446E42">
        <w:rPr>
          <w:rFonts w:cs="Arial"/>
          <w:szCs w:val="24"/>
          <w:lang w:val="en-US"/>
        </w:rPr>
        <w:t xml:space="preserve"> a la FCQ.</w:t>
      </w:r>
    </w:p>
    <w:p w:rsidR="008C28AE" w:rsidRPr="00446E42" w:rsidRDefault="008C28AE" w:rsidP="008C28AE">
      <w:pPr>
        <w:pStyle w:val="Prrafodelista"/>
        <w:numPr>
          <w:ilvl w:val="1"/>
          <w:numId w:val="107"/>
        </w:numPr>
        <w:autoSpaceDE w:val="0"/>
        <w:autoSpaceDN w:val="0"/>
        <w:ind w:left="284" w:hanging="142"/>
        <w:jc w:val="both"/>
        <w:rPr>
          <w:sz w:val="24"/>
          <w:szCs w:val="24"/>
          <w:lang w:val="es-ES_tradnl"/>
        </w:rPr>
      </w:pPr>
      <w:r w:rsidRPr="00446E42">
        <w:rPr>
          <w:sz w:val="24"/>
          <w:szCs w:val="24"/>
        </w:rPr>
        <w:t xml:space="preserve">Dotación de cartel identificativo del Pirineos </w:t>
      </w:r>
      <w:proofErr w:type="spellStart"/>
      <w:r w:rsidRPr="00446E42">
        <w:rPr>
          <w:sz w:val="24"/>
          <w:szCs w:val="24"/>
        </w:rPr>
        <w:t>Bird</w:t>
      </w:r>
      <w:proofErr w:type="spellEnd"/>
      <w:r w:rsidRPr="00446E42">
        <w:rPr>
          <w:spacing w:val="-7"/>
          <w:sz w:val="24"/>
          <w:szCs w:val="24"/>
        </w:rPr>
        <w:t xml:space="preserve"> </w:t>
      </w:r>
      <w:r w:rsidRPr="00446E42">
        <w:rPr>
          <w:sz w:val="24"/>
          <w:szCs w:val="24"/>
        </w:rPr>
        <w:t>Center</w:t>
      </w:r>
    </w:p>
    <w:p w:rsidR="008C28AE" w:rsidRPr="00446E42" w:rsidRDefault="008C28AE" w:rsidP="008C28AE">
      <w:pPr>
        <w:pStyle w:val="Prrafodelista"/>
        <w:numPr>
          <w:ilvl w:val="1"/>
          <w:numId w:val="107"/>
        </w:numPr>
        <w:autoSpaceDE w:val="0"/>
        <w:autoSpaceDN w:val="0"/>
        <w:ind w:left="284" w:hanging="142"/>
        <w:jc w:val="both"/>
        <w:rPr>
          <w:sz w:val="24"/>
          <w:szCs w:val="24"/>
        </w:rPr>
      </w:pPr>
      <w:r w:rsidRPr="00446E42">
        <w:rPr>
          <w:sz w:val="24"/>
          <w:szCs w:val="24"/>
        </w:rPr>
        <w:t>Dotación de panel interpretativo “</w:t>
      </w:r>
      <w:r w:rsidRPr="00446E42">
        <w:rPr>
          <w:iCs/>
          <w:sz w:val="24"/>
          <w:szCs w:val="24"/>
        </w:rPr>
        <w:t>Las montañas del</w:t>
      </w:r>
      <w:r w:rsidRPr="00446E42">
        <w:rPr>
          <w:iCs/>
          <w:spacing w:val="-9"/>
          <w:sz w:val="24"/>
          <w:szCs w:val="24"/>
        </w:rPr>
        <w:t xml:space="preserve"> </w:t>
      </w:r>
      <w:r w:rsidRPr="00446E42">
        <w:rPr>
          <w:iCs/>
          <w:sz w:val="24"/>
          <w:szCs w:val="24"/>
        </w:rPr>
        <w:t>quebrantahuesos</w:t>
      </w:r>
      <w:r w:rsidRPr="00446E42">
        <w:rPr>
          <w:sz w:val="24"/>
          <w:szCs w:val="24"/>
        </w:rPr>
        <w:t>”</w:t>
      </w:r>
    </w:p>
    <w:p w:rsidR="008C28AE" w:rsidRPr="00446E42" w:rsidRDefault="008C28AE" w:rsidP="008C28AE">
      <w:pPr>
        <w:pStyle w:val="Prrafodelista"/>
        <w:ind w:left="284" w:hanging="142"/>
        <w:jc w:val="both"/>
        <w:rPr>
          <w:sz w:val="24"/>
          <w:szCs w:val="24"/>
        </w:rPr>
      </w:pPr>
    </w:p>
    <w:p w:rsidR="008C28AE" w:rsidRPr="00446E42" w:rsidRDefault="008C28AE" w:rsidP="008C28AE">
      <w:pPr>
        <w:pStyle w:val="Textoindependiente"/>
        <w:spacing w:after="0"/>
        <w:ind w:left="284" w:hanging="142"/>
        <w:rPr>
          <w:rFonts w:cs="Arial"/>
          <w:bCs/>
          <w:szCs w:val="24"/>
          <w:lang w:val="en-US"/>
        </w:rPr>
      </w:pPr>
      <w:r w:rsidRPr="00446E42">
        <w:rPr>
          <w:rFonts w:cs="Arial"/>
          <w:bCs/>
          <w:noProof/>
          <w:szCs w:val="24"/>
          <w:lang w:eastAsia="es-ES"/>
        </w:rPr>
        <w:drawing>
          <wp:inline distT="0" distB="0" distL="0" distR="0" wp14:anchorId="6B81D5FF" wp14:editId="6EFB96B6">
            <wp:extent cx="2019300" cy="1346200"/>
            <wp:effectExtent l="0" t="0" r="0" b="6350"/>
            <wp:docPr id="40" name="Imagen 40" descr="cid:image002.png@01D3D68B.D3C0E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8B.D3C0EA3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019300" cy="1346200"/>
                    </a:xfrm>
                    <a:prstGeom prst="rect">
                      <a:avLst/>
                    </a:prstGeom>
                    <a:noFill/>
                    <a:ln>
                      <a:noFill/>
                    </a:ln>
                  </pic:spPr>
                </pic:pic>
              </a:graphicData>
            </a:graphic>
          </wp:inline>
        </w:drawing>
      </w:r>
    </w:p>
    <w:p w:rsidR="008C28AE" w:rsidRPr="00446E42" w:rsidRDefault="008C28AE" w:rsidP="008C28AE">
      <w:pPr>
        <w:pStyle w:val="Textoindependiente"/>
        <w:spacing w:after="0"/>
        <w:ind w:left="284" w:hanging="142"/>
        <w:rPr>
          <w:rFonts w:cs="Arial"/>
          <w:bCs/>
          <w:szCs w:val="24"/>
          <w:lang w:val="en-US"/>
        </w:rPr>
      </w:pPr>
    </w:p>
    <w:p w:rsidR="008C28AE" w:rsidRPr="00446E42" w:rsidRDefault="008C28AE" w:rsidP="008C28AE">
      <w:pPr>
        <w:pStyle w:val="Ttulo1"/>
        <w:keepNext w:val="0"/>
        <w:keepLines w:val="0"/>
        <w:numPr>
          <w:ilvl w:val="0"/>
          <w:numId w:val="107"/>
        </w:numPr>
        <w:autoSpaceDE w:val="0"/>
        <w:autoSpaceDN w:val="0"/>
        <w:spacing w:before="0" w:after="0" w:line="240" w:lineRule="auto"/>
        <w:ind w:left="284" w:hanging="142"/>
        <w:jc w:val="both"/>
        <w:rPr>
          <w:rFonts w:ascii="Arial" w:hAnsi="Arial" w:cs="Arial"/>
          <w:b w:val="0"/>
          <w:color w:val="auto"/>
          <w:sz w:val="24"/>
          <w:szCs w:val="24"/>
          <w:lang w:val="es-ES_tradnl"/>
        </w:rPr>
      </w:pPr>
      <w:r w:rsidRPr="00446E42">
        <w:rPr>
          <w:rFonts w:ascii="Arial" w:hAnsi="Arial" w:cs="Arial"/>
          <w:b w:val="0"/>
          <w:caps w:val="0"/>
          <w:color w:val="auto"/>
          <w:sz w:val="24"/>
          <w:szCs w:val="24"/>
        </w:rPr>
        <w:t xml:space="preserve">Sede del Pirineos </w:t>
      </w:r>
      <w:proofErr w:type="spellStart"/>
      <w:r w:rsidRPr="00446E42">
        <w:rPr>
          <w:rFonts w:ascii="Arial" w:hAnsi="Arial" w:cs="Arial"/>
          <w:b w:val="0"/>
          <w:caps w:val="0"/>
          <w:color w:val="auto"/>
          <w:sz w:val="24"/>
          <w:szCs w:val="24"/>
        </w:rPr>
        <w:t>Bird</w:t>
      </w:r>
      <w:proofErr w:type="spellEnd"/>
      <w:r w:rsidRPr="00446E42">
        <w:rPr>
          <w:rFonts w:ascii="Arial" w:hAnsi="Arial" w:cs="Arial"/>
          <w:b w:val="0"/>
          <w:caps w:val="0"/>
          <w:color w:val="auto"/>
          <w:spacing w:val="-2"/>
          <w:sz w:val="24"/>
          <w:szCs w:val="24"/>
        </w:rPr>
        <w:t xml:space="preserve"> </w:t>
      </w:r>
      <w:r w:rsidRPr="00446E42">
        <w:rPr>
          <w:rFonts w:ascii="Arial" w:hAnsi="Arial" w:cs="Arial"/>
          <w:b w:val="0"/>
          <w:caps w:val="0"/>
          <w:color w:val="auto"/>
          <w:sz w:val="24"/>
          <w:szCs w:val="24"/>
        </w:rPr>
        <w:t>Center:</w:t>
      </w:r>
    </w:p>
    <w:p w:rsidR="008C28AE" w:rsidRPr="00446E42" w:rsidRDefault="008C28AE" w:rsidP="008C28AE">
      <w:pPr>
        <w:ind w:left="284" w:right="152" w:hanging="142"/>
        <w:rPr>
          <w:rFonts w:cs="Arial"/>
          <w:szCs w:val="24"/>
        </w:rPr>
      </w:pPr>
      <w:r w:rsidRPr="00446E42">
        <w:rPr>
          <w:rFonts w:cs="Arial"/>
          <w:szCs w:val="24"/>
        </w:rPr>
        <w:t>Situada en el Eco Museo - Centro de Visitantes del Castillo de Aínsa. Aportarían la misma documentación que para el expediente de cooperación “</w:t>
      </w:r>
      <w:r w:rsidRPr="00446E42">
        <w:rPr>
          <w:rFonts w:cs="Arial"/>
          <w:iCs/>
          <w:szCs w:val="24"/>
        </w:rPr>
        <w:t xml:space="preserve">Pirineos </w:t>
      </w:r>
      <w:proofErr w:type="spellStart"/>
      <w:r w:rsidRPr="00446E42">
        <w:rPr>
          <w:rFonts w:cs="Arial"/>
          <w:iCs/>
          <w:szCs w:val="24"/>
        </w:rPr>
        <w:t>Bird</w:t>
      </w:r>
      <w:proofErr w:type="spellEnd"/>
      <w:r w:rsidRPr="00446E42">
        <w:rPr>
          <w:rFonts w:cs="Arial"/>
          <w:iCs/>
          <w:szCs w:val="24"/>
        </w:rPr>
        <w:t xml:space="preserve"> Center</w:t>
      </w:r>
      <w:r w:rsidRPr="00446E42">
        <w:rPr>
          <w:rFonts w:cs="Arial"/>
          <w:szCs w:val="24"/>
        </w:rPr>
        <w:t>”.</w:t>
      </w:r>
    </w:p>
    <w:p w:rsidR="008C28AE" w:rsidRPr="00446E42" w:rsidRDefault="008C28AE" w:rsidP="008C28AE">
      <w:pPr>
        <w:pStyle w:val="Prrafodelista"/>
        <w:numPr>
          <w:ilvl w:val="1"/>
          <w:numId w:val="107"/>
        </w:numPr>
        <w:autoSpaceDE w:val="0"/>
        <w:autoSpaceDN w:val="0"/>
        <w:ind w:left="284" w:right="112" w:hanging="142"/>
        <w:jc w:val="both"/>
        <w:rPr>
          <w:sz w:val="24"/>
          <w:szCs w:val="24"/>
        </w:rPr>
      </w:pPr>
      <w:r w:rsidRPr="00446E42">
        <w:rPr>
          <w:sz w:val="24"/>
          <w:szCs w:val="24"/>
        </w:rPr>
        <w:t xml:space="preserve">Creación del </w:t>
      </w:r>
      <w:r w:rsidRPr="00446E42">
        <w:rPr>
          <w:iCs/>
          <w:sz w:val="24"/>
          <w:szCs w:val="24"/>
        </w:rPr>
        <w:t>Rincón del ornitólogo</w:t>
      </w:r>
      <w:r w:rsidRPr="00446E42">
        <w:rPr>
          <w:sz w:val="24"/>
          <w:szCs w:val="24"/>
        </w:rPr>
        <w:t xml:space="preserve"> (Punto informático (ordenador) y mesa en espacio del PBC)</w:t>
      </w:r>
    </w:p>
    <w:p w:rsidR="008C28AE" w:rsidRPr="00446E42" w:rsidRDefault="008C28AE" w:rsidP="008C28AE">
      <w:pPr>
        <w:pStyle w:val="Prrafodelista"/>
        <w:numPr>
          <w:ilvl w:val="1"/>
          <w:numId w:val="107"/>
        </w:numPr>
        <w:autoSpaceDE w:val="0"/>
        <w:autoSpaceDN w:val="0"/>
        <w:ind w:left="284" w:hanging="142"/>
        <w:jc w:val="both"/>
        <w:rPr>
          <w:sz w:val="24"/>
          <w:szCs w:val="24"/>
        </w:rPr>
      </w:pPr>
      <w:r w:rsidRPr="00446E42">
        <w:rPr>
          <w:sz w:val="24"/>
          <w:szCs w:val="24"/>
        </w:rPr>
        <w:t>Tres telescopios de observación y tres trípodes para los</w:t>
      </w:r>
      <w:r w:rsidRPr="00446E42">
        <w:rPr>
          <w:spacing w:val="-10"/>
          <w:sz w:val="24"/>
          <w:szCs w:val="24"/>
        </w:rPr>
        <w:t xml:space="preserve"> </w:t>
      </w:r>
      <w:r w:rsidRPr="00446E42">
        <w:rPr>
          <w:sz w:val="24"/>
          <w:szCs w:val="24"/>
        </w:rPr>
        <w:t>mismos</w:t>
      </w:r>
    </w:p>
    <w:p w:rsidR="008C28AE" w:rsidRPr="00446E42" w:rsidRDefault="008C28AE" w:rsidP="008C28AE">
      <w:pPr>
        <w:pStyle w:val="Prrafodelista"/>
        <w:numPr>
          <w:ilvl w:val="1"/>
          <w:numId w:val="107"/>
        </w:numPr>
        <w:autoSpaceDE w:val="0"/>
        <w:autoSpaceDN w:val="0"/>
        <w:ind w:left="284" w:hanging="142"/>
        <w:jc w:val="both"/>
        <w:rPr>
          <w:sz w:val="24"/>
          <w:szCs w:val="24"/>
          <w:lang w:val="en-US"/>
        </w:rPr>
      </w:pPr>
      <w:proofErr w:type="spellStart"/>
      <w:r w:rsidRPr="00446E42">
        <w:rPr>
          <w:sz w:val="24"/>
          <w:szCs w:val="24"/>
          <w:lang w:val="en-US"/>
        </w:rPr>
        <w:t>Elementos</w:t>
      </w:r>
      <w:proofErr w:type="spellEnd"/>
      <w:r w:rsidRPr="00446E42">
        <w:rPr>
          <w:sz w:val="24"/>
          <w:szCs w:val="24"/>
          <w:lang w:val="en-US"/>
        </w:rPr>
        <w:t xml:space="preserve"> </w:t>
      </w:r>
      <w:proofErr w:type="spellStart"/>
      <w:r w:rsidRPr="00446E42">
        <w:rPr>
          <w:sz w:val="24"/>
          <w:szCs w:val="24"/>
          <w:lang w:val="en-US"/>
        </w:rPr>
        <w:t>promocionales</w:t>
      </w:r>
      <w:proofErr w:type="spellEnd"/>
      <w:r w:rsidRPr="00446E42">
        <w:rPr>
          <w:sz w:val="24"/>
          <w:szCs w:val="24"/>
          <w:lang w:val="en-US"/>
        </w:rPr>
        <w:t xml:space="preserve"> e</w:t>
      </w:r>
      <w:r w:rsidRPr="00446E42">
        <w:rPr>
          <w:spacing w:val="-1"/>
          <w:sz w:val="24"/>
          <w:szCs w:val="24"/>
          <w:lang w:val="en-US"/>
        </w:rPr>
        <w:t xml:space="preserve"> </w:t>
      </w:r>
      <w:proofErr w:type="spellStart"/>
      <w:r w:rsidRPr="00446E42">
        <w:rPr>
          <w:sz w:val="24"/>
          <w:szCs w:val="24"/>
          <w:lang w:val="en-US"/>
        </w:rPr>
        <w:t>interpretativos</w:t>
      </w:r>
      <w:proofErr w:type="spellEnd"/>
      <w:r w:rsidRPr="00446E42">
        <w:rPr>
          <w:sz w:val="24"/>
          <w:szCs w:val="24"/>
          <w:lang w:val="en-US"/>
        </w:rPr>
        <w:t>:</w:t>
      </w:r>
    </w:p>
    <w:p w:rsidR="008C28AE" w:rsidRPr="00446E42" w:rsidRDefault="008C28AE" w:rsidP="008C28AE">
      <w:pPr>
        <w:pStyle w:val="Prrafodelista"/>
        <w:numPr>
          <w:ilvl w:val="2"/>
          <w:numId w:val="107"/>
        </w:numPr>
        <w:autoSpaceDE w:val="0"/>
        <w:autoSpaceDN w:val="0"/>
        <w:ind w:left="426" w:hanging="142"/>
        <w:jc w:val="both"/>
        <w:rPr>
          <w:sz w:val="24"/>
          <w:szCs w:val="24"/>
          <w:lang w:val="es-ES_tradnl"/>
        </w:rPr>
      </w:pPr>
      <w:proofErr w:type="spellStart"/>
      <w:r w:rsidRPr="00446E42">
        <w:rPr>
          <w:sz w:val="24"/>
          <w:szCs w:val="24"/>
        </w:rPr>
        <w:t>Face</w:t>
      </w:r>
      <w:proofErr w:type="spellEnd"/>
      <w:r w:rsidRPr="00446E42">
        <w:rPr>
          <w:sz w:val="24"/>
          <w:szCs w:val="24"/>
        </w:rPr>
        <w:t xml:space="preserve"> in </w:t>
      </w:r>
      <w:proofErr w:type="spellStart"/>
      <w:r w:rsidRPr="00446E42">
        <w:rPr>
          <w:sz w:val="24"/>
          <w:szCs w:val="24"/>
        </w:rPr>
        <w:t>hole</w:t>
      </w:r>
      <w:proofErr w:type="spellEnd"/>
      <w:r w:rsidRPr="00446E42">
        <w:rPr>
          <w:sz w:val="24"/>
          <w:szCs w:val="24"/>
        </w:rPr>
        <w:t xml:space="preserve"> (gran panel para meter la cabeza y hacerte</w:t>
      </w:r>
      <w:r w:rsidRPr="00446E42">
        <w:rPr>
          <w:spacing w:val="-9"/>
          <w:sz w:val="24"/>
          <w:szCs w:val="24"/>
        </w:rPr>
        <w:t xml:space="preserve"> </w:t>
      </w:r>
      <w:r w:rsidRPr="00446E42">
        <w:rPr>
          <w:sz w:val="24"/>
          <w:szCs w:val="24"/>
        </w:rPr>
        <w:t>fotos)</w:t>
      </w:r>
    </w:p>
    <w:p w:rsidR="008C28AE" w:rsidRPr="00446E42" w:rsidRDefault="008C28AE" w:rsidP="008C28AE">
      <w:pPr>
        <w:pStyle w:val="Prrafodelista"/>
        <w:numPr>
          <w:ilvl w:val="2"/>
          <w:numId w:val="107"/>
        </w:numPr>
        <w:autoSpaceDE w:val="0"/>
        <w:autoSpaceDN w:val="0"/>
        <w:ind w:left="426" w:hanging="142"/>
        <w:jc w:val="both"/>
        <w:rPr>
          <w:sz w:val="24"/>
          <w:szCs w:val="24"/>
        </w:rPr>
      </w:pPr>
      <w:r w:rsidRPr="00446E42">
        <w:rPr>
          <w:sz w:val="24"/>
          <w:szCs w:val="24"/>
        </w:rPr>
        <w:t>Señuelo quebrantahuesos (títere / marioneta donde se introduce la</w:t>
      </w:r>
      <w:r w:rsidRPr="00446E42">
        <w:rPr>
          <w:spacing w:val="-15"/>
          <w:sz w:val="24"/>
          <w:szCs w:val="24"/>
        </w:rPr>
        <w:t xml:space="preserve"> </w:t>
      </w:r>
      <w:r w:rsidRPr="00446E42">
        <w:rPr>
          <w:sz w:val="24"/>
          <w:szCs w:val="24"/>
        </w:rPr>
        <w:t>mano)</w:t>
      </w:r>
    </w:p>
    <w:p w:rsidR="008C28AE" w:rsidRPr="00446E42" w:rsidRDefault="008C28AE" w:rsidP="008C28AE">
      <w:pPr>
        <w:pStyle w:val="Prrafodelista"/>
        <w:numPr>
          <w:ilvl w:val="2"/>
          <w:numId w:val="107"/>
        </w:numPr>
        <w:autoSpaceDE w:val="0"/>
        <w:autoSpaceDN w:val="0"/>
        <w:ind w:left="426" w:right="111" w:hanging="142"/>
        <w:jc w:val="both"/>
        <w:rPr>
          <w:sz w:val="24"/>
          <w:szCs w:val="24"/>
        </w:rPr>
      </w:pPr>
      <w:r w:rsidRPr="00446E42">
        <w:rPr>
          <w:sz w:val="24"/>
          <w:szCs w:val="24"/>
        </w:rPr>
        <w:t xml:space="preserve">Póster </w:t>
      </w:r>
      <w:r w:rsidRPr="00446E42">
        <w:rPr>
          <w:iCs/>
          <w:sz w:val="24"/>
          <w:szCs w:val="24"/>
        </w:rPr>
        <w:t xml:space="preserve">Pirineos </w:t>
      </w:r>
      <w:proofErr w:type="spellStart"/>
      <w:r w:rsidRPr="00446E42">
        <w:rPr>
          <w:iCs/>
          <w:sz w:val="24"/>
          <w:szCs w:val="24"/>
        </w:rPr>
        <w:t>Bird</w:t>
      </w:r>
      <w:proofErr w:type="spellEnd"/>
      <w:r w:rsidRPr="00446E42">
        <w:rPr>
          <w:iCs/>
          <w:sz w:val="24"/>
          <w:szCs w:val="24"/>
        </w:rPr>
        <w:t xml:space="preserve"> Center </w:t>
      </w:r>
      <w:r w:rsidRPr="00446E42">
        <w:rPr>
          <w:sz w:val="24"/>
          <w:szCs w:val="24"/>
        </w:rPr>
        <w:t>(solo el diseño. La impresión correrá por cuenta de la FCQ en función de las necesidades que</w:t>
      </w:r>
      <w:r w:rsidRPr="00446E42">
        <w:rPr>
          <w:spacing w:val="-6"/>
          <w:sz w:val="24"/>
          <w:szCs w:val="24"/>
        </w:rPr>
        <w:t xml:space="preserve"> </w:t>
      </w:r>
      <w:r w:rsidRPr="00446E42">
        <w:rPr>
          <w:sz w:val="24"/>
          <w:szCs w:val="24"/>
        </w:rPr>
        <w:t>tengan).</w:t>
      </w:r>
    </w:p>
    <w:p w:rsidR="008C28AE" w:rsidRPr="00446E42" w:rsidRDefault="008C28AE" w:rsidP="008C28AE">
      <w:pPr>
        <w:pStyle w:val="Textoindependiente"/>
        <w:spacing w:after="0"/>
        <w:ind w:left="284" w:hanging="142"/>
        <w:rPr>
          <w:rFonts w:cs="Arial"/>
          <w:bCs/>
          <w:szCs w:val="24"/>
        </w:rPr>
      </w:pPr>
    </w:p>
    <w:p w:rsidR="008C28AE" w:rsidRPr="00446E42" w:rsidRDefault="008C28AE" w:rsidP="008C28AE">
      <w:pPr>
        <w:pStyle w:val="Textoindependiente"/>
        <w:spacing w:after="0"/>
        <w:ind w:left="284" w:hanging="142"/>
        <w:rPr>
          <w:rFonts w:cs="Arial"/>
          <w:bCs/>
          <w:szCs w:val="24"/>
          <w:lang w:val="en-US"/>
        </w:rPr>
      </w:pPr>
      <w:r w:rsidRPr="00446E42">
        <w:rPr>
          <w:rFonts w:cs="Arial"/>
          <w:bCs/>
          <w:noProof/>
          <w:szCs w:val="24"/>
          <w:lang w:eastAsia="es-ES"/>
        </w:rPr>
        <w:drawing>
          <wp:inline distT="0" distB="0" distL="0" distR="0" wp14:anchorId="44D1C6B8" wp14:editId="3EC14B66">
            <wp:extent cx="1955800" cy="1466850"/>
            <wp:effectExtent l="0" t="0" r="6350" b="0"/>
            <wp:docPr id="39" name="Imagen 39" descr="cid:image003.png@01D3D68B.D3C0E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png@01D3D68B.D3C0EA3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955800" cy="1466850"/>
                    </a:xfrm>
                    <a:prstGeom prst="rect">
                      <a:avLst/>
                    </a:prstGeom>
                    <a:noFill/>
                    <a:ln>
                      <a:noFill/>
                    </a:ln>
                  </pic:spPr>
                </pic:pic>
              </a:graphicData>
            </a:graphic>
          </wp:inline>
        </w:drawing>
      </w:r>
    </w:p>
    <w:p w:rsidR="008C28AE" w:rsidRPr="00446E42" w:rsidRDefault="008C28AE" w:rsidP="008C28AE">
      <w:pPr>
        <w:pStyle w:val="Textoindependiente"/>
        <w:spacing w:after="0"/>
        <w:ind w:left="284" w:hanging="142"/>
        <w:rPr>
          <w:rFonts w:cs="Arial"/>
          <w:bCs/>
          <w:szCs w:val="24"/>
          <w:lang w:val="en-US"/>
        </w:rPr>
      </w:pPr>
    </w:p>
    <w:p w:rsidR="008C28AE" w:rsidRPr="00446E42" w:rsidRDefault="008C28AE" w:rsidP="008C28AE">
      <w:pPr>
        <w:pStyle w:val="Ttulo1"/>
        <w:keepNext w:val="0"/>
        <w:keepLines w:val="0"/>
        <w:numPr>
          <w:ilvl w:val="0"/>
          <w:numId w:val="107"/>
        </w:numPr>
        <w:autoSpaceDE w:val="0"/>
        <w:autoSpaceDN w:val="0"/>
        <w:spacing w:before="0" w:after="0" w:line="240" w:lineRule="auto"/>
        <w:ind w:left="284" w:right="110" w:hanging="142"/>
        <w:jc w:val="both"/>
        <w:rPr>
          <w:rFonts w:ascii="Arial" w:hAnsi="Arial" w:cs="Arial"/>
          <w:b w:val="0"/>
          <w:color w:val="auto"/>
          <w:sz w:val="24"/>
          <w:szCs w:val="24"/>
          <w:lang w:val="es-ES_tradnl"/>
        </w:rPr>
      </w:pPr>
      <w:r w:rsidRPr="00446E42">
        <w:rPr>
          <w:rFonts w:ascii="Arial" w:hAnsi="Arial" w:cs="Arial"/>
          <w:b w:val="0"/>
          <w:caps w:val="0"/>
          <w:color w:val="auto"/>
          <w:sz w:val="24"/>
          <w:szCs w:val="24"/>
        </w:rPr>
        <w:t xml:space="preserve">Elaboración de contenidos expositivos </w:t>
      </w:r>
      <w:r w:rsidRPr="00446E42">
        <w:rPr>
          <w:rFonts w:ascii="Arial" w:hAnsi="Arial" w:cs="Arial"/>
          <w:b w:val="0"/>
          <w:color w:val="auto"/>
          <w:sz w:val="24"/>
          <w:szCs w:val="24"/>
        </w:rPr>
        <w:t>(</w:t>
      </w:r>
      <w:r w:rsidRPr="00446E42">
        <w:rPr>
          <w:rFonts w:ascii="Arial" w:hAnsi="Arial" w:cs="Arial"/>
          <w:b w:val="0"/>
          <w:caps w:val="0"/>
          <w:color w:val="auto"/>
          <w:sz w:val="24"/>
          <w:szCs w:val="24"/>
        </w:rPr>
        <w:t xml:space="preserve">para los carteles y paneles interpretativos citados en los puntos </w:t>
      </w:r>
      <w:r w:rsidRPr="00446E42">
        <w:rPr>
          <w:rFonts w:ascii="Arial" w:hAnsi="Arial" w:cs="Arial"/>
          <w:b w:val="0"/>
          <w:color w:val="auto"/>
          <w:sz w:val="24"/>
          <w:szCs w:val="24"/>
        </w:rPr>
        <w:t xml:space="preserve">2, 3 </w:t>
      </w:r>
      <w:r w:rsidRPr="00446E42">
        <w:rPr>
          <w:rFonts w:ascii="Arial" w:hAnsi="Arial" w:cs="Arial"/>
          <w:b w:val="0"/>
          <w:caps w:val="0"/>
          <w:color w:val="auto"/>
          <w:sz w:val="24"/>
          <w:szCs w:val="24"/>
        </w:rPr>
        <w:t>y</w:t>
      </w:r>
      <w:r w:rsidRPr="00446E42">
        <w:rPr>
          <w:rFonts w:ascii="Arial" w:hAnsi="Arial" w:cs="Arial"/>
          <w:b w:val="0"/>
          <w:caps w:val="0"/>
          <w:color w:val="auto"/>
          <w:spacing w:val="-1"/>
          <w:sz w:val="24"/>
          <w:szCs w:val="24"/>
        </w:rPr>
        <w:t xml:space="preserve"> </w:t>
      </w:r>
      <w:r w:rsidRPr="00446E42">
        <w:rPr>
          <w:rFonts w:ascii="Arial" w:hAnsi="Arial" w:cs="Arial"/>
          <w:b w:val="0"/>
          <w:color w:val="auto"/>
          <w:sz w:val="24"/>
          <w:szCs w:val="24"/>
        </w:rPr>
        <w:t>4)</w:t>
      </w:r>
    </w:p>
    <w:p w:rsidR="008C28AE" w:rsidRPr="00446E42" w:rsidRDefault="008C28AE" w:rsidP="008C28AE">
      <w:pPr>
        <w:pStyle w:val="Prrafodelista"/>
        <w:numPr>
          <w:ilvl w:val="2"/>
          <w:numId w:val="107"/>
        </w:numPr>
        <w:autoSpaceDE w:val="0"/>
        <w:autoSpaceDN w:val="0"/>
        <w:ind w:left="426" w:hanging="142"/>
        <w:jc w:val="both"/>
        <w:rPr>
          <w:sz w:val="24"/>
          <w:szCs w:val="24"/>
          <w:lang w:val="en-US"/>
        </w:rPr>
      </w:pPr>
      <w:proofErr w:type="spellStart"/>
      <w:r w:rsidRPr="00446E42">
        <w:rPr>
          <w:sz w:val="24"/>
          <w:szCs w:val="24"/>
          <w:lang w:val="en-US"/>
        </w:rPr>
        <w:t>Creación</w:t>
      </w:r>
      <w:proofErr w:type="spellEnd"/>
      <w:r w:rsidRPr="00446E42">
        <w:rPr>
          <w:sz w:val="24"/>
          <w:szCs w:val="24"/>
          <w:lang w:val="en-US"/>
        </w:rPr>
        <w:t xml:space="preserve"> de</w:t>
      </w:r>
      <w:r w:rsidRPr="00446E42">
        <w:rPr>
          <w:spacing w:val="-7"/>
          <w:sz w:val="24"/>
          <w:szCs w:val="24"/>
          <w:lang w:val="en-US"/>
        </w:rPr>
        <w:t xml:space="preserve"> </w:t>
      </w:r>
      <w:proofErr w:type="spellStart"/>
      <w:r w:rsidRPr="00446E42">
        <w:rPr>
          <w:sz w:val="24"/>
          <w:szCs w:val="24"/>
          <w:lang w:val="en-US"/>
        </w:rPr>
        <w:t>contenidos</w:t>
      </w:r>
      <w:proofErr w:type="spellEnd"/>
      <w:r w:rsidRPr="00446E42">
        <w:rPr>
          <w:sz w:val="24"/>
          <w:szCs w:val="24"/>
          <w:lang w:val="en-US"/>
        </w:rPr>
        <w:t>.</w:t>
      </w:r>
    </w:p>
    <w:p w:rsidR="008C28AE" w:rsidRPr="00446E42" w:rsidRDefault="008C28AE" w:rsidP="008C28AE">
      <w:pPr>
        <w:pStyle w:val="Prrafodelista"/>
        <w:numPr>
          <w:ilvl w:val="2"/>
          <w:numId w:val="107"/>
        </w:numPr>
        <w:autoSpaceDE w:val="0"/>
        <w:autoSpaceDN w:val="0"/>
        <w:ind w:left="426" w:hanging="142"/>
        <w:jc w:val="both"/>
        <w:rPr>
          <w:sz w:val="24"/>
          <w:szCs w:val="24"/>
          <w:lang w:val="en-US"/>
        </w:rPr>
      </w:pPr>
      <w:proofErr w:type="spellStart"/>
      <w:r w:rsidRPr="00446E42">
        <w:rPr>
          <w:sz w:val="24"/>
          <w:szCs w:val="24"/>
          <w:lang w:val="en-US"/>
        </w:rPr>
        <w:t>Selección</w:t>
      </w:r>
      <w:proofErr w:type="spellEnd"/>
      <w:r w:rsidRPr="00446E42">
        <w:rPr>
          <w:sz w:val="24"/>
          <w:szCs w:val="24"/>
          <w:lang w:val="en-US"/>
        </w:rPr>
        <w:t xml:space="preserve"> de</w:t>
      </w:r>
      <w:r w:rsidRPr="00446E42">
        <w:rPr>
          <w:spacing w:val="-8"/>
          <w:sz w:val="24"/>
          <w:szCs w:val="24"/>
          <w:lang w:val="en-US"/>
        </w:rPr>
        <w:t xml:space="preserve"> </w:t>
      </w:r>
      <w:proofErr w:type="spellStart"/>
      <w:r w:rsidRPr="00446E42">
        <w:rPr>
          <w:sz w:val="24"/>
          <w:szCs w:val="24"/>
          <w:lang w:val="en-US"/>
        </w:rPr>
        <w:t>fotografías</w:t>
      </w:r>
      <w:proofErr w:type="spellEnd"/>
      <w:r w:rsidRPr="00446E42">
        <w:rPr>
          <w:sz w:val="24"/>
          <w:szCs w:val="24"/>
          <w:lang w:val="en-US"/>
        </w:rPr>
        <w:t>.</w:t>
      </w:r>
    </w:p>
    <w:p w:rsidR="008C28AE" w:rsidRPr="00446E42" w:rsidRDefault="008C28AE" w:rsidP="008C28AE">
      <w:pPr>
        <w:pStyle w:val="Prrafodelista"/>
        <w:numPr>
          <w:ilvl w:val="2"/>
          <w:numId w:val="107"/>
        </w:numPr>
        <w:autoSpaceDE w:val="0"/>
        <w:autoSpaceDN w:val="0"/>
        <w:ind w:left="426" w:hanging="142"/>
        <w:jc w:val="both"/>
        <w:rPr>
          <w:sz w:val="24"/>
          <w:szCs w:val="24"/>
          <w:lang w:val="en-US"/>
        </w:rPr>
      </w:pPr>
      <w:proofErr w:type="spellStart"/>
      <w:r w:rsidRPr="00446E42">
        <w:rPr>
          <w:sz w:val="24"/>
          <w:szCs w:val="24"/>
          <w:lang w:val="en-US"/>
        </w:rPr>
        <w:t>Redacción</w:t>
      </w:r>
      <w:proofErr w:type="spellEnd"/>
      <w:r w:rsidRPr="00446E42">
        <w:rPr>
          <w:sz w:val="24"/>
          <w:szCs w:val="24"/>
          <w:lang w:val="en-US"/>
        </w:rPr>
        <w:t xml:space="preserve"> de</w:t>
      </w:r>
      <w:r w:rsidRPr="00446E42">
        <w:rPr>
          <w:spacing w:val="-3"/>
          <w:sz w:val="24"/>
          <w:szCs w:val="24"/>
          <w:lang w:val="en-US"/>
        </w:rPr>
        <w:t xml:space="preserve"> </w:t>
      </w:r>
      <w:proofErr w:type="spellStart"/>
      <w:r w:rsidRPr="00446E42">
        <w:rPr>
          <w:sz w:val="24"/>
          <w:szCs w:val="24"/>
          <w:lang w:val="en-US"/>
        </w:rPr>
        <w:t>textos</w:t>
      </w:r>
      <w:proofErr w:type="spellEnd"/>
      <w:r w:rsidRPr="00446E42">
        <w:rPr>
          <w:sz w:val="24"/>
          <w:szCs w:val="24"/>
          <w:lang w:val="en-US"/>
        </w:rPr>
        <w:t>.</w:t>
      </w:r>
    </w:p>
    <w:p w:rsidR="008C28AE" w:rsidRPr="00446E42" w:rsidRDefault="008C28AE" w:rsidP="008C28AE">
      <w:pPr>
        <w:pStyle w:val="Prrafodelista"/>
        <w:numPr>
          <w:ilvl w:val="2"/>
          <w:numId w:val="107"/>
        </w:numPr>
        <w:autoSpaceDE w:val="0"/>
        <w:autoSpaceDN w:val="0"/>
        <w:ind w:left="426" w:hanging="142"/>
        <w:jc w:val="both"/>
        <w:rPr>
          <w:sz w:val="24"/>
          <w:szCs w:val="24"/>
          <w:lang w:val="en-US"/>
        </w:rPr>
      </w:pPr>
      <w:proofErr w:type="spellStart"/>
      <w:r w:rsidRPr="00446E42">
        <w:rPr>
          <w:sz w:val="24"/>
          <w:szCs w:val="24"/>
          <w:lang w:val="en-US"/>
        </w:rPr>
        <w:t>Planos</w:t>
      </w:r>
      <w:proofErr w:type="spellEnd"/>
      <w:r w:rsidRPr="00446E42">
        <w:rPr>
          <w:sz w:val="24"/>
          <w:szCs w:val="24"/>
          <w:lang w:val="en-US"/>
        </w:rPr>
        <w:t>,</w:t>
      </w:r>
      <w:r w:rsidRPr="00446E42">
        <w:rPr>
          <w:spacing w:val="-2"/>
          <w:sz w:val="24"/>
          <w:szCs w:val="24"/>
          <w:lang w:val="en-US"/>
        </w:rPr>
        <w:t xml:space="preserve"> </w:t>
      </w:r>
      <w:r w:rsidRPr="00446E42">
        <w:rPr>
          <w:sz w:val="24"/>
          <w:szCs w:val="24"/>
          <w:lang w:val="en-US"/>
        </w:rPr>
        <w:t>etc.</w:t>
      </w:r>
    </w:p>
    <w:p w:rsidR="008C28AE" w:rsidRPr="00446E42" w:rsidRDefault="008C28AE" w:rsidP="008C28AE">
      <w:pPr>
        <w:rPr>
          <w:rFonts w:cs="Arial"/>
          <w:b/>
          <w:bCs/>
          <w:szCs w:val="24"/>
          <w:lang w:val="es-ES_tradnl"/>
        </w:rPr>
      </w:pPr>
    </w:p>
    <w:p w:rsidR="008C28AE" w:rsidRDefault="008C28AE" w:rsidP="00E3768B">
      <w:pPr>
        <w:rPr>
          <w:color w:val="00B050"/>
        </w:rPr>
      </w:pPr>
      <w:r w:rsidRPr="003A2D26">
        <w:rPr>
          <w:rFonts w:cs="Arial"/>
          <w:color w:val="FF0000"/>
          <w:szCs w:val="24"/>
        </w:rPr>
        <w:t>R. de DGA: Analizado el planteamiento, lo vemos correcto.</w:t>
      </w:r>
    </w:p>
    <w:p w:rsidR="00AA2436" w:rsidRDefault="00AA2436" w:rsidP="00AA2436"/>
    <w:p w:rsidR="00AA2436" w:rsidRDefault="00AA2436" w:rsidP="00AA2436">
      <w:pPr>
        <w:shd w:val="clear" w:color="auto" w:fill="D9D9D9" w:themeFill="background1" w:themeFillShade="D9"/>
        <w:rPr>
          <w:rFonts w:cs="Arial"/>
          <w:color w:val="000000"/>
        </w:rPr>
      </w:pPr>
      <w:bookmarkStart w:id="508" w:name="EquipoMóvilSeparaciónDe2FasesDePurines"/>
      <w:bookmarkEnd w:id="508"/>
      <w:r w:rsidRPr="006A73D9">
        <w:rPr>
          <w:rFonts w:cs="Arial"/>
          <w:color w:val="000000"/>
        </w:rPr>
        <w:t>EQUIPO MÓVIL DE SEPARACIÓN LÍQUIDO-SOLIDO DEL PURÍN PORCINO</w:t>
      </w:r>
    </w:p>
    <w:p w:rsidR="00AA2436" w:rsidRDefault="00AA2436" w:rsidP="00AA2436">
      <w:pPr>
        <w:shd w:val="clear" w:color="auto" w:fill="D9D9D9" w:themeFill="background1" w:themeFillShade="D9"/>
        <w:rPr>
          <w:rFonts w:cs="Arial"/>
          <w:color w:val="000000"/>
        </w:rPr>
      </w:pPr>
    </w:p>
    <w:p w:rsidR="00AA2436" w:rsidRPr="006A73D9" w:rsidRDefault="00AA2436" w:rsidP="00AA2436">
      <w:pPr>
        <w:shd w:val="clear" w:color="auto" w:fill="D9D9D9" w:themeFill="background1" w:themeFillShade="D9"/>
        <w:rPr>
          <w:rFonts w:cs="Arial"/>
          <w:color w:val="000000"/>
        </w:rPr>
      </w:pPr>
      <w:r>
        <w:rPr>
          <w:rFonts w:cs="Arial"/>
          <w:color w:val="000000"/>
        </w:rPr>
        <w:t>RESPUESTA DE DGA DE 30.04.2018</w:t>
      </w:r>
    </w:p>
    <w:p w:rsidR="00AA2436" w:rsidRDefault="00AA2436" w:rsidP="00AA243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AA2436" w:rsidRPr="00E9145A" w:rsidRDefault="00AA2436" w:rsidP="00AA2436">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AA2436" w:rsidRDefault="00AA2436" w:rsidP="00AA2436"/>
    <w:p w:rsidR="00AA2436" w:rsidRDefault="00AA2436" w:rsidP="00AA2436">
      <w:r>
        <w:t xml:space="preserve">Puesto que nos encontramos en una zona con un elevado número de explotaciones porcinas, una empresa quiere adquirir un equipo </w:t>
      </w:r>
      <w:r w:rsidRPr="006A73D9">
        <w:rPr>
          <w:b/>
        </w:rPr>
        <w:t>MÓVIL</w:t>
      </w:r>
      <w:r>
        <w:t xml:space="preserve"> de separación líquido-solido del purín porcino. Quiere ofertar el servicio tanto a granjas de pequeño tamaño como a grandes empresas de porcino, que poseen diferentes explotaciones de tamaño medio y de esta forma, con un solo equipo pueden gestionar la separación líquido-solido del purín de todas ellas.</w:t>
      </w:r>
    </w:p>
    <w:p w:rsidR="00AA2436" w:rsidRDefault="00AA2436" w:rsidP="00AA2436"/>
    <w:p w:rsidR="00AA2436" w:rsidRDefault="00AA2436" w:rsidP="00AA2436">
      <w:r>
        <w:t xml:space="preserve">Una vez separadas las dos fracciones, es posible comercializar tanto la fracción sólida como la líquida. La sólida mediante, por ejemplo: aplicación agrícola en zonas alejadas de la explotación, gestión por un compostador, compostaje sobre granja, fabricación de fertilizantes orgánicos, etc. En el caso de la fracción líquida: aplicación mediante sistemas de </w:t>
      </w:r>
      <w:proofErr w:type="spellStart"/>
      <w:r>
        <w:t>fertirrigación</w:t>
      </w:r>
      <w:proofErr w:type="spellEnd"/>
      <w:r>
        <w:t xml:space="preserve"> ...</w:t>
      </w:r>
    </w:p>
    <w:p w:rsidR="00AA2436" w:rsidRDefault="00AA2436" w:rsidP="00AA2436"/>
    <w:p w:rsidR="00AA2436" w:rsidRPr="003A2D26" w:rsidRDefault="00AA2436" w:rsidP="00AA2436">
      <w:pPr>
        <w:rPr>
          <w:color w:val="FF0000"/>
        </w:rPr>
      </w:pPr>
      <w:r w:rsidRPr="003A2D26">
        <w:rPr>
          <w:color w:val="FF0000"/>
        </w:rPr>
        <w:t>R. de DGA: Consideramos que para que sea elegible, el promotor (y su familia) no debe ser propietario de una granja.</w:t>
      </w:r>
    </w:p>
    <w:p w:rsidR="00AA2436" w:rsidRDefault="00AA2436" w:rsidP="00AA2436"/>
    <w:p w:rsidR="00AA2436" w:rsidRDefault="00AA2436" w:rsidP="00AA2436">
      <w:pPr>
        <w:shd w:val="clear" w:color="auto" w:fill="D9D9D9" w:themeFill="background1" w:themeFillShade="D9"/>
        <w:rPr>
          <w:rFonts w:cs="Arial"/>
          <w:color w:val="000000"/>
        </w:rPr>
      </w:pPr>
      <w:bookmarkStart w:id="509" w:name="CertificaciónDestinoYReservaStarlight"/>
      <w:bookmarkEnd w:id="509"/>
      <w:r>
        <w:rPr>
          <w:rFonts w:cs="Arial"/>
          <w:color w:val="000000"/>
        </w:rPr>
        <w:t>COOPERACIÓN ENTRE PARTICULARES: D</w:t>
      </w:r>
      <w:r w:rsidRPr="006A73D9">
        <w:rPr>
          <w:rFonts w:cs="Arial"/>
          <w:color w:val="000000"/>
        </w:rPr>
        <w:t xml:space="preserve">OS ENTIDADES PRETENDEN SOLICITAR LA CERTIFICACIÓN DE DESTINO Y </w:t>
      </w:r>
      <w:proofErr w:type="gramStart"/>
      <w:r w:rsidRPr="006A73D9">
        <w:rPr>
          <w:rFonts w:cs="Arial"/>
          <w:color w:val="000000"/>
        </w:rPr>
        <w:t xml:space="preserve">RESERVA  </w:t>
      </w:r>
      <w:r w:rsidRPr="006A73D9">
        <w:rPr>
          <w:rFonts w:cs="Arial"/>
          <w:i/>
          <w:color w:val="000000"/>
        </w:rPr>
        <w:t>STARLIGHT</w:t>
      </w:r>
      <w:proofErr w:type="gramEnd"/>
    </w:p>
    <w:p w:rsidR="00AA2436" w:rsidRDefault="00AA2436" w:rsidP="00AA2436">
      <w:pPr>
        <w:shd w:val="clear" w:color="auto" w:fill="D9D9D9" w:themeFill="background1" w:themeFillShade="D9"/>
        <w:rPr>
          <w:rFonts w:cs="Arial"/>
          <w:color w:val="000000"/>
        </w:rPr>
      </w:pPr>
    </w:p>
    <w:p w:rsidR="00AA2436" w:rsidRPr="006A73D9" w:rsidRDefault="00AA2436" w:rsidP="00AA2436">
      <w:pPr>
        <w:shd w:val="clear" w:color="auto" w:fill="D9D9D9" w:themeFill="background1" w:themeFillShade="D9"/>
        <w:rPr>
          <w:rFonts w:cs="Arial"/>
          <w:color w:val="000000"/>
        </w:rPr>
      </w:pPr>
      <w:r>
        <w:rPr>
          <w:rFonts w:cs="Arial"/>
          <w:color w:val="000000"/>
        </w:rPr>
        <w:t>RESPUESTA DE DGA DE 30.04.2018</w:t>
      </w:r>
    </w:p>
    <w:p w:rsidR="00AA2436" w:rsidRDefault="00AA2436" w:rsidP="00AA243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rsidRPr="0088168C">
          <w:rPr>
            <w:rStyle w:val="Hipervnculo"/>
            <w:sz w:val="16"/>
            <w:szCs w:val="16"/>
          </w:rPr>
          <w:t>(Subir al índice de turismo y servicios)</w:t>
        </w:r>
      </w:hyperlink>
      <w:r>
        <w:rPr>
          <w:rStyle w:val="Hipervnculo"/>
          <w:sz w:val="16"/>
          <w:szCs w:val="16"/>
        </w:rPr>
        <w:t xml:space="preserve"> </w:t>
      </w:r>
      <w:hyperlink w:anchor="Coop11Índice" w:history="1">
        <w:r w:rsidRPr="00B63937">
          <w:rPr>
            <w:rStyle w:val="Hipervnculo"/>
            <w:sz w:val="16"/>
            <w:szCs w:val="16"/>
          </w:rPr>
          <w:t>(Subir al índice de cooperación 1.1)</w:t>
        </w:r>
      </w:hyperlink>
    </w:p>
    <w:p w:rsidR="00AA2436" w:rsidRPr="00E9145A" w:rsidRDefault="00AA2436" w:rsidP="00AA2436">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AA2436" w:rsidRDefault="00AA2436" w:rsidP="00AA2436"/>
    <w:p w:rsidR="00AA2436" w:rsidRDefault="00AA2436" w:rsidP="00AA2436">
      <w:r>
        <w:t>Se realizarían unas jornadas de sensibilización dirigidas para responsables públicos, sector turístico y población y la duda es si serían actividades subvencionables dentro de este proyecto. El Grupo considera que es importante que se enmarquen dentro del conjunto del proyecto para contrastar la estrategia global del proyecto.</w:t>
      </w:r>
    </w:p>
    <w:p w:rsidR="00AA2436" w:rsidRDefault="00AA2436" w:rsidP="00AA2436"/>
    <w:p w:rsidR="00AA2436" w:rsidRDefault="00AA2436" w:rsidP="00AA2436">
      <w:r>
        <w:lastRenderedPageBreak/>
        <w:t>Por los antecedentes de otras convocatorias, el Grupo entiende que este proyecto sería elegible como proyecto de cooperación entre particulares. ¿Es correcto este planteamiento?</w:t>
      </w:r>
    </w:p>
    <w:p w:rsidR="00AA2436" w:rsidRDefault="00AA2436" w:rsidP="00AA2436"/>
    <w:p w:rsidR="00AA2436" w:rsidRPr="003A2D26" w:rsidRDefault="00AA2436" w:rsidP="00AA2436">
      <w:pPr>
        <w:rPr>
          <w:color w:val="FF0000"/>
        </w:rPr>
      </w:pPr>
      <w:r w:rsidRPr="003A2D26">
        <w:rPr>
          <w:color w:val="FF0000"/>
        </w:rPr>
        <w:t>R. de DGA: Entendemos que SÍ es elegible.</w:t>
      </w:r>
    </w:p>
    <w:p w:rsidR="00AA2436" w:rsidRDefault="00AA2436" w:rsidP="00AA2436"/>
    <w:p w:rsidR="00AA2436" w:rsidRDefault="00AA2436" w:rsidP="00AA2436">
      <w:pPr>
        <w:shd w:val="clear" w:color="auto" w:fill="D9D9D9" w:themeFill="background1" w:themeFillShade="D9"/>
        <w:rPr>
          <w:rFonts w:cs="Arial"/>
          <w:color w:val="000000"/>
        </w:rPr>
      </w:pPr>
      <w:bookmarkStart w:id="510" w:name="ProcCoop11TurismoPatrimonioInmaterial"/>
      <w:bookmarkEnd w:id="510"/>
      <w:r>
        <w:rPr>
          <w:rFonts w:cs="Arial"/>
          <w:color w:val="000000"/>
        </w:rPr>
        <w:t xml:space="preserve">COOPERACIÓN ENTRE PARTICULARES: </w:t>
      </w:r>
      <w:r w:rsidRPr="006A73D9">
        <w:rPr>
          <w:rFonts w:cs="Arial"/>
          <w:color w:val="000000"/>
        </w:rPr>
        <w:t xml:space="preserve">VERTEBRACIÓN TURÍSTICA </w:t>
      </w:r>
      <w:r>
        <w:rPr>
          <w:rFonts w:cs="Arial"/>
          <w:color w:val="000000"/>
        </w:rPr>
        <w:t xml:space="preserve">EN TORNO </w:t>
      </w:r>
      <w:r w:rsidRPr="006A73D9">
        <w:rPr>
          <w:rFonts w:cs="Arial"/>
          <w:color w:val="000000"/>
        </w:rPr>
        <w:t>AL PATRIMONIO INMATERIAL</w:t>
      </w:r>
      <w:r>
        <w:rPr>
          <w:rFonts w:cs="Arial"/>
          <w:color w:val="000000"/>
        </w:rPr>
        <w:t xml:space="preserve"> (</w:t>
      </w:r>
      <w:r w:rsidRPr="006A73D9">
        <w:rPr>
          <w:rFonts w:cs="Arial"/>
          <w:color w:val="000000"/>
        </w:rPr>
        <w:t>EN ESPECIAL</w:t>
      </w:r>
      <w:r>
        <w:rPr>
          <w:rFonts w:cs="Arial"/>
          <w:color w:val="000000"/>
        </w:rPr>
        <w:t>,</w:t>
      </w:r>
      <w:r w:rsidRPr="006A73D9">
        <w:rPr>
          <w:rFonts w:cs="Arial"/>
          <w:color w:val="000000"/>
        </w:rPr>
        <w:t xml:space="preserve"> MODOS DE VIDA TRADICIONALES Y TURISMO PARTICIPATIVO</w:t>
      </w:r>
      <w:r>
        <w:rPr>
          <w:rFonts w:cs="Arial"/>
          <w:color w:val="000000"/>
        </w:rPr>
        <w:t>)</w:t>
      </w:r>
    </w:p>
    <w:p w:rsidR="00AA2436" w:rsidRDefault="00AA2436" w:rsidP="00AA2436">
      <w:pPr>
        <w:shd w:val="clear" w:color="auto" w:fill="D9D9D9" w:themeFill="background1" w:themeFillShade="D9"/>
        <w:rPr>
          <w:rFonts w:cs="Arial"/>
          <w:color w:val="000000"/>
        </w:rPr>
      </w:pPr>
    </w:p>
    <w:p w:rsidR="00AA2436" w:rsidRPr="006A73D9" w:rsidRDefault="00AA2436" w:rsidP="00AA2436">
      <w:pPr>
        <w:shd w:val="clear" w:color="auto" w:fill="D9D9D9" w:themeFill="background1" w:themeFillShade="D9"/>
        <w:rPr>
          <w:rFonts w:cs="Arial"/>
          <w:color w:val="000000"/>
        </w:rPr>
      </w:pPr>
      <w:r>
        <w:rPr>
          <w:rFonts w:cs="Arial"/>
          <w:color w:val="000000"/>
        </w:rPr>
        <w:t>RESPUESTA DE DGA DE 30.04.2018</w:t>
      </w:r>
    </w:p>
    <w:p w:rsidR="00AA2436" w:rsidRDefault="00AA2436" w:rsidP="00AA243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sidRPr="00B63937">
          <w:rPr>
            <w:rStyle w:val="Hipervnculo"/>
            <w:sz w:val="16"/>
            <w:szCs w:val="16"/>
          </w:rPr>
          <w:t>(Subir al índice de cooperación 1.1)</w:t>
        </w:r>
      </w:hyperlink>
    </w:p>
    <w:p w:rsidR="00AA2436" w:rsidRPr="00E9145A" w:rsidRDefault="00AA2436" w:rsidP="00AA2436">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AA2436" w:rsidRDefault="00AA2436" w:rsidP="00AA2436"/>
    <w:p w:rsidR="00AA2436" w:rsidRDefault="00AA2436" w:rsidP="00AA2436">
      <w:r>
        <w:t>Varias entidades plantean un proyecto de vertebración turística relacionado con el patrimonio inmaterial existente, en especial con sus modos de vida tradicionales y el turismo participativo.</w:t>
      </w:r>
    </w:p>
    <w:p w:rsidR="00AA2436" w:rsidRDefault="00AA2436" w:rsidP="00AA2436"/>
    <w:p w:rsidR="00AA2436" w:rsidRDefault="00AA2436" w:rsidP="00AA2436">
      <w:r>
        <w:t>Los objetivos que se plantean son:</w:t>
      </w:r>
    </w:p>
    <w:p w:rsidR="00AA2436" w:rsidRDefault="00AA2436" w:rsidP="00AA2436"/>
    <w:p w:rsidR="00AA2436" w:rsidRDefault="00AA2436" w:rsidP="00AA2436">
      <w:r>
        <w:t xml:space="preserve">a) Creación de circuitos. Definir cuatro circuitos conformados por las rutas más representativas en cada uno de los Municipios. </w:t>
      </w:r>
    </w:p>
    <w:p w:rsidR="00AA2436" w:rsidRDefault="00AA2436" w:rsidP="00AA2436"/>
    <w:p w:rsidR="00AA2436" w:rsidRDefault="00AA2436" w:rsidP="00AA2436">
      <w:r>
        <w:t xml:space="preserve">b) Referenciación de modos de vida. Consistirá en la recopilación para cada circuito de las formas de vida tradicionales más representativas de cada municipio. Para ello, sería interesante poder contar con todo el trabajo que se ha venido desarrollando en este sentido desde distintas instituciones (PCISA - https://pcisa.wordpress.com, Instituto Aragonés de Antropología </w:t>
      </w:r>
      <w:proofErr w:type="gramStart"/>
      <w:r>
        <w:t>https://antropologiaaragonesa.org ,</w:t>
      </w:r>
      <w:proofErr w:type="gramEnd"/>
      <w:r>
        <w:t xml:space="preserve"> Sistema de Información del Patrimonio Cultural Aragonés http://www.sipca.es ). Esta recopilación incluirá todos aquellos recursos de los que dispone ese “circuito” –como Centros de Interpretación o Museos.</w:t>
      </w:r>
    </w:p>
    <w:p w:rsidR="00AA2436" w:rsidRDefault="00AA2436" w:rsidP="00AA2436"/>
    <w:p w:rsidR="00AA2436" w:rsidRDefault="00AA2436" w:rsidP="00AA2436">
      <w:r>
        <w:t>c) Dotar de contenido los circuitos. En esta fase, para cada uno de los circuitos y sobre la base de herramientas colaborativas (tipo WIKILOC https://www.wikiloc.com) se integrarán rutas concretas bajo la denominación de lo que representan (trashumancia, madera, hierro, etc.).</w:t>
      </w:r>
    </w:p>
    <w:p w:rsidR="00AA2436" w:rsidRDefault="00AA2436" w:rsidP="00AA2436"/>
    <w:p w:rsidR="00AA2436" w:rsidRDefault="00AA2436" w:rsidP="00AA2436">
      <w:r>
        <w:t>d) Comunicación. También relacionada con las posibilidades que ofrecen las nuevas tecnologías, elaboración de una campaña de difusión en diferentes medios. Utilización de soportes como QR que abrirán acceso a un link web que contiene el circuito y sus rutas correspondientes.</w:t>
      </w:r>
    </w:p>
    <w:p w:rsidR="00AA2436" w:rsidRDefault="00AA2436" w:rsidP="00AA2436"/>
    <w:p w:rsidR="00AA2436" w:rsidRDefault="00AA2436" w:rsidP="00AA2436">
      <w:r>
        <w:t>¿Sería elegible como proyecto de cooperación entre particulares?</w:t>
      </w:r>
    </w:p>
    <w:p w:rsidR="00AA2436" w:rsidRDefault="00AA2436" w:rsidP="00AA2436"/>
    <w:p w:rsidR="00AA2436" w:rsidRDefault="00AA2436" w:rsidP="00E3768B">
      <w:pPr>
        <w:rPr>
          <w:color w:val="00B050"/>
        </w:rPr>
      </w:pPr>
      <w:r w:rsidRPr="003A2D26">
        <w:rPr>
          <w:color w:val="FF0000"/>
        </w:rPr>
        <w:t>R. de DGA: Consideramos que SÍ es elegible.</w:t>
      </w:r>
    </w:p>
    <w:p w:rsidR="00D71FF8" w:rsidRDefault="00D71FF8" w:rsidP="00D71FF8"/>
    <w:p w:rsidR="00D71FF8" w:rsidRDefault="00D71FF8" w:rsidP="00D71FF8">
      <w:pPr>
        <w:shd w:val="clear" w:color="auto" w:fill="D9D9D9" w:themeFill="background1" w:themeFillShade="D9"/>
        <w:rPr>
          <w:rFonts w:cs="Arial"/>
          <w:color w:val="000000"/>
        </w:rPr>
      </w:pPr>
      <w:bookmarkStart w:id="511" w:name="ComunidadEmprendedoresYEspacioCoworking"/>
      <w:bookmarkEnd w:id="511"/>
      <w:r w:rsidRPr="00E83695">
        <w:rPr>
          <w:rFonts w:cs="Arial"/>
          <w:color w:val="000000"/>
        </w:rPr>
        <w:t>CREACIÓN DE UNA COMUNIDAD DE EMPRENDEDORES COLABORATIVA Y PUESTA EN MARCHA DE UN ESPACIO DE COWORKING</w:t>
      </w:r>
    </w:p>
    <w:p w:rsidR="00D71FF8" w:rsidRDefault="00D71FF8" w:rsidP="00D71FF8">
      <w:pPr>
        <w:shd w:val="clear" w:color="auto" w:fill="D9D9D9" w:themeFill="background1" w:themeFillShade="D9"/>
        <w:rPr>
          <w:rFonts w:cs="Arial"/>
          <w:color w:val="000000"/>
        </w:rPr>
      </w:pPr>
    </w:p>
    <w:p w:rsidR="00D71FF8" w:rsidRPr="00E83695" w:rsidRDefault="00D71FF8" w:rsidP="00D71FF8">
      <w:pPr>
        <w:shd w:val="clear" w:color="auto" w:fill="D9D9D9" w:themeFill="background1" w:themeFillShade="D9"/>
        <w:rPr>
          <w:rFonts w:cs="Arial"/>
          <w:color w:val="000000"/>
        </w:rPr>
      </w:pPr>
      <w:r>
        <w:rPr>
          <w:rFonts w:cs="Arial"/>
          <w:color w:val="000000"/>
        </w:rPr>
        <w:t>RESPUESTA DE DGA DE 26.04.2018</w:t>
      </w:r>
    </w:p>
    <w:p w:rsidR="009D39AA" w:rsidRDefault="009D39AA" w:rsidP="009D39A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sidRPr="00B63937">
          <w:rPr>
            <w:rStyle w:val="Hipervnculo"/>
            <w:sz w:val="16"/>
            <w:szCs w:val="16"/>
          </w:rPr>
          <w:t>(Subir al índice de cooperación 1.1)</w:t>
        </w:r>
      </w:hyperlink>
    </w:p>
    <w:p w:rsidR="009D39AA" w:rsidRPr="00E9145A" w:rsidRDefault="009D39AA" w:rsidP="009D39AA">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D71FF8" w:rsidRDefault="00D71FF8" w:rsidP="00D71FF8"/>
    <w:p w:rsidR="00D71FF8" w:rsidRDefault="00D71FF8" w:rsidP="00D71FF8">
      <w:r>
        <w:t>Se plantea:</w:t>
      </w:r>
    </w:p>
    <w:p w:rsidR="00D71FF8" w:rsidRDefault="00D71FF8" w:rsidP="00D71FF8">
      <w:r>
        <w:lastRenderedPageBreak/>
        <w:t>• Integrar un espacio denominado “Punto de encuentro de emprendedores” en la Red Arce del propio Instituto Aragonés de Fomento, quedando de esta manera entre los espacios de coworking de la red, que existen ya en casi todas las comarcas de Aragón, y quedando de este modo dentro de los programas formativos y de tutorización y asesoramiento del propio Instituto.</w:t>
      </w:r>
    </w:p>
    <w:p w:rsidR="00D71FF8" w:rsidRDefault="00D71FF8" w:rsidP="00D71FF8"/>
    <w:p w:rsidR="00D71FF8" w:rsidRDefault="00D71FF8" w:rsidP="00D71FF8">
      <w:r>
        <w:t>• Crear una comunidad de emprendedores colaborativa, un espacio autogestionado por los propios emprendedores y en el que puedan desarrollar sus proyectos empresariales, sociales o asociativos. Un espacio multidisciplinar de innovación social, diseñado y gestionado por los propios usuarios. Se trata de adaptar esta metodología al medio rural.</w:t>
      </w:r>
    </w:p>
    <w:p w:rsidR="00D71FF8" w:rsidRDefault="00D71FF8" w:rsidP="00D71FF8"/>
    <w:p w:rsidR="00D71FF8" w:rsidRDefault="00D71FF8" w:rsidP="00D71FF8">
      <w:r>
        <w:t>Ambos proyectos se integrarían en un mismo espacio, y para su implantación sería necesario definir el proyecto en este caso contando con los propios usuarios finales del mismo, involucrando también en el proceso a los agentes implicados en el desarrollo económico y social del territorio (administraciones, agrupaciones empresariales, asociaciones…). El diseño y puesta en marcha del proyecto se desarrollaría en tres fases:</w:t>
      </w:r>
    </w:p>
    <w:p w:rsidR="00D71FF8" w:rsidRDefault="00D71FF8" w:rsidP="00D71FF8"/>
    <w:p w:rsidR="00D71FF8" w:rsidRDefault="00D71FF8" w:rsidP="00D71FF8">
      <w:r>
        <w:t xml:space="preserve">• Fase 1. Prediseño: Se trata de definir unas bases que luego serán contrastadas con los agentes sociales implicados en el desarrollo del proyecto, finalizando con una redefinición en base al </w:t>
      </w:r>
      <w:proofErr w:type="spellStart"/>
      <w:r w:rsidRPr="00E83695">
        <w:rPr>
          <w:i/>
        </w:rPr>
        <w:t>feedback</w:t>
      </w:r>
      <w:proofErr w:type="spellEnd"/>
      <w:r>
        <w:t xml:space="preserve"> obtenido.</w:t>
      </w:r>
    </w:p>
    <w:p w:rsidR="00D71FF8" w:rsidRDefault="00D71FF8" w:rsidP="00D71FF8">
      <w:r>
        <w:t>• Fase 2. Diseño: Responde a la propuesta de creación de un espacio de coworking diseñado bajo una metodología participativa con emprendedores, promotores y otros agentes que formarían el Equipo Promotor.</w:t>
      </w:r>
    </w:p>
    <w:p w:rsidR="00D71FF8" w:rsidRDefault="00D71FF8" w:rsidP="00D71FF8">
      <w:r>
        <w:t>• Fase 3. Acompañamiento: Se trata de acompañar en los inicios el funcionamiento de la comunidad para garantizar el cumplimiento de los principios colaborativos y responder las dudas que puedan surgir en los primeros pasos.</w:t>
      </w:r>
    </w:p>
    <w:p w:rsidR="00D71FF8" w:rsidRDefault="00D71FF8" w:rsidP="00D71FF8"/>
    <w:p w:rsidR="00AA2436" w:rsidRDefault="00D71FF8" w:rsidP="00E3768B">
      <w:pPr>
        <w:rPr>
          <w:color w:val="00B050"/>
        </w:rPr>
      </w:pPr>
      <w:r w:rsidRPr="00D71FF8">
        <w:rPr>
          <w:color w:val="FF0000"/>
        </w:rPr>
        <w:t>R. de DGA: La vemos correcta y por lo tanto elegible.</w:t>
      </w:r>
    </w:p>
    <w:p w:rsidR="001F3C46" w:rsidRDefault="001F3C46" w:rsidP="001F3C46"/>
    <w:p w:rsidR="001F3C46" w:rsidRDefault="001F3C46" w:rsidP="001F3C46">
      <w:pPr>
        <w:shd w:val="clear" w:color="auto" w:fill="D9D9D9" w:themeFill="background1" w:themeFillShade="D9"/>
        <w:rPr>
          <w:rFonts w:cs="Arial"/>
          <w:color w:val="000000"/>
        </w:rPr>
      </w:pPr>
      <w:bookmarkStart w:id="512" w:name="ProcCoop11PlantForThePlanet"/>
      <w:bookmarkEnd w:id="512"/>
      <w:r>
        <w:rPr>
          <w:rFonts w:cs="Arial"/>
          <w:color w:val="000000"/>
        </w:rPr>
        <w:t>COOPERACIÓN ENTRE PARTICULARES: REFORESTACIÓN DE ZONA AFECTADA POR INCENDIO Y ACADEMIAS EDUCATIVAS</w:t>
      </w:r>
    </w:p>
    <w:p w:rsidR="001F3C46" w:rsidRDefault="001F3C46" w:rsidP="001F3C46">
      <w:pPr>
        <w:shd w:val="clear" w:color="auto" w:fill="D9D9D9" w:themeFill="background1" w:themeFillShade="D9"/>
        <w:rPr>
          <w:rFonts w:cs="Arial"/>
          <w:color w:val="000000"/>
        </w:rPr>
      </w:pPr>
    </w:p>
    <w:p w:rsidR="001F3C46" w:rsidRDefault="001F3C46" w:rsidP="001F3C46">
      <w:pPr>
        <w:shd w:val="clear" w:color="auto" w:fill="D9D9D9" w:themeFill="background1" w:themeFillShade="D9"/>
        <w:rPr>
          <w:rFonts w:cs="Arial"/>
          <w:color w:val="000000"/>
        </w:rPr>
      </w:pPr>
      <w:r>
        <w:rPr>
          <w:rFonts w:cs="Arial"/>
          <w:color w:val="000000"/>
        </w:rPr>
        <w:t>RESPUESTA DE DGA DE 30.04.2018</w:t>
      </w:r>
    </w:p>
    <w:p w:rsidR="001F3C46" w:rsidRDefault="001F3C46" w:rsidP="001F3C46">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1F3C46" w:rsidRPr="00E9145A" w:rsidRDefault="001F3C46" w:rsidP="001F3C46">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1F3C46" w:rsidRDefault="001F3C46" w:rsidP="001F3C46">
      <w:pPr>
        <w:rPr>
          <w:rFonts w:cs="Arial"/>
          <w:color w:val="000000"/>
        </w:rPr>
      </w:pPr>
    </w:p>
    <w:p w:rsidR="001F3C46" w:rsidRDefault="001F3C46" w:rsidP="001F3C46">
      <w:pPr>
        <w:rPr>
          <w:rFonts w:cs="Arial"/>
          <w:color w:val="000000"/>
        </w:rPr>
      </w:pPr>
      <w:r>
        <w:rPr>
          <w:rFonts w:cs="Arial"/>
          <w:color w:val="000000"/>
        </w:rPr>
        <w:t>Un Grupo recibe un proyecto de cooperación entre particulares (ámbito 1.1) con el siguiente presupuesto:</w:t>
      </w:r>
    </w:p>
    <w:p w:rsidR="001F3C46" w:rsidRDefault="001F3C46" w:rsidP="001F3C46">
      <w:pPr>
        <w:rPr>
          <w:rFonts w:cs="Arial"/>
          <w:color w:val="000000"/>
          <w:sz w:val="20"/>
          <w:szCs w:val="20"/>
          <w:lang w:eastAsia="es-ES_tradn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8"/>
        <w:gridCol w:w="7938"/>
      </w:tblGrid>
      <w:tr w:rsidR="001F3C46" w:rsidTr="00C05A98">
        <w:trPr>
          <w:trHeight w:val="915"/>
        </w:trPr>
        <w:tc>
          <w:tcPr>
            <w:tcW w:w="1418" w:type="dxa"/>
            <w:tcBorders>
              <w:top w:val="single" w:sz="4" w:space="0" w:color="auto"/>
              <w:left w:val="single" w:sz="4" w:space="0" w:color="auto"/>
              <w:bottom w:val="single" w:sz="4" w:space="0" w:color="auto"/>
              <w:right w:val="single" w:sz="4" w:space="0" w:color="auto"/>
            </w:tcBorders>
            <w:shd w:val="clear" w:color="auto" w:fill="76923C"/>
            <w:hideMark/>
          </w:tcPr>
          <w:p w:rsidR="001F3C46" w:rsidRPr="00B92DAA" w:rsidRDefault="001F3C46" w:rsidP="00C05A98">
            <w:pPr>
              <w:pStyle w:val="Textoindependiente"/>
              <w:spacing w:after="0"/>
              <w:ind w:left="108"/>
              <w:jc w:val="left"/>
              <w:rPr>
                <w:rFonts w:ascii="Calibri" w:hAnsi="Calibri" w:cs="Calibri"/>
                <w:color w:val="000000"/>
                <w:sz w:val="18"/>
                <w:szCs w:val="18"/>
              </w:rPr>
            </w:pPr>
            <w:r w:rsidRPr="00B92DAA">
              <w:rPr>
                <w:b/>
                <w:color w:val="000000"/>
                <w:sz w:val="18"/>
                <w:szCs w:val="18"/>
                <w:lang w:eastAsia="es-ES"/>
              </w:rPr>
              <w:t>ACCIÓN 2: SUMA DE ACCIONES – ACCIONES VARIABLES</w:t>
            </w:r>
          </w:p>
          <w:p w:rsidR="001F3C46" w:rsidRPr="00B92DAA" w:rsidRDefault="001F3C46" w:rsidP="00C05A98">
            <w:pPr>
              <w:pStyle w:val="Textoindependiente"/>
              <w:spacing w:after="0"/>
              <w:ind w:left="108"/>
              <w:jc w:val="left"/>
              <w:rPr>
                <w:color w:val="000000"/>
                <w:sz w:val="18"/>
                <w:szCs w:val="18"/>
              </w:rPr>
            </w:pPr>
            <w:r w:rsidRPr="00B92DAA">
              <w:rPr>
                <w:b/>
                <w:color w:val="000000"/>
                <w:sz w:val="18"/>
                <w:szCs w:val="18"/>
                <w:lang w:eastAsia="es-ES"/>
              </w:rPr>
              <w:t>(9.998,79 €)</w:t>
            </w:r>
          </w:p>
        </w:tc>
        <w:tc>
          <w:tcPr>
            <w:tcW w:w="7938" w:type="dxa"/>
            <w:tcBorders>
              <w:top w:val="single" w:sz="4" w:space="0" w:color="auto"/>
              <w:left w:val="single" w:sz="4" w:space="0" w:color="auto"/>
              <w:bottom w:val="single" w:sz="4" w:space="0" w:color="auto"/>
              <w:right w:val="single" w:sz="4" w:space="0" w:color="auto"/>
            </w:tcBorders>
            <w:hideMark/>
          </w:tcPr>
          <w:p w:rsidR="001F3C46" w:rsidRPr="00B92DAA" w:rsidRDefault="001F3C46" w:rsidP="00C05A98">
            <w:pPr>
              <w:pStyle w:val="Textoindependiente"/>
              <w:tabs>
                <w:tab w:val="right" w:leader="dot" w:pos="7584"/>
              </w:tabs>
              <w:spacing w:after="0"/>
              <w:ind w:left="108"/>
              <w:rPr>
                <w:color w:val="000000"/>
                <w:sz w:val="18"/>
                <w:szCs w:val="18"/>
              </w:rPr>
            </w:pPr>
            <w:r w:rsidRPr="00B92DAA">
              <w:rPr>
                <w:color w:val="000000"/>
                <w:sz w:val="18"/>
                <w:szCs w:val="18"/>
                <w:lang w:eastAsia="es-ES"/>
              </w:rPr>
              <w:t xml:space="preserve">A.1.: Proyecto de restauración forestal experiencia piloto: </w:t>
            </w:r>
            <w:r w:rsidRPr="00B92DAA">
              <w:rPr>
                <w:color w:val="000000"/>
                <w:sz w:val="18"/>
                <w:szCs w:val="18"/>
                <w:lang w:eastAsia="es-ES"/>
              </w:rPr>
              <w:tab/>
              <w:t xml:space="preserve"> 605,00 €</w:t>
            </w:r>
          </w:p>
          <w:p w:rsidR="001F3C46" w:rsidRPr="00B92DAA" w:rsidRDefault="001F3C46" w:rsidP="00C05A98">
            <w:pPr>
              <w:pStyle w:val="Textoindependiente"/>
              <w:spacing w:after="0"/>
              <w:ind w:left="108"/>
              <w:rPr>
                <w:color w:val="000000"/>
                <w:sz w:val="18"/>
                <w:szCs w:val="18"/>
              </w:rPr>
            </w:pPr>
            <w:r w:rsidRPr="00B92DAA">
              <w:rPr>
                <w:color w:val="000000"/>
                <w:sz w:val="18"/>
                <w:szCs w:val="18"/>
                <w:lang w:eastAsia="es-ES"/>
              </w:rPr>
              <w:t>A.2.: Tramitación Absorción CO</w:t>
            </w:r>
            <w:r w:rsidRPr="00B92DAA">
              <w:rPr>
                <w:color w:val="000000"/>
                <w:sz w:val="18"/>
                <w:szCs w:val="18"/>
                <w:vertAlign w:val="subscript"/>
                <w:lang w:eastAsia="es-ES"/>
              </w:rPr>
              <w:t>2</w:t>
            </w:r>
            <w:r w:rsidRPr="00B92DAA">
              <w:rPr>
                <w:color w:val="000000"/>
                <w:sz w:val="18"/>
                <w:szCs w:val="18"/>
                <w:lang w:eastAsia="es-ES"/>
              </w:rPr>
              <w:t xml:space="preserve"> ante MAPAMA: </w:t>
            </w:r>
            <w:r w:rsidRPr="00B92DAA">
              <w:rPr>
                <w:color w:val="000000"/>
                <w:sz w:val="18"/>
                <w:szCs w:val="18"/>
                <w:lang w:eastAsia="es-ES"/>
              </w:rPr>
              <w:tab/>
              <w:t xml:space="preserve"> 605,00 € (</w:t>
            </w:r>
            <w:r w:rsidRPr="00B92DAA">
              <w:rPr>
                <w:color w:val="FF0000"/>
                <w:sz w:val="18"/>
                <w:szCs w:val="18"/>
                <w:lang w:eastAsia="es-ES"/>
              </w:rPr>
              <w:t>a futuro podría generar ingresos).</w:t>
            </w:r>
          </w:p>
          <w:p w:rsidR="001F3C46" w:rsidRPr="00B92DAA" w:rsidRDefault="001F3C46" w:rsidP="00C05A98">
            <w:pPr>
              <w:pStyle w:val="Textoindependiente"/>
              <w:tabs>
                <w:tab w:val="right" w:leader="dot" w:pos="7584"/>
              </w:tabs>
              <w:spacing w:after="0"/>
              <w:ind w:left="108"/>
              <w:rPr>
                <w:color w:val="000000"/>
                <w:sz w:val="18"/>
                <w:szCs w:val="18"/>
              </w:rPr>
            </w:pPr>
            <w:r w:rsidRPr="00B92DAA">
              <w:rPr>
                <w:color w:val="000000"/>
                <w:sz w:val="18"/>
                <w:szCs w:val="18"/>
                <w:lang w:eastAsia="es-ES"/>
              </w:rPr>
              <w:t xml:space="preserve">A.3.: Plan de ordenación forestal (zona afectada total): </w:t>
            </w:r>
            <w:r w:rsidRPr="00B92DAA">
              <w:rPr>
                <w:color w:val="000000"/>
                <w:sz w:val="18"/>
                <w:szCs w:val="18"/>
                <w:lang w:eastAsia="es-ES"/>
              </w:rPr>
              <w:tab/>
              <w:t xml:space="preserve"> 726,00 €</w:t>
            </w:r>
          </w:p>
          <w:p w:rsidR="001F3C46" w:rsidRPr="00B92DAA" w:rsidRDefault="001F3C46" w:rsidP="00C05A98">
            <w:pPr>
              <w:pStyle w:val="Textoindependiente"/>
              <w:tabs>
                <w:tab w:val="right" w:leader="dot" w:pos="7584"/>
              </w:tabs>
              <w:spacing w:after="0"/>
              <w:ind w:left="108"/>
              <w:rPr>
                <w:color w:val="000000"/>
                <w:sz w:val="18"/>
                <w:szCs w:val="18"/>
              </w:rPr>
            </w:pPr>
            <w:r w:rsidRPr="00B92DAA">
              <w:rPr>
                <w:color w:val="000000"/>
                <w:sz w:val="18"/>
                <w:szCs w:val="18"/>
                <w:lang w:eastAsia="es-ES"/>
              </w:rPr>
              <w:t xml:space="preserve">A.4.: Mano de obra, materiales y portes de siembras: </w:t>
            </w:r>
            <w:r w:rsidRPr="00B92DAA">
              <w:rPr>
                <w:color w:val="000000"/>
                <w:sz w:val="18"/>
                <w:szCs w:val="18"/>
                <w:lang w:eastAsia="es-ES"/>
              </w:rPr>
              <w:tab/>
              <w:t xml:space="preserve"> 1.201,84 €</w:t>
            </w:r>
          </w:p>
          <w:p w:rsidR="001F3C46" w:rsidRPr="00B92DAA" w:rsidRDefault="001F3C46" w:rsidP="00C05A98">
            <w:pPr>
              <w:pStyle w:val="Textoindependiente"/>
              <w:tabs>
                <w:tab w:val="right" w:leader="dot" w:pos="7584"/>
              </w:tabs>
              <w:spacing w:after="0"/>
              <w:ind w:left="108"/>
              <w:rPr>
                <w:color w:val="000000"/>
                <w:sz w:val="18"/>
                <w:szCs w:val="18"/>
              </w:rPr>
            </w:pPr>
            <w:r w:rsidRPr="00B92DAA">
              <w:rPr>
                <w:color w:val="000000"/>
                <w:sz w:val="18"/>
                <w:szCs w:val="18"/>
                <w:lang w:eastAsia="es-ES"/>
              </w:rPr>
              <w:t xml:space="preserve">A.5.: Mano de obra, materiales y portes de plantación: </w:t>
            </w:r>
            <w:r w:rsidRPr="00B92DAA">
              <w:rPr>
                <w:color w:val="000000"/>
                <w:sz w:val="18"/>
                <w:szCs w:val="18"/>
                <w:lang w:eastAsia="es-ES"/>
              </w:rPr>
              <w:tab/>
              <w:t xml:space="preserve"> 2.861,13 €</w:t>
            </w:r>
          </w:p>
          <w:p w:rsidR="001F3C46" w:rsidRPr="00B92DAA" w:rsidRDefault="001F3C46" w:rsidP="00C05A98">
            <w:pPr>
              <w:pStyle w:val="Textoindependiente"/>
              <w:tabs>
                <w:tab w:val="right" w:leader="dot" w:pos="7584"/>
              </w:tabs>
              <w:spacing w:after="0"/>
              <w:ind w:left="108"/>
              <w:rPr>
                <w:color w:val="000000"/>
                <w:sz w:val="18"/>
                <w:szCs w:val="18"/>
              </w:rPr>
            </w:pPr>
            <w:r w:rsidRPr="00B92DAA">
              <w:rPr>
                <w:color w:val="000000"/>
                <w:sz w:val="18"/>
                <w:szCs w:val="18"/>
                <w:lang w:eastAsia="es-ES"/>
              </w:rPr>
              <w:t xml:space="preserve">A.6.: Inventarios e informes de obra reforestación: </w:t>
            </w:r>
            <w:r w:rsidRPr="00B92DAA">
              <w:rPr>
                <w:color w:val="000000"/>
                <w:sz w:val="18"/>
                <w:szCs w:val="18"/>
                <w:lang w:eastAsia="es-ES"/>
              </w:rPr>
              <w:tab/>
              <w:t xml:space="preserve"> 344,49 €</w:t>
            </w:r>
          </w:p>
          <w:p w:rsidR="001F3C46" w:rsidRPr="00B92DAA" w:rsidRDefault="001F3C46" w:rsidP="00C05A98">
            <w:pPr>
              <w:pStyle w:val="Textoindependiente"/>
              <w:tabs>
                <w:tab w:val="right" w:leader="dot" w:pos="7584"/>
              </w:tabs>
              <w:spacing w:after="0"/>
              <w:ind w:left="108"/>
              <w:rPr>
                <w:color w:val="000000"/>
                <w:sz w:val="18"/>
                <w:szCs w:val="18"/>
              </w:rPr>
            </w:pPr>
            <w:r w:rsidRPr="00B92DAA">
              <w:rPr>
                <w:color w:val="000000"/>
                <w:sz w:val="18"/>
                <w:szCs w:val="18"/>
                <w:lang w:eastAsia="es-ES"/>
              </w:rPr>
              <w:t xml:space="preserve">A.7.: Mano de obra, materiales y portes de siembras (mantenimiento): </w:t>
            </w:r>
            <w:r w:rsidRPr="00B92DAA">
              <w:rPr>
                <w:color w:val="000000"/>
                <w:sz w:val="18"/>
                <w:szCs w:val="18"/>
                <w:lang w:eastAsia="es-ES"/>
              </w:rPr>
              <w:tab/>
              <w:t xml:space="preserve"> 456,33 €</w:t>
            </w:r>
          </w:p>
          <w:p w:rsidR="001F3C46" w:rsidRPr="00B92DAA" w:rsidRDefault="001F3C46" w:rsidP="00C05A98">
            <w:pPr>
              <w:pStyle w:val="Textoindependiente"/>
              <w:tabs>
                <w:tab w:val="right" w:leader="dot" w:pos="7584"/>
              </w:tabs>
              <w:spacing w:after="0"/>
              <w:ind w:left="108"/>
              <w:rPr>
                <w:color w:val="000000"/>
                <w:sz w:val="18"/>
                <w:szCs w:val="18"/>
              </w:rPr>
            </w:pPr>
            <w:r w:rsidRPr="00B92DAA">
              <w:rPr>
                <w:color w:val="000000"/>
                <w:sz w:val="18"/>
                <w:szCs w:val="18"/>
                <w:lang w:eastAsia="es-ES"/>
              </w:rPr>
              <w:t xml:space="preserve">A.8.: Mano de obra, materiales y portes de plantación (mantenimiento): </w:t>
            </w:r>
            <w:r w:rsidRPr="00B92DAA">
              <w:rPr>
                <w:color w:val="000000"/>
                <w:sz w:val="18"/>
                <w:szCs w:val="18"/>
                <w:lang w:eastAsia="es-ES"/>
              </w:rPr>
              <w:tab/>
              <w:t xml:space="preserve"> 1.047,01 €</w:t>
            </w:r>
          </w:p>
          <w:p w:rsidR="001F3C46" w:rsidRPr="00B92DAA" w:rsidRDefault="001F3C46" w:rsidP="00C05A98">
            <w:pPr>
              <w:pStyle w:val="Textoindependiente"/>
              <w:tabs>
                <w:tab w:val="right" w:leader="dot" w:pos="7584"/>
              </w:tabs>
              <w:spacing w:after="0"/>
              <w:ind w:left="108"/>
              <w:rPr>
                <w:color w:val="000000"/>
                <w:sz w:val="18"/>
                <w:szCs w:val="18"/>
              </w:rPr>
            </w:pPr>
            <w:r w:rsidRPr="00B92DAA">
              <w:rPr>
                <w:color w:val="000000"/>
                <w:sz w:val="18"/>
                <w:szCs w:val="18"/>
                <w:lang w:eastAsia="es-ES"/>
              </w:rPr>
              <w:t xml:space="preserve">A.9.: Inventarios e informes de obra mantenimiento: </w:t>
            </w:r>
            <w:r w:rsidRPr="00B92DAA">
              <w:rPr>
                <w:color w:val="000000"/>
                <w:sz w:val="18"/>
                <w:szCs w:val="18"/>
                <w:lang w:eastAsia="es-ES"/>
              </w:rPr>
              <w:tab/>
              <w:t xml:space="preserve"> 211,99 €</w:t>
            </w:r>
          </w:p>
          <w:p w:rsidR="001F3C46" w:rsidRPr="003A2D26" w:rsidRDefault="001F3C46" w:rsidP="00C05A98">
            <w:pPr>
              <w:pStyle w:val="Textoindependiente"/>
              <w:tabs>
                <w:tab w:val="right" w:leader="dot" w:pos="7584"/>
              </w:tabs>
              <w:spacing w:after="0"/>
              <w:ind w:left="108"/>
              <w:rPr>
                <w:color w:val="000000"/>
                <w:sz w:val="18"/>
                <w:szCs w:val="18"/>
                <w:lang w:val="en-US"/>
              </w:rPr>
            </w:pPr>
            <w:r w:rsidRPr="00B92DAA">
              <w:rPr>
                <w:color w:val="000000"/>
                <w:sz w:val="18"/>
                <w:szCs w:val="18"/>
                <w:lang w:val="en-US" w:eastAsia="es-ES"/>
              </w:rPr>
              <w:t xml:space="preserve">A.10.: </w:t>
            </w:r>
            <w:proofErr w:type="spellStart"/>
            <w:r w:rsidRPr="00B92DAA">
              <w:rPr>
                <w:color w:val="000000"/>
                <w:sz w:val="18"/>
                <w:szCs w:val="18"/>
                <w:lang w:val="en-US" w:eastAsia="es-ES"/>
              </w:rPr>
              <w:t>Academias</w:t>
            </w:r>
            <w:proofErr w:type="spellEnd"/>
            <w:r w:rsidRPr="00B92DAA">
              <w:rPr>
                <w:color w:val="000000"/>
                <w:sz w:val="18"/>
                <w:szCs w:val="18"/>
                <w:lang w:val="en-US" w:eastAsia="es-ES"/>
              </w:rPr>
              <w:t xml:space="preserve"> </w:t>
            </w:r>
            <w:proofErr w:type="spellStart"/>
            <w:r w:rsidRPr="00B92DAA">
              <w:rPr>
                <w:color w:val="000000"/>
                <w:sz w:val="18"/>
                <w:szCs w:val="18"/>
                <w:lang w:val="en-US" w:eastAsia="es-ES"/>
              </w:rPr>
              <w:t>educativas</w:t>
            </w:r>
            <w:proofErr w:type="spellEnd"/>
            <w:r w:rsidRPr="00B92DAA">
              <w:rPr>
                <w:color w:val="000000"/>
                <w:sz w:val="18"/>
                <w:szCs w:val="18"/>
                <w:lang w:val="en-US" w:eastAsia="es-ES"/>
              </w:rPr>
              <w:t xml:space="preserve"> Plant-for-the-Planet: </w:t>
            </w:r>
            <w:r w:rsidRPr="00B92DAA">
              <w:rPr>
                <w:color w:val="000000"/>
                <w:sz w:val="18"/>
                <w:szCs w:val="18"/>
                <w:lang w:val="en-US" w:eastAsia="es-ES"/>
              </w:rPr>
              <w:tab/>
              <w:t xml:space="preserve"> 1.940,00 €</w:t>
            </w:r>
          </w:p>
          <w:p w:rsidR="001F3C46" w:rsidRPr="00B92DAA" w:rsidRDefault="001F3C46" w:rsidP="00C05A98">
            <w:pPr>
              <w:pStyle w:val="Textoindependiente"/>
              <w:tabs>
                <w:tab w:val="right" w:leader="dot" w:pos="7584"/>
              </w:tabs>
              <w:spacing w:after="0"/>
              <w:ind w:left="108"/>
              <w:rPr>
                <w:color w:val="000000"/>
                <w:sz w:val="18"/>
                <w:szCs w:val="18"/>
              </w:rPr>
            </w:pPr>
            <w:r w:rsidRPr="00B92DAA">
              <w:rPr>
                <w:color w:val="000000"/>
                <w:sz w:val="18"/>
                <w:szCs w:val="18"/>
                <w:lang w:eastAsia="es-ES"/>
              </w:rPr>
              <w:t xml:space="preserve">A.11.: Formación emprendimiento forestal: </w:t>
            </w:r>
            <w:r w:rsidRPr="00B92DAA">
              <w:rPr>
                <w:color w:val="000000"/>
                <w:sz w:val="18"/>
                <w:szCs w:val="18"/>
                <w:lang w:eastAsia="es-ES"/>
              </w:rPr>
              <w:tab/>
              <w:t xml:space="preserve"> 0,00 €</w:t>
            </w:r>
          </w:p>
        </w:tc>
      </w:tr>
    </w:tbl>
    <w:p w:rsidR="001F3C46" w:rsidRDefault="001F3C46" w:rsidP="001F3C46">
      <w:pPr>
        <w:rPr>
          <w:rFonts w:cs="Arial"/>
          <w:color w:val="000000"/>
          <w:sz w:val="20"/>
          <w:szCs w:val="20"/>
        </w:rPr>
      </w:pPr>
      <w:r>
        <w:rPr>
          <w:rFonts w:cs="Arial"/>
          <w:color w:val="000000"/>
          <w:sz w:val="20"/>
          <w:szCs w:val="20"/>
        </w:rPr>
        <w:t> </w:t>
      </w:r>
    </w:p>
    <w:p w:rsidR="001F3C46" w:rsidRDefault="001F3C46" w:rsidP="001F3C46">
      <w:pPr>
        <w:rPr>
          <w:rFonts w:cs="Arial"/>
          <w:color w:val="000000"/>
        </w:rPr>
      </w:pPr>
      <w:r>
        <w:rPr>
          <w:rFonts w:cs="Arial"/>
          <w:color w:val="000000"/>
        </w:rPr>
        <w:t>Y con los siguientes objetivos:</w:t>
      </w:r>
    </w:p>
    <w:p w:rsidR="001F3C46" w:rsidRDefault="001F3C46" w:rsidP="001F3C46">
      <w:pPr>
        <w:rPr>
          <w:rFonts w:cs="Arial"/>
          <w:color w:val="000000"/>
          <w:sz w:val="20"/>
          <w:szCs w:val="20"/>
        </w:rPr>
      </w:pPr>
    </w:p>
    <w:p w:rsidR="001F3C46" w:rsidRDefault="001F3C46" w:rsidP="001F3C46">
      <w:pPr>
        <w:pStyle w:val="Textoindependiente"/>
        <w:spacing w:after="0"/>
        <w:rPr>
          <w:rFonts w:cs="Arial"/>
          <w:color w:val="000000"/>
          <w:sz w:val="20"/>
          <w:szCs w:val="20"/>
        </w:rPr>
      </w:pPr>
      <w:r>
        <w:rPr>
          <w:rFonts w:cs="Arial"/>
          <w:color w:val="000000"/>
          <w:lang w:eastAsia="es-ES"/>
        </w:rPr>
        <w:t>Tras la ejecución de nuestro proyecto, lograremos alcanzar los siguientes objetivos operativos, medibles y cuantificables a través de los siguientes indicadores:</w:t>
      </w:r>
    </w:p>
    <w:p w:rsidR="001F3C46" w:rsidRDefault="001F3C46" w:rsidP="001F3C46">
      <w:pPr>
        <w:pStyle w:val="Textoindependiente"/>
        <w:spacing w:after="0"/>
        <w:rPr>
          <w:rFonts w:cs="Arial"/>
          <w:color w:val="000000"/>
          <w:sz w:val="20"/>
          <w:szCs w:val="20"/>
        </w:rPr>
      </w:pPr>
      <w:r>
        <w:rPr>
          <w:rFonts w:cs="Arial"/>
          <w:color w:val="000000"/>
          <w:sz w:val="20"/>
          <w:szCs w:val="20"/>
        </w:rPr>
        <w:lastRenderedPageBreak/>
        <w:t> </w:t>
      </w:r>
    </w:p>
    <w:p w:rsidR="001F3C46" w:rsidRDefault="001F3C46" w:rsidP="001F3C46">
      <w:pPr>
        <w:pStyle w:val="Textoindependiente"/>
        <w:spacing w:after="0"/>
        <w:ind w:left="284"/>
        <w:rPr>
          <w:rFonts w:cs="Arial"/>
          <w:color w:val="000000"/>
          <w:sz w:val="20"/>
          <w:szCs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Presentación inicial y final del proyecto en dentro y fuera de la Comunidad Autónoma.</w:t>
      </w:r>
    </w:p>
    <w:p w:rsidR="001F3C46" w:rsidRDefault="001F3C46" w:rsidP="001F3C46">
      <w:pPr>
        <w:pStyle w:val="Textoindependiente"/>
        <w:spacing w:after="0"/>
        <w:ind w:left="284"/>
        <w:rPr>
          <w:rFonts w:cs="Arial"/>
          <w:color w:val="000000"/>
          <w:sz w:val="20"/>
          <w:szCs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Reforestación/regeneración de un espacio afectado por el fuego con una dimensión aproximada de 1 hectárea.</w:t>
      </w:r>
    </w:p>
    <w:p w:rsidR="001F3C46" w:rsidRDefault="001F3C46" w:rsidP="001F3C46">
      <w:pPr>
        <w:pStyle w:val="Textoindependiente"/>
        <w:spacing w:after="0"/>
        <w:ind w:left="284"/>
        <w:rPr>
          <w:rFonts w:cs="Arial"/>
          <w:color w:val="000000"/>
          <w:sz w:val="20"/>
          <w:szCs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Tramitación 1 acuerdo de custodia del territorio y proyecto Absorción Compenso CO</w:t>
      </w:r>
      <w:r>
        <w:rPr>
          <w:rFonts w:cs="Arial"/>
          <w:color w:val="000000"/>
          <w:vertAlign w:val="subscript"/>
          <w:lang w:eastAsia="es-ES"/>
        </w:rPr>
        <w:t>2</w:t>
      </w:r>
      <w:r>
        <w:rPr>
          <w:rFonts w:cs="Arial"/>
          <w:color w:val="000000"/>
          <w:lang w:eastAsia="es-ES"/>
        </w:rPr>
        <w:t xml:space="preserve"> entre propietarios locales y empresas.</w:t>
      </w:r>
    </w:p>
    <w:p w:rsidR="001F3C46" w:rsidRDefault="001F3C46" w:rsidP="001F3C46">
      <w:pPr>
        <w:pStyle w:val="Textoindependiente"/>
        <w:spacing w:after="0"/>
        <w:ind w:left="284"/>
        <w:rPr>
          <w:rFonts w:cs="Arial"/>
          <w:color w:val="000000"/>
          <w:sz w:val="20"/>
          <w:szCs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Aproximadamente 500 nuevos pies de especies forestales plantados, con protector para la fauna y mantenimiento durante 2 años.</w:t>
      </w:r>
    </w:p>
    <w:p w:rsidR="001F3C46" w:rsidRDefault="001F3C46" w:rsidP="001F3C46">
      <w:pPr>
        <w:pStyle w:val="Textoindependiente"/>
        <w:spacing w:after="0"/>
        <w:ind w:left="284"/>
        <w:rPr>
          <w:rFonts w:cs="Arial"/>
          <w:color w:val="000000"/>
          <w:sz w:val="20"/>
          <w:szCs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Celebración 1 Academia “</w:t>
      </w:r>
      <w:proofErr w:type="spellStart"/>
      <w:r>
        <w:rPr>
          <w:rFonts w:cs="Arial"/>
          <w:color w:val="000000"/>
          <w:lang w:eastAsia="es-ES"/>
        </w:rPr>
        <w:t>Plant-for-the-Planet</w:t>
      </w:r>
      <w:proofErr w:type="spellEnd"/>
      <w:r>
        <w:rPr>
          <w:rFonts w:cs="Arial"/>
          <w:color w:val="000000"/>
          <w:lang w:eastAsia="es-ES"/>
        </w:rPr>
        <w:t>” para 50 niños, semilla de la Red de Embajadores por la Justicia Climática de la provincia de Teruel.</w:t>
      </w:r>
    </w:p>
    <w:p w:rsidR="001F3C46" w:rsidRDefault="001F3C46" w:rsidP="001F3C46">
      <w:pPr>
        <w:pStyle w:val="Textoindependiente"/>
        <w:spacing w:after="0"/>
        <w:ind w:left="284"/>
        <w:rPr>
          <w:rFonts w:cs="Arial"/>
          <w:color w:val="000000"/>
          <w:sz w:val="20"/>
          <w:szCs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Contratación de 6 personas en riesgo de vulnerabilidad social para el desarrollo de los trabajos forestales de plantación y mantenimiento (invierno 2018).</w:t>
      </w:r>
    </w:p>
    <w:p w:rsidR="001F3C46" w:rsidRDefault="001F3C46" w:rsidP="001F3C46">
      <w:pPr>
        <w:pStyle w:val="Textoindependiente"/>
        <w:spacing w:after="0"/>
        <w:ind w:left="284"/>
        <w:rPr>
          <w:rFonts w:cs="Arial"/>
          <w:color w:val="000000"/>
          <w:sz w:val="20"/>
          <w:szCs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Celebración de 1 jornada de voluntariado local y 1 jornada con voluntariado de las empresas implicadas.</w:t>
      </w:r>
    </w:p>
    <w:p w:rsidR="001F3C46" w:rsidRDefault="001F3C46" w:rsidP="001F3C46">
      <w:pPr>
        <w:pStyle w:val="Textoindependiente"/>
        <w:spacing w:after="0"/>
        <w:ind w:left="284"/>
        <w:rPr>
          <w:rFonts w:cs="Arial"/>
          <w:color w:val="000000"/>
          <w:sz w:val="20"/>
          <w:szCs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1 curso de formación en emprendimiento forestal y aplicaciones en el territorio.</w:t>
      </w:r>
    </w:p>
    <w:p w:rsidR="001F3C46" w:rsidRDefault="001F3C46" w:rsidP="001F3C46">
      <w:pPr>
        <w:pStyle w:val="Textoindependiente"/>
        <w:spacing w:after="0"/>
        <w:ind w:left="284"/>
        <w:rPr>
          <w:rFonts w:cs="Arial"/>
          <w:color w:val="000000"/>
          <w:sz w:val="20"/>
          <w:szCs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Presencia en Redes sociales de la iniciativa (alcanzar al menos 1000 amigos en Facebook y 1500 en Twitter) y página web (alcanzar al menos 6000 visitas durante el proyecto).</w:t>
      </w:r>
    </w:p>
    <w:p w:rsidR="001F3C46" w:rsidRDefault="001F3C46" w:rsidP="001F3C46">
      <w:pPr>
        <w:rPr>
          <w:rFonts w:cs="Arial"/>
          <w:color w:val="000000"/>
          <w:sz w:val="20"/>
          <w:szCs w:val="20"/>
        </w:rPr>
      </w:pPr>
      <w:r>
        <w:rPr>
          <w:rFonts w:cs="Arial"/>
          <w:color w:val="000000"/>
          <w:sz w:val="20"/>
          <w:szCs w:val="20"/>
        </w:rPr>
        <w:t> </w:t>
      </w:r>
    </w:p>
    <w:p w:rsidR="001F3C46" w:rsidRDefault="001F3C46" w:rsidP="001F3C46">
      <w:pPr>
        <w:rPr>
          <w:rFonts w:cs="Arial"/>
          <w:color w:val="000000"/>
        </w:rPr>
      </w:pPr>
      <w:r>
        <w:rPr>
          <w:rFonts w:cs="Arial"/>
          <w:color w:val="000000"/>
        </w:rPr>
        <w:t>¿Todo lo anterior es elegible o algún concepto no lo es?</w:t>
      </w:r>
    </w:p>
    <w:p w:rsidR="001F3C46" w:rsidRDefault="001F3C46" w:rsidP="001F3C46">
      <w:pPr>
        <w:rPr>
          <w:rFonts w:cs="Arial"/>
          <w:color w:val="000000"/>
        </w:rPr>
      </w:pPr>
    </w:p>
    <w:p w:rsidR="001F3C46" w:rsidRPr="001F3C46" w:rsidRDefault="001F3C46" w:rsidP="001F3C46">
      <w:pPr>
        <w:rPr>
          <w:rFonts w:cs="Arial"/>
          <w:color w:val="FF0000"/>
        </w:rPr>
      </w:pPr>
      <w:r w:rsidRPr="001F3C46">
        <w:rPr>
          <w:rFonts w:cs="Arial"/>
          <w:color w:val="FF0000"/>
        </w:rPr>
        <w:t>R. de DGA: Una vez analizado el expediente y la selección del propietario, consideramos que puede ser elegible</w:t>
      </w:r>
      <w:r>
        <w:rPr>
          <w:rFonts w:cs="Arial"/>
          <w:color w:val="FF0000"/>
        </w:rPr>
        <w:t>.</w:t>
      </w:r>
    </w:p>
    <w:p w:rsidR="001F3C46" w:rsidRDefault="001F3C46" w:rsidP="00E3768B">
      <w:pPr>
        <w:rPr>
          <w:color w:val="00B050"/>
        </w:rPr>
      </w:pPr>
    </w:p>
    <w:p w:rsidR="00C05A98" w:rsidRDefault="00083BD5" w:rsidP="00083BD5">
      <w:pPr>
        <w:shd w:val="clear" w:color="auto" w:fill="D9D9D9" w:themeFill="background1" w:themeFillShade="D9"/>
        <w:rPr>
          <w:rFonts w:cs="Arial"/>
          <w:color w:val="000000"/>
        </w:rPr>
      </w:pPr>
      <w:bookmarkStart w:id="513" w:name="EstructuraAirearYProtegerCebollasDelSol"/>
      <w:bookmarkEnd w:id="513"/>
      <w:r w:rsidRPr="00083BD5">
        <w:rPr>
          <w:rFonts w:cs="Arial"/>
          <w:color w:val="000000"/>
        </w:rPr>
        <w:t>ESTRUCTURA PARA AIREAR Y PROTEGER DEL SOL A LAS CEBOLLAS</w:t>
      </w:r>
    </w:p>
    <w:p w:rsidR="00083BD5" w:rsidRDefault="00083BD5" w:rsidP="00083BD5">
      <w:pPr>
        <w:shd w:val="clear" w:color="auto" w:fill="D9D9D9" w:themeFill="background1" w:themeFillShade="D9"/>
        <w:rPr>
          <w:rFonts w:cs="Arial"/>
          <w:color w:val="000000"/>
        </w:rPr>
      </w:pPr>
    </w:p>
    <w:p w:rsidR="00083BD5" w:rsidRPr="00083BD5" w:rsidRDefault="00083BD5" w:rsidP="00083BD5">
      <w:pPr>
        <w:shd w:val="clear" w:color="auto" w:fill="D9D9D9" w:themeFill="background1" w:themeFillShade="D9"/>
        <w:rPr>
          <w:rFonts w:cs="Arial"/>
          <w:color w:val="000000"/>
        </w:rPr>
      </w:pPr>
      <w:r>
        <w:rPr>
          <w:rFonts w:cs="Arial"/>
          <w:color w:val="000000"/>
        </w:rPr>
        <w:t>RESPUESTA DE DGA DE 18.05.2018</w:t>
      </w:r>
    </w:p>
    <w:p w:rsidR="00083BD5" w:rsidRDefault="00083BD5" w:rsidP="00083BD5">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083BD5" w:rsidRPr="00E9145A" w:rsidRDefault="00083BD5" w:rsidP="00083BD5">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083BD5" w:rsidRPr="00083BD5" w:rsidRDefault="00083BD5" w:rsidP="00C05A98"/>
    <w:p w:rsidR="00C05A98" w:rsidRPr="00C05A98" w:rsidRDefault="00C05A98" w:rsidP="00C05A98">
      <w:pPr>
        <w:rPr>
          <w:color w:val="00B050"/>
        </w:rPr>
      </w:pPr>
    </w:p>
    <w:p w:rsidR="00C05A98" w:rsidRDefault="00C05A98" w:rsidP="00C05A98">
      <w:r>
        <w:t>U</w:t>
      </w:r>
      <w:r w:rsidRPr="00C05A98">
        <w:t xml:space="preserve">na empresa agroalimentaria de cebollas </w:t>
      </w:r>
      <w:r>
        <w:t xml:space="preserve">quiere </w:t>
      </w:r>
      <w:r w:rsidRPr="00C05A98">
        <w:t>solicitar una ayuda para construi</w:t>
      </w:r>
      <w:r>
        <w:t>r</w:t>
      </w:r>
      <w:r w:rsidRPr="00C05A98">
        <w:t xml:space="preserve"> un cubierto agrícola adecuado para la aireación de la cebolla en el período de transición desde su producción o compra al productor hasta su manipulación y envasado.</w:t>
      </w:r>
    </w:p>
    <w:p w:rsidR="00C05A98" w:rsidRPr="00C05A98" w:rsidRDefault="00C05A98" w:rsidP="00C05A98"/>
    <w:p w:rsidR="00C05A98" w:rsidRDefault="00C05A98" w:rsidP="00C05A98">
      <w:r w:rsidRPr="00C05A98">
        <w:t>La cebolla fresca es un producto que no admite cámara frigorífica, según dice</w:t>
      </w:r>
      <w:r>
        <w:t xml:space="preserve"> el promotor</w:t>
      </w:r>
      <w:r w:rsidRPr="00C05A98">
        <w:t>, pero su conservación exige unas condiciones de aireación y protección del sol, no siendo recomendable que se expongan a la inte</w:t>
      </w:r>
      <w:r>
        <w:t>m</w:t>
      </w:r>
      <w:r w:rsidRPr="00C05A98">
        <w:t xml:space="preserve">perie ni en interiores </w:t>
      </w:r>
      <w:proofErr w:type="gramStart"/>
      <w:r w:rsidRPr="00C05A98">
        <w:t>cerrados,  durante</w:t>
      </w:r>
      <w:proofErr w:type="gramEnd"/>
      <w:r w:rsidRPr="00C05A98">
        <w:t xml:space="preserve"> el espacio de tiempo que tardan hasta ser seleccionadas, calibradas y envasadas hacia su salida al mercado.</w:t>
      </w:r>
    </w:p>
    <w:p w:rsidR="00C05A98" w:rsidRPr="00C05A98" w:rsidRDefault="00C05A98" w:rsidP="00C05A98"/>
    <w:p w:rsidR="00C05A98" w:rsidRDefault="00C05A98" w:rsidP="00C05A98">
      <w:r w:rsidRPr="00C05A98">
        <w:t>Por tanto</w:t>
      </w:r>
      <w:r>
        <w:t>,</w:t>
      </w:r>
      <w:r w:rsidRPr="00C05A98">
        <w:t xml:space="preserve"> no se trata de un mero almacenamiento ya que esto podría hacerse en las naves ed</w:t>
      </w:r>
      <w:r>
        <w:t>i</w:t>
      </w:r>
      <w:r w:rsidRPr="00C05A98">
        <w:t xml:space="preserve">ficadas y cerradas que ya posee la empresa, sino de unos cubiertos específicamente diseñados y orientados al cierzo conforme a las directrices de un ingeniero agrónomo que ha desarrollado proyecto de ejecución del mismo. Para ello ha entregado </w:t>
      </w:r>
      <w:r>
        <w:t xml:space="preserve">al Grupo </w:t>
      </w:r>
      <w:r w:rsidRPr="00C05A98">
        <w:t>la hoja firmada de encargo y abonado</w:t>
      </w:r>
      <w:r>
        <w:t>,</w:t>
      </w:r>
      <w:r w:rsidRPr="00C05A98">
        <w:t xml:space="preserve"> mediante transferencia bancaria al </w:t>
      </w:r>
      <w:r w:rsidR="00083BD5">
        <w:t>c</w:t>
      </w:r>
      <w:r w:rsidRPr="00C05A98">
        <w:t>olegio</w:t>
      </w:r>
      <w:r w:rsidR="00083BD5">
        <w:t xml:space="preserve"> profesional</w:t>
      </w:r>
      <w:r>
        <w:t>,</w:t>
      </w:r>
      <w:r w:rsidRPr="00C05A98">
        <w:t xml:space="preserve"> la cantidad de 2.544 € por honorarios. Y próximamente le entregarán el proyecto y nos podrá proporcionar una copia en pdf.  Tiene también ya un primer presupuesto de </w:t>
      </w:r>
      <w:r w:rsidR="00083BD5">
        <w:t>c</w:t>
      </w:r>
      <w:r w:rsidRPr="00C05A98">
        <w:t xml:space="preserve">onstrucciones </w:t>
      </w:r>
      <w:r w:rsidR="00083BD5">
        <w:t>m</w:t>
      </w:r>
      <w:r w:rsidRPr="00C05A98">
        <w:t>etálicas por importe de 120.000 € más IVA.</w:t>
      </w:r>
    </w:p>
    <w:p w:rsidR="00C05A98" w:rsidRPr="00C05A98" w:rsidRDefault="00C05A98" w:rsidP="00C05A98"/>
    <w:p w:rsidR="00C05A98" w:rsidRPr="00C05A98" w:rsidRDefault="00C05A98" w:rsidP="00C05A98">
      <w:r w:rsidRPr="00C05A98">
        <w:t>La</w:t>
      </w:r>
      <w:r>
        <w:t>s</w:t>
      </w:r>
      <w:r w:rsidRPr="00C05A98">
        <w:t xml:space="preserve"> inversiones que en el interior de dicha </w:t>
      </w:r>
      <w:proofErr w:type="spellStart"/>
      <w:r w:rsidRPr="00C05A98">
        <w:t>seminave</w:t>
      </w:r>
      <w:proofErr w:type="spellEnd"/>
      <w:r w:rsidRPr="00C05A98">
        <w:t xml:space="preserve"> se albergarán son 5</w:t>
      </w:r>
      <w:r w:rsidR="00083BD5">
        <w:t>.</w:t>
      </w:r>
      <w:r w:rsidRPr="00C05A98">
        <w:t>040 palots de madera de 1</w:t>
      </w:r>
      <w:r w:rsidR="00083BD5">
        <w:t>.</w:t>
      </w:r>
      <w:r w:rsidRPr="00C05A98">
        <w:t>050 X 1</w:t>
      </w:r>
      <w:r w:rsidR="00083BD5">
        <w:t>.</w:t>
      </w:r>
      <w:r w:rsidRPr="00C05A98">
        <w:t xml:space="preserve">150 X 730 cuyo despiece aparece pormenorizado en </w:t>
      </w:r>
      <w:r w:rsidR="00083BD5">
        <w:t>dos</w:t>
      </w:r>
      <w:r w:rsidRPr="00C05A98">
        <w:t xml:space="preserve"> presupuestos que aporta, el primero al precio de 30 € + IVA </w:t>
      </w:r>
      <w:r w:rsidR="00083BD5" w:rsidRPr="00C05A98">
        <w:t>unidad</w:t>
      </w:r>
      <w:r w:rsidR="00083BD5">
        <w:t>,</w:t>
      </w:r>
      <w:r w:rsidR="00083BD5" w:rsidRPr="00C05A98">
        <w:t xml:space="preserve"> y </w:t>
      </w:r>
      <w:r w:rsidRPr="00C05A98">
        <w:t xml:space="preserve">el segundo a 31 </w:t>
      </w:r>
      <w:r w:rsidRPr="00C05A98">
        <w:lastRenderedPageBreak/>
        <w:t xml:space="preserve">€ + IVA </w:t>
      </w:r>
      <w:r w:rsidR="00083BD5" w:rsidRPr="00C05A98">
        <w:t>unidad</w:t>
      </w:r>
      <w:r w:rsidRPr="00C05A98">
        <w:t xml:space="preserve">. Esto quiere decir que las inversiones que albergará en su interior, la nave </w:t>
      </w:r>
      <w:proofErr w:type="spellStart"/>
      <w:r w:rsidRPr="00C05A98">
        <w:t>semidescubierta</w:t>
      </w:r>
      <w:proofErr w:type="spellEnd"/>
      <w:r w:rsidRPr="00C05A98">
        <w:t xml:space="preserve"> o el cubierto agrícola que va a construir</w:t>
      </w:r>
      <w:r>
        <w:t>,</w:t>
      </w:r>
      <w:r w:rsidRPr="00C05A98">
        <w:t xml:space="preserve"> serán muy superiores al montante de su edificación y éstas -aunque no sean subvencionables- ascenderán a 108.900 € (según la primera oferta económica que tiene para 3</w:t>
      </w:r>
      <w:r w:rsidR="00083BD5">
        <w:t>.</w:t>
      </w:r>
      <w:r w:rsidRPr="00C05A98">
        <w:t>000 palots de madera) + 76.520,40 (según la segunda oferta económica para 2040 palots al precio de 31</w:t>
      </w:r>
      <w:r w:rsidR="00083BD5">
        <w:t xml:space="preserve"> </w:t>
      </w:r>
      <w:r w:rsidRPr="00C05A98">
        <w:t>€).</w:t>
      </w:r>
    </w:p>
    <w:p w:rsidR="00C05A98" w:rsidRPr="00C05A98" w:rsidRDefault="00C05A98" w:rsidP="00C05A98">
      <w:r w:rsidRPr="00C05A98">
        <w:t xml:space="preserve"> </w:t>
      </w:r>
    </w:p>
    <w:p w:rsidR="00C05A98" w:rsidRPr="00C05A98" w:rsidRDefault="00C05A98" w:rsidP="00C05A98">
      <w:r>
        <w:t>¿S</w:t>
      </w:r>
      <w:r w:rsidRPr="00C05A98">
        <w:t xml:space="preserve">ería subvencionable la </w:t>
      </w:r>
      <w:proofErr w:type="spellStart"/>
      <w:r w:rsidRPr="00C05A98">
        <w:t>seminave</w:t>
      </w:r>
      <w:proofErr w:type="spellEnd"/>
      <w:r w:rsidRPr="00C05A98">
        <w:t xml:space="preserve"> que esta industria agroalimentaria</w:t>
      </w:r>
      <w:r>
        <w:t xml:space="preserve"> </w:t>
      </w:r>
      <w:r w:rsidRPr="00C05A98">
        <w:t>necesita construir y, en tal caso, hasta qué importe?</w:t>
      </w:r>
    </w:p>
    <w:p w:rsidR="00C05A98" w:rsidRDefault="00C05A98" w:rsidP="00E3768B">
      <w:pPr>
        <w:rPr>
          <w:color w:val="00B050"/>
        </w:rPr>
      </w:pPr>
    </w:p>
    <w:p w:rsidR="00C05A98" w:rsidRPr="00C05A98" w:rsidRDefault="00C05A98" w:rsidP="00C05A98">
      <w:pPr>
        <w:rPr>
          <w:color w:val="00B050"/>
        </w:rPr>
      </w:pPr>
      <w:r w:rsidRPr="00C05A98">
        <w:rPr>
          <w:color w:val="FF0000"/>
        </w:rPr>
        <w:t>R. de DGA: Una vez analizada la consulta, en función de lo que nos comentas, consideramos que la estructura diseñada específicamente para crear condiciones de aireación y protección del sol de las cebollas ES ELEGIBLE.</w:t>
      </w:r>
    </w:p>
    <w:p w:rsidR="006A232C" w:rsidRDefault="006A232C" w:rsidP="006A232C"/>
    <w:p w:rsidR="006A232C" w:rsidRDefault="006A232C" w:rsidP="006A232C">
      <w:pPr>
        <w:shd w:val="clear" w:color="auto" w:fill="D9D9D9" w:themeFill="background1" w:themeFillShade="D9"/>
        <w:rPr>
          <w:rFonts w:cs="Arial"/>
          <w:color w:val="000000"/>
        </w:rPr>
      </w:pPr>
      <w:bookmarkStart w:id="514" w:name="HumusDeLombriz"/>
      <w:bookmarkEnd w:id="514"/>
      <w:r w:rsidRPr="00413490">
        <w:rPr>
          <w:rFonts w:cs="Arial"/>
          <w:color w:val="000000"/>
        </w:rPr>
        <w:t>CREACIÓN DE EXPLOTACIÓN PARA PRODUCI</w:t>
      </w:r>
      <w:r>
        <w:rPr>
          <w:rFonts w:cs="Arial"/>
          <w:color w:val="000000"/>
        </w:rPr>
        <w:t>R</w:t>
      </w:r>
      <w:r w:rsidRPr="00413490">
        <w:rPr>
          <w:rFonts w:cs="Arial"/>
          <w:color w:val="000000"/>
        </w:rPr>
        <w:t xml:space="preserve"> HUMUS DE LOMBRIZ</w:t>
      </w:r>
    </w:p>
    <w:p w:rsidR="006A232C" w:rsidRDefault="006A232C" w:rsidP="006A232C">
      <w:pPr>
        <w:shd w:val="clear" w:color="auto" w:fill="D9D9D9" w:themeFill="background1" w:themeFillShade="D9"/>
        <w:rPr>
          <w:rFonts w:cs="Arial"/>
          <w:color w:val="000000"/>
        </w:rPr>
      </w:pPr>
    </w:p>
    <w:p w:rsidR="006A232C" w:rsidRPr="00413490" w:rsidRDefault="006A232C" w:rsidP="006A232C">
      <w:pPr>
        <w:shd w:val="clear" w:color="auto" w:fill="D9D9D9" w:themeFill="background1" w:themeFillShade="D9"/>
        <w:rPr>
          <w:rFonts w:cs="Arial"/>
          <w:color w:val="000000"/>
        </w:rPr>
      </w:pPr>
      <w:r>
        <w:rPr>
          <w:rFonts w:cs="Arial"/>
          <w:color w:val="000000"/>
        </w:rPr>
        <w:t>RESPUESTA DE DGA DE 06.06.2018</w:t>
      </w:r>
    </w:p>
    <w:p w:rsidR="006A232C" w:rsidRDefault="006A232C" w:rsidP="006A232C">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6A232C" w:rsidRPr="00E9145A" w:rsidRDefault="006A232C" w:rsidP="006A232C">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A232C" w:rsidRDefault="006A232C" w:rsidP="006A232C"/>
    <w:p w:rsidR="006A232C" w:rsidRDefault="006A232C" w:rsidP="006A232C">
      <w:r>
        <w:t xml:space="preserve">Un promotor plantea la construcción de una explotación para la transformación de la materia orgánica a través de la acción </w:t>
      </w:r>
      <w:proofErr w:type="spellStart"/>
      <w:r>
        <w:t>descomponedora</w:t>
      </w:r>
      <w:proofErr w:type="spellEnd"/>
      <w:r>
        <w:t xml:space="preserve"> de las lombrices y con el fin de obtener humus de lombriz que luego se vende a granel. En potencia el promotor se plantea la futura posibilidad de ensacar el humus, pero esta operación no forma parte del proyecto.</w:t>
      </w:r>
    </w:p>
    <w:p w:rsidR="006A232C" w:rsidRDefault="006A232C" w:rsidP="006A232C"/>
    <w:p w:rsidR="006A232C" w:rsidRDefault="006A232C" w:rsidP="006A232C">
      <w:r>
        <w:t>La explotación para la obtención de humus tendrá cuatro fases diferenciadas:</w:t>
      </w:r>
    </w:p>
    <w:p w:rsidR="006A232C" w:rsidRDefault="006A232C" w:rsidP="006A232C">
      <w:r>
        <w:t>1. Ejecución de las obras y adaptación de la finca al Proyecto.</w:t>
      </w:r>
    </w:p>
    <w:p w:rsidR="006A232C" w:rsidRDefault="006A232C" w:rsidP="006A232C">
      <w:r>
        <w:t>2. Inicio de actividad, adquisición inicial de lombrices e introducción en lechos.</w:t>
      </w:r>
    </w:p>
    <w:p w:rsidR="006A232C" w:rsidRDefault="006A232C" w:rsidP="006A232C">
      <w:r>
        <w:t>3.- Reproducción y multiplicación de las lombrices.</w:t>
      </w:r>
    </w:p>
    <w:p w:rsidR="006A232C" w:rsidRDefault="006A232C" w:rsidP="006A232C">
      <w:r>
        <w:t>4.- Fase de explotación y producción.</w:t>
      </w:r>
    </w:p>
    <w:p w:rsidR="006A232C" w:rsidRDefault="006A232C" w:rsidP="006A232C"/>
    <w:p w:rsidR="006A232C" w:rsidRDefault="006A232C" w:rsidP="006A232C">
      <w:r>
        <w:t>Las actuaciones que se plantean son:</w:t>
      </w:r>
    </w:p>
    <w:p w:rsidR="006A232C" w:rsidRDefault="006A232C" w:rsidP="006A232C">
      <w:r>
        <w:t>1.</w:t>
      </w:r>
      <w:r>
        <w:tab/>
        <w:t>Cerramiento de la parcela.</w:t>
      </w:r>
    </w:p>
    <w:p w:rsidR="006A232C" w:rsidRDefault="006A232C" w:rsidP="006A232C">
      <w:r>
        <w:t>2.</w:t>
      </w:r>
      <w:r>
        <w:tab/>
        <w:t>Preparación del terreno.</w:t>
      </w:r>
    </w:p>
    <w:p w:rsidR="006A232C" w:rsidRDefault="006A232C" w:rsidP="006A232C">
      <w:r>
        <w:t>3.</w:t>
      </w:r>
      <w:r>
        <w:tab/>
        <w:t>Ejecución de cunetas y depósito de lixiviados.</w:t>
      </w:r>
    </w:p>
    <w:p w:rsidR="006A232C" w:rsidRDefault="006A232C" w:rsidP="006A232C">
      <w:r>
        <w:t>4.</w:t>
      </w:r>
      <w:r>
        <w:tab/>
        <w:t>Solera de hormigón en zona de trabajo.</w:t>
      </w:r>
    </w:p>
    <w:p w:rsidR="006A232C" w:rsidRDefault="006A232C" w:rsidP="006A232C">
      <w:r>
        <w:t>5.</w:t>
      </w:r>
      <w:r>
        <w:tab/>
        <w:t>Estercoleros.</w:t>
      </w:r>
    </w:p>
    <w:p w:rsidR="006A232C" w:rsidRDefault="006A232C" w:rsidP="006A232C">
      <w:r>
        <w:t>6.</w:t>
      </w:r>
      <w:r>
        <w:tab/>
        <w:t>Formación de caballones.</w:t>
      </w:r>
    </w:p>
    <w:p w:rsidR="006A232C" w:rsidRDefault="006A232C" w:rsidP="006A232C">
      <w:r>
        <w:t>7.</w:t>
      </w:r>
      <w:r>
        <w:tab/>
        <w:t>Sistema de riego.</w:t>
      </w:r>
    </w:p>
    <w:p w:rsidR="006A232C" w:rsidRDefault="006A232C" w:rsidP="006A232C"/>
    <w:p w:rsidR="006A232C" w:rsidRDefault="006A232C" w:rsidP="006A232C">
      <w:r>
        <w:t>La maquinaria a emplear sería la siguiente:</w:t>
      </w:r>
    </w:p>
    <w:p w:rsidR="006A232C" w:rsidRDefault="006A232C" w:rsidP="006A232C">
      <w:r>
        <w:t>1. Tractor con pala o telescópica.</w:t>
      </w:r>
    </w:p>
    <w:p w:rsidR="006A232C" w:rsidRDefault="006A232C" w:rsidP="006A232C">
      <w:r>
        <w:t>2. Remolque.</w:t>
      </w:r>
    </w:p>
    <w:p w:rsidR="006A232C" w:rsidRDefault="006A232C" w:rsidP="006A232C">
      <w:r>
        <w:t>3. Criba.</w:t>
      </w:r>
    </w:p>
    <w:p w:rsidR="006A232C" w:rsidRDefault="006A232C" w:rsidP="006A232C">
      <w:r>
        <w:t>4. Camión tráiler.</w:t>
      </w:r>
    </w:p>
    <w:p w:rsidR="006A232C" w:rsidRDefault="006A232C" w:rsidP="006A232C">
      <w:r>
        <w:t>5. Ensacadora: solo en función de las necesidades de los clientes, el promotor podría realizar la instalación de una línea de ensacado del producto.</w:t>
      </w:r>
    </w:p>
    <w:p w:rsidR="006A232C" w:rsidRDefault="006A232C" w:rsidP="006A232C"/>
    <w:p w:rsidR="006A232C" w:rsidRDefault="006A232C" w:rsidP="006A232C">
      <w:r>
        <w:t>¿Sería elegible este proyecto?</w:t>
      </w:r>
    </w:p>
    <w:p w:rsidR="006A232C" w:rsidRDefault="006A232C" w:rsidP="006A232C"/>
    <w:p w:rsidR="00C05A98" w:rsidRDefault="006A232C" w:rsidP="00E3768B">
      <w:pPr>
        <w:rPr>
          <w:color w:val="00B050"/>
        </w:rPr>
      </w:pPr>
      <w:r w:rsidRPr="006A232C">
        <w:rPr>
          <w:color w:val="FF0000"/>
        </w:rPr>
        <w:t>R. de DGA: En principio lo vemos elegible.</w:t>
      </w:r>
    </w:p>
    <w:p w:rsidR="006203AC" w:rsidRDefault="006203AC" w:rsidP="006203AC"/>
    <w:p w:rsidR="006203AC" w:rsidRDefault="006203AC" w:rsidP="006203AC">
      <w:pPr>
        <w:shd w:val="clear" w:color="auto" w:fill="D9D9D9" w:themeFill="background1" w:themeFillShade="D9"/>
        <w:rPr>
          <w:rFonts w:cs="Arial"/>
          <w:color w:val="000000"/>
        </w:rPr>
      </w:pPr>
      <w:bookmarkStart w:id="515" w:name="PeladoraDeEspelta"/>
      <w:bookmarkEnd w:id="515"/>
      <w:r w:rsidRPr="000B3DEA">
        <w:rPr>
          <w:rFonts w:cs="Arial"/>
          <w:color w:val="000000"/>
        </w:rPr>
        <w:t>PELADORA DE ESPELTA</w:t>
      </w:r>
    </w:p>
    <w:p w:rsidR="006203AC" w:rsidRDefault="006203AC" w:rsidP="006203AC">
      <w:pPr>
        <w:shd w:val="clear" w:color="auto" w:fill="D9D9D9" w:themeFill="background1" w:themeFillShade="D9"/>
        <w:rPr>
          <w:rFonts w:cs="Arial"/>
          <w:color w:val="000000"/>
        </w:rPr>
      </w:pPr>
    </w:p>
    <w:p w:rsidR="006203AC" w:rsidRPr="000B3DEA" w:rsidRDefault="006203AC" w:rsidP="006203AC">
      <w:pPr>
        <w:shd w:val="clear" w:color="auto" w:fill="D9D9D9" w:themeFill="background1" w:themeFillShade="D9"/>
        <w:rPr>
          <w:rFonts w:cs="Arial"/>
          <w:color w:val="000000"/>
        </w:rPr>
      </w:pPr>
      <w:r>
        <w:rPr>
          <w:rFonts w:cs="Arial"/>
          <w:color w:val="000000"/>
        </w:rPr>
        <w:t>RESPUESTA DE DGA DE 12.06.2018</w:t>
      </w:r>
    </w:p>
    <w:p w:rsidR="006203AC" w:rsidRDefault="006203AC" w:rsidP="006203AC">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6203AC" w:rsidRPr="00E9145A" w:rsidRDefault="006203AC" w:rsidP="006203AC">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203AC" w:rsidRDefault="006203AC" w:rsidP="006203AC"/>
    <w:p w:rsidR="006203AC" w:rsidRDefault="006203AC" w:rsidP="006203AC">
      <w:r>
        <w:t>Un Grupo se plantea si es elegible la adquisición de una peladora de espelta.</w:t>
      </w:r>
    </w:p>
    <w:p w:rsidR="006203AC" w:rsidRDefault="006203AC" w:rsidP="006203AC"/>
    <w:p w:rsidR="006203AC" w:rsidRDefault="006203AC" w:rsidP="006203AC">
      <w:r>
        <w:t>La finalidad es pelar espelta propia y de otros agricultores de la zona para su comercialización.</w:t>
      </w:r>
    </w:p>
    <w:p w:rsidR="006203AC" w:rsidRDefault="006203AC" w:rsidP="006203AC"/>
    <w:p w:rsidR="006203AC" w:rsidRDefault="006203AC" w:rsidP="006203AC">
      <w:r>
        <w:t>¿Es elegible la peladora de espelta?</w:t>
      </w:r>
    </w:p>
    <w:p w:rsidR="006203AC" w:rsidRDefault="006203AC" w:rsidP="006203AC"/>
    <w:p w:rsidR="006203AC" w:rsidRDefault="006203AC" w:rsidP="00E3768B">
      <w:pPr>
        <w:rPr>
          <w:color w:val="00B050"/>
        </w:rPr>
      </w:pPr>
      <w:r w:rsidRPr="006203AC">
        <w:rPr>
          <w:color w:val="FF0000"/>
        </w:rPr>
        <w:t>R. de DGA: Sí.</w:t>
      </w:r>
    </w:p>
    <w:p w:rsidR="00511641" w:rsidRDefault="00511641" w:rsidP="00511641"/>
    <w:p w:rsidR="00511641" w:rsidRDefault="00511641" w:rsidP="00511641">
      <w:pPr>
        <w:shd w:val="clear" w:color="auto" w:fill="D9D9D9" w:themeFill="background1" w:themeFillShade="D9"/>
        <w:rPr>
          <w:rFonts w:cs="Arial"/>
          <w:color w:val="000000"/>
        </w:rPr>
      </w:pPr>
      <w:bookmarkStart w:id="516" w:name="ProcWifiColaborativaNoProductivo"/>
      <w:bookmarkEnd w:id="516"/>
      <w:r w:rsidRPr="007A65B9">
        <w:rPr>
          <w:rFonts w:cs="Arial"/>
          <w:color w:val="000000"/>
        </w:rPr>
        <w:t>CARÁCTER NO PRODUCTIVO DE UN PROYECTO DE UNA ASOCIACIÓN SIN FIN DE LUCRO QUE INSTALA UNA CONEXIÓN WIFI COLABORATIVA</w:t>
      </w:r>
    </w:p>
    <w:p w:rsidR="00511641" w:rsidRDefault="00511641" w:rsidP="00511641">
      <w:pPr>
        <w:shd w:val="clear" w:color="auto" w:fill="D9D9D9" w:themeFill="background1" w:themeFillShade="D9"/>
        <w:rPr>
          <w:rFonts w:cs="Arial"/>
          <w:color w:val="000000"/>
        </w:rPr>
      </w:pPr>
    </w:p>
    <w:p w:rsidR="00511641" w:rsidRPr="007A65B9" w:rsidRDefault="00511641" w:rsidP="00511641">
      <w:pPr>
        <w:shd w:val="clear" w:color="auto" w:fill="D9D9D9" w:themeFill="background1" w:themeFillShade="D9"/>
        <w:rPr>
          <w:rFonts w:cs="Arial"/>
          <w:color w:val="000000"/>
        </w:rPr>
      </w:pPr>
      <w:r>
        <w:rPr>
          <w:rFonts w:cs="Arial"/>
          <w:color w:val="000000"/>
        </w:rPr>
        <w:t>RESPUESTA DE DGA DE 12.06.2018</w:t>
      </w:r>
    </w:p>
    <w:p w:rsidR="00511641" w:rsidRDefault="00511641" w:rsidP="0051164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r>
        <w:t xml:space="preserve"> </w:t>
      </w: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511641" w:rsidRDefault="00511641" w:rsidP="00511641"/>
    <w:p w:rsidR="00511641" w:rsidRDefault="00511641" w:rsidP="00511641">
      <w:r>
        <w:t>Proyecto de carácter colaborativo. Una asociación de carácter no productivo ha instalado una red de antenas para la conexión wifi en una localidad que tiene dificultades para que la oferta privada instale unas conexiones a internet rápidas. La asociación contrata con la operadora. La asociación se encarga del mantenimiento de los equipos e instalaciones. Todos los habitantes del pueblo pueden ser socios. Se necesita ser socio para acceder al servicio. Se pasa unas cuotas ordinarias para el mantenimiento. No se busca lucro. La asociación no se va a dar de alta en ningún epígrafe de actividad. Solicitaron ayuda Leader para la actuación en febrero, se hizo después el acta de no inicio y ahora ya lo han puesto en marcha.</w:t>
      </w:r>
    </w:p>
    <w:p w:rsidR="00511641" w:rsidRDefault="00511641" w:rsidP="00511641"/>
    <w:p w:rsidR="00511641" w:rsidRDefault="00511641" w:rsidP="00511641">
      <w:r>
        <w:t>¿Se puede considerar un proyecto no productivo?</w:t>
      </w:r>
    </w:p>
    <w:p w:rsidR="00511641" w:rsidRDefault="00511641" w:rsidP="00511641"/>
    <w:p w:rsidR="00511641" w:rsidRDefault="00511641" w:rsidP="00E3768B">
      <w:pPr>
        <w:rPr>
          <w:color w:val="00B050"/>
        </w:rPr>
      </w:pPr>
      <w:r w:rsidRPr="00511641">
        <w:rPr>
          <w:color w:val="FF0000"/>
        </w:rPr>
        <w:t>R. de DGA: Sí.</w:t>
      </w:r>
    </w:p>
    <w:p w:rsidR="00067051" w:rsidRDefault="00067051" w:rsidP="00067051"/>
    <w:p w:rsidR="00067051" w:rsidRDefault="00067051" w:rsidP="00067051">
      <w:pPr>
        <w:shd w:val="clear" w:color="auto" w:fill="D9D9D9" w:themeFill="background1" w:themeFillShade="D9"/>
        <w:rPr>
          <w:rFonts w:cs="Arial"/>
          <w:color w:val="000000"/>
        </w:rPr>
      </w:pPr>
      <w:bookmarkStart w:id="517" w:name="EquipoCargaDescargaResiduosPuntoLimpio"/>
      <w:bookmarkEnd w:id="517"/>
      <w:r w:rsidRPr="00567FC5">
        <w:rPr>
          <w:rFonts w:cs="Arial"/>
          <w:color w:val="000000"/>
        </w:rPr>
        <w:t>EQUIPO DE CARGA Y DESCARGA DE RESIDUOS ENTRE PUNTOS LIMPIOS</w:t>
      </w:r>
    </w:p>
    <w:p w:rsidR="00067051" w:rsidRDefault="00067051" w:rsidP="00067051">
      <w:pPr>
        <w:shd w:val="clear" w:color="auto" w:fill="D9D9D9" w:themeFill="background1" w:themeFillShade="D9"/>
        <w:rPr>
          <w:rFonts w:cs="Arial"/>
          <w:color w:val="000000"/>
        </w:rPr>
      </w:pPr>
    </w:p>
    <w:p w:rsidR="00067051" w:rsidRPr="00567FC5" w:rsidRDefault="00067051" w:rsidP="00067051">
      <w:pPr>
        <w:shd w:val="clear" w:color="auto" w:fill="D9D9D9" w:themeFill="background1" w:themeFillShade="D9"/>
        <w:rPr>
          <w:rFonts w:cs="Arial"/>
          <w:color w:val="000000"/>
        </w:rPr>
      </w:pPr>
      <w:r>
        <w:rPr>
          <w:rFonts w:cs="Arial"/>
          <w:color w:val="000000"/>
        </w:rPr>
        <w:t>RESPUESTA DE DGA DE 12.06.2018</w:t>
      </w:r>
    </w:p>
    <w:p w:rsidR="00067051" w:rsidRPr="00AB616B" w:rsidRDefault="00067051" w:rsidP="0006705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p>
    <w:p w:rsidR="00067051" w:rsidRDefault="00067051" w:rsidP="0006705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067051" w:rsidRDefault="00067051" w:rsidP="00067051"/>
    <w:p w:rsidR="00067051" w:rsidRDefault="00067051" w:rsidP="00067051">
      <w:r>
        <w:t>Una Comarca pregunta a un Grupo Leader si es elegible un equipamiento que sirve para cargar, trasladar y descargar contenedores de residuos entre diferentes puntos de recogida y el punto limpio de comarca. Va montado sobre un camión, del que no se pide ayuda. El presupuesto se desglosa como sigue:</w:t>
      </w:r>
    </w:p>
    <w:p w:rsidR="00067051" w:rsidRDefault="00067051" w:rsidP="00067051"/>
    <w:p w:rsidR="00067051" w:rsidRDefault="00067051" w:rsidP="00067051">
      <w:r>
        <w:rPr>
          <w:noProof/>
        </w:rPr>
        <w:lastRenderedPageBreak/>
        <w:drawing>
          <wp:inline distT="0" distB="0" distL="0" distR="0" wp14:anchorId="4425796C" wp14:editId="6CAFF468">
            <wp:extent cx="2481943" cy="192435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85482" cy="1927100"/>
                    </a:xfrm>
                    <a:prstGeom prst="rect">
                      <a:avLst/>
                    </a:prstGeom>
                  </pic:spPr>
                </pic:pic>
              </a:graphicData>
            </a:graphic>
          </wp:inline>
        </w:drawing>
      </w:r>
      <w:r>
        <w:t xml:space="preserve"> </w:t>
      </w:r>
    </w:p>
    <w:p w:rsidR="00067051" w:rsidRDefault="00067051" w:rsidP="00067051"/>
    <w:p w:rsidR="00067051" w:rsidRDefault="00067051" w:rsidP="00067051">
      <w:r>
        <w:t>Este presupuesto incluye montaje, IVA y certificación.</w:t>
      </w:r>
    </w:p>
    <w:p w:rsidR="00067051" w:rsidRDefault="00067051" w:rsidP="00067051"/>
    <w:p w:rsidR="00067051" w:rsidRDefault="00067051" w:rsidP="00067051">
      <w:r>
        <w:t>El Grupo entiende que es elegible, incluyendo la certificación del equipamiento sin la cual no es instalable. ¿Es correcto?</w:t>
      </w:r>
    </w:p>
    <w:p w:rsidR="00067051" w:rsidRDefault="00067051" w:rsidP="00067051"/>
    <w:p w:rsidR="00067051" w:rsidRPr="00067051" w:rsidRDefault="00067051" w:rsidP="00067051">
      <w:pPr>
        <w:rPr>
          <w:color w:val="FF0000"/>
        </w:rPr>
      </w:pPr>
      <w:r w:rsidRPr="00067051">
        <w:rPr>
          <w:color w:val="FF0000"/>
        </w:rPr>
        <w:t>R. de DGA: Sí.</w:t>
      </w:r>
    </w:p>
    <w:p w:rsidR="00E92189" w:rsidRDefault="00E92189" w:rsidP="00E92189"/>
    <w:p w:rsidR="00E92189" w:rsidRDefault="00E92189" w:rsidP="00E92189">
      <w:pPr>
        <w:shd w:val="clear" w:color="auto" w:fill="D9D9D9"/>
        <w:outlineLvl w:val="0"/>
        <w:rPr>
          <w:rFonts w:cs="Arial"/>
          <w:szCs w:val="24"/>
        </w:rPr>
      </w:pPr>
      <w:bookmarkStart w:id="518" w:name="Coop11FeriaEstand"/>
      <w:bookmarkEnd w:id="518"/>
      <w:r w:rsidRPr="009A2377">
        <w:rPr>
          <w:rFonts w:cs="Arial"/>
          <w:szCs w:val="24"/>
        </w:rPr>
        <w:t>COOPERACIÓN ENTRE PARTICULARES: MONTAJE DE UN ESTAND EN UNA FERIA</w:t>
      </w:r>
    </w:p>
    <w:p w:rsidR="00E92189" w:rsidRDefault="00E92189" w:rsidP="00E92189">
      <w:pPr>
        <w:shd w:val="clear" w:color="auto" w:fill="D9D9D9"/>
        <w:outlineLvl w:val="0"/>
        <w:rPr>
          <w:rFonts w:cs="Arial"/>
          <w:szCs w:val="24"/>
        </w:rPr>
      </w:pPr>
    </w:p>
    <w:p w:rsidR="00E92189" w:rsidRPr="009A2377" w:rsidRDefault="00E92189" w:rsidP="00E92189">
      <w:pPr>
        <w:shd w:val="clear" w:color="auto" w:fill="D9D9D9"/>
        <w:outlineLvl w:val="0"/>
        <w:rPr>
          <w:rFonts w:cs="Arial"/>
          <w:szCs w:val="24"/>
        </w:rPr>
      </w:pPr>
      <w:r>
        <w:rPr>
          <w:rFonts w:cs="Arial"/>
          <w:szCs w:val="24"/>
        </w:rPr>
        <w:t>RESPUESTA DE DGA DE 21.06.2018</w:t>
      </w:r>
    </w:p>
    <w:p w:rsidR="00E92189" w:rsidRPr="00AB616B" w:rsidRDefault="00E92189" w:rsidP="00E9218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92189" w:rsidRPr="00E9145A" w:rsidRDefault="00E92189" w:rsidP="00E9218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92189" w:rsidRDefault="00E92189" w:rsidP="00E92189"/>
    <w:p w:rsidR="00E92189" w:rsidRDefault="00E92189" w:rsidP="00E92189">
      <w:r>
        <w:t>Los socios de un proyecto de cooperación entre particulares planean en el marco de su proyecto acudir a una feria montando un estand relacionado con su proyecto de cooperación entre particulares.</w:t>
      </w:r>
    </w:p>
    <w:p w:rsidR="00E92189" w:rsidRDefault="00E92189" w:rsidP="00E92189"/>
    <w:p w:rsidR="00E92189" w:rsidRDefault="00E92189" w:rsidP="00E92189">
      <w:r>
        <w:t>¿Serían elegibles los gastos del montaje de ese estand?</w:t>
      </w:r>
    </w:p>
    <w:p w:rsidR="00E92189" w:rsidRDefault="00E92189" w:rsidP="00E92189">
      <w:pPr>
        <w:pStyle w:val="NormalWeb"/>
        <w:spacing w:before="0" w:beforeAutospacing="0" w:after="0" w:afterAutospacing="0"/>
        <w:jc w:val="both"/>
        <w:rPr>
          <w:rFonts w:ascii="Arial" w:hAnsi="Arial" w:cs="Arial"/>
          <w:iCs/>
          <w:color w:val="FF0000"/>
        </w:rPr>
      </w:pPr>
    </w:p>
    <w:p w:rsidR="00E92189" w:rsidRPr="00E92189" w:rsidRDefault="00E92189" w:rsidP="00E92189">
      <w:pPr>
        <w:pStyle w:val="NormalWeb"/>
        <w:spacing w:before="0" w:beforeAutospacing="0" w:after="0" w:afterAutospacing="0"/>
        <w:jc w:val="both"/>
        <w:rPr>
          <w:rFonts w:ascii="Arial" w:hAnsi="Arial" w:cs="Arial"/>
          <w:iCs/>
          <w:color w:val="FF0000"/>
          <w:lang w:eastAsia="es-ES_tradnl"/>
        </w:rPr>
      </w:pPr>
      <w:r w:rsidRPr="00E92189">
        <w:rPr>
          <w:rFonts w:ascii="Arial" w:hAnsi="Arial" w:cs="Arial"/>
          <w:iCs/>
          <w:color w:val="FF0000"/>
        </w:rPr>
        <w:t>R. de DGA: Tal como se ha comentado en las diversas respuestas, "los gastos de organización o asistencia a ferias y congresos", no son subvencionables, tampoco en los proyectos de cooperación entre particulares.</w:t>
      </w:r>
    </w:p>
    <w:p w:rsidR="009C458C" w:rsidRDefault="009C458C" w:rsidP="009C458C"/>
    <w:p w:rsidR="009C458C" w:rsidRDefault="009C458C" w:rsidP="009C458C">
      <w:pPr>
        <w:shd w:val="clear" w:color="auto" w:fill="D9D9D9" w:themeFill="background1" w:themeFillShade="D9"/>
        <w:rPr>
          <w:rFonts w:cs="Arial"/>
          <w:color w:val="000000"/>
        </w:rPr>
      </w:pPr>
      <w:bookmarkStart w:id="519" w:name="MaquinariaReadaptadaParaAlmazara"/>
      <w:bookmarkEnd w:id="519"/>
      <w:r w:rsidRPr="00AC31B4">
        <w:rPr>
          <w:rFonts w:cs="Arial"/>
          <w:color w:val="000000"/>
        </w:rPr>
        <w:t>MÁQUINARA READAPTADA PARA UNA ALMAZARA</w:t>
      </w:r>
    </w:p>
    <w:p w:rsidR="009C458C" w:rsidRDefault="009C458C" w:rsidP="009C458C">
      <w:pPr>
        <w:shd w:val="clear" w:color="auto" w:fill="D9D9D9" w:themeFill="background1" w:themeFillShade="D9"/>
        <w:rPr>
          <w:rFonts w:cs="Arial"/>
          <w:color w:val="000000"/>
        </w:rPr>
      </w:pPr>
    </w:p>
    <w:p w:rsidR="009C458C" w:rsidRPr="00AC31B4" w:rsidRDefault="009C458C" w:rsidP="009C458C">
      <w:pPr>
        <w:shd w:val="clear" w:color="auto" w:fill="D9D9D9" w:themeFill="background1" w:themeFillShade="D9"/>
        <w:rPr>
          <w:rFonts w:cs="Arial"/>
          <w:color w:val="000000"/>
        </w:rPr>
      </w:pPr>
      <w:r>
        <w:rPr>
          <w:rFonts w:cs="Arial"/>
          <w:color w:val="000000"/>
        </w:rPr>
        <w:t>RESPUESTA DE DGA DE 21.06.2018</w:t>
      </w:r>
    </w:p>
    <w:p w:rsidR="009C458C" w:rsidRDefault="009C458C" w:rsidP="009C458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SegundaManoÍndice" w:history="1">
        <w:r w:rsidRPr="00AC31B4">
          <w:rPr>
            <w:rStyle w:val="Hipervnculo"/>
            <w:sz w:val="16"/>
            <w:szCs w:val="16"/>
          </w:rPr>
          <w:t>Índice de Segunda mano</w:t>
        </w:r>
      </w:hyperlink>
      <w:r>
        <w:rPr>
          <w:sz w:val="16"/>
          <w:szCs w:val="16"/>
        </w:rPr>
        <w:t>)</w:t>
      </w:r>
    </w:p>
    <w:p w:rsidR="009C458C" w:rsidRDefault="009C458C" w:rsidP="009C458C">
      <w:pPr>
        <w:rPr>
          <w:rFonts w:cs="Arial"/>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0E7A7E">
        <w:rPr>
          <w:rFonts w:cs="Arial"/>
          <w:sz w:val="16"/>
          <w:szCs w:val="16"/>
        </w:rPr>
        <w:t>(</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p>
    <w:p w:rsidR="009C458C" w:rsidRDefault="009C458C" w:rsidP="009C458C">
      <w:pPr>
        <w:rPr>
          <w:lang w:eastAsia="es-ES"/>
        </w:rPr>
      </w:pPr>
    </w:p>
    <w:p w:rsidR="009C458C" w:rsidRDefault="009C458C" w:rsidP="009C458C">
      <w:pPr>
        <w:rPr>
          <w:lang w:eastAsia="es-ES"/>
        </w:rPr>
      </w:pPr>
      <w:r>
        <w:rPr>
          <w:lang w:eastAsia="es-ES"/>
        </w:rPr>
        <w:t>Se trata de la compra de una máquina de segunda mano que readapta la misma empresa que la vende, sustituyendo las piezas internas que no están en buen uso (la carcasa se mantiene, pero cambian las piezas internas que es necesario). La empresa le da una garantía de 2 años.</w:t>
      </w:r>
    </w:p>
    <w:p w:rsidR="009C458C" w:rsidRDefault="009C458C" w:rsidP="009C458C">
      <w:pPr>
        <w:rPr>
          <w:lang w:eastAsia="es-ES"/>
        </w:rPr>
      </w:pPr>
    </w:p>
    <w:p w:rsidR="009C458C" w:rsidRDefault="009C458C" w:rsidP="009C458C">
      <w:pPr>
        <w:rPr>
          <w:lang w:eastAsia="es-ES"/>
        </w:rPr>
      </w:pPr>
      <w:r>
        <w:rPr>
          <w:lang w:eastAsia="es-ES"/>
        </w:rPr>
        <w:t>El motivo de elegir esta máquina en lugar de la nueva es el coste, en ambos casos muy elevado, cuando la máquina nueva casi triplica la opción de la maquinaria adaptada.</w:t>
      </w:r>
    </w:p>
    <w:p w:rsidR="009C458C" w:rsidRDefault="009C458C" w:rsidP="009C458C">
      <w:pPr>
        <w:rPr>
          <w:lang w:eastAsia="es-ES"/>
        </w:rPr>
      </w:pPr>
    </w:p>
    <w:p w:rsidR="009C458C" w:rsidRPr="009A2377" w:rsidRDefault="009C458C" w:rsidP="009C458C">
      <w:pPr>
        <w:rPr>
          <w:color w:val="FF0000"/>
        </w:rPr>
      </w:pPr>
      <w:r w:rsidRPr="009A2377">
        <w:rPr>
          <w:color w:val="FF0000"/>
        </w:rPr>
        <w:t xml:space="preserve">R. de DGA: </w:t>
      </w:r>
      <w:r w:rsidRPr="009C458C">
        <w:rPr>
          <w:color w:val="FF0000"/>
        </w:rPr>
        <w:t>Sigue siendo una máquina de segunda mano a pesar de ser readaptada y por tanto no es elegible.</w:t>
      </w:r>
    </w:p>
    <w:p w:rsidR="009C458C" w:rsidRDefault="009C458C" w:rsidP="00E3768B">
      <w:pPr>
        <w:rPr>
          <w:color w:val="00B050"/>
        </w:rPr>
      </w:pPr>
    </w:p>
    <w:p w:rsidR="00F514F8" w:rsidRDefault="00F514F8" w:rsidP="00F514F8"/>
    <w:p w:rsidR="00F514F8" w:rsidRDefault="00F514F8" w:rsidP="00F514F8">
      <w:pPr>
        <w:shd w:val="clear" w:color="auto" w:fill="D9D9D9" w:themeFill="background1" w:themeFillShade="D9"/>
        <w:autoSpaceDE w:val="0"/>
        <w:autoSpaceDN w:val="0"/>
        <w:rPr>
          <w:szCs w:val="24"/>
        </w:rPr>
      </w:pPr>
      <w:bookmarkStart w:id="520" w:name="VehículoFúnebreComoTaxi"/>
      <w:bookmarkStart w:id="521" w:name="_Hlk517794807"/>
      <w:bookmarkEnd w:id="520"/>
      <w:r w:rsidRPr="001C11FF">
        <w:rPr>
          <w:szCs w:val="24"/>
        </w:rPr>
        <w:lastRenderedPageBreak/>
        <w:t>SUBVENCIONABILIDAD DEL TAXI ASIMILADA A</w:t>
      </w:r>
      <w:r>
        <w:rPr>
          <w:szCs w:val="24"/>
        </w:rPr>
        <w:t xml:space="preserve"> </w:t>
      </w:r>
      <w:r w:rsidRPr="001C11FF">
        <w:rPr>
          <w:szCs w:val="24"/>
        </w:rPr>
        <w:t>L</w:t>
      </w:r>
      <w:r>
        <w:rPr>
          <w:szCs w:val="24"/>
        </w:rPr>
        <w:t xml:space="preserve">A </w:t>
      </w:r>
      <w:r w:rsidRPr="001C11FF">
        <w:rPr>
          <w:szCs w:val="24"/>
        </w:rPr>
        <w:t>DE UN COCHE FÚNEBRE</w:t>
      </w:r>
    </w:p>
    <w:p w:rsidR="00F514F8" w:rsidRDefault="00F514F8" w:rsidP="00F514F8">
      <w:pPr>
        <w:shd w:val="clear" w:color="auto" w:fill="D9D9D9" w:themeFill="background1" w:themeFillShade="D9"/>
        <w:autoSpaceDE w:val="0"/>
        <w:autoSpaceDN w:val="0"/>
        <w:rPr>
          <w:szCs w:val="24"/>
        </w:rPr>
      </w:pPr>
    </w:p>
    <w:p w:rsidR="00F514F8" w:rsidRPr="001C11FF" w:rsidRDefault="00F514F8" w:rsidP="00F514F8">
      <w:pPr>
        <w:shd w:val="clear" w:color="auto" w:fill="D9D9D9" w:themeFill="background1" w:themeFillShade="D9"/>
        <w:autoSpaceDE w:val="0"/>
        <w:autoSpaceDN w:val="0"/>
        <w:rPr>
          <w:szCs w:val="24"/>
        </w:rPr>
      </w:pPr>
      <w:r>
        <w:rPr>
          <w:szCs w:val="24"/>
        </w:rPr>
        <w:t>RESPUESTA DE DGA DE 28.06.2018</w:t>
      </w:r>
    </w:p>
    <w:p w:rsidR="00F514F8" w:rsidRPr="00AB616B" w:rsidRDefault="00F514F8" w:rsidP="00F514F8">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Vehículos" w:history="1">
        <w:r w:rsidRPr="00526146">
          <w:rPr>
            <w:rStyle w:val="Hipervnculo"/>
            <w:sz w:val="16"/>
            <w:szCs w:val="16"/>
          </w:rPr>
          <w:t>(Subir al índice de vehículos)</w:t>
        </w:r>
      </w:hyperlink>
    </w:p>
    <w:p w:rsidR="00F514F8" w:rsidRDefault="00F514F8" w:rsidP="00F514F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F514F8" w:rsidRDefault="00F514F8" w:rsidP="00F514F8"/>
    <w:p w:rsidR="00F514F8" w:rsidRDefault="00F514F8" w:rsidP="00F514F8">
      <w:r>
        <w:t>En la Orden de 18 de octubre, por la que se aprueban las bases reguladoras de las ayudas Leader para la realización de operaciones, su artículo 5.7, sobre Actividades y gastos no subvencionables y limitaciones se dice:</w:t>
      </w:r>
    </w:p>
    <w:p w:rsidR="00F514F8" w:rsidRDefault="00F514F8" w:rsidP="00F514F8"/>
    <w:p w:rsidR="00F514F8" w:rsidRDefault="00F514F8" w:rsidP="00F514F8">
      <w:pPr>
        <w:ind w:left="708" w:right="992"/>
        <w:rPr>
          <w:rFonts w:ascii="Calibri" w:hAnsi="Calibri"/>
          <w:i/>
          <w:iCs/>
          <w:color w:val="FF0000"/>
          <w:szCs w:val="24"/>
        </w:rPr>
      </w:pPr>
      <w:r>
        <w:rPr>
          <w:rFonts w:ascii="Calibri" w:hAnsi="Calibri"/>
          <w:i/>
          <w:iCs/>
          <w:color w:val="FF0000"/>
          <w:szCs w:val="24"/>
        </w:rPr>
        <w:t>“7. El gasto por la compra de vehículos será elegible hasta un máximo del 50% del resto de la inversión elegible, salvo en el caso de taxis, en que será elegible el 100% del gasto, con un límite de 20.000 euros”.</w:t>
      </w:r>
    </w:p>
    <w:p w:rsidR="00F514F8" w:rsidRDefault="00F514F8" w:rsidP="00F514F8">
      <w:pPr>
        <w:rPr>
          <w:sz w:val="20"/>
          <w:szCs w:val="20"/>
        </w:rPr>
      </w:pPr>
    </w:p>
    <w:p w:rsidR="00F514F8" w:rsidRDefault="00F514F8" w:rsidP="00F514F8">
      <w:r>
        <w:t>Entendemos que, a efectos de esta Orden, el coche fúnebre de un tanatorio equivale al taxi pues ambos dan un servicio de alquiler de vehículo, aunque el primero sea de uso exclusivamente funerario, pues no deja de ser un vehículo que se alquila para su uso único para llevar a las personas fallecidos a los lugares habituales del rito funerario.</w:t>
      </w:r>
    </w:p>
    <w:p w:rsidR="00F514F8" w:rsidRDefault="00F514F8" w:rsidP="00F514F8"/>
    <w:p w:rsidR="00F514F8" w:rsidRDefault="00F514F8" w:rsidP="00F514F8">
      <w:r>
        <w:t>Así pues, a efectos del artículo 5.7 de la Orden de bases regladoras de la ayuda Leader a la realización de operaciones, ¿al vehículo fúnebre se le puede dar el mismo tratamiento que a los taxis?</w:t>
      </w:r>
    </w:p>
    <w:bookmarkEnd w:id="521"/>
    <w:p w:rsidR="00F514F8" w:rsidRDefault="00F514F8" w:rsidP="00F514F8"/>
    <w:p w:rsidR="00F514F8" w:rsidRDefault="00F514F8" w:rsidP="00E3768B">
      <w:pPr>
        <w:rPr>
          <w:color w:val="00B050"/>
        </w:rPr>
      </w:pPr>
      <w:r w:rsidRPr="00F514F8">
        <w:rPr>
          <w:color w:val="FF0000"/>
        </w:rPr>
        <w:t>R. de DGA: Al vehículo funerario le daríamos el mismo tratamiento que a los taxis.</w:t>
      </w:r>
    </w:p>
    <w:p w:rsidR="0038126E" w:rsidRDefault="0038126E" w:rsidP="0038126E"/>
    <w:p w:rsidR="0038126E" w:rsidRDefault="0038126E" w:rsidP="0038126E">
      <w:pPr>
        <w:shd w:val="clear" w:color="auto" w:fill="D9D9D9" w:themeFill="background1" w:themeFillShade="D9"/>
        <w:autoSpaceDE w:val="0"/>
        <w:autoSpaceDN w:val="0"/>
        <w:rPr>
          <w:szCs w:val="24"/>
        </w:rPr>
      </w:pPr>
      <w:bookmarkStart w:id="522" w:name="EquiposIngenieríaCalidadCfdaParaMuestra"/>
      <w:bookmarkEnd w:id="522"/>
      <w:r w:rsidRPr="00BB06AA">
        <w:rPr>
          <w:szCs w:val="24"/>
        </w:rPr>
        <w:t>FABRICACIÓN DE EQUIPOS DE INGENIERÍA DE CALIDAD CERTIFICADA QUE SE QUEDAN EN LA EMPRESA COMO MUESTRA PARA LA EXPOSICIÓN</w:t>
      </w:r>
    </w:p>
    <w:p w:rsidR="0038126E" w:rsidRDefault="0038126E" w:rsidP="0038126E">
      <w:pPr>
        <w:shd w:val="clear" w:color="auto" w:fill="D9D9D9" w:themeFill="background1" w:themeFillShade="D9"/>
        <w:autoSpaceDE w:val="0"/>
        <w:autoSpaceDN w:val="0"/>
        <w:rPr>
          <w:szCs w:val="24"/>
        </w:rPr>
      </w:pPr>
    </w:p>
    <w:p w:rsidR="0038126E" w:rsidRPr="00BB06AA" w:rsidRDefault="0038126E" w:rsidP="0038126E">
      <w:pPr>
        <w:shd w:val="clear" w:color="auto" w:fill="D9D9D9" w:themeFill="background1" w:themeFillShade="D9"/>
        <w:autoSpaceDE w:val="0"/>
        <w:autoSpaceDN w:val="0"/>
        <w:rPr>
          <w:szCs w:val="24"/>
        </w:rPr>
      </w:pPr>
      <w:r>
        <w:rPr>
          <w:szCs w:val="24"/>
        </w:rPr>
        <w:t>RESPUESTA DE DGA DE 10.07.2018</w:t>
      </w:r>
    </w:p>
    <w:p w:rsidR="0038126E" w:rsidRDefault="0038126E" w:rsidP="0038126E">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rsidR="0038126E" w:rsidRPr="00E9145A" w:rsidRDefault="00772443" w:rsidP="0038126E">
      <w:pPr>
        <w:pStyle w:val="Textosinformato"/>
        <w:jc w:val="both"/>
        <w:rPr>
          <w:sz w:val="16"/>
          <w:szCs w:val="16"/>
        </w:rPr>
      </w:pPr>
      <w:hyperlink w:anchor="ServiciosTransversales" w:history="1">
        <w:r w:rsidR="0038126E" w:rsidRPr="00C25250">
          <w:rPr>
            <w:rStyle w:val="Hipervnculo"/>
            <w:sz w:val="16"/>
            <w:szCs w:val="16"/>
          </w:rPr>
          <w:t>(Subir al índice de temas transversales relacionados con servicios)</w:t>
        </w:r>
      </w:hyperlink>
      <w:r w:rsidR="0038126E" w:rsidRPr="005A1967">
        <w:rPr>
          <w:rStyle w:val="Hipervnculo"/>
          <w:sz w:val="16"/>
          <w:szCs w:val="16"/>
          <w:u w:val="none"/>
        </w:rPr>
        <w:t xml:space="preserve">  </w:t>
      </w:r>
      <w:r w:rsidR="0038126E" w:rsidRPr="00E9145A">
        <w:rPr>
          <w:sz w:val="16"/>
          <w:szCs w:val="16"/>
        </w:rPr>
        <w:t>(</w:t>
      </w:r>
      <w:hyperlink w:anchor="Página1PrimeraLínea" w:history="1">
        <w:r w:rsidR="0038126E" w:rsidRPr="00E9145A">
          <w:rPr>
            <w:rStyle w:val="Hipervnculo"/>
            <w:sz w:val="16"/>
            <w:szCs w:val="16"/>
          </w:rPr>
          <w:t>Subir al encabezamiento de la primera página</w:t>
        </w:r>
      </w:hyperlink>
      <w:r w:rsidR="0038126E" w:rsidRPr="00E9145A">
        <w:rPr>
          <w:sz w:val="16"/>
          <w:szCs w:val="16"/>
        </w:rPr>
        <w:t>)</w:t>
      </w:r>
    </w:p>
    <w:p w:rsidR="0038126E" w:rsidRDefault="0038126E" w:rsidP="0038126E"/>
    <w:p w:rsidR="0038126E" w:rsidRDefault="0038126E" w:rsidP="0038126E">
      <w:r>
        <w:t xml:space="preserve">Un taller fabrica equipos para grandes empresas. La empresa cumple con todas las exigencias a todos los niveles, técnico, de PRL, etc., exigencias que son muy elevadas. </w:t>
      </w:r>
    </w:p>
    <w:p w:rsidR="0038126E" w:rsidRDefault="0038126E" w:rsidP="0038126E"/>
    <w:p w:rsidR="0038126E" w:rsidRDefault="0038126E" w:rsidP="0038126E">
      <w:r>
        <w:t xml:space="preserve">Como las perspectivas son buenas, este año la empresa ya ha firmado tres contratos y ha decidido dar un paso cualitativamente importante, que es el de </w:t>
      </w:r>
      <w:r>
        <w:rPr>
          <w:b/>
          <w:bCs/>
        </w:rPr>
        <w:t>certificar</w:t>
      </w:r>
      <w:r>
        <w:t xml:space="preserve"> todos los equipos que comercializa.</w:t>
      </w:r>
    </w:p>
    <w:p w:rsidR="0038126E" w:rsidRDefault="0038126E" w:rsidP="0038126E"/>
    <w:p w:rsidR="0038126E" w:rsidRDefault="0038126E" w:rsidP="0038126E">
      <w:r>
        <w:t>El proceso sería el siguiente:</w:t>
      </w:r>
    </w:p>
    <w:p w:rsidR="0038126E" w:rsidRDefault="0038126E" w:rsidP="0038126E"/>
    <w:p w:rsidR="0038126E" w:rsidRDefault="0038126E" w:rsidP="0038126E">
      <w:r>
        <w:t xml:space="preserve">1. </w:t>
      </w:r>
      <w:r>
        <w:rPr>
          <w:b/>
          <w:bCs/>
        </w:rPr>
        <w:t>Contratar un equipo de ingeniería</w:t>
      </w:r>
      <w:r>
        <w:t xml:space="preserve"> que realice los planos y supervise todo el proceso de fabricación (ingeniería externa).</w:t>
      </w:r>
    </w:p>
    <w:p w:rsidR="0038126E" w:rsidRDefault="0038126E" w:rsidP="0038126E">
      <w:r>
        <w:t>2. Fabricación del equipo y los utillajes por parte de la empresa de talleres beneficiaria:</w:t>
      </w:r>
    </w:p>
    <w:p w:rsidR="0038126E" w:rsidRDefault="0038126E" w:rsidP="0038126E">
      <w:pPr>
        <w:ind w:left="708"/>
      </w:pPr>
      <w:r>
        <w:t>• Mano de obra propia.</w:t>
      </w:r>
    </w:p>
    <w:p w:rsidR="0038126E" w:rsidRDefault="0038126E" w:rsidP="0038126E">
      <w:pPr>
        <w:ind w:left="708"/>
      </w:pPr>
      <w:r>
        <w:t xml:space="preserve">• </w:t>
      </w:r>
      <w:r>
        <w:rPr>
          <w:b/>
          <w:bCs/>
        </w:rPr>
        <w:t>Materiales certificados</w:t>
      </w:r>
      <w:r>
        <w:t xml:space="preserve"> (proveedores).</w:t>
      </w:r>
    </w:p>
    <w:p w:rsidR="0038126E" w:rsidRDefault="0038126E" w:rsidP="0038126E">
      <w:r>
        <w:t>3. Pruebas técnicas (laboratorio externo).</w:t>
      </w:r>
    </w:p>
    <w:p w:rsidR="0038126E" w:rsidRDefault="0038126E" w:rsidP="0038126E">
      <w:r>
        <w:t>4. Elaboración del Libro de uso y mantenimiento (ingeniería externa).</w:t>
      </w:r>
    </w:p>
    <w:p w:rsidR="0038126E" w:rsidRDefault="0038126E" w:rsidP="0038126E">
      <w:r>
        <w:t>5. Elaboración del Certificado CE (ingeniería externa).</w:t>
      </w:r>
    </w:p>
    <w:p w:rsidR="0038126E" w:rsidRDefault="0038126E" w:rsidP="0038126E">
      <w:r>
        <w:t>6. Marcado CE del producto.</w:t>
      </w:r>
    </w:p>
    <w:p w:rsidR="0038126E" w:rsidRDefault="0038126E" w:rsidP="0038126E">
      <w:r>
        <w:t>7. Ya podemos empezar a fabricar los equipos.</w:t>
      </w:r>
    </w:p>
    <w:p w:rsidR="0038126E" w:rsidRDefault="0038126E" w:rsidP="0038126E">
      <w:r>
        <w:t xml:space="preserve">8. El equipo certificado no se pone a la </w:t>
      </w:r>
      <w:proofErr w:type="gramStart"/>
      <w:r>
        <w:t>venta</w:t>
      </w:r>
      <w:proofErr w:type="gramEnd"/>
      <w:r>
        <w:t xml:space="preserve"> sino que </w:t>
      </w:r>
      <w:r>
        <w:rPr>
          <w:b/>
          <w:bCs/>
        </w:rPr>
        <w:t>se queda en nuestras instalaciones para su exposición</w:t>
      </w:r>
      <w:r>
        <w:t>.</w:t>
      </w:r>
    </w:p>
    <w:p w:rsidR="0038126E" w:rsidRDefault="0038126E" w:rsidP="0038126E"/>
    <w:p w:rsidR="0038126E" w:rsidRDefault="0038126E" w:rsidP="0038126E">
      <w:r>
        <w:lastRenderedPageBreak/>
        <w:t xml:space="preserve">La empresa va a repetir este proceso con siete equipos diferentes y algunas variantes. </w:t>
      </w:r>
    </w:p>
    <w:p w:rsidR="0038126E" w:rsidRDefault="0038126E" w:rsidP="0038126E"/>
    <w:p w:rsidR="0038126E" w:rsidRDefault="0038126E" w:rsidP="0038126E">
      <w:r>
        <w:t>La empresa necesita saber si todos, alguno o ninguno de los gastos descritos más arriba son subvencionables.</w:t>
      </w:r>
    </w:p>
    <w:p w:rsidR="0038126E" w:rsidRDefault="0038126E" w:rsidP="0038126E"/>
    <w:p w:rsidR="0038126E" w:rsidRDefault="0038126E" w:rsidP="00E3768B">
      <w:pPr>
        <w:rPr>
          <w:color w:val="00B050"/>
        </w:rPr>
      </w:pPr>
      <w:r w:rsidRPr="0038126E">
        <w:rPr>
          <w:color w:val="FF0000"/>
        </w:rPr>
        <w:t>R. de DGA: En principio según lo que se expone en el e</w:t>
      </w:r>
      <w:r>
        <w:rPr>
          <w:color w:val="FF0000"/>
        </w:rPr>
        <w:t>-</w:t>
      </w:r>
      <w:r w:rsidRPr="0038126E">
        <w:rPr>
          <w:color w:val="FF0000"/>
        </w:rPr>
        <w:t>mail los gastos serían elegibles a excepción de la Mano de obra propia.</w:t>
      </w:r>
    </w:p>
    <w:p w:rsidR="00F12666" w:rsidRPr="00E3768B" w:rsidRDefault="00F12666" w:rsidP="00E3768B">
      <w:pPr>
        <w:rPr>
          <w:color w:val="00B050"/>
        </w:rPr>
      </w:pPr>
    </w:p>
    <w:p w:rsidR="00E75178" w:rsidRPr="00621ABD" w:rsidRDefault="00E75178" w:rsidP="009323EF">
      <w:pPr>
        <w:shd w:val="clear" w:color="auto" w:fill="BFBFBF"/>
        <w:jc w:val="center"/>
        <w:rPr>
          <w:b/>
          <w:sz w:val="44"/>
          <w:szCs w:val="44"/>
        </w:rPr>
      </w:pPr>
      <w:bookmarkStart w:id="523" w:name="DUDASELEGIBILIDADPENDIENTESRESPUESTADGA"/>
      <w:bookmarkEnd w:id="523"/>
      <w:r w:rsidRPr="00621ABD">
        <w:rPr>
          <w:b/>
          <w:sz w:val="44"/>
          <w:szCs w:val="44"/>
        </w:rPr>
        <w:t>ELEGIBILIDAD</w:t>
      </w:r>
    </w:p>
    <w:p w:rsidR="00E75178" w:rsidRPr="00621ABD" w:rsidRDefault="00E75178" w:rsidP="009323EF">
      <w:pPr>
        <w:shd w:val="clear" w:color="auto" w:fill="BFBFBF"/>
        <w:jc w:val="center"/>
        <w:rPr>
          <w:b/>
          <w:sz w:val="44"/>
          <w:szCs w:val="44"/>
        </w:rPr>
      </w:pPr>
    </w:p>
    <w:p w:rsidR="00E75178" w:rsidRPr="00AD7A33" w:rsidRDefault="00E75178" w:rsidP="009323EF">
      <w:pPr>
        <w:shd w:val="clear" w:color="auto" w:fill="BFBFBF"/>
        <w:jc w:val="center"/>
        <w:rPr>
          <w:b/>
          <w:sz w:val="44"/>
          <w:szCs w:val="44"/>
          <w:u w:val="single"/>
        </w:rPr>
      </w:pPr>
      <w:r w:rsidRPr="00621ABD">
        <w:rPr>
          <w:b/>
          <w:sz w:val="44"/>
          <w:szCs w:val="44"/>
        </w:rPr>
        <w:t> </w:t>
      </w:r>
      <w:r>
        <w:rPr>
          <w:b/>
          <w:sz w:val="44"/>
          <w:szCs w:val="44"/>
          <w:u w:val="single"/>
        </w:rPr>
        <w:t>2.1.</w:t>
      </w:r>
      <w:r w:rsidR="00CE5038">
        <w:rPr>
          <w:b/>
          <w:sz w:val="44"/>
          <w:szCs w:val="44"/>
          <w:u w:val="single"/>
        </w:rPr>
        <w:t>3</w:t>
      </w:r>
      <w:r w:rsidR="007A61DA">
        <w:rPr>
          <w:b/>
          <w:sz w:val="44"/>
          <w:szCs w:val="44"/>
          <w:u w:val="single"/>
        </w:rPr>
        <w:t>3</w:t>
      </w:r>
      <w:r w:rsidRPr="00621ABD">
        <w:rPr>
          <w:b/>
          <w:sz w:val="44"/>
          <w:szCs w:val="44"/>
          <w:u w:val="single"/>
        </w:rPr>
        <w:t>) DUDAS</w:t>
      </w:r>
      <w:r w:rsidRPr="00AD7A33">
        <w:rPr>
          <w:b/>
          <w:sz w:val="44"/>
          <w:szCs w:val="44"/>
          <w:u w:val="single"/>
        </w:rPr>
        <w:t xml:space="preserve"> PLANTEADAS </w:t>
      </w:r>
    </w:p>
    <w:p w:rsidR="00E75178" w:rsidRPr="00C8786C" w:rsidRDefault="00E75178" w:rsidP="009323EF">
      <w:pPr>
        <w:shd w:val="clear" w:color="auto" w:fill="BFBFBF"/>
        <w:jc w:val="center"/>
        <w:rPr>
          <w:rFonts w:cs="Arial"/>
          <w:b/>
          <w:sz w:val="44"/>
          <w:szCs w:val="44"/>
          <w:u w:val="single"/>
        </w:rPr>
      </w:pPr>
      <w:r w:rsidRPr="00C8786C">
        <w:rPr>
          <w:rFonts w:cs="Arial"/>
          <w:b/>
          <w:sz w:val="44"/>
          <w:szCs w:val="44"/>
          <w:u w:val="single"/>
        </w:rPr>
        <w:t>PENDIENTES DE RESPUESTA</w:t>
      </w:r>
      <w:r>
        <w:rPr>
          <w:rFonts w:cs="Arial"/>
          <w:b/>
          <w:sz w:val="44"/>
          <w:szCs w:val="44"/>
          <w:u w:val="single"/>
        </w:rPr>
        <w:t xml:space="preserve"> POR DGA</w:t>
      </w:r>
    </w:p>
    <w:p w:rsidR="007A653F" w:rsidRDefault="00E75178" w:rsidP="00DD2D6B">
      <w:pPr>
        <w:rPr>
          <w:sz w:val="16"/>
          <w:szCs w:val="16"/>
        </w:rPr>
      </w:pPr>
      <w:bookmarkStart w:id="524" w:name="FormaciónFueraTerritorioYFarmTrip"/>
      <w:bookmarkEnd w:id="524"/>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5C1302" w:rsidRDefault="005C1302" w:rsidP="00294F00">
      <w:pPr>
        <w:rPr>
          <w:szCs w:val="24"/>
        </w:rPr>
      </w:pPr>
      <w:bookmarkStart w:id="525" w:name="_Hlk518391857"/>
    </w:p>
    <w:p w:rsidR="00294F00" w:rsidRPr="0038126E" w:rsidRDefault="00294F00" w:rsidP="00294F00"/>
    <w:p w:rsidR="00294F00" w:rsidRDefault="00294F00" w:rsidP="00294F00">
      <w:pPr>
        <w:shd w:val="clear" w:color="auto" w:fill="D9D9D9" w:themeFill="background1" w:themeFillShade="D9"/>
        <w:autoSpaceDE w:val="0"/>
        <w:autoSpaceDN w:val="0"/>
        <w:rPr>
          <w:szCs w:val="24"/>
        </w:rPr>
      </w:pPr>
      <w:bookmarkStart w:id="526" w:name="ApoyoACursoFPConstrucciónPrototipo"/>
      <w:bookmarkStart w:id="527" w:name="_Hlk518985847"/>
      <w:bookmarkEnd w:id="526"/>
      <w:r>
        <w:rPr>
          <w:szCs w:val="24"/>
        </w:rPr>
        <w:t>COOPERACIÓN ENTRE PARTICULARES: ASESORAMIENTO A UN CURSO DE FP PARA CONSTRUIR UN PROTOTIPO POR UNA EMPRESA DE FUERA DE ARAGÓN</w:t>
      </w:r>
    </w:p>
    <w:p w:rsidR="00294F00" w:rsidRDefault="00294F00" w:rsidP="00294F00">
      <w:pPr>
        <w:shd w:val="clear" w:color="auto" w:fill="D9D9D9" w:themeFill="background1" w:themeFillShade="D9"/>
        <w:autoSpaceDE w:val="0"/>
        <w:autoSpaceDN w:val="0"/>
        <w:rPr>
          <w:szCs w:val="24"/>
        </w:rPr>
      </w:pPr>
    </w:p>
    <w:p w:rsidR="00294F00" w:rsidRDefault="00294F00" w:rsidP="00294F00">
      <w:pPr>
        <w:shd w:val="clear" w:color="auto" w:fill="D9D9D9" w:themeFill="background1" w:themeFillShade="D9"/>
        <w:autoSpaceDE w:val="0"/>
        <w:autoSpaceDN w:val="0"/>
        <w:rPr>
          <w:szCs w:val="24"/>
        </w:rPr>
      </w:pPr>
      <w:r>
        <w:rPr>
          <w:szCs w:val="24"/>
        </w:rPr>
        <w:t xml:space="preserve">RESPUESTA </w:t>
      </w:r>
      <w:r w:rsidR="00B64E98" w:rsidRPr="00B64E98">
        <w:rPr>
          <w:sz w:val="32"/>
          <w:szCs w:val="32"/>
        </w:rPr>
        <w:t xml:space="preserve">PROVISIONAL </w:t>
      </w:r>
      <w:r>
        <w:rPr>
          <w:szCs w:val="24"/>
        </w:rPr>
        <w:t>DE DGA DE 10.07.2018</w:t>
      </w:r>
    </w:p>
    <w:p w:rsidR="00294F00" w:rsidRDefault="00294F00" w:rsidP="00294F00">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rsidR="00294F00" w:rsidRDefault="00294F00" w:rsidP="00294F00">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Coop11Índice" w:history="1">
        <w:r w:rsidRPr="00B63937">
          <w:rPr>
            <w:rStyle w:val="Hipervnculo"/>
            <w:sz w:val="16"/>
            <w:szCs w:val="16"/>
          </w:rPr>
          <w:t>(Subir al índice de cooperación 1.1)</w:t>
        </w:r>
      </w:hyperlink>
      <w:r>
        <w:rPr>
          <w:sz w:val="16"/>
          <w:szCs w:val="16"/>
        </w:rPr>
        <w:t xml:space="preserve"> </w:t>
      </w:r>
    </w:p>
    <w:p w:rsidR="00294F00" w:rsidRPr="00E9145A" w:rsidRDefault="00294F00" w:rsidP="00294F00">
      <w:pPr>
        <w:autoSpaceDE w:val="0"/>
        <w:autoSpaceDN w:val="0"/>
        <w:rPr>
          <w:sz w:val="16"/>
          <w:szCs w:val="16"/>
        </w:rPr>
      </w:pPr>
      <w:r w:rsidRPr="00E9145A">
        <w:rPr>
          <w:sz w:val="16"/>
          <w:szCs w:val="16"/>
        </w:rPr>
        <w:t>(</w:t>
      </w:r>
      <w:hyperlink w:anchor="Página1PrimeraLínea" w:history="1">
        <w:r w:rsidRPr="00E9145A">
          <w:rPr>
            <w:rStyle w:val="Hipervnculo"/>
            <w:sz w:val="16"/>
            <w:szCs w:val="16"/>
          </w:rPr>
          <w:t xml:space="preserve">Subir al encabezamiento de la primera </w:t>
        </w:r>
        <w:r w:rsidRPr="00E9145A">
          <w:rPr>
            <w:rStyle w:val="Hipervnculo"/>
            <w:sz w:val="16"/>
            <w:szCs w:val="16"/>
          </w:rPr>
          <w:t>p</w:t>
        </w:r>
        <w:r w:rsidRPr="00E9145A">
          <w:rPr>
            <w:rStyle w:val="Hipervnculo"/>
            <w:sz w:val="16"/>
            <w:szCs w:val="16"/>
          </w:rPr>
          <w:t>ágina</w:t>
        </w:r>
      </w:hyperlink>
      <w:r w:rsidRPr="00E9145A">
        <w:rPr>
          <w:sz w:val="16"/>
          <w:szCs w:val="16"/>
        </w:rPr>
        <w:t>)</w:t>
      </w:r>
    </w:p>
    <w:p w:rsidR="00294F00" w:rsidRPr="005C1302" w:rsidRDefault="00294F00" w:rsidP="00294F00">
      <w:pPr>
        <w:pStyle w:val="Prrafodelista"/>
        <w:ind w:left="0"/>
        <w:rPr>
          <w:sz w:val="24"/>
          <w:szCs w:val="24"/>
        </w:rPr>
      </w:pPr>
    </w:p>
    <w:p w:rsidR="00294F00" w:rsidRPr="005C1302" w:rsidRDefault="00294F00" w:rsidP="00294F00">
      <w:pPr>
        <w:pStyle w:val="Prrafodelista"/>
        <w:ind w:left="0"/>
        <w:jc w:val="both"/>
        <w:rPr>
          <w:sz w:val="24"/>
          <w:szCs w:val="24"/>
        </w:rPr>
      </w:pPr>
      <w:r w:rsidRPr="005C1302">
        <w:rPr>
          <w:sz w:val="24"/>
          <w:szCs w:val="24"/>
        </w:rPr>
        <w:t xml:space="preserve">En el IES de Monreal hay un grado medio </w:t>
      </w:r>
      <w:r w:rsidR="00070A68">
        <w:rPr>
          <w:sz w:val="24"/>
          <w:szCs w:val="24"/>
        </w:rPr>
        <w:t xml:space="preserve">de Formación Profesional </w:t>
      </w:r>
      <w:r w:rsidRPr="005C1302">
        <w:rPr>
          <w:sz w:val="24"/>
          <w:szCs w:val="24"/>
        </w:rPr>
        <w:t xml:space="preserve">que forman a los chavales sobre temas de frío y calor. Durante el año pasado estuvieron haciendo un prototipo de un equipo de refrigeración con amoniaco (no contaminante, la UE va a prohibir los otros elementos que se utilizan ahora). En el </w:t>
      </w:r>
      <w:r w:rsidR="00070A68">
        <w:rPr>
          <w:sz w:val="24"/>
          <w:szCs w:val="24"/>
        </w:rPr>
        <w:t>c</w:t>
      </w:r>
      <w:r w:rsidRPr="005C1302">
        <w:rPr>
          <w:sz w:val="24"/>
          <w:szCs w:val="24"/>
        </w:rPr>
        <w:t>urso anterior, han contado con el apoyo de una empresa asturiana que se dedica a montar este tipo de equipos. Para el próximo año quieren acabar este equipo y formar a los chavales para que aprendan a montar equipos refrigerados con amoniaco que son el futuro.</w:t>
      </w:r>
    </w:p>
    <w:p w:rsidR="00294F00" w:rsidRDefault="00294F00" w:rsidP="00294F00">
      <w:pPr>
        <w:pStyle w:val="Prrafodelista"/>
        <w:ind w:left="0"/>
        <w:jc w:val="both"/>
        <w:rPr>
          <w:sz w:val="24"/>
          <w:szCs w:val="24"/>
        </w:rPr>
      </w:pPr>
    </w:p>
    <w:p w:rsidR="00294F00" w:rsidRPr="005C1302" w:rsidRDefault="00294F00" w:rsidP="00294F00">
      <w:pPr>
        <w:pStyle w:val="Prrafodelista"/>
        <w:ind w:left="0"/>
        <w:jc w:val="both"/>
        <w:rPr>
          <w:sz w:val="24"/>
          <w:szCs w:val="24"/>
        </w:rPr>
      </w:pPr>
      <w:r w:rsidRPr="005C1302">
        <w:rPr>
          <w:sz w:val="24"/>
          <w:szCs w:val="24"/>
        </w:rPr>
        <w:t>La inversión sería aproximadamente de 8.000 euros.</w:t>
      </w:r>
    </w:p>
    <w:p w:rsidR="00294F00" w:rsidRPr="005C1302" w:rsidRDefault="00294F00" w:rsidP="00294F00">
      <w:pPr>
        <w:rPr>
          <w:szCs w:val="24"/>
        </w:rPr>
      </w:pPr>
    </w:p>
    <w:p w:rsidR="00294F00" w:rsidRPr="005C1302" w:rsidRDefault="00294F00" w:rsidP="00294F00">
      <w:pPr>
        <w:rPr>
          <w:szCs w:val="24"/>
        </w:rPr>
      </w:pPr>
      <w:r w:rsidRPr="005C1302">
        <w:rPr>
          <w:szCs w:val="24"/>
        </w:rPr>
        <w:t xml:space="preserve">Las dudas son: </w:t>
      </w:r>
    </w:p>
    <w:p w:rsidR="00294F00" w:rsidRDefault="00294F00" w:rsidP="00294F00">
      <w:pPr>
        <w:pStyle w:val="Prrafodelista"/>
        <w:numPr>
          <w:ilvl w:val="0"/>
          <w:numId w:val="111"/>
        </w:numPr>
        <w:ind w:left="426" w:hanging="219"/>
        <w:jc w:val="both"/>
        <w:rPr>
          <w:sz w:val="24"/>
          <w:szCs w:val="24"/>
        </w:rPr>
      </w:pPr>
      <w:r w:rsidRPr="005C1302">
        <w:rPr>
          <w:sz w:val="24"/>
          <w:szCs w:val="24"/>
        </w:rPr>
        <w:t>¿</w:t>
      </w:r>
      <w:r>
        <w:rPr>
          <w:sz w:val="24"/>
          <w:szCs w:val="24"/>
        </w:rPr>
        <w:t>El proyecto s</w:t>
      </w:r>
      <w:r w:rsidRPr="005C1302">
        <w:rPr>
          <w:sz w:val="24"/>
          <w:szCs w:val="24"/>
        </w:rPr>
        <w:t>ería elegible como cooperación entre particulares?</w:t>
      </w:r>
    </w:p>
    <w:p w:rsidR="00294F00" w:rsidRDefault="00294F00" w:rsidP="00294F00">
      <w:pPr>
        <w:rPr>
          <w:lang w:eastAsia="es-ES"/>
        </w:rPr>
      </w:pPr>
    </w:p>
    <w:p w:rsidR="00294F00" w:rsidRPr="0038126E" w:rsidRDefault="00294F00" w:rsidP="00294F00">
      <w:pPr>
        <w:rPr>
          <w:color w:val="FF0000"/>
          <w:lang w:eastAsia="es-ES"/>
        </w:rPr>
      </w:pPr>
      <w:r w:rsidRPr="0038126E">
        <w:rPr>
          <w:color w:val="FF0000"/>
          <w:lang w:eastAsia="es-ES"/>
        </w:rPr>
        <w:t>R. de DGA: Un proyecto de estas características sí que sería elegible como cooperación entre particulares.</w:t>
      </w:r>
    </w:p>
    <w:p w:rsidR="00294F00" w:rsidRPr="0038126E" w:rsidRDefault="00294F00" w:rsidP="00294F00">
      <w:pPr>
        <w:rPr>
          <w:szCs w:val="24"/>
        </w:rPr>
      </w:pPr>
    </w:p>
    <w:p w:rsidR="00294F00" w:rsidRPr="0038126E" w:rsidRDefault="00294F00" w:rsidP="00294F00">
      <w:pPr>
        <w:pStyle w:val="Prrafodelista"/>
        <w:numPr>
          <w:ilvl w:val="0"/>
          <w:numId w:val="111"/>
        </w:numPr>
        <w:ind w:left="426" w:hanging="219"/>
        <w:jc w:val="both"/>
        <w:rPr>
          <w:sz w:val="24"/>
          <w:szCs w:val="24"/>
        </w:rPr>
      </w:pPr>
      <w:r w:rsidRPr="005C1302">
        <w:rPr>
          <w:sz w:val="24"/>
          <w:szCs w:val="24"/>
        </w:rPr>
        <w:t>¿</w:t>
      </w:r>
      <w:r>
        <w:rPr>
          <w:sz w:val="24"/>
          <w:szCs w:val="24"/>
        </w:rPr>
        <w:t>El IES p</w:t>
      </w:r>
      <w:r w:rsidRPr="005C1302">
        <w:rPr>
          <w:sz w:val="24"/>
          <w:szCs w:val="24"/>
        </w:rPr>
        <w:t>uede ser el un único socio, si se considera proyecto tecnológico?</w:t>
      </w:r>
    </w:p>
    <w:p w:rsidR="00294F00" w:rsidRDefault="00294F00" w:rsidP="00294F00"/>
    <w:p w:rsidR="00294F00" w:rsidRPr="0038126E" w:rsidRDefault="00294F00" w:rsidP="00294F00">
      <w:pPr>
        <w:rPr>
          <w:color w:val="FF0000"/>
        </w:rPr>
      </w:pPr>
      <w:r w:rsidRPr="0038126E">
        <w:rPr>
          <w:color w:val="FF0000"/>
        </w:rPr>
        <w:t>R. de DGA: Consideramos que el IES no puede ser el único socio aun siendo un proyecto tecnológico, debería ser una empresa que colaborara/contratara los servicios del IES.</w:t>
      </w:r>
    </w:p>
    <w:p w:rsidR="00294F00" w:rsidRPr="0038126E" w:rsidRDefault="00294F00" w:rsidP="00294F00">
      <w:pPr>
        <w:rPr>
          <w:color w:val="FF0000"/>
          <w:lang w:eastAsia="es-ES"/>
        </w:rPr>
      </w:pPr>
    </w:p>
    <w:p w:rsidR="00294F00" w:rsidRPr="005C1302" w:rsidRDefault="00294F00" w:rsidP="00294F00">
      <w:pPr>
        <w:pStyle w:val="Prrafodelista"/>
        <w:numPr>
          <w:ilvl w:val="0"/>
          <w:numId w:val="111"/>
        </w:numPr>
        <w:ind w:left="426" w:hanging="219"/>
        <w:jc w:val="both"/>
        <w:rPr>
          <w:sz w:val="24"/>
          <w:szCs w:val="24"/>
        </w:rPr>
      </w:pPr>
      <w:r w:rsidRPr="005C1302">
        <w:rPr>
          <w:sz w:val="24"/>
          <w:szCs w:val="24"/>
        </w:rPr>
        <w:t xml:space="preserve">¿Si el IES se tiene que buscar otro socio, </w:t>
      </w:r>
      <w:r>
        <w:rPr>
          <w:sz w:val="24"/>
          <w:szCs w:val="24"/>
        </w:rPr>
        <w:t xml:space="preserve">este </w:t>
      </w:r>
      <w:r w:rsidRPr="005C1302">
        <w:rPr>
          <w:sz w:val="24"/>
          <w:szCs w:val="24"/>
        </w:rPr>
        <w:t>puede ser esa empresa asturiana, que no es del territorio, aunque tiene sede en Teruel capital?</w:t>
      </w:r>
    </w:p>
    <w:p w:rsidR="00294F00" w:rsidRDefault="00294F00" w:rsidP="00294F00">
      <w:pPr>
        <w:rPr>
          <w:color w:val="FF0000"/>
        </w:rPr>
      </w:pPr>
    </w:p>
    <w:bookmarkEnd w:id="525"/>
    <w:bookmarkEnd w:id="527"/>
    <w:p w:rsidR="00BB06AA" w:rsidRDefault="00BB06AA" w:rsidP="005C1302"/>
    <w:p w:rsidR="00E75178" w:rsidRPr="00F234F5" w:rsidRDefault="00E75178" w:rsidP="009F381B">
      <w:pPr>
        <w:pStyle w:val="Prrafodelista"/>
        <w:numPr>
          <w:ilvl w:val="1"/>
          <w:numId w:val="28"/>
        </w:numPr>
        <w:shd w:val="clear" w:color="auto" w:fill="BFBFBF"/>
        <w:tabs>
          <w:tab w:val="clear" w:pos="1157"/>
        </w:tabs>
        <w:ind w:left="1134" w:hanging="1157"/>
        <w:jc w:val="center"/>
        <w:rPr>
          <w:b/>
          <w:sz w:val="44"/>
          <w:szCs w:val="44"/>
          <w:u w:val="single"/>
        </w:rPr>
      </w:pPr>
      <w:bookmarkStart w:id="528" w:name="dudasmanualprocedimiento"/>
      <w:bookmarkEnd w:id="528"/>
      <w:r>
        <w:rPr>
          <w:b/>
          <w:sz w:val="44"/>
          <w:szCs w:val="44"/>
          <w:u w:val="single"/>
        </w:rPr>
        <w:lastRenderedPageBreak/>
        <w:t xml:space="preserve">DUDAS SOBRE EL </w:t>
      </w:r>
      <w:r w:rsidRPr="00F234F5">
        <w:rPr>
          <w:b/>
          <w:sz w:val="44"/>
          <w:szCs w:val="44"/>
          <w:u w:val="single"/>
        </w:rPr>
        <w:t>MANUAL DE PROCEDIMIENTO</w:t>
      </w:r>
    </w:p>
    <w:p w:rsidR="00E75178" w:rsidRDefault="00E75178" w:rsidP="00601C2C">
      <w:pPr>
        <w:shd w:val="clear" w:color="auto" w:fill="BFBFBF"/>
        <w:ind w:left="1134" w:hanging="1157"/>
        <w:jc w:val="center"/>
        <w:rPr>
          <w:rFonts w:cs="Arial"/>
          <w:b/>
          <w:sz w:val="44"/>
          <w:szCs w:val="44"/>
          <w:u w:val="single"/>
        </w:rPr>
      </w:pPr>
    </w:p>
    <w:p w:rsidR="00E75178" w:rsidRDefault="00E75178" w:rsidP="00A96840">
      <w:pPr>
        <w:rPr>
          <w:rFonts w:cs="Arial"/>
          <w:b/>
          <w:szCs w:val="24"/>
          <w:u w:val="single"/>
        </w:rPr>
      </w:pPr>
    </w:p>
    <w:p w:rsidR="00E75178" w:rsidRDefault="00E75178" w:rsidP="00A96840">
      <w:pPr>
        <w:rPr>
          <w:rFonts w:cs="Arial"/>
          <w:b/>
          <w:szCs w:val="24"/>
          <w:u w:val="single"/>
        </w:rPr>
      </w:pPr>
    </w:p>
    <w:p w:rsidR="00E75178" w:rsidRPr="006B4EDD" w:rsidRDefault="00E75178" w:rsidP="00091317">
      <w:pPr>
        <w:shd w:val="clear" w:color="auto" w:fill="BFBFBF"/>
        <w:jc w:val="center"/>
        <w:rPr>
          <w:rFonts w:cs="Arial"/>
          <w:b/>
          <w:sz w:val="44"/>
          <w:szCs w:val="44"/>
          <w:u w:val="single"/>
        </w:rPr>
      </w:pPr>
      <w:r>
        <w:rPr>
          <w:rFonts w:cs="Arial"/>
          <w:b/>
          <w:sz w:val="44"/>
          <w:szCs w:val="44"/>
          <w:u w:val="single"/>
        </w:rPr>
        <w:t xml:space="preserve">2.2.1) </w:t>
      </w:r>
      <w:bookmarkStart w:id="529" w:name="dudasmanualprocedimientorespondidasdga"/>
      <w:bookmarkEnd w:id="529"/>
      <w:r>
        <w:rPr>
          <w:rFonts w:cs="Arial"/>
          <w:b/>
          <w:sz w:val="44"/>
          <w:szCs w:val="44"/>
          <w:u w:val="single"/>
        </w:rPr>
        <w:t xml:space="preserve">DUDAS SOBRE EL MANUAL DE PROCEDIMIENTO </w:t>
      </w:r>
      <w:r w:rsidRPr="006B4EDD">
        <w:rPr>
          <w:rFonts w:cs="Arial"/>
          <w:b/>
          <w:sz w:val="44"/>
          <w:szCs w:val="44"/>
          <w:u w:val="single"/>
        </w:rPr>
        <w:t>RESPONDIDAS</w:t>
      </w:r>
      <w:r>
        <w:rPr>
          <w:rFonts w:cs="Arial"/>
          <w:b/>
          <w:sz w:val="44"/>
          <w:szCs w:val="44"/>
          <w:u w:val="single"/>
        </w:rPr>
        <w:t xml:space="preserve"> POR DGA ANTES DEL 06.04.2016</w:t>
      </w:r>
    </w:p>
    <w:p w:rsidR="00E75178" w:rsidRDefault="00E75178" w:rsidP="00A96840">
      <w:pPr>
        <w:rPr>
          <w:rFonts w:cs="Arial"/>
          <w:b/>
          <w:szCs w:val="24"/>
          <w:u w:val="single"/>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2A314A" w:rsidRDefault="00DE19A9" w:rsidP="00A96840">
      <w:pPr>
        <w:rPr>
          <w:rFonts w:cs="Arial"/>
          <w:color w:val="00B050"/>
          <w:szCs w:val="24"/>
        </w:rPr>
      </w:pPr>
      <w:r>
        <w:rPr>
          <w:rFonts w:cs="Arial"/>
          <w:color w:val="00B050"/>
          <w:szCs w:val="24"/>
        </w:rPr>
        <w:t xml:space="preserve">Las anotaciones de RADR están escritas </w:t>
      </w:r>
      <w:r w:rsidR="00E75178" w:rsidRPr="002A314A">
        <w:rPr>
          <w:rFonts w:cs="Arial"/>
          <w:color w:val="00B050"/>
          <w:szCs w:val="24"/>
        </w:rPr>
        <w:t>en color verde.</w:t>
      </w:r>
    </w:p>
    <w:p w:rsidR="00E75178" w:rsidRDefault="00E75178" w:rsidP="00A96840">
      <w:pPr>
        <w:rPr>
          <w:rFonts w:cs="Arial"/>
          <w:szCs w:val="24"/>
        </w:rPr>
      </w:pPr>
    </w:p>
    <w:p w:rsidR="00E75178" w:rsidRDefault="00E75178" w:rsidP="00180CB3">
      <w:pPr>
        <w:shd w:val="clear" w:color="auto" w:fill="D9D9D9"/>
        <w:outlineLvl w:val="0"/>
        <w:rPr>
          <w:rFonts w:cs="Arial"/>
          <w:szCs w:val="24"/>
        </w:rPr>
      </w:pPr>
      <w:bookmarkStart w:id="530" w:name="ProcAniDocCompleta"/>
      <w:bookmarkEnd w:id="530"/>
      <w:r w:rsidRPr="00D24262">
        <w:rPr>
          <w:rFonts w:cs="Arial"/>
          <w:szCs w:val="24"/>
        </w:rPr>
        <w:t>ACTA DE NO INICIO CON DOCUMENTACIÓN COMPLETA O IN</w:t>
      </w:r>
      <w:r>
        <w:rPr>
          <w:rFonts w:cs="Arial"/>
          <w:szCs w:val="24"/>
        </w:rPr>
        <w:t>COMPLETA</w:t>
      </w:r>
    </w:p>
    <w:p w:rsidR="00E75178" w:rsidRDefault="00E75178" w:rsidP="00180CB3">
      <w:pPr>
        <w:shd w:val="clear" w:color="auto" w:fill="D9D9D9"/>
        <w:outlineLvl w:val="0"/>
        <w:rPr>
          <w:rFonts w:cs="Arial"/>
          <w:szCs w:val="24"/>
        </w:rPr>
      </w:pPr>
    </w:p>
    <w:p w:rsidR="00E75178" w:rsidRPr="00D24262" w:rsidRDefault="00E75178" w:rsidP="00180CB3">
      <w:pPr>
        <w:shd w:val="clear" w:color="auto" w:fill="D9D9D9"/>
        <w:outlineLvl w:val="0"/>
        <w:rPr>
          <w:rFonts w:cs="Arial"/>
          <w:szCs w:val="24"/>
        </w:rPr>
      </w:pPr>
      <w:r>
        <w:rPr>
          <w:rFonts w:cs="Arial"/>
          <w:szCs w:val="24"/>
        </w:rPr>
        <w:t>RESPUESTA DE 06.04.2016</w:t>
      </w:r>
    </w:p>
    <w:p w:rsidR="00E75178" w:rsidRDefault="00E75178" w:rsidP="00A9684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rsidR="00E75178" w:rsidRDefault="00E75178" w:rsidP="00F46C1A">
      <w:pPr>
        <w:rPr>
          <w:sz w:val="16"/>
          <w:szCs w:val="16"/>
        </w:rPr>
      </w:pPr>
      <w:r>
        <w:rPr>
          <w:sz w:val="16"/>
          <w:szCs w:val="16"/>
        </w:rPr>
        <w:t>(</w:t>
      </w:r>
      <w:hyperlink w:anchor="ÍndiceProc1IAniObraCivil" w:history="1">
        <w:r w:rsidRPr="00F46C1A">
          <w:rPr>
            <w:rStyle w:val="Hipervnculo"/>
            <w:sz w:val="16"/>
            <w:szCs w:val="16"/>
          </w:rPr>
          <w:t>Índice 1.6 Acta de no inicio en obra civil</w:t>
        </w:r>
      </w:hyperlink>
      <w:r>
        <w:rPr>
          <w:sz w:val="16"/>
          <w:szCs w:val="16"/>
        </w:rPr>
        <w:t>)</w:t>
      </w:r>
    </w:p>
    <w:p w:rsidR="00E75178" w:rsidRDefault="00E75178" w:rsidP="00A96840">
      <w:pPr>
        <w:autoSpaceDE w:val="0"/>
        <w:autoSpaceDN w:val="0"/>
        <w:rPr>
          <w:szCs w:val="24"/>
        </w:rPr>
      </w:pPr>
    </w:p>
    <w:p w:rsidR="00E75178" w:rsidRPr="00D24262" w:rsidRDefault="00E75178" w:rsidP="00A96840">
      <w:pPr>
        <w:rPr>
          <w:rFonts w:cs="Arial"/>
          <w:color w:val="FF0000"/>
          <w:szCs w:val="24"/>
        </w:rPr>
      </w:pPr>
      <w:r w:rsidRPr="00D24262">
        <w:rPr>
          <w:rFonts w:cs="Arial"/>
          <w:color w:val="FF0000"/>
          <w:szCs w:val="24"/>
        </w:rPr>
        <w:t>Programas Rurales escribió en el encabezamiento del Manual de procedimiento “Se considera una buena práctica que por parte del Grupo se aliente a los promotores a presentar la solicitud de ayuda en el momento que el promotor cuente con la documentación exigida completa. De esta forma se agiliza la tramitación de expedientes, que de lo contrario influirían negativamente en la toma de decisiones del conjunto de solicitudes presentadas. Es necesario realizar una labor didáctica en este sentido, para conseguir una implicación de los promotores que facilite la tramitación de la ayuda”.</w:t>
      </w:r>
    </w:p>
    <w:p w:rsidR="00E75178" w:rsidRPr="00D24262" w:rsidRDefault="00E75178" w:rsidP="00A96840">
      <w:pPr>
        <w:rPr>
          <w:rFonts w:cs="Arial"/>
          <w:color w:val="FF0000"/>
          <w:szCs w:val="24"/>
        </w:rPr>
      </w:pPr>
    </w:p>
    <w:p w:rsidR="00E75178" w:rsidRPr="00D24262" w:rsidRDefault="00E75178" w:rsidP="00A96840">
      <w:pPr>
        <w:rPr>
          <w:rFonts w:cs="Arial"/>
          <w:color w:val="FF0000"/>
          <w:szCs w:val="24"/>
        </w:rPr>
      </w:pPr>
      <w:r w:rsidRPr="00D24262">
        <w:rPr>
          <w:rFonts w:cs="Arial"/>
          <w:color w:val="FF0000"/>
          <w:szCs w:val="24"/>
        </w:rPr>
        <w:t>Aunque en el punto 1.6 del Manual de procedimiento, sobre Acta de no inicio de inversión, se dice: “Una vez comprobado que la solicitud está registrada y completa, un técnico del Grupo levantará el acta de no inicio de la inversión (Modelo 7), ante la presencia del titular del expediente y en visita realizada al lugar de la futura inversión, dejando constancia del no inicio de las inversiones auxiliables, aportando documentos gráficos (fotos) que lo prueben”.</w:t>
      </w:r>
    </w:p>
    <w:p w:rsidR="00E75178" w:rsidRPr="00D24262" w:rsidRDefault="00E75178" w:rsidP="00A96840">
      <w:pPr>
        <w:rPr>
          <w:rFonts w:cs="Arial"/>
          <w:color w:val="FF0000"/>
          <w:szCs w:val="24"/>
        </w:rPr>
      </w:pPr>
    </w:p>
    <w:p w:rsidR="00E75178" w:rsidRPr="00D24262" w:rsidRDefault="00E75178" w:rsidP="00A96840">
      <w:pPr>
        <w:rPr>
          <w:rFonts w:cs="Arial"/>
          <w:color w:val="FF0000"/>
          <w:szCs w:val="24"/>
        </w:rPr>
      </w:pPr>
      <w:r w:rsidRPr="00D24262">
        <w:rPr>
          <w:rFonts w:cs="Arial"/>
          <w:color w:val="FF0000"/>
          <w:szCs w:val="24"/>
        </w:rPr>
        <w:t>Esto no impide que un promotor pueda presentar una solicitud con la documentación incompleta, está en su derecho, pero el sistema funcionará mejor si las solicitudes entran con toda la documentación. La documentación sí que tendrá que estar completa en el momento del informe de elegibilidad.</w:t>
      </w:r>
    </w:p>
    <w:p w:rsidR="00E75178" w:rsidRDefault="00E75178" w:rsidP="00A96840">
      <w:pPr>
        <w:pStyle w:val="Prrafodelista"/>
        <w:autoSpaceDE w:val="0"/>
        <w:autoSpaceDN w:val="0"/>
        <w:ind w:left="0"/>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E813AA" w:rsidRDefault="00E75178" w:rsidP="00A96840">
      <w:pPr>
        <w:pStyle w:val="Prrafodelista"/>
        <w:autoSpaceDE w:val="0"/>
        <w:autoSpaceDN w:val="0"/>
        <w:ind w:left="0"/>
        <w:jc w:val="both"/>
        <w:rPr>
          <w:sz w:val="24"/>
          <w:szCs w:val="24"/>
        </w:rPr>
      </w:pPr>
    </w:p>
    <w:p w:rsidR="00E75178" w:rsidRDefault="00E75178" w:rsidP="00A96840">
      <w:pPr>
        <w:shd w:val="clear" w:color="auto" w:fill="D9D9D9"/>
        <w:rPr>
          <w:rFonts w:cs="Arial"/>
          <w:szCs w:val="24"/>
        </w:rPr>
      </w:pPr>
      <w:bookmarkStart w:id="531" w:name="ProcNotificaResoluciónAyuda"/>
      <w:bookmarkEnd w:id="531"/>
      <w:r w:rsidRPr="00D24262">
        <w:rPr>
          <w:rFonts w:cs="Arial"/>
          <w:szCs w:val="24"/>
        </w:rPr>
        <w:t>NOTIFICACIÓN DE LA RESOLUCIÓN DE L</w:t>
      </w:r>
      <w:r>
        <w:rPr>
          <w:rFonts w:cs="Arial"/>
          <w:szCs w:val="24"/>
        </w:rPr>
        <w:t>A AYUDA POR EL GRUPO O POR DGA</w:t>
      </w:r>
    </w:p>
    <w:p w:rsidR="00E75178" w:rsidRDefault="00E75178" w:rsidP="002956B6">
      <w:pPr>
        <w:shd w:val="clear" w:color="auto" w:fill="D9D9D9"/>
        <w:outlineLvl w:val="0"/>
        <w:rPr>
          <w:rFonts w:cs="Arial"/>
          <w:szCs w:val="24"/>
        </w:rPr>
      </w:pPr>
    </w:p>
    <w:p w:rsidR="00E75178" w:rsidRPr="00D24262" w:rsidRDefault="00E75178" w:rsidP="002956B6">
      <w:pPr>
        <w:shd w:val="clear" w:color="auto" w:fill="D9D9D9"/>
        <w:rPr>
          <w:rFonts w:cs="Arial"/>
          <w:szCs w:val="24"/>
        </w:rPr>
      </w:pPr>
      <w:r>
        <w:rPr>
          <w:rFonts w:cs="Arial"/>
          <w:szCs w:val="24"/>
        </w:rPr>
        <w:t>RESPUESTA DE 06.04.2016</w:t>
      </w:r>
    </w:p>
    <w:p w:rsidR="00E75178" w:rsidRDefault="00E75178" w:rsidP="00F4162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F4162B">
      <w:pPr>
        <w:autoSpaceDE w:val="0"/>
        <w:autoSpaceDN w:val="0"/>
        <w:rPr>
          <w:sz w:val="16"/>
          <w:szCs w:val="16"/>
        </w:rPr>
      </w:pPr>
      <w:r>
        <w:rPr>
          <w:sz w:val="16"/>
          <w:szCs w:val="16"/>
        </w:rPr>
        <w:t>(</w:t>
      </w:r>
      <w:hyperlink w:anchor="ÍndiceProc112NotificaResolución" w:history="1">
        <w:r w:rsidRPr="009E6185">
          <w:rPr>
            <w:rStyle w:val="Hipervnculo"/>
            <w:sz w:val="16"/>
            <w:szCs w:val="16"/>
          </w:rPr>
          <w:t>Índice 1.12 Notificación de la Resolución</w:t>
        </w:r>
      </w:hyperlink>
      <w:r>
        <w:rPr>
          <w:sz w:val="16"/>
          <w:szCs w:val="16"/>
        </w:rPr>
        <w:t>)</w:t>
      </w:r>
    </w:p>
    <w:p w:rsidR="00E75178" w:rsidRDefault="00E75178" w:rsidP="00A96840">
      <w:pPr>
        <w:autoSpaceDE w:val="0"/>
        <w:autoSpaceDN w:val="0"/>
        <w:rPr>
          <w:szCs w:val="24"/>
        </w:rPr>
      </w:pPr>
    </w:p>
    <w:p w:rsidR="00E75178" w:rsidRPr="00D24262" w:rsidRDefault="00E75178" w:rsidP="00A96840">
      <w:pPr>
        <w:rPr>
          <w:rFonts w:cs="Arial"/>
          <w:color w:val="FF0000"/>
          <w:szCs w:val="24"/>
        </w:rPr>
      </w:pPr>
      <w:r w:rsidRPr="00D24262">
        <w:rPr>
          <w:rFonts w:cs="Arial"/>
          <w:color w:val="FF0000"/>
          <w:szCs w:val="24"/>
        </w:rPr>
        <w:t>Aunque el art. 18.3 de las bases dicen que “la DGDR notificará a cada beneficiario la resolución correspondiente en el plazo de un mes desde que se adopte, y enviará una copia al Grupo que haya informado la solicitud”, me comunica Diego Laya que el Grupo tiene que atender a lo que pone en el Manual de procedimiento: la resolución la firma la Dirección General</w:t>
      </w:r>
      <w:r>
        <w:rPr>
          <w:rFonts w:cs="Arial"/>
          <w:color w:val="FF0000"/>
          <w:szCs w:val="24"/>
        </w:rPr>
        <w:t xml:space="preserve"> (DG)</w:t>
      </w:r>
      <w:r w:rsidRPr="00D24262">
        <w:rPr>
          <w:rFonts w:cs="Arial"/>
          <w:color w:val="FF0000"/>
          <w:szCs w:val="24"/>
        </w:rPr>
        <w:t>,</w:t>
      </w:r>
      <w:r>
        <w:rPr>
          <w:rFonts w:cs="Arial"/>
          <w:color w:val="FF0000"/>
          <w:szCs w:val="24"/>
        </w:rPr>
        <w:t xml:space="preserve"> DG </w:t>
      </w:r>
      <w:r w:rsidRPr="00D24262">
        <w:rPr>
          <w:rFonts w:cs="Arial"/>
          <w:color w:val="FF0000"/>
          <w:szCs w:val="24"/>
        </w:rPr>
        <w:t xml:space="preserve">la cuelga de la aplicación informática y avisa al Grupo, </w:t>
      </w:r>
      <w:r w:rsidRPr="00D24262">
        <w:rPr>
          <w:rFonts w:cs="Arial"/>
          <w:color w:val="FF0000"/>
          <w:szCs w:val="24"/>
        </w:rPr>
        <w:lastRenderedPageBreak/>
        <w:t>el Grupo la notifica al promotor y anota en la aplicación informática las fechas de los trámites al respecto (ya veremos si hay que subir también a la aplicación la carta al promotor y el acuse de recibo).</w:t>
      </w:r>
    </w:p>
    <w:p w:rsidR="00E75178" w:rsidRDefault="00E75178" w:rsidP="00A96840">
      <w:pPr>
        <w:pStyle w:val="Prrafodelista"/>
        <w:autoSpaceDE w:val="0"/>
        <w:autoSpaceDN w:val="0"/>
        <w:ind w:left="0"/>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96840">
      <w:pPr>
        <w:rPr>
          <w:rFonts w:cs="Arial"/>
          <w:b/>
          <w:szCs w:val="24"/>
          <w:u w:val="single"/>
        </w:rPr>
      </w:pPr>
    </w:p>
    <w:p w:rsidR="00E75178" w:rsidRDefault="00E75178" w:rsidP="00180CB3">
      <w:pPr>
        <w:shd w:val="clear" w:color="auto" w:fill="D9D9D9"/>
        <w:outlineLvl w:val="0"/>
        <w:rPr>
          <w:rFonts w:cs="Arial"/>
          <w:szCs w:val="24"/>
        </w:rPr>
      </w:pPr>
      <w:bookmarkStart w:id="532" w:name="ProcModeraCostesenCoop11"/>
      <w:bookmarkEnd w:id="532"/>
      <w:r w:rsidRPr="000F016C">
        <w:rPr>
          <w:rFonts w:cs="Arial"/>
          <w:szCs w:val="24"/>
        </w:rPr>
        <w:t>MODERACIÓN DE COSTES EN INVERSION</w:t>
      </w:r>
      <w:r>
        <w:rPr>
          <w:rFonts w:cs="Arial"/>
          <w:szCs w:val="24"/>
        </w:rPr>
        <w:t>ES DE COOPERACIÓN 1.1</w:t>
      </w:r>
    </w:p>
    <w:p w:rsidR="00E75178" w:rsidRDefault="00E75178" w:rsidP="000A18B9">
      <w:pPr>
        <w:shd w:val="clear" w:color="auto" w:fill="D9D9D9"/>
        <w:outlineLvl w:val="0"/>
        <w:rPr>
          <w:rFonts w:cs="Arial"/>
          <w:szCs w:val="24"/>
        </w:rPr>
      </w:pPr>
    </w:p>
    <w:p w:rsidR="00E75178" w:rsidRPr="000F016C" w:rsidRDefault="00E75178" w:rsidP="000A18B9">
      <w:pPr>
        <w:shd w:val="clear" w:color="auto" w:fill="D9D9D9"/>
        <w:outlineLvl w:val="0"/>
        <w:rPr>
          <w:rFonts w:cs="Arial"/>
          <w:szCs w:val="24"/>
        </w:rPr>
      </w:pPr>
      <w:r>
        <w:rPr>
          <w:rFonts w:cs="Arial"/>
          <w:szCs w:val="24"/>
        </w:rPr>
        <w:t>RESPUESTA DE 06.04.2016: SÓLO VÁLIDA PARA 2016</w:t>
      </w:r>
    </w:p>
    <w:p w:rsidR="00E75178" w:rsidRDefault="00E75178" w:rsidP="00C92F6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095CE2">
      <w:pPr>
        <w:rPr>
          <w:rStyle w:val="Hipervnculo"/>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hyperlink w:anchor="Coop11Índice" w:history="1">
        <w:r w:rsidRPr="00B63937">
          <w:rPr>
            <w:rStyle w:val="Hipervnculo"/>
            <w:sz w:val="16"/>
            <w:szCs w:val="16"/>
          </w:rPr>
          <w:t>(Subir al índice de cooperación 1.1)</w:t>
        </w:r>
      </w:hyperlink>
      <w:r>
        <w:rPr>
          <w:rStyle w:val="Hipervnculo"/>
          <w:sz w:val="16"/>
          <w:szCs w:val="16"/>
        </w:rPr>
        <w:t xml:space="preserve"> </w:t>
      </w:r>
    </w:p>
    <w:p w:rsidR="00E75178" w:rsidRDefault="00E75178" w:rsidP="00095CE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96840">
      <w:pPr>
        <w:rPr>
          <w:b/>
        </w:rPr>
      </w:pPr>
    </w:p>
    <w:p w:rsidR="00E75178" w:rsidRPr="000F016C" w:rsidRDefault="00E75178" w:rsidP="00A96840">
      <w:pPr>
        <w:rPr>
          <w:rFonts w:cs="Arial"/>
          <w:szCs w:val="24"/>
          <w:lang w:eastAsia="es-ES"/>
        </w:rPr>
      </w:pPr>
      <w:r w:rsidRPr="000F016C">
        <w:rPr>
          <w:rFonts w:cs="Arial"/>
          <w:szCs w:val="24"/>
          <w:lang w:eastAsia="es-ES"/>
        </w:rPr>
        <w:t>¿Se aplica la moderación de costes a las inversiones hechas en proyectos de cooperación entre particulares?</w:t>
      </w:r>
    </w:p>
    <w:p w:rsidR="00E75178" w:rsidRPr="000F016C" w:rsidRDefault="00E75178" w:rsidP="00A96840">
      <w:pPr>
        <w:rPr>
          <w:rFonts w:cs="Arial"/>
          <w:szCs w:val="24"/>
          <w:lang w:eastAsia="es-ES"/>
        </w:rPr>
      </w:pPr>
    </w:p>
    <w:p w:rsidR="00E75178" w:rsidRPr="000F016C" w:rsidRDefault="00E75178" w:rsidP="00180CB3">
      <w:pPr>
        <w:autoSpaceDE w:val="0"/>
        <w:autoSpaceDN w:val="0"/>
        <w:outlineLvl w:val="0"/>
        <w:rPr>
          <w:rFonts w:cs="Arial"/>
          <w:color w:val="FF0000"/>
          <w:szCs w:val="24"/>
        </w:rPr>
      </w:pPr>
      <w:r w:rsidRPr="000F016C">
        <w:rPr>
          <w:rFonts w:cs="Arial"/>
          <w:color w:val="FF0000"/>
          <w:szCs w:val="24"/>
        </w:rPr>
        <w:t>Sí.</w:t>
      </w:r>
    </w:p>
    <w:p w:rsidR="00E75178" w:rsidRDefault="00E75178" w:rsidP="00A9684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96840"/>
    <w:p w:rsidR="00E75178" w:rsidRDefault="00E75178" w:rsidP="00A96840">
      <w:pPr>
        <w:shd w:val="clear" w:color="auto" w:fill="D9D9D9"/>
        <w:rPr>
          <w:rFonts w:cs="Arial"/>
          <w:szCs w:val="24"/>
        </w:rPr>
      </w:pPr>
      <w:bookmarkStart w:id="533" w:name="ProcModeraCostesPantallazos"/>
      <w:bookmarkEnd w:id="533"/>
      <w:r w:rsidRPr="00B25109">
        <w:rPr>
          <w:rFonts w:cs="Arial"/>
          <w:szCs w:val="24"/>
        </w:rPr>
        <w:t>VALIDEZ DE PRESENTACIÓN DE PRESUPUESTOS A TRAVÉS DE PANTALLAZOS DE PÁGINAS WEB</w:t>
      </w:r>
    </w:p>
    <w:p w:rsidR="00E75178" w:rsidRDefault="00E75178" w:rsidP="00DB2104">
      <w:pPr>
        <w:shd w:val="clear" w:color="auto" w:fill="D9D9D9"/>
        <w:outlineLvl w:val="0"/>
        <w:rPr>
          <w:rFonts w:cs="Arial"/>
          <w:szCs w:val="24"/>
        </w:rPr>
      </w:pPr>
    </w:p>
    <w:p w:rsidR="00E75178" w:rsidRDefault="00E75178" w:rsidP="00DB2104">
      <w:pPr>
        <w:shd w:val="clear" w:color="auto" w:fill="D9D9D9"/>
        <w:rPr>
          <w:rFonts w:cs="Arial"/>
          <w:szCs w:val="24"/>
        </w:rPr>
      </w:pPr>
      <w:r>
        <w:rPr>
          <w:rFonts w:cs="Arial"/>
          <w:szCs w:val="24"/>
        </w:rPr>
        <w:t xml:space="preserve">RESPUESTA DE 06.04.2016. </w:t>
      </w:r>
    </w:p>
    <w:p w:rsidR="00E75178" w:rsidRDefault="00E75178" w:rsidP="00DB2104">
      <w:pPr>
        <w:shd w:val="clear" w:color="auto" w:fill="D9D9D9"/>
        <w:rPr>
          <w:rFonts w:cs="Arial"/>
          <w:szCs w:val="24"/>
        </w:rPr>
      </w:pPr>
    </w:p>
    <w:p w:rsidR="00E75178" w:rsidRPr="00B25109" w:rsidRDefault="00E75178" w:rsidP="00DB2104">
      <w:pPr>
        <w:shd w:val="clear" w:color="auto" w:fill="D9D9D9"/>
        <w:rPr>
          <w:rFonts w:cs="Arial"/>
          <w:szCs w:val="24"/>
        </w:rPr>
      </w:pPr>
      <w:r>
        <w:rPr>
          <w:rFonts w:cs="Arial"/>
          <w:szCs w:val="24"/>
        </w:rPr>
        <w:t>REFERENCIA A VALIDEZ DE PANTALLAZOS INTRODUCIDA EN MANUAL DE PROCEDIMIENTO DE 2017</w:t>
      </w:r>
    </w:p>
    <w:p w:rsidR="00E75178" w:rsidRDefault="00E75178" w:rsidP="0046302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E75178" w:rsidRPr="00B25109" w:rsidRDefault="00E75178" w:rsidP="00A96840">
      <w:pPr>
        <w:rPr>
          <w:rFonts w:cs="Arial"/>
          <w:szCs w:val="24"/>
          <w:lang w:eastAsia="es-ES"/>
        </w:rPr>
      </w:pPr>
    </w:p>
    <w:p w:rsidR="00E75178" w:rsidRPr="00B25109" w:rsidRDefault="00E75178" w:rsidP="00A96840">
      <w:pPr>
        <w:rPr>
          <w:rFonts w:cs="Arial"/>
          <w:szCs w:val="24"/>
          <w:lang w:eastAsia="es-ES"/>
        </w:rPr>
      </w:pPr>
      <w:r w:rsidRPr="00B25109">
        <w:rPr>
          <w:rFonts w:cs="Arial"/>
          <w:szCs w:val="24"/>
          <w:lang w:eastAsia="es-ES"/>
        </w:rPr>
        <w:t>Un promotor tiene serias dificultades para que las empresas proveedoras le envíen presupuestos personalizados. Entendemos que se podrá utilizar el procedimiento detallado en el manual de contemplar los pantallazos de internet, pero queremos asegurarnos: ¿esto serviría así?</w:t>
      </w:r>
    </w:p>
    <w:p w:rsidR="00E75178" w:rsidRDefault="00E75178" w:rsidP="00A96840"/>
    <w:p w:rsidR="00E75178" w:rsidRDefault="00737E7A" w:rsidP="00A96840">
      <w:r>
        <w:rPr>
          <w:noProof/>
          <w:lang w:eastAsia="es-ES"/>
        </w:rPr>
        <w:drawing>
          <wp:inline distT="0" distB="0" distL="0" distR="0" wp14:anchorId="6B7848BD" wp14:editId="008B71F3">
            <wp:extent cx="4649470" cy="2493645"/>
            <wp:effectExtent l="0" t="0" r="0" b="0"/>
            <wp:docPr id="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49470" cy="2493645"/>
                    </a:xfrm>
                    <a:prstGeom prst="rect">
                      <a:avLst/>
                    </a:prstGeom>
                    <a:noFill/>
                    <a:ln>
                      <a:noFill/>
                    </a:ln>
                  </pic:spPr>
                </pic:pic>
              </a:graphicData>
            </a:graphic>
          </wp:inline>
        </w:drawing>
      </w:r>
    </w:p>
    <w:p w:rsidR="00E75178" w:rsidRDefault="00E75178" w:rsidP="00A96840">
      <w:pPr>
        <w:rPr>
          <w:color w:val="FF0000"/>
        </w:rPr>
      </w:pPr>
    </w:p>
    <w:p w:rsidR="00E75178" w:rsidRPr="00B25109" w:rsidRDefault="00E75178" w:rsidP="00180CB3">
      <w:pPr>
        <w:autoSpaceDE w:val="0"/>
        <w:autoSpaceDN w:val="0"/>
        <w:outlineLvl w:val="0"/>
        <w:rPr>
          <w:rFonts w:cs="Arial"/>
          <w:color w:val="FF0000"/>
          <w:szCs w:val="24"/>
        </w:rPr>
      </w:pPr>
      <w:r w:rsidRPr="00B25109">
        <w:rPr>
          <w:rFonts w:cs="Arial"/>
          <w:color w:val="FF0000"/>
          <w:szCs w:val="24"/>
        </w:rPr>
        <w:t>Estos pantallazos son válidos para control de moderación de costes.</w:t>
      </w:r>
    </w:p>
    <w:p w:rsidR="00E75178" w:rsidRDefault="00E75178" w:rsidP="00A9684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96840"/>
    <w:p w:rsidR="00E75178" w:rsidRDefault="00E75178" w:rsidP="00A96840">
      <w:pPr>
        <w:shd w:val="clear" w:color="auto" w:fill="D9D9D9"/>
        <w:rPr>
          <w:rFonts w:cs="Arial"/>
          <w:szCs w:val="24"/>
        </w:rPr>
      </w:pPr>
      <w:bookmarkStart w:id="534" w:name="ProcEmmisorEstudioViabilidad"/>
      <w:bookmarkEnd w:id="534"/>
      <w:r w:rsidRPr="00B25109">
        <w:rPr>
          <w:rFonts w:cs="Arial"/>
          <w:szCs w:val="24"/>
        </w:rPr>
        <w:t>ENTIDADES INDEPENDIENTES QUE EMITEN ESTUDIOS DE VIABILIDAD: QUÉ SE ENTIEN</w:t>
      </w:r>
      <w:r>
        <w:rPr>
          <w:rFonts w:cs="Arial"/>
          <w:szCs w:val="24"/>
        </w:rPr>
        <w:t>DE POR ENTIDADES INDEPENDIENTES</w:t>
      </w:r>
    </w:p>
    <w:p w:rsidR="00E75178" w:rsidRDefault="00E75178" w:rsidP="00753803">
      <w:pPr>
        <w:shd w:val="clear" w:color="auto" w:fill="D9D9D9"/>
        <w:outlineLvl w:val="0"/>
        <w:rPr>
          <w:rFonts w:cs="Arial"/>
          <w:szCs w:val="24"/>
        </w:rPr>
      </w:pPr>
    </w:p>
    <w:p w:rsidR="00E75178" w:rsidRPr="00B25109" w:rsidRDefault="00E75178" w:rsidP="00753803">
      <w:pPr>
        <w:shd w:val="clear" w:color="auto" w:fill="D9D9D9"/>
        <w:rPr>
          <w:rFonts w:cs="Arial"/>
          <w:szCs w:val="24"/>
        </w:rPr>
      </w:pPr>
      <w:r>
        <w:rPr>
          <w:rFonts w:cs="Arial"/>
          <w:szCs w:val="24"/>
        </w:rPr>
        <w:t>RESPUESTA DE 06.04.2016</w:t>
      </w:r>
    </w:p>
    <w:p w:rsidR="00E75178" w:rsidRDefault="00E75178" w:rsidP="0046302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F46C1A">
      <w:pPr>
        <w:rPr>
          <w:sz w:val="16"/>
          <w:szCs w:val="16"/>
        </w:rPr>
      </w:pPr>
      <w:r>
        <w:rPr>
          <w:sz w:val="16"/>
          <w:szCs w:val="16"/>
        </w:rPr>
        <w:lastRenderedPageBreak/>
        <w:t>(</w:t>
      </w:r>
      <w:hyperlink w:anchor="ÍndiceProc17InformeElegibilidadAclaraGra" w:history="1">
        <w:r w:rsidRPr="00F46C1A">
          <w:rPr>
            <w:rStyle w:val="Hipervnculo"/>
            <w:sz w:val="16"/>
            <w:szCs w:val="16"/>
          </w:rPr>
          <w:t>Índice 1.7 Informe de elegibilidad: Varias aclaraciones generales</w:t>
        </w:r>
      </w:hyperlink>
      <w:r>
        <w:rPr>
          <w:sz w:val="16"/>
          <w:szCs w:val="16"/>
        </w:rPr>
        <w:t>)</w:t>
      </w:r>
    </w:p>
    <w:p w:rsidR="00E75178" w:rsidRPr="00B25109" w:rsidRDefault="00E75178" w:rsidP="00A96840">
      <w:pPr>
        <w:rPr>
          <w:rFonts w:cs="Arial"/>
          <w:szCs w:val="24"/>
        </w:rPr>
      </w:pPr>
    </w:p>
    <w:p w:rsidR="00E75178" w:rsidRPr="00B25109" w:rsidRDefault="00E75178" w:rsidP="00A96840">
      <w:pPr>
        <w:rPr>
          <w:rFonts w:cs="Arial"/>
          <w:szCs w:val="24"/>
        </w:rPr>
      </w:pPr>
      <w:r w:rsidRPr="00B25109">
        <w:rPr>
          <w:rFonts w:cs="Arial"/>
          <w:szCs w:val="24"/>
        </w:rPr>
        <w:t xml:space="preserve">En el Anexo IV de la Orden de bases de la ayuda a la realización de operaciones (que es el Modelo 1, pág. 2 del borrador de Manual de procedimiento de 03.03.2016), uno de los documentos de la Documentación adjunta es el siguiente: </w:t>
      </w:r>
    </w:p>
    <w:p w:rsidR="00E75178" w:rsidRPr="00B25109" w:rsidRDefault="00E75178" w:rsidP="00A96840">
      <w:pPr>
        <w:rPr>
          <w:rFonts w:cs="Arial"/>
          <w:szCs w:val="24"/>
        </w:rPr>
      </w:pPr>
    </w:p>
    <w:p w:rsidR="00E75178" w:rsidRPr="00B25109" w:rsidRDefault="00E75178" w:rsidP="00A96840">
      <w:pPr>
        <w:rPr>
          <w:rFonts w:cs="Arial"/>
          <w:szCs w:val="24"/>
        </w:rPr>
      </w:pPr>
      <w:r w:rsidRPr="00B25109">
        <w:rPr>
          <w:rFonts w:cs="Arial"/>
          <w:szCs w:val="24"/>
        </w:rPr>
        <w:t xml:space="preserve">“En casos de creación de nuevas empresas o para inversiones de más de 50.000 euros, estudio de viabilidad económica-financiera de la inversión, suscrito por una entidad independiente”. </w:t>
      </w:r>
    </w:p>
    <w:p w:rsidR="00E75178" w:rsidRPr="00B25109" w:rsidRDefault="00E75178" w:rsidP="00A96840">
      <w:pPr>
        <w:rPr>
          <w:rFonts w:cs="Arial"/>
          <w:szCs w:val="24"/>
        </w:rPr>
      </w:pPr>
    </w:p>
    <w:p w:rsidR="00E75178" w:rsidRPr="00B25109" w:rsidRDefault="00E75178" w:rsidP="00A96840">
      <w:pPr>
        <w:rPr>
          <w:rFonts w:cs="Arial"/>
          <w:szCs w:val="24"/>
        </w:rPr>
      </w:pPr>
      <w:r w:rsidRPr="00B25109">
        <w:rPr>
          <w:rFonts w:cs="Arial"/>
          <w:szCs w:val="24"/>
        </w:rPr>
        <w:t xml:space="preserve">Un Grupo pregunta si este estudio de viabilidad, además de la Cámara de Comercio lo puede emitir alguna de estas entidades cuando tengan técnicos cualificados para hacer esta tarea: </w:t>
      </w:r>
    </w:p>
    <w:p w:rsidR="00E75178" w:rsidRPr="00B25109" w:rsidRDefault="00E75178" w:rsidP="00A96840">
      <w:pPr>
        <w:rPr>
          <w:rFonts w:cs="Arial"/>
          <w:szCs w:val="24"/>
        </w:rPr>
      </w:pPr>
      <w:r w:rsidRPr="00B25109">
        <w:rPr>
          <w:rFonts w:cs="Arial"/>
          <w:szCs w:val="24"/>
        </w:rPr>
        <w:t xml:space="preserve">-  Una consultora o asesor no vinculados al promotor </w:t>
      </w:r>
    </w:p>
    <w:p w:rsidR="00E75178" w:rsidRPr="00B25109" w:rsidRDefault="00E75178" w:rsidP="00A96840">
      <w:pPr>
        <w:rPr>
          <w:rFonts w:cs="Arial"/>
          <w:szCs w:val="24"/>
        </w:rPr>
      </w:pPr>
      <w:r w:rsidRPr="00B25109">
        <w:rPr>
          <w:rFonts w:cs="Arial"/>
          <w:szCs w:val="24"/>
        </w:rPr>
        <w:t xml:space="preserve">-  Una consultora o asesor que han hecho algunos trabajos al promotor en el proyecto que presenta a Leader </w:t>
      </w:r>
    </w:p>
    <w:p w:rsidR="00E75178" w:rsidRPr="00B25109" w:rsidRDefault="00E75178" w:rsidP="00A96840">
      <w:pPr>
        <w:rPr>
          <w:rFonts w:cs="Arial"/>
          <w:szCs w:val="24"/>
        </w:rPr>
      </w:pPr>
      <w:r w:rsidRPr="00B25109">
        <w:rPr>
          <w:rFonts w:cs="Arial"/>
          <w:szCs w:val="24"/>
        </w:rPr>
        <w:t xml:space="preserve">-  La gestoría del promotor </w:t>
      </w:r>
    </w:p>
    <w:p w:rsidR="00E75178" w:rsidRPr="00B25109" w:rsidRDefault="00E75178" w:rsidP="00A96840">
      <w:pPr>
        <w:rPr>
          <w:rFonts w:cs="Arial"/>
          <w:szCs w:val="24"/>
        </w:rPr>
      </w:pPr>
      <w:r w:rsidRPr="00B25109">
        <w:rPr>
          <w:rFonts w:cs="Arial"/>
          <w:szCs w:val="24"/>
        </w:rPr>
        <w:t xml:space="preserve">-  Una gestoría no vinculada al promotor </w:t>
      </w:r>
    </w:p>
    <w:p w:rsidR="00E75178" w:rsidRPr="00B25109" w:rsidRDefault="00E75178" w:rsidP="00A96840">
      <w:pPr>
        <w:rPr>
          <w:rFonts w:cs="Arial"/>
          <w:szCs w:val="24"/>
        </w:rPr>
      </w:pPr>
      <w:r w:rsidRPr="00B25109">
        <w:rPr>
          <w:rFonts w:cs="Arial"/>
          <w:szCs w:val="24"/>
        </w:rPr>
        <w:t xml:space="preserve">-  La entidad financiera </w:t>
      </w:r>
    </w:p>
    <w:p w:rsidR="00E75178" w:rsidRPr="00B25109" w:rsidRDefault="00E75178" w:rsidP="00A96840">
      <w:pPr>
        <w:rPr>
          <w:rFonts w:cs="Arial"/>
          <w:szCs w:val="24"/>
        </w:rPr>
      </w:pPr>
      <w:r w:rsidRPr="00B25109">
        <w:rPr>
          <w:rFonts w:cs="Arial"/>
          <w:szCs w:val="24"/>
        </w:rPr>
        <w:t xml:space="preserve">-  El Grupo de Acción Local </w:t>
      </w:r>
    </w:p>
    <w:p w:rsidR="00E75178" w:rsidRPr="00B25109" w:rsidRDefault="00E75178" w:rsidP="00A96840">
      <w:pPr>
        <w:rPr>
          <w:rFonts w:cs="Arial"/>
          <w:szCs w:val="24"/>
        </w:rPr>
      </w:pPr>
      <w:r w:rsidRPr="00B25109">
        <w:rPr>
          <w:rFonts w:cs="Arial"/>
          <w:szCs w:val="24"/>
        </w:rPr>
        <w:t xml:space="preserve">-  Una entidad pública (por </w:t>
      </w:r>
      <w:proofErr w:type="gramStart"/>
      <w:r w:rsidRPr="00B25109">
        <w:rPr>
          <w:rFonts w:cs="Arial"/>
          <w:szCs w:val="24"/>
        </w:rPr>
        <w:t>ejemplo</w:t>
      </w:r>
      <w:proofErr w:type="gramEnd"/>
      <w:r w:rsidRPr="00B25109">
        <w:rPr>
          <w:rFonts w:cs="Arial"/>
          <w:szCs w:val="24"/>
        </w:rPr>
        <w:t xml:space="preserve"> a través del agente de desarrollo local de entidades como la Comarca o el Ayuntamiento, por ejemplo)</w:t>
      </w:r>
    </w:p>
    <w:p w:rsidR="00E75178" w:rsidRDefault="00E75178" w:rsidP="00A96840"/>
    <w:p w:rsidR="00E75178" w:rsidRPr="00B25109" w:rsidRDefault="00E75178" w:rsidP="00180CB3">
      <w:pPr>
        <w:autoSpaceDE w:val="0"/>
        <w:autoSpaceDN w:val="0"/>
        <w:outlineLvl w:val="0"/>
        <w:rPr>
          <w:rFonts w:cs="Arial"/>
          <w:color w:val="FF0000"/>
          <w:szCs w:val="24"/>
        </w:rPr>
      </w:pPr>
      <w:r w:rsidRPr="00B25109">
        <w:rPr>
          <w:rFonts w:cs="Arial"/>
          <w:color w:val="FF0000"/>
          <w:szCs w:val="24"/>
        </w:rPr>
        <w:t>Sí.</w:t>
      </w:r>
    </w:p>
    <w:p w:rsidR="00E75178" w:rsidRDefault="00E75178" w:rsidP="00A9684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96840"/>
    <w:p w:rsidR="00E75178" w:rsidRDefault="00E75178" w:rsidP="00A96840">
      <w:pPr>
        <w:shd w:val="clear" w:color="auto" w:fill="D9D9D9"/>
        <w:rPr>
          <w:rFonts w:cs="Arial"/>
          <w:szCs w:val="24"/>
        </w:rPr>
      </w:pPr>
      <w:bookmarkStart w:id="535" w:name="ProcPermisoJuntaAccesoaSistInformátDDRS"/>
      <w:bookmarkEnd w:id="535"/>
      <w:r w:rsidRPr="00B25109">
        <w:rPr>
          <w:rFonts w:cs="Arial"/>
          <w:szCs w:val="24"/>
        </w:rPr>
        <w:t>SI ES NECESARIO ACUERDO DE JUNTA PARA QUE LOS TÉCNICOS PIDAN ACCESO AL SISTEMA INTEGRADO D</w:t>
      </w:r>
      <w:r>
        <w:rPr>
          <w:rFonts w:cs="Arial"/>
          <w:szCs w:val="24"/>
        </w:rPr>
        <w:t>E APLICACIONES DEL DEPARTAMENTO</w:t>
      </w:r>
    </w:p>
    <w:p w:rsidR="00E75178" w:rsidRDefault="00E75178" w:rsidP="00D3569D">
      <w:pPr>
        <w:shd w:val="clear" w:color="auto" w:fill="D9D9D9"/>
        <w:outlineLvl w:val="0"/>
        <w:rPr>
          <w:rFonts w:cs="Arial"/>
          <w:szCs w:val="24"/>
        </w:rPr>
      </w:pPr>
    </w:p>
    <w:p w:rsidR="00E75178" w:rsidRPr="00B25109" w:rsidRDefault="00E75178" w:rsidP="00D3569D">
      <w:pPr>
        <w:shd w:val="clear" w:color="auto" w:fill="D9D9D9"/>
        <w:rPr>
          <w:rFonts w:cs="Arial"/>
          <w:szCs w:val="24"/>
        </w:rPr>
      </w:pPr>
      <w:r>
        <w:rPr>
          <w:rFonts w:cs="Arial"/>
          <w:szCs w:val="24"/>
        </w:rPr>
        <w:t>RESPUESTA DE 06.04.2016</w:t>
      </w:r>
    </w:p>
    <w:p w:rsidR="00E75178" w:rsidRDefault="00E75178" w:rsidP="00FC1F2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BB6556">
      <w:pPr>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w:t>
      </w:r>
    </w:p>
    <w:p w:rsidR="00E75178" w:rsidRPr="00B25109" w:rsidRDefault="00E75178" w:rsidP="00A96840">
      <w:pPr>
        <w:rPr>
          <w:rFonts w:cs="Arial"/>
          <w:szCs w:val="24"/>
        </w:rPr>
      </w:pPr>
    </w:p>
    <w:p w:rsidR="00E75178" w:rsidRPr="00B25109" w:rsidRDefault="00E75178" w:rsidP="00A96840">
      <w:pPr>
        <w:rPr>
          <w:rFonts w:cs="Arial"/>
          <w:szCs w:val="24"/>
        </w:rPr>
      </w:pPr>
      <w:r w:rsidRPr="00B25109">
        <w:rPr>
          <w:rFonts w:cs="Arial"/>
          <w:szCs w:val="24"/>
        </w:rPr>
        <w:t>¿El Grupo tiene que tener un acuerdo de su Junta Directiva para que un técnico, sea o no este técnico nuevo en este periodo (que hubiera trabajado en Leader 2007-2013 o no), pueda solicitar a DGA permiso de acceso al Sistema Integrado de Aplicaciones del Departamento?</w:t>
      </w:r>
    </w:p>
    <w:p w:rsidR="00E75178" w:rsidRPr="00B25109" w:rsidRDefault="00E75178" w:rsidP="00A96840">
      <w:pPr>
        <w:rPr>
          <w:rFonts w:cs="Arial"/>
          <w:szCs w:val="24"/>
        </w:rPr>
      </w:pPr>
    </w:p>
    <w:p w:rsidR="00E75178" w:rsidRPr="00B25109" w:rsidRDefault="00E75178" w:rsidP="00A96840">
      <w:pPr>
        <w:autoSpaceDE w:val="0"/>
        <w:autoSpaceDN w:val="0"/>
        <w:rPr>
          <w:rFonts w:cs="Arial"/>
          <w:color w:val="FF0000"/>
          <w:szCs w:val="24"/>
        </w:rPr>
      </w:pPr>
      <w:r w:rsidRPr="00B25109">
        <w:rPr>
          <w:rFonts w:cs="Arial"/>
          <w:color w:val="FF0000"/>
          <w:szCs w:val="24"/>
        </w:rPr>
        <w:t xml:space="preserve">Para agilizar el acceso se puede solicitar con autorización del </w:t>
      </w:r>
      <w:proofErr w:type="gramStart"/>
      <w:r w:rsidRPr="00B25109">
        <w:rPr>
          <w:rFonts w:cs="Arial"/>
          <w:color w:val="FF0000"/>
          <w:szCs w:val="24"/>
        </w:rPr>
        <w:t>Presidente</w:t>
      </w:r>
      <w:proofErr w:type="gramEnd"/>
      <w:r w:rsidRPr="00B25109">
        <w:rPr>
          <w:rFonts w:cs="Arial"/>
          <w:color w:val="FF0000"/>
          <w:szCs w:val="24"/>
        </w:rPr>
        <w:t xml:space="preserve">, de estas autorizaciones deberá tener conocimiento la Junta Directiva. Se incluirá en el </w:t>
      </w:r>
      <w:r>
        <w:rPr>
          <w:rFonts w:cs="Arial"/>
          <w:color w:val="FF0000"/>
          <w:szCs w:val="24"/>
        </w:rPr>
        <w:t>M</w:t>
      </w:r>
      <w:r w:rsidRPr="00B25109">
        <w:rPr>
          <w:rFonts w:cs="Arial"/>
          <w:color w:val="FF0000"/>
          <w:szCs w:val="24"/>
        </w:rPr>
        <w:t>anual de procedimiento.</w:t>
      </w:r>
    </w:p>
    <w:p w:rsidR="00E75178" w:rsidRDefault="00E75178" w:rsidP="00A9684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96840">
      <w:pPr>
        <w:rPr>
          <w:rFonts w:cs="Arial"/>
          <w:b/>
          <w:szCs w:val="24"/>
          <w:u w:val="single"/>
        </w:rPr>
      </w:pPr>
    </w:p>
    <w:p w:rsidR="00E75178" w:rsidRDefault="00E75178" w:rsidP="00A96840">
      <w:pPr>
        <w:shd w:val="clear" w:color="auto" w:fill="D9D9D9"/>
        <w:rPr>
          <w:rFonts w:cs="Arial"/>
          <w:szCs w:val="24"/>
        </w:rPr>
      </w:pPr>
      <w:bookmarkStart w:id="536" w:name="ProcMínimisEntesLocalesCoop11"/>
      <w:bookmarkEnd w:id="536"/>
      <w:r w:rsidRPr="007519EB">
        <w:rPr>
          <w:rFonts w:cs="Arial"/>
          <w:szCs w:val="24"/>
        </w:rPr>
        <w:t>SI SE APLICA MÍNIMIS A UN AYUNTAMIENTO BENEFICIARIO EN COOPERACIÓN DEL ÁMBITO 1.1</w:t>
      </w:r>
    </w:p>
    <w:p w:rsidR="00E75178" w:rsidRDefault="00E75178" w:rsidP="002A2485">
      <w:pPr>
        <w:shd w:val="clear" w:color="auto" w:fill="D9D9D9"/>
        <w:outlineLvl w:val="0"/>
        <w:rPr>
          <w:rFonts w:cs="Arial"/>
          <w:szCs w:val="24"/>
        </w:rPr>
      </w:pPr>
    </w:p>
    <w:p w:rsidR="00E75178" w:rsidRPr="007519EB" w:rsidRDefault="00E75178" w:rsidP="002A2485">
      <w:pPr>
        <w:shd w:val="clear" w:color="auto" w:fill="D9D9D9"/>
        <w:rPr>
          <w:rFonts w:cs="Arial"/>
          <w:szCs w:val="24"/>
        </w:rPr>
      </w:pPr>
      <w:r>
        <w:rPr>
          <w:rFonts w:cs="Arial"/>
          <w:szCs w:val="24"/>
        </w:rPr>
        <w:t>RESPUESTA DE 06.04.2016</w:t>
      </w:r>
    </w:p>
    <w:p w:rsidR="00E75178" w:rsidRDefault="00E75178" w:rsidP="0041419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095CE2">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 (</w:t>
      </w:r>
      <w:hyperlink w:anchor="ÍndiceProc158Coop11" w:history="1">
        <w:r w:rsidRPr="00095CE2">
          <w:rPr>
            <w:rStyle w:val="Hipervnculo"/>
            <w:sz w:val="16"/>
            <w:szCs w:val="16"/>
          </w:rPr>
          <w:t>Índice 1.5.8 Cooperación entre particulares</w:t>
        </w:r>
      </w:hyperlink>
      <w:r>
        <w:rPr>
          <w:sz w:val="16"/>
          <w:szCs w:val="16"/>
        </w:rPr>
        <w:t>)</w:t>
      </w:r>
    </w:p>
    <w:p w:rsidR="00E75178" w:rsidRDefault="00E75178" w:rsidP="00A96840"/>
    <w:p w:rsidR="00E75178" w:rsidRPr="007519EB" w:rsidRDefault="00E75178" w:rsidP="00A96840">
      <w:pPr>
        <w:rPr>
          <w:rFonts w:cs="Arial"/>
          <w:szCs w:val="24"/>
        </w:rPr>
      </w:pPr>
      <w:r w:rsidRPr="007519EB">
        <w:rPr>
          <w:rFonts w:cs="Arial"/>
          <w:szCs w:val="24"/>
        </w:rPr>
        <w:t>A un ayuntamiento socio de un proyecto de cooperación entre particulares, ¿le computa como mínimis la ayuda?</w:t>
      </w:r>
    </w:p>
    <w:p w:rsidR="00E75178" w:rsidRPr="007519EB" w:rsidRDefault="00E75178" w:rsidP="00A96840">
      <w:pPr>
        <w:autoSpaceDE w:val="0"/>
        <w:autoSpaceDN w:val="0"/>
        <w:rPr>
          <w:rFonts w:cs="Arial"/>
          <w:color w:val="FF0000"/>
          <w:szCs w:val="24"/>
        </w:rPr>
      </w:pPr>
    </w:p>
    <w:p w:rsidR="00E75178" w:rsidRPr="007519EB" w:rsidRDefault="00E75178" w:rsidP="00A96840">
      <w:pPr>
        <w:autoSpaceDE w:val="0"/>
        <w:autoSpaceDN w:val="0"/>
        <w:rPr>
          <w:rFonts w:cs="Arial"/>
          <w:color w:val="FF0000"/>
          <w:szCs w:val="24"/>
        </w:rPr>
      </w:pPr>
      <w:r w:rsidRPr="007519EB">
        <w:rPr>
          <w:rFonts w:cs="Arial"/>
          <w:color w:val="FF0000"/>
          <w:szCs w:val="24"/>
        </w:rPr>
        <w:lastRenderedPageBreak/>
        <w:t>A un ayuntamiento le afecta el mínimis si el proyecto es productivo. Como la cooperación entre particulares está incluida en una medida que es para proyectos productivos, a un ayuntamiento le afecta.</w:t>
      </w:r>
    </w:p>
    <w:p w:rsidR="00E75178" w:rsidRDefault="00E75178" w:rsidP="00A9684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96840">
      <w:pPr>
        <w:rPr>
          <w:rFonts w:cs="Arial"/>
          <w:szCs w:val="24"/>
        </w:rPr>
      </w:pPr>
    </w:p>
    <w:p w:rsidR="00E75178" w:rsidRDefault="00E75178" w:rsidP="00180CB3">
      <w:pPr>
        <w:shd w:val="clear" w:color="auto" w:fill="D9D9D9"/>
        <w:outlineLvl w:val="0"/>
        <w:rPr>
          <w:rFonts w:cs="Arial"/>
          <w:szCs w:val="24"/>
        </w:rPr>
      </w:pPr>
      <w:bookmarkStart w:id="537" w:name="ProcContrataConEmpresaVinculada"/>
      <w:bookmarkEnd w:id="537"/>
      <w:r>
        <w:rPr>
          <w:rFonts w:cs="Arial"/>
          <w:szCs w:val="24"/>
        </w:rPr>
        <w:t>CONTRATACIÓN CON EMPRESAS VINCULADAS</w:t>
      </w:r>
    </w:p>
    <w:p w:rsidR="00E75178" w:rsidRDefault="00E75178" w:rsidP="00DC57A6">
      <w:pPr>
        <w:shd w:val="clear" w:color="auto" w:fill="D9D9D9"/>
        <w:outlineLvl w:val="0"/>
        <w:rPr>
          <w:rFonts w:cs="Arial"/>
          <w:szCs w:val="24"/>
        </w:rPr>
      </w:pPr>
    </w:p>
    <w:p w:rsidR="00E75178" w:rsidRDefault="00E75178" w:rsidP="00DC57A6">
      <w:pPr>
        <w:shd w:val="clear" w:color="auto" w:fill="D9D9D9"/>
        <w:outlineLvl w:val="0"/>
        <w:rPr>
          <w:rFonts w:cs="Arial"/>
          <w:szCs w:val="24"/>
        </w:rPr>
      </w:pPr>
      <w:r>
        <w:rPr>
          <w:rFonts w:cs="Arial"/>
          <w:szCs w:val="24"/>
        </w:rPr>
        <w:t>RESPUESTA DE 06.04.2016</w:t>
      </w:r>
    </w:p>
    <w:p w:rsidR="00E75178" w:rsidRDefault="00E75178" w:rsidP="00F032F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FA10A1">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w:t>
      </w:r>
    </w:p>
    <w:p w:rsidR="00E75178" w:rsidRDefault="00E75178" w:rsidP="003E22C6">
      <w:pPr>
        <w:rPr>
          <w:rFonts w:cs="Arial"/>
          <w:szCs w:val="24"/>
        </w:rPr>
      </w:pPr>
    </w:p>
    <w:p w:rsidR="00E75178" w:rsidRPr="00FE6FA7" w:rsidRDefault="00E75178" w:rsidP="003E22C6">
      <w:pPr>
        <w:rPr>
          <w:rFonts w:cs="Arial"/>
          <w:szCs w:val="24"/>
        </w:rPr>
      </w:pPr>
      <w:r w:rsidRPr="00864BDF">
        <w:rPr>
          <w:rFonts w:cs="Arial"/>
          <w:szCs w:val="24"/>
        </w:rPr>
        <w:t xml:space="preserve">Si un promotor tiene dos empresas independientes dedicadas a diferentes actividades, ¿podría suministrar la una a la otra? </w:t>
      </w:r>
      <w:r>
        <w:rPr>
          <w:rFonts w:cs="Arial"/>
          <w:szCs w:val="24"/>
        </w:rPr>
        <w:t xml:space="preserve">Por </w:t>
      </w:r>
      <w:r w:rsidRPr="00864BDF">
        <w:rPr>
          <w:rFonts w:cs="Arial"/>
          <w:szCs w:val="24"/>
        </w:rPr>
        <w:t xml:space="preserve">ejemplo, unos carpinteros tienen una SL para </w:t>
      </w:r>
      <w:r>
        <w:rPr>
          <w:rFonts w:cs="Arial"/>
          <w:szCs w:val="24"/>
        </w:rPr>
        <w:t>un</w:t>
      </w:r>
      <w:r w:rsidRPr="00864BDF">
        <w:rPr>
          <w:rFonts w:cs="Arial"/>
          <w:szCs w:val="24"/>
        </w:rPr>
        <w:t>a carpintería y van a hacer un</w:t>
      </w:r>
      <w:r>
        <w:rPr>
          <w:rFonts w:cs="Arial"/>
          <w:szCs w:val="24"/>
        </w:rPr>
        <w:t xml:space="preserve"> </w:t>
      </w:r>
      <w:r w:rsidRPr="00864BDF">
        <w:rPr>
          <w:rFonts w:cs="Arial"/>
          <w:szCs w:val="24"/>
        </w:rPr>
        <w:t>supermercado</w:t>
      </w:r>
      <w:r>
        <w:rPr>
          <w:rFonts w:cs="Arial"/>
          <w:szCs w:val="24"/>
        </w:rPr>
        <w:t xml:space="preserve"> </w:t>
      </w:r>
      <w:r w:rsidRPr="00864BDF">
        <w:rPr>
          <w:rFonts w:cs="Arial"/>
          <w:szCs w:val="24"/>
        </w:rPr>
        <w:t xml:space="preserve">con otra SL, ¿pueden hacerse ellos la carpintería y </w:t>
      </w:r>
      <w:r>
        <w:rPr>
          <w:rFonts w:cs="Arial"/>
          <w:szCs w:val="24"/>
        </w:rPr>
        <w:t>facturarla y ser subvencionada?</w:t>
      </w:r>
    </w:p>
    <w:p w:rsidR="00E75178" w:rsidRDefault="00E75178" w:rsidP="003E22C6">
      <w:pPr>
        <w:rPr>
          <w:rFonts w:cs="Arial"/>
          <w:szCs w:val="24"/>
        </w:rPr>
      </w:pPr>
    </w:p>
    <w:p w:rsidR="00E75178" w:rsidRPr="000E74AE" w:rsidRDefault="00E75178" w:rsidP="003E22C6">
      <w:pPr>
        <w:rPr>
          <w:rFonts w:cs="Arial"/>
          <w:color w:val="FF0000"/>
          <w:szCs w:val="24"/>
        </w:rPr>
      </w:pPr>
      <w:r w:rsidRPr="000E74AE">
        <w:rPr>
          <w:rFonts w:cs="Arial"/>
          <w:color w:val="FF0000"/>
          <w:szCs w:val="24"/>
        </w:rPr>
        <w:t>Sí. Con los condicionantes del periodo 2007-2013</w:t>
      </w:r>
      <w:r>
        <w:rPr>
          <w:rFonts w:cs="Arial"/>
          <w:color w:val="FF0000"/>
          <w:szCs w:val="24"/>
        </w:rPr>
        <w:t>, como se dice más abajo</w:t>
      </w:r>
      <w:r w:rsidRPr="000E74AE">
        <w:rPr>
          <w:rFonts w:cs="Arial"/>
          <w:color w:val="FF0000"/>
          <w:szCs w:val="24"/>
        </w:rPr>
        <w:t>.</w:t>
      </w:r>
      <w:r>
        <w:rPr>
          <w:rFonts w:cs="Arial"/>
          <w:color w:val="FF0000"/>
          <w:szCs w:val="24"/>
        </w:rPr>
        <w:t xml:space="preserve"> Este no es un caso de subcontratación.</w:t>
      </w:r>
    </w:p>
    <w:p w:rsidR="00E75178" w:rsidRDefault="00E75178" w:rsidP="0077440A">
      <w:pPr>
        <w:rPr>
          <w:rFonts w:cs="Arial"/>
          <w:szCs w:val="24"/>
        </w:rPr>
      </w:pPr>
    </w:p>
    <w:p w:rsidR="00E75178" w:rsidRPr="00CE00CE" w:rsidRDefault="00E75178" w:rsidP="00D5164B">
      <w:pPr>
        <w:rPr>
          <w:rFonts w:cs="Arial"/>
          <w:color w:val="FF0000"/>
        </w:rPr>
      </w:pPr>
      <w:r>
        <w:rPr>
          <w:rFonts w:cs="Arial"/>
          <w:color w:val="FF0000"/>
          <w:szCs w:val="24"/>
        </w:rPr>
        <w:t xml:space="preserve">La contratación con empresas vinculadas </w:t>
      </w:r>
      <w:r w:rsidRPr="00CE00CE">
        <w:rPr>
          <w:rFonts w:cs="Arial"/>
          <w:color w:val="FF0000"/>
          <w:szCs w:val="24"/>
        </w:rPr>
        <w:t>es posible; se adaptará la misma norma que en 2007-2013, como indica la circular 2009 y la Ley de Subvenciones, actualizada como sigue:</w:t>
      </w:r>
    </w:p>
    <w:p w:rsidR="00E75178" w:rsidRDefault="00E75178" w:rsidP="00D5164B">
      <w:pPr>
        <w:ind w:left="851"/>
      </w:pPr>
      <w:r>
        <w:rPr>
          <w:rFonts w:ascii="Calibri" w:hAnsi="Calibri"/>
          <w:color w:val="FF0000"/>
          <w:szCs w:val="24"/>
        </w:rPr>
        <w:t> </w:t>
      </w:r>
    </w:p>
    <w:p w:rsidR="00E75178" w:rsidRDefault="00E75178" w:rsidP="00D5164B">
      <w:pPr>
        <w:autoSpaceDE w:val="0"/>
        <w:autoSpaceDN w:val="0"/>
        <w:ind w:left="851" w:right="709"/>
      </w:pPr>
      <w:r>
        <w:rPr>
          <w:rFonts w:ascii="Calibri" w:hAnsi="Calibri"/>
          <w:b/>
          <w:bCs/>
          <w:i/>
          <w:iCs/>
          <w:color w:val="FF0000"/>
          <w:szCs w:val="24"/>
        </w:rPr>
        <w:t>24. CONTROL DE LOS GASTOS REALIZADOS POR EMPRESAS VINCULADAS AL BENEFICIARIO DE UNA AYUDA LEADER</w:t>
      </w:r>
    </w:p>
    <w:p w:rsidR="00E75178" w:rsidRDefault="00E75178" w:rsidP="00D5164B">
      <w:pPr>
        <w:autoSpaceDE w:val="0"/>
        <w:autoSpaceDN w:val="0"/>
        <w:ind w:left="851" w:right="709"/>
        <w:rPr>
          <w:rFonts w:ascii="Calibri" w:hAnsi="Calibri"/>
          <w:i/>
          <w:iCs/>
          <w:color w:val="FF0000"/>
          <w:szCs w:val="24"/>
        </w:rPr>
      </w:pPr>
      <w:r>
        <w:rPr>
          <w:rFonts w:ascii="Calibri" w:hAnsi="Calibri"/>
          <w:i/>
          <w:iCs/>
          <w:color w:val="FF0000"/>
          <w:szCs w:val="24"/>
        </w:rPr>
        <w:t xml:space="preserve">En los supuestos de transacciones entre sociedades vinculadas, existe el riesgo de que éstas no se realicen a precios de mercado, con objeto de incrementar la inversión o el gasto subvencionable, y con ellos el importe de la subvención. </w:t>
      </w:r>
      <w:proofErr w:type="gramStart"/>
      <w:r>
        <w:rPr>
          <w:rFonts w:ascii="Calibri" w:hAnsi="Calibri"/>
          <w:i/>
          <w:iCs/>
          <w:color w:val="FF0000"/>
          <w:szCs w:val="24"/>
        </w:rPr>
        <w:t>Por  ello</w:t>
      </w:r>
      <w:proofErr w:type="gramEnd"/>
      <w:r>
        <w:rPr>
          <w:rFonts w:ascii="Calibri" w:hAnsi="Calibri"/>
          <w:i/>
          <w:iCs/>
          <w:color w:val="FF0000"/>
          <w:szCs w:val="24"/>
        </w:rPr>
        <w:t xml:space="preserve">, la </w:t>
      </w:r>
      <w:r w:rsidRPr="00CE00CE">
        <w:rPr>
          <w:rFonts w:ascii="Calibri" w:hAnsi="Calibri"/>
          <w:i/>
          <w:iCs/>
          <w:color w:val="FF0000"/>
          <w:szCs w:val="24"/>
        </w:rPr>
        <w:t>Ley 5/2015, de 25 de marzo, de Subvenciones de Aragón</w:t>
      </w:r>
      <w:r>
        <w:rPr>
          <w:rFonts w:ascii="Calibri" w:hAnsi="Calibri"/>
          <w:i/>
          <w:iCs/>
          <w:color w:val="FF0000"/>
          <w:szCs w:val="24"/>
        </w:rPr>
        <w:t>, establece las siguientes cautelas:</w:t>
      </w:r>
    </w:p>
    <w:p w:rsidR="00E75178" w:rsidRDefault="00E75178" w:rsidP="00D5164B">
      <w:pPr>
        <w:autoSpaceDE w:val="0"/>
        <w:autoSpaceDN w:val="0"/>
        <w:ind w:left="851" w:right="709"/>
      </w:pPr>
      <w:r>
        <w:rPr>
          <w:rFonts w:ascii="Calibri" w:hAnsi="Calibri"/>
          <w:i/>
          <w:iCs/>
          <w:color w:val="FF0000"/>
          <w:szCs w:val="24"/>
        </w:rPr>
        <w:t> </w:t>
      </w:r>
    </w:p>
    <w:p w:rsidR="00E75178" w:rsidRDefault="00E75178" w:rsidP="00D5164B">
      <w:pPr>
        <w:autoSpaceDE w:val="0"/>
        <w:autoSpaceDN w:val="0"/>
        <w:ind w:left="851" w:right="709"/>
      </w:pPr>
      <w:r>
        <w:rPr>
          <w:rFonts w:ascii="Calibri" w:hAnsi="Calibri"/>
          <w:i/>
          <w:iCs/>
          <w:color w:val="FF0000"/>
          <w:szCs w:val="24"/>
        </w:rPr>
        <w:t>El art. 31.7.d) de la mencionada ley, prohíbe la ejecución total o parcial de las actividades subvencionadas con personas o entidades vinculadas con el beneficiario, salvo que concurran dos circunstancias:</w:t>
      </w:r>
    </w:p>
    <w:p w:rsidR="00E75178" w:rsidRDefault="00E75178" w:rsidP="00D5164B">
      <w:pPr>
        <w:autoSpaceDE w:val="0"/>
        <w:autoSpaceDN w:val="0"/>
        <w:ind w:left="851" w:right="709"/>
      </w:pPr>
      <w:r>
        <w:rPr>
          <w:rFonts w:ascii="Calibri" w:hAnsi="Calibri"/>
          <w:i/>
          <w:iCs/>
          <w:color w:val="FF0000"/>
          <w:szCs w:val="24"/>
        </w:rPr>
        <w:t>a. Que la contratación se realice de acuerdo con las condiciones normales de mercado.</w:t>
      </w:r>
    </w:p>
    <w:p w:rsidR="00E75178" w:rsidRDefault="00E75178" w:rsidP="00D5164B">
      <w:pPr>
        <w:autoSpaceDE w:val="0"/>
        <w:autoSpaceDN w:val="0"/>
        <w:ind w:left="851" w:right="709"/>
      </w:pPr>
      <w:r>
        <w:rPr>
          <w:rFonts w:ascii="Calibri" w:hAnsi="Calibri"/>
          <w:i/>
          <w:iCs/>
          <w:color w:val="FF0000"/>
          <w:szCs w:val="24"/>
        </w:rPr>
        <w:t>b. Que se obtenga la previa autorización del órgano concedente en los términos que se fijen en las bases reguladoras.</w:t>
      </w:r>
    </w:p>
    <w:p w:rsidR="00E75178" w:rsidRDefault="00E75178" w:rsidP="00D5164B">
      <w:pPr>
        <w:autoSpaceDE w:val="0"/>
        <w:autoSpaceDN w:val="0"/>
        <w:ind w:left="851" w:right="709"/>
        <w:rPr>
          <w:rFonts w:ascii="Calibri" w:hAnsi="Calibri"/>
          <w:i/>
          <w:iCs/>
          <w:color w:val="FF0000"/>
          <w:szCs w:val="24"/>
        </w:rPr>
      </w:pPr>
      <w:r>
        <w:rPr>
          <w:rFonts w:ascii="Calibri" w:hAnsi="Calibri"/>
          <w:i/>
          <w:iCs/>
          <w:color w:val="FF0000"/>
          <w:szCs w:val="24"/>
        </w:rPr>
        <w:t> </w:t>
      </w:r>
    </w:p>
    <w:p w:rsidR="00E75178" w:rsidRDefault="00E75178" w:rsidP="00D5164B">
      <w:pPr>
        <w:autoSpaceDE w:val="0"/>
        <w:autoSpaceDN w:val="0"/>
        <w:ind w:left="851" w:right="709"/>
      </w:pPr>
      <w:r>
        <w:rPr>
          <w:rFonts w:ascii="Calibri" w:hAnsi="Calibri"/>
          <w:i/>
          <w:iCs/>
          <w:color w:val="FF0000"/>
          <w:szCs w:val="24"/>
        </w:rPr>
        <w:t xml:space="preserve">Asimismo, el art. 44.5 de la Ley 38/2003, de 17 de noviembre, General de Subvenciones, </w:t>
      </w:r>
      <w:r w:rsidRPr="00CE00CE">
        <w:rPr>
          <w:rFonts w:ascii="Calibri" w:hAnsi="Calibri"/>
          <w:i/>
          <w:iCs/>
          <w:color w:val="FF0000"/>
          <w:szCs w:val="24"/>
        </w:rPr>
        <w:t>y el art. 56.1 de la Ley 5/2015, de 25 de marzo, de Subvenciones de Aragón,</w:t>
      </w:r>
      <w:r>
        <w:rPr>
          <w:rFonts w:ascii="Calibri" w:hAnsi="Calibri"/>
          <w:i/>
          <w:iCs/>
          <w:color w:val="FF0000"/>
          <w:szCs w:val="24"/>
        </w:rPr>
        <w:t xml:space="preserve"> prevén la extensión del control financiero a las personas físicas o jurídicas a las que se encuentre asociado el beneficiario, o a cualquier persona susceptible de presentar un interés en la consecución de la actividad subvencionada.</w:t>
      </w:r>
    </w:p>
    <w:p w:rsidR="00E75178" w:rsidRDefault="00E75178" w:rsidP="00D5164B">
      <w:pPr>
        <w:autoSpaceDE w:val="0"/>
        <w:autoSpaceDN w:val="0"/>
        <w:ind w:left="851" w:right="709"/>
      </w:pPr>
      <w:r>
        <w:rPr>
          <w:rFonts w:ascii="Calibri" w:hAnsi="Calibri"/>
          <w:i/>
          <w:iCs/>
          <w:color w:val="FF0000"/>
          <w:szCs w:val="24"/>
        </w:rPr>
        <w:t> </w:t>
      </w:r>
    </w:p>
    <w:p w:rsidR="00E75178" w:rsidRDefault="00E75178" w:rsidP="00D5164B">
      <w:pPr>
        <w:autoSpaceDE w:val="0"/>
        <w:autoSpaceDN w:val="0"/>
        <w:ind w:left="851" w:right="709"/>
      </w:pPr>
      <w:r>
        <w:rPr>
          <w:rFonts w:ascii="Calibri" w:hAnsi="Calibri"/>
          <w:i/>
          <w:iCs/>
          <w:color w:val="FF0000"/>
          <w:szCs w:val="24"/>
        </w:rPr>
        <w:t>Por lo tanto, es necesaria la realización de un trabajo adicional sobre el importe justificado con facturas emitidas por la empresa vinculada.</w:t>
      </w:r>
    </w:p>
    <w:p w:rsidR="00E75178" w:rsidRDefault="00E75178" w:rsidP="00D5164B">
      <w:pPr>
        <w:autoSpaceDE w:val="0"/>
        <w:autoSpaceDN w:val="0"/>
        <w:ind w:left="851" w:right="709"/>
      </w:pPr>
      <w:r>
        <w:rPr>
          <w:rFonts w:ascii="Calibri" w:hAnsi="Calibri"/>
          <w:i/>
          <w:iCs/>
          <w:color w:val="FF0000"/>
          <w:szCs w:val="24"/>
        </w:rPr>
        <w:t> </w:t>
      </w:r>
    </w:p>
    <w:p w:rsidR="00E75178" w:rsidRDefault="00E75178" w:rsidP="00D5164B">
      <w:pPr>
        <w:autoSpaceDE w:val="0"/>
        <w:autoSpaceDN w:val="0"/>
        <w:ind w:left="851" w:right="709"/>
      </w:pPr>
      <w:r>
        <w:rPr>
          <w:rFonts w:ascii="Calibri" w:hAnsi="Calibri"/>
          <w:i/>
          <w:iCs/>
          <w:color w:val="FF0000"/>
          <w:szCs w:val="24"/>
        </w:rPr>
        <w:t>En estos casos, el Grupo actuará como sigue:</w:t>
      </w:r>
    </w:p>
    <w:p w:rsidR="00E75178" w:rsidRDefault="00E75178" w:rsidP="00D5164B">
      <w:pPr>
        <w:autoSpaceDE w:val="0"/>
        <w:autoSpaceDN w:val="0"/>
        <w:ind w:left="851" w:right="709"/>
      </w:pPr>
      <w:r>
        <w:rPr>
          <w:rFonts w:ascii="Calibri" w:hAnsi="Calibri"/>
          <w:i/>
          <w:iCs/>
          <w:color w:val="FF0000"/>
          <w:szCs w:val="24"/>
        </w:rPr>
        <w:t> </w:t>
      </w:r>
    </w:p>
    <w:p w:rsidR="00E75178" w:rsidRDefault="00E75178" w:rsidP="00D5164B">
      <w:pPr>
        <w:autoSpaceDE w:val="0"/>
        <w:autoSpaceDN w:val="0"/>
        <w:ind w:left="851" w:right="709"/>
      </w:pPr>
      <w:r>
        <w:rPr>
          <w:rFonts w:ascii="Calibri" w:hAnsi="Calibri"/>
          <w:i/>
          <w:iCs/>
          <w:color w:val="FF0000"/>
          <w:szCs w:val="24"/>
        </w:rPr>
        <w:lastRenderedPageBreak/>
        <w:t>1. Se solicitarán -al igual que en cualquier otro proyecto-, las facturas originales a nombre de la empresa beneficiaria y sus pagos bancarios.</w:t>
      </w:r>
    </w:p>
    <w:p w:rsidR="00E75178" w:rsidRDefault="00E75178" w:rsidP="00D5164B">
      <w:pPr>
        <w:autoSpaceDE w:val="0"/>
        <w:autoSpaceDN w:val="0"/>
        <w:ind w:left="851" w:right="709"/>
      </w:pPr>
      <w:r>
        <w:rPr>
          <w:rFonts w:ascii="Calibri" w:hAnsi="Calibri"/>
          <w:i/>
          <w:iCs/>
          <w:color w:val="FF0000"/>
          <w:szCs w:val="24"/>
        </w:rPr>
        <w:t> </w:t>
      </w:r>
    </w:p>
    <w:p w:rsidR="00E75178" w:rsidRDefault="00E75178" w:rsidP="00D5164B">
      <w:pPr>
        <w:autoSpaceDE w:val="0"/>
        <w:autoSpaceDN w:val="0"/>
        <w:ind w:left="851" w:right="709"/>
      </w:pPr>
      <w:r>
        <w:rPr>
          <w:rFonts w:ascii="Calibri" w:hAnsi="Calibri"/>
          <w:i/>
          <w:iCs/>
          <w:color w:val="FF0000"/>
          <w:szCs w:val="24"/>
        </w:rPr>
        <w:t>2. La empresa vinculada a la del promotor deberá justificar los costes soportados (nóminas, seguros sociales, facturas de compras varias, etc.) para la realización de los trabajos facturados.</w:t>
      </w:r>
    </w:p>
    <w:p w:rsidR="00E75178" w:rsidRDefault="00E75178" w:rsidP="00D5164B">
      <w:pPr>
        <w:autoSpaceDE w:val="0"/>
        <w:autoSpaceDN w:val="0"/>
        <w:ind w:left="851" w:right="709"/>
      </w:pPr>
      <w:r>
        <w:rPr>
          <w:rFonts w:ascii="Calibri" w:hAnsi="Calibri"/>
          <w:i/>
          <w:iCs/>
          <w:color w:val="FF0000"/>
          <w:szCs w:val="24"/>
        </w:rPr>
        <w:t> </w:t>
      </w:r>
    </w:p>
    <w:p w:rsidR="00E75178" w:rsidRDefault="00E75178" w:rsidP="00D5164B">
      <w:pPr>
        <w:autoSpaceDE w:val="0"/>
        <w:autoSpaceDN w:val="0"/>
        <w:ind w:left="851" w:right="709"/>
      </w:pPr>
      <w:r>
        <w:rPr>
          <w:rFonts w:ascii="Calibri" w:hAnsi="Calibri"/>
          <w:i/>
          <w:iCs/>
          <w:color w:val="FF0000"/>
          <w:szCs w:val="24"/>
        </w:rPr>
        <w:t xml:space="preserve">3. Informe: cuando los costes soportados del punto anterior se compartan con otro proyecto distinto al que se subvenciona con Leader, el beneficiario presentará un informe explicando el criterio de reparto de esos costes. </w:t>
      </w:r>
      <w:r>
        <w:rPr>
          <w:rFonts w:ascii="Calibri" w:hAnsi="Calibri"/>
          <w:b/>
          <w:bCs/>
          <w:i/>
          <w:iCs/>
          <w:color w:val="FF0000"/>
          <w:szCs w:val="24"/>
        </w:rPr>
        <w:t>Ejemplo</w:t>
      </w:r>
      <w:r>
        <w:rPr>
          <w:rFonts w:ascii="Calibri" w:hAnsi="Calibri"/>
          <w:i/>
          <w:iCs/>
          <w:color w:val="FF0000"/>
          <w:szCs w:val="24"/>
        </w:rPr>
        <w:t>: Nóminas de un trabajador, se deberá indicar qué porcentaje de la nómina se dedica al proyecto Leader.</w:t>
      </w:r>
    </w:p>
    <w:p w:rsidR="00E75178" w:rsidRDefault="00E75178" w:rsidP="00D5164B">
      <w:pPr>
        <w:autoSpaceDE w:val="0"/>
        <w:autoSpaceDN w:val="0"/>
        <w:ind w:left="851" w:right="709"/>
      </w:pPr>
      <w:r>
        <w:rPr>
          <w:rFonts w:ascii="Calibri" w:hAnsi="Calibri"/>
          <w:i/>
          <w:iCs/>
          <w:color w:val="FF0000"/>
          <w:szCs w:val="24"/>
        </w:rPr>
        <w:t> </w:t>
      </w:r>
    </w:p>
    <w:p w:rsidR="00E75178" w:rsidRDefault="00E75178" w:rsidP="00D5164B">
      <w:pPr>
        <w:autoSpaceDE w:val="0"/>
        <w:autoSpaceDN w:val="0"/>
        <w:ind w:left="851" w:right="709"/>
      </w:pPr>
      <w:r w:rsidRPr="00CE00CE">
        <w:rPr>
          <w:rFonts w:ascii="Calibri" w:hAnsi="Calibri"/>
          <w:i/>
          <w:iCs/>
          <w:color w:val="FF0000"/>
        </w:rPr>
        <w:t>En cuanto a la previa autorización del órgano concedente (art. 29.7 d) de la Ley 38/2003) será la Dirección General de Desarrollo Rural quien autorizará la ejecución de actividades con empresas vinculadas con el beneficiario. El procedimiento será como sigue: el promotor deberá comunicarlo por escrito al Grupo, quien elaborará un informe evaluando la situación y realizará una propuesta a la Dirección General. Desde la Dirección General se analizará si procede aceptarlo y lo comunicará por escrito al Grupo. Este procedimiento se realizará por correo electrónico, que se adjuntarán al expediente, en formato pdf y subiendo los mismos a la aplicación informática.</w:t>
      </w:r>
    </w:p>
    <w:p w:rsidR="00E75178" w:rsidRPr="0077440A" w:rsidRDefault="00E75178" w:rsidP="00D5164B">
      <w:pPr>
        <w:autoSpaceDE w:val="0"/>
        <w:autoSpaceDN w:val="0"/>
        <w:ind w:left="851" w:right="709"/>
        <w:rPr>
          <w:rFonts w:ascii="Calibri" w:hAnsi="Calibri"/>
          <w:i/>
          <w:iCs/>
          <w:color w:val="FF0000"/>
        </w:rPr>
      </w:pPr>
      <w:r w:rsidRPr="0077440A">
        <w:rPr>
          <w:rFonts w:ascii="Calibri" w:hAnsi="Calibri"/>
          <w:i/>
          <w:iCs/>
          <w:color w:val="FF0000"/>
        </w:rPr>
        <w:t> </w:t>
      </w:r>
    </w:p>
    <w:p w:rsidR="00E75178" w:rsidRDefault="00E75178" w:rsidP="00D5164B">
      <w:pPr>
        <w:ind w:left="851" w:right="709"/>
        <w:rPr>
          <w:rFonts w:ascii="Calibri" w:hAnsi="Calibri"/>
          <w:i/>
          <w:iCs/>
          <w:color w:val="FF0000"/>
          <w:szCs w:val="24"/>
        </w:rPr>
      </w:pPr>
      <w:r w:rsidRPr="0077440A">
        <w:rPr>
          <w:rFonts w:ascii="Calibri" w:hAnsi="Calibri"/>
          <w:i/>
          <w:iCs/>
          <w:color w:val="FF0000"/>
        </w:rPr>
        <w:t>Finalmente, por lo que se refiere tanto a la extensión del control al proveedor como a una revisión de su contabilidad, en su caso, esta se realizará por auditores competentes para ello, por lo que el Grupo sólo deberá informar al beneficiario que la empresa vinculada podrá ser también inspeccionada”.</w:t>
      </w:r>
    </w:p>
    <w:p w:rsidR="00E75178" w:rsidRDefault="00E75178" w:rsidP="0077440A">
      <w:pPr>
        <w:rPr>
          <w:rFonts w:cs="Arial"/>
          <w:szCs w:val="24"/>
        </w:rPr>
      </w:pPr>
    </w:p>
    <w:p w:rsidR="00E75178" w:rsidRPr="002C00A6" w:rsidRDefault="00E75178" w:rsidP="002C00A6">
      <w:pPr>
        <w:autoSpaceDE w:val="0"/>
        <w:autoSpaceDN w:val="0"/>
        <w:adjustRightInd w:val="0"/>
        <w:rPr>
          <w:rFonts w:cs="Arial"/>
          <w:color w:val="00B050"/>
          <w:szCs w:val="24"/>
        </w:rPr>
      </w:pPr>
      <w:r w:rsidRPr="002C00A6">
        <w:rPr>
          <w:rFonts w:cs="Arial"/>
          <w:color w:val="00B050"/>
          <w:szCs w:val="24"/>
        </w:rPr>
        <w:t xml:space="preserve">N. de RADR: </w:t>
      </w:r>
      <w:r>
        <w:rPr>
          <w:rFonts w:cs="Arial"/>
          <w:color w:val="00B050"/>
          <w:szCs w:val="24"/>
        </w:rPr>
        <w:t xml:space="preserve">En la versión 2 del </w:t>
      </w:r>
      <w:r w:rsidRPr="002C00A6">
        <w:rPr>
          <w:rFonts w:cs="Arial"/>
          <w:color w:val="00B050"/>
          <w:szCs w:val="24"/>
        </w:rPr>
        <w:t>Manual de procedimiento</w:t>
      </w:r>
      <w:r>
        <w:rPr>
          <w:rFonts w:cs="Arial"/>
          <w:color w:val="00B050"/>
          <w:szCs w:val="24"/>
        </w:rPr>
        <w:t xml:space="preserve"> no se había cambiado la referencia a la Ley General de Subvenciones por la Ley de Subvenciones de Aragón (no tiene más importancia pues el texto es el mismo)</w:t>
      </w:r>
      <w:r w:rsidRPr="002C00A6">
        <w:rPr>
          <w:rFonts w:cs="Arial"/>
          <w:color w:val="00B050"/>
          <w:szCs w:val="24"/>
        </w:rPr>
        <w:t>.</w:t>
      </w:r>
      <w:r>
        <w:rPr>
          <w:rFonts w:cs="Arial"/>
          <w:color w:val="00B050"/>
          <w:szCs w:val="24"/>
        </w:rPr>
        <w:t xml:space="preserve"> Diego Laya está avisado y lo cambiará en cuanto tenga tiempo, tratándose de un asunto menor.</w:t>
      </w:r>
    </w:p>
    <w:p w:rsidR="00E75178" w:rsidRDefault="00E75178" w:rsidP="0077440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7440A">
      <w:pPr>
        <w:rPr>
          <w:rFonts w:cs="Arial"/>
          <w:szCs w:val="24"/>
        </w:rPr>
      </w:pPr>
    </w:p>
    <w:p w:rsidR="00E75178" w:rsidRDefault="00E75178" w:rsidP="00180CB3">
      <w:pPr>
        <w:pStyle w:val="Estilo3"/>
        <w:outlineLvl w:val="0"/>
      </w:pPr>
      <w:bookmarkStart w:id="538" w:name="ProcSubcontratación"/>
      <w:bookmarkEnd w:id="538"/>
      <w:r>
        <w:t>ALCANCE DE LA SUBCONTRATACIÓN</w:t>
      </w:r>
    </w:p>
    <w:p w:rsidR="00E75178" w:rsidRDefault="00E75178" w:rsidP="00D5164B">
      <w:pPr>
        <w:pStyle w:val="Estilo3"/>
      </w:pPr>
    </w:p>
    <w:p w:rsidR="00E75178" w:rsidRDefault="00E75178" w:rsidP="00D5164B">
      <w:pPr>
        <w:pStyle w:val="Estilo3"/>
        <w:rPr>
          <w:rFonts w:cs="Arial"/>
          <w:szCs w:val="24"/>
        </w:rPr>
      </w:pPr>
      <w:r>
        <w:rPr>
          <w:rFonts w:cs="Arial"/>
          <w:szCs w:val="24"/>
        </w:rPr>
        <w:t>Subcontratación en las bases reguladoras: aclaración sobre su cita en el artículo 26</w:t>
      </w:r>
    </w:p>
    <w:p w:rsidR="00E75178" w:rsidRDefault="00E75178" w:rsidP="00DC57A6">
      <w:pPr>
        <w:shd w:val="clear" w:color="auto" w:fill="D9D9D9"/>
        <w:outlineLvl w:val="0"/>
        <w:rPr>
          <w:rFonts w:cs="Arial"/>
          <w:szCs w:val="24"/>
        </w:rPr>
      </w:pPr>
    </w:p>
    <w:p w:rsidR="00E75178" w:rsidRDefault="00E75178" w:rsidP="00DC57A6">
      <w:pPr>
        <w:pStyle w:val="Estilo3"/>
      </w:pPr>
      <w:r>
        <w:rPr>
          <w:rFonts w:cs="Arial"/>
          <w:szCs w:val="24"/>
        </w:rPr>
        <w:t>RESPUESTA DE 06.04.2016</w:t>
      </w:r>
    </w:p>
    <w:p w:rsidR="00E75178" w:rsidRDefault="00E75178" w:rsidP="0006684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8D42C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E75178" w:rsidRDefault="00E75178" w:rsidP="0077440A">
      <w:pPr>
        <w:rPr>
          <w:rFonts w:cs="Arial"/>
          <w:szCs w:val="24"/>
        </w:rPr>
      </w:pPr>
    </w:p>
    <w:p w:rsidR="00E75178" w:rsidRDefault="00E75178" w:rsidP="0077440A">
      <w:pPr>
        <w:widowControl w:val="0"/>
        <w:tabs>
          <w:tab w:val="left" w:pos="5112"/>
        </w:tabs>
        <w:autoSpaceDE w:val="0"/>
        <w:autoSpaceDN w:val="0"/>
        <w:adjustRightInd w:val="0"/>
        <w:rPr>
          <w:rFonts w:cs="Arial"/>
          <w:i/>
          <w:iCs/>
        </w:rPr>
      </w:pPr>
      <w:r>
        <w:rPr>
          <w:rFonts w:cs="Arial"/>
        </w:rPr>
        <w:t>El a</w:t>
      </w:r>
      <w:r w:rsidRPr="0034173E">
        <w:rPr>
          <w:rFonts w:cs="Arial"/>
        </w:rPr>
        <w:t xml:space="preserve">rtículo </w:t>
      </w:r>
      <w:r w:rsidRPr="00C16492">
        <w:rPr>
          <w:rFonts w:cs="Arial"/>
        </w:rPr>
        <w:t>26</w:t>
      </w:r>
      <w:r>
        <w:rPr>
          <w:rFonts w:cs="Arial"/>
        </w:rPr>
        <w:t>, sobre</w:t>
      </w:r>
      <w:r w:rsidRPr="0034173E">
        <w:rPr>
          <w:rFonts w:cs="Arial"/>
          <w:i/>
          <w:iCs/>
        </w:rPr>
        <w:t xml:space="preserve"> Comprobación</w:t>
      </w:r>
      <w:r>
        <w:rPr>
          <w:rFonts w:cs="Arial"/>
          <w:i/>
          <w:iCs/>
        </w:rPr>
        <w:t>, dice:</w:t>
      </w:r>
    </w:p>
    <w:p w:rsidR="00E75178" w:rsidRPr="0034173E" w:rsidRDefault="00E75178" w:rsidP="0077440A">
      <w:pPr>
        <w:widowControl w:val="0"/>
        <w:tabs>
          <w:tab w:val="left" w:pos="5112"/>
        </w:tabs>
        <w:autoSpaceDE w:val="0"/>
        <w:autoSpaceDN w:val="0"/>
        <w:adjustRightInd w:val="0"/>
        <w:rPr>
          <w:rFonts w:cs="Arial"/>
        </w:rPr>
      </w:pPr>
    </w:p>
    <w:p w:rsidR="00E75178" w:rsidRDefault="00E75178" w:rsidP="0077440A">
      <w:pPr>
        <w:pStyle w:val="Estilodecita"/>
      </w:pPr>
      <w:r>
        <w:t>“</w:t>
      </w:r>
      <w:r w:rsidRPr="0034173E">
        <w:t xml:space="preserve">1. La DGDR, en colaboración con el Grupo, comprobará la realización de la actividad y el cumplimiento de la finalidad que hayan determinado la concesión de la ayuda, </w:t>
      </w:r>
      <w:r w:rsidRPr="005008CA">
        <w:rPr>
          <w:b/>
        </w:rPr>
        <w:t>en especial, la posible subcontratación,</w:t>
      </w:r>
      <w:r w:rsidRPr="0034173E">
        <w:t xml:space="preserve"> así como su adecuada justificación</w:t>
      </w:r>
      <w:r>
        <w:t>”</w:t>
      </w:r>
      <w:r w:rsidRPr="0034173E">
        <w:t>.</w:t>
      </w:r>
    </w:p>
    <w:p w:rsidR="00E75178" w:rsidRDefault="00E75178" w:rsidP="0077440A">
      <w:pPr>
        <w:rPr>
          <w:rFonts w:cs="Arial"/>
          <w:szCs w:val="24"/>
        </w:rPr>
      </w:pPr>
    </w:p>
    <w:p w:rsidR="00E75178" w:rsidRDefault="00E75178" w:rsidP="0077440A">
      <w:pPr>
        <w:rPr>
          <w:rFonts w:cs="Arial"/>
          <w:szCs w:val="24"/>
        </w:rPr>
      </w:pPr>
      <w:r>
        <w:rPr>
          <w:rFonts w:cs="Arial"/>
          <w:szCs w:val="24"/>
        </w:rPr>
        <w:t>¿Qué supone el cumplimiento de la subcontratación? Creíamos que no era de aplicación a la submedida 19.2 la Ley de Subvenciones de Aragón, pero ¿se refiere a ella este artículo?</w:t>
      </w:r>
    </w:p>
    <w:p w:rsidR="00E75178" w:rsidRDefault="00E75178" w:rsidP="0077440A">
      <w:pPr>
        <w:rPr>
          <w:rFonts w:cs="Arial"/>
          <w:szCs w:val="24"/>
        </w:rPr>
      </w:pPr>
    </w:p>
    <w:p w:rsidR="00E75178" w:rsidRPr="000E74AE" w:rsidRDefault="00E75178" w:rsidP="0056558B">
      <w:pPr>
        <w:rPr>
          <w:rFonts w:cs="Arial"/>
          <w:color w:val="FF0000"/>
          <w:szCs w:val="24"/>
        </w:rPr>
      </w:pPr>
      <w:r w:rsidRPr="000E74AE">
        <w:rPr>
          <w:rFonts w:cs="Arial"/>
          <w:color w:val="FF0000"/>
          <w:szCs w:val="24"/>
        </w:rPr>
        <w:lastRenderedPageBreak/>
        <w:t xml:space="preserve">En la submedida 19.2 no se prevé la subcontratación. Este párrafo </w:t>
      </w:r>
      <w:r>
        <w:rPr>
          <w:rFonts w:cs="Arial"/>
          <w:color w:val="FF0000"/>
          <w:szCs w:val="24"/>
        </w:rPr>
        <w:t xml:space="preserve">de las bases reguladoras </w:t>
      </w:r>
      <w:r w:rsidRPr="000E74AE">
        <w:rPr>
          <w:rFonts w:cs="Arial"/>
          <w:color w:val="FF0000"/>
          <w:szCs w:val="24"/>
        </w:rPr>
        <w:t>está redactado por los servicios jurídicos con carácter general para todas las bases reguladoras.</w:t>
      </w:r>
    </w:p>
    <w:p w:rsidR="00E75178" w:rsidRDefault="00E75178" w:rsidP="0077440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2F7376" w:rsidRDefault="00E75178" w:rsidP="001C12CF">
      <w:pPr>
        <w:rPr>
          <w:rFonts w:cs="Arial"/>
          <w:szCs w:val="24"/>
          <w:lang w:eastAsia="es-ES"/>
        </w:rPr>
      </w:pPr>
    </w:p>
    <w:p w:rsidR="00E75178" w:rsidRDefault="00E75178" w:rsidP="00180CB3">
      <w:pPr>
        <w:shd w:val="clear" w:color="auto" w:fill="D9D9D9"/>
        <w:outlineLvl w:val="0"/>
        <w:rPr>
          <w:rStyle w:val="Textoennegrita"/>
          <w:rFonts w:cs="Arial"/>
          <w:b w:val="0"/>
          <w:color w:val="000000"/>
          <w:szCs w:val="24"/>
        </w:rPr>
      </w:pPr>
      <w:bookmarkStart w:id="539" w:name="ProcDocumentosdelPromotorOriginaloCopia"/>
      <w:bookmarkEnd w:id="539"/>
      <w:r w:rsidRPr="007175D2">
        <w:rPr>
          <w:rStyle w:val="Textoennegrita"/>
          <w:rFonts w:cs="Arial"/>
          <w:b w:val="0"/>
          <w:color w:val="000000"/>
          <w:szCs w:val="24"/>
        </w:rPr>
        <w:t>DOCUMENTACIÓN EN PAPEL O ESCANEADA</w:t>
      </w:r>
    </w:p>
    <w:p w:rsidR="00E75178" w:rsidRDefault="00E75178" w:rsidP="00E96F2D">
      <w:pPr>
        <w:shd w:val="clear" w:color="auto" w:fill="D9D9D9"/>
        <w:outlineLvl w:val="0"/>
        <w:rPr>
          <w:rFonts w:cs="Arial"/>
          <w:szCs w:val="24"/>
        </w:rPr>
      </w:pPr>
    </w:p>
    <w:p w:rsidR="00E75178" w:rsidRPr="007175D2" w:rsidRDefault="00E75178" w:rsidP="00E96F2D">
      <w:pPr>
        <w:shd w:val="clear" w:color="auto" w:fill="D9D9D9"/>
        <w:outlineLvl w:val="0"/>
        <w:rPr>
          <w:rStyle w:val="Textoennegrita"/>
          <w:rFonts w:cs="Arial"/>
          <w:b w:val="0"/>
          <w:color w:val="000000"/>
          <w:szCs w:val="24"/>
        </w:rPr>
      </w:pPr>
      <w:r>
        <w:rPr>
          <w:rFonts w:cs="Arial"/>
          <w:szCs w:val="24"/>
        </w:rPr>
        <w:t>RESPUESTA DE 06.04.2016</w:t>
      </w:r>
    </w:p>
    <w:p w:rsidR="00E75178" w:rsidRDefault="00E75178" w:rsidP="0010564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7C3A95">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w:t>
      </w:r>
    </w:p>
    <w:p w:rsidR="00E75178" w:rsidRDefault="00E75178" w:rsidP="00E74A92">
      <w:pPr>
        <w:rPr>
          <w:rStyle w:val="Textoennegrita"/>
          <w:rFonts w:cs="Arial"/>
          <w:color w:val="000000"/>
          <w:sz w:val="20"/>
          <w:szCs w:val="20"/>
        </w:rPr>
      </w:pPr>
    </w:p>
    <w:p w:rsidR="00E75178" w:rsidRDefault="00E75178" w:rsidP="00E74A92">
      <w:pPr>
        <w:rPr>
          <w:rFonts w:cs="Arial"/>
          <w:szCs w:val="24"/>
        </w:rPr>
      </w:pPr>
      <w:r>
        <w:rPr>
          <w:rFonts w:cs="Arial"/>
          <w:szCs w:val="24"/>
        </w:rPr>
        <w:t>Consulta 1) ¿Son correctos los siguientes pasos con la documentación del promotor?:</w:t>
      </w:r>
    </w:p>
    <w:p w:rsidR="00E75178" w:rsidRDefault="00E75178" w:rsidP="00E74A92">
      <w:pPr>
        <w:rPr>
          <w:rFonts w:cs="Arial"/>
          <w:szCs w:val="24"/>
        </w:rPr>
      </w:pPr>
    </w:p>
    <w:p w:rsidR="00E75178" w:rsidRDefault="00E75178" w:rsidP="00E74A92">
      <w:pPr>
        <w:rPr>
          <w:rFonts w:cs="Arial"/>
          <w:szCs w:val="24"/>
        </w:rPr>
      </w:pPr>
      <w:r>
        <w:rPr>
          <w:rFonts w:cs="Arial"/>
          <w:szCs w:val="24"/>
        </w:rPr>
        <w:t xml:space="preserve">1.- El Grupo </w:t>
      </w:r>
      <w:r w:rsidRPr="004A64C5">
        <w:rPr>
          <w:rFonts w:cs="Arial"/>
          <w:szCs w:val="24"/>
        </w:rPr>
        <w:t xml:space="preserve">escanea </w:t>
      </w:r>
      <w:r>
        <w:rPr>
          <w:rFonts w:cs="Arial"/>
          <w:szCs w:val="24"/>
        </w:rPr>
        <w:t>la documentación original,</w:t>
      </w:r>
    </w:p>
    <w:p w:rsidR="00E75178" w:rsidRDefault="00E75178" w:rsidP="00E74A92">
      <w:pPr>
        <w:rPr>
          <w:rFonts w:cs="Arial"/>
          <w:szCs w:val="24"/>
        </w:rPr>
      </w:pPr>
      <w:r>
        <w:rPr>
          <w:rFonts w:cs="Arial"/>
          <w:szCs w:val="24"/>
        </w:rPr>
        <w:t xml:space="preserve">2.- El Grupo </w:t>
      </w:r>
      <w:r w:rsidRPr="004A64C5">
        <w:rPr>
          <w:rFonts w:cs="Arial"/>
          <w:szCs w:val="24"/>
        </w:rPr>
        <w:t>cuelga de la aplicación informática</w:t>
      </w:r>
      <w:r>
        <w:rPr>
          <w:rFonts w:cs="Arial"/>
          <w:szCs w:val="24"/>
        </w:rPr>
        <w:t xml:space="preserve"> la documentación original, </w:t>
      </w:r>
    </w:p>
    <w:p w:rsidR="00E75178" w:rsidRDefault="00E75178" w:rsidP="00E74A92">
      <w:pPr>
        <w:rPr>
          <w:rFonts w:cs="Arial"/>
          <w:szCs w:val="24"/>
        </w:rPr>
      </w:pPr>
      <w:r>
        <w:rPr>
          <w:rFonts w:cs="Arial"/>
          <w:szCs w:val="24"/>
        </w:rPr>
        <w:t xml:space="preserve">3.- El Grupo </w:t>
      </w:r>
      <w:r w:rsidRPr="004A64C5">
        <w:rPr>
          <w:rFonts w:cs="Arial"/>
          <w:szCs w:val="24"/>
        </w:rPr>
        <w:t xml:space="preserve">da entrada </w:t>
      </w:r>
      <w:r>
        <w:rPr>
          <w:rFonts w:cs="Arial"/>
          <w:szCs w:val="24"/>
        </w:rPr>
        <w:t xml:space="preserve">a la documentación aportada </w:t>
      </w:r>
      <w:r w:rsidRPr="004A64C5">
        <w:rPr>
          <w:rFonts w:cs="Arial"/>
          <w:szCs w:val="24"/>
        </w:rPr>
        <w:t>en su registro</w:t>
      </w:r>
      <w:r>
        <w:rPr>
          <w:rFonts w:cs="Arial"/>
          <w:szCs w:val="24"/>
        </w:rPr>
        <w:t>,</w:t>
      </w:r>
    </w:p>
    <w:p w:rsidR="00E75178" w:rsidRDefault="00E75178" w:rsidP="00E74A92">
      <w:pPr>
        <w:rPr>
          <w:rFonts w:cs="Arial"/>
          <w:szCs w:val="24"/>
        </w:rPr>
      </w:pPr>
      <w:r>
        <w:rPr>
          <w:rFonts w:cs="Arial"/>
          <w:szCs w:val="24"/>
        </w:rPr>
        <w:t>4.- ¿El Grupo devuelve la documentación original al promotor o la guarda en un expediente?</w:t>
      </w:r>
    </w:p>
    <w:p w:rsidR="00E75178" w:rsidRDefault="00E75178" w:rsidP="00E74A92">
      <w:pPr>
        <w:rPr>
          <w:rFonts w:cs="Arial"/>
          <w:szCs w:val="24"/>
        </w:rPr>
      </w:pPr>
    </w:p>
    <w:p w:rsidR="00E75178" w:rsidRPr="00E74A92" w:rsidRDefault="00E75178" w:rsidP="00E74A92">
      <w:pPr>
        <w:rPr>
          <w:rFonts w:cs="Arial"/>
          <w:color w:val="FF0000"/>
          <w:szCs w:val="24"/>
        </w:rPr>
      </w:pPr>
      <w:r w:rsidRPr="00E74A92">
        <w:rPr>
          <w:rFonts w:cs="Arial"/>
          <w:color w:val="FF0000"/>
          <w:szCs w:val="24"/>
        </w:rPr>
        <w:t>Sí, aunque l</w:t>
      </w:r>
      <w:r w:rsidRPr="00E74A92">
        <w:rPr>
          <w:rFonts w:cs="Arial"/>
          <w:color w:val="FF0000"/>
          <w:szCs w:val="24"/>
          <w:lang w:eastAsia="es-ES"/>
        </w:rPr>
        <w:t>o primero de todo es dar entrada a la documentación, después sellarla</w:t>
      </w:r>
      <w:r w:rsidRPr="00E74A92">
        <w:rPr>
          <w:rFonts w:cs="Arial"/>
          <w:color w:val="FF0000"/>
          <w:szCs w:val="24"/>
        </w:rPr>
        <w:t>. El Grupo, una vez escaneada la documentación, puede devolver los originales al promotor informando que deberá mantenerlos al menos 5 años desde el pago final de la ayuda.</w:t>
      </w:r>
    </w:p>
    <w:p w:rsidR="00E75178" w:rsidRDefault="00E75178" w:rsidP="00E74A92">
      <w:pPr>
        <w:rPr>
          <w:rFonts w:cs="Arial"/>
          <w:szCs w:val="24"/>
        </w:rPr>
      </w:pPr>
    </w:p>
    <w:p w:rsidR="00E75178" w:rsidRPr="004A64C5" w:rsidRDefault="00E75178" w:rsidP="00E74A92">
      <w:pPr>
        <w:rPr>
          <w:rFonts w:cs="Arial"/>
          <w:szCs w:val="24"/>
        </w:rPr>
      </w:pPr>
      <w:r>
        <w:rPr>
          <w:rFonts w:cs="Arial"/>
          <w:szCs w:val="24"/>
        </w:rPr>
        <w:t xml:space="preserve">Consulta 2) </w:t>
      </w:r>
      <w:r w:rsidRPr="004A64C5">
        <w:rPr>
          <w:rFonts w:cs="Arial"/>
          <w:szCs w:val="24"/>
        </w:rPr>
        <w:t>¿</w:t>
      </w:r>
      <w:r>
        <w:rPr>
          <w:rFonts w:cs="Arial"/>
          <w:szCs w:val="24"/>
        </w:rPr>
        <w:t xml:space="preserve">El Grupo puede aceptar </w:t>
      </w:r>
      <w:r w:rsidRPr="004A64C5">
        <w:rPr>
          <w:rFonts w:cs="Arial"/>
          <w:szCs w:val="24"/>
        </w:rPr>
        <w:t>que el promotor aporte documentación compulsada?</w:t>
      </w:r>
    </w:p>
    <w:p w:rsidR="00E75178" w:rsidRDefault="00E75178" w:rsidP="00E74A92">
      <w:pPr>
        <w:rPr>
          <w:rFonts w:cs="Arial"/>
          <w:b/>
          <w:szCs w:val="24"/>
        </w:rPr>
      </w:pPr>
    </w:p>
    <w:p w:rsidR="00E75178" w:rsidRDefault="00E75178" w:rsidP="00180CB3">
      <w:pPr>
        <w:outlineLvl w:val="0"/>
        <w:rPr>
          <w:rFonts w:cs="Arial"/>
          <w:color w:val="FF0000"/>
          <w:szCs w:val="24"/>
        </w:rPr>
      </w:pPr>
      <w:r w:rsidRPr="00E74A92">
        <w:rPr>
          <w:rFonts w:cs="Arial"/>
          <w:color w:val="FF0000"/>
          <w:szCs w:val="24"/>
        </w:rPr>
        <w:t>Sí, salvo que sean facturas y justificantes de pago que deberán estampillarse.</w:t>
      </w:r>
    </w:p>
    <w:p w:rsidR="00E75178" w:rsidRDefault="00E75178" w:rsidP="00E74A9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74A92">
      <w:pPr>
        <w:rPr>
          <w:rFonts w:cs="Arial"/>
          <w:szCs w:val="24"/>
        </w:rPr>
      </w:pPr>
    </w:p>
    <w:p w:rsidR="00B3737E" w:rsidRPr="00B3737E" w:rsidRDefault="00B3737E" w:rsidP="00E74A92">
      <w:pPr>
        <w:rPr>
          <w:rFonts w:cs="Arial"/>
          <w:color w:val="00B050"/>
          <w:szCs w:val="24"/>
        </w:rPr>
      </w:pPr>
      <w:r w:rsidRPr="00B3737E">
        <w:rPr>
          <w:rFonts w:cs="Arial"/>
          <w:color w:val="00B050"/>
          <w:szCs w:val="24"/>
        </w:rPr>
        <w:t>N. de RADR: Una respuesta posterior de DGA aclara que no es necesario estampillar los justificantes de pago</w:t>
      </w:r>
      <w:r>
        <w:rPr>
          <w:rFonts w:cs="Arial"/>
          <w:color w:val="00B050"/>
          <w:szCs w:val="24"/>
        </w:rPr>
        <w:t xml:space="preserve">: </w:t>
      </w:r>
      <w:hyperlink w:anchor="ProcJustificantePagoNoNecesarioEstampill" w:history="1">
        <w:r w:rsidRPr="003526CE">
          <w:rPr>
            <w:rStyle w:val="Hipervnculo"/>
            <w:sz w:val="18"/>
            <w:szCs w:val="18"/>
          </w:rPr>
          <w:t>No es necesario estampillar los justificantes del pago de las facturas</w:t>
        </w:r>
      </w:hyperlink>
      <w:r w:rsidRPr="00B3737E">
        <w:rPr>
          <w:rFonts w:cs="Arial"/>
          <w:color w:val="00B050"/>
          <w:szCs w:val="24"/>
        </w:rPr>
        <w:t>.</w:t>
      </w:r>
    </w:p>
    <w:p w:rsidR="00B3737E" w:rsidRDefault="00B3737E" w:rsidP="00E74A92">
      <w:pPr>
        <w:rPr>
          <w:rFonts w:cs="Arial"/>
          <w:szCs w:val="24"/>
        </w:rPr>
      </w:pPr>
    </w:p>
    <w:p w:rsidR="00E75178" w:rsidRDefault="00E75178" w:rsidP="00180CB3">
      <w:pPr>
        <w:shd w:val="clear" w:color="auto" w:fill="D9D9D9"/>
        <w:outlineLvl w:val="0"/>
        <w:rPr>
          <w:rFonts w:cs="Arial"/>
          <w:szCs w:val="24"/>
        </w:rPr>
      </w:pPr>
      <w:bookmarkStart w:id="540" w:name="ProcPrecioTerrenoLicitadoPorAyto"/>
      <w:bookmarkEnd w:id="540"/>
      <w:r w:rsidRPr="002B2B1E">
        <w:rPr>
          <w:rFonts w:cs="Arial"/>
          <w:szCs w:val="24"/>
        </w:rPr>
        <w:t>PRECIO DE UN TERRENO ADQUIRIDO A UN AYUNTAMIENTO</w:t>
      </w:r>
    </w:p>
    <w:p w:rsidR="00E75178" w:rsidRDefault="00E75178" w:rsidP="009961ED">
      <w:pPr>
        <w:shd w:val="clear" w:color="auto" w:fill="D9D9D9"/>
        <w:outlineLvl w:val="0"/>
        <w:rPr>
          <w:rFonts w:cs="Arial"/>
          <w:szCs w:val="24"/>
        </w:rPr>
      </w:pPr>
    </w:p>
    <w:p w:rsidR="00E75178" w:rsidRPr="002B2B1E" w:rsidRDefault="00E75178" w:rsidP="009961ED">
      <w:pPr>
        <w:shd w:val="clear" w:color="auto" w:fill="D9D9D9"/>
        <w:outlineLvl w:val="0"/>
        <w:rPr>
          <w:rFonts w:cs="Arial"/>
          <w:szCs w:val="24"/>
        </w:rPr>
      </w:pPr>
      <w:r>
        <w:rPr>
          <w:rFonts w:cs="Arial"/>
          <w:szCs w:val="24"/>
        </w:rPr>
        <w:t>RESPUESTA DE 06.04.2016</w:t>
      </w:r>
    </w:p>
    <w:p w:rsidR="00E75178" w:rsidRDefault="00E75178" w:rsidP="00F02FC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5E7460" w:rsidRDefault="00E75178" w:rsidP="00E6059B">
      <w:pPr>
        <w:rPr>
          <w:rFonts w:cs="Arial"/>
          <w:sz w:val="16"/>
          <w:szCs w:val="16"/>
        </w:rPr>
      </w:pPr>
      <w:r w:rsidRPr="005E7460">
        <w:rPr>
          <w:rFonts w:cs="Arial"/>
          <w:sz w:val="16"/>
          <w:szCs w:val="16"/>
        </w:rPr>
        <w:t>(</w:t>
      </w:r>
      <w:hyperlink w:anchor="ÍndiceProc225ControlesSobreTerreno" w:history="1">
        <w:r w:rsidRPr="005E7460">
          <w:rPr>
            <w:rStyle w:val="Hipervnculo"/>
            <w:rFonts w:cs="Arial"/>
            <w:sz w:val="16"/>
            <w:szCs w:val="16"/>
          </w:rPr>
          <w:t>Índice Controles sobre el terreno</w:t>
        </w:r>
      </w:hyperlink>
      <w:r w:rsidRPr="005E7460">
        <w:rPr>
          <w:rFonts w:cs="Arial"/>
          <w:sz w:val="16"/>
          <w:szCs w:val="16"/>
        </w:rPr>
        <w:t>)</w:t>
      </w:r>
    </w:p>
    <w:p w:rsidR="00E75178" w:rsidRPr="002B2B1E" w:rsidRDefault="00E75178" w:rsidP="00E6059B">
      <w:pPr>
        <w:rPr>
          <w:rFonts w:cs="Arial"/>
          <w:szCs w:val="24"/>
        </w:rPr>
      </w:pPr>
    </w:p>
    <w:p w:rsidR="00E75178" w:rsidRPr="002B2B1E" w:rsidRDefault="00E75178" w:rsidP="00D36B14">
      <w:pPr>
        <w:rPr>
          <w:rFonts w:cs="Arial"/>
          <w:szCs w:val="24"/>
        </w:rPr>
      </w:pPr>
      <w:r w:rsidRPr="002B2B1E">
        <w:rPr>
          <w:rFonts w:cs="Arial"/>
          <w:szCs w:val="24"/>
        </w:rPr>
        <w:t>Si una empresa compra el terreno a un ayuntamiento y este sale a licitación, ¿valdría con ese precio que marcara la licitación o se requeriría igualmente una tasación?</w:t>
      </w:r>
    </w:p>
    <w:p w:rsidR="00E75178" w:rsidRDefault="00E75178" w:rsidP="00D36B14">
      <w:pPr>
        <w:rPr>
          <w:rFonts w:cs="Arial"/>
          <w:szCs w:val="24"/>
        </w:rPr>
      </w:pPr>
    </w:p>
    <w:p w:rsidR="00E75178" w:rsidRPr="00D36B14" w:rsidRDefault="00E75178" w:rsidP="00180CB3">
      <w:pPr>
        <w:outlineLvl w:val="0"/>
        <w:rPr>
          <w:rFonts w:cs="Arial"/>
          <w:color w:val="FF0000"/>
          <w:szCs w:val="24"/>
        </w:rPr>
      </w:pPr>
      <w:r w:rsidRPr="00D36B14">
        <w:rPr>
          <w:rFonts w:cs="Arial"/>
          <w:color w:val="FF0000"/>
          <w:szCs w:val="24"/>
        </w:rPr>
        <w:t>Vale el precio de la licitación del ayuntamiento.</w:t>
      </w:r>
    </w:p>
    <w:p w:rsidR="00E75178" w:rsidRDefault="00E75178" w:rsidP="00E74A9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74A92">
      <w:pPr>
        <w:rPr>
          <w:rFonts w:cs="Arial"/>
          <w:szCs w:val="24"/>
        </w:rPr>
      </w:pPr>
    </w:p>
    <w:p w:rsidR="00E75178" w:rsidRDefault="00E75178" w:rsidP="00EB5138">
      <w:pPr>
        <w:shd w:val="clear" w:color="auto" w:fill="D9D9D9"/>
        <w:rPr>
          <w:rFonts w:cs="Arial"/>
          <w:szCs w:val="24"/>
        </w:rPr>
      </w:pPr>
      <w:bookmarkStart w:id="541" w:name="ProcReintegroCálculoIntereses"/>
      <w:bookmarkEnd w:id="541"/>
      <w:r w:rsidRPr="007519EB">
        <w:rPr>
          <w:rFonts w:cs="Arial"/>
          <w:szCs w:val="24"/>
        </w:rPr>
        <w:t>¿CUÁL ES EL PROCEDIMIENTO DE CÁLCULO DE LOS INTERESES EN LOS CASOS DE REINTEGRO?</w:t>
      </w:r>
    </w:p>
    <w:p w:rsidR="00E75178" w:rsidRDefault="00E75178" w:rsidP="009961ED">
      <w:pPr>
        <w:shd w:val="clear" w:color="auto" w:fill="D9D9D9"/>
        <w:outlineLvl w:val="0"/>
        <w:rPr>
          <w:rFonts w:cs="Arial"/>
          <w:szCs w:val="24"/>
        </w:rPr>
      </w:pPr>
    </w:p>
    <w:p w:rsidR="00E75178" w:rsidRPr="007519EB" w:rsidRDefault="00E75178" w:rsidP="009961ED">
      <w:pPr>
        <w:shd w:val="clear" w:color="auto" w:fill="D9D9D9"/>
        <w:rPr>
          <w:rFonts w:cs="Arial"/>
          <w:szCs w:val="24"/>
        </w:rPr>
      </w:pPr>
      <w:r>
        <w:rPr>
          <w:rFonts w:cs="Arial"/>
          <w:szCs w:val="24"/>
        </w:rPr>
        <w:t>RESPUESTA DE 06.04.2016</w:t>
      </w:r>
    </w:p>
    <w:p w:rsidR="00E75178" w:rsidRDefault="00E75178" w:rsidP="00771B6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5E7460" w:rsidRDefault="00E75178" w:rsidP="00EB5138">
      <w:pPr>
        <w:rPr>
          <w:bCs/>
          <w:sz w:val="16"/>
          <w:szCs w:val="16"/>
        </w:rPr>
      </w:pPr>
      <w:r w:rsidRPr="005E7460">
        <w:rPr>
          <w:bCs/>
          <w:sz w:val="16"/>
          <w:szCs w:val="16"/>
        </w:rPr>
        <w:t>(</w:t>
      </w:r>
      <w:hyperlink w:anchor="ÍndiceProc5RecuperaPagosIndebidos" w:history="1">
        <w:r w:rsidRPr="005E7460">
          <w:rPr>
            <w:rStyle w:val="Hipervnculo"/>
            <w:bCs/>
            <w:sz w:val="16"/>
            <w:szCs w:val="16"/>
          </w:rPr>
          <w:t>Índice Recuperación de pagos indebidos</w:t>
        </w:r>
      </w:hyperlink>
      <w:r w:rsidRPr="005E7460">
        <w:rPr>
          <w:bCs/>
          <w:sz w:val="16"/>
          <w:szCs w:val="16"/>
        </w:rPr>
        <w:t>) (</w:t>
      </w:r>
      <w:hyperlink w:anchor="ÍndiceProc226Reducciones" w:history="1">
        <w:r w:rsidRPr="005E7460">
          <w:rPr>
            <w:rStyle w:val="Hipervnculo"/>
            <w:bCs/>
            <w:sz w:val="16"/>
            <w:szCs w:val="16"/>
          </w:rPr>
          <w:t>Índice Reducciones y exclusiones</w:t>
        </w:r>
      </w:hyperlink>
      <w:r w:rsidRPr="005E7460">
        <w:rPr>
          <w:bCs/>
          <w:sz w:val="16"/>
          <w:szCs w:val="16"/>
        </w:rPr>
        <w:t>)</w:t>
      </w:r>
    </w:p>
    <w:p w:rsidR="00E75178" w:rsidRDefault="00E75178" w:rsidP="00EB5138">
      <w:pPr>
        <w:pStyle w:val="msolistparagraph0"/>
        <w:spacing w:before="60"/>
        <w:ind w:left="0"/>
        <w:rPr>
          <w:rFonts w:ascii="Arial" w:hAnsi="Arial" w:cs="Arial"/>
          <w:bCs/>
          <w:color w:val="FF0000"/>
          <w:sz w:val="24"/>
          <w:szCs w:val="24"/>
        </w:rPr>
      </w:pPr>
    </w:p>
    <w:p w:rsidR="00E75178" w:rsidRPr="00112117" w:rsidRDefault="00E75178" w:rsidP="00EB5138">
      <w:pPr>
        <w:pStyle w:val="msolistparagraph0"/>
        <w:spacing w:before="60"/>
        <w:ind w:left="0"/>
        <w:rPr>
          <w:rFonts w:ascii="Arial" w:hAnsi="Arial" w:cs="Arial"/>
          <w:color w:val="FF0000"/>
          <w:sz w:val="24"/>
          <w:szCs w:val="24"/>
        </w:rPr>
      </w:pPr>
      <w:r>
        <w:rPr>
          <w:rFonts w:ascii="Arial" w:hAnsi="Arial" w:cs="Arial"/>
          <w:bCs/>
          <w:color w:val="FF0000"/>
          <w:sz w:val="24"/>
          <w:szCs w:val="24"/>
        </w:rPr>
        <w:t>DGA lo a</w:t>
      </w:r>
      <w:r w:rsidRPr="00112117">
        <w:rPr>
          <w:rFonts w:ascii="Arial" w:hAnsi="Arial" w:cs="Arial"/>
          <w:bCs/>
          <w:color w:val="FF0000"/>
          <w:sz w:val="24"/>
          <w:szCs w:val="24"/>
        </w:rPr>
        <w:t>ñadir</w:t>
      </w:r>
      <w:r>
        <w:rPr>
          <w:rFonts w:ascii="Arial" w:hAnsi="Arial" w:cs="Arial"/>
          <w:bCs/>
          <w:color w:val="FF0000"/>
          <w:sz w:val="24"/>
          <w:szCs w:val="24"/>
        </w:rPr>
        <w:t>á a un</w:t>
      </w:r>
      <w:r w:rsidRPr="00112117">
        <w:rPr>
          <w:rFonts w:ascii="Arial" w:hAnsi="Arial" w:cs="Arial"/>
          <w:bCs/>
          <w:color w:val="FF0000"/>
          <w:sz w:val="24"/>
          <w:szCs w:val="24"/>
        </w:rPr>
        <w:t>a circular horizontal, aunque no afecta a los Grupos.</w:t>
      </w:r>
    </w:p>
    <w:p w:rsidR="00E75178" w:rsidRDefault="00E75178" w:rsidP="00E74A9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74A92">
      <w:pPr>
        <w:rPr>
          <w:rFonts w:cs="Arial"/>
          <w:szCs w:val="24"/>
        </w:rPr>
      </w:pPr>
    </w:p>
    <w:p w:rsidR="00E75178" w:rsidRDefault="00E75178" w:rsidP="00EB5138">
      <w:pPr>
        <w:shd w:val="clear" w:color="auto" w:fill="D9D9D9"/>
        <w:rPr>
          <w:rFonts w:cs="Arial"/>
          <w:szCs w:val="24"/>
        </w:rPr>
      </w:pPr>
      <w:bookmarkStart w:id="542" w:name="ProcObligaciónProyectoVisado"/>
      <w:bookmarkEnd w:id="542"/>
      <w:r w:rsidRPr="007519EB">
        <w:rPr>
          <w:rFonts w:cs="Arial"/>
          <w:szCs w:val="24"/>
        </w:rPr>
        <w:t>¿EN QUÉ CASOS SON OBLIGATORIOS LOS VISADOS? ¿SEGÚN ESTABLEZCA LA LEY DE VISADOS?</w:t>
      </w:r>
    </w:p>
    <w:p w:rsidR="00E75178" w:rsidRDefault="00E75178" w:rsidP="0068156A">
      <w:pPr>
        <w:shd w:val="clear" w:color="auto" w:fill="D9D9D9"/>
        <w:outlineLvl w:val="0"/>
        <w:rPr>
          <w:rFonts w:cs="Arial"/>
          <w:szCs w:val="24"/>
        </w:rPr>
      </w:pPr>
    </w:p>
    <w:p w:rsidR="00E75178" w:rsidRPr="007519EB" w:rsidRDefault="00E75178" w:rsidP="0068156A">
      <w:pPr>
        <w:shd w:val="clear" w:color="auto" w:fill="D9D9D9"/>
        <w:rPr>
          <w:rFonts w:cs="Arial"/>
          <w:szCs w:val="24"/>
        </w:rPr>
      </w:pPr>
      <w:r>
        <w:rPr>
          <w:rFonts w:cs="Arial"/>
          <w:szCs w:val="24"/>
        </w:rPr>
        <w:t>RESPUESTA DE 06.04.2016</w:t>
      </w:r>
    </w:p>
    <w:p w:rsidR="00E75178" w:rsidRDefault="00E75178" w:rsidP="00BD29C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8D42C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E75178" w:rsidRDefault="00E75178" w:rsidP="00EB5138">
      <w:pPr>
        <w:rPr>
          <w:color w:val="FF0000"/>
        </w:rPr>
      </w:pPr>
    </w:p>
    <w:p w:rsidR="00E75178" w:rsidRDefault="00E75178" w:rsidP="00EB5138">
      <w:pPr>
        <w:rPr>
          <w:color w:val="FF0000"/>
        </w:rPr>
      </w:pPr>
      <w:r w:rsidRPr="00EB5138">
        <w:rPr>
          <w:color w:val="FF0000"/>
        </w:rPr>
        <w:t xml:space="preserve">Esta obligación ya figuraba en la circular </w:t>
      </w:r>
      <w:proofErr w:type="spellStart"/>
      <w:r w:rsidRPr="00EB5138">
        <w:rPr>
          <w:color w:val="FF0000"/>
        </w:rPr>
        <w:t>nº</w:t>
      </w:r>
      <w:proofErr w:type="spellEnd"/>
      <w:r w:rsidRPr="00EB5138">
        <w:rPr>
          <w:color w:val="FF0000"/>
        </w:rPr>
        <w:t xml:space="preserve"> 11, de 20.09.2010, punto 5, de 2007-2013, en referencia al </w:t>
      </w:r>
      <w:hyperlink r:id="rId52" w:history="1">
        <w:r w:rsidRPr="009000E1">
          <w:rPr>
            <w:rStyle w:val="Hipervnculo"/>
          </w:rPr>
          <w:t>Real Decreto 1000/2010</w:t>
        </w:r>
      </w:hyperlink>
      <w:r w:rsidRPr="00EB5138">
        <w:rPr>
          <w:color w:val="FF0000"/>
        </w:rPr>
        <w:t>, de 5 de agosto, sobre visado colegial obligatorio.</w:t>
      </w:r>
    </w:p>
    <w:p w:rsidR="00E75178" w:rsidRDefault="00E75178" w:rsidP="00EB5138">
      <w:pPr>
        <w:rPr>
          <w:rFonts w:cs="Arial"/>
          <w:szCs w:val="24"/>
        </w:rPr>
      </w:pPr>
    </w:p>
    <w:p w:rsidR="00E75178" w:rsidRDefault="00E75178" w:rsidP="00EB513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B5138">
      <w:pPr>
        <w:rPr>
          <w:rFonts w:cs="Arial"/>
          <w:szCs w:val="24"/>
        </w:rPr>
      </w:pPr>
    </w:p>
    <w:p w:rsidR="00E75178" w:rsidRDefault="00E75178" w:rsidP="00180CB3">
      <w:pPr>
        <w:shd w:val="clear" w:color="auto" w:fill="D9D9D9"/>
        <w:outlineLvl w:val="0"/>
        <w:rPr>
          <w:rFonts w:cs="Arial"/>
          <w:szCs w:val="24"/>
        </w:rPr>
      </w:pPr>
      <w:bookmarkStart w:id="543" w:name="ProcConceptoNoProductivo"/>
      <w:bookmarkEnd w:id="543"/>
      <w:r w:rsidRPr="007519EB">
        <w:rPr>
          <w:rFonts w:cs="Arial"/>
          <w:szCs w:val="24"/>
        </w:rPr>
        <w:t>INCLUIR LA DEFINICI</w:t>
      </w:r>
      <w:r>
        <w:rPr>
          <w:rFonts w:cs="Arial"/>
          <w:szCs w:val="24"/>
        </w:rPr>
        <w:t>ÓN DE PROYECTOS NO PRODUCTIVOS</w:t>
      </w:r>
    </w:p>
    <w:p w:rsidR="00E75178" w:rsidRDefault="00E75178" w:rsidP="0068156A">
      <w:pPr>
        <w:shd w:val="clear" w:color="auto" w:fill="D9D9D9"/>
        <w:outlineLvl w:val="0"/>
        <w:rPr>
          <w:rFonts w:cs="Arial"/>
          <w:szCs w:val="24"/>
        </w:rPr>
      </w:pPr>
    </w:p>
    <w:p w:rsidR="00E75178" w:rsidRPr="007519EB" w:rsidRDefault="00E75178" w:rsidP="0068156A">
      <w:pPr>
        <w:shd w:val="clear" w:color="auto" w:fill="D9D9D9"/>
        <w:outlineLvl w:val="0"/>
        <w:rPr>
          <w:rFonts w:cs="Arial"/>
          <w:szCs w:val="24"/>
        </w:rPr>
      </w:pPr>
      <w:r>
        <w:rPr>
          <w:rFonts w:cs="Arial"/>
          <w:szCs w:val="24"/>
        </w:rPr>
        <w:t>RESPUESTA DE 06.04.2016</w:t>
      </w:r>
    </w:p>
    <w:p w:rsidR="00E75178" w:rsidRDefault="00E75178" w:rsidP="0024457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E07DAF">
      <w:pPr>
        <w:rPr>
          <w:sz w:val="16"/>
          <w:szCs w:val="16"/>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w:t>
      </w:r>
    </w:p>
    <w:p w:rsidR="00E75178" w:rsidRDefault="00E75178" w:rsidP="00EB5138">
      <w:pPr>
        <w:rPr>
          <w:rFonts w:cs="Arial"/>
          <w:szCs w:val="24"/>
        </w:rPr>
      </w:pPr>
    </w:p>
    <w:p w:rsidR="00E75178" w:rsidRPr="007519EB" w:rsidRDefault="00E75178" w:rsidP="00EB5138">
      <w:pPr>
        <w:rPr>
          <w:rFonts w:cs="Arial"/>
          <w:szCs w:val="24"/>
        </w:rPr>
      </w:pPr>
      <w:r w:rsidRPr="007519EB">
        <w:rPr>
          <w:rFonts w:cs="Arial"/>
          <w:szCs w:val="24"/>
        </w:rPr>
        <w:t>¿O los Grupos lo van a ir preguntando proyecto por proyecto cuando haya duda?</w:t>
      </w:r>
    </w:p>
    <w:p w:rsidR="00E75178" w:rsidRDefault="00E75178" w:rsidP="00EB5138">
      <w:pPr>
        <w:spacing w:before="60"/>
        <w:jc w:val="left"/>
        <w:rPr>
          <w:rFonts w:cs="Arial"/>
          <w:szCs w:val="24"/>
        </w:rPr>
      </w:pPr>
    </w:p>
    <w:p w:rsidR="00E75178" w:rsidRPr="00EB5138" w:rsidRDefault="00E75178" w:rsidP="00EB5138">
      <w:pPr>
        <w:pStyle w:val="Estilo4"/>
        <w:rPr>
          <w:color w:val="FF0000"/>
        </w:rPr>
      </w:pPr>
      <w:r>
        <w:rPr>
          <w:color w:val="FF0000"/>
        </w:rPr>
        <w:t xml:space="preserve">Aunque se </w:t>
      </w:r>
      <w:r w:rsidRPr="00EB5138">
        <w:rPr>
          <w:color w:val="FF0000"/>
        </w:rPr>
        <w:t>debe estudiar caso por caso</w:t>
      </w:r>
      <w:r>
        <w:rPr>
          <w:color w:val="FF0000"/>
        </w:rPr>
        <w:t xml:space="preserve">, </w:t>
      </w:r>
      <w:r w:rsidRPr="00EB5138">
        <w:rPr>
          <w:color w:val="FF0000"/>
        </w:rPr>
        <w:t xml:space="preserve">la definición de </w:t>
      </w:r>
      <w:r>
        <w:rPr>
          <w:color w:val="FF0000"/>
        </w:rPr>
        <w:t>“</w:t>
      </w:r>
      <w:r w:rsidRPr="00EB5138">
        <w:rPr>
          <w:color w:val="FF0000"/>
        </w:rPr>
        <w:t>no productivo</w:t>
      </w:r>
      <w:r>
        <w:rPr>
          <w:color w:val="FF0000"/>
        </w:rPr>
        <w:t>”</w:t>
      </w:r>
      <w:r w:rsidRPr="00EB5138">
        <w:rPr>
          <w:color w:val="FF0000"/>
        </w:rPr>
        <w:t xml:space="preserve"> figura en la circular 2009 de 2007-2013 y no ha variado</w:t>
      </w:r>
      <w:r>
        <w:rPr>
          <w:color w:val="FF0000"/>
        </w:rPr>
        <w:t>:</w:t>
      </w:r>
    </w:p>
    <w:p w:rsidR="00E75178" w:rsidRPr="00EB5138" w:rsidRDefault="00E75178" w:rsidP="00EB5138">
      <w:pPr>
        <w:spacing w:before="60"/>
        <w:jc w:val="left"/>
        <w:rPr>
          <w:rFonts w:cs="Arial"/>
          <w:color w:val="FF0000"/>
          <w:szCs w:val="24"/>
        </w:rPr>
      </w:pPr>
    </w:p>
    <w:p w:rsidR="00E75178" w:rsidRPr="00EB5138" w:rsidRDefault="00E75178" w:rsidP="00EB5138">
      <w:pPr>
        <w:autoSpaceDE w:val="0"/>
        <w:autoSpaceDN w:val="0"/>
        <w:adjustRightInd w:val="0"/>
        <w:ind w:left="851" w:right="709"/>
        <w:rPr>
          <w:rFonts w:ascii="Calibri" w:hAnsi="Calibri" w:cs="Arial,Bold"/>
          <w:b/>
          <w:bCs/>
          <w:i/>
          <w:color w:val="FF0000"/>
          <w:szCs w:val="24"/>
        </w:rPr>
      </w:pPr>
      <w:r w:rsidRPr="00EB5138">
        <w:rPr>
          <w:rFonts w:ascii="Calibri" w:hAnsi="Calibri" w:cs="Arial,Bold"/>
          <w:b/>
          <w:bCs/>
          <w:i/>
          <w:color w:val="FF0000"/>
          <w:szCs w:val="24"/>
        </w:rPr>
        <w:t>“4. PROYECTOS NO PRODUCTIVOS</w:t>
      </w:r>
    </w:p>
    <w:p w:rsidR="00E75178" w:rsidRPr="00EB5138" w:rsidRDefault="00E75178" w:rsidP="00EB5138">
      <w:pPr>
        <w:autoSpaceDE w:val="0"/>
        <w:autoSpaceDN w:val="0"/>
        <w:adjustRightInd w:val="0"/>
        <w:ind w:left="851" w:right="709"/>
        <w:rPr>
          <w:rFonts w:ascii="Calibri" w:hAnsi="Calibri" w:cs="Arial,Bold"/>
          <w:b/>
          <w:bCs/>
          <w:i/>
          <w:color w:val="FF0000"/>
          <w:szCs w:val="24"/>
        </w:rPr>
      </w:pPr>
      <w:r w:rsidRPr="00EB5138">
        <w:rPr>
          <w:rFonts w:ascii="Calibri" w:hAnsi="Calibri" w:cs="Arial,Bold"/>
          <w:b/>
          <w:bCs/>
          <w:i/>
          <w:color w:val="FF0000"/>
          <w:szCs w:val="24"/>
        </w:rPr>
        <w:t>4.1. Definición de proyectos no productivos</w:t>
      </w:r>
    </w:p>
    <w:p w:rsidR="00E75178" w:rsidRPr="00EB5138" w:rsidRDefault="00E75178"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En principio, se puede entender por inversiones “no productivas” aquellas actividades e inversiones no generadoras de ingresos.</w:t>
      </w:r>
    </w:p>
    <w:p w:rsidR="00E75178" w:rsidRPr="00EB5138" w:rsidRDefault="00E75178" w:rsidP="00EB5138">
      <w:pPr>
        <w:autoSpaceDE w:val="0"/>
        <w:autoSpaceDN w:val="0"/>
        <w:adjustRightInd w:val="0"/>
        <w:ind w:left="851" w:right="709"/>
        <w:rPr>
          <w:rFonts w:ascii="Calibri" w:hAnsi="Calibri" w:cs="Arial,Bold"/>
          <w:b/>
          <w:bCs/>
          <w:i/>
          <w:color w:val="FF0000"/>
          <w:szCs w:val="24"/>
        </w:rPr>
      </w:pPr>
      <w:r w:rsidRPr="00EB5138">
        <w:rPr>
          <w:rFonts w:ascii="Calibri" w:hAnsi="Calibri" w:cs="Arial,Bold"/>
          <w:b/>
          <w:bCs/>
          <w:i/>
          <w:color w:val="FF0000"/>
          <w:szCs w:val="24"/>
        </w:rPr>
        <w:t>4.2. Consideraciones generales</w:t>
      </w:r>
    </w:p>
    <w:p w:rsidR="00E75178" w:rsidRPr="00EB5138" w:rsidRDefault="00E75178"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Dada las dudas que en casos puntuales genera la definición, se intentará en lo posible clarificar este aspecto.</w:t>
      </w:r>
    </w:p>
    <w:p w:rsidR="00E75178" w:rsidRPr="00EB5138" w:rsidRDefault="00E75178"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 xml:space="preserve">a) Por parte de la Dirección General de Desarrollo Rural, se entiende, en general, por actividad “productiva” toda inversión que es susceptible de ser realizada por empresas privadas (cuya finalidad es obtener una renta), </w:t>
      </w:r>
      <w:proofErr w:type="gramStart"/>
      <w:r w:rsidRPr="00EB5138">
        <w:rPr>
          <w:rFonts w:ascii="Calibri" w:hAnsi="Calibri" w:cs="Arial"/>
          <w:i/>
          <w:color w:val="FF0000"/>
          <w:szCs w:val="24"/>
        </w:rPr>
        <w:t>así</w:t>
      </w:r>
      <w:proofErr w:type="gramEnd"/>
      <w:r w:rsidRPr="00EB5138">
        <w:rPr>
          <w:rFonts w:ascii="Calibri" w:hAnsi="Calibri" w:cs="Arial"/>
          <w:i/>
          <w:color w:val="FF0000"/>
          <w:szCs w:val="24"/>
        </w:rPr>
        <w:t xml:space="preserve"> por tanto, guarderías, albergues, bares, residencias de la tercera edad, etc., se considerarán actividades “productivas”. También se considerarán productivas si la actividad posteriormente puede ser alquilada y generarle ingresos al Ayuntamiento beneficiario, por ejemplo, mediante una concesión.</w:t>
      </w:r>
    </w:p>
    <w:p w:rsidR="00E75178" w:rsidRPr="00EB5138" w:rsidRDefault="00E75178"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b) Existen una serie de inversiones de servicios y equipamientos que no son generadoras de ingresos o estos son insignificantes y que podrían ser elegibles como ayudas “no productivas”: museos, bibliotecas, publicaciones de promoción de la zona en su conjunto, entre otras.</w:t>
      </w:r>
    </w:p>
    <w:p w:rsidR="00E75178" w:rsidRPr="00EB5138" w:rsidRDefault="00E75178" w:rsidP="00EB5138">
      <w:pPr>
        <w:autoSpaceDE w:val="0"/>
        <w:autoSpaceDN w:val="0"/>
        <w:adjustRightInd w:val="0"/>
        <w:ind w:left="851" w:right="709"/>
        <w:rPr>
          <w:rFonts w:ascii="Calibri" w:hAnsi="Calibri" w:cs="Arial,Bold"/>
          <w:b/>
          <w:bCs/>
          <w:i/>
          <w:color w:val="FF0000"/>
          <w:szCs w:val="24"/>
        </w:rPr>
      </w:pPr>
      <w:r w:rsidRPr="00EB5138">
        <w:rPr>
          <w:rFonts w:ascii="Calibri" w:hAnsi="Calibri" w:cs="Arial"/>
          <w:i/>
          <w:color w:val="FF0000"/>
          <w:szCs w:val="24"/>
        </w:rPr>
        <w:t xml:space="preserve">4.3. </w:t>
      </w:r>
      <w:r w:rsidRPr="00EB5138">
        <w:rPr>
          <w:rFonts w:ascii="Calibri" w:hAnsi="Calibri" w:cs="Arial,Bold"/>
          <w:b/>
          <w:bCs/>
          <w:i/>
          <w:color w:val="FF0000"/>
          <w:szCs w:val="24"/>
        </w:rPr>
        <w:t>Inversiones “no productivas” que generan ingresos</w:t>
      </w:r>
    </w:p>
    <w:p w:rsidR="00E75178" w:rsidRPr="00EB5138" w:rsidRDefault="00E75178"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El hecho de que un vivero a cargo de una asociación de minusválidos, una residencia de la tercera edad municipal, un museo municipal o el servicio de publicaciones de un ayuntamiento, generen algunos ingresos, no desvirtúa su carácter de no lucrativo.</w:t>
      </w:r>
    </w:p>
    <w:p w:rsidR="00E75178" w:rsidRPr="00EB5138" w:rsidRDefault="00E75178"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Sin embargo, desde un concepto productivista podría entenderse que la actividad viverista o la residencia de la tercera edad municipal gestionada mediante una concesión a una empresa privada son “productivas”, mientras que el museo o las publicaciones no, al primar su componente social.</w:t>
      </w:r>
    </w:p>
    <w:p w:rsidR="00E75178" w:rsidRPr="00EB5138" w:rsidRDefault="00E75178"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Son estas situaciones “fronterizas” las que se deben analizar caso por caso, no siendo posible determinar a priori si es o no productivo.</w:t>
      </w:r>
    </w:p>
    <w:p w:rsidR="00E75178" w:rsidRPr="00EB5138" w:rsidRDefault="00E75178"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lastRenderedPageBreak/>
        <w:t>Asimismo, dado que las Entidades Locales pueden ejercer actividades económicas, la mayor parte de estas situaciones “fronterizas” se plantean en inversiones promovidas por Ayuntamientos.</w:t>
      </w:r>
    </w:p>
    <w:p w:rsidR="00E75178" w:rsidRPr="00EB5138" w:rsidRDefault="00E75178" w:rsidP="00EB5138">
      <w:pPr>
        <w:pStyle w:val="Estilo5"/>
        <w:rPr>
          <w:color w:val="FF0000"/>
        </w:rPr>
      </w:pPr>
      <w:r w:rsidRPr="00EB5138">
        <w:rPr>
          <w:color w:val="FF0000"/>
        </w:rPr>
        <w:t>En todo proyecto promovido por un Ayuntamiento en el que se prevea la obtención de ingresos, deberá conocerse la tipología de los mismos.</w:t>
      </w:r>
    </w:p>
    <w:p w:rsidR="00E75178" w:rsidRPr="00EB5138" w:rsidRDefault="00E75178" w:rsidP="00EB5138">
      <w:pPr>
        <w:pStyle w:val="Estilo5"/>
        <w:rPr>
          <w:color w:val="FF0000"/>
        </w:rPr>
      </w:pPr>
      <w:r w:rsidRPr="00EB5138">
        <w:rPr>
          <w:color w:val="FF0000"/>
        </w:rPr>
        <w:t>Si dichos ingresos son del tipo de tasas, la inversión ha de calificarse como “no productiva”, dado que su importe no supera el coste del servicio (requisito legal de las tasas).</w:t>
      </w:r>
    </w:p>
    <w:p w:rsidR="00E75178" w:rsidRDefault="00E75178" w:rsidP="00EB5138">
      <w:pPr>
        <w:pStyle w:val="Estilo5"/>
        <w:rPr>
          <w:i w:val="0"/>
          <w:color w:val="FF0000"/>
        </w:rPr>
      </w:pPr>
      <w:r w:rsidRPr="00EB5138">
        <w:rPr>
          <w:color w:val="FF0000"/>
        </w:rPr>
        <w:t>Análogamente, la inversión se considerará “no productiva” cuando proceda de precios públicos, cuyos ingresos cubran los gastos de mantenimiento del servicio y el beneficio neto (ingresos-gastos) sea inferior al valor de la capitalización de la inversión al interés legal del dinero”.</w:t>
      </w:r>
    </w:p>
    <w:p w:rsidR="00E75178" w:rsidRDefault="00E75178" w:rsidP="00EB513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B5138">
      <w:pPr>
        <w:rPr>
          <w:rFonts w:cs="Arial"/>
          <w:szCs w:val="24"/>
        </w:rPr>
      </w:pPr>
    </w:p>
    <w:p w:rsidR="00E75178" w:rsidRDefault="00E75178" w:rsidP="007D2E6A">
      <w:pPr>
        <w:shd w:val="clear" w:color="auto" w:fill="D9D9D9"/>
        <w:rPr>
          <w:rFonts w:cs="Arial"/>
          <w:szCs w:val="24"/>
        </w:rPr>
      </w:pPr>
      <w:bookmarkStart w:id="544" w:name="ProcUnSolicitanteDosProyectos"/>
      <w:bookmarkEnd w:id="544"/>
      <w:r w:rsidRPr="007519EB">
        <w:rPr>
          <w:rFonts w:cs="Arial"/>
          <w:szCs w:val="24"/>
        </w:rPr>
        <w:t>UN SOLICITANTE QUIERE PEDIR UNA AYUDA PARA DOS ACTIVIDADES INDUSTRIALES SEMEJANTES QUE NECESITA UBICAR EN DOS LUGARES DIFERENTES. ¿EL SOLICITANTE TIENE QUE PEDIR UNA SOLA AYUDA PARA LAS DOS ACTIVIDADES O PUEDE PEDIR UNA SOLA AYUDA PARA LAS DOS ACTIVIDADES EN UNA SOLA SOLICITUD?</w:t>
      </w:r>
    </w:p>
    <w:p w:rsidR="00E75178" w:rsidRDefault="00E75178" w:rsidP="001A46D7">
      <w:pPr>
        <w:shd w:val="clear" w:color="auto" w:fill="D9D9D9"/>
        <w:outlineLvl w:val="0"/>
        <w:rPr>
          <w:rFonts w:cs="Arial"/>
          <w:szCs w:val="24"/>
        </w:rPr>
      </w:pPr>
    </w:p>
    <w:p w:rsidR="00E75178" w:rsidRPr="007519EB" w:rsidRDefault="00E75178" w:rsidP="001A46D7">
      <w:pPr>
        <w:shd w:val="clear" w:color="auto" w:fill="D9D9D9"/>
        <w:rPr>
          <w:rFonts w:cs="Arial"/>
          <w:szCs w:val="24"/>
        </w:rPr>
      </w:pPr>
      <w:r>
        <w:rPr>
          <w:rFonts w:cs="Arial"/>
          <w:szCs w:val="24"/>
        </w:rPr>
        <w:t>RESPUESTA DE 06.04.2016</w:t>
      </w:r>
    </w:p>
    <w:p w:rsidR="00E75178" w:rsidRDefault="00E75178" w:rsidP="00520E9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rsidR="00E75178" w:rsidRPr="007519EB" w:rsidRDefault="00E75178" w:rsidP="007D2E6A">
      <w:pPr>
        <w:spacing w:before="60"/>
        <w:rPr>
          <w:rFonts w:cs="Arial"/>
          <w:szCs w:val="24"/>
        </w:rPr>
      </w:pPr>
    </w:p>
    <w:p w:rsidR="00E75178" w:rsidRPr="007519EB" w:rsidRDefault="00E75178" w:rsidP="007D2E6A">
      <w:pPr>
        <w:spacing w:before="60"/>
        <w:rPr>
          <w:rFonts w:cs="Arial"/>
          <w:szCs w:val="24"/>
        </w:rPr>
      </w:pPr>
      <w:r w:rsidRPr="007519EB">
        <w:rPr>
          <w:rFonts w:cs="Arial"/>
          <w:szCs w:val="24"/>
        </w:rPr>
        <w:t xml:space="preserve">Una empresa va a desarrollar una actividad de carpintería metálica en hierro y en acero inoxidable: reparaciones, mantenimientos y montajes. La empresa necesita separar las dos actividades y va a alquilar dos naves, una de ellas destinada al trabajo del hierro con domicilio en una localidad elegible, y otra para el acero inoxidable con domicilio en otra localidad elegible (si se mezclan ambas actividades el acero se puede contaminar y oxidar, igual que el hierro). La ayuda se quiere solicitar para acondicionar las dos instalaciones descritas. </w:t>
      </w:r>
    </w:p>
    <w:p w:rsidR="00E75178" w:rsidRPr="007519EB" w:rsidRDefault="00E75178" w:rsidP="007D2E6A">
      <w:pPr>
        <w:spacing w:before="60"/>
        <w:rPr>
          <w:rFonts w:cs="Arial"/>
          <w:szCs w:val="24"/>
        </w:rPr>
      </w:pPr>
    </w:p>
    <w:p w:rsidR="00E75178" w:rsidRDefault="00E75178" w:rsidP="007D2E6A">
      <w:pPr>
        <w:spacing w:before="60"/>
        <w:rPr>
          <w:rFonts w:cs="Arial"/>
          <w:szCs w:val="24"/>
        </w:rPr>
      </w:pPr>
      <w:r w:rsidRPr="007519EB">
        <w:rPr>
          <w:rFonts w:cs="Arial"/>
          <w:szCs w:val="24"/>
        </w:rPr>
        <w:t>¿El solicitante tendría que hacer una única solicitud de ayuda para las dos actividades o tendría que hacer dos solicitudes, al haber dos lugares distintos de inversión?</w:t>
      </w:r>
    </w:p>
    <w:p w:rsidR="00E75178" w:rsidRPr="006528EA" w:rsidRDefault="00E75178" w:rsidP="007D2E6A">
      <w:pPr>
        <w:spacing w:before="60"/>
        <w:rPr>
          <w:rFonts w:cs="Arial"/>
          <w:szCs w:val="24"/>
        </w:rPr>
      </w:pPr>
    </w:p>
    <w:p w:rsidR="00E75178" w:rsidRDefault="00E75178" w:rsidP="00180CB3">
      <w:pPr>
        <w:outlineLvl w:val="0"/>
        <w:rPr>
          <w:color w:val="FF0000"/>
        </w:rPr>
      </w:pPr>
      <w:r w:rsidRPr="006528EA">
        <w:rPr>
          <w:color w:val="FF0000"/>
        </w:rPr>
        <w:t>El solicitante tendr</w:t>
      </w:r>
      <w:r>
        <w:rPr>
          <w:color w:val="FF0000"/>
        </w:rPr>
        <w:t>á</w:t>
      </w:r>
      <w:r w:rsidRPr="006528EA">
        <w:rPr>
          <w:color w:val="FF0000"/>
        </w:rPr>
        <w:t xml:space="preserve"> que presentar dos solicitudes distintas</w:t>
      </w:r>
      <w:r>
        <w:rPr>
          <w:color w:val="FF0000"/>
        </w:rPr>
        <w:t xml:space="preserve">. </w:t>
      </w:r>
    </w:p>
    <w:p w:rsidR="00E75178" w:rsidRDefault="00E75178" w:rsidP="007D2E6A">
      <w:pPr>
        <w:rPr>
          <w:color w:val="FF0000"/>
        </w:rPr>
      </w:pPr>
    </w:p>
    <w:p w:rsidR="00E75178" w:rsidRPr="00744DA4" w:rsidRDefault="00E75178" w:rsidP="007D2E6A">
      <w:pPr>
        <w:rPr>
          <w:color w:val="00B050"/>
        </w:rPr>
      </w:pPr>
      <w:r w:rsidRPr="00744DA4">
        <w:rPr>
          <w:color w:val="00B050"/>
        </w:rPr>
        <w:t xml:space="preserve">N. de RADR por comentario de Programas Rurales: la necesidad de presentar dos solicitudes estriba en la información que conlleva cada expediente de inversión, por </w:t>
      </w:r>
      <w:proofErr w:type="gramStart"/>
      <w:r w:rsidRPr="00744DA4">
        <w:rPr>
          <w:color w:val="00B050"/>
        </w:rPr>
        <w:t>ejemplo</w:t>
      </w:r>
      <w:proofErr w:type="gramEnd"/>
      <w:r w:rsidRPr="00744DA4">
        <w:rPr>
          <w:color w:val="00B050"/>
        </w:rPr>
        <w:t xml:space="preserve"> los datos de los compromisos y de los indicadores.</w:t>
      </w:r>
    </w:p>
    <w:p w:rsidR="00E75178" w:rsidRDefault="00E75178" w:rsidP="007D2E6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D2E6A">
      <w:pPr>
        <w:rPr>
          <w:rFonts w:cs="Arial"/>
          <w:szCs w:val="24"/>
        </w:rPr>
      </w:pPr>
    </w:p>
    <w:p w:rsidR="00E75178" w:rsidRDefault="00E75178" w:rsidP="007D2E6A">
      <w:pPr>
        <w:shd w:val="clear" w:color="auto" w:fill="D9D9D9"/>
      </w:pPr>
      <w:bookmarkStart w:id="545" w:name="ProcSolicitudProcedAdmtvoalGrupo"/>
      <w:bookmarkEnd w:id="545"/>
      <w:r w:rsidRPr="007519EB">
        <w:t xml:space="preserve">CÓMO PROCEDER SI CORREOS ADMITE AL SOLICITANTE EL ENVÍO AL GRUPO DE UNA SOLICITUD DE </w:t>
      </w:r>
      <w:proofErr w:type="gramStart"/>
      <w:r w:rsidRPr="007519EB">
        <w:t>AYUDA</w:t>
      </w:r>
      <w:proofErr w:type="gramEnd"/>
      <w:r w:rsidRPr="007519EB">
        <w:t xml:space="preserve"> PERO PUESTA POR ERROR POR PROCEDIMIENTO ADMINISTRATIVO</w:t>
      </w:r>
    </w:p>
    <w:p w:rsidR="00E75178" w:rsidRDefault="00E75178" w:rsidP="001A46D7">
      <w:pPr>
        <w:shd w:val="clear" w:color="auto" w:fill="D9D9D9"/>
        <w:outlineLvl w:val="0"/>
        <w:rPr>
          <w:rFonts w:cs="Arial"/>
          <w:szCs w:val="24"/>
        </w:rPr>
      </w:pPr>
    </w:p>
    <w:p w:rsidR="00E75178" w:rsidRPr="007519EB" w:rsidRDefault="00E75178" w:rsidP="001A46D7">
      <w:pPr>
        <w:shd w:val="clear" w:color="auto" w:fill="D9D9D9"/>
      </w:pPr>
      <w:r>
        <w:rPr>
          <w:rFonts w:cs="Arial"/>
          <w:szCs w:val="24"/>
        </w:rPr>
        <w:t>RESPUESTA DE 06.04.2016</w:t>
      </w:r>
    </w:p>
    <w:p w:rsidR="00E75178" w:rsidRDefault="00E75178" w:rsidP="00FF729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rsidR="00E75178" w:rsidRDefault="00E75178" w:rsidP="007D2E6A">
      <w:pPr>
        <w:rPr>
          <w:rFonts w:cs="Arial"/>
          <w:color w:val="FF0000"/>
          <w:szCs w:val="24"/>
          <w:lang w:eastAsia="es-ES"/>
        </w:rPr>
      </w:pPr>
    </w:p>
    <w:p w:rsidR="00E75178" w:rsidRPr="007D2E6A" w:rsidRDefault="00E75178" w:rsidP="007D2E6A">
      <w:pPr>
        <w:rPr>
          <w:rFonts w:cs="Arial"/>
          <w:color w:val="FF0000"/>
          <w:szCs w:val="24"/>
          <w:lang w:eastAsia="es-ES"/>
        </w:rPr>
      </w:pPr>
      <w:r w:rsidRPr="007D2E6A">
        <w:rPr>
          <w:rFonts w:cs="Arial"/>
          <w:color w:val="FF0000"/>
          <w:szCs w:val="24"/>
          <w:lang w:eastAsia="es-ES"/>
        </w:rPr>
        <w:t xml:space="preserve">Puesto que </w:t>
      </w:r>
      <w:r>
        <w:rPr>
          <w:rFonts w:cs="Arial"/>
          <w:color w:val="FF0000"/>
          <w:szCs w:val="24"/>
          <w:lang w:eastAsia="es-ES"/>
        </w:rPr>
        <w:t xml:space="preserve">la solicitud </w:t>
      </w:r>
      <w:r w:rsidRPr="007D2E6A">
        <w:rPr>
          <w:rFonts w:cs="Arial"/>
          <w:color w:val="FF0000"/>
          <w:szCs w:val="24"/>
          <w:lang w:eastAsia="es-ES"/>
        </w:rPr>
        <w:t xml:space="preserve">lleva el sello del registro de entrada </w:t>
      </w:r>
      <w:r>
        <w:rPr>
          <w:rFonts w:cs="Arial"/>
          <w:color w:val="FF0000"/>
          <w:szCs w:val="24"/>
          <w:lang w:eastAsia="es-ES"/>
        </w:rPr>
        <w:t xml:space="preserve">de Correos </w:t>
      </w:r>
      <w:r w:rsidRPr="007D2E6A">
        <w:rPr>
          <w:rFonts w:cs="Arial"/>
          <w:color w:val="FF0000"/>
          <w:szCs w:val="24"/>
          <w:lang w:eastAsia="es-ES"/>
        </w:rPr>
        <w:t xml:space="preserve">en </w:t>
      </w:r>
      <w:r>
        <w:rPr>
          <w:rFonts w:cs="Arial"/>
          <w:color w:val="FF0000"/>
          <w:szCs w:val="24"/>
          <w:lang w:eastAsia="es-ES"/>
        </w:rPr>
        <w:t>su formulario</w:t>
      </w:r>
      <w:r w:rsidRPr="007D2E6A">
        <w:rPr>
          <w:rFonts w:cs="Arial"/>
          <w:color w:val="FF0000"/>
          <w:szCs w:val="24"/>
          <w:lang w:eastAsia="es-ES"/>
        </w:rPr>
        <w:t>, el Grupo le dará entrada como si la solicitud le hubiera llegado a través de la OCA.</w:t>
      </w:r>
    </w:p>
    <w:p w:rsidR="00E75178" w:rsidRDefault="00E75178" w:rsidP="007D2E6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D2E6A">
      <w:pPr>
        <w:rPr>
          <w:rFonts w:cs="Arial"/>
          <w:szCs w:val="24"/>
        </w:rPr>
      </w:pPr>
    </w:p>
    <w:p w:rsidR="00E75178" w:rsidRDefault="00E75178" w:rsidP="00180CB3">
      <w:pPr>
        <w:shd w:val="clear" w:color="auto" w:fill="D9D9D9"/>
        <w:outlineLvl w:val="0"/>
      </w:pPr>
      <w:bookmarkStart w:id="546" w:name="ProcDificilEncontrar3Ofertas"/>
      <w:bookmarkEnd w:id="546"/>
      <w:r w:rsidRPr="007519EB">
        <w:t>DIFICULTAD PARA SOLICITAR LOS TRES PRESUPUESTOS</w:t>
      </w:r>
    </w:p>
    <w:p w:rsidR="00E75178" w:rsidRDefault="00E75178" w:rsidP="001A46D7">
      <w:pPr>
        <w:shd w:val="clear" w:color="auto" w:fill="D9D9D9"/>
        <w:outlineLvl w:val="0"/>
        <w:rPr>
          <w:rFonts w:cs="Arial"/>
          <w:szCs w:val="24"/>
        </w:rPr>
      </w:pPr>
    </w:p>
    <w:p w:rsidR="00E75178" w:rsidRPr="007519EB" w:rsidRDefault="00E75178" w:rsidP="001A46D7">
      <w:pPr>
        <w:shd w:val="clear" w:color="auto" w:fill="D9D9D9"/>
        <w:outlineLvl w:val="0"/>
      </w:pPr>
      <w:r>
        <w:rPr>
          <w:rFonts w:cs="Arial"/>
          <w:szCs w:val="24"/>
        </w:rPr>
        <w:t>RESPUESTA DE 06.04.2016</w:t>
      </w:r>
    </w:p>
    <w:p w:rsidR="00E75178" w:rsidRDefault="00E75178" w:rsidP="00FF729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E75178" w:rsidRPr="007519EB" w:rsidRDefault="00E75178" w:rsidP="002326D6">
      <w:pPr>
        <w:rPr>
          <w:rFonts w:cs="Arial"/>
          <w:b/>
          <w:szCs w:val="24"/>
          <w:lang w:eastAsia="es-ES"/>
        </w:rPr>
      </w:pPr>
    </w:p>
    <w:p w:rsidR="00E75178" w:rsidRPr="007519EB" w:rsidRDefault="00E75178" w:rsidP="002326D6">
      <w:pPr>
        <w:rPr>
          <w:rFonts w:cs="Arial"/>
          <w:szCs w:val="24"/>
        </w:rPr>
      </w:pPr>
      <w:r w:rsidRPr="007519EB">
        <w:rPr>
          <w:rFonts w:cs="Arial"/>
          <w:szCs w:val="24"/>
        </w:rPr>
        <w:t>Un promotor necesita adquirir un complemento de una máquina de marca que ya tiene y que solo le puede proporcionar el proveedor de la marca de esa máquina porque el resto de complementos semejantes no tiene las características necesarias o no es compatible con su equipo.</w:t>
      </w:r>
    </w:p>
    <w:p w:rsidR="00E75178" w:rsidRPr="007519EB" w:rsidRDefault="00E75178" w:rsidP="002326D6">
      <w:pPr>
        <w:rPr>
          <w:rFonts w:cs="Arial"/>
          <w:szCs w:val="24"/>
        </w:rPr>
      </w:pPr>
    </w:p>
    <w:p w:rsidR="00E75178" w:rsidRDefault="00E75178" w:rsidP="002326D6">
      <w:pPr>
        <w:rPr>
          <w:rFonts w:cs="Arial"/>
          <w:szCs w:val="24"/>
        </w:rPr>
      </w:pPr>
      <w:r w:rsidRPr="007519EB">
        <w:rPr>
          <w:rFonts w:cs="Arial"/>
          <w:szCs w:val="24"/>
        </w:rPr>
        <w:t>El promotor solo podría pedir al menos tres presupuestos a al menos tres proveedores de esa marca, estén estos en la misma ciudad o en diferentes ciudades. Si los tres proveedores le ofrecieran el mismo precio, porque este fuera una norma comer</w:t>
      </w:r>
      <w:r w:rsidR="00DA3BE6">
        <w:rPr>
          <w:rFonts w:cs="Arial"/>
          <w:szCs w:val="24"/>
        </w:rPr>
        <w:t>cial de la empresa de la marca:</w:t>
      </w:r>
    </w:p>
    <w:p w:rsidR="00DA3BE6" w:rsidRPr="007519EB" w:rsidRDefault="00DA3BE6" w:rsidP="002326D6">
      <w:pPr>
        <w:rPr>
          <w:rFonts w:cs="Arial"/>
          <w:szCs w:val="24"/>
        </w:rPr>
      </w:pPr>
    </w:p>
    <w:p w:rsidR="00E75178" w:rsidRDefault="00E75178" w:rsidP="002326D6">
      <w:pPr>
        <w:rPr>
          <w:rFonts w:cs="Arial"/>
          <w:szCs w:val="24"/>
        </w:rPr>
      </w:pPr>
      <w:r w:rsidRPr="007519EB">
        <w:rPr>
          <w:rFonts w:cs="Arial"/>
          <w:szCs w:val="24"/>
        </w:rPr>
        <w:t>¿Bastaría con esos tres presupuestos para justificar la elección de uno de ellos cualquiera, pues los tres son del mismo precio?</w:t>
      </w:r>
    </w:p>
    <w:p w:rsidR="00E75178" w:rsidRDefault="00E75178" w:rsidP="002326D6">
      <w:pPr>
        <w:pStyle w:val="Estilo4"/>
      </w:pPr>
    </w:p>
    <w:p w:rsidR="00E75178" w:rsidRPr="002326D6" w:rsidRDefault="00E75178" w:rsidP="00180CB3">
      <w:pPr>
        <w:pStyle w:val="Estilo4"/>
        <w:outlineLvl w:val="0"/>
        <w:rPr>
          <w:color w:val="FF0000"/>
        </w:rPr>
      </w:pPr>
      <w:r w:rsidRPr="002326D6">
        <w:rPr>
          <w:color w:val="FF0000"/>
        </w:rPr>
        <w:t>Sí.</w:t>
      </w:r>
    </w:p>
    <w:p w:rsidR="00E75178" w:rsidRPr="007519EB" w:rsidRDefault="00E75178" w:rsidP="002326D6">
      <w:pPr>
        <w:rPr>
          <w:rFonts w:cs="Arial"/>
          <w:szCs w:val="24"/>
        </w:rPr>
      </w:pPr>
    </w:p>
    <w:p w:rsidR="00E75178" w:rsidRDefault="00E75178" w:rsidP="002326D6">
      <w:pPr>
        <w:rPr>
          <w:rFonts w:cs="Arial"/>
          <w:szCs w:val="24"/>
        </w:rPr>
      </w:pPr>
      <w:r w:rsidRPr="007519EB">
        <w:rPr>
          <w:rFonts w:cs="Arial"/>
          <w:szCs w:val="24"/>
        </w:rPr>
        <w:t>¿Sería necesario que el promotor aportara un informe de la empresa de la marca</w:t>
      </w:r>
      <w:r>
        <w:rPr>
          <w:rFonts w:cs="Arial"/>
          <w:szCs w:val="24"/>
        </w:rPr>
        <w:t xml:space="preserve"> explicando las circunstancias?</w:t>
      </w:r>
      <w:r w:rsidRPr="007519EB">
        <w:rPr>
          <w:rFonts w:cs="Arial"/>
          <w:szCs w:val="24"/>
        </w:rPr>
        <w:t xml:space="preserve"> ¿O bastaría con un informe del propio promotor explicando el asunto?</w:t>
      </w:r>
    </w:p>
    <w:p w:rsidR="00E75178" w:rsidRPr="007519EB" w:rsidRDefault="00E75178" w:rsidP="002326D6">
      <w:pPr>
        <w:rPr>
          <w:rFonts w:cs="Arial"/>
          <w:szCs w:val="24"/>
        </w:rPr>
      </w:pPr>
    </w:p>
    <w:p w:rsidR="00E75178" w:rsidRPr="002326D6" w:rsidRDefault="00E75178" w:rsidP="00180CB3">
      <w:pPr>
        <w:pStyle w:val="Estilo4"/>
        <w:outlineLvl w:val="0"/>
        <w:rPr>
          <w:color w:val="FF0000"/>
        </w:rPr>
      </w:pPr>
      <w:r w:rsidRPr="002326D6">
        <w:rPr>
          <w:color w:val="FF0000"/>
        </w:rPr>
        <w:t>Bastaría con un informe del promotor.</w:t>
      </w:r>
    </w:p>
    <w:p w:rsidR="00E75178" w:rsidRDefault="00E75178" w:rsidP="002326D6">
      <w:pPr>
        <w:rPr>
          <w:rFonts w:cs="Arial"/>
          <w:szCs w:val="24"/>
        </w:rPr>
      </w:pPr>
    </w:p>
    <w:p w:rsidR="00E75178" w:rsidRPr="007519EB" w:rsidRDefault="00E75178" w:rsidP="002326D6">
      <w:pPr>
        <w:rPr>
          <w:rFonts w:cs="Arial"/>
          <w:szCs w:val="24"/>
        </w:rPr>
      </w:pPr>
      <w:r w:rsidRPr="007519EB">
        <w:rPr>
          <w:rFonts w:cs="Arial"/>
          <w:szCs w:val="24"/>
        </w:rPr>
        <w:t>Si el proveedor de ese complemento de esa máquina fuera único y exclusivo, es decir si solo existiera un único proveedor para esa máquina:</w:t>
      </w:r>
    </w:p>
    <w:p w:rsidR="00E75178" w:rsidRPr="007519EB" w:rsidRDefault="00E75178" w:rsidP="002326D6">
      <w:pPr>
        <w:rPr>
          <w:rFonts w:cs="Arial"/>
          <w:szCs w:val="24"/>
        </w:rPr>
      </w:pPr>
    </w:p>
    <w:p w:rsidR="00E75178" w:rsidRPr="007519EB" w:rsidRDefault="00E75178" w:rsidP="002326D6">
      <w:pPr>
        <w:rPr>
          <w:rFonts w:cs="Arial"/>
          <w:szCs w:val="24"/>
        </w:rPr>
      </w:pPr>
      <w:r w:rsidRPr="007519EB">
        <w:rPr>
          <w:rFonts w:cs="Arial"/>
          <w:szCs w:val="24"/>
        </w:rPr>
        <w:t xml:space="preserve">¿Qué tendría que hacer el promotor para justificar la moderación de costes en la adquisición? </w:t>
      </w:r>
    </w:p>
    <w:p w:rsidR="00E75178" w:rsidRPr="007519EB" w:rsidRDefault="00E75178" w:rsidP="002326D6">
      <w:pPr>
        <w:rPr>
          <w:rFonts w:cs="Arial"/>
          <w:szCs w:val="24"/>
        </w:rPr>
      </w:pPr>
      <w:r w:rsidRPr="007519EB">
        <w:rPr>
          <w:rFonts w:cs="Arial"/>
          <w:szCs w:val="24"/>
        </w:rPr>
        <w:t>¿Bastaría con un informe de la empresa de la marca explicando que ese proveedor es único?</w:t>
      </w:r>
    </w:p>
    <w:p w:rsidR="00E75178" w:rsidRDefault="00E75178" w:rsidP="002326D6">
      <w:pPr>
        <w:spacing w:before="60"/>
        <w:rPr>
          <w:rFonts w:cs="Arial"/>
          <w:szCs w:val="24"/>
        </w:rPr>
      </w:pPr>
    </w:p>
    <w:p w:rsidR="00E75178" w:rsidRPr="002326D6" w:rsidRDefault="00E75178" w:rsidP="002326D6">
      <w:pPr>
        <w:pStyle w:val="Estilo4"/>
        <w:rPr>
          <w:color w:val="FF0000"/>
        </w:rPr>
      </w:pPr>
      <w:r w:rsidRPr="002326D6">
        <w:rPr>
          <w:color w:val="FF0000"/>
        </w:rPr>
        <w:t>Sí</w:t>
      </w:r>
      <w:r>
        <w:rPr>
          <w:color w:val="FF0000"/>
        </w:rPr>
        <w:t>,</w:t>
      </w:r>
      <w:r w:rsidRPr="002326D6">
        <w:rPr>
          <w:color w:val="FF0000"/>
        </w:rPr>
        <w:t xml:space="preserve"> bastaría con que el beneficiario justifi</w:t>
      </w:r>
      <w:r>
        <w:rPr>
          <w:color w:val="FF0000"/>
        </w:rPr>
        <w:t>cara</w:t>
      </w:r>
      <w:r w:rsidRPr="002326D6">
        <w:rPr>
          <w:color w:val="FF0000"/>
        </w:rPr>
        <w:t xml:space="preserve"> adecuadamente su elección, como dice la Ley de Subvenciones en su artículo 34.3</w:t>
      </w:r>
      <w:r>
        <w:rPr>
          <w:color w:val="FF0000"/>
        </w:rPr>
        <w:t xml:space="preserve"> </w:t>
      </w:r>
      <w:r w:rsidRPr="002326D6">
        <w:rPr>
          <w:color w:val="FF0000"/>
        </w:rPr>
        <w:t xml:space="preserve">para el caso de la elección de una oferta que no es económicamente la más ventajosa: </w:t>
      </w:r>
    </w:p>
    <w:p w:rsidR="00E75178" w:rsidRPr="002326D6" w:rsidRDefault="00E75178" w:rsidP="002326D6">
      <w:pPr>
        <w:pStyle w:val="Estilo4"/>
        <w:rPr>
          <w:color w:val="FF0000"/>
        </w:rPr>
      </w:pPr>
    </w:p>
    <w:p w:rsidR="00E75178" w:rsidRPr="001A46D7" w:rsidRDefault="00E75178" w:rsidP="001A46D7">
      <w:pPr>
        <w:ind w:left="851" w:right="992"/>
        <w:rPr>
          <w:rFonts w:ascii="Calibri" w:hAnsi="Calibri" w:cs="Calibri"/>
          <w:i/>
          <w:color w:val="FF0000"/>
        </w:rPr>
      </w:pPr>
      <w:r w:rsidRPr="001A46D7">
        <w:rPr>
          <w:rFonts w:ascii="Calibri" w:hAnsi="Calibri" w:cs="Calibri"/>
          <w:i/>
          <w:color w:val="FF0000"/>
        </w:rPr>
        <w:t>“En el caso de elegir la oferta que no resulte ser la económicamente más ventajosa, el beneficiario deberá justificar adecuadamente la elección”.</w:t>
      </w:r>
    </w:p>
    <w:p w:rsidR="00E75178" w:rsidRDefault="00E75178" w:rsidP="002326D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326D6">
      <w:pPr>
        <w:rPr>
          <w:color w:val="FF0000"/>
        </w:rPr>
      </w:pPr>
    </w:p>
    <w:p w:rsidR="00E75178" w:rsidRDefault="00E75178" w:rsidP="00180CB3">
      <w:pPr>
        <w:shd w:val="clear" w:color="auto" w:fill="D9D9D9"/>
        <w:outlineLvl w:val="0"/>
      </w:pPr>
      <w:bookmarkStart w:id="547" w:name="ProcCoop11ConceptoPersonaFísica"/>
      <w:bookmarkEnd w:id="547"/>
      <w:r w:rsidRPr="00D87EE8">
        <w:t>CONCEPTO DE PERSONA FÍSICA EN LOS PROYECTOS DE COOPERACIÓN</w:t>
      </w:r>
    </w:p>
    <w:p w:rsidR="00E75178" w:rsidRDefault="00E75178" w:rsidP="001A46D7">
      <w:pPr>
        <w:shd w:val="clear" w:color="auto" w:fill="D9D9D9"/>
        <w:outlineLvl w:val="0"/>
        <w:rPr>
          <w:rFonts w:cs="Arial"/>
          <w:szCs w:val="24"/>
        </w:rPr>
      </w:pPr>
    </w:p>
    <w:p w:rsidR="00E75178" w:rsidRPr="00D87EE8" w:rsidRDefault="00E75178" w:rsidP="001A46D7">
      <w:pPr>
        <w:shd w:val="clear" w:color="auto" w:fill="D9D9D9"/>
        <w:outlineLvl w:val="0"/>
      </w:pPr>
      <w:r>
        <w:rPr>
          <w:rFonts w:cs="Arial"/>
          <w:szCs w:val="24"/>
        </w:rPr>
        <w:t>RESPUESTA DE 06.04.2016</w:t>
      </w:r>
    </w:p>
    <w:p w:rsidR="00E75178" w:rsidRDefault="00E75178" w:rsidP="005C10C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095CE2">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p>
    <w:p w:rsidR="00E75178" w:rsidRDefault="00E75178" w:rsidP="00BC7C1E">
      <w:pPr>
        <w:rPr>
          <w:rFonts w:cs="Arial"/>
          <w:szCs w:val="24"/>
        </w:rPr>
      </w:pPr>
    </w:p>
    <w:p w:rsidR="00E75178" w:rsidRPr="00D87EE8" w:rsidRDefault="00E75178" w:rsidP="00BC7C1E">
      <w:pPr>
        <w:rPr>
          <w:rFonts w:cs="Arial"/>
          <w:szCs w:val="24"/>
        </w:rPr>
      </w:pPr>
      <w:r w:rsidRPr="00D87EE8">
        <w:rPr>
          <w:rFonts w:cs="Arial"/>
          <w:szCs w:val="24"/>
        </w:rPr>
        <w:t>¿Se refiere a persona física que sea un empresario autónomo o a cualquier tipo de persona sea trabajador por cuenta ajena, desempleado o jubilado? Una persona física que se da por hecho que se participaría activamente.</w:t>
      </w:r>
    </w:p>
    <w:p w:rsidR="00E75178" w:rsidRPr="00D87EE8" w:rsidRDefault="00E75178" w:rsidP="00BC7C1E">
      <w:pPr>
        <w:rPr>
          <w:rFonts w:cs="Arial"/>
          <w:szCs w:val="24"/>
        </w:rPr>
      </w:pPr>
    </w:p>
    <w:p w:rsidR="00E75178" w:rsidRPr="00D87EE8" w:rsidRDefault="00E75178" w:rsidP="00BC7C1E">
      <w:pPr>
        <w:rPr>
          <w:szCs w:val="24"/>
        </w:rPr>
      </w:pPr>
      <w:r w:rsidRPr="00D87EE8">
        <w:rPr>
          <w:szCs w:val="24"/>
        </w:rPr>
        <w:lastRenderedPageBreak/>
        <w:t>En las bases se indica en el artículo 31 que pueden participar y en el artículo 33 que pueden ser beneficiarios.</w:t>
      </w:r>
    </w:p>
    <w:p w:rsidR="00E75178" w:rsidRPr="00D87EE8" w:rsidRDefault="00E75178" w:rsidP="00BC7C1E">
      <w:pPr>
        <w:numPr>
          <w:ilvl w:val="0"/>
          <w:numId w:val="3"/>
        </w:numPr>
        <w:ind w:left="142" w:firstLine="0"/>
        <w:rPr>
          <w:rFonts w:cs="Arial"/>
          <w:szCs w:val="24"/>
          <w:lang w:eastAsia="es-ES"/>
        </w:rPr>
      </w:pPr>
      <w:r w:rsidRPr="00D87EE8">
        <w:rPr>
          <w:rFonts w:cs="Arial"/>
          <w:szCs w:val="24"/>
          <w:lang w:eastAsia="es-ES"/>
        </w:rPr>
        <w:t xml:space="preserve">En el artículo 33, punto 5, indica: </w:t>
      </w:r>
    </w:p>
    <w:p w:rsidR="00E75178" w:rsidRPr="00D87EE8" w:rsidRDefault="00E75178" w:rsidP="00BC7C1E">
      <w:pPr>
        <w:ind w:left="567" w:right="993"/>
        <w:rPr>
          <w:i/>
          <w:iCs/>
          <w:szCs w:val="24"/>
          <w:lang w:eastAsia="es-ES"/>
        </w:rPr>
      </w:pPr>
      <w:r w:rsidRPr="00D87EE8">
        <w:rPr>
          <w:rFonts w:cs="Arial"/>
          <w:i/>
          <w:szCs w:val="24"/>
        </w:rPr>
        <w:t xml:space="preserve">“Alternativamente a los supuestos previstos en los apartados anteriores, </w:t>
      </w:r>
      <w:r w:rsidRPr="00D87EE8">
        <w:rPr>
          <w:rFonts w:cs="Arial"/>
          <w:i/>
          <w:szCs w:val="24"/>
          <w:u w:val="single"/>
        </w:rPr>
        <w:t xml:space="preserve">podrán ser únicamente beneficiarios, </w:t>
      </w:r>
      <w:r w:rsidRPr="00D87EE8">
        <w:rPr>
          <w:rFonts w:cs="Arial"/>
          <w:i/>
          <w:szCs w:val="24"/>
        </w:rPr>
        <w:t xml:space="preserve">en número máximo de cinco, </w:t>
      </w:r>
      <w:r w:rsidRPr="00D87EE8">
        <w:rPr>
          <w:rFonts w:cs="Arial"/>
          <w:i/>
          <w:szCs w:val="24"/>
          <w:u w:val="single"/>
        </w:rPr>
        <w:t>los miembros de la agrupación que tengan personalidad jurídica</w:t>
      </w:r>
      <w:r w:rsidRPr="00D87EE8">
        <w:rPr>
          <w:rFonts w:cs="Arial"/>
          <w:i/>
          <w:szCs w:val="24"/>
        </w:rPr>
        <w:t xml:space="preserve"> y que figuren designados como tales en el documento vinculante. El representante o apoderado único de la agrupación deberá ser, necesariamente, uno de estos beneficiarios”.</w:t>
      </w:r>
    </w:p>
    <w:p w:rsidR="00E75178" w:rsidRPr="00D87EE8" w:rsidRDefault="00E75178" w:rsidP="00BC7C1E"/>
    <w:p w:rsidR="00E75178" w:rsidRDefault="00E75178" w:rsidP="00BC7C1E">
      <w:r w:rsidRPr="00D87EE8">
        <w:t>Entonces, las personas físicas</w:t>
      </w:r>
      <w:r>
        <w:t xml:space="preserve"> citadas en el primer párrafo de esta cuestión</w:t>
      </w:r>
      <w:r w:rsidRPr="00D87EE8">
        <w:t xml:space="preserve">: </w:t>
      </w:r>
    </w:p>
    <w:p w:rsidR="00E75178" w:rsidRPr="00D87EE8" w:rsidRDefault="00E75178" w:rsidP="00BC7C1E"/>
    <w:p w:rsidR="00E75178" w:rsidRDefault="00E75178" w:rsidP="00BC7C1E">
      <w:pPr>
        <w:numPr>
          <w:ilvl w:val="2"/>
          <w:numId w:val="3"/>
        </w:numPr>
        <w:ind w:left="1068"/>
        <w:rPr>
          <w:rFonts w:cs="Arial"/>
          <w:szCs w:val="24"/>
          <w:lang w:eastAsia="es-ES"/>
        </w:rPr>
      </w:pPr>
      <w:r w:rsidRPr="00D87EE8">
        <w:rPr>
          <w:rFonts w:cs="Arial"/>
          <w:szCs w:val="24"/>
          <w:lang w:eastAsia="es-ES"/>
        </w:rPr>
        <w:t>¿Pueden ser beneficiarias?</w:t>
      </w:r>
    </w:p>
    <w:p w:rsidR="00E75178" w:rsidRPr="00BC7C1E" w:rsidRDefault="00E75178" w:rsidP="00BC7C1E">
      <w:pPr>
        <w:rPr>
          <w:rFonts w:cs="Arial"/>
          <w:color w:val="FF0000"/>
          <w:szCs w:val="24"/>
          <w:lang w:eastAsia="es-ES"/>
        </w:rPr>
      </w:pPr>
      <w:r w:rsidRPr="00BC7C1E">
        <w:rPr>
          <w:rFonts w:cs="Arial"/>
          <w:color w:val="FF0000"/>
          <w:szCs w:val="24"/>
          <w:lang w:eastAsia="es-ES"/>
        </w:rPr>
        <w:t>Sí.</w:t>
      </w:r>
    </w:p>
    <w:p w:rsidR="00E75178" w:rsidRDefault="00E75178" w:rsidP="00BC7C1E">
      <w:pPr>
        <w:numPr>
          <w:ilvl w:val="2"/>
          <w:numId w:val="3"/>
        </w:numPr>
        <w:ind w:left="1068"/>
        <w:rPr>
          <w:rFonts w:cs="Arial"/>
          <w:szCs w:val="24"/>
          <w:lang w:eastAsia="es-ES"/>
        </w:rPr>
      </w:pPr>
      <w:r w:rsidRPr="00D87EE8">
        <w:rPr>
          <w:rFonts w:cs="Arial"/>
          <w:szCs w:val="24"/>
          <w:lang w:eastAsia="es-ES"/>
        </w:rPr>
        <w:t>¿Pueden ser socios?</w:t>
      </w:r>
    </w:p>
    <w:p w:rsidR="00E75178" w:rsidRPr="00D87EE8" w:rsidRDefault="00E75178" w:rsidP="00BC7C1E">
      <w:pPr>
        <w:rPr>
          <w:rFonts w:cs="Arial"/>
          <w:szCs w:val="24"/>
          <w:lang w:eastAsia="es-ES"/>
        </w:rPr>
      </w:pPr>
      <w:r w:rsidRPr="00BC7C1E">
        <w:rPr>
          <w:rFonts w:cs="Arial"/>
          <w:color w:val="FF0000"/>
          <w:szCs w:val="24"/>
          <w:lang w:eastAsia="es-ES"/>
        </w:rPr>
        <w:t>Sí.</w:t>
      </w:r>
    </w:p>
    <w:p w:rsidR="00E75178" w:rsidRDefault="00E75178" w:rsidP="00BC7C1E">
      <w:pPr>
        <w:numPr>
          <w:ilvl w:val="2"/>
          <w:numId w:val="3"/>
        </w:numPr>
        <w:ind w:left="1068"/>
        <w:rPr>
          <w:rFonts w:cs="Arial"/>
          <w:szCs w:val="24"/>
          <w:lang w:eastAsia="es-ES"/>
        </w:rPr>
      </w:pPr>
      <w:r w:rsidRPr="00D87EE8">
        <w:rPr>
          <w:rFonts w:cs="Arial"/>
          <w:szCs w:val="24"/>
          <w:lang w:eastAsia="es-ES"/>
        </w:rPr>
        <w:t>¿Se refiere a cualquier tipo de persona física?</w:t>
      </w:r>
    </w:p>
    <w:p w:rsidR="00E75178" w:rsidRPr="00D87EE8" w:rsidRDefault="00E75178" w:rsidP="00BC7C1E">
      <w:pPr>
        <w:rPr>
          <w:rFonts w:cs="Arial"/>
          <w:szCs w:val="24"/>
          <w:lang w:eastAsia="es-ES"/>
        </w:rPr>
      </w:pPr>
      <w:r w:rsidRPr="00BC7C1E">
        <w:rPr>
          <w:rFonts w:cs="Arial"/>
          <w:color w:val="FF0000"/>
          <w:szCs w:val="24"/>
          <w:lang w:eastAsia="es-ES"/>
        </w:rPr>
        <w:t>Sí.</w:t>
      </w:r>
    </w:p>
    <w:p w:rsidR="00E75178" w:rsidRDefault="00E75178" w:rsidP="002326D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326D6">
      <w:pPr>
        <w:rPr>
          <w:color w:val="FF0000"/>
        </w:rPr>
      </w:pPr>
    </w:p>
    <w:p w:rsidR="00E75178" w:rsidRDefault="00E75178" w:rsidP="00BC7C1E">
      <w:pPr>
        <w:shd w:val="clear" w:color="auto" w:fill="D9D9D9"/>
      </w:pPr>
      <w:bookmarkStart w:id="548" w:name="ProcSCMomentoEnQueTieneQueTenerEscritura"/>
      <w:bookmarkEnd w:id="548"/>
      <w:r w:rsidRPr="00D87EE8">
        <w:t>MOMENTO EN EL QUE HAY QUE SOLICITAR UNA ESCRITURA PÚBLICA A LA SOCIEDAD CIVIL</w:t>
      </w:r>
    </w:p>
    <w:p w:rsidR="00E75178" w:rsidRDefault="00E75178" w:rsidP="001A46D7">
      <w:pPr>
        <w:shd w:val="clear" w:color="auto" w:fill="D9D9D9"/>
        <w:outlineLvl w:val="0"/>
        <w:rPr>
          <w:rFonts w:cs="Arial"/>
          <w:szCs w:val="24"/>
        </w:rPr>
      </w:pPr>
    </w:p>
    <w:p w:rsidR="00E75178" w:rsidRPr="00D87EE8" w:rsidRDefault="00E75178" w:rsidP="001A46D7">
      <w:pPr>
        <w:shd w:val="clear" w:color="auto" w:fill="D9D9D9"/>
      </w:pPr>
      <w:r>
        <w:rPr>
          <w:rFonts w:cs="Arial"/>
          <w:szCs w:val="24"/>
        </w:rPr>
        <w:t>RESPUESTA DE 06.04.2016</w:t>
      </w:r>
    </w:p>
    <w:p w:rsidR="00E75178" w:rsidRDefault="00E75178" w:rsidP="008C357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FA10A1">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w:t>
      </w:r>
    </w:p>
    <w:p w:rsidR="00E75178" w:rsidRDefault="00E75178" w:rsidP="00BC7C1E">
      <w:pPr>
        <w:rPr>
          <w:rFonts w:cs="Arial"/>
          <w:b/>
          <w:sz w:val="20"/>
          <w:szCs w:val="20"/>
          <w:lang w:eastAsia="es-ES"/>
        </w:rPr>
      </w:pPr>
    </w:p>
    <w:p w:rsidR="00E75178" w:rsidRPr="00D87EE8" w:rsidRDefault="00E75178" w:rsidP="00BC7C1E">
      <w:r w:rsidRPr="00D87EE8">
        <w:t>En el artículo 6, sobre Beneficiarios, se dice:</w:t>
      </w:r>
    </w:p>
    <w:p w:rsidR="00E75178" w:rsidRPr="00D87EE8" w:rsidRDefault="00E75178" w:rsidP="00BC7C1E">
      <w:pPr>
        <w:ind w:left="567" w:right="993"/>
        <w:rPr>
          <w:i/>
          <w:iCs/>
          <w:color w:val="000000"/>
        </w:rPr>
      </w:pPr>
      <w:r w:rsidRPr="00D87EE8">
        <w:rPr>
          <w:i/>
          <w:iCs/>
          <w:color w:val="000000"/>
        </w:rPr>
        <w:t>“Artículo 6. Beneficiarios.</w:t>
      </w:r>
    </w:p>
    <w:p w:rsidR="00E75178" w:rsidRPr="00D87EE8" w:rsidRDefault="00E75178" w:rsidP="00BC7C1E">
      <w:pPr>
        <w:ind w:left="567" w:right="993"/>
        <w:rPr>
          <w:i/>
          <w:szCs w:val="24"/>
        </w:rPr>
      </w:pPr>
      <w:r w:rsidRPr="00D87EE8">
        <w:rPr>
          <w:i/>
          <w:iCs/>
          <w:color w:val="000000"/>
        </w:rPr>
        <w:t>2. Cuando el beneficiario sea una sociedad civil, su constitución deberá constar en escritura pública y deberá haber obtenido un número de identificación fiscal (NIF) propio”.</w:t>
      </w:r>
    </w:p>
    <w:p w:rsidR="00E75178" w:rsidRPr="00D87EE8" w:rsidRDefault="00E75178" w:rsidP="00BC7C1E">
      <w:pPr>
        <w:ind w:left="720"/>
        <w:rPr>
          <w:rFonts w:cs="Arial"/>
          <w:b/>
          <w:sz w:val="20"/>
          <w:lang w:eastAsia="es-ES"/>
        </w:rPr>
      </w:pPr>
    </w:p>
    <w:p w:rsidR="00E75178" w:rsidRPr="00D87EE8" w:rsidRDefault="00E75178" w:rsidP="00BC7C1E">
      <w:r w:rsidRPr="00D87EE8">
        <w:t>Suponemos que esta escritura hay que presentarla con la solicitud de la ayuda, pero no parece estar claro en las bases ni en el anexo. ¿La presentación de esta escritura pública al Grupo tiene que formar parte de la solicitud de la ayuda o su presentación se puede posponer al momento en el que se le haya concedido a esa SC la ayuda o hasta el momento de la solicitud de pago?</w:t>
      </w:r>
    </w:p>
    <w:p w:rsidR="00E75178" w:rsidRDefault="00E75178" w:rsidP="00BC7C1E">
      <w:pPr>
        <w:spacing w:before="60"/>
        <w:rPr>
          <w:rFonts w:cs="Arial"/>
          <w:szCs w:val="24"/>
        </w:rPr>
      </w:pPr>
    </w:p>
    <w:p w:rsidR="00E75178" w:rsidRDefault="00E75178" w:rsidP="00BC7C1E">
      <w:pPr>
        <w:rPr>
          <w:color w:val="FF0000"/>
        </w:rPr>
      </w:pPr>
      <w:r w:rsidRPr="00BC7C1E">
        <w:rPr>
          <w:color w:val="FF0000"/>
        </w:rPr>
        <w:t>La escritura tiene que estar en el momento en el que se hace el informe de elegibilidad.</w:t>
      </w:r>
    </w:p>
    <w:p w:rsidR="00E75178" w:rsidRDefault="00E75178" w:rsidP="00BC7C1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C7C1E">
      <w:pPr>
        <w:rPr>
          <w:rFonts w:cs="Arial"/>
          <w:szCs w:val="24"/>
        </w:rPr>
      </w:pPr>
    </w:p>
    <w:p w:rsidR="00E75178" w:rsidRDefault="00E75178" w:rsidP="000E74AE">
      <w:pPr>
        <w:shd w:val="clear" w:color="auto" w:fill="D9D9D9"/>
      </w:pPr>
      <w:bookmarkStart w:id="549" w:name="ProcMétodoCálculoLímitesEmpresa"/>
      <w:bookmarkEnd w:id="549"/>
      <w:r w:rsidRPr="00D87EE8">
        <w:t xml:space="preserve">EMPRESA QUE SUPERA EL LÍMITE </w:t>
      </w:r>
      <w:r>
        <w:t>DE LOS 20 TRABAJADORES DE MEDIA</w:t>
      </w:r>
    </w:p>
    <w:p w:rsidR="00E75178" w:rsidRDefault="00E75178" w:rsidP="00542B1D">
      <w:pPr>
        <w:shd w:val="clear" w:color="auto" w:fill="D9D9D9"/>
        <w:outlineLvl w:val="0"/>
        <w:rPr>
          <w:rFonts w:cs="Arial"/>
          <w:szCs w:val="24"/>
        </w:rPr>
      </w:pPr>
    </w:p>
    <w:p w:rsidR="00E75178" w:rsidRPr="00D87EE8" w:rsidRDefault="00E75178" w:rsidP="00542B1D">
      <w:pPr>
        <w:shd w:val="clear" w:color="auto" w:fill="D9D9D9"/>
      </w:pPr>
      <w:r>
        <w:rPr>
          <w:rFonts w:cs="Arial"/>
          <w:szCs w:val="24"/>
        </w:rPr>
        <w:t>RESPUESTA DE 06.04.2016</w:t>
      </w:r>
    </w:p>
    <w:p w:rsidR="00E75178" w:rsidRDefault="00E75178" w:rsidP="00FF78D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rsidR="00E75178" w:rsidRDefault="00E75178" w:rsidP="000E74AE"/>
    <w:p w:rsidR="00E75178" w:rsidRPr="00D87EE8" w:rsidRDefault="00E75178" w:rsidP="000E74AE">
      <w:r w:rsidRPr="00D87EE8">
        <w:t xml:space="preserve">Una empresa llega a tener en campaña 100 personas contratadas </w:t>
      </w:r>
      <w:proofErr w:type="gramStart"/>
      <w:r w:rsidRPr="00D87EE8">
        <w:t>trabajando</w:t>
      </w:r>
      <w:proofErr w:type="gramEnd"/>
      <w:r w:rsidRPr="00D87EE8">
        <w:t xml:space="preserve"> pero el resto del año sólo tiene unas siete: si la media supera los 20 trabajadores, suponemos que la empresa quedaría excluida como beneficiaria, ¿es correcto?</w:t>
      </w:r>
    </w:p>
    <w:p w:rsidR="00E75178" w:rsidRDefault="00E75178" w:rsidP="000E74AE"/>
    <w:p w:rsidR="00E75178" w:rsidRPr="00BC7C1E" w:rsidRDefault="00E75178" w:rsidP="00180CB3">
      <w:pPr>
        <w:outlineLvl w:val="0"/>
        <w:rPr>
          <w:color w:val="FF0000"/>
        </w:rPr>
      </w:pPr>
      <w:r w:rsidRPr="00BC7C1E">
        <w:rPr>
          <w:color w:val="FF0000"/>
        </w:rPr>
        <w:t>Sí.</w:t>
      </w:r>
    </w:p>
    <w:p w:rsidR="00E75178" w:rsidRPr="00D87EE8" w:rsidRDefault="00E75178" w:rsidP="000E74AE"/>
    <w:p w:rsidR="00E75178" w:rsidRDefault="00E75178" w:rsidP="000E74AE">
      <w:pPr>
        <w:rPr>
          <w:sz w:val="16"/>
          <w:szCs w:val="16"/>
        </w:rPr>
      </w:pP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E40B7">
      <w:pPr>
        <w:rPr>
          <w:rFonts w:cs="Arial"/>
          <w:szCs w:val="24"/>
        </w:rPr>
      </w:pPr>
    </w:p>
    <w:p w:rsidR="00E75178" w:rsidRPr="00C11365" w:rsidRDefault="00E75178" w:rsidP="00EE40B7">
      <w:pPr>
        <w:shd w:val="clear" w:color="auto" w:fill="D9D9D9"/>
        <w:autoSpaceDE w:val="0"/>
        <w:autoSpaceDN w:val="0"/>
        <w:adjustRightInd w:val="0"/>
        <w:rPr>
          <w:rFonts w:cs="Arial"/>
          <w:szCs w:val="24"/>
        </w:rPr>
      </w:pPr>
      <w:bookmarkStart w:id="550" w:name="ProcCIFProvisional"/>
      <w:bookmarkEnd w:id="550"/>
      <w:r w:rsidRPr="00C11365">
        <w:rPr>
          <w:rFonts w:cs="Arial"/>
          <w:szCs w:val="24"/>
        </w:rPr>
        <w:t>1. TRAMITACIÓN DE LA SOLICITUD DE AYUDA</w:t>
      </w:r>
    </w:p>
    <w:p w:rsidR="00E75178" w:rsidRPr="00C11365" w:rsidRDefault="00E75178" w:rsidP="00EE40B7">
      <w:pPr>
        <w:shd w:val="clear" w:color="auto" w:fill="D9D9D9"/>
        <w:rPr>
          <w:rFonts w:cs="Arial"/>
          <w:b/>
          <w:szCs w:val="24"/>
          <w:u w:val="single"/>
        </w:rPr>
      </w:pPr>
      <w:r w:rsidRPr="00C11365">
        <w:rPr>
          <w:rFonts w:cs="Arial"/>
          <w:szCs w:val="24"/>
        </w:rPr>
        <w:t>1.1. Recepción y registro de las solicitudes</w:t>
      </w:r>
    </w:p>
    <w:p w:rsidR="00E75178" w:rsidRDefault="00E75178" w:rsidP="00EE40B7">
      <w:pPr>
        <w:shd w:val="clear" w:color="auto" w:fill="D9D9D9"/>
        <w:rPr>
          <w:rFonts w:cs="Arial"/>
          <w:szCs w:val="24"/>
        </w:rPr>
      </w:pPr>
      <w:r w:rsidRPr="00AD0199">
        <w:rPr>
          <w:rFonts w:cs="Arial"/>
          <w:szCs w:val="24"/>
        </w:rPr>
        <w:t>Validez del CIF provisional en una solicitud</w:t>
      </w:r>
    </w:p>
    <w:p w:rsidR="00E75178" w:rsidRDefault="00E75178" w:rsidP="00542B1D">
      <w:pPr>
        <w:shd w:val="clear" w:color="auto" w:fill="D9D9D9"/>
        <w:outlineLvl w:val="0"/>
        <w:rPr>
          <w:rFonts w:cs="Arial"/>
          <w:szCs w:val="24"/>
        </w:rPr>
      </w:pPr>
    </w:p>
    <w:p w:rsidR="00E75178" w:rsidRPr="00AD0199" w:rsidRDefault="00E75178" w:rsidP="00542B1D">
      <w:pPr>
        <w:shd w:val="clear" w:color="auto" w:fill="D9D9D9"/>
        <w:rPr>
          <w:rFonts w:cs="Arial"/>
          <w:szCs w:val="24"/>
        </w:rPr>
      </w:pPr>
      <w:r>
        <w:rPr>
          <w:rFonts w:cs="Arial"/>
          <w:szCs w:val="24"/>
        </w:rPr>
        <w:t>RESPUESTA DE 06.04.2016</w:t>
      </w:r>
    </w:p>
    <w:p w:rsidR="00E75178" w:rsidRDefault="00E75178" w:rsidP="00BB655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BB6556">
      <w:pPr>
        <w:rPr>
          <w:sz w:val="16"/>
          <w:szCs w:val="16"/>
        </w:rPr>
      </w:pPr>
      <w:r>
        <w:rPr>
          <w:sz w:val="16"/>
          <w:szCs w:val="16"/>
        </w:rPr>
        <w:t>(</w:t>
      </w:r>
      <w:hyperlink w:anchor="ÍndiceProc11RecepYRegistroSolicitudes" w:history="1">
        <w:r w:rsidRPr="00BB6556">
          <w:rPr>
            <w:rStyle w:val="Hipervnculo"/>
            <w:sz w:val="16"/>
            <w:szCs w:val="16"/>
          </w:rPr>
          <w:t>Índice 1.1 Recepción</w:t>
        </w:r>
        <w:r>
          <w:rPr>
            <w:rStyle w:val="Hipervnculo"/>
            <w:sz w:val="16"/>
            <w:szCs w:val="16"/>
          </w:rPr>
          <w:t xml:space="preserve"> </w:t>
        </w:r>
        <w:r w:rsidRPr="00BB6556">
          <w:rPr>
            <w:rStyle w:val="Hipervnculo"/>
            <w:sz w:val="16"/>
            <w:szCs w:val="16"/>
          </w:rPr>
          <w:t>y registro de solicitudes</w:t>
        </w:r>
      </w:hyperlink>
      <w:r>
        <w:rPr>
          <w:sz w:val="16"/>
          <w:szCs w:val="16"/>
        </w:rPr>
        <w:t>)</w:t>
      </w:r>
    </w:p>
    <w:p w:rsidR="00E75178" w:rsidRDefault="00E75178" w:rsidP="00EE40B7">
      <w:pPr>
        <w:rPr>
          <w:rFonts w:cs="Arial"/>
          <w:b/>
          <w:szCs w:val="24"/>
          <w:u w:val="single"/>
        </w:rPr>
      </w:pPr>
    </w:p>
    <w:p w:rsidR="00E75178" w:rsidRPr="00AD0199" w:rsidRDefault="00E75178" w:rsidP="00EE40B7">
      <w:pPr>
        <w:rPr>
          <w:rFonts w:cs="Arial"/>
          <w:szCs w:val="24"/>
        </w:rPr>
      </w:pPr>
      <w:r w:rsidRPr="00AD0199">
        <w:rPr>
          <w:rFonts w:cs="Arial"/>
          <w:szCs w:val="24"/>
        </w:rPr>
        <w:t>¿</w:t>
      </w:r>
      <w:r>
        <w:rPr>
          <w:rFonts w:cs="Arial"/>
          <w:szCs w:val="24"/>
        </w:rPr>
        <w:t xml:space="preserve">El Grupo puede </w:t>
      </w:r>
      <w:r w:rsidRPr="00AD0199">
        <w:rPr>
          <w:rFonts w:cs="Arial"/>
          <w:szCs w:val="24"/>
        </w:rPr>
        <w:t>consolidar una solicitud de ayuda con un CIF provisional?</w:t>
      </w:r>
    </w:p>
    <w:p w:rsidR="00E75178" w:rsidRDefault="00E75178" w:rsidP="00EE40B7">
      <w:pPr>
        <w:rPr>
          <w:rFonts w:cs="Arial"/>
          <w:b/>
          <w:szCs w:val="24"/>
          <w:u w:val="single"/>
        </w:rPr>
      </w:pPr>
    </w:p>
    <w:p w:rsidR="00E75178" w:rsidRDefault="00E75178" w:rsidP="00180CB3">
      <w:pPr>
        <w:outlineLvl w:val="0"/>
        <w:rPr>
          <w:rFonts w:cs="Arial"/>
          <w:color w:val="FF0000"/>
          <w:szCs w:val="24"/>
        </w:rPr>
      </w:pPr>
      <w:r w:rsidRPr="00A2346D">
        <w:rPr>
          <w:rFonts w:cs="Arial"/>
          <w:color w:val="FF0000"/>
          <w:szCs w:val="24"/>
        </w:rPr>
        <w:t>Habrá que analizar el caso concreto.</w:t>
      </w:r>
    </w:p>
    <w:p w:rsidR="00E75178" w:rsidRDefault="00E75178" w:rsidP="00EE40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E40B7">
      <w:pPr>
        <w:rPr>
          <w:rFonts w:cs="Arial"/>
          <w:szCs w:val="24"/>
        </w:rPr>
      </w:pPr>
    </w:p>
    <w:p w:rsidR="00E75178" w:rsidRPr="00C11365" w:rsidRDefault="00E75178" w:rsidP="00EE40B7">
      <w:pPr>
        <w:shd w:val="clear" w:color="auto" w:fill="D9D9D9"/>
        <w:autoSpaceDE w:val="0"/>
        <w:autoSpaceDN w:val="0"/>
        <w:adjustRightInd w:val="0"/>
        <w:rPr>
          <w:rFonts w:cs="Arial"/>
          <w:szCs w:val="24"/>
        </w:rPr>
      </w:pPr>
      <w:bookmarkStart w:id="551" w:name="ProcCoop11UnaSolaSolicitudVariosBenefici"/>
      <w:bookmarkEnd w:id="551"/>
      <w:r w:rsidRPr="00C11365">
        <w:rPr>
          <w:rFonts w:cs="Arial"/>
          <w:szCs w:val="24"/>
        </w:rPr>
        <w:t>1. TRAMITACIÓN DE LA SOLICITUD DE AYUDA</w:t>
      </w:r>
    </w:p>
    <w:p w:rsidR="00E75178" w:rsidRPr="00C11365" w:rsidRDefault="00E75178" w:rsidP="00EE40B7">
      <w:pPr>
        <w:shd w:val="clear" w:color="auto" w:fill="D9D9D9"/>
        <w:rPr>
          <w:rFonts w:cs="Arial"/>
          <w:b/>
          <w:szCs w:val="24"/>
          <w:u w:val="single"/>
        </w:rPr>
      </w:pPr>
      <w:r w:rsidRPr="00C11365">
        <w:rPr>
          <w:rFonts w:cs="Arial"/>
          <w:szCs w:val="24"/>
        </w:rPr>
        <w:t>1.1. Recepción y registro de las solicitudes</w:t>
      </w:r>
    </w:p>
    <w:p w:rsidR="00E75178" w:rsidRDefault="00E75178" w:rsidP="00EE40B7">
      <w:pPr>
        <w:shd w:val="clear" w:color="auto" w:fill="D9D9D9"/>
        <w:rPr>
          <w:rFonts w:cs="Arial"/>
          <w:szCs w:val="24"/>
        </w:rPr>
      </w:pPr>
      <w:r w:rsidRPr="00C11365">
        <w:rPr>
          <w:rFonts w:cs="Arial"/>
          <w:szCs w:val="24"/>
        </w:rPr>
        <w:t>Página 5, último párrafo, tercera frase</w:t>
      </w:r>
    </w:p>
    <w:p w:rsidR="00E75178" w:rsidRDefault="00E75178" w:rsidP="00EE40B7">
      <w:pPr>
        <w:shd w:val="clear" w:color="auto" w:fill="D9D9D9"/>
        <w:rPr>
          <w:rFonts w:cs="Arial"/>
          <w:szCs w:val="24"/>
        </w:rPr>
      </w:pPr>
      <w:r>
        <w:rPr>
          <w:rFonts w:cs="Arial"/>
          <w:szCs w:val="24"/>
        </w:rPr>
        <w:t>Varios beneficiarios, una sola solicitud de ayuda</w:t>
      </w:r>
    </w:p>
    <w:p w:rsidR="00E75178" w:rsidRDefault="00E75178" w:rsidP="00CA44E0">
      <w:pPr>
        <w:shd w:val="clear" w:color="auto" w:fill="D9D9D9"/>
        <w:outlineLvl w:val="0"/>
        <w:rPr>
          <w:rFonts w:cs="Arial"/>
          <w:szCs w:val="24"/>
        </w:rPr>
      </w:pPr>
    </w:p>
    <w:p w:rsidR="00E75178" w:rsidRPr="00C11365" w:rsidRDefault="00E75178" w:rsidP="00EE40B7">
      <w:pPr>
        <w:shd w:val="clear" w:color="auto" w:fill="D9D9D9"/>
        <w:rPr>
          <w:rFonts w:cs="Arial"/>
          <w:szCs w:val="24"/>
        </w:rPr>
      </w:pPr>
      <w:r>
        <w:rPr>
          <w:rFonts w:cs="Arial"/>
          <w:szCs w:val="24"/>
        </w:rPr>
        <w:t>RESPUESTA DE 06.04.2016</w:t>
      </w:r>
    </w:p>
    <w:p w:rsidR="00E75178" w:rsidRDefault="00E75178" w:rsidP="007015F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095CE2">
      <w:pPr>
        <w:rPr>
          <w:sz w:val="16"/>
          <w:szCs w:val="16"/>
        </w:rPr>
      </w:pPr>
      <w:r>
        <w:rPr>
          <w:sz w:val="16"/>
          <w:szCs w:val="16"/>
        </w:rPr>
        <w:t>(</w:t>
      </w:r>
      <w:hyperlink w:anchor="ÍndiceProc158Coop11" w:history="1">
        <w:r w:rsidRPr="00095CE2">
          <w:rPr>
            <w:rStyle w:val="Hipervnculo"/>
            <w:sz w:val="16"/>
            <w:szCs w:val="16"/>
          </w:rPr>
          <w:t>Índice 1.5.8 Cooperación entre</w:t>
        </w:r>
        <w:r>
          <w:rPr>
            <w:rStyle w:val="Hipervnculo"/>
            <w:sz w:val="16"/>
            <w:szCs w:val="16"/>
          </w:rPr>
          <w:t xml:space="preserve"> </w:t>
        </w:r>
        <w:r w:rsidRPr="00095CE2">
          <w:rPr>
            <w:rStyle w:val="Hipervnculo"/>
            <w:sz w:val="16"/>
            <w:szCs w:val="16"/>
          </w:rPr>
          <w:t>particulares</w:t>
        </w:r>
      </w:hyperlink>
      <w:r>
        <w:rPr>
          <w:sz w:val="16"/>
          <w:szCs w:val="16"/>
        </w:rPr>
        <w:t>)</w:t>
      </w:r>
    </w:p>
    <w:p w:rsidR="00E75178" w:rsidRDefault="00E75178" w:rsidP="00EE40B7">
      <w:pPr>
        <w:autoSpaceDE w:val="0"/>
        <w:autoSpaceDN w:val="0"/>
        <w:adjustRightInd w:val="0"/>
        <w:rPr>
          <w:rFonts w:cs="Arial"/>
          <w:szCs w:val="24"/>
        </w:rPr>
      </w:pPr>
    </w:p>
    <w:p w:rsidR="00E75178" w:rsidRPr="006B413D" w:rsidRDefault="00E75178" w:rsidP="00EE40B7">
      <w:pPr>
        <w:autoSpaceDE w:val="0"/>
        <w:autoSpaceDN w:val="0"/>
        <w:adjustRightInd w:val="0"/>
        <w:rPr>
          <w:rFonts w:cs="Arial"/>
          <w:szCs w:val="24"/>
        </w:rPr>
      </w:pPr>
      <w:r w:rsidRPr="006B413D">
        <w:rPr>
          <w:rFonts w:cs="Arial"/>
          <w:szCs w:val="24"/>
        </w:rPr>
        <w:t>Donde dice:</w:t>
      </w:r>
    </w:p>
    <w:p w:rsidR="00E75178" w:rsidRPr="00C11365" w:rsidRDefault="00E75178" w:rsidP="00EE40B7">
      <w:pPr>
        <w:autoSpaceDE w:val="0"/>
        <w:autoSpaceDN w:val="0"/>
        <w:adjustRightInd w:val="0"/>
        <w:ind w:left="567" w:right="566"/>
        <w:rPr>
          <w:rFonts w:cs="Arial"/>
          <w:i/>
          <w:szCs w:val="24"/>
        </w:rPr>
      </w:pPr>
      <w:r w:rsidRPr="00C11365">
        <w:rPr>
          <w:rFonts w:cs="Arial"/>
          <w:i/>
          <w:szCs w:val="24"/>
        </w:rPr>
        <w:t>“En el caso de varios beneficiarios individuales, además de cumplimentar el anexo correspondiente por cada uno de los beneficiarios individuales, en la aplicación informática se grabarán los datos completos de cada socio, asignándole a cada uno un número del 1 al 5”.</w:t>
      </w:r>
    </w:p>
    <w:p w:rsidR="00E75178" w:rsidRPr="006B413D" w:rsidRDefault="00E75178" w:rsidP="00EE40B7">
      <w:pPr>
        <w:autoSpaceDE w:val="0"/>
        <w:autoSpaceDN w:val="0"/>
        <w:adjustRightInd w:val="0"/>
        <w:rPr>
          <w:rFonts w:cs="Arial"/>
          <w:szCs w:val="24"/>
        </w:rPr>
      </w:pPr>
    </w:p>
    <w:p w:rsidR="00E75178" w:rsidRDefault="00E75178" w:rsidP="00EE40B7">
      <w:pPr>
        <w:autoSpaceDE w:val="0"/>
        <w:autoSpaceDN w:val="0"/>
        <w:adjustRightInd w:val="0"/>
        <w:rPr>
          <w:rFonts w:cs="Arial"/>
          <w:szCs w:val="24"/>
        </w:rPr>
      </w:pPr>
      <w:r w:rsidRPr="006B413D">
        <w:rPr>
          <w:rFonts w:cs="Arial"/>
          <w:szCs w:val="24"/>
        </w:rPr>
        <w:t xml:space="preserve">¿Se deben dar de alta los </w:t>
      </w:r>
      <w:r>
        <w:rPr>
          <w:rFonts w:cs="Arial"/>
          <w:szCs w:val="24"/>
        </w:rPr>
        <w:t>cinco</w:t>
      </w:r>
      <w:r w:rsidRPr="006B413D">
        <w:rPr>
          <w:rFonts w:cs="Arial"/>
          <w:szCs w:val="24"/>
        </w:rPr>
        <w:t xml:space="preserve"> solicitantes en el apartado de “Solicitantes” y hacer </w:t>
      </w:r>
      <w:r>
        <w:rPr>
          <w:rFonts w:cs="Arial"/>
          <w:szCs w:val="24"/>
        </w:rPr>
        <w:t>cinco</w:t>
      </w:r>
      <w:r w:rsidRPr="006B413D">
        <w:rPr>
          <w:rFonts w:cs="Arial"/>
          <w:szCs w:val="24"/>
        </w:rPr>
        <w:t xml:space="preserve"> solicitudes de ayuda? </w:t>
      </w:r>
      <w:r>
        <w:rPr>
          <w:rFonts w:cs="Arial"/>
          <w:szCs w:val="24"/>
        </w:rPr>
        <w:t>O</w:t>
      </w:r>
      <w:r w:rsidRPr="006B413D">
        <w:rPr>
          <w:rFonts w:cs="Arial"/>
          <w:szCs w:val="24"/>
        </w:rPr>
        <w:t xml:space="preserve"> dentro de </w:t>
      </w:r>
      <w:r>
        <w:rPr>
          <w:rFonts w:cs="Arial"/>
          <w:szCs w:val="24"/>
        </w:rPr>
        <w:t>un</w:t>
      </w:r>
      <w:r w:rsidRPr="006B413D">
        <w:rPr>
          <w:rFonts w:cs="Arial"/>
          <w:szCs w:val="24"/>
        </w:rPr>
        <w:t xml:space="preserve"> solo expediente de cooperación, en el apartado de “Beneficiario”</w:t>
      </w:r>
      <w:r>
        <w:rPr>
          <w:rFonts w:cs="Arial"/>
          <w:szCs w:val="24"/>
        </w:rPr>
        <w:t>,</w:t>
      </w:r>
      <w:r w:rsidRPr="006B413D">
        <w:rPr>
          <w:rFonts w:cs="Arial"/>
          <w:szCs w:val="24"/>
        </w:rPr>
        <w:t xml:space="preserve"> </w:t>
      </w:r>
      <w:r w:rsidR="005C7BF8">
        <w:rPr>
          <w:rFonts w:cs="Arial"/>
          <w:szCs w:val="24"/>
        </w:rPr>
        <w:t>¿</w:t>
      </w:r>
      <w:r w:rsidRPr="006B413D">
        <w:rPr>
          <w:rFonts w:cs="Arial"/>
          <w:szCs w:val="24"/>
        </w:rPr>
        <w:t xml:space="preserve">se deben dar de alta los </w:t>
      </w:r>
      <w:r>
        <w:rPr>
          <w:rFonts w:cs="Arial"/>
          <w:szCs w:val="24"/>
        </w:rPr>
        <w:t>cinco</w:t>
      </w:r>
      <w:r w:rsidRPr="006B413D">
        <w:rPr>
          <w:rFonts w:cs="Arial"/>
          <w:szCs w:val="24"/>
        </w:rPr>
        <w:t xml:space="preserve"> beneficiarios individuales?</w:t>
      </w:r>
    </w:p>
    <w:p w:rsidR="00E75178" w:rsidRDefault="00E75178" w:rsidP="00EE40B7">
      <w:pPr>
        <w:autoSpaceDE w:val="0"/>
        <w:autoSpaceDN w:val="0"/>
        <w:adjustRightInd w:val="0"/>
        <w:rPr>
          <w:rFonts w:cs="Arial"/>
          <w:szCs w:val="24"/>
        </w:rPr>
      </w:pPr>
    </w:p>
    <w:p w:rsidR="00E75178" w:rsidRDefault="00E75178" w:rsidP="00180CB3">
      <w:pPr>
        <w:outlineLvl w:val="0"/>
        <w:rPr>
          <w:rFonts w:cs="Arial"/>
          <w:color w:val="FF0000"/>
          <w:szCs w:val="24"/>
        </w:rPr>
      </w:pPr>
      <w:r w:rsidRPr="00EE40B7">
        <w:rPr>
          <w:rFonts w:cs="Arial"/>
          <w:color w:val="FF0000"/>
          <w:szCs w:val="24"/>
        </w:rPr>
        <w:t>La segunda opción es la correcta.</w:t>
      </w:r>
    </w:p>
    <w:p w:rsidR="00E75178" w:rsidRDefault="00E75178" w:rsidP="00EE40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E40B7">
      <w:pPr>
        <w:rPr>
          <w:rFonts w:cs="Arial"/>
          <w:color w:val="FF0000"/>
          <w:szCs w:val="24"/>
        </w:rPr>
      </w:pPr>
    </w:p>
    <w:p w:rsidR="00E75178" w:rsidRPr="00C11365" w:rsidRDefault="00E75178" w:rsidP="00EE40B7">
      <w:pPr>
        <w:shd w:val="clear" w:color="auto" w:fill="D9D9D9"/>
        <w:autoSpaceDE w:val="0"/>
        <w:autoSpaceDN w:val="0"/>
        <w:adjustRightInd w:val="0"/>
        <w:rPr>
          <w:rFonts w:cs="Arial"/>
          <w:szCs w:val="24"/>
        </w:rPr>
      </w:pPr>
      <w:bookmarkStart w:id="552" w:name="ProcMOderaGastoIVAenProformas"/>
      <w:bookmarkEnd w:id="552"/>
      <w:r w:rsidRPr="00C11365">
        <w:rPr>
          <w:rFonts w:cs="Arial"/>
          <w:szCs w:val="24"/>
        </w:rPr>
        <w:t>1. TRAMITACIÓN DE LA SOLICITUD DE AYUDA</w:t>
      </w:r>
    </w:p>
    <w:p w:rsidR="00E75178" w:rsidRPr="009D1B67" w:rsidRDefault="00E75178" w:rsidP="00EE40B7">
      <w:pPr>
        <w:shd w:val="clear" w:color="auto" w:fill="D9D9D9"/>
        <w:autoSpaceDE w:val="0"/>
        <w:autoSpaceDN w:val="0"/>
        <w:adjustRightInd w:val="0"/>
        <w:rPr>
          <w:rFonts w:cs="Arial"/>
          <w:szCs w:val="24"/>
        </w:rPr>
      </w:pPr>
      <w:r w:rsidRPr="009D1B67">
        <w:rPr>
          <w:rFonts w:cs="Arial"/>
          <w:szCs w:val="24"/>
        </w:rPr>
        <w:t>1.5. Control administrativo de las solicitudes de ayuda</w:t>
      </w:r>
    </w:p>
    <w:p w:rsidR="00E75178" w:rsidRPr="009D1B67" w:rsidRDefault="00E75178" w:rsidP="00EE40B7">
      <w:pPr>
        <w:shd w:val="clear" w:color="auto" w:fill="D9D9D9"/>
        <w:autoSpaceDE w:val="0"/>
        <w:autoSpaceDN w:val="0"/>
        <w:adjustRightInd w:val="0"/>
        <w:rPr>
          <w:rFonts w:cs="Arial"/>
          <w:szCs w:val="24"/>
        </w:rPr>
      </w:pPr>
      <w:r w:rsidRPr="009D1B67">
        <w:rPr>
          <w:rFonts w:cs="Arial"/>
          <w:szCs w:val="24"/>
        </w:rPr>
        <w:t>1.5.2. Moderación del gasto</w:t>
      </w:r>
    </w:p>
    <w:p w:rsidR="00E75178" w:rsidRDefault="00E75178" w:rsidP="00EE40B7">
      <w:pPr>
        <w:shd w:val="clear" w:color="auto" w:fill="D9D9D9"/>
        <w:autoSpaceDE w:val="0"/>
        <w:autoSpaceDN w:val="0"/>
        <w:adjustRightInd w:val="0"/>
        <w:rPr>
          <w:rFonts w:cs="Arial"/>
          <w:szCs w:val="24"/>
        </w:rPr>
      </w:pPr>
      <w:r>
        <w:rPr>
          <w:rFonts w:cs="Arial"/>
          <w:szCs w:val="24"/>
        </w:rPr>
        <w:t>Facturas pro-forma</w:t>
      </w:r>
    </w:p>
    <w:p w:rsidR="00E75178" w:rsidRDefault="00E75178" w:rsidP="00EE40B7">
      <w:pPr>
        <w:shd w:val="clear" w:color="auto" w:fill="D9D9D9"/>
        <w:autoSpaceDE w:val="0"/>
        <w:autoSpaceDN w:val="0"/>
        <w:adjustRightInd w:val="0"/>
        <w:rPr>
          <w:rFonts w:cs="Arial"/>
          <w:szCs w:val="24"/>
        </w:rPr>
      </w:pPr>
      <w:r>
        <w:rPr>
          <w:rFonts w:cs="Arial"/>
          <w:szCs w:val="24"/>
        </w:rPr>
        <w:t>Exclusión del IVA de los importes y de los requisitos mínimos de las facturas pro-forma y presupuestos y justificación de la elección de un presupuesto o pro-forma que no es el más barato</w:t>
      </w:r>
    </w:p>
    <w:p w:rsidR="00E75178" w:rsidRDefault="00E75178" w:rsidP="00EE40B7">
      <w:pPr>
        <w:shd w:val="clear" w:color="auto" w:fill="D9D9D9"/>
        <w:autoSpaceDE w:val="0"/>
        <w:autoSpaceDN w:val="0"/>
        <w:adjustRightInd w:val="0"/>
        <w:rPr>
          <w:rFonts w:cs="Arial"/>
          <w:szCs w:val="24"/>
        </w:rPr>
      </w:pPr>
      <w:r>
        <w:rPr>
          <w:rFonts w:cs="Arial"/>
          <w:szCs w:val="24"/>
        </w:rPr>
        <w:t>Página 8</w:t>
      </w:r>
    </w:p>
    <w:p w:rsidR="00E75178" w:rsidRDefault="00E75178" w:rsidP="00D909C2">
      <w:pPr>
        <w:shd w:val="clear" w:color="auto" w:fill="D9D9D9"/>
        <w:outlineLvl w:val="0"/>
        <w:rPr>
          <w:rFonts w:cs="Arial"/>
          <w:szCs w:val="24"/>
        </w:rPr>
      </w:pPr>
    </w:p>
    <w:p w:rsidR="00E75178" w:rsidRDefault="00E75178" w:rsidP="00D909C2">
      <w:pPr>
        <w:shd w:val="clear" w:color="auto" w:fill="D9D9D9"/>
        <w:rPr>
          <w:rFonts w:cs="Arial"/>
          <w:szCs w:val="24"/>
        </w:rPr>
      </w:pPr>
      <w:r>
        <w:rPr>
          <w:rFonts w:cs="Arial"/>
          <w:szCs w:val="24"/>
        </w:rPr>
        <w:t>RESPUESTA DE 06.04.2016</w:t>
      </w:r>
    </w:p>
    <w:p w:rsidR="00E75178" w:rsidRDefault="00E75178" w:rsidP="00FB5C7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7C3A95">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E75178" w:rsidRDefault="00E75178" w:rsidP="00EE40B7">
      <w:pPr>
        <w:autoSpaceDE w:val="0"/>
        <w:autoSpaceDN w:val="0"/>
        <w:adjustRightInd w:val="0"/>
        <w:rPr>
          <w:rFonts w:cs="Arial"/>
          <w:szCs w:val="24"/>
        </w:rPr>
      </w:pPr>
    </w:p>
    <w:p w:rsidR="00E75178" w:rsidRDefault="00E75178" w:rsidP="00EE40B7">
      <w:pPr>
        <w:autoSpaceDE w:val="0"/>
        <w:autoSpaceDN w:val="0"/>
        <w:adjustRightInd w:val="0"/>
        <w:rPr>
          <w:rFonts w:cs="Arial"/>
          <w:szCs w:val="24"/>
        </w:rPr>
      </w:pPr>
      <w:bookmarkStart w:id="553" w:name="ProcModeraGastoIVAnoenProformas"/>
      <w:bookmarkEnd w:id="553"/>
      <w:r>
        <w:rPr>
          <w:rFonts w:cs="Arial"/>
          <w:szCs w:val="24"/>
        </w:rPr>
        <w:t xml:space="preserve">¿El IVA tiene que incluirse en las facturas pro-forma y en los tres </w:t>
      </w:r>
      <w:proofErr w:type="gramStart"/>
      <w:r>
        <w:rPr>
          <w:rFonts w:cs="Arial"/>
          <w:szCs w:val="24"/>
        </w:rPr>
        <w:t>presupuestos</w:t>
      </w:r>
      <w:proofErr w:type="gramEnd"/>
      <w:r>
        <w:rPr>
          <w:rFonts w:cs="Arial"/>
          <w:szCs w:val="24"/>
        </w:rPr>
        <w:t xml:space="preserve"> aunque no se le considere a efectos de calcular los límites de 6.000 y 3.000 euros?</w:t>
      </w:r>
    </w:p>
    <w:p w:rsidR="00E75178" w:rsidRDefault="00E75178" w:rsidP="00EE40B7">
      <w:pPr>
        <w:autoSpaceDE w:val="0"/>
        <w:autoSpaceDN w:val="0"/>
        <w:adjustRightInd w:val="0"/>
        <w:rPr>
          <w:rFonts w:cs="Arial"/>
          <w:szCs w:val="24"/>
        </w:rPr>
      </w:pPr>
    </w:p>
    <w:p w:rsidR="00E75178" w:rsidRPr="00EE40B7" w:rsidRDefault="00E75178" w:rsidP="00EE40B7">
      <w:pPr>
        <w:autoSpaceDE w:val="0"/>
        <w:autoSpaceDN w:val="0"/>
        <w:adjustRightInd w:val="0"/>
        <w:rPr>
          <w:rFonts w:cs="Arial"/>
          <w:color w:val="FF0000"/>
          <w:szCs w:val="24"/>
        </w:rPr>
      </w:pPr>
      <w:r w:rsidRPr="00EE40B7">
        <w:rPr>
          <w:rFonts w:cs="Arial"/>
          <w:color w:val="FF0000"/>
          <w:szCs w:val="24"/>
        </w:rPr>
        <w:t>Sí.</w:t>
      </w:r>
    </w:p>
    <w:p w:rsidR="00E75178" w:rsidRDefault="00E75178"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E75178" w:rsidRDefault="00E75178" w:rsidP="00EE40B7">
      <w:pPr>
        <w:autoSpaceDE w:val="0"/>
        <w:autoSpaceDN w:val="0"/>
        <w:adjustRightInd w:val="0"/>
        <w:rPr>
          <w:rFonts w:cs="Arial"/>
          <w:szCs w:val="24"/>
        </w:rPr>
      </w:pPr>
    </w:p>
    <w:p w:rsidR="00E75178" w:rsidRPr="000D4F7A" w:rsidRDefault="00E75178" w:rsidP="00EE40B7">
      <w:pPr>
        <w:autoSpaceDE w:val="0"/>
        <w:autoSpaceDN w:val="0"/>
        <w:adjustRightInd w:val="0"/>
        <w:rPr>
          <w:rFonts w:cs="Arial"/>
          <w:szCs w:val="24"/>
        </w:rPr>
      </w:pPr>
      <w:bookmarkStart w:id="554" w:name="ProcModeraCostesJustificaNoMásBarato"/>
      <w:bookmarkEnd w:id="554"/>
      <w:r>
        <w:rPr>
          <w:rFonts w:cs="Arial"/>
          <w:bCs/>
          <w:szCs w:val="24"/>
        </w:rPr>
        <w:lastRenderedPageBreak/>
        <w:t>E</w:t>
      </w:r>
      <w:r w:rsidRPr="000D4F7A">
        <w:rPr>
          <w:rFonts w:cs="Arial"/>
          <w:szCs w:val="24"/>
        </w:rPr>
        <w:t xml:space="preserve">n el caso de </w:t>
      </w:r>
      <w:r>
        <w:rPr>
          <w:rFonts w:cs="Arial"/>
          <w:szCs w:val="24"/>
        </w:rPr>
        <w:t xml:space="preserve">que el promotor </w:t>
      </w:r>
      <w:r w:rsidRPr="000D4F7A">
        <w:rPr>
          <w:rFonts w:cs="Arial"/>
          <w:szCs w:val="24"/>
        </w:rPr>
        <w:t>eli</w:t>
      </w:r>
      <w:r>
        <w:rPr>
          <w:rFonts w:cs="Arial"/>
          <w:szCs w:val="24"/>
        </w:rPr>
        <w:t>ja</w:t>
      </w:r>
      <w:r w:rsidRPr="000D4F7A">
        <w:rPr>
          <w:rFonts w:cs="Arial"/>
          <w:szCs w:val="24"/>
        </w:rPr>
        <w:t xml:space="preserve"> el presupuesto que no es el más económico, ¿a qui</w:t>
      </w:r>
      <w:r>
        <w:rPr>
          <w:rFonts w:cs="Arial"/>
          <w:szCs w:val="24"/>
        </w:rPr>
        <w:t>é</w:t>
      </w:r>
      <w:r w:rsidRPr="000D4F7A">
        <w:rPr>
          <w:rFonts w:cs="Arial"/>
          <w:szCs w:val="24"/>
        </w:rPr>
        <w:t xml:space="preserve">n corresponde la justificación documental del motivo, </w:t>
      </w:r>
      <w:r>
        <w:rPr>
          <w:rFonts w:cs="Arial"/>
          <w:szCs w:val="24"/>
        </w:rPr>
        <w:t xml:space="preserve">al </w:t>
      </w:r>
      <w:r w:rsidRPr="000D4F7A">
        <w:rPr>
          <w:rFonts w:cs="Arial"/>
          <w:szCs w:val="24"/>
        </w:rPr>
        <w:t xml:space="preserve">promotor, </w:t>
      </w:r>
      <w:r>
        <w:rPr>
          <w:rFonts w:cs="Arial"/>
          <w:szCs w:val="24"/>
        </w:rPr>
        <w:t xml:space="preserve">al </w:t>
      </w:r>
      <w:r w:rsidRPr="000D4F7A">
        <w:rPr>
          <w:rFonts w:cs="Arial"/>
          <w:szCs w:val="24"/>
        </w:rPr>
        <w:t>proveed</w:t>
      </w:r>
      <w:r>
        <w:rPr>
          <w:rFonts w:cs="Arial"/>
          <w:szCs w:val="24"/>
        </w:rPr>
        <w:t>o</w:t>
      </w:r>
      <w:r w:rsidRPr="000D4F7A">
        <w:rPr>
          <w:rFonts w:cs="Arial"/>
          <w:szCs w:val="24"/>
        </w:rPr>
        <w:t xml:space="preserve">r, </w:t>
      </w:r>
      <w:r>
        <w:rPr>
          <w:rFonts w:cs="Arial"/>
          <w:szCs w:val="24"/>
        </w:rPr>
        <w:t xml:space="preserve">a un </w:t>
      </w:r>
      <w:r w:rsidRPr="000D4F7A">
        <w:rPr>
          <w:rFonts w:cs="Arial"/>
          <w:szCs w:val="24"/>
        </w:rPr>
        <w:t>perito</w:t>
      </w:r>
      <w:r>
        <w:rPr>
          <w:rFonts w:cs="Arial"/>
          <w:szCs w:val="24"/>
        </w:rPr>
        <w:t xml:space="preserve"> o técnico independiente</w:t>
      </w:r>
      <w:r w:rsidRPr="000D4F7A">
        <w:rPr>
          <w:rFonts w:cs="Arial"/>
          <w:szCs w:val="24"/>
        </w:rPr>
        <w:t>?</w:t>
      </w:r>
    </w:p>
    <w:p w:rsidR="00E75178" w:rsidRPr="009D1B67" w:rsidRDefault="00E75178" w:rsidP="00EE40B7">
      <w:pPr>
        <w:autoSpaceDE w:val="0"/>
        <w:autoSpaceDN w:val="0"/>
        <w:adjustRightInd w:val="0"/>
        <w:rPr>
          <w:rFonts w:cs="Arial"/>
          <w:szCs w:val="24"/>
        </w:rPr>
      </w:pPr>
    </w:p>
    <w:p w:rsidR="00E75178" w:rsidRDefault="00E75178" w:rsidP="00EE40B7">
      <w:pPr>
        <w:rPr>
          <w:rFonts w:cs="Arial"/>
          <w:color w:val="FF0000"/>
          <w:szCs w:val="24"/>
        </w:rPr>
      </w:pPr>
      <w:r w:rsidRPr="00EE40B7">
        <w:rPr>
          <w:rFonts w:cs="Arial"/>
          <w:color w:val="FF0000"/>
          <w:szCs w:val="24"/>
        </w:rPr>
        <w:t>Al promotor. Si la justificación se basa en un técnico independiente, mejor.</w:t>
      </w:r>
    </w:p>
    <w:p w:rsidR="00E75178" w:rsidRDefault="00E75178"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E75178" w:rsidRDefault="00E75178" w:rsidP="00EE40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E40B7">
      <w:pPr>
        <w:rPr>
          <w:rFonts w:cs="Arial"/>
          <w:szCs w:val="24"/>
        </w:rPr>
      </w:pPr>
    </w:p>
    <w:p w:rsidR="00E75178" w:rsidRPr="003032F4" w:rsidRDefault="00E75178" w:rsidP="00EE40B7">
      <w:pPr>
        <w:shd w:val="clear" w:color="auto" w:fill="D9D9D9"/>
        <w:autoSpaceDE w:val="0"/>
        <w:autoSpaceDN w:val="0"/>
        <w:adjustRightInd w:val="0"/>
        <w:rPr>
          <w:rFonts w:cs="Arial"/>
          <w:szCs w:val="24"/>
        </w:rPr>
      </w:pPr>
      <w:r w:rsidRPr="003032F4">
        <w:rPr>
          <w:rFonts w:cs="Arial"/>
          <w:szCs w:val="24"/>
        </w:rPr>
        <w:t>1. TRAMITACIÓN DE LA SOLICITUD DE AYUDA</w:t>
      </w:r>
    </w:p>
    <w:p w:rsidR="00E75178" w:rsidRPr="009D1B67" w:rsidRDefault="00E75178" w:rsidP="00EE40B7">
      <w:pPr>
        <w:shd w:val="clear" w:color="auto" w:fill="D9D9D9"/>
        <w:autoSpaceDE w:val="0"/>
        <w:autoSpaceDN w:val="0"/>
        <w:adjustRightInd w:val="0"/>
        <w:rPr>
          <w:rFonts w:cs="Arial"/>
          <w:szCs w:val="24"/>
        </w:rPr>
      </w:pPr>
      <w:r w:rsidRPr="009D1B67">
        <w:rPr>
          <w:rFonts w:cs="Arial"/>
          <w:szCs w:val="24"/>
        </w:rPr>
        <w:t>1.5. Control administrativo de las solicitudes de ayuda</w:t>
      </w:r>
    </w:p>
    <w:p w:rsidR="00E75178" w:rsidRPr="003032F4" w:rsidRDefault="00E75178" w:rsidP="00EE40B7">
      <w:pPr>
        <w:shd w:val="clear" w:color="auto" w:fill="D9D9D9"/>
        <w:autoSpaceDE w:val="0"/>
        <w:autoSpaceDN w:val="0"/>
        <w:adjustRightInd w:val="0"/>
        <w:rPr>
          <w:rFonts w:cs="Arial"/>
          <w:szCs w:val="24"/>
        </w:rPr>
      </w:pPr>
      <w:r w:rsidRPr="003032F4">
        <w:rPr>
          <w:rFonts w:cs="Arial"/>
          <w:szCs w:val="24"/>
        </w:rPr>
        <w:t>1.5.3. Solicitud de documentación</w:t>
      </w:r>
    </w:p>
    <w:p w:rsidR="00E75178" w:rsidRDefault="00E75178" w:rsidP="00EE40B7">
      <w:pPr>
        <w:shd w:val="clear" w:color="auto" w:fill="D9D9D9"/>
        <w:autoSpaceDE w:val="0"/>
        <w:autoSpaceDN w:val="0"/>
        <w:adjustRightInd w:val="0"/>
        <w:rPr>
          <w:rFonts w:cs="Arial"/>
          <w:szCs w:val="24"/>
        </w:rPr>
      </w:pPr>
      <w:r w:rsidRPr="003032F4">
        <w:rPr>
          <w:rFonts w:cs="Arial"/>
          <w:szCs w:val="24"/>
        </w:rPr>
        <w:t>Aclaraciones respecto de la documentación obligatoria</w:t>
      </w:r>
    </w:p>
    <w:p w:rsidR="00E75178" w:rsidRDefault="00E75178" w:rsidP="00EE40B7">
      <w:pPr>
        <w:shd w:val="clear" w:color="auto" w:fill="D9D9D9"/>
        <w:autoSpaceDE w:val="0"/>
        <w:autoSpaceDN w:val="0"/>
        <w:adjustRightInd w:val="0"/>
        <w:rPr>
          <w:rFonts w:cs="Arial"/>
          <w:szCs w:val="24"/>
        </w:rPr>
      </w:pPr>
      <w:r>
        <w:rPr>
          <w:rFonts w:cs="Arial"/>
          <w:szCs w:val="24"/>
        </w:rPr>
        <w:t>Página 9</w:t>
      </w:r>
    </w:p>
    <w:p w:rsidR="00E75178" w:rsidRDefault="00E75178" w:rsidP="003D2D1A">
      <w:pPr>
        <w:shd w:val="clear" w:color="auto" w:fill="D9D9D9"/>
        <w:outlineLvl w:val="0"/>
        <w:rPr>
          <w:rFonts w:cs="Arial"/>
          <w:szCs w:val="24"/>
        </w:rPr>
      </w:pPr>
    </w:p>
    <w:p w:rsidR="00E75178" w:rsidRDefault="00E75178" w:rsidP="003D2D1A">
      <w:pPr>
        <w:shd w:val="clear" w:color="auto" w:fill="D9D9D9"/>
        <w:autoSpaceDE w:val="0"/>
        <w:autoSpaceDN w:val="0"/>
        <w:adjustRightInd w:val="0"/>
        <w:rPr>
          <w:rFonts w:cs="Arial"/>
          <w:szCs w:val="24"/>
        </w:rPr>
      </w:pPr>
      <w:r>
        <w:rPr>
          <w:rFonts w:cs="Arial"/>
          <w:szCs w:val="24"/>
        </w:rPr>
        <w:t>RESPUESTA DE 06.04.2016</w:t>
      </w:r>
    </w:p>
    <w:p w:rsidR="00E75178" w:rsidRDefault="00E75178" w:rsidP="00A5720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EE40B7">
      <w:pPr>
        <w:autoSpaceDE w:val="0"/>
        <w:autoSpaceDN w:val="0"/>
        <w:adjustRightInd w:val="0"/>
        <w:rPr>
          <w:rFonts w:cs="Arial"/>
          <w:szCs w:val="24"/>
        </w:rPr>
      </w:pPr>
    </w:p>
    <w:p w:rsidR="00E75178" w:rsidRPr="003032F4" w:rsidRDefault="00E75178" w:rsidP="00EE40B7">
      <w:pPr>
        <w:rPr>
          <w:szCs w:val="24"/>
        </w:rPr>
      </w:pPr>
      <w:r>
        <w:rPr>
          <w:szCs w:val="24"/>
        </w:rPr>
        <w:t xml:space="preserve">Teniendo en cuenta que en el </w:t>
      </w:r>
      <w:r w:rsidRPr="003032F4">
        <w:rPr>
          <w:szCs w:val="24"/>
        </w:rPr>
        <w:t xml:space="preserve">anexo 4 de </w:t>
      </w:r>
      <w:r>
        <w:rPr>
          <w:szCs w:val="24"/>
        </w:rPr>
        <w:t xml:space="preserve">la </w:t>
      </w:r>
      <w:r w:rsidRPr="003032F4">
        <w:rPr>
          <w:szCs w:val="24"/>
        </w:rPr>
        <w:t>Solicitud</w:t>
      </w:r>
      <w:r>
        <w:rPr>
          <w:szCs w:val="24"/>
        </w:rPr>
        <w:t xml:space="preserve"> una de las declaraciones que firma el promotor es:</w:t>
      </w:r>
    </w:p>
    <w:p w:rsidR="00E75178" w:rsidRPr="003032F4" w:rsidRDefault="00E75178" w:rsidP="00EE40B7">
      <w:pPr>
        <w:autoSpaceDE w:val="0"/>
        <w:autoSpaceDN w:val="0"/>
        <w:adjustRightInd w:val="0"/>
        <w:ind w:left="567" w:right="567"/>
        <w:rPr>
          <w:rFonts w:cs="Arial"/>
          <w:szCs w:val="24"/>
        </w:rPr>
      </w:pPr>
      <w:r w:rsidRPr="003032F4">
        <w:rPr>
          <w:rFonts w:cs="Arial"/>
          <w:i/>
          <w:szCs w:val="24"/>
        </w:rPr>
        <w:t>“Que es titular del inmueble o las instalaciones donde se realiza la inversión, en calidad de propietario, arrendatario o cesionario, y que tiene disponibilidad durante al menos cinco años desde que reciba el pago final”</w:t>
      </w:r>
    </w:p>
    <w:p w:rsidR="00E75178" w:rsidRDefault="00E75178" w:rsidP="00EE40B7">
      <w:pPr>
        <w:rPr>
          <w:szCs w:val="24"/>
        </w:rPr>
      </w:pPr>
    </w:p>
    <w:p w:rsidR="00E75178" w:rsidRDefault="00E75178" w:rsidP="00EE40B7">
      <w:pPr>
        <w:rPr>
          <w:szCs w:val="24"/>
        </w:rPr>
      </w:pPr>
      <w:bookmarkStart w:id="555" w:name="ProcSolicitudAcreditaciónPropiedadoUso"/>
      <w:bookmarkEnd w:id="555"/>
      <w:r>
        <w:rPr>
          <w:szCs w:val="24"/>
        </w:rPr>
        <w:t>¿L</w:t>
      </w:r>
      <w:r w:rsidRPr="003032F4">
        <w:rPr>
          <w:szCs w:val="24"/>
        </w:rPr>
        <w:t xml:space="preserve">a </w:t>
      </w:r>
      <w:r w:rsidRPr="003032F4">
        <w:rPr>
          <w:rStyle w:val="Textoennegrita"/>
          <w:rFonts w:cs="Arial"/>
          <w:b w:val="0"/>
          <w:color w:val="000000"/>
          <w:szCs w:val="24"/>
        </w:rPr>
        <w:t>acreditación de la propiedad</w:t>
      </w:r>
      <w:r w:rsidRPr="003032F4">
        <w:rPr>
          <w:rFonts w:cs="Arial"/>
          <w:color w:val="000000"/>
          <w:szCs w:val="24"/>
        </w:rPr>
        <w:t xml:space="preserve"> o capacidad legal de uso es imprescindible para consolidar la solicitud de ayuda</w:t>
      </w:r>
      <w:r>
        <w:rPr>
          <w:szCs w:val="24"/>
        </w:rPr>
        <w:t>?</w:t>
      </w:r>
    </w:p>
    <w:p w:rsidR="00E75178" w:rsidRDefault="00E75178" w:rsidP="00EE40B7">
      <w:pPr>
        <w:rPr>
          <w:szCs w:val="24"/>
        </w:rPr>
      </w:pPr>
    </w:p>
    <w:p w:rsidR="00E75178" w:rsidRPr="00EE40B7" w:rsidRDefault="00E75178" w:rsidP="00EE40B7">
      <w:pPr>
        <w:rPr>
          <w:color w:val="FF0000"/>
          <w:szCs w:val="24"/>
        </w:rPr>
      </w:pPr>
      <w:r w:rsidRPr="00EE40B7">
        <w:rPr>
          <w:color w:val="FF0000"/>
          <w:szCs w:val="24"/>
        </w:rPr>
        <w:t>No.</w:t>
      </w:r>
    </w:p>
    <w:p w:rsidR="00E75178" w:rsidRDefault="00E75178" w:rsidP="007C3A95">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w:t>
      </w:r>
    </w:p>
    <w:p w:rsidR="00E75178" w:rsidRDefault="00E75178" w:rsidP="00EE40B7">
      <w:pPr>
        <w:rPr>
          <w:szCs w:val="24"/>
        </w:rPr>
      </w:pPr>
    </w:p>
    <w:p w:rsidR="00E75178" w:rsidRPr="005847BC" w:rsidRDefault="00E75178" w:rsidP="00EE40B7">
      <w:pPr>
        <w:rPr>
          <w:szCs w:val="24"/>
        </w:rPr>
      </w:pPr>
      <w:r w:rsidRPr="005847BC">
        <w:rPr>
          <w:szCs w:val="24"/>
        </w:rPr>
        <w:t>¿Es imprescindible regis</w:t>
      </w:r>
      <w:r>
        <w:rPr>
          <w:szCs w:val="24"/>
        </w:rPr>
        <w:t>trar los contratos de alquiler?</w:t>
      </w:r>
    </w:p>
    <w:p w:rsidR="00E75178" w:rsidRDefault="00E75178" w:rsidP="00EE40B7">
      <w:pPr>
        <w:rPr>
          <w:szCs w:val="24"/>
        </w:rPr>
      </w:pPr>
    </w:p>
    <w:p w:rsidR="00E75178" w:rsidRDefault="00E75178" w:rsidP="00180CB3">
      <w:pPr>
        <w:outlineLvl w:val="0"/>
        <w:rPr>
          <w:color w:val="FF0000"/>
          <w:szCs w:val="24"/>
        </w:rPr>
      </w:pPr>
      <w:bookmarkStart w:id="556" w:name="ProcContratosAlquilerRegistroyDuración"/>
      <w:bookmarkEnd w:id="556"/>
      <w:r w:rsidRPr="00EE40B7">
        <w:rPr>
          <w:color w:val="FF0000"/>
          <w:szCs w:val="24"/>
        </w:rPr>
        <w:t>Sí.</w:t>
      </w:r>
    </w:p>
    <w:p w:rsidR="00E75178" w:rsidRDefault="00E75178" w:rsidP="00385922">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w:t>
      </w:r>
    </w:p>
    <w:p w:rsidR="00E75178" w:rsidRDefault="00E75178" w:rsidP="00EE40B7">
      <w:pPr>
        <w:rPr>
          <w:szCs w:val="24"/>
        </w:rPr>
      </w:pPr>
    </w:p>
    <w:p w:rsidR="00E75178" w:rsidRPr="005847BC" w:rsidRDefault="00E75178" w:rsidP="00EE40B7">
      <w:pPr>
        <w:rPr>
          <w:szCs w:val="24"/>
        </w:rPr>
      </w:pPr>
      <w:r w:rsidRPr="005847BC">
        <w:rPr>
          <w:szCs w:val="24"/>
        </w:rPr>
        <w:t>En el caso que el contrato de a</w:t>
      </w:r>
      <w:r>
        <w:rPr>
          <w:szCs w:val="24"/>
        </w:rPr>
        <w:t>l</w:t>
      </w:r>
      <w:r w:rsidRPr="005847BC">
        <w:rPr>
          <w:szCs w:val="24"/>
        </w:rPr>
        <w:t xml:space="preserve">quiler no tenga una duración que cubra el compromiso de la ayuda, </w:t>
      </w:r>
      <w:r>
        <w:rPr>
          <w:szCs w:val="24"/>
        </w:rPr>
        <w:t>¿</w:t>
      </w:r>
      <w:r w:rsidRPr="005847BC">
        <w:rPr>
          <w:szCs w:val="24"/>
        </w:rPr>
        <w:t>se podría aceptar un documento en el que el promotor se comprometiera a prorrogar dicho contrato o mantener la misma actividad y la inversión en otra ubicación?</w:t>
      </w:r>
    </w:p>
    <w:p w:rsidR="00E75178" w:rsidRDefault="00E75178" w:rsidP="00EE40B7">
      <w:pPr>
        <w:rPr>
          <w:szCs w:val="24"/>
        </w:rPr>
      </w:pPr>
    </w:p>
    <w:p w:rsidR="00E75178" w:rsidRDefault="00E75178" w:rsidP="00180CB3">
      <w:pPr>
        <w:outlineLvl w:val="0"/>
        <w:rPr>
          <w:color w:val="FF0000"/>
          <w:szCs w:val="24"/>
        </w:rPr>
      </w:pPr>
      <w:r w:rsidRPr="00EE40B7">
        <w:rPr>
          <w:color w:val="FF0000"/>
          <w:szCs w:val="24"/>
        </w:rPr>
        <w:t>No.</w:t>
      </w:r>
    </w:p>
    <w:p w:rsidR="00E75178" w:rsidRDefault="00E75178" w:rsidP="00EE40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E40B7">
      <w:pPr>
        <w:rPr>
          <w:rFonts w:cs="Arial"/>
          <w:szCs w:val="24"/>
        </w:rPr>
      </w:pPr>
    </w:p>
    <w:p w:rsidR="00E75178" w:rsidRPr="00297D68" w:rsidRDefault="00E75178" w:rsidP="00EE40B7">
      <w:pPr>
        <w:shd w:val="clear" w:color="auto" w:fill="D9D9D9"/>
        <w:autoSpaceDE w:val="0"/>
        <w:autoSpaceDN w:val="0"/>
        <w:adjustRightInd w:val="0"/>
        <w:rPr>
          <w:rFonts w:cs="Arial"/>
          <w:szCs w:val="24"/>
        </w:rPr>
      </w:pPr>
      <w:bookmarkStart w:id="557" w:name="ProcControlEstaralCorriente"/>
      <w:bookmarkEnd w:id="557"/>
      <w:r w:rsidRPr="00297D68">
        <w:rPr>
          <w:rFonts w:cs="Arial"/>
          <w:szCs w:val="24"/>
        </w:rPr>
        <w:t>1. TRAMITACIÓN DE LA SOLICITUD DE AYUDA</w:t>
      </w:r>
    </w:p>
    <w:p w:rsidR="00E75178" w:rsidRPr="00297D68" w:rsidRDefault="00E75178" w:rsidP="00EE40B7">
      <w:pPr>
        <w:shd w:val="clear" w:color="auto" w:fill="D9D9D9"/>
        <w:autoSpaceDE w:val="0"/>
        <w:autoSpaceDN w:val="0"/>
        <w:adjustRightInd w:val="0"/>
        <w:rPr>
          <w:rFonts w:cs="Arial"/>
          <w:szCs w:val="24"/>
        </w:rPr>
      </w:pPr>
      <w:r w:rsidRPr="00297D68">
        <w:rPr>
          <w:rFonts w:cs="Arial"/>
          <w:szCs w:val="24"/>
        </w:rPr>
        <w:t>1.5. Control administrativo de las solicitudes de ayuda</w:t>
      </w:r>
    </w:p>
    <w:p w:rsidR="00E75178" w:rsidRPr="00297D68" w:rsidRDefault="00E75178" w:rsidP="00EE40B7">
      <w:pPr>
        <w:shd w:val="clear" w:color="auto" w:fill="D9D9D9"/>
        <w:autoSpaceDE w:val="0"/>
        <w:autoSpaceDN w:val="0"/>
        <w:adjustRightInd w:val="0"/>
        <w:rPr>
          <w:rFonts w:cs="Arial"/>
          <w:szCs w:val="24"/>
          <w:lang w:eastAsia="es-ES"/>
        </w:rPr>
      </w:pPr>
      <w:r w:rsidRPr="00297D68">
        <w:rPr>
          <w:rFonts w:cs="Arial"/>
          <w:szCs w:val="24"/>
          <w:lang w:eastAsia="es-ES"/>
        </w:rPr>
        <w:t>1.5.4. Certificados de estar al corriente de pagos en AEAT, SS y Hacienda Autonómica</w:t>
      </w:r>
    </w:p>
    <w:p w:rsidR="00E75178" w:rsidRPr="00297D68" w:rsidRDefault="00E75178" w:rsidP="00EE40B7">
      <w:pPr>
        <w:shd w:val="clear" w:color="auto" w:fill="D9D9D9"/>
        <w:autoSpaceDE w:val="0"/>
        <w:autoSpaceDN w:val="0"/>
        <w:adjustRightInd w:val="0"/>
        <w:rPr>
          <w:rFonts w:cs="Arial"/>
          <w:szCs w:val="24"/>
        </w:rPr>
      </w:pPr>
      <w:r w:rsidRPr="00297D68">
        <w:rPr>
          <w:rFonts w:cs="Arial"/>
          <w:szCs w:val="24"/>
        </w:rPr>
        <w:t>Página 9</w:t>
      </w:r>
    </w:p>
    <w:p w:rsidR="00E75178" w:rsidRDefault="00E75178" w:rsidP="00EE40B7">
      <w:pPr>
        <w:pStyle w:val="Prrafodelista"/>
        <w:shd w:val="clear" w:color="auto" w:fill="D9D9D9"/>
        <w:autoSpaceDE w:val="0"/>
        <w:autoSpaceDN w:val="0"/>
        <w:adjustRightInd w:val="0"/>
        <w:ind w:left="0"/>
        <w:jc w:val="both"/>
        <w:rPr>
          <w:sz w:val="24"/>
          <w:szCs w:val="24"/>
          <w:lang w:eastAsia="en-US"/>
        </w:rPr>
      </w:pPr>
      <w:r w:rsidRPr="00297D68">
        <w:rPr>
          <w:sz w:val="24"/>
          <w:szCs w:val="24"/>
        </w:rPr>
        <w:t xml:space="preserve">Aclarar que el Grupo no puede ser quien se encarga de solicitar al promotor </w:t>
      </w:r>
      <w:r w:rsidRPr="00297D68">
        <w:rPr>
          <w:sz w:val="24"/>
          <w:szCs w:val="24"/>
          <w:lang w:eastAsia="en-US"/>
        </w:rPr>
        <w:t>que cumple con la Seguridad Social antes del pago.</w:t>
      </w:r>
    </w:p>
    <w:p w:rsidR="00E75178" w:rsidRPr="004D3107" w:rsidRDefault="00E75178" w:rsidP="004D3107">
      <w:pPr>
        <w:shd w:val="clear" w:color="auto" w:fill="D9D9D9"/>
        <w:outlineLvl w:val="0"/>
        <w:rPr>
          <w:rFonts w:cs="Arial"/>
          <w:szCs w:val="24"/>
        </w:rPr>
      </w:pPr>
    </w:p>
    <w:p w:rsidR="00E75178" w:rsidRPr="004D3107" w:rsidRDefault="00E75178" w:rsidP="004D3107">
      <w:pPr>
        <w:pStyle w:val="Prrafodelista"/>
        <w:shd w:val="clear" w:color="auto" w:fill="D9D9D9"/>
        <w:autoSpaceDE w:val="0"/>
        <w:autoSpaceDN w:val="0"/>
        <w:adjustRightInd w:val="0"/>
        <w:ind w:left="0"/>
        <w:jc w:val="both"/>
        <w:rPr>
          <w:sz w:val="24"/>
          <w:szCs w:val="24"/>
          <w:lang w:eastAsia="en-US"/>
        </w:rPr>
      </w:pPr>
      <w:r w:rsidRPr="004D3107">
        <w:rPr>
          <w:sz w:val="24"/>
          <w:szCs w:val="24"/>
        </w:rPr>
        <w:t>RESPUESTA DE 06.04.2016</w:t>
      </w:r>
    </w:p>
    <w:p w:rsidR="00E75178" w:rsidRDefault="00E75178" w:rsidP="00CE6BD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095CE2">
      <w:pPr>
        <w:rPr>
          <w:sz w:val="16"/>
          <w:szCs w:val="16"/>
        </w:rPr>
      </w:pPr>
      <w:r>
        <w:rPr>
          <w:sz w:val="16"/>
          <w:szCs w:val="16"/>
        </w:rPr>
        <w:t>(</w:t>
      </w:r>
      <w:hyperlink w:anchor="ÍndiceProc154CfdosEstarAlCorriente" w:history="1">
        <w:r w:rsidRPr="00095CE2">
          <w:rPr>
            <w:rStyle w:val="Hipervnculo"/>
            <w:sz w:val="16"/>
            <w:szCs w:val="16"/>
          </w:rPr>
          <w:t>Índice 1.5.4 Certificados de estar al corriente</w:t>
        </w:r>
      </w:hyperlink>
      <w:r>
        <w:rPr>
          <w:sz w:val="16"/>
          <w:szCs w:val="16"/>
        </w:rPr>
        <w:t>)</w:t>
      </w:r>
    </w:p>
    <w:p w:rsidR="00E75178" w:rsidRPr="00297D68" w:rsidRDefault="00E75178" w:rsidP="00EE40B7">
      <w:pPr>
        <w:pStyle w:val="Prrafodelista"/>
        <w:autoSpaceDE w:val="0"/>
        <w:autoSpaceDN w:val="0"/>
        <w:adjustRightInd w:val="0"/>
        <w:ind w:left="0"/>
        <w:jc w:val="both"/>
        <w:rPr>
          <w:sz w:val="24"/>
          <w:szCs w:val="24"/>
          <w:lang w:eastAsia="en-US"/>
        </w:rPr>
      </w:pPr>
    </w:p>
    <w:p w:rsidR="00E75178" w:rsidRPr="00297D68" w:rsidRDefault="00E75178" w:rsidP="00EE40B7">
      <w:pPr>
        <w:pStyle w:val="Prrafodelista"/>
        <w:autoSpaceDE w:val="0"/>
        <w:autoSpaceDN w:val="0"/>
        <w:adjustRightInd w:val="0"/>
        <w:ind w:left="0"/>
        <w:jc w:val="both"/>
        <w:rPr>
          <w:sz w:val="24"/>
          <w:szCs w:val="24"/>
          <w:lang w:eastAsia="en-US"/>
        </w:rPr>
      </w:pPr>
      <w:r w:rsidRPr="00297D68">
        <w:rPr>
          <w:sz w:val="24"/>
          <w:szCs w:val="24"/>
          <w:lang w:eastAsia="en-US"/>
        </w:rPr>
        <w:t>En el epígrafe 1.5.4, sobre Certificados de estar al corriente de pagos en AEAT, SS y Hacienda Autonómica, se dice:</w:t>
      </w:r>
    </w:p>
    <w:p w:rsidR="00E75178" w:rsidRDefault="00E75178" w:rsidP="00EE40B7">
      <w:pPr>
        <w:autoSpaceDE w:val="0"/>
        <w:autoSpaceDN w:val="0"/>
        <w:adjustRightInd w:val="0"/>
        <w:rPr>
          <w:rFonts w:cs="Arial"/>
          <w:szCs w:val="20"/>
        </w:rPr>
      </w:pPr>
    </w:p>
    <w:p w:rsidR="00E75178" w:rsidRDefault="00E75178" w:rsidP="00EE40B7">
      <w:pPr>
        <w:autoSpaceDE w:val="0"/>
        <w:autoSpaceDN w:val="0"/>
        <w:adjustRightInd w:val="0"/>
        <w:ind w:left="567" w:right="567"/>
        <w:rPr>
          <w:rFonts w:cs="Arial"/>
          <w:szCs w:val="24"/>
        </w:rPr>
      </w:pPr>
      <w:r>
        <w:rPr>
          <w:rFonts w:cs="Arial"/>
          <w:i/>
          <w:szCs w:val="24"/>
        </w:rPr>
        <w:t xml:space="preserve">“Cuando la consulta a la Seguridad Social comunique un código “03”, debido a que la mayor parte de las situaciones se enmarcarán en las descritas en el párrafo anterior y que serían válidas para realizar el pago, la aplicación informática lo considerará positivo, rellenando la fecha en la casilla de validación de pago y permitiendo realizar la fase de pago del expediente. </w:t>
      </w:r>
      <w:r w:rsidRPr="00D87EE8">
        <w:rPr>
          <w:rFonts w:cs="Arial"/>
          <w:i/>
          <w:color w:val="0070C0"/>
          <w:szCs w:val="24"/>
        </w:rPr>
        <w:t>No obstante, el Grupo deberá controlar y justificar mediante un informe que se adjuntará al expediente, que el promotor cumple con las obligaciones en Seguridad Social y que la causa por la que aparece el código “03” es coherente con el pago</w:t>
      </w:r>
      <w:r>
        <w:rPr>
          <w:rFonts w:cs="Arial"/>
          <w:i/>
          <w:szCs w:val="24"/>
        </w:rPr>
        <w:t>”</w:t>
      </w:r>
      <w:r>
        <w:rPr>
          <w:rFonts w:cs="Arial"/>
          <w:szCs w:val="24"/>
        </w:rPr>
        <w:t>.</w:t>
      </w:r>
    </w:p>
    <w:p w:rsidR="00E75178" w:rsidRPr="00297D68" w:rsidRDefault="00E75178" w:rsidP="00EE40B7">
      <w:pPr>
        <w:pStyle w:val="Prrafodelista"/>
        <w:autoSpaceDE w:val="0"/>
        <w:autoSpaceDN w:val="0"/>
        <w:adjustRightInd w:val="0"/>
        <w:ind w:left="0"/>
        <w:jc w:val="both"/>
        <w:rPr>
          <w:sz w:val="24"/>
          <w:szCs w:val="24"/>
        </w:rPr>
      </w:pPr>
    </w:p>
    <w:p w:rsidR="00E75178" w:rsidRPr="00297D68" w:rsidRDefault="00E75178" w:rsidP="00EE40B7">
      <w:pPr>
        <w:pStyle w:val="Prrafodelista"/>
        <w:autoSpaceDE w:val="0"/>
        <w:autoSpaceDN w:val="0"/>
        <w:adjustRightInd w:val="0"/>
        <w:ind w:left="0"/>
        <w:jc w:val="both"/>
        <w:rPr>
          <w:sz w:val="24"/>
          <w:szCs w:val="24"/>
        </w:rPr>
      </w:pPr>
      <w:r w:rsidRPr="00297D68">
        <w:rPr>
          <w:sz w:val="24"/>
          <w:szCs w:val="24"/>
        </w:rPr>
        <w:t>¿El Grupo es el encargado de controlar y justificar que el promotor cumple con las obligaciones de Seguridad Social, o es DGA, o se trata de que el Grupo solicite a DGA que se informe al respecto y lo comunique al Grupo</w:t>
      </w:r>
      <w:r>
        <w:rPr>
          <w:sz w:val="24"/>
          <w:szCs w:val="24"/>
        </w:rPr>
        <w:t>, o el encargado de este control es DGA</w:t>
      </w:r>
      <w:r w:rsidRPr="00297D68">
        <w:rPr>
          <w:sz w:val="24"/>
          <w:szCs w:val="24"/>
        </w:rPr>
        <w:t>?</w:t>
      </w:r>
    </w:p>
    <w:p w:rsidR="00E75178" w:rsidRDefault="00E75178" w:rsidP="00EE40B7">
      <w:pPr>
        <w:autoSpaceDE w:val="0"/>
        <w:autoSpaceDN w:val="0"/>
        <w:adjustRightInd w:val="0"/>
        <w:rPr>
          <w:rFonts w:cs="Arial"/>
          <w:szCs w:val="24"/>
        </w:rPr>
      </w:pPr>
    </w:p>
    <w:p w:rsidR="00E75178" w:rsidRDefault="00E75178" w:rsidP="00EE40B7">
      <w:pPr>
        <w:rPr>
          <w:rFonts w:cs="Arial"/>
          <w:color w:val="FF0000"/>
          <w:szCs w:val="24"/>
        </w:rPr>
      </w:pPr>
      <w:r w:rsidRPr="00EE40B7">
        <w:rPr>
          <w:rFonts w:cs="Arial"/>
          <w:color w:val="FF0000"/>
          <w:szCs w:val="24"/>
        </w:rPr>
        <w:t>Se encargará la Dirección General de Desarrollo Rural, como en el periodo 2007-2013.</w:t>
      </w:r>
    </w:p>
    <w:p w:rsidR="00E75178" w:rsidRDefault="00E75178" w:rsidP="00EE40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E48BF">
      <w:pPr>
        <w:autoSpaceDE w:val="0"/>
        <w:autoSpaceDN w:val="0"/>
        <w:adjustRightInd w:val="0"/>
        <w:rPr>
          <w:rFonts w:cs="Arial"/>
          <w:szCs w:val="24"/>
        </w:rPr>
      </w:pPr>
    </w:p>
    <w:p w:rsidR="00E75178" w:rsidRPr="00C11365" w:rsidRDefault="00E75178" w:rsidP="00095598">
      <w:pPr>
        <w:shd w:val="clear" w:color="auto" w:fill="D9D9D9"/>
        <w:autoSpaceDE w:val="0"/>
        <w:autoSpaceDN w:val="0"/>
        <w:adjustRightInd w:val="0"/>
        <w:rPr>
          <w:rFonts w:cs="Arial"/>
          <w:szCs w:val="24"/>
        </w:rPr>
      </w:pPr>
      <w:bookmarkStart w:id="558" w:name="ProcPrórrogas"/>
      <w:bookmarkEnd w:id="558"/>
      <w:r w:rsidRPr="00C11365">
        <w:rPr>
          <w:rFonts w:cs="Arial"/>
          <w:szCs w:val="24"/>
        </w:rPr>
        <w:t>1. TRAMITACIÓN DE LA SOLICITUD DE AYUDA</w:t>
      </w:r>
    </w:p>
    <w:p w:rsidR="00E75178" w:rsidRPr="00AF7E93" w:rsidRDefault="00E75178" w:rsidP="00095598">
      <w:pPr>
        <w:shd w:val="clear" w:color="auto" w:fill="D9D9D9"/>
        <w:autoSpaceDE w:val="0"/>
        <w:autoSpaceDN w:val="0"/>
        <w:adjustRightInd w:val="0"/>
        <w:rPr>
          <w:rFonts w:cs="Arial"/>
          <w:szCs w:val="24"/>
        </w:rPr>
      </w:pPr>
      <w:r w:rsidRPr="00AF7E93">
        <w:rPr>
          <w:rFonts w:cs="Arial"/>
          <w:szCs w:val="24"/>
        </w:rPr>
        <w:t>1.14. Solicitudes de modificaciones de la Resolución</w:t>
      </w:r>
    </w:p>
    <w:p w:rsidR="00E75178" w:rsidRDefault="00E75178" w:rsidP="00095598">
      <w:pPr>
        <w:shd w:val="clear" w:color="auto" w:fill="D9D9D9"/>
        <w:autoSpaceDE w:val="0"/>
        <w:autoSpaceDN w:val="0"/>
        <w:adjustRightInd w:val="0"/>
        <w:rPr>
          <w:rFonts w:cs="Arial"/>
          <w:szCs w:val="24"/>
        </w:rPr>
      </w:pPr>
      <w:r>
        <w:rPr>
          <w:rFonts w:cs="Arial"/>
          <w:szCs w:val="24"/>
        </w:rPr>
        <w:t>P</w:t>
      </w:r>
      <w:r w:rsidRPr="006B413D">
        <w:rPr>
          <w:rFonts w:cs="Arial"/>
          <w:szCs w:val="24"/>
        </w:rPr>
        <w:t>ágina 14</w:t>
      </w:r>
      <w:r>
        <w:rPr>
          <w:rFonts w:cs="Arial"/>
          <w:szCs w:val="24"/>
        </w:rPr>
        <w:t>,</w:t>
      </w:r>
      <w:r w:rsidRPr="006B413D">
        <w:rPr>
          <w:rFonts w:cs="Arial"/>
          <w:szCs w:val="24"/>
        </w:rPr>
        <w:t xml:space="preserve"> apartado b)</w:t>
      </w:r>
      <w:r>
        <w:rPr>
          <w:rFonts w:cs="Arial"/>
          <w:szCs w:val="24"/>
        </w:rPr>
        <w:t>, Prórroga</w:t>
      </w:r>
    </w:p>
    <w:p w:rsidR="00E75178" w:rsidRDefault="00E75178" w:rsidP="00095598">
      <w:pPr>
        <w:shd w:val="clear" w:color="auto" w:fill="D9D9D9"/>
        <w:autoSpaceDE w:val="0"/>
        <w:autoSpaceDN w:val="0"/>
        <w:adjustRightInd w:val="0"/>
        <w:rPr>
          <w:rFonts w:cs="Arial"/>
          <w:szCs w:val="24"/>
        </w:rPr>
      </w:pPr>
      <w:r>
        <w:rPr>
          <w:rFonts w:cs="Arial"/>
          <w:szCs w:val="24"/>
        </w:rPr>
        <w:t>Solicitud de prórroga en proyectos de 2016</w:t>
      </w:r>
    </w:p>
    <w:p w:rsidR="00E75178" w:rsidRPr="004D3107" w:rsidRDefault="00E75178" w:rsidP="00AF7E93">
      <w:pPr>
        <w:shd w:val="clear" w:color="auto" w:fill="D9D9D9"/>
        <w:outlineLvl w:val="0"/>
        <w:rPr>
          <w:rFonts w:cs="Arial"/>
          <w:szCs w:val="24"/>
        </w:rPr>
      </w:pPr>
    </w:p>
    <w:p w:rsidR="00E75178" w:rsidRPr="006B413D" w:rsidRDefault="00E75178" w:rsidP="00AF7E93">
      <w:pPr>
        <w:shd w:val="clear" w:color="auto" w:fill="D9D9D9"/>
        <w:autoSpaceDE w:val="0"/>
        <w:autoSpaceDN w:val="0"/>
        <w:adjustRightInd w:val="0"/>
        <w:rPr>
          <w:rFonts w:cs="Arial"/>
          <w:szCs w:val="24"/>
        </w:rPr>
      </w:pPr>
      <w:r w:rsidRPr="004D3107">
        <w:rPr>
          <w:rFonts w:cs="Arial"/>
          <w:szCs w:val="24"/>
        </w:rPr>
        <w:t>RESPUESTA DE 06.04.2016</w:t>
      </w:r>
    </w:p>
    <w:p w:rsidR="00E75178" w:rsidRDefault="00E75178" w:rsidP="007F234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896652" w:rsidRDefault="00E75178" w:rsidP="00605BE6">
      <w:pPr>
        <w:jc w:val="left"/>
        <w:rPr>
          <w:sz w:val="16"/>
          <w:szCs w:val="16"/>
        </w:rPr>
      </w:pPr>
      <w:r w:rsidRPr="00896652">
        <w:rPr>
          <w:sz w:val="16"/>
          <w:szCs w:val="16"/>
        </w:rPr>
        <w:t>(</w:t>
      </w:r>
      <w:hyperlink w:anchor="ÍndiceProc114SolicitudModificaResolución" w:history="1">
        <w:r w:rsidRPr="00896652">
          <w:rPr>
            <w:rStyle w:val="Hipervnculo"/>
            <w:sz w:val="16"/>
            <w:szCs w:val="16"/>
          </w:rPr>
          <w:t>Índice 114 Solicitud de modificación de la resolución aprobatoria</w:t>
        </w:r>
      </w:hyperlink>
      <w:r w:rsidRPr="00896652">
        <w:rPr>
          <w:sz w:val="16"/>
          <w:szCs w:val="16"/>
        </w:rPr>
        <w:t>)</w:t>
      </w:r>
    </w:p>
    <w:p w:rsidR="00E75178" w:rsidRDefault="00E75178" w:rsidP="00095598">
      <w:pPr>
        <w:autoSpaceDE w:val="0"/>
        <w:autoSpaceDN w:val="0"/>
        <w:adjustRightInd w:val="0"/>
        <w:rPr>
          <w:rFonts w:cs="Arial"/>
          <w:szCs w:val="24"/>
        </w:rPr>
      </w:pPr>
    </w:p>
    <w:p w:rsidR="00E75178" w:rsidRPr="006B413D" w:rsidRDefault="00E75178" w:rsidP="00180CB3">
      <w:pPr>
        <w:autoSpaceDE w:val="0"/>
        <w:autoSpaceDN w:val="0"/>
        <w:adjustRightInd w:val="0"/>
        <w:outlineLvl w:val="0"/>
        <w:rPr>
          <w:rFonts w:cs="Arial"/>
          <w:szCs w:val="24"/>
        </w:rPr>
      </w:pPr>
      <w:r w:rsidRPr="006B413D">
        <w:rPr>
          <w:rFonts w:cs="Arial"/>
          <w:szCs w:val="24"/>
        </w:rPr>
        <w:t>Para los proyectos aprobados en 2016 ¿</w:t>
      </w:r>
      <w:r>
        <w:rPr>
          <w:rFonts w:cs="Arial"/>
          <w:szCs w:val="24"/>
        </w:rPr>
        <w:t>se puede solicitar la prórroga?</w:t>
      </w:r>
    </w:p>
    <w:p w:rsidR="00E75178" w:rsidRDefault="00E75178" w:rsidP="00095598">
      <w:pPr>
        <w:autoSpaceDE w:val="0"/>
        <w:autoSpaceDN w:val="0"/>
        <w:adjustRightInd w:val="0"/>
        <w:rPr>
          <w:rFonts w:cs="Arial"/>
          <w:szCs w:val="24"/>
        </w:rPr>
      </w:pPr>
    </w:p>
    <w:p w:rsidR="00E75178" w:rsidRPr="00E70256" w:rsidRDefault="00E75178" w:rsidP="00180CB3">
      <w:pPr>
        <w:autoSpaceDE w:val="0"/>
        <w:autoSpaceDN w:val="0"/>
        <w:adjustRightInd w:val="0"/>
        <w:outlineLvl w:val="0"/>
        <w:rPr>
          <w:rFonts w:cs="Arial"/>
          <w:color w:val="FF0000"/>
          <w:szCs w:val="24"/>
        </w:rPr>
      </w:pPr>
      <w:r w:rsidRPr="00E70256">
        <w:rPr>
          <w:rFonts w:cs="Arial"/>
          <w:color w:val="FF0000"/>
          <w:szCs w:val="24"/>
        </w:rPr>
        <w:t>Sí, pero las prórrogas deben concederse en circunstancias excepcionales.</w:t>
      </w:r>
    </w:p>
    <w:p w:rsidR="00E75178" w:rsidRDefault="00E75178" w:rsidP="00095598">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95598">
      <w:pPr>
        <w:autoSpaceDE w:val="0"/>
        <w:autoSpaceDN w:val="0"/>
        <w:adjustRightInd w:val="0"/>
        <w:rPr>
          <w:rFonts w:cs="Arial"/>
          <w:szCs w:val="24"/>
        </w:rPr>
      </w:pPr>
    </w:p>
    <w:p w:rsidR="00E75178" w:rsidRPr="00C34014" w:rsidRDefault="00E75178" w:rsidP="00AB5FE4">
      <w:pPr>
        <w:shd w:val="clear" w:color="auto" w:fill="D9D9D9"/>
        <w:autoSpaceDE w:val="0"/>
        <w:autoSpaceDN w:val="0"/>
        <w:adjustRightInd w:val="0"/>
        <w:rPr>
          <w:rFonts w:cs="Arial"/>
          <w:szCs w:val="24"/>
        </w:rPr>
      </w:pPr>
      <w:r w:rsidRPr="00C34014">
        <w:rPr>
          <w:rFonts w:cs="Arial"/>
          <w:szCs w:val="24"/>
        </w:rPr>
        <w:t>1. TRAMITACIÓN DE LA SOLICITUD DE AYUDA</w:t>
      </w:r>
    </w:p>
    <w:p w:rsidR="00E75178" w:rsidRPr="00C34014" w:rsidRDefault="00E75178" w:rsidP="00AB5FE4">
      <w:pPr>
        <w:shd w:val="clear" w:color="auto" w:fill="D9D9D9"/>
        <w:autoSpaceDE w:val="0"/>
        <w:autoSpaceDN w:val="0"/>
        <w:adjustRightInd w:val="0"/>
        <w:rPr>
          <w:rFonts w:cs="Arial"/>
          <w:szCs w:val="24"/>
        </w:rPr>
      </w:pPr>
      <w:r w:rsidRPr="00C34014">
        <w:rPr>
          <w:rFonts w:cs="Arial"/>
          <w:szCs w:val="24"/>
        </w:rPr>
        <w:t>1.14. Solicitudes de modificaciones de la Resolución</w:t>
      </w:r>
    </w:p>
    <w:p w:rsidR="00E75178" w:rsidRPr="00C34014" w:rsidRDefault="00E75178" w:rsidP="00AB5FE4">
      <w:pPr>
        <w:shd w:val="clear" w:color="auto" w:fill="D9D9D9"/>
        <w:autoSpaceDE w:val="0"/>
        <w:autoSpaceDN w:val="0"/>
        <w:adjustRightInd w:val="0"/>
        <w:rPr>
          <w:rFonts w:cs="Arial"/>
          <w:szCs w:val="24"/>
        </w:rPr>
      </w:pPr>
      <w:r w:rsidRPr="00C34014">
        <w:rPr>
          <w:rFonts w:cs="Arial"/>
          <w:szCs w:val="24"/>
        </w:rPr>
        <w:t xml:space="preserve">c) Modificación de las condiciones </w:t>
      </w:r>
    </w:p>
    <w:p w:rsidR="00E75178" w:rsidRDefault="00E75178" w:rsidP="00AB5FE4">
      <w:pPr>
        <w:shd w:val="clear" w:color="auto" w:fill="D9D9D9"/>
        <w:autoSpaceDE w:val="0"/>
        <w:autoSpaceDN w:val="0"/>
        <w:adjustRightInd w:val="0"/>
        <w:rPr>
          <w:rFonts w:cs="Arial"/>
          <w:szCs w:val="24"/>
        </w:rPr>
      </w:pPr>
      <w:r w:rsidRPr="00C34014">
        <w:rPr>
          <w:rFonts w:cs="Arial"/>
          <w:szCs w:val="24"/>
        </w:rPr>
        <w:t>Págin</w:t>
      </w:r>
      <w:r w:rsidRPr="006B413D">
        <w:rPr>
          <w:rFonts w:cs="Arial"/>
          <w:szCs w:val="24"/>
        </w:rPr>
        <w:t>a</w:t>
      </w:r>
      <w:r>
        <w:rPr>
          <w:rFonts w:cs="Arial"/>
          <w:szCs w:val="24"/>
        </w:rPr>
        <w:t xml:space="preserve"> 15, segundo párrafo</w:t>
      </w:r>
    </w:p>
    <w:p w:rsidR="00E75178" w:rsidRPr="004D3107" w:rsidRDefault="00E75178" w:rsidP="00D82CB9">
      <w:pPr>
        <w:shd w:val="clear" w:color="auto" w:fill="D9D9D9"/>
        <w:outlineLvl w:val="0"/>
        <w:rPr>
          <w:rFonts w:cs="Arial"/>
          <w:szCs w:val="24"/>
        </w:rPr>
      </w:pPr>
    </w:p>
    <w:p w:rsidR="00E75178" w:rsidRDefault="00E75178" w:rsidP="00D82CB9">
      <w:pPr>
        <w:shd w:val="clear" w:color="auto" w:fill="D9D9D9"/>
        <w:autoSpaceDE w:val="0"/>
        <w:autoSpaceDN w:val="0"/>
        <w:adjustRightInd w:val="0"/>
        <w:rPr>
          <w:rFonts w:cs="Arial"/>
          <w:szCs w:val="24"/>
        </w:rPr>
      </w:pPr>
      <w:r w:rsidRPr="004D3107">
        <w:rPr>
          <w:rFonts w:cs="Arial"/>
          <w:szCs w:val="24"/>
        </w:rPr>
        <w:t>RESPUESTA DE 06.04.2016</w:t>
      </w:r>
    </w:p>
    <w:p w:rsidR="00E75178" w:rsidRDefault="00E75178" w:rsidP="002966A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095598">
      <w:pPr>
        <w:autoSpaceDE w:val="0"/>
        <w:autoSpaceDN w:val="0"/>
        <w:adjustRightInd w:val="0"/>
        <w:rPr>
          <w:rFonts w:cs="Arial"/>
          <w:szCs w:val="24"/>
        </w:rPr>
      </w:pPr>
    </w:p>
    <w:p w:rsidR="00E75178" w:rsidRDefault="00E75178" w:rsidP="00095598">
      <w:pPr>
        <w:rPr>
          <w:rFonts w:cs="Arial"/>
          <w:szCs w:val="24"/>
        </w:rPr>
      </w:pPr>
      <w:bookmarkStart w:id="559" w:name="ProcPrórrogasActaParcialdeNoInicio"/>
      <w:bookmarkEnd w:id="559"/>
      <w:r>
        <w:rPr>
          <w:rFonts w:cs="Arial"/>
          <w:szCs w:val="24"/>
        </w:rPr>
        <w:t xml:space="preserve">Cuestión 2) </w:t>
      </w:r>
      <w:r w:rsidRPr="00C34014">
        <w:rPr>
          <w:rFonts w:cs="Arial"/>
          <w:szCs w:val="24"/>
        </w:rPr>
        <w:t xml:space="preserve">En el caso de que un promotor presente una solicitud de prórroga y, por </w:t>
      </w:r>
      <w:proofErr w:type="gramStart"/>
      <w:r w:rsidRPr="00C34014">
        <w:rPr>
          <w:rFonts w:cs="Arial"/>
          <w:szCs w:val="24"/>
        </w:rPr>
        <w:t>ejemplo</w:t>
      </w:r>
      <w:proofErr w:type="gramEnd"/>
      <w:r w:rsidRPr="00C34014">
        <w:rPr>
          <w:rFonts w:cs="Arial"/>
          <w:szCs w:val="24"/>
        </w:rPr>
        <w:t xml:space="preserve"> </w:t>
      </w:r>
      <w:r>
        <w:rPr>
          <w:rFonts w:cs="Arial"/>
          <w:szCs w:val="24"/>
        </w:rPr>
        <w:t xml:space="preserve">por </w:t>
      </w:r>
      <w:r w:rsidRPr="00C34014">
        <w:rPr>
          <w:rFonts w:cs="Arial"/>
          <w:szCs w:val="24"/>
        </w:rPr>
        <w:t xml:space="preserve">la magnitud de la obra, el Grupo estime oportuno realizar una visita comprobatoria para corroborar que es cierto el </w:t>
      </w:r>
      <w:r>
        <w:rPr>
          <w:rFonts w:cs="Arial"/>
          <w:szCs w:val="24"/>
        </w:rPr>
        <w:t>porcentaje</w:t>
      </w:r>
      <w:r w:rsidRPr="00C34014">
        <w:rPr>
          <w:rFonts w:cs="Arial"/>
          <w:szCs w:val="24"/>
        </w:rPr>
        <w:t xml:space="preserve"> de la inversión realizada indicado por el promotor en su solicitud de prórroga, </w:t>
      </w:r>
      <w:r>
        <w:rPr>
          <w:rFonts w:cs="Arial"/>
          <w:szCs w:val="24"/>
        </w:rPr>
        <w:t>¿</w:t>
      </w:r>
      <w:r w:rsidRPr="00C34014">
        <w:rPr>
          <w:rFonts w:cs="Arial"/>
          <w:szCs w:val="24"/>
        </w:rPr>
        <w:t>qué deberíamos introducir, un acta parcial, una nueva acta de no inicio</w:t>
      </w:r>
      <w:r>
        <w:rPr>
          <w:rFonts w:cs="Arial"/>
          <w:szCs w:val="24"/>
        </w:rPr>
        <w:t xml:space="preserve">? </w:t>
      </w:r>
    </w:p>
    <w:p w:rsidR="00E75178" w:rsidRDefault="00E75178" w:rsidP="00095598">
      <w:pPr>
        <w:rPr>
          <w:rFonts w:cs="Arial"/>
          <w:color w:val="FF0000"/>
          <w:szCs w:val="24"/>
        </w:rPr>
      </w:pPr>
    </w:p>
    <w:p w:rsidR="00E75178" w:rsidRPr="0054250B" w:rsidRDefault="00E75178" w:rsidP="00095598">
      <w:pPr>
        <w:rPr>
          <w:rFonts w:cs="Arial"/>
          <w:color w:val="FF0000"/>
          <w:szCs w:val="24"/>
        </w:rPr>
      </w:pPr>
      <w:r w:rsidRPr="0054250B">
        <w:rPr>
          <w:rFonts w:cs="Arial"/>
          <w:color w:val="FF0000"/>
          <w:szCs w:val="24"/>
        </w:rPr>
        <w:t>Un acta parcial.</w:t>
      </w:r>
      <w:r>
        <w:rPr>
          <w:rFonts w:cs="Arial"/>
          <w:color w:val="FF0000"/>
          <w:szCs w:val="24"/>
        </w:rPr>
        <w:t xml:space="preserve"> DGA aclara que la magnitud de la obra no es una causa sobrevenida que motive por sí sola la concesión de una prórroga.</w:t>
      </w:r>
    </w:p>
    <w:p w:rsidR="00E75178" w:rsidRDefault="00E75178" w:rsidP="00095598">
      <w:pPr>
        <w:rPr>
          <w:rFonts w:cs="Arial"/>
          <w:szCs w:val="24"/>
        </w:rPr>
      </w:pPr>
    </w:p>
    <w:p w:rsidR="00E75178" w:rsidRPr="007C1807" w:rsidRDefault="00E75178" w:rsidP="00605BE6">
      <w:pPr>
        <w:jc w:val="left"/>
        <w:rPr>
          <w:sz w:val="16"/>
          <w:szCs w:val="16"/>
        </w:rPr>
      </w:pPr>
      <w:r w:rsidRPr="007C1807">
        <w:rPr>
          <w:sz w:val="16"/>
          <w:szCs w:val="16"/>
        </w:rPr>
        <w:t>(</w:t>
      </w:r>
      <w:hyperlink w:anchor="ÍndiceProc114SolicitudModificaResolución" w:history="1">
        <w:r w:rsidRPr="007C1807">
          <w:rPr>
            <w:rStyle w:val="Hipervnculo"/>
            <w:sz w:val="16"/>
            <w:szCs w:val="16"/>
          </w:rPr>
          <w:t>Índice 114 Solicitud de modificación de la resolución aprobatoria</w:t>
        </w:r>
      </w:hyperlink>
      <w:r w:rsidRPr="007C1807">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E48BF">
      <w:pPr>
        <w:rPr>
          <w:rFonts w:cs="Arial"/>
          <w:szCs w:val="24"/>
        </w:rPr>
      </w:pPr>
    </w:p>
    <w:p w:rsidR="00E75178" w:rsidRPr="00C11365" w:rsidRDefault="00E75178" w:rsidP="00CD22C1">
      <w:pPr>
        <w:shd w:val="clear" w:color="auto" w:fill="D9D9D9"/>
        <w:autoSpaceDE w:val="0"/>
        <w:autoSpaceDN w:val="0"/>
        <w:adjustRightInd w:val="0"/>
        <w:rPr>
          <w:rFonts w:cs="Arial"/>
          <w:szCs w:val="24"/>
        </w:rPr>
      </w:pPr>
      <w:bookmarkStart w:id="560" w:name="ProcCompraEquipoNoPresupuestado"/>
      <w:bookmarkEnd w:id="560"/>
      <w:r w:rsidRPr="00C11365">
        <w:rPr>
          <w:rFonts w:cs="Arial"/>
          <w:szCs w:val="24"/>
        </w:rPr>
        <w:t>1. TRAMITACIÓN DE LA SOLICITUD DE AYUDA</w:t>
      </w:r>
    </w:p>
    <w:p w:rsidR="00E75178" w:rsidRPr="006B413D" w:rsidRDefault="00E75178" w:rsidP="00CD22C1">
      <w:pPr>
        <w:shd w:val="clear" w:color="auto" w:fill="D9D9D9"/>
        <w:autoSpaceDE w:val="0"/>
        <w:autoSpaceDN w:val="0"/>
        <w:adjustRightInd w:val="0"/>
        <w:rPr>
          <w:rFonts w:cs="Arial"/>
          <w:szCs w:val="24"/>
        </w:rPr>
      </w:pPr>
      <w:r>
        <w:rPr>
          <w:rFonts w:cs="Arial"/>
          <w:szCs w:val="24"/>
        </w:rPr>
        <w:t>A</w:t>
      </w:r>
      <w:r w:rsidRPr="006B413D">
        <w:rPr>
          <w:rFonts w:cs="Arial"/>
          <w:szCs w:val="24"/>
        </w:rPr>
        <w:t>partado 1.11</w:t>
      </w:r>
      <w:r>
        <w:rPr>
          <w:rFonts w:cs="Arial"/>
          <w:szCs w:val="24"/>
        </w:rPr>
        <w:t>.</w:t>
      </w:r>
      <w:r w:rsidRPr="006B413D">
        <w:rPr>
          <w:rFonts w:cs="Arial"/>
          <w:szCs w:val="24"/>
        </w:rPr>
        <w:t xml:space="preserve"> Resolución de ayuda</w:t>
      </w:r>
    </w:p>
    <w:p w:rsidR="00E75178" w:rsidRDefault="00E75178" w:rsidP="00CD22C1">
      <w:pPr>
        <w:shd w:val="clear" w:color="auto" w:fill="D9D9D9"/>
        <w:autoSpaceDE w:val="0"/>
        <w:autoSpaceDN w:val="0"/>
        <w:adjustRightInd w:val="0"/>
        <w:rPr>
          <w:rFonts w:cs="Arial"/>
          <w:szCs w:val="24"/>
        </w:rPr>
      </w:pPr>
      <w:r>
        <w:rPr>
          <w:rFonts w:cs="Arial"/>
          <w:szCs w:val="24"/>
        </w:rPr>
        <w:t>P</w:t>
      </w:r>
      <w:r w:rsidRPr="006B413D">
        <w:rPr>
          <w:rFonts w:cs="Arial"/>
          <w:szCs w:val="24"/>
        </w:rPr>
        <w:t>ágina 13</w:t>
      </w:r>
      <w:r>
        <w:rPr>
          <w:rFonts w:cs="Arial"/>
          <w:szCs w:val="24"/>
        </w:rPr>
        <w:t>, tercer párrafo</w:t>
      </w:r>
    </w:p>
    <w:p w:rsidR="00E75178" w:rsidRDefault="00E75178" w:rsidP="00CD22C1">
      <w:pPr>
        <w:shd w:val="clear" w:color="auto" w:fill="D9D9D9"/>
        <w:autoSpaceDE w:val="0"/>
        <w:autoSpaceDN w:val="0"/>
        <w:adjustRightInd w:val="0"/>
        <w:rPr>
          <w:rFonts w:cs="Arial"/>
          <w:szCs w:val="24"/>
        </w:rPr>
      </w:pPr>
      <w:r>
        <w:rPr>
          <w:rFonts w:cs="Arial"/>
          <w:szCs w:val="24"/>
        </w:rPr>
        <w:lastRenderedPageBreak/>
        <w:t>Duda sobre si el promotor puede adquirir un equipo a un proveedor que se lo ofrece más barato pero que no hubiera presentado presupuesto</w:t>
      </w:r>
    </w:p>
    <w:p w:rsidR="00E75178" w:rsidRPr="004D3107" w:rsidRDefault="00E75178" w:rsidP="002F39CD">
      <w:pPr>
        <w:shd w:val="clear" w:color="auto" w:fill="D9D9D9"/>
        <w:outlineLvl w:val="0"/>
        <w:rPr>
          <w:rFonts w:cs="Arial"/>
          <w:szCs w:val="24"/>
        </w:rPr>
      </w:pPr>
    </w:p>
    <w:p w:rsidR="00E75178" w:rsidRPr="006B413D" w:rsidRDefault="00E75178" w:rsidP="002F39CD">
      <w:pPr>
        <w:shd w:val="clear" w:color="auto" w:fill="D9D9D9"/>
        <w:autoSpaceDE w:val="0"/>
        <w:autoSpaceDN w:val="0"/>
        <w:adjustRightInd w:val="0"/>
        <w:rPr>
          <w:rFonts w:cs="Arial"/>
          <w:szCs w:val="24"/>
        </w:rPr>
      </w:pPr>
      <w:r w:rsidRPr="004D3107">
        <w:rPr>
          <w:rFonts w:cs="Arial"/>
          <w:szCs w:val="24"/>
        </w:rPr>
        <w:t>RESPUESTA DE 06.04.2016</w:t>
      </w:r>
    </w:p>
    <w:p w:rsidR="00E75178" w:rsidRDefault="00E75178" w:rsidP="0095559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955594">
      <w:pPr>
        <w:autoSpaceDE w:val="0"/>
        <w:autoSpaceDN w:val="0"/>
        <w:rPr>
          <w:sz w:val="16"/>
          <w:szCs w:val="16"/>
        </w:rPr>
      </w:pPr>
      <w:r>
        <w:rPr>
          <w:sz w:val="16"/>
          <w:szCs w:val="16"/>
        </w:rPr>
        <w:t>(</w:t>
      </w:r>
      <w:hyperlink w:anchor="ÍndiceProc111ResoluciónDeAyuda" w:history="1">
        <w:r w:rsidRPr="009E6185">
          <w:rPr>
            <w:rStyle w:val="Hipervnculo"/>
            <w:sz w:val="16"/>
            <w:szCs w:val="16"/>
          </w:rPr>
          <w:t>Índice 1.11 Resolución de ayuda</w:t>
        </w:r>
      </w:hyperlink>
      <w:r>
        <w:rPr>
          <w:sz w:val="16"/>
          <w:szCs w:val="16"/>
        </w:rPr>
        <w:t>)</w:t>
      </w:r>
    </w:p>
    <w:p w:rsidR="00E75178" w:rsidRDefault="00E75178" w:rsidP="00CD22C1">
      <w:pPr>
        <w:autoSpaceDE w:val="0"/>
        <w:autoSpaceDN w:val="0"/>
        <w:adjustRightInd w:val="0"/>
        <w:rPr>
          <w:rFonts w:cs="Arial"/>
          <w:color w:val="000000"/>
          <w:szCs w:val="24"/>
        </w:rPr>
      </w:pPr>
    </w:p>
    <w:p w:rsidR="00E75178" w:rsidRPr="006B413D" w:rsidRDefault="00E75178" w:rsidP="00CD22C1">
      <w:pPr>
        <w:autoSpaceDE w:val="0"/>
        <w:autoSpaceDN w:val="0"/>
        <w:adjustRightInd w:val="0"/>
        <w:rPr>
          <w:rFonts w:cs="Arial"/>
          <w:szCs w:val="24"/>
        </w:rPr>
      </w:pPr>
      <w:r w:rsidRPr="006B413D">
        <w:rPr>
          <w:rFonts w:cs="Arial"/>
          <w:szCs w:val="24"/>
        </w:rPr>
        <w:t>Donde dice:</w:t>
      </w:r>
    </w:p>
    <w:p w:rsidR="00E75178" w:rsidRPr="00C11365" w:rsidRDefault="00E75178" w:rsidP="00CD22C1">
      <w:pPr>
        <w:autoSpaceDE w:val="0"/>
        <w:autoSpaceDN w:val="0"/>
        <w:adjustRightInd w:val="0"/>
        <w:ind w:left="567" w:right="566"/>
        <w:rPr>
          <w:rFonts w:cs="Arial"/>
          <w:i/>
          <w:szCs w:val="24"/>
        </w:rPr>
      </w:pPr>
      <w:r w:rsidRPr="00C11365">
        <w:rPr>
          <w:rFonts w:cs="Arial"/>
          <w:i/>
          <w:szCs w:val="24"/>
        </w:rPr>
        <w:t>“En la resolución se hará constar los datos establecidos en las bases reguladoras, junto con un detalle a nivel de concepto de gasto de la inversión a realizar. Estos conceptos de gastos se basarán</w:t>
      </w:r>
      <w:r>
        <w:rPr>
          <w:rFonts w:cs="Arial"/>
          <w:i/>
          <w:szCs w:val="24"/>
        </w:rPr>
        <w:t xml:space="preserve"> </w:t>
      </w:r>
      <w:r w:rsidRPr="00C11365">
        <w:rPr>
          <w:rFonts w:cs="Arial"/>
          <w:i/>
          <w:szCs w:val="24"/>
        </w:rPr>
        <w:t>en</w:t>
      </w:r>
      <w:r>
        <w:rPr>
          <w:rFonts w:cs="Arial"/>
          <w:i/>
          <w:szCs w:val="24"/>
        </w:rPr>
        <w:t xml:space="preserve"> </w:t>
      </w:r>
      <w:r w:rsidRPr="00C11365">
        <w:rPr>
          <w:rFonts w:cs="Arial"/>
          <w:i/>
          <w:szCs w:val="24"/>
        </w:rPr>
        <w:t xml:space="preserve">los presupuestos aceptados por el Grupo y en la moderación del gasto. Debido a que en la justificación de la ejecución del proyecto sólo se aceptarán los gastos que se corresponden con los presupuestos aceptados por el Grupo, la resolución </w:t>
      </w:r>
      <w:r w:rsidRPr="00D87EE8">
        <w:rPr>
          <w:rFonts w:cs="Arial"/>
          <w:i/>
          <w:color w:val="0070C0"/>
          <w:szCs w:val="24"/>
        </w:rPr>
        <w:t>deberá incluir la indicación explícita al promotor de que las facturas de ejecución del gasto que presente, se deben corresponder con los presupuestos o facturas pro-forma aceptadas por el Grupo cuando generó el presupuesto que sirvió para el cálculo de la ayuda</w:t>
      </w:r>
      <w:r w:rsidRPr="00C11365">
        <w:rPr>
          <w:rFonts w:cs="Arial"/>
          <w:i/>
          <w:szCs w:val="24"/>
        </w:rPr>
        <w:t>”.</w:t>
      </w:r>
    </w:p>
    <w:p w:rsidR="00E75178" w:rsidRPr="006B413D" w:rsidRDefault="00E75178" w:rsidP="00CD22C1">
      <w:pPr>
        <w:autoSpaceDE w:val="0"/>
        <w:autoSpaceDN w:val="0"/>
        <w:adjustRightInd w:val="0"/>
        <w:rPr>
          <w:rFonts w:cs="Arial"/>
          <w:color w:val="FF0000"/>
          <w:szCs w:val="24"/>
        </w:rPr>
      </w:pPr>
    </w:p>
    <w:p w:rsidR="00E75178" w:rsidRPr="006B413D" w:rsidRDefault="00E75178" w:rsidP="00CD22C1">
      <w:pPr>
        <w:autoSpaceDE w:val="0"/>
        <w:autoSpaceDN w:val="0"/>
        <w:adjustRightInd w:val="0"/>
        <w:rPr>
          <w:rFonts w:cs="Arial"/>
          <w:szCs w:val="24"/>
        </w:rPr>
      </w:pPr>
      <w:r w:rsidRPr="006B413D">
        <w:rPr>
          <w:rFonts w:cs="Arial"/>
          <w:szCs w:val="24"/>
        </w:rPr>
        <w:t>Este punto ¿se refiere a que se debe adquirir el equipamiento exclusivamente al proveedor seleccionado? ¿</w:t>
      </w:r>
      <w:r>
        <w:rPr>
          <w:rFonts w:cs="Arial"/>
          <w:szCs w:val="24"/>
        </w:rPr>
        <w:t>O</w:t>
      </w:r>
      <w:r w:rsidRPr="006B413D">
        <w:rPr>
          <w:rFonts w:cs="Arial"/>
          <w:szCs w:val="24"/>
        </w:rPr>
        <w:t xml:space="preserve"> puede adquirirse a otro proveedor si por ejemplo encuentra ese mismo o similar equipamiento más económico de otro proveedor no seleccionado inicialmente?</w:t>
      </w:r>
    </w:p>
    <w:p w:rsidR="00E75178" w:rsidRDefault="00E75178" w:rsidP="00CD22C1">
      <w:pPr>
        <w:autoSpaceDE w:val="0"/>
        <w:autoSpaceDN w:val="0"/>
        <w:adjustRightInd w:val="0"/>
        <w:rPr>
          <w:rFonts w:cs="Arial"/>
          <w:szCs w:val="24"/>
        </w:rPr>
      </w:pPr>
    </w:p>
    <w:p w:rsidR="00E75178" w:rsidRDefault="00E75178" w:rsidP="00CD22C1">
      <w:pPr>
        <w:rPr>
          <w:rFonts w:cs="Arial"/>
          <w:color w:val="FF0000"/>
          <w:szCs w:val="24"/>
        </w:rPr>
      </w:pPr>
      <w:r w:rsidRPr="00AB5FE4">
        <w:rPr>
          <w:rFonts w:cs="Arial"/>
          <w:color w:val="FF0000"/>
          <w:szCs w:val="24"/>
        </w:rPr>
        <w:t>Este caso debería ser excepcional</w:t>
      </w:r>
      <w:r>
        <w:rPr>
          <w:rFonts w:cs="Arial"/>
          <w:color w:val="FF0000"/>
          <w:szCs w:val="24"/>
        </w:rPr>
        <w:t>:</w:t>
      </w:r>
      <w:r w:rsidRPr="00AB5FE4">
        <w:rPr>
          <w:rFonts w:cs="Arial"/>
          <w:color w:val="FF0000"/>
          <w:szCs w:val="24"/>
        </w:rPr>
        <w:t xml:space="preserve"> podrá aceptarse siempre que el equipamiento reúna </w:t>
      </w:r>
      <w:r w:rsidRPr="00AB5FE4">
        <w:rPr>
          <w:rFonts w:cs="Arial"/>
          <w:color w:val="FF0000"/>
          <w:szCs w:val="24"/>
          <w:u w:val="single"/>
        </w:rPr>
        <w:t>las mismas características</w:t>
      </w:r>
      <w:r w:rsidRPr="00AB5FE4">
        <w:rPr>
          <w:rFonts w:cs="Arial"/>
          <w:color w:val="FF0000"/>
          <w:szCs w:val="24"/>
        </w:rPr>
        <w:t xml:space="preserve"> que los presupuestados.</w:t>
      </w:r>
    </w:p>
    <w:p w:rsidR="00E75178" w:rsidRDefault="00E75178" w:rsidP="00CD22C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B5FE4">
      <w:pPr>
        <w:rPr>
          <w:rFonts w:cs="Arial"/>
          <w:szCs w:val="24"/>
        </w:rPr>
      </w:pPr>
    </w:p>
    <w:p w:rsidR="00E75178" w:rsidRPr="00C11365" w:rsidRDefault="00E75178" w:rsidP="00CD22C1">
      <w:pPr>
        <w:shd w:val="clear" w:color="auto" w:fill="D9D9D9"/>
        <w:autoSpaceDE w:val="0"/>
        <w:autoSpaceDN w:val="0"/>
        <w:adjustRightInd w:val="0"/>
        <w:rPr>
          <w:rFonts w:cs="Arial"/>
          <w:szCs w:val="24"/>
        </w:rPr>
      </w:pPr>
      <w:bookmarkStart w:id="561" w:name="ProcSolicitudModificaResoluciónCausasCom"/>
      <w:bookmarkEnd w:id="561"/>
      <w:r w:rsidRPr="00C11365">
        <w:rPr>
          <w:rFonts w:cs="Arial"/>
          <w:szCs w:val="24"/>
        </w:rPr>
        <w:t>1. TRAMITACIÓN DE LA SOLICITUD DE AYUDA</w:t>
      </w:r>
    </w:p>
    <w:p w:rsidR="00E75178" w:rsidRPr="00B1577C" w:rsidRDefault="00E75178" w:rsidP="00CD22C1">
      <w:pPr>
        <w:shd w:val="clear" w:color="auto" w:fill="D9D9D9"/>
        <w:autoSpaceDE w:val="0"/>
        <w:autoSpaceDN w:val="0"/>
        <w:adjustRightInd w:val="0"/>
        <w:rPr>
          <w:rFonts w:cs="Arial"/>
          <w:szCs w:val="24"/>
        </w:rPr>
      </w:pPr>
      <w:r w:rsidRPr="00B1577C">
        <w:rPr>
          <w:rFonts w:cs="Arial"/>
          <w:szCs w:val="24"/>
        </w:rPr>
        <w:t>1.14. Solicitudes de modificaciones de la Resolución</w:t>
      </w:r>
    </w:p>
    <w:p w:rsidR="00E75178" w:rsidRDefault="00E75178" w:rsidP="00CD22C1">
      <w:pPr>
        <w:shd w:val="clear" w:color="auto" w:fill="D9D9D9"/>
        <w:autoSpaceDE w:val="0"/>
        <w:autoSpaceDN w:val="0"/>
        <w:adjustRightInd w:val="0"/>
        <w:rPr>
          <w:rFonts w:cs="Arial"/>
          <w:szCs w:val="24"/>
        </w:rPr>
      </w:pPr>
      <w:r w:rsidRPr="00B1577C">
        <w:rPr>
          <w:rFonts w:cs="Arial"/>
          <w:szCs w:val="24"/>
        </w:rPr>
        <w:t>c) Modificación de las condiciones</w:t>
      </w:r>
    </w:p>
    <w:p w:rsidR="00E75178" w:rsidRDefault="00E75178" w:rsidP="00CD22C1">
      <w:pPr>
        <w:shd w:val="clear" w:color="auto" w:fill="D9D9D9"/>
        <w:autoSpaceDE w:val="0"/>
        <w:autoSpaceDN w:val="0"/>
        <w:adjustRightInd w:val="0"/>
        <w:rPr>
          <w:rFonts w:cs="Arial"/>
          <w:szCs w:val="24"/>
        </w:rPr>
      </w:pPr>
      <w:r>
        <w:rPr>
          <w:rFonts w:cs="Arial"/>
          <w:szCs w:val="24"/>
        </w:rPr>
        <w:t>Página, 15, último párrafo</w:t>
      </w:r>
    </w:p>
    <w:p w:rsidR="00E75178" w:rsidRDefault="00E75178" w:rsidP="00CD22C1">
      <w:pPr>
        <w:shd w:val="clear" w:color="auto" w:fill="D9D9D9"/>
        <w:autoSpaceDE w:val="0"/>
        <w:autoSpaceDN w:val="0"/>
        <w:adjustRightInd w:val="0"/>
        <w:rPr>
          <w:rFonts w:cs="Arial"/>
          <w:szCs w:val="24"/>
        </w:rPr>
      </w:pPr>
      <w:r>
        <w:rPr>
          <w:rFonts w:cs="Arial"/>
          <w:szCs w:val="24"/>
        </w:rPr>
        <w:t>Causas de la compensación entre conceptos de gasto</w:t>
      </w:r>
    </w:p>
    <w:p w:rsidR="00E75178" w:rsidRPr="004D3107" w:rsidRDefault="00E75178" w:rsidP="002D095E">
      <w:pPr>
        <w:shd w:val="clear" w:color="auto" w:fill="D9D9D9"/>
        <w:outlineLvl w:val="0"/>
        <w:rPr>
          <w:rFonts w:cs="Arial"/>
          <w:szCs w:val="24"/>
        </w:rPr>
      </w:pPr>
    </w:p>
    <w:p w:rsidR="00E75178" w:rsidRPr="00B1577C" w:rsidRDefault="00E75178" w:rsidP="002D095E">
      <w:pPr>
        <w:shd w:val="clear" w:color="auto" w:fill="D9D9D9"/>
        <w:autoSpaceDE w:val="0"/>
        <w:autoSpaceDN w:val="0"/>
        <w:adjustRightInd w:val="0"/>
        <w:rPr>
          <w:rFonts w:cs="Arial"/>
          <w:szCs w:val="24"/>
        </w:rPr>
      </w:pPr>
      <w:r w:rsidRPr="004D3107">
        <w:rPr>
          <w:rFonts w:cs="Arial"/>
          <w:szCs w:val="24"/>
        </w:rPr>
        <w:t>RESPUESTA DE 06.04.2016</w:t>
      </w:r>
    </w:p>
    <w:p w:rsidR="00E75178" w:rsidRDefault="00E75178" w:rsidP="00EF69A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7C1807" w:rsidRDefault="00E75178" w:rsidP="00605BE6">
      <w:pPr>
        <w:jc w:val="left"/>
        <w:rPr>
          <w:sz w:val="16"/>
          <w:szCs w:val="16"/>
        </w:rPr>
      </w:pPr>
      <w:r w:rsidRPr="007C1807">
        <w:rPr>
          <w:sz w:val="16"/>
          <w:szCs w:val="16"/>
        </w:rPr>
        <w:t>(</w:t>
      </w:r>
      <w:hyperlink w:anchor="ÍndiceProc114SolicitudModificaResolución" w:history="1">
        <w:r w:rsidRPr="007C1807">
          <w:rPr>
            <w:rStyle w:val="Hipervnculo"/>
            <w:sz w:val="16"/>
            <w:szCs w:val="16"/>
          </w:rPr>
          <w:t>Índice 114 Solicitud de modificación de la resolución aprobatoria</w:t>
        </w:r>
      </w:hyperlink>
      <w:r w:rsidRPr="007C1807">
        <w:rPr>
          <w:sz w:val="16"/>
          <w:szCs w:val="16"/>
        </w:rPr>
        <w:t>)</w:t>
      </w:r>
    </w:p>
    <w:p w:rsidR="00E75178" w:rsidRDefault="00E75178" w:rsidP="00CD22C1">
      <w:pPr>
        <w:rPr>
          <w:b/>
        </w:rPr>
      </w:pPr>
    </w:p>
    <w:p w:rsidR="00E75178" w:rsidRPr="00B1577C" w:rsidRDefault="00E75178" w:rsidP="00CD22C1">
      <w:pPr>
        <w:rPr>
          <w:rFonts w:cs="Arial"/>
          <w:szCs w:val="24"/>
        </w:rPr>
      </w:pPr>
      <w:r w:rsidRPr="00B1577C">
        <w:rPr>
          <w:rFonts w:cs="Arial"/>
          <w:szCs w:val="24"/>
        </w:rPr>
        <w:t>Donde dice:</w:t>
      </w:r>
    </w:p>
    <w:p w:rsidR="00E75178" w:rsidRDefault="00E75178" w:rsidP="00CD22C1">
      <w:pPr>
        <w:pStyle w:val="Estilodecita"/>
      </w:pPr>
      <w:r>
        <w:t>“Previa autorización del Grupo, la aplicación informática admitirá compensaciones entre conceptos de gasto de hasta el 20 %, tal como se establece en las bases reguladoras. La autorización del Grupo irá acompañada de un informe del promotor justificando los desfases entre conceptos de gasto”.</w:t>
      </w:r>
    </w:p>
    <w:p w:rsidR="00E75178" w:rsidRDefault="00E75178" w:rsidP="00CD22C1">
      <w:pPr>
        <w:pStyle w:val="Estilodecita"/>
        <w:ind w:left="0"/>
      </w:pPr>
    </w:p>
    <w:p w:rsidR="00E75178" w:rsidRPr="00B1577C" w:rsidRDefault="00E75178" w:rsidP="00CD22C1">
      <w:pPr>
        <w:rPr>
          <w:rFonts w:cs="Arial"/>
          <w:szCs w:val="24"/>
        </w:rPr>
      </w:pPr>
      <w:r w:rsidRPr="00B1577C">
        <w:rPr>
          <w:rFonts w:cs="Arial"/>
          <w:szCs w:val="24"/>
        </w:rPr>
        <w:t>Si se admite hasta un 20% del concepto de gasto será por uno de estos dos motivos:</w:t>
      </w:r>
    </w:p>
    <w:p w:rsidR="00E75178" w:rsidRPr="00B1577C" w:rsidRDefault="00E75178" w:rsidP="009F381B">
      <w:pPr>
        <w:numPr>
          <w:ilvl w:val="0"/>
          <w:numId w:val="8"/>
        </w:numPr>
        <w:rPr>
          <w:rFonts w:cs="Arial"/>
          <w:szCs w:val="24"/>
        </w:rPr>
      </w:pPr>
      <w:r w:rsidRPr="00B1577C">
        <w:rPr>
          <w:rFonts w:cs="Arial"/>
          <w:szCs w:val="24"/>
        </w:rPr>
        <w:t>Se incluyen gastos que no estaban presupuestados</w:t>
      </w:r>
      <w:r>
        <w:rPr>
          <w:rFonts w:cs="Arial"/>
          <w:szCs w:val="24"/>
        </w:rPr>
        <w:t>.</w:t>
      </w:r>
    </w:p>
    <w:p w:rsidR="00E75178" w:rsidRPr="00B1577C" w:rsidRDefault="00E75178" w:rsidP="009F381B">
      <w:pPr>
        <w:numPr>
          <w:ilvl w:val="0"/>
          <w:numId w:val="8"/>
        </w:numPr>
        <w:rPr>
          <w:rFonts w:cs="Arial"/>
          <w:szCs w:val="24"/>
        </w:rPr>
      </w:pPr>
      <w:r w:rsidRPr="00B1577C">
        <w:rPr>
          <w:rFonts w:cs="Arial"/>
          <w:szCs w:val="24"/>
        </w:rPr>
        <w:t>Se pagan precios superiores a los presupuestados.</w:t>
      </w:r>
    </w:p>
    <w:p w:rsidR="00E75178" w:rsidRDefault="00E75178" w:rsidP="00CD22C1">
      <w:pPr>
        <w:rPr>
          <w:rFonts w:cs="Arial"/>
          <w:szCs w:val="24"/>
        </w:rPr>
      </w:pPr>
    </w:p>
    <w:p w:rsidR="00E75178" w:rsidRDefault="00E75178" w:rsidP="00CD22C1">
      <w:pPr>
        <w:rPr>
          <w:rFonts w:cs="Arial"/>
          <w:szCs w:val="24"/>
        </w:rPr>
      </w:pPr>
      <w:r w:rsidRPr="00B1577C">
        <w:rPr>
          <w:rFonts w:cs="Arial"/>
          <w:szCs w:val="24"/>
        </w:rPr>
        <w:t>¿No pasará nada si admitimos gastos que no están presupuestados? ¿No pasará nada si es más caro que el presupuesto?</w:t>
      </w:r>
    </w:p>
    <w:p w:rsidR="00E75178" w:rsidRDefault="00E75178" w:rsidP="00CD22C1">
      <w:pPr>
        <w:autoSpaceDE w:val="0"/>
        <w:autoSpaceDN w:val="0"/>
        <w:adjustRightInd w:val="0"/>
        <w:rPr>
          <w:rFonts w:cs="Arial"/>
          <w:szCs w:val="24"/>
        </w:rPr>
      </w:pPr>
    </w:p>
    <w:p w:rsidR="00E75178" w:rsidRDefault="00E75178" w:rsidP="00CD22C1">
      <w:pPr>
        <w:rPr>
          <w:rFonts w:cs="Arial"/>
          <w:color w:val="FF0000"/>
          <w:szCs w:val="24"/>
        </w:rPr>
      </w:pPr>
      <w:r w:rsidRPr="00CD22C1">
        <w:rPr>
          <w:rFonts w:cs="Arial"/>
          <w:color w:val="FF0000"/>
          <w:szCs w:val="24"/>
        </w:rPr>
        <w:t>Esta es una medida de flexibilidad y su aplicación debe ser rigurosa, las modificaciones deberán respetar el cumplimiento de los objetivos del proyecto inicial, la concurrencia competitiva y la moderación</w:t>
      </w:r>
      <w:r w:rsidR="003C0249">
        <w:rPr>
          <w:rFonts w:cs="Arial"/>
          <w:color w:val="FF0000"/>
          <w:szCs w:val="24"/>
        </w:rPr>
        <w:t xml:space="preserve"> de costes.</w:t>
      </w:r>
    </w:p>
    <w:p w:rsidR="00E75178" w:rsidRDefault="00E75178" w:rsidP="00CD22C1">
      <w:pPr>
        <w:rPr>
          <w:rFonts w:cs="Arial"/>
          <w:color w:val="FF0000"/>
          <w:szCs w:val="24"/>
        </w:rPr>
      </w:pPr>
    </w:p>
    <w:p w:rsidR="00E75178" w:rsidRDefault="00E75178" w:rsidP="00CD22C1">
      <w:pPr>
        <w:rPr>
          <w:rFonts w:cs="Arial"/>
          <w:szCs w:val="24"/>
        </w:rPr>
      </w:pPr>
      <w:r>
        <w:rPr>
          <w:rFonts w:cs="Arial"/>
          <w:color w:val="FF0000"/>
          <w:szCs w:val="24"/>
        </w:rPr>
        <w:t>En los gastos que no estuvieran presupuestados también hay que aplicar el principio de moderación de costes, y en los gastos que sean más caros que los presupuestados habrá que justificarlo debidamente conforme a la Ley de Subvenciones.</w:t>
      </w:r>
    </w:p>
    <w:p w:rsidR="00E75178" w:rsidRDefault="00E75178" w:rsidP="00CD22C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664DD">
      <w:pPr>
        <w:rPr>
          <w:rFonts w:cs="Arial"/>
          <w:szCs w:val="24"/>
        </w:rPr>
      </w:pPr>
    </w:p>
    <w:p w:rsidR="00E75178" w:rsidRPr="00892D2F" w:rsidRDefault="00E75178" w:rsidP="00003045">
      <w:pPr>
        <w:shd w:val="clear" w:color="auto" w:fill="D9D9D9"/>
        <w:autoSpaceDE w:val="0"/>
        <w:autoSpaceDN w:val="0"/>
        <w:adjustRightInd w:val="0"/>
        <w:rPr>
          <w:rFonts w:cs="Arial"/>
          <w:szCs w:val="24"/>
        </w:rPr>
      </w:pPr>
      <w:bookmarkStart w:id="562" w:name="ProcPlacaGrupoSedeOtraAdmón"/>
      <w:bookmarkEnd w:id="562"/>
      <w:r w:rsidRPr="00892D2F">
        <w:rPr>
          <w:rFonts w:cs="Arial"/>
          <w:szCs w:val="24"/>
        </w:rPr>
        <w:t>4. CONTROLES SOBRE LOS GRUPOS DE ACCIÓN LOCAL</w:t>
      </w:r>
    </w:p>
    <w:p w:rsidR="00E75178" w:rsidRPr="00892D2F" w:rsidRDefault="00E75178" w:rsidP="00003045">
      <w:pPr>
        <w:shd w:val="clear" w:color="auto" w:fill="D9D9D9"/>
        <w:autoSpaceDE w:val="0"/>
        <w:autoSpaceDN w:val="0"/>
        <w:adjustRightInd w:val="0"/>
        <w:rPr>
          <w:rFonts w:cs="Arial"/>
          <w:szCs w:val="24"/>
        </w:rPr>
      </w:pPr>
      <w:r w:rsidRPr="00892D2F">
        <w:rPr>
          <w:rFonts w:cs="Arial"/>
          <w:szCs w:val="24"/>
        </w:rPr>
        <w:t>Controles generales</w:t>
      </w:r>
    </w:p>
    <w:p w:rsidR="00E75178" w:rsidRDefault="00E75178" w:rsidP="00003045">
      <w:pPr>
        <w:shd w:val="clear" w:color="auto" w:fill="D9D9D9"/>
        <w:autoSpaceDE w:val="0"/>
        <w:autoSpaceDN w:val="0"/>
        <w:adjustRightInd w:val="0"/>
        <w:rPr>
          <w:rFonts w:cs="Arial"/>
          <w:szCs w:val="24"/>
        </w:rPr>
      </w:pPr>
      <w:r>
        <w:rPr>
          <w:rFonts w:cs="Arial"/>
          <w:szCs w:val="24"/>
        </w:rPr>
        <w:t>Página 36</w:t>
      </w:r>
    </w:p>
    <w:p w:rsidR="00E75178" w:rsidRDefault="00E75178" w:rsidP="00003045">
      <w:pPr>
        <w:shd w:val="clear" w:color="auto" w:fill="D9D9D9"/>
        <w:autoSpaceDE w:val="0"/>
        <w:autoSpaceDN w:val="0"/>
        <w:adjustRightInd w:val="0"/>
        <w:rPr>
          <w:rFonts w:cs="Arial"/>
          <w:szCs w:val="24"/>
        </w:rPr>
      </w:pPr>
      <w:r>
        <w:rPr>
          <w:rFonts w:cs="Arial"/>
          <w:szCs w:val="24"/>
        </w:rPr>
        <w:t>Placas explicativas: en la sede del Grupo y una empresa con dos ayudas que superan los 50.000 euros</w:t>
      </w:r>
    </w:p>
    <w:p w:rsidR="00E75178" w:rsidRPr="004D3107" w:rsidRDefault="00E75178" w:rsidP="00612C15">
      <w:pPr>
        <w:shd w:val="clear" w:color="auto" w:fill="D9D9D9"/>
        <w:outlineLvl w:val="0"/>
        <w:rPr>
          <w:rFonts w:cs="Arial"/>
          <w:szCs w:val="24"/>
        </w:rPr>
      </w:pPr>
    </w:p>
    <w:p w:rsidR="00E75178" w:rsidRDefault="00E75178" w:rsidP="00612C15">
      <w:pPr>
        <w:shd w:val="clear" w:color="auto" w:fill="D9D9D9"/>
        <w:autoSpaceDE w:val="0"/>
        <w:autoSpaceDN w:val="0"/>
        <w:adjustRightInd w:val="0"/>
        <w:rPr>
          <w:rFonts w:cs="Arial"/>
          <w:szCs w:val="24"/>
        </w:rPr>
      </w:pPr>
      <w:r w:rsidRPr="004D3107">
        <w:rPr>
          <w:rFonts w:cs="Arial"/>
          <w:szCs w:val="24"/>
        </w:rPr>
        <w:t>RESPUESTA DE 06.04.2016</w:t>
      </w:r>
    </w:p>
    <w:p w:rsidR="00E75178" w:rsidRDefault="00E75178" w:rsidP="005E124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6D2DAD" w:rsidRDefault="00E75178" w:rsidP="00003045">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p>
    <w:p w:rsidR="00E75178" w:rsidRDefault="00E75178" w:rsidP="00003045">
      <w:pPr>
        <w:autoSpaceDE w:val="0"/>
        <w:autoSpaceDN w:val="0"/>
        <w:adjustRightInd w:val="0"/>
        <w:rPr>
          <w:rFonts w:cs="Arial"/>
          <w:szCs w:val="24"/>
        </w:rPr>
      </w:pPr>
    </w:p>
    <w:p w:rsidR="00E75178" w:rsidRDefault="00E75178" w:rsidP="00003045">
      <w:pPr>
        <w:autoSpaceDE w:val="0"/>
        <w:autoSpaceDN w:val="0"/>
        <w:adjustRightInd w:val="0"/>
        <w:rPr>
          <w:rFonts w:cs="Arial"/>
          <w:szCs w:val="24"/>
        </w:rPr>
      </w:pPr>
      <w:r>
        <w:rPr>
          <w:rFonts w:cs="Arial"/>
          <w:szCs w:val="24"/>
        </w:rPr>
        <w:t>Donde dice:</w:t>
      </w:r>
    </w:p>
    <w:p w:rsidR="00E75178" w:rsidRPr="00892D2F" w:rsidRDefault="00E75178" w:rsidP="00003045">
      <w:pPr>
        <w:autoSpaceDE w:val="0"/>
        <w:autoSpaceDN w:val="0"/>
        <w:adjustRightInd w:val="0"/>
        <w:ind w:left="567" w:right="567"/>
        <w:rPr>
          <w:rFonts w:cs="Arial"/>
          <w:i/>
          <w:szCs w:val="24"/>
        </w:rPr>
      </w:pPr>
      <w:r>
        <w:rPr>
          <w:rFonts w:cs="Arial"/>
          <w:i/>
          <w:szCs w:val="24"/>
        </w:rPr>
        <w:t>“</w:t>
      </w:r>
      <w:r w:rsidRPr="00892D2F">
        <w:rPr>
          <w:rFonts w:cs="Arial"/>
          <w:i/>
          <w:szCs w:val="24"/>
        </w:rPr>
        <w:t>b) Controles de identificación de los GAL</w:t>
      </w:r>
    </w:p>
    <w:p w:rsidR="00E75178" w:rsidRDefault="00E75178" w:rsidP="00003045">
      <w:pPr>
        <w:autoSpaceDE w:val="0"/>
        <w:autoSpaceDN w:val="0"/>
        <w:adjustRightInd w:val="0"/>
        <w:ind w:left="567" w:right="567"/>
        <w:rPr>
          <w:rFonts w:cs="Arial"/>
          <w:i/>
          <w:szCs w:val="24"/>
        </w:rPr>
      </w:pPr>
      <w:r w:rsidRPr="00892D2F">
        <w:rPr>
          <w:rFonts w:cs="Arial"/>
          <w:i/>
          <w:szCs w:val="24"/>
        </w:rPr>
        <w:t xml:space="preserve">La sede del GAL se encuentra perfectamente identificada en lugar visible, con rótulos que hacen referencia a LEADER, de acuerdo con lo indicado en el anexo III del Reglamento de Ejecución (UE) </w:t>
      </w:r>
      <w:proofErr w:type="spellStart"/>
      <w:r w:rsidRPr="00892D2F">
        <w:rPr>
          <w:rFonts w:cs="Arial"/>
          <w:i/>
          <w:szCs w:val="24"/>
        </w:rPr>
        <w:t>nº</w:t>
      </w:r>
      <w:proofErr w:type="spellEnd"/>
      <w:r w:rsidRPr="00892D2F">
        <w:rPr>
          <w:rFonts w:cs="Arial"/>
          <w:i/>
          <w:szCs w:val="24"/>
        </w:rPr>
        <w:t xml:space="preserve"> 808/2014, sin que puedan ser confundidos con ninguna otra dependencia administrativa o empresarial</w:t>
      </w:r>
      <w:r>
        <w:rPr>
          <w:rFonts w:cs="Arial"/>
          <w:i/>
          <w:szCs w:val="24"/>
        </w:rPr>
        <w:t>”</w:t>
      </w:r>
      <w:r w:rsidRPr="00892D2F">
        <w:rPr>
          <w:rFonts w:cs="Arial"/>
          <w:i/>
          <w:szCs w:val="24"/>
        </w:rPr>
        <w:t>.</w:t>
      </w:r>
    </w:p>
    <w:p w:rsidR="00E75178" w:rsidRDefault="00E75178" w:rsidP="00003045">
      <w:pPr>
        <w:autoSpaceDE w:val="0"/>
        <w:autoSpaceDN w:val="0"/>
        <w:adjustRightInd w:val="0"/>
        <w:rPr>
          <w:rFonts w:cs="Arial"/>
          <w:szCs w:val="24"/>
        </w:rPr>
      </w:pPr>
    </w:p>
    <w:p w:rsidR="00E75178" w:rsidRDefault="00E75178" w:rsidP="00003045">
      <w:pPr>
        <w:autoSpaceDE w:val="0"/>
        <w:autoSpaceDN w:val="0"/>
        <w:adjustRightInd w:val="0"/>
        <w:rPr>
          <w:rFonts w:cs="Arial"/>
          <w:szCs w:val="24"/>
        </w:rPr>
      </w:pPr>
      <w:r>
        <w:rPr>
          <w:rFonts w:cs="Arial"/>
          <w:szCs w:val="24"/>
        </w:rPr>
        <w:t>En el anexo III, Parte I del reglamento 808/2014 se establece que:</w:t>
      </w:r>
    </w:p>
    <w:p w:rsidR="00E75178" w:rsidRDefault="00E75178" w:rsidP="00003045">
      <w:pPr>
        <w:autoSpaceDE w:val="0"/>
        <w:autoSpaceDN w:val="0"/>
        <w:adjustRightInd w:val="0"/>
        <w:rPr>
          <w:rFonts w:cs="Arial"/>
          <w:szCs w:val="24"/>
        </w:rPr>
      </w:pPr>
    </w:p>
    <w:p w:rsidR="00E75178" w:rsidRPr="00395D00" w:rsidRDefault="00E75178" w:rsidP="00003045">
      <w:pPr>
        <w:autoSpaceDE w:val="0"/>
        <w:autoSpaceDN w:val="0"/>
        <w:adjustRightInd w:val="0"/>
        <w:ind w:left="567" w:right="567"/>
        <w:rPr>
          <w:i/>
          <w:szCs w:val="24"/>
        </w:rPr>
      </w:pPr>
      <w:r>
        <w:rPr>
          <w:i/>
          <w:szCs w:val="24"/>
        </w:rPr>
        <w:t>“</w:t>
      </w:r>
      <w:r w:rsidRPr="00395D00">
        <w:rPr>
          <w:i/>
          <w:szCs w:val="24"/>
        </w:rPr>
        <w:t>2.2. Durante la realización de una operación, el beneficiario informará al público de la ayuda obtenida del Feader, de la siguiente manera: a) presentando en el sitio web del beneficiario para uso profesional, en caso de que exista tal sitio, una breve descripción de la operación cuando pueda establecerse un vínculo entre el objeto del sitio web y la ayuda prestada a la operación, en proporción al nivel de ayuda, con sus objetivos y resultados, y destacando la ayuda financiera de la Unión; b) en el caso de operaciones no comprendidas en la letra c) que reciban una ayuda pública total superior a 10 000 EUR, y en función de la operación financiada (por ejemplo, en el caso de operaciones contempladas en el artículo 20, en relación con operaciones de renovación de poblaciones o de operaciones Leader), colocando al menos un panel con información acerca de la operación (de un tamaño mínimo A3), donde se destaque la ayuda financiera recibida de la Unión, en un lugar bien visible para el público, como la entrada de un edificio; cuando una operación en el marco de un PDR dé lugar a una inversión (por ejemplo, en una explotación o una empresa alimentaria) que reciba una ayuda pública total superior a 50 000 EUR, el beneficiario colocará una placa explicativa con información sobre el proyecto, en la que se destacará la ayuda financiera de la Unión; también se colocará una placa explicativa en las instalaciones de los grupos de acción local financiados por Leader</w:t>
      </w:r>
      <w:r>
        <w:rPr>
          <w:i/>
          <w:szCs w:val="24"/>
        </w:rPr>
        <w:t>”.</w:t>
      </w:r>
    </w:p>
    <w:p w:rsidR="00E75178" w:rsidRDefault="00E75178" w:rsidP="00003045">
      <w:pPr>
        <w:autoSpaceDE w:val="0"/>
        <w:autoSpaceDN w:val="0"/>
        <w:adjustRightInd w:val="0"/>
        <w:rPr>
          <w:rFonts w:cs="Arial"/>
          <w:szCs w:val="24"/>
        </w:rPr>
      </w:pPr>
    </w:p>
    <w:p w:rsidR="00E75178" w:rsidRDefault="00E75178" w:rsidP="00003045">
      <w:pPr>
        <w:autoSpaceDE w:val="0"/>
        <w:autoSpaceDN w:val="0"/>
        <w:adjustRightInd w:val="0"/>
        <w:rPr>
          <w:rFonts w:cs="Arial"/>
          <w:szCs w:val="24"/>
        </w:rPr>
      </w:pPr>
      <w:r>
        <w:rPr>
          <w:rFonts w:cs="Arial"/>
          <w:szCs w:val="24"/>
        </w:rPr>
        <w:t xml:space="preserve">Conforme a este reglamento, parece claro que el Grupo tiene la obligación de poner una placa explicativa en la sede del Grupo. </w:t>
      </w:r>
    </w:p>
    <w:p w:rsidR="00E75178" w:rsidRDefault="00E75178" w:rsidP="00003045">
      <w:pPr>
        <w:autoSpaceDE w:val="0"/>
        <w:autoSpaceDN w:val="0"/>
        <w:adjustRightInd w:val="0"/>
        <w:rPr>
          <w:rFonts w:cs="Arial"/>
          <w:szCs w:val="24"/>
        </w:rPr>
      </w:pPr>
    </w:p>
    <w:p w:rsidR="00E75178" w:rsidRDefault="00E75178" w:rsidP="00003045">
      <w:pPr>
        <w:autoSpaceDE w:val="0"/>
        <w:autoSpaceDN w:val="0"/>
        <w:adjustRightInd w:val="0"/>
        <w:rPr>
          <w:rFonts w:cs="Arial"/>
          <w:szCs w:val="24"/>
        </w:rPr>
      </w:pPr>
      <w:r>
        <w:rPr>
          <w:rFonts w:cs="Arial"/>
          <w:szCs w:val="24"/>
        </w:rPr>
        <w:t>Consulta 1) Los G</w:t>
      </w:r>
      <w:r w:rsidRPr="00395D00">
        <w:rPr>
          <w:rFonts w:cs="Arial"/>
          <w:szCs w:val="24"/>
        </w:rPr>
        <w:t xml:space="preserve">rupos que </w:t>
      </w:r>
      <w:r>
        <w:rPr>
          <w:rFonts w:cs="Arial"/>
          <w:szCs w:val="24"/>
        </w:rPr>
        <w:t xml:space="preserve">tienen </w:t>
      </w:r>
      <w:r w:rsidRPr="00395D00">
        <w:rPr>
          <w:rFonts w:cs="Arial"/>
          <w:szCs w:val="24"/>
        </w:rPr>
        <w:t>s</w:t>
      </w:r>
      <w:r>
        <w:rPr>
          <w:rFonts w:cs="Arial"/>
          <w:szCs w:val="24"/>
        </w:rPr>
        <w:t>u</w:t>
      </w:r>
      <w:r w:rsidRPr="00395D00">
        <w:rPr>
          <w:rFonts w:cs="Arial"/>
          <w:szCs w:val="24"/>
        </w:rPr>
        <w:t xml:space="preserve"> sede e</w:t>
      </w:r>
      <w:r>
        <w:rPr>
          <w:rFonts w:cs="Arial"/>
          <w:szCs w:val="24"/>
        </w:rPr>
        <w:t>n la</w:t>
      </w:r>
      <w:r w:rsidRPr="00395D00">
        <w:rPr>
          <w:rFonts w:cs="Arial"/>
          <w:szCs w:val="24"/>
        </w:rPr>
        <w:t>s otras administraciones, ¿qué debe</w:t>
      </w:r>
      <w:r>
        <w:rPr>
          <w:rFonts w:cs="Arial"/>
          <w:szCs w:val="24"/>
        </w:rPr>
        <w:t>n</w:t>
      </w:r>
      <w:r w:rsidRPr="00395D00">
        <w:rPr>
          <w:rFonts w:cs="Arial"/>
          <w:szCs w:val="24"/>
        </w:rPr>
        <w:t xml:space="preserve"> tener para estar </w:t>
      </w:r>
      <w:r w:rsidRPr="00395D00">
        <w:rPr>
          <w:rFonts w:cs="Arial"/>
          <w:bCs/>
          <w:szCs w:val="24"/>
        </w:rPr>
        <w:t>debidamente identificados</w:t>
      </w:r>
      <w:r w:rsidRPr="00395D00">
        <w:rPr>
          <w:rFonts w:cs="Arial"/>
          <w:szCs w:val="24"/>
        </w:rPr>
        <w:t xml:space="preserve"> y </w:t>
      </w:r>
      <w:r>
        <w:rPr>
          <w:rFonts w:cs="Arial"/>
          <w:szCs w:val="24"/>
        </w:rPr>
        <w:t>que DGA lo vea correcto? ¿Tienen que poner un cartelillo de tamaño DINA3 mínimo o puede ser de otro tamaño más pequeño? ¿Se les podría suministrar a los Grupos un mismo modelo de placa con instrucciones de lectura y tamaño?</w:t>
      </w:r>
    </w:p>
    <w:p w:rsidR="00E75178" w:rsidRDefault="00E75178" w:rsidP="00003045">
      <w:pPr>
        <w:autoSpaceDE w:val="0"/>
        <w:autoSpaceDN w:val="0"/>
        <w:adjustRightInd w:val="0"/>
        <w:rPr>
          <w:rFonts w:cs="Arial"/>
          <w:szCs w:val="24"/>
        </w:rPr>
      </w:pPr>
    </w:p>
    <w:p w:rsidR="00E75178" w:rsidRPr="00003045" w:rsidRDefault="00E75178" w:rsidP="00003045">
      <w:pPr>
        <w:autoSpaceDE w:val="0"/>
        <w:autoSpaceDN w:val="0"/>
        <w:adjustRightInd w:val="0"/>
        <w:rPr>
          <w:rFonts w:cs="Arial"/>
          <w:color w:val="FF0000"/>
          <w:szCs w:val="24"/>
        </w:rPr>
      </w:pPr>
      <w:r w:rsidRPr="00003045">
        <w:rPr>
          <w:rFonts w:cs="Arial"/>
          <w:color w:val="FF0000"/>
          <w:szCs w:val="24"/>
        </w:rPr>
        <w:t>Un cartel que puede ser de tamaño inferior a DINA3, con el formato general, indicando en el nombre del proyecto: Oficina Grupo de Acción Local…</w:t>
      </w:r>
    </w:p>
    <w:p w:rsidR="00E75178" w:rsidRDefault="00E75178" w:rsidP="00003045">
      <w:pPr>
        <w:autoSpaceDE w:val="0"/>
        <w:autoSpaceDN w:val="0"/>
        <w:adjustRightInd w:val="0"/>
        <w:rPr>
          <w:rFonts w:cs="Arial"/>
          <w:szCs w:val="24"/>
        </w:rPr>
      </w:pPr>
    </w:p>
    <w:p w:rsidR="00E75178" w:rsidRDefault="00E75178" w:rsidP="00003045">
      <w:pPr>
        <w:autoSpaceDE w:val="0"/>
        <w:autoSpaceDN w:val="0"/>
        <w:adjustRightInd w:val="0"/>
        <w:rPr>
          <w:rFonts w:cs="Arial"/>
          <w:szCs w:val="24"/>
        </w:rPr>
      </w:pPr>
      <w:bookmarkStart w:id="563" w:name="ProcPlacaPromotorConDosAyudas"/>
      <w:bookmarkEnd w:id="563"/>
      <w:r>
        <w:rPr>
          <w:rFonts w:cs="Arial"/>
          <w:szCs w:val="24"/>
        </w:rPr>
        <w:t xml:space="preserve">Consulta 2) </w:t>
      </w:r>
      <w:r w:rsidRPr="00864BDF">
        <w:rPr>
          <w:rFonts w:cs="Arial"/>
          <w:szCs w:val="24"/>
        </w:rPr>
        <w:t xml:space="preserve">Si un promotor tiene dos subvenciones divididas en sendos expedientes y entre las dos subvenciones suman más 50.000 €, ¿es exigible que </w:t>
      </w:r>
      <w:r>
        <w:rPr>
          <w:rFonts w:cs="Arial"/>
          <w:szCs w:val="24"/>
        </w:rPr>
        <w:t xml:space="preserve">el promotor </w:t>
      </w:r>
      <w:r w:rsidRPr="00864BDF">
        <w:rPr>
          <w:rFonts w:cs="Arial"/>
          <w:szCs w:val="24"/>
        </w:rPr>
        <w:t>ponga placa?</w:t>
      </w:r>
    </w:p>
    <w:p w:rsidR="00E75178" w:rsidRDefault="00E75178" w:rsidP="00003045">
      <w:pPr>
        <w:autoSpaceDE w:val="0"/>
        <w:autoSpaceDN w:val="0"/>
        <w:adjustRightInd w:val="0"/>
        <w:rPr>
          <w:rFonts w:cs="Arial"/>
          <w:szCs w:val="24"/>
        </w:rPr>
      </w:pPr>
    </w:p>
    <w:p w:rsidR="00E75178" w:rsidRDefault="00E75178" w:rsidP="00003045">
      <w:pPr>
        <w:rPr>
          <w:rFonts w:cs="Arial"/>
          <w:szCs w:val="24"/>
        </w:rPr>
      </w:pPr>
      <w:r w:rsidRPr="00003045">
        <w:rPr>
          <w:rFonts w:cs="Arial"/>
          <w:color w:val="FF0000"/>
          <w:szCs w:val="24"/>
        </w:rPr>
        <w:t>No.</w:t>
      </w:r>
    </w:p>
    <w:p w:rsidR="00E75178" w:rsidRPr="005E7460" w:rsidRDefault="00E75178" w:rsidP="008D42C5">
      <w:pPr>
        <w:rPr>
          <w:rFonts w:cs="Arial"/>
          <w:sz w:val="16"/>
          <w:szCs w:val="16"/>
        </w:rPr>
      </w:pPr>
      <w:r w:rsidRPr="005E7460">
        <w:rPr>
          <w:rFonts w:cs="Arial"/>
          <w:sz w:val="16"/>
          <w:szCs w:val="16"/>
        </w:rPr>
        <w:t>(</w:t>
      </w:r>
      <w:hyperlink w:anchor="ÍndiceProc225ControlesSobreTerreno" w:history="1">
        <w:r w:rsidRPr="005E7460">
          <w:rPr>
            <w:rStyle w:val="Hipervnculo"/>
            <w:rFonts w:cs="Arial"/>
            <w:sz w:val="16"/>
            <w:szCs w:val="16"/>
          </w:rPr>
          <w:t>Índice Controles sobre el terreno</w:t>
        </w:r>
      </w:hyperlink>
      <w:r w:rsidRPr="005E7460">
        <w:rPr>
          <w:rFonts w:cs="Arial"/>
          <w:sz w:val="16"/>
          <w:szCs w:val="16"/>
        </w:rPr>
        <w:t>)</w:t>
      </w:r>
    </w:p>
    <w:p w:rsidR="00E75178" w:rsidRDefault="00E75178" w:rsidP="00E664D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F5E31">
      <w:pPr>
        <w:rPr>
          <w:rFonts w:cs="Arial"/>
          <w:szCs w:val="24"/>
        </w:rPr>
      </w:pPr>
    </w:p>
    <w:p w:rsidR="00E75178" w:rsidRDefault="00E75178" w:rsidP="00180CB3">
      <w:pPr>
        <w:shd w:val="clear" w:color="auto" w:fill="D9D9D9"/>
        <w:autoSpaceDE w:val="0"/>
        <w:autoSpaceDN w:val="0"/>
        <w:adjustRightInd w:val="0"/>
        <w:outlineLvl w:val="0"/>
        <w:rPr>
          <w:rFonts w:cs="Arial"/>
          <w:color w:val="000000"/>
          <w:szCs w:val="24"/>
          <w:lang w:eastAsia="es-ES"/>
        </w:rPr>
      </w:pPr>
      <w:r>
        <w:rPr>
          <w:rFonts w:cs="Arial"/>
          <w:color w:val="000000"/>
          <w:szCs w:val="24"/>
          <w:lang w:eastAsia="es-ES"/>
        </w:rPr>
        <w:t>Modelo 10</w:t>
      </w:r>
    </w:p>
    <w:p w:rsidR="00E75178" w:rsidRDefault="00E75178" w:rsidP="003F5E31">
      <w:pPr>
        <w:shd w:val="clear" w:color="auto" w:fill="D9D9D9"/>
        <w:autoSpaceDE w:val="0"/>
        <w:autoSpaceDN w:val="0"/>
        <w:adjustRightInd w:val="0"/>
        <w:rPr>
          <w:rFonts w:cs="Arial"/>
          <w:color w:val="000000"/>
          <w:szCs w:val="24"/>
          <w:lang w:eastAsia="es-ES"/>
        </w:rPr>
      </w:pPr>
      <w:r>
        <w:rPr>
          <w:rFonts w:cs="Arial"/>
          <w:color w:val="000000"/>
          <w:szCs w:val="24"/>
          <w:lang w:eastAsia="es-ES"/>
        </w:rPr>
        <w:t>Página 3 del modelo 10</w:t>
      </w:r>
    </w:p>
    <w:p w:rsidR="00E75178" w:rsidRDefault="00E75178" w:rsidP="003F5E31">
      <w:pPr>
        <w:shd w:val="clear" w:color="auto" w:fill="D9D9D9"/>
        <w:autoSpaceDE w:val="0"/>
        <w:autoSpaceDN w:val="0"/>
        <w:adjustRightInd w:val="0"/>
        <w:rPr>
          <w:rFonts w:cs="Arial"/>
          <w:color w:val="000000"/>
          <w:szCs w:val="24"/>
          <w:lang w:eastAsia="es-ES"/>
        </w:rPr>
      </w:pPr>
      <w:r>
        <w:rPr>
          <w:rFonts w:cs="Arial"/>
          <w:color w:val="000000"/>
          <w:szCs w:val="24"/>
          <w:lang w:eastAsia="es-ES"/>
        </w:rPr>
        <w:t>1) Errata en el número de modelo</w:t>
      </w:r>
    </w:p>
    <w:p w:rsidR="00E75178" w:rsidRDefault="00E75178" w:rsidP="003F5E31">
      <w:pPr>
        <w:shd w:val="clear" w:color="auto" w:fill="D9D9D9"/>
        <w:autoSpaceDE w:val="0"/>
        <w:autoSpaceDN w:val="0"/>
        <w:adjustRightInd w:val="0"/>
        <w:rPr>
          <w:rFonts w:cs="Arial"/>
          <w:color w:val="000000"/>
          <w:szCs w:val="24"/>
          <w:lang w:eastAsia="es-ES"/>
        </w:rPr>
      </w:pPr>
      <w:r>
        <w:rPr>
          <w:rFonts w:cs="Arial"/>
          <w:color w:val="000000"/>
          <w:szCs w:val="24"/>
          <w:lang w:eastAsia="es-ES"/>
        </w:rPr>
        <w:t>2) Propuesta de financiación por Fondos y financiación de top up</w:t>
      </w:r>
    </w:p>
    <w:p w:rsidR="00E75178" w:rsidRDefault="00E75178" w:rsidP="003F5E31">
      <w:pPr>
        <w:shd w:val="clear" w:color="auto" w:fill="D9D9D9"/>
        <w:autoSpaceDE w:val="0"/>
        <w:autoSpaceDN w:val="0"/>
        <w:adjustRightInd w:val="0"/>
        <w:rPr>
          <w:rFonts w:cs="Arial"/>
          <w:color w:val="000000"/>
          <w:szCs w:val="24"/>
          <w:lang w:eastAsia="es-ES"/>
        </w:rPr>
      </w:pPr>
      <w:r>
        <w:rPr>
          <w:rFonts w:cs="Arial"/>
          <w:color w:val="000000"/>
          <w:szCs w:val="24"/>
          <w:lang w:eastAsia="es-ES"/>
        </w:rPr>
        <w:t>3) Firma por gerente o responsable técnico, al menos por orden de presidencia y gerencia</w:t>
      </w:r>
    </w:p>
    <w:p w:rsidR="00E75178" w:rsidRPr="004D3107" w:rsidRDefault="00E75178" w:rsidP="003F6A36">
      <w:pPr>
        <w:shd w:val="clear" w:color="auto" w:fill="D9D9D9"/>
        <w:outlineLvl w:val="0"/>
        <w:rPr>
          <w:rFonts w:cs="Arial"/>
          <w:szCs w:val="24"/>
        </w:rPr>
      </w:pPr>
    </w:p>
    <w:p w:rsidR="00E75178" w:rsidRPr="00DB0253" w:rsidRDefault="00E75178" w:rsidP="003F5E31">
      <w:pPr>
        <w:shd w:val="clear" w:color="auto" w:fill="D9D9D9"/>
        <w:autoSpaceDE w:val="0"/>
        <w:autoSpaceDN w:val="0"/>
        <w:adjustRightInd w:val="0"/>
        <w:rPr>
          <w:rFonts w:cs="Arial"/>
          <w:szCs w:val="24"/>
        </w:rPr>
      </w:pPr>
      <w:r>
        <w:rPr>
          <w:rFonts w:cs="Arial"/>
          <w:szCs w:val="24"/>
        </w:rPr>
        <w:t>RESPUESTA DE 06.04.2016</w:t>
      </w:r>
    </w:p>
    <w:p w:rsidR="00E75178" w:rsidRDefault="00E75178" w:rsidP="00DD1A0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3F5E31">
      <w:pPr>
        <w:autoSpaceDE w:val="0"/>
        <w:autoSpaceDN w:val="0"/>
        <w:adjustRightInd w:val="0"/>
        <w:rPr>
          <w:rFonts w:cs="Arial"/>
          <w:color w:val="000000"/>
          <w:szCs w:val="24"/>
          <w:lang w:eastAsia="es-ES"/>
        </w:rPr>
      </w:pPr>
    </w:p>
    <w:p w:rsidR="00E75178" w:rsidRDefault="00E75178" w:rsidP="003F5E31">
      <w:pPr>
        <w:autoSpaceDE w:val="0"/>
        <w:autoSpaceDN w:val="0"/>
        <w:adjustRightInd w:val="0"/>
        <w:rPr>
          <w:rFonts w:cs="Arial"/>
          <w:color w:val="000000"/>
          <w:szCs w:val="24"/>
          <w:lang w:eastAsia="es-ES"/>
        </w:rPr>
      </w:pPr>
      <w:r>
        <w:rPr>
          <w:rFonts w:cs="Arial"/>
          <w:color w:val="000000"/>
          <w:szCs w:val="24"/>
          <w:lang w:eastAsia="es-ES"/>
        </w:rPr>
        <w:t>1) En los anexos, en las páginas 3 y 4 del modelo 10 pone que es el modelo 9, cuando debería poner que es el modelo 10.</w:t>
      </w:r>
    </w:p>
    <w:p w:rsidR="00E75178" w:rsidRDefault="00E75178" w:rsidP="003F5E31">
      <w:pPr>
        <w:rPr>
          <w:rFonts w:cs="Arial"/>
          <w:color w:val="FF0000"/>
          <w:szCs w:val="24"/>
          <w:lang w:eastAsia="es-ES"/>
        </w:rPr>
      </w:pPr>
    </w:p>
    <w:p w:rsidR="00E75178" w:rsidRDefault="00E75178" w:rsidP="00180CB3">
      <w:pPr>
        <w:outlineLvl w:val="0"/>
        <w:rPr>
          <w:rFonts w:cs="Arial"/>
          <w:color w:val="FF0000"/>
          <w:szCs w:val="24"/>
          <w:lang w:eastAsia="es-ES"/>
        </w:rPr>
      </w:pPr>
      <w:r w:rsidRPr="003F5E31">
        <w:rPr>
          <w:rFonts w:cs="Arial"/>
          <w:color w:val="FF0000"/>
          <w:szCs w:val="24"/>
          <w:lang w:eastAsia="es-ES"/>
        </w:rPr>
        <w:t>Se corrige.</w:t>
      </w:r>
    </w:p>
    <w:p w:rsidR="00E75178" w:rsidRDefault="00E75178" w:rsidP="003F5E31">
      <w:pPr>
        <w:autoSpaceDE w:val="0"/>
        <w:autoSpaceDN w:val="0"/>
        <w:adjustRightInd w:val="0"/>
        <w:rPr>
          <w:rFonts w:cs="Arial"/>
          <w:color w:val="000000"/>
          <w:szCs w:val="24"/>
          <w:lang w:eastAsia="es-ES"/>
        </w:rPr>
      </w:pPr>
    </w:p>
    <w:p w:rsidR="00E75178" w:rsidRDefault="00E75178" w:rsidP="003F5E31">
      <w:pPr>
        <w:autoSpaceDE w:val="0"/>
        <w:autoSpaceDN w:val="0"/>
        <w:adjustRightInd w:val="0"/>
        <w:rPr>
          <w:rFonts w:cs="Arial"/>
          <w:color w:val="000000"/>
          <w:szCs w:val="24"/>
          <w:lang w:eastAsia="es-ES"/>
        </w:rPr>
      </w:pPr>
      <w:r>
        <w:rPr>
          <w:rFonts w:cs="Arial"/>
          <w:color w:val="000000"/>
          <w:szCs w:val="24"/>
          <w:lang w:eastAsia="es-ES"/>
        </w:rPr>
        <w:t>2) Suponemos que l</w:t>
      </w:r>
      <w:r w:rsidRPr="009E699D">
        <w:rPr>
          <w:rFonts w:cs="Arial"/>
          <w:color w:val="000000"/>
          <w:szCs w:val="24"/>
          <w:lang w:eastAsia="es-ES"/>
        </w:rPr>
        <w:t>as propuestas de financiación por fondos (Feader y Comunidad Autónoma) y de la asignación de top up, las hacen la Dirección General de Desarrollo Rural (DGDR) y por tanto la DGDR la comunica antes al Grupo o la DGDR la rellena a posteriori</w:t>
      </w:r>
      <w:r>
        <w:rPr>
          <w:rFonts w:cs="Arial"/>
          <w:color w:val="000000"/>
          <w:szCs w:val="24"/>
          <w:lang w:eastAsia="es-ES"/>
        </w:rPr>
        <w:t>.</w:t>
      </w:r>
    </w:p>
    <w:p w:rsidR="00E75178" w:rsidRDefault="00E75178" w:rsidP="003F5E31">
      <w:pPr>
        <w:autoSpaceDE w:val="0"/>
        <w:autoSpaceDN w:val="0"/>
        <w:adjustRightInd w:val="0"/>
        <w:rPr>
          <w:rFonts w:cs="Arial"/>
          <w:color w:val="000000"/>
          <w:szCs w:val="24"/>
          <w:lang w:eastAsia="es-ES"/>
        </w:rPr>
      </w:pPr>
    </w:p>
    <w:p w:rsidR="00E75178" w:rsidRDefault="00E75178" w:rsidP="00180CB3">
      <w:pPr>
        <w:autoSpaceDE w:val="0"/>
        <w:autoSpaceDN w:val="0"/>
        <w:adjustRightInd w:val="0"/>
        <w:outlineLvl w:val="0"/>
        <w:rPr>
          <w:rFonts w:cs="Arial"/>
          <w:color w:val="FF0000"/>
          <w:szCs w:val="24"/>
          <w:lang w:eastAsia="es-ES"/>
        </w:rPr>
      </w:pPr>
      <w:r w:rsidRPr="003F5E31">
        <w:rPr>
          <w:rFonts w:cs="Arial"/>
          <w:color w:val="FF0000"/>
          <w:szCs w:val="24"/>
          <w:lang w:eastAsia="es-ES"/>
        </w:rPr>
        <w:t>Correcto.</w:t>
      </w:r>
    </w:p>
    <w:p w:rsidR="00E75178" w:rsidRDefault="00E75178" w:rsidP="003F5E31">
      <w:pPr>
        <w:autoSpaceDE w:val="0"/>
        <w:autoSpaceDN w:val="0"/>
        <w:adjustRightInd w:val="0"/>
        <w:rPr>
          <w:rFonts w:cs="Arial"/>
          <w:color w:val="FF0000"/>
          <w:szCs w:val="24"/>
          <w:lang w:eastAsia="es-ES"/>
        </w:rPr>
      </w:pPr>
    </w:p>
    <w:p w:rsidR="00E75178" w:rsidRDefault="00E75178" w:rsidP="003F5E31">
      <w:pPr>
        <w:autoSpaceDE w:val="0"/>
        <w:autoSpaceDN w:val="0"/>
        <w:adjustRightInd w:val="0"/>
        <w:rPr>
          <w:rFonts w:cs="Arial"/>
          <w:color w:val="000000"/>
          <w:szCs w:val="24"/>
          <w:lang w:eastAsia="es-ES"/>
        </w:rPr>
      </w:pPr>
      <w:r w:rsidRPr="009E699D">
        <w:rPr>
          <w:rFonts w:cs="Arial"/>
          <w:color w:val="000000"/>
          <w:szCs w:val="24"/>
          <w:lang w:eastAsia="es-ES"/>
        </w:rPr>
        <w:t>¿Qué expedientes financiamos con top up?</w:t>
      </w:r>
    </w:p>
    <w:p w:rsidR="00E75178" w:rsidRDefault="00E75178" w:rsidP="003F5E31">
      <w:pPr>
        <w:autoSpaceDE w:val="0"/>
        <w:autoSpaceDN w:val="0"/>
        <w:adjustRightInd w:val="0"/>
        <w:rPr>
          <w:rFonts w:cs="Arial"/>
          <w:b/>
          <w:color w:val="000000"/>
          <w:szCs w:val="24"/>
          <w:lang w:eastAsia="es-ES"/>
        </w:rPr>
      </w:pPr>
    </w:p>
    <w:p w:rsidR="00E75178" w:rsidRPr="003F5E31" w:rsidRDefault="00E75178" w:rsidP="00180CB3">
      <w:pPr>
        <w:autoSpaceDE w:val="0"/>
        <w:autoSpaceDN w:val="0"/>
        <w:adjustRightInd w:val="0"/>
        <w:outlineLvl w:val="0"/>
        <w:rPr>
          <w:rFonts w:cs="Arial"/>
          <w:color w:val="FF0000"/>
          <w:szCs w:val="24"/>
          <w:lang w:eastAsia="es-ES"/>
        </w:rPr>
      </w:pPr>
      <w:r w:rsidRPr="003F5E31">
        <w:rPr>
          <w:rFonts w:cs="Arial"/>
          <w:color w:val="FF0000"/>
          <w:szCs w:val="24"/>
          <w:lang w:eastAsia="es-ES"/>
        </w:rPr>
        <w:t>En principio este año 2016</w:t>
      </w:r>
      <w:r>
        <w:rPr>
          <w:rFonts w:cs="Arial"/>
          <w:color w:val="FF0000"/>
          <w:szCs w:val="24"/>
          <w:lang w:eastAsia="es-ES"/>
        </w:rPr>
        <w:t>,</w:t>
      </w:r>
      <w:r w:rsidRPr="003F5E31">
        <w:rPr>
          <w:rFonts w:cs="Arial"/>
          <w:color w:val="FF0000"/>
          <w:szCs w:val="24"/>
          <w:lang w:eastAsia="es-ES"/>
        </w:rPr>
        <w:t xml:space="preserve"> la orden de ayudas a proyectos productivos.</w:t>
      </w:r>
    </w:p>
    <w:p w:rsidR="00E75178" w:rsidRDefault="00E75178" w:rsidP="003F5E31">
      <w:pPr>
        <w:autoSpaceDE w:val="0"/>
        <w:autoSpaceDN w:val="0"/>
        <w:adjustRightInd w:val="0"/>
        <w:rPr>
          <w:rFonts w:cs="Arial"/>
          <w:color w:val="000000"/>
          <w:szCs w:val="24"/>
          <w:lang w:eastAsia="es-ES"/>
        </w:rPr>
      </w:pPr>
    </w:p>
    <w:p w:rsidR="00E75178" w:rsidRPr="009E699D" w:rsidRDefault="00E75178" w:rsidP="003F5E31">
      <w:pPr>
        <w:autoSpaceDE w:val="0"/>
        <w:autoSpaceDN w:val="0"/>
        <w:adjustRightInd w:val="0"/>
        <w:rPr>
          <w:rFonts w:cs="Arial"/>
          <w:color w:val="000000"/>
          <w:szCs w:val="24"/>
          <w:lang w:eastAsia="es-ES"/>
        </w:rPr>
      </w:pPr>
      <w:r>
        <w:rPr>
          <w:rFonts w:cs="Arial"/>
          <w:color w:val="000000"/>
          <w:szCs w:val="24"/>
          <w:lang w:eastAsia="es-ES"/>
        </w:rPr>
        <w:t xml:space="preserve">3) ¿No convendría evitar la firma por presidente y secretario del Grupo y permitir que la firma sea del gerente o responsable técnico, al menos por orden de los dos anteriores? O al menos, </w:t>
      </w:r>
      <w:r w:rsidRPr="009E699D">
        <w:rPr>
          <w:rFonts w:cs="Arial"/>
          <w:color w:val="000000"/>
          <w:szCs w:val="24"/>
          <w:lang w:eastAsia="es-ES"/>
        </w:rPr>
        <w:t>¿</w:t>
      </w:r>
      <w:r>
        <w:rPr>
          <w:rFonts w:cs="Arial"/>
          <w:color w:val="000000"/>
          <w:szCs w:val="24"/>
          <w:lang w:eastAsia="es-ES"/>
        </w:rPr>
        <w:t>n</w:t>
      </w:r>
      <w:r w:rsidRPr="009E699D">
        <w:rPr>
          <w:rFonts w:cs="Arial"/>
          <w:color w:val="000000"/>
          <w:szCs w:val="24"/>
          <w:lang w:eastAsia="es-ES"/>
        </w:rPr>
        <w:t>o debería de firmar también este informe el gerente o un técnico</w:t>
      </w:r>
      <w:r>
        <w:rPr>
          <w:rFonts w:cs="Arial"/>
          <w:color w:val="000000"/>
          <w:szCs w:val="24"/>
          <w:lang w:eastAsia="es-ES"/>
        </w:rPr>
        <w:t>, además de presidente y gerente</w:t>
      </w:r>
      <w:r w:rsidRPr="009E699D">
        <w:rPr>
          <w:rFonts w:cs="Arial"/>
          <w:color w:val="000000"/>
          <w:szCs w:val="24"/>
          <w:lang w:eastAsia="es-ES"/>
        </w:rPr>
        <w:t>?</w:t>
      </w:r>
    </w:p>
    <w:p w:rsidR="00E75178" w:rsidRDefault="00E75178" w:rsidP="003F5E31">
      <w:pPr>
        <w:autoSpaceDE w:val="0"/>
        <w:autoSpaceDN w:val="0"/>
        <w:adjustRightInd w:val="0"/>
        <w:rPr>
          <w:rFonts w:cs="Arial"/>
          <w:color w:val="000000"/>
          <w:szCs w:val="24"/>
          <w:lang w:eastAsia="es-ES"/>
        </w:rPr>
      </w:pPr>
    </w:p>
    <w:p w:rsidR="00E75178" w:rsidRPr="00581B58" w:rsidRDefault="00E75178" w:rsidP="00180CB3">
      <w:pPr>
        <w:outlineLvl w:val="0"/>
        <w:rPr>
          <w:rFonts w:cs="Arial"/>
          <w:color w:val="FF0000"/>
          <w:szCs w:val="24"/>
        </w:rPr>
      </w:pPr>
      <w:r w:rsidRPr="00581B58">
        <w:rPr>
          <w:rFonts w:cs="Arial"/>
          <w:color w:val="FF0000"/>
          <w:szCs w:val="24"/>
          <w:lang w:eastAsia="es-ES"/>
        </w:rPr>
        <w:t>Se considera correcta la propuesta del Manual.</w:t>
      </w:r>
    </w:p>
    <w:p w:rsidR="00E75178" w:rsidRDefault="00E75178" w:rsidP="003F5E3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81B58">
      <w:pPr>
        <w:rPr>
          <w:rFonts w:cs="Arial"/>
          <w:szCs w:val="24"/>
        </w:rPr>
      </w:pPr>
    </w:p>
    <w:p w:rsidR="00E75178" w:rsidRDefault="00E75178" w:rsidP="00581B58">
      <w:pPr>
        <w:shd w:val="clear" w:color="auto" w:fill="D9D9D9"/>
        <w:rPr>
          <w:rFonts w:cs="Arial"/>
          <w:szCs w:val="24"/>
        </w:rPr>
      </w:pPr>
      <w:r w:rsidRPr="007519EB">
        <w:rPr>
          <w:rFonts w:cs="Arial"/>
          <w:szCs w:val="24"/>
        </w:rPr>
        <w:t xml:space="preserve">SE NECESITA MÁS DETALLE EN LA EXPLICACIÓN DE LA GESTIÓN DE LA LISTA DE ESPERA Y EL </w:t>
      </w:r>
      <w:r>
        <w:rPr>
          <w:rFonts w:cs="Arial"/>
          <w:szCs w:val="24"/>
        </w:rPr>
        <w:t>TRASVASE DE FONDOS ENTRE GRUPOS</w:t>
      </w:r>
    </w:p>
    <w:p w:rsidR="00E75178" w:rsidRPr="004D3107" w:rsidRDefault="00E75178" w:rsidP="00DB0253">
      <w:pPr>
        <w:shd w:val="clear" w:color="auto" w:fill="D9D9D9"/>
        <w:outlineLvl w:val="0"/>
        <w:rPr>
          <w:rFonts w:cs="Arial"/>
          <w:szCs w:val="24"/>
        </w:rPr>
      </w:pPr>
    </w:p>
    <w:p w:rsidR="00E75178" w:rsidRPr="007519EB" w:rsidRDefault="00E75178" w:rsidP="00DB0253">
      <w:pPr>
        <w:shd w:val="clear" w:color="auto" w:fill="D9D9D9"/>
        <w:autoSpaceDE w:val="0"/>
        <w:autoSpaceDN w:val="0"/>
        <w:adjustRightInd w:val="0"/>
        <w:rPr>
          <w:rFonts w:cs="Arial"/>
          <w:szCs w:val="24"/>
        </w:rPr>
      </w:pPr>
      <w:r>
        <w:rPr>
          <w:rFonts w:cs="Arial"/>
          <w:szCs w:val="24"/>
        </w:rPr>
        <w:t>RESPUESTA DE 06.04.2016</w:t>
      </w:r>
    </w:p>
    <w:p w:rsidR="00E75178" w:rsidRDefault="00E75178" w:rsidP="005B2FD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581B58"/>
    <w:p w:rsidR="00E75178" w:rsidRPr="00581B58" w:rsidRDefault="00E75178" w:rsidP="00180CB3">
      <w:pPr>
        <w:pStyle w:val="msolistparagraph0"/>
        <w:spacing w:before="60"/>
        <w:ind w:left="0"/>
        <w:outlineLvl w:val="0"/>
        <w:rPr>
          <w:rFonts w:ascii="Arial" w:hAnsi="Arial" w:cs="Arial"/>
          <w:bCs/>
          <w:color w:val="FF0000"/>
          <w:sz w:val="24"/>
          <w:szCs w:val="24"/>
        </w:rPr>
      </w:pPr>
      <w:r w:rsidRPr="00581B58">
        <w:rPr>
          <w:rFonts w:ascii="Arial" w:hAnsi="Arial" w:cs="Arial"/>
          <w:bCs/>
          <w:color w:val="FF0000"/>
          <w:sz w:val="24"/>
          <w:szCs w:val="24"/>
        </w:rPr>
        <w:t>Prematuro, todavía debe decidirse su implementación.</w:t>
      </w:r>
    </w:p>
    <w:p w:rsidR="00E75178" w:rsidRDefault="00E75178" w:rsidP="00581B5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81B58">
      <w:pPr>
        <w:rPr>
          <w:rFonts w:cs="Arial"/>
          <w:szCs w:val="24"/>
        </w:rPr>
      </w:pPr>
    </w:p>
    <w:p w:rsidR="00E75178" w:rsidRDefault="00E75178" w:rsidP="00581B58">
      <w:pPr>
        <w:shd w:val="clear" w:color="auto" w:fill="D9D9D9"/>
        <w:rPr>
          <w:rFonts w:cs="Arial"/>
          <w:szCs w:val="24"/>
        </w:rPr>
      </w:pPr>
      <w:r w:rsidRPr="007519EB">
        <w:rPr>
          <w:rFonts w:cs="Arial"/>
          <w:szCs w:val="24"/>
        </w:rPr>
        <w:lastRenderedPageBreak/>
        <w:t>¿CÓMO SE HACEN LAS MODIFI</w:t>
      </w:r>
      <w:r>
        <w:rPr>
          <w:rFonts w:cs="Arial"/>
          <w:szCs w:val="24"/>
        </w:rPr>
        <w:t>CACIONES EN EL PLAN FINANCIERO?</w:t>
      </w:r>
    </w:p>
    <w:p w:rsidR="00E75178" w:rsidRPr="004D3107" w:rsidRDefault="00E75178" w:rsidP="00DB0253">
      <w:pPr>
        <w:shd w:val="clear" w:color="auto" w:fill="D9D9D9"/>
        <w:outlineLvl w:val="0"/>
        <w:rPr>
          <w:rFonts w:cs="Arial"/>
          <w:szCs w:val="24"/>
        </w:rPr>
      </w:pPr>
    </w:p>
    <w:p w:rsidR="00E75178" w:rsidRPr="007519EB" w:rsidRDefault="00E75178" w:rsidP="00DB0253">
      <w:pPr>
        <w:shd w:val="clear" w:color="auto" w:fill="D9D9D9"/>
        <w:autoSpaceDE w:val="0"/>
        <w:autoSpaceDN w:val="0"/>
        <w:adjustRightInd w:val="0"/>
        <w:rPr>
          <w:rFonts w:cs="Arial"/>
          <w:szCs w:val="24"/>
        </w:rPr>
      </w:pPr>
      <w:r>
        <w:rPr>
          <w:rFonts w:cs="Arial"/>
          <w:szCs w:val="24"/>
        </w:rPr>
        <w:t>RESPUESTA DE 06.04.2016</w:t>
      </w:r>
    </w:p>
    <w:p w:rsidR="00E75178" w:rsidRDefault="00E75178" w:rsidP="00581B58">
      <w:pPr>
        <w:pStyle w:val="Prrafodelista"/>
      </w:pPr>
    </w:p>
    <w:p w:rsidR="00E75178" w:rsidRPr="00581B58" w:rsidRDefault="00E75178" w:rsidP="00180CB3">
      <w:pPr>
        <w:pStyle w:val="msolistparagraph0"/>
        <w:spacing w:before="60"/>
        <w:ind w:left="0"/>
        <w:outlineLvl w:val="0"/>
        <w:rPr>
          <w:rFonts w:ascii="Arial" w:hAnsi="Arial" w:cs="Arial"/>
          <w:bCs/>
          <w:color w:val="FF0000"/>
          <w:sz w:val="24"/>
          <w:szCs w:val="24"/>
        </w:rPr>
      </w:pPr>
      <w:r w:rsidRPr="00581B58">
        <w:rPr>
          <w:rFonts w:ascii="Arial" w:hAnsi="Arial" w:cs="Arial"/>
          <w:bCs/>
          <w:color w:val="FF0000"/>
          <w:sz w:val="24"/>
          <w:szCs w:val="24"/>
        </w:rPr>
        <w:t>Prematuro</w:t>
      </w:r>
      <w:r>
        <w:rPr>
          <w:rFonts w:ascii="Arial" w:hAnsi="Arial" w:cs="Arial"/>
          <w:bCs/>
          <w:color w:val="FF0000"/>
          <w:sz w:val="24"/>
          <w:szCs w:val="24"/>
        </w:rPr>
        <w:t>,</w:t>
      </w:r>
      <w:r w:rsidRPr="00581B58">
        <w:rPr>
          <w:rFonts w:ascii="Arial" w:hAnsi="Arial" w:cs="Arial"/>
          <w:bCs/>
          <w:color w:val="FF0000"/>
          <w:sz w:val="24"/>
          <w:szCs w:val="24"/>
        </w:rPr>
        <w:t xml:space="preserve"> debe estar asociado a la modificación de la estrategia.</w:t>
      </w:r>
    </w:p>
    <w:p w:rsidR="00E75178" w:rsidRDefault="00E75178" w:rsidP="00581B5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81B58">
      <w:pPr>
        <w:rPr>
          <w:rFonts w:cs="Arial"/>
          <w:szCs w:val="24"/>
        </w:rPr>
      </w:pPr>
    </w:p>
    <w:p w:rsidR="00E75178" w:rsidRDefault="00E75178" w:rsidP="0052256A">
      <w:pPr>
        <w:shd w:val="clear" w:color="auto" w:fill="D9D9D9"/>
        <w:rPr>
          <w:rStyle w:val="Textoennegrita"/>
          <w:rFonts w:cs="Arial"/>
          <w:b w:val="0"/>
          <w:color w:val="000000"/>
          <w:szCs w:val="24"/>
        </w:rPr>
      </w:pPr>
      <w:bookmarkStart w:id="564" w:name="ProcCoop11MayoríaEntesPúblicos"/>
      <w:bookmarkEnd w:id="564"/>
      <w:r>
        <w:rPr>
          <w:rStyle w:val="Textoennegrita"/>
          <w:rFonts w:cs="Arial"/>
          <w:b w:val="0"/>
          <w:color w:val="000000"/>
          <w:szCs w:val="24"/>
        </w:rPr>
        <w:t>MAYORÍA DE SOCIOS PÚBLICOS EN PROYECTOS DE COOPERACIÓN ENTRE PARTICULARES</w:t>
      </w:r>
    </w:p>
    <w:p w:rsidR="00E75178" w:rsidRPr="004D3107" w:rsidRDefault="00E75178" w:rsidP="00DB0253">
      <w:pPr>
        <w:shd w:val="clear" w:color="auto" w:fill="D9D9D9"/>
        <w:outlineLvl w:val="0"/>
        <w:rPr>
          <w:rFonts w:cs="Arial"/>
          <w:szCs w:val="24"/>
        </w:rPr>
      </w:pPr>
    </w:p>
    <w:p w:rsidR="00E75178" w:rsidRDefault="00E75178" w:rsidP="00DB0253">
      <w:pPr>
        <w:shd w:val="clear" w:color="auto" w:fill="D9D9D9"/>
        <w:autoSpaceDE w:val="0"/>
        <w:autoSpaceDN w:val="0"/>
        <w:adjustRightInd w:val="0"/>
        <w:rPr>
          <w:rStyle w:val="Textoennegrita"/>
          <w:rFonts w:cs="Arial"/>
          <w:b w:val="0"/>
          <w:color w:val="000000"/>
          <w:szCs w:val="24"/>
        </w:rPr>
      </w:pPr>
      <w:r>
        <w:rPr>
          <w:rFonts w:cs="Arial"/>
          <w:szCs w:val="24"/>
        </w:rPr>
        <w:t>RESPUESTA DE 06.04.2016</w:t>
      </w:r>
    </w:p>
    <w:p w:rsidR="00E75178" w:rsidRDefault="00E75178" w:rsidP="005B2FD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095CE2">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p>
    <w:p w:rsidR="00E75178" w:rsidRDefault="00E75178" w:rsidP="0052256A">
      <w:pPr>
        <w:pStyle w:val="msolistparagraph0"/>
        <w:spacing w:before="60"/>
        <w:ind w:left="0"/>
        <w:rPr>
          <w:rFonts w:ascii="Arial" w:hAnsi="Arial" w:cs="Arial"/>
          <w:b/>
          <w:bCs/>
          <w:sz w:val="24"/>
          <w:szCs w:val="24"/>
        </w:rPr>
      </w:pPr>
    </w:p>
    <w:p w:rsidR="00E75178" w:rsidRDefault="00E75178" w:rsidP="00651E3B">
      <w:pPr>
        <w:pStyle w:val="msolistparagraph0"/>
        <w:ind w:left="0"/>
        <w:jc w:val="both"/>
        <w:rPr>
          <w:rFonts w:ascii="Arial" w:hAnsi="Arial" w:cs="Arial"/>
          <w:sz w:val="24"/>
          <w:szCs w:val="24"/>
        </w:rPr>
      </w:pPr>
      <w:r w:rsidRPr="00651E3B">
        <w:rPr>
          <w:rFonts w:ascii="Arial" w:hAnsi="Arial" w:cs="Arial"/>
          <w:bCs/>
          <w:sz w:val="24"/>
          <w:szCs w:val="24"/>
        </w:rPr>
        <w:t xml:space="preserve">En la 1.1 pueden ser beneficiarios entidades de naturaleza pública, pero </w:t>
      </w:r>
      <w:r>
        <w:rPr>
          <w:rFonts w:ascii="Arial" w:hAnsi="Arial" w:cs="Arial"/>
          <w:bCs/>
          <w:sz w:val="24"/>
          <w:szCs w:val="24"/>
        </w:rPr>
        <w:t>¿</w:t>
      </w:r>
      <w:r w:rsidRPr="00651E3B">
        <w:rPr>
          <w:rFonts w:ascii="Arial" w:hAnsi="Arial" w:cs="Arial"/>
          <w:bCs/>
          <w:sz w:val="24"/>
          <w:szCs w:val="24"/>
        </w:rPr>
        <w:t>pueden ser mayoría</w:t>
      </w:r>
      <w:r>
        <w:rPr>
          <w:rFonts w:ascii="Arial" w:hAnsi="Arial" w:cs="Arial"/>
          <w:bCs/>
          <w:sz w:val="24"/>
          <w:szCs w:val="24"/>
        </w:rPr>
        <w:t xml:space="preserve"> las entidades públicas</w:t>
      </w:r>
      <w:r w:rsidRPr="00651E3B">
        <w:rPr>
          <w:rFonts w:ascii="Arial" w:hAnsi="Arial" w:cs="Arial"/>
          <w:bCs/>
          <w:sz w:val="24"/>
          <w:szCs w:val="24"/>
        </w:rPr>
        <w:t>?</w:t>
      </w:r>
      <w:r w:rsidRPr="00DD5FDB">
        <w:rPr>
          <w:rFonts w:ascii="Arial" w:hAnsi="Arial" w:cs="Arial"/>
          <w:sz w:val="24"/>
          <w:szCs w:val="24"/>
        </w:rPr>
        <w:t xml:space="preserve"> Esto es, si son tres socios, </w:t>
      </w:r>
      <w:r>
        <w:rPr>
          <w:rFonts w:ascii="Arial" w:hAnsi="Arial" w:cs="Arial"/>
          <w:sz w:val="24"/>
          <w:szCs w:val="24"/>
        </w:rPr>
        <w:t>¿</w:t>
      </w:r>
      <w:r w:rsidRPr="00DD5FDB">
        <w:rPr>
          <w:rFonts w:ascii="Arial" w:hAnsi="Arial" w:cs="Arial"/>
          <w:sz w:val="24"/>
          <w:szCs w:val="24"/>
        </w:rPr>
        <w:t xml:space="preserve">dos </w:t>
      </w:r>
      <w:r>
        <w:rPr>
          <w:rFonts w:ascii="Arial" w:hAnsi="Arial" w:cs="Arial"/>
          <w:sz w:val="24"/>
          <w:szCs w:val="24"/>
        </w:rPr>
        <w:t xml:space="preserve">de ellos </w:t>
      </w:r>
      <w:r w:rsidRPr="00DD5FDB">
        <w:rPr>
          <w:rFonts w:ascii="Arial" w:hAnsi="Arial" w:cs="Arial"/>
          <w:sz w:val="24"/>
          <w:szCs w:val="24"/>
        </w:rPr>
        <w:t>pueden ser públicos y el tercero privado</w:t>
      </w:r>
      <w:r>
        <w:rPr>
          <w:rFonts w:ascii="Arial" w:hAnsi="Arial" w:cs="Arial"/>
          <w:sz w:val="24"/>
          <w:szCs w:val="24"/>
        </w:rPr>
        <w:t>?</w:t>
      </w:r>
    </w:p>
    <w:p w:rsidR="00E75178" w:rsidRDefault="00E75178" w:rsidP="00651E3B">
      <w:pPr>
        <w:pStyle w:val="msolistparagraph0"/>
        <w:ind w:left="0"/>
        <w:jc w:val="both"/>
        <w:rPr>
          <w:rFonts w:ascii="Arial" w:hAnsi="Arial" w:cs="Arial"/>
          <w:sz w:val="24"/>
          <w:szCs w:val="24"/>
        </w:rPr>
      </w:pPr>
    </w:p>
    <w:p w:rsidR="00E75178" w:rsidRPr="00651E3B" w:rsidRDefault="00E75178" w:rsidP="00180CB3">
      <w:pPr>
        <w:pStyle w:val="msolistparagraph0"/>
        <w:ind w:left="0"/>
        <w:jc w:val="both"/>
        <w:outlineLvl w:val="0"/>
        <w:rPr>
          <w:rFonts w:ascii="Arial" w:hAnsi="Arial" w:cs="Arial"/>
          <w:color w:val="FF0000"/>
          <w:sz w:val="24"/>
          <w:szCs w:val="24"/>
        </w:rPr>
      </w:pPr>
      <w:r w:rsidRPr="00651E3B">
        <w:rPr>
          <w:rFonts w:ascii="Arial" w:hAnsi="Arial" w:cs="Arial"/>
          <w:bCs/>
          <w:color w:val="FF0000"/>
          <w:sz w:val="24"/>
          <w:szCs w:val="24"/>
        </w:rPr>
        <w:t>S</w:t>
      </w:r>
      <w:r>
        <w:rPr>
          <w:rFonts w:ascii="Arial" w:hAnsi="Arial" w:cs="Arial"/>
          <w:bCs/>
          <w:color w:val="FF0000"/>
          <w:sz w:val="24"/>
          <w:szCs w:val="24"/>
        </w:rPr>
        <w:t>í</w:t>
      </w:r>
      <w:r w:rsidRPr="00651E3B">
        <w:rPr>
          <w:rFonts w:ascii="Arial" w:hAnsi="Arial" w:cs="Arial"/>
          <w:bCs/>
          <w:color w:val="FF0000"/>
          <w:sz w:val="24"/>
          <w:szCs w:val="24"/>
        </w:rPr>
        <w:t>.</w:t>
      </w:r>
    </w:p>
    <w:p w:rsidR="00E75178" w:rsidRDefault="00E75178" w:rsidP="00651E3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04C29">
      <w:pPr>
        <w:rPr>
          <w:rFonts w:cs="Arial"/>
          <w:szCs w:val="24"/>
        </w:rPr>
      </w:pPr>
    </w:p>
    <w:p w:rsidR="00E75178" w:rsidRPr="002A56B8" w:rsidRDefault="00E75178" w:rsidP="00C04C29">
      <w:pPr>
        <w:shd w:val="clear" w:color="auto" w:fill="D9D9D9"/>
        <w:autoSpaceDE w:val="0"/>
        <w:autoSpaceDN w:val="0"/>
        <w:adjustRightInd w:val="0"/>
        <w:rPr>
          <w:rStyle w:val="Textoennegrita"/>
          <w:rFonts w:cs="Arial"/>
          <w:b w:val="0"/>
          <w:color w:val="000000"/>
          <w:szCs w:val="24"/>
        </w:rPr>
      </w:pPr>
      <w:bookmarkStart w:id="565" w:name="ProcAniCompraMáquinaNoFoto"/>
      <w:bookmarkEnd w:id="565"/>
      <w:r w:rsidRPr="002A56B8">
        <w:rPr>
          <w:rStyle w:val="Textoennegrita"/>
          <w:rFonts w:cs="Arial"/>
          <w:b w:val="0"/>
          <w:color w:val="000000"/>
          <w:szCs w:val="24"/>
        </w:rPr>
        <w:t>1. TRAMITACIÓN DE LA SOLICITUD DE AYUDA</w:t>
      </w:r>
    </w:p>
    <w:p w:rsidR="00E75178" w:rsidRPr="002A56B8" w:rsidRDefault="00E75178" w:rsidP="00C04C29">
      <w:pPr>
        <w:shd w:val="clear" w:color="auto" w:fill="D9D9D9"/>
        <w:autoSpaceDE w:val="0"/>
        <w:autoSpaceDN w:val="0"/>
        <w:adjustRightInd w:val="0"/>
        <w:rPr>
          <w:rFonts w:cs="Arial"/>
          <w:szCs w:val="24"/>
          <w:lang w:eastAsia="es-ES"/>
        </w:rPr>
      </w:pPr>
      <w:r w:rsidRPr="002A56B8">
        <w:rPr>
          <w:rFonts w:cs="Arial"/>
          <w:szCs w:val="24"/>
          <w:lang w:eastAsia="es-ES"/>
        </w:rPr>
        <w:t>1.6. Acta de no inicio de inversión</w:t>
      </w:r>
    </w:p>
    <w:p w:rsidR="00E75178" w:rsidRDefault="00E75178" w:rsidP="00C04C29">
      <w:pPr>
        <w:shd w:val="clear" w:color="auto" w:fill="D9D9D9"/>
        <w:autoSpaceDE w:val="0"/>
        <w:autoSpaceDN w:val="0"/>
        <w:adjustRightInd w:val="0"/>
        <w:rPr>
          <w:rFonts w:cs="Arial"/>
          <w:szCs w:val="24"/>
          <w:lang w:eastAsia="es-ES"/>
        </w:rPr>
      </w:pPr>
      <w:r w:rsidRPr="002A56B8">
        <w:rPr>
          <w:rFonts w:cs="Arial"/>
          <w:szCs w:val="24"/>
          <w:lang w:eastAsia="es-ES"/>
        </w:rPr>
        <w:t>Página 11, primer párrafo</w:t>
      </w:r>
    </w:p>
    <w:p w:rsidR="00E75178" w:rsidRPr="004D3107" w:rsidRDefault="00E75178" w:rsidP="002A56B8">
      <w:pPr>
        <w:shd w:val="clear" w:color="auto" w:fill="D9D9D9"/>
        <w:outlineLvl w:val="0"/>
        <w:rPr>
          <w:rFonts w:cs="Arial"/>
          <w:szCs w:val="24"/>
        </w:rPr>
      </w:pPr>
    </w:p>
    <w:p w:rsidR="00E75178" w:rsidRPr="002A56B8" w:rsidRDefault="00E75178" w:rsidP="002A56B8">
      <w:pPr>
        <w:shd w:val="clear" w:color="auto" w:fill="D9D9D9"/>
        <w:autoSpaceDE w:val="0"/>
        <w:autoSpaceDN w:val="0"/>
        <w:adjustRightInd w:val="0"/>
        <w:rPr>
          <w:rFonts w:cs="Arial"/>
          <w:szCs w:val="24"/>
          <w:lang w:eastAsia="es-ES"/>
        </w:rPr>
      </w:pPr>
      <w:r>
        <w:rPr>
          <w:rFonts w:cs="Arial"/>
          <w:szCs w:val="24"/>
        </w:rPr>
        <w:t>RESPUESTA DE 06.04.2016</w:t>
      </w:r>
    </w:p>
    <w:p w:rsidR="00E75178" w:rsidRDefault="00E75178" w:rsidP="00816F1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F46C1A">
      <w:pPr>
        <w:rPr>
          <w:sz w:val="16"/>
          <w:szCs w:val="16"/>
        </w:rPr>
      </w:pPr>
      <w:r>
        <w:rPr>
          <w:sz w:val="16"/>
          <w:szCs w:val="16"/>
        </w:rPr>
        <w:t>(</w:t>
      </w:r>
      <w:hyperlink w:anchor="ÍndiceProc1IAniObraCivil" w:history="1">
        <w:r w:rsidRPr="00F46C1A">
          <w:rPr>
            <w:rStyle w:val="Hipervnculo"/>
            <w:sz w:val="16"/>
            <w:szCs w:val="16"/>
          </w:rPr>
          <w:t>Índice 1.6 Acta de no inicio en obra civil</w:t>
        </w:r>
      </w:hyperlink>
      <w:r>
        <w:rPr>
          <w:sz w:val="16"/>
          <w:szCs w:val="16"/>
        </w:rPr>
        <w:t>)</w:t>
      </w:r>
    </w:p>
    <w:p w:rsidR="00E75178" w:rsidRDefault="00E75178" w:rsidP="00C04C29">
      <w:pPr>
        <w:autoSpaceDE w:val="0"/>
        <w:autoSpaceDN w:val="0"/>
        <w:adjustRightInd w:val="0"/>
        <w:rPr>
          <w:rFonts w:cs="Arial"/>
          <w:szCs w:val="24"/>
        </w:rPr>
      </w:pPr>
    </w:p>
    <w:p w:rsidR="00E75178" w:rsidRDefault="00E75178" w:rsidP="00C04C29">
      <w:pPr>
        <w:autoSpaceDE w:val="0"/>
        <w:autoSpaceDN w:val="0"/>
        <w:adjustRightInd w:val="0"/>
        <w:rPr>
          <w:rFonts w:cs="Arial"/>
          <w:szCs w:val="24"/>
        </w:rPr>
      </w:pPr>
      <w:r>
        <w:rPr>
          <w:rFonts w:cs="Arial"/>
          <w:szCs w:val="24"/>
        </w:rPr>
        <w:t xml:space="preserve">Si el proyecto consiste en la adquisición de maquinaria ¿también hay que hacer fotos, por </w:t>
      </w:r>
      <w:proofErr w:type="gramStart"/>
      <w:r>
        <w:rPr>
          <w:rFonts w:cs="Arial"/>
          <w:szCs w:val="24"/>
        </w:rPr>
        <w:t>ejemplo</w:t>
      </w:r>
      <w:proofErr w:type="gramEnd"/>
      <w:r>
        <w:rPr>
          <w:rFonts w:cs="Arial"/>
          <w:szCs w:val="24"/>
        </w:rPr>
        <w:t xml:space="preserve"> del lugar donde se instalará, o no hace falta?</w:t>
      </w:r>
    </w:p>
    <w:p w:rsidR="00E75178" w:rsidRDefault="00E75178" w:rsidP="00C04C29">
      <w:pPr>
        <w:autoSpaceDE w:val="0"/>
        <w:autoSpaceDN w:val="0"/>
        <w:adjustRightInd w:val="0"/>
        <w:rPr>
          <w:rFonts w:cs="Arial"/>
          <w:szCs w:val="24"/>
        </w:rPr>
      </w:pPr>
    </w:p>
    <w:p w:rsidR="00E75178" w:rsidRDefault="00E75178" w:rsidP="00180CB3">
      <w:pPr>
        <w:outlineLvl w:val="0"/>
        <w:rPr>
          <w:rFonts w:cs="Arial"/>
          <w:color w:val="FF0000"/>
          <w:szCs w:val="24"/>
        </w:rPr>
      </w:pPr>
      <w:r w:rsidRPr="00C04C29">
        <w:rPr>
          <w:rFonts w:cs="Arial"/>
          <w:color w:val="FF0000"/>
          <w:szCs w:val="24"/>
        </w:rPr>
        <w:t>No hace falta.</w:t>
      </w:r>
    </w:p>
    <w:p w:rsidR="00E75178" w:rsidRDefault="00E75178" w:rsidP="00C04C2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04C29">
      <w:pPr>
        <w:rPr>
          <w:rFonts w:cs="Arial"/>
          <w:szCs w:val="24"/>
        </w:rPr>
      </w:pPr>
    </w:p>
    <w:p w:rsidR="00E75178" w:rsidRPr="00BA0F18" w:rsidRDefault="00E75178" w:rsidP="00C04C29">
      <w:pPr>
        <w:shd w:val="clear" w:color="auto" w:fill="D9D9D9"/>
        <w:autoSpaceDE w:val="0"/>
        <w:autoSpaceDN w:val="0"/>
        <w:adjustRightInd w:val="0"/>
        <w:rPr>
          <w:rStyle w:val="Textoennegrita"/>
          <w:rFonts w:cs="Arial"/>
          <w:b w:val="0"/>
          <w:color w:val="000000"/>
          <w:szCs w:val="24"/>
        </w:rPr>
      </w:pPr>
      <w:r w:rsidRPr="00BA0F18">
        <w:rPr>
          <w:rStyle w:val="Textoennegrita"/>
          <w:rFonts w:cs="Arial"/>
          <w:b w:val="0"/>
          <w:color w:val="000000"/>
          <w:szCs w:val="24"/>
        </w:rPr>
        <w:t>1.</w:t>
      </w:r>
      <w:r w:rsidRPr="00BA0F18">
        <w:rPr>
          <w:rStyle w:val="Textoennegrita"/>
          <w:rFonts w:cs="Arial"/>
          <w:b w:val="0"/>
          <w:color w:val="000000"/>
          <w:szCs w:val="24"/>
        </w:rPr>
        <w:tab/>
        <w:t>TRAMITACIÓN DE LA SOLICITUD DE AYUDA</w:t>
      </w:r>
    </w:p>
    <w:p w:rsidR="00E75178" w:rsidRPr="00BA0F18" w:rsidRDefault="00E75178" w:rsidP="00C04C29">
      <w:pPr>
        <w:shd w:val="clear" w:color="auto" w:fill="D9D9D9"/>
        <w:autoSpaceDE w:val="0"/>
        <w:autoSpaceDN w:val="0"/>
        <w:adjustRightInd w:val="0"/>
        <w:rPr>
          <w:rStyle w:val="Textoennegrita"/>
          <w:rFonts w:cs="Arial"/>
          <w:b w:val="0"/>
          <w:color w:val="000000"/>
          <w:szCs w:val="24"/>
        </w:rPr>
      </w:pPr>
      <w:r w:rsidRPr="00BA0F18">
        <w:rPr>
          <w:rStyle w:val="Textoennegrita"/>
          <w:rFonts w:cs="Arial"/>
          <w:b w:val="0"/>
          <w:color w:val="000000"/>
          <w:szCs w:val="24"/>
        </w:rPr>
        <w:t>1.5.</w:t>
      </w:r>
      <w:r w:rsidRPr="00BA0F18">
        <w:rPr>
          <w:rStyle w:val="Textoennegrita"/>
          <w:rFonts w:cs="Arial"/>
          <w:b w:val="0"/>
          <w:color w:val="000000"/>
          <w:szCs w:val="24"/>
        </w:rPr>
        <w:tab/>
        <w:t>Control administrativo de las solicitudes de ayuda</w:t>
      </w:r>
    </w:p>
    <w:p w:rsidR="00E75178" w:rsidRDefault="00E75178" w:rsidP="00C04C29">
      <w:pPr>
        <w:shd w:val="clear" w:color="auto" w:fill="D9D9D9"/>
        <w:autoSpaceDE w:val="0"/>
        <w:autoSpaceDN w:val="0"/>
        <w:adjustRightInd w:val="0"/>
        <w:rPr>
          <w:rStyle w:val="Textoennegrita"/>
          <w:rFonts w:cs="Arial"/>
          <w:b w:val="0"/>
          <w:color w:val="000000"/>
          <w:szCs w:val="24"/>
        </w:rPr>
      </w:pPr>
      <w:bookmarkStart w:id="566" w:name="ProcCfdoSSEstaralCorrienteCódigo03"/>
      <w:bookmarkEnd w:id="566"/>
      <w:r w:rsidRPr="00BA0F18">
        <w:rPr>
          <w:rStyle w:val="Textoennegrita"/>
          <w:rFonts w:cs="Arial"/>
          <w:b w:val="0"/>
          <w:color w:val="000000"/>
          <w:szCs w:val="24"/>
        </w:rPr>
        <w:t>1.5.4.</w:t>
      </w:r>
      <w:r w:rsidRPr="00BA0F18">
        <w:rPr>
          <w:rStyle w:val="Textoennegrita"/>
          <w:rFonts w:cs="Arial"/>
          <w:b w:val="0"/>
          <w:color w:val="000000"/>
          <w:szCs w:val="24"/>
        </w:rPr>
        <w:tab/>
        <w:t>Certificados de estar al corriente de pagos en AEAT, SS y Hacienda Autonómica</w:t>
      </w:r>
    </w:p>
    <w:p w:rsidR="00E75178" w:rsidRDefault="00E75178" w:rsidP="00C04C29">
      <w:pPr>
        <w:shd w:val="clear" w:color="auto" w:fill="D9D9D9"/>
        <w:autoSpaceDE w:val="0"/>
        <w:autoSpaceDN w:val="0"/>
        <w:adjustRightInd w:val="0"/>
        <w:rPr>
          <w:rStyle w:val="Textoennegrita"/>
          <w:rFonts w:cs="Arial"/>
          <w:b w:val="0"/>
          <w:color w:val="000000"/>
          <w:szCs w:val="24"/>
        </w:rPr>
      </w:pPr>
      <w:r>
        <w:rPr>
          <w:rStyle w:val="Textoennegrita"/>
          <w:rFonts w:cs="Arial"/>
          <w:b w:val="0"/>
          <w:color w:val="000000"/>
          <w:szCs w:val="24"/>
        </w:rPr>
        <w:t>Página 9, último párrafo, y página 10, primer párrafo</w:t>
      </w:r>
    </w:p>
    <w:p w:rsidR="00E75178" w:rsidRPr="004D3107" w:rsidRDefault="00E75178" w:rsidP="001D5D69">
      <w:pPr>
        <w:shd w:val="clear" w:color="auto" w:fill="D9D9D9"/>
        <w:outlineLvl w:val="0"/>
        <w:rPr>
          <w:rFonts w:cs="Arial"/>
          <w:szCs w:val="24"/>
        </w:rPr>
      </w:pPr>
    </w:p>
    <w:p w:rsidR="00E75178" w:rsidRPr="00BA0F18" w:rsidRDefault="00E75178" w:rsidP="001D5D69">
      <w:pPr>
        <w:shd w:val="clear" w:color="auto" w:fill="D9D9D9"/>
        <w:autoSpaceDE w:val="0"/>
        <w:autoSpaceDN w:val="0"/>
        <w:adjustRightInd w:val="0"/>
        <w:rPr>
          <w:rStyle w:val="Textoennegrita"/>
          <w:rFonts w:cs="Arial"/>
          <w:b w:val="0"/>
          <w:color w:val="000000"/>
          <w:szCs w:val="24"/>
        </w:rPr>
      </w:pPr>
      <w:r>
        <w:rPr>
          <w:rFonts w:cs="Arial"/>
          <w:szCs w:val="24"/>
        </w:rPr>
        <w:t>RESPUESTA DE 06.04.2016</w:t>
      </w:r>
    </w:p>
    <w:p w:rsidR="00E75178" w:rsidRDefault="00E75178" w:rsidP="00865EF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w:t>
        </w:r>
        <w:r>
          <w:rPr>
            <w:rStyle w:val="Hipervnculo"/>
            <w:sz w:val="16"/>
            <w:szCs w:val="16"/>
          </w:rPr>
          <w:t xml:space="preserve"> </w:t>
        </w:r>
        <w:r w:rsidRPr="00F4162B">
          <w:rPr>
            <w:rStyle w:val="Hipervnculo"/>
            <w:sz w:val="16"/>
            <w:szCs w:val="16"/>
          </w:rPr>
          <w:t>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7C3A95">
      <w:pPr>
        <w:rPr>
          <w:sz w:val="16"/>
          <w:szCs w:val="16"/>
        </w:rPr>
      </w:pPr>
      <w:r>
        <w:rPr>
          <w:sz w:val="16"/>
          <w:szCs w:val="16"/>
        </w:rPr>
        <w:t>(</w:t>
      </w:r>
      <w:hyperlink w:anchor="ÍndiceProc154CfdosEstarAlCorriente" w:history="1">
        <w:r w:rsidRPr="00095CE2">
          <w:rPr>
            <w:rStyle w:val="Hipervnculo"/>
            <w:sz w:val="16"/>
            <w:szCs w:val="16"/>
          </w:rPr>
          <w:t>Índice 1.5.4 Certificados de estar al corriente</w:t>
        </w:r>
      </w:hyperlink>
      <w:r>
        <w:rPr>
          <w:sz w:val="16"/>
          <w:szCs w:val="16"/>
        </w:rPr>
        <w:t>)</w:t>
      </w:r>
    </w:p>
    <w:p w:rsidR="00E75178" w:rsidRDefault="00E75178" w:rsidP="00C04C29">
      <w:pPr>
        <w:autoSpaceDE w:val="0"/>
        <w:autoSpaceDN w:val="0"/>
        <w:adjustRightInd w:val="0"/>
        <w:rPr>
          <w:rFonts w:cs="Arial"/>
          <w:szCs w:val="24"/>
        </w:rPr>
      </w:pPr>
    </w:p>
    <w:p w:rsidR="00E75178" w:rsidRPr="00BA0F18" w:rsidRDefault="00E75178" w:rsidP="00C04C29">
      <w:pPr>
        <w:autoSpaceDE w:val="0"/>
        <w:autoSpaceDN w:val="0"/>
        <w:adjustRightInd w:val="0"/>
        <w:rPr>
          <w:rFonts w:cs="Arial"/>
          <w:szCs w:val="24"/>
        </w:rPr>
      </w:pPr>
      <w:r>
        <w:rPr>
          <w:rFonts w:cs="Arial"/>
          <w:szCs w:val="24"/>
        </w:rPr>
        <w:t>Donde dice:</w:t>
      </w:r>
    </w:p>
    <w:p w:rsidR="00E75178" w:rsidRPr="005A41CD" w:rsidRDefault="00E75178" w:rsidP="00C04C29">
      <w:pPr>
        <w:autoSpaceDE w:val="0"/>
        <w:autoSpaceDN w:val="0"/>
        <w:adjustRightInd w:val="0"/>
        <w:ind w:left="567" w:right="567"/>
        <w:rPr>
          <w:rFonts w:cs="Arial"/>
          <w:i/>
          <w:szCs w:val="24"/>
          <w:lang w:eastAsia="es-ES"/>
        </w:rPr>
      </w:pPr>
      <w:r>
        <w:rPr>
          <w:rFonts w:cs="Arial"/>
          <w:i/>
          <w:szCs w:val="24"/>
          <w:lang w:eastAsia="es-ES"/>
        </w:rPr>
        <w:t>“</w:t>
      </w:r>
      <w:r w:rsidRPr="005A41CD">
        <w:rPr>
          <w:rFonts w:cs="Arial"/>
          <w:i/>
          <w:szCs w:val="24"/>
          <w:lang w:eastAsia="es-ES"/>
        </w:rPr>
        <w:t xml:space="preserve">Cuando la consulta a la Seguridad Social comunique un código “03”, debido a que la mayor parte de las situaciones se enmarcarán en las descritas en el párrafo anterior y que serían válidas para realizar el pago, la aplicación informática lo considerará positivo, rellenando la fecha en la casilla de validación de pago y permitiendo realizar la fase de pago del expediente. No obstante, </w:t>
      </w:r>
      <w:r w:rsidRPr="00D87EE8">
        <w:rPr>
          <w:rFonts w:cs="Arial"/>
          <w:i/>
          <w:color w:val="0070C0"/>
          <w:szCs w:val="24"/>
          <w:lang w:eastAsia="es-ES"/>
        </w:rPr>
        <w:t>el Grupo deberá controlar y justificar mediante un informe que se adjuntará al expediente</w:t>
      </w:r>
      <w:r w:rsidRPr="005A41CD">
        <w:rPr>
          <w:rFonts w:cs="Arial"/>
          <w:i/>
          <w:szCs w:val="24"/>
          <w:lang w:eastAsia="es-ES"/>
        </w:rPr>
        <w:t>, que el promotor cumple con las obligaciones en Seguridad Social y que la causa por la que aparece el código “03”es coherente con el pago</w:t>
      </w:r>
      <w:r>
        <w:rPr>
          <w:rFonts w:cs="Arial"/>
          <w:i/>
          <w:szCs w:val="24"/>
          <w:lang w:eastAsia="es-ES"/>
        </w:rPr>
        <w:t>”</w:t>
      </w:r>
      <w:r w:rsidRPr="005A41CD">
        <w:rPr>
          <w:rFonts w:cs="Arial"/>
          <w:i/>
          <w:szCs w:val="24"/>
          <w:lang w:eastAsia="es-ES"/>
        </w:rPr>
        <w:t>.</w:t>
      </w:r>
    </w:p>
    <w:p w:rsidR="00E75178" w:rsidRDefault="00E75178" w:rsidP="00C04C29">
      <w:pPr>
        <w:autoSpaceDE w:val="0"/>
        <w:autoSpaceDN w:val="0"/>
        <w:adjustRightInd w:val="0"/>
        <w:rPr>
          <w:rFonts w:cs="Arial"/>
          <w:szCs w:val="24"/>
        </w:rPr>
      </w:pPr>
    </w:p>
    <w:p w:rsidR="00E75178" w:rsidRDefault="00E75178" w:rsidP="00C04C29">
      <w:pPr>
        <w:autoSpaceDE w:val="0"/>
        <w:autoSpaceDN w:val="0"/>
        <w:adjustRightInd w:val="0"/>
        <w:rPr>
          <w:rFonts w:cs="Arial"/>
          <w:szCs w:val="24"/>
        </w:rPr>
      </w:pPr>
      <w:r>
        <w:rPr>
          <w:rFonts w:cs="Arial"/>
          <w:szCs w:val="24"/>
        </w:rPr>
        <w:t>¿</w:t>
      </w:r>
      <w:r w:rsidRPr="005A41CD">
        <w:rPr>
          <w:rFonts w:cs="Arial"/>
          <w:szCs w:val="24"/>
        </w:rPr>
        <w:t>Bastaría con el Informe que emite la TGSS?</w:t>
      </w:r>
    </w:p>
    <w:p w:rsidR="00E75178" w:rsidRDefault="00E75178" w:rsidP="00C04C29">
      <w:pPr>
        <w:autoSpaceDE w:val="0"/>
        <w:autoSpaceDN w:val="0"/>
        <w:adjustRightInd w:val="0"/>
        <w:rPr>
          <w:rFonts w:cs="Arial"/>
          <w:szCs w:val="24"/>
        </w:rPr>
      </w:pPr>
    </w:p>
    <w:p w:rsidR="00E75178" w:rsidRDefault="00E75178" w:rsidP="00180CB3">
      <w:pPr>
        <w:outlineLvl w:val="0"/>
        <w:rPr>
          <w:rFonts w:cs="Arial"/>
          <w:color w:val="FF0000"/>
          <w:szCs w:val="24"/>
        </w:rPr>
      </w:pPr>
      <w:r w:rsidRPr="00C04C29">
        <w:rPr>
          <w:rFonts w:cs="Arial"/>
          <w:color w:val="FF0000"/>
          <w:szCs w:val="24"/>
        </w:rPr>
        <w:t>El Grupo actuará como en Leader 2007-2013.</w:t>
      </w:r>
    </w:p>
    <w:p w:rsidR="00E75178" w:rsidRDefault="00E75178" w:rsidP="00C04C2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41A81">
      <w:pPr>
        <w:rPr>
          <w:rFonts w:cs="Arial"/>
          <w:szCs w:val="24"/>
        </w:rPr>
      </w:pPr>
    </w:p>
    <w:p w:rsidR="00E75178" w:rsidRPr="009F1F64" w:rsidRDefault="00E75178" w:rsidP="009F1F64">
      <w:pPr>
        <w:shd w:val="clear" w:color="auto" w:fill="D9D9D9"/>
        <w:autoSpaceDE w:val="0"/>
        <w:autoSpaceDN w:val="0"/>
        <w:adjustRightInd w:val="0"/>
        <w:rPr>
          <w:rFonts w:cs="Arial"/>
          <w:szCs w:val="24"/>
        </w:rPr>
      </w:pPr>
      <w:r w:rsidRPr="009F1F64">
        <w:rPr>
          <w:rFonts w:cs="Arial"/>
          <w:szCs w:val="24"/>
        </w:rPr>
        <w:t>2. SOLICITUD DE PAGO Y JUSTIFICACIÓN DE LAS INVERSIONES</w:t>
      </w:r>
    </w:p>
    <w:p w:rsidR="00E75178" w:rsidRPr="009F1F64" w:rsidRDefault="00E75178" w:rsidP="009F1F64">
      <w:pPr>
        <w:shd w:val="clear" w:color="auto" w:fill="D9D9D9"/>
        <w:autoSpaceDE w:val="0"/>
        <w:autoSpaceDN w:val="0"/>
        <w:adjustRightInd w:val="0"/>
        <w:rPr>
          <w:rFonts w:cs="Arial"/>
          <w:szCs w:val="24"/>
        </w:rPr>
      </w:pPr>
      <w:r w:rsidRPr="009F1F64">
        <w:rPr>
          <w:rFonts w:cs="Arial"/>
          <w:szCs w:val="24"/>
        </w:rPr>
        <w:t>2.1 de Solicitud de pago</w:t>
      </w:r>
    </w:p>
    <w:p w:rsidR="00E75178" w:rsidRPr="009F1F64" w:rsidRDefault="00E75178" w:rsidP="009F1F64">
      <w:pPr>
        <w:shd w:val="clear" w:color="auto" w:fill="D9D9D9"/>
        <w:autoSpaceDE w:val="0"/>
        <w:autoSpaceDN w:val="0"/>
        <w:adjustRightInd w:val="0"/>
        <w:rPr>
          <w:rFonts w:cs="Arial"/>
          <w:szCs w:val="24"/>
        </w:rPr>
      </w:pPr>
      <w:r w:rsidRPr="009F1F64">
        <w:rPr>
          <w:rFonts w:cs="Arial"/>
          <w:szCs w:val="24"/>
        </w:rPr>
        <w:t>2.2. Controles de los Grupos y de la Administración</w:t>
      </w:r>
    </w:p>
    <w:p w:rsidR="00E75178" w:rsidRPr="009F1F64" w:rsidRDefault="00E75178" w:rsidP="009F1F64">
      <w:pPr>
        <w:shd w:val="clear" w:color="auto" w:fill="D9D9D9"/>
        <w:autoSpaceDE w:val="0"/>
        <w:autoSpaceDN w:val="0"/>
        <w:adjustRightInd w:val="0"/>
        <w:rPr>
          <w:rFonts w:cs="Arial"/>
        </w:rPr>
      </w:pPr>
      <w:r w:rsidRPr="009F1F64">
        <w:rPr>
          <w:rFonts w:cs="Arial"/>
        </w:rPr>
        <w:t>A) CONTROLES ADMINISTRATIVOS DEL GRUPO</w:t>
      </w:r>
    </w:p>
    <w:p w:rsidR="00E75178" w:rsidRPr="009F1F64" w:rsidRDefault="00E75178" w:rsidP="009F1F64">
      <w:pPr>
        <w:shd w:val="clear" w:color="auto" w:fill="D9D9D9"/>
        <w:autoSpaceDE w:val="0"/>
        <w:autoSpaceDN w:val="0"/>
        <w:adjustRightInd w:val="0"/>
        <w:rPr>
          <w:rFonts w:cs="Arial"/>
          <w:szCs w:val="24"/>
        </w:rPr>
      </w:pPr>
      <w:r w:rsidRPr="009F1F64">
        <w:rPr>
          <w:rFonts w:cs="Arial"/>
          <w:szCs w:val="24"/>
        </w:rPr>
        <w:t>2.2.1. Acta de control de la inversión</w:t>
      </w:r>
    </w:p>
    <w:p w:rsidR="00E75178" w:rsidRDefault="00E75178" w:rsidP="009F1F64">
      <w:pPr>
        <w:shd w:val="clear" w:color="auto" w:fill="D9D9D9"/>
        <w:autoSpaceDE w:val="0"/>
        <w:autoSpaceDN w:val="0"/>
        <w:adjustRightInd w:val="0"/>
        <w:rPr>
          <w:rFonts w:cs="Arial"/>
          <w:szCs w:val="24"/>
        </w:rPr>
      </w:pPr>
      <w:r w:rsidRPr="009F1F64">
        <w:rPr>
          <w:rFonts w:cs="Arial"/>
          <w:szCs w:val="24"/>
        </w:rPr>
        <w:t>Página 18, penúltimo párrafo del punto 2.2.1.</w:t>
      </w:r>
    </w:p>
    <w:p w:rsidR="00E75178" w:rsidRPr="004D3107" w:rsidRDefault="00E75178" w:rsidP="0056295D">
      <w:pPr>
        <w:shd w:val="clear" w:color="auto" w:fill="D9D9D9"/>
        <w:outlineLvl w:val="0"/>
        <w:rPr>
          <w:rFonts w:cs="Arial"/>
          <w:szCs w:val="24"/>
        </w:rPr>
      </w:pPr>
    </w:p>
    <w:p w:rsidR="00E75178" w:rsidRPr="009F1F64" w:rsidRDefault="00E75178" w:rsidP="0056295D">
      <w:pPr>
        <w:shd w:val="clear" w:color="auto" w:fill="D9D9D9"/>
        <w:autoSpaceDE w:val="0"/>
        <w:autoSpaceDN w:val="0"/>
        <w:adjustRightInd w:val="0"/>
        <w:rPr>
          <w:rFonts w:cs="Arial"/>
          <w:szCs w:val="24"/>
        </w:rPr>
      </w:pPr>
      <w:r>
        <w:rPr>
          <w:rFonts w:cs="Arial"/>
          <w:szCs w:val="24"/>
        </w:rPr>
        <w:t>RESPUESTA DE 06.04.2016</w:t>
      </w:r>
    </w:p>
    <w:p w:rsidR="00E75178" w:rsidRDefault="00E75178" w:rsidP="00B27A7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9F1F64">
      <w:pPr>
        <w:rPr>
          <w:rFonts w:cs="Arial"/>
        </w:rPr>
      </w:pPr>
    </w:p>
    <w:p w:rsidR="00E75178" w:rsidRPr="006863EC" w:rsidRDefault="00E75178" w:rsidP="009F1F64">
      <w:pPr>
        <w:autoSpaceDE w:val="0"/>
        <w:autoSpaceDN w:val="0"/>
        <w:adjustRightInd w:val="0"/>
        <w:rPr>
          <w:rFonts w:cs="Arial"/>
          <w:szCs w:val="24"/>
        </w:rPr>
      </w:pPr>
      <w:r w:rsidRPr="006863EC">
        <w:rPr>
          <w:rFonts w:cs="Arial"/>
          <w:szCs w:val="24"/>
        </w:rPr>
        <w:t>No pone cómo puede presentar alegaciones el titular ni en qué plazo.</w:t>
      </w:r>
      <w:r>
        <w:rPr>
          <w:rFonts w:cs="Arial"/>
          <w:szCs w:val="24"/>
        </w:rPr>
        <w:t xml:space="preserve"> Respecto a l</w:t>
      </w:r>
      <w:r w:rsidRPr="006863EC">
        <w:rPr>
          <w:rFonts w:cs="Arial"/>
          <w:szCs w:val="24"/>
        </w:rPr>
        <w:t xml:space="preserve">as alegaciones </w:t>
      </w:r>
      <w:r>
        <w:rPr>
          <w:rFonts w:cs="Arial"/>
          <w:szCs w:val="24"/>
        </w:rPr>
        <w:t xml:space="preserve">que hay en </w:t>
      </w:r>
      <w:r w:rsidRPr="006863EC">
        <w:rPr>
          <w:rFonts w:cs="Arial"/>
          <w:szCs w:val="24"/>
        </w:rPr>
        <w:t>l</w:t>
      </w:r>
      <w:r>
        <w:rPr>
          <w:rFonts w:cs="Arial"/>
          <w:szCs w:val="24"/>
        </w:rPr>
        <w:t>os</w:t>
      </w:r>
      <w:r w:rsidRPr="006863EC">
        <w:rPr>
          <w:rFonts w:cs="Arial"/>
          <w:szCs w:val="24"/>
        </w:rPr>
        <w:t xml:space="preserve"> modelo</w:t>
      </w:r>
      <w:r>
        <w:rPr>
          <w:rFonts w:cs="Arial"/>
          <w:szCs w:val="24"/>
        </w:rPr>
        <w:t>s 19 y 20 de actas parciales y finales de inversión</w:t>
      </w:r>
      <w:r w:rsidRPr="006863EC">
        <w:rPr>
          <w:rFonts w:cs="Arial"/>
          <w:szCs w:val="24"/>
        </w:rPr>
        <w:t xml:space="preserve">, </w:t>
      </w:r>
      <w:r>
        <w:rPr>
          <w:rFonts w:cs="Arial"/>
          <w:szCs w:val="24"/>
        </w:rPr>
        <w:t>¿</w:t>
      </w:r>
      <w:r w:rsidRPr="006863EC">
        <w:rPr>
          <w:rFonts w:cs="Arial"/>
          <w:szCs w:val="24"/>
        </w:rPr>
        <w:t xml:space="preserve">el solicitante puede tramitar sus alegaciones por otra vía además de esta, basta con la vía establecida en la resolución de la aprobación de la ayuda en el modelo 12, o basta con lo que ponga en el acta parcial o final de la inversión y si hay alegaciones </w:t>
      </w:r>
      <w:r>
        <w:rPr>
          <w:rFonts w:cs="Arial"/>
          <w:szCs w:val="24"/>
        </w:rPr>
        <w:t xml:space="preserve">en esos modelos y con que </w:t>
      </w:r>
      <w:r w:rsidRPr="006863EC">
        <w:rPr>
          <w:rFonts w:cs="Arial"/>
          <w:szCs w:val="24"/>
        </w:rPr>
        <w:t>el Grupo las sub</w:t>
      </w:r>
      <w:r>
        <w:rPr>
          <w:rFonts w:cs="Arial"/>
          <w:szCs w:val="24"/>
        </w:rPr>
        <w:t>a</w:t>
      </w:r>
      <w:r w:rsidRPr="006863EC">
        <w:rPr>
          <w:rFonts w:cs="Arial"/>
          <w:szCs w:val="24"/>
        </w:rPr>
        <w:t xml:space="preserve"> a la aplicación y es</w:t>
      </w:r>
      <w:r>
        <w:rPr>
          <w:rFonts w:cs="Arial"/>
          <w:szCs w:val="24"/>
        </w:rPr>
        <w:t>t</w:t>
      </w:r>
      <w:r w:rsidRPr="006863EC">
        <w:rPr>
          <w:rFonts w:cs="Arial"/>
          <w:szCs w:val="24"/>
        </w:rPr>
        <w:t>o ya sirve como trámite de alegación para el solicitante</w:t>
      </w:r>
      <w:r>
        <w:rPr>
          <w:rFonts w:cs="Arial"/>
          <w:szCs w:val="24"/>
        </w:rPr>
        <w:t>?</w:t>
      </w:r>
    </w:p>
    <w:p w:rsidR="00E75178" w:rsidRDefault="00E75178" w:rsidP="009F1F64">
      <w:pPr>
        <w:rPr>
          <w:rFonts w:cs="Arial"/>
        </w:rPr>
      </w:pPr>
    </w:p>
    <w:p w:rsidR="00E75178" w:rsidRPr="009F1F64" w:rsidRDefault="00E75178" w:rsidP="00180CB3">
      <w:pPr>
        <w:outlineLvl w:val="0"/>
        <w:rPr>
          <w:rFonts w:cs="Arial"/>
          <w:color w:val="FF0000"/>
        </w:rPr>
      </w:pPr>
      <w:r w:rsidRPr="009F1F64">
        <w:rPr>
          <w:rFonts w:cs="Arial"/>
          <w:color w:val="FF0000"/>
        </w:rPr>
        <w:t>Es suficiente con la vía establecida.</w:t>
      </w:r>
    </w:p>
    <w:p w:rsidR="00E75178" w:rsidRDefault="00E75178" w:rsidP="00541A8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pPr>
        <w:rPr>
          <w:rFonts w:cs="Arial"/>
          <w:szCs w:val="24"/>
        </w:rPr>
      </w:pPr>
    </w:p>
    <w:p w:rsidR="00E75178" w:rsidRDefault="00E75178" w:rsidP="00542A6E">
      <w:pPr>
        <w:shd w:val="clear" w:color="auto" w:fill="D9D9D9"/>
        <w:jc w:val="center"/>
        <w:rPr>
          <w:b/>
          <w:sz w:val="44"/>
          <w:szCs w:val="44"/>
          <w:u w:val="single"/>
        </w:rPr>
      </w:pPr>
      <w:r>
        <w:rPr>
          <w:b/>
          <w:sz w:val="44"/>
          <w:szCs w:val="44"/>
          <w:u w:val="single"/>
        </w:rPr>
        <w:t>2.</w:t>
      </w:r>
      <w:r w:rsidRPr="00542A6E">
        <w:rPr>
          <w:b/>
          <w:sz w:val="44"/>
          <w:szCs w:val="44"/>
          <w:u w:val="single"/>
        </w:rPr>
        <w:t xml:space="preserve">2.2) </w:t>
      </w:r>
      <w:bookmarkStart w:id="567" w:name="RESPUESTASPROCEDIMIENTOTRAS06042016"/>
      <w:bookmarkEnd w:id="567"/>
      <w:r w:rsidRPr="00542A6E">
        <w:rPr>
          <w:b/>
          <w:sz w:val="44"/>
          <w:szCs w:val="44"/>
          <w:u w:val="single"/>
        </w:rPr>
        <w:t xml:space="preserve">DUDAS </w:t>
      </w:r>
      <w:r>
        <w:rPr>
          <w:b/>
          <w:sz w:val="44"/>
          <w:szCs w:val="44"/>
          <w:u w:val="single"/>
        </w:rPr>
        <w:t xml:space="preserve">SOBRE EL MANUAL DE PROCEDIMIENTO </w:t>
      </w:r>
    </w:p>
    <w:p w:rsidR="00E75178" w:rsidRPr="00542A6E" w:rsidRDefault="00E75178" w:rsidP="00542A6E">
      <w:pPr>
        <w:shd w:val="clear" w:color="auto" w:fill="D9D9D9"/>
        <w:jc w:val="center"/>
        <w:rPr>
          <w:b/>
          <w:sz w:val="44"/>
          <w:szCs w:val="44"/>
          <w:u w:val="single"/>
        </w:rPr>
      </w:pPr>
      <w:r w:rsidRPr="00542A6E">
        <w:rPr>
          <w:b/>
          <w:sz w:val="44"/>
          <w:szCs w:val="44"/>
          <w:u w:val="single"/>
        </w:rPr>
        <w:t>RESPONDIDAS POR DGA DESPUÉS DEL 06.04.2016</w:t>
      </w:r>
    </w:p>
    <w:p w:rsidR="00E75178" w:rsidRDefault="00E75178" w:rsidP="00542A6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57EE9">
      <w:pPr>
        <w:rPr>
          <w:rFonts w:cs="Arial"/>
          <w:szCs w:val="24"/>
        </w:rPr>
      </w:pPr>
    </w:p>
    <w:p w:rsidR="00E75178" w:rsidRDefault="00E75178" w:rsidP="006B3008">
      <w:pPr>
        <w:pStyle w:val="Estilo3"/>
      </w:pPr>
      <w:bookmarkStart w:id="568" w:name="ProcCoop11AportaciónCofinanciaciónPrivad"/>
      <w:bookmarkEnd w:id="568"/>
      <w:r>
        <w:t>COFINANCIACIÓN PRIVADA EN UN PROYECTO DE COOPERACIÓN ENTRE PARTICULARES Y SELLADO DE FACTURAS</w:t>
      </w:r>
    </w:p>
    <w:p w:rsidR="00E75178" w:rsidRDefault="00E75178" w:rsidP="006B3008">
      <w:pPr>
        <w:pStyle w:val="Estilo3"/>
      </w:pPr>
    </w:p>
    <w:p w:rsidR="00E75178" w:rsidRDefault="00E75178" w:rsidP="006B3008">
      <w:pPr>
        <w:pStyle w:val="Estilo3"/>
      </w:pPr>
      <w:r>
        <w:t>RESPUESTA DE 14.04.2016</w:t>
      </w:r>
    </w:p>
    <w:p w:rsidR="00E75178" w:rsidRPr="00881782" w:rsidRDefault="00E75178" w:rsidP="0088178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095CE2">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p>
    <w:p w:rsidR="00E75178" w:rsidRDefault="00E75178" w:rsidP="006B3008"/>
    <w:p w:rsidR="00E75178" w:rsidRDefault="00E75178" w:rsidP="006B3008">
      <w:r>
        <w:t xml:space="preserve">Aunque algunas de las siguientes preguntas podrían parecer repetitivas, parece conveniente que queden claras, a la vista de las dudas suscitadas en los Grupos. </w:t>
      </w:r>
    </w:p>
    <w:p w:rsidR="00E75178" w:rsidRDefault="00E75178" w:rsidP="006B3008"/>
    <w:p w:rsidR="00E75178" w:rsidRDefault="00E75178" w:rsidP="006B3008">
      <w:r>
        <w:t>En un proyecto de cooperación entre particulares con tres beneficiarios (una entidad local y dos empresas), la entidad local aporta el 20% en forma de nóminas para realizar acciones del proyecto (esas nóminas no superan el 30% del coste del resto del proyecto).</w:t>
      </w:r>
    </w:p>
    <w:p w:rsidR="00E75178" w:rsidRDefault="00E75178" w:rsidP="006B3008">
      <w:pPr>
        <w:ind w:left="708"/>
      </w:pPr>
    </w:p>
    <w:p w:rsidR="00E75178" w:rsidRPr="00A440AA" w:rsidRDefault="00E75178" w:rsidP="009F381B">
      <w:pPr>
        <w:pStyle w:val="Prrafodelista"/>
        <w:numPr>
          <w:ilvl w:val="0"/>
          <w:numId w:val="12"/>
        </w:numPr>
        <w:ind w:left="284" w:hanging="284"/>
        <w:jc w:val="both"/>
        <w:rPr>
          <w:sz w:val="24"/>
          <w:szCs w:val="24"/>
        </w:rPr>
      </w:pPr>
      <w:r w:rsidRPr="00A440AA">
        <w:rPr>
          <w:sz w:val="24"/>
          <w:szCs w:val="24"/>
        </w:rPr>
        <w:t>¿Las nóminas de la entidad local pueden llevar una financiación Leader del 0% aunque se computen como parte de la inversión total elegible del proyecto? (de esta forma, las demás facturas del proyecto podrían llevar una financiación Leader superior al 80%).</w:t>
      </w:r>
    </w:p>
    <w:p w:rsidR="00E75178" w:rsidRDefault="00E75178" w:rsidP="006B3008">
      <w:pPr>
        <w:pStyle w:val="Prrafodelista"/>
        <w:ind w:left="284" w:hanging="284"/>
        <w:jc w:val="both"/>
        <w:rPr>
          <w:sz w:val="24"/>
          <w:szCs w:val="24"/>
        </w:rPr>
      </w:pPr>
    </w:p>
    <w:p w:rsidR="00E75178" w:rsidRPr="0045660B" w:rsidRDefault="00E75178" w:rsidP="00180CB3">
      <w:pPr>
        <w:pStyle w:val="Prrafodelista"/>
        <w:ind w:left="284" w:hanging="284"/>
        <w:jc w:val="both"/>
        <w:outlineLvl w:val="0"/>
        <w:rPr>
          <w:color w:val="FF0000"/>
          <w:sz w:val="24"/>
          <w:szCs w:val="24"/>
        </w:rPr>
      </w:pPr>
      <w:r w:rsidRPr="0045660B">
        <w:rPr>
          <w:color w:val="FF0000"/>
          <w:sz w:val="24"/>
          <w:szCs w:val="24"/>
        </w:rPr>
        <w:lastRenderedPageBreak/>
        <w:t>No.</w:t>
      </w:r>
    </w:p>
    <w:p w:rsidR="00E75178" w:rsidRPr="00A440AA" w:rsidRDefault="00E75178" w:rsidP="006B3008">
      <w:pPr>
        <w:pStyle w:val="Prrafodelista"/>
        <w:ind w:left="284" w:hanging="284"/>
        <w:jc w:val="both"/>
        <w:rPr>
          <w:sz w:val="24"/>
          <w:szCs w:val="24"/>
        </w:rPr>
      </w:pPr>
    </w:p>
    <w:p w:rsidR="00E75178" w:rsidRPr="00A440AA" w:rsidRDefault="00E75178" w:rsidP="009F381B">
      <w:pPr>
        <w:pStyle w:val="Prrafodelista"/>
        <w:numPr>
          <w:ilvl w:val="0"/>
          <w:numId w:val="12"/>
        </w:numPr>
        <w:ind w:left="284" w:hanging="284"/>
        <w:jc w:val="both"/>
        <w:rPr>
          <w:sz w:val="24"/>
          <w:szCs w:val="24"/>
        </w:rPr>
      </w:pPr>
      <w:r w:rsidRPr="00A440AA">
        <w:rPr>
          <w:sz w:val="24"/>
          <w:szCs w:val="24"/>
        </w:rPr>
        <w:t>Es decir, ¿la cofinanciación del 80% por Leader se tiene que aplicar necesariamente factura por factura o conforme al cómputo global del proyecto?</w:t>
      </w:r>
    </w:p>
    <w:p w:rsidR="00E75178" w:rsidRDefault="00E75178" w:rsidP="006B3008">
      <w:pPr>
        <w:ind w:left="284" w:hanging="284"/>
        <w:rPr>
          <w:szCs w:val="24"/>
        </w:rPr>
      </w:pPr>
    </w:p>
    <w:p w:rsidR="00E75178" w:rsidRPr="0045660B" w:rsidRDefault="00E75178" w:rsidP="00180CB3">
      <w:pPr>
        <w:ind w:left="284" w:hanging="284"/>
        <w:outlineLvl w:val="0"/>
        <w:rPr>
          <w:color w:val="FF0000"/>
          <w:szCs w:val="24"/>
        </w:rPr>
      </w:pPr>
      <w:r w:rsidRPr="0045660B">
        <w:rPr>
          <w:color w:val="FF0000"/>
          <w:szCs w:val="24"/>
        </w:rPr>
        <w:t>Factura por factura a cada beneficiario.</w:t>
      </w:r>
    </w:p>
    <w:p w:rsidR="00E75178" w:rsidRPr="00A440AA" w:rsidRDefault="00E75178" w:rsidP="006B3008">
      <w:pPr>
        <w:ind w:left="284" w:hanging="284"/>
        <w:rPr>
          <w:szCs w:val="24"/>
        </w:rPr>
      </w:pPr>
    </w:p>
    <w:p w:rsidR="00E75178" w:rsidRPr="00A440AA" w:rsidRDefault="00E75178" w:rsidP="009F381B">
      <w:pPr>
        <w:pStyle w:val="Prrafodelista"/>
        <w:numPr>
          <w:ilvl w:val="0"/>
          <w:numId w:val="12"/>
        </w:numPr>
        <w:ind w:left="284" w:hanging="284"/>
        <w:jc w:val="both"/>
        <w:rPr>
          <w:sz w:val="24"/>
          <w:szCs w:val="24"/>
        </w:rPr>
      </w:pPr>
      <w:r w:rsidRPr="00A440AA">
        <w:rPr>
          <w:sz w:val="24"/>
          <w:szCs w:val="24"/>
        </w:rPr>
        <w:t>En la fase de certificación, los beneficiarios justifican sus gastos y como la subvención otorgada es del 80%, ¿se sellan todas y cada una de las facturas con un 80% de ayuda pública, ya que se realiza el cómputo de los importes de las facturas de forma global, incluidas las facturas de las nóminas de la entidad local?</w:t>
      </w:r>
    </w:p>
    <w:p w:rsidR="00E75178" w:rsidRDefault="00E75178" w:rsidP="006B3008">
      <w:pPr>
        <w:ind w:left="284" w:hanging="284"/>
        <w:rPr>
          <w:szCs w:val="24"/>
        </w:rPr>
      </w:pPr>
    </w:p>
    <w:p w:rsidR="00E75178" w:rsidRPr="0045660B" w:rsidRDefault="00E75178" w:rsidP="00180CB3">
      <w:pPr>
        <w:ind w:left="284" w:hanging="284"/>
        <w:outlineLvl w:val="0"/>
        <w:rPr>
          <w:color w:val="FF0000"/>
          <w:szCs w:val="24"/>
        </w:rPr>
      </w:pPr>
      <w:r w:rsidRPr="0045660B">
        <w:rPr>
          <w:color w:val="FF0000"/>
          <w:szCs w:val="24"/>
        </w:rPr>
        <w:t>Se sellan todas las facturas de todos los beneficiarios al 80%.</w:t>
      </w:r>
    </w:p>
    <w:p w:rsidR="00E75178" w:rsidRPr="00A440AA" w:rsidRDefault="00E75178" w:rsidP="006B3008">
      <w:pPr>
        <w:ind w:left="284" w:hanging="284"/>
        <w:rPr>
          <w:szCs w:val="24"/>
        </w:rPr>
      </w:pPr>
    </w:p>
    <w:p w:rsidR="00E75178" w:rsidRPr="00A440AA" w:rsidRDefault="00E75178" w:rsidP="009F381B">
      <w:pPr>
        <w:pStyle w:val="Prrafodelista"/>
        <w:numPr>
          <w:ilvl w:val="0"/>
          <w:numId w:val="12"/>
        </w:numPr>
        <w:ind w:left="284" w:hanging="284"/>
        <w:jc w:val="both"/>
        <w:rPr>
          <w:sz w:val="24"/>
          <w:szCs w:val="24"/>
        </w:rPr>
      </w:pPr>
      <w:r w:rsidRPr="00A440AA">
        <w:rPr>
          <w:sz w:val="24"/>
          <w:szCs w:val="24"/>
        </w:rPr>
        <w:t>La subvención se paga a cada uno de los beneficiarios y los beneficiarios pagan a las entidades colaboradoras, si las hay, y contra factura de estas colaboradoras a cualquiera de las entidades beneficiarias: ¿es correcto?</w:t>
      </w:r>
    </w:p>
    <w:p w:rsidR="00E75178" w:rsidRDefault="00E75178" w:rsidP="006B3008">
      <w:pPr>
        <w:rPr>
          <w:rFonts w:cs="Arial"/>
          <w:szCs w:val="24"/>
        </w:rPr>
      </w:pPr>
    </w:p>
    <w:p w:rsidR="00E75178" w:rsidRDefault="00E75178" w:rsidP="00180CB3">
      <w:pPr>
        <w:outlineLvl w:val="0"/>
        <w:rPr>
          <w:rFonts w:cs="Arial"/>
          <w:color w:val="FF0000"/>
          <w:szCs w:val="24"/>
        </w:rPr>
      </w:pPr>
      <w:r w:rsidRPr="0045660B">
        <w:rPr>
          <w:rFonts w:cs="Arial"/>
          <w:color w:val="FF0000"/>
          <w:szCs w:val="24"/>
        </w:rPr>
        <w:t>Sí.</w:t>
      </w:r>
    </w:p>
    <w:p w:rsidR="00E75178" w:rsidRDefault="00E75178" w:rsidP="006B300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B3008">
      <w:pPr>
        <w:rPr>
          <w:rFonts w:cs="Arial"/>
          <w:szCs w:val="24"/>
        </w:rPr>
      </w:pPr>
    </w:p>
    <w:p w:rsidR="00E75178" w:rsidRDefault="00E75178" w:rsidP="00180CB3">
      <w:pPr>
        <w:shd w:val="clear" w:color="auto" w:fill="D9D9D9"/>
        <w:outlineLvl w:val="0"/>
      </w:pPr>
      <w:bookmarkStart w:id="569" w:name="ProcPresupuestoenLibras"/>
      <w:bookmarkEnd w:id="569"/>
      <w:r w:rsidRPr="000E03EF">
        <w:t>PRESUPUESTO EN MONEDA EXTRANJERA (LIBRAS)</w:t>
      </w:r>
    </w:p>
    <w:p w:rsidR="00E75178" w:rsidRDefault="00E75178" w:rsidP="00B85554">
      <w:pPr>
        <w:pStyle w:val="Estilo3"/>
      </w:pPr>
    </w:p>
    <w:p w:rsidR="00E75178" w:rsidRPr="000E03EF" w:rsidRDefault="00E75178" w:rsidP="00B85554">
      <w:pPr>
        <w:shd w:val="clear" w:color="auto" w:fill="D9D9D9"/>
        <w:outlineLvl w:val="0"/>
      </w:pPr>
      <w:r>
        <w:t>RESPUESTA DE 14.04.2016</w:t>
      </w:r>
    </w:p>
    <w:p w:rsidR="00E75178" w:rsidRPr="00881782" w:rsidRDefault="00E75178" w:rsidP="008E422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E75178" w:rsidRDefault="00E75178" w:rsidP="003805E8"/>
    <w:p w:rsidR="00E75178" w:rsidRDefault="00E75178" w:rsidP="003805E8">
      <w:r>
        <w:t xml:space="preserve">Una máquina viene con un presupuesto en libras. El promotor aporta una estimación del valor de la libra, pero comenta que este valor, como es normal, fluctúa. </w:t>
      </w:r>
    </w:p>
    <w:p w:rsidR="00E75178" w:rsidRDefault="00E75178" w:rsidP="003805E8"/>
    <w:p w:rsidR="00E75178" w:rsidRDefault="00E75178" w:rsidP="003805E8">
      <w:r>
        <w:t>¿Cómo se procedería en este caso? Y ¿cómo se contabilizaría el valor del presupuesto?</w:t>
      </w:r>
    </w:p>
    <w:p w:rsidR="00E75178" w:rsidRDefault="00E75178" w:rsidP="003805E8"/>
    <w:p w:rsidR="00E75178" w:rsidRDefault="00E75178" w:rsidP="003805E8">
      <w:pPr>
        <w:rPr>
          <w:color w:val="FF0000"/>
        </w:rPr>
      </w:pPr>
      <w:r w:rsidRPr="003805E8">
        <w:rPr>
          <w:color w:val="FF0000"/>
        </w:rPr>
        <w:t>El valor de la libra se publica en el BOE, cada cierto tiempo, igual que el de las demás monedas más importantes. Lo lógico sería aportar al expediente, o hacer referencia en él, al BOE de la fecha más cercana a la fecha del presupuesto y aplicarle ese valor.</w:t>
      </w:r>
    </w:p>
    <w:p w:rsidR="003D6A8D" w:rsidRDefault="003D6A8D" w:rsidP="003805E8">
      <w:pPr>
        <w:rPr>
          <w:color w:val="FF0000"/>
        </w:rPr>
      </w:pPr>
    </w:p>
    <w:p w:rsidR="00D37EA2" w:rsidRDefault="003D6A8D" w:rsidP="003805E8">
      <w:pPr>
        <w:rPr>
          <w:color w:val="00B050"/>
        </w:rPr>
      </w:pPr>
      <w:r w:rsidRPr="003D6A8D">
        <w:rPr>
          <w:color w:val="00B050"/>
        </w:rPr>
        <w:t xml:space="preserve">N. de RADR: </w:t>
      </w:r>
      <w:r w:rsidR="00241286" w:rsidRPr="00241286">
        <w:rPr>
          <w:color w:val="00B050"/>
        </w:rPr>
        <w:t xml:space="preserve">Los valores de cambio de las monedas más utilizadas los publica el Banco de España </w:t>
      </w:r>
      <w:r w:rsidR="00241286">
        <w:rPr>
          <w:color w:val="00B050"/>
        </w:rPr>
        <w:t>(</w:t>
      </w:r>
      <w:proofErr w:type="spellStart"/>
      <w:r w:rsidR="00241286">
        <w:rPr>
          <w:color w:val="00B050"/>
        </w:rPr>
        <w:t>BdE</w:t>
      </w:r>
      <w:proofErr w:type="spellEnd"/>
      <w:r w:rsidR="00241286">
        <w:rPr>
          <w:color w:val="00B050"/>
        </w:rPr>
        <w:t>) en el BOE tomando como fuente de datos la información diaria que le facilita el Banco Central Europeo. Hay otros valores cambiarios de monedas que no publica el BOE y cuyo valor se puede co</w:t>
      </w:r>
      <w:r w:rsidR="00D37EA2">
        <w:rPr>
          <w:color w:val="00B050"/>
        </w:rPr>
        <w:t>n</w:t>
      </w:r>
      <w:r w:rsidR="00241286">
        <w:rPr>
          <w:color w:val="00B050"/>
        </w:rPr>
        <w:t xml:space="preserve">sultar </w:t>
      </w:r>
      <w:r w:rsidR="00241286" w:rsidRPr="00241286">
        <w:rPr>
          <w:color w:val="00B050"/>
        </w:rPr>
        <w:t xml:space="preserve">en </w:t>
      </w:r>
      <w:r w:rsidR="00241286">
        <w:rPr>
          <w:color w:val="00B050"/>
        </w:rPr>
        <w:t>la</w:t>
      </w:r>
      <w:r w:rsidR="00241286" w:rsidRPr="00241286">
        <w:rPr>
          <w:color w:val="00B050"/>
        </w:rPr>
        <w:t xml:space="preserve"> web</w:t>
      </w:r>
      <w:r w:rsidR="00241286">
        <w:rPr>
          <w:color w:val="00B050"/>
        </w:rPr>
        <w:t xml:space="preserve"> del </w:t>
      </w:r>
      <w:proofErr w:type="spellStart"/>
      <w:r w:rsidR="00241286">
        <w:rPr>
          <w:color w:val="00B050"/>
        </w:rPr>
        <w:t>BdE</w:t>
      </w:r>
      <w:proofErr w:type="spellEnd"/>
      <w:r w:rsidR="00241286" w:rsidRPr="00241286">
        <w:rPr>
          <w:color w:val="00B050"/>
        </w:rPr>
        <w:t xml:space="preserve">: </w:t>
      </w:r>
      <w:proofErr w:type="gramStart"/>
      <w:r w:rsidR="00241286" w:rsidRPr="00241286">
        <w:rPr>
          <w:color w:val="00B050"/>
        </w:rPr>
        <w:t>https://www.bde.es/webbde/es/estadis/infoest/tipos/tipos.html .</w:t>
      </w:r>
      <w:proofErr w:type="gramEnd"/>
      <w:r w:rsidR="00241286" w:rsidRPr="00241286">
        <w:rPr>
          <w:color w:val="00B050"/>
        </w:rPr>
        <w:t xml:space="preserve"> </w:t>
      </w:r>
      <w:r w:rsidR="00241286">
        <w:rPr>
          <w:color w:val="00B050"/>
        </w:rPr>
        <w:t xml:space="preserve">El valor de cambio del resto de </w:t>
      </w:r>
      <w:r w:rsidR="00241286" w:rsidRPr="00241286">
        <w:rPr>
          <w:color w:val="00B050"/>
        </w:rPr>
        <w:t>moneda</w:t>
      </w:r>
      <w:r w:rsidR="00241286">
        <w:rPr>
          <w:color w:val="00B050"/>
        </w:rPr>
        <w:t xml:space="preserve">s </w:t>
      </w:r>
      <w:r w:rsidR="008F3CFE">
        <w:rPr>
          <w:color w:val="00B050"/>
        </w:rPr>
        <w:t xml:space="preserve">que no están publicadas en los dos medios anteriores </w:t>
      </w:r>
      <w:r w:rsidR="00241286">
        <w:rPr>
          <w:color w:val="00B050"/>
        </w:rPr>
        <w:t>s</w:t>
      </w:r>
      <w:r w:rsidR="00241286" w:rsidRPr="00241286">
        <w:rPr>
          <w:color w:val="00B050"/>
        </w:rPr>
        <w:t xml:space="preserve">e puede </w:t>
      </w:r>
      <w:r w:rsidR="008F3CFE">
        <w:rPr>
          <w:color w:val="00B050"/>
        </w:rPr>
        <w:t xml:space="preserve">solicitar </w:t>
      </w:r>
      <w:r w:rsidR="00241286" w:rsidRPr="00241286">
        <w:rPr>
          <w:color w:val="00B050"/>
        </w:rPr>
        <w:t xml:space="preserve">a la oficina de Estadísticas del Banco de España </w:t>
      </w:r>
      <w:r w:rsidR="00241286">
        <w:rPr>
          <w:color w:val="00B050"/>
        </w:rPr>
        <w:t xml:space="preserve">(tel. 91-3385651, </w:t>
      </w:r>
      <w:hyperlink r:id="rId53" w:history="1">
        <w:r w:rsidR="00241286" w:rsidRPr="00646F5E">
          <w:rPr>
            <w:rStyle w:val="Hipervnculo"/>
          </w:rPr>
          <w:t>be-estad@bde.es</w:t>
        </w:r>
      </w:hyperlink>
      <w:r w:rsidR="00241286">
        <w:rPr>
          <w:color w:val="00B050"/>
        </w:rPr>
        <w:t xml:space="preserve">) </w:t>
      </w:r>
      <w:r w:rsidR="00241286" w:rsidRPr="00241286">
        <w:rPr>
          <w:color w:val="00B050"/>
        </w:rPr>
        <w:t>que consulte el valor que publica el FMI</w:t>
      </w:r>
      <w:r w:rsidR="00241286">
        <w:rPr>
          <w:color w:val="00B050"/>
        </w:rPr>
        <w:t xml:space="preserve"> en el momento o periodo de tiempo que se</w:t>
      </w:r>
      <w:r w:rsidR="00D37EA2">
        <w:rPr>
          <w:color w:val="00B050"/>
        </w:rPr>
        <w:t xml:space="preserve"> desee (en razón del proyecto y de las características de la moneda)</w:t>
      </w:r>
      <w:r w:rsidR="00241286">
        <w:rPr>
          <w:color w:val="00B050"/>
        </w:rPr>
        <w:t xml:space="preserve">: el </w:t>
      </w:r>
      <w:proofErr w:type="spellStart"/>
      <w:r w:rsidR="00241286">
        <w:rPr>
          <w:color w:val="00B050"/>
        </w:rPr>
        <w:t>BdE</w:t>
      </w:r>
      <w:proofErr w:type="spellEnd"/>
      <w:r w:rsidR="00241286">
        <w:rPr>
          <w:color w:val="00B050"/>
        </w:rPr>
        <w:t xml:space="preserve"> puede </w:t>
      </w:r>
      <w:r w:rsidR="00D37EA2">
        <w:rPr>
          <w:color w:val="00B050"/>
        </w:rPr>
        <w:t xml:space="preserve">responder </w:t>
      </w:r>
      <w:r w:rsidR="00241286">
        <w:rPr>
          <w:color w:val="00B050"/>
        </w:rPr>
        <w:t>emiti</w:t>
      </w:r>
      <w:r w:rsidR="00D37EA2">
        <w:rPr>
          <w:color w:val="00B050"/>
        </w:rPr>
        <w:t>endo</w:t>
      </w:r>
      <w:r w:rsidR="00241286">
        <w:rPr>
          <w:color w:val="00B050"/>
        </w:rPr>
        <w:t xml:space="preserve"> un informe a petición de parte (la cual se utiliza por tribunales y que estos siempre han dado por buena)</w:t>
      </w:r>
      <w:r w:rsidR="00241286" w:rsidRPr="00241286">
        <w:rPr>
          <w:color w:val="00B050"/>
        </w:rPr>
        <w:t>.</w:t>
      </w:r>
      <w:r w:rsidR="00241286">
        <w:rPr>
          <w:color w:val="00B050"/>
        </w:rPr>
        <w:t xml:space="preserve"> </w:t>
      </w:r>
    </w:p>
    <w:p w:rsidR="00D37EA2" w:rsidRDefault="00D37EA2" w:rsidP="003805E8">
      <w:pPr>
        <w:rPr>
          <w:color w:val="00B050"/>
        </w:rPr>
      </w:pPr>
    </w:p>
    <w:p w:rsidR="003D6A8D" w:rsidRPr="003D6A8D" w:rsidRDefault="00D37EA2" w:rsidP="003805E8">
      <w:pPr>
        <w:rPr>
          <w:color w:val="00B050"/>
        </w:rPr>
      </w:pPr>
      <w:r>
        <w:rPr>
          <w:color w:val="00B050"/>
        </w:rPr>
        <w:t>A</w:t>
      </w:r>
      <w:r w:rsidR="003D6A8D">
        <w:rPr>
          <w:color w:val="00B050"/>
        </w:rPr>
        <w:t>l respecto e</w:t>
      </w:r>
      <w:r w:rsidR="003D6A8D" w:rsidRPr="003D6A8D">
        <w:rPr>
          <w:color w:val="00B050"/>
        </w:rPr>
        <w:t xml:space="preserve">l gerente de Adrae </w:t>
      </w:r>
      <w:r w:rsidR="003D6A8D">
        <w:rPr>
          <w:color w:val="00B050"/>
        </w:rPr>
        <w:t xml:space="preserve">aconseja </w:t>
      </w:r>
      <w:r w:rsidR="003D6A8D" w:rsidRPr="003D6A8D">
        <w:rPr>
          <w:color w:val="00B050"/>
        </w:rPr>
        <w:t xml:space="preserve">pedir que </w:t>
      </w:r>
      <w:r w:rsidR="003D6A8D">
        <w:rPr>
          <w:color w:val="00B050"/>
        </w:rPr>
        <w:t xml:space="preserve">el proveedor </w:t>
      </w:r>
      <w:r w:rsidR="003D6A8D" w:rsidRPr="003D6A8D">
        <w:rPr>
          <w:color w:val="00B050"/>
        </w:rPr>
        <w:t xml:space="preserve">aporte </w:t>
      </w:r>
      <w:r w:rsidR="003D6A8D">
        <w:rPr>
          <w:color w:val="00B050"/>
        </w:rPr>
        <w:t>s</w:t>
      </w:r>
      <w:r w:rsidR="003D6A8D" w:rsidRPr="003D6A8D">
        <w:rPr>
          <w:color w:val="00B050"/>
        </w:rPr>
        <w:t>u presupuesto en euros p</w:t>
      </w:r>
      <w:r>
        <w:rPr>
          <w:color w:val="00B050"/>
        </w:rPr>
        <w:t>a</w:t>
      </w:r>
      <w:r w:rsidR="003D6A8D" w:rsidRPr="003D6A8D">
        <w:rPr>
          <w:color w:val="00B050"/>
        </w:rPr>
        <w:t>r</w:t>
      </w:r>
      <w:r>
        <w:rPr>
          <w:color w:val="00B050"/>
        </w:rPr>
        <w:t xml:space="preserve">a </w:t>
      </w:r>
      <w:r w:rsidR="003D6A8D" w:rsidRPr="003D6A8D">
        <w:rPr>
          <w:color w:val="00B050"/>
        </w:rPr>
        <w:t xml:space="preserve">que </w:t>
      </w:r>
      <w:r w:rsidR="003D6A8D">
        <w:rPr>
          <w:color w:val="00B050"/>
        </w:rPr>
        <w:t xml:space="preserve">el beneficiario </w:t>
      </w:r>
      <w:r w:rsidR="003D6A8D" w:rsidRPr="003D6A8D">
        <w:rPr>
          <w:color w:val="00B050"/>
        </w:rPr>
        <w:t>evit</w:t>
      </w:r>
      <w:r>
        <w:rPr>
          <w:color w:val="00B050"/>
        </w:rPr>
        <w:t xml:space="preserve">e </w:t>
      </w:r>
      <w:r w:rsidR="003D6A8D" w:rsidRPr="003D6A8D">
        <w:rPr>
          <w:color w:val="00B050"/>
        </w:rPr>
        <w:t>el riesgo de la fluctuación de la moneda.</w:t>
      </w:r>
    </w:p>
    <w:p w:rsidR="003D6A8D" w:rsidRPr="000E03EF" w:rsidRDefault="003D6A8D" w:rsidP="003805E8">
      <w:pPr>
        <w:rPr>
          <w:color w:val="FF0000"/>
        </w:rPr>
      </w:pPr>
    </w:p>
    <w:p w:rsidR="00E75178" w:rsidRDefault="00E75178" w:rsidP="006B300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B3008">
      <w:pPr>
        <w:rPr>
          <w:rFonts w:cs="Arial"/>
          <w:szCs w:val="24"/>
        </w:rPr>
      </w:pPr>
    </w:p>
    <w:p w:rsidR="00E75178" w:rsidRDefault="00E75178" w:rsidP="00180CB3">
      <w:pPr>
        <w:shd w:val="clear" w:color="auto" w:fill="D9D9D9"/>
        <w:outlineLvl w:val="0"/>
      </w:pPr>
      <w:bookmarkStart w:id="570" w:name="ProcPagoconTarjeta"/>
      <w:bookmarkEnd w:id="570"/>
      <w:r w:rsidRPr="003805E8">
        <w:lastRenderedPageBreak/>
        <w:t>DUDA SOBRE SI ESTÁ PERMITIDO EL PAGO CON TARJETA</w:t>
      </w:r>
    </w:p>
    <w:p w:rsidR="00E75178" w:rsidRDefault="00E75178" w:rsidP="00B85554">
      <w:pPr>
        <w:pStyle w:val="Estilo3"/>
      </w:pPr>
    </w:p>
    <w:p w:rsidR="00E75178" w:rsidRPr="003805E8" w:rsidRDefault="00E75178" w:rsidP="00B85554">
      <w:pPr>
        <w:shd w:val="clear" w:color="auto" w:fill="D9D9D9"/>
        <w:outlineLvl w:val="0"/>
      </w:pPr>
      <w:r>
        <w:t>RESPUESTA DE 14.04.2016</w:t>
      </w:r>
    </w:p>
    <w:p w:rsidR="00E75178" w:rsidRPr="00881782" w:rsidRDefault="00E75178" w:rsidP="00BF366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8D42C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w:t>
        </w:r>
        <w:r>
          <w:rPr>
            <w:rStyle w:val="Hipervnculo"/>
            <w:sz w:val="16"/>
            <w:szCs w:val="16"/>
          </w:rPr>
          <w:t xml:space="preserve"> </w:t>
        </w:r>
        <w:r w:rsidRPr="008D42C5">
          <w:rPr>
            <w:rStyle w:val="Hipervnculo"/>
            <w:sz w:val="16"/>
            <w:szCs w:val="16"/>
          </w:rPr>
          <w:t>pago</w:t>
        </w:r>
      </w:hyperlink>
      <w:r>
        <w:rPr>
          <w:sz w:val="16"/>
          <w:szCs w:val="16"/>
        </w:rPr>
        <w:t>)</w:t>
      </w:r>
    </w:p>
    <w:p w:rsidR="00E75178" w:rsidRDefault="00E75178" w:rsidP="006B3008">
      <w:pPr>
        <w:rPr>
          <w:rFonts w:cs="Arial"/>
          <w:szCs w:val="24"/>
        </w:rPr>
      </w:pPr>
    </w:p>
    <w:p w:rsidR="00E75178" w:rsidRDefault="00E75178" w:rsidP="006B3008">
      <w:pPr>
        <w:rPr>
          <w:rFonts w:cs="Arial"/>
          <w:color w:val="FF0000"/>
          <w:szCs w:val="24"/>
        </w:rPr>
      </w:pPr>
      <w:r w:rsidRPr="00D33DCC">
        <w:rPr>
          <w:rFonts w:cs="Arial"/>
          <w:color w:val="FF0000"/>
          <w:szCs w:val="24"/>
        </w:rPr>
        <w:t>Sí, el pago con tarjeta está permitido. Hasta que se cambie el modelo 18 el pago con tarjeta en ese modelo se señal</w:t>
      </w:r>
      <w:r>
        <w:rPr>
          <w:rFonts w:cs="Arial"/>
          <w:color w:val="FF0000"/>
          <w:szCs w:val="24"/>
        </w:rPr>
        <w:t>a</w:t>
      </w:r>
      <w:r w:rsidRPr="00D33DCC">
        <w:rPr>
          <w:rFonts w:cs="Arial"/>
          <w:color w:val="FF0000"/>
          <w:szCs w:val="24"/>
        </w:rPr>
        <w:t>rá como “Otros”. Y en el texto del Manual de procedimiento se añadirá específicamente la posibilidad del pago con tarjeta.</w:t>
      </w:r>
    </w:p>
    <w:p w:rsidR="00E75178" w:rsidRDefault="00E75178" w:rsidP="006B3008">
      <w:pPr>
        <w:rPr>
          <w:rFonts w:cs="Arial"/>
          <w:color w:val="FF0000"/>
          <w:szCs w:val="24"/>
        </w:rPr>
      </w:pPr>
    </w:p>
    <w:p w:rsidR="00E75178" w:rsidRPr="00B85554" w:rsidRDefault="00E75178" w:rsidP="006B3008">
      <w:pPr>
        <w:rPr>
          <w:rFonts w:cs="Arial"/>
          <w:color w:val="008000"/>
          <w:szCs w:val="24"/>
        </w:rPr>
      </w:pPr>
      <w:r w:rsidRPr="00B85554">
        <w:rPr>
          <w:rFonts w:cs="Arial"/>
          <w:color w:val="008000"/>
          <w:szCs w:val="24"/>
        </w:rPr>
        <w:t xml:space="preserve">N. de RADR: </w:t>
      </w:r>
      <w:r>
        <w:rPr>
          <w:rFonts w:cs="Arial"/>
          <w:color w:val="008000"/>
          <w:szCs w:val="24"/>
        </w:rPr>
        <w:t>El Manual de procedimiento ya se modificó en las versiones finales de 2016 (de 15.07.2016) y 2017 (de 10.02.2017).</w:t>
      </w:r>
    </w:p>
    <w:p w:rsidR="00E75178" w:rsidRDefault="00E75178" w:rsidP="006B300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B3008">
      <w:pPr>
        <w:rPr>
          <w:rFonts w:cs="Arial"/>
          <w:szCs w:val="24"/>
        </w:rPr>
      </w:pPr>
    </w:p>
    <w:p w:rsidR="00E75178" w:rsidRDefault="00E75178" w:rsidP="00D33DCC">
      <w:pPr>
        <w:shd w:val="clear" w:color="auto" w:fill="D9D9D9"/>
      </w:pPr>
      <w:bookmarkStart w:id="571" w:name="ProcCompraEnSubastaNoEsElegible"/>
      <w:bookmarkEnd w:id="571"/>
      <w:r w:rsidRPr="00D33DCC">
        <w:t>DUDA SOBRE LA ELEGIBILIDAD DE UNA MÁQUINA QUE SE COMPRA EN SUBASTA</w:t>
      </w:r>
    </w:p>
    <w:p w:rsidR="00E75178" w:rsidRDefault="00E75178" w:rsidP="00B85554">
      <w:pPr>
        <w:pStyle w:val="Estilo3"/>
      </w:pPr>
    </w:p>
    <w:p w:rsidR="00E75178" w:rsidRPr="00D33DCC" w:rsidRDefault="00E75178" w:rsidP="00B85554">
      <w:pPr>
        <w:shd w:val="clear" w:color="auto" w:fill="D9D9D9"/>
      </w:pPr>
      <w:r>
        <w:t>RESPUESTA DE 14.04.2016</w:t>
      </w:r>
    </w:p>
    <w:p w:rsidR="00E75178" w:rsidRPr="00881782" w:rsidRDefault="00E75178" w:rsidP="00ED4C5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8D42C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E75178" w:rsidRDefault="00E75178" w:rsidP="006B3008">
      <w:pPr>
        <w:rPr>
          <w:rFonts w:cs="Arial"/>
          <w:szCs w:val="24"/>
        </w:rPr>
      </w:pPr>
    </w:p>
    <w:p w:rsidR="00E75178" w:rsidRPr="00D33DCC" w:rsidRDefault="00E75178" w:rsidP="006B3008">
      <w:pPr>
        <w:rPr>
          <w:rFonts w:cs="Arial"/>
          <w:color w:val="FF0000"/>
          <w:szCs w:val="24"/>
        </w:rPr>
      </w:pPr>
      <w:bookmarkStart w:id="572" w:name="_Hlk481101680"/>
      <w:r w:rsidRPr="00D33DCC">
        <w:rPr>
          <w:rFonts w:cs="Arial"/>
          <w:color w:val="FF0000"/>
          <w:szCs w:val="24"/>
        </w:rPr>
        <w:t>Una máquina que se compra en subasta no es elegible, aunque se argumente que la máquina es nueva. Los vehículos de km. 0 tampoco son elegibles.</w:t>
      </w:r>
    </w:p>
    <w:bookmarkEnd w:id="572"/>
    <w:p w:rsidR="00E75178" w:rsidRDefault="00E75178" w:rsidP="006B300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B3008">
      <w:pPr>
        <w:rPr>
          <w:rFonts w:cs="Arial"/>
          <w:szCs w:val="24"/>
        </w:rPr>
      </w:pPr>
    </w:p>
    <w:p w:rsidR="008059C3" w:rsidRPr="00623B9C" w:rsidRDefault="008059C3" w:rsidP="008059C3">
      <w:pPr>
        <w:rPr>
          <w:color w:val="00B050"/>
        </w:rPr>
      </w:pPr>
      <w:r w:rsidRPr="00623B9C">
        <w:rPr>
          <w:color w:val="00B050"/>
        </w:rPr>
        <w:t xml:space="preserve">N. de RADR: </w:t>
      </w:r>
      <w:r>
        <w:rPr>
          <w:color w:val="00B050"/>
        </w:rPr>
        <w:t xml:space="preserve">el criterio de DGA sobre la inelegibilidad de los vehículos de kilómetro cero o adquiridos en subasta </w:t>
      </w:r>
      <w:r w:rsidRPr="00623B9C">
        <w:rPr>
          <w:color w:val="00B050"/>
        </w:rPr>
        <w:t>se integra en el Manual de procedimiento de 11.07.2017.</w:t>
      </w:r>
    </w:p>
    <w:p w:rsidR="008059C3" w:rsidRDefault="008059C3" w:rsidP="006B3008">
      <w:pPr>
        <w:rPr>
          <w:rFonts w:cs="Arial"/>
          <w:szCs w:val="24"/>
        </w:rPr>
      </w:pPr>
    </w:p>
    <w:p w:rsidR="00E75178" w:rsidRDefault="00E75178" w:rsidP="00B57937">
      <w:pPr>
        <w:shd w:val="clear" w:color="auto" w:fill="D9D9D9"/>
        <w:rPr>
          <w:noProof/>
        </w:rPr>
      </w:pPr>
      <w:r w:rsidRPr="004815D7">
        <w:rPr>
          <w:noProof/>
        </w:rPr>
        <w:t>COOPERACIÓN ENTRE PARTICULARES: DOCUMENTACIÓN NECESARIA PARA LA TRAMITACIÓN DE UNA SOLICITUD DE AYUDA</w:t>
      </w:r>
    </w:p>
    <w:p w:rsidR="00E75178" w:rsidRDefault="00E75178" w:rsidP="00B85554">
      <w:pPr>
        <w:pStyle w:val="Estilo3"/>
      </w:pPr>
    </w:p>
    <w:p w:rsidR="00E75178" w:rsidRPr="004815D7" w:rsidRDefault="00E75178" w:rsidP="00B85554">
      <w:pPr>
        <w:shd w:val="clear" w:color="auto" w:fill="D9D9D9"/>
        <w:rPr>
          <w:noProof/>
        </w:rPr>
      </w:pPr>
      <w:r>
        <w:t>RESPUESTA DE 14.04.2016</w:t>
      </w:r>
    </w:p>
    <w:p w:rsidR="00E75178" w:rsidRPr="00881782" w:rsidRDefault="00E75178" w:rsidP="009C2A5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4815D7" w:rsidRDefault="00E75178" w:rsidP="00B57937">
      <w:pPr>
        <w:rPr>
          <w:rFonts w:cs="Arial"/>
          <w:szCs w:val="20"/>
        </w:rPr>
      </w:pPr>
    </w:p>
    <w:p w:rsidR="00E75178" w:rsidRDefault="00E75178" w:rsidP="00B57937">
      <w:pPr>
        <w:rPr>
          <w:rFonts w:cs="Arial"/>
          <w:szCs w:val="20"/>
        </w:rPr>
      </w:pPr>
      <w:r>
        <w:rPr>
          <w:rFonts w:cs="Arial"/>
          <w:szCs w:val="20"/>
        </w:rPr>
        <w:t xml:space="preserve">Además de lo que recoge el artículo 34 (Anexos III, IV bis y V), ¿cuál es el resto de documentación que deben presentar? </w:t>
      </w:r>
    </w:p>
    <w:p w:rsidR="00E75178" w:rsidRDefault="00E75178" w:rsidP="00B57937">
      <w:pPr>
        <w:rPr>
          <w:rFonts w:cs="Arial"/>
          <w:szCs w:val="20"/>
        </w:rPr>
      </w:pPr>
    </w:p>
    <w:p w:rsidR="00E75178" w:rsidRDefault="00E75178" w:rsidP="00B57937">
      <w:pPr>
        <w:rPr>
          <w:rFonts w:cs="Arial"/>
          <w:szCs w:val="20"/>
        </w:rPr>
      </w:pPr>
      <w:r>
        <w:rPr>
          <w:rFonts w:cs="Arial"/>
          <w:szCs w:val="20"/>
        </w:rPr>
        <w:t>Como en la solicitud de ayuda no figura un apartado donde marcar la documentación adjunta que aportan los solicitantes, ¿tienen que aportar NIF, escrituras de los beneficiarios, presupuestos y facturas proforma, acreditación de la propiedad, etc.? En fin, ¿se puede concretar la documentación necesaria para la solicitud en cooperación entre particulares?</w:t>
      </w:r>
    </w:p>
    <w:p w:rsidR="00E75178" w:rsidRDefault="00E75178" w:rsidP="00B57937">
      <w:pPr>
        <w:rPr>
          <w:rFonts w:cs="Arial"/>
          <w:color w:val="00B050"/>
          <w:szCs w:val="24"/>
        </w:rPr>
      </w:pPr>
    </w:p>
    <w:p w:rsidR="00E75178" w:rsidRDefault="00E75178" w:rsidP="00B57937">
      <w:pPr>
        <w:rPr>
          <w:rFonts w:cs="Arial"/>
          <w:color w:val="FF0000"/>
          <w:szCs w:val="24"/>
        </w:rPr>
      </w:pPr>
      <w:r w:rsidRPr="00B57937">
        <w:rPr>
          <w:rFonts w:cs="Arial"/>
          <w:color w:val="FF0000"/>
          <w:szCs w:val="24"/>
        </w:rPr>
        <w:t>En el modelo 5, lo que afecta a la cooperación es todo que viene en el modelo y que proceda solicitar.</w:t>
      </w:r>
    </w:p>
    <w:p w:rsidR="00E75178" w:rsidRDefault="00E75178" w:rsidP="00B5793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57937">
      <w:pPr>
        <w:rPr>
          <w:rFonts w:cs="Arial"/>
          <w:szCs w:val="24"/>
        </w:rPr>
      </w:pPr>
    </w:p>
    <w:p w:rsidR="00E75178" w:rsidRDefault="00E75178" w:rsidP="00FA3013">
      <w:pPr>
        <w:shd w:val="clear" w:color="auto" w:fill="D9D9D9"/>
        <w:rPr>
          <w:noProof/>
        </w:rPr>
      </w:pPr>
      <w:r w:rsidRPr="004815D7">
        <w:rPr>
          <w:noProof/>
        </w:rPr>
        <w:t>COOPERACIÓN ENTRE PARTICULARES: ARTICULACIÓN DE LA PARTICIPACI</w:t>
      </w:r>
      <w:r>
        <w:rPr>
          <w:noProof/>
        </w:rPr>
        <w:t>ÓN DE LOS SOCIOS EN EL PROYECTO</w:t>
      </w:r>
    </w:p>
    <w:p w:rsidR="00E75178" w:rsidRDefault="00E75178" w:rsidP="00B85554">
      <w:pPr>
        <w:pStyle w:val="Estilo3"/>
      </w:pPr>
    </w:p>
    <w:p w:rsidR="00E75178" w:rsidRPr="004815D7" w:rsidRDefault="00E75178" w:rsidP="00B85554">
      <w:pPr>
        <w:shd w:val="clear" w:color="auto" w:fill="D9D9D9"/>
        <w:rPr>
          <w:noProof/>
        </w:rPr>
      </w:pPr>
      <w:r>
        <w:t>RESPUESTA DE 14.04.2016</w:t>
      </w:r>
    </w:p>
    <w:p w:rsidR="00E75178" w:rsidRPr="00881782" w:rsidRDefault="00E75178" w:rsidP="00560BC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A3013">
      <w:pPr>
        <w:rPr>
          <w:rFonts w:cs="Arial"/>
          <w:szCs w:val="20"/>
        </w:rPr>
      </w:pPr>
    </w:p>
    <w:p w:rsidR="00E75178" w:rsidRDefault="00E75178" w:rsidP="00FA3013">
      <w:pPr>
        <w:rPr>
          <w:rFonts w:cs="Arial"/>
          <w:szCs w:val="20"/>
        </w:rPr>
      </w:pPr>
      <w:r>
        <w:rPr>
          <w:rFonts w:cs="Arial"/>
          <w:szCs w:val="20"/>
        </w:rPr>
        <w:t xml:space="preserve">Respecto a los socios o entidades colaboradoras no beneficiarios, ¿cómo se articularía formalmente su participación en el proyecto? </w:t>
      </w:r>
    </w:p>
    <w:p w:rsidR="00E75178" w:rsidRDefault="00E75178" w:rsidP="00FA3013">
      <w:pPr>
        <w:rPr>
          <w:rFonts w:cs="Arial"/>
          <w:szCs w:val="20"/>
        </w:rPr>
      </w:pPr>
    </w:p>
    <w:p w:rsidR="00E75178" w:rsidRPr="00106446" w:rsidRDefault="00E75178" w:rsidP="00180CB3">
      <w:pPr>
        <w:outlineLvl w:val="0"/>
        <w:rPr>
          <w:rFonts w:cs="Arial"/>
          <w:color w:val="FF0000"/>
          <w:szCs w:val="20"/>
        </w:rPr>
      </w:pPr>
      <w:r w:rsidRPr="00106446">
        <w:rPr>
          <w:rFonts w:cs="Arial"/>
          <w:color w:val="FF0000"/>
          <w:szCs w:val="20"/>
        </w:rPr>
        <w:lastRenderedPageBreak/>
        <w:t>No hace falta.</w:t>
      </w:r>
    </w:p>
    <w:p w:rsidR="00E75178" w:rsidRDefault="00E75178" w:rsidP="00FA3013">
      <w:pPr>
        <w:rPr>
          <w:rFonts w:cs="Arial"/>
          <w:szCs w:val="20"/>
        </w:rPr>
      </w:pPr>
    </w:p>
    <w:p w:rsidR="00E75178" w:rsidRDefault="00E75178" w:rsidP="00FA3013">
      <w:pPr>
        <w:rPr>
          <w:rFonts w:cs="Arial"/>
          <w:szCs w:val="20"/>
        </w:rPr>
      </w:pPr>
      <w:r>
        <w:rPr>
          <w:rFonts w:cs="Arial"/>
          <w:szCs w:val="20"/>
        </w:rPr>
        <w:t>Esto es, ¿basta con que en la memoria del proyecto se incluya una relación con las entidades colaboradoras o tienen que firmar cada uno de ellos una carta con la adhesión al proyecto?</w:t>
      </w:r>
    </w:p>
    <w:p w:rsidR="00E75178" w:rsidRDefault="00E75178" w:rsidP="00FA3013">
      <w:pPr>
        <w:rPr>
          <w:rFonts w:cs="Arial"/>
          <w:szCs w:val="20"/>
        </w:rPr>
      </w:pPr>
    </w:p>
    <w:p w:rsidR="00E75178" w:rsidRPr="00106446" w:rsidRDefault="00E75178" w:rsidP="00FA3013">
      <w:pPr>
        <w:rPr>
          <w:rFonts w:cs="Arial"/>
          <w:color w:val="FF0000"/>
          <w:szCs w:val="20"/>
        </w:rPr>
      </w:pPr>
      <w:r w:rsidRPr="00106446">
        <w:rPr>
          <w:rFonts w:cs="Arial"/>
          <w:color w:val="FF0000"/>
          <w:szCs w:val="20"/>
        </w:rPr>
        <w:t xml:space="preserve">No hace falta especificar </w:t>
      </w:r>
      <w:r>
        <w:rPr>
          <w:rFonts w:cs="Arial"/>
          <w:color w:val="FF0000"/>
          <w:szCs w:val="20"/>
        </w:rPr>
        <w:t xml:space="preserve">en el procedimiento </w:t>
      </w:r>
      <w:r w:rsidRPr="00106446">
        <w:rPr>
          <w:rFonts w:cs="Arial"/>
          <w:color w:val="FF0000"/>
          <w:szCs w:val="20"/>
        </w:rPr>
        <w:t>qué elementos mejoran la calidad del proyecto.</w:t>
      </w:r>
    </w:p>
    <w:p w:rsidR="00E75178" w:rsidRDefault="00E75178" w:rsidP="00FA301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02052">
      <w:pPr>
        <w:rPr>
          <w:rFonts w:cs="Arial"/>
          <w:szCs w:val="24"/>
        </w:rPr>
      </w:pPr>
    </w:p>
    <w:p w:rsidR="00E75178" w:rsidRDefault="00E75178" w:rsidP="0071655C">
      <w:pPr>
        <w:shd w:val="clear" w:color="auto" w:fill="D9D9D9"/>
        <w:autoSpaceDE w:val="0"/>
        <w:autoSpaceDN w:val="0"/>
        <w:adjustRightInd w:val="0"/>
        <w:rPr>
          <w:rFonts w:cs="Arial"/>
          <w:szCs w:val="24"/>
        </w:rPr>
      </w:pPr>
      <w:bookmarkStart w:id="573" w:name="ProcAsignaPptoEn2ºtramo"/>
      <w:bookmarkEnd w:id="573"/>
      <w:r w:rsidRPr="00835973">
        <w:rPr>
          <w:rFonts w:cs="Arial"/>
          <w:szCs w:val="24"/>
        </w:rPr>
        <w:t xml:space="preserve">PROCEDIMIENTO </w:t>
      </w:r>
      <w:r>
        <w:rPr>
          <w:rFonts w:cs="Arial"/>
          <w:szCs w:val="24"/>
        </w:rPr>
        <w:t xml:space="preserve">DE ASIGNACIÓN DE PRESUPUESTO ENTRE ÁMBITOS DE PROGRAMACIÓN </w:t>
      </w:r>
      <w:r w:rsidRPr="00835973">
        <w:rPr>
          <w:rFonts w:cs="Arial"/>
          <w:szCs w:val="24"/>
        </w:rPr>
        <w:t>EN LA SELECCIÓN DE PROYECTOS</w:t>
      </w:r>
    </w:p>
    <w:p w:rsidR="00E75178" w:rsidRDefault="00E75178" w:rsidP="00137DEA">
      <w:pPr>
        <w:pStyle w:val="Estilo3"/>
      </w:pPr>
    </w:p>
    <w:p w:rsidR="00E75178" w:rsidRPr="00835973" w:rsidRDefault="00E75178" w:rsidP="00137DEA">
      <w:pPr>
        <w:shd w:val="clear" w:color="auto" w:fill="D9D9D9"/>
        <w:autoSpaceDE w:val="0"/>
        <w:autoSpaceDN w:val="0"/>
        <w:adjustRightInd w:val="0"/>
        <w:rPr>
          <w:rFonts w:cs="Arial"/>
          <w:szCs w:val="24"/>
        </w:rPr>
      </w:pPr>
      <w:r>
        <w:t>RESPUESTA DE 14.04.2016</w:t>
      </w:r>
    </w:p>
    <w:p w:rsidR="00E75178" w:rsidRPr="00881782" w:rsidRDefault="00E75178" w:rsidP="00D0019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881782" w:rsidRDefault="00E75178" w:rsidP="00FE2E34">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w:t>
      </w:r>
    </w:p>
    <w:p w:rsidR="00E75178" w:rsidRDefault="00E75178" w:rsidP="0071655C">
      <w:pPr>
        <w:rPr>
          <w:rFonts w:cs="Arial"/>
          <w:szCs w:val="24"/>
        </w:rPr>
      </w:pPr>
    </w:p>
    <w:p w:rsidR="00E75178" w:rsidRPr="00835973" w:rsidRDefault="00E75178" w:rsidP="0071655C">
      <w:pPr>
        <w:rPr>
          <w:rFonts w:cs="Arial"/>
          <w:szCs w:val="24"/>
        </w:rPr>
      </w:pPr>
      <w:r>
        <w:rPr>
          <w:rFonts w:cs="Arial"/>
          <w:szCs w:val="24"/>
        </w:rPr>
        <w:t xml:space="preserve">En el momento en el que el Grupo </w:t>
      </w:r>
      <w:r w:rsidRPr="00835973">
        <w:rPr>
          <w:rFonts w:cs="Arial"/>
          <w:szCs w:val="24"/>
        </w:rPr>
        <w:t>apr</w:t>
      </w:r>
      <w:r>
        <w:rPr>
          <w:rFonts w:cs="Arial"/>
          <w:szCs w:val="24"/>
        </w:rPr>
        <w:t>ueba</w:t>
      </w:r>
      <w:r w:rsidRPr="00835973">
        <w:rPr>
          <w:rFonts w:cs="Arial"/>
          <w:szCs w:val="24"/>
        </w:rPr>
        <w:t xml:space="preserve"> los proyectos del primer procedimiento de selección, ¿se puede aprobar toda la dotación financiera en el ámbito de competitividad de las </w:t>
      </w:r>
      <w:r>
        <w:rPr>
          <w:rFonts w:cs="Arial"/>
          <w:szCs w:val="24"/>
        </w:rPr>
        <w:t>pymes</w:t>
      </w:r>
      <w:r w:rsidRPr="00835973">
        <w:rPr>
          <w:rFonts w:cs="Arial"/>
          <w:szCs w:val="24"/>
        </w:rPr>
        <w:t xml:space="preserve"> si no existen proyectos del ámbito de cooperación entre particulares?</w:t>
      </w:r>
    </w:p>
    <w:p w:rsidR="00E75178" w:rsidRDefault="00E75178" w:rsidP="0071655C">
      <w:pPr>
        <w:rPr>
          <w:rFonts w:cs="Arial"/>
          <w:szCs w:val="24"/>
        </w:rPr>
      </w:pPr>
    </w:p>
    <w:p w:rsidR="00E75178" w:rsidRPr="00835973" w:rsidRDefault="00E75178" w:rsidP="0071655C">
      <w:pPr>
        <w:rPr>
          <w:rFonts w:cs="Arial"/>
          <w:szCs w:val="24"/>
        </w:rPr>
      </w:pPr>
      <w:r>
        <w:rPr>
          <w:rFonts w:cs="Arial"/>
          <w:szCs w:val="24"/>
        </w:rPr>
        <w:t>Por e</w:t>
      </w:r>
      <w:r w:rsidRPr="00835973">
        <w:rPr>
          <w:rFonts w:cs="Arial"/>
          <w:szCs w:val="24"/>
        </w:rPr>
        <w:t>jemplo:</w:t>
      </w:r>
    </w:p>
    <w:p w:rsidR="00E75178" w:rsidRDefault="00E75178" w:rsidP="009F381B">
      <w:pPr>
        <w:numPr>
          <w:ilvl w:val="0"/>
          <w:numId w:val="9"/>
        </w:numPr>
        <w:rPr>
          <w:rFonts w:cs="Arial"/>
          <w:szCs w:val="24"/>
        </w:rPr>
      </w:pPr>
      <w:r w:rsidRPr="00835973">
        <w:rPr>
          <w:rFonts w:cs="Arial"/>
          <w:szCs w:val="24"/>
        </w:rPr>
        <w:t>El presupuesto de Competitividad de las pymes es de 345.600 € para todo el año.</w:t>
      </w:r>
    </w:p>
    <w:p w:rsidR="00E75178" w:rsidRDefault="00E75178" w:rsidP="009F381B">
      <w:pPr>
        <w:numPr>
          <w:ilvl w:val="0"/>
          <w:numId w:val="9"/>
        </w:numPr>
        <w:rPr>
          <w:rFonts w:cs="Arial"/>
          <w:szCs w:val="24"/>
        </w:rPr>
      </w:pPr>
      <w:r w:rsidRPr="00835973">
        <w:rPr>
          <w:rFonts w:cs="Arial"/>
          <w:szCs w:val="24"/>
        </w:rPr>
        <w:t>El presupuesto de Cooperación entre particulares es de 86.400 € para todo el año.</w:t>
      </w:r>
    </w:p>
    <w:p w:rsidR="00E75178" w:rsidRPr="00835973" w:rsidRDefault="00E75178" w:rsidP="009F381B">
      <w:pPr>
        <w:numPr>
          <w:ilvl w:val="0"/>
          <w:numId w:val="9"/>
        </w:numPr>
        <w:rPr>
          <w:rFonts w:cs="Arial"/>
          <w:szCs w:val="24"/>
        </w:rPr>
      </w:pPr>
      <w:r>
        <w:rPr>
          <w:rFonts w:cs="Arial"/>
          <w:szCs w:val="24"/>
        </w:rPr>
        <w:t xml:space="preserve">El </w:t>
      </w:r>
      <w:r w:rsidRPr="00835973">
        <w:rPr>
          <w:rFonts w:cs="Arial"/>
          <w:szCs w:val="24"/>
        </w:rPr>
        <w:t xml:space="preserve">80% </w:t>
      </w:r>
      <w:r>
        <w:rPr>
          <w:rFonts w:cs="Arial"/>
          <w:szCs w:val="24"/>
        </w:rPr>
        <w:t>en el p</w:t>
      </w:r>
      <w:r w:rsidRPr="00835973">
        <w:rPr>
          <w:rFonts w:cs="Arial"/>
          <w:szCs w:val="24"/>
        </w:rPr>
        <w:t>rimer proceso de selección, 345.000 €, se distribuiría:</w:t>
      </w:r>
    </w:p>
    <w:p w:rsidR="00E75178" w:rsidRDefault="00E75178" w:rsidP="009F381B">
      <w:pPr>
        <w:numPr>
          <w:ilvl w:val="0"/>
          <w:numId w:val="9"/>
        </w:numPr>
        <w:ind w:left="708" w:firstLine="708"/>
        <w:rPr>
          <w:rFonts w:cs="Arial"/>
          <w:szCs w:val="24"/>
        </w:rPr>
      </w:pPr>
      <w:r w:rsidRPr="00384164">
        <w:rPr>
          <w:rFonts w:cs="Arial"/>
          <w:szCs w:val="24"/>
        </w:rPr>
        <w:t>Competitividad de las pymes: 276.000 €</w:t>
      </w:r>
    </w:p>
    <w:p w:rsidR="00E75178" w:rsidRPr="00384164" w:rsidRDefault="00E75178" w:rsidP="009F381B">
      <w:pPr>
        <w:numPr>
          <w:ilvl w:val="0"/>
          <w:numId w:val="9"/>
        </w:numPr>
        <w:ind w:left="708" w:firstLine="708"/>
        <w:rPr>
          <w:rFonts w:cs="Arial"/>
          <w:szCs w:val="24"/>
        </w:rPr>
      </w:pPr>
      <w:r w:rsidRPr="00384164">
        <w:rPr>
          <w:rFonts w:cs="Arial"/>
          <w:szCs w:val="24"/>
        </w:rPr>
        <w:t>Cooperación entre particulares:  69.000 €</w:t>
      </w:r>
    </w:p>
    <w:p w:rsidR="00E75178" w:rsidRDefault="00E75178" w:rsidP="0071655C">
      <w:pPr>
        <w:rPr>
          <w:rFonts w:cs="Arial"/>
          <w:szCs w:val="24"/>
        </w:rPr>
      </w:pPr>
    </w:p>
    <w:p w:rsidR="00E75178" w:rsidRDefault="00E75178" w:rsidP="0071655C">
      <w:pPr>
        <w:rPr>
          <w:rFonts w:cs="Arial"/>
          <w:szCs w:val="24"/>
        </w:rPr>
      </w:pPr>
      <w:r w:rsidRPr="00835973">
        <w:rPr>
          <w:rFonts w:cs="Arial"/>
          <w:szCs w:val="24"/>
        </w:rPr>
        <w:t xml:space="preserve">Si se presentan proyectos de competitividad de las </w:t>
      </w:r>
      <w:r>
        <w:rPr>
          <w:rFonts w:cs="Arial"/>
          <w:szCs w:val="24"/>
        </w:rPr>
        <w:t>pymes</w:t>
      </w:r>
      <w:r w:rsidRPr="00835973">
        <w:rPr>
          <w:rFonts w:cs="Arial"/>
          <w:szCs w:val="24"/>
        </w:rPr>
        <w:t xml:space="preserve"> en el primer proceso de selección a los que les corresponderían ayudas por 340.000 €, ¿</w:t>
      </w:r>
      <w:r>
        <w:rPr>
          <w:rFonts w:cs="Arial"/>
          <w:szCs w:val="24"/>
        </w:rPr>
        <w:t>s</w:t>
      </w:r>
      <w:r w:rsidRPr="00835973">
        <w:rPr>
          <w:rFonts w:cs="Arial"/>
          <w:szCs w:val="24"/>
        </w:rPr>
        <w:t>e podrían aprobar todos estos proyectos o sólo hasta los 276.000 €?</w:t>
      </w:r>
    </w:p>
    <w:p w:rsidR="00E75178" w:rsidRDefault="00E75178" w:rsidP="0071655C">
      <w:pPr>
        <w:rPr>
          <w:rFonts w:cs="Arial"/>
          <w:szCs w:val="24"/>
        </w:rPr>
      </w:pPr>
    </w:p>
    <w:p w:rsidR="00E75178" w:rsidRPr="00A02052" w:rsidRDefault="00E75178" w:rsidP="00180CB3">
      <w:pPr>
        <w:outlineLvl w:val="0"/>
        <w:rPr>
          <w:rFonts w:cs="Arial"/>
          <w:color w:val="FF0000"/>
          <w:szCs w:val="24"/>
        </w:rPr>
      </w:pPr>
      <w:r w:rsidRPr="00A02052">
        <w:rPr>
          <w:rFonts w:cs="Arial"/>
          <w:color w:val="FF0000"/>
          <w:szCs w:val="24"/>
        </w:rPr>
        <w:t>Sólo hasta los 276.000 euros.</w:t>
      </w:r>
    </w:p>
    <w:p w:rsidR="00E75178" w:rsidRPr="00835973" w:rsidRDefault="00E75178" w:rsidP="0071655C">
      <w:pPr>
        <w:rPr>
          <w:rFonts w:cs="Arial"/>
          <w:szCs w:val="24"/>
        </w:rPr>
      </w:pPr>
    </w:p>
    <w:p w:rsidR="00E75178" w:rsidRPr="00835973" w:rsidRDefault="00E75178" w:rsidP="0071655C">
      <w:pPr>
        <w:rPr>
          <w:rFonts w:cs="Arial"/>
          <w:szCs w:val="24"/>
        </w:rPr>
      </w:pPr>
      <w:r w:rsidRPr="00835973">
        <w:rPr>
          <w:rFonts w:cs="Arial"/>
          <w:szCs w:val="24"/>
        </w:rPr>
        <w:t>En el segundo proceso de selección</w:t>
      </w:r>
      <w:r>
        <w:rPr>
          <w:rFonts w:cs="Arial"/>
          <w:szCs w:val="24"/>
        </w:rPr>
        <w:t>,</w:t>
      </w:r>
      <w:r w:rsidRPr="00835973">
        <w:rPr>
          <w:rFonts w:cs="Arial"/>
          <w:szCs w:val="24"/>
        </w:rPr>
        <w:t xml:space="preserve"> si siguen sin presentarse proyectos de cooperación ¿se podría destinar todo el presupuesto a proyectos de </w:t>
      </w:r>
      <w:r>
        <w:rPr>
          <w:rFonts w:cs="Arial"/>
          <w:szCs w:val="24"/>
        </w:rPr>
        <w:t>pymes</w:t>
      </w:r>
      <w:r w:rsidRPr="00835973">
        <w:rPr>
          <w:rFonts w:cs="Arial"/>
          <w:szCs w:val="24"/>
        </w:rPr>
        <w:t>?</w:t>
      </w:r>
    </w:p>
    <w:p w:rsidR="00E75178" w:rsidRDefault="00E75178" w:rsidP="0071655C">
      <w:pPr>
        <w:autoSpaceDE w:val="0"/>
        <w:autoSpaceDN w:val="0"/>
        <w:adjustRightInd w:val="0"/>
        <w:rPr>
          <w:rFonts w:cs="Arial"/>
          <w:color w:val="000000"/>
          <w:szCs w:val="24"/>
          <w:lang w:eastAsia="es-ES"/>
        </w:rPr>
      </w:pPr>
    </w:p>
    <w:p w:rsidR="00E75178" w:rsidRDefault="00E75178" w:rsidP="00180CB3">
      <w:pPr>
        <w:outlineLvl w:val="0"/>
        <w:rPr>
          <w:rFonts w:cs="Arial"/>
          <w:color w:val="FF0000"/>
          <w:szCs w:val="24"/>
          <w:lang w:eastAsia="es-ES"/>
        </w:rPr>
      </w:pPr>
      <w:r w:rsidRPr="0071655C">
        <w:rPr>
          <w:rFonts w:cs="Arial"/>
          <w:color w:val="FF0000"/>
          <w:szCs w:val="24"/>
          <w:lang w:eastAsia="es-ES"/>
        </w:rPr>
        <w:t>Sí.</w:t>
      </w:r>
    </w:p>
    <w:p w:rsidR="00E75178" w:rsidRDefault="00E75178" w:rsidP="0071655C">
      <w:pPr>
        <w:rPr>
          <w:rFonts w:cs="Arial"/>
          <w:szCs w:val="24"/>
        </w:rPr>
      </w:pPr>
    </w:p>
    <w:p w:rsidR="00E75178" w:rsidRDefault="00E75178" w:rsidP="00B653D1">
      <w:pPr>
        <w:shd w:val="clear" w:color="auto" w:fill="BFBFBF"/>
        <w:jc w:val="center"/>
        <w:rPr>
          <w:rFonts w:cs="Arial"/>
          <w:b/>
          <w:sz w:val="44"/>
          <w:szCs w:val="44"/>
          <w:u w:val="single"/>
        </w:rPr>
      </w:pPr>
      <w:r>
        <w:rPr>
          <w:rFonts w:cs="Arial"/>
          <w:b/>
          <w:sz w:val="44"/>
          <w:szCs w:val="44"/>
          <w:u w:val="single"/>
        </w:rPr>
        <w:t>2.</w:t>
      </w:r>
      <w:r w:rsidRPr="00B653D1">
        <w:rPr>
          <w:rFonts w:cs="Arial"/>
          <w:b/>
          <w:sz w:val="44"/>
          <w:szCs w:val="44"/>
          <w:u w:val="single"/>
        </w:rPr>
        <w:t xml:space="preserve">2.3) </w:t>
      </w:r>
      <w:bookmarkStart w:id="574" w:name="RESPUESTASPROCEDIMIENTOTRAS14042016"/>
      <w:bookmarkEnd w:id="574"/>
      <w:r>
        <w:rPr>
          <w:rFonts w:cs="Arial"/>
          <w:b/>
          <w:sz w:val="44"/>
          <w:szCs w:val="44"/>
          <w:u w:val="single"/>
        </w:rPr>
        <w:t xml:space="preserve">MANUAL DE PROCEDIMIENTO </w:t>
      </w:r>
      <w:r w:rsidRPr="00B653D1">
        <w:rPr>
          <w:rFonts w:cs="Arial"/>
          <w:b/>
          <w:sz w:val="44"/>
          <w:szCs w:val="44"/>
          <w:u w:val="single"/>
        </w:rPr>
        <w:t xml:space="preserve">DUDAS RESPONDIDAS POR DGA </w:t>
      </w:r>
    </w:p>
    <w:p w:rsidR="00E75178" w:rsidRDefault="00E75178" w:rsidP="00B653D1">
      <w:pPr>
        <w:shd w:val="clear" w:color="auto" w:fill="BFBFBF"/>
        <w:jc w:val="center"/>
        <w:rPr>
          <w:rFonts w:cs="Arial"/>
          <w:b/>
          <w:sz w:val="44"/>
          <w:szCs w:val="44"/>
          <w:u w:val="single"/>
        </w:rPr>
      </w:pPr>
    </w:p>
    <w:p w:rsidR="00E75178" w:rsidRPr="00B653D1" w:rsidRDefault="00E75178" w:rsidP="00180CB3">
      <w:pPr>
        <w:shd w:val="clear" w:color="auto" w:fill="BFBFBF"/>
        <w:jc w:val="center"/>
        <w:outlineLvl w:val="0"/>
        <w:rPr>
          <w:rFonts w:cs="Arial"/>
          <w:b/>
          <w:sz w:val="44"/>
          <w:szCs w:val="44"/>
          <w:u w:val="single"/>
        </w:rPr>
      </w:pPr>
      <w:r w:rsidRPr="00B653D1">
        <w:rPr>
          <w:rFonts w:cs="Arial"/>
          <w:b/>
          <w:sz w:val="44"/>
          <w:szCs w:val="44"/>
          <w:u w:val="single"/>
        </w:rPr>
        <w:t>DESPUÉS DEL 14.04.2016</w:t>
      </w:r>
    </w:p>
    <w:p w:rsidR="00E75178" w:rsidRDefault="00A3775C" w:rsidP="0071655C">
      <w:pPr>
        <w:rPr>
          <w:sz w:val="16"/>
          <w:szCs w:val="16"/>
        </w:rPr>
      </w:pPr>
      <w:r w:rsidRPr="00E9145A">
        <w:rPr>
          <w:sz w:val="16"/>
          <w:szCs w:val="16"/>
        </w:rPr>
        <w:t xml:space="preserve"> </w:t>
      </w:r>
      <w:r w:rsidR="00E75178" w:rsidRPr="00E9145A">
        <w:rPr>
          <w:sz w:val="16"/>
          <w:szCs w:val="16"/>
        </w:rPr>
        <w:t>(</w:t>
      </w:r>
      <w:hyperlink w:anchor="Página1PrimeraLínea" w:history="1">
        <w:r w:rsidR="00E75178" w:rsidRPr="00E9145A">
          <w:rPr>
            <w:rStyle w:val="Hipervnculo"/>
            <w:sz w:val="16"/>
            <w:szCs w:val="16"/>
          </w:rPr>
          <w:t>Subir al encabezamiento de la primera página</w:t>
        </w:r>
      </w:hyperlink>
      <w:r w:rsidR="00E75178" w:rsidRPr="00E9145A">
        <w:rPr>
          <w:sz w:val="16"/>
          <w:szCs w:val="16"/>
        </w:rPr>
        <w:t>)</w:t>
      </w:r>
    </w:p>
    <w:p w:rsidR="00E75178" w:rsidRDefault="00E75178" w:rsidP="0071655C">
      <w:pPr>
        <w:rPr>
          <w:rFonts w:cs="Arial"/>
          <w:szCs w:val="24"/>
        </w:rPr>
      </w:pPr>
    </w:p>
    <w:p w:rsidR="00E75178" w:rsidRDefault="00E75178" w:rsidP="00180CB3">
      <w:pPr>
        <w:shd w:val="clear" w:color="auto" w:fill="D9D9D9"/>
        <w:outlineLvl w:val="0"/>
      </w:pPr>
      <w:bookmarkStart w:id="575" w:name="ProcCoop11Documentación"/>
      <w:bookmarkEnd w:id="575"/>
      <w:r>
        <w:t>COOPERACIÓN ENTRE PARTICULARES: DOCUMENTACIÓN</w:t>
      </w:r>
    </w:p>
    <w:p w:rsidR="00E75178" w:rsidRDefault="00E75178" w:rsidP="00137DEA">
      <w:pPr>
        <w:pStyle w:val="Estilo3"/>
      </w:pPr>
    </w:p>
    <w:p w:rsidR="00E75178" w:rsidRDefault="00E75178" w:rsidP="00137DEA">
      <w:pPr>
        <w:shd w:val="clear" w:color="auto" w:fill="D9D9D9"/>
        <w:outlineLvl w:val="0"/>
      </w:pPr>
      <w:r>
        <w:t>RESPUESTA DE 22.04.2016</w:t>
      </w:r>
    </w:p>
    <w:p w:rsidR="00E75178" w:rsidRPr="00881782" w:rsidRDefault="00E75178" w:rsidP="00147B0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095CE2">
      <w:pPr>
        <w:rPr>
          <w:sz w:val="16"/>
          <w:szCs w:val="16"/>
        </w:rPr>
      </w:pPr>
      <w:r>
        <w:rPr>
          <w:sz w:val="16"/>
          <w:szCs w:val="16"/>
        </w:rPr>
        <w:lastRenderedPageBreak/>
        <w:t>(</w:t>
      </w:r>
      <w:hyperlink w:anchor="ÍndiceProc158Coop11" w:history="1">
        <w:r w:rsidRPr="00095CE2">
          <w:rPr>
            <w:rStyle w:val="Hipervnculo"/>
            <w:sz w:val="16"/>
            <w:szCs w:val="16"/>
          </w:rPr>
          <w:t>Índice 1.5.8 Cooperación entre particulares</w:t>
        </w:r>
      </w:hyperlink>
      <w:r>
        <w:rPr>
          <w:sz w:val="16"/>
          <w:szCs w:val="16"/>
        </w:rPr>
        <w:t>)</w:t>
      </w:r>
    </w:p>
    <w:p w:rsidR="00E75178" w:rsidRDefault="00E75178" w:rsidP="00B653D1"/>
    <w:p w:rsidR="00E75178" w:rsidRDefault="00E75178" w:rsidP="00B653D1">
      <w:r>
        <w:t xml:space="preserve">¿El representante del proyecto de cooperación entre particulares también está sujeto a la presentación de toda la documentación que figura en la solicitud de ayuda? Me hace dudar sobre todo la vida laboral, sobre todo cuando el representante es un ayuntamiento o una asociación... </w:t>
      </w:r>
    </w:p>
    <w:p w:rsidR="00E75178" w:rsidRDefault="00E75178" w:rsidP="00B653D1"/>
    <w:p w:rsidR="00E75178" w:rsidRDefault="00E75178" w:rsidP="00180CB3">
      <w:pPr>
        <w:outlineLvl w:val="0"/>
        <w:rPr>
          <w:color w:val="FF0000"/>
        </w:rPr>
      </w:pPr>
      <w:r w:rsidRPr="009E3E20">
        <w:rPr>
          <w:color w:val="FF0000"/>
        </w:rPr>
        <w:t>Sí.</w:t>
      </w:r>
    </w:p>
    <w:p w:rsidR="00E75178" w:rsidRPr="009E3E20" w:rsidRDefault="00E75178" w:rsidP="00B653D1">
      <w:pPr>
        <w:rPr>
          <w:color w:val="FF0000"/>
        </w:rPr>
      </w:pPr>
    </w:p>
    <w:p w:rsidR="00E75178" w:rsidRDefault="00E75178" w:rsidP="00B653D1">
      <w:r>
        <w:t>Cuando el titular es un ayuntamiento, ¿tiene que cumplimentar también los apartados de volumen general, balance y número de trabajadores? ¿tiene que comprometerse también a consolidar o crear empleo? Entiendo que no, que el apartado de consolidación o creación de empleo sólo se cumplimentará cuando se estime que con el proyecto va a consolidar o crear empleo, ¿no?, independientemente de si el titular es un ayuntamiento o una empresa.</w:t>
      </w:r>
    </w:p>
    <w:p w:rsidR="00E75178" w:rsidRDefault="00E75178" w:rsidP="00B653D1">
      <w:pPr>
        <w:rPr>
          <w:rFonts w:cs="Arial"/>
          <w:szCs w:val="24"/>
        </w:rPr>
      </w:pPr>
      <w:r>
        <w:br/>
      </w:r>
      <w:r w:rsidRPr="00B653D1">
        <w:rPr>
          <w:color w:val="FF0000"/>
        </w:rPr>
        <w:t>No es obligatorio comprometerse a consolidar o crear empleo, la creación o consolidación se valorará como criterio de selección.</w:t>
      </w:r>
    </w:p>
    <w:p w:rsidR="00E75178" w:rsidRDefault="00E75178" w:rsidP="0071655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1655C">
      <w:pPr>
        <w:rPr>
          <w:rFonts w:cs="Arial"/>
          <w:szCs w:val="24"/>
        </w:rPr>
      </w:pPr>
    </w:p>
    <w:p w:rsidR="00E75178" w:rsidRDefault="00E75178" w:rsidP="00180CB3">
      <w:pPr>
        <w:pStyle w:val="Estilo3"/>
        <w:outlineLvl w:val="0"/>
        <w:rPr>
          <w:noProof/>
        </w:rPr>
      </w:pPr>
      <w:bookmarkStart w:id="576" w:name="ProcEstudioViabilidaddeFamiliar"/>
      <w:bookmarkEnd w:id="576"/>
      <w:r w:rsidRPr="008C1DE3">
        <w:rPr>
          <w:noProof/>
        </w:rPr>
        <w:t>VALIDEZ DE UN ESTUDIO DE VIABILIDAD DE UNA FAMILIAR DEL PROMOTOR</w:t>
      </w:r>
    </w:p>
    <w:p w:rsidR="00E75178" w:rsidRDefault="00E75178" w:rsidP="00137DEA">
      <w:pPr>
        <w:pStyle w:val="Estilo3"/>
      </w:pPr>
    </w:p>
    <w:p w:rsidR="00E75178" w:rsidRPr="008C1DE3" w:rsidRDefault="00E75178" w:rsidP="00137DEA">
      <w:pPr>
        <w:pStyle w:val="Estilo3"/>
        <w:outlineLvl w:val="0"/>
        <w:rPr>
          <w:noProof/>
        </w:rPr>
      </w:pPr>
      <w:r>
        <w:t>RESPUESTA DE 22.04.2016</w:t>
      </w:r>
    </w:p>
    <w:p w:rsidR="00E75178" w:rsidRPr="00881782" w:rsidRDefault="00E75178" w:rsidP="00147B0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46C1A">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w:t>
      </w:r>
    </w:p>
    <w:p w:rsidR="00E75178" w:rsidRDefault="00E75178" w:rsidP="00537311"/>
    <w:p w:rsidR="00E75178" w:rsidRDefault="00E75178" w:rsidP="00537311">
      <w:r>
        <w:t xml:space="preserve">Está claro lo que dicen las bases reguladoras acerca del </w:t>
      </w:r>
      <w:r w:rsidRPr="008C1DE3">
        <w:t xml:space="preserve">estudio de viabilidad: </w:t>
      </w:r>
      <w:r>
        <w:t>“En casos de creación de nuevas empresas o para inversiones de más de 50.000 euros, estudio de viabilidad económica por entidad independiente”.</w:t>
      </w:r>
    </w:p>
    <w:p w:rsidR="00E75178" w:rsidRDefault="00E75178" w:rsidP="00537311"/>
    <w:p w:rsidR="00E75178" w:rsidRDefault="00E75178" w:rsidP="00537311">
      <w:r>
        <w:t>Un promotor va a invertir en una bodega nueva. Es una empresa familiar de nueva creación y habrá un nuevo empleo, el de su hija. Precisamente es ella quien elaboró el estudio de viabilidad: es el proyecto de su Máster MBA, que hizo en la Universidad I. de La Rioja, y que obtuvo la máxima calificación.</w:t>
      </w:r>
    </w:p>
    <w:p w:rsidR="00E75178" w:rsidRDefault="00E75178" w:rsidP="00537311"/>
    <w:p w:rsidR="00E75178" w:rsidRDefault="00E75178" w:rsidP="00537311">
      <w:r>
        <w:t xml:space="preserve">El estudio no lo hace una “entidad independiente”. Pero lo hace la interesada como proyecto de su Máster MBA, en una universidad de referencia en vitivinicultura, siendo dirigida por un profesor universitario y aprobado por un tribunal. </w:t>
      </w:r>
    </w:p>
    <w:p w:rsidR="00E75178" w:rsidRDefault="00E75178" w:rsidP="00537311"/>
    <w:p w:rsidR="00E75178" w:rsidRDefault="00E75178" w:rsidP="00537311">
      <w:r>
        <w:t xml:space="preserve">El sentido común nos dice que debería de ser suficiente (cuántos estudios de viabilidad no poseen esas garantías), Pero estrictamente no lo ha hecho una “entidad independiente”, aunque sí ha sido dirigido y evaluado por profesores independientes. </w:t>
      </w:r>
    </w:p>
    <w:p w:rsidR="00E75178" w:rsidRDefault="00E75178" w:rsidP="00537311"/>
    <w:p w:rsidR="00E75178" w:rsidRDefault="00E75178" w:rsidP="00537311">
      <w:r>
        <w:t>¿Podemos aceptar este estudio de viabilidad como válido?</w:t>
      </w:r>
    </w:p>
    <w:p w:rsidR="00E75178" w:rsidRDefault="00E75178" w:rsidP="00537311"/>
    <w:p w:rsidR="00E75178" w:rsidRDefault="00E75178" w:rsidP="00180CB3">
      <w:pPr>
        <w:outlineLvl w:val="0"/>
        <w:rPr>
          <w:rFonts w:cs="Arial"/>
          <w:szCs w:val="24"/>
        </w:rPr>
      </w:pPr>
      <w:r w:rsidRPr="00537311">
        <w:rPr>
          <w:color w:val="FF0000"/>
        </w:rPr>
        <w:t>Sí.</w:t>
      </w:r>
    </w:p>
    <w:p w:rsidR="00E75178" w:rsidRDefault="00E7517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pPr>
        <w:rPr>
          <w:rFonts w:cs="Arial"/>
          <w:szCs w:val="24"/>
        </w:rPr>
      </w:pPr>
    </w:p>
    <w:p w:rsidR="00E75178" w:rsidRDefault="00E75178" w:rsidP="00180CB3">
      <w:pPr>
        <w:shd w:val="clear" w:color="auto" w:fill="D9D9D9"/>
        <w:outlineLvl w:val="0"/>
        <w:rPr>
          <w:noProof/>
        </w:rPr>
      </w:pPr>
      <w:r w:rsidRPr="00E15358">
        <w:rPr>
          <w:noProof/>
        </w:rPr>
        <w:t>RAZÓN DE LA NO ELEGIBILIDAD DE LA LICENCIA DE OBRAS</w:t>
      </w:r>
    </w:p>
    <w:p w:rsidR="00E75178" w:rsidRDefault="00E75178" w:rsidP="00137DEA">
      <w:pPr>
        <w:pStyle w:val="Estilo3"/>
      </w:pPr>
    </w:p>
    <w:p w:rsidR="00E75178" w:rsidRPr="00E15358" w:rsidRDefault="00E75178" w:rsidP="00137DEA">
      <w:pPr>
        <w:shd w:val="clear" w:color="auto" w:fill="D9D9D9"/>
        <w:outlineLvl w:val="0"/>
        <w:rPr>
          <w:noProof/>
        </w:rPr>
      </w:pPr>
      <w:r>
        <w:t>RESPUESTA DE 22.04.2016</w:t>
      </w:r>
    </w:p>
    <w:p w:rsidR="00E75178" w:rsidRPr="00881782" w:rsidRDefault="00E75178" w:rsidP="00E26FD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15358" w:rsidRDefault="00E75178" w:rsidP="006011D8">
      <w:pPr>
        <w:rPr>
          <w:rFonts w:cs="Arial"/>
          <w:szCs w:val="20"/>
        </w:rPr>
      </w:pPr>
    </w:p>
    <w:p w:rsidR="00E75178" w:rsidRDefault="00E75178" w:rsidP="006011D8">
      <w:pPr>
        <w:rPr>
          <w:rFonts w:cs="Arial"/>
          <w:szCs w:val="20"/>
        </w:rPr>
      </w:pPr>
      <w:r w:rsidRPr="00E15358">
        <w:rPr>
          <w:rFonts w:cs="Arial"/>
          <w:szCs w:val="20"/>
        </w:rPr>
        <w:t xml:space="preserve">Licencia de obras: </w:t>
      </w:r>
      <w:r>
        <w:rPr>
          <w:rFonts w:cs="Arial"/>
          <w:szCs w:val="20"/>
        </w:rPr>
        <w:t>N</w:t>
      </w:r>
      <w:r w:rsidRPr="00E15358">
        <w:rPr>
          <w:rFonts w:cs="Arial"/>
          <w:szCs w:val="20"/>
        </w:rPr>
        <w:t>o se entiende por q</w:t>
      </w:r>
      <w:r>
        <w:rPr>
          <w:rFonts w:cs="Arial"/>
          <w:szCs w:val="20"/>
        </w:rPr>
        <w:t>ué</w:t>
      </w:r>
      <w:r w:rsidRPr="00E15358">
        <w:rPr>
          <w:rFonts w:cs="Arial"/>
          <w:szCs w:val="20"/>
        </w:rPr>
        <w:t xml:space="preserve"> no es subvencionable </w:t>
      </w:r>
      <w:r>
        <w:rPr>
          <w:rFonts w:cs="Arial"/>
          <w:szCs w:val="20"/>
        </w:rPr>
        <w:t>este</w:t>
      </w:r>
      <w:r w:rsidRPr="00E15358">
        <w:rPr>
          <w:rFonts w:cs="Arial"/>
          <w:szCs w:val="20"/>
        </w:rPr>
        <w:t xml:space="preserve"> gasto que lleva aparejada la inversión y que se paga sobre el coste de la inversión a realizar.</w:t>
      </w:r>
    </w:p>
    <w:p w:rsidR="00E75178" w:rsidRDefault="00E75178" w:rsidP="006011D8">
      <w:pPr>
        <w:rPr>
          <w:rFonts w:cs="Arial"/>
          <w:szCs w:val="20"/>
        </w:rPr>
      </w:pPr>
    </w:p>
    <w:p w:rsidR="00E75178" w:rsidRPr="00E15358" w:rsidRDefault="00E75178" w:rsidP="006011D8">
      <w:pPr>
        <w:rPr>
          <w:rFonts w:cs="Arial"/>
          <w:szCs w:val="20"/>
        </w:rPr>
      </w:pPr>
      <w:r>
        <w:rPr>
          <w:rFonts w:cs="Arial"/>
          <w:szCs w:val="20"/>
        </w:rPr>
        <w:t>¿Cuál es la razón de su no elegibilidad?</w:t>
      </w:r>
    </w:p>
    <w:p w:rsidR="00E75178" w:rsidRDefault="00E75178" w:rsidP="006011D8">
      <w:pPr>
        <w:rPr>
          <w:rFonts w:cs="Arial"/>
          <w:szCs w:val="20"/>
        </w:rPr>
      </w:pPr>
    </w:p>
    <w:p w:rsidR="00E75178" w:rsidRPr="006011D8" w:rsidRDefault="00E75178" w:rsidP="006011D8">
      <w:pPr>
        <w:rPr>
          <w:rFonts w:cs="Arial"/>
          <w:color w:val="FF0000"/>
          <w:szCs w:val="20"/>
        </w:rPr>
      </w:pPr>
      <w:r w:rsidRPr="006011D8">
        <w:rPr>
          <w:rFonts w:cs="Arial"/>
          <w:color w:val="FF0000"/>
          <w:szCs w:val="20"/>
        </w:rPr>
        <w:t>El artículo 5.2.c de la orden de bases reguladoras de las ayudas a la realización de operaciones.</w:t>
      </w:r>
    </w:p>
    <w:p w:rsidR="00E75178" w:rsidRDefault="00E75178" w:rsidP="006011D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011D8">
      <w:pPr>
        <w:rPr>
          <w:rFonts w:cs="Arial"/>
          <w:szCs w:val="20"/>
        </w:rPr>
      </w:pPr>
    </w:p>
    <w:p w:rsidR="00E75178" w:rsidRDefault="00E75178" w:rsidP="00F11644">
      <w:pPr>
        <w:shd w:val="clear" w:color="auto" w:fill="D9D9D9"/>
        <w:rPr>
          <w:noProof/>
        </w:rPr>
      </w:pPr>
      <w:bookmarkStart w:id="577" w:name="ProcModeraCostesPptoMásBarato"/>
      <w:bookmarkEnd w:id="577"/>
      <w:r w:rsidRPr="00687CDA">
        <w:rPr>
          <w:noProof/>
        </w:rPr>
        <w:t>VALIDEZ DE LA ELECCIÓN DE LA EMPRESA QUE PRESENTÓ EL PRESUPUESTO MÁXIMO PERO AJUSTÁNDOLO AL PRESUPUESTO MÁS BAJO DE LOS TRES PRESENTADOS</w:t>
      </w:r>
    </w:p>
    <w:p w:rsidR="00E75178" w:rsidRDefault="00E75178" w:rsidP="00137DEA">
      <w:pPr>
        <w:pStyle w:val="Estilo3"/>
      </w:pPr>
    </w:p>
    <w:p w:rsidR="00E75178" w:rsidRPr="00687CDA" w:rsidRDefault="00E75178" w:rsidP="00137DEA">
      <w:pPr>
        <w:shd w:val="clear" w:color="auto" w:fill="D9D9D9"/>
        <w:rPr>
          <w:noProof/>
        </w:rPr>
      </w:pPr>
      <w:r>
        <w:t>RESPUESTA DE 22.04.2016</w:t>
      </w:r>
    </w:p>
    <w:p w:rsidR="00E75178" w:rsidRDefault="00E75178" w:rsidP="0096404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E75178" w:rsidRPr="00FF1B1E" w:rsidRDefault="00E75178" w:rsidP="00FF1B1E"/>
    <w:p w:rsidR="00E75178" w:rsidRDefault="00E75178" w:rsidP="00F11644">
      <w:pPr>
        <w:rPr>
          <w:rFonts w:cs="Arial"/>
          <w:szCs w:val="20"/>
        </w:rPr>
      </w:pPr>
      <w:r>
        <w:rPr>
          <w:rFonts w:cs="Arial"/>
          <w:szCs w:val="20"/>
        </w:rPr>
        <w:t>Un promotor quiere escoger la empresa que presentó el presupuesto más alto de los tres solicitados, pero acordando con esa empresa que ajuste el importe de ese mismo presupuesto, con sus mismos conceptos, al presupuesto más bajo de los tres.</w:t>
      </w:r>
    </w:p>
    <w:p w:rsidR="00E75178" w:rsidRDefault="00E75178" w:rsidP="00F11644">
      <w:pPr>
        <w:rPr>
          <w:rFonts w:cs="Arial"/>
          <w:szCs w:val="20"/>
        </w:rPr>
      </w:pPr>
    </w:p>
    <w:p w:rsidR="00E75178" w:rsidRDefault="00E75178" w:rsidP="00F11644">
      <w:pPr>
        <w:rPr>
          <w:rFonts w:cs="Arial"/>
          <w:szCs w:val="20"/>
        </w:rPr>
      </w:pPr>
      <w:r>
        <w:rPr>
          <w:rFonts w:cs="Arial"/>
          <w:szCs w:val="20"/>
        </w:rPr>
        <w:t>¿Es correcta esta elección?</w:t>
      </w:r>
    </w:p>
    <w:p w:rsidR="00E75178" w:rsidRDefault="00E75178" w:rsidP="00F11644">
      <w:pPr>
        <w:rPr>
          <w:rFonts w:cs="Arial"/>
          <w:szCs w:val="20"/>
        </w:rPr>
      </w:pPr>
    </w:p>
    <w:p w:rsidR="00E75178" w:rsidRPr="008608BF" w:rsidRDefault="00E75178" w:rsidP="00F11644">
      <w:pPr>
        <w:rPr>
          <w:rFonts w:cs="Arial"/>
          <w:szCs w:val="20"/>
        </w:rPr>
      </w:pPr>
      <w:r w:rsidRPr="00F11644">
        <w:rPr>
          <w:rFonts w:cs="Arial"/>
          <w:color w:val="FF0000"/>
          <w:szCs w:val="20"/>
        </w:rPr>
        <w:t xml:space="preserve">No, </w:t>
      </w:r>
      <w:r>
        <w:rPr>
          <w:rFonts w:cs="Arial"/>
          <w:color w:val="FF0000"/>
          <w:szCs w:val="20"/>
        </w:rPr>
        <w:t xml:space="preserve">en el caso de esta pregunta, </w:t>
      </w:r>
      <w:r w:rsidRPr="00F11644">
        <w:rPr>
          <w:rFonts w:cs="Arial"/>
          <w:color w:val="FF0000"/>
          <w:szCs w:val="20"/>
        </w:rPr>
        <w:t>el presupuesto que hay que elegir es el más barato.</w:t>
      </w:r>
    </w:p>
    <w:p w:rsidR="00E75178" w:rsidRDefault="00E7517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pPr>
        <w:rPr>
          <w:rFonts w:cs="Arial"/>
          <w:szCs w:val="24"/>
        </w:rPr>
      </w:pPr>
    </w:p>
    <w:p w:rsidR="00E75178" w:rsidRDefault="00E75178" w:rsidP="005716CA">
      <w:pPr>
        <w:shd w:val="clear" w:color="auto" w:fill="D9D9D9"/>
        <w:rPr>
          <w:noProof/>
        </w:rPr>
      </w:pPr>
      <w:bookmarkStart w:id="578" w:name="ProcModeraCostesPantallazosAmazon"/>
      <w:bookmarkEnd w:id="578"/>
      <w:r w:rsidRPr="008C398F">
        <w:rPr>
          <w:noProof/>
        </w:rPr>
        <w:t>DUDA SOBRE LA VALIDEZ COMO FACTURA PROFORMA DE UN PANTALLAZO DE UNA OPCIÓN DE COMPRA EN UN CO</w:t>
      </w:r>
      <w:r>
        <w:rPr>
          <w:noProof/>
        </w:rPr>
        <w:t>MERCIO ELECTRÓNICO POR INTERNET</w:t>
      </w:r>
    </w:p>
    <w:p w:rsidR="00E75178" w:rsidRDefault="00E75178" w:rsidP="00137DEA">
      <w:pPr>
        <w:pStyle w:val="Estilo3"/>
      </w:pPr>
    </w:p>
    <w:p w:rsidR="00E75178" w:rsidRPr="008C398F" w:rsidRDefault="00E75178" w:rsidP="00137DEA">
      <w:pPr>
        <w:shd w:val="clear" w:color="auto" w:fill="D9D9D9"/>
        <w:rPr>
          <w:noProof/>
        </w:rPr>
      </w:pPr>
      <w:r>
        <w:t>RESPUESTA DE 22.04.2016 MATIZADA POR EL MANUAL DE PROCEDIMIENTO DE 2017</w:t>
      </w:r>
    </w:p>
    <w:p w:rsidR="00E75178" w:rsidRPr="00881782" w:rsidRDefault="00E75178" w:rsidP="00E17FE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E75178" w:rsidRPr="008C398F" w:rsidRDefault="00E75178" w:rsidP="005716CA">
      <w:pPr>
        <w:rPr>
          <w:rFonts w:cs="Arial"/>
          <w:szCs w:val="20"/>
        </w:rPr>
      </w:pPr>
    </w:p>
    <w:p w:rsidR="00E75178" w:rsidRDefault="00E75178" w:rsidP="005716CA">
      <w:pPr>
        <w:rPr>
          <w:rFonts w:cs="Arial"/>
          <w:szCs w:val="20"/>
        </w:rPr>
      </w:pPr>
      <w:r w:rsidRPr="008C398F">
        <w:rPr>
          <w:rFonts w:cs="Arial"/>
          <w:szCs w:val="20"/>
        </w:rPr>
        <w:t xml:space="preserve">Un promotor necesita un presupuesto, lo busca por Internet y encuentra en Amazon lo que necesita. </w:t>
      </w:r>
    </w:p>
    <w:p w:rsidR="00E75178" w:rsidRDefault="00E75178" w:rsidP="005716CA">
      <w:pPr>
        <w:rPr>
          <w:rFonts w:cs="Arial"/>
          <w:szCs w:val="20"/>
        </w:rPr>
      </w:pPr>
    </w:p>
    <w:p w:rsidR="00E75178" w:rsidRPr="008C398F" w:rsidRDefault="00E75178" w:rsidP="005716CA">
      <w:pPr>
        <w:rPr>
          <w:rFonts w:cs="Arial"/>
          <w:szCs w:val="20"/>
        </w:rPr>
      </w:pPr>
      <w:r w:rsidRPr="008C398F">
        <w:rPr>
          <w:rFonts w:cs="Arial"/>
          <w:szCs w:val="20"/>
        </w:rPr>
        <w:t xml:space="preserve">Creemos que la factura proforma debe llevar una información mínima </w:t>
      </w:r>
      <w:r>
        <w:rPr>
          <w:rFonts w:cs="Arial"/>
          <w:szCs w:val="20"/>
        </w:rPr>
        <w:t xml:space="preserve">que no figura en esa </w:t>
      </w:r>
      <w:proofErr w:type="gramStart"/>
      <w:r>
        <w:rPr>
          <w:rFonts w:cs="Arial"/>
          <w:szCs w:val="20"/>
        </w:rPr>
        <w:t>web</w:t>
      </w:r>
      <w:proofErr w:type="gramEnd"/>
      <w:r>
        <w:rPr>
          <w:rFonts w:cs="Arial"/>
          <w:szCs w:val="20"/>
        </w:rPr>
        <w:t xml:space="preserve"> </w:t>
      </w:r>
      <w:r w:rsidRPr="008C398F">
        <w:rPr>
          <w:rFonts w:cs="Arial"/>
          <w:szCs w:val="20"/>
        </w:rPr>
        <w:t xml:space="preserve">pero no encontramos ningún texto legal que lo establezca (así como hay unas normas mínimas para las facturas, creemos que solo hay una convención en el tráfico mercantil para considerar </w:t>
      </w:r>
      <w:r>
        <w:rPr>
          <w:rFonts w:cs="Arial"/>
          <w:szCs w:val="20"/>
        </w:rPr>
        <w:t xml:space="preserve">los </w:t>
      </w:r>
      <w:r w:rsidRPr="008C398F">
        <w:rPr>
          <w:rFonts w:cs="Arial"/>
          <w:szCs w:val="20"/>
        </w:rPr>
        <w:t xml:space="preserve">requisitos mínimos </w:t>
      </w:r>
      <w:r>
        <w:rPr>
          <w:rFonts w:cs="Arial"/>
          <w:szCs w:val="20"/>
        </w:rPr>
        <w:t>de</w:t>
      </w:r>
      <w:r w:rsidRPr="008C398F">
        <w:rPr>
          <w:rFonts w:cs="Arial"/>
          <w:szCs w:val="20"/>
        </w:rPr>
        <w:t xml:space="preserve"> las proforma). </w:t>
      </w:r>
    </w:p>
    <w:p w:rsidR="00E75178" w:rsidRPr="008C398F" w:rsidRDefault="00E75178" w:rsidP="005716CA">
      <w:pPr>
        <w:rPr>
          <w:rFonts w:cs="Arial"/>
          <w:szCs w:val="20"/>
        </w:rPr>
      </w:pPr>
    </w:p>
    <w:p w:rsidR="00E75178" w:rsidRPr="008C398F" w:rsidRDefault="00E75178" w:rsidP="005716CA">
      <w:pPr>
        <w:rPr>
          <w:rFonts w:cs="Arial"/>
          <w:szCs w:val="20"/>
        </w:rPr>
      </w:pPr>
      <w:r w:rsidRPr="008C398F">
        <w:rPr>
          <w:rFonts w:cs="Arial"/>
          <w:szCs w:val="20"/>
        </w:rPr>
        <w:t>¿</w:t>
      </w:r>
      <w:r>
        <w:rPr>
          <w:rFonts w:cs="Arial"/>
          <w:szCs w:val="20"/>
        </w:rPr>
        <w:t xml:space="preserve">Un pantallazo por ejemplo </w:t>
      </w:r>
      <w:r w:rsidRPr="008C398F">
        <w:rPr>
          <w:rFonts w:cs="Arial"/>
          <w:szCs w:val="20"/>
        </w:rPr>
        <w:t>de Amazon podrían tener la función de un presupuesto, no para controlar la moderación de coste a través de comparaciones sino sustituyendo a un presupuesto o a una factura proforma?</w:t>
      </w:r>
    </w:p>
    <w:p w:rsidR="00E75178" w:rsidRDefault="00E75178" w:rsidP="005716CA"/>
    <w:p w:rsidR="00E75178" w:rsidRPr="00F11644" w:rsidRDefault="00E75178" w:rsidP="005716CA">
      <w:pPr>
        <w:rPr>
          <w:color w:val="FF0000"/>
        </w:rPr>
      </w:pPr>
      <w:r w:rsidRPr="00F11644">
        <w:rPr>
          <w:color w:val="FF0000"/>
        </w:rPr>
        <w:t xml:space="preserve">Los pantallazos que no </w:t>
      </w:r>
      <w:r>
        <w:rPr>
          <w:color w:val="FF0000"/>
        </w:rPr>
        <w:t xml:space="preserve">ofrecen </w:t>
      </w:r>
      <w:r w:rsidRPr="00F11644">
        <w:rPr>
          <w:color w:val="FF0000"/>
        </w:rPr>
        <w:t>l</w:t>
      </w:r>
      <w:r>
        <w:rPr>
          <w:color w:val="FF0000"/>
        </w:rPr>
        <w:t>o</w:t>
      </w:r>
      <w:r w:rsidRPr="00F11644">
        <w:rPr>
          <w:color w:val="FF0000"/>
        </w:rPr>
        <w:t xml:space="preserve">s </w:t>
      </w:r>
      <w:r>
        <w:rPr>
          <w:color w:val="FF0000"/>
        </w:rPr>
        <w:t xml:space="preserve">requisitos mínimos de </w:t>
      </w:r>
      <w:r w:rsidRPr="00F11644">
        <w:rPr>
          <w:color w:val="FF0000"/>
        </w:rPr>
        <w:t>las facturas proforma n</w:t>
      </w:r>
      <w:r>
        <w:rPr>
          <w:color w:val="FF0000"/>
        </w:rPr>
        <w:t xml:space="preserve">o son válidos como presupuestos. Algunas </w:t>
      </w:r>
      <w:proofErr w:type="gramStart"/>
      <w:r>
        <w:rPr>
          <w:color w:val="FF0000"/>
        </w:rPr>
        <w:t>web comerciales</w:t>
      </w:r>
      <w:proofErr w:type="gramEnd"/>
      <w:r>
        <w:rPr>
          <w:color w:val="FF0000"/>
        </w:rPr>
        <w:t xml:space="preserve"> ofrecen esos requisitos mínimos en diferentes páginas, en cuyo caso esos presupuestos sí serían válidos (por ejemplo, el presupuesto puede estar en una página de una web y el NIF del emisor puede estar en otra página de la misma web). Los pantallazos que sí cumplen los datos mínimos de las facturas proforma sí son válidos.</w:t>
      </w:r>
    </w:p>
    <w:p w:rsidR="00E75178" w:rsidRPr="00F11644" w:rsidRDefault="00E75178" w:rsidP="005716CA">
      <w:pPr>
        <w:rPr>
          <w:color w:val="FF0000"/>
        </w:rPr>
      </w:pPr>
    </w:p>
    <w:p w:rsidR="00E75178" w:rsidRPr="00F11644" w:rsidRDefault="00E75178" w:rsidP="005716CA">
      <w:pPr>
        <w:rPr>
          <w:color w:val="FF0000"/>
        </w:rPr>
      </w:pPr>
      <w:r w:rsidRPr="00F11644">
        <w:rPr>
          <w:color w:val="FF0000"/>
        </w:rPr>
        <w:t xml:space="preserve">Como se estableció en 2007-2013, </w:t>
      </w:r>
      <w:proofErr w:type="gramStart"/>
      <w:r w:rsidRPr="00F11644">
        <w:rPr>
          <w:color w:val="FF0000"/>
        </w:rPr>
        <w:t>las proforma</w:t>
      </w:r>
      <w:proofErr w:type="gramEnd"/>
      <w:r w:rsidRPr="00F11644">
        <w:rPr>
          <w:color w:val="FF0000"/>
        </w:rPr>
        <w:t xml:space="preserve"> tienen unos requisitos:</w:t>
      </w:r>
    </w:p>
    <w:p w:rsidR="00E75178" w:rsidRPr="00F11644" w:rsidRDefault="00E75178" w:rsidP="005716CA">
      <w:pPr>
        <w:rPr>
          <w:color w:val="FF0000"/>
        </w:rPr>
      </w:pPr>
    </w:p>
    <w:p w:rsidR="00E75178" w:rsidRPr="00F11644" w:rsidRDefault="00E75178" w:rsidP="005716CA">
      <w:pPr>
        <w:autoSpaceDE w:val="0"/>
        <w:autoSpaceDN w:val="0"/>
        <w:ind w:left="567" w:right="993"/>
        <w:rPr>
          <w:rFonts w:ascii="Calibri" w:hAnsi="Calibri"/>
          <w:b/>
          <w:bCs/>
          <w:i/>
          <w:iCs/>
          <w:color w:val="FF0000"/>
        </w:rPr>
      </w:pPr>
      <w:r w:rsidRPr="00F11644">
        <w:rPr>
          <w:rFonts w:ascii="Calibri" w:hAnsi="Calibri"/>
          <w:b/>
          <w:bCs/>
          <w:i/>
          <w:iCs/>
          <w:color w:val="FF0000"/>
        </w:rPr>
        <w:t>“3. CRITERIOS MÍNIMOS QUE DEBEN CUMPLIR LOS PRESUPUESTOS O FACTURAS PROFORMA</w:t>
      </w:r>
    </w:p>
    <w:p w:rsidR="00E75178" w:rsidRPr="00F11644" w:rsidRDefault="00E75178" w:rsidP="005716CA">
      <w:pPr>
        <w:autoSpaceDE w:val="0"/>
        <w:autoSpaceDN w:val="0"/>
        <w:ind w:left="567" w:right="993"/>
        <w:rPr>
          <w:rFonts w:ascii="Calibri" w:hAnsi="Calibri"/>
          <w:i/>
          <w:iCs/>
          <w:color w:val="FF0000"/>
        </w:rPr>
      </w:pPr>
      <w:r w:rsidRPr="00F11644">
        <w:rPr>
          <w:rFonts w:ascii="Calibri" w:hAnsi="Calibri"/>
          <w:i/>
          <w:iCs/>
          <w:color w:val="FF0000"/>
        </w:rPr>
        <w:lastRenderedPageBreak/>
        <w:t>En los controles y auditorías realizados se ha detectado que en algunos casos los presupuestos o factura pro forma presentados en la solicitud de ayuda no cumplen los requisitos mínimos exigibles a estos documentos, y que son los siguientes:</w:t>
      </w:r>
    </w:p>
    <w:p w:rsidR="00E75178" w:rsidRPr="00F11644" w:rsidRDefault="00E75178" w:rsidP="005716CA">
      <w:pPr>
        <w:autoSpaceDE w:val="0"/>
        <w:autoSpaceDN w:val="0"/>
        <w:ind w:left="851" w:right="1418"/>
        <w:rPr>
          <w:rFonts w:ascii="Calibri" w:hAnsi="Calibri"/>
          <w:i/>
          <w:iCs/>
          <w:color w:val="FF0000"/>
        </w:rPr>
      </w:pPr>
      <w:r w:rsidRPr="00F11644">
        <w:rPr>
          <w:rFonts w:ascii="Calibri" w:hAnsi="Calibri"/>
          <w:i/>
          <w:iCs/>
          <w:color w:val="FF0000"/>
        </w:rPr>
        <w:t>a. Identificación clara de que el documento es un presupuesto o una factura proforma.</w:t>
      </w:r>
    </w:p>
    <w:p w:rsidR="00E75178" w:rsidRPr="00F11644" w:rsidRDefault="00E75178" w:rsidP="005716CA">
      <w:pPr>
        <w:autoSpaceDE w:val="0"/>
        <w:autoSpaceDN w:val="0"/>
        <w:ind w:left="851" w:right="1418"/>
        <w:rPr>
          <w:rFonts w:ascii="Calibri" w:hAnsi="Calibri"/>
          <w:i/>
          <w:iCs/>
          <w:color w:val="FF0000"/>
        </w:rPr>
      </w:pPr>
      <w:r w:rsidRPr="00F11644">
        <w:rPr>
          <w:rFonts w:ascii="Calibri" w:hAnsi="Calibri"/>
          <w:i/>
          <w:iCs/>
          <w:color w:val="FF0000"/>
        </w:rPr>
        <w:t>b. Razón Social del solicitante y del proveedor.</w:t>
      </w:r>
    </w:p>
    <w:p w:rsidR="00E75178" w:rsidRPr="00F11644" w:rsidRDefault="00E75178" w:rsidP="005716CA">
      <w:pPr>
        <w:autoSpaceDE w:val="0"/>
        <w:autoSpaceDN w:val="0"/>
        <w:ind w:left="851" w:right="1418"/>
        <w:rPr>
          <w:rFonts w:ascii="Calibri" w:hAnsi="Calibri"/>
          <w:i/>
          <w:iCs/>
          <w:color w:val="FF0000"/>
        </w:rPr>
      </w:pPr>
      <w:r w:rsidRPr="00F11644">
        <w:rPr>
          <w:rFonts w:ascii="Calibri" w:hAnsi="Calibri"/>
          <w:i/>
          <w:iCs/>
          <w:color w:val="FF0000"/>
        </w:rPr>
        <w:t>c. Fecha de emisión.</w:t>
      </w:r>
    </w:p>
    <w:p w:rsidR="00E75178" w:rsidRDefault="00E75178" w:rsidP="0083049B">
      <w:pPr>
        <w:autoSpaceDE w:val="0"/>
        <w:autoSpaceDN w:val="0"/>
        <w:ind w:left="851" w:right="1418"/>
        <w:rPr>
          <w:rFonts w:ascii="Calibri" w:hAnsi="Calibri"/>
          <w:i/>
          <w:iCs/>
          <w:color w:val="FF0000"/>
        </w:rPr>
      </w:pPr>
      <w:r w:rsidRPr="00F11644">
        <w:rPr>
          <w:rFonts w:ascii="Calibri" w:hAnsi="Calibri"/>
          <w:i/>
          <w:iCs/>
          <w:color w:val="FF0000"/>
        </w:rPr>
        <w:t>d. Desglose detallado de los conceptos presupuestados, indicando el número de unidades y el precio unitario”.</w:t>
      </w:r>
    </w:p>
    <w:p w:rsidR="00E75178" w:rsidRDefault="00E75178" w:rsidP="0083049B">
      <w:pPr>
        <w:autoSpaceDE w:val="0"/>
        <w:autoSpaceDN w:val="0"/>
        <w:ind w:left="851" w:right="1418"/>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137DEA">
      <w:pPr>
        <w:autoSpaceDE w:val="0"/>
        <w:autoSpaceDN w:val="0"/>
        <w:ind w:right="1418"/>
        <w:rPr>
          <w:rFonts w:cs="Arial"/>
          <w:szCs w:val="24"/>
        </w:rPr>
      </w:pPr>
    </w:p>
    <w:p w:rsidR="00E75178" w:rsidRDefault="00E75178" w:rsidP="00137DEA">
      <w:pPr>
        <w:autoSpaceDE w:val="0"/>
        <w:autoSpaceDN w:val="0"/>
        <w:adjustRightInd w:val="0"/>
        <w:ind w:right="34"/>
        <w:rPr>
          <w:rFonts w:cs="Arial"/>
          <w:color w:val="008000"/>
          <w:szCs w:val="24"/>
        </w:rPr>
      </w:pPr>
      <w:r w:rsidRPr="00137DEA">
        <w:rPr>
          <w:rFonts w:cs="Arial"/>
          <w:color w:val="008000"/>
          <w:szCs w:val="24"/>
        </w:rPr>
        <w:t xml:space="preserve">N. de RADR: En el Manual de procedimiento </w:t>
      </w:r>
      <w:r>
        <w:rPr>
          <w:rFonts w:cs="Arial"/>
          <w:color w:val="008000"/>
          <w:szCs w:val="24"/>
        </w:rPr>
        <w:t xml:space="preserve">de 2017 </w:t>
      </w:r>
      <w:r w:rsidRPr="00137DEA">
        <w:rPr>
          <w:rFonts w:cs="Arial"/>
          <w:color w:val="008000"/>
          <w:szCs w:val="24"/>
        </w:rPr>
        <w:t>se regulan de otra forma los pantallazos</w:t>
      </w:r>
      <w:r>
        <w:rPr>
          <w:rFonts w:cs="Arial"/>
          <w:color w:val="008000"/>
          <w:szCs w:val="24"/>
        </w:rPr>
        <w:t xml:space="preserve">: </w:t>
      </w:r>
    </w:p>
    <w:p w:rsidR="00E75178" w:rsidRDefault="00E75178" w:rsidP="00137DEA">
      <w:pPr>
        <w:autoSpaceDE w:val="0"/>
        <w:autoSpaceDN w:val="0"/>
        <w:adjustRightInd w:val="0"/>
        <w:ind w:left="540" w:right="934"/>
        <w:jc w:val="left"/>
        <w:rPr>
          <w:rFonts w:cs="Arial"/>
          <w:color w:val="008000"/>
          <w:szCs w:val="24"/>
        </w:rPr>
      </w:pPr>
    </w:p>
    <w:p w:rsidR="00E75178" w:rsidRPr="00137DEA" w:rsidRDefault="00E75178" w:rsidP="00137DEA">
      <w:pPr>
        <w:autoSpaceDE w:val="0"/>
        <w:autoSpaceDN w:val="0"/>
        <w:adjustRightInd w:val="0"/>
        <w:ind w:left="540" w:right="934"/>
        <w:rPr>
          <w:rFonts w:ascii="Calibri" w:hAnsi="Calibri"/>
          <w:i/>
          <w:iCs/>
          <w:color w:val="FF0000"/>
        </w:rPr>
      </w:pPr>
      <w:proofErr w:type="gramStart"/>
      <w:r>
        <w:rPr>
          <w:rFonts w:ascii="Calibri" w:hAnsi="Calibri"/>
          <w:i/>
          <w:iCs/>
          <w:color w:val="FF0000"/>
        </w:rPr>
        <w:t>”P</w:t>
      </w:r>
      <w:r w:rsidRPr="00137DEA">
        <w:rPr>
          <w:rFonts w:ascii="Calibri" w:hAnsi="Calibri"/>
          <w:i/>
          <w:iCs/>
          <w:color w:val="FF0000"/>
        </w:rPr>
        <w:t>ara</w:t>
      </w:r>
      <w:proofErr w:type="gramEnd"/>
      <w:r w:rsidRPr="00137DEA">
        <w:rPr>
          <w:rFonts w:ascii="Calibri" w:hAnsi="Calibri"/>
          <w:i/>
          <w:iCs/>
          <w:color w:val="FF0000"/>
        </w:rPr>
        <w:t xml:space="preserve"> gastos inferiores a 6.000 euros, se aceptarán tres pantallazos de presupuestos por Internet</w:t>
      </w:r>
      <w:r>
        <w:rPr>
          <w:rFonts w:ascii="Calibri" w:hAnsi="Calibri"/>
          <w:i/>
          <w:iCs/>
          <w:color w:val="FF0000"/>
        </w:rPr>
        <w:t xml:space="preserve">, </w:t>
      </w:r>
      <w:r w:rsidRPr="00137DEA">
        <w:rPr>
          <w:rFonts w:ascii="Calibri" w:hAnsi="Calibri"/>
          <w:i/>
          <w:iCs/>
          <w:color w:val="FF0000"/>
        </w:rPr>
        <w:t>siempre que aparezcan el producto, el precio y la dirección de la web. Para mayores importes no serán</w:t>
      </w:r>
      <w:r>
        <w:rPr>
          <w:rFonts w:ascii="Calibri" w:hAnsi="Calibri"/>
          <w:i/>
          <w:iCs/>
          <w:color w:val="FF0000"/>
        </w:rPr>
        <w:t xml:space="preserve"> </w:t>
      </w:r>
      <w:r w:rsidRPr="00137DEA">
        <w:rPr>
          <w:rFonts w:ascii="Calibri" w:hAnsi="Calibri"/>
          <w:i/>
          <w:iCs/>
          <w:color w:val="FF0000"/>
        </w:rPr>
        <w:t>válidos los pantallazos si no cumplen los requisitos de una factura pro forma</w:t>
      </w:r>
      <w:r>
        <w:rPr>
          <w:rFonts w:ascii="Calibri" w:hAnsi="Calibri"/>
          <w:i/>
          <w:iCs/>
          <w:color w:val="FF0000"/>
        </w:rPr>
        <w:t>”</w:t>
      </w:r>
      <w:r w:rsidRPr="00137DEA">
        <w:rPr>
          <w:rFonts w:ascii="Calibri" w:hAnsi="Calibri"/>
          <w:i/>
          <w:iCs/>
          <w:color w:val="FF0000"/>
        </w:rPr>
        <w:t>.</w:t>
      </w:r>
    </w:p>
    <w:p w:rsidR="00E75178" w:rsidRDefault="00E75178" w:rsidP="00137DEA">
      <w:pPr>
        <w:autoSpaceDE w:val="0"/>
        <w:autoSpaceDN w:val="0"/>
        <w:ind w:right="1418"/>
        <w:rPr>
          <w:rFonts w:cs="Arial"/>
          <w:szCs w:val="24"/>
        </w:rPr>
      </w:pPr>
    </w:p>
    <w:p w:rsidR="00E75178" w:rsidRDefault="00E75178" w:rsidP="0083049B">
      <w:pPr>
        <w:shd w:val="clear" w:color="auto" w:fill="D9D9D9"/>
        <w:rPr>
          <w:rFonts w:cs="Arial"/>
          <w:szCs w:val="24"/>
        </w:rPr>
      </w:pPr>
      <w:r w:rsidRPr="003414C1">
        <w:rPr>
          <w:rFonts w:cs="Arial"/>
          <w:szCs w:val="24"/>
        </w:rPr>
        <w:t>ARRENDAMIENTO CON OPCIÓN A COMPRA DE NUEVA MAQUINARIA Y EQUIPO HASTA EL VALOR DEL MERCADO DEL PRODUCTO</w:t>
      </w:r>
    </w:p>
    <w:p w:rsidR="00E75178" w:rsidRDefault="00E75178" w:rsidP="00137DEA">
      <w:pPr>
        <w:pStyle w:val="Estilo3"/>
      </w:pPr>
    </w:p>
    <w:p w:rsidR="00E75178" w:rsidRPr="00FE6FA7" w:rsidRDefault="00E75178" w:rsidP="00137DEA">
      <w:pPr>
        <w:shd w:val="clear" w:color="auto" w:fill="D9D9D9"/>
        <w:rPr>
          <w:rFonts w:cs="Arial"/>
          <w:szCs w:val="24"/>
        </w:rPr>
      </w:pPr>
      <w:r>
        <w:t>RESPUESTA DE 22.04.2016</w:t>
      </w:r>
    </w:p>
    <w:p w:rsidR="00E75178" w:rsidRPr="00881782" w:rsidRDefault="00E75178" w:rsidP="00E56A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83049B">
      <w:pPr>
        <w:rPr>
          <w:rFonts w:cs="Arial"/>
          <w:b/>
          <w:szCs w:val="24"/>
          <w:u w:val="single"/>
        </w:rPr>
      </w:pPr>
    </w:p>
    <w:p w:rsidR="00E75178" w:rsidRDefault="00E75178" w:rsidP="0083049B">
      <w:pPr>
        <w:rPr>
          <w:rFonts w:cs="Arial"/>
          <w:szCs w:val="24"/>
        </w:rPr>
      </w:pPr>
      <w:r>
        <w:rPr>
          <w:rFonts w:cs="Arial"/>
          <w:szCs w:val="24"/>
        </w:rPr>
        <w:t>Leasing: n</w:t>
      </w:r>
      <w:r w:rsidRPr="003414C1">
        <w:rPr>
          <w:rFonts w:cs="Arial"/>
          <w:szCs w:val="24"/>
        </w:rPr>
        <w:t xml:space="preserve">o hemos encontrado en el Manual </w:t>
      </w:r>
      <w:r>
        <w:rPr>
          <w:rFonts w:cs="Arial"/>
          <w:szCs w:val="24"/>
        </w:rPr>
        <w:t xml:space="preserve">regulación o </w:t>
      </w:r>
      <w:r w:rsidRPr="003414C1">
        <w:rPr>
          <w:rFonts w:cs="Arial"/>
          <w:szCs w:val="24"/>
        </w:rPr>
        <w:t>condiciones para el arrendamiento con opción a compra de nueva maquinaria y equipo hasta el valor del mercado del producto.</w:t>
      </w:r>
    </w:p>
    <w:p w:rsidR="00E75178" w:rsidRDefault="00E75178" w:rsidP="0083049B">
      <w:pPr>
        <w:rPr>
          <w:rFonts w:cs="Arial"/>
          <w:szCs w:val="24"/>
        </w:rPr>
      </w:pPr>
    </w:p>
    <w:p w:rsidR="00E75178" w:rsidRPr="0083049B" w:rsidRDefault="00E75178" w:rsidP="00180CB3">
      <w:pPr>
        <w:outlineLvl w:val="0"/>
        <w:rPr>
          <w:rFonts w:cs="Arial"/>
          <w:color w:val="00B050"/>
          <w:szCs w:val="24"/>
        </w:rPr>
      </w:pPr>
      <w:r w:rsidRPr="0083049B">
        <w:rPr>
          <w:rFonts w:cs="Arial"/>
          <w:color w:val="00B050"/>
          <w:szCs w:val="24"/>
        </w:rPr>
        <w:t>Se responde abajo.</w:t>
      </w:r>
    </w:p>
    <w:p w:rsidR="00E75178" w:rsidRDefault="00E75178" w:rsidP="0083049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3049B">
      <w:pPr>
        <w:rPr>
          <w:rFonts w:cs="Arial"/>
          <w:szCs w:val="24"/>
        </w:rPr>
      </w:pPr>
    </w:p>
    <w:p w:rsidR="00E75178" w:rsidRDefault="00E75178" w:rsidP="0083049B">
      <w:pPr>
        <w:shd w:val="clear" w:color="auto" w:fill="D9D9D9"/>
        <w:rPr>
          <w:noProof/>
        </w:rPr>
      </w:pPr>
      <w:bookmarkStart w:id="579" w:name="ProcLeasingValidez"/>
      <w:bookmarkEnd w:id="579"/>
      <w:r w:rsidRPr="008608BF">
        <w:rPr>
          <w:noProof/>
        </w:rPr>
        <w:t>AMPLIACIÓN DE LA DUDA SOBRE LA FALTA LA REGULACIÓN DEL LEASIN</w:t>
      </w:r>
      <w:r>
        <w:rPr>
          <w:noProof/>
        </w:rPr>
        <w:t>G EN EL MANUAL DE PROCEDIMIENTO</w:t>
      </w:r>
    </w:p>
    <w:p w:rsidR="00E75178" w:rsidRDefault="00E75178" w:rsidP="00137DEA">
      <w:pPr>
        <w:pStyle w:val="Estilo3"/>
      </w:pPr>
    </w:p>
    <w:p w:rsidR="00E75178" w:rsidRPr="008608BF" w:rsidRDefault="00E75178" w:rsidP="00137DEA">
      <w:pPr>
        <w:shd w:val="clear" w:color="auto" w:fill="D9D9D9"/>
        <w:rPr>
          <w:noProof/>
        </w:rPr>
      </w:pPr>
      <w:r>
        <w:t>RESPUESTA DE 22.04.2016</w:t>
      </w:r>
    </w:p>
    <w:p w:rsidR="00E75178" w:rsidRDefault="00E75178" w:rsidP="004F757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881782" w:rsidRDefault="00E75178" w:rsidP="004F7576">
      <w:pPr>
        <w:autoSpaceDE w:val="0"/>
        <w:autoSpaceDN w:val="0"/>
        <w:rPr>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w:t>
      </w:r>
    </w:p>
    <w:p w:rsidR="00E75178" w:rsidRPr="008608BF" w:rsidRDefault="00E75178" w:rsidP="0083049B">
      <w:pPr>
        <w:rPr>
          <w:rFonts w:cs="Arial"/>
          <w:szCs w:val="20"/>
        </w:rPr>
      </w:pPr>
    </w:p>
    <w:p w:rsidR="00E75178" w:rsidRPr="008608BF" w:rsidRDefault="00E75178" w:rsidP="0083049B">
      <w:pPr>
        <w:rPr>
          <w:rFonts w:cs="Arial"/>
          <w:szCs w:val="20"/>
        </w:rPr>
      </w:pPr>
      <w:r>
        <w:rPr>
          <w:rFonts w:cs="Arial"/>
          <w:szCs w:val="20"/>
        </w:rPr>
        <w:t xml:space="preserve">Puesto que </w:t>
      </w:r>
      <w:r w:rsidRPr="008608BF">
        <w:rPr>
          <w:rFonts w:cs="Arial"/>
          <w:szCs w:val="20"/>
        </w:rPr>
        <w:t>falta la regulación del leasing en el manual de procedimiento</w:t>
      </w:r>
      <w:r>
        <w:rPr>
          <w:rFonts w:cs="Arial"/>
          <w:szCs w:val="20"/>
        </w:rPr>
        <w:t xml:space="preserve"> y</w:t>
      </w:r>
      <w:r w:rsidRPr="008608BF">
        <w:rPr>
          <w:rFonts w:cs="Arial"/>
          <w:szCs w:val="20"/>
        </w:rPr>
        <w:t xml:space="preserve"> hay promotores que están a la espera</w:t>
      </w:r>
      <w:r>
        <w:rPr>
          <w:rFonts w:cs="Arial"/>
          <w:szCs w:val="20"/>
        </w:rPr>
        <w:t>, a</w:t>
      </w:r>
      <w:r w:rsidRPr="008608BF">
        <w:rPr>
          <w:rFonts w:cs="Arial"/>
          <w:szCs w:val="20"/>
        </w:rPr>
        <w:t xml:space="preserve">hora la pregunta viene </w:t>
      </w:r>
      <w:r>
        <w:rPr>
          <w:rFonts w:cs="Arial"/>
          <w:szCs w:val="20"/>
        </w:rPr>
        <w:t>más detallada.</w:t>
      </w:r>
    </w:p>
    <w:p w:rsidR="00E75178" w:rsidRPr="008608BF" w:rsidRDefault="00E75178" w:rsidP="0083049B">
      <w:pPr>
        <w:rPr>
          <w:rFonts w:cs="Arial"/>
          <w:szCs w:val="20"/>
        </w:rPr>
      </w:pPr>
    </w:p>
    <w:p w:rsidR="00E75178" w:rsidRPr="008608BF" w:rsidRDefault="00E75178" w:rsidP="0083049B">
      <w:pPr>
        <w:rPr>
          <w:rFonts w:cs="Arial"/>
          <w:szCs w:val="20"/>
        </w:rPr>
      </w:pPr>
      <w:r w:rsidRPr="008608BF">
        <w:rPr>
          <w:rFonts w:cs="Arial"/>
          <w:szCs w:val="20"/>
        </w:rPr>
        <w:t>En una respuesta anterior se dice que DGA aportará las nuevas condiciones para este asunto según reglamento UE. Urge comunicación al respecto porque hay promotores que preguntan sobre este modo de financiación, si se van a variar o van a seguir igual que en el periodo pasado.</w:t>
      </w:r>
    </w:p>
    <w:p w:rsidR="00E75178" w:rsidRPr="008608BF" w:rsidRDefault="00E75178" w:rsidP="0083049B">
      <w:pPr>
        <w:rPr>
          <w:rFonts w:cs="Arial"/>
          <w:szCs w:val="20"/>
        </w:rPr>
      </w:pPr>
    </w:p>
    <w:p w:rsidR="00E75178" w:rsidRPr="008608BF" w:rsidRDefault="00E75178" w:rsidP="0083049B">
      <w:pPr>
        <w:rPr>
          <w:rFonts w:cs="Arial"/>
          <w:szCs w:val="20"/>
        </w:rPr>
      </w:pPr>
      <w:r w:rsidRPr="008608BF">
        <w:rPr>
          <w:rFonts w:cs="Arial"/>
          <w:szCs w:val="20"/>
        </w:rPr>
        <w:t>En ese sentido se ha de aclarar los plazos máximos de justificación. En 07-13 eran de 18+9+24 meses, total 51 meses). En el actual al reducir los plazos a 12 meses + 6 de prorroga ¿se reducen los de leasing también en consonancia o se amplía el excepcional de 24 meses de añadido para no perder esos 9 meses que se han visto reducidos?</w:t>
      </w:r>
    </w:p>
    <w:p w:rsidR="00E75178" w:rsidRPr="008608BF" w:rsidRDefault="00E75178" w:rsidP="0083049B">
      <w:pPr>
        <w:rPr>
          <w:rFonts w:cs="Arial"/>
          <w:szCs w:val="20"/>
        </w:rPr>
      </w:pPr>
    </w:p>
    <w:p w:rsidR="00E75178" w:rsidRDefault="00E75178" w:rsidP="0083049B">
      <w:pPr>
        <w:rPr>
          <w:rFonts w:cs="Arial"/>
          <w:szCs w:val="20"/>
        </w:rPr>
      </w:pPr>
      <w:r w:rsidRPr="008608BF">
        <w:rPr>
          <w:rFonts w:cs="Arial"/>
          <w:szCs w:val="20"/>
        </w:rPr>
        <w:lastRenderedPageBreak/>
        <w:t>Se habló de la concesión de las prórrogas de manera general en casos excepcionales y muy justificados, se entiende que para los pagos por leasing se deberán conceder las mismas sin problemas debido a que los plazos son más largos para justificar ¿esto es así?</w:t>
      </w:r>
    </w:p>
    <w:p w:rsidR="00E75178" w:rsidRDefault="00E75178" w:rsidP="0071655C">
      <w:pPr>
        <w:rPr>
          <w:rFonts w:cs="Arial"/>
          <w:szCs w:val="24"/>
        </w:rPr>
      </w:pPr>
    </w:p>
    <w:p w:rsidR="00E75178" w:rsidRDefault="00E75178" w:rsidP="0083049B">
      <w:pPr>
        <w:rPr>
          <w:rFonts w:cs="Arial"/>
          <w:color w:val="FF0000"/>
          <w:szCs w:val="24"/>
        </w:rPr>
      </w:pPr>
      <w:r w:rsidRPr="00D24262">
        <w:rPr>
          <w:rFonts w:cs="Arial"/>
          <w:color w:val="FF0000"/>
          <w:szCs w:val="24"/>
        </w:rPr>
        <w:t xml:space="preserve">Programas Rurales añadirá la norma </w:t>
      </w:r>
      <w:r>
        <w:rPr>
          <w:rFonts w:cs="Arial"/>
          <w:color w:val="FF0000"/>
          <w:szCs w:val="24"/>
        </w:rPr>
        <w:t xml:space="preserve">10.3 </w:t>
      </w:r>
      <w:r w:rsidRPr="00D24262">
        <w:rPr>
          <w:rFonts w:cs="Arial"/>
          <w:color w:val="FF0000"/>
          <w:szCs w:val="24"/>
        </w:rPr>
        <w:t xml:space="preserve">del </w:t>
      </w:r>
      <w:hyperlink r:id="rId54" w:history="1">
        <w:r w:rsidRPr="0083049B">
          <w:rPr>
            <w:rStyle w:val="Hipervnculo"/>
            <w:rFonts w:cs="Arial"/>
            <w:szCs w:val="24"/>
          </w:rPr>
          <w:t>reglamento 448/2004</w:t>
        </w:r>
      </w:hyperlink>
      <w:r>
        <w:t xml:space="preserve"> </w:t>
      </w:r>
      <w:r w:rsidRPr="00D24262">
        <w:rPr>
          <w:rFonts w:cs="Arial"/>
          <w:color w:val="FF0000"/>
          <w:szCs w:val="24"/>
        </w:rPr>
        <w:t>de la UE</w:t>
      </w:r>
      <w:r>
        <w:rPr>
          <w:rFonts w:cs="Arial"/>
          <w:color w:val="FF0000"/>
          <w:szCs w:val="24"/>
        </w:rPr>
        <w:t>, sobre Ayuda al arrendatario,</w:t>
      </w:r>
      <w:r w:rsidRPr="00D24262">
        <w:rPr>
          <w:rFonts w:cs="Arial"/>
          <w:color w:val="FF0000"/>
          <w:szCs w:val="24"/>
        </w:rPr>
        <w:t xml:space="preserve"> para el periodo 2014-2020 que trata las condiciones en que es subvencionable el arrendamiento con opción a compra.</w:t>
      </w:r>
    </w:p>
    <w:p w:rsidR="00E75178" w:rsidRDefault="00E75178" w:rsidP="0083049B">
      <w:pPr>
        <w:rPr>
          <w:rFonts w:cs="Arial"/>
          <w:color w:val="FF0000"/>
          <w:szCs w:val="24"/>
        </w:rPr>
      </w:pPr>
    </w:p>
    <w:p w:rsidR="00E75178" w:rsidRPr="0042761C" w:rsidRDefault="00E75178" w:rsidP="0083049B">
      <w:pPr>
        <w:rPr>
          <w:rFonts w:cs="Arial"/>
          <w:color w:val="00B050"/>
          <w:szCs w:val="24"/>
        </w:rPr>
      </w:pPr>
      <w:r w:rsidRPr="0042761C">
        <w:rPr>
          <w:rFonts w:cs="Arial"/>
          <w:color w:val="00B050"/>
          <w:szCs w:val="24"/>
        </w:rPr>
        <w:t>N. de RADR: las condiciones del leasing s</w:t>
      </w:r>
      <w:r>
        <w:rPr>
          <w:rFonts w:cs="Arial"/>
          <w:color w:val="00B050"/>
          <w:szCs w:val="24"/>
        </w:rPr>
        <w:t>e</w:t>
      </w:r>
      <w:r w:rsidRPr="0042761C">
        <w:rPr>
          <w:rFonts w:cs="Arial"/>
          <w:color w:val="00B050"/>
          <w:szCs w:val="24"/>
        </w:rPr>
        <w:t xml:space="preserve"> añad</w:t>
      </w:r>
      <w:r>
        <w:rPr>
          <w:rFonts w:cs="Arial"/>
          <w:color w:val="00B050"/>
          <w:szCs w:val="24"/>
        </w:rPr>
        <w:t>en en la versión 4 (versión 1 oficial) del Manual de procedimiento</w:t>
      </w:r>
      <w:r w:rsidRPr="0042761C">
        <w:rPr>
          <w:rFonts w:cs="Arial"/>
          <w:color w:val="00B050"/>
          <w:szCs w:val="24"/>
        </w:rPr>
        <w:t>.</w:t>
      </w:r>
    </w:p>
    <w:p w:rsidR="00E75178" w:rsidRDefault="00E75178" w:rsidP="0071655C">
      <w:pPr>
        <w:rPr>
          <w:rFonts w:cs="Arial"/>
          <w:szCs w:val="24"/>
        </w:rPr>
      </w:pPr>
    </w:p>
    <w:p w:rsidR="00E75178" w:rsidRPr="00CD4C33" w:rsidRDefault="00E75178" w:rsidP="00180CB3">
      <w:pPr>
        <w:tabs>
          <w:tab w:val="num" w:pos="360"/>
        </w:tabs>
        <w:autoSpaceDE w:val="0"/>
        <w:autoSpaceDN w:val="0"/>
        <w:ind w:left="567" w:right="993"/>
        <w:outlineLvl w:val="0"/>
        <w:rPr>
          <w:rFonts w:ascii="Calibri" w:hAnsi="Calibri"/>
          <w:i/>
          <w:iCs/>
          <w:color w:val="00B050"/>
        </w:rPr>
      </w:pPr>
      <w:r>
        <w:rPr>
          <w:rFonts w:ascii="Calibri" w:hAnsi="Calibri"/>
          <w:i/>
          <w:iCs/>
          <w:color w:val="00B050"/>
        </w:rPr>
        <w:t>“</w:t>
      </w:r>
      <w:r w:rsidRPr="00CD4C33">
        <w:rPr>
          <w:rFonts w:ascii="Calibri" w:hAnsi="Calibri"/>
          <w:i/>
          <w:iCs/>
          <w:color w:val="00B050"/>
        </w:rPr>
        <w:t>LEASING</w:t>
      </w:r>
    </w:p>
    <w:p w:rsidR="00E75178" w:rsidRPr="00CD4C33" w:rsidRDefault="00E75178" w:rsidP="00CD4C33">
      <w:pPr>
        <w:autoSpaceDE w:val="0"/>
        <w:autoSpaceDN w:val="0"/>
        <w:ind w:left="567" w:right="993"/>
        <w:rPr>
          <w:rFonts w:ascii="Calibri" w:hAnsi="Calibri"/>
          <w:i/>
          <w:iCs/>
          <w:color w:val="00B050"/>
        </w:rPr>
      </w:pPr>
      <w:r w:rsidRPr="00CD4C33">
        <w:rPr>
          <w:rFonts w:ascii="Calibri" w:hAnsi="Calibri"/>
          <w:i/>
          <w:iCs/>
          <w:color w:val="00B050"/>
        </w:rPr>
        <w:t>En caso de que el beneficiario de un proyecto desee incluir entre los gastos el arrendamiento financiero, lo tendrá que manifestar al Grupo y, en cualquier caso, se podrán subvencionar con arreglo a las condiciones establecidas a continuación.</w:t>
      </w:r>
    </w:p>
    <w:p w:rsidR="00E75178" w:rsidRPr="00CD4C33" w:rsidRDefault="00E75178" w:rsidP="00CD4C33">
      <w:pPr>
        <w:autoSpaceDE w:val="0"/>
        <w:autoSpaceDN w:val="0"/>
        <w:ind w:left="567" w:right="993"/>
        <w:rPr>
          <w:rFonts w:ascii="Calibri" w:hAnsi="Calibri"/>
          <w:i/>
          <w:iCs/>
          <w:color w:val="00B050"/>
        </w:rPr>
      </w:pPr>
    </w:p>
    <w:p w:rsidR="00E75178" w:rsidRPr="00CD4C33" w:rsidRDefault="00E75178" w:rsidP="00CD4C33">
      <w:pPr>
        <w:autoSpaceDE w:val="0"/>
        <w:autoSpaceDN w:val="0"/>
        <w:ind w:left="567" w:right="993"/>
        <w:rPr>
          <w:rFonts w:ascii="Calibri" w:hAnsi="Calibri"/>
          <w:i/>
          <w:iCs/>
          <w:color w:val="00B050"/>
        </w:rPr>
      </w:pPr>
      <w:r w:rsidRPr="00CD4C33">
        <w:rPr>
          <w:rFonts w:ascii="Calibri" w:hAnsi="Calibri"/>
          <w:i/>
          <w:iCs/>
          <w:color w:val="00B050"/>
        </w:rPr>
        <w:t>1. El arrendatario será el destinatario directo de la cofinanciación comunitaria.</w:t>
      </w:r>
    </w:p>
    <w:p w:rsidR="00E75178" w:rsidRPr="00CD4C33" w:rsidRDefault="00E75178" w:rsidP="00CD4C33">
      <w:pPr>
        <w:autoSpaceDE w:val="0"/>
        <w:autoSpaceDN w:val="0"/>
        <w:ind w:left="567" w:right="993"/>
        <w:rPr>
          <w:rFonts w:ascii="Calibri" w:hAnsi="Calibri"/>
          <w:i/>
          <w:iCs/>
          <w:color w:val="00B050"/>
        </w:rPr>
      </w:pPr>
      <w:r w:rsidRPr="00CD4C33">
        <w:rPr>
          <w:rFonts w:ascii="Calibri" w:hAnsi="Calibri"/>
          <w:i/>
          <w:iCs/>
          <w:color w:val="00B050"/>
        </w:rPr>
        <w:t>2. El gasto cofinanciable serán los pagos abonados por el arrendatario al arrendador, pagos que se demostrarán mediante factura abonada o documento contable de igual valor probatorio.</w:t>
      </w:r>
    </w:p>
    <w:p w:rsidR="00E75178" w:rsidRPr="00CD4C33" w:rsidRDefault="00E75178" w:rsidP="00CD4C33">
      <w:pPr>
        <w:autoSpaceDE w:val="0"/>
        <w:autoSpaceDN w:val="0"/>
        <w:ind w:left="567" w:right="993"/>
        <w:rPr>
          <w:rFonts w:ascii="Calibri" w:hAnsi="Calibri"/>
          <w:i/>
          <w:iCs/>
          <w:color w:val="00B050"/>
        </w:rPr>
      </w:pPr>
      <w:r w:rsidRPr="00CD4C33">
        <w:rPr>
          <w:rFonts w:ascii="Calibri" w:hAnsi="Calibri"/>
          <w:i/>
          <w:iCs/>
          <w:color w:val="00B050"/>
        </w:rPr>
        <w:t>3. En el caso de los contratos de arrendamiento financiero que incluyan una opción de compra o que establezcan un período mínimo de arrendamiento igual a la vida útil del activo a que se refiere el contrato, el importe máximo cofinanciable por la Comunidad no sobrepasará el valor de mercado del activo arrendado. Otros costes ligados al contrato de arrendamiento financiero (impuestos, margen del arrendador, intereses de costes de refinanciación, gastos generales, seguros, etc.) no serán subvencionables.</w:t>
      </w:r>
    </w:p>
    <w:p w:rsidR="00E75178" w:rsidRPr="00CD4C33" w:rsidRDefault="00E75178" w:rsidP="00CD4C33">
      <w:pPr>
        <w:autoSpaceDE w:val="0"/>
        <w:autoSpaceDN w:val="0"/>
        <w:ind w:left="567" w:right="993"/>
        <w:rPr>
          <w:rFonts w:ascii="Calibri" w:hAnsi="Calibri"/>
          <w:i/>
          <w:iCs/>
          <w:color w:val="00B050"/>
        </w:rPr>
      </w:pPr>
      <w:r w:rsidRPr="00CD4C33">
        <w:rPr>
          <w:rFonts w:ascii="Calibri" w:hAnsi="Calibri"/>
          <w:i/>
          <w:iCs/>
          <w:color w:val="00B050"/>
        </w:rPr>
        <w:t>4. La ayuda comunitaria para los contratos de arrendamiento financiero citados en el punto 3 se pagará al arrendatario en uno o más tramos y en relación con los pagos de arrendamiento efectivamente abonados. Cuando la fecha de finalización del contrato de arrendamiento sea posterior a la fecha final prevista para tener en cuenta los pagos en la ayuda comunitaria, sólo podrá considerarse subvencionable el gasto correspondiente a los pagos de arrendamiento abonados por el arrendatario hasta la fecha final de pago prevista.</w:t>
      </w:r>
    </w:p>
    <w:p w:rsidR="00E75178" w:rsidRPr="00CD4C33" w:rsidRDefault="00E75178" w:rsidP="00CD4C33">
      <w:pPr>
        <w:autoSpaceDE w:val="0"/>
        <w:autoSpaceDN w:val="0"/>
        <w:ind w:left="567" w:right="993"/>
        <w:rPr>
          <w:rFonts w:ascii="Calibri" w:hAnsi="Calibri"/>
          <w:i/>
          <w:iCs/>
          <w:color w:val="00B050"/>
        </w:rPr>
      </w:pPr>
      <w:r w:rsidRPr="00CD4C33">
        <w:rPr>
          <w:rFonts w:ascii="Calibri" w:hAnsi="Calibri"/>
          <w:i/>
          <w:iCs/>
          <w:color w:val="00B050"/>
        </w:rPr>
        <w:t>5. En el caso de los contratos de arrendamiento que no contengan una opción de compra y cuya duración sea inferior al período de vida útil del activo a que se refiere el contrato, los pagos de arrendamiento serán cofinanciables por la Comunidad en proporción a la duración de la operación subvencionable. Sin embargo, el arrendatario deberá poder demostrar que el arrendamiento financiero era el método más rentable para obtener el uso de los bienes. Si los costes hubieran sido más bajos de haberse utilizado un método alternativo (por ejemplo, alquiler del bien), los costes adicionales se deducirán del gasto subvencionable.</w:t>
      </w:r>
    </w:p>
    <w:p w:rsidR="00E75178" w:rsidRPr="00CD4C33" w:rsidRDefault="00E75178" w:rsidP="00CD4C33">
      <w:pPr>
        <w:autoSpaceDE w:val="0"/>
        <w:autoSpaceDN w:val="0"/>
        <w:ind w:left="567" w:right="993"/>
        <w:rPr>
          <w:rFonts w:ascii="Calibri" w:hAnsi="Calibri"/>
          <w:i/>
          <w:iCs/>
          <w:color w:val="00B050"/>
        </w:rPr>
      </w:pPr>
      <w:r w:rsidRPr="00CD4C33">
        <w:rPr>
          <w:rFonts w:ascii="Calibri" w:hAnsi="Calibri"/>
          <w:i/>
          <w:iCs/>
          <w:color w:val="00B050"/>
        </w:rPr>
        <w:t>6. Los Estados miembros podrán aplicar normas nacionales más estrictas para determinar el gasto subvencionable con arreglo a los puntos 1 a 5</w:t>
      </w:r>
      <w:r>
        <w:rPr>
          <w:rFonts w:ascii="Calibri" w:hAnsi="Calibri"/>
          <w:i/>
          <w:iCs/>
          <w:color w:val="00B050"/>
        </w:rPr>
        <w:t>”</w:t>
      </w:r>
      <w:r w:rsidRPr="00CD4C33">
        <w:rPr>
          <w:rFonts w:ascii="Calibri" w:hAnsi="Calibri"/>
          <w:i/>
          <w:iCs/>
          <w:color w:val="00B050"/>
        </w:rPr>
        <w:t>.</w:t>
      </w:r>
    </w:p>
    <w:p w:rsidR="00E75178" w:rsidRDefault="00E75178" w:rsidP="0071655C">
      <w:pPr>
        <w:rPr>
          <w:rFonts w:cs="Arial"/>
          <w:szCs w:val="24"/>
        </w:rPr>
      </w:pPr>
    </w:p>
    <w:p w:rsidR="00E75178" w:rsidRDefault="00E75178" w:rsidP="007B1255">
      <w:pPr>
        <w:shd w:val="clear" w:color="auto" w:fill="D9D9D9"/>
        <w:rPr>
          <w:rStyle w:val="Textoennegrita"/>
          <w:b w:val="0"/>
          <w:color w:val="000000"/>
        </w:rPr>
      </w:pPr>
      <w:bookmarkStart w:id="580" w:name="ProcSCMomentoEnQuePresentarEscritura"/>
      <w:bookmarkEnd w:id="580"/>
      <w:r w:rsidRPr="007B1255">
        <w:rPr>
          <w:rStyle w:val="Textoennegrita"/>
          <w:b w:val="0"/>
          <w:color w:val="000000"/>
        </w:rPr>
        <w:t>MOMENTO EN EL QUE TIENE QUE HABERSE APORTADO LA ESCRITURA PÚBLICA DE CONSTITUCIÓN DE UNA SOCIEDAD CIVIL</w:t>
      </w:r>
    </w:p>
    <w:p w:rsidR="00E75178" w:rsidRDefault="00E75178" w:rsidP="00137DEA">
      <w:pPr>
        <w:pStyle w:val="Estilo3"/>
      </w:pPr>
    </w:p>
    <w:p w:rsidR="00E75178" w:rsidRPr="007B1255" w:rsidRDefault="00E75178" w:rsidP="00137DEA">
      <w:pPr>
        <w:shd w:val="clear" w:color="auto" w:fill="D9D9D9"/>
        <w:rPr>
          <w:rStyle w:val="Textoennegrita"/>
          <w:b w:val="0"/>
          <w:color w:val="000000"/>
        </w:rPr>
      </w:pPr>
      <w:r>
        <w:t>RESPUESTA DE 22.04.2016</w:t>
      </w:r>
    </w:p>
    <w:p w:rsidR="00E75178" w:rsidRPr="00881782" w:rsidRDefault="00E75178" w:rsidP="004F757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7C3A95">
      <w:pPr>
        <w:rPr>
          <w:sz w:val="16"/>
          <w:szCs w:val="16"/>
        </w:rPr>
      </w:pPr>
      <w:r>
        <w:rPr>
          <w:sz w:val="16"/>
          <w:szCs w:val="16"/>
        </w:rPr>
        <w:t>(</w:t>
      </w:r>
      <w:hyperlink w:anchor="ÍndiceProc153SolicitudDeDocumentación" w:history="1">
        <w:r w:rsidRPr="007C3A95">
          <w:rPr>
            <w:rStyle w:val="Hipervnculo"/>
            <w:sz w:val="16"/>
            <w:szCs w:val="16"/>
          </w:rPr>
          <w:t>Índice 1.5.3 Solicitud de documentación</w:t>
        </w:r>
      </w:hyperlink>
      <w:r>
        <w:rPr>
          <w:sz w:val="16"/>
          <w:szCs w:val="16"/>
        </w:rPr>
        <w:t>)</w:t>
      </w:r>
    </w:p>
    <w:p w:rsidR="00E75178" w:rsidRDefault="00E75178" w:rsidP="0071655C">
      <w:pPr>
        <w:rPr>
          <w:rFonts w:cs="Arial"/>
          <w:szCs w:val="24"/>
        </w:rPr>
      </w:pPr>
    </w:p>
    <w:p w:rsidR="00E75178" w:rsidRDefault="00E75178" w:rsidP="0071655C">
      <w:pPr>
        <w:rPr>
          <w:rFonts w:cs="Arial"/>
          <w:color w:val="FF0000"/>
          <w:szCs w:val="24"/>
        </w:rPr>
      </w:pPr>
      <w:r w:rsidRPr="007B1255">
        <w:rPr>
          <w:rFonts w:cs="Arial"/>
          <w:color w:val="FF0000"/>
          <w:szCs w:val="24"/>
        </w:rPr>
        <w:t>El documento de constitución en escritura pública de una sociedad civil debe haberse aportado con la solicitud o como muy tarde</w:t>
      </w:r>
      <w:r>
        <w:rPr>
          <w:rFonts w:cs="Arial"/>
          <w:color w:val="FF0000"/>
          <w:szCs w:val="24"/>
        </w:rPr>
        <w:t>,</w:t>
      </w:r>
      <w:r w:rsidRPr="007B1255">
        <w:rPr>
          <w:rFonts w:cs="Arial"/>
          <w:color w:val="FF0000"/>
          <w:szCs w:val="24"/>
        </w:rPr>
        <w:t xml:space="preserve"> después</w:t>
      </w:r>
      <w:r>
        <w:rPr>
          <w:rFonts w:cs="Arial"/>
          <w:color w:val="FF0000"/>
          <w:szCs w:val="24"/>
        </w:rPr>
        <w:t>,</w:t>
      </w:r>
      <w:r w:rsidRPr="007B1255">
        <w:rPr>
          <w:rFonts w:cs="Arial"/>
          <w:color w:val="FF0000"/>
          <w:szCs w:val="24"/>
        </w:rPr>
        <w:t xml:space="preserve"> durante el plazo de subsanación de deficiencias de la solicitud.</w:t>
      </w:r>
    </w:p>
    <w:p w:rsidR="00E75178" w:rsidRDefault="00E75178" w:rsidP="0071655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7B1255" w:rsidRDefault="00E75178" w:rsidP="0071655C">
      <w:pPr>
        <w:rPr>
          <w:rFonts w:cs="Arial"/>
          <w:color w:val="FF0000"/>
          <w:szCs w:val="24"/>
        </w:rPr>
      </w:pPr>
    </w:p>
    <w:p w:rsidR="00E75178" w:rsidRDefault="00E75178" w:rsidP="00180CB3">
      <w:pPr>
        <w:shd w:val="clear" w:color="auto" w:fill="BFBFBF"/>
        <w:jc w:val="center"/>
        <w:outlineLvl w:val="0"/>
        <w:rPr>
          <w:rFonts w:cs="Arial"/>
          <w:b/>
          <w:sz w:val="44"/>
          <w:szCs w:val="44"/>
          <w:u w:val="single"/>
        </w:rPr>
      </w:pPr>
      <w:r>
        <w:rPr>
          <w:rFonts w:cs="Arial"/>
          <w:b/>
          <w:sz w:val="44"/>
          <w:szCs w:val="44"/>
          <w:u w:val="single"/>
        </w:rPr>
        <w:t>MANUAL DE PROCEDIMIENTO</w:t>
      </w:r>
    </w:p>
    <w:p w:rsidR="00E75178" w:rsidRDefault="00E75178" w:rsidP="00D249D5">
      <w:pPr>
        <w:shd w:val="clear" w:color="auto" w:fill="BFBFBF"/>
        <w:jc w:val="center"/>
        <w:rPr>
          <w:rFonts w:cs="Arial"/>
          <w:b/>
          <w:sz w:val="44"/>
          <w:szCs w:val="44"/>
          <w:u w:val="single"/>
        </w:rPr>
      </w:pPr>
    </w:p>
    <w:p w:rsidR="00E75178" w:rsidRPr="00D249D5" w:rsidRDefault="00E75178" w:rsidP="00D249D5">
      <w:pPr>
        <w:shd w:val="clear" w:color="auto" w:fill="BFBFBF"/>
        <w:jc w:val="center"/>
        <w:rPr>
          <w:rFonts w:cs="Arial"/>
          <w:b/>
          <w:sz w:val="44"/>
          <w:szCs w:val="44"/>
          <w:u w:val="single"/>
        </w:rPr>
      </w:pPr>
      <w:r>
        <w:rPr>
          <w:rFonts w:cs="Arial"/>
          <w:b/>
          <w:sz w:val="44"/>
          <w:szCs w:val="44"/>
          <w:u w:val="single"/>
        </w:rPr>
        <w:t>2.</w:t>
      </w:r>
      <w:r w:rsidRPr="00D249D5">
        <w:rPr>
          <w:rFonts w:cs="Arial"/>
          <w:b/>
          <w:sz w:val="44"/>
          <w:szCs w:val="44"/>
          <w:u w:val="single"/>
        </w:rPr>
        <w:t xml:space="preserve">2.4) </w:t>
      </w:r>
      <w:bookmarkStart w:id="581" w:name="RESPUESTASPROCEDIMIENTOTRAS22042016"/>
      <w:bookmarkEnd w:id="581"/>
      <w:r w:rsidRPr="00D249D5">
        <w:rPr>
          <w:rFonts w:cs="Arial"/>
          <w:b/>
          <w:sz w:val="44"/>
          <w:szCs w:val="44"/>
          <w:u w:val="single"/>
        </w:rPr>
        <w:t>DUDAS RESPONDIDAS POR DGA DESPUÉS DEL 22.04.2016</w:t>
      </w:r>
    </w:p>
    <w:p w:rsidR="00E75178" w:rsidRDefault="00E75178" w:rsidP="0071655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DA3BE6" w:rsidRDefault="00DA3BE6" w:rsidP="0071655C">
      <w:pPr>
        <w:rPr>
          <w:rFonts w:cs="Arial"/>
          <w:szCs w:val="24"/>
        </w:rPr>
      </w:pPr>
    </w:p>
    <w:p w:rsidR="00E75178" w:rsidRDefault="00E75178" w:rsidP="005677A0">
      <w:pPr>
        <w:shd w:val="clear" w:color="auto" w:fill="D9D9D9"/>
        <w:rPr>
          <w:szCs w:val="24"/>
        </w:rPr>
      </w:pPr>
      <w:bookmarkStart w:id="582" w:name="ProcAniPlazaTorosPortátil"/>
      <w:bookmarkEnd w:id="582"/>
      <w:r w:rsidRPr="008F4262">
        <w:rPr>
          <w:szCs w:val="24"/>
        </w:rPr>
        <w:t>DUDA SOBRE LA ELEGIBILIDAD Y LA REALIZACIÓN DEL ACTA DE NO INICIO EN LA AMPLIA</w:t>
      </w:r>
      <w:r>
        <w:rPr>
          <w:szCs w:val="24"/>
        </w:rPr>
        <w:t>CIÓN DE PLAZA DE TOROS PORTÁTIL</w:t>
      </w:r>
    </w:p>
    <w:p w:rsidR="00E75178" w:rsidRDefault="00E75178" w:rsidP="00F108E2">
      <w:pPr>
        <w:pStyle w:val="Estilo3"/>
      </w:pPr>
    </w:p>
    <w:p w:rsidR="00E75178" w:rsidRPr="008F4262" w:rsidRDefault="00E75178" w:rsidP="00F108E2">
      <w:pPr>
        <w:shd w:val="clear" w:color="auto" w:fill="D9D9D9"/>
        <w:rPr>
          <w:szCs w:val="24"/>
        </w:rPr>
      </w:pPr>
      <w:r>
        <w:t>RESPUESTA DE 29.04.2016</w:t>
      </w:r>
    </w:p>
    <w:p w:rsidR="00E75178" w:rsidRPr="00881782" w:rsidRDefault="00E75178" w:rsidP="00922FF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46C1A">
      <w:pPr>
        <w:rPr>
          <w:sz w:val="16"/>
          <w:szCs w:val="16"/>
        </w:rPr>
      </w:pPr>
      <w:r>
        <w:rPr>
          <w:sz w:val="16"/>
          <w:szCs w:val="16"/>
        </w:rPr>
        <w:t>(</w:t>
      </w:r>
      <w:hyperlink w:anchor="ÍndiceProc1IAniObraCivil" w:history="1">
        <w:r w:rsidRPr="00F46C1A">
          <w:rPr>
            <w:rStyle w:val="Hipervnculo"/>
            <w:sz w:val="16"/>
            <w:szCs w:val="16"/>
          </w:rPr>
          <w:t>Índice 1.6 Acta de no inicio</w:t>
        </w:r>
        <w:r>
          <w:rPr>
            <w:rStyle w:val="Hipervnculo"/>
            <w:sz w:val="16"/>
            <w:szCs w:val="16"/>
          </w:rPr>
          <w:t xml:space="preserve"> </w:t>
        </w:r>
        <w:r w:rsidRPr="00F46C1A">
          <w:rPr>
            <w:rStyle w:val="Hipervnculo"/>
            <w:sz w:val="16"/>
            <w:szCs w:val="16"/>
          </w:rPr>
          <w:t>en obra civil</w:t>
        </w:r>
      </w:hyperlink>
      <w:r>
        <w:rPr>
          <w:sz w:val="16"/>
          <w:szCs w:val="16"/>
        </w:rPr>
        <w:t>)</w:t>
      </w:r>
    </w:p>
    <w:p w:rsidR="00E75178" w:rsidRPr="008F4262" w:rsidRDefault="00E75178" w:rsidP="005677A0"/>
    <w:p w:rsidR="00E75178" w:rsidRDefault="00E75178" w:rsidP="005677A0">
      <w:r>
        <w:t xml:space="preserve">Un promotor quiere ampliar una plaza de toros portátil. Suponemos que sería </w:t>
      </w:r>
      <w:proofErr w:type="gramStart"/>
      <w:r>
        <w:t>elegible</w:t>
      </w:r>
      <w:proofErr w:type="gramEnd"/>
      <w:r>
        <w:t xml:space="preserve"> aunque esa plaza pueda salir del territorio, ¿correcto?</w:t>
      </w:r>
    </w:p>
    <w:p w:rsidR="00E75178" w:rsidRDefault="00E75178" w:rsidP="005677A0"/>
    <w:p w:rsidR="00E75178" w:rsidRPr="009C5DE2" w:rsidRDefault="00E75178" w:rsidP="00180CB3">
      <w:pPr>
        <w:outlineLvl w:val="0"/>
        <w:rPr>
          <w:color w:val="FF0000"/>
        </w:rPr>
      </w:pPr>
      <w:r w:rsidRPr="009C5DE2">
        <w:rPr>
          <w:color w:val="FF0000"/>
        </w:rPr>
        <w:t>Sí.</w:t>
      </w:r>
    </w:p>
    <w:p w:rsidR="00E75178" w:rsidRDefault="00E75178" w:rsidP="005677A0"/>
    <w:p w:rsidR="00E75178" w:rsidRDefault="00E75178" w:rsidP="005677A0">
      <w:r>
        <w:t>Si el proyecto fuera elegible, ¿el acta de no inicio se tendría que hacer con la plaza montada para verificar luego la ampliación para la que se pide la ayuda?</w:t>
      </w:r>
    </w:p>
    <w:p w:rsidR="00E75178" w:rsidRDefault="00E75178" w:rsidP="005677A0"/>
    <w:p w:rsidR="00E75178" w:rsidRPr="005D0950" w:rsidRDefault="00E75178" w:rsidP="00180CB3">
      <w:pPr>
        <w:outlineLvl w:val="0"/>
        <w:rPr>
          <w:color w:val="FF0000"/>
        </w:rPr>
      </w:pPr>
      <w:r w:rsidRPr="005D0950">
        <w:rPr>
          <w:color w:val="FF0000"/>
        </w:rPr>
        <w:t>Hay que montarla para hacer el</w:t>
      </w:r>
      <w:r>
        <w:rPr>
          <w:color w:val="FF0000"/>
        </w:rPr>
        <w:t xml:space="preserve"> </w:t>
      </w:r>
      <w:r w:rsidRPr="005D0950">
        <w:rPr>
          <w:color w:val="FF0000"/>
        </w:rPr>
        <w:t>acta de no inicio.</w:t>
      </w:r>
    </w:p>
    <w:p w:rsidR="00E75178" w:rsidRDefault="00E75178" w:rsidP="003B6F4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B6F48">
      <w:pPr>
        <w:rPr>
          <w:rFonts w:cs="Arial"/>
          <w:szCs w:val="24"/>
        </w:rPr>
      </w:pPr>
    </w:p>
    <w:p w:rsidR="00E75178" w:rsidRDefault="00E75178" w:rsidP="00180CB3">
      <w:pPr>
        <w:shd w:val="clear" w:color="auto" w:fill="D9D9D9"/>
        <w:autoSpaceDE w:val="0"/>
        <w:autoSpaceDN w:val="0"/>
        <w:adjustRightInd w:val="0"/>
        <w:outlineLvl w:val="0"/>
        <w:rPr>
          <w:rFonts w:cs="Arial"/>
          <w:szCs w:val="24"/>
        </w:rPr>
      </w:pPr>
      <w:bookmarkStart w:id="583" w:name="ProcIVAIntracomunitario"/>
      <w:bookmarkEnd w:id="583"/>
      <w:r w:rsidRPr="008F4262">
        <w:rPr>
          <w:rFonts w:cs="Arial"/>
          <w:szCs w:val="24"/>
        </w:rPr>
        <w:t>TRATAMIENTO DEL I</w:t>
      </w:r>
      <w:r>
        <w:rPr>
          <w:rFonts w:cs="Arial"/>
          <w:szCs w:val="24"/>
        </w:rPr>
        <w:t>VA INTRACOMUNITARIO EN PROYECTO</w:t>
      </w:r>
    </w:p>
    <w:p w:rsidR="00E75178" w:rsidRDefault="00E75178" w:rsidP="007E4F61">
      <w:pPr>
        <w:pStyle w:val="Estilo3"/>
      </w:pPr>
    </w:p>
    <w:p w:rsidR="00E75178" w:rsidRPr="008F4262" w:rsidRDefault="00E75178" w:rsidP="007E4F61">
      <w:pPr>
        <w:shd w:val="clear" w:color="auto" w:fill="D9D9D9"/>
        <w:autoSpaceDE w:val="0"/>
        <w:autoSpaceDN w:val="0"/>
        <w:adjustRightInd w:val="0"/>
        <w:outlineLvl w:val="0"/>
        <w:rPr>
          <w:rFonts w:cs="Arial"/>
          <w:szCs w:val="24"/>
        </w:rPr>
      </w:pPr>
      <w:r>
        <w:t>RESPUESTA DE 29.04.2016</w:t>
      </w:r>
    </w:p>
    <w:p w:rsidR="00E75178" w:rsidRDefault="00E75178" w:rsidP="0042401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w:t>
        </w:r>
        <w:r>
          <w:rPr>
            <w:rStyle w:val="Hipervnculo"/>
            <w:sz w:val="16"/>
            <w:szCs w:val="16"/>
          </w:rPr>
          <w:t xml:space="preserve"> </w:t>
        </w:r>
        <w:r w:rsidRPr="00881782">
          <w:rPr>
            <w:rStyle w:val="Hipervnculo"/>
            <w:sz w:val="16"/>
            <w:szCs w:val="16"/>
          </w:rPr>
          <w:t>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881782" w:rsidRDefault="00E75178" w:rsidP="0042401F">
      <w:pPr>
        <w:autoSpaceDE w:val="0"/>
        <w:autoSpaceDN w:val="0"/>
        <w:rPr>
          <w:sz w:val="16"/>
          <w:szCs w:val="16"/>
        </w:rPr>
      </w:pPr>
      <w:r>
        <w:rPr>
          <w:sz w:val="16"/>
          <w:szCs w:val="16"/>
        </w:rPr>
        <w:t>(</w:t>
      </w:r>
      <w:hyperlink w:anchor="ÍndiceProc17InformeElegibilidadIVAIntrac" w:history="1">
        <w:r w:rsidRPr="00353E6A">
          <w:rPr>
            <w:rStyle w:val="Hipervnculo"/>
            <w:sz w:val="16"/>
            <w:szCs w:val="16"/>
          </w:rPr>
          <w:t>Índice 1.7 Informe de elegibilidad: IVA intracomunitario</w:t>
        </w:r>
      </w:hyperlink>
      <w:r>
        <w:rPr>
          <w:sz w:val="16"/>
          <w:szCs w:val="16"/>
        </w:rPr>
        <w:t>)</w:t>
      </w:r>
    </w:p>
    <w:p w:rsidR="00E75178" w:rsidRDefault="00E75178" w:rsidP="0042401F">
      <w:pPr>
        <w:rPr>
          <w:noProof/>
        </w:rPr>
      </w:pPr>
    </w:p>
    <w:p w:rsidR="00E75178" w:rsidRPr="008F4262" w:rsidRDefault="00E75178" w:rsidP="0040461C">
      <w:pPr>
        <w:rPr>
          <w:rFonts w:cs="Arial"/>
          <w:szCs w:val="20"/>
        </w:rPr>
      </w:pPr>
      <w:r w:rsidRPr="008F4262">
        <w:rPr>
          <w:rFonts w:cs="Arial"/>
          <w:szCs w:val="20"/>
        </w:rPr>
        <w:t>En un Grupo se están dando varios casos de compras de maquinaria intracomunitaria: esto supone que el promotor la compra sin IVA y luego en las declaraciones de la renta se compensa la diferencia de IVA entre países.</w:t>
      </w:r>
    </w:p>
    <w:p w:rsidR="00E75178" w:rsidRDefault="00E75178" w:rsidP="0040461C">
      <w:pPr>
        <w:rPr>
          <w:rFonts w:cs="Arial"/>
          <w:szCs w:val="20"/>
        </w:rPr>
      </w:pPr>
    </w:p>
    <w:p w:rsidR="00E75178" w:rsidRPr="008F4262" w:rsidRDefault="00E75178" w:rsidP="0040461C">
      <w:pPr>
        <w:rPr>
          <w:rFonts w:cs="Arial"/>
          <w:szCs w:val="20"/>
        </w:rPr>
      </w:pPr>
      <w:r w:rsidRPr="008F4262">
        <w:rPr>
          <w:rFonts w:cs="Arial"/>
          <w:szCs w:val="20"/>
        </w:rPr>
        <w:t>¿Se ha de contemplar la inversión sin IVA donde pone con IVA, ya que no lo va a pagar?</w:t>
      </w:r>
    </w:p>
    <w:p w:rsidR="00E75178" w:rsidRDefault="00E75178" w:rsidP="0040461C">
      <w:pPr>
        <w:rPr>
          <w:rFonts w:cs="Arial"/>
          <w:szCs w:val="20"/>
        </w:rPr>
      </w:pPr>
    </w:p>
    <w:p w:rsidR="00E75178" w:rsidRPr="008F4262" w:rsidRDefault="00E75178" w:rsidP="0040461C">
      <w:pPr>
        <w:rPr>
          <w:rFonts w:cs="Arial"/>
          <w:szCs w:val="20"/>
        </w:rPr>
      </w:pPr>
      <w:r w:rsidRPr="008F4262">
        <w:rPr>
          <w:rFonts w:cs="Arial"/>
          <w:szCs w:val="20"/>
        </w:rPr>
        <w:t>¿Sería mejor incluirlos en el capítulo “Otros Maquinaria sin IVA”, porque si se mete con los demás se le sumará el 21% de IVA automáticamente?</w:t>
      </w:r>
    </w:p>
    <w:p w:rsidR="00E75178" w:rsidRDefault="00E75178" w:rsidP="0040461C">
      <w:pPr>
        <w:rPr>
          <w:rFonts w:cs="Arial"/>
          <w:szCs w:val="20"/>
        </w:rPr>
      </w:pPr>
    </w:p>
    <w:p w:rsidR="00E75178" w:rsidRDefault="00E75178" w:rsidP="00180CB3">
      <w:pPr>
        <w:outlineLvl w:val="0"/>
        <w:rPr>
          <w:rFonts w:cs="Arial"/>
          <w:color w:val="FF0000"/>
          <w:szCs w:val="20"/>
        </w:rPr>
      </w:pPr>
      <w:r>
        <w:rPr>
          <w:rFonts w:cs="Arial"/>
          <w:color w:val="FF0000"/>
          <w:szCs w:val="20"/>
        </w:rPr>
        <w:t>S</w:t>
      </w:r>
      <w:r w:rsidRPr="0040461C">
        <w:rPr>
          <w:rFonts w:cs="Arial"/>
          <w:color w:val="FF0000"/>
          <w:szCs w:val="20"/>
        </w:rPr>
        <w:t xml:space="preserve">iempre </w:t>
      </w:r>
      <w:r>
        <w:rPr>
          <w:rFonts w:cs="Arial"/>
          <w:color w:val="FF0000"/>
          <w:szCs w:val="20"/>
        </w:rPr>
        <w:t>h</w:t>
      </w:r>
      <w:r w:rsidRPr="0040461C">
        <w:rPr>
          <w:rFonts w:cs="Arial"/>
          <w:color w:val="FF0000"/>
          <w:szCs w:val="20"/>
        </w:rPr>
        <w:t>ay que considerar el IVA</w:t>
      </w:r>
      <w:r>
        <w:rPr>
          <w:rFonts w:cs="Arial"/>
          <w:color w:val="FF0000"/>
          <w:szCs w:val="20"/>
        </w:rPr>
        <w:t xml:space="preserve"> que corresponda en España</w:t>
      </w:r>
      <w:r w:rsidRPr="0040461C">
        <w:rPr>
          <w:rFonts w:cs="Arial"/>
          <w:color w:val="FF0000"/>
          <w:szCs w:val="20"/>
        </w:rPr>
        <w:t>.</w:t>
      </w:r>
    </w:p>
    <w:p w:rsidR="00E75178" w:rsidRDefault="00E75178" w:rsidP="0040461C">
      <w:pPr>
        <w:rPr>
          <w:rFonts w:cs="Arial"/>
          <w:color w:val="FF0000"/>
          <w:szCs w:val="20"/>
        </w:rPr>
      </w:pPr>
    </w:p>
    <w:p w:rsidR="00E75178" w:rsidRPr="006745F0" w:rsidRDefault="00E75178" w:rsidP="0040461C">
      <w:pPr>
        <w:rPr>
          <w:rFonts w:cs="Arial"/>
          <w:color w:val="00B050"/>
          <w:szCs w:val="20"/>
        </w:rPr>
      </w:pPr>
      <w:r w:rsidRPr="006745F0">
        <w:rPr>
          <w:rFonts w:cs="Arial"/>
          <w:color w:val="00B050"/>
          <w:szCs w:val="20"/>
        </w:rPr>
        <w:lastRenderedPageBreak/>
        <w:t>N. de RADR: La versión 4 (versión 1 oficial) del Manual de procedimiento incluye una aclaración al respecto:</w:t>
      </w:r>
    </w:p>
    <w:p w:rsidR="00E75178" w:rsidRDefault="00E75178" w:rsidP="0040461C">
      <w:pPr>
        <w:rPr>
          <w:rFonts w:cs="Arial"/>
          <w:color w:val="00B050"/>
          <w:szCs w:val="20"/>
        </w:rPr>
      </w:pPr>
    </w:p>
    <w:p w:rsidR="00E75178" w:rsidRPr="006745F0" w:rsidRDefault="00E75178" w:rsidP="009F381B">
      <w:pPr>
        <w:numPr>
          <w:ilvl w:val="2"/>
          <w:numId w:val="14"/>
        </w:numPr>
        <w:tabs>
          <w:tab w:val="clear" w:pos="2160"/>
        </w:tabs>
        <w:spacing w:before="100" w:beforeAutospacing="1" w:after="100" w:afterAutospacing="1"/>
        <w:ind w:left="709" w:right="567" w:firstLine="0"/>
        <w:rPr>
          <w:rFonts w:ascii="Calibri" w:hAnsi="Calibri"/>
          <w:i/>
          <w:color w:val="00B050"/>
          <w:szCs w:val="24"/>
        </w:rPr>
      </w:pPr>
      <w:r>
        <w:rPr>
          <w:rFonts w:ascii="Calibri" w:hAnsi="Calibri"/>
          <w:i/>
          <w:color w:val="00B050"/>
          <w:szCs w:val="24"/>
        </w:rPr>
        <w:t>“</w:t>
      </w:r>
      <w:r w:rsidRPr="006745F0">
        <w:rPr>
          <w:rFonts w:ascii="Calibri" w:hAnsi="Calibri"/>
          <w:i/>
          <w:color w:val="00B050"/>
          <w:szCs w:val="24"/>
        </w:rPr>
        <w:t>IVA intracomunitario</w:t>
      </w:r>
    </w:p>
    <w:p w:rsidR="00E75178" w:rsidRPr="006745F0" w:rsidRDefault="00E75178" w:rsidP="006745F0">
      <w:pPr>
        <w:ind w:left="709" w:right="567"/>
        <w:rPr>
          <w:rFonts w:ascii="Calibri" w:hAnsi="Calibri"/>
          <w:i/>
          <w:color w:val="00B050"/>
          <w:szCs w:val="24"/>
        </w:rPr>
      </w:pPr>
      <w:r w:rsidRPr="006745F0">
        <w:rPr>
          <w:rFonts w:ascii="Calibri" w:hAnsi="Calibri"/>
          <w:i/>
          <w:color w:val="00B050"/>
          <w:szCs w:val="24"/>
        </w:rPr>
        <w:t xml:space="preserve">Cuando se soliciten ofertas de presupuestos o facturas pro-forma en países intracomunitarios, si no incluyen el IVA o es menor del que corresponde en España, se debe descontar el mismo que corresponde en España (por ejemplo 21 % para maquinarias), independientemente del IVA que figure en la propuesta. </w:t>
      </w:r>
    </w:p>
    <w:p w:rsidR="00E75178" w:rsidRPr="006745F0" w:rsidRDefault="00E75178" w:rsidP="006745F0">
      <w:pPr>
        <w:ind w:left="709" w:right="567"/>
        <w:rPr>
          <w:rFonts w:ascii="Calibri" w:hAnsi="Calibri"/>
          <w:i/>
          <w:color w:val="00B050"/>
          <w:szCs w:val="24"/>
        </w:rPr>
      </w:pPr>
    </w:p>
    <w:p w:rsidR="00E75178" w:rsidRPr="006745F0" w:rsidRDefault="00E75178" w:rsidP="006745F0">
      <w:pPr>
        <w:ind w:left="709" w:right="567"/>
        <w:rPr>
          <w:rFonts w:ascii="Calibri" w:hAnsi="Calibri"/>
          <w:i/>
          <w:color w:val="00B050"/>
          <w:szCs w:val="24"/>
        </w:rPr>
      </w:pPr>
      <w:r w:rsidRPr="006745F0">
        <w:rPr>
          <w:rFonts w:ascii="Calibri" w:hAnsi="Calibri"/>
          <w:i/>
          <w:color w:val="00B050"/>
          <w:szCs w:val="24"/>
        </w:rPr>
        <w:t>En el caso de que no incluya IVA, se descontará del presupuesto la totalidad que corresponda en España y si es menor se descontará la diferencia. Si es mayor que del que corresponde en España, se descontará en su totalidad</w:t>
      </w:r>
      <w:r>
        <w:rPr>
          <w:rFonts w:ascii="Calibri" w:hAnsi="Calibri"/>
          <w:i/>
          <w:color w:val="00B050"/>
          <w:szCs w:val="24"/>
        </w:rPr>
        <w:t>”</w:t>
      </w:r>
      <w:r w:rsidRPr="006745F0">
        <w:rPr>
          <w:rFonts w:ascii="Calibri" w:hAnsi="Calibri"/>
          <w:i/>
          <w:color w:val="00B050"/>
          <w:szCs w:val="24"/>
        </w:rPr>
        <w:t>.</w:t>
      </w:r>
    </w:p>
    <w:p w:rsidR="00E75178" w:rsidRDefault="00E75178" w:rsidP="003B6F4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B6F48">
      <w:pPr>
        <w:rPr>
          <w:rFonts w:cs="Arial"/>
          <w:szCs w:val="24"/>
        </w:rPr>
      </w:pPr>
    </w:p>
    <w:p w:rsidR="00E75178" w:rsidRDefault="00E75178" w:rsidP="003E6D45">
      <w:pPr>
        <w:shd w:val="clear" w:color="auto" w:fill="D9D9D9"/>
        <w:autoSpaceDE w:val="0"/>
        <w:autoSpaceDN w:val="0"/>
        <w:adjustRightInd w:val="0"/>
        <w:rPr>
          <w:rFonts w:cs="Arial"/>
          <w:szCs w:val="24"/>
        </w:rPr>
      </w:pPr>
      <w:bookmarkStart w:id="584" w:name="ProcEmpresasVinculadasAlmazarasVentaAcei"/>
      <w:bookmarkEnd w:id="584"/>
      <w:r>
        <w:rPr>
          <w:rFonts w:cs="Arial"/>
          <w:szCs w:val="24"/>
        </w:rPr>
        <w:t>LÍMITES DE TAMAÑO Y DE MÍNIMIS EN DOS MICROEMPRESAS QUE SON PROPIEDAD DE LOS MISMOS FAMILIARES</w:t>
      </w:r>
    </w:p>
    <w:p w:rsidR="00E75178" w:rsidRDefault="00E75178" w:rsidP="007E4F61">
      <w:pPr>
        <w:pStyle w:val="Estilo3"/>
      </w:pPr>
    </w:p>
    <w:p w:rsidR="00E75178" w:rsidRDefault="00E75178" w:rsidP="007E4F61">
      <w:pPr>
        <w:shd w:val="clear" w:color="auto" w:fill="D9D9D9"/>
        <w:autoSpaceDE w:val="0"/>
        <w:autoSpaceDN w:val="0"/>
        <w:adjustRightInd w:val="0"/>
        <w:rPr>
          <w:rFonts w:cs="Arial"/>
          <w:szCs w:val="24"/>
        </w:rPr>
      </w:pPr>
      <w:r>
        <w:t>RESPUESTA DE 29.04.2016</w:t>
      </w:r>
    </w:p>
    <w:p w:rsidR="00E75178" w:rsidRPr="00881782" w:rsidRDefault="00E75178" w:rsidP="0042401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A10A1">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w:t>
      </w:r>
    </w:p>
    <w:p w:rsidR="00E75178" w:rsidRDefault="00E75178" w:rsidP="003E6D45">
      <w:pPr>
        <w:rPr>
          <w:rFonts w:cs="Arial"/>
          <w:szCs w:val="24"/>
        </w:rPr>
      </w:pPr>
    </w:p>
    <w:p w:rsidR="00E75178" w:rsidRDefault="00E75178" w:rsidP="003E6D45">
      <w:r>
        <w:t xml:space="preserve">Unos mismos familiares tienen dos microempresas: una almazara y una empresa de venta de aceite. En la solicitud de ayuda para una de esas dos empresas ¿hay que sumar los datos de tamaño y de ayudas mínimis recibidas de las dos empresas o sólo los de la empresa solicitante (tanto los datos del número de trabajadores y de facturación, por un lado, como, por otro lado, las ayudas de mínimis acumuladas)? </w:t>
      </w:r>
    </w:p>
    <w:p w:rsidR="00E75178" w:rsidRDefault="00E75178" w:rsidP="003E6D45"/>
    <w:p w:rsidR="00E75178" w:rsidRDefault="00E75178" w:rsidP="00180CB3">
      <w:pPr>
        <w:outlineLvl w:val="0"/>
        <w:rPr>
          <w:rFonts w:cs="Arial"/>
          <w:szCs w:val="24"/>
        </w:rPr>
      </w:pPr>
      <w:r>
        <w:rPr>
          <w:rFonts w:cs="Arial"/>
          <w:color w:val="FF0000"/>
          <w:szCs w:val="24"/>
        </w:rPr>
        <w:t>E</w:t>
      </w:r>
      <w:r w:rsidRPr="007D2E1E">
        <w:rPr>
          <w:rFonts w:cs="Arial"/>
          <w:color w:val="FF0000"/>
          <w:szCs w:val="24"/>
        </w:rPr>
        <w:t xml:space="preserve">n la solicitud </w:t>
      </w:r>
      <w:r>
        <w:rPr>
          <w:rFonts w:cs="Arial"/>
          <w:color w:val="FF0000"/>
          <w:szCs w:val="24"/>
        </w:rPr>
        <w:t>hay</w:t>
      </w:r>
      <w:r w:rsidRPr="007D2E1E">
        <w:rPr>
          <w:rFonts w:cs="Arial"/>
          <w:color w:val="FF0000"/>
          <w:szCs w:val="24"/>
        </w:rPr>
        <w:t xml:space="preserve"> que sumar </w:t>
      </w:r>
      <w:r>
        <w:rPr>
          <w:rFonts w:cs="Arial"/>
          <w:color w:val="FF0000"/>
          <w:szCs w:val="24"/>
        </w:rPr>
        <w:t xml:space="preserve">ambos tipos de datos </w:t>
      </w:r>
      <w:r w:rsidRPr="007D2E1E">
        <w:rPr>
          <w:rFonts w:cs="Arial"/>
          <w:color w:val="FF0000"/>
          <w:szCs w:val="24"/>
        </w:rPr>
        <w:t>de las dos empresas</w:t>
      </w:r>
      <w:r>
        <w:rPr>
          <w:rFonts w:cs="Arial"/>
          <w:color w:val="FF0000"/>
          <w:szCs w:val="24"/>
        </w:rPr>
        <w:t>.</w:t>
      </w:r>
    </w:p>
    <w:p w:rsidR="00E75178" w:rsidRDefault="00E75178" w:rsidP="003B6F4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B6F48">
      <w:pPr>
        <w:rPr>
          <w:rFonts w:cs="Arial"/>
          <w:szCs w:val="24"/>
        </w:rPr>
      </w:pPr>
    </w:p>
    <w:p w:rsidR="00E75178" w:rsidRDefault="00E75178" w:rsidP="003E6D45">
      <w:pPr>
        <w:shd w:val="clear" w:color="auto" w:fill="D9D9D9"/>
        <w:autoSpaceDE w:val="0"/>
        <w:autoSpaceDN w:val="0"/>
        <w:adjustRightInd w:val="0"/>
        <w:rPr>
          <w:rFonts w:cs="Arial"/>
          <w:szCs w:val="24"/>
        </w:rPr>
      </w:pPr>
      <w:bookmarkStart w:id="585" w:name="ProcEntePúblicoNoObligadoAPlanRacionaliz"/>
      <w:bookmarkEnd w:id="585"/>
      <w:r w:rsidRPr="008F4262">
        <w:rPr>
          <w:rFonts w:cs="Arial"/>
          <w:szCs w:val="24"/>
        </w:rPr>
        <w:t>SI ES OBLIGADO PRESENTAR EL PLAN DE RACIONALIZACIÓN POR UNA ENTIDAD LOC</w:t>
      </w:r>
      <w:r>
        <w:rPr>
          <w:rFonts w:cs="Arial"/>
          <w:szCs w:val="24"/>
        </w:rPr>
        <w:t>AL A LA QUE NO LE OBLIGA LA LEY</w:t>
      </w:r>
    </w:p>
    <w:p w:rsidR="00E75178" w:rsidRDefault="00E75178" w:rsidP="007E4F61">
      <w:pPr>
        <w:pStyle w:val="Estilo3"/>
      </w:pPr>
    </w:p>
    <w:p w:rsidR="00E75178" w:rsidRPr="008F4262" w:rsidRDefault="00E75178" w:rsidP="007E4F61">
      <w:pPr>
        <w:shd w:val="clear" w:color="auto" w:fill="D9D9D9"/>
        <w:autoSpaceDE w:val="0"/>
        <w:autoSpaceDN w:val="0"/>
        <w:adjustRightInd w:val="0"/>
        <w:rPr>
          <w:rFonts w:cs="Arial"/>
          <w:szCs w:val="24"/>
        </w:rPr>
      </w:pPr>
      <w:r>
        <w:t>RESPUESTA DE 29.04.2016</w:t>
      </w:r>
    </w:p>
    <w:p w:rsidR="00E75178" w:rsidRPr="00881782" w:rsidRDefault="00E75178" w:rsidP="00D1440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A10A1">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w:t>
      </w:r>
    </w:p>
    <w:p w:rsidR="00E75178" w:rsidRPr="008F4262" w:rsidRDefault="00E75178" w:rsidP="003E6D45">
      <w:pPr>
        <w:rPr>
          <w:rFonts w:cs="Arial"/>
          <w:szCs w:val="20"/>
        </w:rPr>
      </w:pPr>
    </w:p>
    <w:p w:rsidR="00E75178" w:rsidRPr="008F4262" w:rsidRDefault="00E75178" w:rsidP="003E6D45">
      <w:pPr>
        <w:rPr>
          <w:rFonts w:cs="Arial"/>
          <w:szCs w:val="20"/>
        </w:rPr>
      </w:pPr>
      <w:r w:rsidRPr="008F4262">
        <w:rPr>
          <w:rFonts w:cs="Arial"/>
          <w:szCs w:val="20"/>
        </w:rPr>
        <w:t xml:space="preserve">Un ayuntamiento que va a presentar junto con otros ayuntamientos un proyecto de cooperación entre particulares me hace la siguiente apreciación: parece ser que el plan de racionalización del gasto corriente no es necesario para todos los Ayuntamientos. </w:t>
      </w:r>
    </w:p>
    <w:p w:rsidR="00E75178" w:rsidRPr="008F4262" w:rsidRDefault="00E75178" w:rsidP="003E6D45">
      <w:pPr>
        <w:rPr>
          <w:rFonts w:cs="Arial"/>
          <w:szCs w:val="20"/>
        </w:rPr>
      </w:pPr>
    </w:p>
    <w:p w:rsidR="00E75178" w:rsidRPr="008F4262" w:rsidRDefault="00E75178" w:rsidP="003E6D45">
      <w:pPr>
        <w:rPr>
          <w:rFonts w:cs="Arial"/>
          <w:szCs w:val="20"/>
        </w:rPr>
      </w:pPr>
      <w:r w:rsidRPr="008F4262">
        <w:rPr>
          <w:rFonts w:cs="Arial"/>
          <w:szCs w:val="20"/>
        </w:rPr>
        <w:t>Si el Ayuntamiento justifica que no está dentro de los criterios que le obligan a realizar dicho plan, entiendo que no podemos obligarle a que lo haga, ¿verdad?</w:t>
      </w:r>
    </w:p>
    <w:p w:rsidR="00E75178" w:rsidRDefault="00E75178" w:rsidP="003E6D45">
      <w:pPr>
        <w:rPr>
          <w:rFonts w:cs="Arial"/>
          <w:szCs w:val="20"/>
        </w:rPr>
      </w:pPr>
    </w:p>
    <w:p w:rsidR="00E75178" w:rsidRPr="003E6D45" w:rsidRDefault="00E75178" w:rsidP="00180CB3">
      <w:pPr>
        <w:outlineLvl w:val="0"/>
        <w:rPr>
          <w:rFonts w:cs="Arial"/>
          <w:color w:val="FF0000"/>
          <w:szCs w:val="20"/>
        </w:rPr>
      </w:pPr>
      <w:r w:rsidRPr="003E6D45">
        <w:rPr>
          <w:rFonts w:cs="Arial"/>
          <w:color w:val="FF0000"/>
          <w:szCs w:val="20"/>
        </w:rPr>
        <w:t>No</w:t>
      </w:r>
      <w:r>
        <w:rPr>
          <w:rFonts w:cs="Arial"/>
          <w:color w:val="FF0000"/>
          <w:szCs w:val="20"/>
        </w:rPr>
        <w:t xml:space="preserve"> podemos obligarle </w:t>
      </w:r>
      <w:r w:rsidRPr="003E6D45">
        <w:rPr>
          <w:rFonts w:cs="Arial"/>
          <w:color w:val="FF0000"/>
          <w:szCs w:val="20"/>
        </w:rPr>
        <w:t>si el Ayuntamiento no está obligado</w:t>
      </w:r>
      <w:r>
        <w:rPr>
          <w:rFonts w:cs="Arial"/>
          <w:color w:val="FF0000"/>
          <w:szCs w:val="20"/>
        </w:rPr>
        <w:t xml:space="preserve"> a realizar dicho plan</w:t>
      </w:r>
      <w:r w:rsidRPr="003E6D45">
        <w:rPr>
          <w:rFonts w:cs="Arial"/>
          <w:color w:val="FF0000"/>
          <w:szCs w:val="20"/>
        </w:rPr>
        <w:t>.</w:t>
      </w:r>
    </w:p>
    <w:p w:rsidR="00E75178" w:rsidRDefault="00E75178" w:rsidP="003B6F4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B6F48">
      <w:pPr>
        <w:rPr>
          <w:rFonts w:cs="Arial"/>
          <w:szCs w:val="24"/>
        </w:rPr>
      </w:pPr>
    </w:p>
    <w:p w:rsidR="00E75178" w:rsidRPr="00507709" w:rsidRDefault="00E75178" w:rsidP="003B6F48">
      <w:pPr>
        <w:rPr>
          <w:rFonts w:cs="Arial"/>
          <w:color w:val="00B050"/>
          <w:szCs w:val="24"/>
        </w:rPr>
      </w:pPr>
      <w:r w:rsidRPr="00507709">
        <w:rPr>
          <w:rFonts w:cs="Arial"/>
          <w:color w:val="00B050"/>
          <w:szCs w:val="24"/>
        </w:rPr>
        <w:t>N. de RADR: El 23.01.2017 nos informan varios Grupos de que desde hace unos meses DGA exige a todos los ayuntamientos el Plan de racionalización, cualquiera que sea su tamaño.</w:t>
      </w:r>
    </w:p>
    <w:p w:rsidR="00E75178" w:rsidRDefault="00E75178" w:rsidP="003B6F48">
      <w:pPr>
        <w:rPr>
          <w:rFonts w:cs="Arial"/>
          <w:szCs w:val="24"/>
        </w:rPr>
      </w:pPr>
    </w:p>
    <w:p w:rsidR="00E75178" w:rsidRDefault="00E75178" w:rsidP="00B701E8">
      <w:pPr>
        <w:shd w:val="clear" w:color="auto" w:fill="D9D9D9"/>
        <w:rPr>
          <w:noProof/>
        </w:rPr>
      </w:pPr>
      <w:bookmarkStart w:id="586" w:name="ProcCoop11ContabilidadAnalítica"/>
      <w:bookmarkEnd w:id="586"/>
      <w:r w:rsidRPr="004815D7">
        <w:rPr>
          <w:noProof/>
        </w:rPr>
        <w:t>COOPERACIÓN ENTRE PARTICULARES: CONCRETAR EL NIVEL DE EXIGENCIA DE LA CONTABILID</w:t>
      </w:r>
      <w:r>
        <w:rPr>
          <w:noProof/>
        </w:rPr>
        <w:t>AD SEPARADA A LOS BENEFICIARIOS</w:t>
      </w:r>
    </w:p>
    <w:p w:rsidR="00E75178" w:rsidRDefault="00E75178" w:rsidP="007E4F61">
      <w:pPr>
        <w:pStyle w:val="Estilo3"/>
      </w:pPr>
    </w:p>
    <w:p w:rsidR="00E75178" w:rsidRPr="004815D7" w:rsidRDefault="00E75178" w:rsidP="007E4F61">
      <w:pPr>
        <w:shd w:val="clear" w:color="auto" w:fill="D9D9D9"/>
        <w:rPr>
          <w:noProof/>
        </w:rPr>
      </w:pPr>
      <w:r>
        <w:t>RESPUESTA DE 29.04.2016</w:t>
      </w:r>
    </w:p>
    <w:p w:rsidR="00E75178" w:rsidRPr="00881782" w:rsidRDefault="00E75178" w:rsidP="00F0796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095CE2">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p>
    <w:p w:rsidR="00E75178" w:rsidRDefault="00E75178" w:rsidP="00F07962"/>
    <w:p w:rsidR="00E75178" w:rsidRDefault="00E75178" w:rsidP="00B701E8">
      <w:pPr>
        <w:rPr>
          <w:rFonts w:cs="Arial"/>
          <w:szCs w:val="20"/>
        </w:rPr>
      </w:pPr>
      <w:r>
        <w:rPr>
          <w:rFonts w:cs="Arial"/>
          <w:szCs w:val="20"/>
        </w:rPr>
        <w:t>También en dicho convenio de colaboración, en la página 4 (artículo 4), uno de los compromisos que suscribe el beneficiario es el de “</w:t>
      </w:r>
      <w:r w:rsidRPr="004815D7">
        <w:rPr>
          <w:rFonts w:cs="Arial"/>
          <w:i/>
          <w:szCs w:val="20"/>
        </w:rPr>
        <w:t>Llevar una contabilidad por separado de sus gastos y de su Cofinanciación Pública</w:t>
      </w:r>
      <w:r>
        <w:rPr>
          <w:rFonts w:cs="Arial"/>
          <w:szCs w:val="20"/>
        </w:rPr>
        <w:t xml:space="preserve">.” </w:t>
      </w:r>
    </w:p>
    <w:p w:rsidR="00E75178" w:rsidRDefault="00E75178" w:rsidP="00B701E8">
      <w:pPr>
        <w:rPr>
          <w:rFonts w:cs="Arial"/>
          <w:szCs w:val="20"/>
        </w:rPr>
      </w:pPr>
    </w:p>
    <w:p w:rsidR="00E75178" w:rsidRDefault="00E75178" w:rsidP="00B701E8">
      <w:pPr>
        <w:rPr>
          <w:rFonts w:cs="Arial"/>
          <w:szCs w:val="20"/>
        </w:rPr>
      </w:pPr>
      <w:r>
        <w:rPr>
          <w:rFonts w:cs="Arial"/>
          <w:szCs w:val="20"/>
        </w:rPr>
        <w:t>¿Se podría concretar cómo tiene que cumplir el beneficiario este compromiso, en qué consiste, y si es suficiente con que tengan un fichero y una carpeta con las justificantes de gasto y pago relativos al proyecto?</w:t>
      </w:r>
    </w:p>
    <w:p w:rsidR="00E75178" w:rsidRDefault="00E75178" w:rsidP="00B701E8">
      <w:pPr>
        <w:rPr>
          <w:rFonts w:cs="Arial"/>
          <w:szCs w:val="20"/>
        </w:rPr>
      </w:pPr>
    </w:p>
    <w:p w:rsidR="00E75178" w:rsidRDefault="00E75178" w:rsidP="00B701E8">
      <w:pPr>
        <w:rPr>
          <w:rFonts w:cs="Arial"/>
          <w:szCs w:val="24"/>
        </w:rPr>
      </w:pPr>
      <w:r w:rsidRPr="00340A03">
        <w:rPr>
          <w:rFonts w:cs="Arial"/>
          <w:color w:val="FF0000"/>
          <w:szCs w:val="20"/>
        </w:rPr>
        <w:t>El beneficiario tiene que cumplir con el compromiso de llevar una contabilidad separada de sus gastos y de su cofinanciación pública haciendo una contabilidad analítica</w:t>
      </w:r>
      <w:r>
        <w:rPr>
          <w:rFonts w:cs="Arial"/>
          <w:color w:val="FF0000"/>
          <w:szCs w:val="20"/>
        </w:rPr>
        <w:t xml:space="preserve"> de la subvención</w:t>
      </w:r>
      <w:r w:rsidRPr="00340A03">
        <w:rPr>
          <w:rFonts w:cs="Arial"/>
          <w:color w:val="FF0000"/>
          <w:szCs w:val="20"/>
        </w:rPr>
        <w:t>.</w:t>
      </w:r>
    </w:p>
    <w:p w:rsidR="00E75178" w:rsidRDefault="00E75178" w:rsidP="003B6F4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B6F48">
      <w:pPr>
        <w:rPr>
          <w:rFonts w:cs="Arial"/>
          <w:szCs w:val="24"/>
        </w:rPr>
      </w:pPr>
    </w:p>
    <w:p w:rsidR="00CC5C38" w:rsidRPr="00623B9C" w:rsidRDefault="00CC5C38" w:rsidP="00CC5C38">
      <w:pPr>
        <w:rPr>
          <w:color w:val="00B050"/>
        </w:rPr>
      </w:pPr>
      <w:r w:rsidRPr="00623B9C">
        <w:rPr>
          <w:color w:val="00B050"/>
        </w:rPr>
        <w:t xml:space="preserve">N. de RADR: </w:t>
      </w:r>
      <w:r>
        <w:rPr>
          <w:color w:val="00B050"/>
        </w:rPr>
        <w:t xml:space="preserve">este criterio de DGA </w:t>
      </w:r>
      <w:r w:rsidRPr="00623B9C">
        <w:rPr>
          <w:color w:val="00B050"/>
        </w:rPr>
        <w:t>se integra en el Manual de procedimiento de 11.07.2017.</w:t>
      </w:r>
    </w:p>
    <w:p w:rsidR="00CC5C38" w:rsidRDefault="00CC5C38" w:rsidP="003B6F48">
      <w:pPr>
        <w:rPr>
          <w:rFonts w:cs="Arial"/>
          <w:szCs w:val="24"/>
        </w:rPr>
      </w:pPr>
    </w:p>
    <w:p w:rsidR="00E75178" w:rsidRDefault="00E75178" w:rsidP="00180CB3">
      <w:pPr>
        <w:shd w:val="clear" w:color="auto" w:fill="D9D9D9"/>
        <w:outlineLvl w:val="0"/>
        <w:rPr>
          <w:szCs w:val="24"/>
        </w:rPr>
      </w:pPr>
      <w:r w:rsidRPr="00C30F78">
        <w:rPr>
          <w:szCs w:val="24"/>
        </w:rPr>
        <w:t>INVERSIONES ELEGIBLES EN ACTIVIDADES AGROALIMENTARIAS</w:t>
      </w:r>
    </w:p>
    <w:p w:rsidR="00E75178" w:rsidRDefault="00E75178" w:rsidP="00180CB3">
      <w:pPr>
        <w:shd w:val="clear" w:color="auto" w:fill="D9D9D9"/>
        <w:outlineLvl w:val="0"/>
        <w:rPr>
          <w:szCs w:val="24"/>
        </w:rPr>
      </w:pPr>
    </w:p>
    <w:p w:rsidR="00E75178" w:rsidRDefault="00E75178" w:rsidP="00753A05">
      <w:pPr>
        <w:pStyle w:val="Textosinformato"/>
        <w:shd w:val="clear" w:color="auto" w:fill="D9D9D9"/>
        <w:jc w:val="both"/>
        <w:outlineLvl w:val="0"/>
        <w:rPr>
          <w:sz w:val="24"/>
          <w:szCs w:val="22"/>
        </w:rPr>
      </w:pPr>
      <w:r>
        <w:rPr>
          <w:sz w:val="24"/>
          <w:szCs w:val="22"/>
        </w:rPr>
        <w:t>OBLIGACIÓN DE INSCRIPCIÓN EN REGISTRO DE INDUSTRIAS ALIMENTARIAS EN CERTIFICACIÓN, NO EN EL EGIBILIDAD</w:t>
      </w:r>
    </w:p>
    <w:p w:rsidR="00E75178" w:rsidRDefault="00E75178" w:rsidP="007E4F61">
      <w:pPr>
        <w:pStyle w:val="Estilo3"/>
      </w:pPr>
    </w:p>
    <w:p w:rsidR="00E75178" w:rsidRPr="007E4F61" w:rsidRDefault="00E75178" w:rsidP="007E4F61">
      <w:pPr>
        <w:pStyle w:val="Textosinformato"/>
        <w:shd w:val="clear" w:color="auto" w:fill="D9D9D9"/>
        <w:jc w:val="both"/>
        <w:outlineLvl w:val="0"/>
        <w:rPr>
          <w:sz w:val="24"/>
          <w:szCs w:val="24"/>
        </w:rPr>
      </w:pPr>
      <w:r w:rsidRPr="007E4F61">
        <w:rPr>
          <w:sz w:val="24"/>
          <w:szCs w:val="24"/>
        </w:rPr>
        <w:t>RESPUESTA DE 29.04.2016</w:t>
      </w:r>
    </w:p>
    <w:p w:rsidR="00E75178" w:rsidRPr="00881782" w:rsidRDefault="00E75178" w:rsidP="0037066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E5718C"/>
    <w:p w:rsidR="00E75178" w:rsidRDefault="00E75178" w:rsidP="00E5718C">
      <w:r>
        <w:t>El Manual de procedimiento dice:</w:t>
      </w:r>
    </w:p>
    <w:p w:rsidR="00E75178" w:rsidRDefault="00E75178" w:rsidP="00E5718C">
      <w:pPr>
        <w:ind w:left="360"/>
      </w:pPr>
    </w:p>
    <w:p w:rsidR="00E75178" w:rsidRDefault="00E75178" w:rsidP="00E5718C">
      <w:pPr>
        <w:ind w:left="567" w:right="993"/>
        <w:rPr>
          <w:rFonts w:ascii="Calibri" w:hAnsi="Calibri"/>
          <w:i/>
          <w:iCs/>
          <w:szCs w:val="24"/>
        </w:rPr>
      </w:pPr>
      <w:r>
        <w:rPr>
          <w:rFonts w:ascii="Calibri" w:hAnsi="Calibri"/>
          <w:i/>
          <w:iCs/>
          <w:szCs w:val="24"/>
        </w:rPr>
        <w:t>“Serán elegibles las inversiones que se realicen en las industrias agroalimentarias para la transformación, comercialización o desarrollo de productos agrícolas, que contribuyan a aumentar el valor añadido de los productos agrícolas.</w:t>
      </w:r>
    </w:p>
    <w:p w:rsidR="00E75178" w:rsidRDefault="00E75178" w:rsidP="00E5718C">
      <w:pPr>
        <w:ind w:left="567" w:right="993"/>
        <w:rPr>
          <w:rFonts w:ascii="Calibri" w:hAnsi="Calibri"/>
          <w:i/>
          <w:iCs/>
          <w:szCs w:val="24"/>
        </w:rPr>
      </w:pPr>
    </w:p>
    <w:p w:rsidR="00E75178" w:rsidRDefault="00E75178" w:rsidP="00E5718C">
      <w:pPr>
        <w:ind w:left="567" w:right="993"/>
        <w:rPr>
          <w:rFonts w:ascii="Calibri" w:hAnsi="Calibri"/>
          <w:i/>
          <w:iCs/>
          <w:szCs w:val="24"/>
        </w:rPr>
      </w:pPr>
      <w:r>
        <w:rPr>
          <w:rFonts w:ascii="Calibri" w:hAnsi="Calibri"/>
          <w:b/>
          <w:bCs/>
          <w:i/>
          <w:iCs/>
          <w:szCs w:val="24"/>
        </w:rPr>
        <w:t>Para que un beneficiario se considere elegible en este tipo de inversiones, deberá estar dado de alta en el Registro</w:t>
      </w:r>
      <w:r>
        <w:rPr>
          <w:rFonts w:ascii="Calibri" w:hAnsi="Calibri"/>
          <w:i/>
          <w:iCs/>
          <w:szCs w:val="24"/>
        </w:rPr>
        <w:t xml:space="preserve"> de Industrias Agrarias y Agroalimentarias. Dicho registro se gestiona en los Servicios Provinciales del Departamento de Desarrollo Rural y Sostenibilidad del Gobierno de Aragón”.</w:t>
      </w:r>
    </w:p>
    <w:p w:rsidR="00E75178" w:rsidRDefault="00E75178" w:rsidP="00E5718C">
      <w:pPr>
        <w:pStyle w:val="Prrafodelista"/>
        <w:ind w:left="0"/>
        <w:jc w:val="both"/>
      </w:pPr>
    </w:p>
    <w:p w:rsidR="00E75178" w:rsidRDefault="00E75178" w:rsidP="00E5718C">
      <w:r>
        <w:t xml:space="preserve">Creemos que procede cambiar la redacción, pues en un proyecto de una nueva industria para poder inscribirla en el registro suponemos que hay que tener antes la obra hecha; si esto fuera así, habría que redactar ese párrafo para que se aclare que, salvo para los proyectos de empresas ya constituidas como industrias agroalimentarias, dicho párrafo no se refiere a que esa exigencia haya que cumplirla en el informe de elegibilidad, sino a que la inscripción en el registro se debe cumplir en el momento de la certificación de la obra. Quizás bastaría con añadir algo así como: </w:t>
      </w:r>
    </w:p>
    <w:p w:rsidR="00E75178" w:rsidRPr="00C30F78" w:rsidRDefault="00E75178" w:rsidP="00E5718C">
      <w:pPr>
        <w:ind w:left="567" w:right="993"/>
        <w:rPr>
          <w:rFonts w:ascii="Calibri" w:hAnsi="Calibri"/>
          <w:i/>
          <w:iCs/>
          <w:szCs w:val="24"/>
        </w:rPr>
      </w:pPr>
      <w:r w:rsidRPr="00C30F78">
        <w:rPr>
          <w:rFonts w:ascii="Calibri" w:hAnsi="Calibri"/>
        </w:rPr>
        <w:t>“</w:t>
      </w:r>
      <w:r w:rsidRPr="00C30F78">
        <w:rPr>
          <w:rFonts w:ascii="Calibri" w:hAnsi="Calibri"/>
          <w:i/>
          <w:iCs/>
          <w:szCs w:val="24"/>
        </w:rPr>
        <w:t>En el caso de que la inversión subvencionada se realice en una nueva industria agraria o agroalimentaria, el Grupo exigirá el alta en el citado Registro en el momento de la certificación”.</w:t>
      </w:r>
    </w:p>
    <w:p w:rsidR="00E75178" w:rsidRDefault="00E75178" w:rsidP="00E5718C">
      <w:pPr>
        <w:rPr>
          <w:color w:val="FF0000"/>
        </w:rPr>
      </w:pPr>
    </w:p>
    <w:p w:rsidR="00E75178" w:rsidRPr="00D46288" w:rsidRDefault="00E75178" w:rsidP="00E5718C">
      <w:r w:rsidRPr="00D46288">
        <w:t>¿Sería correct</w:t>
      </w:r>
      <w:r>
        <w:t>a esta nueva redacción</w:t>
      </w:r>
      <w:r w:rsidRPr="00D46288">
        <w:t>?</w:t>
      </w:r>
    </w:p>
    <w:p w:rsidR="00E75178" w:rsidRDefault="00E75178" w:rsidP="00E5718C">
      <w:pPr>
        <w:rPr>
          <w:rFonts w:cs="Arial"/>
          <w:szCs w:val="20"/>
        </w:rPr>
      </w:pPr>
    </w:p>
    <w:p w:rsidR="00E75178" w:rsidRDefault="00E75178" w:rsidP="00E5718C">
      <w:pPr>
        <w:rPr>
          <w:rFonts w:cs="Arial"/>
          <w:color w:val="00B050"/>
          <w:szCs w:val="20"/>
        </w:rPr>
      </w:pPr>
      <w:r w:rsidRPr="00E5718C">
        <w:rPr>
          <w:rFonts w:cs="Arial"/>
          <w:color w:val="00B050"/>
          <w:szCs w:val="20"/>
        </w:rPr>
        <w:lastRenderedPageBreak/>
        <w:t>N. de RADR: El jefe de sección de Programas Comunitarios comunica verbalmente que el Manual de procedimiento se modificará para que la exigencia de la inscripción en el registro de industrias agrarias o agroalimentarias se compruebe en el momento de la certificación, no en el de la solicitud.</w:t>
      </w:r>
    </w:p>
    <w:p w:rsidR="00E75178" w:rsidRDefault="00E75178" w:rsidP="00E5718C">
      <w:pPr>
        <w:rPr>
          <w:rFonts w:cs="Arial"/>
          <w:szCs w:val="24"/>
        </w:rPr>
      </w:pPr>
    </w:p>
    <w:p w:rsidR="00E75178" w:rsidRPr="00DF6581" w:rsidRDefault="00E75178" w:rsidP="00CD4C33">
      <w:pPr>
        <w:rPr>
          <w:rFonts w:cs="Arial"/>
          <w:szCs w:val="20"/>
        </w:rPr>
      </w:pPr>
      <w:r w:rsidRPr="00DF6581">
        <w:rPr>
          <w:rFonts w:cs="Arial"/>
          <w:szCs w:val="20"/>
        </w:rPr>
        <w:t>En el Manual de procedimiento de 2016, en la página 17</w:t>
      </w:r>
      <w:r>
        <w:rPr>
          <w:rFonts w:cs="Arial"/>
          <w:szCs w:val="20"/>
        </w:rPr>
        <w:t xml:space="preserve"> (</w:t>
      </w:r>
      <w:r w:rsidRPr="00DF6581">
        <w:rPr>
          <w:rFonts w:cs="Arial"/>
          <w:szCs w:val="20"/>
        </w:rPr>
        <w:t>epígrafe 1.7, Informe de elegibilidad, Algunas aclaraciones sobre elegibilidad, se dice:</w:t>
      </w:r>
    </w:p>
    <w:p w:rsidR="00E75178" w:rsidRDefault="00E75178" w:rsidP="00CD4C33">
      <w:pPr>
        <w:rPr>
          <w:rFonts w:cs="Arial"/>
          <w:color w:val="00B050"/>
          <w:szCs w:val="20"/>
        </w:rPr>
      </w:pPr>
    </w:p>
    <w:p w:rsidR="00E75178" w:rsidRPr="00591F0E" w:rsidRDefault="00E75178" w:rsidP="00CD4C33">
      <w:pPr>
        <w:tabs>
          <w:tab w:val="num" w:pos="360"/>
        </w:tabs>
        <w:ind w:left="567" w:right="993"/>
        <w:rPr>
          <w:rFonts w:ascii="Calibri" w:hAnsi="Calibri"/>
          <w:i/>
          <w:iCs/>
          <w:color w:val="00B050"/>
          <w:szCs w:val="24"/>
        </w:rPr>
      </w:pPr>
      <w:r>
        <w:rPr>
          <w:rFonts w:ascii="Calibri" w:hAnsi="Calibri"/>
          <w:i/>
          <w:iCs/>
          <w:color w:val="00B050"/>
          <w:szCs w:val="24"/>
        </w:rPr>
        <w:t>“</w:t>
      </w:r>
      <w:r w:rsidRPr="00591F0E">
        <w:rPr>
          <w:rFonts w:ascii="Calibri" w:hAnsi="Calibri"/>
          <w:i/>
          <w:iCs/>
          <w:color w:val="00B050"/>
          <w:szCs w:val="24"/>
        </w:rPr>
        <w:t>Inversiones elegibles actividades agroalimentarias:</w:t>
      </w:r>
    </w:p>
    <w:p w:rsidR="00E75178" w:rsidRPr="00591F0E" w:rsidRDefault="00E75178" w:rsidP="00CD4C33">
      <w:pPr>
        <w:ind w:left="567" w:right="993"/>
        <w:rPr>
          <w:rFonts w:ascii="Calibri" w:hAnsi="Calibri"/>
          <w:i/>
          <w:iCs/>
          <w:color w:val="00B050"/>
          <w:szCs w:val="24"/>
        </w:rPr>
      </w:pPr>
      <w:r w:rsidRPr="00591F0E">
        <w:rPr>
          <w:rFonts w:ascii="Calibri" w:hAnsi="Calibri"/>
          <w:i/>
          <w:iCs/>
          <w:color w:val="00B050"/>
          <w:szCs w:val="24"/>
        </w:rPr>
        <w:t xml:space="preserve">Serán elegibles las inversiones que se realicen en las industrias agroalimentarias para la transformación, comercialización o desarrollo de productos agrícolas, que contribuyan a aumentar el valor añadido de los productos agrícolas. </w:t>
      </w:r>
    </w:p>
    <w:p w:rsidR="00E75178" w:rsidRPr="00591F0E" w:rsidRDefault="00E75178" w:rsidP="00CD4C33">
      <w:pPr>
        <w:ind w:left="567" w:right="993"/>
        <w:rPr>
          <w:rFonts w:ascii="Calibri" w:hAnsi="Calibri"/>
          <w:i/>
          <w:iCs/>
          <w:color w:val="00B050"/>
          <w:szCs w:val="24"/>
        </w:rPr>
      </w:pPr>
    </w:p>
    <w:p w:rsidR="00E75178" w:rsidRDefault="00E75178" w:rsidP="00056126">
      <w:pPr>
        <w:ind w:left="567" w:right="993"/>
        <w:rPr>
          <w:rFonts w:ascii="Calibri" w:hAnsi="Calibri"/>
          <w:i/>
          <w:iCs/>
          <w:color w:val="00B050"/>
          <w:szCs w:val="24"/>
        </w:rPr>
      </w:pPr>
      <w:r w:rsidRPr="00591F0E">
        <w:rPr>
          <w:rFonts w:ascii="Calibri" w:hAnsi="Calibri"/>
          <w:i/>
          <w:iCs/>
          <w:color w:val="00B050"/>
          <w:szCs w:val="24"/>
        </w:rPr>
        <w:t xml:space="preserve">Para que un beneficiario se considere elegible en este tipo de inversiones, deberá estar dado de alta en el Registro de Industrias Agrarias y Agroalimentarias. Dicho registro se gestiona en los Servicios Provinciales del Departamento de Desarrollo Rural y Sostenibilidad del Gobierno de Aragón. </w:t>
      </w:r>
      <w:r w:rsidRPr="006643E7">
        <w:rPr>
          <w:rFonts w:ascii="Calibri" w:hAnsi="Calibri"/>
          <w:b/>
          <w:i/>
          <w:iCs/>
          <w:color w:val="00B050"/>
          <w:sz w:val="28"/>
          <w:szCs w:val="28"/>
        </w:rPr>
        <w:t>En el caso de empresas de nueva creación, justificará estar dado de alta en la certificación del pago final</w:t>
      </w:r>
      <w:r>
        <w:rPr>
          <w:rFonts w:ascii="Calibri" w:hAnsi="Calibri"/>
          <w:i/>
          <w:iCs/>
          <w:color w:val="00B050"/>
          <w:szCs w:val="24"/>
        </w:rPr>
        <w:t>”</w:t>
      </w:r>
      <w:r w:rsidRPr="00591F0E">
        <w:rPr>
          <w:rFonts w:ascii="Calibri" w:hAnsi="Calibri"/>
          <w:i/>
          <w:iCs/>
          <w:color w:val="00B050"/>
          <w:szCs w:val="24"/>
        </w:rPr>
        <w:t>.</w:t>
      </w:r>
    </w:p>
    <w:p w:rsidR="00E75178" w:rsidRDefault="00E75178" w:rsidP="00056126">
      <w:pPr>
        <w:ind w:right="993"/>
        <w:rPr>
          <w:rFonts w:ascii="Calibri" w:hAnsi="Calibri"/>
          <w:i/>
          <w:iCs/>
          <w:color w:val="00B050"/>
          <w:szCs w:val="24"/>
        </w:rPr>
      </w:pPr>
    </w:p>
    <w:p w:rsidR="00E75178" w:rsidRDefault="00E75178" w:rsidP="00056126">
      <w:r>
        <w:t>En el Manual de procedimiento de 2017, en el epígrafe 1.7, Informe de elegibilidad, Algunas aclaraciones sobre elegibilidad, página 24, se dice:</w:t>
      </w:r>
    </w:p>
    <w:p w:rsidR="00E75178" w:rsidRDefault="00E75178" w:rsidP="00056126"/>
    <w:p w:rsidR="00E75178" w:rsidRPr="00056126" w:rsidRDefault="00E75178" w:rsidP="00056126">
      <w:pPr>
        <w:ind w:left="567" w:right="992"/>
        <w:rPr>
          <w:rFonts w:ascii="Calibri" w:hAnsi="Calibri"/>
          <w:b/>
          <w:i/>
          <w:iCs/>
          <w:color w:val="00B050"/>
          <w:szCs w:val="24"/>
        </w:rPr>
      </w:pPr>
      <w:r w:rsidRPr="00056126">
        <w:rPr>
          <w:rFonts w:ascii="Calibri" w:hAnsi="Calibri"/>
          <w:b/>
          <w:i/>
          <w:iCs/>
          <w:color w:val="00B050"/>
          <w:szCs w:val="24"/>
        </w:rPr>
        <w:t>− Inversiones elegibles actividades agroalimentarias:</w:t>
      </w:r>
    </w:p>
    <w:p w:rsidR="00E75178" w:rsidRDefault="00E75178" w:rsidP="00056126">
      <w:pPr>
        <w:ind w:left="567" w:right="992"/>
        <w:rPr>
          <w:rFonts w:ascii="Calibri" w:hAnsi="Calibri"/>
          <w:i/>
          <w:iCs/>
          <w:color w:val="00B050"/>
          <w:szCs w:val="24"/>
        </w:rPr>
      </w:pPr>
      <w:r w:rsidRPr="00056126">
        <w:rPr>
          <w:rFonts w:ascii="Calibri" w:hAnsi="Calibri"/>
          <w:i/>
          <w:iCs/>
          <w:color w:val="00B050"/>
          <w:szCs w:val="24"/>
        </w:rPr>
        <w:t xml:space="preserve">Serán elegibles las inversiones que se realicen en las industrias agroalimentarias para la transformación, comercialización o desarrollo de productos agrícolas, que contribuyan a aumentar el valor añadido de los productos agrícolas. </w:t>
      </w:r>
      <w:r w:rsidRPr="00DF6581">
        <w:rPr>
          <w:rFonts w:ascii="Calibri" w:hAnsi="Calibri"/>
          <w:b/>
          <w:i/>
          <w:iCs/>
          <w:color w:val="00B050"/>
          <w:szCs w:val="24"/>
        </w:rPr>
        <w:t xml:space="preserve">Para que un beneficiario se considere </w:t>
      </w:r>
      <w:r w:rsidRPr="00DF6581">
        <w:rPr>
          <w:rFonts w:ascii="Calibri" w:hAnsi="Calibri"/>
          <w:b/>
          <w:i/>
          <w:iCs/>
          <w:color w:val="00B050"/>
          <w:szCs w:val="24"/>
          <w:u w:val="single"/>
        </w:rPr>
        <w:t>elegible</w:t>
      </w:r>
      <w:r w:rsidRPr="00DF6581">
        <w:rPr>
          <w:rFonts w:ascii="Calibri" w:hAnsi="Calibri"/>
          <w:b/>
          <w:i/>
          <w:iCs/>
          <w:color w:val="00B050"/>
          <w:szCs w:val="24"/>
        </w:rPr>
        <w:t xml:space="preserve"> en este tipo de inversiones, deberá estar dado de alta en el Registro de Industrias Agrarias y Agroalimentarias.</w:t>
      </w:r>
      <w:r w:rsidRPr="00056126">
        <w:rPr>
          <w:rFonts w:ascii="Calibri" w:hAnsi="Calibri"/>
          <w:i/>
          <w:iCs/>
          <w:color w:val="00B050"/>
          <w:szCs w:val="24"/>
        </w:rPr>
        <w:t xml:space="preserve"> Dicho registro se gestiona en los Servicios Provinciales del Departamento de Desarrollo Rural y Sostenibilidad del Gobierno de Aragón. En el caso de empresas de nueva creación, justificará estar dado de alta en la certificación del pago final.</w:t>
      </w:r>
    </w:p>
    <w:p w:rsidR="00E75178" w:rsidRDefault="00E75178" w:rsidP="00DF6581"/>
    <w:p w:rsidR="00E75178" w:rsidRDefault="00E75178" w:rsidP="00DF6581">
      <w:r>
        <w:t>En el Manual de procedimiento de 2017, en la página 33 (epígrafe 2, Solicitud de pago y justificación de las inversiones, 2.1, Solicitud de pago), se dice:</w:t>
      </w:r>
    </w:p>
    <w:p w:rsidR="00E75178" w:rsidRDefault="00E75178" w:rsidP="00DF6581"/>
    <w:p w:rsidR="00E75178" w:rsidRPr="00DF6581" w:rsidRDefault="00E75178" w:rsidP="00DF6581">
      <w:pPr>
        <w:ind w:left="567" w:right="992"/>
        <w:rPr>
          <w:rFonts w:ascii="Calibri" w:hAnsi="Calibri"/>
          <w:i/>
          <w:iCs/>
          <w:color w:val="00B050"/>
          <w:szCs w:val="24"/>
        </w:rPr>
      </w:pPr>
      <w:r w:rsidRPr="00DF6581">
        <w:rPr>
          <w:rFonts w:ascii="Calibri" w:hAnsi="Calibri"/>
          <w:i/>
          <w:iCs/>
          <w:color w:val="00B050"/>
          <w:szCs w:val="24"/>
        </w:rPr>
        <w:t>La documentación a presentar es la siguiente (último párrafo):</w:t>
      </w:r>
    </w:p>
    <w:p w:rsidR="00E75178" w:rsidRPr="00DF6581" w:rsidRDefault="00E75178" w:rsidP="00DF6581">
      <w:pPr>
        <w:ind w:left="567" w:right="992"/>
        <w:rPr>
          <w:rFonts w:ascii="Calibri" w:hAnsi="Calibri"/>
          <w:i/>
          <w:iCs/>
          <w:color w:val="00B050"/>
          <w:szCs w:val="24"/>
        </w:rPr>
      </w:pPr>
      <w:r w:rsidRPr="00DF6581">
        <w:rPr>
          <w:rFonts w:ascii="Calibri" w:hAnsi="Calibri"/>
          <w:i/>
          <w:iCs/>
          <w:color w:val="00B050"/>
          <w:szCs w:val="24"/>
        </w:rPr>
        <w:t>…</w:t>
      </w:r>
    </w:p>
    <w:p w:rsidR="00E75178" w:rsidRPr="00DF6581" w:rsidRDefault="00E75178" w:rsidP="00DF6581">
      <w:pPr>
        <w:ind w:left="567" w:right="992"/>
        <w:rPr>
          <w:rFonts w:ascii="Calibri" w:hAnsi="Calibri"/>
          <w:i/>
          <w:iCs/>
          <w:color w:val="00B050"/>
          <w:szCs w:val="24"/>
        </w:rPr>
      </w:pPr>
      <w:r w:rsidRPr="00DF6581">
        <w:rPr>
          <w:rFonts w:ascii="Calibri" w:hAnsi="Calibri"/>
          <w:i/>
          <w:iCs/>
          <w:color w:val="00B050"/>
          <w:szCs w:val="24"/>
        </w:rPr>
        <w:t>En el caso de empresas agroalimentarias, deberán justificar que están inscritas en el Registro de Industrias Agrarias y Alimentarias.</w:t>
      </w:r>
    </w:p>
    <w:p w:rsidR="00E75178" w:rsidRPr="00DF6581" w:rsidRDefault="00E75178" w:rsidP="00DF6581"/>
    <w:p w:rsidR="00E75178" w:rsidRDefault="00E75178" w:rsidP="00CD4C3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D4C33">
      <w:pPr>
        <w:rPr>
          <w:rFonts w:cs="Arial"/>
          <w:szCs w:val="24"/>
        </w:rPr>
      </w:pPr>
    </w:p>
    <w:p w:rsidR="00E75178" w:rsidRDefault="00E75178" w:rsidP="00180CB3">
      <w:pPr>
        <w:shd w:val="clear" w:color="auto" w:fill="BFBFBF"/>
        <w:jc w:val="center"/>
        <w:outlineLvl w:val="0"/>
        <w:rPr>
          <w:rFonts w:cs="Arial"/>
          <w:b/>
          <w:sz w:val="44"/>
          <w:szCs w:val="44"/>
          <w:u w:val="single"/>
        </w:rPr>
      </w:pPr>
      <w:r>
        <w:rPr>
          <w:rFonts w:cs="Arial"/>
          <w:b/>
          <w:sz w:val="44"/>
          <w:szCs w:val="44"/>
          <w:u w:val="single"/>
        </w:rPr>
        <w:t>MANUAL DE PROCEDIMIENTO</w:t>
      </w:r>
    </w:p>
    <w:p w:rsidR="00E75178" w:rsidRDefault="00E75178" w:rsidP="00667083">
      <w:pPr>
        <w:shd w:val="clear" w:color="auto" w:fill="BFBFBF"/>
        <w:jc w:val="center"/>
        <w:rPr>
          <w:rFonts w:cs="Arial"/>
          <w:b/>
          <w:sz w:val="44"/>
          <w:szCs w:val="44"/>
          <w:u w:val="single"/>
        </w:rPr>
      </w:pPr>
    </w:p>
    <w:p w:rsidR="00E75178" w:rsidRPr="00667083" w:rsidRDefault="00E75178" w:rsidP="00667083">
      <w:pPr>
        <w:shd w:val="clear" w:color="auto" w:fill="BFBFBF"/>
        <w:jc w:val="center"/>
        <w:rPr>
          <w:rFonts w:cs="Arial"/>
          <w:b/>
          <w:sz w:val="44"/>
          <w:szCs w:val="44"/>
          <w:u w:val="single"/>
        </w:rPr>
      </w:pPr>
      <w:r>
        <w:rPr>
          <w:rFonts w:cs="Arial"/>
          <w:b/>
          <w:sz w:val="44"/>
          <w:szCs w:val="44"/>
          <w:u w:val="single"/>
        </w:rPr>
        <w:t>2.</w:t>
      </w:r>
      <w:r w:rsidRPr="00667083">
        <w:rPr>
          <w:rFonts w:cs="Arial"/>
          <w:b/>
          <w:sz w:val="44"/>
          <w:szCs w:val="44"/>
          <w:u w:val="single"/>
        </w:rPr>
        <w:t xml:space="preserve">2.5) </w:t>
      </w:r>
      <w:bookmarkStart w:id="587" w:name="RESPUESTASPROCEDIMIENTOTRAS29042016"/>
      <w:bookmarkEnd w:id="587"/>
      <w:r w:rsidRPr="00667083">
        <w:rPr>
          <w:rFonts w:cs="Arial"/>
          <w:b/>
          <w:sz w:val="44"/>
          <w:szCs w:val="44"/>
          <w:u w:val="single"/>
        </w:rPr>
        <w:t>DUDAS RESPONDIDAS POR DGA DESPUÉS DEL 29.04.2016</w:t>
      </w:r>
    </w:p>
    <w:p w:rsidR="00E75178" w:rsidRPr="00AB616B" w:rsidRDefault="00E75178" w:rsidP="00667083">
      <w:pPr>
        <w:rPr>
          <w:sz w:val="16"/>
          <w:szCs w:val="16"/>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INDICE" w:history="1">
        <w:r>
          <w:rPr>
            <w:rStyle w:val="Hipervnculo"/>
            <w:sz w:val="16"/>
            <w:szCs w:val="16"/>
          </w:rPr>
          <w:t>(Í</w:t>
        </w:r>
        <w:r w:rsidRPr="00FB5D33">
          <w:rPr>
            <w:rStyle w:val="Hipervnculo"/>
            <w:sz w:val="16"/>
            <w:szCs w:val="16"/>
          </w:rPr>
          <w:t>ndice</w:t>
        </w:r>
      </w:hyperlink>
      <w:r>
        <w:rPr>
          <w:sz w:val="16"/>
          <w:szCs w:val="16"/>
        </w:rPr>
        <w:t xml:space="preserve"> de dudas por sectores)</w:t>
      </w:r>
    </w:p>
    <w:p w:rsidR="00E75178" w:rsidRDefault="00E75178" w:rsidP="00E5718C">
      <w:pPr>
        <w:rPr>
          <w:rFonts w:cs="Arial"/>
          <w:szCs w:val="24"/>
        </w:rPr>
      </w:pPr>
    </w:p>
    <w:p w:rsidR="00E75178" w:rsidRDefault="00E75178" w:rsidP="00180CB3">
      <w:pPr>
        <w:shd w:val="clear" w:color="auto" w:fill="D9D9D9"/>
        <w:outlineLvl w:val="0"/>
        <w:rPr>
          <w:szCs w:val="24"/>
        </w:rPr>
      </w:pPr>
      <w:bookmarkStart w:id="588" w:name="ProcGastoElegibleCompraTerreno"/>
      <w:bookmarkStart w:id="589" w:name="ProcCompraTerrrenoCfdoTasadoryHonorarios"/>
      <w:bookmarkEnd w:id="588"/>
      <w:bookmarkEnd w:id="589"/>
      <w:r w:rsidRPr="00836972">
        <w:rPr>
          <w:szCs w:val="24"/>
        </w:rPr>
        <w:t>CONSULTA SOBRE GAST</w:t>
      </w:r>
      <w:r>
        <w:rPr>
          <w:szCs w:val="24"/>
        </w:rPr>
        <w:t>O ELEGIBLE EN COMPRA DE TERRENO</w:t>
      </w:r>
    </w:p>
    <w:p w:rsidR="005C7901" w:rsidRDefault="005C7901" w:rsidP="00180CB3">
      <w:pPr>
        <w:shd w:val="clear" w:color="auto" w:fill="D9D9D9"/>
        <w:outlineLvl w:val="0"/>
        <w:rPr>
          <w:szCs w:val="24"/>
        </w:rPr>
      </w:pPr>
    </w:p>
    <w:p w:rsidR="005C7901" w:rsidRPr="00836972" w:rsidRDefault="005C7901" w:rsidP="00180CB3">
      <w:pPr>
        <w:shd w:val="clear" w:color="auto" w:fill="D9D9D9"/>
        <w:outlineLvl w:val="0"/>
        <w:rPr>
          <w:szCs w:val="24"/>
        </w:rPr>
      </w:pPr>
      <w:r>
        <w:rPr>
          <w:szCs w:val="24"/>
        </w:rPr>
        <w:t>RESPUESTA DE 13.05.2016</w:t>
      </w:r>
    </w:p>
    <w:p w:rsidR="00E75178" w:rsidRPr="00881782" w:rsidRDefault="00E75178" w:rsidP="0037066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290F0D">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 (</w:t>
      </w:r>
      <w:hyperlink w:anchor="ÍndiceProc152ModeraPantallazoProforma" w:history="1">
        <w:r w:rsidRPr="007C3A95">
          <w:rPr>
            <w:rStyle w:val="Hipervnculo"/>
            <w:sz w:val="16"/>
            <w:szCs w:val="16"/>
          </w:rPr>
          <w:t>Índice 1.5.2 Moderación de gasto: proforma y pantallazos</w:t>
        </w:r>
      </w:hyperlink>
      <w:r>
        <w:rPr>
          <w:sz w:val="16"/>
          <w:szCs w:val="16"/>
        </w:rPr>
        <w:t>)</w:t>
      </w:r>
    </w:p>
    <w:p w:rsidR="00E75178" w:rsidRPr="00836972" w:rsidRDefault="00E75178" w:rsidP="002A7026"/>
    <w:p w:rsidR="00E75178" w:rsidRDefault="00E75178" w:rsidP="002A7026">
      <w:bookmarkStart w:id="590" w:name="_Hlk481103872"/>
      <w:r w:rsidRPr="00836972">
        <w:t>En la compra de terrenos hace falta un certificado de tasador independiente</w:t>
      </w:r>
      <w:bookmarkEnd w:id="590"/>
      <w:r w:rsidRPr="00836972">
        <w:t xml:space="preserve">. Entendemos que el mismo se pide para valorar el precio de mercado y es el precio que tendremos que aceptar en el presupuesto como elegible (luego, aparte, va la limitación del 10% del resto de la inversión; eso lo tenemos claro, es otro tema). Si luego el promotor compra el terreno por valor más alto al de la tasación independiente debido a que el vendedor le pide mayor valor y el promotor acepta, a efectos de aceptar un presupuesto, suponemos que tenemos que aceptar el del tasador por ser el precio de mercado y no lo que le va a cobrar el vendedor. </w:t>
      </w:r>
    </w:p>
    <w:p w:rsidR="00E75178" w:rsidRDefault="00E75178" w:rsidP="002A7026"/>
    <w:p w:rsidR="00E75178" w:rsidRPr="00836972" w:rsidRDefault="00E75178" w:rsidP="002A7026">
      <w:r w:rsidRPr="00836972">
        <w:t>¿Es correcto?</w:t>
      </w:r>
    </w:p>
    <w:p w:rsidR="00E75178" w:rsidRDefault="00E75178" w:rsidP="002A7026"/>
    <w:p w:rsidR="00E75178" w:rsidRPr="00CF62D4" w:rsidRDefault="00E75178" w:rsidP="00180CB3">
      <w:pPr>
        <w:outlineLvl w:val="0"/>
        <w:rPr>
          <w:color w:val="FF0000"/>
        </w:rPr>
      </w:pPr>
      <w:r w:rsidRPr="00CF62D4">
        <w:rPr>
          <w:color w:val="FF0000"/>
        </w:rPr>
        <w:t>Sí.</w:t>
      </w:r>
    </w:p>
    <w:p w:rsidR="00E75178" w:rsidRPr="00836972" w:rsidRDefault="00E75178" w:rsidP="002A7026"/>
    <w:p w:rsidR="00E75178" w:rsidRPr="00836972" w:rsidRDefault="00E75178" w:rsidP="002A7026">
      <w:r w:rsidRPr="00836972">
        <w:t>Ejemplo de compra terreno:</w:t>
      </w:r>
    </w:p>
    <w:p w:rsidR="00E75178" w:rsidRPr="00836972" w:rsidRDefault="00E75178" w:rsidP="002A7026">
      <w:r w:rsidRPr="00836972">
        <w:t>Tasación independiente: 10.000 €</w:t>
      </w:r>
    </w:p>
    <w:p w:rsidR="00E75178" w:rsidRPr="00836972" w:rsidRDefault="00E75178" w:rsidP="002A7026">
      <w:r w:rsidRPr="00836972">
        <w:t>Precio que pide el vendedor y acepta el promotor: 12.000 €</w:t>
      </w:r>
    </w:p>
    <w:p w:rsidR="00E75178" w:rsidRPr="00836972" w:rsidRDefault="00E75178" w:rsidP="002A7026">
      <w:r w:rsidRPr="00836972">
        <w:t>Aceptaríamos los 10.000 € como presupuesto y aunque luego venga con la factura de 12.000 que es lo que realmente le va a costar le aceptamos como elegible 10.000.</w:t>
      </w:r>
    </w:p>
    <w:p w:rsidR="00E75178" w:rsidRPr="00836972" w:rsidRDefault="00E75178" w:rsidP="002A7026"/>
    <w:p w:rsidR="00E75178" w:rsidRPr="00836972" w:rsidRDefault="00E75178" w:rsidP="002A7026">
      <w:r w:rsidRPr="00836972">
        <w:t>¿Es correcto?</w:t>
      </w:r>
    </w:p>
    <w:p w:rsidR="00E75178" w:rsidRDefault="00E75178" w:rsidP="002A7026"/>
    <w:p w:rsidR="00E75178" w:rsidRPr="00A418B2" w:rsidRDefault="00E75178" w:rsidP="00180CB3">
      <w:pPr>
        <w:outlineLvl w:val="0"/>
        <w:rPr>
          <w:color w:val="FF0000"/>
        </w:rPr>
      </w:pPr>
      <w:r w:rsidRPr="00A418B2">
        <w:rPr>
          <w:color w:val="FF0000"/>
        </w:rPr>
        <w:t>Sí.</w:t>
      </w:r>
    </w:p>
    <w:p w:rsidR="00E75178" w:rsidRPr="00836972" w:rsidRDefault="00E75178" w:rsidP="002A7026"/>
    <w:p w:rsidR="00E75178" w:rsidRPr="00836972" w:rsidRDefault="00E75178" w:rsidP="002A7026">
      <w:bookmarkStart w:id="591" w:name="_Hlk481103837"/>
      <w:r w:rsidRPr="00836972">
        <w:t>¿Es elegible el coste de los honorarios del tasador por hacer sus mediciones y emitir el certificado? (Esto no figura en la orden como tal, pero entendemos que se podría asemejar al coste del estudio de viabilidad o los honorario</w:t>
      </w:r>
      <w:r>
        <w:t>s</w:t>
      </w:r>
      <w:r w:rsidRPr="00836972">
        <w:t xml:space="preserve"> del proyecto).</w:t>
      </w:r>
    </w:p>
    <w:p w:rsidR="00E75178" w:rsidRPr="00836972" w:rsidRDefault="00E75178" w:rsidP="002A7026"/>
    <w:p w:rsidR="00E75178" w:rsidRDefault="00E75178" w:rsidP="00180CB3">
      <w:pPr>
        <w:outlineLvl w:val="0"/>
        <w:rPr>
          <w:noProof/>
          <w:color w:val="FF0000"/>
        </w:rPr>
      </w:pPr>
      <w:r w:rsidRPr="00CF62D4">
        <w:rPr>
          <w:color w:val="FF0000"/>
        </w:rPr>
        <w:t xml:space="preserve">Sí, en el mismo porcentaje con el que se subvencionan </w:t>
      </w:r>
      <w:r>
        <w:rPr>
          <w:color w:val="FF0000"/>
        </w:rPr>
        <w:t>un</w:t>
      </w:r>
      <w:r w:rsidRPr="00CF62D4">
        <w:rPr>
          <w:color w:val="FF0000"/>
        </w:rPr>
        <w:t xml:space="preserve"> estudio de viabilidad.</w:t>
      </w:r>
    </w:p>
    <w:bookmarkEnd w:id="591"/>
    <w:p w:rsidR="00E75178" w:rsidRDefault="00E75178" w:rsidP="00E5718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67083">
      <w:pPr>
        <w:rPr>
          <w:rFonts w:cs="Arial"/>
          <w:color w:val="FF0000"/>
          <w:szCs w:val="24"/>
        </w:rPr>
      </w:pPr>
    </w:p>
    <w:p w:rsidR="008059C3" w:rsidRDefault="008059C3" w:rsidP="00667083">
      <w:pPr>
        <w:rPr>
          <w:color w:val="00B050"/>
        </w:rPr>
      </w:pPr>
      <w:r w:rsidRPr="00623B9C">
        <w:rPr>
          <w:color w:val="00B050"/>
        </w:rPr>
        <w:t xml:space="preserve">N. de RADR: </w:t>
      </w:r>
      <w:r>
        <w:rPr>
          <w:color w:val="00B050"/>
        </w:rPr>
        <w:t xml:space="preserve">el criterio de DGA sobre la elegibilidad de las tasaciones </w:t>
      </w:r>
      <w:r w:rsidRPr="00623B9C">
        <w:rPr>
          <w:color w:val="00B050"/>
        </w:rPr>
        <w:t>se integra en el Manual de procedimiento de 11.07.2017.</w:t>
      </w:r>
    </w:p>
    <w:p w:rsidR="008059C3" w:rsidRDefault="008059C3" w:rsidP="00667083">
      <w:pPr>
        <w:rPr>
          <w:rFonts w:cs="Arial"/>
          <w:color w:val="FF0000"/>
          <w:szCs w:val="24"/>
        </w:rPr>
      </w:pPr>
    </w:p>
    <w:p w:rsidR="00E75178" w:rsidRPr="00755ACA" w:rsidRDefault="00E75178" w:rsidP="009303C6">
      <w:pPr>
        <w:shd w:val="clear" w:color="auto" w:fill="D9D9D9"/>
        <w:autoSpaceDE w:val="0"/>
        <w:autoSpaceDN w:val="0"/>
        <w:rPr>
          <w:rFonts w:cs="Arial"/>
          <w:b/>
        </w:rPr>
      </w:pPr>
      <w:r w:rsidRPr="00755ACA">
        <w:rPr>
          <w:rStyle w:val="Textoennegrita"/>
          <w:rFonts w:cs="Arial"/>
          <w:b w:val="0"/>
        </w:rPr>
        <w:t>1. TRAMITACIÓN DE LA SOLICITUD DE AYUDA</w:t>
      </w:r>
    </w:p>
    <w:p w:rsidR="00E75178" w:rsidRPr="00755ACA" w:rsidRDefault="00E75178" w:rsidP="009303C6">
      <w:pPr>
        <w:shd w:val="clear" w:color="auto" w:fill="D9D9D9"/>
        <w:autoSpaceDE w:val="0"/>
        <w:autoSpaceDN w:val="0"/>
        <w:rPr>
          <w:rFonts w:cs="Arial"/>
        </w:rPr>
      </w:pPr>
      <w:r w:rsidRPr="00755ACA">
        <w:rPr>
          <w:rFonts w:cs="Arial"/>
        </w:rPr>
        <w:t>1.6. Acta de no inicio de inversión</w:t>
      </w:r>
    </w:p>
    <w:p w:rsidR="00E75178" w:rsidRDefault="00E75178" w:rsidP="009303C6">
      <w:pPr>
        <w:shd w:val="clear" w:color="auto" w:fill="D9D9D9"/>
        <w:autoSpaceDE w:val="0"/>
        <w:autoSpaceDN w:val="0"/>
        <w:rPr>
          <w:rFonts w:cs="Arial"/>
        </w:rPr>
      </w:pPr>
      <w:r w:rsidRPr="00755ACA">
        <w:rPr>
          <w:rFonts w:cs="Arial"/>
        </w:rPr>
        <w:t>Página 11, primer párrafo</w:t>
      </w:r>
    </w:p>
    <w:p w:rsidR="005C7901" w:rsidRDefault="005C7901" w:rsidP="005C7901">
      <w:pPr>
        <w:shd w:val="clear" w:color="auto" w:fill="D9D9D9"/>
        <w:outlineLvl w:val="0"/>
        <w:rPr>
          <w:szCs w:val="24"/>
        </w:rPr>
      </w:pPr>
    </w:p>
    <w:p w:rsidR="005C7901" w:rsidRPr="00755ACA" w:rsidRDefault="005C7901" w:rsidP="005C7901">
      <w:pPr>
        <w:shd w:val="clear" w:color="auto" w:fill="D9D9D9"/>
        <w:autoSpaceDE w:val="0"/>
        <w:autoSpaceDN w:val="0"/>
        <w:rPr>
          <w:rFonts w:cs="Arial"/>
        </w:rPr>
      </w:pPr>
      <w:r>
        <w:rPr>
          <w:szCs w:val="24"/>
        </w:rPr>
        <w:t>RESPUESTA DE 13.05.2016</w:t>
      </w:r>
    </w:p>
    <w:p w:rsidR="00E75178" w:rsidRPr="00881782" w:rsidRDefault="00E75178" w:rsidP="00504B0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9303C6">
      <w:pPr>
        <w:autoSpaceDE w:val="0"/>
        <w:autoSpaceDN w:val="0"/>
        <w:rPr>
          <w:sz w:val="18"/>
          <w:szCs w:val="18"/>
        </w:rPr>
      </w:pPr>
    </w:p>
    <w:p w:rsidR="00E75178" w:rsidRDefault="00E75178" w:rsidP="009303C6">
      <w:pPr>
        <w:autoSpaceDE w:val="0"/>
        <w:autoSpaceDN w:val="0"/>
      </w:pPr>
      <w:r>
        <w:t>Si el proyecto consiste en una actividad que no supone obra civil, ¿es necesario hacer acta de no inicio?</w:t>
      </w:r>
    </w:p>
    <w:p w:rsidR="00E75178" w:rsidRDefault="00E75178" w:rsidP="009303C6">
      <w:pPr>
        <w:autoSpaceDE w:val="0"/>
        <w:autoSpaceDN w:val="0"/>
      </w:pPr>
      <w:r>
        <w:t> </w:t>
      </w:r>
    </w:p>
    <w:p w:rsidR="00E75178" w:rsidRDefault="00E75178" w:rsidP="00180CB3">
      <w:pPr>
        <w:outlineLvl w:val="0"/>
      </w:pPr>
      <w:r>
        <w:rPr>
          <w:color w:val="FF0000"/>
        </w:rPr>
        <w:t>No hace falta hacer acta de no inicio si en el proyecto no hay obra civil.</w:t>
      </w:r>
    </w:p>
    <w:p w:rsidR="00E75178" w:rsidRDefault="00E75178" w:rsidP="0066708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67083">
      <w:pPr>
        <w:rPr>
          <w:rFonts w:cs="Arial"/>
          <w:color w:val="FF0000"/>
          <w:szCs w:val="24"/>
        </w:rPr>
      </w:pPr>
    </w:p>
    <w:p w:rsidR="00E75178" w:rsidRPr="00755ACA" w:rsidRDefault="00E75178" w:rsidP="009E2AE9">
      <w:pPr>
        <w:shd w:val="clear" w:color="auto" w:fill="D9D9D9"/>
        <w:autoSpaceDE w:val="0"/>
        <w:autoSpaceDN w:val="0"/>
        <w:adjustRightInd w:val="0"/>
        <w:rPr>
          <w:rStyle w:val="Textoennegrita"/>
          <w:rFonts w:cs="Arial"/>
          <w:b w:val="0"/>
          <w:color w:val="000000"/>
          <w:szCs w:val="24"/>
        </w:rPr>
      </w:pPr>
      <w:bookmarkStart w:id="592" w:name="ProcCoop11NoAniSiNoHayInversión"/>
      <w:bookmarkEnd w:id="592"/>
      <w:r w:rsidRPr="00755ACA">
        <w:rPr>
          <w:rStyle w:val="Textoennegrita"/>
          <w:rFonts w:cs="Arial"/>
          <w:b w:val="0"/>
          <w:color w:val="000000"/>
          <w:szCs w:val="24"/>
        </w:rPr>
        <w:t>1. TRAMITACIÓN DE LA SOLICITUD DE AYUDA</w:t>
      </w:r>
    </w:p>
    <w:p w:rsidR="00E75178" w:rsidRPr="00755ACA" w:rsidRDefault="00E75178" w:rsidP="009E2AE9">
      <w:pPr>
        <w:shd w:val="clear" w:color="auto" w:fill="D9D9D9"/>
        <w:autoSpaceDE w:val="0"/>
        <w:autoSpaceDN w:val="0"/>
        <w:adjustRightInd w:val="0"/>
        <w:rPr>
          <w:rFonts w:cs="Arial"/>
          <w:szCs w:val="24"/>
          <w:lang w:eastAsia="es-ES"/>
        </w:rPr>
      </w:pPr>
      <w:r w:rsidRPr="00755ACA">
        <w:rPr>
          <w:rFonts w:cs="Arial"/>
          <w:szCs w:val="24"/>
          <w:lang w:eastAsia="es-ES"/>
        </w:rPr>
        <w:lastRenderedPageBreak/>
        <w:t>1.6. Acta de no inicio de inversión</w:t>
      </w:r>
    </w:p>
    <w:p w:rsidR="00E75178" w:rsidRPr="00755ACA" w:rsidRDefault="00E75178" w:rsidP="009E2AE9">
      <w:pPr>
        <w:shd w:val="clear" w:color="auto" w:fill="D9D9D9"/>
        <w:autoSpaceDE w:val="0"/>
        <w:autoSpaceDN w:val="0"/>
        <w:adjustRightInd w:val="0"/>
        <w:rPr>
          <w:rFonts w:cs="Arial"/>
          <w:szCs w:val="24"/>
          <w:lang w:eastAsia="es-ES"/>
        </w:rPr>
      </w:pPr>
      <w:r w:rsidRPr="00755ACA">
        <w:rPr>
          <w:rFonts w:cs="Arial"/>
          <w:szCs w:val="24"/>
          <w:lang w:eastAsia="es-ES"/>
        </w:rPr>
        <w:t>Página 11</w:t>
      </w:r>
    </w:p>
    <w:p w:rsidR="00E75178" w:rsidRDefault="00E75178" w:rsidP="009E2AE9">
      <w:pPr>
        <w:shd w:val="clear" w:color="auto" w:fill="D9D9D9"/>
        <w:autoSpaceDE w:val="0"/>
        <w:autoSpaceDN w:val="0"/>
        <w:adjustRightInd w:val="0"/>
        <w:rPr>
          <w:rFonts w:cs="Arial"/>
          <w:szCs w:val="24"/>
          <w:lang w:eastAsia="es-ES"/>
        </w:rPr>
      </w:pPr>
      <w:r w:rsidRPr="00755ACA">
        <w:rPr>
          <w:rFonts w:cs="Arial"/>
          <w:szCs w:val="24"/>
          <w:lang w:eastAsia="es-ES"/>
        </w:rPr>
        <w:t>Explicar que en cooperación entre particulares el acta de no inicio no es necesaria si no hay inversión</w:t>
      </w:r>
    </w:p>
    <w:p w:rsidR="005C7901" w:rsidRDefault="005C7901" w:rsidP="005C7901">
      <w:pPr>
        <w:shd w:val="clear" w:color="auto" w:fill="D9D9D9"/>
        <w:outlineLvl w:val="0"/>
        <w:rPr>
          <w:szCs w:val="24"/>
        </w:rPr>
      </w:pPr>
    </w:p>
    <w:p w:rsidR="005C7901" w:rsidRPr="00755ACA" w:rsidRDefault="005C7901" w:rsidP="005C7901">
      <w:pPr>
        <w:shd w:val="clear" w:color="auto" w:fill="D9D9D9"/>
        <w:autoSpaceDE w:val="0"/>
        <w:autoSpaceDN w:val="0"/>
        <w:adjustRightInd w:val="0"/>
        <w:rPr>
          <w:rStyle w:val="Textoennegrita"/>
          <w:rFonts w:cs="Arial"/>
          <w:b w:val="0"/>
          <w:color w:val="000000"/>
          <w:szCs w:val="24"/>
        </w:rPr>
      </w:pPr>
      <w:r>
        <w:rPr>
          <w:szCs w:val="24"/>
        </w:rPr>
        <w:t>RESPUESTA DE 13.05.2016</w:t>
      </w:r>
    </w:p>
    <w:p w:rsidR="00E75178" w:rsidRPr="00881782" w:rsidRDefault="00E75178" w:rsidP="00657FC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46C1A">
      <w:pPr>
        <w:rPr>
          <w:sz w:val="16"/>
          <w:szCs w:val="16"/>
        </w:rPr>
      </w:pPr>
      <w:r>
        <w:rPr>
          <w:sz w:val="16"/>
          <w:szCs w:val="16"/>
        </w:rPr>
        <w:t>(</w:t>
      </w:r>
      <w:hyperlink w:anchor="ÍndiceProc1IAniObraCivil" w:history="1">
        <w:r w:rsidRPr="00F46C1A">
          <w:rPr>
            <w:rStyle w:val="Hipervnculo"/>
            <w:sz w:val="16"/>
            <w:szCs w:val="16"/>
          </w:rPr>
          <w:t>Índice 1.6 Acta de no inicio en obra civil</w:t>
        </w:r>
      </w:hyperlink>
      <w:r>
        <w:rPr>
          <w:sz w:val="16"/>
          <w:szCs w:val="16"/>
        </w:rPr>
        <w:t>)</w:t>
      </w:r>
    </w:p>
    <w:p w:rsidR="00E75178" w:rsidRDefault="00E75178" w:rsidP="009E2AE9">
      <w:pPr>
        <w:autoSpaceDE w:val="0"/>
        <w:autoSpaceDN w:val="0"/>
        <w:adjustRightInd w:val="0"/>
        <w:rPr>
          <w:rFonts w:cs="Arial"/>
          <w:szCs w:val="24"/>
        </w:rPr>
      </w:pPr>
    </w:p>
    <w:p w:rsidR="00E75178" w:rsidRPr="00C04C29" w:rsidRDefault="00E75178" w:rsidP="009E2AE9">
      <w:pPr>
        <w:autoSpaceDE w:val="0"/>
        <w:autoSpaceDN w:val="0"/>
        <w:adjustRightInd w:val="0"/>
        <w:rPr>
          <w:rFonts w:cs="Arial"/>
          <w:szCs w:val="24"/>
        </w:rPr>
      </w:pPr>
      <w:r w:rsidRPr="004B3399">
        <w:rPr>
          <w:rFonts w:cs="Arial"/>
          <w:szCs w:val="24"/>
        </w:rPr>
        <w:t xml:space="preserve">Debería </w:t>
      </w:r>
      <w:r>
        <w:rPr>
          <w:rFonts w:cs="Arial"/>
          <w:szCs w:val="24"/>
        </w:rPr>
        <w:t xml:space="preserve">añadirse </w:t>
      </w:r>
      <w:r w:rsidRPr="004B3399">
        <w:rPr>
          <w:rFonts w:cs="Arial"/>
          <w:szCs w:val="24"/>
        </w:rPr>
        <w:t xml:space="preserve">que en la cooperación entre particulares (1.1) </w:t>
      </w:r>
      <w:r>
        <w:rPr>
          <w:rFonts w:cs="Arial"/>
          <w:szCs w:val="24"/>
        </w:rPr>
        <w:t xml:space="preserve">el acta de no inicio </w:t>
      </w:r>
      <w:r w:rsidRPr="004B3399">
        <w:rPr>
          <w:rFonts w:cs="Arial"/>
          <w:szCs w:val="24"/>
        </w:rPr>
        <w:t xml:space="preserve">solo </w:t>
      </w:r>
      <w:r>
        <w:rPr>
          <w:rFonts w:cs="Arial"/>
          <w:szCs w:val="24"/>
        </w:rPr>
        <w:t xml:space="preserve">se hace </w:t>
      </w:r>
      <w:r w:rsidRPr="004B3399">
        <w:rPr>
          <w:rFonts w:cs="Arial"/>
          <w:szCs w:val="24"/>
        </w:rPr>
        <w:t xml:space="preserve">si </w:t>
      </w:r>
      <w:r>
        <w:rPr>
          <w:rFonts w:cs="Arial"/>
          <w:szCs w:val="24"/>
        </w:rPr>
        <w:t xml:space="preserve">en el proyecto </w:t>
      </w:r>
      <w:r w:rsidRPr="004B3399">
        <w:rPr>
          <w:rFonts w:cs="Arial"/>
          <w:szCs w:val="24"/>
        </w:rPr>
        <w:t>se va a realizar inversión.</w:t>
      </w:r>
    </w:p>
    <w:p w:rsidR="00E75178" w:rsidRDefault="00E75178" w:rsidP="009E2AE9"/>
    <w:p w:rsidR="00E75178" w:rsidRDefault="00E75178" w:rsidP="00180CB3">
      <w:pPr>
        <w:outlineLvl w:val="0"/>
        <w:rPr>
          <w:rFonts w:cs="Arial"/>
          <w:color w:val="FF0000"/>
          <w:szCs w:val="24"/>
        </w:rPr>
      </w:pPr>
      <w:r>
        <w:rPr>
          <w:color w:val="FF0000"/>
        </w:rPr>
        <w:t>No hace falta hacer acta de no inicio si en el proyecto no hay obra civil.</w:t>
      </w:r>
    </w:p>
    <w:p w:rsidR="00E75178" w:rsidRDefault="00E75178" w:rsidP="0066708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67083">
      <w:pPr>
        <w:rPr>
          <w:rFonts w:cs="Arial"/>
          <w:color w:val="FF0000"/>
          <w:szCs w:val="24"/>
        </w:rPr>
      </w:pPr>
    </w:p>
    <w:p w:rsidR="00E75178" w:rsidRDefault="00E75178" w:rsidP="00987F52">
      <w:pPr>
        <w:shd w:val="clear" w:color="auto" w:fill="D9D9D9"/>
        <w:autoSpaceDE w:val="0"/>
        <w:autoSpaceDN w:val="0"/>
        <w:rPr>
          <w:rStyle w:val="Textoennegrita"/>
          <w:b w:val="0"/>
        </w:rPr>
      </w:pPr>
      <w:bookmarkStart w:id="593" w:name="ProcMínimis3EjerciciosFiscales"/>
      <w:bookmarkEnd w:id="593"/>
      <w:r w:rsidRPr="00AB63CD">
        <w:rPr>
          <w:rStyle w:val="Textoennegrita"/>
          <w:b w:val="0"/>
        </w:rPr>
        <w:t>DUDA SOBRE LOS TRES EJERCICIOS FISCALES A LOS QUE SE REFIERE EL REGLAMENTO 1407/2013 DE AYUDAS DE MÍNIMIS</w:t>
      </w:r>
    </w:p>
    <w:p w:rsidR="005C7901" w:rsidRDefault="005C7901" w:rsidP="005C7901">
      <w:pPr>
        <w:shd w:val="clear" w:color="auto" w:fill="D9D9D9"/>
        <w:outlineLvl w:val="0"/>
        <w:rPr>
          <w:szCs w:val="24"/>
        </w:rPr>
      </w:pPr>
    </w:p>
    <w:p w:rsidR="005C7901" w:rsidRPr="00AB63CD" w:rsidRDefault="005C7901" w:rsidP="005C7901">
      <w:pPr>
        <w:shd w:val="clear" w:color="auto" w:fill="D9D9D9"/>
        <w:autoSpaceDE w:val="0"/>
        <w:autoSpaceDN w:val="0"/>
        <w:rPr>
          <w:rStyle w:val="Textoennegrita"/>
          <w:b w:val="0"/>
        </w:rPr>
      </w:pPr>
      <w:r>
        <w:rPr>
          <w:szCs w:val="24"/>
        </w:rPr>
        <w:t>RESPUESTA DE 13.05.2016</w:t>
      </w:r>
    </w:p>
    <w:p w:rsidR="00E75178" w:rsidRPr="00881782" w:rsidRDefault="00E75178" w:rsidP="005E322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987F52">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w:t>
      </w:r>
    </w:p>
    <w:p w:rsidR="00E75178" w:rsidRDefault="00E75178" w:rsidP="00987F52">
      <w:pPr>
        <w:rPr>
          <w:szCs w:val="24"/>
        </w:rPr>
      </w:pPr>
    </w:p>
    <w:p w:rsidR="00E75178" w:rsidRDefault="00E75178" w:rsidP="00C358E8">
      <w:pPr>
        <w:rPr>
          <w:szCs w:val="24"/>
        </w:rPr>
      </w:pPr>
      <w:r>
        <w:rPr>
          <w:szCs w:val="24"/>
        </w:rPr>
        <w:t xml:space="preserve">El reglamento 1407/2013, que regula la ayuda de mínimis, establece en su artículo </w:t>
      </w:r>
      <w:r w:rsidRPr="00987F52">
        <w:rPr>
          <w:szCs w:val="24"/>
        </w:rPr>
        <w:t>3</w:t>
      </w:r>
      <w:r>
        <w:rPr>
          <w:szCs w:val="24"/>
        </w:rPr>
        <w:t xml:space="preserve">.1, sobre </w:t>
      </w:r>
      <w:r w:rsidRPr="00987F52">
        <w:rPr>
          <w:szCs w:val="24"/>
        </w:rPr>
        <w:t>Ayudas de mínimis</w:t>
      </w:r>
      <w:r>
        <w:rPr>
          <w:szCs w:val="24"/>
        </w:rPr>
        <w:t>, lo siguiente:</w:t>
      </w:r>
    </w:p>
    <w:p w:rsidR="00E75178" w:rsidRPr="00987F52" w:rsidRDefault="00E75178" w:rsidP="00C358E8">
      <w:pPr>
        <w:rPr>
          <w:szCs w:val="24"/>
        </w:rPr>
      </w:pPr>
    </w:p>
    <w:p w:rsidR="00E75178" w:rsidRDefault="00E75178" w:rsidP="00C358E8">
      <w:pPr>
        <w:ind w:left="567" w:right="567"/>
        <w:rPr>
          <w:rFonts w:ascii="Calibri" w:hAnsi="Calibri" w:cs="Arial"/>
          <w:i/>
          <w:noProof/>
          <w:szCs w:val="24"/>
          <w:lang w:eastAsia="es-ES"/>
        </w:rPr>
      </w:pPr>
      <w:r>
        <w:rPr>
          <w:rFonts w:ascii="Calibri" w:hAnsi="Calibri" w:cs="Arial"/>
          <w:i/>
          <w:noProof/>
          <w:szCs w:val="24"/>
          <w:lang w:eastAsia="es-ES"/>
        </w:rPr>
        <w:t>“</w:t>
      </w:r>
      <w:r w:rsidRPr="00C358E8">
        <w:rPr>
          <w:rFonts w:ascii="Calibri" w:hAnsi="Calibri" w:cs="Arial"/>
          <w:i/>
          <w:noProof/>
          <w:szCs w:val="24"/>
          <w:lang w:eastAsia="es-ES"/>
        </w:rPr>
        <w:t>1. Se considerará que las medidas de ayuda que cumplan las condiciones establecidas en el presente Reglamento no reúnen todos los criterios del artículo 107, apartado 1, del Tratado, y, por consiguiente, estarán exentas de la obligación de notificación establecida en el artícul</w:t>
      </w:r>
      <w:r>
        <w:rPr>
          <w:rFonts w:ascii="Calibri" w:hAnsi="Calibri" w:cs="Arial"/>
          <w:i/>
          <w:noProof/>
          <w:szCs w:val="24"/>
          <w:lang w:eastAsia="es-ES"/>
        </w:rPr>
        <w:t>o 108, apartado 3, del Tratado.</w:t>
      </w:r>
    </w:p>
    <w:p w:rsidR="00E75178" w:rsidRDefault="00E75178" w:rsidP="00C358E8">
      <w:pPr>
        <w:ind w:left="567" w:right="567"/>
        <w:rPr>
          <w:rFonts w:ascii="Calibri" w:hAnsi="Calibri" w:cs="Arial"/>
          <w:i/>
          <w:noProof/>
          <w:szCs w:val="24"/>
          <w:lang w:eastAsia="es-ES"/>
        </w:rPr>
      </w:pPr>
    </w:p>
    <w:p w:rsidR="00E75178" w:rsidRPr="00C358E8" w:rsidRDefault="00E75178" w:rsidP="00C358E8">
      <w:pPr>
        <w:ind w:left="567" w:right="567"/>
        <w:rPr>
          <w:rFonts w:ascii="Calibri" w:hAnsi="Calibri" w:cs="Arial"/>
          <w:i/>
          <w:noProof/>
          <w:szCs w:val="24"/>
          <w:lang w:eastAsia="es-ES"/>
        </w:rPr>
      </w:pPr>
      <w:r w:rsidRPr="00C358E8">
        <w:rPr>
          <w:rFonts w:ascii="Calibri" w:hAnsi="Calibri" w:cs="Arial"/>
          <w:i/>
          <w:noProof/>
          <w:szCs w:val="24"/>
          <w:lang w:eastAsia="es-ES"/>
        </w:rPr>
        <w:t xml:space="preserve">2. El importe total de las ayudas de minimis concedidas por un Estado miembro a una única empresa no excederá de 200 000 EUR </w:t>
      </w:r>
      <w:r w:rsidRPr="00C358E8">
        <w:rPr>
          <w:rFonts w:ascii="Calibri" w:hAnsi="Calibri" w:cs="Arial"/>
          <w:b/>
          <w:bCs/>
          <w:i/>
          <w:noProof/>
          <w:color w:val="1F497D"/>
          <w:lang w:eastAsia="es-ES"/>
        </w:rPr>
        <w:t>durante cualquier período de tres ejercicios fiscales</w:t>
      </w:r>
      <w:r>
        <w:rPr>
          <w:rFonts w:ascii="Calibri" w:hAnsi="Calibri" w:cs="Arial"/>
          <w:b/>
          <w:bCs/>
          <w:i/>
          <w:noProof/>
          <w:color w:val="1F497D"/>
          <w:lang w:eastAsia="es-ES"/>
        </w:rPr>
        <w:t>”</w:t>
      </w:r>
      <w:r w:rsidRPr="00C358E8">
        <w:rPr>
          <w:rFonts w:ascii="Calibri" w:hAnsi="Calibri" w:cs="Arial"/>
          <w:i/>
          <w:noProof/>
          <w:szCs w:val="24"/>
          <w:lang w:eastAsia="es-ES"/>
        </w:rPr>
        <w:t>.</w:t>
      </w:r>
    </w:p>
    <w:p w:rsidR="00E75178" w:rsidRDefault="00E75178" w:rsidP="00987F52">
      <w:pPr>
        <w:rPr>
          <w:szCs w:val="24"/>
        </w:rPr>
      </w:pPr>
    </w:p>
    <w:p w:rsidR="00E75178" w:rsidRDefault="00E75178" w:rsidP="00987F52">
      <w:pPr>
        <w:rPr>
          <w:szCs w:val="24"/>
        </w:rPr>
      </w:pPr>
      <w:r>
        <w:rPr>
          <w:szCs w:val="24"/>
        </w:rPr>
        <w:t>El a</w:t>
      </w:r>
      <w:r w:rsidRPr="00987F52">
        <w:rPr>
          <w:szCs w:val="24"/>
        </w:rPr>
        <w:t>rtículo 6</w:t>
      </w:r>
      <w:r>
        <w:rPr>
          <w:szCs w:val="24"/>
        </w:rPr>
        <w:t>.1, sobre Control, del reglamento 1407/2013 de la ayuda de mínimis establece que:</w:t>
      </w:r>
    </w:p>
    <w:p w:rsidR="00E75178" w:rsidRPr="00987F52" w:rsidRDefault="00E75178" w:rsidP="00987F52">
      <w:pPr>
        <w:rPr>
          <w:szCs w:val="24"/>
        </w:rPr>
      </w:pPr>
    </w:p>
    <w:p w:rsidR="00E75178" w:rsidRPr="00987F52" w:rsidRDefault="00E75178" w:rsidP="00987F52">
      <w:pPr>
        <w:ind w:left="567" w:right="567"/>
        <w:rPr>
          <w:szCs w:val="24"/>
        </w:rPr>
      </w:pPr>
      <w:r>
        <w:rPr>
          <w:rFonts w:ascii="Calibri" w:hAnsi="Calibri" w:cs="Arial"/>
          <w:i/>
          <w:noProof/>
          <w:szCs w:val="24"/>
          <w:lang w:eastAsia="es-ES"/>
        </w:rPr>
        <w:t>“</w:t>
      </w:r>
      <w:r w:rsidRPr="00987F52">
        <w:rPr>
          <w:rFonts w:ascii="Calibri" w:hAnsi="Calibri" w:cs="Arial"/>
          <w:i/>
          <w:noProof/>
          <w:szCs w:val="24"/>
          <w:lang w:eastAsia="es-ES"/>
        </w:rPr>
        <w:t xml:space="preserve">1. Cuando un Estado miembro se proponga conceder una ayuda de minimis a una empresa de conformidad con el presente Reglamento, deberá informarla por escrito del importe previsto de la ayuda (expresado como su equivalente de subvención bruta) y de su carácter de minimis, haciendo referencia expresa al presente Reglamento y citando su título y la referencia de su publicación en el Diario Oficial de la Unión Europea. Cuando la ayuda de minimis se conceda de conformidad con el presente Reglamento a distintas empresas con arreglo a un régimen en el marco del cual esas empresas reciban distintos importes de ayuda individual, el Estado miembro interesado podrá optar por cumplir esta obligación informando a las empresas de una suma fija correspondiente al importe máximo de ayuda que se concederá a tenor de dicho régimen. En este caso, la suma fija se utilizará para determinar si se alcanza o no el límite máximo pertinente establecido en el artículo 3, apartado 2. </w:t>
      </w:r>
      <w:r w:rsidRPr="00C358E8">
        <w:rPr>
          <w:rFonts w:ascii="Calibri" w:hAnsi="Calibri" w:cs="Arial"/>
          <w:b/>
          <w:bCs/>
          <w:i/>
          <w:noProof/>
          <w:color w:val="1F497D"/>
          <w:lang w:eastAsia="es-ES"/>
        </w:rPr>
        <w:t>Antes de conceder la ayuda</w:t>
      </w:r>
      <w:r w:rsidRPr="00C358E8">
        <w:rPr>
          <w:rFonts w:ascii="Calibri" w:hAnsi="Calibri" w:cs="Arial"/>
          <w:i/>
          <w:noProof/>
          <w:color w:val="1F497D"/>
          <w:szCs w:val="24"/>
          <w:lang w:eastAsia="es-ES"/>
        </w:rPr>
        <w:t xml:space="preserve">, </w:t>
      </w:r>
      <w:r w:rsidRPr="00987F52">
        <w:rPr>
          <w:rFonts w:ascii="Calibri" w:hAnsi="Calibri" w:cs="Arial"/>
          <w:i/>
          <w:noProof/>
          <w:szCs w:val="24"/>
          <w:lang w:eastAsia="es-ES"/>
        </w:rPr>
        <w:t xml:space="preserve">el Estado miembro deberá obtener de la empresa de que se trate una declaración, escrita o en soporte electrónico, referente a todas las demás ayudas de minimis recibidas </w:t>
      </w:r>
      <w:r w:rsidRPr="00C358E8">
        <w:rPr>
          <w:rFonts w:ascii="Calibri" w:hAnsi="Calibri" w:cs="Arial"/>
          <w:b/>
          <w:bCs/>
          <w:i/>
          <w:noProof/>
          <w:color w:val="1F497D"/>
          <w:lang w:eastAsia="es-ES"/>
        </w:rPr>
        <w:t xml:space="preserve">durante los dos ejercicios </w:t>
      </w:r>
      <w:r w:rsidRPr="00C358E8">
        <w:rPr>
          <w:rFonts w:ascii="Calibri" w:hAnsi="Calibri" w:cs="Arial"/>
          <w:b/>
          <w:bCs/>
          <w:i/>
          <w:noProof/>
          <w:color w:val="1F497D"/>
          <w:lang w:eastAsia="es-ES"/>
        </w:rPr>
        <w:lastRenderedPageBreak/>
        <w:t>fiscales anteriores y durante el ejercicio fiscal en curso que estén sujetas al presente Reglamento</w:t>
      </w:r>
      <w:r w:rsidRPr="00987F52">
        <w:rPr>
          <w:rFonts w:ascii="Calibri" w:hAnsi="Calibri" w:cs="Arial"/>
          <w:i/>
          <w:noProof/>
          <w:szCs w:val="24"/>
          <w:lang w:eastAsia="es-ES"/>
        </w:rPr>
        <w:t>o a otros reglamentos de minimis</w:t>
      </w:r>
      <w:r>
        <w:rPr>
          <w:rFonts w:ascii="Calibri" w:hAnsi="Calibri" w:cs="Arial"/>
          <w:i/>
          <w:noProof/>
          <w:szCs w:val="24"/>
          <w:lang w:eastAsia="es-ES"/>
        </w:rPr>
        <w:t>”</w:t>
      </w:r>
      <w:r w:rsidRPr="00987F52">
        <w:rPr>
          <w:rFonts w:ascii="Calibri" w:hAnsi="Calibri" w:cs="Arial"/>
          <w:i/>
          <w:noProof/>
          <w:szCs w:val="24"/>
          <w:lang w:eastAsia="es-ES"/>
        </w:rPr>
        <w:t>.</w:t>
      </w:r>
    </w:p>
    <w:p w:rsidR="00E75178" w:rsidRDefault="00E75178" w:rsidP="00987F52">
      <w:pPr>
        <w:rPr>
          <w:szCs w:val="24"/>
        </w:rPr>
      </w:pPr>
      <w:r w:rsidRPr="00987F52">
        <w:rPr>
          <w:szCs w:val="24"/>
        </w:rPr>
        <w:t> </w:t>
      </w:r>
    </w:p>
    <w:p w:rsidR="00E75178" w:rsidRDefault="00E75178" w:rsidP="00987F52">
      <w:pPr>
        <w:rPr>
          <w:szCs w:val="24"/>
        </w:rPr>
      </w:pPr>
      <w:r>
        <w:rPr>
          <w:szCs w:val="24"/>
        </w:rPr>
        <w:t xml:space="preserve">La diferente redacción del recuento del plazo de los tres ejercicios fiscales en estos dos artículos citados hace surgir la duda sobre esa redacción: si son los tres ejercicios fiscales anteriores o los dos anteriores y el ejercicio en curso. </w:t>
      </w:r>
    </w:p>
    <w:p w:rsidR="00E75178" w:rsidRDefault="00E75178" w:rsidP="00987F52">
      <w:pPr>
        <w:rPr>
          <w:szCs w:val="24"/>
        </w:rPr>
      </w:pPr>
    </w:p>
    <w:p w:rsidR="00E75178" w:rsidRDefault="00E75178" w:rsidP="00987F52">
      <w:pPr>
        <w:rPr>
          <w:szCs w:val="24"/>
        </w:rPr>
      </w:pPr>
      <w:r>
        <w:rPr>
          <w:szCs w:val="24"/>
        </w:rPr>
        <w:t xml:space="preserve">Parece claro que hay que atender a la redacción del artículo 6.1 y que los ejercicios a tener en cuenta son </w:t>
      </w:r>
      <w:r w:rsidRPr="005E355A">
        <w:rPr>
          <w:szCs w:val="24"/>
        </w:rPr>
        <w:t>los dos ejercicios fiscales anteriores y el ejercicio fiscal en curso</w:t>
      </w:r>
      <w:r>
        <w:rPr>
          <w:szCs w:val="24"/>
        </w:rPr>
        <w:t>: ¿es correcto?</w:t>
      </w:r>
    </w:p>
    <w:p w:rsidR="00E75178" w:rsidRDefault="00E75178" w:rsidP="00987F52">
      <w:pPr>
        <w:rPr>
          <w:szCs w:val="24"/>
        </w:rPr>
      </w:pPr>
    </w:p>
    <w:p w:rsidR="00E75178" w:rsidRPr="005E355A" w:rsidRDefault="00E75178" w:rsidP="00180CB3">
      <w:pPr>
        <w:outlineLvl w:val="0"/>
        <w:rPr>
          <w:color w:val="FF0000"/>
          <w:szCs w:val="24"/>
        </w:rPr>
      </w:pPr>
      <w:r w:rsidRPr="005E355A">
        <w:rPr>
          <w:color w:val="FF0000"/>
          <w:szCs w:val="24"/>
        </w:rPr>
        <w:t>Sí.</w:t>
      </w:r>
    </w:p>
    <w:p w:rsidR="00E75178" w:rsidRDefault="00E75178" w:rsidP="0066708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67083">
      <w:pPr>
        <w:rPr>
          <w:rFonts w:cs="Arial"/>
          <w:szCs w:val="24"/>
        </w:rPr>
      </w:pPr>
    </w:p>
    <w:p w:rsidR="00E75178" w:rsidRDefault="00E75178" w:rsidP="0028591B">
      <w:pPr>
        <w:shd w:val="clear" w:color="auto" w:fill="D9D9D9"/>
        <w:autoSpaceDE w:val="0"/>
        <w:autoSpaceDN w:val="0"/>
        <w:rPr>
          <w:rStyle w:val="Textoennegrita"/>
          <w:b w:val="0"/>
          <w:bCs w:val="0"/>
        </w:rPr>
      </w:pPr>
      <w:bookmarkStart w:id="594" w:name="ProcEstructuradePptoenProyectoydeGremios"/>
      <w:bookmarkEnd w:id="594"/>
      <w:r w:rsidRPr="00AB63CD">
        <w:rPr>
          <w:rStyle w:val="Textoennegrita"/>
          <w:b w:val="0"/>
          <w:bCs w:val="0"/>
        </w:rPr>
        <w:t>PRESUPUESTO DE LOS GREMIOS (ALBAÑILES, FONTANEROS, ETC.) ELABORADOS EN BASE AL PROYECTO TÉCNICO VISADO</w:t>
      </w:r>
    </w:p>
    <w:p w:rsidR="005C7901" w:rsidRDefault="005C7901" w:rsidP="005C7901">
      <w:pPr>
        <w:shd w:val="clear" w:color="auto" w:fill="D9D9D9"/>
        <w:outlineLvl w:val="0"/>
        <w:rPr>
          <w:szCs w:val="24"/>
        </w:rPr>
      </w:pPr>
    </w:p>
    <w:p w:rsidR="005C7901" w:rsidRPr="00AB63CD" w:rsidRDefault="005C7901" w:rsidP="005C7901">
      <w:pPr>
        <w:shd w:val="clear" w:color="auto" w:fill="D9D9D9"/>
        <w:autoSpaceDE w:val="0"/>
        <w:autoSpaceDN w:val="0"/>
        <w:rPr>
          <w:rStyle w:val="Textoennegrita"/>
          <w:b w:val="0"/>
        </w:rPr>
      </w:pPr>
      <w:r>
        <w:rPr>
          <w:szCs w:val="24"/>
        </w:rPr>
        <w:t>RESPUESTA DE 13.05.2016</w:t>
      </w:r>
    </w:p>
    <w:p w:rsidR="00E75178" w:rsidRPr="00881782" w:rsidRDefault="00E75178" w:rsidP="00045A9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6B3D3B">
      <w:pPr>
        <w:rPr>
          <w:sz w:val="16"/>
          <w:szCs w:val="16"/>
        </w:rPr>
      </w:pPr>
      <w:r>
        <w:rPr>
          <w:sz w:val="16"/>
          <w:szCs w:val="16"/>
        </w:rPr>
        <w:t>(</w:t>
      </w:r>
      <w:hyperlink w:anchor="ÍndiceProc17InformeElegibilidadMóduloYPp" w:history="1">
        <w:r w:rsidRPr="00FA10A1">
          <w:rPr>
            <w:rStyle w:val="Hipervnculo"/>
            <w:sz w:val="16"/>
            <w:szCs w:val="16"/>
          </w:rPr>
          <w:t>Índice 1.7 Informe de elegibilidad: Módulos y presupuestos en obra civil</w:t>
        </w:r>
      </w:hyperlink>
      <w:r>
        <w:rPr>
          <w:sz w:val="16"/>
          <w:szCs w:val="16"/>
        </w:rPr>
        <w:t>)</w:t>
      </w:r>
    </w:p>
    <w:p w:rsidR="00E75178" w:rsidRDefault="00E75178" w:rsidP="006B3D3B">
      <w:pPr>
        <w:rPr>
          <w:lang w:eastAsia="es-ES"/>
        </w:rPr>
      </w:pPr>
    </w:p>
    <w:p w:rsidR="00E75178" w:rsidRPr="0028591B" w:rsidRDefault="00E75178" w:rsidP="006B3D3B">
      <w:pPr>
        <w:rPr>
          <w:szCs w:val="24"/>
        </w:rPr>
      </w:pPr>
      <w:r w:rsidRPr="0028591B">
        <w:rPr>
          <w:szCs w:val="24"/>
        </w:rPr>
        <w:t>Si en el presupuesto (albañiles, fontaneros</w:t>
      </w:r>
      <w:r>
        <w:rPr>
          <w:szCs w:val="24"/>
        </w:rPr>
        <w:t>,</w:t>
      </w:r>
      <w:r w:rsidRPr="0028591B">
        <w:rPr>
          <w:szCs w:val="24"/>
        </w:rPr>
        <w:t xml:space="preserve"> etc</w:t>
      </w:r>
      <w:r>
        <w:rPr>
          <w:szCs w:val="24"/>
        </w:rPr>
        <w:t>.</w:t>
      </w:r>
      <w:r w:rsidRPr="0028591B">
        <w:rPr>
          <w:szCs w:val="24"/>
        </w:rPr>
        <w:t xml:space="preserve">) </w:t>
      </w:r>
      <w:r>
        <w:rPr>
          <w:szCs w:val="24"/>
        </w:rPr>
        <w:t>s</w:t>
      </w:r>
      <w:r w:rsidRPr="0028591B">
        <w:rPr>
          <w:szCs w:val="24"/>
        </w:rPr>
        <w:t xml:space="preserve">e indica que </w:t>
      </w:r>
      <w:r>
        <w:rPr>
          <w:szCs w:val="24"/>
        </w:rPr>
        <w:t xml:space="preserve">se </w:t>
      </w:r>
      <w:r w:rsidRPr="0028591B">
        <w:rPr>
          <w:szCs w:val="24"/>
        </w:rPr>
        <w:t>ha elaborado en base al proyecto técnico visado, ¿es necesario que vuelvan a redactar todo?</w:t>
      </w:r>
    </w:p>
    <w:p w:rsidR="00E75178" w:rsidRDefault="00E75178" w:rsidP="006B3D3B"/>
    <w:p w:rsidR="00E75178" w:rsidRDefault="00E75178" w:rsidP="006B3D3B">
      <w:pPr>
        <w:rPr>
          <w:color w:val="FF0000"/>
          <w:szCs w:val="24"/>
        </w:rPr>
      </w:pPr>
      <w:r w:rsidRPr="006B3D3B">
        <w:rPr>
          <w:color w:val="FF0000"/>
          <w:szCs w:val="24"/>
        </w:rPr>
        <w:t xml:space="preserve">En principio, lo más adecuado es que los presupuestos </w:t>
      </w:r>
      <w:r>
        <w:rPr>
          <w:color w:val="FF0000"/>
          <w:szCs w:val="24"/>
        </w:rPr>
        <w:t xml:space="preserve">se </w:t>
      </w:r>
      <w:r w:rsidRPr="006B3D3B">
        <w:rPr>
          <w:color w:val="FF0000"/>
          <w:szCs w:val="24"/>
        </w:rPr>
        <w:t>ha</w:t>
      </w:r>
      <w:r>
        <w:rPr>
          <w:color w:val="FF0000"/>
          <w:szCs w:val="24"/>
        </w:rPr>
        <w:t xml:space="preserve">gan </w:t>
      </w:r>
      <w:r w:rsidRPr="006B3D3B">
        <w:rPr>
          <w:color w:val="FF0000"/>
          <w:szCs w:val="24"/>
        </w:rPr>
        <w:t>diferenciando los capítulos del presupuesto del proyecto visado, ya que de lo contrario no serían comparables.</w:t>
      </w:r>
    </w:p>
    <w:p w:rsidR="00E75178" w:rsidRDefault="00E75178" w:rsidP="006B3D3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B3D3B">
      <w:pPr>
        <w:rPr>
          <w:rFonts w:cs="Arial"/>
          <w:szCs w:val="24"/>
        </w:rPr>
      </w:pPr>
    </w:p>
    <w:p w:rsidR="00E75178" w:rsidRDefault="00E75178" w:rsidP="00835A43">
      <w:pPr>
        <w:shd w:val="clear" w:color="auto" w:fill="D9D9D9"/>
        <w:autoSpaceDE w:val="0"/>
        <w:autoSpaceDN w:val="0"/>
        <w:rPr>
          <w:rStyle w:val="Textoennegrita"/>
          <w:b w:val="0"/>
        </w:rPr>
      </w:pPr>
      <w:bookmarkStart w:id="595" w:name="ProcSolicitudAyudaListaControl"/>
      <w:bookmarkEnd w:id="595"/>
      <w:r w:rsidRPr="00835A43">
        <w:rPr>
          <w:rStyle w:val="Textoennegrita"/>
          <w:b w:val="0"/>
        </w:rPr>
        <w:t>MOMENTO EN EL QUE HAY QUE PREPARAR LA LISTA DE CONTROL DE LA SOLICITUD DE LA AYUDA</w:t>
      </w:r>
    </w:p>
    <w:p w:rsidR="005C7901" w:rsidRDefault="005C7901" w:rsidP="005C7901">
      <w:pPr>
        <w:shd w:val="clear" w:color="auto" w:fill="D9D9D9"/>
        <w:outlineLvl w:val="0"/>
        <w:rPr>
          <w:szCs w:val="24"/>
        </w:rPr>
      </w:pPr>
    </w:p>
    <w:p w:rsidR="005C7901" w:rsidRPr="00835A43" w:rsidRDefault="005C7901" w:rsidP="005C7901">
      <w:pPr>
        <w:shd w:val="clear" w:color="auto" w:fill="D9D9D9"/>
        <w:autoSpaceDE w:val="0"/>
        <w:autoSpaceDN w:val="0"/>
        <w:rPr>
          <w:rStyle w:val="Textoennegrita"/>
          <w:b w:val="0"/>
        </w:rPr>
      </w:pPr>
      <w:r>
        <w:rPr>
          <w:szCs w:val="24"/>
        </w:rPr>
        <w:t>RESPUESTA DE 13.05.2016</w:t>
      </w:r>
    </w:p>
    <w:p w:rsidR="00E75178" w:rsidRPr="00881782" w:rsidRDefault="00E75178" w:rsidP="007367D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rsidR="00E75178" w:rsidRDefault="00E75178" w:rsidP="00835A43"/>
    <w:p w:rsidR="00E75178" w:rsidRDefault="00E75178" w:rsidP="00835A43">
      <w:r>
        <w:t>En el manual de procedimiento no figura el momento en el que hay que preparar la lista de control de la solicitud de ayuda: ¿tiene que ser antes de enviar la reclamación de documentación e información que falta? ¿Tiene que ser cuando ya esté toda la documentación y pueda procederse a hacer el informe de elegibilidad? ¿o tiene que ser en ambos momentos?</w:t>
      </w:r>
    </w:p>
    <w:p w:rsidR="00E75178" w:rsidRDefault="00E75178" w:rsidP="006B3D3B">
      <w:pPr>
        <w:rPr>
          <w:rFonts w:cs="Arial"/>
          <w:szCs w:val="24"/>
        </w:rPr>
      </w:pPr>
    </w:p>
    <w:p w:rsidR="00E75178" w:rsidRPr="00835A43" w:rsidRDefault="00E75178" w:rsidP="00835A43">
      <w:pPr>
        <w:pStyle w:val="Textosinformato"/>
        <w:jc w:val="both"/>
        <w:rPr>
          <w:color w:val="FF0000"/>
          <w:sz w:val="24"/>
          <w:szCs w:val="24"/>
        </w:rPr>
      </w:pPr>
      <w:r>
        <w:rPr>
          <w:color w:val="FF0000"/>
          <w:sz w:val="24"/>
          <w:szCs w:val="24"/>
        </w:rPr>
        <w:t>E</w:t>
      </w:r>
      <w:r w:rsidRPr="00835A43">
        <w:rPr>
          <w:color w:val="FF0000"/>
          <w:sz w:val="24"/>
          <w:szCs w:val="24"/>
        </w:rPr>
        <w:t xml:space="preserve">l </w:t>
      </w:r>
      <w:proofErr w:type="spellStart"/>
      <w:r w:rsidRPr="00835A43">
        <w:rPr>
          <w:color w:val="FF0000"/>
          <w:sz w:val="24"/>
          <w:szCs w:val="24"/>
        </w:rPr>
        <w:t>checklist</w:t>
      </w:r>
      <w:proofErr w:type="spellEnd"/>
      <w:r w:rsidRPr="00835A43">
        <w:rPr>
          <w:color w:val="FF0000"/>
          <w:sz w:val="24"/>
          <w:szCs w:val="24"/>
        </w:rPr>
        <w:t xml:space="preserve"> se hace en el momento de recibir la solicitud. </w:t>
      </w:r>
      <w:r>
        <w:rPr>
          <w:color w:val="FF0000"/>
          <w:sz w:val="24"/>
          <w:szCs w:val="24"/>
        </w:rPr>
        <w:t>Hay que d</w:t>
      </w:r>
      <w:r w:rsidRPr="00835A43">
        <w:rPr>
          <w:color w:val="FF0000"/>
          <w:sz w:val="24"/>
          <w:szCs w:val="24"/>
        </w:rPr>
        <w:t>eja</w:t>
      </w:r>
      <w:r>
        <w:rPr>
          <w:color w:val="FF0000"/>
          <w:sz w:val="24"/>
          <w:szCs w:val="24"/>
        </w:rPr>
        <w:t>r</w:t>
      </w:r>
      <w:r w:rsidRPr="00835A43">
        <w:rPr>
          <w:color w:val="FF0000"/>
          <w:sz w:val="24"/>
          <w:szCs w:val="24"/>
        </w:rPr>
        <w:t xml:space="preserve"> constancia de cómo se recibe la solicitud. A partir de ahí se solicita la información que falta y la va aportando hasta que esté completa y pasa a IE.</w:t>
      </w:r>
    </w:p>
    <w:p w:rsidR="00E75178" w:rsidRDefault="00E75178" w:rsidP="00835A43">
      <w:pPr>
        <w:pStyle w:val="Textosinformato"/>
      </w:pPr>
    </w:p>
    <w:p w:rsidR="00E75178" w:rsidRPr="00835A43" w:rsidRDefault="00E75178" w:rsidP="00835A43">
      <w:pPr>
        <w:pStyle w:val="Textosinformato"/>
        <w:jc w:val="both"/>
        <w:rPr>
          <w:color w:val="FF0000"/>
          <w:sz w:val="24"/>
          <w:szCs w:val="24"/>
        </w:rPr>
      </w:pPr>
      <w:r w:rsidRPr="00835A43">
        <w:rPr>
          <w:color w:val="FF0000"/>
          <w:sz w:val="24"/>
          <w:szCs w:val="24"/>
        </w:rPr>
        <w:t>Si finalmente no aporta la documentación, se le envía carta avisando que puede considerarse desistido (la enviamos desde la DG)</w:t>
      </w:r>
      <w:r>
        <w:rPr>
          <w:color w:val="FF0000"/>
          <w:sz w:val="24"/>
          <w:szCs w:val="24"/>
        </w:rPr>
        <w:t>,</w:t>
      </w:r>
      <w:r w:rsidRPr="00835A43">
        <w:rPr>
          <w:color w:val="FF0000"/>
          <w:sz w:val="24"/>
          <w:szCs w:val="24"/>
        </w:rPr>
        <w:t xml:space="preserve"> pero el </w:t>
      </w:r>
      <w:proofErr w:type="spellStart"/>
      <w:r w:rsidRPr="00835A43">
        <w:rPr>
          <w:color w:val="FF0000"/>
          <w:sz w:val="24"/>
          <w:szCs w:val="24"/>
        </w:rPr>
        <w:t>checklist</w:t>
      </w:r>
      <w:proofErr w:type="spellEnd"/>
      <w:r w:rsidRPr="00835A43">
        <w:rPr>
          <w:color w:val="FF0000"/>
          <w:sz w:val="24"/>
          <w:szCs w:val="24"/>
        </w:rPr>
        <w:t xml:space="preserve"> ya no se vuelve a usar, salvo que vosotros tengáis uno propio para llevar control.</w:t>
      </w:r>
    </w:p>
    <w:p w:rsidR="00E75178" w:rsidRDefault="00E75178" w:rsidP="006B3D3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B3D3B">
      <w:pPr>
        <w:rPr>
          <w:rFonts w:cs="Arial"/>
          <w:szCs w:val="24"/>
        </w:rPr>
      </w:pPr>
    </w:p>
    <w:p w:rsidR="00E75178" w:rsidRDefault="00E75178" w:rsidP="00180CB3">
      <w:pPr>
        <w:shd w:val="clear" w:color="auto" w:fill="D9D9D9"/>
        <w:autoSpaceDE w:val="0"/>
        <w:autoSpaceDN w:val="0"/>
        <w:adjustRightInd w:val="0"/>
        <w:outlineLvl w:val="0"/>
        <w:rPr>
          <w:rFonts w:cs="Arial"/>
          <w:szCs w:val="24"/>
        </w:rPr>
      </w:pPr>
      <w:bookmarkStart w:id="596" w:name="ProcSolicitudAyudaSinFirma"/>
      <w:bookmarkEnd w:id="596"/>
      <w:r w:rsidRPr="00E92C5D">
        <w:rPr>
          <w:rFonts w:cs="Arial"/>
          <w:szCs w:val="24"/>
        </w:rPr>
        <w:t>SOLICITUD Y DOCUMENTACIÓN DEL PROYECTO SIN FIRMA</w:t>
      </w:r>
    </w:p>
    <w:p w:rsidR="005C7901" w:rsidRDefault="005C7901" w:rsidP="005C7901">
      <w:pPr>
        <w:shd w:val="clear" w:color="auto" w:fill="D9D9D9"/>
        <w:outlineLvl w:val="0"/>
        <w:rPr>
          <w:szCs w:val="24"/>
        </w:rPr>
      </w:pPr>
    </w:p>
    <w:p w:rsidR="005C7901" w:rsidRPr="00E92C5D" w:rsidRDefault="005C7901" w:rsidP="005C7901">
      <w:pPr>
        <w:shd w:val="clear" w:color="auto" w:fill="D9D9D9"/>
        <w:autoSpaceDE w:val="0"/>
        <w:autoSpaceDN w:val="0"/>
        <w:adjustRightInd w:val="0"/>
        <w:outlineLvl w:val="0"/>
        <w:rPr>
          <w:rFonts w:cs="Arial"/>
          <w:szCs w:val="24"/>
        </w:rPr>
      </w:pPr>
      <w:r>
        <w:rPr>
          <w:szCs w:val="24"/>
        </w:rPr>
        <w:t>RESPUESTA DE 13.05.2016</w:t>
      </w:r>
    </w:p>
    <w:p w:rsidR="00E75178" w:rsidRPr="00881782" w:rsidRDefault="00E75178" w:rsidP="00FE7B4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rsidR="00E75178" w:rsidRPr="00E5718C" w:rsidRDefault="00E75178" w:rsidP="002663BD">
      <w:pPr>
        <w:rPr>
          <w:rFonts w:cs="Arial"/>
          <w:color w:val="00B050"/>
          <w:szCs w:val="20"/>
        </w:rPr>
      </w:pPr>
    </w:p>
    <w:p w:rsidR="00E75178" w:rsidRDefault="00E75178" w:rsidP="002663BD">
      <w:r>
        <w:t>Un Grupo ha recibido un proyecto registrado en DGA sin la firma del promotor en la solicitud de ayuda, ni en la autorización del promotor ni en el resto de documentación. ¿Cómo he de proceder?</w:t>
      </w:r>
    </w:p>
    <w:p w:rsidR="00E75178" w:rsidRDefault="00E75178" w:rsidP="002663BD"/>
    <w:p w:rsidR="00E75178" w:rsidRDefault="00E75178" w:rsidP="002663BD">
      <w:pPr>
        <w:rPr>
          <w:rFonts w:cs="Arial"/>
          <w:szCs w:val="24"/>
        </w:rPr>
      </w:pPr>
      <w:r w:rsidRPr="006B3D3B">
        <w:rPr>
          <w:color w:val="FF0000"/>
        </w:rPr>
        <w:t>Los servicios jurídicos manifiestan que este defecto es subsanable</w:t>
      </w:r>
      <w:r>
        <w:rPr>
          <w:color w:val="FF0000"/>
        </w:rPr>
        <w:t>: s</w:t>
      </w:r>
      <w:r w:rsidRPr="00760512">
        <w:rPr>
          <w:color w:val="FF0000"/>
        </w:rPr>
        <w:t>e le da un período de 10 días para subsanar el error</w:t>
      </w:r>
      <w:r w:rsidRPr="006B3D3B">
        <w:rPr>
          <w:color w:val="FF0000"/>
        </w:rPr>
        <w:t>.</w:t>
      </w:r>
    </w:p>
    <w:p w:rsidR="00E75178" w:rsidRDefault="00E75178" w:rsidP="007B7C8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AF1D61" w:rsidRDefault="00E75178" w:rsidP="0010061A">
      <w:pPr>
        <w:rPr>
          <w:rFonts w:cs="Arial"/>
          <w:color w:val="FF0000"/>
          <w:szCs w:val="24"/>
        </w:rPr>
      </w:pPr>
    </w:p>
    <w:p w:rsidR="00E75178" w:rsidRDefault="00E75178" w:rsidP="00180CB3">
      <w:pPr>
        <w:shd w:val="clear" w:color="auto" w:fill="BFBFBF"/>
        <w:jc w:val="center"/>
        <w:outlineLvl w:val="0"/>
        <w:rPr>
          <w:rFonts w:cs="Arial"/>
          <w:b/>
          <w:sz w:val="44"/>
          <w:szCs w:val="44"/>
          <w:u w:val="single"/>
        </w:rPr>
      </w:pPr>
      <w:r>
        <w:rPr>
          <w:rFonts w:cs="Arial"/>
          <w:b/>
          <w:sz w:val="44"/>
          <w:szCs w:val="44"/>
          <w:u w:val="single"/>
        </w:rPr>
        <w:t>MANUAL DE PROCEDIMIENTO</w:t>
      </w:r>
    </w:p>
    <w:p w:rsidR="00E75178" w:rsidRDefault="00E75178" w:rsidP="00BA10A3">
      <w:pPr>
        <w:shd w:val="clear" w:color="auto" w:fill="BFBFBF"/>
        <w:jc w:val="center"/>
        <w:rPr>
          <w:rFonts w:cs="Arial"/>
          <w:b/>
          <w:sz w:val="44"/>
          <w:szCs w:val="44"/>
          <w:u w:val="single"/>
        </w:rPr>
      </w:pPr>
    </w:p>
    <w:p w:rsidR="00E75178" w:rsidRPr="00BA10A3" w:rsidRDefault="00E75178" w:rsidP="00BA10A3">
      <w:pPr>
        <w:shd w:val="clear" w:color="auto" w:fill="BFBFBF"/>
        <w:jc w:val="center"/>
        <w:rPr>
          <w:rFonts w:cs="Arial"/>
          <w:b/>
          <w:sz w:val="44"/>
          <w:szCs w:val="44"/>
          <w:u w:val="single"/>
        </w:rPr>
      </w:pPr>
      <w:r>
        <w:rPr>
          <w:rFonts w:cs="Arial"/>
          <w:b/>
          <w:sz w:val="44"/>
          <w:szCs w:val="44"/>
          <w:u w:val="single"/>
        </w:rPr>
        <w:t>2.</w:t>
      </w:r>
      <w:r w:rsidRPr="00BA10A3">
        <w:rPr>
          <w:rFonts w:cs="Arial"/>
          <w:b/>
          <w:sz w:val="44"/>
          <w:szCs w:val="44"/>
          <w:u w:val="single"/>
        </w:rPr>
        <w:t xml:space="preserve">2.6) </w:t>
      </w:r>
      <w:bookmarkStart w:id="597" w:name="RESPUESTASPROCEDIMIENTOTRAS13052016"/>
      <w:bookmarkEnd w:id="597"/>
      <w:r w:rsidRPr="00BA10A3">
        <w:rPr>
          <w:rFonts w:cs="Arial"/>
          <w:b/>
          <w:sz w:val="44"/>
          <w:szCs w:val="44"/>
          <w:u w:val="single"/>
        </w:rPr>
        <w:t>DUDAS RESPONDIDAS POR DGA DESPUÉS DEL 13.05.2016</w:t>
      </w:r>
    </w:p>
    <w:p w:rsidR="00E75178" w:rsidRPr="00BA10A3" w:rsidRDefault="00E75178" w:rsidP="007B7C8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B7C8A"/>
    <w:p w:rsidR="00E75178" w:rsidRDefault="00E75178" w:rsidP="00180CB3">
      <w:pPr>
        <w:shd w:val="clear" w:color="auto" w:fill="D9D9D9"/>
        <w:outlineLvl w:val="0"/>
        <w:rPr>
          <w:szCs w:val="24"/>
        </w:rPr>
      </w:pPr>
      <w:bookmarkStart w:id="598" w:name="ProcEstudioViabilidadConOSinIVA"/>
      <w:bookmarkEnd w:id="598"/>
      <w:r w:rsidRPr="00B454AC">
        <w:rPr>
          <w:szCs w:val="24"/>
        </w:rPr>
        <w:t>ESTUDIOS DE VIABILIDAD POR ENCIMA DE 50.000 EUROS CON O SIN IVA</w:t>
      </w:r>
    </w:p>
    <w:p w:rsidR="000A4E8F" w:rsidRDefault="000A4E8F" w:rsidP="00180CB3">
      <w:pPr>
        <w:shd w:val="clear" w:color="auto" w:fill="D9D9D9"/>
        <w:outlineLvl w:val="0"/>
        <w:rPr>
          <w:szCs w:val="24"/>
        </w:rPr>
      </w:pPr>
    </w:p>
    <w:p w:rsidR="000A4E8F" w:rsidRPr="00B454AC" w:rsidRDefault="000A4E8F" w:rsidP="00180CB3">
      <w:pPr>
        <w:shd w:val="clear" w:color="auto" w:fill="D9D9D9"/>
        <w:outlineLvl w:val="0"/>
        <w:rPr>
          <w:szCs w:val="24"/>
        </w:rPr>
      </w:pPr>
      <w:r>
        <w:rPr>
          <w:szCs w:val="24"/>
        </w:rPr>
        <w:t>RESPUESTA DE 20.05.2016</w:t>
      </w:r>
    </w:p>
    <w:p w:rsidR="00E75178" w:rsidRPr="00881782" w:rsidRDefault="00E75178" w:rsidP="00CB1F3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w:t>
        </w:r>
        <w:r>
          <w:rPr>
            <w:rStyle w:val="Hipervnculo"/>
            <w:sz w:val="16"/>
            <w:szCs w:val="16"/>
          </w:rPr>
          <w:t xml:space="preserve"> </w:t>
        </w:r>
        <w:r w:rsidRPr="00881782">
          <w:rPr>
            <w:rStyle w:val="Hipervnculo"/>
            <w:sz w:val="16"/>
            <w:szCs w:val="16"/>
          </w:rPr>
          <w:t>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46C1A">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w:t>
      </w:r>
    </w:p>
    <w:p w:rsidR="00E75178" w:rsidRPr="00B454AC" w:rsidRDefault="00E75178" w:rsidP="0009540B">
      <w:pPr>
        <w:pStyle w:val="Textosinformato"/>
        <w:jc w:val="both"/>
        <w:rPr>
          <w:sz w:val="24"/>
          <w:szCs w:val="24"/>
        </w:rPr>
      </w:pPr>
    </w:p>
    <w:p w:rsidR="00E75178" w:rsidRPr="00B454AC" w:rsidRDefault="00E75178" w:rsidP="0009540B">
      <w:pPr>
        <w:pStyle w:val="Textosinformato"/>
        <w:jc w:val="both"/>
        <w:rPr>
          <w:sz w:val="24"/>
          <w:szCs w:val="24"/>
        </w:rPr>
      </w:pPr>
      <w:r w:rsidRPr="00B454AC">
        <w:rPr>
          <w:sz w:val="24"/>
          <w:szCs w:val="24"/>
        </w:rPr>
        <w:t>En el anexo IV de Solicitud, se dice que hay que presentar como documentación adjunta, entre otras, la siguiente:</w:t>
      </w:r>
    </w:p>
    <w:p w:rsidR="00E75178" w:rsidRPr="00B454AC" w:rsidRDefault="00E75178" w:rsidP="0009540B">
      <w:pPr>
        <w:pStyle w:val="Textosinformato"/>
        <w:jc w:val="both"/>
        <w:rPr>
          <w:sz w:val="24"/>
          <w:szCs w:val="24"/>
        </w:rPr>
      </w:pPr>
    </w:p>
    <w:p w:rsidR="00E75178" w:rsidRDefault="00E75178" w:rsidP="0009540B">
      <w:pPr>
        <w:autoSpaceDE w:val="0"/>
        <w:autoSpaceDN w:val="0"/>
        <w:adjustRightInd w:val="0"/>
        <w:ind w:left="709" w:right="709"/>
        <w:rPr>
          <w:rFonts w:cs="Arial"/>
          <w:i/>
          <w:szCs w:val="24"/>
        </w:rPr>
      </w:pPr>
      <w:r>
        <w:rPr>
          <w:rFonts w:cs="Arial"/>
          <w:i/>
          <w:szCs w:val="24"/>
        </w:rPr>
        <w:t>“</w:t>
      </w:r>
      <w:r>
        <w:rPr>
          <w:rFonts w:cs="Arial"/>
          <w:sz w:val="20"/>
          <w:szCs w:val="20"/>
        </w:rPr>
        <w:fldChar w:fldCharType="begin">
          <w:ffData>
            <w:name w:val="Casilla7"/>
            <w:enabled/>
            <w:calcOnExit w:val="0"/>
            <w:checkBox>
              <w:sizeAuto/>
              <w:default w:val="0"/>
            </w:checkBox>
          </w:ffData>
        </w:fldChar>
      </w:r>
      <w:r>
        <w:rPr>
          <w:rFonts w:cs="Arial"/>
          <w:sz w:val="20"/>
          <w:szCs w:val="20"/>
        </w:rPr>
        <w:instrText xml:space="preserve"> FORMCHECKBOX </w:instrText>
      </w:r>
      <w:r w:rsidR="00772443">
        <w:rPr>
          <w:rFonts w:cs="Arial"/>
          <w:sz w:val="20"/>
          <w:szCs w:val="20"/>
        </w:rPr>
      </w:r>
      <w:r w:rsidR="00772443">
        <w:rPr>
          <w:rFonts w:cs="Arial"/>
          <w:sz w:val="20"/>
          <w:szCs w:val="20"/>
        </w:rPr>
        <w:fldChar w:fldCharType="separate"/>
      </w:r>
      <w:r>
        <w:rPr>
          <w:rFonts w:cs="Arial"/>
          <w:sz w:val="20"/>
          <w:szCs w:val="20"/>
        </w:rPr>
        <w:fldChar w:fldCharType="end"/>
      </w:r>
      <w:r>
        <w:rPr>
          <w:rFonts w:cs="Arial"/>
          <w:sz w:val="20"/>
          <w:szCs w:val="20"/>
        </w:rPr>
        <w:tab/>
      </w:r>
      <w:r>
        <w:rPr>
          <w:rFonts w:cs="Arial"/>
          <w:i/>
          <w:szCs w:val="24"/>
        </w:rPr>
        <w:t xml:space="preserve">En casos de creación de nuevas empresas o para </w:t>
      </w:r>
      <w:r>
        <w:rPr>
          <w:rFonts w:cs="Arial"/>
          <w:b/>
          <w:i/>
          <w:color w:val="FF0000"/>
          <w:szCs w:val="24"/>
        </w:rPr>
        <w:t>inversiones de más de 50.000 euros</w:t>
      </w:r>
      <w:r>
        <w:rPr>
          <w:rFonts w:cs="Arial"/>
          <w:i/>
          <w:szCs w:val="24"/>
        </w:rPr>
        <w:t xml:space="preserve">, </w:t>
      </w:r>
      <w:r>
        <w:rPr>
          <w:rFonts w:cs="Arial"/>
          <w:b/>
          <w:i/>
          <w:color w:val="FF0000"/>
          <w:szCs w:val="24"/>
        </w:rPr>
        <w:t>estudio de viabilidad</w:t>
      </w:r>
      <w:r>
        <w:rPr>
          <w:rFonts w:cs="Arial"/>
          <w:i/>
          <w:szCs w:val="24"/>
        </w:rPr>
        <w:t xml:space="preserve"> económica-financiera de la inversión, suscrito por una entidad independiente”.</w:t>
      </w:r>
    </w:p>
    <w:p w:rsidR="00E75178" w:rsidRPr="00B454AC" w:rsidRDefault="00E75178" w:rsidP="0009540B">
      <w:pPr>
        <w:pStyle w:val="Textosinformato"/>
        <w:jc w:val="both"/>
        <w:rPr>
          <w:sz w:val="24"/>
          <w:szCs w:val="24"/>
        </w:rPr>
      </w:pPr>
    </w:p>
    <w:p w:rsidR="00E75178" w:rsidRPr="00B454AC" w:rsidRDefault="00E75178" w:rsidP="0009540B">
      <w:pPr>
        <w:pStyle w:val="Textosinformato"/>
        <w:jc w:val="both"/>
        <w:rPr>
          <w:sz w:val="24"/>
          <w:szCs w:val="24"/>
        </w:rPr>
      </w:pPr>
      <w:r w:rsidRPr="00B454AC">
        <w:rPr>
          <w:sz w:val="24"/>
          <w:szCs w:val="24"/>
        </w:rPr>
        <w:t>¿Esta cifra de 50.000 euros es con el IVA incluido?</w:t>
      </w:r>
    </w:p>
    <w:p w:rsidR="00E75178" w:rsidRPr="00B454AC" w:rsidRDefault="00E75178" w:rsidP="0009540B">
      <w:pPr>
        <w:pStyle w:val="Textosinformato"/>
        <w:jc w:val="both"/>
        <w:rPr>
          <w:sz w:val="24"/>
          <w:szCs w:val="24"/>
        </w:rPr>
      </w:pPr>
    </w:p>
    <w:p w:rsidR="00E75178" w:rsidRDefault="00E75178" w:rsidP="00180CB3">
      <w:pPr>
        <w:outlineLvl w:val="0"/>
        <w:rPr>
          <w:color w:val="FF0000"/>
          <w:szCs w:val="24"/>
        </w:rPr>
      </w:pPr>
      <w:r>
        <w:rPr>
          <w:color w:val="FF0000"/>
          <w:szCs w:val="24"/>
        </w:rPr>
        <w:t>Est</w:t>
      </w:r>
      <w:r w:rsidRPr="00281A3C">
        <w:rPr>
          <w:color w:val="FF0000"/>
          <w:szCs w:val="24"/>
        </w:rPr>
        <w:t>os 50.000 euros de inversión son sin el IVA.</w:t>
      </w:r>
    </w:p>
    <w:p w:rsidR="00E75178" w:rsidRDefault="00E75178" w:rsidP="0009540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9540B">
      <w:pPr>
        <w:rPr>
          <w:rFonts w:cs="Arial"/>
          <w:color w:val="FF0000"/>
          <w:szCs w:val="24"/>
        </w:rPr>
      </w:pPr>
    </w:p>
    <w:p w:rsidR="00E75178" w:rsidRDefault="00E75178" w:rsidP="0009540B">
      <w:pPr>
        <w:shd w:val="clear" w:color="auto" w:fill="D9D9D9"/>
        <w:rPr>
          <w:szCs w:val="24"/>
        </w:rPr>
      </w:pPr>
      <w:bookmarkStart w:id="599" w:name="ProcMínimis3EjerciciosFiscalesUnCaso"/>
      <w:bookmarkEnd w:id="599"/>
      <w:r w:rsidRPr="00346936">
        <w:rPr>
          <w:szCs w:val="24"/>
        </w:rPr>
        <w:t>DUDA SOBRE LA CONSIDERACIÓN DE</w:t>
      </w:r>
      <w:r>
        <w:rPr>
          <w:szCs w:val="24"/>
        </w:rPr>
        <w:t>L MOMENTO DE</w:t>
      </w:r>
      <w:r w:rsidRPr="00346936">
        <w:rPr>
          <w:szCs w:val="24"/>
        </w:rPr>
        <w:t xml:space="preserve"> LA CONCESIÓN O DEL PAGO EN EL CÁLCULO DE LA AYUDA DE MÍNIMIS</w:t>
      </w:r>
    </w:p>
    <w:p w:rsidR="000A4E8F" w:rsidRDefault="000A4E8F" w:rsidP="000A4E8F">
      <w:pPr>
        <w:shd w:val="clear" w:color="auto" w:fill="D9D9D9"/>
        <w:outlineLvl w:val="0"/>
        <w:rPr>
          <w:szCs w:val="24"/>
        </w:rPr>
      </w:pPr>
    </w:p>
    <w:p w:rsidR="000A4E8F" w:rsidRPr="00346936" w:rsidRDefault="000A4E8F" w:rsidP="000A4E8F">
      <w:pPr>
        <w:shd w:val="clear" w:color="auto" w:fill="D9D9D9"/>
        <w:rPr>
          <w:szCs w:val="24"/>
        </w:rPr>
      </w:pPr>
      <w:r>
        <w:rPr>
          <w:szCs w:val="24"/>
        </w:rPr>
        <w:t>RESPUESTA DE 20.05.2016</w:t>
      </w:r>
    </w:p>
    <w:p w:rsidR="00E75178" w:rsidRPr="00881782" w:rsidRDefault="00E75178" w:rsidP="00896CC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A10A1">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w:t>
      </w:r>
    </w:p>
    <w:p w:rsidR="00E75178" w:rsidRPr="00346936" w:rsidRDefault="00E75178" w:rsidP="0009540B">
      <w:pPr>
        <w:pStyle w:val="Textosinformato"/>
        <w:jc w:val="both"/>
        <w:rPr>
          <w:sz w:val="24"/>
          <w:szCs w:val="24"/>
        </w:rPr>
      </w:pPr>
    </w:p>
    <w:p w:rsidR="00E75178" w:rsidRPr="00346936" w:rsidRDefault="00E75178" w:rsidP="0009540B">
      <w:pPr>
        <w:pStyle w:val="Textosinformato"/>
        <w:jc w:val="both"/>
        <w:rPr>
          <w:sz w:val="24"/>
          <w:szCs w:val="24"/>
        </w:rPr>
      </w:pPr>
      <w:r w:rsidRPr="00346936">
        <w:rPr>
          <w:sz w:val="24"/>
          <w:szCs w:val="24"/>
        </w:rPr>
        <w:t>En un expediente que ha entrado en esta convocatoria, el promotor declara que e</w:t>
      </w:r>
      <w:r>
        <w:rPr>
          <w:sz w:val="24"/>
          <w:szCs w:val="24"/>
        </w:rPr>
        <w:t>n</w:t>
      </w:r>
      <w:r w:rsidRPr="00346936">
        <w:rPr>
          <w:sz w:val="24"/>
          <w:szCs w:val="24"/>
        </w:rPr>
        <w:t xml:space="preserve"> noviembre de 2012 tiene resuelta </w:t>
      </w:r>
      <w:r>
        <w:rPr>
          <w:sz w:val="24"/>
          <w:szCs w:val="24"/>
        </w:rPr>
        <w:t xml:space="preserve">la concesión de </w:t>
      </w:r>
      <w:r w:rsidRPr="00346936">
        <w:rPr>
          <w:sz w:val="24"/>
          <w:szCs w:val="24"/>
        </w:rPr>
        <w:t xml:space="preserve">una ayuda </w:t>
      </w:r>
      <w:r>
        <w:rPr>
          <w:sz w:val="24"/>
          <w:szCs w:val="24"/>
        </w:rPr>
        <w:t xml:space="preserve">pública </w:t>
      </w:r>
      <w:r w:rsidRPr="00346936">
        <w:rPr>
          <w:sz w:val="24"/>
          <w:szCs w:val="24"/>
        </w:rPr>
        <w:t>de 200.000 euros considerada de mínimis. El promotor ha ingresado esa ayuda en septiembre de 2015.</w:t>
      </w:r>
    </w:p>
    <w:p w:rsidR="00E75178" w:rsidRPr="00346936" w:rsidRDefault="00E75178" w:rsidP="0009540B">
      <w:pPr>
        <w:pStyle w:val="Textosinformato"/>
        <w:jc w:val="both"/>
        <w:rPr>
          <w:sz w:val="24"/>
          <w:szCs w:val="24"/>
        </w:rPr>
      </w:pPr>
    </w:p>
    <w:p w:rsidR="00E75178" w:rsidRPr="00346936" w:rsidRDefault="00E75178" w:rsidP="0009540B">
      <w:pPr>
        <w:pStyle w:val="Textosinformato"/>
        <w:jc w:val="both"/>
        <w:rPr>
          <w:sz w:val="24"/>
          <w:szCs w:val="24"/>
        </w:rPr>
      </w:pPr>
      <w:r w:rsidRPr="00346936">
        <w:rPr>
          <w:sz w:val="24"/>
          <w:szCs w:val="24"/>
        </w:rPr>
        <w:t xml:space="preserve">Ahora hay que calibrar si puede o no recibir ayudas Leader 2014-2020. Por un lado, el promotor esgrime que el reglamento 1407/2013 en varias ocasiones (exposición de motivos 10; artículo 3.2 y, sobre todo, el artículo 3.4) se habla del momento de la resolución/concesión administrativa, es decir, en 2012. </w:t>
      </w:r>
    </w:p>
    <w:p w:rsidR="00E75178" w:rsidRPr="00346936" w:rsidRDefault="00E75178" w:rsidP="0009540B">
      <w:pPr>
        <w:pStyle w:val="Textosinformato"/>
        <w:jc w:val="both"/>
        <w:rPr>
          <w:sz w:val="24"/>
          <w:szCs w:val="24"/>
        </w:rPr>
      </w:pPr>
    </w:p>
    <w:p w:rsidR="00E75178" w:rsidRPr="00346936" w:rsidRDefault="00E75178" w:rsidP="0009540B">
      <w:pPr>
        <w:pStyle w:val="Textosinformato"/>
        <w:jc w:val="both"/>
        <w:rPr>
          <w:sz w:val="24"/>
          <w:szCs w:val="24"/>
        </w:rPr>
      </w:pPr>
      <w:r>
        <w:rPr>
          <w:sz w:val="24"/>
          <w:szCs w:val="24"/>
        </w:rPr>
        <w:t xml:space="preserve">En este caso, respecto a </w:t>
      </w:r>
      <w:r w:rsidRPr="00346936">
        <w:rPr>
          <w:sz w:val="24"/>
          <w:szCs w:val="24"/>
        </w:rPr>
        <w:t>la declaración</w:t>
      </w:r>
      <w:r>
        <w:rPr>
          <w:sz w:val="24"/>
          <w:szCs w:val="24"/>
        </w:rPr>
        <w:t xml:space="preserve"> de ayudas de mínimis del anexo IV de s</w:t>
      </w:r>
      <w:r w:rsidRPr="00551D35">
        <w:rPr>
          <w:sz w:val="24"/>
          <w:szCs w:val="24"/>
        </w:rPr>
        <w:t xml:space="preserve">olicitud de ayuda, </w:t>
      </w:r>
      <w:r>
        <w:rPr>
          <w:sz w:val="24"/>
          <w:szCs w:val="24"/>
        </w:rPr>
        <w:t>s</w:t>
      </w:r>
      <w:r w:rsidRPr="00346936">
        <w:rPr>
          <w:sz w:val="24"/>
          <w:szCs w:val="24"/>
        </w:rPr>
        <w:t xml:space="preserve">i el momento a contar </w:t>
      </w:r>
      <w:r>
        <w:rPr>
          <w:sz w:val="24"/>
          <w:szCs w:val="24"/>
        </w:rPr>
        <w:t xml:space="preserve">fuera el de la concesión (la fecha de la resolución </w:t>
      </w:r>
      <w:r>
        <w:rPr>
          <w:sz w:val="24"/>
          <w:szCs w:val="24"/>
        </w:rPr>
        <w:lastRenderedPageBreak/>
        <w:t>administrativa de la concesión de la ayuda)</w:t>
      </w:r>
      <w:r w:rsidRPr="00346936">
        <w:rPr>
          <w:sz w:val="24"/>
          <w:szCs w:val="24"/>
        </w:rPr>
        <w:t>, ya habrían pasado los tres ejercicios fiscales.</w:t>
      </w:r>
    </w:p>
    <w:p w:rsidR="00E75178" w:rsidRPr="00346936" w:rsidRDefault="00E75178" w:rsidP="0009540B">
      <w:pPr>
        <w:pStyle w:val="Textosinformato"/>
        <w:jc w:val="both"/>
        <w:rPr>
          <w:sz w:val="24"/>
          <w:szCs w:val="24"/>
        </w:rPr>
      </w:pPr>
    </w:p>
    <w:p w:rsidR="00E75178" w:rsidRPr="00346936" w:rsidRDefault="00E75178" w:rsidP="0009540B">
      <w:pPr>
        <w:pStyle w:val="Textosinformato"/>
        <w:jc w:val="both"/>
        <w:rPr>
          <w:sz w:val="24"/>
          <w:szCs w:val="24"/>
        </w:rPr>
      </w:pPr>
      <w:r w:rsidRPr="00346936">
        <w:rPr>
          <w:sz w:val="24"/>
          <w:szCs w:val="24"/>
        </w:rPr>
        <w:t xml:space="preserve">Sin embargo, en el artículo 6.1 de ese mismo reglamento (parte final: “Antes de </w:t>
      </w:r>
      <w:proofErr w:type="gramStart"/>
      <w:r w:rsidRPr="00346936">
        <w:rPr>
          <w:sz w:val="24"/>
          <w:szCs w:val="24"/>
        </w:rPr>
        <w:t>conceder....</w:t>
      </w:r>
      <w:proofErr w:type="gramEnd"/>
      <w:r w:rsidRPr="00346936">
        <w:rPr>
          <w:sz w:val="24"/>
          <w:szCs w:val="24"/>
        </w:rPr>
        <w:t>"), o en el propio anexo IV de la Solicitud de Ayudas Leader, se habla de "ayudas recibidas", con lo que se puede entender que la fecha a contar para el plazo sería la del pago de la ayuda y no la de su concesión.</w:t>
      </w:r>
    </w:p>
    <w:p w:rsidR="00E75178" w:rsidRPr="00346936" w:rsidRDefault="00E75178" w:rsidP="0009540B">
      <w:pPr>
        <w:pStyle w:val="Textosinformato"/>
        <w:jc w:val="both"/>
        <w:rPr>
          <w:sz w:val="24"/>
          <w:szCs w:val="24"/>
        </w:rPr>
      </w:pPr>
    </w:p>
    <w:p w:rsidR="00E75178" w:rsidRPr="00346936" w:rsidRDefault="00E75178" w:rsidP="0009540B">
      <w:pPr>
        <w:pStyle w:val="Textosinformato"/>
        <w:jc w:val="both"/>
        <w:rPr>
          <w:sz w:val="24"/>
          <w:szCs w:val="24"/>
        </w:rPr>
      </w:pPr>
      <w:r w:rsidRPr="00346936">
        <w:rPr>
          <w:sz w:val="24"/>
          <w:szCs w:val="24"/>
        </w:rPr>
        <w:t xml:space="preserve">Entendemos </w:t>
      </w:r>
      <w:r>
        <w:rPr>
          <w:sz w:val="24"/>
          <w:szCs w:val="24"/>
        </w:rPr>
        <w:t xml:space="preserve">que es </w:t>
      </w:r>
      <w:r w:rsidRPr="00346936">
        <w:rPr>
          <w:sz w:val="24"/>
          <w:szCs w:val="24"/>
        </w:rPr>
        <w:t>necesario marcar un criterio unívoco, modificando o no el impreso de Solicitud de ayuda.</w:t>
      </w:r>
    </w:p>
    <w:p w:rsidR="00E75178" w:rsidRPr="00346936" w:rsidRDefault="00E75178" w:rsidP="0009540B">
      <w:pPr>
        <w:pStyle w:val="Textosinformato"/>
        <w:jc w:val="both"/>
        <w:rPr>
          <w:sz w:val="24"/>
          <w:szCs w:val="24"/>
        </w:rPr>
      </w:pPr>
    </w:p>
    <w:p w:rsidR="00E75178" w:rsidRPr="00346936" w:rsidRDefault="00E75178" w:rsidP="0009540B">
      <w:pPr>
        <w:pStyle w:val="Textosinformato"/>
        <w:jc w:val="both"/>
        <w:rPr>
          <w:sz w:val="24"/>
          <w:szCs w:val="24"/>
        </w:rPr>
      </w:pPr>
      <w:r w:rsidRPr="00346936">
        <w:rPr>
          <w:sz w:val="24"/>
          <w:szCs w:val="24"/>
        </w:rPr>
        <w:t>Las referencias citadas, al reglamento 1407/203 y al anexo IV de Solicitud, son las siguientes:</w:t>
      </w:r>
    </w:p>
    <w:p w:rsidR="00E75178" w:rsidRPr="00346936" w:rsidRDefault="00E75178" w:rsidP="0009540B">
      <w:pPr>
        <w:pStyle w:val="Textosinformato"/>
        <w:jc w:val="both"/>
        <w:rPr>
          <w:sz w:val="24"/>
          <w:szCs w:val="24"/>
        </w:rPr>
      </w:pPr>
    </w:p>
    <w:p w:rsidR="00E75178" w:rsidRPr="00346936" w:rsidRDefault="00E75178" w:rsidP="0009540B">
      <w:pPr>
        <w:pStyle w:val="Textosinformato"/>
        <w:jc w:val="both"/>
        <w:rPr>
          <w:sz w:val="24"/>
          <w:szCs w:val="24"/>
        </w:rPr>
      </w:pPr>
      <w:r w:rsidRPr="00346936">
        <w:rPr>
          <w:sz w:val="24"/>
          <w:szCs w:val="24"/>
        </w:rPr>
        <w:t>Párrafo 10 de la Exposición de motivos:</w:t>
      </w:r>
    </w:p>
    <w:p w:rsidR="00E75178" w:rsidRDefault="00E75178" w:rsidP="0009540B">
      <w:pPr>
        <w:rPr>
          <w:rFonts w:cs="Arial"/>
          <w:sz w:val="20"/>
          <w:szCs w:val="20"/>
        </w:rPr>
      </w:pPr>
    </w:p>
    <w:p w:rsidR="00E75178" w:rsidRDefault="00E75178" w:rsidP="0009540B">
      <w:pPr>
        <w:pStyle w:val="Textosinformato"/>
        <w:ind w:left="709" w:right="709"/>
        <w:jc w:val="both"/>
        <w:rPr>
          <w:rFonts w:ascii="Calibri" w:hAnsi="Calibri" w:cs="Arial"/>
          <w:i/>
          <w:sz w:val="24"/>
          <w:szCs w:val="24"/>
        </w:rPr>
      </w:pPr>
      <w:r>
        <w:rPr>
          <w:rFonts w:ascii="Calibri" w:hAnsi="Calibri" w:cs="Arial"/>
          <w:i/>
          <w:color w:val="000000"/>
          <w:sz w:val="24"/>
          <w:szCs w:val="24"/>
        </w:rPr>
        <w:t xml:space="preserve">“El período de tres años que se ha de tener en cuenta a efectos del presente Reglamento debe evaluarse con carácter permanente de tal modo que, para cada nueva subvención con ayuda </w:t>
      </w:r>
      <w:r>
        <w:rPr>
          <w:rFonts w:ascii="Calibri" w:hAnsi="Calibri" w:cs="Arial"/>
          <w:i/>
          <w:iCs/>
          <w:color w:val="000000"/>
          <w:sz w:val="24"/>
          <w:szCs w:val="24"/>
        </w:rPr>
        <w:t>de mínimis</w:t>
      </w:r>
      <w:r>
        <w:rPr>
          <w:rFonts w:ascii="Calibri" w:hAnsi="Calibri" w:cs="Arial"/>
          <w:i/>
          <w:color w:val="000000"/>
          <w:sz w:val="24"/>
          <w:szCs w:val="24"/>
        </w:rPr>
        <w:t xml:space="preserve">, haya que tomar en consideración el importe total de ayuda </w:t>
      </w:r>
      <w:r>
        <w:rPr>
          <w:rFonts w:ascii="Calibri" w:hAnsi="Calibri" w:cs="Arial"/>
          <w:i/>
          <w:iCs/>
          <w:color w:val="000000"/>
          <w:sz w:val="24"/>
          <w:szCs w:val="24"/>
        </w:rPr>
        <w:t xml:space="preserve">de mínimis </w:t>
      </w:r>
      <w:r>
        <w:rPr>
          <w:rFonts w:ascii="Calibri" w:hAnsi="Calibri" w:cs="Arial"/>
          <w:b/>
          <w:i/>
          <w:color w:val="FF0000"/>
          <w:sz w:val="24"/>
          <w:szCs w:val="24"/>
        </w:rPr>
        <w:t>concedida</w:t>
      </w:r>
      <w:r>
        <w:rPr>
          <w:rFonts w:ascii="Calibri" w:hAnsi="Calibri" w:cs="Arial"/>
          <w:i/>
          <w:color w:val="000000"/>
          <w:sz w:val="24"/>
          <w:szCs w:val="24"/>
        </w:rPr>
        <w:t xml:space="preserve"> en el ejercicio fiscal en cuestión, y durante los dos ejercicios fiscales anteriores”.</w:t>
      </w:r>
    </w:p>
    <w:p w:rsidR="00E75178" w:rsidRDefault="00E75178" w:rsidP="0009540B">
      <w:pPr>
        <w:pStyle w:val="Textosinformato"/>
        <w:jc w:val="both"/>
        <w:rPr>
          <w:rFonts w:cs="Arial"/>
          <w:szCs w:val="20"/>
        </w:rPr>
      </w:pPr>
    </w:p>
    <w:p w:rsidR="00E75178" w:rsidRPr="00346936" w:rsidRDefault="00E75178" w:rsidP="0009540B">
      <w:pPr>
        <w:pStyle w:val="Textosinformato"/>
        <w:jc w:val="both"/>
        <w:rPr>
          <w:sz w:val="24"/>
          <w:szCs w:val="24"/>
        </w:rPr>
      </w:pPr>
      <w:r w:rsidRPr="00346936">
        <w:rPr>
          <w:sz w:val="24"/>
          <w:szCs w:val="24"/>
        </w:rPr>
        <w:t>Artículo 3.2:</w:t>
      </w:r>
    </w:p>
    <w:p w:rsidR="00E75178" w:rsidRDefault="00E75178"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 xml:space="preserve">“Artículo 3 </w:t>
      </w:r>
    </w:p>
    <w:p w:rsidR="00E75178" w:rsidRDefault="00E75178"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Ayudas de mínimis</w:t>
      </w:r>
    </w:p>
    <w:p w:rsidR="00E75178" w:rsidRDefault="00E75178"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 xml:space="preserve">1. Se considerará que las medidas de ayuda que cumplan las condiciones establecidas en el presente Reglamento no reúnen todos los criterios del artículo 107, apartado 1, del Tratado, y, por consiguiente, estarán exentas de la obligación de notificación establecida en el artículo 108, apartado 3, del Tratado. </w:t>
      </w:r>
    </w:p>
    <w:p w:rsidR="00E75178" w:rsidRDefault="00E75178"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 xml:space="preserve">2. El importe total de las ayudas de mínimis </w:t>
      </w:r>
      <w:r>
        <w:rPr>
          <w:rFonts w:ascii="Calibri" w:hAnsi="Calibri" w:cs="Arial"/>
          <w:b/>
          <w:i/>
          <w:color w:val="FF0000"/>
          <w:lang w:eastAsia="en-US"/>
        </w:rPr>
        <w:t>concedidas</w:t>
      </w:r>
      <w:r>
        <w:rPr>
          <w:rFonts w:ascii="Calibri" w:hAnsi="Calibri" w:cs="Arial"/>
          <w:i/>
          <w:color w:val="000000"/>
          <w:lang w:eastAsia="en-US"/>
        </w:rPr>
        <w:t xml:space="preserve"> por un Estado miembro a una única empresa no excederá de 200 000 EUR durante cualquier período de tres ejercicios fiscales</w:t>
      </w:r>
      <w:r>
        <w:rPr>
          <w:rFonts w:ascii="Calibri" w:hAnsi="Calibri" w:cs="Arial"/>
          <w:i/>
          <w:color w:val="000000"/>
        </w:rPr>
        <w:t>”.</w:t>
      </w:r>
    </w:p>
    <w:p w:rsidR="00E75178" w:rsidRDefault="00E75178" w:rsidP="0009540B">
      <w:pPr>
        <w:pStyle w:val="Textosinformato"/>
        <w:jc w:val="both"/>
        <w:rPr>
          <w:rFonts w:cs="Arial"/>
          <w:szCs w:val="20"/>
        </w:rPr>
      </w:pPr>
    </w:p>
    <w:p w:rsidR="00E75178" w:rsidRPr="00346936" w:rsidRDefault="00E75178" w:rsidP="0009540B">
      <w:pPr>
        <w:pStyle w:val="Textosinformato"/>
        <w:jc w:val="both"/>
        <w:rPr>
          <w:sz w:val="24"/>
          <w:szCs w:val="24"/>
        </w:rPr>
      </w:pPr>
      <w:r w:rsidRPr="00346936">
        <w:rPr>
          <w:sz w:val="24"/>
          <w:szCs w:val="24"/>
        </w:rPr>
        <w:t>Artículo 3.4:</w:t>
      </w:r>
    </w:p>
    <w:p w:rsidR="00E75178" w:rsidRDefault="00E75178" w:rsidP="0009540B">
      <w:pPr>
        <w:pStyle w:val="CM4"/>
        <w:spacing w:before="60" w:after="60"/>
        <w:ind w:left="709" w:right="709"/>
        <w:rPr>
          <w:rFonts w:ascii="Calibri" w:hAnsi="Calibri" w:cs="Arial"/>
          <w:i/>
          <w:color w:val="000000"/>
          <w:lang w:eastAsia="en-US"/>
        </w:rPr>
      </w:pPr>
      <w:r>
        <w:rPr>
          <w:rFonts w:ascii="Calibri" w:hAnsi="Calibri" w:cs="Arial"/>
          <w:i/>
          <w:color w:val="000000"/>
          <w:lang w:eastAsia="en-US"/>
        </w:rPr>
        <w:t xml:space="preserve">“Artículo 3 </w:t>
      </w:r>
    </w:p>
    <w:p w:rsidR="00E75178" w:rsidRDefault="00E75178" w:rsidP="0009540B">
      <w:pPr>
        <w:pStyle w:val="CM4"/>
        <w:spacing w:before="60" w:after="60"/>
        <w:ind w:left="709" w:right="709"/>
        <w:rPr>
          <w:rFonts w:ascii="Calibri" w:hAnsi="Calibri" w:cs="Arial"/>
          <w:i/>
          <w:color w:val="000000"/>
          <w:lang w:eastAsia="en-US"/>
        </w:rPr>
      </w:pPr>
      <w:r>
        <w:rPr>
          <w:rFonts w:ascii="Calibri" w:hAnsi="Calibri" w:cs="Arial"/>
          <w:i/>
          <w:color w:val="000000"/>
          <w:lang w:eastAsia="en-US"/>
        </w:rPr>
        <w:t>Ayudas de mínimis</w:t>
      </w:r>
    </w:p>
    <w:p w:rsidR="00E75178" w:rsidRDefault="00E75178"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 xml:space="preserve">4. Las ayudas de mínimis se considerarán </w:t>
      </w:r>
      <w:r>
        <w:rPr>
          <w:rFonts w:ascii="Calibri" w:hAnsi="Calibri" w:cs="Arial"/>
          <w:b/>
          <w:i/>
          <w:color w:val="FF0000"/>
          <w:lang w:eastAsia="en-US"/>
        </w:rPr>
        <w:t>concedidas</w:t>
      </w:r>
      <w:r>
        <w:rPr>
          <w:rFonts w:ascii="Calibri" w:hAnsi="Calibri" w:cs="Arial"/>
          <w:i/>
          <w:color w:val="000000"/>
          <w:lang w:eastAsia="en-US"/>
        </w:rPr>
        <w:t xml:space="preserve"> en el momento en que se reconozca a la empresa el derecho legal a recibir la ayuda en virtud del régimen jurídico nacional aplicable, con independencia de la fecha de pago de la ayuda de mínimis a la empresa”.</w:t>
      </w:r>
    </w:p>
    <w:p w:rsidR="00E75178" w:rsidRDefault="00E75178" w:rsidP="0009540B">
      <w:pPr>
        <w:rPr>
          <w:rFonts w:ascii="Times New Roman" w:hAnsi="Times New Roman"/>
          <w:lang w:eastAsia="es-ES"/>
        </w:rPr>
      </w:pPr>
    </w:p>
    <w:p w:rsidR="00E75178" w:rsidRPr="00346936" w:rsidRDefault="00E75178" w:rsidP="0009540B">
      <w:pPr>
        <w:pStyle w:val="Textosinformato"/>
        <w:jc w:val="both"/>
        <w:rPr>
          <w:sz w:val="24"/>
          <w:szCs w:val="24"/>
        </w:rPr>
      </w:pPr>
      <w:r w:rsidRPr="00346936">
        <w:rPr>
          <w:sz w:val="24"/>
          <w:szCs w:val="24"/>
        </w:rPr>
        <w:t>Anexo IV de la Solicitud de Ayudas (declaración de ayudas de mínimis):</w:t>
      </w:r>
    </w:p>
    <w:p w:rsidR="00E75178" w:rsidRDefault="00E75178" w:rsidP="0009540B">
      <w:pPr>
        <w:rPr>
          <w:rFonts w:cs="Arial"/>
          <w:sz w:val="20"/>
          <w:szCs w:val="20"/>
        </w:rPr>
      </w:pPr>
    </w:p>
    <w:p w:rsidR="00E75178" w:rsidRDefault="00E75178" w:rsidP="009F381B">
      <w:pPr>
        <w:numPr>
          <w:ilvl w:val="0"/>
          <w:numId w:val="13"/>
        </w:numPr>
        <w:tabs>
          <w:tab w:val="clear" w:pos="1764"/>
        </w:tabs>
        <w:ind w:left="851" w:hanging="142"/>
        <w:rPr>
          <w:rFonts w:cs="Arial"/>
          <w:sz w:val="20"/>
          <w:szCs w:val="20"/>
        </w:rPr>
      </w:pPr>
      <w:r>
        <w:rPr>
          <w:rFonts w:cs="Arial"/>
          <w:sz w:val="20"/>
          <w:szCs w:val="20"/>
        </w:rPr>
        <w:t xml:space="preserve">Ayudas de </w:t>
      </w:r>
      <w:r>
        <w:rPr>
          <w:rFonts w:cs="Arial"/>
          <w:i/>
          <w:sz w:val="20"/>
          <w:szCs w:val="20"/>
        </w:rPr>
        <w:t>mínimis</w:t>
      </w:r>
    </w:p>
    <w:p w:rsidR="00E75178" w:rsidRDefault="00E75178" w:rsidP="0009540B">
      <w:pPr>
        <w:ind w:left="851"/>
        <w:rPr>
          <w:rFonts w:cs="Arial"/>
          <w:sz w:val="12"/>
          <w:szCs w:val="12"/>
        </w:rPr>
      </w:pPr>
    </w:p>
    <w:p w:rsidR="00E75178" w:rsidRDefault="00E75178" w:rsidP="0009540B">
      <w:pPr>
        <w:ind w:left="851"/>
        <w:rPr>
          <w:rFonts w:ascii="Calibri" w:hAnsi="Calibri" w:cs="Arial"/>
          <w:szCs w:val="24"/>
        </w:rPr>
      </w:pPr>
      <w:r>
        <w:rPr>
          <w:rFonts w:ascii="Calibri" w:hAnsi="Calibri" w:cs="Arial"/>
        </w:rPr>
        <w:fldChar w:fldCharType="begin">
          <w:ffData>
            <w:name w:val="Casilla9"/>
            <w:enabled/>
            <w:calcOnExit w:val="0"/>
            <w:checkBox>
              <w:sizeAuto/>
              <w:default w:val="0"/>
            </w:checkBox>
          </w:ffData>
        </w:fldChar>
      </w:r>
      <w:r>
        <w:rPr>
          <w:rFonts w:ascii="Calibri" w:hAnsi="Calibri" w:cs="Arial"/>
        </w:rPr>
        <w:instrText xml:space="preserve"> FORMCHECKBOX </w:instrText>
      </w:r>
      <w:r w:rsidR="00772443">
        <w:rPr>
          <w:rFonts w:ascii="Calibri" w:hAnsi="Calibri" w:cs="Arial"/>
        </w:rPr>
      </w:r>
      <w:r w:rsidR="00772443">
        <w:rPr>
          <w:rFonts w:ascii="Calibri" w:hAnsi="Calibri" w:cs="Arial"/>
        </w:rPr>
        <w:fldChar w:fldCharType="separate"/>
      </w:r>
      <w:r>
        <w:rPr>
          <w:rFonts w:ascii="Calibri" w:hAnsi="Calibri" w:cs="Arial"/>
        </w:rPr>
        <w:fldChar w:fldCharType="end"/>
      </w:r>
      <w:r>
        <w:rPr>
          <w:rFonts w:ascii="Calibri" w:hAnsi="Calibri" w:cs="Arial"/>
        </w:rPr>
        <w:tab/>
        <w:t xml:space="preserve">No haber </w:t>
      </w:r>
      <w:r>
        <w:rPr>
          <w:rFonts w:ascii="Calibri" w:hAnsi="Calibri" w:cs="Arial"/>
          <w:b/>
          <w:color w:val="FF0000"/>
        </w:rPr>
        <w:t>recibido</w:t>
      </w:r>
      <w:r>
        <w:rPr>
          <w:rFonts w:ascii="Calibri" w:hAnsi="Calibri" w:cs="Arial"/>
        </w:rPr>
        <w:t xml:space="preserve"> ayuda de </w:t>
      </w:r>
      <w:r>
        <w:rPr>
          <w:rFonts w:ascii="Calibri" w:hAnsi="Calibri" w:cs="Arial"/>
          <w:i/>
        </w:rPr>
        <w:t>mínimis</w:t>
      </w:r>
      <w:r>
        <w:rPr>
          <w:rFonts w:ascii="Calibri" w:hAnsi="Calibri" w:cs="Arial"/>
        </w:rPr>
        <w:t xml:space="preserve"> durante el año actual ni durante los dos años anteriores.   </w:t>
      </w:r>
    </w:p>
    <w:p w:rsidR="00E75178" w:rsidRDefault="00E75178" w:rsidP="0009540B">
      <w:pPr>
        <w:ind w:left="851"/>
        <w:rPr>
          <w:rFonts w:ascii="Calibri" w:hAnsi="Calibri" w:cs="Arial"/>
        </w:rPr>
      </w:pPr>
      <w:r>
        <w:rPr>
          <w:rFonts w:ascii="Calibri" w:hAnsi="Calibri" w:cs="Arial"/>
        </w:rPr>
        <w:fldChar w:fldCharType="begin">
          <w:ffData>
            <w:name w:val="Casilla9"/>
            <w:enabled/>
            <w:calcOnExit w:val="0"/>
            <w:checkBox>
              <w:sizeAuto/>
              <w:default w:val="0"/>
            </w:checkBox>
          </w:ffData>
        </w:fldChar>
      </w:r>
      <w:r>
        <w:rPr>
          <w:rFonts w:ascii="Calibri" w:hAnsi="Calibri" w:cs="Arial"/>
        </w:rPr>
        <w:instrText xml:space="preserve"> FORMCHECKBOX </w:instrText>
      </w:r>
      <w:r w:rsidR="00772443">
        <w:rPr>
          <w:rFonts w:ascii="Calibri" w:hAnsi="Calibri" w:cs="Arial"/>
        </w:rPr>
      </w:r>
      <w:r w:rsidR="00772443">
        <w:rPr>
          <w:rFonts w:ascii="Calibri" w:hAnsi="Calibri" w:cs="Arial"/>
        </w:rPr>
        <w:fldChar w:fldCharType="separate"/>
      </w:r>
      <w:r>
        <w:rPr>
          <w:rFonts w:ascii="Calibri" w:hAnsi="Calibri" w:cs="Arial"/>
        </w:rPr>
        <w:fldChar w:fldCharType="end"/>
      </w:r>
      <w:r>
        <w:rPr>
          <w:rFonts w:ascii="Calibri" w:hAnsi="Calibri" w:cs="Arial"/>
        </w:rPr>
        <w:tab/>
        <w:t xml:space="preserve">Haber </w:t>
      </w:r>
      <w:r>
        <w:rPr>
          <w:rFonts w:ascii="Calibri" w:hAnsi="Calibri" w:cs="Arial"/>
          <w:b/>
          <w:color w:val="FF0000"/>
        </w:rPr>
        <w:t>recibido</w:t>
      </w:r>
      <w:r>
        <w:rPr>
          <w:rFonts w:ascii="Calibri" w:hAnsi="Calibri" w:cs="Arial"/>
        </w:rPr>
        <w:t xml:space="preserve"> ayuda de </w:t>
      </w:r>
      <w:r>
        <w:rPr>
          <w:rFonts w:ascii="Calibri" w:hAnsi="Calibri" w:cs="Arial"/>
          <w:i/>
        </w:rPr>
        <w:t>mínimis</w:t>
      </w:r>
      <w:r>
        <w:rPr>
          <w:rFonts w:ascii="Calibri" w:hAnsi="Calibri" w:cs="Arial"/>
        </w:rPr>
        <w:t xml:space="preserve"> durante el año actual o durante los dos años anteriores, indicando la procedencia y la cuantía según el siguiente detalle:</w:t>
      </w:r>
    </w:p>
    <w:p w:rsidR="00E75178" w:rsidRDefault="00E75178" w:rsidP="0009540B">
      <w:pPr>
        <w:ind w:left="720" w:hanging="360"/>
        <w:rPr>
          <w:rFonts w:ascii="Calibri" w:hAnsi="Calibri" w:cs="Arial"/>
        </w:rPr>
      </w:pPr>
    </w:p>
    <w:tbl>
      <w:tblPr>
        <w:tblW w:w="0" w:type="auto"/>
        <w:tblInd w:w="1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9"/>
        <w:gridCol w:w="1413"/>
        <w:gridCol w:w="1058"/>
        <w:gridCol w:w="1268"/>
        <w:gridCol w:w="1329"/>
        <w:gridCol w:w="1183"/>
      </w:tblGrid>
      <w:tr w:rsidR="00E75178" w:rsidRPr="00D15AB9" w:rsidTr="00402CB3">
        <w:tc>
          <w:tcPr>
            <w:tcW w:w="1209" w:type="dxa"/>
            <w:vMerge w:val="restart"/>
            <w:vAlign w:val="center"/>
          </w:tcPr>
          <w:p w:rsidR="00E75178" w:rsidRPr="00D15AB9" w:rsidRDefault="00E75178" w:rsidP="00402CB3">
            <w:pPr>
              <w:jc w:val="center"/>
              <w:rPr>
                <w:rFonts w:ascii="Calibri" w:hAnsi="Calibri" w:cs="Arial"/>
                <w:b/>
                <w:szCs w:val="24"/>
              </w:rPr>
            </w:pPr>
            <w:r w:rsidRPr="00D15AB9">
              <w:rPr>
                <w:rFonts w:ascii="Calibri" w:hAnsi="Calibri" w:cs="Arial"/>
                <w:b/>
                <w:sz w:val="22"/>
              </w:rPr>
              <w:lastRenderedPageBreak/>
              <w:t>Ayudas de</w:t>
            </w:r>
          </w:p>
          <w:p w:rsidR="00E75178" w:rsidRPr="00D15AB9" w:rsidRDefault="00E75178" w:rsidP="00402CB3">
            <w:pPr>
              <w:jc w:val="center"/>
              <w:rPr>
                <w:rFonts w:ascii="Calibri" w:hAnsi="Calibri" w:cs="Arial"/>
                <w:b/>
                <w:i/>
                <w:szCs w:val="24"/>
              </w:rPr>
            </w:pPr>
            <w:r w:rsidRPr="00D15AB9">
              <w:rPr>
                <w:rFonts w:ascii="Calibri" w:hAnsi="Calibri" w:cs="Arial"/>
                <w:b/>
                <w:i/>
                <w:sz w:val="22"/>
              </w:rPr>
              <w:t>mínimis</w:t>
            </w:r>
          </w:p>
        </w:tc>
        <w:tc>
          <w:tcPr>
            <w:tcW w:w="1413" w:type="dxa"/>
            <w:vAlign w:val="center"/>
          </w:tcPr>
          <w:p w:rsidR="00E75178" w:rsidRPr="00D15AB9" w:rsidRDefault="00E75178" w:rsidP="00402CB3">
            <w:pPr>
              <w:jc w:val="center"/>
              <w:rPr>
                <w:rFonts w:ascii="Calibri" w:hAnsi="Calibri" w:cs="Arial"/>
                <w:b/>
                <w:szCs w:val="24"/>
              </w:rPr>
            </w:pPr>
            <w:r w:rsidRPr="00D15AB9">
              <w:rPr>
                <w:rFonts w:ascii="Calibri" w:hAnsi="Calibri" w:cs="Arial"/>
                <w:b/>
                <w:sz w:val="22"/>
              </w:rPr>
              <w:t>Organismo</w:t>
            </w:r>
          </w:p>
        </w:tc>
        <w:tc>
          <w:tcPr>
            <w:tcW w:w="1058" w:type="dxa"/>
            <w:vAlign w:val="center"/>
          </w:tcPr>
          <w:p w:rsidR="00E75178" w:rsidRPr="00D15AB9" w:rsidRDefault="00E75178" w:rsidP="00402CB3">
            <w:pPr>
              <w:jc w:val="center"/>
              <w:rPr>
                <w:rFonts w:ascii="Calibri" w:hAnsi="Calibri" w:cs="Arial"/>
                <w:b/>
                <w:szCs w:val="24"/>
              </w:rPr>
            </w:pPr>
            <w:r w:rsidRPr="00D15AB9">
              <w:rPr>
                <w:rFonts w:ascii="Calibri" w:hAnsi="Calibri" w:cs="Arial"/>
                <w:b/>
                <w:sz w:val="22"/>
              </w:rPr>
              <w:t>Año</w:t>
            </w:r>
          </w:p>
        </w:tc>
        <w:tc>
          <w:tcPr>
            <w:tcW w:w="1268" w:type="dxa"/>
            <w:vAlign w:val="center"/>
          </w:tcPr>
          <w:p w:rsidR="00E75178" w:rsidRPr="00D15AB9" w:rsidRDefault="00E75178" w:rsidP="00402CB3">
            <w:pPr>
              <w:jc w:val="center"/>
              <w:rPr>
                <w:rFonts w:ascii="Calibri" w:hAnsi="Calibri" w:cs="Arial"/>
                <w:b/>
                <w:szCs w:val="24"/>
              </w:rPr>
            </w:pPr>
            <w:r w:rsidRPr="00D15AB9">
              <w:rPr>
                <w:rFonts w:ascii="Calibri" w:hAnsi="Calibri" w:cs="Arial"/>
                <w:b/>
                <w:sz w:val="22"/>
              </w:rPr>
              <w:t>Importe</w:t>
            </w:r>
          </w:p>
        </w:tc>
        <w:tc>
          <w:tcPr>
            <w:tcW w:w="1329" w:type="dxa"/>
            <w:vAlign w:val="center"/>
          </w:tcPr>
          <w:p w:rsidR="00E75178" w:rsidRPr="00D15AB9" w:rsidRDefault="00E75178" w:rsidP="00402CB3">
            <w:pPr>
              <w:jc w:val="center"/>
              <w:rPr>
                <w:rFonts w:ascii="Calibri" w:hAnsi="Calibri" w:cs="Arial"/>
                <w:b/>
                <w:szCs w:val="24"/>
              </w:rPr>
            </w:pPr>
            <w:r w:rsidRPr="00D15AB9">
              <w:rPr>
                <w:rFonts w:ascii="Calibri" w:hAnsi="Calibri" w:cs="Arial"/>
                <w:b/>
                <w:sz w:val="22"/>
              </w:rPr>
              <w:t>% Inversión</w:t>
            </w:r>
          </w:p>
        </w:tc>
        <w:tc>
          <w:tcPr>
            <w:tcW w:w="1183" w:type="dxa"/>
            <w:vAlign w:val="center"/>
          </w:tcPr>
          <w:p w:rsidR="00E75178" w:rsidRPr="00D15AB9" w:rsidRDefault="00E75178" w:rsidP="00402CB3">
            <w:pPr>
              <w:jc w:val="center"/>
              <w:rPr>
                <w:rFonts w:ascii="Calibri" w:hAnsi="Calibri" w:cs="Arial"/>
                <w:b/>
                <w:szCs w:val="24"/>
              </w:rPr>
            </w:pPr>
            <w:r w:rsidRPr="00D15AB9">
              <w:rPr>
                <w:rFonts w:ascii="Calibri" w:hAnsi="Calibri" w:cs="Arial"/>
                <w:b/>
                <w:sz w:val="22"/>
              </w:rPr>
              <w:t>Marco Legal</w:t>
            </w:r>
          </w:p>
        </w:tc>
      </w:tr>
      <w:tr w:rsidR="00E75178" w:rsidRPr="00D15AB9" w:rsidTr="00402CB3">
        <w:tc>
          <w:tcPr>
            <w:tcW w:w="0" w:type="auto"/>
            <w:vMerge/>
            <w:vAlign w:val="center"/>
          </w:tcPr>
          <w:p w:rsidR="00E75178" w:rsidRPr="00D15AB9" w:rsidRDefault="00E75178" w:rsidP="00402CB3">
            <w:pPr>
              <w:jc w:val="left"/>
              <w:rPr>
                <w:rFonts w:ascii="Calibri" w:hAnsi="Calibri" w:cs="Arial"/>
                <w:b/>
                <w:i/>
                <w:szCs w:val="24"/>
              </w:rPr>
            </w:pPr>
          </w:p>
        </w:tc>
        <w:tc>
          <w:tcPr>
            <w:tcW w:w="1413" w:type="dxa"/>
          </w:tcPr>
          <w:p w:rsidR="00E75178" w:rsidRPr="00D15AB9" w:rsidRDefault="00E75178" w:rsidP="00402CB3">
            <w:pPr>
              <w:rPr>
                <w:rFonts w:ascii="Calibri" w:hAnsi="Calibri" w:cs="Arial"/>
                <w:szCs w:val="24"/>
              </w:rPr>
            </w:pPr>
          </w:p>
        </w:tc>
        <w:tc>
          <w:tcPr>
            <w:tcW w:w="1058" w:type="dxa"/>
          </w:tcPr>
          <w:p w:rsidR="00E75178" w:rsidRPr="00D15AB9" w:rsidRDefault="00E75178" w:rsidP="00402CB3">
            <w:pPr>
              <w:rPr>
                <w:rFonts w:ascii="Calibri" w:hAnsi="Calibri" w:cs="Arial"/>
                <w:szCs w:val="24"/>
              </w:rPr>
            </w:pPr>
          </w:p>
        </w:tc>
        <w:tc>
          <w:tcPr>
            <w:tcW w:w="1268" w:type="dxa"/>
          </w:tcPr>
          <w:p w:rsidR="00E75178" w:rsidRPr="00D15AB9" w:rsidRDefault="00E75178" w:rsidP="00402CB3">
            <w:pPr>
              <w:rPr>
                <w:rFonts w:ascii="Calibri" w:hAnsi="Calibri" w:cs="Arial"/>
                <w:szCs w:val="24"/>
              </w:rPr>
            </w:pPr>
          </w:p>
        </w:tc>
        <w:tc>
          <w:tcPr>
            <w:tcW w:w="1329" w:type="dxa"/>
          </w:tcPr>
          <w:p w:rsidR="00E75178" w:rsidRPr="00D15AB9" w:rsidRDefault="00E75178" w:rsidP="00402CB3">
            <w:pPr>
              <w:rPr>
                <w:rFonts w:ascii="Calibri" w:hAnsi="Calibri" w:cs="Arial"/>
                <w:szCs w:val="24"/>
              </w:rPr>
            </w:pPr>
          </w:p>
        </w:tc>
        <w:tc>
          <w:tcPr>
            <w:tcW w:w="1183" w:type="dxa"/>
          </w:tcPr>
          <w:p w:rsidR="00E75178" w:rsidRPr="00D15AB9" w:rsidRDefault="00E75178" w:rsidP="00402CB3">
            <w:pPr>
              <w:rPr>
                <w:rFonts w:ascii="Calibri" w:hAnsi="Calibri" w:cs="Arial"/>
                <w:szCs w:val="24"/>
              </w:rPr>
            </w:pPr>
          </w:p>
        </w:tc>
      </w:tr>
      <w:tr w:rsidR="00E75178" w:rsidRPr="00D15AB9" w:rsidTr="00402CB3">
        <w:tc>
          <w:tcPr>
            <w:tcW w:w="0" w:type="auto"/>
            <w:vMerge/>
            <w:vAlign w:val="center"/>
          </w:tcPr>
          <w:p w:rsidR="00E75178" w:rsidRPr="00D15AB9" w:rsidRDefault="00E75178" w:rsidP="00402CB3">
            <w:pPr>
              <w:jc w:val="left"/>
              <w:rPr>
                <w:rFonts w:ascii="Calibri" w:hAnsi="Calibri" w:cs="Arial"/>
                <w:b/>
                <w:i/>
                <w:szCs w:val="24"/>
              </w:rPr>
            </w:pPr>
          </w:p>
        </w:tc>
        <w:tc>
          <w:tcPr>
            <w:tcW w:w="1413" w:type="dxa"/>
          </w:tcPr>
          <w:p w:rsidR="00E75178" w:rsidRPr="00D15AB9" w:rsidRDefault="00E75178" w:rsidP="00402CB3">
            <w:pPr>
              <w:rPr>
                <w:rFonts w:ascii="Calibri" w:hAnsi="Calibri" w:cs="Arial"/>
                <w:szCs w:val="24"/>
              </w:rPr>
            </w:pPr>
          </w:p>
        </w:tc>
        <w:tc>
          <w:tcPr>
            <w:tcW w:w="1058" w:type="dxa"/>
          </w:tcPr>
          <w:p w:rsidR="00E75178" w:rsidRPr="00D15AB9" w:rsidRDefault="00E75178" w:rsidP="00402CB3">
            <w:pPr>
              <w:rPr>
                <w:rFonts w:ascii="Calibri" w:hAnsi="Calibri" w:cs="Arial"/>
                <w:szCs w:val="24"/>
              </w:rPr>
            </w:pPr>
          </w:p>
        </w:tc>
        <w:tc>
          <w:tcPr>
            <w:tcW w:w="1268" w:type="dxa"/>
          </w:tcPr>
          <w:p w:rsidR="00E75178" w:rsidRPr="00D15AB9" w:rsidRDefault="00E75178" w:rsidP="00402CB3">
            <w:pPr>
              <w:rPr>
                <w:rFonts w:ascii="Calibri" w:hAnsi="Calibri" w:cs="Arial"/>
                <w:szCs w:val="24"/>
              </w:rPr>
            </w:pPr>
          </w:p>
        </w:tc>
        <w:tc>
          <w:tcPr>
            <w:tcW w:w="1329" w:type="dxa"/>
          </w:tcPr>
          <w:p w:rsidR="00E75178" w:rsidRPr="00D15AB9" w:rsidRDefault="00E75178" w:rsidP="00402CB3">
            <w:pPr>
              <w:rPr>
                <w:rFonts w:ascii="Calibri" w:hAnsi="Calibri" w:cs="Arial"/>
                <w:szCs w:val="24"/>
              </w:rPr>
            </w:pPr>
          </w:p>
        </w:tc>
        <w:tc>
          <w:tcPr>
            <w:tcW w:w="1183" w:type="dxa"/>
          </w:tcPr>
          <w:p w:rsidR="00E75178" w:rsidRPr="00D15AB9" w:rsidRDefault="00E75178" w:rsidP="00402CB3">
            <w:pPr>
              <w:rPr>
                <w:rFonts w:ascii="Calibri" w:hAnsi="Calibri" w:cs="Arial"/>
                <w:szCs w:val="24"/>
              </w:rPr>
            </w:pPr>
          </w:p>
        </w:tc>
      </w:tr>
    </w:tbl>
    <w:p w:rsidR="00E75178" w:rsidRDefault="00E75178" w:rsidP="0009540B">
      <w:pPr>
        <w:rPr>
          <w:rFonts w:cs="Arial"/>
          <w:sz w:val="20"/>
          <w:szCs w:val="20"/>
        </w:rPr>
      </w:pPr>
    </w:p>
    <w:p w:rsidR="00E75178" w:rsidRDefault="00E75178" w:rsidP="0009540B">
      <w:pPr>
        <w:rPr>
          <w:color w:val="FF0000"/>
        </w:rPr>
      </w:pPr>
      <w:r w:rsidRPr="00660619">
        <w:rPr>
          <w:color w:val="FF0000"/>
        </w:rPr>
        <w:t>El criterio es unívoco y es el del Reglamento. No hay duda de que puede solicitar la ayuda.</w:t>
      </w:r>
    </w:p>
    <w:p w:rsidR="00E75178" w:rsidRDefault="00E75178" w:rsidP="007B7C8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B7C8A"/>
    <w:p w:rsidR="00E75178" w:rsidRDefault="00E75178" w:rsidP="005B393D">
      <w:pPr>
        <w:shd w:val="clear" w:color="auto" w:fill="D9D9D9"/>
        <w:autoSpaceDE w:val="0"/>
        <w:autoSpaceDN w:val="0"/>
        <w:adjustRightInd w:val="0"/>
        <w:rPr>
          <w:rFonts w:cs="Arial"/>
          <w:szCs w:val="24"/>
        </w:rPr>
      </w:pPr>
      <w:bookmarkStart w:id="600" w:name="ProcSolicitudPreviaADocumentaciónCómoPro"/>
      <w:bookmarkEnd w:id="600"/>
      <w:r w:rsidRPr="00540178">
        <w:rPr>
          <w:rFonts w:cs="Arial"/>
          <w:szCs w:val="24"/>
        </w:rPr>
        <w:t>DOCUMENTACIÓN RECIBIDA TRAS EL REGISTRO DE LA SOLICITUD DE AYUDA</w:t>
      </w:r>
    </w:p>
    <w:p w:rsidR="000A4E8F" w:rsidRDefault="000A4E8F" w:rsidP="000A4E8F">
      <w:pPr>
        <w:shd w:val="clear" w:color="auto" w:fill="D9D9D9"/>
        <w:outlineLvl w:val="0"/>
        <w:rPr>
          <w:szCs w:val="24"/>
        </w:rPr>
      </w:pPr>
    </w:p>
    <w:p w:rsidR="000A4E8F" w:rsidRPr="00540178" w:rsidRDefault="000A4E8F" w:rsidP="000A4E8F">
      <w:pPr>
        <w:shd w:val="clear" w:color="auto" w:fill="D9D9D9"/>
        <w:autoSpaceDE w:val="0"/>
        <w:autoSpaceDN w:val="0"/>
        <w:adjustRightInd w:val="0"/>
        <w:rPr>
          <w:rFonts w:cs="Arial"/>
          <w:szCs w:val="24"/>
        </w:rPr>
      </w:pPr>
      <w:r>
        <w:rPr>
          <w:szCs w:val="24"/>
        </w:rPr>
        <w:t>RESPUESTA DE 20.05.2016</w:t>
      </w:r>
    </w:p>
    <w:p w:rsidR="00E75178" w:rsidRPr="00881782" w:rsidRDefault="00E75178" w:rsidP="00DB641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rsidR="00E75178" w:rsidRDefault="00E75178" w:rsidP="005B393D">
      <w:pPr>
        <w:rPr>
          <w:rFonts w:cs="Arial"/>
          <w:szCs w:val="20"/>
        </w:rPr>
      </w:pPr>
    </w:p>
    <w:p w:rsidR="00E75178" w:rsidRPr="00540178" w:rsidRDefault="00E75178" w:rsidP="005B393D">
      <w:pPr>
        <w:rPr>
          <w:rFonts w:cs="Arial"/>
          <w:szCs w:val="20"/>
        </w:rPr>
      </w:pPr>
      <w:r w:rsidRPr="00540178">
        <w:rPr>
          <w:rFonts w:cs="Arial"/>
          <w:szCs w:val="20"/>
        </w:rPr>
        <w:t>A un Grupo le entran varios expedientes a través de la OCA a los que les falta documentación (informe de viabilidad, vida laboral y otras cosas).</w:t>
      </w:r>
    </w:p>
    <w:p w:rsidR="00E75178" w:rsidRPr="00540178" w:rsidRDefault="00E75178" w:rsidP="005B393D">
      <w:pPr>
        <w:rPr>
          <w:rFonts w:cs="Arial"/>
          <w:szCs w:val="20"/>
        </w:rPr>
      </w:pPr>
    </w:p>
    <w:p w:rsidR="00E75178" w:rsidRPr="00540178" w:rsidRDefault="00E75178" w:rsidP="005B393D">
      <w:pPr>
        <w:rPr>
          <w:rFonts w:cs="Arial"/>
          <w:szCs w:val="20"/>
        </w:rPr>
      </w:pPr>
      <w:r>
        <w:rPr>
          <w:rFonts w:cs="Arial"/>
          <w:szCs w:val="20"/>
        </w:rPr>
        <w:t>Posteriormente, l</w:t>
      </w:r>
      <w:r w:rsidRPr="00540178">
        <w:rPr>
          <w:rFonts w:cs="Arial"/>
          <w:szCs w:val="20"/>
        </w:rPr>
        <w:t xml:space="preserve">os promotores </w:t>
      </w:r>
      <w:r>
        <w:rPr>
          <w:rFonts w:cs="Arial"/>
          <w:szCs w:val="20"/>
        </w:rPr>
        <w:t xml:space="preserve">de los expedientes </w:t>
      </w:r>
      <w:r w:rsidRPr="00540178">
        <w:rPr>
          <w:rFonts w:cs="Arial"/>
          <w:szCs w:val="20"/>
        </w:rPr>
        <w:t xml:space="preserve">ya han aportado </w:t>
      </w:r>
      <w:r>
        <w:rPr>
          <w:rFonts w:cs="Arial"/>
          <w:szCs w:val="20"/>
        </w:rPr>
        <w:t>lo</w:t>
      </w:r>
      <w:r w:rsidRPr="00540178">
        <w:rPr>
          <w:rFonts w:cs="Arial"/>
          <w:szCs w:val="20"/>
        </w:rPr>
        <w:t xml:space="preserve">s documentos que </w:t>
      </w:r>
      <w:r>
        <w:rPr>
          <w:rFonts w:cs="Arial"/>
          <w:szCs w:val="20"/>
        </w:rPr>
        <w:t xml:space="preserve">les </w:t>
      </w:r>
      <w:r w:rsidRPr="00540178">
        <w:rPr>
          <w:rFonts w:cs="Arial"/>
          <w:szCs w:val="20"/>
        </w:rPr>
        <w:t>falta</w:t>
      </w:r>
      <w:r>
        <w:rPr>
          <w:rFonts w:cs="Arial"/>
          <w:szCs w:val="20"/>
        </w:rPr>
        <w:t>ba</w:t>
      </w:r>
      <w:r w:rsidRPr="00540178">
        <w:rPr>
          <w:rFonts w:cs="Arial"/>
          <w:szCs w:val="20"/>
        </w:rPr>
        <w:t>n, pero esos documentos aportados después de presentar la solicitud se han producido en una fecha que consta en el documento y que es posterior a la de su registro en la OCA.</w:t>
      </w:r>
    </w:p>
    <w:p w:rsidR="00E75178" w:rsidRPr="00540178" w:rsidRDefault="00E75178" w:rsidP="005B393D">
      <w:pPr>
        <w:rPr>
          <w:rFonts w:cs="Arial"/>
          <w:szCs w:val="20"/>
        </w:rPr>
      </w:pPr>
    </w:p>
    <w:p w:rsidR="00E75178" w:rsidRPr="00540178" w:rsidRDefault="00E75178" w:rsidP="005B393D">
      <w:pPr>
        <w:rPr>
          <w:rFonts w:cs="Arial"/>
          <w:szCs w:val="20"/>
        </w:rPr>
      </w:pPr>
      <w:r w:rsidRPr="00540178">
        <w:rPr>
          <w:rFonts w:cs="Arial"/>
          <w:szCs w:val="20"/>
        </w:rPr>
        <w:t>Esos expedientes ya los ha mecanizado el Grupo, pero todavía no los ha validado ni consolidado.</w:t>
      </w:r>
    </w:p>
    <w:p w:rsidR="00E75178" w:rsidRPr="00540178" w:rsidRDefault="00E75178" w:rsidP="005B393D">
      <w:pPr>
        <w:rPr>
          <w:rFonts w:cs="Arial"/>
          <w:szCs w:val="20"/>
        </w:rPr>
      </w:pPr>
    </w:p>
    <w:p w:rsidR="00E75178" w:rsidRDefault="00E75178" w:rsidP="005B393D">
      <w:pPr>
        <w:rPr>
          <w:rFonts w:cs="Arial"/>
          <w:szCs w:val="20"/>
        </w:rPr>
      </w:pPr>
      <w:r w:rsidRPr="00540178">
        <w:rPr>
          <w:rFonts w:cs="Arial"/>
          <w:szCs w:val="20"/>
        </w:rPr>
        <w:t>El Grupo no sabe cómo proceder, puesto que el servicio siempre indica que no se valide ni consolide ningún expediente que no esté completo</w:t>
      </w:r>
      <w:r>
        <w:rPr>
          <w:rFonts w:cs="Arial"/>
          <w:szCs w:val="20"/>
        </w:rPr>
        <w:t xml:space="preserve">. </w:t>
      </w:r>
    </w:p>
    <w:p w:rsidR="00E75178" w:rsidRDefault="00E75178" w:rsidP="005B393D">
      <w:pPr>
        <w:rPr>
          <w:rFonts w:cs="Arial"/>
          <w:szCs w:val="20"/>
        </w:rPr>
      </w:pPr>
    </w:p>
    <w:p w:rsidR="00E75178" w:rsidRPr="00660619" w:rsidRDefault="00E75178" w:rsidP="005B393D">
      <w:pPr>
        <w:rPr>
          <w:rFonts w:cs="Arial"/>
          <w:color w:val="FF0000"/>
          <w:szCs w:val="24"/>
        </w:rPr>
      </w:pPr>
      <w:r w:rsidRPr="00660619">
        <w:rPr>
          <w:rFonts w:cs="Arial"/>
          <w:color w:val="FF0000"/>
          <w:szCs w:val="24"/>
        </w:rPr>
        <w:t>Esto no es así, se recomienda, por una cuestión práctica, registrar (consolidar) exp</w:t>
      </w:r>
      <w:r>
        <w:rPr>
          <w:rFonts w:cs="Arial"/>
          <w:color w:val="FF0000"/>
          <w:szCs w:val="24"/>
        </w:rPr>
        <w:t>edien</w:t>
      </w:r>
      <w:r w:rsidRPr="00660619">
        <w:rPr>
          <w:rFonts w:cs="Arial"/>
          <w:color w:val="FF0000"/>
          <w:szCs w:val="24"/>
        </w:rPr>
        <w:t>tes completos cuando el promotor acude a la oficina del Grupo.</w:t>
      </w:r>
      <w:r w:rsidRPr="00660619">
        <w:rPr>
          <w:rFonts w:cs="Arial"/>
          <w:color w:val="FF0000"/>
          <w:szCs w:val="24"/>
        </w:rPr>
        <w:br/>
      </w:r>
      <w:r w:rsidRPr="00660619">
        <w:rPr>
          <w:rFonts w:cs="Arial"/>
          <w:color w:val="FF0000"/>
          <w:szCs w:val="24"/>
        </w:rPr>
        <w:br/>
        <w:t>En exp</w:t>
      </w:r>
      <w:r>
        <w:rPr>
          <w:rFonts w:cs="Arial"/>
          <w:color w:val="FF0000"/>
          <w:szCs w:val="24"/>
        </w:rPr>
        <w:t>edien</w:t>
      </w:r>
      <w:r w:rsidRPr="00660619">
        <w:rPr>
          <w:rFonts w:cs="Arial"/>
          <w:color w:val="FF0000"/>
          <w:szCs w:val="24"/>
        </w:rPr>
        <w:t>tes registrados por OCA, que en este caso ha venido impuesto por el mal funcionamiento de la aplicación, no tiene sentido no consolidar exp</w:t>
      </w:r>
      <w:r>
        <w:rPr>
          <w:rFonts w:cs="Arial"/>
          <w:color w:val="FF0000"/>
          <w:szCs w:val="24"/>
        </w:rPr>
        <w:t>edien</w:t>
      </w:r>
      <w:r w:rsidRPr="00660619">
        <w:rPr>
          <w:rFonts w:cs="Arial"/>
          <w:color w:val="FF0000"/>
          <w:szCs w:val="24"/>
        </w:rPr>
        <w:t>tes completos, pues ya está registrado en la OCA.</w:t>
      </w:r>
    </w:p>
    <w:p w:rsidR="00E75178" w:rsidRDefault="00E75178" w:rsidP="005B393D">
      <w:pPr>
        <w:rPr>
          <w:rFonts w:cs="Arial"/>
          <w:szCs w:val="20"/>
        </w:rPr>
      </w:pPr>
    </w:p>
    <w:p w:rsidR="00E75178" w:rsidRDefault="00E75178" w:rsidP="005B393D">
      <w:pPr>
        <w:rPr>
          <w:rFonts w:cs="Arial"/>
          <w:szCs w:val="20"/>
        </w:rPr>
      </w:pPr>
      <w:r>
        <w:rPr>
          <w:rFonts w:cs="Arial"/>
          <w:szCs w:val="20"/>
        </w:rPr>
        <w:t xml:space="preserve">Si se </w:t>
      </w:r>
      <w:r w:rsidRPr="00540178">
        <w:rPr>
          <w:rFonts w:cs="Arial"/>
          <w:szCs w:val="20"/>
        </w:rPr>
        <w:t>consolida después de recibir la documentación que faltaba</w:t>
      </w:r>
      <w:r>
        <w:rPr>
          <w:rFonts w:cs="Arial"/>
          <w:szCs w:val="20"/>
        </w:rPr>
        <w:t>,</w:t>
      </w:r>
      <w:r w:rsidRPr="00540178">
        <w:rPr>
          <w:rFonts w:cs="Arial"/>
          <w:szCs w:val="20"/>
        </w:rPr>
        <w:t xml:space="preserve"> la fecha de registro </w:t>
      </w:r>
      <w:r>
        <w:rPr>
          <w:rFonts w:cs="Arial"/>
          <w:szCs w:val="20"/>
        </w:rPr>
        <w:t xml:space="preserve">de la solicitud </w:t>
      </w:r>
      <w:r w:rsidRPr="00540178">
        <w:rPr>
          <w:rFonts w:cs="Arial"/>
          <w:szCs w:val="20"/>
        </w:rPr>
        <w:t xml:space="preserve">sería anterior a la fecha de esos documentos (fechados posteriormente, o que recogen información de fechas posteriores, como puede ser el caso de un informe de vida laboral). </w:t>
      </w:r>
    </w:p>
    <w:p w:rsidR="00E75178" w:rsidRDefault="00E75178" w:rsidP="005B393D">
      <w:pPr>
        <w:rPr>
          <w:rFonts w:cs="Arial"/>
          <w:szCs w:val="20"/>
        </w:rPr>
      </w:pPr>
    </w:p>
    <w:p w:rsidR="00E75178" w:rsidRPr="00540178" w:rsidRDefault="00E75178" w:rsidP="005B393D">
      <w:pPr>
        <w:rPr>
          <w:rFonts w:cs="Arial"/>
          <w:szCs w:val="20"/>
        </w:rPr>
      </w:pPr>
      <w:r w:rsidRPr="00540178">
        <w:rPr>
          <w:rFonts w:cs="Arial"/>
          <w:szCs w:val="20"/>
        </w:rPr>
        <w:t>¿Cómo proceder entonces?:</w:t>
      </w:r>
    </w:p>
    <w:p w:rsidR="00E75178" w:rsidRPr="00540178" w:rsidRDefault="00E75178" w:rsidP="005B393D">
      <w:pPr>
        <w:rPr>
          <w:rFonts w:cs="Arial"/>
          <w:szCs w:val="20"/>
        </w:rPr>
      </w:pPr>
    </w:p>
    <w:p w:rsidR="00E75178" w:rsidRPr="00540178" w:rsidRDefault="00E75178" w:rsidP="005B393D">
      <w:pPr>
        <w:rPr>
          <w:rFonts w:cs="Arial"/>
          <w:szCs w:val="20"/>
        </w:rPr>
      </w:pPr>
      <w:r w:rsidRPr="00540178">
        <w:rPr>
          <w:rFonts w:cs="Arial"/>
          <w:szCs w:val="20"/>
        </w:rPr>
        <w:t>a) ¿El Grupo adjunta la documentación, sin más explicaciones, antes de validar y consolidar, puesto que ya dispone de ella?</w:t>
      </w:r>
    </w:p>
    <w:p w:rsidR="00E75178" w:rsidRDefault="00E75178" w:rsidP="005B393D">
      <w:pPr>
        <w:rPr>
          <w:rFonts w:cs="Arial"/>
          <w:szCs w:val="20"/>
        </w:rPr>
      </w:pPr>
    </w:p>
    <w:p w:rsidR="00E75178" w:rsidRPr="00660619" w:rsidRDefault="00E75178" w:rsidP="005B393D">
      <w:pPr>
        <w:rPr>
          <w:rFonts w:cs="Arial"/>
          <w:color w:val="FF0000"/>
          <w:szCs w:val="24"/>
        </w:rPr>
      </w:pPr>
      <w:r w:rsidRPr="00660619">
        <w:rPr>
          <w:rFonts w:cs="Arial"/>
          <w:color w:val="FF0000"/>
          <w:szCs w:val="24"/>
        </w:rPr>
        <w:t xml:space="preserve">Entendemos que es más práctico y se considera válido. El </w:t>
      </w:r>
      <w:proofErr w:type="spellStart"/>
      <w:r w:rsidRPr="00660619">
        <w:rPr>
          <w:rFonts w:cs="Arial"/>
          <w:color w:val="FF0000"/>
          <w:szCs w:val="24"/>
        </w:rPr>
        <w:t>checklist</w:t>
      </w:r>
      <w:proofErr w:type="spellEnd"/>
      <w:r w:rsidRPr="00660619">
        <w:rPr>
          <w:rFonts w:cs="Arial"/>
          <w:color w:val="FF0000"/>
          <w:szCs w:val="24"/>
        </w:rPr>
        <w:t xml:space="preserve"> es para controlar qué documentación ha presentado.</w:t>
      </w:r>
    </w:p>
    <w:p w:rsidR="00E75178" w:rsidRPr="00540178" w:rsidRDefault="00E75178" w:rsidP="005B393D">
      <w:pPr>
        <w:rPr>
          <w:rFonts w:cs="Arial"/>
          <w:szCs w:val="20"/>
        </w:rPr>
      </w:pPr>
    </w:p>
    <w:p w:rsidR="00E75178" w:rsidRPr="00540178" w:rsidRDefault="00E75178" w:rsidP="005B393D">
      <w:pPr>
        <w:rPr>
          <w:rFonts w:cs="Arial"/>
          <w:szCs w:val="20"/>
        </w:rPr>
      </w:pPr>
      <w:r w:rsidRPr="00540178">
        <w:rPr>
          <w:rFonts w:cs="Arial"/>
          <w:szCs w:val="20"/>
        </w:rPr>
        <w:t>b) ¿El Grupo valida y consolida y luego subsana?</w:t>
      </w:r>
    </w:p>
    <w:p w:rsidR="00E75178" w:rsidRDefault="00E75178" w:rsidP="005B393D">
      <w:pPr>
        <w:rPr>
          <w:rFonts w:cs="Arial"/>
          <w:szCs w:val="20"/>
        </w:rPr>
      </w:pPr>
    </w:p>
    <w:p w:rsidR="00E75178" w:rsidRDefault="00E75178" w:rsidP="005B393D">
      <w:r w:rsidRPr="00660619">
        <w:rPr>
          <w:rFonts w:cs="Arial"/>
          <w:color w:val="FF0000"/>
          <w:szCs w:val="24"/>
        </w:rPr>
        <w:t>Es válido, pero parece más largo el procedimiento. No obstante, si algún Grupo lo prefiere puede actuar así.</w:t>
      </w:r>
    </w:p>
    <w:p w:rsidR="00E75178" w:rsidRDefault="00E75178" w:rsidP="0026167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26167B" w:rsidRDefault="00E75178" w:rsidP="0026167B">
      <w:pPr>
        <w:rPr>
          <w:rFonts w:cs="Arial"/>
          <w:szCs w:val="20"/>
        </w:rPr>
      </w:pPr>
    </w:p>
    <w:p w:rsidR="00E75178" w:rsidRDefault="00E75178" w:rsidP="00B274D4">
      <w:pPr>
        <w:shd w:val="clear" w:color="auto" w:fill="D9D9D9"/>
        <w:autoSpaceDE w:val="0"/>
        <w:autoSpaceDN w:val="0"/>
        <w:adjustRightInd w:val="0"/>
        <w:rPr>
          <w:rFonts w:cs="Arial"/>
          <w:szCs w:val="24"/>
        </w:rPr>
      </w:pPr>
      <w:bookmarkStart w:id="601" w:name="ProcModeraCostesSistemaComitéExpertos"/>
      <w:bookmarkEnd w:id="601"/>
      <w:r w:rsidRPr="00B274D4">
        <w:rPr>
          <w:rFonts w:cs="Arial"/>
          <w:szCs w:val="24"/>
        </w:rPr>
        <w:t xml:space="preserve">CONTROL DE LA MODERACIÓN COSTES: </w:t>
      </w:r>
      <w:r>
        <w:rPr>
          <w:rFonts w:cs="Arial"/>
          <w:szCs w:val="24"/>
        </w:rPr>
        <w:t xml:space="preserve">CONSIDERACIONES GENERALES Y </w:t>
      </w:r>
      <w:r w:rsidRPr="00B274D4">
        <w:rPr>
          <w:rFonts w:cs="Arial"/>
          <w:szCs w:val="24"/>
        </w:rPr>
        <w:t>COMPOSICIÓN DEL COMITÉ DE EXPERTOS</w:t>
      </w:r>
    </w:p>
    <w:p w:rsidR="000A4E8F" w:rsidRDefault="000A4E8F" w:rsidP="000A4E8F">
      <w:pPr>
        <w:shd w:val="clear" w:color="auto" w:fill="D9D9D9"/>
        <w:outlineLvl w:val="0"/>
        <w:rPr>
          <w:szCs w:val="24"/>
        </w:rPr>
      </w:pPr>
    </w:p>
    <w:p w:rsidR="000A4E8F" w:rsidRDefault="000A4E8F" w:rsidP="000A4E8F">
      <w:pPr>
        <w:shd w:val="clear" w:color="auto" w:fill="D9D9D9"/>
        <w:autoSpaceDE w:val="0"/>
        <w:autoSpaceDN w:val="0"/>
        <w:adjustRightInd w:val="0"/>
        <w:rPr>
          <w:szCs w:val="24"/>
        </w:rPr>
      </w:pPr>
      <w:r>
        <w:rPr>
          <w:szCs w:val="24"/>
        </w:rPr>
        <w:t>RESPUESTA DE 20.05.2016</w:t>
      </w:r>
    </w:p>
    <w:p w:rsidR="000A4E8F" w:rsidRDefault="000A4E8F" w:rsidP="000A4E8F">
      <w:pPr>
        <w:shd w:val="clear" w:color="auto" w:fill="D9D9D9"/>
        <w:autoSpaceDE w:val="0"/>
        <w:autoSpaceDN w:val="0"/>
        <w:adjustRightInd w:val="0"/>
        <w:rPr>
          <w:szCs w:val="24"/>
        </w:rPr>
      </w:pPr>
    </w:p>
    <w:p w:rsidR="000A4E8F" w:rsidRPr="00B274D4" w:rsidRDefault="000A4E8F" w:rsidP="000A4E8F">
      <w:pPr>
        <w:shd w:val="clear" w:color="auto" w:fill="D9D9D9"/>
        <w:autoSpaceDE w:val="0"/>
        <w:autoSpaceDN w:val="0"/>
        <w:adjustRightInd w:val="0"/>
        <w:rPr>
          <w:rFonts w:cs="Arial"/>
          <w:szCs w:val="24"/>
        </w:rPr>
      </w:pPr>
      <w:r>
        <w:rPr>
          <w:szCs w:val="24"/>
        </w:rPr>
        <w:t>MODIFICADA POR EL MANUAL DE PROCEDIMIENTO DE 2017: VÉASE ABAJO</w:t>
      </w:r>
    </w:p>
    <w:p w:rsidR="00E75178" w:rsidRPr="00881782" w:rsidRDefault="00E75178" w:rsidP="003D1C8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B274D4" w:rsidRDefault="00E75178" w:rsidP="00B274D4">
      <w:pPr>
        <w:rPr>
          <w:rFonts w:cs="Arial"/>
          <w:szCs w:val="24"/>
        </w:rPr>
      </w:pPr>
    </w:p>
    <w:p w:rsidR="00E75178" w:rsidRPr="00B274D4" w:rsidRDefault="00E75178" w:rsidP="00B274D4">
      <w:pPr>
        <w:rPr>
          <w:rFonts w:cs="Arial"/>
          <w:szCs w:val="24"/>
        </w:rPr>
      </w:pPr>
      <w:r w:rsidRPr="00B274D4">
        <w:rPr>
          <w:rFonts w:cs="Arial"/>
          <w:szCs w:val="24"/>
        </w:rPr>
        <w:t xml:space="preserve">Un Grupo duda sobre la posible integración de </w:t>
      </w:r>
      <w:r>
        <w:rPr>
          <w:rFonts w:cs="Arial"/>
          <w:szCs w:val="24"/>
        </w:rPr>
        <w:t xml:space="preserve">los </w:t>
      </w:r>
      <w:r w:rsidRPr="00B274D4">
        <w:rPr>
          <w:rFonts w:cs="Arial"/>
          <w:szCs w:val="24"/>
        </w:rPr>
        <w:t>técnicos del Grupo en el comité de expertos, en los casos en que el Grupo considere conveniente aplicar este sistema</w:t>
      </w:r>
      <w:r>
        <w:rPr>
          <w:rFonts w:cs="Arial"/>
          <w:szCs w:val="24"/>
        </w:rPr>
        <w:t xml:space="preserve"> de control de la moderación de costes</w:t>
      </w:r>
      <w:r w:rsidRPr="00B274D4">
        <w:rPr>
          <w:rFonts w:cs="Arial"/>
          <w:szCs w:val="24"/>
        </w:rPr>
        <w:t>.</w:t>
      </w:r>
    </w:p>
    <w:p w:rsidR="00E75178" w:rsidRPr="00B274D4" w:rsidRDefault="00E75178" w:rsidP="00B274D4">
      <w:pPr>
        <w:rPr>
          <w:rFonts w:cs="Arial"/>
          <w:szCs w:val="24"/>
        </w:rPr>
      </w:pPr>
    </w:p>
    <w:p w:rsidR="00E75178" w:rsidRPr="00B274D4" w:rsidRDefault="00E75178" w:rsidP="00B274D4">
      <w:pPr>
        <w:rPr>
          <w:rFonts w:cs="Arial"/>
          <w:color w:val="FF0000"/>
          <w:szCs w:val="24"/>
        </w:rPr>
      </w:pPr>
      <w:r w:rsidRPr="00B274D4">
        <w:rPr>
          <w:rFonts w:cs="Arial"/>
          <w:color w:val="FF0000"/>
          <w:szCs w:val="24"/>
        </w:rPr>
        <w:t xml:space="preserve">Si en cierto tipo de casos un Grupo elige como sistema de control de la moderación de costes el sistema del comité de expertos, en </w:t>
      </w:r>
      <w:r>
        <w:rPr>
          <w:rFonts w:cs="Arial"/>
          <w:color w:val="FF0000"/>
          <w:szCs w:val="24"/>
        </w:rPr>
        <w:t xml:space="preserve">este comité </w:t>
      </w:r>
      <w:r w:rsidRPr="00B274D4">
        <w:rPr>
          <w:rFonts w:cs="Arial"/>
          <w:color w:val="FF0000"/>
          <w:szCs w:val="24"/>
        </w:rPr>
        <w:t>pueden integrarse los técnicos del Grupo</w:t>
      </w:r>
      <w:r>
        <w:rPr>
          <w:rFonts w:cs="Arial"/>
          <w:color w:val="FF0000"/>
          <w:szCs w:val="24"/>
        </w:rPr>
        <w:t>;</w:t>
      </w:r>
      <w:r w:rsidRPr="00B274D4">
        <w:rPr>
          <w:rFonts w:cs="Arial"/>
          <w:color w:val="FF0000"/>
          <w:szCs w:val="24"/>
        </w:rPr>
        <w:t xml:space="preserve"> el comité de expertos podría estar formado solo por técnicos del Grupo: </w:t>
      </w:r>
      <w:r>
        <w:rPr>
          <w:rFonts w:cs="Arial"/>
          <w:color w:val="FF0000"/>
          <w:szCs w:val="24"/>
        </w:rPr>
        <w:t xml:space="preserve">se cree más conveniente </w:t>
      </w:r>
      <w:r w:rsidRPr="00B274D4">
        <w:rPr>
          <w:rFonts w:cs="Arial"/>
          <w:color w:val="FF0000"/>
          <w:szCs w:val="24"/>
        </w:rPr>
        <w:t>un comité de expertos formado por técnicos, incluidos los del Grupo, que un comité de expertos que incluye a miembros de junta directiva.</w:t>
      </w:r>
      <w:r>
        <w:rPr>
          <w:rFonts w:cs="Arial"/>
          <w:color w:val="FF0000"/>
          <w:szCs w:val="24"/>
        </w:rPr>
        <w:t xml:space="preserve"> Y cuando se crea necesario se puede convocar al comité de expertos al profesional experto en el tema.</w:t>
      </w:r>
    </w:p>
    <w:p w:rsidR="00E75178" w:rsidRPr="00B274D4" w:rsidRDefault="00E75178" w:rsidP="00B274D4">
      <w:pPr>
        <w:pStyle w:val="Prrafodelista"/>
        <w:ind w:left="0"/>
        <w:jc w:val="both"/>
        <w:rPr>
          <w:sz w:val="24"/>
          <w:szCs w:val="24"/>
        </w:rPr>
      </w:pPr>
    </w:p>
    <w:p w:rsidR="00E75178" w:rsidRDefault="00E75178" w:rsidP="007C1D01">
      <w:pPr>
        <w:pStyle w:val="Prrafodelista"/>
        <w:ind w:left="0"/>
        <w:jc w:val="both"/>
        <w:rPr>
          <w:color w:val="FF0000"/>
          <w:sz w:val="24"/>
          <w:szCs w:val="24"/>
          <w:lang w:eastAsia="en-US"/>
        </w:rPr>
      </w:pPr>
      <w:r>
        <w:rPr>
          <w:color w:val="FF0000"/>
          <w:sz w:val="24"/>
          <w:szCs w:val="24"/>
          <w:lang w:eastAsia="en-US"/>
        </w:rPr>
        <w:t>L</w:t>
      </w:r>
      <w:r w:rsidRPr="007C1D01">
        <w:rPr>
          <w:color w:val="FF0000"/>
          <w:sz w:val="24"/>
          <w:szCs w:val="24"/>
          <w:lang w:eastAsia="en-US"/>
        </w:rPr>
        <w:t>a moderación de costes está en la orden de bases reguladoras de la ayuda: el control de la moderación de costes va a ser una de las prioridades de las auditorías (tamb</w:t>
      </w:r>
      <w:r>
        <w:rPr>
          <w:color w:val="FF0000"/>
          <w:sz w:val="24"/>
          <w:szCs w:val="24"/>
          <w:lang w:eastAsia="en-US"/>
        </w:rPr>
        <w:t>ién las de la Comisión Europea)</w:t>
      </w:r>
      <w:r w:rsidRPr="007C1D01">
        <w:rPr>
          <w:color w:val="FF0000"/>
          <w:sz w:val="24"/>
          <w:szCs w:val="24"/>
          <w:lang w:eastAsia="en-US"/>
        </w:rPr>
        <w:t xml:space="preserve">: </w:t>
      </w:r>
      <w:r>
        <w:rPr>
          <w:color w:val="FF0000"/>
          <w:sz w:val="24"/>
          <w:szCs w:val="24"/>
          <w:lang w:eastAsia="en-US"/>
        </w:rPr>
        <w:t>aun s</w:t>
      </w:r>
      <w:r w:rsidRPr="007C1D01">
        <w:rPr>
          <w:color w:val="FF0000"/>
          <w:sz w:val="24"/>
          <w:szCs w:val="24"/>
          <w:lang w:eastAsia="en-US"/>
        </w:rPr>
        <w:t xml:space="preserve">iendo conscientes de que es muy difícil abarcar todos los supuestos con un solo método, no es justificable </w:t>
      </w:r>
      <w:r>
        <w:rPr>
          <w:color w:val="FF0000"/>
          <w:sz w:val="24"/>
          <w:szCs w:val="24"/>
          <w:lang w:eastAsia="en-US"/>
        </w:rPr>
        <w:t xml:space="preserve">motivar una </w:t>
      </w:r>
      <w:r w:rsidRPr="007C1D01">
        <w:rPr>
          <w:color w:val="FF0000"/>
          <w:sz w:val="24"/>
          <w:szCs w:val="24"/>
          <w:lang w:eastAsia="en-US"/>
        </w:rPr>
        <w:t>relaja</w:t>
      </w:r>
      <w:r>
        <w:rPr>
          <w:color w:val="FF0000"/>
          <w:sz w:val="24"/>
          <w:szCs w:val="24"/>
          <w:lang w:eastAsia="en-US"/>
        </w:rPr>
        <w:t xml:space="preserve">ción en </w:t>
      </w:r>
      <w:r w:rsidRPr="007C1D01">
        <w:rPr>
          <w:color w:val="FF0000"/>
          <w:sz w:val="24"/>
          <w:szCs w:val="24"/>
          <w:lang w:eastAsia="en-US"/>
        </w:rPr>
        <w:t xml:space="preserve">el control </w:t>
      </w:r>
      <w:r>
        <w:rPr>
          <w:color w:val="FF0000"/>
          <w:sz w:val="24"/>
          <w:szCs w:val="24"/>
          <w:lang w:eastAsia="en-US"/>
        </w:rPr>
        <w:t>d</w:t>
      </w:r>
      <w:r w:rsidRPr="007C1D01">
        <w:rPr>
          <w:color w:val="FF0000"/>
          <w:sz w:val="24"/>
          <w:szCs w:val="24"/>
          <w:lang w:eastAsia="en-US"/>
        </w:rPr>
        <w:t xml:space="preserve">e la moderación de costes </w:t>
      </w:r>
      <w:r>
        <w:rPr>
          <w:color w:val="FF0000"/>
          <w:sz w:val="24"/>
          <w:szCs w:val="24"/>
          <w:lang w:eastAsia="en-US"/>
        </w:rPr>
        <w:t>en q</w:t>
      </w:r>
      <w:r w:rsidRPr="007C1D01">
        <w:rPr>
          <w:color w:val="FF0000"/>
          <w:sz w:val="24"/>
          <w:szCs w:val="24"/>
          <w:lang w:eastAsia="en-US"/>
        </w:rPr>
        <w:t>ue el método no s</w:t>
      </w:r>
      <w:r>
        <w:rPr>
          <w:color w:val="FF0000"/>
          <w:sz w:val="24"/>
          <w:szCs w:val="24"/>
          <w:lang w:eastAsia="en-US"/>
        </w:rPr>
        <w:t>ea</w:t>
      </w:r>
      <w:r w:rsidRPr="007C1D01">
        <w:rPr>
          <w:color w:val="FF0000"/>
          <w:sz w:val="24"/>
          <w:szCs w:val="24"/>
          <w:lang w:eastAsia="en-US"/>
        </w:rPr>
        <w:t xml:space="preserve"> único ni </w:t>
      </w:r>
      <w:r>
        <w:rPr>
          <w:color w:val="FF0000"/>
          <w:sz w:val="24"/>
          <w:szCs w:val="24"/>
          <w:lang w:eastAsia="en-US"/>
        </w:rPr>
        <w:t xml:space="preserve">en </w:t>
      </w:r>
      <w:r w:rsidRPr="007C1D01">
        <w:rPr>
          <w:color w:val="FF0000"/>
          <w:sz w:val="24"/>
          <w:szCs w:val="24"/>
          <w:lang w:eastAsia="en-US"/>
        </w:rPr>
        <w:t>que los métodos que hay tengan lagunas al aplicarlos a la realidad.</w:t>
      </w:r>
    </w:p>
    <w:p w:rsidR="000A4E8F" w:rsidRDefault="000A4E8F" w:rsidP="007C1D01">
      <w:pPr>
        <w:pStyle w:val="Prrafodelista"/>
        <w:ind w:left="0"/>
        <w:jc w:val="both"/>
        <w:rPr>
          <w:color w:val="FF0000"/>
          <w:sz w:val="24"/>
          <w:szCs w:val="24"/>
          <w:lang w:eastAsia="en-US"/>
        </w:rPr>
      </w:pPr>
    </w:p>
    <w:p w:rsidR="000A4E8F" w:rsidRDefault="000A4E8F" w:rsidP="007C1D01">
      <w:pPr>
        <w:pStyle w:val="Prrafodelista"/>
        <w:ind w:left="0"/>
        <w:jc w:val="both"/>
        <w:rPr>
          <w:color w:val="00B050"/>
          <w:sz w:val="24"/>
          <w:szCs w:val="24"/>
          <w:lang w:eastAsia="en-US"/>
        </w:rPr>
      </w:pPr>
      <w:r w:rsidRPr="000A4E8F">
        <w:rPr>
          <w:color w:val="00B050"/>
          <w:sz w:val="24"/>
          <w:szCs w:val="24"/>
          <w:lang w:eastAsia="en-US"/>
        </w:rPr>
        <w:t>N. de RADR: Respuesta modificada en el Manual de procedimiento de 2017</w:t>
      </w:r>
      <w:r>
        <w:rPr>
          <w:color w:val="00B050"/>
          <w:sz w:val="24"/>
          <w:szCs w:val="24"/>
          <w:lang w:eastAsia="en-US"/>
        </w:rPr>
        <w:t>:</w:t>
      </w:r>
    </w:p>
    <w:p w:rsidR="000A4E8F" w:rsidRPr="000A4E8F" w:rsidRDefault="000A4E8F" w:rsidP="000A4E8F">
      <w:pPr>
        <w:autoSpaceDE w:val="0"/>
        <w:autoSpaceDN w:val="0"/>
        <w:adjustRightInd w:val="0"/>
        <w:ind w:left="567" w:right="709"/>
        <w:rPr>
          <w:rFonts w:asciiTheme="minorHAnsi" w:hAnsiTheme="minorHAnsi"/>
          <w:i/>
          <w:color w:val="FF0000"/>
          <w:szCs w:val="24"/>
        </w:rPr>
      </w:pPr>
      <w:r>
        <w:rPr>
          <w:rFonts w:asciiTheme="minorHAnsi" w:hAnsiTheme="minorHAnsi" w:cs="TTE24BFA80t00"/>
          <w:i/>
          <w:color w:val="FF0000"/>
          <w:szCs w:val="24"/>
          <w:lang w:val="es-ES_tradnl" w:eastAsia="es-ES"/>
        </w:rPr>
        <w:t>“</w:t>
      </w:r>
      <w:r w:rsidRPr="000A4E8F">
        <w:rPr>
          <w:rFonts w:asciiTheme="minorHAnsi" w:hAnsiTheme="minorHAnsi" w:cs="TTE24BFA80t00"/>
          <w:i/>
          <w:color w:val="FF0000"/>
          <w:szCs w:val="24"/>
          <w:lang w:val="es-ES_tradnl" w:eastAsia="es-ES"/>
        </w:rPr>
        <w:t>En el caso de comité de expertos, debe haber un técnico o, en su caso, un asesor puntual, con la</w:t>
      </w:r>
      <w:r>
        <w:rPr>
          <w:rFonts w:asciiTheme="minorHAnsi" w:hAnsiTheme="minorHAnsi" w:cs="TTE24BFA80t00"/>
          <w:i/>
          <w:color w:val="FF0000"/>
          <w:szCs w:val="24"/>
          <w:lang w:val="es-ES_tradnl" w:eastAsia="es-ES"/>
        </w:rPr>
        <w:t xml:space="preserve"> </w:t>
      </w:r>
      <w:r w:rsidRPr="000A4E8F">
        <w:rPr>
          <w:rFonts w:asciiTheme="minorHAnsi" w:hAnsiTheme="minorHAnsi" w:cs="TTE24BFA80t00"/>
          <w:i/>
          <w:color w:val="FF0000"/>
          <w:szCs w:val="24"/>
          <w:lang w:val="es-ES_tradnl" w:eastAsia="es-ES"/>
        </w:rPr>
        <w:t>competencia necesaria para evaluar actividades con especiales características, como por ejemplo obra</w:t>
      </w:r>
      <w:r>
        <w:rPr>
          <w:rFonts w:asciiTheme="minorHAnsi" w:hAnsiTheme="minorHAnsi" w:cs="TTE24BFA80t00"/>
          <w:i/>
          <w:color w:val="FF0000"/>
          <w:szCs w:val="24"/>
          <w:lang w:val="es-ES_tradnl" w:eastAsia="es-ES"/>
        </w:rPr>
        <w:t xml:space="preserve"> </w:t>
      </w:r>
      <w:r w:rsidRPr="000A4E8F">
        <w:rPr>
          <w:rFonts w:asciiTheme="minorHAnsi" w:hAnsiTheme="minorHAnsi" w:cs="TTE24BFA80t00"/>
          <w:i/>
          <w:color w:val="FF0000"/>
          <w:szCs w:val="24"/>
          <w:lang w:val="es-ES_tradnl" w:eastAsia="es-ES"/>
        </w:rPr>
        <w:t>civil</w:t>
      </w:r>
      <w:r>
        <w:rPr>
          <w:rFonts w:asciiTheme="minorHAnsi" w:hAnsiTheme="minorHAnsi" w:cs="TTE24BFA80t00"/>
          <w:i/>
          <w:color w:val="FF0000"/>
          <w:szCs w:val="24"/>
          <w:lang w:val="es-ES_tradnl" w:eastAsia="es-ES"/>
        </w:rPr>
        <w:t>”</w:t>
      </w:r>
      <w:r w:rsidRPr="000A4E8F">
        <w:rPr>
          <w:rFonts w:asciiTheme="minorHAnsi" w:hAnsiTheme="minorHAnsi" w:cs="TTE24BFA80t00"/>
          <w:i/>
          <w:color w:val="FF0000"/>
          <w:szCs w:val="24"/>
          <w:lang w:val="es-ES_tradnl" w:eastAsia="es-ES"/>
        </w:rPr>
        <w:t>.</w:t>
      </w:r>
    </w:p>
    <w:p w:rsidR="00E75178" w:rsidRPr="007C1D01" w:rsidRDefault="00E75178" w:rsidP="007C1D01">
      <w:pPr>
        <w:pStyle w:val="Prrafodelista"/>
        <w:ind w:left="0"/>
        <w:jc w:val="both"/>
        <w:rPr>
          <w:color w:val="FF0000"/>
          <w:sz w:val="24"/>
          <w:szCs w:val="24"/>
          <w:lang w:eastAsia="en-US"/>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B7C8A"/>
    <w:p w:rsidR="00E75178" w:rsidRPr="00D57FC0" w:rsidRDefault="00E75178" w:rsidP="00D57FC0">
      <w:pPr>
        <w:shd w:val="clear" w:color="auto" w:fill="BFBFBF"/>
        <w:jc w:val="center"/>
        <w:rPr>
          <w:rFonts w:cs="Arial"/>
          <w:b/>
          <w:sz w:val="44"/>
          <w:szCs w:val="44"/>
          <w:u w:val="single"/>
        </w:rPr>
      </w:pPr>
      <w:r>
        <w:rPr>
          <w:rFonts w:cs="Arial"/>
          <w:b/>
          <w:sz w:val="44"/>
          <w:szCs w:val="44"/>
          <w:u w:val="single"/>
        </w:rPr>
        <w:t>2.</w:t>
      </w:r>
      <w:r w:rsidRPr="00D57FC0">
        <w:rPr>
          <w:rFonts w:cs="Arial"/>
          <w:b/>
          <w:sz w:val="44"/>
          <w:szCs w:val="44"/>
          <w:u w:val="single"/>
        </w:rPr>
        <w:t xml:space="preserve">2.7) </w:t>
      </w:r>
      <w:bookmarkStart w:id="602" w:name="RESPUESTASPROCEDIMIENTOTRAS20052016"/>
      <w:bookmarkEnd w:id="602"/>
      <w:r w:rsidRPr="00D57FC0">
        <w:rPr>
          <w:rFonts w:cs="Arial"/>
          <w:b/>
          <w:sz w:val="44"/>
          <w:szCs w:val="44"/>
          <w:u w:val="single"/>
        </w:rPr>
        <w:t>DUDAS RESPONDIDAS POR DGA DESPUÉS DEL 20.05.2016</w:t>
      </w:r>
    </w:p>
    <w:p w:rsidR="00E75178" w:rsidRPr="00AB616B" w:rsidRDefault="00E75178" w:rsidP="00D57FC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B7C8A"/>
    <w:p w:rsidR="00E75178" w:rsidRDefault="00E75178" w:rsidP="00DE1231">
      <w:pPr>
        <w:shd w:val="clear" w:color="auto" w:fill="D9D9D9"/>
        <w:rPr>
          <w:rStyle w:val="Textoennegrita"/>
          <w:rFonts w:cs="Arial"/>
          <w:b w:val="0"/>
          <w:color w:val="000000"/>
          <w:szCs w:val="24"/>
        </w:rPr>
      </w:pPr>
      <w:bookmarkStart w:id="603" w:name="ProcPropSubvenciónPertenenceAsocEmpresar"/>
      <w:bookmarkEnd w:id="603"/>
      <w:r w:rsidRPr="00DE1231">
        <w:rPr>
          <w:rStyle w:val="Textoennegrita"/>
          <w:rFonts w:cs="Arial"/>
          <w:b w:val="0"/>
          <w:color w:val="000000"/>
          <w:szCs w:val="24"/>
        </w:rPr>
        <w:t>PERTENENCIA A UNA ASOCIACIÓN COMO CR</w:t>
      </w:r>
      <w:r>
        <w:rPr>
          <w:rStyle w:val="Textoennegrita"/>
          <w:rFonts w:cs="Arial"/>
          <w:b w:val="0"/>
          <w:color w:val="000000"/>
          <w:szCs w:val="24"/>
        </w:rPr>
        <w:t>ITERIO DE SELECCIÓN DE UNA EDLL</w:t>
      </w:r>
    </w:p>
    <w:p w:rsidR="007B5933" w:rsidRDefault="007B5933" w:rsidP="00DE1231">
      <w:pPr>
        <w:shd w:val="clear" w:color="auto" w:fill="D9D9D9"/>
        <w:rPr>
          <w:rStyle w:val="Textoennegrita"/>
          <w:rFonts w:cs="Arial"/>
          <w:b w:val="0"/>
          <w:color w:val="000000"/>
          <w:szCs w:val="24"/>
        </w:rPr>
      </w:pPr>
    </w:p>
    <w:p w:rsidR="007B5933" w:rsidRPr="00DE1231" w:rsidRDefault="007B5933" w:rsidP="00DE1231">
      <w:pPr>
        <w:shd w:val="clear" w:color="auto" w:fill="D9D9D9"/>
        <w:rPr>
          <w:rStyle w:val="Textoennegrita"/>
          <w:rFonts w:cs="Arial"/>
          <w:b w:val="0"/>
          <w:color w:val="000000"/>
          <w:szCs w:val="24"/>
        </w:rPr>
      </w:pPr>
      <w:r>
        <w:rPr>
          <w:rStyle w:val="Textoennegrita"/>
          <w:rFonts w:cs="Arial"/>
          <w:b w:val="0"/>
          <w:color w:val="000000"/>
          <w:szCs w:val="24"/>
        </w:rPr>
        <w:t>RESPUESTA DE 26.05.2016</w:t>
      </w:r>
    </w:p>
    <w:p w:rsidR="00E75178" w:rsidRDefault="00E75178" w:rsidP="00465D7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rsidR="00E75178" w:rsidRPr="00881782" w:rsidRDefault="00E75178" w:rsidP="00465D7C">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w:t>
      </w:r>
    </w:p>
    <w:p w:rsidR="00E75178" w:rsidRDefault="00E75178" w:rsidP="00DE1231"/>
    <w:p w:rsidR="00E75178" w:rsidRPr="00DE1231" w:rsidRDefault="00E75178" w:rsidP="00DE1231">
      <w:pPr>
        <w:rPr>
          <w:color w:val="FF0000"/>
        </w:rPr>
      </w:pPr>
      <w:r w:rsidRPr="00DE1231">
        <w:rPr>
          <w:color w:val="FF0000"/>
        </w:rPr>
        <w:t>La pertenencia a una asociación empresarial podrá considerarse como criterio de selección siempre que esté justificado en la estrategia, y que cumpla las siguientes condiciones: No deberá ser un criterio principal (por el peso asignado), y en caso de existir varias asociaciones empresariales en la zona de aplicación de la estrategia, la puntuación deberá ser la misma independientemente de la asociación a la que se pertenezca.</w:t>
      </w:r>
    </w:p>
    <w:p w:rsidR="00E75178" w:rsidRDefault="00E75178" w:rsidP="007B7C8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D4BE9">
      <w:pPr>
        <w:autoSpaceDE w:val="0"/>
        <w:autoSpaceDN w:val="0"/>
        <w:adjustRightInd w:val="0"/>
        <w:rPr>
          <w:rFonts w:cs="Arial"/>
          <w:szCs w:val="24"/>
        </w:rPr>
      </w:pPr>
    </w:p>
    <w:p w:rsidR="00E75178" w:rsidRDefault="00E75178" w:rsidP="00180CB3">
      <w:pPr>
        <w:shd w:val="clear" w:color="auto" w:fill="D9D9D9"/>
        <w:autoSpaceDE w:val="0"/>
        <w:autoSpaceDN w:val="0"/>
        <w:adjustRightInd w:val="0"/>
        <w:outlineLvl w:val="0"/>
        <w:rPr>
          <w:rFonts w:cs="Arial"/>
          <w:szCs w:val="24"/>
          <w:lang w:eastAsia="es-ES"/>
        </w:rPr>
      </w:pPr>
      <w:bookmarkStart w:id="604" w:name="ProcPlacaGrupoCaracterísticas"/>
      <w:bookmarkEnd w:id="604"/>
      <w:r>
        <w:rPr>
          <w:rFonts w:cs="Arial"/>
          <w:szCs w:val="24"/>
          <w:lang w:eastAsia="es-ES"/>
        </w:rPr>
        <w:t xml:space="preserve">CARACTERÍSTICAS DE LA </w:t>
      </w:r>
      <w:r w:rsidRPr="002B1227">
        <w:rPr>
          <w:rFonts w:cs="Arial"/>
          <w:szCs w:val="24"/>
          <w:lang w:eastAsia="es-ES"/>
        </w:rPr>
        <w:t>PLACA INFORMATIVA DEL GRUPO</w:t>
      </w:r>
    </w:p>
    <w:p w:rsidR="007B5933" w:rsidRDefault="007B5933" w:rsidP="007B5933">
      <w:pPr>
        <w:shd w:val="clear" w:color="auto" w:fill="D9D9D9"/>
        <w:rPr>
          <w:rStyle w:val="Textoennegrita"/>
          <w:rFonts w:cs="Arial"/>
          <w:b w:val="0"/>
          <w:color w:val="000000"/>
          <w:szCs w:val="24"/>
        </w:rPr>
      </w:pPr>
    </w:p>
    <w:p w:rsidR="007B5933" w:rsidRPr="002B1227" w:rsidRDefault="007B5933" w:rsidP="007B5933">
      <w:pPr>
        <w:shd w:val="clear" w:color="auto" w:fill="D9D9D9"/>
        <w:autoSpaceDE w:val="0"/>
        <w:autoSpaceDN w:val="0"/>
        <w:adjustRightInd w:val="0"/>
        <w:outlineLvl w:val="0"/>
        <w:rPr>
          <w:rFonts w:cs="Arial"/>
          <w:szCs w:val="24"/>
          <w:lang w:eastAsia="es-ES"/>
        </w:rPr>
      </w:pPr>
      <w:r>
        <w:rPr>
          <w:rStyle w:val="Textoennegrita"/>
          <w:rFonts w:cs="Arial"/>
          <w:b w:val="0"/>
          <w:color w:val="000000"/>
          <w:szCs w:val="24"/>
        </w:rPr>
        <w:t>RESPUESTA DE 26.05.2016</w:t>
      </w:r>
    </w:p>
    <w:p w:rsidR="00E75178" w:rsidRPr="00881782" w:rsidRDefault="00E75178" w:rsidP="00747D9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2DAD" w:rsidRDefault="00E75178" w:rsidP="00987B13">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D4BE9">
      <w:pPr>
        <w:autoSpaceDE w:val="0"/>
        <w:autoSpaceDN w:val="0"/>
        <w:adjustRightInd w:val="0"/>
        <w:rPr>
          <w:rFonts w:cs="Arial"/>
          <w:szCs w:val="24"/>
        </w:rPr>
      </w:pPr>
    </w:p>
    <w:p w:rsidR="00E75178" w:rsidRPr="002B1227" w:rsidRDefault="00E75178" w:rsidP="000D4BE9">
      <w:pPr>
        <w:autoSpaceDE w:val="0"/>
        <w:autoSpaceDN w:val="0"/>
        <w:adjustRightInd w:val="0"/>
        <w:rPr>
          <w:rFonts w:cs="Arial"/>
          <w:szCs w:val="24"/>
        </w:rPr>
      </w:pPr>
      <w:r w:rsidRPr="002B1227">
        <w:rPr>
          <w:rFonts w:cs="Arial"/>
          <w:szCs w:val="24"/>
        </w:rPr>
        <w:t>Alguno de los Grupos ha expresado en alguna reunión que en la placa informativa del Grupo es necesario poner el presupuesto anual aprobado. Esto implicaría cambiar la placa cada año; pero con una placa más genérica evitaríamos costes ya que se mantendría todo el periodo: en la placa informativa obligatoria del Grupo para dar publicidad según el reglamento, ¿hay que poner el presupuesto anual aprobado de gastos de explotación y animación o el presupuesto de todo el periodo?</w:t>
      </w:r>
    </w:p>
    <w:p w:rsidR="00E75178" w:rsidRDefault="00E75178" w:rsidP="000D4BE9">
      <w:pPr>
        <w:autoSpaceDE w:val="0"/>
        <w:autoSpaceDN w:val="0"/>
        <w:adjustRightInd w:val="0"/>
        <w:rPr>
          <w:rFonts w:cs="Arial"/>
          <w:szCs w:val="24"/>
        </w:rPr>
      </w:pPr>
    </w:p>
    <w:p w:rsidR="00E75178" w:rsidRPr="00FA4548" w:rsidRDefault="00E75178" w:rsidP="000D4BE9">
      <w:pPr>
        <w:rPr>
          <w:color w:val="FF0000"/>
        </w:rPr>
      </w:pPr>
      <w:r w:rsidRPr="00FA4548">
        <w:rPr>
          <w:color w:val="FF0000"/>
        </w:rPr>
        <w:t>No es necesario poner en la placa informativa el presupuesto del Grupo, ni el presupuesto anual ni el total.</w:t>
      </w:r>
    </w:p>
    <w:p w:rsidR="00E75178" w:rsidRPr="00FA4548" w:rsidRDefault="00E75178" w:rsidP="000D4BE9">
      <w:pPr>
        <w:rPr>
          <w:color w:val="FF0000"/>
        </w:rPr>
      </w:pPr>
    </w:p>
    <w:p w:rsidR="00E75178" w:rsidRPr="002B1227" w:rsidRDefault="00E75178" w:rsidP="000D4BE9">
      <w:pPr>
        <w:autoSpaceDE w:val="0"/>
        <w:autoSpaceDN w:val="0"/>
        <w:adjustRightInd w:val="0"/>
        <w:rPr>
          <w:rFonts w:cs="Arial"/>
          <w:szCs w:val="24"/>
        </w:rPr>
      </w:pPr>
      <w:r w:rsidRPr="002B1227">
        <w:rPr>
          <w:rFonts w:cs="Arial"/>
          <w:szCs w:val="24"/>
        </w:rPr>
        <w:t>¿En la placa informativa del Grupo hay que poner el nombre completo del Grupo, algo así como “Grupo de Acción Local XXXXX”?</w:t>
      </w:r>
    </w:p>
    <w:p w:rsidR="00E75178" w:rsidRDefault="00E75178" w:rsidP="000D4BE9">
      <w:pPr>
        <w:autoSpaceDE w:val="0"/>
        <w:autoSpaceDN w:val="0"/>
        <w:adjustRightInd w:val="0"/>
        <w:rPr>
          <w:rFonts w:cs="Arial"/>
          <w:szCs w:val="24"/>
        </w:rPr>
      </w:pPr>
    </w:p>
    <w:p w:rsidR="00E75178" w:rsidRDefault="00E75178" w:rsidP="000D4BE9">
      <w:pPr>
        <w:rPr>
          <w:color w:val="FF0000"/>
        </w:rPr>
      </w:pPr>
      <w:r w:rsidRPr="00FA4548">
        <w:rPr>
          <w:color w:val="FF0000"/>
        </w:rPr>
        <w:t xml:space="preserve">Basta con poner la lectura siguiente: </w:t>
      </w:r>
    </w:p>
    <w:p w:rsidR="00E75178" w:rsidRDefault="00E75178" w:rsidP="000D4BE9">
      <w:pPr>
        <w:rPr>
          <w:color w:val="FF0000"/>
        </w:rPr>
      </w:pPr>
    </w:p>
    <w:p w:rsidR="00E75178" w:rsidRPr="00FA4548" w:rsidRDefault="00E75178" w:rsidP="000D4BE9">
      <w:pPr>
        <w:rPr>
          <w:color w:val="FF0000"/>
        </w:rPr>
      </w:pPr>
      <w:r w:rsidRPr="00FA4548">
        <w:rPr>
          <w:color w:val="FF0000"/>
        </w:rPr>
        <w:t>__________________ (nombre del grupo de acción local).</w:t>
      </w:r>
    </w:p>
    <w:p w:rsidR="00E75178" w:rsidRPr="002B1227" w:rsidRDefault="00E75178" w:rsidP="000D4BE9">
      <w:pPr>
        <w:autoSpaceDE w:val="0"/>
        <w:autoSpaceDN w:val="0"/>
        <w:adjustRightInd w:val="0"/>
        <w:rPr>
          <w:rFonts w:cs="Arial"/>
          <w:szCs w:val="24"/>
        </w:rPr>
      </w:pPr>
    </w:p>
    <w:p w:rsidR="00E75178" w:rsidRPr="002B1227" w:rsidRDefault="00E75178" w:rsidP="000D4BE9">
      <w:pPr>
        <w:autoSpaceDE w:val="0"/>
        <w:autoSpaceDN w:val="0"/>
        <w:adjustRightInd w:val="0"/>
        <w:rPr>
          <w:rFonts w:cs="Arial"/>
          <w:szCs w:val="24"/>
        </w:rPr>
      </w:pPr>
      <w:r w:rsidRPr="002B1227">
        <w:rPr>
          <w:rFonts w:cs="Arial"/>
          <w:szCs w:val="24"/>
        </w:rPr>
        <w:t>Conforme al texto del reglamento, creemos que no es necesario poner en la placa informativa del Grupo el importe de la ayuda de gasto de explotación y animación, ¿es correcto este planteamiento?</w:t>
      </w:r>
    </w:p>
    <w:p w:rsidR="00E75178" w:rsidRDefault="00E75178" w:rsidP="000D4BE9">
      <w:pPr>
        <w:autoSpaceDE w:val="0"/>
        <w:autoSpaceDN w:val="0"/>
        <w:adjustRightInd w:val="0"/>
        <w:rPr>
          <w:rFonts w:cs="Arial"/>
          <w:szCs w:val="24"/>
        </w:rPr>
      </w:pPr>
    </w:p>
    <w:p w:rsidR="00E75178" w:rsidRPr="00FA4548" w:rsidRDefault="00E75178" w:rsidP="00180CB3">
      <w:pPr>
        <w:outlineLvl w:val="0"/>
        <w:rPr>
          <w:color w:val="FF0000"/>
        </w:rPr>
      </w:pPr>
      <w:r w:rsidRPr="00FA4548">
        <w:rPr>
          <w:color w:val="FF0000"/>
        </w:rPr>
        <w:t>Sí.</w:t>
      </w:r>
    </w:p>
    <w:p w:rsidR="00E75178" w:rsidRPr="002B1227" w:rsidRDefault="00E75178" w:rsidP="000D4BE9">
      <w:pPr>
        <w:autoSpaceDE w:val="0"/>
        <w:autoSpaceDN w:val="0"/>
        <w:adjustRightInd w:val="0"/>
        <w:rPr>
          <w:rFonts w:cs="Arial"/>
          <w:szCs w:val="24"/>
        </w:rPr>
      </w:pPr>
    </w:p>
    <w:p w:rsidR="00E75178" w:rsidRPr="002B1227" w:rsidRDefault="00E75178" w:rsidP="000D4BE9">
      <w:pPr>
        <w:autoSpaceDE w:val="0"/>
        <w:autoSpaceDN w:val="0"/>
        <w:adjustRightInd w:val="0"/>
        <w:rPr>
          <w:rFonts w:cs="Arial"/>
          <w:szCs w:val="24"/>
        </w:rPr>
      </w:pPr>
      <w:r w:rsidRPr="002B1227">
        <w:rPr>
          <w:rFonts w:cs="Arial"/>
          <w:szCs w:val="24"/>
        </w:rPr>
        <w:t>¿De qué tamaño tiene que ser esta placa de anuncio del Grupo: DINA3 o DINA4? (En el modelo general de placa publicitaria se pone que su tamaño es de DINA3, la cuestión es si la placa del Grupo también tiene que ser de este tamaño o puede ser de tamaño DINA4).</w:t>
      </w:r>
    </w:p>
    <w:p w:rsidR="00E75178" w:rsidRDefault="00E75178" w:rsidP="000D4BE9">
      <w:pPr>
        <w:autoSpaceDE w:val="0"/>
        <w:autoSpaceDN w:val="0"/>
        <w:adjustRightInd w:val="0"/>
        <w:rPr>
          <w:rFonts w:cs="Arial"/>
          <w:szCs w:val="24"/>
        </w:rPr>
      </w:pPr>
    </w:p>
    <w:p w:rsidR="00E75178" w:rsidRPr="00FA4548" w:rsidRDefault="00E75178" w:rsidP="00180CB3">
      <w:pPr>
        <w:outlineLvl w:val="0"/>
        <w:rPr>
          <w:color w:val="FF0000"/>
        </w:rPr>
      </w:pPr>
      <w:r w:rsidRPr="00FA4548">
        <w:rPr>
          <w:color w:val="FF0000"/>
        </w:rPr>
        <w:t>Es suficiente con una placa del Grupo de tamaño DINA4</w:t>
      </w:r>
      <w:r>
        <w:rPr>
          <w:color w:val="FF0000"/>
        </w:rPr>
        <w:t>.</w:t>
      </w:r>
    </w:p>
    <w:p w:rsidR="00E75178" w:rsidRPr="002B1227" w:rsidRDefault="00E75178" w:rsidP="000D4BE9">
      <w:pPr>
        <w:autoSpaceDE w:val="0"/>
        <w:autoSpaceDN w:val="0"/>
        <w:adjustRightInd w:val="0"/>
        <w:rPr>
          <w:rFonts w:cs="Arial"/>
          <w:szCs w:val="24"/>
        </w:rPr>
      </w:pPr>
    </w:p>
    <w:p w:rsidR="00E75178" w:rsidRDefault="00E75178" w:rsidP="000D4BE9">
      <w:pPr>
        <w:autoSpaceDE w:val="0"/>
        <w:autoSpaceDN w:val="0"/>
        <w:adjustRightInd w:val="0"/>
        <w:rPr>
          <w:rFonts w:cs="Arial"/>
          <w:szCs w:val="24"/>
        </w:rPr>
      </w:pPr>
      <w:r w:rsidRPr="002B1227">
        <w:rPr>
          <w:rFonts w:cs="Arial"/>
          <w:szCs w:val="24"/>
        </w:rPr>
        <w:t xml:space="preserve">Las preguntas vienen motivadas por el artículo 2.2.b del anexo III del </w:t>
      </w:r>
      <w:hyperlink r:id="rId55" w:history="1">
        <w:r w:rsidRPr="00560B1B">
          <w:rPr>
            <w:rStyle w:val="Hipervnculo"/>
            <w:rFonts w:cs="Arial"/>
            <w:szCs w:val="24"/>
          </w:rPr>
          <w:t>reglamento 808/2014</w:t>
        </w:r>
      </w:hyperlink>
      <w:r w:rsidRPr="002B1227">
        <w:rPr>
          <w:rFonts w:cs="Arial"/>
          <w:szCs w:val="24"/>
        </w:rPr>
        <w:t xml:space="preserve"> (véase abajo </w:t>
      </w:r>
      <w:r w:rsidRPr="002B1227">
        <w:rPr>
          <w:rFonts w:cs="Arial"/>
          <w:b/>
          <w:bCs/>
          <w:color w:val="00B050"/>
          <w:szCs w:val="24"/>
        </w:rPr>
        <w:t>en color verde</w:t>
      </w:r>
      <w:r w:rsidRPr="002B1227">
        <w:rPr>
          <w:rFonts w:cs="Arial"/>
          <w:szCs w:val="24"/>
        </w:rPr>
        <w:t>):</w:t>
      </w:r>
    </w:p>
    <w:p w:rsidR="00E75178" w:rsidRDefault="00E75178" w:rsidP="000D4BE9">
      <w:pPr>
        <w:autoSpaceDE w:val="0"/>
        <w:autoSpaceDN w:val="0"/>
        <w:adjustRightInd w:val="0"/>
        <w:rPr>
          <w:rFonts w:cs="Arial"/>
          <w:sz w:val="20"/>
          <w:szCs w:val="20"/>
        </w:rPr>
      </w:pPr>
    </w:p>
    <w:p w:rsidR="00E75178" w:rsidRPr="002B1227" w:rsidRDefault="00E75178" w:rsidP="00180CB3">
      <w:pPr>
        <w:pStyle w:val="Estilodecita"/>
        <w:outlineLvl w:val="0"/>
        <w:rPr>
          <w:sz w:val="22"/>
          <w:szCs w:val="22"/>
        </w:rPr>
      </w:pPr>
      <w:r>
        <w:rPr>
          <w:sz w:val="22"/>
          <w:szCs w:val="22"/>
        </w:rPr>
        <w:t>“</w:t>
      </w:r>
      <w:r w:rsidRPr="002B1227">
        <w:rPr>
          <w:sz w:val="22"/>
          <w:szCs w:val="22"/>
        </w:rPr>
        <w:t>ANEXO III</w:t>
      </w:r>
    </w:p>
    <w:p w:rsidR="00E75178" w:rsidRPr="002B1227" w:rsidRDefault="00E75178" w:rsidP="000D4BE9">
      <w:pPr>
        <w:pStyle w:val="Estilodecita"/>
        <w:rPr>
          <w:sz w:val="22"/>
          <w:szCs w:val="22"/>
        </w:rPr>
      </w:pPr>
    </w:p>
    <w:p w:rsidR="00E75178" w:rsidRPr="002B1227" w:rsidRDefault="00E75178" w:rsidP="00180CB3">
      <w:pPr>
        <w:pStyle w:val="Estilodecita"/>
        <w:outlineLvl w:val="0"/>
        <w:rPr>
          <w:sz w:val="22"/>
          <w:szCs w:val="22"/>
        </w:rPr>
      </w:pPr>
      <w:r w:rsidRPr="002B1227">
        <w:rPr>
          <w:sz w:val="22"/>
          <w:szCs w:val="22"/>
        </w:rPr>
        <w:t>Información y publicidad contempladas en el artículo 13</w:t>
      </w:r>
    </w:p>
    <w:p w:rsidR="00E75178" w:rsidRPr="002B1227" w:rsidRDefault="00E75178" w:rsidP="000D4BE9">
      <w:pPr>
        <w:pStyle w:val="Estilodecita"/>
        <w:rPr>
          <w:sz w:val="22"/>
          <w:szCs w:val="22"/>
        </w:rPr>
      </w:pPr>
    </w:p>
    <w:p w:rsidR="00E75178" w:rsidRPr="002B1227" w:rsidRDefault="00E75178" w:rsidP="000D4BE9">
      <w:pPr>
        <w:pStyle w:val="Estilodecita"/>
        <w:rPr>
          <w:sz w:val="22"/>
          <w:szCs w:val="22"/>
        </w:rPr>
      </w:pPr>
      <w:r w:rsidRPr="002B1227">
        <w:rPr>
          <w:sz w:val="22"/>
          <w:szCs w:val="22"/>
        </w:rPr>
        <w:t>2. Responsabilidades de los beneficiarios</w:t>
      </w:r>
    </w:p>
    <w:p w:rsidR="00E75178" w:rsidRPr="002B1227" w:rsidRDefault="00E75178" w:rsidP="000D4BE9">
      <w:pPr>
        <w:pStyle w:val="Estilodecita"/>
        <w:rPr>
          <w:sz w:val="22"/>
          <w:szCs w:val="22"/>
        </w:rPr>
      </w:pPr>
    </w:p>
    <w:p w:rsidR="00E75178" w:rsidRPr="002B1227" w:rsidRDefault="00E75178" w:rsidP="000D4BE9">
      <w:pPr>
        <w:pStyle w:val="Estilodecita"/>
        <w:rPr>
          <w:sz w:val="22"/>
          <w:szCs w:val="22"/>
        </w:rPr>
      </w:pPr>
      <w:r w:rsidRPr="002B1227">
        <w:rPr>
          <w:sz w:val="22"/>
          <w:szCs w:val="22"/>
        </w:rPr>
        <w:t>2.1. En todas las actividades de información y comunicación que lleve a cabo, el beneficiario deberá reconocer el apoyo del Feader a la operación mostrando:</w:t>
      </w:r>
    </w:p>
    <w:p w:rsidR="00E75178" w:rsidRPr="002B1227" w:rsidRDefault="00E75178" w:rsidP="000D4BE9">
      <w:pPr>
        <w:pStyle w:val="Estilodecita"/>
        <w:rPr>
          <w:sz w:val="22"/>
          <w:szCs w:val="22"/>
        </w:rPr>
      </w:pPr>
      <w:r w:rsidRPr="002B1227">
        <w:rPr>
          <w:sz w:val="22"/>
          <w:szCs w:val="22"/>
        </w:rPr>
        <w:t>a) el emblema de la Unión;</w:t>
      </w:r>
    </w:p>
    <w:p w:rsidR="00E75178" w:rsidRPr="002B1227" w:rsidRDefault="00E75178" w:rsidP="000D4BE9">
      <w:pPr>
        <w:pStyle w:val="Estilodecita"/>
        <w:rPr>
          <w:sz w:val="22"/>
          <w:szCs w:val="22"/>
        </w:rPr>
      </w:pPr>
      <w:r w:rsidRPr="002B1227">
        <w:rPr>
          <w:sz w:val="22"/>
          <w:szCs w:val="22"/>
        </w:rPr>
        <w:t>b) una referencia a la ayuda del Feader.</w:t>
      </w:r>
    </w:p>
    <w:p w:rsidR="00E75178" w:rsidRPr="002B1227" w:rsidRDefault="00E75178" w:rsidP="000D4BE9">
      <w:pPr>
        <w:pStyle w:val="Estilodecita"/>
        <w:rPr>
          <w:sz w:val="22"/>
          <w:szCs w:val="22"/>
        </w:rPr>
      </w:pPr>
      <w:r w:rsidRPr="002B1227">
        <w:rPr>
          <w:sz w:val="22"/>
          <w:szCs w:val="22"/>
        </w:rPr>
        <w:t>Cuando una actividad de información o de publicidad esté relacionada con una o varias operaciones cofinanciadas por varios Fondos, la referencia prevista en la letra b) podrá sustituirse por una referencia a los Fondos EIE.</w:t>
      </w:r>
    </w:p>
    <w:p w:rsidR="00E75178" w:rsidRPr="002B1227" w:rsidRDefault="00E75178" w:rsidP="000D4BE9">
      <w:pPr>
        <w:pStyle w:val="Estilodecita"/>
        <w:rPr>
          <w:sz w:val="22"/>
          <w:szCs w:val="22"/>
        </w:rPr>
      </w:pPr>
    </w:p>
    <w:p w:rsidR="00E75178" w:rsidRPr="002B1227" w:rsidRDefault="00E75178" w:rsidP="000D4BE9">
      <w:pPr>
        <w:pStyle w:val="Estilodecita"/>
        <w:rPr>
          <w:sz w:val="22"/>
          <w:szCs w:val="22"/>
        </w:rPr>
      </w:pPr>
      <w:r w:rsidRPr="002B1227">
        <w:rPr>
          <w:sz w:val="22"/>
          <w:szCs w:val="22"/>
        </w:rPr>
        <w:lastRenderedPageBreak/>
        <w:t>2.2. Durante la realización de una operación, el beneficiario informará al público de la ayuda obtenida del Feader, de la siguiente manera:</w:t>
      </w:r>
    </w:p>
    <w:p w:rsidR="00E75178" w:rsidRPr="002B1227" w:rsidRDefault="00E75178" w:rsidP="000D4BE9">
      <w:pPr>
        <w:pStyle w:val="Estilodecita"/>
        <w:rPr>
          <w:sz w:val="22"/>
          <w:szCs w:val="22"/>
        </w:rPr>
      </w:pPr>
    </w:p>
    <w:p w:rsidR="00E75178" w:rsidRPr="002B1227" w:rsidRDefault="00E75178" w:rsidP="000D4BE9">
      <w:pPr>
        <w:pStyle w:val="Estilodecita"/>
        <w:rPr>
          <w:sz w:val="22"/>
          <w:szCs w:val="22"/>
        </w:rPr>
      </w:pPr>
      <w:r w:rsidRPr="002B1227">
        <w:rPr>
          <w:sz w:val="22"/>
          <w:szCs w:val="22"/>
        </w:rPr>
        <w:t>a) presentando en el sitio web del beneficiario para uso profesional, en caso de que exista tal sitio, una breve descripción de la operación cuando pueda establecerse un vínculo entre el objeto del sitio web y la ayuda prestada a la operación, en proporción al nivel de ayuda, con sus objetivos y resultados, y destacando la ayuda financiera de la Unión;</w:t>
      </w:r>
    </w:p>
    <w:p w:rsidR="00E75178" w:rsidRPr="00560B1B" w:rsidRDefault="00E75178" w:rsidP="000D4BE9">
      <w:pPr>
        <w:pStyle w:val="Estilodecita"/>
        <w:rPr>
          <w:b/>
          <w:color w:val="00B050"/>
          <w:sz w:val="22"/>
          <w:szCs w:val="22"/>
        </w:rPr>
      </w:pPr>
      <w:r w:rsidRPr="00560B1B">
        <w:rPr>
          <w:b/>
          <w:color w:val="00B050"/>
          <w:sz w:val="22"/>
          <w:szCs w:val="22"/>
        </w:rPr>
        <w:t>b) en el caso de operaciones no comprendidas en la letra c) que reciban una ayuda pública total superior a 10 000 EUR, y en función de la operación financiada (por ejemplo, en el caso de operaciones contempladas en el artículo 20, en relación con operaciones de renovación de poblaciones o de operaciones Leader), colocando al menos un panel con información acerca de la operación (de un tamaño mínimo A3), donde se destaque la ayuda financiera recibida de la Unión, en un lugar bien visible para el público, como la entrada de un edificio;</w:t>
      </w:r>
    </w:p>
    <w:p w:rsidR="00E75178" w:rsidRPr="002B1227" w:rsidRDefault="00E75178" w:rsidP="000D4BE9">
      <w:pPr>
        <w:pStyle w:val="Estilodecita"/>
        <w:rPr>
          <w:sz w:val="22"/>
          <w:szCs w:val="22"/>
        </w:rPr>
      </w:pPr>
      <w:r w:rsidRPr="002B1227">
        <w:rPr>
          <w:sz w:val="22"/>
          <w:szCs w:val="22"/>
        </w:rPr>
        <w:t>cuando una operación en el marco de un PDR dé lugar a una inversión (por ejemplo, en una explotación o una empresa alimentaria) que reciba una ayuda pública total superior a 50 000 EUR, el beneficiario colocará una placa explicativa con información sobre el proyecto, en la que se destacará la ayuda financiera de la Unión; también se colocará una placa explicativa en las instalaciones de los grupos de acción local financiados por Leader;</w:t>
      </w:r>
    </w:p>
    <w:p w:rsidR="00E75178" w:rsidRPr="002B1227" w:rsidRDefault="00E75178" w:rsidP="000D4BE9">
      <w:pPr>
        <w:pStyle w:val="Estilodecita"/>
        <w:rPr>
          <w:sz w:val="22"/>
          <w:szCs w:val="22"/>
        </w:rPr>
      </w:pPr>
      <w:r w:rsidRPr="002B1227">
        <w:rPr>
          <w:sz w:val="22"/>
          <w:szCs w:val="22"/>
        </w:rPr>
        <w:t>c) colocando en un lugar bien visible para el público un cartel temporal de tamaño significativo relativo a cada operación que consista en la financiación de obras de infraestructura o construcción que se beneficien de una ayuda pública total superior a 500 000 EUR.</w:t>
      </w:r>
    </w:p>
    <w:p w:rsidR="00E75178" w:rsidRPr="002B1227" w:rsidRDefault="00E75178" w:rsidP="000D4BE9">
      <w:pPr>
        <w:pStyle w:val="Estilodecita"/>
        <w:rPr>
          <w:sz w:val="22"/>
          <w:szCs w:val="22"/>
        </w:rPr>
      </w:pPr>
      <w:r w:rsidRPr="002B1227">
        <w:rPr>
          <w:sz w:val="22"/>
          <w:szCs w:val="22"/>
        </w:rPr>
        <w:t>El beneficiario colocará, en un lugar bien visible para el público, un cartel o placa permanente de tamaño significativo en el plazo de tres meses a partir de la conclusión de una operación que reúna las características siguientes:</w:t>
      </w:r>
    </w:p>
    <w:p w:rsidR="00E75178" w:rsidRPr="002B1227" w:rsidRDefault="00E75178" w:rsidP="000D4BE9">
      <w:pPr>
        <w:pStyle w:val="Estilodecita"/>
        <w:rPr>
          <w:sz w:val="22"/>
          <w:szCs w:val="22"/>
        </w:rPr>
      </w:pPr>
      <w:r w:rsidRPr="002B1227">
        <w:rPr>
          <w:sz w:val="22"/>
          <w:szCs w:val="22"/>
        </w:rPr>
        <w:t xml:space="preserve">i) la ayuda </w:t>
      </w:r>
      <w:proofErr w:type="gramStart"/>
      <w:r w:rsidRPr="002B1227">
        <w:rPr>
          <w:sz w:val="22"/>
          <w:szCs w:val="22"/>
        </w:rPr>
        <w:t>pública total</w:t>
      </w:r>
      <w:proofErr w:type="gramEnd"/>
      <w:r w:rsidRPr="002B1227">
        <w:rPr>
          <w:sz w:val="22"/>
          <w:szCs w:val="22"/>
        </w:rPr>
        <w:t xml:space="preserve"> a la operación supera los 500 000 EUR;</w:t>
      </w:r>
    </w:p>
    <w:p w:rsidR="00E75178" w:rsidRPr="002B1227" w:rsidRDefault="00E75178" w:rsidP="000D4BE9">
      <w:pPr>
        <w:pStyle w:val="Estilodecita"/>
        <w:rPr>
          <w:sz w:val="22"/>
          <w:szCs w:val="22"/>
        </w:rPr>
      </w:pPr>
      <w:r w:rsidRPr="002B1227">
        <w:rPr>
          <w:sz w:val="22"/>
          <w:szCs w:val="22"/>
        </w:rPr>
        <w:t>ii) la operación consiste en la compra de un objeto físico, en la financiación de una infraestructura o en trabajos de construcción.</w:t>
      </w:r>
    </w:p>
    <w:p w:rsidR="00E75178" w:rsidRPr="002B1227" w:rsidRDefault="00E75178" w:rsidP="000D4BE9">
      <w:pPr>
        <w:pStyle w:val="Estilodecita"/>
        <w:rPr>
          <w:sz w:val="22"/>
          <w:szCs w:val="22"/>
        </w:rPr>
      </w:pPr>
    </w:p>
    <w:p w:rsidR="00E75178" w:rsidRPr="002B1227" w:rsidRDefault="00E75178" w:rsidP="000D4BE9">
      <w:pPr>
        <w:pStyle w:val="Estilodecita"/>
        <w:rPr>
          <w:sz w:val="22"/>
          <w:szCs w:val="22"/>
        </w:rPr>
      </w:pPr>
      <w:r w:rsidRPr="002B1227">
        <w:rPr>
          <w:sz w:val="22"/>
          <w:szCs w:val="22"/>
        </w:rPr>
        <w:t>Este cartel indicará el nombre y el principal objetivo de la operación y destacará la ayuda financiera aportada por la Unión.</w:t>
      </w:r>
    </w:p>
    <w:p w:rsidR="00E75178" w:rsidRPr="002B1227" w:rsidRDefault="00E75178" w:rsidP="000D4BE9">
      <w:pPr>
        <w:pStyle w:val="Estilodecita"/>
        <w:rPr>
          <w:sz w:val="22"/>
          <w:szCs w:val="22"/>
        </w:rPr>
      </w:pPr>
    </w:p>
    <w:p w:rsidR="00E75178" w:rsidRPr="002B1227" w:rsidRDefault="00E75178" w:rsidP="000D4BE9">
      <w:pPr>
        <w:pStyle w:val="Estilodecita"/>
        <w:rPr>
          <w:sz w:val="22"/>
          <w:szCs w:val="22"/>
        </w:rPr>
      </w:pPr>
      <w:r w:rsidRPr="002B1227">
        <w:rPr>
          <w:sz w:val="22"/>
          <w:szCs w:val="22"/>
        </w:rPr>
        <w:t>Los carteles, paneles, placas y sitios web llevarán una descripción del proyecto o de la operación, y los elementos a los que se refiere el punto 1 de la parte 2. Esta información ocupará como mínimo el 25 % del cartel, placa o página web</w:t>
      </w:r>
      <w:r>
        <w:rPr>
          <w:sz w:val="22"/>
          <w:szCs w:val="22"/>
        </w:rPr>
        <w:t>”</w:t>
      </w:r>
      <w:r w:rsidRPr="002B1227">
        <w:rPr>
          <w:sz w:val="22"/>
          <w:szCs w:val="22"/>
        </w:rPr>
        <w:t>.</w:t>
      </w:r>
    </w:p>
    <w:p w:rsidR="00E75178" w:rsidRDefault="00E75178" w:rsidP="000D4BE9">
      <w:pPr>
        <w:pStyle w:val="Estilodecita"/>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37C08"/>
    <w:p w:rsidR="00E75178" w:rsidRDefault="00E75178" w:rsidP="008E54DF">
      <w:pPr>
        <w:shd w:val="clear" w:color="auto" w:fill="D9D9D9"/>
        <w:autoSpaceDE w:val="0"/>
        <w:autoSpaceDN w:val="0"/>
        <w:adjustRightInd w:val="0"/>
        <w:rPr>
          <w:rFonts w:cs="Arial"/>
          <w:bCs/>
          <w:sz w:val="26"/>
          <w:szCs w:val="26"/>
          <w:lang w:eastAsia="es-ES"/>
        </w:rPr>
      </w:pPr>
      <w:bookmarkStart w:id="605" w:name="ProcObraIniciadaCfdoNoVisado"/>
      <w:bookmarkEnd w:id="605"/>
      <w:r w:rsidRPr="008E54DF">
        <w:rPr>
          <w:rFonts w:cs="Arial"/>
          <w:bCs/>
          <w:sz w:val="26"/>
          <w:szCs w:val="26"/>
          <w:lang w:eastAsia="es-ES"/>
        </w:rPr>
        <w:t>NO NECESIDAD DE VISADO EN CERTIFICADO DE ARQUITECTO DE OBRAS INICIADAS</w:t>
      </w:r>
    </w:p>
    <w:p w:rsidR="000746C7" w:rsidRDefault="000746C7" w:rsidP="000746C7">
      <w:pPr>
        <w:shd w:val="clear" w:color="auto" w:fill="D9D9D9"/>
        <w:rPr>
          <w:rStyle w:val="Textoennegrita"/>
          <w:rFonts w:cs="Arial"/>
          <w:b w:val="0"/>
          <w:color w:val="000000"/>
          <w:szCs w:val="24"/>
        </w:rPr>
      </w:pPr>
    </w:p>
    <w:p w:rsidR="000746C7" w:rsidRPr="008E54DF" w:rsidRDefault="000746C7" w:rsidP="000746C7">
      <w:pPr>
        <w:shd w:val="clear" w:color="auto" w:fill="D9D9D9"/>
        <w:autoSpaceDE w:val="0"/>
        <w:autoSpaceDN w:val="0"/>
        <w:adjustRightInd w:val="0"/>
        <w:rPr>
          <w:rFonts w:cs="Arial"/>
          <w:bCs/>
          <w:sz w:val="26"/>
          <w:szCs w:val="26"/>
          <w:lang w:eastAsia="es-ES"/>
        </w:rPr>
      </w:pPr>
      <w:r>
        <w:rPr>
          <w:rStyle w:val="Textoennegrita"/>
          <w:rFonts w:cs="Arial"/>
          <w:b w:val="0"/>
          <w:color w:val="000000"/>
          <w:szCs w:val="24"/>
        </w:rPr>
        <w:t>RESPUESTA DE 26.05.2016</w:t>
      </w:r>
    </w:p>
    <w:p w:rsidR="00E75178" w:rsidRPr="00881782" w:rsidRDefault="00E75178" w:rsidP="00083A6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46C1A">
      <w:pPr>
        <w:rPr>
          <w:sz w:val="16"/>
          <w:szCs w:val="16"/>
        </w:rPr>
      </w:pPr>
      <w:r>
        <w:rPr>
          <w:sz w:val="16"/>
          <w:szCs w:val="16"/>
        </w:rPr>
        <w:t>(</w:t>
      </w:r>
      <w:hyperlink w:anchor="ÍndiceProc1IAniObraCivil" w:history="1">
        <w:r w:rsidRPr="00F46C1A">
          <w:rPr>
            <w:rStyle w:val="Hipervnculo"/>
            <w:sz w:val="16"/>
            <w:szCs w:val="16"/>
          </w:rPr>
          <w:t>Índice 1.6 Acta de no inicio en obra civil</w:t>
        </w:r>
      </w:hyperlink>
      <w:r>
        <w:rPr>
          <w:sz w:val="16"/>
          <w:szCs w:val="16"/>
        </w:rPr>
        <w:t>)</w:t>
      </w:r>
    </w:p>
    <w:p w:rsidR="00E75178" w:rsidRDefault="00E75178" w:rsidP="00337C08"/>
    <w:p w:rsidR="00E75178" w:rsidRDefault="00E75178" w:rsidP="008E54DF">
      <w:r>
        <w:t xml:space="preserve">Al promotor de un proyecto que ya ha iniciado se le ha solicitado un certificado del arquitecto donde figure la parte de la obra que ya se ha ejecutado, para descontarla de la inversión elegible. </w:t>
      </w:r>
    </w:p>
    <w:p w:rsidR="00E75178" w:rsidRDefault="00E75178" w:rsidP="008E54DF"/>
    <w:p w:rsidR="00E75178" w:rsidRDefault="00E75178" w:rsidP="008E54DF">
      <w:r>
        <w:t>¿Hace falta que este certificado del arquitecto esté visado?</w:t>
      </w:r>
    </w:p>
    <w:p w:rsidR="00E75178" w:rsidRDefault="00E75178" w:rsidP="008E54DF"/>
    <w:p w:rsidR="00E75178" w:rsidRPr="008E54DF" w:rsidRDefault="00E75178" w:rsidP="008E54DF">
      <w:pPr>
        <w:rPr>
          <w:rFonts w:cs="Arial"/>
          <w:color w:val="FF0000"/>
          <w:szCs w:val="24"/>
        </w:rPr>
      </w:pPr>
      <w:r w:rsidRPr="008E54DF">
        <w:rPr>
          <w:rFonts w:cs="Arial"/>
          <w:color w:val="FF0000"/>
          <w:szCs w:val="24"/>
        </w:rPr>
        <w:t xml:space="preserve">No hace falta que ese certificado esté visado, pero es necesario escribir en el acta de no inicio las partes de la obra que están ya ejecutadas y, </w:t>
      </w:r>
      <w:r>
        <w:rPr>
          <w:rFonts w:cs="Arial"/>
          <w:color w:val="FF0000"/>
          <w:szCs w:val="24"/>
        </w:rPr>
        <w:t>en todo caso</w:t>
      </w:r>
      <w:r w:rsidRPr="008E54DF">
        <w:rPr>
          <w:rFonts w:cs="Arial"/>
          <w:color w:val="FF0000"/>
          <w:szCs w:val="24"/>
        </w:rPr>
        <w:t xml:space="preserve">, es necesario añadir las fotos de las obras </w:t>
      </w:r>
      <w:r>
        <w:rPr>
          <w:rFonts w:cs="Arial"/>
          <w:color w:val="FF0000"/>
          <w:szCs w:val="24"/>
        </w:rPr>
        <w:t>hechas en el momento de</w:t>
      </w:r>
      <w:r w:rsidRPr="008E54DF">
        <w:rPr>
          <w:rFonts w:cs="Arial"/>
          <w:color w:val="FF0000"/>
          <w:szCs w:val="24"/>
        </w:rPr>
        <w:t xml:space="preserve"> hacer el acta de no inicio.</w:t>
      </w:r>
    </w:p>
    <w:p w:rsidR="00E75178" w:rsidRDefault="00E75178"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E54DF"/>
    <w:p w:rsidR="00E75178" w:rsidRDefault="00E75178" w:rsidP="008B107A">
      <w:pPr>
        <w:shd w:val="clear" w:color="auto" w:fill="D9D9D9"/>
        <w:autoSpaceDE w:val="0"/>
        <w:autoSpaceDN w:val="0"/>
        <w:adjustRightInd w:val="0"/>
        <w:rPr>
          <w:rFonts w:cs="Arial"/>
          <w:bCs/>
          <w:sz w:val="26"/>
          <w:szCs w:val="26"/>
          <w:lang w:eastAsia="es-ES"/>
        </w:rPr>
      </w:pPr>
      <w:r w:rsidRPr="008B107A">
        <w:rPr>
          <w:rFonts w:cs="Arial"/>
          <w:bCs/>
          <w:sz w:val="26"/>
          <w:szCs w:val="26"/>
          <w:lang w:eastAsia="es-ES"/>
        </w:rPr>
        <w:t xml:space="preserve">COOPERACIÓN ENTRE PARTICULARES: NO NECESIDAD DE </w:t>
      </w:r>
      <w:bookmarkStart w:id="606" w:name="ProcCoop11UnBeneficiaUnEnteColabNoDocVin"/>
      <w:bookmarkEnd w:id="606"/>
      <w:r w:rsidRPr="008B107A">
        <w:rPr>
          <w:rFonts w:cs="Arial"/>
          <w:bCs/>
          <w:sz w:val="26"/>
          <w:szCs w:val="26"/>
          <w:lang w:eastAsia="es-ES"/>
        </w:rPr>
        <w:t>DOCUMENTO VINCULANTE</w:t>
      </w:r>
      <w:r>
        <w:rPr>
          <w:rFonts w:cs="Arial"/>
          <w:bCs/>
          <w:sz w:val="26"/>
          <w:szCs w:val="26"/>
          <w:lang w:eastAsia="es-ES"/>
        </w:rPr>
        <w:t xml:space="preserve"> EN COOPERACIÓN ENTRE UNA SOLA EMPRESA BENEFICIARIA Y UN CENTRO DE INVESTIGACIÓN PRESTADOR DE SERVICIO</w:t>
      </w:r>
    </w:p>
    <w:p w:rsidR="000746C7" w:rsidRDefault="000746C7" w:rsidP="000746C7">
      <w:pPr>
        <w:shd w:val="clear" w:color="auto" w:fill="D9D9D9"/>
        <w:rPr>
          <w:rStyle w:val="Textoennegrita"/>
          <w:rFonts w:cs="Arial"/>
          <w:b w:val="0"/>
          <w:color w:val="000000"/>
          <w:szCs w:val="24"/>
        </w:rPr>
      </w:pPr>
    </w:p>
    <w:p w:rsidR="000746C7" w:rsidRPr="008B107A" w:rsidRDefault="000746C7" w:rsidP="000746C7">
      <w:pPr>
        <w:shd w:val="clear" w:color="auto" w:fill="D9D9D9"/>
        <w:autoSpaceDE w:val="0"/>
        <w:autoSpaceDN w:val="0"/>
        <w:adjustRightInd w:val="0"/>
        <w:rPr>
          <w:rFonts w:cs="Arial"/>
          <w:bCs/>
          <w:sz w:val="26"/>
          <w:szCs w:val="26"/>
          <w:lang w:eastAsia="es-ES"/>
        </w:rPr>
      </w:pPr>
      <w:r>
        <w:rPr>
          <w:rStyle w:val="Textoennegrita"/>
          <w:rFonts w:cs="Arial"/>
          <w:b w:val="0"/>
          <w:color w:val="000000"/>
          <w:szCs w:val="24"/>
        </w:rPr>
        <w:t>RESPUESTA DE 26.05.2016</w:t>
      </w:r>
    </w:p>
    <w:p w:rsidR="00E75178" w:rsidRPr="00881782" w:rsidRDefault="00E75178" w:rsidP="00AF2E3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095CE2">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w:t>
      </w:r>
    </w:p>
    <w:p w:rsidR="00E75178" w:rsidRDefault="00E75178" w:rsidP="008E54DF"/>
    <w:p w:rsidR="00E75178" w:rsidRDefault="00E75178" w:rsidP="008B107A">
      <w:r>
        <w:t>En un proyecto entre una empresa y el ITA, hay dos modelos de convenio (documento vinculante) para la cooperación entre particulares: el convenio entre beneficiarios y el convenio entre un beneficiario y un tercero. Ninguno de estos dos documentos vinculantes se puede aplicar a un proyecto en el que hay una sola empresa beneficiaria y un solo centro de investigación, el cual actuará solo como prestador de servicios y que solo facturará sus servicios al beneficiario: en este expediente no hay convenio entre la empresa beneficiaria y el centro de investigación que presta sus servicios a dicha empresa, ni hay ningún otro tipo de documento vinculante entre ambas partes: ¿es correcto que no haya documento vinculante?</w:t>
      </w:r>
    </w:p>
    <w:p w:rsidR="00E75178" w:rsidRDefault="00E75178" w:rsidP="008E54DF"/>
    <w:p w:rsidR="00E75178" w:rsidRPr="00FD76E7" w:rsidRDefault="00E75178" w:rsidP="00F53250">
      <w:pPr>
        <w:rPr>
          <w:color w:val="FF0000"/>
        </w:rPr>
      </w:pPr>
      <w:r w:rsidRPr="008B107A">
        <w:rPr>
          <w:color w:val="FF0000"/>
        </w:rPr>
        <w:t>Sí es correcto, en el manual de procedimiento se recogerá esta posibilidad de cooperación innovadora.</w:t>
      </w:r>
    </w:p>
    <w:p w:rsidR="00E75178" w:rsidRDefault="00E75178"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E54DF"/>
    <w:p w:rsidR="00E75178" w:rsidRDefault="00E75178" w:rsidP="00180CB3">
      <w:pPr>
        <w:shd w:val="clear" w:color="auto" w:fill="BFBFBF"/>
        <w:jc w:val="center"/>
        <w:outlineLvl w:val="0"/>
        <w:rPr>
          <w:rFonts w:cs="Arial"/>
          <w:b/>
          <w:sz w:val="44"/>
          <w:szCs w:val="44"/>
          <w:u w:val="single"/>
        </w:rPr>
      </w:pPr>
      <w:r>
        <w:rPr>
          <w:rFonts w:cs="Arial"/>
          <w:b/>
          <w:sz w:val="44"/>
          <w:szCs w:val="44"/>
          <w:u w:val="single"/>
        </w:rPr>
        <w:t>MANUAL DE PROCEDIMIENTO</w:t>
      </w:r>
    </w:p>
    <w:p w:rsidR="00E75178" w:rsidRDefault="00E75178" w:rsidP="00FD76E7">
      <w:pPr>
        <w:shd w:val="clear" w:color="auto" w:fill="BFBFBF"/>
        <w:jc w:val="center"/>
        <w:rPr>
          <w:rFonts w:cs="Arial"/>
          <w:b/>
          <w:sz w:val="44"/>
          <w:szCs w:val="44"/>
          <w:u w:val="single"/>
        </w:rPr>
      </w:pPr>
    </w:p>
    <w:p w:rsidR="00E75178" w:rsidRPr="00FD76E7" w:rsidRDefault="00E75178" w:rsidP="00FD76E7">
      <w:pPr>
        <w:shd w:val="clear" w:color="auto" w:fill="BFBFBF"/>
        <w:jc w:val="center"/>
        <w:rPr>
          <w:rFonts w:cs="Arial"/>
          <w:b/>
          <w:sz w:val="44"/>
          <w:szCs w:val="44"/>
          <w:u w:val="single"/>
        </w:rPr>
      </w:pPr>
      <w:r>
        <w:rPr>
          <w:rFonts w:cs="Arial"/>
          <w:b/>
          <w:sz w:val="44"/>
          <w:szCs w:val="44"/>
          <w:u w:val="single"/>
        </w:rPr>
        <w:t>2.</w:t>
      </w:r>
      <w:r w:rsidRPr="00FD76E7">
        <w:rPr>
          <w:rFonts w:cs="Arial"/>
          <w:b/>
          <w:sz w:val="44"/>
          <w:szCs w:val="44"/>
          <w:u w:val="single"/>
        </w:rPr>
        <w:t xml:space="preserve">2.8) </w:t>
      </w:r>
      <w:bookmarkStart w:id="607" w:name="RESPUESTASPROCEDIMIENTOTRAS26052016"/>
      <w:bookmarkEnd w:id="607"/>
      <w:r w:rsidRPr="00FD76E7">
        <w:rPr>
          <w:rFonts w:cs="Arial"/>
          <w:b/>
          <w:sz w:val="44"/>
          <w:szCs w:val="44"/>
          <w:u w:val="single"/>
        </w:rPr>
        <w:t>DUDAS RESPONDIDAS POR DGA DESPUÉS DEL 26.05.2016</w:t>
      </w:r>
    </w:p>
    <w:p w:rsidR="00E75178" w:rsidRDefault="00E75178"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0746C7" w:rsidRDefault="000746C7" w:rsidP="008E54DF"/>
    <w:p w:rsidR="00E75178" w:rsidRDefault="00E75178" w:rsidP="00180CB3">
      <w:pPr>
        <w:pStyle w:val="Textosinformato"/>
        <w:shd w:val="clear" w:color="auto" w:fill="D9D9D9"/>
        <w:jc w:val="both"/>
        <w:outlineLvl w:val="0"/>
        <w:rPr>
          <w:sz w:val="24"/>
          <w:szCs w:val="22"/>
        </w:rPr>
      </w:pPr>
      <w:bookmarkStart w:id="608" w:name="ProcRegIndAlimentariaEnAprobaciónPropSub"/>
      <w:bookmarkEnd w:id="608"/>
      <w:r w:rsidRPr="00C66EB2">
        <w:rPr>
          <w:sz w:val="24"/>
          <w:szCs w:val="22"/>
        </w:rPr>
        <w:t>REGISTRO</w:t>
      </w:r>
      <w:r>
        <w:rPr>
          <w:sz w:val="24"/>
          <w:szCs w:val="22"/>
        </w:rPr>
        <w:t xml:space="preserve"> DE INDUSTRIAS AGROALIMENTARIAS EN ELEGIBILIDAD</w:t>
      </w:r>
    </w:p>
    <w:p w:rsidR="00E75178" w:rsidRDefault="00E75178" w:rsidP="00180CB3">
      <w:pPr>
        <w:pStyle w:val="Textosinformato"/>
        <w:shd w:val="clear" w:color="auto" w:fill="D9D9D9"/>
        <w:jc w:val="both"/>
        <w:outlineLvl w:val="0"/>
        <w:rPr>
          <w:sz w:val="24"/>
          <w:szCs w:val="22"/>
        </w:rPr>
      </w:pPr>
    </w:p>
    <w:p w:rsidR="00E75178" w:rsidRDefault="00E75178" w:rsidP="00180CB3">
      <w:pPr>
        <w:pStyle w:val="Textosinformato"/>
        <w:shd w:val="clear" w:color="auto" w:fill="D9D9D9"/>
        <w:jc w:val="both"/>
        <w:outlineLvl w:val="0"/>
        <w:rPr>
          <w:sz w:val="24"/>
          <w:szCs w:val="22"/>
        </w:rPr>
      </w:pPr>
      <w:r w:rsidRPr="00753A05">
        <w:rPr>
          <w:sz w:val="24"/>
          <w:szCs w:val="22"/>
        </w:rPr>
        <w:t>OBLIGACIÓN DE INSCRIPCIÓN EN REGISTRO DE INDUSTRIAS ALIMENTARIAS EN CERTIFICACIÓN, NO EN EL EGIBILIDAD</w:t>
      </w:r>
    </w:p>
    <w:p w:rsidR="000746C7" w:rsidRPr="000746C7" w:rsidRDefault="000746C7" w:rsidP="000746C7">
      <w:pPr>
        <w:shd w:val="clear" w:color="auto" w:fill="D9D9D9"/>
        <w:rPr>
          <w:rStyle w:val="Textoennegrita"/>
          <w:rFonts w:cs="Arial"/>
          <w:b w:val="0"/>
          <w:color w:val="000000"/>
          <w:szCs w:val="24"/>
        </w:rPr>
      </w:pPr>
    </w:p>
    <w:p w:rsidR="000746C7" w:rsidRPr="00C66EB2" w:rsidRDefault="000746C7" w:rsidP="000746C7">
      <w:pPr>
        <w:pStyle w:val="Textosinformato"/>
        <w:shd w:val="clear" w:color="auto" w:fill="D9D9D9"/>
        <w:jc w:val="both"/>
        <w:outlineLvl w:val="0"/>
        <w:rPr>
          <w:sz w:val="24"/>
          <w:szCs w:val="22"/>
        </w:rPr>
      </w:pPr>
      <w:r>
        <w:rPr>
          <w:rStyle w:val="Textoennegrita"/>
          <w:rFonts w:cs="Arial"/>
          <w:b w:val="0"/>
          <w:color w:val="000000"/>
          <w:sz w:val="24"/>
          <w:szCs w:val="24"/>
        </w:rPr>
        <w:t>RESPUESTA DE 0</w:t>
      </w:r>
      <w:r w:rsidRPr="000746C7">
        <w:rPr>
          <w:rStyle w:val="Textoennegrita"/>
          <w:rFonts w:cs="Arial"/>
          <w:b w:val="0"/>
          <w:color w:val="000000"/>
          <w:sz w:val="24"/>
          <w:szCs w:val="24"/>
        </w:rPr>
        <w:t>6.0</w:t>
      </w:r>
      <w:r>
        <w:rPr>
          <w:rStyle w:val="Textoennegrita"/>
          <w:rFonts w:cs="Arial"/>
          <w:b w:val="0"/>
          <w:color w:val="000000"/>
          <w:sz w:val="24"/>
          <w:szCs w:val="24"/>
        </w:rPr>
        <w:t>6</w:t>
      </w:r>
      <w:r w:rsidRPr="000746C7">
        <w:rPr>
          <w:rStyle w:val="Textoennegrita"/>
          <w:rFonts w:cs="Arial"/>
          <w:b w:val="0"/>
          <w:color w:val="000000"/>
          <w:sz w:val="24"/>
          <w:szCs w:val="24"/>
        </w:rPr>
        <w:t>.2016</w:t>
      </w:r>
    </w:p>
    <w:p w:rsidR="00E75178" w:rsidRDefault="00E75178" w:rsidP="00BE658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881782" w:rsidRDefault="00E75178" w:rsidP="00FE2E34">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w:t>
      </w:r>
    </w:p>
    <w:p w:rsidR="00E75178" w:rsidRDefault="00E75178" w:rsidP="003D16AD"/>
    <w:p w:rsidR="00E75178" w:rsidRDefault="00E75178" w:rsidP="003D16AD">
      <w:r>
        <w:t xml:space="preserve">Las empresas agroalimentarias tienen que estar dadas de alta en el Registro de industrias agroalimentarias de Aragón, pero en la versión anterior del Manual de procedimiento no ponía cuándo se les tenía que solicitar la inscripción de dicho registro. El Grupo pide esta inscripción a todas las empresas, pero en las que no son nuevas empresas hasta que no aporten dicho certificado no se puede hacer el Informe de Elegibilidad. </w:t>
      </w:r>
    </w:p>
    <w:p w:rsidR="00E75178" w:rsidRDefault="00E75178" w:rsidP="003D16AD"/>
    <w:p w:rsidR="00E75178" w:rsidRDefault="00E75178" w:rsidP="003D16AD">
      <w:r>
        <w:t>En proyectos de empresas que no son nuevas en el sector, ¿el Grupo puede emitir un informe de elegibilidad positivo condicionado a la aportación del certificado de inscripción en dicho registro o al menos a la aportación por el promotor de la petición de dicho certificado a DGA?</w:t>
      </w:r>
    </w:p>
    <w:p w:rsidR="00E75178" w:rsidRPr="00C66EB2" w:rsidRDefault="00E75178" w:rsidP="003D16AD"/>
    <w:p w:rsidR="00E75178" w:rsidRDefault="00E75178" w:rsidP="003D16AD">
      <w:pPr>
        <w:rPr>
          <w:color w:val="FF0000"/>
          <w:szCs w:val="24"/>
        </w:rPr>
      </w:pPr>
      <w:r>
        <w:rPr>
          <w:color w:val="FF0000"/>
          <w:szCs w:val="24"/>
        </w:rPr>
        <w:lastRenderedPageBreak/>
        <w:t>Sí, pero la Junta Directiva no debe aprobar la propuesta del proyecto sin el certificado del registro de industrias alimentarias.</w:t>
      </w:r>
    </w:p>
    <w:p w:rsidR="00E75178" w:rsidRDefault="00E75178" w:rsidP="003D16AD">
      <w:pPr>
        <w:rPr>
          <w:color w:val="FF0000"/>
          <w:szCs w:val="24"/>
        </w:rPr>
      </w:pPr>
    </w:p>
    <w:p w:rsidR="00E75178" w:rsidRDefault="00E75178"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E54DF"/>
    <w:p w:rsidR="00E75178" w:rsidRDefault="00E75178" w:rsidP="00180CB3">
      <w:pPr>
        <w:shd w:val="clear" w:color="auto" w:fill="D9D9D9"/>
        <w:autoSpaceDE w:val="0"/>
        <w:autoSpaceDN w:val="0"/>
        <w:adjustRightInd w:val="0"/>
        <w:outlineLvl w:val="0"/>
        <w:rPr>
          <w:rFonts w:cs="Arial"/>
          <w:szCs w:val="24"/>
        </w:rPr>
      </w:pPr>
      <w:bookmarkStart w:id="609" w:name="ProcDesistimiento"/>
      <w:bookmarkEnd w:id="609"/>
      <w:r w:rsidRPr="00266234">
        <w:rPr>
          <w:rFonts w:cs="Arial"/>
          <w:szCs w:val="24"/>
        </w:rPr>
        <w:t>PROCEDIMIENTO EN CASO DE DESISTIMIENTO</w:t>
      </w:r>
    </w:p>
    <w:p w:rsidR="000746C7" w:rsidRPr="000746C7" w:rsidRDefault="000746C7" w:rsidP="000746C7">
      <w:pPr>
        <w:shd w:val="clear" w:color="auto" w:fill="D9D9D9"/>
        <w:rPr>
          <w:rStyle w:val="Textoennegrita"/>
          <w:rFonts w:cs="Arial"/>
          <w:b w:val="0"/>
          <w:color w:val="000000"/>
          <w:szCs w:val="24"/>
        </w:rPr>
      </w:pPr>
    </w:p>
    <w:p w:rsidR="000746C7" w:rsidRPr="00266234" w:rsidRDefault="000746C7" w:rsidP="000746C7">
      <w:pPr>
        <w:shd w:val="clear" w:color="auto" w:fill="D9D9D9"/>
        <w:autoSpaceDE w:val="0"/>
        <w:autoSpaceDN w:val="0"/>
        <w:adjustRightInd w:val="0"/>
        <w:outlineLvl w:val="0"/>
        <w:rPr>
          <w:rFonts w:cs="Arial"/>
          <w:szCs w:val="24"/>
        </w:rPr>
      </w:pPr>
      <w:r>
        <w:rPr>
          <w:rStyle w:val="Textoennegrita"/>
          <w:rFonts w:cs="Arial"/>
          <w:b w:val="0"/>
          <w:color w:val="000000"/>
          <w:szCs w:val="24"/>
        </w:rPr>
        <w:t>RESPUESTA DE 0</w:t>
      </w:r>
      <w:r w:rsidRPr="000746C7">
        <w:rPr>
          <w:rStyle w:val="Textoennegrita"/>
          <w:rFonts w:cs="Arial"/>
          <w:b w:val="0"/>
          <w:color w:val="000000"/>
          <w:szCs w:val="24"/>
        </w:rPr>
        <w:t>6.0</w:t>
      </w:r>
      <w:r>
        <w:rPr>
          <w:rStyle w:val="Textoennegrita"/>
          <w:rFonts w:cs="Arial"/>
          <w:b w:val="0"/>
          <w:color w:val="000000"/>
          <w:szCs w:val="24"/>
        </w:rPr>
        <w:t>6</w:t>
      </w:r>
      <w:r w:rsidRPr="000746C7">
        <w:rPr>
          <w:rStyle w:val="Textoennegrita"/>
          <w:rFonts w:cs="Arial"/>
          <w:b w:val="0"/>
          <w:color w:val="000000"/>
          <w:szCs w:val="24"/>
        </w:rPr>
        <w:t>.2016</w:t>
      </w:r>
    </w:p>
    <w:p w:rsidR="00E75178" w:rsidRDefault="00E75178" w:rsidP="00073BD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0257A6">
      <w:pPr>
        <w:rPr>
          <w:sz w:val="16"/>
          <w:szCs w:val="16"/>
        </w:rPr>
      </w:pPr>
      <w:r>
        <w:rPr>
          <w:sz w:val="16"/>
          <w:szCs w:val="16"/>
        </w:rPr>
        <w:t>(</w:t>
      </w:r>
      <w:hyperlink w:anchor="ÍndiceProc12Desistimiento" w:history="1">
        <w:r w:rsidRPr="00D83841">
          <w:rPr>
            <w:rStyle w:val="Hipervnculo"/>
            <w:sz w:val="16"/>
            <w:szCs w:val="16"/>
          </w:rPr>
          <w:t>Índice 1.2 Desistimiento</w:t>
        </w:r>
      </w:hyperlink>
      <w:r>
        <w:rPr>
          <w:sz w:val="16"/>
          <w:szCs w:val="16"/>
        </w:rPr>
        <w:t>)</w:t>
      </w:r>
    </w:p>
    <w:p w:rsidR="00E75178" w:rsidRPr="00881782" w:rsidRDefault="00E75178" w:rsidP="00073BD1">
      <w:pPr>
        <w:autoSpaceDE w:val="0"/>
        <w:autoSpaceDN w:val="0"/>
        <w:rPr>
          <w:sz w:val="16"/>
          <w:szCs w:val="16"/>
        </w:rPr>
      </w:pPr>
    </w:p>
    <w:p w:rsidR="00E75178" w:rsidRPr="00266234" w:rsidRDefault="00E75178" w:rsidP="00266234"/>
    <w:p w:rsidR="00E75178" w:rsidRDefault="00E75178" w:rsidP="00180CB3">
      <w:pPr>
        <w:outlineLvl w:val="0"/>
      </w:pPr>
      <w:r w:rsidRPr="00266234">
        <w:t xml:space="preserve">Un Grupo tiene dos expedientes en los que el promotor ha desistido. </w:t>
      </w:r>
    </w:p>
    <w:p w:rsidR="00E75178" w:rsidRDefault="00E75178" w:rsidP="00266234"/>
    <w:p w:rsidR="00E75178" w:rsidRDefault="00E75178" w:rsidP="00266234">
      <w:r>
        <w:t>¿</w:t>
      </w:r>
      <w:r w:rsidRPr="00266234">
        <w:t xml:space="preserve">La forma de proceder </w:t>
      </w:r>
      <w:r>
        <w:t xml:space="preserve">podría </w:t>
      </w:r>
      <w:r w:rsidRPr="00266234">
        <w:t>ser</w:t>
      </w:r>
      <w:r>
        <w:t xml:space="preserve"> la siguiente?</w:t>
      </w:r>
      <w:r w:rsidRPr="00266234">
        <w:t xml:space="preserve">:1.- </w:t>
      </w:r>
      <w:r>
        <w:t>U</w:t>
      </w:r>
      <w:r w:rsidRPr="00266234">
        <w:t>na vez cumplimentada la solicitud y documentos que se acompañan se formaliza la solicitud de desistimiento en el programa y el informe propuesta de desistimiento del Gerente y se deja así hasta la celebración de la Junta</w:t>
      </w:r>
      <w:r>
        <w:t>. 2</w:t>
      </w:r>
      <w:r w:rsidRPr="00266234">
        <w:t xml:space="preserve">.- No se lleva a la Junta del grupo, ya que vosotros emitiréis la Resolución de </w:t>
      </w:r>
      <w:r>
        <w:t>aceptación del desistimiento.</w:t>
      </w:r>
    </w:p>
    <w:p w:rsidR="00E75178" w:rsidRDefault="00E75178" w:rsidP="00266234"/>
    <w:p w:rsidR="00E75178" w:rsidRPr="00266234" w:rsidRDefault="00E75178" w:rsidP="00266234">
      <w:pPr>
        <w:rPr>
          <w:color w:val="FF0000"/>
        </w:rPr>
      </w:pPr>
      <w:r w:rsidRPr="00266234">
        <w:rPr>
          <w:color w:val="FF0000"/>
        </w:rPr>
        <w:t>En caso de desistimiento se remitirá al Servicio de Programas Rurales una copia del desistimiento (y se subirá en pdf a la aplicación).</w:t>
      </w:r>
    </w:p>
    <w:p w:rsidR="00E75178" w:rsidRDefault="00E75178" w:rsidP="00266234">
      <w:pPr>
        <w:rPr>
          <w:color w:val="FF0000"/>
        </w:rPr>
      </w:pPr>
      <w:r w:rsidRPr="00266234">
        <w:rPr>
          <w:color w:val="FF0000"/>
        </w:rPr>
        <w:br/>
        <w:t>No es necesario que desde el Grupo se emita informe.</w:t>
      </w:r>
    </w:p>
    <w:p w:rsidR="00E75178" w:rsidRDefault="00E75178" w:rsidP="00266234">
      <w:pPr>
        <w:rPr>
          <w:rFonts w:ascii="Times New Roman" w:hAnsi="Times New Roman"/>
        </w:rPr>
      </w:pPr>
      <w:r w:rsidRPr="00266234">
        <w:rPr>
          <w:color w:val="FF0000"/>
        </w:rPr>
        <w:br/>
        <w:t>Desde la Dirección General se dictará la resolución de aceptación del desistimiento y el expediente se dará de baja, lo que se comunicará al Grupo por correo electrónico y subiendo la Resolución en pdf.</w:t>
      </w:r>
    </w:p>
    <w:p w:rsidR="00E75178" w:rsidRDefault="00E75178" w:rsidP="00266234">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66234">
      <w:pPr>
        <w:rPr>
          <w:rFonts w:ascii="Calibri" w:hAnsi="Calibri"/>
        </w:rPr>
      </w:pPr>
    </w:p>
    <w:p w:rsidR="00E75178" w:rsidRDefault="00E75178" w:rsidP="0047307C">
      <w:pPr>
        <w:shd w:val="clear" w:color="auto" w:fill="D9D9D9"/>
        <w:autoSpaceDE w:val="0"/>
        <w:autoSpaceDN w:val="0"/>
        <w:adjustRightInd w:val="0"/>
        <w:rPr>
          <w:rFonts w:cs="Arial"/>
          <w:szCs w:val="24"/>
        </w:rPr>
      </w:pPr>
      <w:bookmarkStart w:id="610" w:name="ProcDocIncompletaAntesDeInformeElegibili"/>
      <w:bookmarkEnd w:id="610"/>
      <w:r w:rsidRPr="0047307C">
        <w:rPr>
          <w:rFonts w:cs="Arial"/>
          <w:szCs w:val="24"/>
        </w:rPr>
        <w:t>PROCEDIMIENTO EN CASO DE DOCUMENTACIÓN INCOMPLETA ANTES DEL INFORME DE ELEGIBILIDAD</w:t>
      </w:r>
    </w:p>
    <w:p w:rsidR="000746C7" w:rsidRPr="000746C7" w:rsidRDefault="000746C7" w:rsidP="000746C7">
      <w:pPr>
        <w:shd w:val="clear" w:color="auto" w:fill="D9D9D9"/>
        <w:rPr>
          <w:rStyle w:val="Textoennegrita"/>
          <w:rFonts w:cs="Arial"/>
          <w:b w:val="0"/>
          <w:color w:val="000000"/>
          <w:szCs w:val="24"/>
        </w:rPr>
      </w:pPr>
    </w:p>
    <w:p w:rsidR="000746C7" w:rsidRPr="0047307C" w:rsidRDefault="000746C7" w:rsidP="000746C7">
      <w:pPr>
        <w:shd w:val="clear" w:color="auto" w:fill="D9D9D9"/>
        <w:autoSpaceDE w:val="0"/>
        <w:autoSpaceDN w:val="0"/>
        <w:adjustRightInd w:val="0"/>
        <w:rPr>
          <w:rFonts w:cs="Arial"/>
          <w:szCs w:val="24"/>
        </w:rPr>
      </w:pPr>
      <w:r>
        <w:rPr>
          <w:rStyle w:val="Textoennegrita"/>
          <w:rFonts w:cs="Arial"/>
          <w:b w:val="0"/>
          <w:color w:val="000000"/>
          <w:szCs w:val="24"/>
        </w:rPr>
        <w:t>RESPUESTA DE 0</w:t>
      </w:r>
      <w:r w:rsidRPr="000746C7">
        <w:rPr>
          <w:rStyle w:val="Textoennegrita"/>
          <w:rFonts w:cs="Arial"/>
          <w:b w:val="0"/>
          <w:color w:val="000000"/>
          <w:szCs w:val="24"/>
        </w:rPr>
        <w:t>6.0</w:t>
      </w:r>
      <w:r>
        <w:rPr>
          <w:rStyle w:val="Textoennegrita"/>
          <w:rFonts w:cs="Arial"/>
          <w:b w:val="0"/>
          <w:color w:val="000000"/>
          <w:szCs w:val="24"/>
        </w:rPr>
        <w:t>6</w:t>
      </w:r>
      <w:r w:rsidRPr="000746C7">
        <w:rPr>
          <w:rStyle w:val="Textoennegrita"/>
          <w:rFonts w:cs="Arial"/>
          <w:b w:val="0"/>
          <w:color w:val="000000"/>
          <w:szCs w:val="24"/>
        </w:rPr>
        <w:t>.2016</w:t>
      </w:r>
    </w:p>
    <w:p w:rsidR="00E75178" w:rsidRDefault="00E75178" w:rsidP="0019482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881782" w:rsidRDefault="00E75178" w:rsidP="000746C7">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w:t>
      </w:r>
    </w:p>
    <w:p w:rsidR="00E75178" w:rsidRPr="0047307C" w:rsidRDefault="00E75178" w:rsidP="00266234"/>
    <w:p w:rsidR="00E75178" w:rsidRPr="0047307C" w:rsidRDefault="00E75178" w:rsidP="00266234">
      <w:r w:rsidRPr="0047307C">
        <w:t>Dice el borrador del Manual de procedimiento que si no está la documentación necesaria no se emite el informe de elegibilidad:</w:t>
      </w:r>
    </w:p>
    <w:p w:rsidR="00E75178" w:rsidRPr="0047307C" w:rsidRDefault="00E75178" w:rsidP="00266234">
      <w:r w:rsidRPr="0047307C">
        <w:t> </w:t>
      </w:r>
    </w:p>
    <w:p w:rsidR="00E75178" w:rsidRPr="0047307C" w:rsidRDefault="00E75178" w:rsidP="00266234">
      <w:r w:rsidRPr="0047307C">
        <w:t xml:space="preserve">1.- </w:t>
      </w:r>
      <w:r>
        <w:t>¿</w:t>
      </w:r>
      <w:r w:rsidRPr="0047307C">
        <w:t xml:space="preserve">Cumplimentamos el informe y en </w:t>
      </w:r>
      <w:r w:rsidR="00F31C25">
        <w:t>é</w:t>
      </w:r>
      <w:r w:rsidRPr="0047307C">
        <w:t xml:space="preserve">l indicamos la documentación que les falta?  </w:t>
      </w:r>
      <w:r>
        <w:t>(</w:t>
      </w:r>
      <w:r w:rsidRPr="0047307C">
        <w:t xml:space="preserve">En el manual de procedimiento punto </w:t>
      </w:r>
      <w:proofErr w:type="gramStart"/>
      <w:r w:rsidRPr="0047307C">
        <w:t>1.7  indica</w:t>
      </w:r>
      <w:proofErr w:type="gramEnd"/>
      <w:r w:rsidRPr="0047307C">
        <w:t xml:space="preserve"> que si la documentación no está completa no se podrá emitir informe de elegibilidad</w:t>
      </w:r>
      <w:r>
        <w:t>)</w:t>
      </w:r>
      <w:r w:rsidRPr="0047307C">
        <w:t>.</w:t>
      </w:r>
    </w:p>
    <w:p w:rsidR="00E75178" w:rsidRDefault="00E75178" w:rsidP="00266234"/>
    <w:p w:rsidR="00E75178" w:rsidRPr="0047307C" w:rsidRDefault="00E75178" w:rsidP="00266234">
      <w:r w:rsidRPr="0047307C">
        <w:t xml:space="preserve">2.- </w:t>
      </w:r>
      <w:r>
        <w:t>¿</w:t>
      </w:r>
      <w:r w:rsidRPr="0047307C">
        <w:t>Os comunicamos la documentación pendiente y enviáis el requerimiento, nosotros ya hemos requerido extraoficialmente?</w:t>
      </w:r>
    </w:p>
    <w:p w:rsidR="00E75178" w:rsidRDefault="00E75178" w:rsidP="00266234">
      <w:pPr>
        <w:rPr>
          <w:color w:val="FF0000"/>
        </w:rPr>
      </w:pPr>
    </w:p>
    <w:p w:rsidR="00E75178" w:rsidRPr="00324A2C" w:rsidRDefault="00E75178" w:rsidP="00266234">
      <w:pPr>
        <w:rPr>
          <w:color w:val="FF0000"/>
        </w:rPr>
      </w:pPr>
      <w:r w:rsidRPr="00324A2C">
        <w:rPr>
          <w:color w:val="FF0000"/>
        </w:rPr>
        <w:t>Si no aporta la documentación que le habéis solicitado nos enviáis el modelo con la documentación que falta y el domicilio completo para que desde la DG le remitamos la carta instándolo a que en 10 días aporte la documentación o se le tendrá por desistido.</w:t>
      </w:r>
    </w:p>
    <w:p w:rsidR="00E75178" w:rsidRDefault="00E75178"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D76E7"/>
    <w:p w:rsidR="00E75178" w:rsidRDefault="00E75178" w:rsidP="00180CB3">
      <w:pPr>
        <w:shd w:val="clear" w:color="auto" w:fill="D9D9D9"/>
        <w:autoSpaceDE w:val="0"/>
        <w:autoSpaceDN w:val="0"/>
        <w:adjustRightInd w:val="0"/>
        <w:outlineLvl w:val="0"/>
        <w:rPr>
          <w:rFonts w:cs="Arial"/>
          <w:szCs w:val="24"/>
        </w:rPr>
      </w:pPr>
      <w:bookmarkStart w:id="611" w:name="ProcRegistroLibrosenOtraOCA"/>
      <w:bookmarkEnd w:id="611"/>
      <w:r>
        <w:rPr>
          <w:rFonts w:cs="Arial"/>
          <w:szCs w:val="24"/>
        </w:rPr>
        <w:t xml:space="preserve">REGISTRO </w:t>
      </w:r>
      <w:r w:rsidRPr="00E51B34">
        <w:rPr>
          <w:rFonts w:cs="Arial"/>
          <w:szCs w:val="24"/>
        </w:rPr>
        <w:t>DE LIBROS EN OCA</w:t>
      </w:r>
      <w:r>
        <w:rPr>
          <w:rFonts w:cs="Arial"/>
          <w:szCs w:val="24"/>
        </w:rPr>
        <w:t xml:space="preserve"> QUE NO ES LA DEL REPRESENTANTE</w:t>
      </w:r>
    </w:p>
    <w:p w:rsidR="00341EF6" w:rsidRPr="000746C7" w:rsidRDefault="00341EF6" w:rsidP="00341EF6">
      <w:pPr>
        <w:shd w:val="clear" w:color="auto" w:fill="D9D9D9"/>
        <w:rPr>
          <w:rStyle w:val="Textoennegrita"/>
          <w:rFonts w:cs="Arial"/>
          <w:b w:val="0"/>
          <w:color w:val="000000"/>
          <w:szCs w:val="24"/>
        </w:rPr>
      </w:pPr>
    </w:p>
    <w:p w:rsidR="00341EF6" w:rsidRPr="00E51B34" w:rsidRDefault="00341EF6" w:rsidP="00341EF6">
      <w:pPr>
        <w:shd w:val="clear" w:color="auto" w:fill="D9D9D9"/>
        <w:autoSpaceDE w:val="0"/>
        <w:autoSpaceDN w:val="0"/>
        <w:adjustRightInd w:val="0"/>
        <w:outlineLvl w:val="0"/>
        <w:rPr>
          <w:rFonts w:cs="Arial"/>
          <w:szCs w:val="24"/>
        </w:rPr>
      </w:pPr>
      <w:r>
        <w:rPr>
          <w:rStyle w:val="Textoennegrita"/>
          <w:rFonts w:cs="Arial"/>
          <w:b w:val="0"/>
          <w:color w:val="000000"/>
          <w:szCs w:val="24"/>
        </w:rPr>
        <w:t>RESPUESTA DE 0</w:t>
      </w:r>
      <w:r w:rsidRPr="000746C7">
        <w:rPr>
          <w:rStyle w:val="Textoennegrita"/>
          <w:rFonts w:cs="Arial"/>
          <w:b w:val="0"/>
          <w:color w:val="000000"/>
          <w:szCs w:val="24"/>
        </w:rPr>
        <w:t>6.0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19482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095CE2">
      <w:pPr>
        <w:rPr>
          <w:sz w:val="16"/>
          <w:szCs w:val="16"/>
        </w:rPr>
      </w:pPr>
      <w:r>
        <w:rPr>
          <w:sz w:val="16"/>
          <w:szCs w:val="16"/>
        </w:rPr>
        <w:lastRenderedPageBreak/>
        <w:t>(</w:t>
      </w:r>
      <w:hyperlink w:anchor="ÍndiceProc157LibrosDeRegistro" w:history="1">
        <w:r w:rsidRPr="00095CE2">
          <w:rPr>
            <w:rStyle w:val="Hipervnculo"/>
            <w:sz w:val="16"/>
            <w:szCs w:val="16"/>
          </w:rPr>
          <w:t>Índice 1.5.7 Libros de registro</w:t>
        </w:r>
      </w:hyperlink>
      <w:r>
        <w:rPr>
          <w:sz w:val="16"/>
          <w:szCs w:val="16"/>
        </w:rPr>
        <w:t>)</w:t>
      </w:r>
    </w:p>
    <w:p w:rsidR="00E75178" w:rsidRDefault="00E75178" w:rsidP="00194829"/>
    <w:p w:rsidR="00E75178" w:rsidRDefault="00E75178" w:rsidP="00550A4D">
      <w:r>
        <w:t>Un Grupo registra sus libros de socios y de actas en una OCA de su territorio, pero su OCA de referencia es la de otra localidad. En el manual de procedimiento pone que se han de registrar en la OCA del Grupo:</w:t>
      </w:r>
    </w:p>
    <w:p w:rsidR="00E75178" w:rsidRDefault="00E75178" w:rsidP="00550A4D"/>
    <w:p w:rsidR="00E75178" w:rsidRDefault="00E75178" w:rsidP="00550A4D">
      <w:pPr>
        <w:pStyle w:val="Prrafodelista"/>
        <w:ind w:left="851" w:right="851"/>
        <w:jc w:val="both"/>
        <w:rPr>
          <w:rFonts w:ascii="Calibri" w:hAnsi="Calibri"/>
          <w:i/>
          <w:sz w:val="24"/>
          <w:szCs w:val="24"/>
        </w:rPr>
      </w:pPr>
      <w:r>
        <w:rPr>
          <w:rFonts w:ascii="Calibri" w:hAnsi="Calibri"/>
          <w:i/>
          <w:sz w:val="24"/>
          <w:szCs w:val="24"/>
        </w:rPr>
        <w:t>“1.5.7.</w:t>
      </w:r>
      <w:r>
        <w:rPr>
          <w:rFonts w:ascii="Calibri" w:hAnsi="Calibri"/>
          <w:i/>
          <w:sz w:val="24"/>
          <w:szCs w:val="24"/>
        </w:rPr>
        <w:tab/>
        <w:t>Libros de registros de los Grupos</w:t>
      </w:r>
    </w:p>
    <w:p w:rsidR="00E75178" w:rsidRDefault="00E75178" w:rsidP="00550A4D">
      <w:pPr>
        <w:pStyle w:val="Prrafodelista"/>
        <w:ind w:left="851" w:right="851"/>
        <w:jc w:val="both"/>
        <w:rPr>
          <w:rFonts w:ascii="Calibri" w:hAnsi="Calibri"/>
          <w:i/>
          <w:sz w:val="24"/>
          <w:szCs w:val="24"/>
        </w:rPr>
      </w:pPr>
      <w:r>
        <w:rPr>
          <w:rFonts w:ascii="Calibri" w:hAnsi="Calibri"/>
          <w:i/>
          <w:sz w:val="24"/>
          <w:szCs w:val="24"/>
        </w:rPr>
        <w:t>Los Grupos tendrán libros de registro donde se dejará constancia de la entrada y salida de documentación. Los libros de registro de entrada y salida de documentos en el Grupo, deben diligenciarse de alguna de las dos formas siguientes:</w:t>
      </w:r>
    </w:p>
    <w:p w:rsidR="00E75178" w:rsidRDefault="00E75178" w:rsidP="00550A4D">
      <w:pPr>
        <w:pStyle w:val="Prrafodelista"/>
        <w:ind w:left="851" w:right="851"/>
        <w:jc w:val="both"/>
        <w:rPr>
          <w:rFonts w:ascii="Calibri" w:hAnsi="Calibri"/>
          <w:i/>
          <w:sz w:val="24"/>
          <w:szCs w:val="24"/>
        </w:rPr>
      </w:pPr>
      <w:r>
        <w:rPr>
          <w:rFonts w:ascii="Calibri" w:hAnsi="Calibri"/>
          <w:i/>
          <w:sz w:val="24"/>
          <w:szCs w:val="24"/>
        </w:rPr>
        <w:t>a) En el Registro Mercantil de la provincia</w:t>
      </w:r>
    </w:p>
    <w:p w:rsidR="00E75178" w:rsidRDefault="00E75178" w:rsidP="00550A4D">
      <w:pPr>
        <w:pStyle w:val="Prrafodelista"/>
        <w:ind w:left="851" w:right="851"/>
        <w:jc w:val="both"/>
        <w:rPr>
          <w:rFonts w:ascii="Calibri" w:hAnsi="Calibri"/>
          <w:i/>
          <w:sz w:val="24"/>
          <w:szCs w:val="24"/>
        </w:rPr>
      </w:pPr>
      <w:r>
        <w:rPr>
          <w:rFonts w:ascii="Calibri" w:hAnsi="Calibri"/>
          <w:i/>
          <w:sz w:val="24"/>
          <w:szCs w:val="24"/>
        </w:rPr>
        <w:t xml:space="preserve">b) En la OCA del Representante: </w:t>
      </w:r>
      <w:r w:rsidRPr="00E51B34">
        <w:rPr>
          <w:rFonts w:ascii="Calibri" w:hAnsi="Calibri"/>
          <w:i/>
          <w:color w:val="00B050"/>
          <w:sz w:val="24"/>
          <w:szCs w:val="24"/>
        </w:rPr>
        <w:t>Se diligenciará en la OCA del Representante de la Administración en el Grupo</w:t>
      </w:r>
      <w:r>
        <w:rPr>
          <w:rFonts w:ascii="Calibri" w:hAnsi="Calibri"/>
          <w:i/>
          <w:sz w:val="24"/>
          <w:szCs w:val="24"/>
        </w:rPr>
        <w:t>”.</w:t>
      </w:r>
    </w:p>
    <w:p w:rsidR="00E75178" w:rsidRDefault="00E75178" w:rsidP="00550A4D"/>
    <w:p w:rsidR="00E75178" w:rsidRDefault="00E75178" w:rsidP="00550A4D">
      <w:r>
        <w:t>Antes de comprar dos nuevos libros, ¿el Grupo puede seguir registrando en una OCA de su territorio que no es la del representante de DGA en el Grupo?</w:t>
      </w:r>
    </w:p>
    <w:p w:rsidR="00E75178" w:rsidRDefault="00E75178" w:rsidP="00550A4D"/>
    <w:p w:rsidR="00E75178" w:rsidRPr="00550A4D" w:rsidRDefault="00E75178" w:rsidP="00550A4D">
      <w:pPr>
        <w:rPr>
          <w:rFonts w:cs="Arial"/>
          <w:iCs/>
          <w:szCs w:val="24"/>
        </w:rPr>
      </w:pPr>
      <w:r w:rsidRPr="00550A4D">
        <w:rPr>
          <w:iCs/>
          <w:color w:val="FF0000"/>
          <w:szCs w:val="24"/>
        </w:rPr>
        <w:t>Sí, puede seguir registrando en la OCA de la otra localidad que no es la del representante de DGA en el Grupo.</w:t>
      </w:r>
    </w:p>
    <w:p w:rsidR="00E75178" w:rsidRDefault="00E75178"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E54DF"/>
    <w:p w:rsidR="00E75178" w:rsidRDefault="00E75178" w:rsidP="0026527A">
      <w:pPr>
        <w:shd w:val="clear" w:color="auto" w:fill="D9D9D9"/>
        <w:autoSpaceDE w:val="0"/>
        <w:autoSpaceDN w:val="0"/>
        <w:adjustRightInd w:val="0"/>
        <w:rPr>
          <w:rFonts w:cs="Arial"/>
          <w:szCs w:val="24"/>
          <w:lang w:eastAsia="es-ES"/>
        </w:rPr>
      </w:pPr>
      <w:bookmarkStart w:id="612" w:name="ProcPlacaGrupoCaracterísticasMás"/>
      <w:bookmarkEnd w:id="612"/>
      <w:r>
        <w:rPr>
          <w:rFonts w:cs="Arial"/>
          <w:szCs w:val="24"/>
          <w:lang w:eastAsia="es-ES"/>
        </w:rPr>
        <w:t xml:space="preserve">ACLARACIÓN COMPLEMENTARIA SOBRE LAS CARACTERÍSTICAS DE LA </w:t>
      </w:r>
      <w:r w:rsidRPr="002B1227">
        <w:rPr>
          <w:rFonts w:cs="Arial"/>
          <w:szCs w:val="24"/>
          <w:lang w:eastAsia="es-ES"/>
        </w:rPr>
        <w:t>PLACA INFORMATIVA DEL GRUPO</w:t>
      </w:r>
    </w:p>
    <w:p w:rsidR="00341EF6" w:rsidRPr="000746C7" w:rsidRDefault="00341EF6" w:rsidP="00341EF6">
      <w:pPr>
        <w:shd w:val="clear" w:color="auto" w:fill="D9D9D9"/>
        <w:rPr>
          <w:rStyle w:val="Textoennegrita"/>
          <w:rFonts w:cs="Arial"/>
          <w:b w:val="0"/>
          <w:color w:val="000000"/>
          <w:szCs w:val="24"/>
        </w:rPr>
      </w:pPr>
    </w:p>
    <w:p w:rsidR="00341EF6" w:rsidRPr="002B1227" w:rsidRDefault="00341EF6" w:rsidP="00341EF6">
      <w:pPr>
        <w:shd w:val="clear" w:color="auto" w:fill="D9D9D9"/>
        <w:autoSpaceDE w:val="0"/>
        <w:autoSpaceDN w:val="0"/>
        <w:adjustRightInd w:val="0"/>
        <w:rPr>
          <w:rFonts w:cs="Arial"/>
          <w:szCs w:val="24"/>
          <w:lang w:eastAsia="es-ES"/>
        </w:rPr>
      </w:pPr>
      <w:r>
        <w:rPr>
          <w:rStyle w:val="Textoennegrita"/>
          <w:rFonts w:cs="Arial"/>
          <w:b w:val="0"/>
          <w:color w:val="000000"/>
          <w:szCs w:val="24"/>
        </w:rPr>
        <w:t>RESPUESTA DE 0</w:t>
      </w:r>
      <w:r w:rsidRPr="000746C7">
        <w:rPr>
          <w:rStyle w:val="Textoennegrita"/>
          <w:rFonts w:cs="Arial"/>
          <w:b w:val="0"/>
          <w:color w:val="000000"/>
          <w:szCs w:val="24"/>
        </w:rPr>
        <w:t>6.0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CC406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2DAD" w:rsidRDefault="00E75178" w:rsidP="00987B13">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p>
    <w:p w:rsidR="00E75178" w:rsidRDefault="00E75178" w:rsidP="0026527A">
      <w:pPr>
        <w:autoSpaceDE w:val="0"/>
        <w:autoSpaceDN w:val="0"/>
        <w:adjustRightInd w:val="0"/>
        <w:rPr>
          <w:rFonts w:cs="Arial"/>
          <w:szCs w:val="24"/>
        </w:rPr>
      </w:pPr>
    </w:p>
    <w:p w:rsidR="00E75178" w:rsidRPr="002B1227" w:rsidRDefault="00E75178" w:rsidP="0026527A">
      <w:pPr>
        <w:autoSpaceDE w:val="0"/>
        <w:autoSpaceDN w:val="0"/>
        <w:adjustRightInd w:val="0"/>
        <w:rPr>
          <w:rFonts w:cs="Arial"/>
          <w:szCs w:val="24"/>
        </w:rPr>
      </w:pPr>
      <w:r>
        <w:rPr>
          <w:rFonts w:cs="Arial"/>
          <w:szCs w:val="24"/>
        </w:rPr>
        <w:t xml:space="preserve">¿Se puede o se debe colocar el logotipo del Grupo en la placa informativa del Grupo? </w:t>
      </w:r>
      <w:r w:rsidRPr="002B1227">
        <w:rPr>
          <w:rFonts w:cs="Arial"/>
          <w:szCs w:val="24"/>
        </w:rPr>
        <w:t>¿</w:t>
      </w:r>
      <w:r>
        <w:rPr>
          <w:rFonts w:cs="Arial"/>
          <w:szCs w:val="24"/>
        </w:rPr>
        <w:t xml:space="preserve">Dónde se puede poner el nombre completo </w:t>
      </w:r>
      <w:r w:rsidRPr="002B1227">
        <w:rPr>
          <w:rFonts w:cs="Arial"/>
          <w:szCs w:val="24"/>
        </w:rPr>
        <w:t xml:space="preserve">del Grupo </w:t>
      </w:r>
      <w:r>
        <w:rPr>
          <w:rFonts w:cs="Arial"/>
          <w:szCs w:val="24"/>
        </w:rPr>
        <w:t>en la placa, en la parte superior derecha o en la parte central donde se pone el nombre del proyecto</w:t>
      </w:r>
      <w:r w:rsidRPr="002B1227">
        <w:rPr>
          <w:rFonts w:cs="Arial"/>
          <w:szCs w:val="24"/>
        </w:rPr>
        <w:t>?</w:t>
      </w:r>
    </w:p>
    <w:p w:rsidR="00E75178" w:rsidRDefault="00E75178" w:rsidP="0026527A">
      <w:pPr>
        <w:autoSpaceDE w:val="0"/>
        <w:autoSpaceDN w:val="0"/>
        <w:adjustRightInd w:val="0"/>
        <w:rPr>
          <w:rFonts w:cs="Arial"/>
          <w:szCs w:val="24"/>
        </w:rPr>
      </w:pPr>
    </w:p>
    <w:p w:rsidR="00E75178" w:rsidRPr="00170F5F" w:rsidRDefault="00E75178" w:rsidP="0026527A">
      <w:pPr>
        <w:autoSpaceDE w:val="0"/>
        <w:autoSpaceDN w:val="0"/>
        <w:adjustRightInd w:val="0"/>
        <w:rPr>
          <w:rFonts w:cs="Arial"/>
          <w:color w:val="FF0000"/>
          <w:szCs w:val="24"/>
        </w:rPr>
      </w:pPr>
      <w:r w:rsidRPr="00170F5F">
        <w:rPr>
          <w:rFonts w:cs="Arial"/>
          <w:color w:val="FF0000"/>
          <w:szCs w:val="24"/>
        </w:rPr>
        <w:t>A estos dos efectos, se puede seguir el modelo de placa de 2007-2013:</w:t>
      </w:r>
    </w:p>
    <w:p w:rsidR="00E75178" w:rsidRDefault="00E75178" w:rsidP="0026527A">
      <w:pPr>
        <w:autoSpaceDE w:val="0"/>
        <w:autoSpaceDN w:val="0"/>
        <w:adjustRightInd w:val="0"/>
        <w:rPr>
          <w:rFonts w:cs="Arial"/>
          <w:szCs w:val="24"/>
        </w:rPr>
      </w:pPr>
    </w:p>
    <w:p w:rsidR="00E75178" w:rsidRDefault="00737E7A" w:rsidP="0026527A">
      <w:pPr>
        <w:autoSpaceDE w:val="0"/>
        <w:autoSpaceDN w:val="0"/>
        <w:adjustRightInd w:val="0"/>
        <w:rPr>
          <w:rFonts w:cs="Arial"/>
          <w:szCs w:val="24"/>
        </w:rPr>
      </w:pPr>
      <w:r>
        <w:rPr>
          <w:noProof/>
          <w:lang w:eastAsia="es-ES"/>
        </w:rPr>
        <mc:AlternateContent>
          <mc:Choice Requires="wps">
            <w:drawing>
              <wp:anchor distT="0" distB="0" distL="114300" distR="114300" simplePos="0" relativeHeight="251656192" behindDoc="0" locked="0" layoutInCell="1" allowOverlap="1" wp14:anchorId="009F315A" wp14:editId="7634F467">
                <wp:simplePos x="0" y="0"/>
                <wp:positionH relativeFrom="column">
                  <wp:posOffset>2132330</wp:posOffset>
                </wp:positionH>
                <wp:positionV relativeFrom="paragraph">
                  <wp:posOffset>1042035</wp:posOffset>
                </wp:positionV>
                <wp:extent cx="1603375" cy="1742440"/>
                <wp:effectExtent l="38100" t="38100" r="15875" b="10160"/>
                <wp:wrapNone/>
                <wp:docPr id="3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3375" cy="1742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FAC7C4" id="_x0000_t32" coordsize="21600,21600" o:spt="32" o:oned="t" path="m,l21600,21600e" filled="f">
                <v:path arrowok="t" fillok="f" o:connecttype="none"/>
                <o:lock v:ext="edit" shapetype="t"/>
              </v:shapetype>
              <v:shape id="AutoShape 3" o:spid="_x0000_s1026" type="#_x0000_t32" style="position:absolute;margin-left:167.9pt;margin-top:82.05pt;width:126.25pt;height:137.2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SGRQIAAHg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">
                <v:stroke endarrow="block"/>
              </v:shape>
            </w:pict>
          </mc:Fallback>
        </mc:AlternateContent>
      </w:r>
      <w:r>
        <w:rPr>
          <w:noProof/>
          <w:lang w:eastAsia="es-ES"/>
        </w:rPr>
        <mc:AlternateContent>
          <mc:Choice Requires="wps">
            <w:drawing>
              <wp:anchor distT="0" distB="0" distL="114300" distR="114300" simplePos="0" relativeHeight="251655168" behindDoc="0" locked="0" layoutInCell="1" allowOverlap="1" wp14:anchorId="68910D49" wp14:editId="1FB79066">
                <wp:simplePos x="0" y="0"/>
                <wp:positionH relativeFrom="column">
                  <wp:posOffset>2132330</wp:posOffset>
                </wp:positionH>
                <wp:positionV relativeFrom="paragraph">
                  <wp:posOffset>284480</wp:posOffset>
                </wp:positionV>
                <wp:extent cx="1876425" cy="1986280"/>
                <wp:effectExtent l="38100" t="38100" r="9525" b="13970"/>
                <wp:wrapNone/>
                <wp:docPr id="3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76425" cy="198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2227B" id="AutoShape 4" o:spid="_x0000_s1026" type="#_x0000_t32" style="position:absolute;margin-left:167.9pt;margin-top:22.4pt;width:147.75pt;height:156.4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">
                <v:stroke endarrow="block"/>
              </v:shape>
            </w:pict>
          </mc:Fallback>
        </mc:AlternateContent>
      </w:r>
      <w:r>
        <w:rPr>
          <w:noProof/>
          <w:lang w:eastAsia="es-ES"/>
        </w:rPr>
        <mc:AlternateContent>
          <mc:Choice Requires="wps">
            <w:drawing>
              <wp:anchor distT="0" distB="0" distL="114300" distR="114300" simplePos="0" relativeHeight="251654144" behindDoc="0" locked="0" layoutInCell="1" allowOverlap="1" wp14:anchorId="602B5B97" wp14:editId="7A659515">
                <wp:simplePos x="0" y="0"/>
                <wp:positionH relativeFrom="column">
                  <wp:posOffset>1422400</wp:posOffset>
                </wp:positionH>
                <wp:positionV relativeFrom="paragraph">
                  <wp:posOffset>564515</wp:posOffset>
                </wp:positionV>
                <wp:extent cx="402590" cy="6985"/>
                <wp:effectExtent l="0" t="0" r="16510" b="12065"/>
                <wp:wrapNone/>
                <wp:docPr id="3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2590"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39C42" id="AutoShape 5" o:spid="_x0000_s1026" type="#_x0000_t32" style="position:absolute;margin-left:112pt;margin-top:44.45pt;width:31.7pt;height:.5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"/>
            </w:pict>
          </mc:Fallback>
        </mc:AlternateContent>
      </w:r>
      <w:r>
        <w:rPr>
          <w:noProof/>
          <w:lang w:eastAsia="es-ES"/>
        </w:rPr>
        <mc:AlternateContent>
          <mc:Choice Requires="wps">
            <w:drawing>
              <wp:anchor distT="0" distB="0" distL="114300" distR="114300" simplePos="0" relativeHeight="251653120" behindDoc="0" locked="0" layoutInCell="1" allowOverlap="1" wp14:anchorId="26152FAE" wp14:editId="15D2F32A">
                <wp:simplePos x="0" y="0"/>
                <wp:positionH relativeFrom="column">
                  <wp:posOffset>1299845</wp:posOffset>
                </wp:positionH>
                <wp:positionV relativeFrom="paragraph">
                  <wp:posOffset>1602105</wp:posOffset>
                </wp:positionV>
                <wp:extent cx="750570" cy="415925"/>
                <wp:effectExtent l="0" t="0" r="11430" b="3175"/>
                <wp:wrapNone/>
                <wp:docPr id="3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0570" cy="415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E9EEB" id="AutoShape 6" o:spid="_x0000_s1026" type="#_x0000_t32" style="position:absolute;margin-left:102.35pt;margin-top:126.15pt;width:59.1pt;height:32.7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"/>
            </w:pict>
          </mc:Fallback>
        </mc:AlternateContent>
      </w:r>
      <w:r>
        <w:rPr>
          <w:rFonts w:cs="Arial"/>
          <w:noProof/>
          <w:szCs w:val="24"/>
          <w:lang w:eastAsia="es-ES"/>
        </w:rPr>
        <w:drawing>
          <wp:inline distT="0" distB="0" distL="0" distR="0" wp14:anchorId="58C75AA3" wp14:editId="72ED0AE2">
            <wp:extent cx="2048510" cy="2084070"/>
            <wp:effectExtent l="0" t="0" r="0" b="0"/>
            <wp:docPr id="1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48510" cy="2084070"/>
                    </a:xfrm>
                    <a:prstGeom prst="rect">
                      <a:avLst/>
                    </a:prstGeom>
                    <a:noFill/>
                    <a:ln>
                      <a:noFill/>
                    </a:ln>
                  </pic:spPr>
                </pic:pic>
              </a:graphicData>
            </a:graphic>
          </wp:inline>
        </w:drawing>
      </w:r>
      <w:r>
        <w:rPr>
          <w:noProof/>
          <w:lang w:eastAsia="es-ES"/>
        </w:rPr>
        <mc:AlternateContent>
          <mc:Choice Requires="wps">
            <w:drawing>
              <wp:anchor distT="0" distB="0" distL="114300" distR="114300" simplePos="0" relativeHeight="251652096" behindDoc="0" locked="0" layoutInCell="1" allowOverlap="1" wp14:anchorId="0AC780FB" wp14:editId="22ABE0D9">
                <wp:simplePos x="0" y="0"/>
                <wp:positionH relativeFrom="column">
                  <wp:posOffset>1217930</wp:posOffset>
                </wp:positionH>
                <wp:positionV relativeFrom="paragraph">
                  <wp:posOffset>1602105</wp:posOffset>
                </wp:positionV>
                <wp:extent cx="770890" cy="415925"/>
                <wp:effectExtent l="0" t="0" r="10160" b="3175"/>
                <wp:wrapNone/>
                <wp:docPr id="2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890" cy="415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CFABC" id="AutoShape 7" o:spid="_x0000_s1026" type="#_x0000_t32" style="position:absolute;margin-left:95.9pt;margin-top:126.15pt;width:60.7pt;height:3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"/>
            </w:pict>
          </mc:Fallback>
        </mc:AlternateContent>
      </w:r>
    </w:p>
    <w:p w:rsidR="00E75178" w:rsidRDefault="00E75178" w:rsidP="0026527A">
      <w:pPr>
        <w:autoSpaceDE w:val="0"/>
        <w:autoSpaceDN w:val="0"/>
        <w:adjustRightInd w:val="0"/>
        <w:rPr>
          <w:rFonts w:cs="Arial"/>
          <w:szCs w:val="24"/>
        </w:rPr>
      </w:pPr>
    </w:p>
    <w:p w:rsidR="00E75178" w:rsidRDefault="00E75178" w:rsidP="008E54DF">
      <w:pPr>
        <w:rPr>
          <w:color w:val="FF0000"/>
        </w:rPr>
      </w:pPr>
      <w:r w:rsidRPr="00170F5F">
        <w:rPr>
          <w:color w:val="FF0000"/>
        </w:rPr>
        <w:t xml:space="preserve">Es decir, </w:t>
      </w:r>
      <w:r>
        <w:rPr>
          <w:color w:val="FF0000"/>
        </w:rPr>
        <w:t xml:space="preserve">preferiblemente </w:t>
      </w:r>
      <w:r w:rsidRPr="00170F5F">
        <w:rPr>
          <w:color w:val="FF0000"/>
        </w:rPr>
        <w:t>el logotipo del Grupo se puede poner en la parte superior derecha</w:t>
      </w:r>
      <w:r>
        <w:rPr>
          <w:color w:val="FF0000"/>
        </w:rPr>
        <w:t>, a la derecha del logo de Leader.</w:t>
      </w:r>
    </w:p>
    <w:p w:rsidR="00E75178" w:rsidRDefault="00E75178" w:rsidP="008E54DF">
      <w:pPr>
        <w:rPr>
          <w:color w:val="FF0000"/>
        </w:rPr>
      </w:pPr>
    </w:p>
    <w:p w:rsidR="00E75178" w:rsidRDefault="00E75178" w:rsidP="008E54DF">
      <w:pPr>
        <w:rPr>
          <w:color w:val="FF0000"/>
        </w:rPr>
      </w:pPr>
      <w:r>
        <w:rPr>
          <w:color w:val="FF0000"/>
        </w:rPr>
        <w:t>Y</w:t>
      </w:r>
      <w:r w:rsidRPr="00170F5F">
        <w:rPr>
          <w:color w:val="FF0000"/>
        </w:rPr>
        <w:t xml:space="preserve"> en la parte central </w:t>
      </w:r>
      <w:r>
        <w:rPr>
          <w:color w:val="FF0000"/>
        </w:rPr>
        <w:t xml:space="preserve">del cartel </w:t>
      </w:r>
      <w:r w:rsidRPr="00170F5F">
        <w:rPr>
          <w:color w:val="FF0000"/>
        </w:rPr>
        <w:t>se puede poner el nombre completo del Grupo</w:t>
      </w:r>
      <w:r>
        <w:rPr>
          <w:color w:val="FF0000"/>
        </w:rPr>
        <w:t xml:space="preserve"> debajo de la referencia “Grupo de acción local:”</w:t>
      </w:r>
      <w:r w:rsidRPr="00170F5F">
        <w:rPr>
          <w:color w:val="FF0000"/>
        </w:rPr>
        <w:t>.</w:t>
      </w:r>
    </w:p>
    <w:p w:rsidR="00E75178" w:rsidRDefault="00E75178" w:rsidP="008E54DF">
      <w:pPr>
        <w:rPr>
          <w:color w:val="FF0000"/>
        </w:rPr>
      </w:pPr>
    </w:p>
    <w:p w:rsidR="00E75178" w:rsidRPr="00170F5F" w:rsidRDefault="00E75178" w:rsidP="008E54DF">
      <w:pPr>
        <w:rPr>
          <w:color w:val="FF0000"/>
        </w:rPr>
      </w:pPr>
      <w:r>
        <w:rPr>
          <w:color w:val="FF0000"/>
        </w:rPr>
        <w:lastRenderedPageBreak/>
        <w:t xml:space="preserve">Atención porque ha cambiado alguno de los demás elementos en el modelo de placa de 2014-2020: el logotipo del Departamento de Desarrollo Rural y Sostenibilidad, el añadido de la lectura obligatoria de “Fondo Europeo Agrícola de </w:t>
      </w:r>
      <w:proofErr w:type="gramStart"/>
      <w:r>
        <w:rPr>
          <w:color w:val="FF0000"/>
        </w:rPr>
        <w:t>Desarrollo  Rural</w:t>
      </w:r>
      <w:proofErr w:type="gramEnd"/>
      <w:r>
        <w:rPr>
          <w:color w:val="FF0000"/>
        </w:rPr>
        <w:t>: Europa invierte en las zonas rurales”, las precisiones sobre el tamaño.</w:t>
      </w:r>
    </w:p>
    <w:p w:rsidR="00E75178" w:rsidRDefault="00E75178" w:rsidP="008E54DF"/>
    <w:p w:rsidR="00E75178" w:rsidRPr="008F081C" w:rsidRDefault="00E75178" w:rsidP="000F6E81">
      <w:pPr>
        <w:autoSpaceDE w:val="0"/>
        <w:autoSpaceDN w:val="0"/>
        <w:adjustRightInd w:val="0"/>
        <w:rPr>
          <w:rFonts w:cs="Arial"/>
          <w:szCs w:val="24"/>
        </w:rPr>
      </w:pPr>
      <w:r w:rsidRPr="008F081C">
        <w:rPr>
          <w:rFonts w:cs="Arial"/>
          <w:szCs w:val="24"/>
        </w:rPr>
        <w:t xml:space="preserve">No leemos en ningún sitio de qué material tiene que ser la placa del Grupo (en el anterior periodo se orientaba hacia el </w:t>
      </w:r>
      <w:proofErr w:type="gramStart"/>
      <w:r w:rsidRPr="008F081C">
        <w:rPr>
          <w:rFonts w:cs="Arial"/>
          <w:szCs w:val="24"/>
        </w:rPr>
        <w:t>metacrilato</w:t>
      </w:r>
      <w:proofErr w:type="gramEnd"/>
      <w:r w:rsidRPr="008F081C">
        <w:rPr>
          <w:rFonts w:cs="Arial"/>
          <w:szCs w:val="24"/>
        </w:rPr>
        <w:t xml:space="preserve"> pero esto no estaba escrito.</w:t>
      </w:r>
    </w:p>
    <w:p w:rsidR="00E75178" w:rsidRPr="008F081C" w:rsidRDefault="00E75178" w:rsidP="000F6E81">
      <w:pPr>
        <w:autoSpaceDE w:val="0"/>
        <w:autoSpaceDN w:val="0"/>
        <w:adjustRightInd w:val="0"/>
        <w:rPr>
          <w:rFonts w:cs="Arial"/>
          <w:szCs w:val="24"/>
        </w:rPr>
      </w:pPr>
    </w:p>
    <w:p w:rsidR="00E75178" w:rsidRPr="008F081C" w:rsidRDefault="00E75178" w:rsidP="000F6E81">
      <w:pPr>
        <w:autoSpaceDE w:val="0"/>
        <w:autoSpaceDN w:val="0"/>
        <w:adjustRightInd w:val="0"/>
        <w:rPr>
          <w:rFonts w:cs="Arial"/>
          <w:szCs w:val="24"/>
        </w:rPr>
      </w:pPr>
      <w:r w:rsidRPr="008F081C">
        <w:rPr>
          <w:rFonts w:cs="Arial"/>
          <w:szCs w:val="24"/>
        </w:rPr>
        <w:t>¿De qué material tienen que ser las placas?</w:t>
      </w:r>
    </w:p>
    <w:p w:rsidR="00E75178" w:rsidRPr="008F081C" w:rsidRDefault="00E75178" w:rsidP="000F6E81">
      <w:pPr>
        <w:autoSpaceDE w:val="0"/>
        <w:autoSpaceDN w:val="0"/>
        <w:adjustRightInd w:val="0"/>
        <w:rPr>
          <w:rFonts w:cs="Arial"/>
          <w:szCs w:val="24"/>
        </w:rPr>
      </w:pPr>
    </w:p>
    <w:p w:rsidR="00E75178" w:rsidRPr="008F081C" w:rsidRDefault="00E75178" w:rsidP="00180CB3">
      <w:pPr>
        <w:outlineLvl w:val="0"/>
        <w:rPr>
          <w:color w:val="FF0000"/>
        </w:rPr>
      </w:pPr>
      <w:r w:rsidRPr="008F081C">
        <w:rPr>
          <w:color w:val="FF0000"/>
        </w:rPr>
        <w:t>Las placas de los Grupos se tienen que hacer en materiales y soportes duraderos.</w:t>
      </w:r>
    </w:p>
    <w:p w:rsidR="00E75178" w:rsidRPr="008F081C" w:rsidRDefault="00E75178" w:rsidP="000F6E81">
      <w:pPr>
        <w:pStyle w:val="Textosinformato"/>
        <w:ind w:left="708"/>
        <w:jc w:val="both"/>
        <w:rPr>
          <w:szCs w:val="20"/>
        </w:rPr>
      </w:pPr>
    </w:p>
    <w:p w:rsidR="00E75178" w:rsidRPr="008F081C" w:rsidRDefault="00E75178" w:rsidP="000F6E81">
      <w:pPr>
        <w:autoSpaceDE w:val="0"/>
        <w:autoSpaceDN w:val="0"/>
        <w:adjustRightInd w:val="0"/>
        <w:rPr>
          <w:rFonts w:cs="Arial"/>
          <w:szCs w:val="24"/>
        </w:rPr>
      </w:pPr>
      <w:r w:rsidRPr="008F081C">
        <w:rPr>
          <w:rFonts w:cs="Arial"/>
          <w:szCs w:val="24"/>
        </w:rPr>
        <w:t xml:space="preserve">¿Hay que pedir permiso y seguir todo el procedimiento ante la Comisión de Comunicación Institucional (CCI) para poner el logo del Departamento en la placa o en este caso no es necesario por ser un tema más general de procedimiento? </w:t>
      </w:r>
    </w:p>
    <w:p w:rsidR="00E75178" w:rsidRPr="008F081C" w:rsidRDefault="00E75178" w:rsidP="000F6E81">
      <w:pPr>
        <w:rPr>
          <w:color w:val="FF0000"/>
        </w:rPr>
      </w:pPr>
    </w:p>
    <w:p w:rsidR="00E75178" w:rsidRPr="000F6E81" w:rsidRDefault="00E75178" w:rsidP="00180CB3">
      <w:pPr>
        <w:outlineLvl w:val="0"/>
        <w:rPr>
          <w:color w:val="FF0000"/>
        </w:rPr>
      </w:pPr>
      <w:r w:rsidRPr="008F081C">
        <w:rPr>
          <w:color w:val="FF0000"/>
        </w:rPr>
        <w:t>No hace falta pedir permiso a la CCI para la placa del Grupo.</w:t>
      </w:r>
    </w:p>
    <w:p w:rsidR="00E75178" w:rsidRDefault="00E75178"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E54DF">
      <w:pPr>
        <w:rPr>
          <w:color w:val="FF0000"/>
        </w:rPr>
      </w:pPr>
    </w:p>
    <w:p w:rsidR="00E75178" w:rsidRDefault="00E75178" w:rsidP="00180CB3">
      <w:pPr>
        <w:shd w:val="clear" w:color="auto" w:fill="D9D9D9"/>
        <w:autoSpaceDE w:val="0"/>
        <w:autoSpaceDN w:val="0"/>
        <w:adjustRightInd w:val="0"/>
        <w:outlineLvl w:val="0"/>
        <w:rPr>
          <w:rFonts w:cs="Arial"/>
          <w:szCs w:val="24"/>
          <w:lang w:eastAsia="es-ES"/>
        </w:rPr>
      </w:pPr>
      <w:bookmarkStart w:id="613" w:name="ProcLeasingPlazos"/>
      <w:bookmarkEnd w:id="613"/>
      <w:r>
        <w:rPr>
          <w:rFonts w:cs="Arial"/>
          <w:szCs w:val="24"/>
          <w:lang w:eastAsia="es-ES"/>
        </w:rPr>
        <w:t>CONCRECIÓN DE PLAZOS EN EL LEASING</w:t>
      </w:r>
    </w:p>
    <w:p w:rsidR="00341EF6" w:rsidRPr="000746C7" w:rsidRDefault="00341EF6" w:rsidP="00341EF6">
      <w:pPr>
        <w:shd w:val="clear" w:color="auto" w:fill="D9D9D9"/>
        <w:rPr>
          <w:rStyle w:val="Textoennegrita"/>
          <w:rFonts w:cs="Arial"/>
          <w:b w:val="0"/>
          <w:color w:val="000000"/>
          <w:szCs w:val="24"/>
        </w:rPr>
      </w:pPr>
    </w:p>
    <w:p w:rsidR="00341EF6" w:rsidRPr="000F6E81" w:rsidRDefault="00341EF6" w:rsidP="00341EF6">
      <w:pPr>
        <w:shd w:val="clear" w:color="auto" w:fill="D9D9D9"/>
        <w:autoSpaceDE w:val="0"/>
        <w:autoSpaceDN w:val="0"/>
        <w:adjustRightInd w:val="0"/>
        <w:outlineLvl w:val="0"/>
        <w:rPr>
          <w:rFonts w:cs="Arial"/>
          <w:szCs w:val="24"/>
          <w:lang w:eastAsia="es-ES"/>
        </w:rPr>
      </w:pPr>
      <w:r>
        <w:rPr>
          <w:rStyle w:val="Textoennegrita"/>
          <w:rFonts w:cs="Arial"/>
          <w:b w:val="0"/>
          <w:color w:val="000000"/>
          <w:szCs w:val="24"/>
        </w:rPr>
        <w:t>RESPUESTA DE 0</w:t>
      </w:r>
      <w:r w:rsidRPr="000746C7">
        <w:rPr>
          <w:rStyle w:val="Textoennegrita"/>
          <w:rFonts w:cs="Arial"/>
          <w:b w:val="0"/>
          <w:color w:val="000000"/>
          <w:szCs w:val="24"/>
        </w:rPr>
        <w:t>6.0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FC73F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881782" w:rsidRDefault="00E75178" w:rsidP="00FE2E34">
      <w:pPr>
        <w:autoSpaceDE w:val="0"/>
        <w:autoSpaceDN w:val="0"/>
        <w:rPr>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0F6E81" w:rsidRDefault="00E75178" w:rsidP="000F6E81">
      <w:pPr>
        <w:autoSpaceDE w:val="0"/>
        <w:autoSpaceDN w:val="0"/>
        <w:adjustRightInd w:val="0"/>
        <w:rPr>
          <w:rFonts w:cs="Arial"/>
          <w:szCs w:val="24"/>
          <w:highlight w:val="yellow"/>
        </w:rPr>
      </w:pPr>
    </w:p>
    <w:p w:rsidR="00E75178" w:rsidRPr="008F081C" w:rsidRDefault="00E75178" w:rsidP="000F6E81">
      <w:pPr>
        <w:autoSpaceDE w:val="0"/>
        <w:autoSpaceDN w:val="0"/>
        <w:adjustRightInd w:val="0"/>
        <w:rPr>
          <w:rFonts w:cs="Arial"/>
          <w:szCs w:val="24"/>
        </w:rPr>
      </w:pPr>
      <w:r w:rsidRPr="008F081C">
        <w:rPr>
          <w:rFonts w:cs="Arial"/>
          <w:szCs w:val="24"/>
        </w:rPr>
        <w:t xml:space="preserve">A raíz de una consulta de hace días ya se recogen en el Manual de procedimiento los criterios para el leasing. Pero siguen sin aparecer aclaraciones determinantes sobre los plazos que se marcan para el mismo. No se dice nada si el plazo máximo será el mismo que para el resto de expedientes, 12+6 meses, o se aplicarán las reglas del anterior periodo que ampliaba ese plazo de manera excepcional varios meses más hasta 51 meses, o por el contrario al bajar este periodo de 18+9 a 12+6 también bajan esos 51 meses proporcionalmente. </w:t>
      </w:r>
    </w:p>
    <w:p w:rsidR="00E75178" w:rsidRPr="008F081C" w:rsidRDefault="00E75178" w:rsidP="000F6E81">
      <w:pPr>
        <w:autoSpaceDE w:val="0"/>
        <w:autoSpaceDN w:val="0"/>
        <w:adjustRightInd w:val="0"/>
        <w:rPr>
          <w:rFonts w:cs="Arial"/>
          <w:szCs w:val="24"/>
        </w:rPr>
      </w:pPr>
    </w:p>
    <w:p w:rsidR="00E75178" w:rsidRPr="008F081C" w:rsidRDefault="00E75178" w:rsidP="000F6E81">
      <w:pPr>
        <w:autoSpaceDE w:val="0"/>
        <w:autoSpaceDN w:val="0"/>
        <w:adjustRightInd w:val="0"/>
        <w:rPr>
          <w:rFonts w:cs="Arial"/>
          <w:szCs w:val="24"/>
        </w:rPr>
      </w:pPr>
      <w:r w:rsidRPr="008F081C">
        <w:rPr>
          <w:rFonts w:cs="Arial"/>
          <w:szCs w:val="24"/>
        </w:rPr>
        <w:t>¿Qué plazo hay que aplicar en los expedientes financiados por leasing?</w:t>
      </w:r>
    </w:p>
    <w:p w:rsidR="00E75178" w:rsidRPr="008F081C" w:rsidRDefault="00E75178" w:rsidP="000F6E81">
      <w:pPr>
        <w:pStyle w:val="Textosinformato"/>
        <w:ind w:left="708"/>
        <w:jc w:val="both"/>
      </w:pPr>
    </w:p>
    <w:p w:rsidR="00E75178" w:rsidRDefault="00E75178" w:rsidP="000F6E81">
      <w:pPr>
        <w:rPr>
          <w:color w:val="FF0000"/>
          <w:highlight w:val="yellow"/>
        </w:rPr>
      </w:pPr>
      <w:r w:rsidRPr="008F081C">
        <w:rPr>
          <w:color w:val="FF0000"/>
        </w:rPr>
        <w:t xml:space="preserve">Al leasing hay que aplicar el plazo de vida de un expediente, que es de un año; los seis meses suplementarios de una posible prórroga no se deben contabilizar para el leasing, pues las prórrogas se concederán de forma excepcional y debidamente justificada y podrían ser denegadas. </w:t>
      </w:r>
    </w:p>
    <w:p w:rsidR="00E75178" w:rsidRPr="00466EC2" w:rsidRDefault="00E75178" w:rsidP="000F6E81">
      <w:pPr>
        <w:rPr>
          <w:rFonts w:cs="Arial"/>
          <w:szCs w:val="24"/>
          <w:highlight w:val="yellow"/>
        </w:rPr>
      </w:pPr>
    </w:p>
    <w:p w:rsidR="00E75178" w:rsidRDefault="00E75178" w:rsidP="000F6E81">
      <w:pPr>
        <w:rPr>
          <w:rFonts w:cs="Arial"/>
          <w:szCs w:val="24"/>
        </w:rPr>
      </w:pPr>
      <w:r w:rsidRPr="00775070">
        <w:rPr>
          <w:rFonts w:cs="Arial"/>
          <w:szCs w:val="24"/>
        </w:rPr>
        <w:t>En el Manual de procedimiento, en el capítulo 1.7, sobre Informe de elegibilidad, Aclaraciones sobre elegibilidad, Leasing</w:t>
      </w:r>
      <w:r>
        <w:rPr>
          <w:rFonts w:cs="Arial"/>
          <w:szCs w:val="24"/>
        </w:rPr>
        <w:t>, pone:</w:t>
      </w:r>
    </w:p>
    <w:p w:rsidR="00E75178" w:rsidRDefault="00E75178" w:rsidP="000F6E81">
      <w:pPr>
        <w:rPr>
          <w:rFonts w:cs="Arial"/>
          <w:szCs w:val="24"/>
          <w:highlight w:val="yellow"/>
        </w:rPr>
      </w:pPr>
    </w:p>
    <w:p w:rsidR="00E75178" w:rsidRPr="00775070" w:rsidRDefault="00E75178" w:rsidP="00775070">
      <w:pPr>
        <w:ind w:left="851" w:right="851"/>
        <w:rPr>
          <w:rFonts w:ascii="Calibri" w:hAnsi="Calibri" w:cs="Arial"/>
          <w:i/>
          <w:szCs w:val="24"/>
          <w:lang w:eastAsia="es-ES"/>
        </w:rPr>
      </w:pPr>
      <w:r w:rsidRPr="00775070">
        <w:rPr>
          <w:rFonts w:ascii="Calibri" w:hAnsi="Calibri" w:cs="Arial"/>
          <w:i/>
          <w:szCs w:val="24"/>
          <w:lang w:eastAsia="es-ES"/>
        </w:rPr>
        <w:t xml:space="preserve">“4. La ayuda comunitaria para los contratos de arrendamiento financiero citados en el punto 3 se pagará al arrendatario en uno o más tramos y en relación con los pagos de arrendamiento efectivamente abonados. </w:t>
      </w:r>
      <w:r w:rsidRPr="00775070">
        <w:rPr>
          <w:rFonts w:ascii="Calibri" w:hAnsi="Calibri" w:cs="Arial"/>
          <w:i/>
          <w:color w:val="00B050"/>
          <w:szCs w:val="24"/>
          <w:lang w:eastAsia="es-ES"/>
        </w:rPr>
        <w:t>Cuando la fecha de finalización del contrato de arrendamiento sea posterior a la fecha final prevista para tener en cuenta los pagos en la ayuda comunitaria, sólo podrá considerarse subvencionable el gasto correspondiente a los pagos de arrendamiento abonados por el arrendatario hasta la fecha final de pago prevista</w:t>
      </w:r>
      <w:r w:rsidRPr="00775070">
        <w:rPr>
          <w:rFonts w:ascii="Calibri" w:hAnsi="Calibri" w:cs="Arial"/>
          <w:i/>
          <w:szCs w:val="24"/>
          <w:lang w:eastAsia="es-ES"/>
        </w:rPr>
        <w:t>”.</w:t>
      </w:r>
    </w:p>
    <w:p w:rsidR="00E75178" w:rsidRDefault="00E75178"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0F6E81" w:rsidRDefault="00E75178" w:rsidP="008E54DF">
      <w:pPr>
        <w:rPr>
          <w:color w:val="FF0000"/>
        </w:rPr>
      </w:pPr>
    </w:p>
    <w:p w:rsidR="00E75178" w:rsidRPr="00104311" w:rsidRDefault="00E75178" w:rsidP="007B4DBD">
      <w:pPr>
        <w:shd w:val="clear" w:color="auto" w:fill="D9D9D9"/>
        <w:autoSpaceDE w:val="0"/>
        <w:autoSpaceDN w:val="0"/>
        <w:adjustRightInd w:val="0"/>
        <w:rPr>
          <w:rStyle w:val="Textoennegrita"/>
          <w:rFonts w:cs="Arial"/>
          <w:b w:val="0"/>
          <w:color w:val="000000"/>
          <w:szCs w:val="24"/>
        </w:rPr>
      </w:pPr>
      <w:bookmarkStart w:id="614" w:name="ProcDesistimientoComunicaAJtaDtva"/>
      <w:bookmarkEnd w:id="614"/>
      <w:r w:rsidRPr="00104311">
        <w:rPr>
          <w:rStyle w:val="Textoennegrita"/>
          <w:rFonts w:cs="Arial"/>
          <w:b w:val="0"/>
          <w:color w:val="000000"/>
          <w:szCs w:val="24"/>
        </w:rPr>
        <w:t>1. TRAMITACIÓN DE LA SOLICITUD DE AYUDA</w:t>
      </w:r>
    </w:p>
    <w:p w:rsidR="00E75178" w:rsidRDefault="00E75178" w:rsidP="007B4DBD">
      <w:pPr>
        <w:shd w:val="clear" w:color="auto" w:fill="D9D9D9"/>
        <w:autoSpaceDE w:val="0"/>
        <w:autoSpaceDN w:val="0"/>
        <w:adjustRightInd w:val="0"/>
        <w:rPr>
          <w:rStyle w:val="Textoennegrita"/>
          <w:rFonts w:cs="Arial"/>
          <w:b w:val="0"/>
          <w:color w:val="000000"/>
          <w:szCs w:val="24"/>
        </w:rPr>
      </w:pPr>
      <w:r w:rsidRPr="00104311">
        <w:rPr>
          <w:rStyle w:val="Textoennegrita"/>
          <w:rFonts w:cs="Arial"/>
          <w:b w:val="0"/>
          <w:color w:val="000000"/>
          <w:szCs w:val="24"/>
        </w:rPr>
        <w:lastRenderedPageBreak/>
        <w:t>1.2. Desistimiento</w:t>
      </w:r>
    </w:p>
    <w:p w:rsidR="00E75178" w:rsidRDefault="00E75178" w:rsidP="007B4DBD">
      <w:pPr>
        <w:shd w:val="clear" w:color="auto" w:fill="D9D9D9"/>
        <w:autoSpaceDE w:val="0"/>
        <w:autoSpaceDN w:val="0"/>
        <w:adjustRightInd w:val="0"/>
        <w:rPr>
          <w:rStyle w:val="Textoennegrita"/>
          <w:rFonts w:cs="Arial"/>
          <w:b w:val="0"/>
          <w:color w:val="000000"/>
          <w:szCs w:val="24"/>
        </w:rPr>
      </w:pPr>
      <w:r>
        <w:rPr>
          <w:rStyle w:val="Textoennegrita"/>
          <w:rFonts w:cs="Arial"/>
          <w:b w:val="0"/>
          <w:color w:val="000000"/>
          <w:szCs w:val="24"/>
        </w:rPr>
        <w:t>Página 6</w:t>
      </w:r>
    </w:p>
    <w:p w:rsidR="00341EF6" w:rsidRPr="000746C7" w:rsidRDefault="00341EF6" w:rsidP="00341EF6">
      <w:pPr>
        <w:shd w:val="clear" w:color="auto" w:fill="D9D9D9"/>
        <w:rPr>
          <w:rStyle w:val="Textoennegrita"/>
          <w:rFonts w:cs="Arial"/>
          <w:b w:val="0"/>
          <w:color w:val="000000"/>
          <w:szCs w:val="24"/>
        </w:rPr>
      </w:pPr>
    </w:p>
    <w:p w:rsidR="00341EF6" w:rsidRPr="00104311" w:rsidRDefault="00341EF6" w:rsidP="00341EF6">
      <w:pPr>
        <w:shd w:val="clear" w:color="auto" w:fill="D9D9D9"/>
        <w:autoSpaceDE w:val="0"/>
        <w:autoSpaceDN w:val="0"/>
        <w:adjustRightInd w:val="0"/>
        <w:rPr>
          <w:rStyle w:val="Textoennegrita"/>
          <w:rFonts w:cs="Arial"/>
          <w:b w:val="0"/>
          <w:color w:val="000000"/>
          <w:szCs w:val="24"/>
        </w:rPr>
      </w:pPr>
      <w:r>
        <w:rPr>
          <w:rStyle w:val="Textoennegrita"/>
          <w:rFonts w:cs="Arial"/>
          <w:b w:val="0"/>
          <w:color w:val="000000"/>
          <w:szCs w:val="24"/>
        </w:rPr>
        <w:t>RESPUESTA DE 0</w:t>
      </w:r>
      <w:r w:rsidRPr="000746C7">
        <w:rPr>
          <w:rStyle w:val="Textoennegrita"/>
          <w:rFonts w:cs="Arial"/>
          <w:b w:val="0"/>
          <w:color w:val="000000"/>
          <w:szCs w:val="24"/>
        </w:rPr>
        <w:t>6.0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FC73F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95486C" w:rsidRDefault="00E75178" w:rsidP="00D83841">
      <w:pPr>
        <w:rPr>
          <w:sz w:val="16"/>
          <w:szCs w:val="16"/>
        </w:rPr>
      </w:pPr>
      <w:r w:rsidRPr="0095486C">
        <w:rPr>
          <w:sz w:val="16"/>
          <w:szCs w:val="16"/>
        </w:rPr>
        <w:t>(</w:t>
      </w:r>
      <w:hyperlink w:anchor="ÍndiceProc114SolicitudModificaResolución" w:history="1">
        <w:r w:rsidRPr="0095486C">
          <w:rPr>
            <w:rStyle w:val="Hipervnculo"/>
            <w:sz w:val="16"/>
            <w:szCs w:val="16"/>
          </w:rPr>
          <w:t>Índice 1.14 Solicitud de modificación de la resolución aprobatoria</w:t>
        </w:r>
      </w:hyperlink>
      <w:r w:rsidRPr="0095486C">
        <w:rPr>
          <w:sz w:val="16"/>
          <w:szCs w:val="16"/>
        </w:rPr>
        <w:t>) (</w:t>
      </w:r>
      <w:hyperlink w:anchor="ÍndiceProc11Renuncia" w:history="1">
        <w:r w:rsidRPr="0095486C">
          <w:rPr>
            <w:rStyle w:val="Hipervnculo"/>
            <w:sz w:val="16"/>
            <w:szCs w:val="16"/>
          </w:rPr>
          <w:t>Índice 1.13 Renuncia</w:t>
        </w:r>
      </w:hyperlink>
      <w:r w:rsidRPr="0095486C">
        <w:rPr>
          <w:sz w:val="16"/>
          <w:szCs w:val="16"/>
        </w:rPr>
        <w:t>)</w:t>
      </w:r>
    </w:p>
    <w:p w:rsidR="00E75178" w:rsidRPr="005948F9" w:rsidRDefault="00E75178" w:rsidP="00341EF6">
      <w:pPr>
        <w:rPr>
          <w:sz w:val="18"/>
          <w:szCs w:val="18"/>
        </w:rPr>
      </w:pPr>
      <w:r w:rsidRPr="0095486C">
        <w:rPr>
          <w:sz w:val="16"/>
          <w:szCs w:val="16"/>
        </w:rPr>
        <w:t>(</w:t>
      </w:r>
      <w:hyperlink w:anchor="ÍndiceProc12Desistimiento" w:history="1">
        <w:r w:rsidRPr="0095486C">
          <w:rPr>
            <w:rStyle w:val="Hipervnculo"/>
            <w:sz w:val="16"/>
            <w:szCs w:val="16"/>
          </w:rPr>
          <w:t>Índice 1.2 Desistimiento</w:t>
        </w:r>
      </w:hyperlink>
      <w:r w:rsidRPr="0095486C">
        <w:rPr>
          <w:sz w:val="16"/>
          <w:szCs w:val="16"/>
        </w:rPr>
        <w:t>)</w:t>
      </w:r>
    </w:p>
    <w:p w:rsidR="00E75178" w:rsidRDefault="00E75178" w:rsidP="007B4DBD">
      <w:pPr>
        <w:autoSpaceDE w:val="0"/>
        <w:autoSpaceDN w:val="0"/>
        <w:adjustRightInd w:val="0"/>
        <w:rPr>
          <w:rFonts w:cs="Arial"/>
          <w:szCs w:val="24"/>
        </w:rPr>
      </w:pPr>
    </w:p>
    <w:p w:rsidR="00E75178" w:rsidRDefault="00E75178" w:rsidP="007B4DBD">
      <w:pPr>
        <w:autoSpaceDE w:val="0"/>
        <w:autoSpaceDN w:val="0"/>
        <w:adjustRightInd w:val="0"/>
        <w:rPr>
          <w:rFonts w:cs="Arial"/>
          <w:szCs w:val="24"/>
        </w:rPr>
      </w:pPr>
      <w:r>
        <w:rPr>
          <w:rFonts w:cs="Arial"/>
          <w:szCs w:val="24"/>
        </w:rPr>
        <w:t xml:space="preserve">En caso de desistimiento, igual que en los casos de </w:t>
      </w:r>
      <w:r w:rsidRPr="001B4B3D">
        <w:rPr>
          <w:rFonts w:cs="Arial"/>
          <w:szCs w:val="24"/>
        </w:rPr>
        <w:t>renuncia, prórroga, subrogación o modificación</w:t>
      </w:r>
      <w:r>
        <w:rPr>
          <w:rFonts w:cs="Arial"/>
          <w:szCs w:val="24"/>
        </w:rPr>
        <w:t>, ¿no sería conveniente añadir que se comunique la incidencia a la Junta Directiva?</w:t>
      </w:r>
    </w:p>
    <w:p w:rsidR="00E75178" w:rsidRDefault="00E75178" w:rsidP="007B4DBD">
      <w:pPr>
        <w:autoSpaceDE w:val="0"/>
        <w:autoSpaceDN w:val="0"/>
        <w:adjustRightInd w:val="0"/>
        <w:rPr>
          <w:rFonts w:cs="Arial"/>
          <w:szCs w:val="24"/>
        </w:rPr>
      </w:pPr>
    </w:p>
    <w:p w:rsidR="00E75178" w:rsidRDefault="00E75178" w:rsidP="007B4DBD">
      <w:pPr>
        <w:autoSpaceDE w:val="0"/>
        <w:autoSpaceDN w:val="0"/>
        <w:adjustRightInd w:val="0"/>
        <w:rPr>
          <w:color w:val="FF0000"/>
          <w:szCs w:val="24"/>
        </w:rPr>
      </w:pPr>
      <w:r w:rsidRPr="007B4DBD">
        <w:rPr>
          <w:color w:val="FF0000"/>
          <w:szCs w:val="24"/>
        </w:rPr>
        <w:t>Como establece el Manual de procedimiento:</w:t>
      </w:r>
    </w:p>
    <w:p w:rsidR="00E75178" w:rsidRPr="007B4DBD" w:rsidRDefault="00E75178" w:rsidP="007B4DBD">
      <w:pPr>
        <w:autoSpaceDE w:val="0"/>
        <w:autoSpaceDN w:val="0"/>
        <w:adjustRightInd w:val="0"/>
        <w:rPr>
          <w:color w:val="FF0000"/>
          <w:szCs w:val="24"/>
        </w:rPr>
      </w:pPr>
    </w:p>
    <w:p w:rsidR="00E75178" w:rsidRPr="006D64A2" w:rsidRDefault="00E75178" w:rsidP="006D64A2">
      <w:pPr>
        <w:ind w:left="851" w:right="851"/>
        <w:rPr>
          <w:rFonts w:ascii="Calibri" w:hAnsi="Calibri"/>
          <w:i/>
          <w:color w:val="FF0000"/>
          <w:szCs w:val="24"/>
        </w:rPr>
      </w:pPr>
      <w:r w:rsidRPr="006D64A2">
        <w:rPr>
          <w:rFonts w:ascii="Calibri" w:hAnsi="Calibri"/>
          <w:i/>
          <w:color w:val="FF0000"/>
          <w:szCs w:val="24"/>
        </w:rPr>
        <w:t>“Toda información relacionada con las resoluciones emitidas por el Director General, así como cualquier cambio que pueda afectar a las mismas, se deberán poner en conocimiento de la Junta Directiva del Grupo”.</w:t>
      </w:r>
    </w:p>
    <w:p w:rsidR="00E75178" w:rsidRDefault="00E75178" w:rsidP="007B4DB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731E4"/>
    <w:p w:rsidR="00E75178" w:rsidRDefault="00E75178" w:rsidP="00180CB3">
      <w:pPr>
        <w:shd w:val="clear" w:color="auto" w:fill="D9D9D9"/>
        <w:autoSpaceDE w:val="0"/>
        <w:autoSpaceDN w:val="0"/>
        <w:adjustRightInd w:val="0"/>
        <w:outlineLvl w:val="0"/>
        <w:rPr>
          <w:rFonts w:cs="Arial"/>
          <w:szCs w:val="24"/>
        </w:rPr>
      </w:pPr>
      <w:bookmarkStart w:id="615" w:name="ProcGALGastoFuncionaVariasDudas"/>
      <w:bookmarkEnd w:id="615"/>
      <w:r w:rsidRPr="000038B3">
        <w:rPr>
          <w:rFonts w:cs="Arial"/>
          <w:szCs w:val="24"/>
        </w:rPr>
        <w:t>GASTO DE FUNCIONAMIENTO</w:t>
      </w:r>
      <w:r>
        <w:rPr>
          <w:rFonts w:cs="Arial"/>
          <w:szCs w:val="24"/>
        </w:rPr>
        <w:t>:</w:t>
      </w:r>
      <w:r w:rsidRPr="000038B3">
        <w:rPr>
          <w:rFonts w:cs="Arial"/>
          <w:szCs w:val="24"/>
        </w:rPr>
        <w:t xml:space="preserve"> DUDAS SOBRE SU JUSTIFICACIÓN</w:t>
      </w:r>
    </w:p>
    <w:p w:rsidR="00341EF6" w:rsidRPr="000746C7" w:rsidRDefault="00341EF6" w:rsidP="00341EF6">
      <w:pPr>
        <w:shd w:val="clear" w:color="auto" w:fill="D9D9D9"/>
        <w:rPr>
          <w:rStyle w:val="Textoennegrita"/>
          <w:rFonts w:cs="Arial"/>
          <w:b w:val="0"/>
          <w:color w:val="000000"/>
          <w:szCs w:val="24"/>
        </w:rPr>
      </w:pPr>
    </w:p>
    <w:p w:rsidR="00341EF6" w:rsidRPr="000038B3" w:rsidRDefault="00341EF6" w:rsidP="00341EF6">
      <w:pPr>
        <w:shd w:val="clear" w:color="auto" w:fill="D9D9D9"/>
        <w:autoSpaceDE w:val="0"/>
        <w:autoSpaceDN w:val="0"/>
        <w:adjustRightInd w:val="0"/>
        <w:outlineLvl w:val="0"/>
        <w:rPr>
          <w:rFonts w:cs="Arial"/>
          <w:szCs w:val="24"/>
        </w:rPr>
      </w:pPr>
      <w:r>
        <w:rPr>
          <w:rStyle w:val="Textoennegrita"/>
          <w:rFonts w:cs="Arial"/>
          <w:b w:val="0"/>
          <w:color w:val="000000"/>
          <w:szCs w:val="24"/>
        </w:rPr>
        <w:t>RESPUESTA DE 0</w:t>
      </w:r>
      <w:r w:rsidRPr="000746C7">
        <w:rPr>
          <w:rStyle w:val="Textoennegrita"/>
          <w:rFonts w:cs="Arial"/>
          <w:b w:val="0"/>
          <w:color w:val="000000"/>
          <w:szCs w:val="24"/>
        </w:rPr>
        <w:t>6.0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AE659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5E7460" w:rsidRDefault="00E75178" w:rsidP="00665D96">
      <w:pPr>
        <w:rPr>
          <w:rFonts w:cs="Arial"/>
          <w:sz w:val="16"/>
          <w:szCs w:val="16"/>
        </w:rPr>
      </w:pPr>
      <w:r w:rsidRPr="005E7460">
        <w:rPr>
          <w:rFonts w:cs="Arial"/>
          <w:sz w:val="16"/>
          <w:szCs w:val="16"/>
        </w:rPr>
        <w:t>(</w:t>
      </w:r>
      <w:hyperlink w:anchor="ÍndiceProc3GastoFuncionamiento" w:history="1">
        <w:r w:rsidRPr="005E7460">
          <w:rPr>
            <w:rStyle w:val="Hipervnculo"/>
            <w:rFonts w:cs="Arial"/>
            <w:sz w:val="16"/>
            <w:szCs w:val="16"/>
          </w:rPr>
          <w:t>Índice Gasto de funcionamiento</w:t>
        </w:r>
      </w:hyperlink>
      <w:r w:rsidRPr="005E7460">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87D3C">
      <w:pPr>
        <w:rPr>
          <w:rFonts w:cs="Arial"/>
          <w:noProof/>
          <w:szCs w:val="20"/>
          <w:lang w:eastAsia="es-ES"/>
        </w:rPr>
      </w:pPr>
    </w:p>
    <w:p w:rsidR="00E75178" w:rsidRDefault="00E75178" w:rsidP="00B87D3C">
      <w:pPr>
        <w:rPr>
          <w:rFonts w:cs="Arial"/>
          <w:noProof/>
          <w:szCs w:val="20"/>
          <w:lang w:eastAsia="es-ES"/>
        </w:rPr>
      </w:pPr>
      <w:r>
        <w:rPr>
          <w:rFonts w:cs="Arial"/>
          <w:noProof/>
          <w:szCs w:val="20"/>
          <w:lang w:eastAsia="es-ES"/>
        </w:rPr>
        <w:t xml:space="preserve">1.- Los modelos 31 y 32 suponemos que no es necesario que vengan firmados por tratarse de anexos de una solicitud. </w:t>
      </w:r>
    </w:p>
    <w:p w:rsidR="00E75178" w:rsidRDefault="00E75178" w:rsidP="00B2762F">
      <w:pPr>
        <w:rPr>
          <w:rFonts w:cs="Arial"/>
          <w:bCs/>
          <w:color w:val="FF0000"/>
          <w:szCs w:val="24"/>
        </w:rPr>
      </w:pPr>
    </w:p>
    <w:p w:rsidR="00E75178" w:rsidRPr="005E6476" w:rsidRDefault="00E75178" w:rsidP="00180CB3">
      <w:pPr>
        <w:outlineLvl w:val="0"/>
        <w:rPr>
          <w:rFonts w:cs="Arial"/>
          <w:noProof/>
          <w:color w:val="FF0000"/>
          <w:szCs w:val="20"/>
          <w:lang w:eastAsia="es-ES"/>
        </w:rPr>
      </w:pPr>
      <w:r w:rsidRPr="005E6476">
        <w:rPr>
          <w:rFonts w:cs="Arial"/>
          <w:bCs/>
          <w:color w:val="FF0000"/>
          <w:szCs w:val="24"/>
        </w:rPr>
        <w:t>No lleven firma porque son anexo a la solicitud que va firmada.</w:t>
      </w:r>
    </w:p>
    <w:p w:rsidR="00E75178" w:rsidRDefault="00E75178" w:rsidP="00B87D3C">
      <w:pPr>
        <w:rPr>
          <w:rFonts w:cs="Arial"/>
          <w:noProof/>
          <w:szCs w:val="20"/>
          <w:lang w:eastAsia="es-ES"/>
        </w:rPr>
      </w:pPr>
    </w:p>
    <w:p w:rsidR="00E75178" w:rsidRDefault="00E75178" w:rsidP="00B87D3C">
      <w:pPr>
        <w:rPr>
          <w:rFonts w:cs="Arial"/>
          <w:noProof/>
          <w:szCs w:val="20"/>
          <w:lang w:eastAsia="es-ES"/>
        </w:rPr>
      </w:pPr>
      <w:r>
        <w:rPr>
          <w:rFonts w:cs="Arial"/>
          <w:noProof/>
          <w:szCs w:val="20"/>
          <w:lang w:eastAsia="es-ES"/>
        </w:rPr>
        <w:t>2.- Comunicación de otras ayudas al funcionamiento del Grupo.</w:t>
      </w:r>
    </w:p>
    <w:p w:rsidR="00E75178" w:rsidRDefault="00E75178" w:rsidP="00B87D3C">
      <w:pPr>
        <w:rPr>
          <w:rFonts w:cs="Arial"/>
          <w:noProof/>
          <w:szCs w:val="20"/>
          <w:lang w:eastAsia="es-ES"/>
        </w:rPr>
      </w:pPr>
    </w:p>
    <w:p w:rsidR="00E75178" w:rsidRDefault="00E75178" w:rsidP="00B87D3C">
      <w:pPr>
        <w:rPr>
          <w:rFonts w:cs="Arial"/>
          <w:noProof/>
          <w:szCs w:val="20"/>
          <w:lang w:eastAsia="es-ES"/>
        </w:rPr>
      </w:pPr>
      <w:r w:rsidRPr="00236151">
        <w:rPr>
          <w:rFonts w:cs="Arial"/>
          <w:noProof/>
          <w:szCs w:val="20"/>
          <w:lang w:eastAsia="es-ES"/>
        </w:rPr>
        <w:t>El artículo 9</w:t>
      </w:r>
      <w:r>
        <w:rPr>
          <w:rFonts w:cs="Arial"/>
          <w:noProof/>
          <w:szCs w:val="20"/>
          <w:lang w:eastAsia="es-ES"/>
        </w:rPr>
        <w:t>.2</w:t>
      </w:r>
      <w:r w:rsidRPr="00236151">
        <w:rPr>
          <w:rFonts w:cs="Arial"/>
          <w:noProof/>
          <w:szCs w:val="20"/>
          <w:lang w:eastAsia="es-ES"/>
        </w:rPr>
        <w:t>, sobre Régimen de compatibilidad, de la orden de bases reguladoras de la ayuda al funcionamiento</w:t>
      </w:r>
      <w:r>
        <w:rPr>
          <w:rFonts w:cs="Arial"/>
          <w:noProof/>
          <w:szCs w:val="20"/>
          <w:lang w:eastAsia="es-ES"/>
        </w:rPr>
        <w:t>:</w:t>
      </w:r>
    </w:p>
    <w:p w:rsidR="00E75178" w:rsidRPr="00236151" w:rsidRDefault="00E75178" w:rsidP="00B87D3C">
      <w:pPr>
        <w:rPr>
          <w:rFonts w:cs="Arial"/>
          <w:noProof/>
          <w:szCs w:val="20"/>
          <w:lang w:eastAsia="es-ES"/>
        </w:rPr>
      </w:pPr>
    </w:p>
    <w:p w:rsidR="00E75178" w:rsidRPr="00B2762F" w:rsidRDefault="00E75178" w:rsidP="00B87D3C">
      <w:pPr>
        <w:ind w:left="1134" w:right="709"/>
        <w:rPr>
          <w:rFonts w:ascii="Calibri" w:hAnsi="Calibri" w:cs="Arial-ItalicMT"/>
          <w:i/>
          <w:iCs/>
        </w:rPr>
      </w:pPr>
      <w:r w:rsidRPr="00B2762F">
        <w:rPr>
          <w:rFonts w:ascii="Calibri" w:hAnsi="Calibri" w:cs="ArialMT"/>
          <w:i/>
        </w:rPr>
        <w:t xml:space="preserve">“2. El beneficiario tiene la obligación de comunicar al órgano concedente cualesquiera subvenciones, ayudas o ingresos que para la misma finalidad y de cualquier procedencia haya </w:t>
      </w:r>
      <w:r w:rsidRPr="00B2762F">
        <w:rPr>
          <w:rFonts w:ascii="Calibri" w:hAnsi="Calibri" w:cs="ArialMT"/>
          <w:b/>
          <w:i/>
        </w:rPr>
        <w:t>solicitado</w:t>
      </w:r>
      <w:r w:rsidRPr="00B2762F">
        <w:rPr>
          <w:rFonts w:ascii="Calibri" w:hAnsi="Calibri" w:cs="ArialMT"/>
          <w:i/>
        </w:rPr>
        <w:t xml:space="preserve"> o le haya sido </w:t>
      </w:r>
      <w:r w:rsidRPr="00B2762F">
        <w:rPr>
          <w:rFonts w:ascii="Calibri" w:hAnsi="Calibri" w:cs="ArialMT"/>
          <w:b/>
          <w:i/>
        </w:rPr>
        <w:t>concedida</w:t>
      </w:r>
      <w:r w:rsidRPr="00B2762F">
        <w:rPr>
          <w:rFonts w:ascii="Calibri" w:hAnsi="Calibri" w:cs="ArialMT"/>
          <w:i/>
        </w:rPr>
        <w:t xml:space="preserve"> o </w:t>
      </w:r>
      <w:r w:rsidRPr="00B2762F">
        <w:rPr>
          <w:rFonts w:ascii="Calibri" w:hAnsi="Calibri" w:cs="ArialMT"/>
          <w:b/>
          <w:i/>
        </w:rPr>
        <w:t>pagada</w:t>
      </w:r>
      <w:r w:rsidRPr="00B2762F">
        <w:rPr>
          <w:rFonts w:ascii="Calibri" w:hAnsi="Calibri" w:cs="ArialMT"/>
          <w:i/>
        </w:rPr>
        <w:t>, para lo que utilizará el modelo del anexo III”.</w:t>
      </w:r>
    </w:p>
    <w:p w:rsidR="00E75178" w:rsidRDefault="00E75178" w:rsidP="00B87D3C">
      <w:pPr>
        <w:rPr>
          <w:rFonts w:cs="Arial"/>
          <w:noProof/>
          <w:szCs w:val="20"/>
          <w:lang w:eastAsia="es-ES"/>
        </w:rPr>
      </w:pPr>
    </w:p>
    <w:p w:rsidR="00E75178" w:rsidRPr="00236151" w:rsidRDefault="00E75178" w:rsidP="00B87D3C">
      <w:pPr>
        <w:rPr>
          <w:rFonts w:cs="Arial"/>
          <w:noProof/>
          <w:szCs w:val="20"/>
          <w:lang w:eastAsia="es-ES"/>
        </w:rPr>
      </w:pPr>
      <w:r>
        <w:rPr>
          <w:rFonts w:cs="Arial"/>
          <w:noProof/>
          <w:szCs w:val="20"/>
          <w:lang w:eastAsia="es-ES"/>
        </w:rPr>
        <w:t>¿Cómo debe proceder el Grupo cuando solicita otra ayuda para su funcionamiento?</w:t>
      </w:r>
    </w:p>
    <w:p w:rsidR="00E75178" w:rsidRDefault="00E75178" w:rsidP="00B87D3C">
      <w:pPr>
        <w:rPr>
          <w:rFonts w:cs="Arial"/>
          <w:noProof/>
          <w:color w:val="FF0000"/>
          <w:szCs w:val="20"/>
          <w:lang w:eastAsia="es-ES"/>
        </w:rPr>
      </w:pPr>
    </w:p>
    <w:p w:rsidR="00E75178" w:rsidRPr="00B87D3C" w:rsidRDefault="00E75178" w:rsidP="00B87D3C">
      <w:pPr>
        <w:rPr>
          <w:rFonts w:cs="Arial"/>
          <w:noProof/>
          <w:color w:val="FF0000"/>
          <w:szCs w:val="20"/>
          <w:lang w:eastAsia="es-ES"/>
        </w:rPr>
      </w:pPr>
      <w:r w:rsidRPr="00B87D3C">
        <w:rPr>
          <w:rFonts w:cs="Arial"/>
          <w:noProof/>
          <w:color w:val="FF0000"/>
          <w:szCs w:val="20"/>
          <w:lang w:eastAsia="es-ES"/>
        </w:rPr>
        <w:t>En la siguiente certificación tras la concesión de otras ayudas para funcionamiento, el Grupo presentará el modelo de anexo nº 3 de la Orden. En caso de que la solicitud de ayuda presentada no haya previsto esta ayuda se deberá presentar una solicitud de modificación con sus correspondientes modelos Va y Vb. Los que lo hayan previsto pero la cantidad aprobada sea diferente a la prevista, presentarán el modelo Vb con el ajuste correspondiente.</w:t>
      </w:r>
    </w:p>
    <w:p w:rsidR="00E75178" w:rsidRDefault="00E75178" w:rsidP="00B87D3C">
      <w:pPr>
        <w:rPr>
          <w:rFonts w:cs="Arial"/>
          <w:noProof/>
          <w:szCs w:val="20"/>
          <w:lang w:eastAsia="es-ES"/>
        </w:rPr>
      </w:pPr>
    </w:p>
    <w:p w:rsidR="00E75178" w:rsidRPr="00C02395" w:rsidRDefault="00341EF6" w:rsidP="00B87D3C">
      <w:pPr>
        <w:rPr>
          <w:rFonts w:cs="Arial"/>
          <w:noProof/>
          <w:szCs w:val="20"/>
          <w:lang w:eastAsia="es-ES"/>
        </w:rPr>
      </w:pPr>
      <w:r>
        <w:rPr>
          <w:rFonts w:cs="Arial"/>
          <w:noProof/>
          <w:szCs w:val="20"/>
          <w:lang w:eastAsia="es-ES"/>
        </w:rPr>
        <w:t>3</w:t>
      </w:r>
      <w:r w:rsidR="00E75178" w:rsidRPr="00C02395">
        <w:rPr>
          <w:rFonts w:cs="Arial"/>
          <w:noProof/>
          <w:szCs w:val="20"/>
          <w:lang w:eastAsia="es-ES"/>
        </w:rPr>
        <w:t>.- Como consecuencia de lo escrito en el Manual de procedimiento, versión 1.1:</w:t>
      </w:r>
    </w:p>
    <w:p w:rsidR="00E75178" w:rsidRDefault="00E75178" w:rsidP="00B87D3C">
      <w:pPr>
        <w:ind w:left="708"/>
        <w:rPr>
          <w:rFonts w:cs="Arial"/>
          <w:noProof/>
          <w:szCs w:val="20"/>
          <w:lang w:eastAsia="es-ES"/>
        </w:rPr>
      </w:pPr>
    </w:p>
    <w:p w:rsidR="00E75178" w:rsidRDefault="00E75178" w:rsidP="00B87D3C">
      <w:pPr>
        <w:ind w:left="1134" w:right="709"/>
        <w:rPr>
          <w:rFonts w:ascii="Calibri" w:hAnsi="Calibri"/>
          <w:i/>
          <w:szCs w:val="24"/>
        </w:rPr>
      </w:pPr>
      <w:r>
        <w:rPr>
          <w:rFonts w:ascii="Calibri" w:hAnsi="Calibri"/>
          <w:i/>
          <w:szCs w:val="24"/>
        </w:rPr>
        <w:t>“Se admitirá un máximo de un 20 % de desfase entre los conceptos de gastos previstos en la solicitud de ayuda y la certificación de los gastos presentados.</w:t>
      </w:r>
    </w:p>
    <w:p w:rsidR="00E75178" w:rsidRDefault="00E75178" w:rsidP="00B87D3C">
      <w:pPr>
        <w:ind w:left="1134" w:right="709"/>
        <w:rPr>
          <w:rFonts w:ascii="Calibri" w:hAnsi="Calibri"/>
          <w:i/>
          <w:szCs w:val="24"/>
        </w:rPr>
      </w:pPr>
    </w:p>
    <w:p w:rsidR="00E75178" w:rsidRDefault="00E75178" w:rsidP="00B87D3C">
      <w:pPr>
        <w:ind w:left="1134" w:right="709"/>
        <w:rPr>
          <w:rFonts w:ascii="Calibri" w:hAnsi="Calibri"/>
          <w:i/>
          <w:szCs w:val="24"/>
        </w:rPr>
      </w:pPr>
      <w:r>
        <w:rPr>
          <w:rFonts w:ascii="Calibri" w:hAnsi="Calibri"/>
          <w:i/>
          <w:szCs w:val="24"/>
        </w:rPr>
        <w:lastRenderedPageBreak/>
        <w:t>En caso de ser superior se requerirá de la aprobación expresa de la Junta Directiva y se presentará un informe detallado motivando los desfases. Desde la Dirección de Desarrollo Rural se deberá aprobar mediante resolución dicho desfase antes de proceder el Grupo a presentar la Solicitud de pago”.</w:t>
      </w:r>
    </w:p>
    <w:p w:rsidR="00E75178" w:rsidRDefault="00E75178" w:rsidP="00B87D3C">
      <w:pPr>
        <w:ind w:left="708"/>
        <w:rPr>
          <w:rFonts w:cs="Arial"/>
          <w:noProof/>
          <w:sz w:val="20"/>
          <w:szCs w:val="20"/>
          <w:lang w:eastAsia="es-ES"/>
        </w:rPr>
      </w:pPr>
    </w:p>
    <w:p w:rsidR="00E75178" w:rsidRDefault="00E75178" w:rsidP="00B87D3C">
      <w:pPr>
        <w:rPr>
          <w:rFonts w:cs="Arial"/>
          <w:noProof/>
          <w:color w:val="FF0000"/>
          <w:szCs w:val="20"/>
          <w:lang w:eastAsia="es-ES"/>
        </w:rPr>
      </w:pPr>
      <w:r>
        <w:rPr>
          <w:rFonts w:cs="Arial"/>
          <w:noProof/>
          <w:color w:val="FF0000"/>
          <w:szCs w:val="20"/>
          <w:lang w:eastAsia="es-ES"/>
        </w:rPr>
        <w:t>Este texto no afecta al caso en el que el Grupo haya solicitado un importe de ayuda total para funcionamiento que sea superior en más del 20% al importe justificado posteriormente, sino solo al desfase entre conceptos de gasto: si la justificación es inferior a lo solicitado no hay problema.</w:t>
      </w:r>
    </w:p>
    <w:p w:rsidR="00E75178" w:rsidRDefault="00E75178" w:rsidP="00B87D3C"/>
    <w:p w:rsidR="00E75178" w:rsidRDefault="00341EF6" w:rsidP="00B87D3C">
      <w:r>
        <w:t>4</w:t>
      </w:r>
      <w:r w:rsidR="00E75178">
        <w:t>.- Gasto de funcionamiento no ejecutado en un año.</w:t>
      </w:r>
      <w:r w:rsidR="00E75178">
        <w:rPr>
          <w:rFonts w:cs="Arial"/>
          <w:noProof/>
          <w:szCs w:val="20"/>
          <w:lang w:eastAsia="es-ES"/>
        </w:rPr>
        <w:t xml:space="preserve"> El gasto de funcionamiento que se subejecute al final del periodo anual (por ejemplo, en 2016, tras la certificación de octubre-noviembre de 2016) se podrá recuperar por el Grupo en anualidades posteriores.</w:t>
      </w:r>
    </w:p>
    <w:p w:rsidR="00E75178" w:rsidRDefault="00E75178" w:rsidP="00B87D3C"/>
    <w:p w:rsidR="00E75178" w:rsidRPr="006A6620" w:rsidRDefault="00E75178" w:rsidP="00B87D3C">
      <w:pPr>
        <w:rPr>
          <w:color w:val="FF0000"/>
        </w:rPr>
      </w:pPr>
      <w:r w:rsidRPr="006A6620">
        <w:rPr>
          <w:color w:val="FF0000"/>
        </w:rPr>
        <w:t xml:space="preserve">El gasto de funcionamiento subejecutado en un año puede gastarse en años posteriores, mientras el sistema de asignación de presupuesto </w:t>
      </w:r>
      <w:r>
        <w:rPr>
          <w:color w:val="FF0000"/>
        </w:rPr>
        <w:t xml:space="preserve">a Leader </w:t>
      </w:r>
      <w:r w:rsidRPr="006A6620">
        <w:rPr>
          <w:color w:val="FF0000"/>
        </w:rPr>
        <w:t xml:space="preserve">pueda asumir </w:t>
      </w:r>
      <w:r>
        <w:rPr>
          <w:color w:val="FF0000"/>
        </w:rPr>
        <w:t xml:space="preserve">en años posteriores la suma de </w:t>
      </w:r>
      <w:r w:rsidRPr="006A6620">
        <w:rPr>
          <w:color w:val="FF0000"/>
        </w:rPr>
        <w:t>los importes subejecutados</w:t>
      </w:r>
      <w:r>
        <w:rPr>
          <w:color w:val="FF0000"/>
        </w:rPr>
        <w:t xml:space="preserve"> en años anteriores</w:t>
      </w:r>
      <w:r w:rsidRPr="006A6620">
        <w:rPr>
          <w:color w:val="FF0000"/>
        </w:rPr>
        <w:t>.</w:t>
      </w:r>
    </w:p>
    <w:p w:rsidR="00E75178" w:rsidRDefault="00E75178" w:rsidP="00B87D3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87D3C"/>
    <w:p w:rsidR="00E75178" w:rsidRDefault="00E75178" w:rsidP="00180CB3">
      <w:pPr>
        <w:shd w:val="clear" w:color="auto" w:fill="D9D9D9"/>
        <w:autoSpaceDE w:val="0"/>
        <w:autoSpaceDN w:val="0"/>
        <w:adjustRightInd w:val="0"/>
        <w:outlineLvl w:val="0"/>
        <w:rPr>
          <w:rFonts w:cs="Arial"/>
          <w:szCs w:val="24"/>
          <w:lang w:eastAsia="es-ES"/>
        </w:rPr>
      </w:pPr>
      <w:r w:rsidRPr="00AE606F">
        <w:rPr>
          <w:rFonts w:cs="Arial"/>
          <w:szCs w:val="24"/>
          <w:lang w:eastAsia="es-ES"/>
        </w:rPr>
        <w:t>COOPERACIÓN LEADER</w:t>
      </w:r>
      <w:r>
        <w:rPr>
          <w:rFonts w:cs="Arial"/>
          <w:szCs w:val="24"/>
          <w:lang w:eastAsia="es-ES"/>
        </w:rPr>
        <w:t>: VARIAS DUDAS</w:t>
      </w:r>
    </w:p>
    <w:p w:rsidR="00341EF6" w:rsidRPr="000746C7" w:rsidRDefault="00341EF6" w:rsidP="00341EF6">
      <w:pPr>
        <w:shd w:val="clear" w:color="auto" w:fill="D9D9D9"/>
        <w:rPr>
          <w:rStyle w:val="Textoennegrita"/>
          <w:rFonts w:cs="Arial"/>
          <w:b w:val="0"/>
          <w:color w:val="000000"/>
          <w:szCs w:val="24"/>
        </w:rPr>
      </w:pPr>
    </w:p>
    <w:p w:rsidR="00341EF6" w:rsidRPr="00AE606F" w:rsidRDefault="00341EF6" w:rsidP="00341EF6">
      <w:pPr>
        <w:shd w:val="clear" w:color="auto" w:fill="D9D9D9"/>
        <w:autoSpaceDE w:val="0"/>
        <w:autoSpaceDN w:val="0"/>
        <w:adjustRightInd w:val="0"/>
        <w:outlineLvl w:val="0"/>
        <w:rPr>
          <w:rFonts w:cs="Arial"/>
          <w:szCs w:val="24"/>
          <w:lang w:eastAsia="es-ES"/>
        </w:rPr>
      </w:pPr>
      <w:r>
        <w:rPr>
          <w:rStyle w:val="Textoennegrita"/>
          <w:rFonts w:cs="Arial"/>
          <w:b w:val="0"/>
          <w:color w:val="000000"/>
          <w:szCs w:val="24"/>
        </w:rPr>
        <w:t>RESPUESTA DE 0</w:t>
      </w:r>
      <w:r w:rsidRPr="000746C7">
        <w:rPr>
          <w:rStyle w:val="Textoennegrita"/>
          <w:rFonts w:cs="Arial"/>
          <w:b w:val="0"/>
          <w:color w:val="000000"/>
          <w:szCs w:val="24"/>
        </w:rPr>
        <w:t>6.0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AF4B8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DC490E">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sidR="00341EF6">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341EF6" w:rsidRDefault="00341EF6" w:rsidP="00DC490E">
      <w:pPr>
        <w:autoSpaceDE w:val="0"/>
        <w:autoSpaceDN w:val="0"/>
        <w:adjustRightInd w:val="0"/>
        <w:rPr>
          <w:rFonts w:cs="Arial"/>
          <w:szCs w:val="24"/>
        </w:rPr>
      </w:pPr>
      <w:bookmarkStart w:id="616" w:name="ProcCoopGALGastosDesplazamientoManutenci"/>
      <w:bookmarkEnd w:id="616"/>
    </w:p>
    <w:p w:rsidR="00E75178" w:rsidRPr="00AE606F" w:rsidRDefault="00E75178" w:rsidP="00DC490E">
      <w:pPr>
        <w:autoSpaceDE w:val="0"/>
        <w:autoSpaceDN w:val="0"/>
        <w:adjustRightInd w:val="0"/>
        <w:rPr>
          <w:rFonts w:cs="Arial"/>
          <w:szCs w:val="24"/>
        </w:rPr>
      </w:pPr>
      <w:r>
        <w:rPr>
          <w:rFonts w:cs="Arial"/>
          <w:szCs w:val="24"/>
        </w:rPr>
        <w:t xml:space="preserve">1.- </w:t>
      </w:r>
      <w:r w:rsidRPr="00AE606F">
        <w:rPr>
          <w:rFonts w:cs="Arial"/>
          <w:szCs w:val="24"/>
        </w:rPr>
        <w:t xml:space="preserve">Gastos </w:t>
      </w:r>
      <w:r>
        <w:rPr>
          <w:rFonts w:cs="Arial"/>
          <w:szCs w:val="24"/>
        </w:rPr>
        <w:t>s</w:t>
      </w:r>
      <w:r w:rsidRPr="00AE606F">
        <w:rPr>
          <w:rFonts w:cs="Arial"/>
          <w:szCs w:val="24"/>
        </w:rPr>
        <w:t>ubvencionables</w:t>
      </w:r>
      <w:r>
        <w:rPr>
          <w:rFonts w:cs="Arial"/>
          <w:szCs w:val="24"/>
        </w:rPr>
        <w:t xml:space="preserve">: </w:t>
      </w:r>
      <w:r w:rsidRPr="00AE606F">
        <w:rPr>
          <w:rFonts w:cs="Arial"/>
          <w:szCs w:val="24"/>
        </w:rPr>
        <w:t xml:space="preserve">en la orden no </w:t>
      </w:r>
      <w:r>
        <w:rPr>
          <w:rFonts w:cs="Arial"/>
          <w:szCs w:val="24"/>
        </w:rPr>
        <w:t xml:space="preserve">se </w:t>
      </w:r>
      <w:r w:rsidRPr="00AE606F">
        <w:rPr>
          <w:rFonts w:cs="Arial"/>
          <w:szCs w:val="24"/>
        </w:rPr>
        <w:t xml:space="preserve">especifica demasiado qué conceptos son subvencionables. </w:t>
      </w:r>
      <w:r w:rsidR="00341EF6">
        <w:rPr>
          <w:rFonts w:cs="Arial"/>
          <w:szCs w:val="24"/>
        </w:rPr>
        <w:t>H</w:t>
      </w:r>
      <w:r w:rsidRPr="00AE606F">
        <w:rPr>
          <w:rFonts w:cs="Arial"/>
          <w:szCs w:val="24"/>
        </w:rPr>
        <w:t xml:space="preserve">ay acciones que obligan a pernoctar y a manutención por la propia naturaleza de la actividad. </w:t>
      </w:r>
      <w:r>
        <w:rPr>
          <w:rFonts w:cs="Arial"/>
          <w:szCs w:val="24"/>
        </w:rPr>
        <w:t>¿</w:t>
      </w:r>
      <w:r w:rsidRPr="00AE606F">
        <w:rPr>
          <w:rFonts w:cs="Arial"/>
          <w:szCs w:val="24"/>
        </w:rPr>
        <w:t>Esto</w:t>
      </w:r>
      <w:r>
        <w:rPr>
          <w:rFonts w:cs="Arial"/>
          <w:szCs w:val="24"/>
        </w:rPr>
        <w:t>s gastos</w:t>
      </w:r>
      <w:r w:rsidRPr="00AE606F">
        <w:rPr>
          <w:rFonts w:cs="Arial"/>
          <w:szCs w:val="24"/>
        </w:rPr>
        <w:t xml:space="preserve"> sería</w:t>
      </w:r>
      <w:r>
        <w:rPr>
          <w:rFonts w:cs="Arial"/>
          <w:szCs w:val="24"/>
        </w:rPr>
        <w:t>n</w:t>
      </w:r>
      <w:r w:rsidRPr="00AE606F">
        <w:rPr>
          <w:rFonts w:cs="Arial"/>
          <w:szCs w:val="24"/>
        </w:rPr>
        <w:t xml:space="preserve"> subvencionable</w:t>
      </w:r>
      <w:r>
        <w:rPr>
          <w:rFonts w:cs="Arial"/>
          <w:szCs w:val="24"/>
        </w:rPr>
        <w:t>s</w:t>
      </w:r>
      <w:r w:rsidRPr="00AE606F">
        <w:rPr>
          <w:rFonts w:cs="Arial"/>
          <w:szCs w:val="24"/>
        </w:rPr>
        <w:t>?</w:t>
      </w:r>
    </w:p>
    <w:p w:rsidR="00E75178" w:rsidRDefault="00E75178" w:rsidP="00DC490E">
      <w:pPr>
        <w:rPr>
          <w:sz w:val="20"/>
          <w:szCs w:val="20"/>
        </w:rPr>
      </w:pPr>
    </w:p>
    <w:p w:rsidR="00E75178" w:rsidRPr="00AE606F" w:rsidRDefault="00E75178" w:rsidP="00DC490E">
      <w:pPr>
        <w:rPr>
          <w:color w:val="FF0000"/>
        </w:rPr>
      </w:pPr>
      <w:r w:rsidRPr="00AE606F">
        <w:rPr>
          <w:color w:val="FF0000"/>
        </w:rPr>
        <w:t>Los gastos de manutención y alojamiento son subvencionables en las condiciones de la orden de bases reguladoras</w:t>
      </w:r>
      <w:r>
        <w:rPr>
          <w:color w:val="FF0000"/>
        </w:rPr>
        <w:t>.</w:t>
      </w:r>
    </w:p>
    <w:p w:rsidR="00E75178" w:rsidRDefault="00E75178" w:rsidP="00DC490E">
      <w:pPr>
        <w:ind w:left="851" w:right="709"/>
        <w:rPr>
          <w:rFonts w:ascii="Calibri" w:hAnsi="Calibri"/>
          <w:i/>
          <w:iCs/>
          <w:color w:val="FF0000"/>
          <w:szCs w:val="24"/>
        </w:rPr>
      </w:pPr>
    </w:p>
    <w:p w:rsidR="00E75178" w:rsidRDefault="00E75178" w:rsidP="00DC490E">
      <w:pPr>
        <w:ind w:left="851" w:right="709"/>
        <w:rPr>
          <w:rFonts w:ascii="Calibri" w:hAnsi="Calibri"/>
          <w:i/>
          <w:iCs/>
          <w:color w:val="FF0000"/>
          <w:szCs w:val="24"/>
        </w:rPr>
      </w:pPr>
      <w:r>
        <w:rPr>
          <w:rFonts w:ascii="Calibri" w:hAnsi="Calibri"/>
          <w:i/>
          <w:iCs/>
          <w:color w:val="FF0000"/>
          <w:szCs w:val="24"/>
        </w:rPr>
        <w:t>“4. Los gastos de desplazamiento, manutención y alojamiento del personal sólo serán subvencionables para las personas del equipo técnico con vínculo contractual con el Grupo, el personal en prácticas y becarios y para el personal del órgano de decisión”.</w:t>
      </w:r>
    </w:p>
    <w:p w:rsidR="00E75178" w:rsidRDefault="00E75178" w:rsidP="00DC490E">
      <w:pPr>
        <w:rPr>
          <w:sz w:val="20"/>
          <w:szCs w:val="20"/>
        </w:rPr>
      </w:pPr>
    </w:p>
    <w:p w:rsidR="00E75178" w:rsidRDefault="00E75178" w:rsidP="00DC490E">
      <w:pPr>
        <w:autoSpaceDE w:val="0"/>
        <w:autoSpaceDN w:val="0"/>
        <w:adjustRightInd w:val="0"/>
        <w:rPr>
          <w:rFonts w:cs="Arial"/>
          <w:szCs w:val="24"/>
        </w:rPr>
      </w:pPr>
      <w:bookmarkStart w:id="617" w:name="ProcCoopGALPagodeAccionesIndividuales"/>
      <w:bookmarkEnd w:id="617"/>
      <w:r>
        <w:rPr>
          <w:rFonts w:cs="Arial"/>
          <w:szCs w:val="24"/>
        </w:rPr>
        <w:t>2.A.- ¿</w:t>
      </w:r>
      <w:r w:rsidRPr="00AE606F">
        <w:rPr>
          <w:rFonts w:cs="Arial"/>
          <w:szCs w:val="24"/>
        </w:rPr>
        <w:t>C</w:t>
      </w:r>
      <w:r>
        <w:rPr>
          <w:rFonts w:cs="Arial"/>
          <w:szCs w:val="24"/>
        </w:rPr>
        <w:t>ómo se pagan los gastos de acciones individuales</w:t>
      </w:r>
      <w:r w:rsidRPr="00AE606F">
        <w:rPr>
          <w:rFonts w:cs="Arial"/>
          <w:szCs w:val="24"/>
        </w:rPr>
        <w:t xml:space="preserve">? </w:t>
      </w:r>
      <w:r>
        <w:rPr>
          <w:rFonts w:cs="Arial"/>
          <w:szCs w:val="24"/>
        </w:rPr>
        <w:t>¿los paga e</w:t>
      </w:r>
      <w:r w:rsidRPr="00AE606F">
        <w:rPr>
          <w:rFonts w:cs="Arial"/>
          <w:szCs w:val="24"/>
        </w:rPr>
        <w:t xml:space="preserve">l </w:t>
      </w:r>
      <w:r>
        <w:rPr>
          <w:rFonts w:cs="Arial"/>
          <w:szCs w:val="24"/>
        </w:rPr>
        <w:t>Grupo c</w:t>
      </w:r>
      <w:r w:rsidRPr="00AE606F">
        <w:rPr>
          <w:rFonts w:cs="Arial"/>
          <w:szCs w:val="24"/>
        </w:rPr>
        <w:t>oordinador?</w:t>
      </w:r>
    </w:p>
    <w:p w:rsidR="00E75178" w:rsidRDefault="00E75178" w:rsidP="00DC490E">
      <w:pPr>
        <w:autoSpaceDE w:val="0"/>
        <w:autoSpaceDN w:val="0"/>
        <w:adjustRightInd w:val="0"/>
        <w:rPr>
          <w:rFonts w:cs="Arial"/>
          <w:szCs w:val="24"/>
        </w:rPr>
      </w:pPr>
    </w:p>
    <w:p w:rsidR="00E75178" w:rsidRPr="00CD1ED3" w:rsidRDefault="00E75178" w:rsidP="00180CB3">
      <w:pPr>
        <w:outlineLvl w:val="0"/>
        <w:rPr>
          <w:color w:val="FF0000"/>
        </w:rPr>
      </w:pPr>
      <w:r w:rsidRPr="00CD1ED3">
        <w:rPr>
          <w:color w:val="FF0000"/>
        </w:rPr>
        <w:t xml:space="preserve">El pago de las acciones individuales es un acuerdo entre los socios del proyecto. </w:t>
      </w:r>
    </w:p>
    <w:p w:rsidR="00E75178" w:rsidRPr="006D4881" w:rsidRDefault="00E75178"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47F29">
      <w:pPr>
        <w:autoSpaceDE w:val="0"/>
        <w:autoSpaceDN w:val="0"/>
        <w:adjustRightInd w:val="0"/>
        <w:rPr>
          <w:rFonts w:cs="Arial"/>
          <w:szCs w:val="24"/>
        </w:rPr>
      </w:pPr>
    </w:p>
    <w:p w:rsidR="00E75178" w:rsidRPr="00AE606F" w:rsidRDefault="00E75178" w:rsidP="00DC490E">
      <w:pPr>
        <w:autoSpaceDE w:val="0"/>
        <w:autoSpaceDN w:val="0"/>
        <w:adjustRightInd w:val="0"/>
        <w:rPr>
          <w:rFonts w:cs="Arial"/>
          <w:szCs w:val="24"/>
        </w:rPr>
      </w:pPr>
      <w:bookmarkStart w:id="618" w:name="ProcCoopGALPosibleAnticipo"/>
      <w:bookmarkEnd w:id="618"/>
      <w:r>
        <w:rPr>
          <w:rFonts w:cs="Arial"/>
          <w:szCs w:val="24"/>
        </w:rPr>
        <w:t>2.B.- ¿R</w:t>
      </w:r>
      <w:r w:rsidRPr="00AE606F">
        <w:rPr>
          <w:rFonts w:cs="Arial"/>
          <w:szCs w:val="24"/>
        </w:rPr>
        <w:t xml:space="preserve">ecibirá un anticipo el </w:t>
      </w:r>
      <w:r>
        <w:rPr>
          <w:rFonts w:cs="Arial"/>
          <w:szCs w:val="24"/>
        </w:rPr>
        <w:t xml:space="preserve">Grupo </w:t>
      </w:r>
      <w:r w:rsidRPr="00AE606F">
        <w:rPr>
          <w:rFonts w:cs="Arial"/>
          <w:szCs w:val="24"/>
        </w:rPr>
        <w:t xml:space="preserve">coordinador? </w:t>
      </w:r>
      <w:r>
        <w:rPr>
          <w:rFonts w:cs="Arial"/>
          <w:szCs w:val="24"/>
        </w:rPr>
        <w:t>¿r</w:t>
      </w:r>
      <w:r w:rsidRPr="00AE606F">
        <w:rPr>
          <w:rFonts w:cs="Arial"/>
          <w:szCs w:val="24"/>
        </w:rPr>
        <w:t>ecibirán</w:t>
      </w:r>
      <w:r>
        <w:rPr>
          <w:rFonts w:cs="Arial"/>
          <w:szCs w:val="24"/>
        </w:rPr>
        <w:t xml:space="preserve"> un </w:t>
      </w:r>
      <w:r w:rsidRPr="00AE606F">
        <w:rPr>
          <w:rFonts w:cs="Arial"/>
          <w:szCs w:val="24"/>
        </w:rPr>
        <w:t xml:space="preserve">anticipo los </w:t>
      </w:r>
      <w:r>
        <w:rPr>
          <w:rFonts w:cs="Arial"/>
          <w:szCs w:val="24"/>
        </w:rPr>
        <w:t>Grupos c</w:t>
      </w:r>
      <w:r w:rsidRPr="00AE606F">
        <w:rPr>
          <w:rFonts w:cs="Arial"/>
          <w:szCs w:val="24"/>
        </w:rPr>
        <w:t>ooperantes para pagar sus gastos individuales?</w:t>
      </w:r>
    </w:p>
    <w:p w:rsidR="00E75178" w:rsidRDefault="00E75178" w:rsidP="00DC490E">
      <w:pPr>
        <w:rPr>
          <w:sz w:val="20"/>
          <w:szCs w:val="20"/>
        </w:rPr>
      </w:pPr>
    </w:p>
    <w:p w:rsidR="00E75178" w:rsidRPr="00AE606F" w:rsidRDefault="00E75178" w:rsidP="00DC490E">
      <w:pPr>
        <w:rPr>
          <w:color w:val="FF0000"/>
        </w:rPr>
      </w:pPr>
      <w:r w:rsidRPr="00AE606F">
        <w:rPr>
          <w:color w:val="FF0000"/>
        </w:rPr>
        <w:t>En esta convocatoria de 2016 ya no es posible introducir un sistema de anticipos: si es necesario, se podría incluir en la convocatoria próxima.</w:t>
      </w:r>
    </w:p>
    <w:p w:rsidR="00E75178" w:rsidRPr="00881782" w:rsidRDefault="00E75178" w:rsidP="00B5392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4881" w:rsidRDefault="00E75178"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47F29"/>
    <w:p w:rsidR="00E75178" w:rsidRPr="00CC7B95" w:rsidRDefault="00E75178" w:rsidP="00DC490E">
      <w:pPr>
        <w:autoSpaceDE w:val="0"/>
        <w:autoSpaceDN w:val="0"/>
        <w:adjustRightInd w:val="0"/>
        <w:rPr>
          <w:rFonts w:cs="Arial"/>
          <w:szCs w:val="24"/>
        </w:rPr>
      </w:pPr>
      <w:bookmarkStart w:id="619" w:name="ProcCoopGALAportaRecursoPropio10PorCien"/>
      <w:bookmarkEnd w:id="619"/>
      <w:r>
        <w:rPr>
          <w:rFonts w:cs="Arial"/>
          <w:szCs w:val="24"/>
        </w:rPr>
        <w:t>3.- ¿</w:t>
      </w:r>
      <w:r w:rsidRPr="00CC7B95">
        <w:rPr>
          <w:rFonts w:cs="Arial"/>
          <w:szCs w:val="24"/>
        </w:rPr>
        <w:t>El 10 % privado se puede aportar con los recursos propios que el Grupo ha podido acumular a lo largo de su existencia?</w:t>
      </w:r>
    </w:p>
    <w:p w:rsidR="00E75178" w:rsidRDefault="00E75178" w:rsidP="00DC490E">
      <w:pPr>
        <w:rPr>
          <w:sz w:val="20"/>
          <w:szCs w:val="20"/>
        </w:rPr>
      </w:pPr>
    </w:p>
    <w:p w:rsidR="00E75178" w:rsidRPr="00CC7B95" w:rsidRDefault="00E75178" w:rsidP="00180CB3">
      <w:pPr>
        <w:outlineLvl w:val="0"/>
        <w:rPr>
          <w:color w:val="FF0000"/>
        </w:rPr>
      </w:pPr>
      <w:r w:rsidRPr="00CC7B95">
        <w:rPr>
          <w:color w:val="FF0000"/>
        </w:rPr>
        <w:t>Sí, se puede.</w:t>
      </w:r>
    </w:p>
    <w:p w:rsidR="00E75178" w:rsidRPr="006D4881" w:rsidRDefault="00E75178"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DC490E">
      <w:pPr>
        <w:autoSpaceDE w:val="0"/>
        <w:autoSpaceDN w:val="0"/>
        <w:adjustRightInd w:val="0"/>
        <w:rPr>
          <w:rFonts w:cs="Arial"/>
          <w:szCs w:val="24"/>
        </w:rPr>
      </w:pPr>
    </w:p>
    <w:p w:rsidR="00E75178" w:rsidRDefault="00E75178" w:rsidP="00DC490E">
      <w:pPr>
        <w:autoSpaceDE w:val="0"/>
        <w:autoSpaceDN w:val="0"/>
        <w:adjustRightInd w:val="0"/>
        <w:rPr>
          <w:rFonts w:cs="Arial"/>
          <w:iCs/>
          <w:szCs w:val="24"/>
        </w:rPr>
      </w:pPr>
      <w:bookmarkStart w:id="620" w:name="ProcCoopGALEquipoInformáticoNoSubven"/>
      <w:bookmarkEnd w:id="620"/>
      <w:r>
        <w:rPr>
          <w:rFonts w:cs="Arial"/>
          <w:szCs w:val="24"/>
        </w:rPr>
        <w:t xml:space="preserve">4.- </w:t>
      </w:r>
      <w:r>
        <w:rPr>
          <w:rFonts w:cs="Arial"/>
          <w:iCs/>
          <w:szCs w:val="24"/>
        </w:rPr>
        <w:t xml:space="preserve">Teniendo en cuenta que </w:t>
      </w:r>
      <w:r>
        <w:rPr>
          <w:rFonts w:cs="Arial"/>
          <w:szCs w:val="24"/>
        </w:rPr>
        <w:t xml:space="preserve">el artículo 108 de la Ley del IVA considera los equipos informáticos como bienes de inversión solo cuando estos bienes cuestan más de 3.005 euros, </w:t>
      </w:r>
      <w:r>
        <w:rPr>
          <w:rFonts w:cs="Arial"/>
          <w:iCs/>
          <w:szCs w:val="24"/>
        </w:rPr>
        <w:t>¿los equipamientos informáticos serían subvencionables en cooperación Leader?</w:t>
      </w:r>
    </w:p>
    <w:p w:rsidR="00E75178" w:rsidRDefault="00E75178" w:rsidP="00DC490E">
      <w:pPr>
        <w:autoSpaceDE w:val="0"/>
        <w:autoSpaceDN w:val="0"/>
        <w:adjustRightInd w:val="0"/>
        <w:rPr>
          <w:rFonts w:cs="Arial"/>
          <w:iCs/>
          <w:szCs w:val="24"/>
        </w:rPr>
      </w:pPr>
    </w:p>
    <w:p w:rsidR="00E75178" w:rsidRDefault="00E75178" w:rsidP="00DC490E">
      <w:pPr>
        <w:rPr>
          <w:color w:val="FF0000"/>
        </w:rPr>
      </w:pPr>
      <w:r w:rsidRPr="00AE606F">
        <w:rPr>
          <w:color w:val="FF0000"/>
        </w:rPr>
        <w:t>Los bienes muebles e inmuebles no son subvencionables, lo pone en el artículo 7 de la orden de bases</w:t>
      </w:r>
      <w:r w:rsidRPr="0050038A">
        <w:rPr>
          <w:color w:val="FF0000"/>
        </w:rPr>
        <w:t>, y entre los bienes muebles se incluyen los equipos informáticos.</w:t>
      </w:r>
    </w:p>
    <w:p w:rsidR="00E75178" w:rsidRDefault="00E75178" w:rsidP="00DC490E"/>
    <w:p w:rsidR="00E75178" w:rsidRPr="00CD1ED3" w:rsidRDefault="00E75178" w:rsidP="00CD1ED3">
      <w:pPr>
        <w:autoSpaceDE w:val="0"/>
        <w:autoSpaceDN w:val="0"/>
        <w:ind w:right="72"/>
        <w:rPr>
          <w:rFonts w:cs="Arial"/>
          <w:color w:val="FF0000"/>
          <w:szCs w:val="24"/>
        </w:rPr>
      </w:pPr>
      <w:r w:rsidRPr="00CD1ED3">
        <w:rPr>
          <w:rFonts w:cs="Arial"/>
          <w:color w:val="FF0000"/>
          <w:szCs w:val="24"/>
        </w:rPr>
        <w:t xml:space="preserve">En el artículo 7 de la orden de bases pone: </w:t>
      </w:r>
    </w:p>
    <w:p w:rsidR="00E75178" w:rsidRDefault="00E75178" w:rsidP="00362773">
      <w:pPr>
        <w:autoSpaceDE w:val="0"/>
        <w:autoSpaceDN w:val="0"/>
        <w:ind w:right="72"/>
        <w:rPr>
          <w:rFonts w:cs="Arial"/>
          <w:szCs w:val="24"/>
        </w:rPr>
      </w:pPr>
      <w:r>
        <w:rPr>
          <w:rFonts w:cs="Arial"/>
          <w:szCs w:val="24"/>
        </w:rPr>
        <w:t> </w:t>
      </w:r>
    </w:p>
    <w:p w:rsidR="00E75178" w:rsidRPr="00813C81" w:rsidRDefault="00E75178" w:rsidP="00362773">
      <w:pPr>
        <w:autoSpaceDE w:val="0"/>
        <w:autoSpaceDN w:val="0"/>
        <w:ind w:left="708" w:right="72"/>
        <w:rPr>
          <w:rFonts w:cs="Arial"/>
          <w:i/>
          <w:color w:val="FF0000"/>
          <w:szCs w:val="24"/>
        </w:rPr>
      </w:pPr>
      <w:r w:rsidRPr="00813C81">
        <w:rPr>
          <w:rFonts w:cs="Arial"/>
          <w:i/>
          <w:iCs/>
          <w:color w:val="FF0000"/>
          <w:szCs w:val="24"/>
        </w:rPr>
        <w:t>“7. Se consideran gastos no subvencionables los siguientes:</w:t>
      </w:r>
    </w:p>
    <w:p w:rsidR="00E75178" w:rsidRDefault="00E75178" w:rsidP="00362773">
      <w:pPr>
        <w:autoSpaceDE w:val="0"/>
        <w:autoSpaceDN w:val="0"/>
        <w:ind w:left="708" w:right="72"/>
        <w:rPr>
          <w:rFonts w:cs="Arial"/>
          <w:i/>
          <w:szCs w:val="24"/>
        </w:rPr>
      </w:pPr>
      <w:r w:rsidRPr="00813C81">
        <w:rPr>
          <w:rFonts w:cs="Arial"/>
          <w:i/>
          <w:iCs/>
          <w:color w:val="FF0000"/>
          <w:szCs w:val="24"/>
        </w:rPr>
        <w:t xml:space="preserve">a) Los gastos relacionados con las inversiones en </w:t>
      </w:r>
      <w:r w:rsidRPr="00813C81">
        <w:rPr>
          <w:rFonts w:cs="Arial"/>
          <w:b/>
          <w:bCs/>
          <w:i/>
          <w:iCs/>
          <w:color w:val="FF0000"/>
          <w:szCs w:val="24"/>
        </w:rPr>
        <w:t>bienes muebles</w:t>
      </w:r>
      <w:r w:rsidRPr="00813C81">
        <w:rPr>
          <w:rFonts w:cs="Arial"/>
          <w:i/>
          <w:iCs/>
          <w:color w:val="FF0000"/>
          <w:szCs w:val="24"/>
        </w:rPr>
        <w:t xml:space="preserve"> e inmuebles, así como su mejora, mantenimiento o reparación”.</w:t>
      </w:r>
    </w:p>
    <w:p w:rsidR="00E75178" w:rsidRPr="00881782" w:rsidRDefault="00E75178" w:rsidP="00C4339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4881" w:rsidRDefault="00E75178"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D1ED3">
      <w:pPr>
        <w:ind w:right="72"/>
      </w:pPr>
    </w:p>
    <w:p w:rsidR="00E75178" w:rsidRPr="00B50410" w:rsidRDefault="00E75178" w:rsidP="00B50410">
      <w:pPr>
        <w:rPr>
          <w:rFonts w:cs="Arial"/>
          <w:szCs w:val="24"/>
        </w:rPr>
      </w:pPr>
      <w:bookmarkStart w:id="621" w:name="ProcCoopGALNoTopeFinanciaciónPorGrupo"/>
      <w:bookmarkEnd w:id="621"/>
      <w:r w:rsidRPr="00B50410">
        <w:rPr>
          <w:rFonts w:cs="Arial"/>
          <w:szCs w:val="24"/>
        </w:rPr>
        <w:t xml:space="preserve">5.- ¿Hay un tope de disponibilidad de fondos por </w:t>
      </w:r>
      <w:r>
        <w:rPr>
          <w:rFonts w:cs="Arial"/>
          <w:szCs w:val="24"/>
        </w:rPr>
        <w:t>G</w:t>
      </w:r>
      <w:r w:rsidRPr="00B50410">
        <w:rPr>
          <w:rFonts w:cs="Arial"/>
          <w:szCs w:val="24"/>
        </w:rPr>
        <w:t>rupo?</w:t>
      </w:r>
    </w:p>
    <w:p w:rsidR="00E75178" w:rsidRDefault="00E75178" w:rsidP="00B50410">
      <w:pPr>
        <w:rPr>
          <w:rFonts w:ascii="Calibri" w:hAnsi="Calibri"/>
          <w:color w:val="000000"/>
          <w:szCs w:val="24"/>
        </w:rPr>
      </w:pPr>
    </w:p>
    <w:p w:rsidR="00E75178" w:rsidRPr="00B50410" w:rsidRDefault="00E75178" w:rsidP="00180CB3">
      <w:pPr>
        <w:outlineLvl w:val="0"/>
        <w:rPr>
          <w:color w:val="FF0000"/>
        </w:rPr>
      </w:pPr>
      <w:r w:rsidRPr="00B50410">
        <w:rPr>
          <w:color w:val="FF0000"/>
        </w:rPr>
        <w:t>No.</w:t>
      </w:r>
    </w:p>
    <w:p w:rsidR="00E75178" w:rsidRPr="006D4881" w:rsidRDefault="00E75178"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50410">
      <w:pPr>
        <w:rPr>
          <w:rFonts w:ascii="Calibri" w:hAnsi="Calibri"/>
          <w:color w:val="000000"/>
          <w:szCs w:val="24"/>
        </w:rPr>
      </w:pPr>
    </w:p>
    <w:p w:rsidR="00E75178" w:rsidRDefault="00E75178" w:rsidP="00B50410">
      <w:pPr>
        <w:rPr>
          <w:rFonts w:cs="Arial"/>
          <w:szCs w:val="24"/>
        </w:rPr>
      </w:pPr>
      <w:bookmarkStart w:id="622" w:name="ProcCoopGALProcesoAprobaProyectos"/>
      <w:bookmarkEnd w:id="622"/>
      <w:r w:rsidRPr="00B50410">
        <w:rPr>
          <w:rFonts w:cs="Arial"/>
          <w:szCs w:val="24"/>
        </w:rPr>
        <w:t xml:space="preserve">6.- </w:t>
      </w:r>
      <w:r>
        <w:rPr>
          <w:rFonts w:cs="Arial"/>
          <w:szCs w:val="24"/>
        </w:rPr>
        <w:t>¿</w:t>
      </w:r>
      <w:r w:rsidRPr="00B50410">
        <w:rPr>
          <w:rFonts w:cs="Arial"/>
          <w:szCs w:val="24"/>
        </w:rPr>
        <w:t>C</w:t>
      </w:r>
      <w:r>
        <w:rPr>
          <w:rFonts w:cs="Arial"/>
          <w:szCs w:val="24"/>
        </w:rPr>
        <w:t>ó</w:t>
      </w:r>
      <w:r w:rsidRPr="00B50410">
        <w:rPr>
          <w:rFonts w:cs="Arial"/>
          <w:szCs w:val="24"/>
        </w:rPr>
        <w:t>mo se decidirá la aprobación de proyectos</w:t>
      </w:r>
      <w:r>
        <w:rPr>
          <w:rFonts w:cs="Arial"/>
          <w:szCs w:val="24"/>
        </w:rPr>
        <w:t>?</w:t>
      </w:r>
      <w:r w:rsidRPr="00B50410">
        <w:rPr>
          <w:rFonts w:cs="Arial"/>
          <w:szCs w:val="24"/>
        </w:rPr>
        <w:t xml:space="preserve">: </w:t>
      </w:r>
      <w:r>
        <w:rPr>
          <w:rFonts w:cs="Arial"/>
          <w:szCs w:val="24"/>
        </w:rPr>
        <w:t>¿</w:t>
      </w:r>
      <w:r w:rsidRPr="00B50410">
        <w:rPr>
          <w:rFonts w:cs="Arial"/>
          <w:szCs w:val="24"/>
        </w:rPr>
        <w:t xml:space="preserve">se hará un corte con la disponibilidad de presupuesto y solicitudes presentadas (aprobando o denegando los proyectos) o se </w:t>
      </w:r>
      <w:proofErr w:type="gramStart"/>
      <w:r w:rsidRPr="00B50410">
        <w:rPr>
          <w:rFonts w:cs="Arial"/>
          <w:szCs w:val="24"/>
        </w:rPr>
        <w:t>facilitara</w:t>
      </w:r>
      <w:proofErr w:type="gramEnd"/>
      <w:r w:rsidRPr="00B50410">
        <w:rPr>
          <w:rFonts w:cs="Arial"/>
          <w:szCs w:val="24"/>
        </w:rPr>
        <w:t xml:space="preserve"> la reprogramación y/o ajuste presupuestario del proyecto para encajarlo a la disponibilidad?</w:t>
      </w:r>
    </w:p>
    <w:p w:rsidR="00E75178" w:rsidRDefault="00E75178" w:rsidP="00B50410">
      <w:pPr>
        <w:rPr>
          <w:rFonts w:cs="Arial"/>
          <w:szCs w:val="24"/>
        </w:rPr>
      </w:pPr>
    </w:p>
    <w:p w:rsidR="00E75178" w:rsidRPr="00B50410" w:rsidRDefault="00E75178" w:rsidP="00B50410">
      <w:pPr>
        <w:rPr>
          <w:color w:val="FF0000"/>
        </w:rPr>
      </w:pPr>
      <w:r w:rsidRPr="00B50410">
        <w:rPr>
          <w:color w:val="FF0000"/>
        </w:rPr>
        <w:t>Se ha</w:t>
      </w:r>
      <w:r>
        <w:rPr>
          <w:color w:val="FF0000"/>
        </w:rPr>
        <w:t>rá</w:t>
      </w:r>
      <w:r w:rsidRPr="00B50410">
        <w:rPr>
          <w:color w:val="FF0000"/>
        </w:rPr>
        <w:t xml:space="preserve"> un corte con la disponibilidad de presupuesto conforme a la valoración de los proyectos. Cuando el presupuesto asignado sea inferior al solicitado, conforme a lo estipulado en la Ley de Subvenciones, DGA permitirá a los Grupos beneficiarios reformular sus proyectos para adecuarlos al presupuesto asignado.</w:t>
      </w:r>
    </w:p>
    <w:p w:rsidR="00E75178" w:rsidRPr="006D4881" w:rsidRDefault="00E75178"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50410">
      <w:pPr>
        <w:rPr>
          <w:rFonts w:ascii="Calibri" w:hAnsi="Calibri"/>
          <w:color w:val="000000"/>
          <w:szCs w:val="24"/>
        </w:rPr>
      </w:pPr>
    </w:p>
    <w:p w:rsidR="00E75178" w:rsidRPr="0008494A" w:rsidRDefault="00E75178" w:rsidP="00B50410">
      <w:pPr>
        <w:rPr>
          <w:rFonts w:cs="Arial"/>
          <w:szCs w:val="24"/>
        </w:rPr>
      </w:pPr>
      <w:bookmarkStart w:id="623" w:name="ProcCoopGALGastoiFuncionamientoEnteColab"/>
      <w:bookmarkEnd w:id="623"/>
      <w:r w:rsidRPr="0008494A">
        <w:rPr>
          <w:rFonts w:cs="Arial"/>
          <w:szCs w:val="24"/>
        </w:rPr>
        <w:t xml:space="preserve">7.- </w:t>
      </w:r>
      <w:proofErr w:type="gramStart"/>
      <w:r>
        <w:rPr>
          <w:rFonts w:cs="Arial"/>
          <w:szCs w:val="24"/>
        </w:rPr>
        <w:t>¿</w:t>
      </w:r>
      <w:r w:rsidRPr="0008494A">
        <w:rPr>
          <w:rFonts w:cs="Arial"/>
          <w:szCs w:val="24"/>
        </w:rPr>
        <w:t>Los gastos de personal (nóminas del personal de las entidades colaboradoras</w:t>
      </w:r>
      <w:r>
        <w:rPr>
          <w:rFonts w:cs="Arial"/>
          <w:szCs w:val="24"/>
        </w:rPr>
        <w:t>, como las de la C</w:t>
      </w:r>
      <w:r w:rsidRPr="0008494A">
        <w:rPr>
          <w:rFonts w:cs="Arial"/>
          <w:szCs w:val="24"/>
        </w:rPr>
        <w:t>omarca del Matarraña) s</w:t>
      </w:r>
      <w:r>
        <w:rPr>
          <w:rFonts w:cs="Arial"/>
          <w:szCs w:val="24"/>
        </w:rPr>
        <w:t>on</w:t>
      </w:r>
      <w:r w:rsidRPr="0008494A">
        <w:rPr>
          <w:rFonts w:cs="Arial"/>
          <w:szCs w:val="24"/>
        </w:rPr>
        <w:t xml:space="preserve"> elegible</w:t>
      </w:r>
      <w:r w:rsidR="008D5516">
        <w:rPr>
          <w:rFonts w:cs="Arial"/>
          <w:szCs w:val="24"/>
        </w:rPr>
        <w:t>s</w:t>
      </w:r>
      <w:r w:rsidRPr="0008494A">
        <w:rPr>
          <w:rFonts w:cs="Arial"/>
          <w:szCs w:val="24"/>
        </w:rPr>
        <w:t>, según art</w:t>
      </w:r>
      <w:r>
        <w:rPr>
          <w:rFonts w:cs="Arial"/>
          <w:szCs w:val="24"/>
        </w:rPr>
        <w:t>í</w:t>
      </w:r>
      <w:r w:rsidRPr="0008494A">
        <w:rPr>
          <w:rFonts w:cs="Arial"/>
          <w:szCs w:val="24"/>
        </w:rPr>
        <w:t>culo 6</w:t>
      </w:r>
      <w:r>
        <w:rPr>
          <w:rFonts w:cs="Arial"/>
          <w:szCs w:val="24"/>
        </w:rPr>
        <w:t>.</w:t>
      </w:r>
      <w:proofErr w:type="gramEnd"/>
      <w:r w:rsidRPr="0008494A">
        <w:rPr>
          <w:rFonts w:cs="Arial"/>
          <w:szCs w:val="24"/>
        </w:rPr>
        <w:t xml:space="preserve">h si así lo recoge el acuerdo de participación? </w:t>
      </w:r>
    </w:p>
    <w:p w:rsidR="00E75178" w:rsidRDefault="00E75178" w:rsidP="00B50410">
      <w:pPr>
        <w:rPr>
          <w:rFonts w:ascii="Calibri" w:hAnsi="Calibri"/>
          <w:color w:val="000000"/>
          <w:szCs w:val="24"/>
        </w:rPr>
      </w:pPr>
    </w:p>
    <w:p w:rsidR="00E75178" w:rsidRPr="0008494A" w:rsidRDefault="00E75178" w:rsidP="00B50410">
      <w:pPr>
        <w:rPr>
          <w:color w:val="FF0000"/>
        </w:rPr>
      </w:pPr>
      <w:r>
        <w:rPr>
          <w:color w:val="FF0000"/>
        </w:rPr>
        <w:t>No, e</w:t>
      </w:r>
      <w:r w:rsidRPr="0008494A">
        <w:rPr>
          <w:color w:val="FF0000"/>
        </w:rPr>
        <w:t>l artículo 7</w:t>
      </w:r>
      <w:r>
        <w:rPr>
          <w:color w:val="FF0000"/>
        </w:rPr>
        <w:t>.</w:t>
      </w:r>
      <w:r w:rsidRPr="0008494A">
        <w:rPr>
          <w:color w:val="FF0000"/>
        </w:rPr>
        <w:t>h de la orden de bases establece que:</w:t>
      </w:r>
    </w:p>
    <w:p w:rsidR="00E75178" w:rsidRDefault="00E75178" w:rsidP="0008494A">
      <w:pPr>
        <w:autoSpaceDE w:val="0"/>
        <w:autoSpaceDN w:val="0"/>
        <w:adjustRightInd w:val="0"/>
        <w:ind w:firstLine="360"/>
        <w:rPr>
          <w:rFonts w:cs="Arial"/>
          <w:sz w:val="22"/>
        </w:rPr>
      </w:pPr>
    </w:p>
    <w:p w:rsidR="00E75178" w:rsidRPr="0008494A" w:rsidRDefault="00E75178" w:rsidP="0008494A">
      <w:pPr>
        <w:autoSpaceDE w:val="0"/>
        <w:autoSpaceDN w:val="0"/>
        <w:ind w:left="708" w:right="72"/>
        <w:rPr>
          <w:rFonts w:cs="Arial"/>
          <w:i/>
          <w:iCs/>
          <w:color w:val="FF0000"/>
          <w:szCs w:val="24"/>
        </w:rPr>
      </w:pPr>
      <w:r w:rsidRPr="0008494A">
        <w:rPr>
          <w:rFonts w:cs="Arial"/>
          <w:i/>
          <w:iCs/>
          <w:color w:val="FF0000"/>
          <w:szCs w:val="24"/>
        </w:rPr>
        <w:t xml:space="preserve">“7. Se consideran </w:t>
      </w:r>
      <w:r w:rsidRPr="0008494A">
        <w:rPr>
          <w:rFonts w:cs="Arial"/>
          <w:b/>
          <w:i/>
          <w:iCs/>
          <w:color w:val="FF0000"/>
          <w:szCs w:val="24"/>
        </w:rPr>
        <w:t>gastos no subvencionables</w:t>
      </w:r>
      <w:r w:rsidRPr="0008494A">
        <w:rPr>
          <w:rFonts w:cs="Arial"/>
          <w:i/>
          <w:iCs/>
          <w:color w:val="FF0000"/>
          <w:szCs w:val="24"/>
        </w:rPr>
        <w:t xml:space="preserve"> los siguientes:</w:t>
      </w:r>
    </w:p>
    <w:p w:rsidR="00E75178" w:rsidRPr="0008494A" w:rsidRDefault="00E75178" w:rsidP="0008494A">
      <w:pPr>
        <w:autoSpaceDE w:val="0"/>
        <w:autoSpaceDN w:val="0"/>
        <w:ind w:left="708" w:right="72"/>
        <w:rPr>
          <w:rFonts w:cs="Arial"/>
          <w:i/>
          <w:iCs/>
          <w:color w:val="FF0000"/>
          <w:szCs w:val="24"/>
        </w:rPr>
      </w:pPr>
      <w:r w:rsidRPr="0008494A">
        <w:rPr>
          <w:rFonts w:cs="Arial"/>
          <w:i/>
          <w:iCs/>
          <w:color w:val="FF0000"/>
          <w:szCs w:val="24"/>
        </w:rPr>
        <w:t>h) Gastos de personal ajeno al Grupo, excepto personal en prácticas y becarios, y, en concreto, los correspondientes al técnico responsable de administración y financiación”.</w:t>
      </w:r>
    </w:p>
    <w:p w:rsidR="00E75178" w:rsidRPr="006D4881" w:rsidRDefault="00E75178"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50410">
      <w:pPr>
        <w:rPr>
          <w:rFonts w:ascii="Calibri" w:hAnsi="Calibri"/>
          <w:color w:val="000000"/>
          <w:szCs w:val="24"/>
        </w:rPr>
      </w:pPr>
    </w:p>
    <w:p w:rsidR="00E75178" w:rsidRDefault="00E75178" w:rsidP="00B50410">
      <w:pPr>
        <w:rPr>
          <w:rFonts w:cs="Arial"/>
          <w:szCs w:val="24"/>
        </w:rPr>
      </w:pPr>
      <w:bookmarkStart w:id="624" w:name="ProcCoopGALFechaElegibilidadGasto"/>
      <w:bookmarkEnd w:id="624"/>
      <w:r w:rsidRPr="0008494A">
        <w:rPr>
          <w:rFonts w:cs="Arial"/>
          <w:szCs w:val="24"/>
        </w:rPr>
        <w:t xml:space="preserve">8.- </w:t>
      </w:r>
      <w:r>
        <w:rPr>
          <w:rFonts w:cs="Arial"/>
          <w:szCs w:val="24"/>
        </w:rPr>
        <w:t>¿</w:t>
      </w:r>
      <w:r w:rsidRPr="0008494A">
        <w:rPr>
          <w:rFonts w:cs="Arial"/>
          <w:szCs w:val="24"/>
        </w:rPr>
        <w:t xml:space="preserve">Todos los gastos son elegibles desde la fecha de la publicación? </w:t>
      </w:r>
      <w:r>
        <w:rPr>
          <w:rFonts w:cs="Arial"/>
          <w:szCs w:val="24"/>
        </w:rPr>
        <w:t>¿</w:t>
      </w:r>
      <w:r w:rsidRPr="0008494A">
        <w:rPr>
          <w:rFonts w:cs="Arial"/>
          <w:szCs w:val="24"/>
        </w:rPr>
        <w:t>Se requiere autorización previa?</w:t>
      </w:r>
    </w:p>
    <w:p w:rsidR="00E75178" w:rsidRPr="00CA0046" w:rsidRDefault="00E75178" w:rsidP="00CA0046">
      <w:pPr>
        <w:autoSpaceDE w:val="0"/>
        <w:autoSpaceDN w:val="0"/>
        <w:ind w:right="72"/>
        <w:rPr>
          <w:rFonts w:cs="Arial"/>
          <w:iCs/>
          <w:color w:val="FF0000"/>
          <w:szCs w:val="24"/>
        </w:rPr>
      </w:pPr>
      <w:r>
        <w:rPr>
          <w:rFonts w:cs="Arial"/>
          <w:iCs/>
          <w:color w:val="FF0000"/>
          <w:szCs w:val="24"/>
        </w:rPr>
        <w:t>L</w:t>
      </w:r>
      <w:r w:rsidRPr="00CA0046">
        <w:rPr>
          <w:rFonts w:cs="Arial"/>
          <w:iCs/>
          <w:color w:val="FF0000"/>
          <w:szCs w:val="24"/>
        </w:rPr>
        <w:t xml:space="preserve">a fecha de la elegibilidad de los gastos se explica en el artículo </w:t>
      </w:r>
      <w:r>
        <w:rPr>
          <w:rFonts w:cs="Arial"/>
          <w:iCs/>
          <w:color w:val="FF0000"/>
          <w:szCs w:val="24"/>
        </w:rPr>
        <w:t>4</w:t>
      </w:r>
      <w:r w:rsidRPr="00CA0046">
        <w:rPr>
          <w:rFonts w:cs="Arial"/>
          <w:iCs/>
          <w:color w:val="FF0000"/>
          <w:szCs w:val="24"/>
        </w:rPr>
        <w:t>.</w:t>
      </w:r>
      <w:r>
        <w:rPr>
          <w:rFonts w:cs="Arial"/>
          <w:iCs/>
          <w:color w:val="FF0000"/>
          <w:szCs w:val="24"/>
        </w:rPr>
        <w:t>2</w:t>
      </w:r>
      <w:r w:rsidRPr="00CA0046">
        <w:rPr>
          <w:rFonts w:cs="Arial"/>
          <w:iCs/>
          <w:color w:val="FF0000"/>
          <w:szCs w:val="24"/>
        </w:rPr>
        <w:t>:</w:t>
      </w:r>
    </w:p>
    <w:p w:rsidR="00E75178" w:rsidRDefault="00E75178" w:rsidP="00B50410">
      <w:pPr>
        <w:rPr>
          <w:rFonts w:cs="Arial"/>
          <w:szCs w:val="24"/>
        </w:rPr>
      </w:pPr>
    </w:p>
    <w:p w:rsidR="00E75178" w:rsidRPr="00CA0046" w:rsidRDefault="00E75178" w:rsidP="00CA0046">
      <w:pPr>
        <w:autoSpaceDE w:val="0"/>
        <w:autoSpaceDN w:val="0"/>
        <w:ind w:left="708" w:right="72"/>
        <w:rPr>
          <w:rFonts w:cs="Arial"/>
          <w:i/>
          <w:iCs/>
          <w:color w:val="FF0000"/>
          <w:szCs w:val="24"/>
        </w:rPr>
      </w:pPr>
      <w:r>
        <w:rPr>
          <w:rFonts w:cs="Arial"/>
          <w:i/>
          <w:iCs/>
          <w:color w:val="FF0000"/>
          <w:szCs w:val="24"/>
        </w:rPr>
        <w:t>“</w:t>
      </w:r>
      <w:r w:rsidRPr="00CA0046">
        <w:rPr>
          <w:rFonts w:cs="Arial"/>
          <w:i/>
          <w:iCs/>
          <w:color w:val="FF0000"/>
          <w:szCs w:val="24"/>
        </w:rPr>
        <w:t>Artículo 4. Subvencionabilidad de los gastos.</w:t>
      </w:r>
    </w:p>
    <w:p w:rsidR="00E75178" w:rsidRPr="00CA0046" w:rsidRDefault="00E75178" w:rsidP="00CA0046">
      <w:pPr>
        <w:autoSpaceDE w:val="0"/>
        <w:autoSpaceDN w:val="0"/>
        <w:ind w:left="708" w:right="72"/>
        <w:rPr>
          <w:rFonts w:cs="Arial"/>
          <w:i/>
          <w:iCs/>
          <w:color w:val="FF0000"/>
          <w:szCs w:val="24"/>
        </w:rPr>
      </w:pPr>
      <w:r w:rsidRPr="00CA0046">
        <w:rPr>
          <w:rFonts w:cs="Arial"/>
          <w:i/>
          <w:iCs/>
          <w:color w:val="FF0000"/>
          <w:szCs w:val="24"/>
        </w:rPr>
        <w:t xml:space="preserve">1. En los proyectos de cooperación de los Grupos que resulten seleccionados en el marco del Desarrollo Local Leader del PDR, serán subvencionables los </w:t>
      </w:r>
      <w:r w:rsidRPr="00CA0046">
        <w:rPr>
          <w:rFonts w:cs="Arial"/>
          <w:i/>
          <w:iCs/>
          <w:color w:val="FF0000"/>
          <w:szCs w:val="24"/>
        </w:rPr>
        <w:lastRenderedPageBreak/>
        <w:t>gastos de preparación, así como los gastos correspondientes a su realización, tanto comunes como individuales, pero siempre que deriven de la acción conjunta.</w:t>
      </w:r>
    </w:p>
    <w:p w:rsidR="00E75178" w:rsidRDefault="00E75178" w:rsidP="00CA0046">
      <w:pPr>
        <w:autoSpaceDE w:val="0"/>
        <w:autoSpaceDN w:val="0"/>
        <w:ind w:left="708" w:right="72"/>
        <w:rPr>
          <w:rFonts w:cs="Arial"/>
          <w:i/>
          <w:iCs/>
          <w:color w:val="FF0000"/>
          <w:szCs w:val="24"/>
        </w:rPr>
      </w:pPr>
    </w:p>
    <w:p w:rsidR="00E75178" w:rsidRDefault="00E75178" w:rsidP="00CA0046">
      <w:pPr>
        <w:autoSpaceDE w:val="0"/>
        <w:autoSpaceDN w:val="0"/>
        <w:ind w:left="708" w:right="72"/>
        <w:rPr>
          <w:rFonts w:cs="Arial"/>
          <w:i/>
          <w:iCs/>
          <w:color w:val="FF0000"/>
          <w:szCs w:val="24"/>
        </w:rPr>
      </w:pPr>
      <w:r w:rsidRPr="00CA0046">
        <w:rPr>
          <w:rFonts w:cs="Arial"/>
          <w:i/>
          <w:iCs/>
          <w:color w:val="FF0000"/>
          <w:szCs w:val="24"/>
        </w:rPr>
        <w:t>2. Serán subvencionables los gastos realizados desde la fecha de publicación de la convocatoria de ayudas hasta la fecha límite de ejecución que conste en la resolución de aprobación</w:t>
      </w:r>
      <w:r>
        <w:rPr>
          <w:rFonts w:cs="Arial"/>
          <w:i/>
          <w:iCs/>
          <w:color w:val="FF0000"/>
          <w:szCs w:val="24"/>
        </w:rPr>
        <w:t>”</w:t>
      </w:r>
      <w:r w:rsidRPr="00CA0046">
        <w:rPr>
          <w:rFonts w:cs="Arial"/>
          <w:i/>
          <w:iCs/>
          <w:color w:val="FF0000"/>
          <w:szCs w:val="24"/>
        </w:rPr>
        <w:t>.</w:t>
      </w:r>
    </w:p>
    <w:p w:rsidR="00E75178" w:rsidRDefault="00E75178" w:rsidP="00CA0046">
      <w:pPr>
        <w:autoSpaceDE w:val="0"/>
        <w:autoSpaceDN w:val="0"/>
        <w:ind w:right="72"/>
        <w:rPr>
          <w:rFonts w:cs="Arial"/>
          <w:i/>
          <w:iCs/>
          <w:color w:val="FF0000"/>
          <w:szCs w:val="24"/>
        </w:rPr>
      </w:pPr>
    </w:p>
    <w:p w:rsidR="00E75178" w:rsidRPr="00CA0046" w:rsidRDefault="00E75178" w:rsidP="00CA0046">
      <w:pPr>
        <w:autoSpaceDE w:val="0"/>
        <w:autoSpaceDN w:val="0"/>
        <w:ind w:right="72"/>
        <w:rPr>
          <w:rFonts w:cs="Arial"/>
          <w:iCs/>
          <w:color w:val="FF0000"/>
          <w:szCs w:val="24"/>
        </w:rPr>
      </w:pPr>
      <w:r w:rsidRPr="00CA0046">
        <w:rPr>
          <w:rFonts w:cs="Arial"/>
          <w:iCs/>
          <w:color w:val="FF0000"/>
          <w:szCs w:val="24"/>
        </w:rPr>
        <w:t>En cuanto a la fecha de la elegibilidad de los gastos preparatorios, citados en el artículo 4.1, esta se explica en el artículo 5.6.a:</w:t>
      </w:r>
    </w:p>
    <w:p w:rsidR="00E75178" w:rsidRDefault="00E75178" w:rsidP="00CA0046">
      <w:pPr>
        <w:autoSpaceDE w:val="0"/>
        <w:autoSpaceDN w:val="0"/>
        <w:ind w:right="72"/>
        <w:rPr>
          <w:rFonts w:cs="Arial"/>
          <w:i/>
          <w:iCs/>
          <w:color w:val="FF0000"/>
          <w:szCs w:val="24"/>
        </w:rPr>
      </w:pPr>
    </w:p>
    <w:p w:rsidR="00E75178" w:rsidRPr="0008494A" w:rsidRDefault="00E75178" w:rsidP="0008494A">
      <w:pPr>
        <w:autoSpaceDE w:val="0"/>
        <w:autoSpaceDN w:val="0"/>
        <w:ind w:left="708" w:right="72"/>
        <w:rPr>
          <w:rFonts w:cs="Arial"/>
          <w:i/>
          <w:iCs/>
          <w:color w:val="FF0000"/>
          <w:szCs w:val="24"/>
        </w:rPr>
      </w:pPr>
      <w:r>
        <w:rPr>
          <w:rFonts w:cs="Arial"/>
          <w:i/>
          <w:iCs/>
          <w:color w:val="FF0000"/>
          <w:szCs w:val="24"/>
        </w:rPr>
        <w:t>“</w:t>
      </w:r>
      <w:r w:rsidRPr="0008494A">
        <w:rPr>
          <w:rFonts w:cs="Arial"/>
          <w:i/>
          <w:iCs/>
          <w:color w:val="FF0000"/>
          <w:szCs w:val="24"/>
        </w:rPr>
        <w:t>Artículo 5. Delimitación de determinados gastos subvencionables.</w:t>
      </w:r>
    </w:p>
    <w:p w:rsidR="00E75178" w:rsidRPr="0008494A" w:rsidRDefault="00E75178" w:rsidP="0008494A">
      <w:pPr>
        <w:autoSpaceDE w:val="0"/>
        <w:autoSpaceDN w:val="0"/>
        <w:ind w:left="708" w:right="72"/>
        <w:rPr>
          <w:rFonts w:cs="Arial"/>
          <w:i/>
          <w:iCs/>
          <w:color w:val="FF0000"/>
          <w:szCs w:val="24"/>
        </w:rPr>
      </w:pPr>
      <w:r w:rsidRPr="0008494A">
        <w:rPr>
          <w:rFonts w:cs="Arial"/>
          <w:i/>
          <w:iCs/>
          <w:color w:val="FF0000"/>
          <w:szCs w:val="24"/>
        </w:rPr>
        <w:t>6. Se consideran gastos subvencionables los siguientes:</w:t>
      </w:r>
    </w:p>
    <w:p w:rsidR="00E75178" w:rsidRPr="0008494A" w:rsidRDefault="00E75178" w:rsidP="0008494A">
      <w:pPr>
        <w:autoSpaceDE w:val="0"/>
        <w:autoSpaceDN w:val="0"/>
        <w:ind w:left="708" w:right="72"/>
        <w:rPr>
          <w:rFonts w:cs="Arial"/>
          <w:i/>
          <w:iCs/>
          <w:color w:val="FF0000"/>
          <w:szCs w:val="24"/>
        </w:rPr>
      </w:pPr>
      <w:r w:rsidRPr="0008494A">
        <w:rPr>
          <w:rFonts w:cs="Arial"/>
          <w:i/>
          <w:iCs/>
          <w:color w:val="FF0000"/>
          <w:szCs w:val="24"/>
        </w:rPr>
        <w:t>a) Gastos preparatorios: Son los efectuados, para la preparación del proyecto de cooperación, desde la fecha de publicación de la convocatoria de ayuda hasta la fecha de presentación de la solicitud de ayuda. Previa autorización de la DGDR, se podrán incluir gastos de búsqueda de socios, estudios o análisis.</w:t>
      </w:r>
    </w:p>
    <w:p w:rsidR="00E75178" w:rsidRDefault="00E75178" w:rsidP="0008494A">
      <w:pPr>
        <w:autoSpaceDE w:val="0"/>
        <w:autoSpaceDN w:val="0"/>
        <w:ind w:left="708" w:right="72"/>
        <w:rPr>
          <w:rFonts w:cs="Arial"/>
          <w:i/>
          <w:iCs/>
          <w:color w:val="FF0000"/>
          <w:szCs w:val="24"/>
        </w:rPr>
      </w:pPr>
    </w:p>
    <w:p w:rsidR="00E75178" w:rsidRPr="0008494A" w:rsidRDefault="00E75178" w:rsidP="0008494A">
      <w:pPr>
        <w:autoSpaceDE w:val="0"/>
        <w:autoSpaceDN w:val="0"/>
        <w:ind w:left="708" w:right="72"/>
        <w:rPr>
          <w:rFonts w:cs="Arial"/>
          <w:i/>
          <w:iCs/>
          <w:color w:val="FF0000"/>
          <w:szCs w:val="24"/>
        </w:rPr>
      </w:pPr>
      <w:r w:rsidRPr="0008494A">
        <w:rPr>
          <w:rFonts w:cs="Arial"/>
          <w:i/>
          <w:iCs/>
          <w:color w:val="FF0000"/>
          <w:szCs w:val="24"/>
        </w:rPr>
        <w:t xml:space="preserve">Estos gastos no podrán superar el 30% del coste del proyecto y se considerarán </w:t>
      </w:r>
      <w:proofErr w:type="gramStart"/>
      <w:r w:rsidRPr="0008494A">
        <w:rPr>
          <w:rFonts w:cs="Arial"/>
          <w:i/>
          <w:iCs/>
          <w:color w:val="FF0000"/>
          <w:szCs w:val="24"/>
        </w:rPr>
        <w:t>subvencionables</w:t>
      </w:r>
      <w:proofErr w:type="gramEnd"/>
      <w:r w:rsidRPr="0008494A">
        <w:rPr>
          <w:rFonts w:cs="Arial"/>
          <w:i/>
          <w:iCs/>
          <w:color w:val="FF0000"/>
          <w:szCs w:val="24"/>
        </w:rPr>
        <w:t xml:space="preserve"> aunque el proyecto no sea aprobado, siempre y cuando hayan sido autorizados por la DGDR</w:t>
      </w:r>
      <w:r>
        <w:rPr>
          <w:rFonts w:cs="Arial"/>
          <w:i/>
          <w:iCs/>
          <w:color w:val="FF0000"/>
          <w:szCs w:val="24"/>
        </w:rPr>
        <w:t>”</w:t>
      </w:r>
      <w:r w:rsidRPr="0008494A">
        <w:rPr>
          <w:rFonts w:cs="Arial"/>
          <w:i/>
          <w:iCs/>
          <w:color w:val="FF0000"/>
          <w:szCs w:val="24"/>
        </w:rPr>
        <w:t>.</w:t>
      </w:r>
    </w:p>
    <w:p w:rsidR="00E75178" w:rsidRPr="00881782" w:rsidRDefault="00E75178" w:rsidP="00200B7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4881" w:rsidRDefault="00E75178"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50410">
      <w:pPr>
        <w:rPr>
          <w:rFonts w:ascii="Calibri" w:hAnsi="Calibri"/>
          <w:color w:val="000000"/>
          <w:szCs w:val="24"/>
        </w:rPr>
      </w:pPr>
    </w:p>
    <w:p w:rsidR="00E75178" w:rsidRPr="00CA0046" w:rsidRDefault="00E75178" w:rsidP="00B50410">
      <w:pPr>
        <w:rPr>
          <w:rFonts w:cs="Arial"/>
          <w:szCs w:val="24"/>
        </w:rPr>
      </w:pPr>
      <w:bookmarkStart w:id="625" w:name="ProcCoopGALPresentarTresPPtos"/>
      <w:bookmarkEnd w:id="625"/>
      <w:r w:rsidRPr="00CA0046">
        <w:rPr>
          <w:rFonts w:cs="Arial"/>
          <w:szCs w:val="24"/>
        </w:rPr>
        <w:t xml:space="preserve">9.- </w:t>
      </w:r>
      <w:r>
        <w:rPr>
          <w:rFonts w:cs="Arial"/>
          <w:szCs w:val="24"/>
        </w:rPr>
        <w:t>¿</w:t>
      </w:r>
      <w:r w:rsidRPr="00CA0046">
        <w:rPr>
          <w:rFonts w:cs="Arial"/>
          <w:szCs w:val="24"/>
        </w:rPr>
        <w:t xml:space="preserve">Los </w:t>
      </w:r>
      <w:r>
        <w:rPr>
          <w:rFonts w:cs="Arial"/>
          <w:szCs w:val="24"/>
        </w:rPr>
        <w:t>tres</w:t>
      </w:r>
      <w:r w:rsidRPr="00CA0046">
        <w:rPr>
          <w:rFonts w:cs="Arial"/>
          <w:szCs w:val="24"/>
        </w:rPr>
        <w:t xml:space="preserve"> presupuestos para cuantías de m</w:t>
      </w:r>
      <w:r>
        <w:rPr>
          <w:rFonts w:cs="Arial"/>
          <w:szCs w:val="24"/>
        </w:rPr>
        <w:t>á</w:t>
      </w:r>
      <w:r w:rsidRPr="00CA0046">
        <w:rPr>
          <w:rFonts w:cs="Arial"/>
          <w:szCs w:val="24"/>
        </w:rPr>
        <w:t>s de 2.000 € se presentar</w:t>
      </w:r>
      <w:r>
        <w:rPr>
          <w:rFonts w:cs="Arial"/>
          <w:szCs w:val="24"/>
        </w:rPr>
        <w:t>á</w:t>
      </w:r>
      <w:r w:rsidRPr="00CA0046">
        <w:rPr>
          <w:rFonts w:cs="Arial"/>
          <w:szCs w:val="24"/>
        </w:rPr>
        <w:t>n solo en la justificación o también ahora con la solicitud?</w:t>
      </w:r>
    </w:p>
    <w:p w:rsidR="00E75178" w:rsidRDefault="00E75178" w:rsidP="00CD1ED3">
      <w:pPr>
        <w:ind w:right="72"/>
      </w:pPr>
    </w:p>
    <w:p w:rsidR="00E75178" w:rsidRPr="00F10168" w:rsidRDefault="00E75178" w:rsidP="00F10168">
      <w:pPr>
        <w:autoSpaceDE w:val="0"/>
        <w:autoSpaceDN w:val="0"/>
        <w:ind w:right="72"/>
        <w:rPr>
          <w:rFonts w:cs="Arial"/>
          <w:iCs/>
          <w:color w:val="FF0000"/>
          <w:szCs w:val="24"/>
        </w:rPr>
      </w:pPr>
      <w:r w:rsidRPr="00F10168">
        <w:rPr>
          <w:rFonts w:cs="Arial"/>
          <w:iCs/>
          <w:color w:val="FF0000"/>
          <w:szCs w:val="24"/>
        </w:rPr>
        <w:t xml:space="preserve">Lo lógico es que los tres presupuestos se </w:t>
      </w:r>
      <w:proofErr w:type="gramStart"/>
      <w:r w:rsidRPr="00F10168">
        <w:rPr>
          <w:rFonts w:cs="Arial"/>
          <w:iCs/>
          <w:color w:val="FF0000"/>
          <w:szCs w:val="24"/>
        </w:rPr>
        <w:t>presenten  con</w:t>
      </w:r>
      <w:proofErr w:type="gramEnd"/>
      <w:r w:rsidRPr="00F10168">
        <w:rPr>
          <w:rFonts w:cs="Arial"/>
          <w:iCs/>
          <w:color w:val="FF0000"/>
          <w:szCs w:val="24"/>
        </w:rPr>
        <w:t xml:space="preserve"> la solicitud, pero se podría explicar la carencia de los tres presupuestos para cierto tipo de gastos.</w:t>
      </w:r>
    </w:p>
    <w:p w:rsidR="00E75178" w:rsidRDefault="00E75178" w:rsidP="00CD1ED3">
      <w:pPr>
        <w:ind w:right="72"/>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D1ED3">
      <w:pPr>
        <w:ind w:right="72"/>
      </w:pPr>
    </w:p>
    <w:p w:rsidR="00E75178" w:rsidRDefault="00E75178" w:rsidP="006D64A2">
      <w:pPr>
        <w:shd w:val="clear" w:color="auto" w:fill="D9D9D9"/>
        <w:autoSpaceDE w:val="0"/>
        <w:autoSpaceDN w:val="0"/>
        <w:adjustRightInd w:val="0"/>
        <w:rPr>
          <w:rFonts w:cs="Arial"/>
          <w:szCs w:val="24"/>
        </w:rPr>
      </w:pPr>
      <w:bookmarkStart w:id="626" w:name="ProcCoopGALAñadirSociosoEntesColabora"/>
      <w:bookmarkEnd w:id="626"/>
      <w:r>
        <w:rPr>
          <w:rFonts w:cs="Arial"/>
          <w:szCs w:val="24"/>
        </w:rPr>
        <w:t xml:space="preserve">COOPERACIÓN LEADER: </w:t>
      </w:r>
      <w:r w:rsidRPr="002B4C3D">
        <w:rPr>
          <w:rFonts w:cs="Arial"/>
          <w:szCs w:val="24"/>
        </w:rPr>
        <w:t>NUEVOS GRUPOS O NUEVAS ENTIDADES COLABORADORAS QUE SE QUIEREN ASOCIAR A UN PROYECTO UNA V</w:t>
      </w:r>
      <w:r>
        <w:rPr>
          <w:rFonts w:cs="Arial"/>
          <w:szCs w:val="24"/>
        </w:rPr>
        <w:t>EZ QUE ESTE YA HA SIDO APROBADO</w:t>
      </w:r>
    </w:p>
    <w:p w:rsidR="00341EF6" w:rsidRPr="000746C7" w:rsidRDefault="00341EF6" w:rsidP="00341EF6">
      <w:pPr>
        <w:shd w:val="clear" w:color="auto" w:fill="D9D9D9"/>
        <w:rPr>
          <w:rStyle w:val="Textoennegrita"/>
          <w:rFonts w:cs="Arial"/>
          <w:b w:val="0"/>
          <w:color w:val="000000"/>
          <w:szCs w:val="24"/>
        </w:rPr>
      </w:pPr>
    </w:p>
    <w:p w:rsidR="00341EF6" w:rsidRPr="002B4C3D" w:rsidRDefault="00341EF6" w:rsidP="00341EF6">
      <w:pPr>
        <w:shd w:val="clear" w:color="auto" w:fill="D9D9D9"/>
        <w:autoSpaceDE w:val="0"/>
        <w:autoSpaceDN w:val="0"/>
        <w:adjustRightInd w:val="0"/>
        <w:rPr>
          <w:rFonts w:cs="Arial"/>
          <w:szCs w:val="24"/>
        </w:rPr>
      </w:pPr>
      <w:r>
        <w:rPr>
          <w:rStyle w:val="Textoennegrita"/>
          <w:rFonts w:cs="Arial"/>
          <w:b w:val="0"/>
          <w:color w:val="000000"/>
          <w:szCs w:val="24"/>
        </w:rPr>
        <w:t>RESPUESTA DE 0</w:t>
      </w:r>
      <w:r w:rsidRPr="000746C7">
        <w:rPr>
          <w:rStyle w:val="Textoennegrita"/>
          <w:rFonts w:cs="Arial"/>
          <w:b w:val="0"/>
          <w:color w:val="000000"/>
          <w:szCs w:val="24"/>
        </w:rPr>
        <w:t>6.0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E46DB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4881" w:rsidRDefault="00E75178"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362773" w:rsidRDefault="00E75178" w:rsidP="00362773">
      <w:pPr>
        <w:autoSpaceDE w:val="0"/>
        <w:autoSpaceDN w:val="0"/>
        <w:adjustRightInd w:val="0"/>
        <w:rPr>
          <w:rFonts w:cs="Arial"/>
          <w:szCs w:val="24"/>
        </w:rPr>
      </w:pPr>
    </w:p>
    <w:p w:rsidR="00E75178" w:rsidRPr="00362773" w:rsidRDefault="00E75178" w:rsidP="00362773">
      <w:pPr>
        <w:autoSpaceDE w:val="0"/>
        <w:autoSpaceDN w:val="0"/>
        <w:adjustRightInd w:val="0"/>
        <w:rPr>
          <w:rFonts w:cs="Arial"/>
          <w:szCs w:val="24"/>
        </w:rPr>
      </w:pPr>
      <w:r w:rsidRPr="00362773">
        <w:rPr>
          <w:rFonts w:cs="Arial"/>
          <w:szCs w:val="24"/>
        </w:rPr>
        <w:t>Preocupa especialmente que un proyecto que tiene varias anualidades no pueda integrar nuevos Grupos asociados ni nuevas entidades colaboradoras conforme avanza su ejecución. En un proyecto ya aprobado, varios Grupos quieren saber cómo se pueden integrar otros Grupos o entidades colaboradoras que no se hubieran integrado antes de la selección del proyecto.</w:t>
      </w:r>
    </w:p>
    <w:p w:rsidR="00E75178" w:rsidRPr="00362773" w:rsidRDefault="00E75178" w:rsidP="00362773">
      <w:pPr>
        <w:autoSpaceDE w:val="0"/>
        <w:autoSpaceDN w:val="0"/>
        <w:adjustRightInd w:val="0"/>
        <w:rPr>
          <w:rFonts w:cs="Arial"/>
          <w:szCs w:val="24"/>
        </w:rPr>
      </w:pPr>
    </w:p>
    <w:p w:rsidR="00E75178" w:rsidRPr="00362773" w:rsidRDefault="00E75178" w:rsidP="00362773">
      <w:pPr>
        <w:autoSpaceDE w:val="0"/>
        <w:autoSpaceDN w:val="0"/>
        <w:adjustRightInd w:val="0"/>
        <w:rPr>
          <w:rFonts w:cs="Arial"/>
          <w:szCs w:val="24"/>
        </w:rPr>
      </w:pPr>
      <w:r w:rsidRPr="00362773">
        <w:rPr>
          <w:rFonts w:cs="Arial"/>
          <w:szCs w:val="24"/>
        </w:rPr>
        <w:t xml:space="preserve">¿En qué condiciones pueden añadirse otros </w:t>
      </w:r>
      <w:proofErr w:type="gramStart"/>
      <w:r w:rsidRPr="00362773">
        <w:rPr>
          <w:rFonts w:cs="Arial"/>
          <w:szCs w:val="24"/>
        </w:rPr>
        <w:t>socios  u</w:t>
      </w:r>
      <w:proofErr w:type="gramEnd"/>
      <w:r w:rsidRPr="00362773">
        <w:rPr>
          <w:rFonts w:cs="Arial"/>
          <w:szCs w:val="24"/>
        </w:rPr>
        <w:t xml:space="preserve"> otras entidades colaboradoras a proyectos de cooperación Leader ya seleccionados?</w:t>
      </w:r>
    </w:p>
    <w:p w:rsidR="00E75178" w:rsidRPr="00362773" w:rsidRDefault="00E75178" w:rsidP="00362773">
      <w:pPr>
        <w:autoSpaceDE w:val="0"/>
        <w:autoSpaceDN w:val="0"/>
        <w:adjustRightInd w:val="0"/>
        <w:rPr>
          <w:rFonts w:cs="Arial"/>
          <w:szCs w:val="24"/>
        </w:rPr>
      </w:pPr>
    </w:p>
    <w:p w:rsidR="00E75178" w:rsidRPr="00362773" w:rsidRDefault="00E75178" w:rsidP="00362773">
      <w:pPr>
        <w:rPr>
          <w:color w:val="FF0000"/>
        </w:rPr>
      </w:pPr>
      <w:r w:rsidRPr="00362773">
        <w:rPr>
          <w:color w:val="FF0000"/>
        </w:rPr>
        <w:t xml:space="preserve">A un proyecto de cooperación Leader ya seleccionado se podrían añadir, en condiciones que habría que analizar en su momento en cada caso, otros Grupos socios  u otras entidades colaboradoras con el permiso de la autoridad de gestión y mientras la integración de los nuevos Grupos o entidades colaboradoras no modifique el presupuesto del proyecto ni modifique los elementos del proyecto que en su momento fueron valorados conforme a los criterios de selección, pues esto podría suponer un </w:t>
      </w:r>
      <w:r w:rsidRPr="00362773">
        <w:rPr>
          <w:color w:val="FF0000"/>
        </w:rPr>
        <w:lastRenderedPageBreak/>
        <w:t>perjuicio para los demás proyectos que en su momento fueron comparados en concurrencia competitiva.</w:t>
      </w:r>
    </w:p>
    <w:p w:rsidR="00E75178" w:rsidRDefault="00E75178" w:rsidP="00704BF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D64A2"/>
    <w:p w:rsidR="00E75178" w:rsidRDefault="00E75178" w:rsidP="00813C81">
      <w:pPr>
        <w:shd w:val="clear" w:color="auto" w:fill="D9D9D9"/>
      </w:pPr>
      <w:bookmarkStart w:id="627" w:name="ProcModeraCostesEligeEmpresaMásBarata"/>
      <w:bookmarkEnd w:id="627"/>
      <w:r>
        <w:t xml:space="preserve">UN PROMOTOR PRESENTA TRES OFERTAS CON SUS RESPECTIVOS </w:t>
      </w:r>
      <w:proofErr w:type="gramStart"/>
      <w:r>
        <w:t>PRESUPUESTOS</w:t>
      </w:r>
      <w:proofErr w:type="gramEnd"/>
      <w:r>
        <w:t xml:space="preserve"> PERO EL PROMOTOR QUIERE ELEGIR LA EMPRESA QUE NO HA OFERTADO EL MÁS BAJO DE LOS TRES PRESUPUESTOS</w:t>
      </w:r>
    </w:p>
    <w:p w:rsidR="00341EF6" w:rsidRPr="000746C7" w:rsidRDefault="00341EF6" w:rsidP="00341EF6">
      <w:pPr>
        <w:shd w:val="clear" w:color="auto" w:fill="D9D9D9"/>
        <w:rPr>
          <w:rStyle w:val="Textoennegrita"/>
          <w:rFonts w:cs="Arial"/>
          <w:b w:val="0"/>
          <w:color w:val="000000"/>
          <w:szCs w:val="24"/>
        </w:rPr>
      </w:pPr>
    </w:p>
    <w:p w:rsidR="00341EF6" w:rsidRDefault="00341EF6" w:rsidP="00341EF6">
      <w:pPr>
        <w:shd w:val="clear" w:color="auto" w:fill="D9D9D9"/>
      </w:pPr>
      <w:r>
        <w:rPr>
          <w:rStyle w:val="Textoennegrita"/>
          <w:rFonts w:cs="Arial"/>
          <w:b w:val="0"/>
          <w:color w:val="000000"/>
          <w:szCs w:val="24"/>
        </w:rPr>
        <w:t>RESPUESTA DE 0</w:t>
      </w:r>
      <w:r w:rsidRPr="000746C7">
        <w:rPr>
          <w:rStyle w:val="Textoennegrita"/>
          <w:rFonts w:cs="Arial"/>
          <w:b w:val="0"/>
          <w:color w:val="000000"/>
          <w:szCs w:val="24"/>
        </w:rPr>
        <w:t>6.0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0C1C3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13C81"/>
    <w:p w:rsidR="00E75178" w:rsidRDefault="00E75178" w:rsidP="00813C81">
      <w:r>
        <w:t>Un promotor quiere escoger a una empresa que le presentó un presupuesto que no es el más bajo de los presupuestos de las tres ofertas, pero acordando con esa empresa que ajuste el importe de su presupuesto al presupuesto más bajo de los otros tres, con sus mismos conceptos.</w:t>
      </w:r>
    </w:p>
    <w:p w:rsidR="00E75178" w:rsidRDefault="00E75178" w:rsidP="00813C81">
      <w:r>
        <w:t> </w:t>
      </w:r>
    </w:p>
    <w:p w:rsidR="00E75178" w:rsidRDefault="00E75178" w:rsidP="00813C81">
      <w:r>
        <w:t>¿Es correcta esta elección?</w:t>
      </w:r>
    </w:p>
    <w:p w:rsidR="00E75178" w:rsidRDefault="00E75178" w:rsidP="00813C81">
      <w:r>
        <w:t> </w:t>
      </w:r>
    </w:p>
    <w:p w:rsidR="00E75178" w:rsidRPr="00813C81" w:rsidRDefault="00E75178" w:rsidP="00813C81">
      <w:pPr>
        <w:rPr>
          <w:rFonts w:cs="Arial"/>
          <w:color w:val="FF0000"/>
        </w:rPr>
      </w:pPr>
      <w:r w:rsidRPr="00813C81">
        <w:rPr>
          <w:rFonts w:cs="Arial"/>
          <w:color w:val="FF0000"/>
        </w:rPr>
        <w:t>No, el promotor tiene que elegir la empresa que le ofreció el presupuesto más barato, salvo que concurran las circunstancias del artículo 34.3 de la Ley 5/2015 de Subvenciones de Aragón,</w:t>
      </w:r>
      <w:r>
        <w:rPr>
          <w:rFonts w:cs="Arial"/>
          <w:color w:val="FF0000"/>
        </w:rPr>
        <w:t xml:space="preserve"> es decir,</w:t>
      </w:r>
      <w:r w:rsidRPr="00813C81">
        <w:rPr>
          <w:rFonts w:cs="Arial"/>
          <w:color w:val="FF0000"/>
        </w:rPr>
        <w:t xml:space="preserve"> “</w:t>
      </w:r>
      <w:r w:rsidRPr="00813C81">
        <w:rPr>
          <w:rFonts w:cs="Arial"/>
          <w:i/>
          <w:iCs/>
          <w:color w:val="FF0000"/>
          <w:szCs w:val="24"/>
        </w:rPr>
        <w:t>salvo que por sus especiales características no exista en el mercado suficiente número de entidades que las realicen</w:t>
      </w:r>
      <w:r w:rsidRPr="00813C81">
        <w:rPr>
          <w:rFonts w:cs="Arial"/>
          <w:color w:val="FF0000"/>
        </w:rPr>
        <w:t>” [la obra, servicio o entrega del bien], o que el beneficiario justifique “</w:t>
      </w:r>
      <w:r w:rsidRPr="00813C81">
        <w:rPr>
          <w:rFonts w:cs="Arial"/>
          <w:i/>
          <w:iCs/>
          <w:color w:val="FF0000"/>
          <w:szCs w:val="24"/>
        </w:rPr>
        <w:t>adecuadamente la elección</w:t>
      </w:r>
      <w:r w:rsidRPr="00813C81">
        <w:rPr>
          <w:rFonts w:cs="Arial"/>
          <w:color w:val="FF0000"/>
        </w:rPr>
        <w:t>”:</w:t>
      </w:r>
    </w:p>
    <w:p w:rsidR="00E75178" w:rsidRDefault="00E75178" w:rsidP="00813C81">
      <w:r>
        <w:rPr>
          <w:color w:val="3333FF"/>
        </w:rPr>
        <w:t> </w:t>
      </w:r>
    </w:p>
    <w:p w:rsidR="00E75178" w:rsidRPr="00813C81" w:rsidRDefault="00E75178" w:rsidP="00813C81">
      <w:pPr>
        <w:ind w:left="851" w:right="709"/>
        <w:rPr>
          <w:color w:val="FF0000"/>
        </w:rPr>
      </w:pPr>
      <w:r w:rsidRPr="00813C81">
        <w:rPr>
          <w:rFonts w:ascii="Calibri" w:hAnsi="Calibri"/>
          <w:i/>
          <w:iCs/>
          <w:color w:val="FF0000"/>
          <w:szCs w:val="24"/>
        </w:rPr>
        <w:t xml:space="preserve">“3. Cuando el importe del gasto subvencionable supere las cuantías establecidas en la normativa reguladora de la contratación pública para el contrato menor, el beneficiario deberá solicitar como mínimo tres ofertas de diferentes proveedores, con carácter previo a la contratación del compromiso para la obra, la prestación del servicio o la entrega del bien, </w:t>
      </w:r>
      <w:r w:rsidRPr="00813C81">
        <w:rPr>
          <w:rFonts w:ascii="Calibri" w:hAnsi="Calibri"/>
          <w:b/>
          <w:bCs/>
          <w:i/>
          <w:iCs/>
          <w:color w:val="FF0000"/>
          <w:szCs w:val="24"/>
        </w:rPr>
        <w:t>salvo que por sus especiales características no exista en el mercado suficiente número de entidades que las realicen</w:t>
      </w:r>
      <w:r w:rsidRPr="00813C81">
        <w:rPr>
          <w:rFonts w:ascii="Calibri" w:hAnsi="Calibri"/>
          <w:i/>
          <w:iCs/>
          <w:color w:val="FF0000"/>
          <w:szCs w:val="24"/>
        </w:rPr>
        <w:t xml:space="preserve">, presten o suministren o salvo que el gasto se hubiese realizado con anterioridad a la solicitud de la subvención. </w:t>
      </w:r>
      <w:r w:rsidRPr="00813C81">
        <w:rPr>
          <w:rFonts w:ascii="Calibri" w:hAnsi="Calibri"/>
          <w:b/>
          <w:bCs/>
          <w:i/>
          <w:iCs/>
          <w:color w:val="FF0000"/>
          <w:szCs w:val="24"/>
        </w:rPr>
        <w:t>En el caso de elegir la oferta que no resulte ser la económicamente más ventajosa, el beneficiario deberá justificar adecuadamente la elección</w:t>
      </w:r>
      <w:r w:rsidRPr="00813C81">
        <w:rPr>
          <w:rFonts w:ascii="Calibri" w:hAnsi="Calibri"/>
          <w:i/>
          <w:iCs/>
          <w:color w:val="FF0000"/>
          <w:szCs w:val="24"/>
        </w:rPr>
        <w:t>”.</w:t>
      </w:r>
    </w:p>
    <w:p w:rsidR="00E75178" w:rsidRDefault="00E75178" w:rsidP="006D64A2">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D64A2"/>
    <w:p w:rsidR="00E75178" w:rsidRDefault="00E75178" w:rsidP="00180CB3">
      <w:pPr>
        <w:shd w:val="clear" w:color="auto" w:fill="BFBFBF"/>
        <w:jc w:val="center"/>
        <w:outlineLvl w:val="0"/>
        <w:rPr>
          <w:rFonts w:cs="Arial"/>
          <w:b/>
          <w:sz w:val="44"/>
          <w:szCs w:val="44"/>
          <w:u w:val="single"/>
        </w:rPr>
      </w:pPr>
      <w:r>
        <w:rPr>
          <w:rFonts w:cs="Arial"/>
          <w:b/>
          <w:sz w:val="44"/>
          <w:szCs w:val="44"/>
          <w:u w:val="single"/>
        </w:rPr>
        <w:t>MANUAL DE PROCEDIMIENTO</w:t>
      </w:r>
    </w:p>
    <w:p w:rsidR="00E75178" w:rsidRDefault="00E75178" w:rsidP="003134A7">
      <w:pPr>
        <w:shd w:val="clear" w:color="auto" w:fill="BFBFBF"/>
        <w:jc w:val="center"/>
        <w:rPr>
          <w:rFonts w:cs="Arial"/>
          <w:b/>
          <w:sz w:val="44"/>
          <w:szCs w:val="44"/>
          <w:u w:val="single"/>
        </w:rPr>
      </w:pPr>
    </w:p>
    <w:p w:rsidR="00E75178" w:rsidRPr="00FD76E7" w:rsidRDefault="00E75178" w:rsidP="008D18F7">
      <w:pPr>
        <w:shd w:val="clear" w:color="auto" w:fill="BFBFBF"/>
        <w:jc w:val="center"/>
        <w:rPr>
          <w:rFonts w:cs="Arial"/>
          <w:b/>
          <w:sz w:val="44"/>
          <w:szCs w:val="44"/>
          <w:u w:val="single"/>
        </w:rPr>
      </w:pPr>
      <w:bookmarkStart w:id="628" w:name="DUDASELEGIBILIDADRESPONDIDASTRAS06062016"/>
      <w:bookmarkEnd w:id="628"/>
      <w:r>
        <w:rPr>
          <w:rFonts w:cs="Arial"/>
          <w:b/>
          <w:sz w:val="44"/>
          <w:szCs w:val="44"/>
          <w:u w:val="single"/>
        </w:rPr>
        <w:t>2.</w:t>
      </w:r>
      <w:r w:rsidRPr="00FD76E7">
        <w:rPr>
          <w:rFonts w:cs="Arial"/>
          <w:b/>
          <w:sz w:val="44"/>
          <w:szCs w:val="44"/>
          <w:u w:val="single"/>
        </w:rPr>
        <w:t>2.</w:t>
      </w:r>
      <w:r>
        <w:rPr>
          <w:rFonts w:cs="Arial"/>
          <w:b/>
          <w:sz w:val="44"/>
          <w:szCs w:val="44"/>
          <w:u w:val="single"/>
        </w:rPr>
        <w:t>9</w:t>
      </w:r>
      <w:r w:rsidRPr="00FD76E7">
        <w:rPr>
          <w:rFonts w:cs="Arial"/>
          <w:b/>
          <w:sz w:val="44"/>
          <w:szCs w:val="44"/>
          <w:u w:val="single"/>
        </w:rPr>
        <w:t>)</w:t>
      </w:r>
      <w:r>
        <w:rPr>
          <w:rFonts w:cs="Arial"/>
          <w:b/>
          <w:sz w:val="44"/>
          <w:szCs w:val="44"/>
          <w:u w:val="single"/>
        </w:rPr>
        <w:t xml:space="preserve"> </w:t>
      </w:r>
      <w:r w:rsidRPr="00FD76E7">
        <w:rPr>
          <w:rFonts w:cs="Arial"/>
          <w:b/>
          <w:sz w:val="44"/>
          <w:szCs w:val="44"/>
          <w:u w:val="single"/>
        </w:rPr>
        <w:t xml:space="preserve">DUDAS RESPONDIDAS POR DGA DESPUÉS DEL </w:t>
      </w:r>
      <w:r>
        <w:rPr>
          <w:rFonts w:cs="Arial"/>
          <w:b/>
          <w:sz w:val="44"/>
          <w:szCs w:val="44"/>
          <w:u w:val="single"/>
        </w:rPr>
        <w:t>0</w:t>
      </w:r>
      <w:r w:rsidRPr="00FD76E7">
        <w:rPr>
          <w:rFonts w:cs="Arial"/>
          <w:b/>
          <w:sz w:val="44"/>
          <w:szCs w:val="44"/>
          <w:u w:val="single"/>
        </w:rPr>
        <w:t>6.0</w:t>
      </w:r>
      <w:r>
        <w:rPr>
          <w:rFonts w:cs="Arial"/>
          <w:b/>
          <w:sz w:val="44"/>
          <w:szCs w:val="44"/>
          <w:u w:val="single"/>
        </w:rPr>
        <w:t>6</w:t>
      </w:r>
      <w:r w:rsidRPr="00FD76E7">
        <w:rPr>
          <w:rFonts w:cs="Arial"/>
          <w:b/>
          <w:sz w:val="44"/>
          <w:szCs w:val="44"/>
          <w:u w:val="single"/>
        </w:rPr>
        <w:t>.2016</w:t>
      </w:r>
    </w:p>
    <w:p w:rsidR="00E75178" w:rsidRDefault="00E75178" w:rsidP="006D64A2"/>
    <w:p w:rsidR="00E75178" w:rsidRDefault="00E75178" w:rsidP="004D3DF8">
      <w:pPr>
        <w:shd w:val="clear" w:color="auto" w:fill="D9D9D9"/>
        <w:rPr>
          <w:rStyle w:val="Textoennegrita"/>
          <w:rFonts w:cs="Arial"/>
          <w:b w:val="0"/>
          <w:color w:val="000000"/>
        </w:rPr>
      </w:pPr>
      <w:bookmarkStart w:id="629" w:name="SCenNotaSimple"/>
      <w:bookmarkEnd w:id="629"/>
      <w:r w:rsidRPr="004D3DF8">
        <w:rPr>
          <w:rStyle w:val="Textoennegrita"/>
          <w:rFonts w:cs="Arial"/>
          <w:b w:val="0"/>
          <w:color w:val="000000"/>
        </w:rPr>
        <w:t>VALIDEZ DE LA NOTA SIMPLE AL ELEVAR A PÚBLICA LA ESCRITURA DE LA SC</w:t>
      </w:r>
      <w:r>
        <w:rPr>
          <w:rStyle w:val="Textoennegrita"/>
          <w:rFonts w:cs="Arial"/>
          <w:b w:val="0"/>
          <w:color w:val="000000"/>
        </w:rPr>
        <w:t xml:space="preserve"> Y MOMENTO DE LA SUBROGACIÓN</w:t>
      </w:r>
    </w:p>
    <w:p w:rsidR="00341EF6" w:rsidRPr="000746C7" w:rsidRDefault="00341EF6" w:rsidP="00341EF6">
      <w:pPr>
        <w:shd w:val="clear" w:color="auto" w:fill="D9D9D9"/>
        <w:rPr>
          <w:rStyle w:val="Textoennegrita"/>
          <w:rFonts w:cs="Arial"/>
          <w:b w:val="0"/>
          <w:color w:val="000000"/>
          <w:szCs w:val="24"/>
        </w:rPr>
      </w:pPr>
    </w:p>
    <w:p w:rsidR="00341EF6" w:rsidRPr="004D3DF8" w:rsidRDefault="00341EF6" w:rsidP="00341EF6">
      <w:pPr>
        <w:shd w:val="clear" w:color="auto" w:fill="D9D9D9"/>
        <w:rPr>
          <w:rStyle w:val="Textoennegrita"/>
          <w:rFonts w:cs="Arial"/>
          <w:b w:val="0"/>
          <w:color w:val="000000"/>
        </w:rPr>
      </w:pPr>
      <w:r>
        <w:rPr>
          <w:rStyle w:val="Textoennegrita"/>
          <w:rFonts w:cs="Arial"/>
          <w:b w:val="0"/>
          <w:color w:val="000000"/>
          <w:szCs w:val="24"/>
        </w:rPr>
        <w:t>RESPUESTA DE 21</w:t>
      </w:r>
      <w:r w:rsidRPr="000746C7">
        <w:rPr>
          <w:rStyle w:val="Textoennegrita"/>
          <w:rFonts w:cs="Arial"/>
          <w:b w:val="0"/>
          <w:color w:val="000000"/>
          <w:szCs w:val="24"/>
        </w:rPr>
        <w:t>.0</w:t>
      </w:r>
      <w:r>
        <w:rPr>
          <w:rStyle w:val="Textoennegrita"/>
          <w:rFonts w:cs="Arial"/>
          <w:b w:val="0"/>
          <w:color w:val="000000"/>
          <w:szCs w:val="24"/>
        </w:rPr>
        <w:t>6</w:t>
      </w:r>
      <w:r w:rsidRPr="000746C7">
        <w:rPr>
          <w:rStyle w:val="Textoennegrita"/>
          <w:rFonts w:cs="Arial"/>
          <w:b w:val="0"/>
          <w:color w:val="000000"/>
          <w:szCs w:val="24"/>
        </w:rPr>
        <w:t>.2016</w:t>
      </w:r>
    </w:p>
    <w:p w:rsidR="00E75178" w:rsidRDefault="00E75178" w:rsidP="004D3DF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EmpresasElegibles" w:history="1">
        <w:r w:rsidRPr="009326C3">
          <w:rPr>
            <w:rStyle w:val="Hipervnculo"/>
            <w:rFonts w:cs="Arial"/>
            <w:sz w:val="16"/>
            <w:szCs w:val="16"/>
          </w:rPr>
          <w:t>Índice concepto empresa elegible</w:t>
        </w:r>
      </w:hyperlink>
      <w:r>
        <w:rPr>
          <w:sz w:val="16"/>
          <w:szCs w:val="16"/>
        </w:rPr>
        <w:t xml:space="preserve">) </w:t>
      </w:r>
      <w:r w:rsidRPr="00881782">
        <w:rPr>
          <w:sz w:val="16"/>
          <w:szCs w:val="16"/>
        </w:rPr>
        <w:t>(</w:t>
      </w:r>
      <w:hyperlink w:anchor="ÍndiceGeneralDudasProcedimiento" w:history="1">
        <w:r w:rsidRPr="00881782">
          <w:rPr>
            <w:rStyle w:val="Hipervnculo"/>
            <w:sz w:val="16"/>
            <w:szCs w:val="16"/>
          </w:rPr>
          <w:t>Índice de dudas de procedimiento por temas</w:t>
        </w:r>
      </w:hyperlink>
      <w:r w:rsidRPr="00881782">
        <w:rPr>
          <w:sz w:val="16"/>
          <w:szCs w:val="16"/>
        </w:rPr>
        <w:t xml:space="preserve">) </w:t>
      </w:r>
    </w:p>
    <w:p w:rsidR="00E75178" w:rsidRDefault="00E75178" w:rsidP="009D6687">
      <w:pPr>
        <w:autoSpaceDE w:val="0"/>
        <w:autoSpaceDN w:val="0"/>
        <w:rPr>
          <w:sz w:val="16"/>
          <w:szCs w:val="16"/>
        </w:rPr>
      </w:pPr>
      <w:r w:rsidRPr="00881782">
        <w:rPr>
          <w:sz w:val="16"/>
          <w:szCs w:val="16"/>
        </w:rPr>
        <w:t>(</w:t>
      </w:r>
      <w:hyperlink w:anchor="ÍndiceDudasProcedimiento" w:history="1">
        <w:r w:rsidRPr="00881782">
          <w:rPr>
            <w:rStyle w:val="Hipervnculo"/>
            <w:sz w:val="16"/>
            <w:szCs w:val="16"/>
          </w:rPr>
          <w:t>Índice de dudas procedimiento por orden temporal</w:t>
        </w:r>
      </w:hyperlink>
      <w:r w:rsidRPr="00881782">
        <w:rPr>
          <w:sz w:val="16"/>
          <w:szCs w:val="16"/>
        </w:rPr>
        <w:t>)</w:t>
      </w:r>
      <w:r>
        <w:rPr>
          <w:sz w:val="16"/>
          <w:szCs w:val="16"/>
        </w:rPr>
        <w:t xml:space="preserve"> (</w:t>
      </w:r>
      <w:hyperlink w:anchor="ÍndiceProc153SolicitudDeDocumentación" w:history="1">
        <w:r w:rsidRPr="007C3A95">
          <w:rPr>
            <w:rStyle w:val="Hipervnculo"/>
            <w:sz w:val="16"/>
            <w:szCs w:val="16"/>
          </w:rPr>
          <w:t>Índice 1.5.3 Solicitud de documentación</w:t>
        </w:r>
      </w:hyperlink>
      <w:r>
        <w:rPr>
          <w:sz w:val="16"/>
          <w:szCs w:val="16"/>
        </w:rPr>
        <w:t xml:space="preserve">) </w:t>
      </w:r>
    </w:p>
    <w:p w:rsidR="00E75178" w:rsidRDefault="00E75178" w:rsidP="009D668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D3DF8"/>
    <w:p w:rsidR="00E75178" w:rsidRDefault="00E75178" w:rsidP="004D3DF8">
      <w:r>
        <w:lastRenderedPageBreak/>
        <w:t xml:space="preserve">Una sociedad civil que no tenía escritura pública porque iba a pasar a sociedad limitada decide hacer la escritura pública de la sociedad civil. Antes de la elegibilidad ya tienen la nota simple de la elevación a público del contrato de la sociedad civil junto con la transformación de la SC a sociedad limitada. </w:t>
      </w:r>
    </w:p>
    <w:p w:rsidR="00E75178" w:rsidRDefault="00E75178" w:rsidP="004D3DF8"/>
    <w:p w:rsidR="00E75178" w:rsidRDefault="00E75178" w:rsidP="004D3DF8">
      <w:r>
        <w:t>¿De momento se puede admitir esta nota simple, puesto que aún está en el registro mercantil?</w:t>
      </w:r>
    </w:p>
    <w:p w:rsidR="00E75178" w:rsidRDefault="00E75178" w:rsidP="006D64A2"/>
    <w:p w:rsidR="00E75178" w:rsidRPr="004D3DF8" w:rsidRDefault="00E75178" w:rsidP="00180CB3">
      <w:pPr>
        <w:outlineLvl w:val="0"/>
        <w:rPr>
          <w:color w:val="FF0000"/>
        </w:rPr>
      </w:pPr>
      <w:r w:rsidRPr="004D3DF8">
        <w:rPr>
          <w:color w:val="FF0000"/>
        </w:rPr>
        <w:t>Sí.</w:t>
      </w:r>
    </w:p>
    <w:p w:rsidR="00E75178" w:rsidRDefault="00E75178" w:rsidP="006D64A2"/>
    <w:p w:rsidR="00E75178" w:rsidRPr="0024273C" w:rsidRDefault="00E75178" w:rsidP="0042480F">
      <w:pPr>
        <w:shd w:val="clear" w:color="auto" w:fill="FFFFFF"/>
        <w:rPr>
          <w:rFonts w:ascii="Garamond" w:hAnsi="Garamond"/>
        </w:rPr>
      </w:pPr>
      <w:r>
        <w:rPr>
          <w:rFonts w:cs="Arial"/>
        </w:rPr>
        <w:t>Ahora el promotor debe subrogar la solicitud de ayuda, puesto que las facturas ya estarán a nombre de la sociedad limitada, presentando el modelo 15 y aportando la escritura de transformación de la sociedad civil en sociedad limitada. ¿Es esto correcto? ¿</w:t>
      </w:r>
      <w:r w:rsidRPr="0024273C">
        <w:t>Y debe subrogar después de tener la resolución de concesión de la ayuda o ahora que ya está motivado el cambio de promotor, ya que cabe la posibilidad de que cuando se resuelva ni siquiera exista la sociedad civil?</w:t>
      </w:r>
    </w:p>
    <w:p w:rsidR="00E75178" w:rsidRDefault="00E75178" w:rsidP="0042480F">
      <w:pPr>
        <w:shd w:val="clear" w:color="auto" w:fill="FFFFFF"/>
        <w:rPr>
          <w:rFonts w:ascii="Garamond" w:hAnsi="Garamond"/>
        </w:rPr>
      </w:pPr>
    </w:p>
    <w:p w:rsidR="00E75178" w:rsidRPr="0024273C" w:rsidRDefault="00E75178" w:rsidP="0042480F">
      <w:pPr>
        <w:shd w:val="clear" w:color="auto" w:fill="FFFFFF"/>
        <w:rPr>
          <w:color w:val="FF0000"/>
        </w:rPr>
      </w:pPr>
      <w:r w:rsidRPr="0024273C">
        <w:rPr>
          <w:color w:val="FF0000"/>
        </w:rPr>
        <w:t>Cualquier trámite que se haga tiene que estar claro y dejar pista de auditoría. Una subrogación no es un trámite que desconozca el Grupo, se puede hacer en cualquier momento, cuanto antes mejor. En cuanto tenga la documentación para hacerla se hace, no hay nada que esperar.</w:t>
      </w:r>
    </w:p>
    <w:p w:rsidR="00E75178" w:rsidRDefault="00E75178" w:rsidP="006D64A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D64A2"/>
    <w:p w:rsidR="00E75178" w:rsidRPr="00523AE1" w:rsidRDefault="00E75178" w:rsidP="00C80F09">
      <w:pPr>
        <w:shd w:val="clear" w:color="auto" w:fill="D9D9D9"/>
        <w:autoSpaceDE w:val="0"/>
        <w:autoSpaceDN w:val="0"/>
        <w:adjustRightInd w:val="0"/>
        <w:rPr>
          <w:rFonts w:cs="Arial"/>
          <w:szCs w:val="24"/>
        </w:rPr>
      </w:pPr>
      <w:r w:rsidRPr="00523AE1">
        <w:rPr>
          <w:rFonts w:cs="Arial"/>
          <w:szCs w:val="24"/>
        </w:rPr>
        <w:t xml:space="preserve">RESOLUCIONES DE SUBROGACIÓN, PRÓRROGA Y MODIFICACIÓN DE CONDICIONES </w:t>
      </w:r>
    </w:p>
    <w:p w:rsidR="00E75178" w:rsidRPr="00523AE1" w:rsidRDefault="00E75178" w:rsidP="00C80F09">
      <w:pPr>
        <w:shd w:val="clear" w:color="auto" w:fill="D9D9D9"/>
        <w:autoSpaceDE w:val="0"/>
        <w:autoSpaceDN w:val="0"/>
        <w:adjustRightInd w:val="0"/>
        <w:rPr>
          <w:rFonts w:cs="Arial"/>
          <w:szCs w:val="24"/>
        </w:rPr>
      </w:pPr>
    </w:p>
    <w:p w:rsidR="00E75178" w:rsidRDefault="00E75178" w:rsidP="00180CB3">
      <w:pPr>
        <w:shd w:val="clear" w:color="auto" w:fill="D9D9D9"/>
        <w:autoSpaceDE w:val="0"/>
        <w:autoSpaceDN w:val="0"/>
        <w:adjustRightInd w:val="0"/>
        <w:outlineLvl w:val="0"/>
        <w:rPr>
          <w:rFonts w:cs="Arial"/>
          <w:szCs w:val="24"/>
        </w:rPr>
      </w:pPr>
      <w:r>
        <w:rPr>
          <w:rFonts w:cs="Arial"/>
          <w:szCs w:val="24"/>
        </w:rPr>
        <w:t>R</w:t>
      </w:r>
      <w:r w:rsidRPr="00523AE1">
        <w:rPr>
          <w:rFonts w:cs="Arial"/>
          <w:szCs w:val="24"/>
        </w:rPr>
        <w:t>esolución al promotor cuando este ha renunciado</w:t>
      </w:r>
    </w:p>
    <w:p w:rsidR="00BD31C9" w:rsidRPr="000746C7" w:rsidRDefault="00BD31C9" w:rsidP="00BD31C9">
      <w:pPr>
        <w:shd w:val="clear" w:color="auto" w:fill="D9D9D9"/>
        <w:rPr>
          <w:rStyle w:val="Textoennegrita"/>
          <w:rFonts w:cs="Arial"/>
          <w:b w:val="0"/>
          <w:color w:val="000000"/>
          <w:szCs w:val="24"/>
        </w:rPr>
      </w:pPr>
    </w:p>
    <w:p w:rsidR="00BD31C9" w:rsidRDefault="00BD31C9" w:rsidP="00BD31C9">
      <w:pPr>
        <w:shd w:val="clear" w:color="auto" w:fill="D9D9D9"/>
        <w:autoSpaceDE w:val="0"/>
        <w:autoSpaceDN w:val="0"/>
        <w:adjustRightInd w:val="0"/>
        <w:outlineLvl w:val="0"/>
        <w:rPr>
          <w:rFonts w:cs="Arial"/>
          <w:szCs w:val="24"/>
        </w:rPr>
      </w:pPr>
      <w:r>
        <w:rPr>
          <w:rStyle w:val="Textoennegrita"/>
          <w:rFonts w:cs="Arial"/>
          <w:b w:val="0"/>
          <w:color w:val="000000"/>
          <w:szCs w:val="24"/>
        </w:rPr>
        <w:t>RESPUESTA DE 21</w:t>
      </w:r>
      <w:r w:rsidRPr="000746C7">
        <w:rPr>
          <w:rStyle w:val="Textoennegrita"/>
          <w:rFonts w:cs="Arial"/>
          <w:b w:val="0"/>
          <w:color w:val="000000"/>
          <w:szCs w:val="24"/>
        </w:rPr>
        <w:t>.0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706BE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C80F0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80F09">
      <w:pPr>
        <w:autoSpaceDE w:val="0"/>
        <w:autoSpaceDN w:val="0"/>
        <w:adjustRightInd w:val="0"/>
        <w:rPr>
          <w:rFonts w:cs="Arial"/>
          <w:szCs w:val="24"/>
        </w:rPr>
      </w:pPr>
    </w:p>
    <w:p w:rsidR="00E75178" w:rsidRPr="00B26181" w:rsidRDefault="00E75178" w:rsidP="00C80F09">
      <w:pPr>
        <w:autoSpaceDE w:val="0"/>
        <w:autoSpaceDN w:val="0"/>
        <w:adjustRightInd w:val="0"/>
        <w:rPr>
          <w:rFonts w:cs="Arial"/>
          <w:szCs w:val="24"/>
        </w:rPr>
      </w:pPr>
      <w:r w:rsidRPr="00B26181">
        <w:rPr>
          <w:rFonts w:cs="Arial"/>
          <w:szCs w:val="24"/>
        </w:rPr>
        <w:t>¿DGA emite resolución al promotor cuando este ha renunciado?</w:t>
      </w:r>
    </w:p>
    <w:p w:rsidR="00E75178" w:rsidRPr="00B26181" w:rsidRDefault="00E75178" w:rsidP="00C80F09">
      <w:pPr>
        <w:autoSpaceDE w:val="0"/>
        <w:autoSpaceDN w:val="0"/>
        <w:adjustRightInd w:val="0"/>
        <w:rPr>
          <w:rFonts w:cs="Arial"/>
          <w:szCs w:val="24"/>
        </w:rPr>
      </w:pPr>
    </w:p>
    <w:p w:rsidR="00E75178" w:rsidRPr="00B26181" w:rsidRDefault="00E75178" w:rsidP="00180CB3">
      <w:pPr>
        <w:autoSpaceDE w:val="0"/>
        <w:autoSpaceDN w:val="0"/>
        <w:adjustRightInd w:val="0"/>
        <w:outlineLvl w:val="0"/>
        <w:rPr>
          <w:rFonts w:cs="Arial"/>
          <w:color w:val="FF0000"/>
          <w:szCs w:val="24"/>
        </w:rPr>
      </w:pPr>
      <w:r w:rsidRPr="00B26181">
        <w:rPr>
          <w:rFonts w:cs="Arial"/>
          <w:color w:val="FF0000"/>
          <w:szCs w:val="24"/>
        </w:rPr>
        <w:t>No.</w:t>
      </w:r>
    </w:p>
    <w:p w:rsidR="00E75178" w:rsidRDefault="00E75178" w:rsidP="006D64A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26181">
      <w:pPr>
        <w:rPr>
          <w:color w:val="FF0000"/>
        </w:rPr>
      </w:pPr>
    </w:p>
    <w:p w:rsidR="00E75178" w:rsidRDefault="00E75178" w:rsidP="00427F0B">
      <w:pPr>
        <w:shd w:val="clear" w:color="auto" w:fill="D9D9D9"/>
        <w:autoSpaceDE w:val="0"/>
        <w:autoSpaceDN w:val="0"/>
        <w:adjustRightInd w:val="0"/>
        <w:outlineLvl w:val="0"/>
        <w:rPr>
          <w:rFonts w:cs="Arial"/>
          <w:szCs w:val="24"/>
        </w:rPr>
      </w:pPr>
      <w:bookmarkStart w:id="630" w:name="ProcNombresExtranjeros"/>
      <w:bookmarkEnd w:id="630"/>
      <w:r w:rsidRPr="00427F0B">
        <w:rPr>
          <w:rFonts w:cs="Arial"/>
          <w:szCs w:val="24"/>
        </w:rPr>
        <w:t>BENEFICIARIOS EXTRANJEROS CON UN SOLO APELLIDO</w:t>
      </w:r>
    </w:p>
    <w:p w:rsidR="00BD31C9" w:rsidRPr="000746C7" w:rsidRDefault="00BD31C9" w:rsidP="00BD31C9">
      <w:pPr>
        <w:shd w:val="clear" w:color="auto" w:fill="D9D9D9"/>
        <w:rPr>
          <w:rStyle w:val="Textoennegrita"/>
          <w:rFonts w:cs="Arial"/>
          <w:b w:val="0"/>
          <w:color w:val="000000"/>
          <w:szCs w:val="24"/>
        </w:rPr>
      </w:pPr>
    </w:p>
    <w:p w:rsidR="00BD31C9" w:rsidRPr="00427F0B" w:rsidRDefault="00BD31C9" w:rsidP="00BD31C9">
      <w:pPr>
        <w:shd w:val="clear" w:color="auto" w:fill="D9D9D9"/>
        <w:autoSpaceDE w:val="0"/>
        <w:autoSpaceDN w:val="0"/>
        <w:adjustRightInd w:val="0"/>
        <w:outlineLvl w:val="0"/>
        <w:rPr>
          <w:rFonts w:cs="Arial"/>
          <w:szCs w:val="24"/>
        </w:rPr>
      </w:pPr>
      <w:r>
        <w:rPr>
          <w:rStyle w:val="Textoennegrita"/>
          <w:rFonts w:cs="Arial"/>
          <w:b w:val="0"/>
          <w:color w:val="000000"/>
          <w:szCs w:val="24"/>
        </w:rPr>
        <w:t>RESPUESTA DE 21</w:t>
      </w:r>
      <w:r w:rsidRPr="000746C7">
        <w:rPr>
          <w:rStyle w:val="Textoennegrita"/>
          <w:rFonts w:cs="Arial"/>
          <w:b w:val="0"/>
          <w:color w:val="000000"/>
          <w:szCs w:val="24"/>
        </w:rPr>
        <w:t>.0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427F0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95486C">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27F0B"/>
    <w:p w:rsidR="00E75178" w:rsidRDefault="00E75178" w:rsidP="00427F0B">
      <w:r w:rsidRPr="00427F0B">
        <w:t>Tenemos varios promotores extranjeros que solo tienen un apellido</w:t>
      </w:r>
      <w:r>
        <w:t>. C</w:t>
      </w:r>
      <w:r w:rsidRPr="00427F0B">
        <w:t xml:space="preserve">omo es obligatorio incluir dos apellidos </w:t>
      </w:r>
      <w:r>
        <w:t>¿qué hacemos?</w:t>
      </w:r>
    </w:p>
    <w:p w:rsidR="00E75178" w:rsidRDefault="00E75178" w:rsidP="00427F0B"/>
    <w:p w:rsidR="00E75178" w:rsidRDefault="00E75178" w:rsidP="002B714B">
      <w:pPr>
        <w:rPr>
          <w:color w:val="FF0000"/>
        </w:rPr>
      </w:pPr>
      <w:r w:rsidRPr="00427F0B">
        <w:rPr>
          <w:color w:val="FF0000"/>
        </w:rPr>
        <w:t xml:space="preserve">El </w:t>
      </w:r>
      <w:r>
        <w:rPr>
          <w:color w:val="FF0000"/>
        </w:rPr>
        <w:t>Gr</w:t>
      </w:r>
      <w:r w:rsidRPr="00427F0B">
        <w:rPr>
          <w:color w:val="FF0000"/>
        </w:rPr>
        <w:t>upo tiene que duplicar el apellido.</w:t>
      </w:r>
      <w:bookmarkStart w:id="631" w:name="ProcFormalizaContratoSinPago"/>
      <w:bookmarkStart w:id="632" w:name="ProcControlTomaDecisiónConflictoInteres"/>
      <w:bookmarkEnd w:id="631"/>
      <w:bookmarkEnd w:id="632"/>
    </w:p>
    <w:p w:rsidR="00E75178" w:rsidRDefault="00E75178" w:rsidP="002B714B">
      <w:pPr>
        <w:rPr>
          <w:color w:val="FF0000"/>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B714B">
      <w:pPr>
        <w:rPr>
          <w:color w:val="FF0000"/>
        </w:rPr>
      </w:pPr>
    </w:p>
    <w:p w:rsidR="00E75178" w:rsidRPr="00D84482" w:rsidRDefault="00E75178" w:rsidP="00D84482">
      <w:pPr>
        <w:shd w:val="clear" w:color="auto" w:fill="D9D9D9"/>
        <w:rPr>
          <w:rStyle w:val="Textoennegrita"/>
          <w:b w:val="0"/>
          <w:bCs w:val="0"/>
        </w:rPr>
      </w:pPr>
      <w:r w:rsidRPr="00D84482">
        <w:rPr>
          <w:rFonts w:cs="Arial"/>
          <w:szCs w:val="24"/>
          <w:lang w:eastAsia="es-ES"/>
        </w:rPr>
        <w:t xml:space="preserve">4. </w:t>
      </w:r>
      <w:bookmarkStart w:id="633" w:name="ProcControlTomaDecisiónConflictoInteres2"/>
      <w:bookmarkEnd w:id="633"/>
      <w:r w:rsidRPr="00D84482">
        <w:rPr>
          <w:rFonts w:cs="Arial"/>
          <w:szCs w:val="24"/>
          <w:lang w:eastAsia="es-ES"/>
        </w:rPr>
        <w:t>CONTROLES SOBRE LOS GRUPOS DE ACCIÓN LOCAL</w:t>
      </w:r>
    </w:p>
    <w:p w:rsidR="00E75178" w:rsidRPr="00D84482" w:rsidRDefault="00E75178" w:rsidP="00F97A8E">
      <w:pPr>
        <w:shd w:val="clear" w:color="auto" w:fill="D9D9D9"/>
        <w:autoSpaceDE w:val="0"/>
        <w:autoSpaceDN w:val="0"/>
        <w:adjustRightInd w:val="0"/>
        <w:rPr>
          <w:rFonts w:cs="Arial"/>
          <w:szCs w:val="24"/>
          <w:lang w:eastAsia="es-ES"/>
        </w:rPr>
      </w:pPr>
      <w:r w:rsidRPr="00D84482">
        <w:rPr>
          <w:rFonts w:cs="Arial"/>
          <w:szCs w:val="24"/>
          <w:lang w:eastAsia="es-ES"/>
        </w:rPr>
        <w:t>g) Controles sobre la selección de proyectos</w:t>
      </w:r>
    </w:p>
    <w:p w:rsidR="00E75178" w:rsidRDefault="00E75178" w:rsidP="00F97A8E">
      <w:pPr>
        <w:shd w:val="clear" w:color="auto" w:fill="D9D9D9"/>
        <w:autoSpaceDE w:val="0"/>
        <w:autoSpaceDN w:val="0"/>
        <w:adjustRightInd w:val="0"/>
        <w:rPr>
          <w:rFonts w:cs="Arial"/>
          <w:szCs w:val="24"/>
          <w:lang w:eastAsia="es-ES"/>
        </w:rPr>
      </w:pPr>
      <w:r w:rsidRPr="00D84482">
        <w:rPr>
          <w:rFonts w:cs="Arial"/>
          <w:szCs w:val="24"/>
          <w:lang w:eastAsia="es-ES"/>
        </w:rPr>
        <w:t>Página 37, séptimo ítem del punto g</w:t>
      </w:r>
    </w:p>
    <w:p w:rsidR="00BD31C9" w:rsidRPr="000746C7" w:rsidRDefault="00BD31C9" w:rsidP="00BD31C9">
      <w:pPr>
        <w:shd w:val="clear" w:color="auto" w:fill="D9D9D9"/>
        <w:rPr>
          <w:rStyle w:val="Textoennegrita"/>
          <w:rFonts w:cs="Arial"/>
          <w:b w:val="0"/>
          <w:color w:val="000000"/>
          <w:szCs w:val="24"/>
        </w:rPr>
      </w:pPr>
    </w:p>
    <w:p w:rsidR="00BD31C9" w:rsidRPr="00673CC1" w:rsidRDefault="00BD31C9" w:rsidP="00BD31C9">
      <w:pPr>
        <w:shd w:val="clear" w:color="auto" w:fill="D9D9D9"/>
        <w:autoSpaceDE w:val="0"/>
        <w:autoSpaceDN w:val="0"/>
        <w:adjustRightInd w:val="0"/>
        <w:rPr>
          <w:rFonts w:cs="Arial"/>
          <w:szCs w:val="24"/>
          <w:lang w:eastAsia="es-ES"/>
        </w:rPr>
      </w:pPr>
      <w:r>
        <w:rPr>
          <w:rStyle w:val="Textoennegrita"/>
          <w:rFonts w:cs="Arial"/>
          <w:b w:val="0"/>
          <w:color w:val="000000"/>
          <w:szCs w:val="24"/>
        </w:rPr>
        <w:t>RESPUESTA DE 21</w:t>
      </w:r>
      <w:r w:rsidRPr="000746C7">
        <w:rPr>
          <w:rStyle w:val="Textoennegrita"/>
          <w:rFonts w:cs="Arial"/>
          <w:b w:val="0"/>
          <w:color w:val="000000"/>
          <w:szCs w:val="24"/>
        </w:rPr>
        <w:t>.0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97663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2DAD" w:rsidRDefault="00E75178" w:rsidP="006D2DAD">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97A8E">
      <w:pPr>
        <w:autoSpaceDE w:val="0"/>
        <w:autoSpaceDN w:val="0"/>
        <w:adjustRightInd w:val="0"/>
        <w:rPr>
          <w:rFonts w:cs="Arial"/>
          <w:szCs w:val="24"/>
        </w:rPr>
      </w:pPr>
    </w:p>
    <w:p w:rsidR="00E75178" w:rsidRDefault="00E75178" w:rsidP="00F97A8E">
      <w:pPr>
        <w:autoSpaceDE w:val="0"/>
        <w:autoSpaceDN w:val="0"/>
        <w:adjustRightInd w:val="0"/>
        <w:rPr>
          <w:rFonts w:cs="Arial"/>
          <w:szCs w:val="24"/>
        </w:rPr>
      </w:pPr>
      <w:r>
        <w:rPr>
          <w:rFonts w:cs="Arial"/>
          <w:szCs w:val="24"/>
        </w:rPr>
        <w:t>Donde dice:</w:t>
      </w:r>
    </w:p>
    <w:p w:rsidR="00E75178" w:rsidRPr="000A1532" w:rsidRDefault="00E75178" w:rsidP="00F97A8E">
      <w:pPr>
        <w:autoSpaceDE w:val="0"/>
        <w:autoSpaceDN w:val="0"/>
        <w:adjustRightInd w:val="0"/>
        <w:ind w:left="567"/>
        <w:rPr>
          <w:rFonts w:cs="Arial"/>
          <w:i/>
          <w:szCs w:val="24"/>
          <w:lang w:eastAsia="es-ES"/>
        </w:rPr>
      </w:pPr>
      <w:r>
        <w:rPr>
          <w:rFonts w:cs="Arial"/>
          <w:i/>
          <w:szCs w:val="24"/>
          <w:lang w:eastAsia="es-ES"/>
        </w:rPr>
        <w:t>“</w:t>
      </w:r>
      <w:r w:rsidRPr="000A1532">
        <w:rPr>
          <w:rFonts w:cs="Arial"/>
          <w:i/>
          <w:szCs w:val="24"/>
          <w:lang w:eastAsia="es-ES"/>
        </w:rPr>
        <w:t>Los miembros de los órganos decisorios no han participado en la concesión de subvenciones en las que tengan un interés común con el promotor del proyecto:</w:t>
      </w:r>
    </w:p>
    <w:p w:rsidR="00E75178" w:rsidRPr="000A1532" w:rsidRDefault="00E75178" w:rsidP="00F97A8E">
      <w:pPr>
        <w:autoSpaceDE w:val="0"/>
        <w:autoSpaceDN w:val="0"/>
        <w:adjustRightInd w:val="0"/>
        <w:ind w:left="993"/>
        <w:rPr>
          <w:rFonts w:cs="Arial"/>
          <w:i/>
          <w:szCs w:val="24"/>
          <w:lang w:eastAsia="es-ES"/>
        </w:rPr>
      </w:pPr>
      <w:r w:rsidRPr="000A1532">
        <w:rPr>
          <w:rFonts w:cs="Arial"/>
          <w:i/>
          <w:szCs w:val="24"/>
          <w:lang w:eastAsia="es-ES"/>
        </w:rPr>
        <w:t>o Si un miembro del órgano decisorio tiene algún tipo de relación profesional o personal con el promotor del proyecto, o cualquier interés profesional o personal en el proyecto, debe presentar una declaración escrita explicando la naturaleza de la relación/interés, la cual debe formar parte del proyecto.</w:t>
      </w:r>
    </w:p>
    <w:p w:rsidR="00E75178" w:rsidRPr="000A1532" w:rsidRDefault="00E75178" w:rsidP="00F97A8E">
      <w:pPr>
        <w:autoSpaceDE w:val="0"/>
        <w:autoSpaceDN w:val="0"/>
        <w:adjustRightInd w:val="0"/>
        <w:ind w:left="993"/>
        <w:rPr>
          <w:rFonts w:cs="Arial"/>
          <w:i/>
          <w:szCs w:val="24"/>
          <w:lang w:eastAsia="es-ES"/>
        </w:rPr>
      </w:pPr>
      <w:r w:rsidRPr="000A1532">
        <w:rPr>
          <w:rFonts w:cs="Arial"/>
          <w:i/>
          <w:szCs w:val="24"/>
          <w:lang w:eastAsia="es-ES"/>
        </w:rPr>
        <w:t>o Dicho miembro no deberá participar en forma alguna en el proceso de selección, ni</w:t>
      </w:r>
      <w:r>
        <w:rPr>
          <w:rFonts w:cs="Arial"/>
          <w:i/>
          <w:szCs w:val="24"/>
          <w:lang w:eastAsia="es-ES"/>
        </w:rPr>
        <w:t xml:space="preserve"> </w:t>
      </w:r>
      <w:r w:rsidRPr="000A1532">
        <w:rPr>
          <w:rFonts w:cs="Arial"/>
          <w:i/>
          <w:szCs w:val="24"/>
          <w:lang w:eastAsia="es-ES"/>
        </w:rPr>
        <w:t>se ha encontrado presente durante el debate de la propuesta de proyecto. Todo ello ha de quedar documentado en las actas, en las que debe figurar expresamente la no asistencia a la votación del interesado.</w:t>
      </w:r>
    </w:p>
    <w:p w:rsidR="00E75178" w:rsidRDefault="00E75178" w:rsidP="00F97A8E">
      <w:pPr>
        <w:autoSpaceDE w:val="0"/>
        <w:autoSpaceDN w:val="0"/>
        <w:adjustRightInd w:val="0"/>
        <w:ind w:left="993"/>
        <w:rPr>
          <w:rFonts w:cs="Arial"/>
          <w:szCs w:val="24"/>
        </w:rPr>
      </w:pPr>
      <w:r w:rsidRPr="000A1532">
        <w:rPr>
          <w:rFonts w:cs="Arial"/>
          <w:i/>
          <w:szCs w:val="24"/>
          <w:lang w:eastAsia="es-ES"/>
        </w:rPr>
        <w:t>O</w:t>
      </w:r>
      <w:r>
        <w:rPr>
          <w:rFonts w:cs="Arial"/>
          <w:i/>
          <w:szCs w:val="24"/>
          <w:lang w:eastAsia="es-ES"/>
        </w:rPr>
        <w:t xml:space="preserve"> </w:t>
      </w:r>
      <w:r w:rsidRPr="00D87EE8">
        <w:rPr>
          <w:rFonts w:cs="Arial"/>
          <w:i/>
          <w:color w:val="0070C0"/>
          <w:szCs w:val="24"/>
          <w:lang w:eastAsia="es-ES"/>
        </w:rPr>
        <w:t>Los GAL informarán de este asunto a la autoridad de gestión</w:t>
      </w:r>
      <w:r>
        <w:rPr>
          <w:rFonts w:cs="Arial"/>
          <w:i/>
          <w:szCs w:val="24"/>
          <w:lang w:eastAsia="es-ES"/>
        </w:rPr>
        <w:t>”</w:t>
      </w:r>
      <w:r w:rsidRPr="000A1532">
        <w:rPr>
          <w:rFonts w:cs="Arial"/>
          <w:i/>
          <w:szCs w:val="24"/>
          <w:lang w:eastAsia="es-ES"/>
        </w:rPr>
        <w:t>.</w:t>
      </w:r>
    </w:p>
    <w:p w:rsidR="00E75178" w:rsidRDefault="00E75178" w:rsidP="00F97A8E">
      <w:pPr>
        <w:autoSpaceDE w:val="0"/>
        <w:autoSpaceDN w:val="0"/>
        <w:adjustRightInd w:val="0"/>
        <w:rPr>
          <w:rFonts w:cs="Arial"/>
          <w:szCs w:val="24"/>
        </w:rPr>
      </w:pPr>
    </w:p>
    <w:p w:rsidR="00E75178" w:rsidRDefault="00E75178" w:rsidP="00F97A8E">
      <w:pPr>
        <w:autoSpaceDE w:val="0"/>
        <w:autoSpaceDN w:val="0"/>
        <w:adjustRightInd w:val="0"/>
        <w:rPr>
          <w:rFonts w:cs="Arial"/>
          <w:szCs w:val="24"/>
        </w:rPr>
      </w:pPr>
      <w:r>
        <w:rPr>
          <w:rFonts w:cs="Arial"/>
          <w:szCs w:val="24"/>
        </w:rPr>
        <w:t>¿En qué plazo deben informar de esto a la autoridad de gestión?</w:t>
      </w:r>
    </w:p>
    <w:p w:rsidR="00E75178" w:rsidRDefault="00E75178" w:rsidP="00F97A8E">
      <w:pPr>
        <w:autoSpaceDE w:val="0"/>
        <w:autoSpaceDN w:val="0"/>
        <w:adjustRightInd w:val="0"/>
        <w:rPr>
          <w:rFonts w:cs="Arial"/>
          <w:szCs w:val="24"/>
        </w:rPr>
      </w:pPr>
    </w:p>
    <w:p w:rsidR="00E75178" w:rsidRDefault="00E75178" w:rsidP="00F97A8E">
      <w:pPr>
        <w:rPr>
          <w:rFonts w:cs="Arial"/>
          <w:color w:val="FF0000"/>
          <w:szCs w:val="24"/>
        </w:rPr>
      </w:pPr>
      <w:r w:rsidRPr="00F97A8E">
        <w:rPr>
          <w:rFonts w:cs="Arial"/>
          <w:color w:val="FF0000"/>
          <w:szCs w:val="24"/>
        </w:rPr>
        <w:t xml:space="preserve">Respuesta verbal de D. Laya, confirmada por F. Domínguez: </w:t>
      </w:r>
      <w:bookmarkStart w:id="634" w:name="_Hlk481104581"/>
      <w:r w:rsidRPr="00F97A8E">
        <w:rPr>
          <w:rFonts w:cs="Arial"/>
          <w:color w:val="FF0000"/>
          <w:szCs w:val="24"/>
        </w:rPr>
        <w:t>la abstención de l</w:t>
      </w:r>
      <w:r w:rsidRPr="00F97A8E">
        <w:rPr>
          <w:rFonts w:cs="Arial"/>
          <w:color w:val="FF0000"/>
          <w:szCs w:val="24"/>
          <w:lang w:eastAsia="es-ES"/>
        </w:rPr>
        <w:t>os miembros de los órganos decisorios</w:t>
      </w:r>
      <w:r w:rsidRPr="00F97A8E">
        <w:rPr>
          <w:rFonts w:cs="Arial"/>
          <w:i/>
          <w:color w:val="FF0000"/>
          <w:szCs w:val="24"/>
          <w:lang w:eastAsia="es-ES"/>
        </w:rPr>
        <w:t xml:space="preserve"> </w:t>
      </w:r>
      <w:r w:rsidRPr="00F97A8E">
        <w:rPr>
          <w:rFonts w:cs="Arial"/>
          <w:color w:val="FF0000"/>
          <w:szCs w:val="24"/>
        </w:rPr>
        <w:t>en casos de conflicto de interés en la toma de decisiones sobre propuestas de aprobación de proyectos debe comunicarse al mismo tiempo que se envía la información relativa a las propuestas de aprobación de proyectos</w:t>
      </w:r>
      <w:r>
        <w:rPr>
          <w:rFonts w:cs="Arial"/>
          <w:color w:val="FF0000"/>
          <w:szCs w:val="24"/>
        </w:rPr>
        <w:t>. Esta norma se añadirá en una versión posterior del Manual de procedimiento</w:t>
      </w:r>
      <w:r w:rsidRPr="00F97A8E">
        <w:rPr>
          <w:rFonts w:cs="Arial"/>
          <w:color w:val="FF0000"/>
          <w:szCs w:val="24"/>
        </w:rPr>
        <w:t>.</w:t>
      </w:r>
    </w:p>
    <w:bookmarkEnd w:id="634"/>
    <w:p w:rsidR="00E75178" w:rsidRDefault="00E75178" w:rsidP="00F97A8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76635"/>
    <w:p w:rsidR="00E75178" w:rsidRDefault="00E75178" w:rsidP="00FC0306">
      <w:pPr>
        <w:shd w:val="clear" w:color="auto" w:fill="D9D9D9"/>
        <w:autoSpaceDE w:val="0"/>
        <w:autoSpaceDN w:val="0"/>
        <w:adjustRightInd w:val="0"/>
        <w:rPr>
          <w:rFonts w:cs="Arial"/>
          <w:szCs w:val="24"/>
        </w:rPr>
      </w:pPr>
      <w:bookmarkStart w:id="635" w:name="ProcPlazoValidezDeProyectoDeArquitecto"/>
      <w:bookmarkEnd w:id="635"/>
      <w:r w:rsidRPr="003F6352">
        <w:rPr>
          <w:rFonts w:cs="Arial"/>
          <w:szCs w:val="24"/>
        </w:rPr>
        <w:t>DUDA SOBRE EL PLAZO DE TIEMPO DURANTE EL QUE UN PROYECTO DE ARQUITECTO PUEDE SER AD</w:t>
      </w:r>
      <w:r w:rsidR="00BD31C9">
        <w:rPr>
          <w:rFonts w:cs="Arial"/>
          <w:szCs w:val="24"/>
        </w:rPr>
        <w:t>MITIDO COMO VÁLIDO POR EL GRUPO</w:t>
      </w:r>
    </w:p>
    <w:p w:rsidR="00BD31C9" w:rsidRPr="000746C7" w:rsidRDefault="00BD31C9" w:rsidP="00BD31C9">
      <w:pPr>
        <w:shd w:val="clear" w:color="auto" w:fill="D9D9D9"/>
        <w:rPr>
          <w:rStyle w:val="Textoennegrita"/>
          <w:rFonts w:cs="Arial"/>
          <w:b w:val="0"/>
          <w:color w:val="000000"/>
          <w:szCs w:val="24"/>
        </w:rPr>
      </w:pPr>
    </w:p>
    <w:p w:rsidR="00BD31C9" w:rsidRPr="003F6352" w:rsidRDefault="00BD31C9" w:rsidP="00BD31C9">
      <w:pPr>
        <w:shd w:val="clear" w:color="auto" w:fill="D9D9D9"/>
        <w:autoSpaceDE w:val="0"/>
        <w:autoSpaceDN w:val="0"/>
        <w:adjustRightInd w:val="0"/>
        <w:rPr>
          <w:rFonts w:cs="Arial"/>
          <w:szCs w:val="24"/>
        </w:rPr>
      </w:pPr>
      <w:r>
        <w:rPr>
          <w:rStyle w:val="Textoennegrita"/>
          <w:rFonts w:cs="Arial"/>
          <w:b w:val="0"/>
          <w:color w:val="000000"/>
          <w:szCs w:val="24"/>
        </w:rPr>
        <w:t>RESPUESTA DE 21</w:t>
      </w:r>
      <w:r w:rsidRPr="000746C7">
        <w:rPr>
          <w:rStyle w:val="Textoennegrita"/>
          <w:rFonts w:cs="Arial"/>
          <w:b w:val="0"/>
          <w:color w:val="000000"/>
          <w:szCs w:val="24"/>
        </w:rPr>
        <w:t>.0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FC030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6D2DAD">
      <w:pPr>
        <w:rPr>
          <w:sz w:val="16"/>
          <w:szCs w:val="16"/>
        </w:rPr>
      </w:pPr>
      <w:r>
        <w:rPr>
          <w:sz w:val="16"/>
          <w:szCs w:val="16"/>
        </w:rPr>
        <w:t>(</w:t>
      </w:r>
      <w:hyperlink w:anchor="ÍndiceProc153SolicitudDeDocumentación" w:history="1">
        <w:r w:rsidRPr="007C3A95">
          <w:rPr>
            <w:rStyle w:val="Hipervnculo"/>
            <w:sz w:val="16"/>
            <w:szCs w:val="16"/>
          </w:rPr>
          <w:t>Índice 1.5.3 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C0306"/>
    <w:p w:rsidR="00E75178" w:rsidRDefault="00E75178" w:rsidP="00FC0306">
      <w:r>
        <w:t>Un Grupo tiene entendido, aunque no lo encuentra por escrito, que en 2007-2013 un proyecto de arquitecto podía ser dado como válido durante seis meses antes de la solicitud de ayuda.</w:t>
      </w:r>
    </w:p>
    <w:p w:rsidR="00E75178" w:rsidRDefault="00E75178" w:rsidP="00FC0306"/>
    <w:p w:rsidR="00E75178" w:rsidRDefault="00E75178" w:rsidP="00FC0306">
      <w:r>
        <w:t xml:space="preserve">¿Hay algún plazo para que el Grupo pueda dar como válido el proyecto de arquitecto (antes de la fecha obligada para su presentación)? </w:t>
      </w:r>
    </w:p>
    <w:p w:rsidR="00E75178" w:rsidRDefault="00E75178" w:rsidP="00FC0306"/>
    <w:p w:rsidR="00E75178" w:rsidRDefault="00E75178" w:rsidP="00FC0306">
      <w:r>
        <w:t>¿Habría algún plazo a tener en cuenta para el pago de dicho proyecto?</w:t>
      </w:r>
    </w:p>
    <w:p w:rsidR="00E75178" w:rsidRDefault="00E75178" w:rsidP="00FC0306"/>
    <w:p w:rsidR="00E75178" w:rsidRDefault="00E75178" w:rsidP="00FC0306">
      <w:pPr>
        <w:rPr>
          <w:color w:val="FF0000"/>
        </w:rPr>
      </w:pPr>
      <w:r w:rsidRPr="00FC0306">
        <w:rPr>
          <w:color w:val="FF0000"/>
        </w:rPr>
        <w:t xml:space="preserve">Si el proyecto original sigue sirviendo para realizar la obra y </w:t>
      </w:r>
      <w:r>
        <w:rPr>
          <w:color w:val="FF0000"/>
        </w:rPr>
        <w:t xml:space="preserve">el proyecto </w:t>
      </w:r>
      <w:r w:rsidRPr="00FC0306">
        <w:rPr>
          <w:color w:val="FF0000"/>
        </w:rPr>
        <w:t>no hay que actualizarlo</w:t>
      </w:r>
      <w:r>
        <w:rPr>
          <w:color w:val="FF0000"/>
        </w:rPr>
        <w:t>, no hay prob</w:t>
      </w:r>
      <w:r w:rsidRPr="00FC0306">
        <w:rPr>
          <w:color w:val="FF0000"/>
        </w:rPr>
        <w:t>lema en utilizarlo.</w:t>
      </w:r>
    </w:p>
    <w:p w:rsidR="00E75178" w:rsidRDefault="00E75178" w:rsidP="00FC030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C0306"/>
    <w:p w:rsidR="00E75178" w:rsidRDefault="00E75178" w:rsidP="00F87B4B">
      <w:pPr>
        <w:shd w:val="clear" w:color="auto" w:fill="D9D9D9"/>
        <w:autoSpaceDE w:val="0"/>
        <w:autoSpaceDN w:val="0"/>
        <w:adjustRightInd w:val="0"/>
        <w:rPr>
          <w:rFonts w:cs="Arial"/>
          <w:szCs w:val="24"/>
        </w:rPr>
      </w:pPr>
      <w:bookmarkStart w:id="636" w:name="ProcModeraCosteJustificaNoMásBaratoRubén"/>
      <w:bookmarkEnd w:id="636"/>
      <w:r w:rsidRPr="00053D9A">
        <w:rPr>
          <w:rFonts w:cs="Arial"/>
          <w:szCs w:val="24"/>
        </w:rPr>
        <w:t>CONSULTA SOBRE FORMA DE PROCEDER CUANDO JUSTIFICAN LA AYUDA CON UNA FACTURA QUE NO ES EL PRESUPUESTO MÁS ECONÓMICO</w:t>
      </w:r>
    </w:p>
    <w:p w:rsidR="00BD31C9" w:rsidRPr="000746C7" w:rsidRDefault="00BD31C9" w:rsidP="00BD31C9">
      <w:pPr>
        <w:shd w:val="clear" w:color="auto" w:fill="D9D9D9"/>
        <w:rPr>
          <w:rStyle w:val="Textoennegrita"/>
          <w:rFonts w:cs="Arial"/>
          <w:b w:val="0"/>
          <w:color w:val="000000"/>
          <w:szCs w:val="24"/>
        </w:rPr>
      </w:pPr>
    </w:p>
    <w:p w:rsidR="00BD31C9" w:rsidRPr="00053D9A" w:rsidRDefault="00BD31C9" w:rsidP="00BD31C9">
      <w:pPr>
        <w:shd w:val="clear" w:color="auto" w:fill="D9D9D9"/>
        <w:autoSpaceDE w:val="0"/>
        <w:autoSpaceDN w:val="0"/>
        <w:adjustRightInd w:val="0"/>
        <w:rPr>
          <w:rFonts w:cs="Arial"/>
          <w:szCs w:val="24"/>
        </w:rPr>
      </w:pPr>
      <w:r>
        <w:rPr>
          <w:rStyle w:val="Textoennegrita"/>
          <w:rFonts w:cs="Arial"/>
          <w:b w:val="0"/>
          <w:color w:val="000000"/>
          <w:szCs w:val="24"/>
        </w:rPr>
        <w:t>RESPUESTA DE 21</w:t>
      </w:r>
      <w:r w:rsidRPr="000746C7">
        <w:rPr>
          <w:rStyle w:val="Textoennegrita"/>
          <w:rFonts w:cs="Arial"/>
          <w:b w:val="0"/>
          <w:color w:val="000000"/>
          <w:szCs w:val="24"/>
        </w:rPr>
        <w:t>.0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F87B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87B4B">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053D9A" w:rsidRDefault="00E75178" w:rsidP="00F87B4B">
      <w:pPr>
        <w:ind w:left="708"/>
        <w:rPr>
          <w:b/>
          <w:bCs/>
          <w:szCs w:val="24"/>
        </w:rPr>
      </w:pPr>
    </w:p>
    <w:p w:rsidR="00E75178" w:rsidRPr="00053D9A" w:rsidRDefault="00E75178" w:rsidP="00F87B4B">
      <w:pPr>
        <w:rPr>
          <w:szCs w:val="24"/>
        </w:rPr>
      </w:pPr>
      <w:r w:rsidRPr="00053D9A">
        <w:rPr>
          <w:szCs w:val="24"/>
        </w:rPr>
        <w:t>En la fase de presentación de la solicitud de ayuda:</w:t>
      </w:r>
    </w:p>
    <w:p w:rsidR="00E75178" w:rsidRPr="00053D9A" w:rsidRDefault="00E75178" w:rsidP="009F381B">
      <w:pPr>
        <w:pStyle w:val="Prrafodelista"/>
        <w:numPr>
          <w:ilvl w:val="0"/>
          <w:numId w:val="35"/>
        </w:numPr>
        <w:ind w:left="567"/>
        <w:jc w:val="both"/>
        <w:rPr>
          <w:sz w:val="24"/>
          <w:szCs w:val="24"/>
        </w:rPr>
      </w:pPr>
      <w:r w:rsidRPr="00053D9A">
        <w:rPr>
          <w:sz w:val="24"/>
          <w:szCs w:val="24"/>
        </w:rPr>
        <w:t xml:space="preserve">Presenta 3 presupuestos, por ejemplo por a) por 1000 €, </w:t>
      </w:r>
      <w:proofErr w:type="gramStart"/>
      <w:r w:rsidRPr="00053D9A">
        <w:rPr>
          <w:sz w:val="24"/>
          <w:szCs w:val="24"/>
        </w:rPr>
        <w:t>b)  1100</w:t>
      </w:r>
      <w:proofErr w:type="gramEnd"/>
      <w:r w:rsidRPr="00053D9A">
        <w:rPr>
          <w:sz w:val="24"/>
          <w:szCs w:val="24"/>
        </w:rPr>
        <w:t xml:space="preserve"> € y c) 1200€.</w:t>
      </w:r>
    </w:p>
    <w:p w:rsidR="00E75178" w:rsidRPr="00053D9A" w:rsidRDefault="00E75178" w:rsidP="00F87B4B">
      <w:pPr>
        <w:rPr>
          <w:rFonts w:cs="Arial"/>
          <w:szCs w:val="24"/>
        </w:rPr>
      </w:pPr>
      <w:r w:rsidRPr="00053D9A">
        <w:rPr>
          <w:szCs w:val="24"/>
        </w:rPr>
        <w:t>En la fase de informe de elegibilidad:</w:t>
      </w:r>
    </w:p>
    <w:p w:rsidR="00E75178" w:rsidRPr="00053D9A" w:rsidRDefault="00E75178" w:rsidP="009F381B">
      <w:pPr>
        <w:pStyle w:val="Prrafodelista"/>
        <w:numPr>
          <w:ilvl w:val="0"/>
          <w:numId w:val="35"/>
        </w:numPr>
        <w:ind w:left="567"/>
        <w:jc w:val="both"/>
        <w:rPr>
          <w:sz w:val="24"/>
          <w:szCs w:val="24"/>
        </w:rPr>
      </w:pPr>
      <w:r w:rsidRPr="00053D9A">
        <w:rPr>
          <w:sz w:val="24"/>
          <w:szCs w:val="24"/>
        </w:rPr>
        <w:t>Informe de elegibilidad coste subvencionable 1.000 €.</w:t>
      </w:r>
    </w:p>
    <w:p w:rsidR="00E75178" w:rsidRPr="00053D9A" w:rsidRDefault="00E75178" w:rsidP="00F87B4B">
      <w:pPr>
        <w:rPr>
          <w:rFonts w:cs="Arial"/>
          <w:szCs w:val="24"/>
        </w:rPr>
      </w:pPr>
      <w:r w:rsidRPr="00053D9A">
        <w:rPr>
          <w:szCs w:val="24"/>
        </w:rPr>
        <w:lastRenderedPageBreak/>
        <w:t>En la fase de pago de la ayuda:</w:t>
      </w:r>
    </w:p>
    <w:p w:rsidR="00E75178" w:rsidRPr="00053D9A" w:rsidRDefault="00E75178" w:rsidP="009F381B">
      <w:pPr>
        <w:pStyle w:val="Prrafodelista"/>
        <w:numPr>
          <w:ilvl w:val="0"/>
          <w:numId w:val="35"/>
        </w:numPr>
        <w:ind w:left="567"/>
        <w:jc w:val="both"/>
        <w:rPr>
          <w:sz w:val="24"/>
          <w:szCs w:val="24"/>
        </w:rPr>
      </w:pPr>
      <w:r w:rsidRPr="00053D9A">
        <w:rPr>
          <w:sz w:val="24"/>
          <w:szCs w:val="24"/>
        </w:rPr>
        <w:t>El promotor lo ha comprado al proveedor b) por 1.100 € y trae la factura y el pago.</w:t>
      </w:r>
    </w:p>
    <w:p w:rsidR="00E75178" w:rsidRPr="00053D9A" w:rsidRDefault="00E75178" w:rsidP="00F87B4B">
      <w:pPr>
        <w:rPr>
          <w:rFonts w:cs="Arial"/>
          <w:szCs w:val="24"/>
        </w:rPr>
      </w:pPr>
      <w:r w:rsidRPr="00053D9A">
        <w:rPr>
          <w:szCs w:val="24"/>
        </w:rPr>
        <w:t>¿Qué hacemos?</w:t>
      </w:r>
    </w:p>
    <w:p w:rsidR="00E75178" w:rsidRPr="00053D9A" w:rsidRDefault="00E75178" w:rsidP="009F381B">
      <w:pPr>
        <w:pStyle w:val="Prrafodelista"/>
        <w:numPr>
          <w:ilvl w:val="0"/>
          <w:numId w:val="36"/>
        </w:numPr>
        <w:ind w:left="567"/>
        <w:jc w:val="both"/>
        <w:rPr>
          <w:sz w:val="24"/>
          <w:szCs w:val="24"/>
        </w:rPr>
      </w:pPr>
      <w:r w:rsidRPr="00053D9A">
        <w:rPr>
          <w:sz w:val="24"/>
          <w:szCs w:val="24"/>
        </w:rPr>
        <w:t>No se le acepta la factura por no comprarlo con el proveedor a) que era el más barato.</w:t>
      </w:r>
    </w:p>
    <w:p w:rsidR="00E75178" w:rsidRPr="00053D9A" w:rsidRDefault="00E75178" w:rsidP="009F381B">
      <w:pPr>
        <w:pStyle w:val="Prrafodelista"/>
        <w:numPr>
          <w:ilvl w:val="0"/>
          <w:numId w:val="36"/>
        </w:numPr>
        <w:ind w:left="567"/>
        <w:jc w:val="both"/>
        <w:rPr>
          <w:sz w:val="24"/>
          <w:szCs w:val="24"/>
        </w:rPr>
      </w:pPr>
      <w:r w:rsidRPr="00053D9A">
        <w:rPr>
          <w:sz w:val="24"/>
          <w:szCs w:val="24"/>
        </w:rPr>
        <w:t xml:space="preserve">Se le acepta la </w:t>
      </w:r>
      <w:proofErr w:type="gramStart"/>
      <w:r w:rsidRPr="00053D9A">
        <w:rPr>
          <w:sz w:val="24"/>
          <w:szCs w:val="24"/>
        </w:rPr>
        <w:t>factura</w:t>
      </w:r>
      <w:proofErr w:type="gramEnd"/>
      <w:r w:rsidRPr="00053D9A">
        <w:rPr>
          <w:sz w:val="24"/>
          <w:szCs w:val="24"/>
        </w:rPr>
        <w:t xml:space="preserve"> pero se subvenciona por 1.000 € que es el importe que se tomó como elegible.</w:t>
      </w:r>
    </w:p>
    <w:p w:rsidR="00E75178" w:rsidRPr="00053D9A" w:rsidRDefault="00E75178" w:rsidP="009F381B">
      <w:pPr>
        <w:pStyle w:val="Prrafodelista"/>
        <w:numPr>
          <w:ilvl w:val="0"/>
          <w:numId w:val="36"/>
        </w:numPr>
        <w:ind w:left="567"/>
        <w:jc w:val="both"/>
        <w:rPr>
          <w:sz w:val="24"/>
          <w:szCs w:val="24"/>
        </w:rPr>
      </w:pPr>
      <w:r w:rsidRPr="00053D9A">
        <w:rPr>
          <w:sz w:val="24"/>
          <w:szCs w:val="24"/>
        </w:rPr>
        <w:t>Se acepta la factura de b) si presenta un escrito justificando la elección. Se subvencionarían 1.000 € y no los 1.100 €</w:t>
      </w:r>
    </w:p>
    <w:p w:rsidR="00E75178" w:rsidRPr="00053D9A" w:rsidRDefault="00E75178" w:rsidP="00F87B4B">
      <w:pPr>
        <w:rPr>
          <w:szCs w:val="24"/>
        </w:rPr>
      </w:pPr>
      <w:r w:rsidRPr="00053D9A">
        <w:rPr>
          <w:szCs w:val="24"/>
        </w:rPr>
        <w:t xml:space="preserve">Pero: </w:t>
      </w:r>
    </w:p>
    <w:p w:rsidR="00E75178" w:rsidRDefault="00E75178" w:rsidP="00F87B4B">
      <w:pPr>
        <w:rPr>
          <w:szCs w:val="24"/>
        </w:rPr>
      </w:pPr>
    </w:p>
    <w:p w:rsidR="00E75178" w:rsidRPr="00053D9A" w:rsidRDefault="00E75178" w:rsidP="00F87B4B">
      <w:pPr>
        <w:rPr>
          <w:szCs w:val="24"/>
        </w:rPr>
      </w:pPr>
      <w:r w:rsidRPr="00053D9A">
        <w:rPr>
          <w:szCs w:val="24"/>
        </w:rPr>
        <w:t xml:space="preserve">Si se da el caso anterior c) y el escrito justificativo es totalmente subjetivo </w:t>
      </w:r>
      <w:proofErr w:type="gramStart"/>
      <w:r w:rsidRPr="00053D9A">
        <w:rPr>
          <w:szCs w:val="24"/>
        </w:rPr>
        <w:t>alegando</w:t>
      </w:r>
      <w:proofErr w:type="gramEnd"/>
      <w:r w:rsidRPr="00053D9A">
        <w:rPr>
          <w:szCs w:val="24"/>
        </w:rPr>
        <w:t xml:space="preserve"> por ejemplo:</w:t>
      </w:r>
    </w:p>
    <w:p w:rsidR="00E75178" w:rsidRPr="00053D9A" w:rsidRDefault="00E75178" w:rsidP="009F381B">
      <w:pPr>
        <w:pStyle w:val="Prrafodelista"/>
        <w:numPr>
          <w:ilvl w:val="1"/>
          <w:numId w:val="36"/>
        </w:numPr>
        <w:ind w:left="567"/>
        <w:jc w:val="both"/>
        <w:rPr>
          <w:sz w:val="24"/>
          <w:szCs w:val="24"/>
        </w:rPr>
      </w:pPr>
      <w:r w:rsidRPr="00053D9A">
        <w:rPr>
          <w:sz w:val="24"/>
          <w:szCs w:val="24"/>
        </w:rPr>
        <w:t>El proveedor a) no podía realizar el trabajo en el plazo establecido (no tiene documentos que pueden confirmarlo y el proveedor a) se niega a hacer un escrito)</w:t>
      </w:r>
    </w:p>
    <w:p w:rsidR="00E75178" w:rsidRPr="00053D9A" w:rsidRDefault="00E75178" w:rsidP="009F381B">
      <w:pPr>
        <w:pStyle w:val="Prrafodelista"/>
        <w:numPr>
          <w:ilvl w:val="1"/>
          <w:numId w:val="36"/>
        </w:numPr>
        <w:ind w:left="567"/>
        <w:jc w:val="both"/>
        <w:rPr>
          <w:sz w:val="24"/>
          <w:szCs w:val="24"/>
        </w:rPr>
      </w:pPr>
      <w:r w:rsidRPr="00053D9A">
        <w:rPr>
          <w:sz w:val="24"/>
          <w:szCs w:val="24"/>
        </w:rPr>
        <w:t>Son mejores materiales, fiabilidad, características de acabado, mayor longevidad… No podemos comprobar si eso es verdad</w:t>
      </w:r>
    </w:p>
    <w:p w:rsidR="00E75178" w:rsidRPr="00053D9A" w:rsidRDefault="00E75178" w:rsidP="00F87B4B">
      <w:pPr>
        <w:rPr>
          <w:rFonts w:cs="Arial"/>
          <w:szCs w:val="24"/>
        </w:rPr>
      </w:pPr>
      <w:r w:rsidRPr="00053D9A">
        <w:rPr>
          <w:szCs w:val="24"/>
        </w:rPr>
        <w:t>¿Podría alegar que con el proveedor a) no se podrían cumplir los plazos de ejecución del proyecto?</w:t>
      </w:r>
    </w:p>
    <w:p w:rsidR="00E75178" w:rsidRPr="00053D9A" w:rsidRDefault="00E75178" w:rsidP="00F87B4B">
      <w:pPr>
        <w:ind w:left="708"/>
        <w:rPr>
          <w:szCs w:val="24"/>
        </w:rPr>
      </w:pPr>
    </w:p>
    <w:p w:rsidR="00E75178" w:rsidRPr="00053D9A" w:rsidRDefault="00E75178" w:rsidP="00F87B4B">
      <w:pPr>
        <w:rPr>
          <w:szCs w:val="24"/>
        </w:rPr>
      </w:pPr>
      <w:r w:rsidRPr="00053D9A">
        <w:rPr>
          <w:szCs w:val="24"/>
        </w:rPr>
        <w:t>¿No subvencionamos la factura de b) si no son convincentes las justificaciones?</w:t>
      </w:r>
    </w:p>
    <w:p w:rsidR="00E75178" w:rsidRPr="00053D9A" w:rsidRDefault="00E75178" w:rsidP="00F87B4B">
      <w:pPr>
        <w:ind w:left="708"/>
        <w:rPr>
          <w:szCs w:val="24"/>
          <w:u w:val="single"/>
        </w:rPr>
      </w:pPr>
    </w:p>
    <w:p w:rsidR="00E75178" w:rsidRPr="00053D9A" w:rsidRDefault="00E75178" w:rsidP="00F87B4B">
      <w:pPr>
        <w:outlineLvl w:val="0"/>
        <w:rPr>
          <w:szCs w:val="24"/>
        </w:rPr>
      </w:pPr>
      <w:r w:rsidRPr="00053D9A">
        <w:rPr>
          <w:szCs w:val="24"/>
        </w:rPr>
        <w:t>PROPUESTA:</w:t>
      </w:r>
    </w:p>
    <w:p w:rsidR="00E75178" w:rsidRPr="00053D9A" w:rsidRDefault="00E75178" w:rsidP="00F87B4B">
      <w:pPr>
        <w:ind w:left="708"/>
        <w:rPr>
          <w:szCs w:val="24"/>
        </w:rPr>
      </w:pPr>
    </w:p>
    <w:p w:rsidR="00E75178" w:rsidRPr="00053D9A" w:rsidRDefault="00E75178" w:rsidP="00F87B4B">
      <w:pPr>
        <w:rPr>
          <w:szCs w:val="24"/>
        </w:rPr>
      </w:pPr>
      <w:r w:rsidRPr="00053D9A">
        <w:rPr>
          <w:szCs w:val="24"/>
        </w:rPr>
        <w:t xml:space="preserve">Lo más sencillo para todos sería actuar como el caso b) aceptar la </w:t>
      </w:r>
      <w:proofErr w:type="gramStart"/>
      <w:r w:rsidRPr="00053D9A">
        <w:rPr>
          <w:szCs w:val="24"/>
        </w:rPr>
        <w:t>factura</w:t>
      </w:r>
      <w:proofErr w:type="gramEnd"/>
      <w:r w:rsidRPr="00053D9A">
        <w:rPr>
          <w:szCs w:val="24"/>
        </w:rPr>
        <w:t xml:space="preserve"> aunque sea de otro proveedor y subvencionar el importe elegible.</w:t>
      </w:r>
    </w:p>
    <w:p w:rsidR="00E75178" w:rsidRPr="00053D9A" w:rsidRDefault="00E75178" w:rsidP="00F87B4B">
      <w:pPr>
        <w:ind w:left="708"/>
        <w:rPr>
          <w:szCs w:val="24"/>
          <w:u w:val="single"/>
        </w:rPr>
      </w:pPr>
    </w:p>
    <w:p w:rsidR="00E75178" w:rsidRPr="00053D9A" w:rsidRDefault="00E75178" w:rsidP="00F87B4B">
      <w:pPr>
        <w:outlineLvl w:val="0"/>
        <w:rPr>
          <w:szCs w:val="24"/>
        </w:rPr>
      </w:pPr>
      <w:r w:rsidRPr="00053D9A">
        <w:rPr>
          <w:szCs w:val="24"/>
        </w:rPr>
        <w:t>CONSIDERACIONES A TENER EN CUENTA:</w:t>
      </w:r>
    </w:p>
    <w:p w:rsidR="00E75178" w:rsidRPr="00053D9A" w:rsidRDefault="00E75178" w:rsidP="00F87B4B">
      <w:pPr>
        <w:ind w:left="708"/>
        <w:rPr>
          <w:szCs w:val="24"/>
        </w:rPr>
      </w:pPr>
    </w:p>
    <w:p w:rsidR="00E75178" w:rsidRPr="00053D9A" w:rsidRDefault="00E75178" w:rsidP="00F87B4B">
      <w:pPr>
        <w:rPr>
          <w:szCs w:val="24"/>
        </w:rPr>
      </w:pPr>
      <w:r w:rsidRPr="00053D9A">
        <w:rPr>
          <w:szCs w:val="24"/>
        </w:rPr>
        <w:t>Si el promotor nos trae la factura de b) y nosotros no se la aceptamos:</w:t>
      </w:r>
    </w:p>
    <w:p w:rsidR="00E75178" w:rsidRPr="00053D9A" w:rsidRDefault="00E75178" w:rsidP="009F381B">
      <w:pPr>
        <w:pStyle w:val="Prrafodelista"/>
        <w:numPr>
          <w:ilvl w:val="0"/>
          <w:numId w:val="37"/>
        </w:numPr>
        <w:ind w:left="1428"/>
        <w:jc w:val="both"/>
        <w:rPr>
          <w:sz w:val="24"/>
          <w:szCs w:val="24"/>
        </w:rPr>
      </w:pPr>
      <w:r w:rsidRPr="00053D9A">
        <w:rPr>
          <w:sz w:val="24"/>
          <w:szCs w:val="24"/>
        </w:rPr>
        <w:t>El promotor podría alegar que en las bases reguladoras no se hace referencia a esta situación.</w:t>
      </w:r>
    </w:p>
    <w:p w:rsidR="00E75178" w:rsidRPr="00053D9A" w:rsidRDefault="00E75178" w:rsidP="009F381B">
      <w:pPr>
        <w:pStyle w:val="Prrafodelista"/>
        <w:numPr>
          <w:ilvl w:val="0"/>
          <w:numId w:val="37"/>
        </w:numPr>
        <w:ind w:left="1428"/>
        <w:jc w:val="both"/>
        <w:rPr>
          <w:sz w:val="24"/>
          <w:szCs w:val="24"/>
        </w:rPr>
      </w:pPr>
      <w:r w:rsidRPr="00053D9A">
        <w:rPr>
          <w:sz w:val="24"/>
          <w:szCs w:val="24"/>
        </w:rPr>
        <w:t>El manual de procedimiento no ha estado disponible para el promotor.</w:t>
      </w:r>
    </w:p>
    <w:p w:rsidR="00E75178" w:rsidRPr="00053D9A" w:rsidRDefault="00E75178" w:rsidP="009F381B">
      <w:pPr>
        <w:pStyle w:val="Prrafodelista"/>
        <w:numPr>
          <w:ilvl w:val="0"/>
          <w:numId w:val="37"/>
        </w:numPr>
        <w:ind w:left="1428"/>
        <w:jc w:val="both"/>
        <w:rPr>
          <w:sz w:val="24"/>
          <w:szCs w:val="24"/>
        </w:rPr>
      </w:pPr>
      <w:r w:rsidRPr="00053D9A">
        <w:rPr>
          <w:sz w:val="24"/>
          <w:szCs w:val="24"/>
        </w:rPr>
        <w:t>Aunque se lo hayamos comunicado verbalmente al promotor no podemos demostrar que le indicamos que estaba obligado a hacerlo con el más barato.</w:t>
      </w:r>
    </w:p>
    <w:p w:rsidR="00E75178" w:rsidRPr="00053D9A" w:rsidRDefault="00E75178" w:rsidP="00F87B4B">
      <w:pPr>
        <w:rPr>
          <w:rFonts w:cs="Arial"/>
          <w:szCs w:val="24"/>
        </w:rPr>
      </w:pPr>
      <w:r w:rsidRPr="00053D9A">
        <w:rPr>
          <w:szCs w:val="24"/>
        </w:rPr>
        <w:t>¿En la fase de informe de elegibilidad que es lo que hacemos realmente, determinar el importe que se subvenciona o también determinar el proveedor al que tiene que contratar?</w:t>
      </w:r>
    </w:p>
    <w:p w:rsidR="00E75178" w:rsidRPr="00053D9A" w:rsidRDefault="00E75178" w:rsidP="00F87B4B">
      <w:pPr>
        <w:ind w:left="708"/>
        <w:rPr>
          <w:szCs w:val="24"/>
        </w:rPr>
      </w:pPr>
    </w:p>
    <w:p w:rsidR="00E75178" w:rsidRDefault="00E75178" w:rsidP="00F87B4B">
      <w:r w:rsidRPr="00053D9A">
        <w:rPr>
          <w:szCs w:val="24"/>
        </w:rPr>
        <w:t>¿Qué hacemos con los que ya han realizado la inversión? En muchos casos ya han realizado la inversión, llevaban meses esperando a que saliera la convocatoria y nada más presentar la solicitud han empezado.</w:t>
      </w:r>
    </w:p>
    <w:p w:rsidR="00E75178" w:rsidRDefault="00E75178" w:rsidP="00F87B4B">
      <w:pPr>
        <w:rPr>
          <w:color w:val="00B050"/>
          <w:szCs w:val="24"/>
        </w:rPr>
      </w:pPr>
    </w:p>
    <w:p w:rsidR="00E75178" w:rsidRDefault="00E75178" w:rsidP="00F87B4B">
      <w:pPr>
        <w:rPr>
          <w:color w:val="00B050"/>
          <w:szCs w:val="24"/>
        </w:rPr>
      </w:pPr>
      <w:r w:rsidRPr="00F87B4B">
        <w:rPr>
          <w:color w:val="00B050"/>
          <w:szCs w:val="24"/>
        </w:rPr>
        <w:t xml:space="preserve">N. de RADR: el jefe del servicio de Programas Rurales no ha cambiado de criterio respecto a que cuando </w:t>
      </w:r>
      <w:r>
        <w:rPr>
          <w:color w:val="00B050"/>
          <w:szCs w:val="24"/>
        </w:rPr>
        <w:t xml:space="preserve">se acude </w:t>
      </w:r>
      <w:r w:rsidRPr="00F87B4B">
        <w:rPr>
          <w:color w:val="00B050"/>
          <w:szCs w:val="24"/>
        </w:rPr>
        <w:t xml:space="preserve">a </w:t>
      </w:r>
      <w:r>
        <w:rPr>
          <w:color w:val="00B050"/>
          <w:szCs w:val="24"/>
        </w:rPr>
        <w:t xml:space="preserve">los </w:t>
      </w:r>
      <w:r w:rsidRPr="00F87B4B">
        <w:rPr>
          <w:color w:val="00B050"/>
          <w:szCs w:val="24"/>
        </w:rPr>
        <w:t>tres presupuestos</w:t>
      </w:r>
      <w:r>
        <w:rPr>
          <w:color w:val="00B050"/>
          <w:szCs w:val="24"/>
        </w:rPr>
        <w:t>,</w:t>
      </w:r>
      <w:r w:rsidRPr="00F87B4B">
        <w:rPr>
          <w:color w:val="00B050"/>
          <w:szCs w:val="24"/>
        </w:rPr>
        <w:t xml:space="preserve"> el promotor tiene que recurrir a la empresa que ofreció el presupuesto más barato</w:t>
      </w:r>
      <w:r>
        <w:rPr>
          <w:color w:val="00B050"/>
          <w:szCs w:val="24"/>
        </w:rPr>
        <w:t>,</w:t>
      </w:r>
      <w:r w:rsidRPr="00F87B4B">
        <w:rPr>
          <w:color w:val="00B050"/>
          <w:szCs w:val="24"/>
        </w:rPr>
        <w:t xml:space="preserve"> salvo </w:t>
      </w:r>
      <w:r>
        <w:rPr>
          <w:color w:val="00B050"/>
          <w:szCs w:val="24"/>
        </w:rPr>
        <w:t xml:space="preserve">en </w:t>
      </w:r>
      <w:r w:rsidRPr="00F87B4B">
        <w:rPr>
          <w:color w:val="00B050"/>
          <w:szCs w:val="24"/>
        </w:rPr>
        <w:t>los casos argumentados debidamente conforme a la Ley de Subvenciones.</w:t>
      </w:r>
    </w:p>
    <w:p w:rsidR="00E75178" w:rsidRDefault="00E75178" w:rsidP="00F87B4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87B4B"/>
    <w:p w:rsidR="00E75178" w:rsidRDefault="00E75178" w:rsidP="001E64D3">
      <w:pPr>
        <w:shd w:val="clear" w:color="auto" w:fill="D9D9D9"/>
        <w:autoSpaceDE w:val="0"/>
        <w:autoSpaceDN w:val="0"/>
        <w:adjustRightInd w:val="0"/>
        <w:rPr>
          <w:rFonts w:cs="Arial"/>
          <w:szCs w:val="24"/>
        </w:rPr>
      </w:pPr>
      <w:bookmarkStart w:id="637" w:name="ProcConceptoNoProductivoResidenciaPrivad"/>
      <w:bookmarkEnd w:id="637"/>
      <w:r w:rsidRPr="001E64D3">
        <w:rPr>
          <w:rFonts w:cs="Arial"/>
          <w:szCs w:val="24"/>
        </w:rPr>
        <w:t>RESIDENCIA DE PERSONAS MAYORES HABITUALMENTE SUBVENCIONADA POR UN AYUNTAMIENTO: CONSIDERACIÓN DEL PROYECTO COMO PRODUCTIVO O COMO NO PRODUCTIVO</w:t>
      </w:r>
    </w:p>
    <w:p w:rsidR="00BD31C9" w:rsidRPr="000746C7" w:rsidRDefault="00BD31C9" w:rsidP="00BD31C9">
      <w:pPr>
        <w:shd w:val="clear" w:color="auto" w:fill="D9D9D9"/>
        <w:rPr>
          <w:rStyle w:val="Textoennegrita"/>
          <w:rFonts w:cs="Arial"/>
          <w:b w:val="0"/>
          <w:color w:val="000000"/>
          <w:szCs w:val="24"/>
        </w:rPr>
      </w:pPr>
    </w:p>
    <w:p w:rsidR="00BD31C9" w:rsidRPr="001E64D3" w:rsidRDefault="00BD31C9" w:rsidP="00BD31C9">
      <w:pPr>
        <w:shd w:val="clear" w:color="auto" w:fill="D9D9D9"/>
        <w:autoSpaceDE w:val="0"/>
        <w:autoSpaceDN w:val="0"/>
        <w:adjustRightInd w:val="0"/>
        <w:rPr>
          <w:rFonts w:cs="Arial"/>
          <w:szCs w:val="24"/>
        </w:rPr>
      </w:pPr>
      <w:r>
        <w:rPr>
          <w:rStyle w:val="Textoennegrita"/>
          <w:rFonts w:cs="Arial"/>
          <w:b w:val="0"/>
          <w:color w:val="000000"/>
          <w:szCs w:val="24"/>
        </w:rPr>
        <w:t>RESPUESTA DE 21</w:t>
      </w:r>
      <w:r w:rsidRPr="000746C7">
        <w:rPr>
          <w:rStyle w:val="Textoennegrita"/>
          <w:rFonts w:cs="Arial"/>
          <w:b w:val="0"/>
          <w:color w:val="000000"/>
          <w:szCs w:val="24"/>
        </w:rPr>
        <w:t>.0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1E64D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1E64D3">
      <w:pPr>
        <w:rPr>
          <w:sz w:val="16"/>
          <w:szCs w:val="16"/>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1E64D3">
      <w:pPr>
        <w:ind w:left="708"/>
        <w:rPr>
          <w:szCs w:val="24"/>
        </w:rPr>
      </w:pPr>
    </w:p>
    <w:p w:rsidR="00E75178" w:rsidRDefault="00E75178" w:rsidP="001E64D3">
      <w:pPr>
        <w:rPr>
          <w:szCs w:val="24"/>
        </w:rPr>
      </w:pPr>
      <w:r>
        <w:rPr>
          <w:szCs w:val="24"/>
        </w:rPr>
        <w:t xml:space="preserve">Un Grupo tiene una solicitud de ayuda presentada en marzo de 2016, en el primer tramo de ayudas Leader 2014-2020, suscrita por una fundación privada que gestiona una residencia de ancianos de 57 plazas de residentes y 20 de estancias diurnas, para lo </w:t>
      </w:r>
      <w:proofErr w:type="gramStart"/>
      <w:r>
        <w:rPr>
          <w:szCs w:val="24"/>
        </w:rPr>
        <w:t>que  emplea</w:t>
      </w:r>
      <w:proofErr w:type="gramEnd"/>
      <w:r>
        <w:rPr>
          <w:szCs w:val="24"/>
        </w:rPr>
        <w:t xml:space="preserve"> 19 UTAS. </w:t>
      </w:r>
    </w:p>
    <w:p w:rsidR="00E75178" w:rsidRDefault="00E75178" w:rsidP="001E64D3">
      <w:pPr>
        <w:rPr>
          <w:szCs w:val="24"/>
        </w:rPr>
      </w:pPr>
    </w:p>
    <w:p w:rsidR="00E75178" w:rsidRDefault="00E75178" w:rsidP="001E64D3">
      <w:pPr>
        <w:rPr>
          <w:szCs w:val="24"/>
        </w:rPr>
      </w:pPr>
      <w:r>
        <w:rPr>
          <w:szCs w:val="24"/>
        </w:rPr>
        <w:t xml:space="preserve">La fundación, según sus estatutos, tiene como fin primordial la asistencia sin ánimo de lucro a ancianos y personas desvalidas. Fue constituida como una fundación de beneficencia particular por Real Orden de la Reina Regente de 4 de febrero de 1898. Su capital constituyente fue por completo capital privado, proveniente del testamento de una persona física (privada). Entre </w:t>
      </w:r>
      <w:proofErr w:type="gramStart"/>
      <w:r>
        <w:rPr>
          <w:szCs w:val="24"/>
        </w:rPr>
        <w:t>sus  patronos</w:t>
      </w:r>
      <w:proofErr w:type="gramEnd"/>
      <w:r>
        <w:rPr>
          <w:szCs w:val="24"/>
        </w:rPr>
        <w:t xml:space="preserve"> natos estarán siempre el párroco, el alcalde, el juez de paz y la directora de la residencia, además dos patronos que serán designados por el Ayuntamiento y el resto (hasta  un máximo 11) que serán de libre designación por los seis anteriores.</w:t>
      </w:r>
    </w:p>
    <w:p w:rsidR="00E75178" w:rsidRDefault="00E75178" w:rsidP="001E64D3">
      <w:pPr>
        <w:rPr>
          <w:szCs w:val="24"/>
        </w:rPr>
      </w:pPr>
    </w:p>
    <w:p w:rsidR="00E75178" w:rsidRDefault="00E75178" w:rsidP="001E64D3">
      <w:pPr>
        <w:rPr>
          <w:szCs w:val="24"/>
        </w:rPr>
      </w:pPr>
      <w:r>
        <w:rPr>
          <w:szCs w:val="24"/>
        </w:rPr>
        <w:t xml:space="preserve">La inversión para la que piensan solicitar ayuda es para cambiar la sala de calderas por un montante total de 111.051,27 euros (IVA incluido porque </w:t>
      </w:r>
      <w:proofErr w:type="gramStart"/>
      <w:r>
        <w:rPr>
          <w:szCs w:val="24"/>
        </w:rPr>
        <w:t>no  se</w:t>
      </w:r>
      <w:proofErr w:type="gramEnd"/>
      <w:r>
        <w:rPr>
          <w:szCs w:val="24"/>
        </w:rPr>
        <w:t xml:space="preserve"> lo deducen y además se trata de una establecimiento sanitario). </w:t>
      </w:r>
    </w:p>
    <w:p w:rsidR="00E75178" w:rsidRDefault="00E75178" w:rsidP="001E64D3">
      <w:pPr>
        <w:rPr>
          <w:szCs w:val="24"/>
        </w:rPr>
      </w:pPr>
    </w:p>
    <w:p w:rsidR="00E75178" w:rsidRDefault="00E75178" w:rsidP="001E64D3">
      <w:pPr>
        <w:rPr>
          <w:szCs w:val="24"/>
        </w:rPr>
      </w:pPr>
      <w:proofErr w:type="gramStart"/>
      <w:r>
        <w:rPr>
          <w:szCs w:val="24"/>
        </w:rPr>
        <w:t>No  se</w:t>
      </w:r>
      <w:proofErr w:type="gramEnd"/>
      <w:r>
        <w:rPr>
          <w:szCs w:val="24"/>
        </w:rPr>
        <w:t xml:space="preserve"> trata de una residencia municipal, pero la residencia está subvencionada por el Ayuntamiento del municipio en el que se ubica y este Ayuntamiento aporta subvenciones para compensar las pérdidas y esta aportación del Ayuntamiento es habitual y se hace todos los años normalmente. Además, el precio de la plaza no cubre los costes salvo en una parte de las plazas (la mitad de las plazas de residentes) que están concertadas. Por ello la duda se plantea en relación con la consideración del proyecto como productivo o como no productivo:</w:t>
      </w:r>
    </w:p>
    <w:p w:rsidR="00E75178" w:rsidRDefault="00E75178" w:rsidP="001E64D3">
      <w:pPr>
        <w:rPr>
          <w:szCs w:val="24"/>
        </w:rPr>
      </w:pPr>
    </w:p>
    <w:p w:rsidR="00E75178" w:rsidRDefault="00E75178" w:rsidP="001E64D3">
      <w:pPr>
        <w:rPr>
          <w:szCs w:val="24"/>
        </w:rPr>
      </w:pPr>
      <w:r>
        <w:rPr>
          <w:szCs w:val="24"/>
        </w:rPr>
        <w:t>Si el promotor puede probar documentalmente que la residencia funciona con pérdidas que se cubren con subvenciones municipales habitualmente todos los años y que el precio de la plaza no cubre los costes totales del servicio, el proyecto se puede considerar como no productivo.</w:t>
      </w:r>
    </w:p>
    <w:p w:rsidR="00E75178" w:rsidRDefault="00E75178" w:rsidP="001E64D3">
      <w:pPr>
        <w:rPr>
          <w:szCs w:val="24"/>
        </w:rPr>
      </w:pPr>
    </w:p>
    <w:p w:rsidR="00E75178" w:rsidRDefault="00E75178" w:rsidP="001E64D3">
      <w:pPr>
        <w:rPr>
          <w:szCs w:val="24"/>
        </w:rPr>
      </w:pPr>
      <w:r>
        <w:rPr>
          <w:szCs w:val="24"/>
        </w:rPr>
        <w:t>¿Es correcto este planteamiento?</w:t>
      </w:r>
    </w:p>
    <w:p w:rsidR="00E75178" w:rsidRDefault="00E75178" w:rsidP="00F87B4B"/>
    <w:p w:rsidR="00E75178" w:rsidRPr="001E64D3" w:rsidRDefault="00E75178" w:rsidP="00F87B4B">
      <w:pPr>
        <w:rPr>
          <w:color w:val="FF0000"/>
        </w:rPr>
      </w:pPr>
      <w:r w:rsidRPr="001E64D3">
        <w:rPr>
          <w:color w:val="FF0000"/>
        </w:rPr>
        <w:t>Sí</w:t>
      </w:r>
      <w:r>
        <w:rPr>
          <w:color w:val="FF0000"/>
        </w:rPr>
        <w:t>, es correcto</w:t>
      </w:r>
      <w:r w:rsidRPr="001E64D3">
        <w:rPr>
          <w:color w:val="FF0000"/>
        </w:rPr>
        <w:t>.</w:t>
      </w:r>
    </w:p>
    <w:p w:rsidR="00E75178" w:rsidRDefault="00E75178" w:rsidP="00F87B4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87B4B"/>
    <w:p w:rsidR="00E75178" w:rsidRDefault="00E75178" w:rsidP="00931C9F">
      <w:pPr>
        <w:shd w:val="clear" w:color="auto" w:fill="D9D9D9"/>
        <w:autoSpaceDE w:val="0"/>
        <w:autoSpaceDN w:val="0"/>
        <w:adjustRightInd w:val="0"/>
        <w:outlineLvl w:val="0"/>
        <w:rPr>
          <w:rFonts w:cs="Arial"/>
          <w:szCs w:val="24"/>
        </w:rPr>
      </w:pPr>
      <w:bookmarkStart w:id="638" w:name="ProcModeraCostesCuartoPptoTardío"/>
      <w:bookmarkEnd w:id="638"/>
      <w:r w:rsidRPr="00F16B3B">
        <w:rPr>
          <w:rFonts w:cs="Arial"/>
          <w:szCs w:val="24"/>
        </w:rPr>
        <w:t>PROMOTOR QUE ENCUENTRA UN PROVEEDOR MÁS BARATO DESPUÉS DE HABER PRESENTADO OTROS TRES PRESUPUESTOS</w:t>
      </w:r>
    </w:p>
    <w:p w:rsidR="00BD31C9" w:rsidRPr="000746C7" w:rsidRDefault="00BD31C9" w:rsidP="00BD31C9">
      <w:pPr>
        <w:shd w:val="clear" w:color="auto" w:fill="D9D9D9"/>
        <w:rPr>
          <w:rStyle w:val="Textoennegrita"/>
          <w:rFonts w:cs="Arial"/>
          <w:b w:val="0"/>
          <w:color w:val="000000"/>
          <w:szCs w:val="24"/>
        </w:rPr>
      </w:pPr>
    </w:p>
    <w:p w:rsidR="00BD31C9" w:rsidRPr="00F16B3B" w:rsidRDefault="00BD31C9" w:rsidP="00BD31C9">
      <w:pPr>
        <w:shd w:val="clear" w:color="auto" w:fill="D9D9D9"/>
        <w:autoSpaceDE w:val="0"/>
        <w:autoSpaceDN w:val="0"/>
        <w:adjustRightInd w:val="0"/>
        <w:outlineLvl w:val="0"/>
        <w:rPr>
          <w:rFonts w:cs="Arial"/>
          <w:szCs w:val="24"/>
        </w:rPr>
      </w:pPr>
      <w:r>
        <w:rPr>
          <w:rStyle w:val="Textoennegrita"/>
          <w:rFonts w:cs="Arial"/>
          <w:b w:val="0"/>
          <w:color w:val="000000"/>
          <w:szCs w:val="24"/>
        </w:rPr>
        <w:t>RESPUESTA DE 21</w:t>
      </w:r>
      <w:r w:rsidRPr="000746C7">
        <w:rPr>
          <w:rStyle w:val="Textoennegrita"/>
          <w:rFonts w:cs="Arial"/>
          <w:b w:val="0"/>
          <w:color w:val="000000"/>
          <w:szCs w:val="24"/>
        </w:rPr>
        <w:t>.0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931C9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931C9F">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31C9F">
      <w:pPr>
        <w:rPr>
          <w:szCs w:val="24"/>
        </w:rPr>
      </w:pPr>
    </w:p>
    <w:p w:rsidR="00E75178" w:rsidRDefault="00E75178" w:rsidP="00931C9F">
      <w:r>
        <w:t xml:space="preserve">Llega la hora de justificar un expediente y el promotor aporta una factura de un gasto por la compra a un </w:t>
      </w:r>
      <w:r w:rsidRPr="00F16B3B">
        <w:rPr>
          <w:bCs/>
        </w:rPr>
        <w:t>proveedor diferente</w:t>
      </w:r>
      <w:r>
        <w:rPr>
          <w:b/>
          <w:bCs/>
        </w:rPr>
        <w:t xml:space="preserve"> </w:t>
      </w:r>
      <w:r w:rsidRPr="00F16B3B">
        <w:rPr>
          <w:bCs/>
        </w:rPr>
        <w:t xml:space="preserve">a los de los tres presupuestos aportados inicialmente y de un importe </w:t>
      </w:r>
      <w:r>
        <w:rPr>
          <w:bCs/>
        </w:rPr>
        <w:t xml:space="preserve">inferior </w:t>
      </w:r>
      <w:r w:rsidRPr="00F16B3B">
        <w:rPr>
          <w:bCs/>
        </w:rPr>
        <w:t>al presupuesto más barato</w:t>
      </w:r>
      <w:r>
        <w:rPr>
          <w:bCs/>
        </w:rPr>
        <w:t xml:space="preserve"> de los tres anteriores</w:t>
      </w:r>
      <w:r w:rsidRPr="00F16B3B">
        <w:t>,</w:t>
      </w:r>
      <w:r>
        <w:t xml:space="preserve"> siendo que el producto es de las mismas características que los de los tres presupuestos anteriores: simplemente, es el producto más barato de todos.</w:t>
      </w:r>
    </w:p>
    <w:p w:rsidR="00E75178" w:rsidRDefault="00E75178" w:rsidP="00931C9F"/>
    <w:p w:rsidR="00E75178" w:rsidRDefault="00E75178" w:rsidP="00931C9F">
      <w:r>
        <w:lastRenderedPageBreak/>
        <w:t>Entendemos que al gastar por debajo de la cantidad elegible que fue calculada en base a la moderación de costes con los tres presupuestos presentados al inicio de la tramitación, el Grupo simplemente aceptará esta factura más barata sin pedir más justificación al promotor, ya que el hecho de ser más barata sería el motivo de su aceptación; de esta forma el promotor cobraría una subvención menor y se liberarían fondos.</w:t>
      </w:r>
    </w:p>
    <w:p w:rsidR="00E75178" w:rsidRDefault="00E75178" w:rsidP="00931C9F"/>
    <w:p w:rsidR="00E75178" w:rsidRDefault="00E75178" w:rsidP="00931C9F">
      <w:r>
        <w:t>¿Es correcto este planteamiento?</w:t>
      </w:r>
    </w:p>
    <w:p w:rsidR="00E75178" w:rsidRDefault="00E75178" w:rsidP="00931C9F"/>
    <w:p w:rsidR="00E75178" w:rsidRDefault="00E75178" w:rsidP="00931C9F">
      <w:r>
        <w:t>Además de los trámites normales incluidos en el procedimiento, ¿hay algún trámite no indicado en la descripción de más arriba que no se haya nombrado y sea preciso realizar?</w:t>
      </w:r>
    </w:p>
    <w:p w:rsidR="00E75178" w:rsidRDefault="00E75178" w:rsidP="00931C9F"/>
    <w:p w:rsidR="00E75178" w:rsidRDefault="00E75178" w:rsidP="00931C9F">
      <w:r>
        <w:t xml:space="preserve">Por ejemplo, ¿debería haber avisado al Grupo antes de hacer la compra y haber enviado al Grupo el presupuesto del producto antes de su adquisición? </w:t>
      </w:r>
    </w:p>
    <w:p w:rsidR="00E75178" w:rsidRDefault="00E75178" w:rsidP="00931C9F"/>
    <w:p w:rsidR="00E75178" w:rsidRDefault="00E75178" w:rsidP="00931C9F">
      <w:pPr>
        <w:rPr>
          <w:szCs w:val="24"/>
        </w:rPr>
      </w:pPr>
      <w:r>
        <w:t>¿Se podría o debería subir el presupuesto al expediente en la aplicación informática, para que conste, o no es necesario el presupuesto en este caso?</w:t>
      </w:r>
    </w:p>
    <w:p w:rsidR="00E75178" w:rsidRDefault="00E75178" w:rsidP="00931C9F">
      <w:pPr>
        <w:rPr>
          <w:szCs w:val="24"/>
        </w:rPr>
      </w:pPr>
    </w:p>
    <w:p w:rsidR="00E75178" w:rsidRDefault="00E75178" w:rsidP="00931C9F">
      <w:pPr>
        <w:rPr>
          <w:color w:val="FF0000"/>
          <w:szCs w:val="24"/>
        </w:rPr>
      </w:pPr>
      <w:r w:rsidRPr="00931C9F">
        <w:rPr>
          <w:color w:val="FF0000"/>
          <w:szCs w:val="24"/>
        </w:rPr>
        <w:t xml:space="preserve">Sí, </w:t>
      </w:r>
      <w:r>
        <w:rPr>
          <w:color w:val="FF0000"/>
          <w:szCs w:val="24"/>
        </w:rPr>
        <w:t xml:space="preserve">el promotor </w:t>
      </w:r>
      <w:r w:rsidRPr="00931C9F">
        <w:rPr>
          <w:color w:val="FF0000"/>
          <w:szCs w:val="24"/>
        </w:rPr>
        <w:t>se podría acoger a la oferta de la empresa que le ha dado el cuarto presupuesto</w:t>
      </w:r>
      <w:r>
        <w:rPr>
          <w:color w:val="FF0000"/>
          <w:szCs w:val="24"/>
        </w:rPr>
        <w:t xml:space="preserve"> que es el más barato y el más tardío, siempre que la elección de este presupuesto esté bien explicado y justificado por escrito, de forma que una posible auditoría pudiera hacer el seguimiento de los hechos: e</w:t>
      </w:r>
      <w:r w:rsidRPr="008573E3">
        <w:rPr>
          <w:color w:val="FF0000"/>
          <w:szCs w:val="24"/>
        </w:rPr>
        <w:t xml:space="preserve">l </w:t>
      </w:r>
      <w:r>
        <w:rPr>
          <w:color w:val="FF0000"/>
          <w:szCs w:val="24"/>
        </w:rPr>
        <w:t xml:space="preserve">promotor </w:t>
      </w:r>
      <w:r w:rsidRPr="008573E3">
        <w:rPr>
          <w:color w:val="FF0000"/>
          <w:szCs w:val="24"/>
        </w:rPr>
        <w:t xml:space="preserve">debería </w:t>
      </w:r>
      <w:r>
        <w:rPr>
          <w:color w:val="FF0000"/>
          <w:szCs w:val="24"/>
        </w:rPr>
        <w:t xml:space="preserve">enviar por </w:t>
      </w:r>
      <w:r w:rsidRPr="008573E3">
        <w:rPr>
          <w:color w:val="FF0000"/>
          <w:szCs w:val="24"/>
        </w:rPr>
        <w:t>escrit</w:t>
      </w:r>
      <w:r>
        <w:rPr>
          <w:color w:val="FF0000"/>
          <w:szCs w:val="24"/>
        </w:rPr>
        <w:t>o</w:t>
      </w:r>
      <w:r w:rsidRPr="008573E3">
        <w:rPr>
          <w:color w:val="FF0000"/>
          <w:szCs w:val="24"/>
        </w:rPr>
        <w:t xml:space="preserve"> </w:t>
      </w:r>
      <w:r>
        <w:rPr>
          <w:color w:val="FF0000"/>
          <w:szCs w:val="24"/>
        </w:rPr>
        <w:t>a</w:t>
      </w:r>
      <w:r w:rsidRPr="008573E3">
        <w:rPr>
          <w:color w:val="FF0000"/>
          <w:szCs w:val="24"/>
        </w:rPr>
        <w:t xml:space="preserve">l </w:t>
      </w:r>
      <w:r>
        <w:rPr>
          <w:color w:val="FF0000"/>
          <w:szCs w:val="24"/>
        </w:rPr>
        <w:t>Grupo</w:t>
      </w:r>
      <w:r w:rsidRPr="008573E3">
        <w:rPr>
          <w:color w:val="FF0000"/>
          <w:szCs w:val="24"/>
        </w:rPr>
        <w:t xml:space="preserve"> una </w:t>
      </w:r>
      <w:r>
        <w:rPr>
          <w:color w:val="FF0000"/>
          <w:szCs w:val="24"/>
        </w:rPr>
        <w:t xml:space="preserve">descripción </w:t>
      </w:r>
      <w:r w:rsidRPr="008573E3">
        <w:rPr>
          <w:color w:val="FF0000"/>
          <w:szCs w:val="24"/>
        </w:rPr>
        <w:t>argumenta</w:t>
      </w:r>
      <w:r>
        <w:rPr>
          <w:color w:val="FF0000"/>
          <w:szCs w:val="24"/>
        </w:rPr>
        <w:t>da de los hechos;</w:t>
      </w:r>
      <w:r w:rsidRPr="008573E3">
        <w:rPr>
          <w:color w:val="FF0000"/>
          <w:szCs w:val="24"/>
        </w:rPr>
        <w:t xml:space="preserve"> </w:t>
      </w:r>
      <w:r>
        <w:rPr>
          <w:color w:val="FF0000"/>
          <w:szCs w:val="24"/>
        </w:rPr>
        <w:t>e</w:t>
      </w:r>
      <w:r w:rsidRPr="008573E3">
        <w:rPr>
          <w:color w:val="FF0000"/>
          <w:szCs w:val="24"/>
        </w:rPr>
        <w:t>ste escrito debería ser aprobado por el órgano directivo del Grupo</w:t>
      </w:r>
      <w:r>
        <w:rPr>
          <w:color w:val="FF0000"/>
          <w:szCs w:val="24"/>
        </w:rPr>
        <w:t>; e</w:t>
      </w:r>
      <w:r w:rsidRPr="008573E3">
        <w:rPr>
          <w:color w:val="FF0000"/>
          <w:szCs w:val="24"/>
        </w:rPr>
        <w:t xml:space="preserve">l Grupo debería </w:t>
      </w:r>
      <w:r>
        <w:rPr>
          <w:color w:val="FF0000"/>
          <w:szCs w:val="24"/>
        </w:rPr>
        <w:t>integrar en e</w:t>
      </w:r>
      <w:r w:rsidRPr="008573E3">
        <w:rPr>
          <w:color w:val="FF0000"/>
          <w:szCs w:val="24"/>
        </w:rPr>
        <w:t xml:space="preserve">l expediente </w:t>
      </w:r>
      <w:r>
        <w:rPr>
          <w:color w:val="FF0000"/>
          <w:szCs w:val="24"/>
        </w:rPr>
        <w:t xml:space="preserve">y subir a la aplicación informática </w:t>
      </w:r>
      <w:r w:rsidRPr="008573E3">
        <w:rPr>
          <w:color w:val="FF0000"/>
          <w:szCs w:val="24"/>
        </w:rPr>
        <w:t xml:space="preserve">el escrito del promotor, </w:t>
      </w:r>
      <w:r>
        <w:rPr>
          <w:color w:val="FF0000"/>
          <w:szCs w:val="24"/>
        </w:rPr>
        <w:t xml:space="preserve">junto con </w:t>
      </w:r>
      <w:r w:rsidRPr="008573E3">
        <w:rPr>
          <w:color w:val="FF0000"/>
          <w:szCs w:val="24"/>
        </w:rPr>
        <w:t xml:space="preserve">un documento de aprobación </w:t>
      </w:r>
      <w:r>
        <w:rPr>
          <w:color w:val="FF0000"/>
          <w:szCs w:val="24"/>
        </w:rPr>
        <w:t xml:space="preserve">de dicho escrito </w:t>
      </w:r>
      <w:r w:rsidRPr="008573E3">
        <w:rPr>
          <w:color w:val="FF0000"/>
          <w:szCs w:val="24"/>
        </w:rPr>
        <w:t xml:space="preserve">por la directiva del Grupo y </w:t>
      </w:r>
      <w:r>
        <w:rPr>
          <w:color w:val="FF0000"/>
          <w:szCs w:val="24"/>
        </w:rPr>
        <w:t xml:space="preserve">junto con el </w:t>
      </w:r>
      <w:r w:rsidRPr="008573E3">
        <w:rPr>
          <w:color w:val="FF0000"/>
          <w:szCs w:val="24"/>
        </w:rPr>
        <w:t>cuarto presupuesto</w:t>
      </w:r>
      <w:r>
        <w:rPr>
          <w:color w:val="FF0000"/>
          <w:szCs w:val="24"/>
        </w:rPr>
        <w:t xml:space="preserve"> (</w:t>
      </w:r>
      <w:r w:rsidRPr="008573E3">
        <w:rPr>
          <w:color w:val="FF0000"/>
          <w:szCs w:val="24"/>
        </w:rPr>
        <w:t>el más barato</w:t>
      </w:r>
      <w:r>
        <w:rPr>
          <w:color w:val="FF0000"/>
          <w:szCs w:val="24"/>
        </w:rPr>
        <w:t xml:space="preserve"> de los cuatro)</w:t>
      </w:r>
      <w:r w:rsidRPr="008573E3">
        <w:rPr>
          <w:color w:val="FF0000"/>
          <w:szCs w:val="24"/>
        </w:rPr>
        <w:t>.</w:t>
      </w:r>
    </w:p>
    <w:p w:rsidR="00E75178" w:rsidRDefault="00E75178"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31C9F"/>
    <w:p w:rsidR="00E75178" w:rsidRDefault="00E75178" w:rsidP="006F1B9D">
      <w:pPr>
        <w:shd w:val="clear" w:color="auto" w:fill="D9D9D9"/>
        <w:autoSpaceDE w:val="0"/>
        <w:autoSpaceDN w:val="0"/>
        <w:adjustRightInd w:val="0"/>
        <w:outlineLvl w:val="0"/>
        <w:rPr>
          <w:rFonts w:cs="Arial"/>
          <w:szCs w:val="24"/>
        </w:rPr>
      </w:pPr>
      <w:bookmarkStart w:id="639" w:name="ProcPlacaGrupoAdmitidaPorJefeSección"/>
      <w:bookmarkEnd w:id="639"/>
      <w:r w:rsidRPr="006F1B9D">
        <w:rPr>
          <w:rFonts w:cs="Arial"/>
          <w:szCs w:val="24"/>
        </w:rPr>
        <w:t xml:space="preserve">UN EJEMPLO DE PLACA DEL GRUPO ADMITIDA POR EL </w:t>
      </w:r>
      <w:r w:rsidR="0000075E">
        <w:rPr>
          <w:rFonts w:cs="Arial"/>
          <w:szCs w:val="24"/>
        </w:rPr>
        <w:t>JE</w:t>
      </w:r>
      <w:r>
        <w:rPr>
          <w:rFonts w:cs="Arial"/>
          <w:szCs w:val="24"/>
        </w:rPr>
        <w:t>F</w:t>
      </w:r>
      <w:r w:rsidRPr="006F1B9D">
        <w:rPr>
          <w:rFonts w:cs="Arial"/>
          <w:szCs w:val="24"/>
        </w:rPr>
        <w:t>E DE LA SECCIÓN DE PROGRAMAS COMUNITARIOS</w:t>
      </w:r>
    </w:p>
    <w:p w:rsidR="00BD31C9" w:rsidRPr="000746C7" w:rsidRDefault="00BD31C9" w:rsidP="00BD31C9">
      <w:pPr>
        <w:shd w:val="clear" w:color="auto" w:fill="D9D9D9"/>
        <w:rPr>
          <w:rStyle w:val="Textoennegrita"/>
          <w:rFonts w:cs="Arial"/>
          <w:b w:val="0"/>
          <w:color w:val="000000"/>
          <w:szCs w:val="24"/>
        </w:rPr>
      </w:pPr>
    </w:p>
    <w:p w:rsidR="00BD31C9" w:rsidRPr="006F1B9D" w:rsidRDefault="00BD31C9" w:rsidP="00BD31C9">
      <w:pPr>
        <w:shd w:val="clear" w:color="auto" w:fill="D9D9D9"/>
        <w:autoSpaceDE w:val="0"/>
        <w:autoSpaceDN w:val="0"/>
        <w:adjustRightInd w:val="0"/>
        <w:outlineLvl w:val="0"/>
        <w:rPr>
          <w:rFonts w:cs="Arial"/>
          <w:szCs w:val="24"/>
        </w:rPr>
      </w:pPr>
      <w:r>
        <w:rPr>
          <w:rStyle w:val="Textoennegrita"/>
          <w:rFonts w:cs="Arial"/>
          <w:b w:val="0"/>
          <w:color w:val="000000"/>
          <w:szCs w:val="24"/>
        </w:rPr>
        <w:t>RESPUESTA DE 21</w:t>
      </w:r>
      <w:r w:rsidRPr="000746C7">
        <w:rPr>
          <w:rStyle w:val="Textoennegrita"/>
          <w:rFonts w:cs="Arial"/>
          <w:b w:val="0"/>
          <w:color w:val="000000"/>
          <w:szCs w:val="24"/>
        </w:rPr>
        <w:t>.0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E11BF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2DAD" w:rsidRDefault="00E75178" w:rsidP="001365F5">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31C9F"/>
    <w:p w:rsidR="00E75178" w:rsidRDefault="00737E7A" w:rsidP="00931C9F">
      <w:r>
        <w:rPr>
          <w:noProof/>
          <w:lang w:eastAsia="es-ES"/>
        </w:rPr>
        <w:drawing>
          <wp:inline distT="0" distB="0" distL="0" distR="0" wp14:anchorId="36DD9922" wp14:editId="6E487EF2">
            <wp:extent cx="1941830" cy="2773045"/>
            <wp:effectExtent l="0" t="0" r="0"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41830" cy="2773045"/>
                    </a:xfrm>
                    <a:prstGeom prst="rect">
                      <a:avLst/>
                    </a:prstGeom>
                    <a:noFill/>
                    <a:ln>
                      <a:noFill/>
                    </a:ln>
                  </pic:spPr>
                </pic:pic>
              </a:graphicData>
            </a:graphic>
          </wp:inline>
        </w:drawing>
      </w:r>
    </w:p>
    <w:p w:rsidR="00E75178" w:rsidRDefault="00E75178" w:rsidP="00931C9F"/>
    <w:p w:rsidR="00E75178" w:rsidRDefault="00E75178" w:rsidP="002B714B">
      <w:pPr>
        <w:shd w:val="clear" w:color="auto" w:fill="D9D9D9"/>
        <w:autoSpaceDE w:val="0"/>
        <w:autoSpaceDN w:val="0"/>
        <w:adjustRightInd w:val="0"/>
        <w:outlineLvl w:val="0"/>
        <w:rPr>
          <w:rFonts w:cs="Arial"/>
          <w:szCs w:val="24"/>
        </w:rPr>
      </w:pPr>
      <w:bookmarkStart w:id="640" w:name="ProcContratoEnPrecario"/>
      <w:bookmarkEnd w:id="640"/>
      <w:r w:rsidRPr="00C91E7A">
        <w:rPr>
          <w:rFonts w:cs="Arial"/>
          <w:szCs w:val="24"/>
        </w:rPr>
        <w:lastRenderedPageBreak/>
        <w:t xml:space="preserve">FORMALIZACIÓN DE </w:t>
      </w:r>
      <w:r>
        <w:rPr>
          <w:rFonts w:cs="Arial"/>
          <w:szCs w:val="24"/>
        </w:rPr>
        <w:t xml:space="preserve">CONTRATO DE </w:t>
      </w:r>
      <w:r w:rsidRPr="00C91E7A">
        <w:rPr>
          <w:rFonts w:cs="Arial"/>
          <w:szCs w:val="24"/>
        </w:rPr>
        <w:t>ARRENDAMIENTO DE LOCAL</w:t>
      </w:r>
      <w:r>
        <w:rPr>
          <w:rFonts w:cs="Arial"/>
          <w:szCs w:val="24"/>
        </w:rPr>
        <w:t xml:space="preserve"> EN PRECARIO SIN PAGO NI FIANZA</w:t>
      </w:r>
    </w:p>
    <w:p w:rsidR="00BD31C9" w:rsidRPr="000746C7" w:rsidRDefault="00BD31C9" w:rsidP="00BD31C9">
      <w:pPr>
        <w:shd w:val="clear" w:color="auto" w:fill="D9D9D9"/>
        <w:rPr>
          <w:rStyle w:val="Textoennegrita"/>
          <w:rFonts w:cs="Arial"/>
          <w:b w:val="0"/>
          <w:color w:val="000000"/>
          <w:szCs w:val="24"/>
        </w:rPr>
      </w:pPr>
    </w:p>
    <w:p w:rsidR="00BD31C9" w:rsidRPr="00C91E7A" w:rsidRDefault="00BD31C9" w:rsidP="00BD31C9">
      <w:pPr>
        <w:shd w:val="clear" w:color="auto" w:fill="D9D9D9"/>
        <w:autoSpaceDE w:val="0"/>
        <w:autoSpaceDN w:val="0"/>
        <w:adjustRightInd w:val="0"/>
        <w:outlineLvl w:val="0"/>
        <w:rPr>
          <w:rFonts w:cs="Arial"/>
          <w:szCs w:val="24"/>
        </w:rPr>
      </w:pPr>
      <w:r>
        <w:rPr>
          <w:rStyle w:val="Textoennegrita"/>
          <w:rFonts w:cs="Arial"/>
          <w:b w:val="0"/>
          <w:color w:val="000000"/>
          <w:szCs w:val="24"/>
        </w:rPr>
        <w:t>RESPUESTA DE 21</w:t>
      </w:r>
      <w:r w:rsidRPr="000746C7">
        <w:rPr>
          <w:rStyle w:val="Textoennegrita"/>
          <w:rFonts w:cs="Arial"/>
          <w:b w:val="0"/>
          <w:color w:val="000000"/>
          <w:szCs w:val="24"/>
        </w:rPr>
        <w:t>.0</w:t>
      </w:r>
      <w:r>
        <w:rPr>
          <w:rStyle w:val="Textoennegrita"/>
          <w:rFonts w:cs="Arial"/>
          <w:b w:val="0"/>
          <w:color w:val="000000"/>
          <w:szCs w:val="24"/>
        </w:rPr>
        <w:t>6</w:t>
      </w:r>
      <w:r w:rsidRPr="000746C7">
        <w:rPr>
          <w:rStyle w:val="Textoennegrita"/>
          <w:rFonts w:cs="Arial"/>
          <w:b w:val="0"/>
          <w:color w:val="000000"/>
          <w:szCs w:val="24"/>
        </w:rPr>
        <w:t>.2016</w:t>
      </w:r>
    </w:p>
    <w:p w:rsidR="00E75178" w:rsidRPr="00881782" w:rsidRDefault="00E75178" w:rsidP="002B71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2B714B">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B714B">
      <w:pPr>
        <w:rPr>
          <w:color w:val="000000"/>
          <w:szCs w:val="24"/>
        </w:rPr>
      </w:pPr>
    </w:p>
    <w:p w:rsidR="00E75178" w:rsidRDefault="00E75178" w:rsidP="002B714B">
      <w:pPr>
        <w:rPr>
          <w:color w:val="000000"/>
          <w:szCs w:val="24"/>
        </w:rPr>
      </w:pPr>
      <w:r>
        <w:rPr>
          <w:color w:val="000000"/>
          <w:szCs w:val="24"/>
        </w:rPr>
        <w:t xml:space="preserve">Una promotora tiene un contrato de arrendamiento de un local en precario que es propiedad de sus padres. En el Registro le dicen que no pueden registrar el contrato de arrendamiento porque no media ningún pago ni fianza y le indican la posibilidad de legitimarlo ante notario. </w:t>
      </w:r>
    </w:p>
    <w:p w:rsidR="00E75178" w:rsidRDefault="00E75178" w:rsidP="002B714B">
      <w:pPr>
        <w:rPr>
          <w:color w:val="000000"/>
          <w:szCs w:val="24"/>
        </w:rPr>
      </w:pPr>
    </w:p>
    <w:p w:rsidR="00E75178" w:rsidRDefault="00E75178" w:rsidP="002B714B">
      <w:pPr>
        <w:rPr>
          <w:color w:val="000000"/>
          <w:szCs w:val="24"/>
        </w:rPr>
      </w:pPr>
      <w:r>
        <w:rPr>
          <w:color w:val="000000"/>
          <w:szCs w:val="24"/>
        </w:rPr>
        <w:t xml:space="preserve">¿Este trámite ante notario sería válido para justificar el arrendamiento del local del negocio en el expediente? </w:t>
      </w:r>
    </w:p>
    <w:p w:rsidR="00E75178" w:rsidRDefault="00E75178" w:rsidP="002B714B">
      <w:pPr>
        <w:rPr>
          <w:color w:val="000000"/>
          <w:szCs w:val="24"/>
        </w:rPr>
      </w:pPr>
    </w:p>
    <w:p w:rsidR="00E75178" w:rsidRDefault="00E75178" w:rsidP="002B714B">
      <w:pPr>
        <w:rPr>
          <w:color w:val="000000"/>
          <w:szCs w:val="24"/>
        </w:rPr>
      </w:pPr>
      <w:r>
        <w:rPr>
          <w:color w:val="000000"/>
          <w:szCs w:val="24"/>
        </w:rPr>
        <w:t>¿Necesariamente hay que obligar a los padres a que fijen un precio de arrendamiento?</w:t>
      </w:r>
    </w:p>
    <w:p w:rsidR="00E75178" w:rsidRDefault="00E75178" w:rsidP="002B714B">
      <w:pPr>
        <w:rPr>
          <w:color w:val="000000"/>
          <w:szCs w:val="24"/>
        </w:rPr>
      </w:pPr>
    </w:p>
    <w:p w:rsidR="00E75178" w:rsidRDefault="00E75178" w:rsidP="002B714B">
      <w:pPr>
        <w:rPr>
          <w:color w:val="FF0000"/>
          <w:szCs w:val="24"/>
        </w:rPr>
      </w:pPr>
      <w:r>
        <w:rPr>
          <w:color w:val="FF0000"/>
          <w:szCs w:val="24"/>
        </w:rPr>
        <w:t>El contrato podría incluir algún precio para que pudiera ser registrado, pero los padres también pueden hacer un documento de cesión del local, que es mejor si se registra ante notario, aunque esto no es imprescindible.</w:t>
      </w:r>
    </w:p>
    <w:p w:rsidR="00E75178" w:rsidRDefault="00E75178" w:rsidP="002B714B">
      <w:pPr>
        <w:rPr>
          <w:color w:val="FF0000"/>
          <w:szCs w:val="24"/>
        </w:rPr>
      </w:pPr>
    </w:p>
    <w:p w:rsidR="00E75178" w:rsidRDefault="00E75178" w:rsidP="002B714B">
      <w:r w:rsidRPr="00A17648">
        <w:rPr>
          <w:color w:val="00B050"/>
          <w:szCs w:val="24"/>
        </w:rPr>
        <w:t>N. de RADR: Informa María José (Omezyma) que los padres también pueden legitimar ante notario las firmas del contrato de arrendamiento en precario o bien registrar ante notario una cesión del uso del usufructo del local por un tiempo determinado.</w:t>
      </w:r>
    </w:p>
    <w:p w:rsidR="00E75178" w:rsidRDefault="00E75178"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31C9F"/>
    <w:p w:rsidR="00E75178" w:rsidRPr="00C57D16" w:rsidRDefault="00E75178" w:rsidP="00C57D16">
      <w:pPr>
        <w:shd w:val="clear" w:color="auto" w:fill="BFBFBF"/>
        <w:jc w:val="center"/>
        <w:outlineLvl w:val="0"/>
        <w:rPr>
          <w:rFonts w:cs="Arial"/>
          <w:b/>
          <w:sz w:val="44"/>
          <w:szCs w:val="44"/>
          <w:u w:val="single"/>
        </w:rPr>
      </w:pPr>
      <w:r w:rsidRPr="00C57D16">
        <w:rPr>
          <w:rFonts w:cs="Arial"/>
          <w:b/>
          <w:sz w:val="44"/>
          <w:szCs w:val="44"/>
          <w:u w:val="single"/>
        </w:rPr>
        <w:t>MANUAL DE PROCEDIMIENTO</w:t>
      </w:r>
    </w:p>
    <w:p w:rsidR="00E75178" w:rsidRPr="00C57D16" w:rsidRDefault="00E75178" w:rsidP="00C57D16">
      <w:pPr>
        <w:shd w:val="clear" w:color="auto" w:fill="BFBFBF"/>
        <w:jc w:val="center"/>
        <w:outlineLvl w:val="0"/>
        <w:rPr>
          <w:rFonts w:cs="Arial"/>
          <w:b/>
          <w:sz w:val="44"/>
          <w:szCs w:val="44"/>
          <w:u w:val="single"/>
        </w:rPr>
      </w:pPr>
    </w:p>
    <w:p w:rsidR="00E75178" w:rsidRPr="00C57D16" w:rsidRDefault="00E75178" w:rsidP="00C57D16">
      <w:pPr>
        <w:shd w:val="clear" w:color="auto" w:fill="BFBFBF"/>
        <w:jc w:val="center"/>
        <w:outlineLvl w:val="0"/>
        <w:rPr>
          <w:rFonts w:cs="Arial"/>
          <w:b/>
          <w:sz w:val="44"/>
          <w:szCs w:val="44"/>
          <w:u w:val="single"/>
        </w:rPr>
      </w:pPr>
      <w:r w:rsidRPr="00C57D16">
        <w:rPr>
          <w:rFonts w:cs="Arial"/>
          <w:b/>
          <w:sz w:val="44"/>
          <w:szCs w:val="44"/>
          <w:u w:val="single"/>
        </w:rPr>
        <w:t xml:space="preserve">2.2.10) </w:t>
      </w:r>
      <w:bookmarkStart w:id="641" w:name="RESPUESTASPROCEDIMIENTOTRAS21062016"/>
      <w:bookmarkEnd w:id="641"/>
      <w:r w:rsidRPr="00C57D16">
        <w:rPr>
          <w:rFonts w:cs="Arial"/>
          <w:b/>
          <w:sz w:val="44"/>
          <w:szCs w:val="44"/>
          <w:u w:val="single"/>
        </w:rPr>
        <w:t>DUDAS RESPONDIDAS POR DGA DESPUÉS DEL 21.06.2016</w:t>
      </w:r>
    </w:p>
    <w:p w:rsidR="00E75178" w:rsidRDefault="00E75178"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CC52A4" w:rsidRDefault="00E75178" w:rsidP="00931C9F">
      <w:pPr>
        <w:rPr>
          <w:szCs w:val="24"/>
        </w:rPr>
      </w:pPr>
    </w:p>
    <w:p w:rsidR="00E75178" w:rsidRDefault="00E75178" w:rsidP="00140D86">
      <w:pPr>
        <w:shd w:val="clear" w:color="auto" w:fill="D9D9D9"/>
        <w:rPr>
          <w:rStyle w:val="Textoennegrita"/>
          <w:rFonts w:cs="Arial"/>
          <w:b w:val="0"/>
          <w:color w:val="000000"/>
          <w:szCs w:val="24"/>
        </w:rPr>
      </w:pPr>
      <w:bookmarkStart w:id="642" w:name="CoopLeaderAdhesiónDeNuevosGDR"/>
      <w:bookmarkEnd w:id="642"/>
      <w:r w:rsidRPr="00140D86">
        <w:rPr>
          <w:rStyle w:val="Textoennegrita"/>
          <w:rFonts w:cs="Arial"/>
          <w:b w:val="0"/>
          <w:color w:val="000000"/>
          <w:szCs w:val="24"/>
        </w:rPr>
        <w:t>COOPERACIÓN LEADER: ADHESIÓN DE NUEVOS GRUPOS A PROYECTOS YA APROBADOS Y EN EJECUCIÓN</w:t>
      </w:r>
    </w:p>
    <w:p w:rsidR="00706DF4" w:rsidRPr="000746C7" w:rsidRDefault="00706DF4" w:rsidP="00706DF4">
      <w:pPr>
        <w:shd w:val="clear" w:color="auto" w:fill="D9D9D9"/>
        <w:rPr>
          <w:rStyle w:val="Textoennegrita"/>
          <w:rFonts w:cs="Arial"/>
          <w:b w:val="0"/>
          <w:color w:val="000000"/>
          <w:szCs w:val="24"/>
        </w:rPr>
      </w:pPr>
    </w:p>
    <w:p w:rsidR="00706DF4" w:rsidRPr="00140D86" w:rsidRDefault="00706DF4" w:rsidP="00706DF4">
      <w:pPr>
        <w:shd w:val="clear" w:color="auto" w:fill="D9D9D9"/>
        <w:rPr>
          <w:rStyle w:val="Textoennegrita"/>
          <w:rFonts w:cs="Arial"/>
          <w:b w:val="0"/>
          <w:color w:val="000000"/>
          <w:szCs w:val="24"/>
        </w:rPr>
      </w:pPr>
      <w:r>
        <w:rPr>
          <w:rStyle w:val="Textoennegrita"/>
          <w:rFonts w:cs="Arial"/>
          <w:b w:val="0"/>
          <w:color w:val="000000"/>
          <w:szCs w:val="24"/>
        </w:rPr>
        <w:t>RESPUESTA DE 08</w:t>
      </w:r>
      <w:r w:rsidRPr="000746C7">
        <w:rPr>
          <w:rStyle w:val="Textoennegrita"/>
          <w:rFonts w:cs="Arial"/>
          <w:b w:val="0"/>
          <w:color w:val="000000"/>
          <w:szCs w:val="24"/>
        </w:rPr>
        <w:t>.0</w:t>
      </w:r>
      <w:r>
        <w:rPr>
          <w:rStyle w:val="Textoennegrita"/>
          <w:rFonts w:cs="Arial"/>
          <w:b w:val="0"/>
          <w:color w:val="000000"/>
          <w:szCs w:val="24"/>
        </w:rPr>
        <w:t>7</w:t>
      </w:r>
      <w:r w:rsidRPr="000746C7">
        <w:rPr>
          <w:rStyle w:val="Textoennegrita"/>
          <w:rFonts w:cs="Arial"/>
          <w:b w:val="0"/>
          <w:color w:val="000000"/>
          <w:szCs w:val="24"/>
        </w:rPr>
        <w:t>.2016</w:t>
      </w:r>
    </w:p>
    <w:p w:rsidR="00E75178" w:rsidRPr="00881782" w:rsidRDefault="00E75178" w:rsidP="00CC52A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4881" w:rsidRDefault="00E75178"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31C9F"/>
    <w:p w:rsidR="00E75178" w:rsidRPr="00CC52A4" w:rsidRDefault="00E75178" w:rsidP="00140D86">
      <w:pPr>
        <w:rPr>
          <w:rFonts w:cs="Arial"/>
          <w:szCs w:val="24"/>
        </w:rPr>
      </w:pPr>
      <w:r w:rsidRPr="00CC52A4">
        <w:rPr>
          <w:rFonts w:cs="Arial"/>
          <w:szCs w:val="24"/>
        </w:rPr>
        <w:t>En la reunión de 03.06.2016 se acuerda preguntar a DGA sobre la posibilidad de que, en el segundo tramo de la convocatoria o en convocatorias posteriores, varios Grupos, que no lo hubieran presentado antes, puedan presentar una nueva candidatura para asociarse a alguno de los proyectos aprobados en tramos o convocatorias anteriores.</w:t>
      </w:r>
    </w:p>
    <w:p w:rsidR="00E75178" w:rsidRDefault="00E75178" w:rsidP="00140D86">
      <w:pPr>
        <w:rPr>
          <w:rFonts w:cs="Arial"/>
          <w:sz w:val="22"/>
        </w:rPr>
      </w:pPr>
    </w:p>
    <w:p w:rsidR="00E75178" w:rsidRPr="00CC52A4" w:rsidRDefault="00E75178" w:rsidP="00140D86">
      <w:pPr>
        <w:rPr>
          <w:szCs w:val="24"/>
        </w:rPr>
      </w:pPr>
      <w:r w:rsidRPr="00CC52A4">
        <w:rPr>
          <w:rFonts w:cs="Arial"/>
          <w:color w:val="FF0000"/>
          <w:szCs w:val="24"/>
        </w:rPr>
        <w:t xml:space="preserve">Comentarios del servicio de programas Rurales (SPR) de 09.06.2016, pendientes de confirmación o matización en respuesta escrita: el proyecto nuevo, el que tendrían que presentar los Grupos que quisieran adherirse al proyecto presentado anteriormente, tendría que tener un título diferente aunque el contenido del proyecto fuera el mismo, y el proyecto con los mismos contenidos tendría que aplicarse en territorios diferentes y nunca en territorios coincidentes con el proyecto en ejecución presentado anteriormente (como se comentó en otra respuesta anterior, en posteriores convocatorias se puede plantear la posibilidad de ejecutar nuevas partes diferentes de un proyecto general </w:t>
      </w:r>
      <w:r w:rsidRPr="00CC52A4">
        <w:rPr>
          <w:rFonts w:cs="Arial"/>
          <w:color w:val="FF0000"/>
          <w:szCs w:val="24"/>
        </w:rPr>
        <w:lastRenderedPageBreak/>
        <w:t>anterior, pero no el mismo proyecto). Los Grupos nuevos solo podrían adherirse al proyecto original ya presentado con las condiciones comentadas hace días: que, al adherirse los nuevos socios, no se altere ni el presupuesto ni las condiciones que fueron evaluadas en el proyecto ya presentado anteriormente.</w:t>
      </w:r>
    </w:p>
    <w:p w:rsidR="00E75178" w:rsidRDefault="00E75178"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31C9F">
      <w:pPr>
        <w:rPr>
          <w:sz w:val="16"/>
          <w:szCs w:val="16"/>
        </w:rPr>
      </w:pPr>
    </w:p>
    <w:p w:rsidR="00E75178" w:rsidRDefault="00E75178" w:rsidP="003A7A6E">
      <w:pPr>
        <w:shd w:val="clear" w:color="auto" w:fill="D9D9D9"/>
        <w:rPr>
          <w:rStyle w:val="Textoennegrita"/>
          <w:rFonts w:cs="Arial"/>
          <w:b w:val="0"/>
          <w:color w:val="000000"/>
          <w:szCs w:val="24"/>
        </w:rPr>
      </w:pPr>
      <w:bookmarkStart w:id="643" w:name="CoopLeaderGastosPersonalEnteColaborador"/>
      <w:bookmarkEnd w:id="643"/>
      <w:r w:rsidRPr="003A7A6E">
        <w:rPr>
          <w:rStyle w:val="Textoennegrita"/>
          <w:rFonts w:cs="Arial"/>
          <w:b w:val="0"/>
          <w:color w:val="000000"/>
          <w:szCs w:val="24"/>
        </w:rPr>
        <w:t xml:space="preserve">COOPERACIÓN LEADER: </w:t>
      </w:r>
      <w:r>
        <w:rPr>
          <w:rStyle w:val="Textoennegrita"/>
          <w:rFonts w:cs="Arial"/>
          <w:b w:val="0"/>
          <w:color w:val="000000"/>
          <w:szCs w:val="24"/>
        </w:rPr>
        <w:t>NUEVA PRECISIÓN SOBRE IN</w:t>
      </w:r>
      <w:r w:rsidRPr="003A7A6E">
        <w:rPr>
          <w:rStyle w:val="Textoennegrita"/>
          <w:rFonts w:cs="Arial"/>
          <w:b w:val="0"/>
          <w:color w:val="000000"/>
          <w:szCs w:val="24"/>
        </w:rPr>
        <w:t>ELEGIBILIDAD DE LOS GASTOS DE PERSONAL DE LAS ENTIDADES COLABORADORAS Y CONTRADICCIÓN EN LA ORDEN DE BASES</w:t>
      </w:r>
    </w:p>
    <w:p w:rsidR="00706DF4" w:rsidRPr="000746C7" w:rsidRDefault="00706DF4" w:rsidP="00706DF4">
      <w:pPr>
        <w:shd w:val="clear" w:color="auto" w:fill="D9D9D9"/>
        <w:rPr>
          <w:rStyle w:val="Textoennegrita"/>
          <w:rFonts w:cs="Arial"/>
          <w:b w:val="0"/>
          <w:color w:val="000000"/>
          <w:szCs w:val="24"/>
        </w:rPr>
      </w:pPr>
    </w:p>
    <w:p w:rsidR="00706DF4" w:rsidRPr="003A7A6E" w:rsidRDefault="00706DF4" w:rsidP="00706DF4">
      <w:pPr>
        <w:shd w:val="clear" w:color="auto" w:fill="D9D9D9"/>
        <w:rPr>
          <w:rStyle w:val="Textoennegrita"/>
          <w:rFonts w:cs="Arial"/>
          <w:b w:val="0"/>
          <w:color w:val="000000"/>
          <w:szCs w:val="24"/>
        </w:rPr>
      </w:pPr>
      <w:r>
        <w:rPr>
          <w:rStyle w:val="Textoennegrita"/>
          <w:rFonts w:cs="Arial"/>
          <w:b w:val="0"/>
          <w:color w:val="000000"/>
          <w:szCs w:val="24"/>
        </w:rPr>
        <w:t>RESPUESTA DE 08</w:t>
      </w:r>
      <w:r w:rsidRPr="000746C7">
        <w:rPr>
          <w:rStyle w:val="Textoennegrita"/>
          <w:rFonts w:cs="Arial"/>
          <w:b w:val="0"/>
          <w:color w:val="000000"/>
          <w:szCs w:val="24"/>
        </w:rPr>
        <w:t>.0</w:t>
      </w:r>
      <w:r>
        <w:rPr>
          <w:rStyle w:val="Textoennegrita"/>
          <w:rFonts w:cs="Arial"/>
          <w:b w:val="0"/>
          <w:color w:val="000000"/>
          <w:szCs w:val="24"/>
        </w:rPr>
        <w:t>7</w:t>
      </w:r>
      <w:r w:rsidRPr="000746C7">
        <w:rPr>
          <w:rStyle w:val="Textoennegrita"/>
          <w:rFonts w:cs="Arial"/>
          <w:b w:val="0"/>
          <w:color w:val="000000"/>
          <w:szCs w:val="24"/>
        </w:rPr>
        <w:t>.2016</w:t>
      </w:r>
    </w:p>
    <w:p w:rsidR="00E75178" w:rsidRPr="00881782" w:rsidRDefault="00E75178" w:rsidP="003A7A6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4881" w:rsidRDefault="00E75178"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CC52A4" w:rsidRDefault="00E75178" w:rsidP="00931C9F">
      <w:pPr>
        <w:rPr>
          <w:szCs w:val="24"/>
        </w:rPr>
      </w:pPr>
    </w:p>
    <w:p w:rsidR="00E75178" w:rsidRPr="00CC52A4" w:rsidRDefault="00E75178" w:rsidP="00CC52A4">
      <w:pPr>
        <w:rPr>
          <w:rFonts w:cs="Arial"/>
          <w:szCs w:val="24"/>
        </w:rPr>
      </w:pPr>
      <w:r w:rsidRPr="00CC52A4">
        <w:rPr>
          <w:rFonts w:cs="Arial"/>
          <w:szCs w:val="24"/>
        </w:rPr>
        <w:t xml:space="preserve">En la reunión de 03.06.2016 se acuerda preguntar a DGA sobre </w:t>
      </w:r>
      <w:r>
        <w:rPr>
          <w:rFonts w:cs="Arial"/>
          <w:szCs w:val="24"/>
        </w:rPr>
        <w:t xml:space="preserve">el texto de </w:t>
      </w:r>
      <w:r w:rsidRPr="00CC52A4">
        <w:rPr>
          <w:rFonts w:cs="Arial"/>
          <w:szCs w:val="24"/>
        </w:rPr>
        <w:t>los artículos 5.3 y 5.7.h de la orden de bases reguladoras en los que hay contradicción sobre la subvencionabilidad de los gastos de funcionamiento de las entidades colaboradoras, es decir si estos gastos son subvencionables o no lo son.</w:t>
      </w:r>
    </w:p>
    <w:p w:rsidR="00E75178" w:rsidRPr="00CC52A4" w:rsidRDefault="00E75178" w:rsidP="00CC52A4">
      <w:pPr>
        <w:rPr>
          <w:rFonts w:cs="Arial"/>
          <w:szCs w:val="24"/>
        </w:rPr>
      </w:pPr>
    </w:p>
    <w:p w:rsidR="00E75178" w:rsidRPr="00CC52A4" w:rsidRDefault="00E75178" w:rsidP="00CC52A4">
      <w:pPr>
        <w:rPr>
          <w:rFonts w:cs="Arial"/>
          <w:color w:val="FF0000"/>
          <w:szCs w:val="24"/>
        </w:rPr>
      </w:pPr>
      <w:r w:rsidRPr="00CC52A4">
        <w:rPr>
          <w:rFonts w:cs="Arial"/>
          <w:color w:val="FF0000"/>
          <w:szCs w:val="24"/>
        </w:rPr>
        <w:t>Comentarios del servicio de programas Rurales (SPR) de 09.06.2016, pendientes de confirmación o matización en respuesta escrita: Mientras se modifica esta contradicción en la orden de bases, ahora se ha de interpretar que no son elegibles los gastos de personal ajeno al Grupo; sería necesario cambiar la redacción de la orden, pero si se decidiera incluir como elegibles los gastos de personal de las entidades colaboradoras, estos gastos se deberían incluir como parte del máximo del 40% de gasto de personal respecto al coste total del proyecto. En todo caso, en principio quien debe dirigir el proyecto de cooperación Leader es el Grupo beneficiario y no un ente colaborador en el proyecto.</w:t>
      </w:r>
    </w:p>
    <w:p w:rsidR="00E75178" w:rsidRDefault="00E75178" w:rsidP="004736A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F5649"/>
    <w:p w:rsidR="00E75178" w:rsidRDefault="00E75178" w:rsidP="00AF5649">
      <w:pPr>
        <w:shd w:val="clear" w:color="auto" w:fill="D9D9D9"/>
        <w:rPr>
          <w:rStyle w:val="Textoennegrita"/>
          <w:rFonts w:cs="Arial"/>
          <w:b w:val="0"/>
          <w:color w:val="000000"/>
          <w:szCs w:val="24"/>
        </w:rPr>
      </w:pPr>
      <w:bookmarkStart w:id="644" w:name="ProcLímiteElegibilidadEnTaxis"/>
      <w:bookmarkEnd w:id="644"/>
      <w:r w:rsidRPr="00ED5A6D">
        <w:rPr>
          <w:rStyle w:val="Textoennegrita"/>
          <w:rFonts w:cs="Arial"/>
          <w:b w:val="0"/>
          <w:color w:val="000000"/>
          <w:szCs w:val="24"/>
        </w:rPr>
        <w:t xml:space="preserve">INTERPRETACIÓN </w:t>
      </w:r>
      <w:r>
        <w:rPr>
          <w:rStyle w:val="Textoennegrita"/>
          <w:rFonts w:cs="Arial"/>
          <w:b w:val="0"/>
          <w:color w:val="000000"/>
          <w:szCs w:val="24"/>
        </w:rPr>
        <w:t>DEL TEXTO DE LA ORDEN DE BASES SOBRE EL LÍMITE ELEGIBLE EN LOS TAXIS</w:t>
      </w:r>
    </w:p>
    <w:p w:rsidR="00706DF4" w:rsidRPr="000746C7" w:rsidRDefault="00706DF4" w:rsidP="00706DF4">
      <w:pPr>
        <w:shd w:val="clear" w:color="auto" w:fill="D9D9D9"/>
        <w:rPr>
          <w:rStyle w:val="Textoennegrita"/>
          <w:rFonts w:cs="Arial"/>
          <w:b w:val="0"/>
          <w:color w:val="000000"/>
          <w:szCs w:val="24"/>
        </w:rPr>
      </w:pPr>
    </w:p>
    <w:p w:rsidR="00706DF4" w:rsidRPr="00ED5A6D" w:rsidRDefault="00706DF4" w:rsidP="00706DF4">
      <w:pPr>
        <w:shd w:val="clear" w:color="auto" w:fill="D9D9D9"/>
        <w:rPr>
          <w:rStyle w:val="Textoennegrita"/>
          <w:rFonts w:cs="Arial"/>
          <w:b w:val="0"/>
          <w:color w:val="000000"/>
          <w:szCs w:val="24"/>
        </w:rPr>
      </w:pPr>
      <w:r>
        <w:rPr>
          <w:rStyle w:val="Textoennegrita"/>
          <w:rFonts w:cs="Arial"/>
          <w:b w:val="0"/>
          <w:color w:val="000000"/>
          <w:szCs w:val="24"/>
        </w:rPr>
        <w:t>RESPUESTA DE 08</w:t>
      </w:r>
      <w:r w:rsidRPr="000746C7">
        <w:rPr>
          <w:rStyle w:val="Textoennegrita"/>
          <w:rFonts w:cs="Arial"/>
          <w:b w:val="0"/>
          <w:color w:val="000000"/>
          <w:szCs w:val="24"/>
        </w:rPr>
        <w:t>.0</w:t>
      </w:r>
      <w:r>
        <w:rPr>
          <w:rStyle w:val="Textoennegrita"/>
          <w:rFonts w:cs="Arial"/>
          <w:b w:val="0"/>
          <w:color w:val="000000"/>
          <w:szCs w:val="24"/>
        </w:rPr>
        <w:t>7</w:t>
      </w:r>
      <w:r w:rsidRPr="000746C7">
        <w:rPr>
          <w:rStyle w:val="Textoennegrita"/>
          <w:rFonts w:cs="Arial"/>
          <w:b w:val="0"/>
          <w:color w:val="000000"/>
          <w:szCs w:val="24"/>
        </w:rPr>
        <w:t>.2016</w:t>
      </w:r>
    </w:p>
    <w:p w:rsidR="00E75178" w:rsidRPr="00881782" w:rsidRDefault="00E75178" w:rsidP="00AF564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772443" w:rsidP="00AF5649">
      <w:hyperlink w:anchor="ÍndiceTurismoyServicios" w:history="1">
        <w:r w:rsidR="00E75178" w:rsidRPr="0088168C">
          <w:rPr>
            <w:rStyle w:val="Hipervnculo"/>
            <w:sz w:val="16"/>
            <w:szCs w:val="16"/>
          </w:rPr>
          <w:t>(Subir al índice de turismo y servicios)</w:t>
        </w:r>
      </w:hyperlink>
      <w:r w:rsidR="00E75178">
        <w:rPr>
          <w:rStyle w:val="Hipervnculo"/>
          <w:sz w:val="16"/>
          <w:szCs w:val="16"/>
        </w:rPr>
        <w:t xml:space="preserve"> </w:t>
      </w:r>
      <w:r w:rsidR="00E75178" w:rsidRPr="00E9145A">
        <w:rPr>
          <w:sz w:val="16"/>
          <w:szCs w:val="16"/>
        </w:rPr>
        <w:t>(</w:t>
      </w:r>
      <w:hyperlink w:anchor="Página1PrimeraLínea" w:history="1">
        <w:r w:rsidR="00E75178" w:rsidRPr="00E9145A">
          <w:rPr>
            <w:rStyle w:val="Hipervnculo"/>
            <w:sz w:val="16"/>
            <w:szCs w:val="16"/>
          </w:rPr>
          <w:t>Subir al encabezamiento de la primera página</w:t>
        </w:r>
      </w:hyperlink>
      <w:r w:rsidR="00E75178" w:rsidRPr="00E9145A">
        <w:rPr>
          <w:sz w:val="16"/>
          <w:szCs w:val="16"/>
        </w:rPr>
        <w:t>)</w:t>
      </w:r>
    </w:p>
    <w:p w:rsidR="00E75178" w:rsidRPr="00ED5A6D" w:rsidRDefault="00E75178" w:rsidP="00AF5649"/>
    <w:p w:rsidR="00E75178" w:rsidRDefault="00E75178" w:rsidP="00AF5649">
      <w:r>
        <w:t>El art. 5.8 de la Orden dice:</w:t>
      </w:r>
    </w:p>
    <w:p w:rsidR="00E75178" w:rsidRDefault="00E75178" w:rsidP="00AF5649"/>
    <w:p w:rsidR="00E75178" w:rsidRPr="00ED5A6D" w:rsidRDefault="00E75178" w:rsidP="00AF5649">
      <w:pPr>
        <w:ind w:left="851" w:right="993"/>
        <w:rPr>
          <w:rFonts w:ascii="Calibri" w:hAnsi="Calibri"/>
          <w:i/>
        </w:rPr>
      </w:pPr>
      <w:r w:rsidRPr="00ED5A6D">
        <w:rPr>
          <w:rFonts w:ascii="Calibri" w:eastAsia="Arial Unicode MS" w:hAnsi="Calibri" w:cs="Calibri"/>
          <w:i/>
          <w:iCs/>
          <w:szCs w:val="24"/>
        </w:rPr>
        <w:t>"8. El gasto por la compra de vehículos será elegible hasta un máximo del 50% del resto de la inversión elegible, salvo en el caso de taxis, en que será elegible el 100% del gasto, con un límite de 20.000 euros</w:t>
      </w:r>
      <w:r w:rsidRPr="00ED5A6D">
        <w:rPr>
          <w:rFonts w:ascii="Calibri" w:hAnsi="Calibri" w:cs="Arial"/>
          <w:i/>
        </w:rPr>
        <w:t>.</w:t>
      </w:r>
    </w:p>
    <w:p w:rsidR="00E75178" w:rsidRPr="00ED5A6D" w:rsidRDefault="00E75178" w:rsidP="00AF5649"/>
    <w:p w:rsidR="00E75178" w:rsidRDefault="00E75178" w:rsidP="00AF5649">
      <w:r w:rsidRPr="00ED5A6D">
        <w:t>E</w:t>
      </w:r>
      <w:r>
        <w:t>n e</w:t>
      </w:r>
      <w:r w:rsidRPr="00ED5A6D">
        <w:t xml:space="preserve">l caso de </w:t>
      </w:r>
      <w:r>
        <w:t xml:space="preserve">que </w:t>
      </w:r>
      <w:r w:rsidRPr="00ED5A6D">
        <w:t xml:space="preserve">un promotor quiera comprar </w:t>
      </w:r>
      <w:r>
        <w:t>dos</w:t>
      </w:r>
      <w:r w:rsidRPr="00ED5A6D">
        <w:t xml:space="preserve"> taxis, </w:t>
      </w:r>
      <w:r>
        <w:t>¿</w:t>
      </w:r>
      <w:r w:rsidRPr="00ED5A6D">
        <w:t>el límite será por vehículo o por expediente?</w:t>
      </w:r>
    </w:p>
    <w:p w:rsidR="00E75178" w:rsidRDefault="00E75178" w:rsidP="00AF5649"/>
    <w:p w:rsidR="00E75178" w:rsidRDefault="00E75178" w:rsidP="00931C9F">
      <w:r w:rsidRPr="00AF5649">
        <w:rPr>
          <w:color w:val="FF0000"/>
        </w:rPr>
        <w:t>El límite se aplica al expediente.</w:t>
      </w:r>
    </w:p>
    <w:p w:rsidR="00E75178" w:rsidRDefault="00E75178" w:rsidP="00EF6F34">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F6F34"/>
    <w:p w:rsidR="008059C3" w:rsidRPr="00623B9C" w:rsidRDefault="008059C3" w:rsidP="008059C3">
      <w:pPr>
        <w:rPr>
          <w:color w:val="00B050"/>
        </w:rPr>
      </w:pPr>
      <w:r w:rsidRPr="00623B9C">
        <w:rPr>
          <w:color w:val="00B050"/>
        </w:rPr>
        <w:t xml:space="preserve">N. de RADR: </w:t>
      </w:r>
      <w:r>
        <w:rPr>
          <w:color w:val="00B050"/>
        </w:rPr>
        <w:t xml:space="preserve">el criterio de DGA sobre la elegibilidad de los taxis </w:t>
      </w:r>
      <w:r w:rsidRPr="00623B9C">
        <w:rPr>
          <w:color w:val="00B050"/>
        </w:rPr>
        <w:t>se integra en el Manual de procedimiento de 11.07.2017.</w:t>
      </w:r>
    </w:p>
    <w:p w:rsidR="008059C3" w:rsidRDefault="008059C3" w:rsidP="00EF6F34"/>
    <w:p w:rsidR="00E75178" w:rsidRDefault="00E75178" w:rsidP="00EF6F34">
      <w:pPr>
        <w:shd w:val="clear" w:color="auto" w:fill="D9D9D9"/>
        <w:rPr>
          <w:rStyle w:val="Textoennegrita"/>
          <w:rFonts w:cs="Arial"/>
          <w:b w:val="0"/>
          <w:color w:val="000000"/>
          <w:szCs w:val="24"/>
        </w:rPr>
      </w:pPr>
      <w:bookmarkStart w:id="645" w:name="ProcCoop11ValidezFacturasConPptoJefeFila"/>
      <w:bookmarkEnd w:id="645"/>
      <w:r w:rsidRPr="00382833">
        <w:rPr>
          <w:rStyle w:val="Textoennegrita"/>
          <w:rFonts w:cs="Arial"/>
          <w:b w:val="0"/>
          <w:color w:val="000000"/>
          <w:szCs w:val="24"/>
        </w:rPr>
        <w:t xml:space="preserve">COOPERACIÓN ENTRE PARTICULARES:  VALIDEZ DE FACTURAS PAGADAS POR </w:t>
      </w:r>
      <w:r>
        <w:rPr>
          <w:rStyle w:val="Textoennegrita"/>
          <w:rFonts w:cs="Arial"/>
          <w:b w:val="0"/>
          <w:color w:val="000000"/>
          <w:szCs w:val="24"/>
        </w:rPr>
        <w:t xml:space="preserve">SOCIOS DEL </w:t>
      </w:r>
      <w:proofErr w:type="gramStart"/>
      <w:r>
        <w:rPr>
          <w:rStyle w:val="Textoennegrita"/>
          <w:rFonts w:cs="Arial"/>
          <w:b w:val="0"/>
          <w:color w:val="000000"/>
          <w:szCs w:val="24"/>
        </w:rPr>
        <w:t>PROYECTO</w:t>
      </w:r>
      <w:proofErr w:type="gramEnd"/>
      <w:r>
        <w:rPr>
          <w:rStyle w:val="Textoennegrita"/>
          <w:rFonts w:cs="Arial"/>
          <w:b w:val="0"/>
          <w:color w:val="000000"/>
          <w:szCs w:val="24"/>
        </w:rPr>
        <w:t xml:space="preserve"> PERO</w:t>
      </w:r>
      <w:r w:rsidRPr="00382833">
        <w:rPr>
          <w:rStyle w:val="Textoennegrita"/>
          <w:rFonts w:cs="Arial"/>
          <w:b w:val="0"/>
          <w:color w:val="000000"/>
          <w:szCs w:val="24"/>
        </w:rPr>
        <w:t xml:space="preserve"> PRESUPUESTADAS POR EL </w:t>
      </w:r>
      <w:r>
        <w:rPr>
          <w:rStyle w:val="Textoennegrita"/>
          <w:rFonts w:cs="Arial"/>
          <w:b w:val="0"/>
          <w:color w:val="000000"/>
          <w:szCs w:val="24"/>
        </w:rPr>
        <w:t>JEFE DE FILAS DEL PROYECTO</w:t>
      </w:r>
    </w:p>
    <w:p w:rsidR="00EF5602" w:rsidRPr="000746C7" w:rsidRDefault="00EF5602" w:rsidP="00EF5602">
      <w:pPr>
        <w:shd w:val="clear" w:color="auto" w:fill="D9D9D9"/>
        <w:rPr>
          <w:rStyle w:val="Textoennegrita"/>
          <w:rFonts w:cs="Arial"/>
          <w:b w:val="0"/>
          <w:color w:val="000000"/>
          <w:szCs w:val="24"/>
        </w:rPr>
      </w:pPr>
    </w:p>
    <w:p w:rsidR="00EF5602" w:rsidRPr="00382833" w:rsidRDefault="00EF5602" w:rsidP="00EF5602">
      <w:pPr>
        <w:shd w:val="clear" w:color="auto" w:fill="D9D9D9"/>
        <w:rPr>
          <w:rStyle w:val="Textoennegrita"/>
          <w:rFonts w:cs="Arial"/>
          <w:b w:val="0"/>
          <w:color w:val="000000"/>
          <w:szCs w:val="24"/>
        </w:rPr>
      </w:pPr>
      <w:r>
        <w:rPr>
          <w:rStyle w:val="Textoennegrita"/>
          <w:rFonts w:cs="Arial"/>
          <w:b w:val="0"/>
          <w:color w:val="000000"/>
          <w:szCs w:val="24"/>
        </w:rPr>
        <w:t>RESPUESTA DE 08</w:t>
      </w:r>
      <w:r w:rsidRPr="000746C7">
        <w:rPr>
          <w:rStyle w:val="Textoennegrita"/>
          <w:rFonts w:cs="Arial"/>
          <w:b w:val="0"/>
          <w:color w:val="000000"/>
          <w:szCs w:val="24"/>
        </w:rPr>
        <w:t>.0</w:t>
      </w:r>
      <w:r>
        <w:rPr>
          <w:rStyle w:val="Textoennegrita"/>
          <w:rFonts w:cs="Arial"/>
          <w:b w:val="0"/>
          <w:color w:val="000000"/>
          <w:szCs w:val="24"/>
        </w:rPr>
        <w:t>7</w:t>
      </w:r>
      <w:r w:rsidRPr="000746C7">
        <w:rPr>
          <w:rStyle w:val="Textoennegrita"/>
          <w:rFonts w:cs="Arial"/>
          <w:b w:val="0"/>
          <w:color w:val="000000"/>
          <w:szCs w:val="24"/>
        </w:rPr>
        <w:t>.2016</w:t>
      </w:r>
    </w:p>
    <w:p w:rsidR="00E75178" w:rsidRPr="00AB616B" w:rsidRDefault="00E75178" w:rsidP="00EF6F34">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EF6F34">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F6F34"/>
    <w:p w:rsidR="00E75178" w:rsidRPr="00382833" w:rsidRDefault="00E75178" w:rsidP="00EF6F34">
      <w:r w:rsidRPr="00382833">
        <w:rPr>
          <w:bCs/>
        </w:rPr>
        <w:t>En un proyecto de cooperación entre particulares</w:t>
      </w:r>
      <w:r w:rsidRPr="00382833">
        <w:t xml:space="preserve"> en el que algunos socios van a pagar directamente algunas facturas, </w:t>
      </w:r>
      <w:r>
        <w:t>t</w:t>
      </w:r>
      <w:r w:rsidRPr="00382833">
        <w:t xml:space="preserve">odos los presupuestos fueron solicitados por </w:t>
      </w:r>
      <w:proofErr w:type="gramStart"/>
      <w:r w:rsidRPr="00382833">
        <w:t>el  jefe</w:t>
      </w:r>
      <w:proofErr w:type="gramEnd"/>
      <w:r w:rsidRPr="00382833">
        <w:t xml:space="preserve"> de fila  y luego los responsables administrativos y financieros de algunas entidades beneficiarias (entidades locales) vieron que necesitaban hacer una aportación sufragando directamente una parte de los costes, y por lo tanto las facturas deben ir a su nombre.</w:t>
      </w:r>
    </w:p>
    <w:p w:rsidR="00E75178" w:rsidRDefault="00E75178" w:rsidP="00EF6F34">
      <w:pPr>
        <w:rPr>
          <w:bCs/>
        </w:rPr>
      </w:pPr>
    </w:p>
    <w:p w:rsidR="00E75178" w:rsidRDefault="00E75178" w:rsidP="00EF6F34">
      <w:r w:rsidRPr="00382833">
        <w:rPr>
          <w:bCs/>
        </w:rPr>
        <w:t>¿</w:t>
      </w:r>
      <w:r>
        <w:rPr>
          <w:bCs/>
        </w:rPr>
        <w:t>S</w:t>
      </w:r>
      <w:r w:rsidRPr="00382833">
        <w:rPr>
          <w:bCs/>
        </w:rPr>
        <w:t xml:space="preserve">ería válido presentar facturas a nombre de entidad </w:t>
      </w:r>
      <w:proofErr w:type="gramStart"/>
      <w:r w:rsidRPr="00382833">
        <w:rPr>
          <w:bCs/>
        </w:rPr>
        <w:t>A</w:t>
      </w:r>
      <w:proofErr w:type="gramEnd"/>
      <w:r w:rsidRPr="00382833">
        <w:rPr>
          <w:bCs/>
        </w:rPr>
        <w:t xml:space="preserve"> aunque los tres presupuestos de ese gasto fueron solicitados por la entidad X</w:t>
      </w:r>
      <w:r>
        <w:rPr>
          <w:bCs/>
        </w:rPr>
        <w:t xml:space="preserve">, que era la </w:t>
      </w:r>
      <w:r w:rsidRPr="00382833">
        <w:rPr>
          <w:bCs/>
        </w:rPr>
        <w:t>“jef</w:t>
      </w:r>
      <w:r>
        <w:rPr>
          <w:bCs/>
        </w:rPr>
        <w:t>a</w:t>
      </w:r>
      <w:r w:rsidRPr="00382833">
        <w:rPr>
          <w:bCs/>
        </w:rPr>
        <w:t xml:space="preserve"> de fila” del proyecto cuando se estaba preparando la documentación para solicitar la ayuda?</w:t>
      </w:r>
      <w:r w:rsidRPr="00382833">
        <w:t xml:space="preserve"> </w:t>
      </w:r>
    </w:p>
    <w:p w:rsidR="00E75178" w:rsidRDefault="00E75178" w:rsidP="00EF6F34"/>
    <w:p w:rsidR="00E75178" w:rsidRPr="00EF6F34" w:rsidRDefault="00E75178" w:rsidP="00EF6F34">
      <w:pPr>
        <w:rPr>
          <w:color w:val="FF0000"/>
        </w:rPr>
      </w:pPr>
      <w:r w:rsidRPr="00EF6F34">
        <w:rPr>
          <w:color w:val="FF0000"/>
        </w:rPr>
        <w:t>Sí, sería válido.</w:t>
      </w:r>
    </w:p>
    <w:p w:rsidR="00E75178" w:rsidRDefault="00E75178"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31C9F"/>
    <w:p w:rsidR="00E75178" w:rsidRDefault="00E75178" w:rsidP="003839C8">
      <w:pPr>
        <w:shd w:val="clear" w:color="auto" w:fill="D9D9D9"/>
        <w:rPr>
          <w:rStyle w:val="Textoennegrita"/>
          <w:rFonts w:cs="Arial"/>
          <w:b w:val="0"/>
          <w:color w:val="000000"/>
          <w:szCs w:val="24"/>
        </w:rPr>
      </w:pPr>
      <w:bookmarkStart w:id="646" w:name="ProcCompatibilidadLeaderProgramEmprended"/>
      <w:bookmarkEnd w:id="646"/>
      <w:r w:rsidRPr="003839C8">
        <w:rPr>
          <w:rStyle w:val="Textoennegrita"/>
          <w:rFonts w:cs="Arial"/>
          <w:b w:val="0"/>
          <w:color w:val="000000"/>
          <w:szCs w:val="24"/>
        </w:rPr>
        <w:t xml:space="preserve">COMPATIBILIDAD DE LA AYUDAS DE DGA A LA PROMOCIÓN DEL EMPLEO AUTÓNOMO Y CREACIÓN DE MICROEMPRESAS </w:t>
      </w:r>
      <w:r>
        <w:rPr>
          <w:rStyle w:val="Textoennegrita"/>
          <w:rFonts w:cs="Arial"/>
          <w:b w:val="0"/>
          <w:color w:val="000000"/>
          <w:szCs w:val="24"/>
        </w:rPr>
        <w:t>CON LAS AYUDAS LEADER</w:t>
      </w:r>
    </w:p>
    <w:p w:rsidR="00EF5602" w:rsidRPr="000746C7" w:rsidRDefault="00EF5602" w:rsidP="00EF5602">
      <w:pPr>
        <w:shd w:val="clear" w:color="auto" w:fill="D9D9D9"/>
        <w:rPr>
          <w:rStyle w:val="Textoennegrita"/>
          <w:rFonts w:cs="Arial"/>
          <w:b w:val="0"/>
          <w:color w:val="000000"/>
          <w:szCs w:val="24"/>
        </w:rPr>
      </w:pPr>
    </w:p>
    <w:p w:rsidR="00EF5602" w:rsidRPr="003839C8" w:rsidRDefault="00EF5602" w:rsidP="00EF5602">
      <w:pPr>
        <w:shd w:val="clear" w:color="auto" w:fill="D9D9D9"/>
        <w:rPr>
          <w:rStyle w:val="Textoennegrita"/>
          <w:rFonts w:cs="Arial"/>
          <w:b w:val="0"/>
          <w:color w:val="000000"/>
          <w:szCs w:val="24"/>
        </w:rPr>
      </w:pPr>
      <w:r>
        <w:rPr>
          <w:rStyle w:val="Textoennegrita"/>
          <w:rFonts w:cs="Arial"/>
          <w:b w:val="0"/>
          <w:color w:val="000000"/>
          <w:szCs w:val="24"/>
        </w:rPr>
        <w:t>RESPUESTA DE 08</w:t>
      </w:r>
      <w:r w:rsidRPr="000746C7">
        <w:rPr>
          <w:rStyle w:val="Textoennegrita"/>
          <w:rFonts w:cs="Arial"/>
          <w:b w:val="0"/>
          <w:color w:val="000000"/>
          <w:szCs w:val="24"/>
        </w:rPr>
        <w:t>.0</w:t>
      </w:r>
      <w:r>
        <w:rPr>
          <w:rStyle w:val="Textoennegrita"/>
          <w:rFonts w:cs="Arial"/>
          <w:b w:val="0"/>
          <w:color w:val="000000"/>
          <w:szCs w:val="24"/>
        </w:rPr>
        <w:t>7</w:t>
      </w:r>
      <w:r w:rsidRPr="000746C7">
        <w:rPr>
          <w:rStyle w:val="Textoennegrita"/>
          <w:rFonts w:cs="Arial"/>
          <w:b w:val="0"/>
          <w:color w:val="000000"/>
          <w:szCs w:val="24"/>
        </w:rPr>
        <w:t>.2016</w:t>
      </w:r>
    </w:p>
    <w:p w:rsidR="00E75178" w:rsidRDefault="00E75178" w:rsidP="003839C8">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Pr="00FD1CBB" w:rsidRDefault="00E75178" w:rsidP="00270F45">
      <w:pPr>
        <w:rPr>
          <w:sz w:val="16"/>
          <w:szCs w:val="16"/>
        </w:rPr>
      </w:pPr>
      <w:r w:rsidRPr="00FD1CBB">
        <w:rPr>
          <w:sz w:val="16"/>
          <w:szCs w:val="16"/>
        </w:rPr>
        <w:t>(</w:t>
      </w:r>
      <w:hyperlink w:anchor="ÍndiceProc156ConcurrenciaAyudasInaem" w:history="1">
        <w:r w:rsidRPr="00270F45">
          <w:rPr>
            <w:rStyle w:val="Hipervnculo"/>
            <w:sz w:val="16"/>
            <w:szCs w:val="16"/>
          </w:rPr>
          <w:t>Índice de concurrencia de ayudas con el Inaem</w:t>
        </w:r>
      </w:hyperlink>
      <w:r w:rsidRPr="00FD1CB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3839C8" w:rsidRDefault="00E75178" w:rsidP="003839C8">
      <w:pPr>
        <w:rPr>
          <w:rFonts w:cs="Arial"/>
        </w:rPr>
      </w:pPr>
    </w:p>
    <w:p w:rsidR="00E75178" w:rsidRDefault="00E75178" w:rsidP="003839C8">
      <w:pPr>
        <w:pStyle w:val="NormalWeb"/>
        <w:spacing w:before="0" w:beforeAutospacing="0" w:after="0" w:afterAutospacing="0"/>
        <w:jc w:val="both"/>
        <w:rPr>
          <w:rFonts w:ascii="Arial" w:hAnsi="Arial" w:cs="Arial"/>
        </w:rPr>
      </w:pPr>
      <w:r>
        <w:rPr>
          <w:rFonts w:ascii="Arial" w:hAnsi="Arial" w:cs="Arial"/>
        </w:rPr>
        <w:t xml:space="preserve">La </w:t>
      </w:r>
      <w:hyperlink r:id="rId58" w:history="1">
        <w:r w:rsidRPr="003839C8">
          <w:rPr>
            <w:rStyle w:val="Hipervnculo"/>
            <w:rFonts w:ascii="Arial" w:hAnsi="Arial" w:cs="Arial"/>
          </w:rPr>
          <w:t>Orden EIE/469/2016, de20 de mayo, por la que se aprueba el Programa Emprendedores y se establecen las bases reguladoras para la concesión de subvenciones para la promoción del empleo autónomo y la creación de microempresas en la Comunidad Autónoma de Aragón</w:t>
        </w:r>
      </w:hyperlink>
      <w:r>
        <w:rPr>
          <w:rFonts w:ascii="Arial" w:hAnsi="Arial" w:cs="Arial"/>
        </w:rPr>
        <w:t xml:space="preserve"> fue publicada por el </w:t>
      </w:r>
      <w:r w:rsidRPr="003839C8">
        <w:rPr>
          <w:rStyle w:val="nfasis"/>
          <w:rFonts w:ascii="Arial" w:hAnsi="Arial" w:cs="Arial"/>
          <w:i w:val="0"/>
        </w:rPr>
        <w:t>Departamento de Economía, Industria y Empleo</w:t>
      </w:r>
      <w:r>
        <w:rPr>
          <w:rStyle w:val="nfasis"/>
          <w:rFonts w:ascii="Arial" w:hAnsi="Arial" w:cs="Arial"/>
          <w:i w:val="0"/>
        </w:rPr>
        <w:t xml:space="preserve"> en el </w:t>
      </w:r>
      <w:r w:rsidRPr="003839C8">
        <w:rPr>
          <w:rFonts w:ascii="Arial" w:hAnsi="Arial" w:cs="Arial"/>
          <w:i/>
        </w:rPr>
        <w:br/>
      </w:r>
      <w:r w:rsidRPr="003839C8">
        <w:rPr>
          <w:rFonts w:ascii="Arial" w:hAnsi="Arial" w:cs="Arial"/>
        </w:rPr>
        <w:t>BOA</w:t>
      </w:r>
      <w:r>
        <w:rPr>
          <w:rFonts w:ascii="Arial" w:hAnsi="Arial" w:cs="Arial"/>
        </w:rPr>
        <w:t xml:space="preserve"> </w:t>
      </w:r>
      <w:r w:rsidRPr="003839C8">
        <w:rPr>
          <w:rFonts w:ascii="Arial" w:hAnsi="Arial" w:cs="Arial"/>
        </w:rPr>
        <w:t>de 28</w:t>
      </w:r>
      <w:r>
        <w:rPr>
          <w:rFonts w:ascii="Arial" w:hAnsi="Arial" w:cs="Arial"/>
        </w:rPr>
        <w:t>.</w:t>
      </w:r>
      <w:r w:rsidRPr="003839C8">
        <w:rPr>
          <w:rFonts w:ascii="Arial" w:hAnsi="Arial" w:cs="Arial"/>
        </w:rPr>
        <w:t>06</w:t>
      </w:r>
      <w:r>
        <w:rPr>
          <w:rFonts w:ascii="Arial" w:hAnsi="Arial" w:cs="Arial"/>
        </w:rPr>
        <w:t>.20</w:t>
      </w:r>
      <w:r w:rsidRPr="003839C8">
        <w:rPr>
          <w:rFonts w:ascii="Arial" w:hAnsi="Arial" w:cs="Arial"/>
        </w:rPr>
        <w:t>16</w:t>
      </w:r>
      <w:r>
        <w:rPr>
          <w:rFonts w:ascii="Arial" w:hAnsi="Arial" w:cs="Arial"/>
        </w:rPr>
        <w:t>.</w:t>
      </w:r>
    </w:p>
    <w:p w:rsidR="00E75178" w:rsidRDefault="00E75178" w:rsidP="003839C8">
      <w:pPr>
        <w:pStyle w:val="NormalWeb"/>
        <w:spacing w:before="0" w:beforeAutospacing="0" w:after="0" w:afterAutospacing="0"/>
        <w:jc w:val="both"/>
        <w:rPr>
          <w:rFonts w:ascii="Arial" w:hAnsi="Arial" w:cs="Arial"/>
        </w:rPr>
      </w:pPr>
    </w:p>
    <w:p w:rsidR="00E75178" w:rsidRPr="003839C8" w:rsidRDefault="00E75178" w:rsidP="003839C8">
      <w:pPr>
        <w:pStyle w:val="NormalWeb"/>
        <w:spacing w:before="0" w:beforeAutospacing="0" w:after="0" w:afterAutospacing="0"/>
        <w:jc w:val="both"/>
        <w:rPr>
          <w:rFonts w:ascii="Arial" w:hAnsi="Arial" w:cs="Arial"/>
        </w:rPr>
      </w:pPr>
      <w:r w:rsidRPr="003839C8">
        <w:rPr>
          <w:rFonts w:ascii="Arial" w:hAnsi="Arial" w:cs="Arial"/>
        </w:rPr>
        <w:t>¿Son compatibles con Leader las ayudas reguladas en el Programa Emprendedores?</w:t>
      </w:r>
    </w:p>
    <w:p w:rsidR="00E75178" w:rsidRDefault="00E75178" w:rsidP="003839C8">
      <w:pPr>
        <w:rPr>
          <w:color w:val="FF0000"/>
        </w:rPr>
      </w:pPr>
    </w:p>
    <w:p w:rsidR="00E75178" w:rsidRDefault="00E75178" w:rsidP="00740E49">
      <w:pPr>
        <w:rPr>
          <w:sz w:val="16"/>
          <w:szCs w:val="16"/>
        </w:rPr>
      </w:pPr>
      <w:r w:rsidRPr="003839C8">
        <w:rPr>
          <w:color w:val="FF0000"/>
        </w:rPr>
        <w:t>Considero que s</w:t>
      </w:r>
      <w:r>
        <w:rPr>
          <w:color w:val="FF0000"/>
        </w:rPr>
        <w:t>í</w:t>
      </w:r>
      <w:r w:rsidRPr="003839C8">
        <w:rPr>
          <w:color w:val="FF0000"/>
        </w:rPr>
        <w:t xml:space="preserve"> son compatibles, estas ayudas no están vinculadas a la inversión como las de L</w:t>
      </w:r>
      <w:r>
        <w:rPr>
          <w:color w:val="FF0000"/>
        </w:rPr>
        <w:t>eader</w:t>
      </w:r>
      <w:r w:rsidRPr="003839C8">
        <w:rPr>
          <w:color w:val="FF0000"/>
        </w:rPr>
        <w:t>.</w:t>
      </w:r>
      <w:r>
        <w:rPr>
          <w:color w:val="FF0000"/>
        </w:rPr>
        <w:t xml:space="preserve"> </w:t>
      </w:r>
      <w:r w:rsidRPr="00043283">
        <w:rPr>
          <w:color w:val="FF0000"/>
        </w:rPr>
        <w:t>Esto ya se acordó hace tiempo con el Departamento Economía.</w:t>
      </w:r>
      <w:r>
        <w:br/>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40E49"/>
    <w:p w:rsidR="00E75178" w:rsidRDefault="00E75178" w:rsidP="00D522D0">
      <w:pPr>
        <w:shd w:val="clear" w:color="auto" w:fill="D9D9D9"/>
        <w:rPr>
          <w:rStyle w:val="Textoennegrita"/>
          <w:rFonts w:cs="Arial"/>
          <w:b w:val="0"/>
          <w:color w:val="000000"/>
          <w:szCs w:val="24"/>
        </w:rPr>
      </w:pPr>
      <w:bookmarkStart w:id="647" w:name="ProcIVAIntracomunitario2"/>
      <w:bookmarkEnd w:id="647"/>
      <w:r w:rsidRPr="00D522D0">
        <w:rPr>
          <w:rStyle w:val="Textoennegrita"/>
          <w:rFonts w:cs="Arial"/>
          <w:b w:val="0"/>
          <w:color w:val="000000"/>
          <w:szCs w:val="24"/>
        </w:rPr>
        <w:t>APLICACIÓN DEL IVA INTRACOMUNITARIO</w:t>
      </w:r>
    </w:p>
    <w:p w:rsidR="00EF5602" w:rsidRPr="000746C7" w:rsidRDefault="00EF5602" w:rsidP="00EF5602">
      <w:pPr>
        <w:shd w:val="clear" w:color="auto" w:fill="D9D9D9"/>
        <w:rPr>
          <w:rStyle w:val="Textoennegrita"/>
          <w:rFonts w:cs="Arial"/>
          <w:b w:val="0"/>
          <w:color w:val="000000"/>
          <w:szCs w:val="24"/>
        </w:rPr>
      </w:pPr>
    </w:p>
    <w:p w:rsidR="00EF5602" w:rsidRPr="00D522D0" w:rsidRDefault="00EF5602" w:rsidP="00EF5602">
      <w:pPr>
        <w:shd w:val="clear" w:color="auto" w:fill="D9D9D9"/>
        <w:rPr>
          <w:rStyle w:val="Textoennegrita"/>
          <w:rFonts w:cs="Arial"/>
          <w:b w:val="0"/>
          <w:color w:val="000000"/>
          <w:szCs w:val="24"/>
        </w:rPr>
      </w:pPr>
      <w:r>
        <w:rPr>
          <w:rStyle w:val="Textoennegrita"/>
          <w:rFonts w:cs="Arial"/>
          <w:b w:val="0"/>
          <w:color w:val="000000"/>
          <w:szCs w:val="24"/>
        </w:rPr>
        <w:t>RESPUESTA DE 08</w:t>
      </w:r>
      <w:r w:rsidRPr="000746C7">
        <w:rPr>
          <w:rStyle w:val="Textoennegrita"/>
          <w:rFonts w:cs="Arial"/>
          <w:b w:val="0"/>
          <w:color w:val="000000"/>
          <w:szCs w:val="24"/>
        </w:rPr>
        <w:t>.0</w:t>
      </w:r>
      <w:r>
        <w:rPr>
          <w:rStyle w:val="Textoennegrita"/>
          <w:rFonts w:cs="Arial"/>
          <w:b w:val="0"/>
          <w:color w:val="000000"/>
          <w:szCs w:val="24"/>
        </w:rPr>
        <w:t>7</w:t>
      </w:r>
      <w:r w:rsidRPr="000746C7">
        <w:rPr>
          <w:rStyle w:val="Textoennegrita"/>
          <w:rFonts w:cs="Arial"/>
          <w:b w:val="0"/>
          <w:color w:val="000000"/>
          <w:szCs w:val="24"/>
        </w:rPr>
        <w:t>.2016</w:t>
      </w:r>
    </w:p>
    <w:p w:rsidR="00E75178" w:rsidRDefault="00E75178" w:rsidP="00254A7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w:t>
        </w:r>
        <w:r>
          <w:rPr>
            <w:rStyle w:val="Hipervnculo"/>
            <w:sz w:val="16"/>
            <w:szCs w:val="16"/>
          </w:rPr>
          <w:t xml:space="preserve"> </w:t>
        </w:r>
        <w:r w:rsidRPr="00881782">
          <w:rPr>
            <w:rStyle w:val="Hipervnculo"/>
            <w:sz w:val="16"/>
            <w:szCs w:val="16"/>
          </w:rPr>
          <w:t>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881782" w:rsidRDefault="00E75178" w:rsidP="00254A77">
      <w:pPr>
        <w:autoSpaceDE w:val="0"/>
        <w:autoSpaceDN w:val="0"/>
        <w:rPr>
          <w:sz w:val="16"/>
          <w:szCs w:val="16"/>
        </w:rPr>
      </w:pPr>
      <w:r>
        <w:rPr>
          <w:sz w:val="16"/>
          <w:szCs w:val="16"/>
        </w:rPr>
        <w:t>(</w:t>
      </w:r>
      <w:hyperlink w:anchor="ÍndiceProc17InformeElegibilidadIVAIntrac" w:history="1">
        <w:r w:rsidRPr="00353E6A">
          <w:rPr>
            <w:rStyle w:val="Hipervnculo"/>
            <w:sz w:val="16"/>
            <w:szCs w:val="16"/>
          </w:rPr>
          <w:t>Índice 1.7 Informe de elegibilidad: IVA intracomunitario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D522D0">
      <w:pPr>
        <w:pStyle w:val="Textosinformato"/>
      </w:pPr>
    </w:p>
    <w:p w:rsidR="00E75178" w:rsidRPr="00254A77" w:rsidRDefault="00E75178" w:rsidP="00254A77">
      <w:pPr>
        <w:pStyle w:val="NormalWeb"/>
        <w:spacing w:before="0" w:beforeAutospacing="0" w:after="0" w:afterAutospacing="0"/>
        <w:jc w:val="both"/>
        <w:rPr>
          <w:rStyle w:val="nfasis"/>
          <w:rFonts w:ascii="Arial" w:hAnsi="Arial" w:cs="Arial"/>
          <w:i w:val="0"/>
        </w:rPr>
      </w:pPr>
      <w:r w:rsidRPr="00254A77">
        <w:rPr>
          <w:rStyle w:val="nfasis"/>
          <w:rFonts w:ascii="Arial" w:hAnsi="Arial" w:cs="Arial"/>
          <w:i w:val="0"/>
        </w:rPr>
        <w:t>Un promotor presenta un presupuesto de la República Checa en el que no aparece ninguna mención al IVA o impuestos similares. El Grupo hac</w:t>
      </w:r>
      <w:r>
        <w:rPr>
          <w:rStyle w:val="nfasis"/>
          <w:rFonts w:ascii="Arial" w:hAnsi="Arial" w:cs="Arial"/>
          <w:i w:val="0"/>
        </w:rPr>
        <w:t>e</w:t>
      </w:r>
      <w:r w:rsidRPr="00254A77">
        <w:rPr>
          <w:rStyle w:val="nfasis"/>
          <w:rFonts w:ascii="Arial" w:hAnsi="Arial" w:cs="Arial"/>
          <w:i w:val="0"/>
        </w:rPr>
        <w:t xml:space="preserve"> una captura de los precios en la web y </w:t>
      </w:r>
      <w:r>
        <w:rPr>
          <w:rStyle w:val="nfasis"/>
          <w:rFonts w:ascii="Arial" w:hAnsi="Arial" w:cs="Arial"/>
          <w:i w:val="0"/>
        </w:rPr>
        <w:t xml:space="preserve">en esta se </w:t>
      </w:r>
      <w:r w:rsidRPr="00254A77">
        <w:rPr>
          <w:rStyle w:val="nfasis"/>
          <w:rFonts w:ascii="Arial" w:hAnsi="Arial" w:cs="Arial"/>
          <w:i w:val="0"/>
        </w:rPr>
        <w:t xml:space="preserve">dice que los precios están con </w:t>
      </w:r>
      <w:r>
        <w:rPr>
          <w:rStyle w:val="nfasis"/>
          <w:rFonts w:ascii="Arial" w:hAnsi="Arial" w:cs="Arial"/>
          <w:i w:val="0"/>
        </w:rPr>
        <w:t xml:space="preserve">el </w:t>
      </w:r>
      <w:r w:rsidRPr="00254A77">
        <w:rPr>
          <w:rStyle w:val="nfasis"/>
          <w:rFonts w:ascii="Arial" w:hAnsi="Arial" w:cs="Arial"/>
          <w:i w:val="0"/>
        </w:rPr>
        <w:t>IVA excluido.</w:t>
      </w:r>
    </w:p>
    <w:p w:rsidR="00E75178" w:rsidRPr="00254A77" w:rsidRDefault="00E75178" w:rsidP="00254A77">
      <w:pPr>
        <w:pStyle w:val="NormalWeb"/>
        <w:spacing w:before="0" w:beforeAutospacing="0" w:after="0" w:afterAutospacing="0"/>
        <w:jc w:val="both"/>
        <w:rPr>
          <w:rStyle w:val="nfasis"/>
          <w:rFonts w:ascii="Arial" w:hAnsi="Arial" w:cs="Arial"/>
          <w:i w:val="0"/>
        </w:rPr>
      </w:pPr>
    </w:p>
    <w:p w:rsidR="00E75178" w:rsidRPr="00254A77" w:rsidRDefault="00E75178" w:rsidP="00254A77">
      <w:pPr>
        <w:pStyle w:val="NormalWeb"/>
        <w:spacing w:before="0" w:beforeAutospacing="0" w:after="0" w:afterAutospacing="0"/>
        <w:jc w:val="both"/>
        <w:rPr>
          <w:rStyle w:val="nfasis"/>
          <w:rFonts w:ascii="Arial" w:hAnsi="Arial" w:cs="Arial"/>
          <w:i w:val="0"/>
        </w:rPr>
      </w:pPr>
      <w:r w:rsidRPr="00254A77">
        <w:rPr>
          <w:rStyle w:val="nfasis"/>
          <w:rFonts w:ascii="Arial" w:hAnsi="Arial" w:cs="Arial"/>
          <w:i w:val="0"/>
        </w:rPr>
        <w:t>¿Deberíamos admitir el importe íntegro ya que es neto, impuestos no incluidos, o tenemos que descontarle el 21% de IVA?</w:t>
      </w:r>
    </w:p>
    <w:p w:rsidR="00E75178" w:rsidRDefault="00E75178" w:rsidP="00D522D0">
      <w:pPr>
        <w:pStyle w:val="Textosinformato"/>
      </w:pPr>
    </w:p>
    <w:p w:rsidR="00E75178" w:rsidRPr="00254A77" w:rsidRDefault="00E75178" w:rsidP="00254A77">
      <w:pPr>
        <w:pStyle w:val="Textosinformato"/>
        <w:jc w:val="both"/>
        <w:rPr>
          <w:color w:val="FF0000"/>
          <w:sz w:val="24"/>
          <w:szCs w:val="22"/>
        </w:rPr>
      </w:pPr>
      <w:r w:rsidRPr="00254A77">
        <w:rPr>
          <w:color w:val="FF0000"/>
          <w:sz w:val="24"/>
          <w:szCs w:val="22"/>
        </w:rPr>
        <w:t>Como no se sabe si el presupuesto es con o sin IVA, se tendrá en cuenta el importe que aparezca en la factura. Si el impuesto</w:t>
      </w:r>
      <w:r>
        <w:rPr>
          <w:color w:val="FF0000"/>
          <w:sz w:val="24"/>
          <w:szCs w:val="22"/>
        </w:rPr>
        <w:t xml:space="preserve"> </w:t>
      </w:r>
      <w:r w:rsidRPr="00254A77">
        <w:rPr>
          <w:color w:val="FF0000"/>
          <w:sz w:val="24"/>
          <w:szCs w:val="22"/>
        </w:rPr>
        <w:t>de la factura es inferior al 21% se igualará a este como establece el manual.</w:t>
      </w:r>
    </w:p>
    <w:p w:rsidR="00E75178" w:rsidRDefault="00E75178" w:rsidP="00D522D0">
      <w:pPr>
        <w:pStyle w:val="Textosinformato"/>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D522D0">
      <w:pPr>
        <w:pStyle w:val="Textosinformato"/>
      </w:pPr>
    </w:p>
    <w:p w:rsidR="00E75178" w:rsidRDefault="00E75178" w:rsidP="00740E49">
      <w:pPr>
        <w:shd w:val="clear" w:color="auto" w:fill="D9D9D9"/>
        <w:rPr>
          <w:rStyle w:val="Textoennegrita"/>
          <w:rFonts w:cs="Arial"/>
          <w:b w:val="0"/>
          <w:color w:val="000000"/>
          <w:szCs w:val="24"/>
        </w:rPr>
      </w:pPr>
      <w:bookmarkStart w:id="648" w:name="CesiónSolarCondiciones2"/>
      <w:bookmarkEnd w:id="648"/>
      <w:r w:rsidRPr="00740E49">
        <w:rPr>
          <w:rStyle w:val="Textoennegrita"/>
          <w:rFonts w:cs="Arial"/>
          <w:b w:val="0"/>
          <w:color w:val="000000"/>
          <w:szCs w:val="24"/>
        </w:rPr>
        <w:t>CESIÓN DE UN SOLAR</w:t>
      </w:r>
      <w:r>
        <w:rPr>
          <w:rStyle w:val="Textoennegrita"/>
          <w:rFonts w:cs="Arial"/>
          <w:b w:val="0"/>
          <w:color w:val="000000"/>
          <w:szCs w:val="24"/>
        </w:rPr>
        <w:t xml:space="preserve"> QUE ES </w:t>
      </w:r>
      <w:r w:rsidRPr="00740E49">
        <w:rPr>
          <w:rStyle w:val="Textoennegrita"/>
          <w:rFonts w:cs="Arial"/>
          <w:b w:val="0"/>
          <w:color w:val="000000"/>
          <w:szCs w:val="24"/>
        </w:rPr>
        <w:t xml:space="preserve">DE 2 DE LOS 6 SOCIOS DE UNA SOCIEDAD LIMITADA </w:t>
      </w:r>
      <w:r>
        <w:rPr>
          <w:rStyle w:val="Textoennegrita"/>
          <w:rFonts w:cs="Arial"/>
          <w:b w:val="0"/>
          <w:color w:val="000000"/>
          <w:szCs w:val="24"/>
        </w:rPr>
        <w:t xml:space="preserve">Y LO CEDEN A </w:t>
      </w:r>
      <w:r w:rsidRPr="00740E49">
        <w:rPr>
          <w:rStyle w:val="Textoennegrita"/>
          <w:rFonts w:cs="Arial"/>
          <w:b w:val="0"/>
          <w:color w:val="000000"/>
          <w:szCs w:val="24"/>
        </w:rPr>
        <w:t>ESA MISMA SL</w:t>
      </w:r>
    </w:p>
    <w:p w:rsidR="00EF5602" w:rsidRPr="000746C7" w:rsidRDefault="00EF5602" w:rsidP="00EF5602">
      <w:pPr>
        <w:shd w:val="clear" w:color="auto" w:fill="D9D9D9"/>
        <w:rPr>
          <w:rStyle w:val="Textoennegrita"/>
          <w:rFonts w:cs="Arial"/>
          <w:b w:val="0"/>
          <w:color w:val="000000"/>
          <w:szCs w:val="24"/>
        </w:rPr>
      </w:pPr>
    </w:p>
    <w:p w:rsidR="00EF5602" w:rsidRDefault="00EF5602" w:rsidP="00EF5602">
      <w:pPr>
        <w:shd w:val="clear" w:color="auto" w:fill="D9D9D9"/>
        <w:rPr>
          <w:rStyle w:val="Textoennegrita"/>
          <w:rFonts w:cs="Arial"/>
          <w:b w:val="0"/>
          <w:color w:val="000000"/>
          <w:szCs w:val="24"/>
        </w:rPr>
      </w:pPr>
      <w:r>
        <w:rPr>
          <w:rStyle w:val="Textoennegrita"/>
          <w:rFonts w:cs="Arial"/>
          <w:b w:val="0"/>
          <w:color w:val="000000"/>
          <w:szCs w:val="24"/>
        </w:rPr>
        <w:t>RESPUESTA DE 08</w:t>
      </w:r>
      <w:r w:rsidRPr="000746C7">
        <w:rPr>
          <w:rStyle w:val="Textoennegrita"/>
          <w:rFonts w:cs="Arial"/>
          <w:b w:val="0"/>
          <w:color w:val="000000"/>
          <w:szCs w:val="24"/>
        </w:rPr>
        <w:t>.0</w:t>
      </w:r>
      <w:r>
        <w:rPr>
          <w:rStyle w:val="Textoennegrita"/>
          <w:rFonts w:cs="Arial"/>
          <w:b w:val="0"/>
          <w:color w:val="000000"/>
          <w:szCs w:val="24"/>
        </w:rPr>
        <w:t>7</w:t>
      </w:r>
      <w:r w:rsidRPr="000746C7">
        <w:rPr>
          <w:rStyle w:val="Textoennegrita"/>
          <w:rFonts w:cs="Arial"/>
          <w:b w:val="0"/>
          <w:color w:val="000000"/>
          <w:szCs w:val="24"/>
        </w:rPr>
        <w:t>.2016</w:t>
      </w:r>
    </w:p>
    <w:p w:rsidR="003C390F" w:rsidRPr="00740E49" w:rsidRDefault="003C390F" w:rsidP="00EF5602">
      <w:pPr>
        <w:shd w:val="clear" w:color="auto" w:fill="D9D9D9"/>
        <w:rPr>
          <w:rStyle w:val="Textoennegrita"/>
          <w:rFonts w:cs="Arial"/>
          <w:b w:val="0"/>
          <w:color w:val="000000"/>
          <w:szCs w:val="24"/>
        </w:rPr>
      </w:pPr>
      <w:r>
        <w:rPr>
          <w:rStyle w:val="Textoennegrita"/>
          <w:rFonts w:cs="Arial"/>
          <w:b w:val="0"/>
          <w:color w:val="000000"/>
          <w:szCs w:val="24"/>
        </w:rPr>
        <w:t>RESPUESTA MODIFICADA POR EL MANUAL DE PROCEDIMIENTO DE 2017: VÉASE ABAJO</w:t>
      </w:r>
    </w:p>
    <w:p w:rsidR="00E75178" w:rsidRDefault="00E75178" w:rsidP="00740E49">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D522D0">
      <w:pPr>
        <w:pStyle w:val="Textosinformato"/>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D522D0">
      <w:pPr>
        <w:pStyle w:val="Textosinformato"/>
      </w:pPr>
    </w:p>
    <w:p w:rsidR="00E75178" w:rsidRPr="00740E49" w:rsidRDefault="00E75178" w:rsidP="00740E49">
      <w:pPr>
        <w:pStyle w:val="NormalWeb"/>
        <w:spacing w:before="0" w:beforeAutospacing="0" w:after="0" w:afterAutospacing="0"/>
        <w:jc w:val="both"/>
        <w:rPr>
          <w:rStyle w:val="nfasis"/>
          <w:rFonts w:ascii="Arial" w:hAnsi="Arial" w:cs="Arial"/>
          <w:i w:val="0"/>
        </w:rPr>
      </w:pPr>
      <w:r w:rsidRPr="00740E49">
        <w:rPr>
          <w:rStyle w:val="nfasis"/>
          <w:rFonts w:ascii="Arial" w:hAnsi="Arial" w:cs="Arial"/>
          <w:i w:val="0"/>
        </w:rPr>
        <w:t>Una Sociedad Limitada tiene como accionistas a seis socios que comparten las acciones de la SL a partes iguales, es decir, al 16,66% cada uno de los socios.</w:t>
      </w:r>
    </w:p>
    <w:p w:rsidR="00E75178" w:rsidRPr="00740E49" w:rsidRDefault="00E75178" w:rsidP="00740E49">
      <w:pPr>
        <w:pStyle w:val="NormalWeb"/>
        <w:spacing w:before="0" w:beforeAutospacing="0" w:after="0" w:afterAutospacing="0"/>
        <w:jc w:val="both"/>
        <w:rPr>
          <w:rStyle w:val="nfasis"/>
          <w:rFonts w:ascii="Arial" w:hAnsi="Arial" w:cs="Arial"/>
          <w:i w:val="0"/>
        </w:rPr>
      </w:pPr>
    </w:p>
    <w:p w:rsidR="00E75178" w:rsidRPr="00740E49" w:rsidRDefault="00E75178" w:rsidP="00740E49">
      <w:pPr>
        <w:pStyle w:val="NormalWeb"/>
        <w:spacing w:before="0" w:beforeAutospacing="0" w:after="0" w:afterAutospacing="0"/>
        <w:jc w:val="both"/>
        <w:rPr>
          <w:rStyle w:val="nfasis"/>
          <w:rFonts w:ascii="Arial" w:hAnsi="Arial" w:cs="Arial"/>
          <w:i w:val="0"/>
        </w:rPr>
      </w:pPr>
      <w:r w:rsidRPr="00740E49">
        <w:rPr>
          <w:rStyle w:val="nfasis"/>
          <w:rFonts w:ascii="Arial" w:hAnsi="Arial" w:cs="Arial"/>
          <w:i w:val="0"/>
        </w:rPr>
        <w:t>¿Es preciso un acuerdo de cesión de un solar cuando los dueños de ese solar son dos de esos seis socios de la SL y esos dos socios ceden ese solar a esa misma SL?</w:t>
      </w:r>
    </w:p>
    <w:p w:rsidR="00E75178" w:rsidRDefault="00E75178" w:rsidP="00740E49">
      <w:pPr>
        <w:pStyle w:val="NormalWeb"/>
        <w:spacing w:before="0" w:beforeAutospacing="0" w:after="0" w:afterAutospacing="0"/>
        <w:jc w:val="both"/>
        <w:rPr>
          <w:rStyle w:val="nfasis"/>
          <w:rFonts w:ascii="Arial" w:hAnsi="Arial" w:cs="Arial"/>
          <w:i w:val="0"/>
        </w:rPr>
      </w:pPr>
    </w:p>
    <w:p w:rsidR="00E75178" w:rsidRDefault="00E75178" w:rsidP="00740E49">
      <w:pPr>
        <w:pStyle w:val="NormalWeb"/>
        <w:spacing w:before="0" w:beforeAutospacing="0" w:after="0" w:afterAutospacing="0"/>
        <w:jc w:val="both"/>
        <w:rPr>
          <w:rStyle w:val="nfasis"/>
          <w:rFonts w:ascii="Arial" w:hAnsi="Arial" w:cs="Arial"/>
          <w:i w:val="0"/>
        </w:rPr>
      </w:pPr>
      <w:r w:rsidRPr="00740E49">
        <w:rPr>
          <w:rStyle w:val="nfasis"/>
          <w:rFonts w:ascii="Arial" w:hAnsi="Arial" w:cs="Arial"/>
          <w:i w:val="0"/>
        </w:rPr>
        <w:t>¿Este acuerdo de cesión debe formalizarse en escritura pública?</w:t>
      </w:r>
    </w:p>
    <w:p w:rsidR="00E75178" w:rsidRPr="00740E49" w:rsidRDefault="00E75178" w:rsidP="00740E49">
      <w:pPr>
        <w:pStyle w:val="NormalWeb"/>
        <w:spacing w:before="0" w:beforeAutospacing="0" w:after="0" w:afterAutospacing="0"/>
        <w:jc w:val="both"/>
        <w:rPr>
          <w:rStyle w:val="nfasis"/>
          <w:rFonts w:ascii="Arial" w:hAnsi="Arial" w:cs="Arial"/>
          <w:i w:val="0"/>
        </w:rPr>
      </w:pPr>
    </w:p>
    <w:p w:rsidR="00E75178" w:rsidRPr="00740E49" w:rsidRDefault="00E75178" w:rsidP="00740E49">
      <w:pPr>
        <w:pStyle w:val="NormalWeb"/>
        <w:spacing w:before="0" w:beforeAutospacing="0" w:after="0" w:afterAutospacing="0"/>
        <w:jc w:val="both"/>
        <w:rPr>
          <w:rStyle w:val="nfasis"/>
          <w:rFonts w:ascii="Arial" w:hAnsi="Arial" w:cs="Arial"/>
          <w:i w:val="0"/>
        </w:rPr>
      </w:pPr>
      <w:r w:rsidRPr="00740E49">
        <w:rPr>
          <w:rStyle w:val="nfasis"/>
          <w:rFonts w:ascii="Arial" w:hAnsi="Arial" w:cs="Arial"/>
          <w:i w:val="0"/>
        </w:rPr>
        <w:t>¿Es preciso un acuerdo formalizado en escritura pública en el que conste la cesión por el tiempo necesario para cumplir con el mantenimiento de las inversiones?</w:t>
      </w:r>
    </w:p>
    <w:p w:rsidR="00E75178" w:rsidRDefault="00E75178" w:rsidP="00380FBF">
      <w:pPr>
        <w:pStyle w:val="Textosinformato"/>
      </w:pPr>
    </w:p>
    <w:p w:rsidR="00E75178" w:rsidRDefault="00E75178" w:rsidP="00740E49">
      <w:pPr>
        <w:pStyle w:val="Textosinformato"/>
        <w:jc w:val="both"/>
        <w:rPr>
          <w:color w:val="FF0000"/>
          <w:sz w:val="24"/>
          <w:szCs w:val="22"/>
        </w:rPr>
      </w:pPr>
      <w:r w:rsidRPr="00740E49">
        <w:rPr>
          <w:color w:val="FF0000"/>
          <w:sz w:val="24"/>
          <w:szCs w:val="22"/>
        </w:rPr>
        <w:t>Sí, es preciso un acuerdo formalizado en escritura pública en el que conste la cesión por el tiempo necesario para cumplir con el mantenimiento de las inversiones.</w:t>
      </w:r>
    </w:p>
    <w:p w:rsidR="003C390F" w:rsidRDefault="003C390F" w:rsidP="00740E49">
      <w:pPr>
        <w:pStyle w:val="Textosinformato"/>
        <w:jc w:val="both"/>
        <w:rPr>
          <w:color w:val="FF0000"/>
          <w:sz w:val="24"/>
          <w:szCs w:val="22"/>
        </w:rPr>
      </w:pPr>
    </w:p>
    <w:p w:rsidR="003C390F" w:rsidRPr="00C73233" w:rsidRDefault="003C390F" w:rsidP="003C390F">
      <w:pPr>
        <w:autoSpaceDE w:val="0"/>
        <w:autoSpaceDN w:val="0"/>
        <w:adjustRightInd w:val="0"/>
        <w:rPr>
          <w:color w:val="00B050"/>
        </w:rPr>
      </w:pPr>
      <w:r w:rsidRPr="00C73233">
        <w:rPr>
          <w:color w:val="00B050"/>
        </w:rPr>
        <w:t xml:space="preserve">N. de RADR: Respuesta modificada por el Manual de procedimiento de 2017: </w:t>
      </w:r>
    </w:p>
    <w:p w:rsidR="003C390F" w:rsidRPr="00C73233" w:rsidRDefault="003C390F" w:rsidP="003C390F">
      <w:pPr>
        <w:autoSpaceDE w:val="0"/>
        <w:autoSpaceDN w:val="0"/>
        <w:adjustRightInd w:val="0"/>
        <w:ind w:left="708"/>
        <w:rPr>
          <w:rFonts w:asciiTheme="minorHAnsi" w:hAnsiTheme="minorHAnsi"/>
          <w:i/>
          <w:color w:val="FF0000"/>
        </w:rPr>
      </w:pPr>
      <w:r>
        <w:rPr>
          <w:rFonts w:asciiTheme="minorHAnsi" w:hAnsiTheme="minorHAnsi"/>
          <w:i/>
          <w:color w:val="FF0000"/>
        </w:rPr>
        <w:t>“</w:t>
      </w:r>
      <w:r w:rsidRPr="00C73233">
        <w:rPr>
          <w:rFonts w:asciiTheme="minorHAnsi" w:hAnsiTheme="minorHAnsi"/>
          <w:i/>
          <w:color w:val="FF0000"/>
        </w:rPr>
        <w:t>- Cesión del inmueble</w:t>
      </w:r>
    </w:p>
    <w:p w:rsidR="003C390F" w:rsidRDefault="003C390F" w:rsidP="003C390F">
      <w:pPr>
        <w:autoSpaceDE w:val="0"/>
        <w:autoSpaceDN w:val="0"/>
        <w:adjustRightInd w:val="0"/>
        <w:ind w:left="708"/>
        <w:rPr>
          <w:rFonts w:cs="Arial"/>
          <w:szCs w:val="24"/>
        </w:rPr>
      </w:pPr>
      <w:r w:rsidRPr="00C73233">
        <w:rPr>
          <w:rFonts w:asciiTheme="minorHAnsi" w:hAnsiTheme="minorHAns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Theme="minorHAnsi" w:hAnsiTheme="minorHAnsi"/>
          <w:i/>
          <w:color w:val="FF0000"/>
        </w:rPr>
        <w:t>”</w:t>
      </w:r>
      <w:r w:rsidRPr="00C73233">
        <w:rPr>
          <w:rFonts w:asciiTheme="minorHAnsi" w:hAnsiTheme="minorHAnsi"/>
          <w:i/>
          <w:color w:val="FF0000"/>
        </w:rPr>
        <w:t>.</w:t>
      </w:r>
    </w:p>
    <w:p w:rsidR="00E75178" w:rsidRDefault="00E75178" w:rsidP="00380FBF">
      <w:pPr>
        <w:pStyle w:val="Textosinformato"/>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80FBF">
      <w:pPr>
        <w:pStyle w:val="Textosinformato"/>
      </w:pPr>
    </w:p>
    <w:p w:rsidR="00E75178" w:rsidRPr="00241BDA" w:rsidRDefault="00E75178" w:rsidP="00241BDA">
      <w:pPr>
        <w:shd w:val="clear" w:color="auto" w:fill="BFBFBF"/>
        <w:jc w:val="center"/>
        <w:outlineLvl w:val="0"/>
        <w:rPr>
          <w:rFonts w:cs="Arial"/>
          <w:b/>
          <w:sz w:val="44"/>
          <w:szCs w:val="44"/>
          <w:u w:val="single"/>
        </w:rPr>
      </w:pPr>
      <w:r w:rsidRPr="00241BDA">
        <w:rPr>
          <w:rFonts w:cs="Arial"/>
          <w:b/>
          <w:sz w:val="44"/>
          <w:szCs w:val="44"/>
          <w:u w:val="single"/>
        </w:rPr>
        <w:t>MANUAL DE PROCEDIMIENTO</w:t>
      </w:r>
    </w:p>
    <w:p w:rsidR="00E75178" w:rsidRPr="00241BDA" w:rsidRDefault="00E75178" w:rsidP="00241BDA">
      <w:pPr>
        <w:shd w:val="clear" w:color="auto" w:fill="BFBFBF"/>
        <w:jc w:val="center"/>
        <w:outlineLvl w:val="0"/>
        <w:rPr>
          <w:rFonts w:cs="Arial"/>
          <w:b/>
          <w:sz w:val="44"/>
          <w:szCs w:val="44"/>
          <w:u w:val="single"/>
        </w:rPr>
      </w:pPr>
    </w:p>
    <w:p w:rsidR="00E75178" w:rsidRPr="00241BDA" w:rsidRDefault="00E75178" w:rsidP="00241BDA">
      <w:pPr>
        <w:shd w:val="clear" w:color="auto" w:fill="BFBFBF"/>
        <w:jc w:val="center"/>
        <w:outlineLvl w:val="0"/>
        <w:rPr>
          <w:rFonts w:cs="Arial"/>
          <w:b/>
          <w:sz w:val="44"/>
          <w:szCs w:val="44"/>
          <w:u w:val="single"/>
        </w:rPr>
      </w:pPr>
      <w:r w:rsidRPr="00241BDA">
        <w:rPr>
          <w:rFonts w:cs="Arial"/>
          <w:b/>
          <w:sz w:val="44"/>
          <w:szCs w:val="44"/>
          <w:u w:val="single"/>
        </w:rPr>
        <w:t xml:space="preserve">2.2.11) </w:t>
      </w:r>
      <w:bookmarkStart w:id="649" w:name="RESPUESTASPROCEDIMIENTOTRAS08072016"/>
      <w:bookmarkEnd w:id="649"/>
      <w:r w:rsidRPr="00241BDA">
        <w:rPr>
          <w:rFonts w:cs="Arial"/>
          <w:b/>
          <w:sz w:val="44"/>
          <w:szCs w:val="44"/>
          <w:u w:val="single"/>
        </w:rPr>
        <w:t>DUDAS RESPONDIDAS POR DGA DESPUÉS DEL 08.07.2016</w:t>
      </w:r>
    </w:p>
    <w:p w:rsidR="00E75178" w:rsidRDefault="00E75178" w:rsidP="00A6181E"/>
    <w:p w:rsidR="00E75178" w:rsidRDefault="00E75178" w:rsidP="00A6181E">
      <w:pPr>
        <w:shd w:val="clear" w:color="auto" w:fill="D9D9D9"/>
        <w:autoSpaceDE w:val="0"/>
        <w:autoSpaceDN w:val="0"/>
        <w:adjustRightInd w:val="0"/>
        <w:outlineLvl w:val="0"/>
        <w:rPr>
          <w:rFonts w:cs="Arial"/>
          <w:szCs w:val="24"/>
        </w:rPr>
      </w:pPr>
      <w:bookmarkStart w:id="650" w:name="Renting"/>
      <w:bookmarkEnd w:id="650"/>
      <w:r w:rsidRPr="00241BDA">
        <w:rPr>
          <w:rFonts w:cs="Arial"/>
          <w:szCs w:val="24"/>
        </w:rPr>
        <w:t>CONDICIONES DE ELEGIBILIDAD DEL RENTING</w:t>
      </w:r>
    </w:p>
    <w:p w:rsidR="00EF5602" w:rsidRPr="000746C7" w:rsidRDefault="00EF5602" w:rsidP="00EF5602">
      <w:pPr>
        <w:shd w:val="clear" w:color="auto" w:fill="D9D9D9"/>
        <w:rPr>
          <w:rStyle w:val="Textoennegrita"/>
          <w:rFonts w:cs="Arial"/>
          <w:b w:val="0"/>
          <w:color w:val="000000"/>
          <w:szCs w:val="24"/>
        </w:rPr>
      </w:pPr>
    </w:p>
    <w:p w:rsidR="00EF5602" w:rsidRPr="00241BDA"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11</w:t>
      </w:r>
      <w:r w:rsidRPr="000746C7">
        <w:rPr>
          <w:rStyle w:val="Textoennegrita"/>
          <w:rFonts w:cs="Arial"/>
          <w:b w:val="0"/>
          <w:color w:val="000000"/>
          <w:szCs w:val="24"/>
        </w:rPr>
        <w:t>.0</w:t>
      </w:r>
      <w:r>
        <w:rPr>
          <w:rStyle w:val="Textoennegrita"/>
          <w:rFonts w:cs="Arial"/>
          <w:b w:val="0"/>
          <w:color w:val="000000"/>
          <w:szCs w:val="24"/>
        </w:rPr>
        <w:t>8</w:t>
      </w:r>
      <w:r w:rsidRPr="000746C7">
        <w:rPr>
          <w:rStyle w:val="Textoennegrita"/>
          <w:rFonts w:cs="Arial"/>
          <w:b w:val="0"/>
          <w:color w:val="000000"/>
          <w:szCs w:val="24"/>
        </w:rPr>
        <w:t>.2016</w:t>
      </w:r>
    </w:p>
    <w:p w:rsidR="00E75178" w:rsidRPr="00881782" w:rsidRDefault="00E75178" w:rsidP="007514C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881782" w:rsidRDefault="00E75178" w:rsidP="00942249">
      <w:pPr>
        <w:autoSpaceDE w:val="0"/>
        <w:autoSpaceDN w:val="0"/>
        <w:rPr>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6181E"/>
    <w:p w:rsidR="00E75178" w:rsidRDefault="00E75178" w:rsidP="00A6181E">
      <w:r>
        <w:t>Con respecto a las operaciones de renting, en las respuestas que envía DGA a RADR no hay referencias a este tipo de operación. En las operaciones de Leasing sólo serán subvencionables 12 mensualidades.</w:t>
      </w:r>
    </w:p>
    <w:p w:rsidR="00E75178" w:rsidRDefault="00E75178" w:rsidP="00A6181E"/>
    <w:p w:rsidR="00E75178" w:rsidRDefault="00E75178" w:rsidP="00A6181E">
      <w:r>
        <w:lastRenderedPageBreak/>
        <w:t>¿Se podría tomar esta referencia también para el renting o habría que aplicar otras normas?</w:t>
      </w:r>
    </w:p>
    <w:p w:rsidR="00E75178" w:rsidRDefault="00E75178" w:rsidP="00A6181E"/>
    <w:p w:rsidR="00E75178" w:rsidRDefault="00E75178" w:rsidP="00A6181E">
      <w:pPr>
        <w:rPr>
          <w:color w:val="FF0000"/>
        </w:rPr>
      </w:pPr>
      <w:r w:rsidRPr="00A6181E">
        <w:rPr>
          <w:color w:val="FF0000"/>
        </w:rPr>
        <w:t>El renting no es elegible.</w:t>
      </w:r>
    </w:p>
    <w:p w:rsidR="00E75178" w:rsidRDefault="00E75178" w:rsidP="007514C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514C3"/>
    <w:p w:rsidR="008059C3" w:rsidRPr="00623B9C" w:rsidRDefault="008059C3" w:rsidP="008059C3">
      <w:pPr>
        <w:rPr>
          <w:color w:val="00B050"/>
        </w:rPr>
      </w:pPr>
      <w:r w:rsidRPr="00623B9C">
        <w:rPr>
          <w:color w:val="00B050"/>
        </w:rPr>
        <w:t xml:space="preserve">N. de RADR: </w:t>
      </w:r>
      <w:r>
        <w:rPr>
          <w:color w:val="00B050"/>
        </w:rPr>
        <w:t xml:space="preserve">el criterio de DGA sobre la inelegibilidad del renting </w:t>
      </w:r>
      <w:r w:rsidRPr="00623B9C">
        <w:rPr>
          <w:color w:val="00B050"/>
        </w:rPr>
        <w:t>se integra en el Manual de procedimiento de 11.07.2017.</w:t>
      </w:r>
    </w:p>
    <w:p w:rsidR="008059C3" w:rsidRDefault="008059C3" w:rsidP="007514C3"/>
    <w:p w:rsidR="00E75178" w:rsidRDefault="00E75178" w:rsidP="003E1720">
      <w:pPr>
        <w:shd w:val="clear" w:color="auto" w:fill="D9D9D9"/>
        <w:autoSpaceDE w:val="0"/>
        <w:autoSpaceDN w:val="0"/>
        <w:adjustRightInd w:val="0"/>
        <w:outlineLvl w:val="0"/>
        <w:rPr>
          <w:rFonts w:cs="Arial"/>
          <w:szCs w:val="24"/>
        </w:rPr>
      </w:pPr>
      <w:bookmarkStart w:id="651" w:name="ProcLeasingCorreccióndeDGAde20julio2016"/>
      <w:bookmarkEnd w:id="651"/>
      <w:r w:rsidRPr="003E1720">
        <w:rPr>
          <w:rFonts w:cs="Arial"/>
          <w:szCs w:val="24"/>
        </w:rPr>
        <w:t>CONDICIONES DEL ELEGIBILIDAD DEL LEASING</w:t>
      </w:r>
    </w:p>
    <w:p w:rsidR="00EF5602" w:rsidRPr="000746C7" w:rsidRDefault="00EF5602" w:rsidP="00EF5602">
      <w:pPr>
        <w:shd w:val="clear" w:color="auto" w:fill="D9D9D9"/>
        <w:rPr>
          <w:rStyle w:val="Textoennegrita"/>
          <w:rFonts w:cs="Arial"/>
          <w:b w:val="0"/>
          <w:color w:val="000000"/>
          <w:szCs w:val="24"/>
        </w:rPr>
      </w:pPr>
    </w:p>
    <w:p w:rsidR="00EF5602" w:rsidRPr="003E1720"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11</w:t>
      </w:r>
      <w:r w:rsidRPr="000746C7">
        <w:rPr>
          <w:rStyle w:val="Textoennegrita"/>
          <w:rFonts w:cs="Arial"/>
          <w:b w:val="0"/>
          <w:color w:val="000000"/>
          <w:szCs w:val="24"/>
        </w:rPr>
        <w:t>.0</w:t>
      </w:r>
      <w:r>
        <w:rPr>
          <w:rStyle w:val="Textoennegrita"/>
          <w:rFonts w:cs="Arial"/>
          <w:b w:val="0"/>
          <w:color w:val="000000"/>
          <w:szCs w:val="24"/>
        </w:rPr>
        <w:t>8</w:t>
      </w:r>
      <w:r w:rsidRPr="000746C7">
        <w:rPr>
          <w:rStyle w:val="Textoennegrita"/>
          <w:rFonts w:cs="Arial"/>
          <w:b w:val="0"/>
          <w:color w:val="000000"/>
          <w:szCs w:val="24"/>
        </w:rPr>
        <w:t>.2016</w:t>
      </w:r>
    </w:p>
    <w:p w:rsidR="00E75178" w:rsidRPr="00881782" w:rsidRDefault="00E75178" w:rsidP="003E172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881782" w:rsidRDefault="00E75178" w:rsidP="00942249">
      <w:pPr>
        <w:autoSpaceDE w:val="0"/>
        <w:autoSpaceDN w:val="0"/>
        <w:rPr>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514C3"/>
    <w:p w:rsidR="00E75178" w:rsidRDefault="00E75178" w:rsidP="007514C3">
      <w:r>
        <w:t>Nuevo texto sobre la elegibilidad del leasing, enviado por DGA SPR a RADR el 20.07.2016:</w:t>
      </w:r>
    </w:p>
    <w:p w:rsidR="00E75178" w:rsidRDefault="00E75178" w:rsidP="003E1720">
      <w:pPr>
        <w:rPr>
          <w:rFonts w:cs="Arial"/>
          <w:b/>
          <w:szCs w:val="19"/>
        </w:rPr>
      </w:pPr>
    </w:p>
    <w:p w:rsidR="00E75178" w:rsidRPr="003E1720" w:rsidRDefault="00E75178" w:rsidP="009F381B">
      <w:pPr>
        <w:numPr>
          <w:ilvl w:val="2"/>
          <w:numId w:val="14"/>
        </w:numPr>
        <w:tabs>
          <w:tab w:val="clear" w:pos="2160"/>
        </w:tabs>
        <w:ind w:left="567" w:right="709" w:firstLine="0"/>
        <w:rPr>
          <w:rFonts w:cs="Arial"/>
          <w:b/>
          <w:i/>
          <w:color w:val="FF0000"/>
          <w:szCs w:val="19"/>
        </w:rPr>
      </w:pPr>
      <w:r w:rsidRPr="003E1720">
        <w:rPr>
          <w:rFonts w:cs="Arial"/>
          <w:b/>
          <w:i/>
          <w:color w:val="FF0000"/>
          <w:szCs w:val="19"/>
        </w:rPr>
        <w:t>LEASING (Arrendamiento financiero)</w:t>
      </w:r>
    </w:p>
    <w:p w:rsidR="00E75178" w:rsidRPr="003E1720" w:rsidRDefault="00E75178" w:rsidP="003E1720">
      <w:pPr>
        <w:ind w:left="567" w:right="709"/>
        <w:rPr>
          <w:i/>
          <w:color w:val="FF0000"/>
          <w:szCs w:val="24"/>
        </w:rPr>
      </w:pPr>
      <w:r w:rsidRPr="003E1720">
        <w:rPr>
          <w:i/>
          <w:color w:val="FF0000"/>
          <w:szCs w:val="24"/>
        </w:rPr>
        <w:t>En caso de que el beneficiario de un proyecto desee incluir entre los gastos subvencionables la adquisición de un activo mediante arrendamiento financiero, lo tendrá que manifestar al Grupo y, en cualquier caso, se podrán subvencionar con arreglo a las condiciones establecidas a continuación.</w:t>
      </w:r>
    </w:p>
    <w:p w:rsidR="00E75178" w:rsidRPr="003E1720" w:rsidRDefault="00E75178" w:rsidP="003E1720">
      <w:pPr>
        <w:ind w:left="567" w:right="709"/>
        <w:rPr>
          <w:i/>
          <w:color w:val="FF0000"/>
          <w:szCs w:val="24"/>
        </w:rPr>
      </w:pPr>
    </w:p>
    <w:p w:rsidR="00E75178" w:rsidRPr="003E1720" w:rsidRDefault="00E75178" w:rsidP="003E1720">
      <w:pPr>
        <w:autoSpaceDE w:val="0"/>
        <w:autoSpaceDN w:val="0"/>
        <w:adjustRightInd w:val="0"/>
        <w:ind w:left="567" w:right="709"/>
        <w:rPr>
          <w:i/>
          <w:color w:val="FF0000"/>
          <w:szCs w:val="24"/>
        </w:rPr>
      </w:pPr>
      <w:r w:rsidRPr="003E1720">
        <w:rPr>
          <w:i/>
          <w:color w:val="FF0000"/>
          <w:szCs w:val="24"/>
        </w:rPr>
        <w:t>1. El arrendatario será el destinatario directo de la subvención.</w:t>
      </w:r>
    </w:p>
    <w:p w:rsidR="00E75178" w:rsidRPr="003E1720" w:rsidRDefault="00E75178" w:rsidP="003E1720">
      <w:pPr>
        <w:autoSpaceDE w:val="0"/>
        <w:autoSpaceDN w:val="0"/>
        <w:adjustRightInd w:val="0"/>
        <w:ind w:left="567" w:right="709"/>
        <w:rPr>
          <w:i/>
          <w:color w:val="FF0000"/>
          <w:szCs w:val="24"/>
        </w:rPr>
      </w:pPr>
      <w:r w:rsidRPr="003E1720">
        <w:rPr>
          <w:i/>
          <w:color w:val="FF0000"/>
          <w:szCs w:val="24"/>
        </w:rPr>
        <w:t>2. El gasto subvencionable serán los pagos abonados por el arrendatario al arrendador, pagos que se demostrarán mediante factura abonada o documento contable de igual valor probatorio.</w:t>
      </w:r>
    </w:p>
    <w:p w:rsidR="00E75178" w:rsidRPr="003E1720" w:rsidRDefault="00E75178" w:rsidP="003E1720">
      <w:pPr>
        <w:autoSpaceDE w:val="0"/>
        <w:autoSpaceDN w:val="0"/>
        <w:adjustRightInd w:val="0"/>
        <w:ind w:left="567" w:right="709"/>
        <w:rPr>
          <w:i/>
          <w:color w:val="FF0000"/>
          <w:szCs w:val="24"/>
        </w:rPr>
      </w:pPr>
      <w:r w:rsidRPr="003E1720">
        <w:rPr>
          <w:i/>
          <w:color w:val="FF0000"/>
          <w:szCs w:val="24"/>
        </w:rPr>
        <w:t>3. El arrendamiento financiero incluirá una opción de compra del activo o se establecerá por un periodo mínimo igual a la vida útil del activo.</w:t>
      </w:r>
    </w:p>
    <w:p w:rsidR="00E75178" w:rsidRPr="003E1720" w:rsidRDefault="00E75178" w:rsidP="003E1720">
      <w:pPr>
        <w:autoSpaceDE w:val="0"/>
        <w:autoSpaceDN w:val="0"/>
        <w:adjustRightInd w:val="0"/>
        <w:ind w:left="567" w:right="709"/>
        <w:rPr>
          <w:i/>
          <w:color w:val="FF0000"/>
          <w:szCs w:val="24"/>
        </w:rPr>
      </w:pPr>
      <w:r w:rsidRPr="003E1720">
        <w:rPr>
          <w:i/>
          <w:color w:val="FF0000"/>
          <w:szCs w:val="24"/>
        </w:rPr>
        <w:t>4. Serán subvencionables los gastos en arrendamientos financieros de adquisición de activos, incluido, en su caso, el valor de la opción de compra, excepto impuestos, margen del arrendador, intereses de costes de refinanciación, gastos generales o seguros, por el periodo de vida útil del activo y sin superar el coste de mercado o la parte proporcional si el contrato finaliza antes.</w:t>
      </w:r>
    </w:p>
    <w:p w:rsidR="00E75178" w:rsidRPr="003E1720" w:rsidRDefault="00E75178" w:rsidP="003E1720">
      <w:pPr>
        <w:autoSpaceDE w:val="0"/>
        <w:autoSpaceDN w:val="0"/>
        <w:adjustRightInd w:val="0"/>
        <w:ind w:left="567" w:right="709"/>
        <w:rPr>
          <w:i/>
          <w:color w:val="FF0000"/>
          <w:szCs w:val="24"/>
        </w:rPr>
      </w:pPr>
      <w:r w:rsidRPr="003E1720">
        <w:rPr>
          <w:i/>
          <w:color w:val="FF0000"/>
          <w:szCs w:val="24"/>
        </w:rPr>
        <w:t>5. La ayuda para los contratos de arrendamiento financiero citados en el punto 3 se pagará al arrendatario en uno o más tramos y en relación con los pagos de arrendamiento efectivamente abonados. Cuando la fecha de finalización del contrato de arrendamiento sea posterior a la fecha final prevista para tener en cuenta los pagos en la ayuda comunitaria, sólo podrá considerarse subvencionable el gasto correspondiente a los pagos de arrendamiento abonados por el arrendatario hasta la fecha final de pago prevista.</w:t>
      </w:r>
    </w:p>
    <w:p w:rsidR="00E75178" w:rsidRDefault="00E75178" w:rsidP="003E1720">
      <w:pPr>
        <w:autoSpaceDE w:val="0"/>
        <w:autoSpaceDN w:val="0"/>
        <w:adjustRightInd w:val="0"/>
        <w:ind w:left="567" w:right="709"/>
        <w:rPr>
          <w:szCs w:val="24"/>
        </w:rPr>
      </w:pPr>
      <w:r w:rsidRPr="003E1720">
        <w:rPr>
          <w:i/>
          <w:color w:val="FF0000"/>
          <w:szCs w:val="24"/>
        </w:rPr>
        <w:t>6. En su caso, si la fecha en la que tiene que ejecutarse la opción de compra está dentro del periodo en el que el beneficiario está obligado a mantener la inversión, la no ejecución de la compra supondrá el reintegro de la ayuda.</w:t>
      </w:r>
    </w:p>
    <w:p w:rsidR="00E75178" w:rsidRDefault="00E75178" w:rsidP="007514C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666525" w:rsidRDefault="00E75178" w:rsidP="00666525">
      <w:pPr>
        <w:rPr>
          <w:color w:val="00B050"/>
        </w:rPr>
      </w:pPr>
    </w:p>
    <w:p w:rsidR="00E75178" w:rsidRDefault="00E75178" w:rsidP="007514C3">
      <w:pPr>
        <w:shd w:val="clear" w:color="auto" w:fill="D9D9D9"/>
        <w:autoSpaceDE w:val="0"/>
        <w:autoSpaceDN w:val="0"/>
        <w:adjustRightInd w:val="0"/>
        <w:outlineLvl w:val="0"/>
        <w:rPr>
          <w:rFonts w:cs="Arial"/>
          <w:szCs w:val="24"/>
        </w:rPr>
      </w:pPr>
      <w:bookmarkStart w:id="652" w:name="ProcControlPlanInformaciónPublicidadGrup"/>
      <w:bookmarkEnd w:id="652"/>
      <w:r>
        <w:rPr>
          <w:rFonts w:cs="Arial"/>
          <w:szCs w:val="24"/>
        </w:rPr>
        <w:t>CONTENIDO D</w:t>
      </w:r>
      <w:r w:rsidRPr="00522EA7">
        <w:rPr>
          <w:rFonts w:cs="Arial"/>
          <w:szCs w:val="24"/>
        </w:rPr>
        <w:t>EL P</w:t>
      </w:r>
      <w:r>
        <w:rPr>
          <w:rFonts w:cs="Arial"/>
          <w:szCs w:val="24"/>
        </w:rPr>
        <w:t>LAN DE INFORMACIÓN Y PUBLICIDAD QUE FIGURA EN EL MANUAL DE PROCEDIMIENTO</w:t>
      </w:r>
    </w:p>
    <w:p w:rsidR="00EF5602" w:rsidRPr="000746C7" w:rsidRDefault="00EF5602" w:rsidP="00EF5602">
      <w:pPr>
        <w:shd w:val="clear" w:color="auto" w:fill="D9D9D9"/>
        <w:rPr>
          <w:rStyle w:val="Textoennegrita"/>
          <w:rFonts w:cs="Arial"/>
          <w:b w:val="0"/>
          <w:color w:val="000000"/>
          <w:szCs w:val="24"/>
        </w:rPr>
      </w:pPr>
    </w:p>
    <w:p w:rsidR="00EF5602" w:rsidRPr="00522EA7"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11</w:t>
      </w:r>
      <w:r w:rsidRPr="000746C7">
        <w:rPr>
          <w:rStyle w:val="Textoennegrita"/>
          <w:rFonts w:cs="Arial"/>
          <w:b w:val="0"/>
          <w:color w:val="000000"/>
          <w:szCs w:val="24"/>
        </w:rPr>
        <w:t>.0</w:t>
      </w:r>
      <w:r>
        <w:rPr>
          <w:rStyle w:val="Textoennegrita"/>
          <w:rFonts w:cs="Arial"/>
          <w:b w:val="0"/>
          <w:color w:val="000000"/>
          <w:szCs w:val="24"/>
        </w:rPr>
        <w:t>8</w:t>
      </w:r>
      <w:r w:rsidRPr="000746C7">
        <w:rPr>
          <w:rStyle w:val="Textoennegrita"/>
          <w:rFonts w:cs="Arial"/>
          <w:b w:val="0"/>
          <w:color w:val="000000"/>
          <w:szCs w:val="24"/>
        </w:rPr>
        <w:t>.2016</w:t>
      </w:r>
    </w:p>
    <w:p w:rsidR="00E75178" w:rsidRPr="00881782" w:rsidRDefault="00E75178" w:rsidP="007514C3">
      <w:pPr>
        <w:autoSpaceDE w:val="0"/>
        <w:autoSpaceDN w:val="0"/>
        <w:rPr>
          <w:sz w:val="16"/>
          <w:szCs w:val="16"/>
        </w:rPr>
      </w:pPr>
      <w:r w:rsidRPr="00881782">
        <w:rPr>
          <w:sz w:val="16"/>
          <w:szCs w:val="16"/>
        </w:rPr>
        <w:lastRenderedPageBreak/>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2DAD" w:rsidRDefault="00E75178" w:rsidP="007514C3">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514C3">
      <w:pPr>
        <w:rPr>
          <w:sz w:val="20"/>
        </w:rPr>
      </w:pPr>
    </w:p>
    <w:p w:rsidR="00E75178" w:rsidRDefault="00E75178" w:rsidP="007514C3">
      <w:pPr>
        <w:rPr>
          <w:rFonts w:cs="Arial"/>
          <w:noProof/>
          <w:szCs w:val="20"/>
          <w:lang w:eastAsia="es-ES"/>
        </w:rPr>
      </w:pPr>
      <w:r>
        <w:rPr>
          <w:rFonts w:cs="Arial"/>
          <w:noProof/>
          <w:szCs w:val="20"/>
          <w:lang w:eastAsia="es-ES"/>
        </w:rPr>
        <w:t>En el Manual de procedimiento, en la página 62 de la versión 2.0, dentro del capítulo “5. Controles sobre los grupos de acción local”, se dice:</w:t>
      </w:r>
    </w:p>
    <w:p w:rsidR="00E75178" w:rsidRDefault="00E75178" w:rsidP="007514C3">
      <w:pPr>
        <w:rPr>
          <w:rFonts w:cs="Arial"/>
          <w:noProof/>
          <w:szCs w:val="20"/>
          <w:lang w:eastAsia="es-ES"/>
        </w:rPr>
      </w:pPr>
    </w:p>
    <w:p w:rsidR="00E75178" w:rsidRDefault="00E75178" w:rsidP="007514C3">
      <w:pPr>
        <w:autoSpaceDE w:val="0"/>
        <w:autoSpaceDN w:val="0"/>
        <w:adjustRightInd w:val="0"/>
        <w:ind w:left="1134" w:right="709"/>
        <w:rPr>
          <w:rFonts w:ascii="Calibri" w:hAnsi="Calibri" w:cs="TTE1807570t00"/>
          <w:i/>
          <w:szCs w:val="24"/>
        </w:rPr>
      </w:pPr>
      <w:r>
        <w:rPr>
          <w:rFonts w:ascii="Calibri" w:hAnsi="Calibri" w:cs="TTE1807570t00"/>
          <w:i/>
          <w:szCs w:val="24"/>
        </w:rPr>
        <w:t>“d) Control sobre la estrategia de DLP</w:t>
      </w:r>
    </w:p>
    <w:p w:rsidR="00E75178" w:rsidRDefault="00E75178" w:rsidP="007514C3">
      <w:pPr>
        <w:autoSpaceDE w:val="0"/>
        <w:autoSpaceDN w:val="0"/>
        <w:adjustRightInd w:val="0"/>
        <w:ind w:left="1134" w:right="709"/>
        <w:rPr>
          <w:rFonts w:ascii="Calibri" w:hAnsi="Calibri" w:cs="TTE18151B0t00"/>
          <w:i/>
          <w:szCs w:val="24"/>
        </w:rPr>
      </w:pPr>
      <w:r>
        <w:rPr>
          <w:rFonts w:ascii="Calibri" w:hAnsi="Calibri" w:cs="Arial"/>
          <w:i/>
          <w:szCs w:val="24"/>
        </w:rPr>
        <w:t xml:space="preserve">− </w:t>
      </w:r>
      <w:r>
        <w:rPr>
          <w:rFonts w:ascii="Calibri" w:hAnsi="Calibri" w:cs="TTE18151B0t00"/>
          <w:i/>
          <w:szCs w:val="24"/>
        </w:rPr>
        <w:t xml:space="preserve">El GAL cuenta con un </w:t>
      </w:r>
      <w:r w:rsidRPr="00B93609">
        <w:rPr>
          <w:rFonts w:ascii="Calibri" w:hAnsi="Calibri" w:cs="TTE18151B0t00"/>
          <w:b/>
          <w:i/>
          <w:szCs w:val="24"/>
        </w:rPr>
        <w:t>plan de información y publicidad</w:t>
      </w:r>
      <w:r>
        <w:rPr>
          <w:rFonts w:ascii="Calibri" w:hAnsi="Calibri" w:cs="TTE18151B0t00"/>
          <w:i/>
          <w:szCs w:val="24"/>
        </w:rPr>
        <w:t xml:space="preserve"> de las acciones que realiza y se han previsto los procedimientos adecuados para dar cumplimiento a dicha publicidad. Se verificará la puesta en marcha y los resultados de dichos planes”.</w:t>
      </w:r>
    </w:p>
    <w:p w:rsidR="00E75178" w:rsidRDefault="00E75178" w:rsidP="007514C3">
      <w:r w:rsidRPr="00CE22DC">
        <w:t xml:space="preserve"> </w:t>
      </w:r>
    </w:p>
    <w:p w:rsidR="00E75178" w:rsidRDefault="00E75178" w:rsidP="007514C3">
      <w:pPr>
        <w:rPr>
          <w:sz w:val="20"/>
        </w:rPr>
      </w:pPr>
      <w:r w:rsidRPr="00CE22DC">
        <w:t xml:space="preserve">Por otra parte, </w:t>
      </w:r>
      <w:r>
        <w:t>hay que tener en cuenta que este Plan de información y publicidad tendrá que ser coherente con el contenido de la estrategia del Grupo: l</w:t>
      </w:r>
      <w:r w:rsidRPr="00522EA7">
        <w:t xml:space="preserve">as estrategias </w:t>
      </w:r>
      <w:r>
        <w:t xml:space="preserve">de los Grupos </w:t>
      </w:r>
      <w:r w:rsidRPr="00522EA7">
        <w:t>h</w:t>
      </w:r>
      <w:r>
        <w:t>u</w:t>
      </w:r>
      <w:r w:rsidRPr="00522EA7">
        <w:t>b</w:t>
      </w:r>
      <w:r>
        <w:t>o</w:t>
      </w:r>
      <w:r w:rsidRPr="00522EA7">
        <w:t xml:space="preserve"> que redactarlas con </w:t>
      </w:r>
      <w:r>
        <w:t>el</w:t>
      </w:r>
      <w:r w:rsidRPr="00522EA7">
        <w:t xml:space="preserve"> índice </w:t>
      </w:r>
      <w:r>
        <w:t>d</w:t>
      </w:r>
      <w:r w:rsidRPr="00522EA7">
        <w:t xml:space="preserve">el anexo III de la </w:t>
      </w:r>
      <w:r w:rsidRPr="00B93609">
        <w:rPr>
          <w:i/>
        </w:rPr>
        <w:t xml:space="preserve">Orden de 14 de mayo de 2015, de los Consejeros de Hacienda y Administración Pública y de Agricultura, Ganadería y Medio Ambiente, por la que se establecen las </w:t>
      </w:r>
      <w:hyperlink r:id="rId59" w:history="1">
        <w:r w:rsidRPr="00B93609">
          <w:rPr>
            <w:rStyle w:val="Hipervnculo"/>
            <w:i/>
            <w:szCs w:val="24"/>
          </w:rPr>
          <w:t>normas para elaborar las estrategias de desarrollo local participativo</w:t>
        </w:r>
      </w:hyperlink>
      <w:r w:rsidRPr="00B93609">
        <w:rPr>
          <w:i/>
          <w:szCs w:val="24"/>
        </w:rPr>
        <w:t xml:space="preserve"> </w:t>
      </w:r>
      <w:r w:rsidRPr="00B93609">
        <w:rPr>
          <w:i/>
        </w:rPr>
        <w:t>aplicables en Aragón en el periodo 2014-2020, se regula el procedimiento para su selección y se convoca dicho procedimiento</w:t>
      </w:r>
      <w:r w:rsidRPr="00522EA7">
        <w:t>.</w:t>
      </w:r>
    </w:p>
    <w:p w:rsidR="00E75178" w:rsidRDefault="00E75178" w:rsidP="007514C3">
      <w:pPr>
        <w:autoSpaceDE w:val="0"/>
        <w:autoSpaceDN w:val="0"/>
        <w:adjustRightInd w:val="0"/>
        <w:rPr>
          <w:sz w:val="20"/>
        </w:rPr>
      </w:pPr>
    </w:p>
    <w:p w:rsidR="00E75178" w:rsidRDefault="00E75178" w:rsidP="007514C3">
      <w:pPr>
        <w:autoSpaceDE w:val="0"/>
        <w:autoSpaceDN w:val="0"/>
        <w:adjustRightInd w:val="0"/>
      </w:pPr>
      <w:r w:rsidRPr="00522EA7">
        <w:t xml:space="preserve">En ese anexo </w:t>
      </w:r>
      <w:r>
        <w:t xml:space="preserve">III </w:t>
      </w:r>
      <w:r w:rsidRPr="00522EA7">
        <w:t xml:space="preserve">hay un punto que </w:t>
      </w:r>
      <w:r>
        <w:t xml:space="preserve">tiene </w:t>
      </w:r>
      <w:r w:rsidRPr="00522EA7">
        <w:t xml:space="preserve">relación con el Plan de información y publicidad, que es el punto </w:t>
      </w:r>
      <w:r w:rsidRPr="00B93609">
        <w:rPr>
          <w:i/>
        </w:rPr>
        <w:t>8.b), Acciones previstas para mantener la participación de la comunidad local en la implementación de la EDLP</w:t>
      </w:r>
      <w:r w:rsidRPr="00522EA7">
        <w:t>.</w:t>
      </w:r>
      <w:r>
        <w:t xml:space="preserve"> </w:t>
      </w:r>
    </w:p>
    <w:p w:rsidR="00E75178" w:rsidRDefault="00E75178" w:rsidP="007514C3">
      <w:pPr>
        <w:autoSpaceDE w:val="0"/>
        <w:autoSpaceDN w:val="0"/>
        <w:adjustRightInd w:val="0"/>
      </w:pPr>
    </w:p>
    <w:p w:rsidR="00E75178" w:rsidRPr="00522EA7" w:rsidRDefault="00E75178" w:rsidP="007514C3">
      <w:pPr>
        <w:autoSpaceDE w:val="0"/>
        <w:autoSpaceDN w:val="0"/>
        <w:adjustRightInd w:val="0"/>
      </w:pPr>
      <w:r>
        <w:t xml:space="preserve">Parece obvio que </w:t>
      </w:r>
      <w:r w:rsidRPr="00522EA7">
        <w:t>este Plan de información y publicidad</w:t>
      </w:r>
      <w:r>
        <w:t xml:space="preserve"> del Grupo </w:t>
      </w:r>
      <w:r w:rsidRPr="00522EA7">
        <w:t>se</w:t>
      </w:r>
      <w:r>
        <w:t>a</w:t>
      </w:r>
      <w:r w:rsidRPr="00522EA7">
        <w:t xml:space="preserve"> coherente con el punto 8.b </w:t>
      </w:r>
      <w:r>
        <w:t xml:space="preserve">del anexo III </w:t>
      </w:r>
      <w:r w:rsidRPr="00522EA7">
        <w:t>citado más arriba.</w:t>
      </w:r>
      <w:r>
        <w:t xml:space="preserve"> Pero en todo caso, ¿hay contenidos mínimos para ese Plan de </w:t>
      </w:r>
      <w:r w:rsidRPr="00522EA7">
        <w:t xml:space="preserve">información y publicidad </w:t>
      </w:r>
      <w:r>
        <w:t>del Grupo que figura en los controles?</w:t>
      </w:r>
    </w:p>
    <w:p w:rsidR="00E75178" w:rsidRDefault="00E75178" w:rsidP="007514C3"/>
    <w:p w:rsidR="00E75178" w:rsidRPr="00A6181E" w:rsidRDefault="00E75178" w:rsidP="007514C3">
      <w:pPr>
        <w:rPr>
          <w:color w:val="FF0000"/>
        </w:rPr>
      </w:pPr>
      <w:r w:rsidRPr="007514C3">
        <w:rPr>
          <w:color w:val="FF0000"/>
        </w:rPr>
        <w:t>No hay un contenido mínimo, cada grupo deberá definir qué medidas de información y publicidad.</w:t>
      </w:r>
    </w:p>
    <w:p w:rsidR="00E75178" w:rsidRDefault="00E75178"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31C9F"/>
    <w:p w:rsidR="00E75178" w:rsidRDefault="00E75178" w:rsidP="00AD5631">
      <w:pPr>
        <w:shd w:val="clear" w:color="auto" w:fill="D9D9D9"/>
        <w:autoSpaceDE w:val="0"/>
        <w:autoSpaceDN w:val="0"/>
        <w:adjustRightInd w:val="0"/>
        <w:outlineLvl w:val="0"/>
        <w:rPr>
          <w:rFonts w:cs="Arial"/>
          <w:szCs w:val="24"/>
        </w:rPr>
      </w:pPr>
      <w:bookmarkStart w:id="653" w:name="ProcProtecciónBenefiaNombrePersonaFísica"/>
      <w:bookmarkEnd w:id="653"/>
      <w:r>
        <w:rPr>
          <w:rFonts w:cs="Arial"/>
          <w:szCs w:val="24"/>
        </w:rPr>
        <w:t xml:space="preserve">PROTECCIÓN DE LOS </w:t>
      </w:r>
      <w:r w:rsidRPr="00AD5631">
        <w:rPr>
          <w:rFonts w:cs="Arial"/>
          <w:szCs w:val="24"/>
        </w:rPr>
        <w:t>NOMBRES DE LOS BENEFICIARIOS QUE SON PERSONAS FÍSICAS</w:t>
      </w:r>
    </w:p>
    <w:p w:rsidR="00EF5602" w:rsidRPr="000746C7" w:rsidRDefault="00EF5602" w:rsidP="00EF5602">
      <w:pPr>
        <w:shd w:val="clear" w:color="auto" w:fill="D9D9D9"/>
        <w:rPr>
          <w:rStyle w:val="Textoennegrita"/>
          <w:rFonts w:cs="Arial"/>
          <w:b w:val="0"/>
          <w:color w:val="000000"/>
          <w:szCs w:val="24"/>
        </w:rPr>
      </w:pPr>
    </w:p>
    <w:p w:rsidR="00EF5602" w:rsidRPr="00AD5631"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11</w:t>
      </w:r>
      <w:r w:rsidRPr="000746C7">
        <w:rPr>
          <w:rStyle w:val="Textoennegrita"/>
          <w:rFonts w:cs="Arial"/>
          <w:b w:val="0"/>
          <w:color w:val="000000"/>
          <w:szCs w:val="24"/>
        </w:rPr>
        <w:t>.0</w:t>
      </w:r>
      <w:r>
        <w:rPr>
          <w:rStyle w:val="Textoennegrita"/>
          <w:rFonts w:cs="Arial"/>
          <w:b w:val="0"/>
          <w:color w:val="000000"/>
          <w:szCs w:val="24"/>
        </w:rPr>
        <w:t>8</w:t>
      </w:r>
      <w:r w:rsidRPr="000746C7">
        <w:rPr>
          <w:rStyle w:val="Textoennegrita"/>
          <w:rFonts w:cs="Arial"/>
          <w:b w:val="0"/>
          <w:color w:val="000000"/>
          <w:szCs w:val="24"/>
        </w:rPr>
        <w:t>.2016</w:t>
      </w:r>
    </w:p>
    <w:p w:rsidR="00E75178" w:rsidRPr="00881782" w:rsidRDefault="00E75178" w:rsidP="00AD563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054E2B" w:rsidRDefault="00E75178" w:rsidP="00AD5631">
      <w:pPr>
        <w:pStyle w:val="Textosinformato"/>
        <w:jc w:val="both"/>
        <w:rPr>
          <w:sz w:val="16"/>
          <w:szCs w:val="16"/>
        </w:rPr>
      </w:pPr>
      <w:r w:rsidRPr="00054E2B">
        <w:rPr>
          <w:sz w:val="16"/>
          <w:szCs w:val="16"/>
        </w:rPr>
        <w:t>(</w:t>
      </w:r>
      <w:hyperlink w:anchor="ÍndiceProc11InformaciónYPublicidad" w:history="1">
        <w:r w:rsidRPr="00054E2B">
          <w:rPr>
            <w:rStyle w:val="Hipervnculo"/>
            <w:sz w:val="16"/>
            <w:szCs w:val="16"/>
          </w:rPr>
          <w:t>Índice Información y publicidad</w:t>
        </w:r>
      </w:hyperlink>
      <w:r w:rsidRPr="00054E2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D5631">
      <w:pPr>
        <w:pStyle w:val="Textosinformato"/>
        <w:jc w:val="both"/>
        <w:rPr>
          <w:sz w:val="24"/>
          <w:szCs w:val="24"/>
        </w:rPr>
      </w:pPr>
    </w:p>
    <w:p w:rsidR="00E75178" w:rsidRPr="00AD5631" w:rsidRDefault="00E75178" w:rsidP="00AD5631">
      <w:pPr>
        <w:pStyle w:val="Textosinformato"/>
        <w:jc w:val="both"/>
        <w:rPr>
          <w:sz w:val="24"/>
          <w:szCs w:val="24"/>
        </w:rPr>
      </w:pPr>
      <w:r w:rsidRPr="00AD5631">
        <w:rPr>
          <w:sz w:val="24"/>
          <w:szCs w:val="24"/>
        </w:rPr>
        <w:t xml:space="preserve">¿A partir de qué </w:t>
      </w:r>
      <w:r>
        <w:rPr>
          <w:sz w:val="24"/>
          <w:szCs w:val="24"/>
        </w:rPr>
        <w:t xml:space="preserve">límites </w:t>
      </w:r>
      <w:r w:rsidRPr="00AD5631">
        <w:rPr>
          <w:sz w:val="24"/>
          <w:szCs w:val="24"/>
        </w:rPr>
        <w:t>hay que respetar la privacidad del nombre de un beneficiario que es persona física?</w:t>
      </w:r>
    </w:p>
    <w:p w:rsidR="00E75178" w:rsidRPr="00AD5631" w:rsidRDefault="00E75178" w:rsidP="00AD5631">
      <w:pPr>
        <w:rPr>
          <w:szCs w:val="24"/>
        </w:rPr>
      </w:pPr>
    </w:p>
    <w:p w:rsidR="00E75178" w:rsidRDefault="00E75178" w:rsidP="00AD5631">
      <w:pPr>
        <w:rPr>
          <w:color w:val="FF0000"/>
        </w:rPr>
      </w:pPr>
      <w:r>
        <w:rPr>
          <w:color w:val="FF0000"/>
        </w:rPr>
        <w:t>Los nombres de los beneficiarios que son personas físicas se deben ocultar cuando la ayuda es inferior a 1.250 euros o cuando el beneficiario habita en un municipio de menos de 10 habitantes.</w:t>
      </w:r>
    </w:p>
    <w:p w:rsidR="00E75178" w:rsidRDefault="00E75178" w:rsidP="00414D9B">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414D9B" w:rsidRDefault="00E75178" w:rsidP="00414D9B">
      <w:pPr>
        <w:pStyle w:val="Textosinformato"/>
        <w:jc w:val="both"/>
        <w:rPr>
          <w:sz w:val="24"/>
          <w:szCs w:val="24"/>
        </w:rPr>
      </w:pPr>
    </w:p>
    <w:p w:rsidR="00E75178" w:rsidRDefault="00E75178" w:rsidP="00414D9B">
      <w:pPr>
        <w:shd w:val="clear" w:color="auto" w:fill="D9D9D9"/>
        <w:autoSpaceDE w:val="0"/>
        <w:autoSpaceDN w:val="0"/>
        <w:adjustRightInd w:val="0"/>
        <w:outlineLvl w:val="0"/>
        <w:rPr>
          <w:rFonts w:cs="Arial"/>
          <w:szCs w:val="24"/>
        </w:rPr>
      </w:pPr>
      <w:bookmarkStart w:id="654" w:name="ProcDesistimientoPorNoLLegarAMínimo"/>
      <w:bookmarkEnd w:id="654"/>
      <w:r w:rsidRPr="00414D9B">
        <w:rPr>
          <w:rFonts w:cs="Arial"/>
          <w:szCs w:val="24"/>
        </w:rPr>
        <w:t>PROCESO DE EXPEDIENTES POR NO ALCANZAR LOS MÍNIMOS ESTABLECIDOS EN LA BAREMACIÓN</w:t>
      </w:r>
    </w:p>
    <w:p w:rsidR="00EF5602" w:rsidRPr="000746C7" w:rsidRDefault="00EF5602" w:rsidP="00EF5602">
      <w:pPr>
        <w:shd w:val="clear" w:color="auto" w:fill="D9D9D9"/>
        <w:rPr>
          <w:rStyle w:val="Textoennegrita"/>
          <w:rFonts w:cs="Arial"/>
          <w:b w:val="0"/>
          <w:color w:val="000000"/>
          <w:szCs w:val="24"/>
        </w:rPr>
      </w:pPr>
    </w:p>
    <w:p w:rsidR="00EF5602" w:rsidRPr="00414D9B"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11</w:t>
      </w:r>
      <w:r w:rsidRPr="000746C7">
        <w:rPr>
          <w:rStyle w:val="Textoennegrita"/>
          <w:rFonts w:cs="Arial"/>
          <w:b w:val="0"/>
          <w:color w:val="000000"/>
          <w:szCs w:val="24"/>
        </w:rPr>
        <w:t>.0</w:t>
      </w:r>
      <w:r>
        <w:rPr>
          <w:rStyle w:val="Textoennegrita"/>
          <w:rFonts w:cs="Arial"/>
          <w:b w:val="0"/>
          <w:color w:val="000000"/>
          <w:szCs w:val="24"/>
        </w:rPr>
        <w:t>8</w:t>
      </w:r>
      <w:r w:rsidRPr="000746C7">
        <w:rPr>
          <w:rStyle w:val="Textoennegrita"/>
          <w:rFonts w:cs="Arial"/>
          <w:b w:val="0"/>
          <w:color w:val="000000"/>
          <w:szCs w:val="24"/>
        </w:rPr>
        <w:t>.2016</w:t>
      </w:r>
    </w:p>
    <w:p w:rsidR="00E75178" w:rsidRPr="00881782" w:rsidRDefault="00E75178" w:rsidP="00414D9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881782" w:rsidRDefault="00E75178" w:rsidP="00896652">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w:t>
      </w:r>
    </w:p>
    <w:p w:rsidR="00E75178" w:rsidRDefault="00E75178" w:rsidP="00414D9B">
      <w:pPr>
        <w:pStyle w:val="Textosinformato"/>
        <w:jc w:val="both"/>
        <w:rPr>
          <w:sz w:val="24"/>
          <w:szCs w:val="24"/>
        </w:rPr>
      </w:pPr>
    </w:p>
    <w:p w:rsidR="00E75178" w:rsidRDefault="00E75178" w:rsidP="00414D9B">
      <w:pPr>
        <w:pStyle w:val="Textosinformato"/>
        <w:jc w:val="both"/>
        <w:rPr>
          <w:sz w:val="24"/>
          <w:szCs w:val="24"/>
        </w:rPr>
      </w:pPr>
      <w:r>
        <w:rPr>
          <w:sz w:val="24"/>
          <w:szCs w:val="24"/>
        </w:rPr>
        <w:lastRenderedPageBreak/>
        <w:t xml:space="preserve">Un Grupo </w:t>
      </w:r>
      <w:r w:rsidRPr="00414D9B">
        <w:rPr>
          <w:sz w:val="24"/>
          <w:szCs w:val="24"/>
        </w:rPr>
        <w:t>t</w:t>
      </w:r>
      <w:r>
        <w:rPr>
          <w:sz w:val="24"/>
          <w:szCs w:val="24"/>
        </w:rPr>
        <w:t>i</w:t>
      </w:r>
      <w:r w:rsidRPr="00414D9B">
        <w:rPr>
          <w:sz w:val="24"/>
          <w:szCs w:val="24"/>
        </w:rPr>
        <w:t>en</w:t>
      </w:r>
      <w:r>
        <w:rPr>
          <w:sz w:val="24"/>
          <w:szCs w:val="24"/>
        </w:rPr>
        <w:t>e</w:t>
      </w:r>
      <w:r w:rsidRPr="00414D9B">
        <w:rPr>
          <w:sz w:val="24"/>
          <w:szCs w:val="24"/>
        </w:rPr>
        <w:t xml:space="preserve"> dos expedientes a los que no se va a proponer </w:t>
      </w:r>
      <w:r>
        <w:rPr>
          <w:sz w:val="24"/>
          <w:szCs w:val="24"/>
        </w:rPr>
        <w:t>a</w:t>
      </w:r>
      <w:r w:rsidRPr="00414D9B">
        <w:rPr>
          <w:sz w:val="24"/>
          <w:szCs w:val="24"/>
        </w:rPr>
        <w:t xml:space="preserve">yuda porque no alcanzan los niveles de intensidad exigidos en los </w:t>
      </w:r>
      <w:r>
        <w:rPr>
          <w:sz w:val="24"/>
          <w:szCs w:val="24"/>
        </w:rPr>
        <w:t>c</w:t>
      </w:r>
      <w:r w:rsidRPr="00414D9B">
        <w:rPr>
          <w:sz w:val="24"/>
          <w:szCs w:val="24"/>
        </w:rPr>
        <w:t xml:space="preserve">riterios de baremación. </w:t>
      </w:r>
    </w:p>
    <w:p w:rsidR="00E75178" w:rsidRDefault="00E75178" w:rsidP="00414D9B">
      <w:pPr>
        <w:pStyle w:val="Textosinformato"/>
        <w:jc w:val="both"/>
        <w:rPr>
          <w:sz w:val="24"/>
          <w:szCs w:val="24"/>
        </w:rPr>
      </w:pPr>
    </w:p>
    <w:p w:rsidR="00E75178" w:rsidRDefault="00E75178" w:rsidP="00414D9B">
      <w:pPr>
        <w:pStyle w:val="Textosinformato"/>
        <w:jc w:val="both"/>
        <w:rPr>
          <w:sz w:val="24"/>
          <w:szCs w:val="24"/>
        </w:rPr>
      </w:pPr>
      <w:r>
        <w:rPr>
          <w:sz w:val="24"/>
          <w:szCs w:val="24"/>
        </w:rPr>
        <w:t>¿</w:t>
      </w:r>
      <w:r w:rsidRPr="00414D9B">
        <w:rPr>
          <w:sz w:val="24"/>
          <w:szCs w:val="24"/>
        </w:rPr>
        <w:t xml:space="preserve">Qué consideración tienen: </w:t>
      </w:r>
      <w:proofErr w:type="gramStart"/>
      <w:r w:rsidRPr="00414D9B">
        <w:rPr>
          <w:sz w:val="24"/>
          <w:szCs w:val="24"/>
        </w:rPr>
        <w:t>desistidos,</w:t>
      </w:r>
      <w:r>
        <w:rPr>
          <w:sz w:val="24"/>
          <w:szCs w:val="24"/>
        </w:rPr>
        <w:t xml:space="preserve"> </w:t>
      </w:r>
      <w:r w:rsidRPr="00414D9B">
        <w:rPr>
          <w:sz w:val="24"/>
          <w:szCs w:val="24"/>
        </w:rPr>
        <w:t>imp</w:t>
      </w:r>
      <w:r>
        <w:rPr>
          <w:sz w:val="24"/>
          <w:szCs w:val="24"/>
        </w:rPr>
        <w:t>osibilidad material sobrevenida, etc.</w:t>
      </w:r>
      <w:r w:rsidRPr="00414D9B">
        <w:rPr>
          <w:sz w:val="24"/>
          <w:szCs w:val="24"/>
        </w:rPr>
        <w:t>?</w:t>
      </w:r>
      <w:proofErr w:type="gramEnd"/>
    </w:p>
    <w:p w:rsidR="00E75178" w:rsidRPr="00414D9B" w:rsidRDefault="00E75178" w:rsidP="00414D9B">
      <w:pPr>
        <w:pStyle w:val="Textosinformato"/>
        <w:jc w:val="both"/>
        <w:rPr>
          <w:sz w:val="24"/>
          <w:szCs w:val="24"/>
        </w:rPr>
      </w:pPr>
    </w:p>
    <w:p w:rsidR="00E75178" w:rsidRPr="00414D9B" w:rsidRDefault="00E75178" w:rsidP="00931C9F">
      <w:pPr>
        <w:rPr>
          <w:color w:val="FF0000"/>
        </w:rPr>
      </w:pPr>
      <w:r>
        <w:rPr>
          <w:color w:val="FF0000"/>
          <w:szCs w:val="24"/>
        </w:rPr>
        <w:t>El Grupo debe desestimar es</w:t>
      </w:r>
      <w:r w:rsidRPr="00414D9B">
        <w:rPr>
          <w:color w:val="FF0000"/>
          <w:szCs w:val="24"/>
        </w:rPr>
        <w:t>a</w:t>
      </w:r>
      <w:r>
        <w:rPr>
          <w:color w:val="FF0000"/>
          <w:szCs w:val="24"/>
        </w:rPr>
        <w:t>s dos</w:t>
      </w:r>
      <w:r w:rsidRPr="00414D9B">
        <w:rPr>
          <w:color w:val="FF0000"/>
          <w:szCs w:val="24"/>
        </w:rPr>
        <w:t xml:space="preserve"> solicitud</w:t>
      </w:r>
      <w:r>
        <w:rPr>
          <w:color w:val="FF0000"/>
          <w:szCs w:val="24"/>
        </w:rPr>
        <w:t>e</w:t>
      </w:r>
      <w:r w:rsidRPr="00414D9B">
        <w:rPr>
          <w:color w:val="FF0000"/>
          <w:szCs w:val="24"/>
        </w:rPr>
        <w:t>s. Desestimada</w:t>
      </w:r>
      <w:r>
        <w:rPr>
          <w:color w:val="FF0000"/>
          <w:szCs w:val="24"/>
        </w:rPr>
        <w:t>s</w:t>
      </w:r>
      <w:r w:rsidRPr="00414D9B">
        <w:rPr>
          <w:color w:val="FF0000"/>
          <w:szCs w:val="24"/>
        </w:rPr>
        <w:t xml:space="preserve"> porque no llega</w:t>
      </w:r>
      <w:r>
        <w:rPr>
          <w:color w:val="FF0000"/>
          <w:szCs w:val="24"/>
        </w:rPr>
        <w:t>n</w:t>
      </w:r>
      <w:r w:rsidRPr="00414D9B">
        <w:rPr>
          <w:color w:val="FF0000"/>
          <w:szCs w:val="24"/>
        </w:rPr>
        <w:t xml:space="preserve"> al mínimo.</w:t>
      </w:r>
    </w:p>
    <w:p w:rsidR="00E75178" w:rsidRDefault="00E75178"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F5602" w:rsidRDefault="00EF5602" w:rsidP="00931C9F">
      <w:pPr>
        <w:rPr>
          <w:sz w:val="16"/>
          <w:szCs w:val="16"/>
        </w:rPr>
      </w:pPr>
    </w:p>
    <w:p w:rsidR="00E75178" w:rsidRDefault="00E75178" w:rsidP="00786153">
      <w:pPr>
        <w:shd w:val="clear" w:color="auto" w:fill="D9D9D9"/>
        <w:autoSpaceDE w:val="0"/>
        <w:autoSpaceDN w:val="0"/>
        <w:adjustRightInd w:val="0"/>
        <w:outlineLvl w:val="0"/>
        <w:rPr>
          <w:rFonts w:cs="Arial"/>
          <w:szCs w:val="24"/>
        </w:rPr>
      </w:pPr>
      <w:bookmarkStart w:id="655" w:name="ProcCoopGALCuotaCofinanciacinóEntePúblic"/>
      <w:bookmarkEnd w:id="655"/>
      <w:r w:rsidRPr="005408AC">
        <w:rPr>
          <w:rFonts w:cs="Arial"/>
          <w:szCs w:val="24"/>
        </w:rPr>
        <w:t xml:space="preserve">APORTACIÓN DE </w:t>
      </w:r>
      <w:r>
        <w:rPr>
          <w:rFonts w:cs="Arial"/>
          <w:szCs w:val="24"/>
        </w:rPr>
        <w:t xml:space="preserve">LA </w:t>
      </w:r>
      <w:r w:rsidRPr="005408AC">
        <w:rPr>
          <w:rFonts w:cs="Arial"/>
          <w:szCs w:val="24"/>
        </w:rPr>
        <w:t>COFI</w:t>
      </w:r>
      <w:r>
        <w:rPr>
          <w:rFonts w:cs="Arial"/>
          <w:szCs w:val="24"/>
        </w:rPr>
        <w:t>NANCIACIÓN POR ENTIDADES LOCALES</w:t>
      </w:r>
    </w:p>
    <w:p w:rsidR="00EF5602" w:rsidRPr="000746C7" w:rsidRDefault="00EF5602" w:rsidP="00EF5602">
      <w:pPr>
        <w:shd w:val="clear" w:color="auto" w:fill="D9D9D9"/>
        <w:rPr>
          <w:rStyle w:val="Textoennegrita"/>
          <w:rFonts w:cs="Arial"/>
          <w:b w:val="0"/>
          <w:color w:val="000000"/>
          <w:szCs w:val="24"/>
        </w:rPr>
      </w:pPr>
    </w:p>
    <w:p w:rsidR="00EF5602" w:rsidRPr="005408AC"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11</w:t>
      </w:r>
      <w:r w:rsidRPr="000746C7">
        <w:rPr>
          <w:rStyle w:val="Textoennegrita"/>
          <w:rFonts w:cs="Arial"/>
          <w:b w:val="0"/>
          <w:color w:val="000000"/>
          <w:szCs w:val="24"/>
        </w:rPr>
        <w:t>.0</w:t>
      </w:r>
      <w:r>
        <w:rPr>
          <w:rStyle w:val="Textoennegrita"/>
          <w:rFonts w:cs="Arial"/>
          <w:b w:val="0"/>
          <w:color w:val="000000"/>
          <w:szCs w:val="24"/>
        </w:rPr>
        <w:t>8</w:t>
      </w:r>
      <w:r w:rsidRPr="000746C7">
        <w:rPr>
          <w:rStyle w:val="Textoennegrita"/>
          <w:rFonts w:cs="Arial"/>
          <w:b w:val="0"/>
          <w:color w:val="000000"/>
          <w:szCs w:val="24"/>
        </w:rPr>
        <w:t>.2016</w:t>
      </w:r>
    </w:p>
    <w:p w:rsidR="00E75178" w:rsidRPr="00881782" w:rsidRDefault="00E75178" w:rsidP="0078615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4881" w:rsidRDefault="00E75178"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86153">
      <w:pPr>
        <w:pStyle w:val="Textosinformato"/>
        <w:jc w:val="both"/>
      </w:pPr>
    </w:p>
    <w:p w:rsidR="00E75178" w:rsidRPr="005408AC" w:rsidRDefault="00E75178" w:rsidP="00786153">
      <w:pPr>
        <w:autoSpaceDE w:val="0"/>
        <w:autoSpaceDN w:val="0"/>
        <w:adjustRightInd w:val="0"/>
        <w:rPr>
          <w:rFonts w:cs="Arial"/>
          <w:szCs w:val="24"/>
        </w:rPr>
      </w:pPr>
      <w:r w:rsidRPr="005408AC">
        <w:rPr>
          <w:rFonts w:cs="Arial"/>
          <w:szCs w:val="24"/>
        </w:rPr>
        <w:t>Se sobreentiende que no hay modo de aportar cofinanciación de entidades públicas (de la administración local) que no se cuenten como fondos públicos. Porque según el punto 8 del art. 25 las entidades colaboradoras no pueden pagar directamente gastos, porque en realidad los beneficiarios son los Grupos.</w:t>
      </w:r>
    </w:p>
    <w:p w:rsidR="00E75178" w:rsidRPr="005408AC" w:rsidRDefault="00E75178" w:rsidP="00786153">
      <w:pPr>
        <w:autoSpaceDE w:val="0"/>
        <w:autoSpaceDN w:val="0"/>
        <w:adjustRightInd w:val="0"/>
        <w:rPr>
          <w:rFonts w:cs="Arial"/>
          <w:szCs w:val="24"/>
        </w:rPr>
      </w:pPr>
    </w:p>
    <w:p w:rsidR="00E75178" w:rsidRPr="005408AC" w:rsidRDefault="00E75178" w:rsidP="00786153">
      <w:pPr>
        <w:autoSpaceDE w:val="0"/>
        <w:autoSpaceDN w:val="0"/>
        <w:adjustRightInd w:val="0"/>
        <w:rPr>
          <w:rFonts w:cs="Arial"/>
          <w:szCs w:val="24"/>
        </w:rPr>
      </w:pPr>
      <w:r w:rsidRPr="005408AC">
        <w:rPr>
          <w:rFonts w:cs="Arial"/>
          <w:szCs w:val="24"/>
        </w:rPr>
        <w:t>Captar la aportación privada cobrando cuotas de inscripción de determinadas actividades a las empresas puede ser un lío para los Grupos; no sé si supondrá que debamos facturar o no, y eso supone liquidación de IVA, etc.</w:t>
      </w:r>
    </w:p>
    <w:p w:rsidR="00E75178" w:rsidRPr="005408AC" w:rsidRDefault="00E75178" w:rsidP="00786153">
      <w:pPr>
        <w:autoSpaceDE w:val="0"/>
        <w:autoSpaceDN w:val="0"/>
        <w:adjustRightInd w:val="0"/>
        <w:rPr>
          <w:rFonts w:cs="Arial"/>
          <w:szCs w:val="24"/>
        </w:rPr>
      </w:pPr>
    </w:p>
    <w:p w:rsidR="00E75178" w:rsidRPr="005408AC" w:rsidRDefault="00E75178" w:rsidP="00786153">
      <w:pPr>
        <w:autoSpaceDE w:val="0"/>
        <w:autoSpaceDN w:val="0"/>
        <w:adjustRightInd w:val="0"/>
        <w:rPr>
          <w:rFonts w:cs="Arial"/>
          <w:szCs w:val="24"/>
        </w:rPr>
      </w:pPr>
      <w:r w:rsidRPr="005408AC">
        <w:rPr>
          <w:rFonts w:cs="Arial"/>
          <w:szCs w:val="24"/>
        </w:rPr>
        <w:t>¿Hay alguna otra forma de conseguir de una entidad pública la financiación restante?</w:t>
      </w:r>
    </w:p>
    <w:p w:rsidR="00E75178" w:rsidRDefault="00E75178" w:rsidP="00786153"/>
    <w:p w:rsidR="00E75178" w:rsidRPr="002B4C3D" w:rsidRDefault="00E75178" w:rsidP="00786153">
      <w:pPr>
        <w:rPr>
          <w:szCs w:val="24"/>
        </w:rPr>
      </w:pPr>
      <w:r w:rsidRPr="005408AC">
        <w:rPr>
          <w:color w:val="FF0000"/>
        </w:rPr>
        <w:t xml:space="preserve">Conviene analizar las posibilidades que pueda abrir la </w:t>
      </w:r>
      <w:hyperlink r:id="rId60" w:history="1">
        <w:r w:rsidRPr="00860768">
          <w:rPr>
            <w:rStyle w:val="Hipervnculo"/>
          </w:rPr>
          <w:t>Ley 49/2002, de régimen fiscal de las entidades sin fines lucrativos y de los incentivos fiscales al mecenazgo</w:t>
        </w:r>
      </w:hyperlink>
      <w:r>
        <w:t>.</w:t>
      </w:r>
    </w:p>
    <w:p w:rsidR="00E75178" w:rsidRDefault="00E75178" w:rsidP="00786153">
      <w:pPr>
        <w:ind w:right="1773"/>
        <w:rPr>
          <w:sz w:val="20"/>
        </w:rPr>
      </w:pPr>
    </w:p>
    <w:p w:rsidR="00E75178" w:rsidRPr="00786153" w:rsidRDefault="00E75178" w:rsidP="00786153">
      <w:pPr>
        <w:rPr>
          <w:rFonts w:cs="Arial"/>
          <w:color w:val="FF0000"/>
          <w:szCs w:val="24"/>
        </w:rPr>
      </w:pPr>
      <w:r w:rsidRPr="00786153">
        <w:rPr>
          <w:rFonts w:cs="Arial"/>
          <w:color w:val="FF0000"/>
          <w:szCs w:val="24"/>
        </w:rPr>
        <w:t>Las cuotas que las entidades públicas pagan al Grupo en concepto de su funcionamiento general no se consideran como subvenciones.</w:t>
      </w:r>
    </w:p>
    <w:p w:rsidR="00E75178" w:rsidRDefault="00E75178" w:rsidP="00786153">
      <w:pPr>
        <w:rPr>
          <w:rFonts w:cs="Arial"/>
          <w:color w:val="00B050"/>
          <w:szCs w:val="24"/>
        </w:rPr>
      </w:pPr>
    </w:p>
    <w:p w:rsidR="00E75178" w:rsidRDefault="00E75178" w:rsidP="00786153">
      <w:r w:rsidRPr="00392E0F">
        <w:rPr>
          <w:rFonts w:cs="Arial"/>
          <w:color w:val="00B050"/>
          <w:szCs w:val="24"/>
        </w:rPr>
        <w:t xml:space="preserve">N. de RADR: el servicio de Programas Rurales comunica que no puede analizar las posibilidades de </w:t>
      </w:r>
      <w:r>
        <w:rPr>
          <w:rFonts w:cs="Arial"/>
          <w:color w:val="00B050"/>
          <w:szCs w:val="24"/>
        </w:rPr>
        <w:t xml:space="preserve">que un Grupo se cofinancie por fuentes privadas conforme a </w:t>
      </w:r>
      <w:r w:rsidRPr="00392E0F">
        <w:rPr>
          <w:rFonts w:cs="Arial"/>
          <w:color w:val="00B050"/>
          <w:szCs w:val="24"/>
        </w:rPr>
        <w:t>la Ley 49/2002 por carecer de juristas expertos en ese campo.</w:t>
      </w:r>
      <w:r>
        <w:rPr>
          <w:rFonts w:cs="Arial"/>
          <w:color w:val="00B050"/>
          <w:szCs w:val="24"/>
        </w:rPr>
        <w:t xml:space="preserve"> Una gestoría especializada en fundaciones y asociaciones nos ha remitido un informe que se remite aparte a los Grupos.</w:t>
      </w:r>
    </w:p>
    <w:p w:rsidR="00E75178" w:rsidRDefault="00E75178"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31C9F"/>
    <w:p w:rsidR="00E75178" w:rsidRDefault="00E75178" w:rsidP="00D72CCD">
      <w:pPr>
        <w:shd w:val="clear" w:color="auto" w:fill="D9D9D9"/>
        <w:autoSpaceDE w:val="0"/>
        <w:autoSpaceDN w:val="0"/>
        <w:adjustRightInd w:val="0"/>
        <w:outlineLvl w:val="0"/>
        <w:rPr>
          <w:rFonts w:cs="Arial"/>
          <w:szCs w:val="24"/>
        </w:rPr>
      </w:pPr>
      <w:bookmarkStart w:id="656" w:name="ProcModeraGastoMás30000Más6000"/>
      <w:bookmarkEnd w:id="656"/>
      <w:r w:rsidRPr="00D72CCD">
        <w:rPr>
          <w:rFonts w:cs="Arial"/>
          <w:szCs w:val="24"/>
        </w:rPr>
        <w:t>MODERACIÓN DE COSTES</w:t>
      </w:r>
      <w:r>
        <w:rPr>
          <w:rFonts w:cs="Arial"/>
          <w:szCs w:val="24"/>
        </w:rPr>
        <w:t>: APLICACIÓN DE LOS UMBRALES DE</w:t>
      </w:r>
      <w:r w:rsidRPr="00D72CCD">
        <w:rPr>
          <w:rFonts w:cs="Arial"/>
          <w:szCs w:val="24"/>
        </w:rPr>
        <w:t xml:space="preserve"> </w:t>
      </w:r>
      <w:r>
        <w:rPr>
          <w:rFonts w:cs="Arial"/>
          <w:szCs w:val="24"/>
        </w:rPr>
        <w:t>6.000 Y 30.000 EUROS EN PROYECTOS NO PRODUCTIVOS</w:t>
      </w:r>
    </w:p>
    <w:p w:rsidR="00EF5602" w:rsidRPr="000746C7" w:rsidRDefault="00EF5602" w:rsidP="00EF5602">
      <w:pPr>
        <w:shd w:val="clear" w:color="auto" w:fill="D9D9D9"/>
        <w:rPr>
          <w:rStyle w:val="Textoennegrita"/>
          <w:rFonts w:cs="Arial"/>
          <w:b w:val="0"/>
          <w:color w:val="000000"/>
          <w:szCs w:val="24"/>
        </w:rPr>
      </w:pPr>
    </w:p>
    <w:p w:rsidR="00EF5602" w:rsidRPr="00D72CCD"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11</w:t>
      </w:r>
      <w:r w:rsidRPr="000746C7">
        <w:rPr>
          <w:rStyle w:val="Textoennegrita"/>
          <w:rFonts w:cs="Arial"/>
          <w:b w:val="0"/>
          <w:color w:val="000000"/>
          <w:szCs w:val="24"/>
        </w:rPr>
        <w:t>.0</w:t>
      </w:r>
      <w:r>
        <w:rPr>
          <w:rStyle w:val="Textoennegrita"/>
          <w:rFonts w:cs="Arial"/>
          <w:b w:val="0"/>
          <w:color w:val="000000"/>
          <w:szCs w:val="24"/>
        </w:rPr>
        <w:t>8</w:t>
      </w:r>
      <w:r w:rsidRPr="000746C7">
        <w:rPr>
          <w:rStyle w:val="Textoennegrita"/>
          <w:rFonts w:cs="Arial"/>
          <w:b w:val="0"/>
          <w:color w:val="000000"/>
          <w:szCs w:val="24"/>
        </w:rPr>
        <w:t>.2016</w:t>
      </w:r>
    </w:p>
    <w:p w:rsidR="00E75178" w:rsidRPr="00881782" w:rsidRDefault="00E75178" w:rsidP="009C5C2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9C5C28">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D72CCD">
      <w:pPr>
        <w:autoSpaceDE w:val="0"/>
        <w:autoSpaceDN w:val="0"/>
        <w:adjustRightInd w:val="0"/>
        <w:rPr>
          <w:rFonts w:cs="Arial"/>
          <w:szCs w:val="24"/>
        </w:rPr>
      </w:pPr>
    </w:p>
    <w:p w:rsidR="00E75178" w:rsidRPr="00D72CCD" w:rsidRDefault="00E75178" w:rsidP="00D72CCD">
      <w:pPr>
        <w:autoSpaceDE w:val="0"/>
        <w:autoSpaceDN w:val="0"/>
        <w:adjustRightInd w:val="0"/>
        <w:rPr>
          <w:rFonts w:cs="Arial"/>
          <w:szCs w:val="24"/>
        </w:rPr>
      </w:pPr>
      <w:r w:rsidRPr="00D72CCD">
        <w:rPr>
          <w:rFonts w:cs="Arial"/>
          <w:szCs w:val="24"/>
        </w:rPr>
        <w:t xml:space="preserve">En el punto 11 del artículo sobre Actividades y gastos no subvencionables y limitaciones se escribe: </w:t>
      </w:r>
    </w:p>
    <w:p w:rsidR="00E75178" w:rsidRPr="00D72CCD" w:rsidRDefault="00E75178" w:rsidP="00D72CCD">
      <w:pPr>
        <w:autoSpaceDE w:val="0"/>
        <w:autoSpaceDN w:val="0"/>
        <w:adjustRightInd w:val="0"/>
        <w:rPr>
          <w:rFonts w:cs="Arial"/>
          <w:szCs w:val="24"/>
        </w:rPr>
      </w:pPr>
      <w:r w:rsidRPr="00D72CCD">
        <w:rPr>
          <w:rFonts w:cs="Arial"/>
          <w:szCs w:val="24"/>
        </w:rPr>
        <w:t xml:space="preserve">  </w:t>
      </w:r>
    </w:p>
    <w:p w:rsidR="00E75178" w:rsidRDefault="00E75178" w:rsidP="00D72CCD">
      <w:pPr>
        <w:pStyle w:val="NormalWeb"/>
        <w:spacing w:before="0" w:beforeAutospacing="0" w:after="0" w:afterAutospacing="0"/>
        <w:ind w:left="567" w:right="993"/>
        <w:jc w:val="both"/>
      </w:pPr>
      <w:r w:rsidRPr="00D72CCD">
        <w:rPr>
          <w:rFonts w:ascii="Calibri" w:hAnsi="Calibri" w:cs="TTE18151B0t00"/>
          <w:i/>
          <w:lang w:eastAsia="en-US"/>
        </w:rPr>
        <w:t xml:space="preserve">“11. Cuando el gasto subvencionable supere el importe de 6.000 euros en el supuesto de suministro de bienes de equipo o prestación de servicios, o de 30.000 euros en el caso de ejecución de obras, el beneficiario deberá solicitar como mínimo tres ofertas de diferentes proveedores con carácter previo a la contracción del compromiso para la prestación del servicio o el suministro del </w:t>
      </w:r>
      <w:r w:rsidRPr="00D72CCD">
        <w:rPr>
          <w:rFonts w:ascii="Calibri" w:hAnsi="Calibri" w:cs="TTE18151B0t00"/>
          <w:i/>
          <w:lang w:eastAsia="en-US"/>
        </w:rPr>
        <w:lastRenderedPageBreak/>
        <w:t>bien o la ejecución de la obra. Dichas ofertas deberán presentarse junto con la solicitud de ayuda, salvo que, por la naturaleza del gasto resulte imposible”.</w:t>
      </w:r>
      <w:r>
        <w:rPr>
          <w:i/>
          <w:iCs/>
        </w:rPr>
        <w:t xml:space="preserve"> </w:t>
      </w:r>
    </w:p>
    <w:p w:rsidR="00E75178" w:rsidRPr="00D72CCD" w:rsidRDefault="00E75178" w:rsidP="00D72CCD">
      <w:pPr>
        <w:autoSpaceDE w:val="0"/>
        <w:autoSpaceDN w:val="0"/>
        <w:adjustRightInd w:val="0"/>
        <w:rPr>
          <w:rFonts w:cs="Arial"/>
          <w:szCs w:val="24"/>
        </w:rPr>
      </w:pPr>
      <w:r w:rsidRPr="00D72CCD">
        <w:rPr>
          <w:rFonts w:cs="Arial"/>
          <w:szCs w:val="24"/>
        </w:rPr>
        <w:t xml:space="preserve">  </w:t>
      </w:r>
    </w:p>
    <w:p w:rsidR="00E75178" w:rsidRPr="00D72CCD" w:rsidRDefault="00E75178" w:rsidP="00D72CCD">
      <w:pPr>
        <w:autoSpaceDE w:val="0"/>
        <w:autoSpaceDN w:val="0"/>
        <w:adjustRightInd w:val="0"/>
        <w:rPr>
          <w:rFonts w:cs="Arial"/>
          <w:szCs w:val="24"/>
        </w:rPr>
      </w:pPr>
      <w:r w:rsidRPr="00D72CCD">
        <w:rPr>
          <w:rFonts w:cs="Arial"/>
          <w:szCs w:val="24"/>
        </w:rPr>
        <w:t>Tal como está escrito, suponemos que esta referencia se aplica a todo tipo de proyectos no productivos, hayan tenido que someterse o no a cont</w:t>
      </w:r>
      <w:r>
        <w:rPr>
          <w:rFonts w:cs="Arial"/>
          <w:szCs w:val="24"/>
        </w:rPr>
        <w:t>ratación pública: ¿es correcto?</w:t>
      </w:r>
    </w:p>
    <w:p w:rsidR="00E75178" w:rsidRDefault="00E75178" w:rsidP="00D72CCD">
      <w:pPr>
        <w:autoSpaceDE w:val="0"/>
        <w:autoSpaceDN w:val="0"/>
        <w:adjustRightInd w:val="0"/>
        <w:rPr>
          <w:rFonts w:cs="Arial"/>
          <w:color w:val="FF0000"/>
          <w:szCs w:val="24"/>
        </w:rPr>
      </w:pPr>
      <w:r w:rsidRPr="00D72CCD">
        <w:rPr>
          <w:rFonts w:cs="Arial"/>
          <w:szCs w:val="24"/>
        </w:rPr>
        <w:br/>
      </w:r>
      <w:r w:rsidRPr="00D72CCD">
        <w:rPr>
          <w:rFonts w:cs="Arial"/>
          <w:color w:val="FF0000"/>
          <w:szCs w:val="24"/>
        </w:rPr>
        <w:t xml:space="preserve">Estos límites son los que establece la Ley de subvenciones y la Ley de contratos del sector público, por </w:t>
      </w:r>
      <w:proofErr w:type="gramStart"/>
      <w:r w:rsidRPr="00D72CCD">
        <w:rPr>
          <w:rFonts w:cs="Arial"/>
          <w:color w:val="FF0000"/>
          <w:szCs w:val="24"/>
        </w:rPr>
        <w:t>tanto</w:t>
      </w:r>
      <w:proofErr w:type="gramEnd"/>
      <w:r w:rsidRPr="00D72CCD">
        <w:rPr>
          <w:rFonts w:cs="Arial"/>
          <w:color w:val="FF0000"/>
          <w:szCs w:val="24"/>
        </w:rPr>
        <w:t xml:space="preserve"> se aplica a todo tipo de proyectos.</w:t>
      </w:r>
    </w:p>
    <w:p w:rsidR="00E75178" w:rsidRDefault="00E75178" w:rsidP="00D72CCD">
      <w:pPr>
        <w:autoSpaceDE w:val="0"/>
        <w:autoSpaceDN w:val="0"/>
        <w:adjustRightInd w:val="0"/>
        <w:rPr>
          <w:rFonts w:cs="Arial"/>
          <w:szCs w:val="24"/>
        </w:rPr>
      </w:pPr>
    </w:p>
    <w:p w:rsidR="00E75178" w:rsidRPr="00B746B4" w:rsidRDefault="00E75178" w:rsidP="00B746B4">
      <w:pPr>
        <w:autoSpaceDE w:val="0"/>
        <w:autoSpaceDN w:val="0"/>
        <w:adjustRightInd w:val="0"/>
        <w:rPr>
          <w:rFonts w:cs="Arial"/>
          <w:szCs w:val="24"/>
        </w:rPr>
      </w:pPr>
      <w:r w:rsidRPr="00B746B4">
        <w:rPr>
          <w:rFonts w:cs="Arial"/>
          <w:szCs w:val="24"/>
        </w:rPr>
        <w:t>¿Se nos podría aclarar qué principio se va a seguir en la aplicación del principio de moderación de costes? (si luego en procedimiento también se va a pedir algún sistema de moderación de costes para cualquier importe, parece mejor dejarlo escrito desde el principio y en las bases, y no una parte en las bases y otra en el procedimiento</w:t>
      </w:r>
      <w:r>
        <w:rPr>
          <w:rFonts w:cs="Arial"/>
          <w:szCs w:val="24"/>
        </w:rPr>
        <w:t>)</w:t>
      </w:r>
      <w:r w:rsidRPr="00B746B4">
        <w:rPr>
          <w:rFonts w:cs="Arial"/>
          <w:szCs w:val="24"/>
        </w:rPr>
        <w:t>.</w:t>
      </w:r>
    </w:p>
    <w:p w:rsidR="00E75178" w:rsidRPr="00B746B4" w:rsidRDefault="00E75178" w:rsidP="00B746B4">
      <w:pPr>
        <w:autoSpaceDE w:val="0"/>
        <w:autoSpaceDN w:val="0"/>
        <w:adjustRightInd w:val="0"/>
        <w:rPr>
          <w:rFonts w:cs="Arial"/>
          <w:szCs w:val="24"/>
        </w:rPr>
      </w:pPr>
    </w:p>
    <w:p w:rsidR="00E75178" w:rsidRPr="00B746B4" w:rsidRDefault="00E75178" w:rsidP="00B746B4">
      <w:pPr>
        <w:autoSpaceDE w:val="0"/>
        <w:autoSpaceDN w:val="0"/>
        <w:adjustRightInd w:val="0"/>
        <w:rPr>
          <w:rFonts w:cs="Arial"/>
          <w:color w:val="FF0000"/>
          <w:szCs w:val="24"/>
        </w:rPr>
      </w:pPr>
      <w:r w:rsidRPr="00B746B4">
        <w:rPr>
          <w:rFonts w:cs="Arial"/>
          <w:color w:val="FF0000"/>
          <w:szCs w:val="24"/>
        </w:rPr>
        <w:t xml:space="preserve">La moderación de costes se establece como una de las verificaciones de los controles administrativos en el artículo </w:t>
      </w:r>
      <w:proofErr w:type="spellStart"/>
      <w:r w:rsidRPr="00B746B4">
        <w:rPr>
          <w:rFonts w:cs="Arial"/>
          <w:color w:val="FF0000"/>
          <w:szCs w:val="24"/>
        </w:rPr>
        <w:t>nº</w:t>
      </w:r>
      <w:proofErr w:type="spellEnd"/>
      <w:r w:rsidRPr="00B746B4">
        <w:rPr>
          <w:rFonts w:cs="Arial"/>
          <w:color w:val="FF0000"/>
          <w:szCs w:val="24"/>
        </w:rPr>
        <w:t xml:space="preserve"> 48 del Reglamento 809/2014</w:t>
      </w:r>
      <w:r>
        <w:rPr>
          <w:rFonts w:cs="Arial"/>
          <w:color w:val="FF0000"/>
          <w:szCs w:val="24"/>
        </w:rPr>
        <w:t>:</w:t>
      </w:r>
    </w:p>
    <w:p w:rsidR="00E75178" w:rsidRDefault="00E75178" w:rsidP="00B746B4">
      <w:pPr>
        <w:autoSpaceDE w:val="0"/>
        <w:autoSpaceDN w:val="0"/>
        <w:adjustRightInd w:val="0"/>
        <w:ind w:left="567" w:right="993"/>
        <w:rPr>
          <w:rFonts w:ascii="Calibri" w:hAnsi="Calibri" w:cs="Arial"/>
          <w:i/>
          <w:color w:val="FF0000"/>
          <w:szCs w:val="24"/>
        </w:rPr>
      </w:pPr>
    </w:p>
    <w:p w:rsidR="00E75178" w:rsidRPr="00B746B4" w:rsidRDefault="00E75178" w:rsidP="00B746B4">
      <w:pPr>
        <w:autoSpaceDE w:val="0"/>
        <w:autoSpaceDN w:val="0"/>
        <w:adjustRightInd w:val="0"/>
        <w:ind w:left="567" w:right="993"/>
        <w:rPr>
          <w:rFonts w:ascii="Calibri" w:hAnsi="Calibri" w:cs="Arial"/>
          <w:i/>
          <w:color w:val="FF0000"/>
          <w:szCs w:val="24"/>
        </w:rPr>
      </w:pPr>
      <w:r w:rsidRPr="00B746B4">
        <w:rPr>
          <w:rFonts w:ascii="Calibri" w:hAnsi="Calibri" w:cs="Arial"/>
          <w:i/>
          <w:color w:val="FF0000"/>
          <w:szCs w:val="24"/>
        </w:rPr>
        <w:t xml:space="preserve">"en el caso de los costes mencionados en el artículo 67, apartado 1, letra a), del Reglamento (UE) </w:t>
      </w:r>
      <w:proofErr w:type="spellStart"/>
      <w:r w:rsidRPr="00B746B4">
        <w:rPr>
          <w:rFonts w:ascii="Calibri" w:hAnsi="Calibri" w:cs="Arial"/>
          <w:i/>
          <w:color w:val="FF0000"/>
          <w:szCs w:val="24"/>
        </w:rPr>
        <w:t>n</w:t>
      </w:r>
      <w:r>
        <w:rPr>
          <w:rFonts w:ascii="Calibri" w:hAnsi="Calibri" w:cs="Arial"/>
          <w:i/>
          <w:color w:val="FF0000"/>
          <w:szCs w:val="24"/>
        </w:rPr>
        <w:t>º</w:t>
      </w:r>
      <w:proofErr w:type="spellEnd"/>
      <w:r w:rsidRPr="00B746B4">
        <w:rPr>
          <w:rFonts w:ascii="Calibri" w:hAnsi="Calibri" w:cs="Arial"/>
          <w:i/>
          <w:color w:val="FF0000"/>
          <w:szCs w:val="24"/>
        </w:rPr>
        <w:t xml:space="preserve"> 1303/2013, con excepción de las contribuciones en especie y la depreciación, una verificación de la moderación de los costes propuestos; los costes se evaluarán mediante un sistema de evaluación adecuado, como los costes de referencia, la comparación de ofertas diferentes o un comité de evaluación".</w:t>
      </w:r>
    </w:p>
    <w:p w:rsidR="00E75178" w:rsidRPr="00B746B4" w:rsidRDefault="00E75178" w:rsidP="00B746B4">
      <w:pPr>
        <w:autoSpaceDE w:val="0"/>
        <w:autoSpaceDN w:val="0"/>
        <w:adjustRightInd w:val="0"/>
        <w:rPr>
          <w:rFonts w:cs="Arial"/>
          <w:szCs w:val="24"/>
        </w:rPr>
      </w:pPr>
    </w:p>
    <w:p w:rsidR="00E75178" w:rsidRPr="00B746B4" w:rsidRDefault="00E75178" w:rsidP="00B746B4">
      <w:pPr>
        <w:autoSpaceDE w:val="0"/>
        <w:autoSpaceDN w:val="0"/>
        <w:adjustRightInd w:val="0"/>
        <w:rPr>
          <w:rFonts w:cs="Arial"/>
          <w:color w:val="FF0000"/>
          <w:szCs w:val="24"/>
        </w:rPr>
      </w:pPr>
      <w:r w:rsidRPr="00B746B4">
        <w:rPr>
          <w:rFonts w:cs="Arial"/>
          <w:color w:val="FF0000"/>
          <w:szCs w:val="24"/>
        </w:rPr>
        <w:t xml:space="preserve">En las bases reguladoras hemos puesto los límites de la normativa nacional, dejando libertad para que cada </w:t>
      </w:r>
      <w:r>
        <w:rPr>
          <w:rFonts w:cs="Arial"/>
          <w:color w:val="FF0000"/>
          <w:szCs w:val="24"/>
        </w:rPr>
        <w:t>G</w:t>
      </w:r>
      <w:r w:rsidRPr="00B746B4">
        <w:rPr>
          <w:rFonts w:cs="Arial"/>
          <w:color w:val="FF0000"/>
          <w:szCs w:val="24"/>
        </w:rPr>
        <w:t xml:space="preserve">rupo pueda utilizar otro sistema cuando el presupuesto está por debajo de esos límites, si lo consideráis oportuno, podemos poner límites inferiores para la presentación de los </w:t>
      </w:r>
      <w:r>
        <w:rPr>
          <w:rFonts w:cs="Arial"/>
          <w:color w:val="FF0000"/>
          <w:szCs w:val="24"/>
        </w:rPr>
        <w:t xml:space="preserve">tres </w:t>
      </w:r>
      <w:r w:rsidRPr="00B746B4">
        <w:rPr>
          <w:rFonts w:cs="Arial"/>
          <w:color w:val="FF0000"/>
          <w:szCs w:val="24"/>
        </w:rPr>
        <w:t>presupuestos en las propias bases, nos deberíais proponer los límites que consideráis adecuados.</w:t>
      </w:r>
    </w:p>
    <w:p w:rsidR="00E75178" w:rsidRDefault="00E75178" w:rsidP="00D72CCD">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D72CCD">
      <w:pPr>
        <w:autoSpaceDE w:val="0"/>
        <w:autoSpaceDN w:val="0"/>
        <w:adjustRightInd w:val="0"/>
        <w:rPr>
          <w:rFonts w:cs="Arial"/>
          <w:szCs w:val="24"/>
        </w:rPr>
      </w:pPr>
    </w:p>
    <w:p w:rsidR="00E75178" w:rsidRPr="00B34AEA" w:rsidRDefault="00E75178" w:rsidP="00B34AEA">
      <w:pPr>
        <w:shd w:val="clear" w:color="auto" w:fill="BFBFBF"/>
        <w:jc w:val="center"/>
        <w:outlineLvl w:val="0"/>
        <w:rPr>
          <w:rFonts w:cs="Arial"/>
          <w:b/>
          <w:sz w:val="44"/>
          <w:szCs w:val="44"/>
          <w:u w:val="single"/>
        </w:rPr>
      </w:pPr>
      <w:r w:rsidRPr="00B34AEA">
        <w:rPr>
          <w:rFonts w:cs="Arial"/>
          <w:b/>
          <w:sz w:val="44"/>
          <w:szCs w:val="44"/>
          <w:u w:val="single"/>
        </w:rPr>
        <w:t>MANUAL DE PROCEDIMIENTO</w:t>
      </w:r>
    </w:p>
    <w:p w:rsidR="00E75178" w:rsidRPr="00B34AEA" w:rsidRDefault="00E75178" w:rsidP="00B34AEA">
      <w:pPr>
        <w:shd w:val="clear" w:color="auto" w:fill="BFBFBF"/>
        <w:jc w:val="center"/>
        <w:outlineLvl w:val="0"/>
        <w:rPr>
          <w:rFonts w:cs="Arial"/>
          <w:b/>
          <w:sz w:val="44"/>
          <w:szCs w:val="44"/>
          <w:u w:val="single"/>
        </w:rPr>
      </w:pPr>
    </w:p>
    <w:p w:rsidR="00E75178" w:rsidRPr="00B34AEA" w:rsidRDefault="00E75178" w:rsidP="00B34AEA">
      <w:pPr>
        <w:shd w:val="clear" w:color="auto" w:fill="BFBFBF"/>
        <w:jc w:val="center"/>
        <w:outlineLvl w:val="0"/>
        <w:rPr>
          <w:rFonts w:cs="Arial"/>
          <w:b/>
          <w:sz w:val="44"/>
          <w:szCs w:val="44"/>
          <w:u w:val="single"/>
        </w:rPr>
      </w:pPr>
      <w:r w:rsidRPr="00B34AEA">
        <w:rPr>
          <w:rFonts w:cs="Arial"/>
          <w:b/>
          <w:sz w:val="44"/>
          <w:szCs w:val="44"/>
          <w:u w:val="single"/>
        </w:rPr>
        <w:t xml:space="preserve">2.2.12) </w:t>
      </w:r>
      <w:bookmarkStart w:id="657" w:name="RESPUESTASPROCEDIMIENTOTRAS11082016"/>
      <w:bookmarkEnd w:id="657"/>
      <w:r w:rsidRPr="00B34AEA">
        <w:rPr>
          <w:rFonts w:cs="Arial"/>
          <w:b/>
          <w:sz w:val="44"/>
          <w:szCs w:val="44"/>
          <w:u w:val="single"/>
        </w:rPr>
        <w:t>DUDAS RESPONDIDAS POR DGA DESPUÉS DEL 11.08.2016</w:t>
      </w:r>
    </w:p>
    <w:p w:rsidR="00E75178" w:rsidRDefault="00E75178" w:rsidP="00051F87">
      <w:pPr>
        <w:pStyle w:val="Textosinformato"/>
      </w:pPr>
    </w:p>
    <w:p w:rsidR="00E75178" w:rsidRDefault="00E75178" w:rsidP="00051F87">
      <w:pPr>
        <w:shd w:val="clear" w:color="auto" w:fill="D9D9D9"/>
        <w:autoSpaceDE w:val="0"/>
        <w:autoSpaceDN w:val="0"/>
        <w:adjustRightInd w:val="0"/>
        <w:outlineLvl w:val="0"/>
        <w:rPr>
          <w:rFonts w:cs="Arial"/>
          <w:szCs w:val="24"/>
        </w:rPr>
      </w:pPr>
      <w:bookmarkStart w:id="658" w:name="ProcSubirAAplicaDocFirmada"/>
      <w:bookmarkEnd w:id="658"/>
      <w:r w:rsidRPr="00B34AEA">
        <w:rPr>
          <w:rFonts w:cs="Arial"/>
          <w:szCs w:val="24"/>
        </w:rPr>
        <w:t xml:space="preserve">DOCUMENTACIÓN </w:t>
      </w:r>
      <w:r>
        <w:rPr>
          <w:rFonts w:cs="Arial"/>
          <w:szCs w:val="24"/>
        </w:rPr>
        <w:t xml:space="preserve">FIRMADA </w:t>
      </w:r>
      <w:r w:rsidRPr="00B34AEA">
        <w:rPr>
          <w:rFonts w:cs="Arial"/>
          <w:szCs w:val="24"/>
        </w:rPr>
        <w:t xml:space="preserve">QUE ES PRECISO SUBIR AL REPOSITORIO </w:t>
      </w:r>
      <w:r>
        <w:rPr>
          <w:rFonts w:cs="Arial"/>
          <w:szCs w:val="24"/>
        </w:rPr>
        <w:t>DE DOCUMENTOS DE LA PLATAFORMA</w:t>
      </w:r>
    </w:p>
    <w:p w:rsidR="00EF5602" w:rsidRPr="000746C7" w:rsidRDefault="00EF5602" w:rsidP="00EF5602">
      <w:pPr>
        <w:shd w:val="clear" w:color="auto" w:fill="D9D9D9"/>
        <w:rPr>
          <w:rStyle w:val="Textoennegrita"/>
          <w:rFonts w:cs="Arial"/>
          <w:b w:val="0"/>
          <w:color w:val="000000"/>
          <w:szCs w:val="24"/>
        </w:rPr>
      </w:pPr>
    </w:p>
    <w:p w:rsidR="00EF5602" w:rsidRPr="00B34AEA"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07</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Default="00E75178" w:rsidP="00051F8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051F87">
      <w:pPr>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B34AEA" w:rsidRDefault="00E75178" w:rsidP="00051F87">
      <w:pPr>
        <w:rPr>
          <w:rFonts w:cs="Arial"/>
        </w:rPr>
      </w:pPr>
    </w:p>
    <w:p w:rsidR="00E75178" w:rsidRPr="00CC7CA9" w:rsidRDefault="00E75178" w:rsidP="00051F87">
      <w:pPr>
        <w:rPr>
          <w:rFonts w:cs="Arial"/>
        </w:rPr>
      </w:pPr>
      <w:r w:rsidRPr="00CC7CA9">
        <w:rPr>
          <w:rFonts w:cs="Arial"/>
        </w:rPr>
        <w:t xml:space="preserve">Sobre los documentos que genera la propia </w:t>
      </w:r>
      <w:proofErr w:type="gramStart"/>
      <w:r w:rsidRPr="00CC7CA9">
        <w:rPr>
          <w:rFonts w:cs="Arial"/>
        </w:rPr>
        <w:t>plataforma</w:t>
      </w:r>
      <w:proofErr w:type="gramEnd"/>
      <w:r w:rsidRPr="00CC7CA9">
        <w:rPr>
          <w:rFonts w:cs="Arial"/>
        </w:rPr>
        <w:t xml:space="preserve"> pero aparecen sin firmar: ¿es necesario subir a la plataforma los documentos que se indican a continuación?:</w:t>
      </w:r>
    </w:p>
    <w:p w:rsidR="00E75178" w:rsidRPr="00CC7CA9" w:rsidRDefault="00E75178" w:rsidP="00051F87">
      <w:pPr>
        <w:rPr>
          <w:rFonts w:cs="Arial"/>
        </w:rPr>
      </w:pPr>
    </w:p>
    <w:p w:rsidR="00E75178" w:rsidRPr="00CC7CA9" w:rsidRDefault="00E75178" w:rsidP="00051F87">
      <w:pPr>
        <w:pStyle w:val="Textosinformato"/>
        <w:ind w:left="284" w:hanging="283"/>
        <w:jc w:val="both"/>
        <w:rPr>
          <w:sz w:val="24"/>
          <w:szCs w:val="24"/>
        </w:rPr>
      </w:pPr>
      <w:r w:rsidRPr="00CC7CA9">
        <w:rPr>
          <w:sz w:val="24"/>
          <w:szCs w:val="24"/>
        </w:rPr>
        <w:t>- Solicitud de ayuda firmada por el promotor y modificaciones a la misma (si las hubiera).</w:t>
      </w:r>
      <w:r w:rsidRPr="00CC7CA9">
        <w:rPr>
          <w:bCs/>
          <w:sz w:val="24"/>
          <w:szCs w:val="24"/>
        </w:rPr>
        <w:t xml:space="preserve"> </w:t>
      </w:r>
      <w:r w:rsidRPr="00CC7CA9">
        <w:rPr>
          <w:bCs/>
          <w:color w:val="FF0000"/>
          <w:sz w:val="24"/>
          <w:szCs w:val="24"/>
        </w:rPr>
        <w:t>S</w:t>
      </w:r>
      <w:r>
        <w:rPr>
          <w:bCs/>
          <w:color w:val="FF0000"/>
          <w:sz w:val="24"/>
          <w:szCs w:val="24"/>
        </w:rPr>
        <w:t>Í.</w:t>
      </w:r>
    </w:p>
    <w:p w:rsidR="00E75178" w:rsidRPr="00CC7CA9" w:rsidRDefault="00E75178" w:rsidP="00051F87">
      <w:pPr>
        <w:pStyle w:val="Textosinformato"/>
        <w:ind w:left="284" w:hanging="283"/>
        <w:jc w:val="both"/>
        <w:rPr>
          <w:sz w:val="24"/>
          <w:szCs w:val="24"/>
        </w:rPr>
      </w:pPr>
      <w:r w:rsidRPr="00CC7CA9">
        <w:rPr>
          <w:sz w:val="24"/>
          <w:szCs w:val="24"/>
        </w:rPr>
        <w:t>- Lista de control de documentación presentada con la solicitud de ayuda firmada.</w:t>
      </w:r>
      <w:r w:rsidRPr="00CC7CA9">
        <w:rPr>
          <w:bCs/>
          <w:sz w:val="24"/>
          <w:szCs w:val="24"/>
        </w:rPr>
        <w:t xml:space="preserve"> </w:t>
      </w:r>
      <w:r w:rsidRPr="00CC7CA9">
        <w:rPr>
          <w:bCs/>
          <w:color w:val="FF0000"/>
          <w:sz w:val="24"/>
          <w:szCs w:val="24"/>
        </w:rPr>
        <w:t>NO</w:t>
      </w:r>
      <w:r>
        <w:rPr>
          <w:bCs/>
          <w:color w:val="FF0000"/>
          <w:sz w:val="24"/>
          <w:szCs w:val="24"/>
        </w:rPr>
        <w:t>.</w:t>
      </w:r>
    </w:p>
    <w:p w:rsidR="00E75178" w:rsidRPr="00CC7CA9" w:rsidRDefault="00E75178" w:rsidP="00051F87">
      <w:pPr>
        <w:pStyle w:val="Textosinformato"/>
        <w:ind w:left="284" w:hanging="283"/>
        <w:jc w:val="both"/>
        <w:rPr>
          <w:sz w:val="24"/>
          <w:szCs w:val="24"/>
        </w:rPr>
      </w:pPr>
      <w:r w:rsidRPr="00CC7CA9">
        <w:rPr>
          <w:sz w:val="24"/>
          <w:szCs w:val="24"/>
        </w:rPr>
        <w:t xml:space="preserve">- Reclamación de documentación firmada. </w:t>
      </w:r>
      <w:r w:rsidRPr="00CC7CA9">
        <w:rPr>
          <w:bCs/>
          <w:color w:val="FF0000"/>
          <w:sz w:val="24"/>
          <w:szCs w:val="24"/>
        </w:rPr>
        <w:t>S</w:t>
      </w:r>
      <w:r>
        <w:rPr>
          <w:bCs/>
          <w:color w:val="FF0000"/>
          <w:sz w:val="24"/>
          <w:szCs w:val="24"/>
        </w:rPr>
        <w:t>Í</w:t>
      </w:r>
      <w:r w:rsidRPr="00CC7CA9">
        <w:rPr>
          <w:bCs/>
          <w:color w:val="FF0000"/>
          <w:sz w:val="24"/>
          <w:szCs w:val="24"/>
        </w:rPr>
        <w:t>, cuando se haga con acuse de recibo</w:t>
      </w:r>
      <w:r>
        <w:rPr>
          <w:bCs/>
          <w:color w:val="FF0000"/>
          <w:sz w:val="24"/>
          <w:szCs w:val="24"/>
        </w:rPr>
        <w:t>.</w:t>
      </w:r>
    </w:p>
    <w:p w:rsidR="00E75178" w:rsidRPr="00CC7CA9" w:rsidRDefault="00E75178" w:rsidP="00051F87">
      <w:pPr>
        <w:pStyle w:val="Textosinformato"/>
        <w:ind w:left="284" w:hanging="283"/>
        <w:jc w:val="both"/>
        <w:rPr>
          <w:sz w:val="24"/>
          <w:szCs w:val="24"/>
        </w:rPr>
      </w:pPr>
      <w:r w:rsidRPr="00CC7CA9">
        <w:rPr>
          <w:sz w:val="24"/>
          <w:szCs w:val="24"/>
        </w:rPr>
        <w:lastRenderedPageBreak/>
        <w:t xml:space="preserve">- Acuse de recibo de reclamación de la documentación. </w:t>
      </w:r>
      <w:r w:rsidRPr="00CC7CA9">
        <w:rPr>
          <w:bCs/>
          <w:color w:val="FF0000"/>
          <w:sz w:val="24"/>
          <w:szCs w:val="24"/>
        </w:rPr>
        <w:t>S</w:t>
      </w:r>
      <w:r>
        <w:rPr>
          <w:bCs/>
          <w:color w:val="FF0000"/>
          <w:sz w:val="24"/>
          <w:szCs w:val="24"/>
        </w:rPr>
        <w:t>Í.</w:t>
      </w:r>
    </w:p>
    <w:p w:rsidR="00E75178" w:rsidRPr="00CC7CA9" w:rsidRDefault="00E75178" w:rsidP="00051F87">
      <w:pPr>
        <w:pStyle w:val="Textosinformato"/>
        <w:ind w:left="284" w:hanging="283"/>
        <w:jc w:val="both"/>
        <w:rPr>
          <w:sz w:val="24"/>
          <w:szCs w:val="24"/>
        </w:rPr>
      </w:pPr>
      <w:r w:rsidRPr="00CC7CA9">
        <w:rPr>
          <w:sz w:val="24"/>
          <w:szCs w:val="24"/>
        </w:rPr>
        <w:t xml:space="preserve">- Informe de elegibilidad. </w:t>
      </w:r>
      <w:r w:rsidRPr="00CC7CA9">
        <w:rPr>
          <w:bCs/>
          <w:color w:val="FF0000"/>
          <w:sz w:val="24"/>
          <w:szCs w:val="24"/>
        </w:rPr>
        <w:t>NO</w:t>
      </w:r>
      <w:r>
        <w:rPr>
          <w:bCs/>
          <w:color w:val="FF0000"/>
          <w:sz w:val="24"/>
          <w:szCs w:val="24"/>
        </w:rPr>
        <w:t>.</w:t>
      </w:r>
    </w:p>
    <w:p w:rsidR="00E75178" w:rsidRPr="00CC7CA9" w:rsidRDefault="00E75178" w:rsidP="00051F87">
      <w:pPr>
        <w:pStyle w:val="Textosinformato"/>
        <w:ind w:left="284" w:hanging="283"/>
        <w:jc w:val="both"/>
        <w:rPr>
          <w:sz w:val="24"/>
          <w:szCs w:val="24"/>
        </w:rPr>
      </w:pPr>
      <w:r w:rsidRPr="00CC7CA9">
        <w:rPr>
          <w:sz w:val="24"/>
          <w:szCs w:val="24"/>
        </w:rPr>
        <w:t xml:space="preserve">- Informe-propuesta de subvención. </w:t>
      </w:r>
      <w:r w:rsidRPr="00CC7CA9">
        <w:rPr>
          <w:bCs/>
          <w:color w:val="FF0000"/>
          <w:sz w:val="24"/>
          <w:szCs w:val="24"/>
        </w:rPr>
        <w:t>NO, pero se debe subir el informe preceptivo.</w:t>
      </w:r>
    </w:p>
    <w:p w:rsidR="00E75178" w:rsidRPr="00CC7CA9" w:rsidRDefault="00E75178" w:rsidP="00051F87">
      <w:pPr>
        <w:pStyle w:val="Textosinformato"/>
        <w:ind w:left="284" w:hanging="283"/>
        <w:jc w:val="both"/>
      </w:pPr>
      <w:r w:rsidRPr="00CC7CA9">
        <w:rPr>
          <w:sz w:val="24"/>
          <w:szCs w:val="24"/>
        </w:rPr>
        <w:t xml:space="preserve">- Cualquier otro documento generado por la plataforma que deba firmarse. </w:t>
      </w:r>
      <w:r w:rsidRPr="00CC7CA9">
        <w:rPr>
          <w:bCs/>
          <w:color w:val="FF0000"/>
          <w:sz w:val="24"/>
          <w:szCs w:val="24"/>
        </w:rPr>
        <w:t>Ver aclaración final</w:t>
      </w:r>
      <w:r>
        <w:rPr>
          <w:bCs/>
          <w:color w:val="FF0000"/>
          <w:sz w:val="24"/>
          <w:szCs w:val="24"/>
        </w:rPr>
        <w:t>:</w:t>
      </w:r>
    </w:p>
    <w:p w:rsidR="00E75178" w:rsidRPr="00CC7CA9" w:rsidRDefault="00E75178" w:rsidP="00051F87">
      <w:r w:rsidRPr="00CC7CA9">
        <w:rPr>
          <w:rFonts w:cs="Arial"/>
          <w:sz w:val="20"/>
          <w:szCs w:val="20"/>
        </w:rPr>
        <w:t> </w:t>
      </w:r>
    </w:p>
    <w:p w:rsidR="00E75178" w:rsidRPr="00CC7CA9" w:rsidRDefault="00E75178" w:rsidP="00051F87">
      <w:pPr>
        <w:rPr>
          <w:bCs/>
          <w:color w:val="FF0000"/>
        </w:rPr>
      </w:pPr>
      <w:r w:rsidRPr="00CC7CA9">
        <w:rPr>
          <w:bCs/>
          <w:color w:val="FF0000"/>
        </w:rPr>
        <w:t>Los controles ADMINISTRATIVOS que se graben en la aplicación informática NO se imprimirán ni firmarán en papel. Es suficiente con que esté la tarea grabada. Esto ocurre, por ejemplo, con los informes de elegibilidad y el control de los mismos.</w:t>
      </w:r>
    </w:p>
    <w:p w:rsidR="00E75178" w:rsidRPr="00CC7CA9" w:rsidRDefault="00E75178" w:rsidP="00051F87">
      <w:pPr>
        <w:rPr>
          <w:bCs/>
          <w:color w:val="FF0000"/>
        </w:rPr>
      </w:pPr>
      <w:r w:rsidRPr="00CC7CA9">
        <w:rPr>
          <w:bCs/>
          <w:color w:val="FF0000"/>
        </w:rPr>
        <w:br/>
        <w:t>Por eso es importante que cada usuario utilice su propio usuario, ya que queda registrado en el histórico las tareas que realiza y es responsable de lo que graba.</w:t>
      </w:r>
    </w:p>
    <w:p w:rsidR="00E75178" w:rsidRPr="00CC7CA9" w:rsidRDefault="00E75178" w:rsidP="00051F87">
      <w:pPr>
        <w:rPr>
          <w:bCs/>
          <w:color w:val="FF0000"/>
        </w:rPr>
      </w:pPr>
    </w:p>
    <w:p w:rsidR="00E75178" w:rsidRPr="00CC7CA9" w:rsidRDefault="00E75178" w:rsidP="00051F87">
      <w:pPr>
        <w:rPr>
          <w:bCs/>
          <w:color w:val="FF0000"/>
        </w:rPr>
      </w:pPr>
      <w:r w:rsidRPr="00CC7CA9">
        <w:rPr>
          <w:bCs/>
          <w:color w:val="FF0000"/>
        </w:rPr>
        <w:t>En cambio, en los controles sobre el terreno, actas "in situ", etc., deben existir en papel y se deben escanear y subir en pdf.</w:t>
      </w:r>
    </w:p>
    <w:p w:rsidR="00E75178" w:rsidRDefault="00E75178" w:rsidP="00CC7CA9">
      <w:pPr>
        <w:rPr>
          <w:rFonts w:cs="Arial"/>
          <w:szCs w:val="24"/>
        </w:rPr>
      </w:pPr>
      <w:r w:rsidRPr="00CC7CA9">
        <w:rPr>
          <w:bCs/>
          <w:color w:val="FF0000"/>
        </w:rPr>
        <w:br/>
        <w:t>También debe escanearse y subir cualquier documentación que presente el promotor (solicitudes, modificaciones de la misma, aporte de documentación cuando se le ha solicitado con acuse de recibo, etc.)</w:t>
      </w:r>
      <w:r>
        <w:rPr>
          <w:bCs/>
          <w:color w:val="FF0000"/>
        </w:rPr>
        <w:t>.</w:t>
      </w:r>
    </w:p>
    <w:p w:rsidR="00E75178" w:rsidRDefault="00E75178" w:rsidP="00CB15AF">
      <w:pPr>
        <w:outlineLvl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7A1959" w:rsidRDefault="00E75178" w:rsidP="00CB15AF">
      <w:pPr>
        <w:outlineLvl w:val="0"/>
        <w:rPr>
          <w:rFonts w:cs="Arial"/>
        </w:rPr>
      </w:pPr>
    </w:p>
    <w:p w:rsidR="00E75178" w:rsidRDefault="00E75178" w:rsidP="00CB15AF">
      <w:pPr>
        <w:shd w:val="clear" w:color="auto" w:fill="D9D9D9"/>
        <w:autoSpaceDE w:val="0"/>
        <w:autoSpaceDN w:val="0"/>
        <w:adjustRightInd w:val="0"/>
        <w:outlineLvl w:val="0"/>
        <w:rPr>
          <w:rFonts w:cs="Arial"/>
          <w:szCs w:val="24"/>
        </w:rPr>
      </w:pPr>
      <w:bookmarkStart w:id="659" w:name="ProcReasignaFondosEntreÁmbitos"/>
      <w:bookmarkEnd w:id="659"/>
      <w:r w:rsidRPr="007A1959">
        <w:rPr>
          <w:rFonts w:cs="Arial"/>
          <w:szCs w:val="24"/>
        </w:rPr>
        <w:t>PROCEDIMIENTO PARA REASIGNA</w:t>
      </w:r>
      <w:r>
        <w:rPr>
          <w:rFonts w:cs="Arial"/>
          <w:szCs w:val="24"/>
        </w:rPr>
        <w:t>R</w:t>
      </w:r>
      <w:r w:rsidRPr="007A1959">
        <w:rPr>
          <w:rFonts w:cs="Arial"/>
          <w:szCs w:val="24"/>
        </w:rPr>
        <w:t xml:space="preserve"> FONDOS DEL ÁMBITO 1.1 SUBCOMPROMETIDO A OTROS ÁMBITOS PRODUCTIVOS CON SOLICITUDES DE PROMOTORES</w:t>
      </w:r>
      <w:r>
        <w:rPr>
          <w:rFonts w:cs="Arial"/>
          <w:szCs w:val="24"/>
        </w:rPr>
        <w:t xml:space="preserve"> SIN PRESUPUESTO</w:t>
      </w:r>
    </w:p>
    <w:p w:rsidR="00EF5602" w:rsidRPr="000746C7" w:rsidRDefault="00EF5602" w:rsidP="00EF5602">
      <w:pPr>
        <w:shd w:val="clear" w:color="auto" w:fill="D9D9D9"/>
        <w:rPr>
          <w:rStyle w:val="Textoennegrita"/>
          <w:rFonts w:cs="Arial"/>
          <w:b w:val="0"/>
          <w:color w:val="000000"/>
          <w:szCs w:val="24"/>
        </w:rPr>
      </w:pPr>
    </w:p>
    <w:p w:rsidR="00EF5602" w:rsidRPr="007A1959"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07</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881782" w:rsidRDefault="00E75178" w:rsidP="00CB15A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881782" w:rsidRDefault="00E75178" w:rsidP="00CB15AF">
      <w:pPr>
        <w:autoSpaceDE w:val="0"/>
        <w:autoSpaceDN w:val="0"/>
        <w:rPr>
          <w:sz w:val="16"/>
          <w:szCs w:val="16"/>
        </w:rPr>
      </w:pPr>
      <w:r>
        <w:rPr>
          <w:sz w:val="16"/>
          <w:szCs w:val="16"/>
        </w:rPr>
        <w:t>(</w:t>
      </w:r>
      <w:hyperlink w:anchor="ÍndicePlanesFinancieros" w:history="1">
        <w:r w:rsidRPr="00401907">
          <w:rPr>
            <w:rStyle w:val="Hipervnculo"/>
            <w:sz w:val="16"/>
            <w:szCs w:val="16"/>
          </w:rPr>
          <w:t>Planes financieros</w:t>
        </w:r>
      </w:hyperlink>
      <w:r>
        <w:rPr>
          <w:sz w:val="16"/>
          <w:szCs w:val="16"/>
        </w:rPr>
        <w:t>)</w:t>
      </w:r>
    </w:p>
    <w:p w:rsidR="00E75178" w:rsidRPr="00795A4D" w:rsidRDefault="00E75178" w:rsidP="00CB15AF">
      <w:pPr>
        <w:rPr>
          <w:rFonts w:cs="Arial"/>
        </w:rPr>
      </w:pPr>
    </w:p>
    <w:p w:rsidR="00E75178" w:rsidRPr="00795A4D" w:rsidRDefault="00E75178" w:rsidP="00CB15AF">
      <w:pPr>
        <w:rPr>
          <w:rFonts w:cs="Arial"/>
        </w:rPr>
      </w:pPr>
      <w:r w:rsidRPr="00795A4D">
        <w:rPr>
          <w:rFonts w:cs="Arial"/>
        </w:rPr>
        <w:t>Un Grupo percibe que, a pesar de sus esfuerzos de difusión, tendrá sobredemanda (respecto al presupuesto) en proyectos productivos no del 1.1, al mismo tiempo que detecta que será difícil que se presenten proyectos que comprometan el presupuesto del ámbito 1.1 de cooperación entre particulares.</w:t>
      </w:r>
    </w:p>
    <w:p w:rsidR="00E75178" w:rsidRPr="00795A4D" w:rsidRDefault="00E75178" w:rsidP="00CB15AF">
      <w:pPr>
        <w:rPr>
          <w:rFonts w:cs="Arial"/>
        </w:rPr>
      </w:pPr>
    </w:p>
    <w:p w:rsidR="00E75178" w:rsidRPr="00795A4D" w:rsidRDefault="00E75178" w:rsidP="00CB15AF">
      <w:pPr>
        <w:rPr>
          <w:rFonts w:cs="Arial"/>
        </w:rPr>
      </w:pPr>
      <w:r w:rsidRPr="00795A4D">
        <w:rPr>
          <w:rFonts w:cs="Arial"/>
        </w:rPr>
        <w:t>Creo que todos estamos al tanto de la posibilidad de que, en el cierre del segundo tramo, se reasigne el presupuesto subcomprometido del 1.1 a proyectos productivos de los otros ámbitos productivos, pero no encontramos referencias de procedimiento sobre cómo efectuar esa reasignación presupuestaria, ni en el procedimiento ni en la orden de bases, el Grupo en cuestión pregunta:</w:t>
      </w:r>
    </w:p>
    <w:p w:rsidR="00E75178" w:rsidRPr="00795A4D" w:rsidRDefault="00E75178" w:rsidP="00CB15AF">
      <w:pPr>
        <w:rPr>
          <w:rFonts w:cs="Arial"/>
        </w:rPr>
      </w:pPr>
    </w:p>
    <w:p w:rsidR="00E75178" w:rsidRDefault="00E75178" w:rsidP="00CB15AF">
      <w:pPr>
        <w:outlineLvl w:val="0"/>
        <w:rPr>
          <w:rFonts w:cs="Arial"/>
        </w:rPr>
      </w:pPr>
      <w:r w:rsidRPr="00795A4D">
        <w:rPr>
          <w:rFonts w:cs="Arial"/>
        </w:rPr>
        <w:t>¿Basta con que el Grupo comunique esta incidencia de la reasignación presupuestaria al comunicar a DGA la selección de los proyectos como una referencia en el acta de la Junta Directiva correspondiente, o es necesaria una aceptación de DGA que sea previa a la decisión por la Junta del Grupo?</w:t>
      </w:r>
    </w:p>
    <w:p w:rsidR="00E75178" w:rsidRDefault="00E75178" w:rsidP="00CB15AF">
      <w:pPr>
        <w:outlineLvl w:val="0"/>
        <w:rPr>
          <w:rFonts w:cs="Arial"/>
        </w:rPr>
      </w:pPr>
    </w:p>
    <w:p w:rsidR="00E75178" w:rsidRDefault="00E75178" w:rsidP="00CB15AF">
      <w:pPr>
        <w:autoSpaceDE w:val="0"/>
        <w:autoSpaceDN w:val="0"/>
        <w:adjustRightInd w:val="0"/>
        <w:rPr>
          <w:rFonts w:cs="Arial"/>
          <w:szCs w:val="24"/>
        </w:rPr>
      </w:pPr>
      <w:r>
        <w:rPr>
          <w:color w:val="FF0000"/>
        </w:rPr>
        <w:t>Basta con la referencia en el acta de la Junta Directiva correspondiente.</w:t>
      </w:r>
    </w:p>
    <w:p w:rsidR="00E75178" w:rsidRDefault="00E75178" w:rsidP="008163E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163E9">
      <w:pPr>
        <w:rPr>
          <w:rFonts w:cs="Arial"/>
        </w:rPr>
      </w:pPr>
    </w:p>
    <w:p w:rsidR="00E75178" w:rsidRDefault="00E75178" w:rsidP="008163E9">
      <w:pPr>
        <w:shd w:val="clear" w:color="auto" w:fill="D9D9D9"/>
        <w:autoSpaceDE w:val="0"/>
        <w:autoSpaceDN w:val="0"/>
        <w:adjustRightInd w:val="0"/>
        <w:outlineLvl w:val="0"/>
        <w:rPr>
          <w:rFonts w:cs="Arial"/>
          <w:szCs w:val="24"/>
        </w:rPr>
      </w:pPr>
      <w:bookmarkStart w:id="660" w:name="ProcFormaciónReservaDePpto"/>
      <w:bookmarkStart w:id="661" w:name="ProcControlLeyTransparencia"/>
      <w:bookmarkEnd w:id="660"/>
      <w:bookmarkEnd w:id="661"/>
      <w:r w:rsidRPr="00BC0C5E">
        <w:rPr>
          <w:rFonts w:cs="Arial"/>
          <w:szCs w:val="24"/>
        </w:rPr>
        <w:t>CUMPLIMIENTO DE LAS OBLIGACIONES DE LA LEY DE TRANSPARENCIA: FUNCIONES DE LOS GRUPOS</w:t>
      </w:r>
    </w:p>
    <w:p w:rsidR="00EF5602" w:rsidRPr="000746C7" w:rsidRDefault="00EF5602" w:rsidP="00EF5602">
      <w:pPr>
        <w:shd w:val="clear" w:color="auto" w:fill="D9D9D9"/>
        <w:rPr>
          <w:rStyle w:val="Textoennegrita"/>
          <w:rFonts w:cs="Arial"/>
          <w:b w:val="0"/>
          <w:color w:val="000000"/>
          <w:szCs w:val="24"/>
        </w:rPr>
      </w:pPr>
    </w:p>
    <w:p w:rsidR="00EF5602" w:rsidRPr="00BC0C5E"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07</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6F0C21" w:rsidRDefault="00E75178" w:rsidP="008163E9">
      <w:pPr>
        <w:autoSpaceDE w:val="0"/>
        <w:autoSpaceDN w:val="0"/>
        <w:rPr>
          <w:sz w:val="16"/>
          <w:szCs w:val="16"/>
        </w:rPr>
      </w:pPr>
      <w:r w:rsidRPr="006F0C21">
        <w:rPr>
          <w:sz w:val="16"/>
          <w:szCs w:val="16"/>
        </w:rPr>
        <w:t>(</w:t>
      </w:r>
      <w:hyperlink w:anchor="ÍNDICEGENERAL" w:history="1">
        <w:r w:rsidRPr="006F0C21">
          <w:rPr>
            <w:rStyle w:val="Hipervnculo"/>
            <w:sz w:val="16"/>
            <w:szCs w:val="16"/>
          </w:rPr>
          <w:t>Índice general</w:t>
        </w:r>
      </w:hyperlink>
      <w:r w:rsidRPr="006F0C21">
        <w:rPr>
          <w:sz w:val="16"/>
          <w:szCs w:val="16"/>
        </w:rPr>
        <w:t>) (</w:t>
      </w:r>
      <w:hyperlink w:anchor="ÍndiceGeneralDudasProcedimiento" w:history="1">
        <w:r w:rsidRPr="006F0C21">
          <w:rPr>
            <w:rStyle w:val="Hipervnculo"/>
            <w:sz w:val="16"/>
            <w:szCs w:val="16"/>
          </w:rPr>
          <w:t>Índice de dudas de procedimiento por temas</w:t>
        </w:r>
      </w:hyperlink>
      <w:r w:rsidRPr="006F0C21">
        <w:rPr>
          <w:sz w:val="16"/>
          <w:szCs w:val="16"/>
        </w:rPr>
        <w:t>) (</w:t>
      </w:r>
      <w:hyperlink w:anchor="ÍndiceDudasProcedimiento" w:history="1">
        <w:r w:rsidRPr="006F0C21">
          <w:rPr>
            <w:rStyle w:val="Hipervnculo"/>
            <w:sz w:val="16"/>
            <w:szCs w:val="16"/>
          </w:rPr>
          <w:t>Índice de dudas procedimiento por orden temporal</w:t>
        </w:r>
      </w:hyperlink>
      <w:r w:rsidRPr="006F0C21">
        <w:rPr>
          <w:sz w:val="16"/>
          <w:szCs w:val="16"/>
        </w:rPr>
        <w:t xml:space="preserve">) </w:t>
      </w:r>
    </w:p>
    <w:p w:rsidR="00E75178" w:rsidRPr="00DD5C1B" w:rsidRDefault="00E75178" w:rsidP="00124A62">
      <w:pPr>
        <w:autoSpaceDE w:val="0"/>
        <w:autoSpaceDN w:val="0"/>
        <w:rPr>
          <w:rFonts w:cs="Arial"/>
          <w:sz w:val="16"/>
          <w:szCs w:val="16"/>
        </w:rPr>
      </w:pPr>
      <w:r w:rsidRPr="006F0C21">
        <w:rPr>
          <w:rFonts w:cs="Arial"/>
          <w:sz w:val="16"/>
          <w:szCs w:val="16"/>
        </w:rPr>
        <w:t>(</w:t>
      </w:r>
      <w:hyperlink w:anchor="ÍndiceProc10PlanesFinancieros" w:history="1">
        <w:r w:rsidRPr="00501A03">
          <w:rPr>
            <w:rStyle w:val="Hipervnculo"/>
            <w:rFonts w:cs="Arial"/>
            <w:sz w:val="16"/>
            <w:szCs w:val="16"/>
          </w:rPr>
          <w:t>Índice Planes financieros</w:t>
        </w:r>
      </w:hyperlink>
      <w:r w:rsidRPr="006F0C21">
        <w:rPr>
          <w:rFonts w:cs="Arial"/>
          <w:sz w:val="16"/>
          <w:szCs w:val="16"/>
        </w:rPr>
        <w:t>)</w:t>
      </w:r>
      <w:r>
        <w:rPr>
          <w:rFonts w:cs="Arial"/>
          <w:sz w:val="16"/>
          <w:szCs w:val="16"/>
        </w:rPr>
        <w:t xml:space="preserve"> </w:t>
      </w: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BC0C5E" w:rsidRDefault="00E75178" w:rsidP="008163E9">
      <w:pPr>
        <w:rPr>
          <w:rFonts w:cs="Arial"/>
        </w:rPr>
      </w:pPr>
    </w:p>
    <w:p w:rsidR="00E75178" w:rsidRPr="00BC0C5E" w:rsidRDefault="00E75178" w:rsidP="008163E9">
      <w:pPr>
        <w:rPr>
          <w:rFonts w:cs="Arial"/>
        </w:rPr>
      </w:pPr>
      <w:r w:rsidRPr="00BC0C5E">
        <w:rPr>
          <w:rFonts w:cs="Arial"/>
        </w:rPr>
        <w:lastRenderedPageBreak/>
        <w:t>Una de las obligaciones de la Ley de Transparencia es la publicación de las funciones del Grupo.</w:t>
      </w:r>
    </w:p>
    <w:p w:rsidR="00E75178" w:rsidRPr="00BC0C5E" w:rsidRDefault="00E75178" w:rsidP="008163E9">
      <w:pPr>
        <w:rPr>
          <w:rFonts w:cs="Arial"/>
        </w:rPr>
      </w:pPr>
    </w:p>
    <w:p w:rsidR="00E75178" w:rsidRPr="00BC0C5E" w:rsidRDefault="00E75178" w:rsidP="008163E9">
      <w:pPr>
        <w:rPr>
          <w:rFonts w:cs="Arial"/>
        </w:rPr>
      </w:pPr>
      <w:r w:rsidRPr="00BC0C5E">
        <w:rPr>
          <w:rFonts w:cs="Arial"/>
        </w:rPr>
        <w:t>¿Basta con que el Grupo publique en su web sus Estatutos para cumplir con esta obligación?</w:t>
      </w:r>
    </w:p>
    <w:p w:rsidR="00E75178" w:rsidRPr="00BC0C5E" w:rsidRDefault="00E75178" w:rsidP="008163E9">
      <w:pPr>
        <w:rPr>
          <w:rFonts w:cs="Arial"/>
        </w:rPr>
      </w:pPr>
    </w:p>
    <w:p w:rsidR="00E75178" w:rsidRPr="00BC0C5E" w:rsidRDefault="00E75178" w:rsidP="008163E9">
      <w:pPr>
        <w:rPr>
          <w:rFonts w:cs="Arial"/>
        </w:rPr>
      </w:pPr>
      <w:r w:rsidRPr="00BC0C5E">
        <w:rPr>
          <w:rFonts w:cs="Arial"/>
        </w:rPr>
        <w:t>¿Es mejor que completen sus funciones con las que se escriben sobre los Grupos en el artículo 34 del reglamento 1303/201</w:t>
      </w:r>
      <w:r>
        <w:rPr>
          <w:rFonts w:cs="Arial"/>
        </w:rPr>
        <w:t>4</w:t>
      </w:r>
      <w:r w:rsidRPr="00BC0C5E">
        <w:rPr>
          <w:rFonts w:cs="Arial"/>
        </w:rPr>
        <w:t xml:space="preserve">, acerca de Funciones de los grupos de acción local? (aunque las funciones de los Grupos pueden ser más amplias que estas del reglamento), que dice: </w:t>
      </w:r>
    </w:p>
    <w:p w:rsidR="00E75178" w:rsidRPr="00BC0C5E" w:rsidRDefault="00E75178" w:rsidP="008163E9">
      <w:pPr>
        <w:rPr>
          <w:rFonts w:cs="Arial"/>
        </w:rPr>
      </w:pPr>
    </w:p>
    <w:p w:rsidR="00E75178" w:rsidRPr="00BC0C5E" w:rsidRDefault="00E75178" w:rsidP="008163E9">
      <w:pPr>
        <w:ind w:left="1134" w:right="709"/>
        <w:outlineLvl w:val="0"/>
        <w:rPr>
          <w:rFonts w:ascii="Calibri" w:hAnsi="Calibri"/>
          <w:i/>
          <w:szCs w:val="24"/>
        </w:rPr>
      </w:pPr>
      <w:r w:rsidRPr="00BC0C5E">
        <w:rPr>
          <w:rFonts w:ascii="Calibri" w:hAnsi="Calibri"/>
          <w:i/>
          <w:szCs w:val="24"/>
        </w:rPr>
        <w:t>“a) generar la capacidad de los agentes locales para desarrollar y llevar a la práctica las operaciones, también fomentando sus capacidades de gestión de proyectos;</w:t>
      </w:r>
    </w:p>
    <w:p w:rsidR="00E75178" w:rsidRPr="00BC0C5E" w:rsidRDefault="00E75178" w:rsidP="008163E9">
      <w:pPr>
        <w:ind w:left="1134" w:right="709"/>
        <w:outlineLvl w:val="0"/>
        <w:rPr>
          <w:rFonts w:ascii="Calibri" w:hAnsi="Calibri"/>
          <w:i/>
          <w:szCs w:val="24"/>
        </w:rPr>
      </w:pPr>
      <w:r w:rsidRPr="00BC0C5E">
        <w:rPr>
          <w:rFonts w:ascii="Calibri" w:hAnsi="Calibri"/>
          <w:i/>
          <w:szCs w:val="24"/>
        </w:rPr>
        <w:t>b) diseñar un procedimiento no discriminatorio y transparente de selección y criterios objetivos de selección de las operaciones que eviten conflictos de intereses.</w:t>
      </w:r>
    </w:p>
    <w:p w:rsidR="00E75178" w:rsidRPr="00BC0C5E" w:rsidRDefault="00E75178" w:rsidP="008163E9">
      <w:pPr>
        <w:ind w:left="1134" w:right="709"/>
        <w:outlineLvl w:val="0"/>
        <w:rPr>
          <w:rFonts w:ascii="Calibri" w:hAnsi="Calibri"/>
          <w:i/>
          <w:szCs w:val="24"/>
        </w:rPr>
      </w:pPr>
      <w:r w:rsidRPr="00BC0C5E">
        <w:rPr>
          <w:rFonts w:ascii="Calibri" w:hAnsi="Calibri"/>
          <w:i/>
          <w:szCs w:val="24"/>
        </w:rPr>
        <w:t>c) garantizar la coherencia con la estrategia de desarrollo local participativo al seleccionar las operaciones, ordenándolas por prioridades según su contribución a la consecución de los objetivos y las metas de esa estrategia;</w:t>
      </w:r>
    </w:p>
    <w:p w:rsidR="00E75178" w:rsidRPr="00BC0C5E" w:rsidRDefault="00E75178" w:rsidP="008163E9">
      <w:pPr>
        <w:ind w:left="1134" w:right="709"/>
        <w:outlineLvl w:val="0"/>
        <w:rPr>
          <w:rFonts w:ascii="Calibri" w:hAnsi="Calibri"/>
          <w:i/>
          <w:szCs w:val="24"/>
        </w:rPr>
      </w:pPr>
      <w:r w:rsidRPr="00BC0C5E">
        <w:rPr>
          <w:rFonts w:ascii="Calibri" w:hAnsi="Calibri"/>
          <w:i/>
          <w:szCs w:val="24"/>
        </w:rPr>
        <w:t>d) preparar y publicar convocatorias de propuestas o un procedimiento continuo de presentación de proyectos, inclusive definiendo los criterios de selección;</w:t>
      </w:r>
    </w:p>
    <w:p w:rsidR="00E75178" w:rsidRPr="00BC0C5E" w:rsidRDefault="00E75178" w:rsidP="008163E9">
      <w:pPr>
        <w:ind w:left="1134" w:right="709"/>
        <w:outlineLvl w:val="0"/>
        <w:rPr>
          <w:rFonts w:ascii="Calibri" w:hAnsi="Calibri"/>
          <w:i/>
          <w:szCs w:val="24"/>
        </w:rPr>
      </w:pPr>
      <w:r w:rsidRPr="00BC0C5E">
        <w:rPr>
          <w:rFonts w:ascii="Calibri" w:hAnsi="Calibri"/>
          <w:i/>
          <w:szCs w:val="24"/>
        </w:rPr>
        <w:t>e) recibir las solicitudes de ayuda y evaluarlas;</w:t>
      </w:r>
    </w:p>
    <w:p w:rsidR="00E75178" w:rsidRPr="00BC0C5E" w:rsidRDefault="00E75178" w:rsidP="008163E9">
      <w:pPr>
        <w:ind w:left="1134" w:right="709"/>
        <w:outlineLvl w:val="0"/>
        <w:rPr>
          <w:rFonts w:ascii="Calibri" w:hAnsi="Calibri"/>
          <w:i/>
          <w:szCs w:val="24"/>
        </w:rPr>
      </w:pPr>
      <w:r w:rsidRPr="00BC0C5E">
        <w:rPr>
          <w:rFonts w:ascii="Calibri" w:hAnsi="Calibri"/>
          <w:i/>
          <w:szCs w:val="24"/>
        </w:rPr>
        <w:t>f) seleccionar las operaciones, fijar el importe de la ayuda y presentar las propuestas a la autoridad de gestión del programa para su aprobación;</w:t>
      </w:r>
    </w:p>
    <w:p w:rsidR="00E75178" w:rsidRDefault="00E75178" w:rsidP="008163E9">
      <w:pPr>
        <w:ind w:left="1134" w:right="709"/>
        <w:outlineLvl w:val="0"/>
        <w:rPr>
          <w:rFonts w:ascii="Calibri" w:hAnsi="Calibri"/>
          <w:i/>
          <w:szCs w:val="24"/>
        </w:rPr>
      </w:pPr>
      <w:r w:rsidRPr="00BC0C5E">
        <w:rPr>
          <w:rFonts w:ascii="Calibri" w:hAnsi="Calibri"/>
          <w:i/>
          <w:szCs w:val="24"/>
        </w:rPr>
        <w:t>g) hacer un seguimiento de la puesta en práctica de la estrategia de desarrollo local participativo y de las operaciones subvencionadas y llevar a cabo actividades de evaluación específicas vinculadas a esa estrategia”.</w:t>
      </w:r>
    </w:p>
    <w:p w:rsidR="00E75178" w:rsidRDefault="00E75178" w:rsidP="008163E9">
      <w:pPr>
        <w:rPr>
          <w:rFonts w:ascii="Times New Roman" w:hAnsi="Times New Roman"/>
          <w:color w:val="FF0000"/>
          <w:szCs w:val="24"/>
        </w:rPr>
      </w:pPr>
    </w:p>
    <w:p w:rsidR="00E75178" w:rsidRDefault="00E75178" w:rsidP="008163E9">
      <w:pPr>
        <w:autoSpaceDE w:val="0"/>
        <w:autoSpaceDN w:val="0"/>
        <w:adjustRightInd w:val="0"/>
        <w:rPr>
          <w:color w:val="FF0000"/>
          <w:szCs w:val="24"/>
        </w:rPr>
      </w:pPr>
      <w:r w:rsidRPr="008163E9">
        <w:rPr>
          <w:color w:val="FF0000"/>
          <w:szCs w:val="24"/>
        </w:rPr>
        <w:t xml:space="preserve">Lo más adecuado sería publicar las funciones del artículo </w:t>
      </w:r>
      <w:proofErr w:type="spellStart"/>
      <w:r w:rsidRPr="008163E9">
        <w:rPr>
          <w:color w:val="FF0000"/>
          <w:szCs w:val="24"/>
        </w:rPr>
        <w:t>nº</w:t>
      </w:r>
      <w:proofErr w:type="spellEnd"/>
      <w:r w:rsidRPr="008163E9">
        <w:rPr>
          <w:color w:val="FF0000"/>
          <w:szCs w:val="24"/>
        </w:rPr>
        <w:t xml:space="preserve"> 34, ampliándolas cuando sea necesario.</w:t>
      </w:r>
    </w:p>
    <w:p w:rsidR="00E75178" w:rsidRDefault="00E75178" w:rsidP="008163E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163E9">
      <w:pPr>
        <w:autoSpaceDE w:val="0"/>
        <w:autoSpaceDN w:val="0"/>
        <w:adjustRightInd w:val="0"/>
        <w:rPr>
          <w:rFonts w:cs="Arial"/>
          <w:szCs w:val="24"/>
        </w:rPr>
      </w:pPr>
    </w:p>
    <w:p w:rsidR="00E75178" w:rsidRDefault="00E75178" w:rsidP="00284D5E">
      <w:pPr>
        <w:shd w:val="clear" w:color="auto" w:fill="D9D9D9"/>
        <w:autoSpaceDE w:val="0"/>
        <w:autoSpaceDN w:val="0"/>
        <w:adjustRightInd w:val="0"/>
        <w:outlineLvl w:val="0"/>
        <w:rPr>
          <w:rFonts w:cs="Arial"/>
          <w:szCs w:val="24"/>
        </w:rPr>
      </w:pPr>
      <w:bookmarkStart w:id="662" w:name="ProcModificarSolicitudDeAyudaCausas"/>
      <w:bookmarkEnd w:id="662"/>
      <w:r w:rsidRPr="00284D5E">
        <w:rPr>
          <w:rFonts w:cs="Arial"/>
          <w:szCs w:val="24"/>
        </w:rPr>
        <w:t>SI ES POSIBLE MODIFICAR UNA RESOLUCIÓN DE AYUDA PARA INCORPORAR NUEVOS CONCEPTOS DE GASTO</w:t>
      </w:r>
    </w:p>
    <w:p w:rsidR="00EF5602" w:rsidRPr="000746C7" w:rsidRDefault="00EF5602" w:rsidP="00EF5602">
      <w:pPr>
        <w:shd w:val="clear" w:color="auto" w:fill="D9D9D9"/>
        <w:rPr>
          <w:rStyle w:val="Textoennegrita"/>
          <w:rFonts w:cs="Arial"/>
          <w:b w:val="0"/>
          <w:color w:val="000000"/>
          <w:szCs w:val="24"/>
        </w:rPr>
      </w:pPr>
    </w:p>
    <w:p w:rsidR="00EF5602" w:rsidRPr="00284D5E"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07</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C371B0" w:rsidRDefault="00E75178" w:rsidP="00B83DBC">
      <w:pPr>
        <w:autoSpaceDE w:val="0"/>
        <w:autoSpaceDN w:val="0"/>
        <w:rPr>
          <w:sz w:val="16"/>
          <w:szCs w:val="16"/>
        </w:rPr>
      </w:pPr>
      <w:r w:rsidRPr="00C371B0">
        <w:rPr>
          <w:sz w:val="16"/>
          <w:szCs w:val="16"/>
        </w:rPr>
        <w:t>(</w:t>
      </w:r>
      <w:hyperlink w:anchor="ÍNDICEGENERAL" w:history="1">
        <w:r w:rsidRPr="00C371B0">
          <w:rPr>
            <w:rStyle w:val="Hipervnculo"/>
            <w:sz w:val="16"/>
            <w:szCs w:val="16"/>
          </w:rPr>
          <w:t>Índice general</w:t>
        </w:r>
      </w:hyperlink>
      <w:r w:rsidRPr="00C371B0">
        <w:rPr>
          <w:sz w:val="16"/>
          <w:szCs w:val="16"/>
        </w:rPr>
        <w:t>) (</w:t>
      </w:r>
      <w:hyperlink w:anchor="ÍndiceGeneralDudasProcedimiento" w:history="1">
        <w:r w:rsidRPr="00C371B0">
          <w:rPr>
            <w:rStyle w:val="Hipervnculo"/>
            <w:sz w:val="16"/>
            <w:szCs w:val="16"/>
          </w:rPr>
          <w:t>Índice de dudas de procedimiento por temas</w:t>
        </w:r>
      </w:hyperlink>
      <w:r w:rsidRPr="00C371B0">
        <w:rPr>
          <w:sz w:val="16"/>
          <w:szCs w:val="16"/>
        </w:rPr>
        <w:t>) (</w:t>
      </w:r>
      <w:hyperlink w:anchor="ÍndiceDudasProcedimiento" w:history="1">
        <w:r w:rsidRPr="00C371B0">
          <w:rPr>
            <w:rStyle w:val="Hipervnculo"/>
            <w:sz w:val="16"/>
            <w:szCs w:val="16"/>
          </w:rPr>
          <w:t>Índice de dudas procedimiento por orden temporal</w:t>
        </w:r>
      </w:hyperlink>
      <w:r w:rsidRPr="00C371B0">
        <w:rPr>
          <w:sz w:val="16"/>
          <w:szCs w:val="16"/>
        </w:rPr>
        <w:t>)</w:t>
      </w:r>
    </w:p>
    <w:p w:rsidR="00E75178" w:rsidRPr="00C371B0" w:rsidRDefault="00E75178" w:rsidP="00B83DBC">
      <w:pPr>
        <w:jc w:val="left"/>
        <w:rPr>
          <w:sz w:val="16"/>
          <w:szCs w:val="16"/>
        </w:rPr>
      </w:pPr>
      <w:r w:rsidRPr="00C371B0">
        <w:rPr>
          <w:sz w:val="16"/>
          <w:szCs w:val="16"/>
        </w:rPr>
        <w:t>(</w:t>
      </w:r>
      <w:hyperlink w:anchor="ÍndiceProc114SolicitudModificaResolución" w:history="1">
        <w:r w:rsidRPr="00C371B0">
          <w:rPr>
            <w:rStyle w:val="Hipervnculo"/>
            <w:sz w:val="16"/>
            <w:szCs w:val="16"/>
          </w:rPr>
          <w:t>Índice 114 Solicitud de modificación de la resolución aprobatoria</w:t>
        </w:r>
      </w:hyperlink>
      <w:r w:rsidRPr="00C371B0">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4D5E">
      <w:pPr>
        <w:pStyle w:val="Textosinformato"/>
      </w:pPr>
    </w:p>
    <w:p w:rsidR="00E75178" w:rsidRPr="00284D5E" w:rsidRDefault="00E75178" w:rsidP="00284D5E">
      <w:pPr>
        <w:pStyle w:val="Textosinformato"/>
        <w:jc w:val="both"/>
        <w:rPr>
          <w:rFonts w:cs="Arial"/>
          <w:sz w:val="24"/>
          <w:szCs w:val="22"/>
        </w:rPr>
      </w:pPr>
      <w:r w:rsidRPr="00284D5E">
        <w:rPr>
          <w:rFonts w:cs="Arial"/>
          <w:sz w:val="24"/>
          <w:szCs w:val="22"/>
        </w:rPr>
        <w:t>Una vez emitida la resolución de ayuda, ¿se podría solicitar la modificación de la resolución, para incorporar nuevos conceptos de gasto siempre que esto no suponga un incremento de la ayuda inicialmente concedida y se respete el cumplimiento de los objetivos del proyecto inicial?</w:t>
      </w:r>
    </w:p>
    <w:p w:rsidR="00E75178" w:rsidRPr="00284D5E" w:rsidRDefault="00E75178" w:rsidP="00284D5E">
      <w:pPr>
        <w:pStyle w:val="Textosinformato"/>
        <w:jc w:val="both"/>
        <w:rPr>
          <w:rFonts w:cs="Arial"/>
          <w:sz w:val="24"/>
          <w:szCs w:val="22"/>
        </w:rPr>
      </w:pPr>
      <w:r w:rsidRPr="00284D5E">
        <w:rPr>
          <w:rFonts w:cs="Arial"/>
          <w:sz w:val="24"/>
          <w:szCs w:val="22"/>
        </w:rPr>
        <w:t> </w:t>
      </w:r>
    </w:p>
    <w:p w:rsidR="00E75178" w:rsidRPr="00284D5E" w:rsidRDefault="00E75178" w:rsidP="00284D5E">
      <w:pPr>
        <w:pStyle w:val="Textosinformato"/>
        <w:jc w:val="both"/>
        <w:rPr>
          <w:rFonts w:cs="Arial"/>
          <w:sz w:val="24"/>
          <w:szCs w:val="22"/>
        </w:rPr>
      </w:pPr>
      <w:r w:rsidRPr="00284D5E">
        <w:rPr>
          <w:rFonts w:cs="Arial"/>
          <w:sz w:val="24"/>
          <w:szCs w:val="22"/>
        </w:rPr>
        <w:t>Por ejemplo: el caso de un promotor al que se le aprueba la ayuda para la compra de maquinaria (autoclave) y a la hora de comenzar a producir nuevos productos, se detectan errores y surge la necesidad de hacer un estudio sobre las condiciones del proceso productivo.</w:t>
      </w:r>
    </w:p>
    <w:p w:rsidR="00E75178" w:rsidRPr="00284D5E" w:rsidRDefault="00E75178" w:rsidP="00284D5E">
      <w:pPr>
        <w:pStyle w:val="Textosinformato"/>
        <w:jc w:val="both"/>
        <w:rPr>
          <w:rFonts w:cs="Arial"/>
          <w:sz w:val="24"/>
          <w:szCs w:val="22"/>
        </w:rPr>
      </w:pPr>
      <w:r w:rsidRPr="00284D5E">
        <w:rPr>
          <w:rFonts w:cs="Arial"/>
          <w:sz w:val="24"/>
          <w:szCs w:val="22"/>
        </w:rPr>
        <w:t> </w:t>
      </w:r>
    </w:p>
    <w:p w:rsidR="00E75178" w:rsidRPr="00284D5E" w:rsidRDefault="00E75178" w:rsidP="00284D5E">
      <w:pPr>
        <w:pStyle w:val="Textosinformato"/>
        <w:jc w:val="both"/>
        <w:rPr>
          <w:rFonts w:cs="Arial"/>
          <w:sz w:val="24"/>
          <w:szCs w:val="22"/>
        </w:rPr>
      </w:pPr>
      <w:r w:rsidRPr="00284D5E">
        <w:rPr>
          <w:rFonts w:cs="Arial"/>
          <w:sz w:val="24"/>
          <w:szCs w:val="22"/>
        </w:rPr>
        <w:t xml:space="preserve">O en general, para aquellos casos en los que surja (bien por no haberlo previsto en un primer momento, o por necesidades sobrevenidas durante el proceso de desarrollo del </w:t>
      </w:r>
      <w:r w:rsidRPr="00284D5E">
        <w:rPr>
          <w:rFonts w:cs="Arial"/>
          <w:sz w:val="24"/>
          <w:szCs w:val="22"/>
        </w:rPr>
        <w:lastRenderedPageBreak/>
        <w:t>negocio) la necesidad de realizar nuevas inversiones que completen o mejoren la idea inicial. Y siempre aplicando el principio de moderación de costes.</w:t>
      </w:r>
    </w:p>
    <w:p w:rsidR="00E75178" w:rsidRPr="00284D5E" w:rsidRDefault="00E75178" w:rsidP="00284D5E">
      <w:pPr>
        <w:pStyle w:val="Textosinformato"/>
        <w:jc w:val="both"/>
        <w:rPr>
          <w:rFonts w:cs="Arial"/>
          <w:sz w:val="24"/>
          <w:szCs w:val="22"/>
        </w:rPr>
      </w:pPr>
      <w:r w:rsidRPr="00284D5E">
        <w:rPr>
          <w:rFonts w:cs="Arial"/>
          <w:sz w:val="24"/>
          <w:szCs w:val="22"/>
        </w:rPr>
        <w:t> </w:t>
      </w:r>
    </w:p>
    <w:p w:rsidR="00E75178" w:rsidRDefault="00E75178" w:rsidP="00284D5E">
      <w:pPr>
        <w:pStyle w:val="Textosinformato"/>
        <w:jc w:val="both"/>
        <w:rPr>
          <w:rFonts w:cs="Arial"/>
          <w:sz w:val="24"/>
          <w:szCs w:val="22"/>
        </w:rPr>
      </w:pPr>
      <w:r w:rsidRPr="00284D5E">
        <w:rPr>
          <w:rFonts w:cs="Arial"/>
          <w:sz w:val="24"/>
          <w:szCs w:val="22"/>
        </w:rPr>
        <w:t>¿Sería entonces posible en esos dos casos la modificación de la resolución de ayuda, incorporando nuevos conceptos de Gasto que no existían en la solicitud inicial?</w:t>
      </w:r>
    </w:p>
    <w:p w:rsidR="00E75178" w:rsidRPr="00284D5E" w:rsidRDefault="00E75178" w:rsidP="00284D5E">
      <w:pPr>
        <w:pStyle w:val="Textosinformato"/>
        <w:jc w:val="both"/>
        <w:rPr>
          <w:rFonts w:cs="Arial"/>
          <w:sz w:val="24"/>
          <w:szCs w:val="22"/>
        </w:rPr>
      </w:pPr>
    </w:p>
    <w:p w:rsidR="00E75178" w:rsidRPr="00284D5E" w:rsidRDefault="00E75178" w:rsidP="00284D5E">
      <w:pPr>
        <w:autoSpaceDE w:val="0"/>
        <w:autoSpaceDN w:val="0"/>
        <w:adjustRightInd w:val="0"/>
        <w:rPr>
          <w:color w:val="FF0000"/>
          <w:szCs w:val="24"/>
        </w:rPr>
      </w:pPr>
      <w:r w:rsidRPr="00284D5E">
        <w:rPr>
          <w:color w:val="FF0000"/>
          <w:szCs w:val="24"/>
        </w:rPr>
        <w:t xml:space="preserve">No. La modificación de resoluciones es algo excepcional y debidamente justificado, como serían situaciones de fuerza mayor o imprevistas. Para solventar los casos que comentas, se permite una compensación entre conceptos de gastos del 20 % (pregunta </w:t>
      </w:r>
      <w:r>
        <w:rPr>
          <w:color w:val="FF0000"/>
          <w:szCs w:val="24"/>
        </w:rPr>
        <w:t>siguiente</w:t>
      </w:r>
      <w:r w:rsidRPr="00284D5E">
        <w:rPr>
          <w:color w:val="FF0000"/>
          <w:szCs w:val="24"/>
        </w:rPr>
        <w:t>).</w:t>
      </w:r>
    </w:p>
    <w:p w:rsidR="00E75178" w:rsidRDefault="00E75178" w:rsidP="00284D5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4D5E">
      <w:pPr>
        <w:rPr>
          <w:rFonts w:cs="Arial"/>
        </w:rPr>
      </w:pPr>
    </w:p>
    <w:p w:rsidR="00E75178" w:rsidRDefault="00E75178" w:rsidP="00783CCD">
      <w:pPr>
        <w:shd w:val="clear" w:color="auto" w:fill="D9D9D9"/>
        <w:autoSpaceDE w:val="0"/>
        <w:autoSpaceDN w:val="0"/>
        <w:adjustRightInd w:val="0"/>
        <w:outlineLvl w:val="0"/>
        <w:rPr>
          <w:rFonts w:cs="Arial"/>
          <w:szCs w:val="24"/>
        </w:rPr>
      </w:pPr>
      <w:bookmarkStart w:id="663" w:name="ProcModelo18InfoQueFalta"/>
      <w:bookmarkEnd w:id="663"/>
      <w:r w:rsidRPr="00783CCD">
        <w:rPr>
          <w:rFonts w:cs="Arial"/>
          <w:szCs w:val="24"/>
        </w:rPr>
        <w:t>INFORMACIÓN QUE FALTA EN EL ANEXO I DEL MODELO 18, LISTADO DE FACTURAS POR BENEFICIARIO</w:t>
      </w:r>
    </w:p>
    <w:p w:rsidR="00EF5602" w:rsidRPr="000746C7" w:rsidRDefault="00EF5602" w:rsidP="00EF5602">
      <w:pPr>
        <w:shd w:val="clear" w:color="auto" w:fill="D9D9D9"/>
        <w:rPr>
          <w:rStyle w:val="Textoennegrita"/>
          <w:rFonts w:cs="Arial"/>
          <w:b w:val="0"/>
          <w:color w:val="000000"/>
          <w:szCs w:val="24"/>
        </w:rPr>
      </w:pPr>
    </w:p>
    <w:p w:rsidR="00EF5602" w:rsidRPr="00783CCD"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07</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Default="00E75178" w:rsidP="00EA3D5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EA3D5D">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83CCD">
      <w:pPr>
        <w:pStyle w:val="Textosinformato"/>
      </w:pPr>
    </w:p>
    <w:tbl>
      <w:tblPr>
        <w:tblpPr w:leftFromText="141" w:rightFromText="141" w:vertAnchor="text"/>
        <w:tblW w:w="9464" w:type="dxa"/>
        <w:tblLayout w:type="fixed"/>
        <w:tblCellMar>
          <w:left w:w="0" w:type="dxa"/>
          <w:right w:w="0" w:type="dxa"/>
        </w:tblCellMar>
        <w:tblLook w:val="00A0" w:firstRow="1" w:lastRow="0" w:firstColumn="1" w:lastColumn="0" w:noHBand="0" w:noVBand="0"/>
      </w:tblPr>
      <w:tblGrid>
        <w:gridCol w:w="9464"/>
      </w:tblGrid>
      <w:tr w:rsidR="00E75178" w:rsidTr="00C574C0">
        <w:tc>
          <w:tcPr>
            <w:tcW w:w="94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75178" w:rsidRPr="00783CCD" w:rsidRDefault="00E75178">
            <w:pPr>
              <w:jc w:val="center"/>
              <w:rPr>
                <w:rFonts w:ascii="Calibri" w:hAnsi="Calibri"/>
                <w:color w:val="000000"/>
                <w:sz w:val="18"/>
                <w:szCs w:val="18"/>
              </w:rPr>
            </w:pPr>
            <w:r w:rsidRPr="00783CCD">
              <w:rPr>
                <w:rFonts w:ascii="Calibri" w:hAnsi="Calibri" w:cs="Arial"/>
                <w:b/>
                <w:bCs/>
                <w:sz w:val="18"/>
                <w:szCs w:val="18"/>
              </w:rPr>
              <w:t>ANEXO DEL MODELO 18</w:t>
            </w:r>
          </w:p>
          <w:p w:rsidR="00E75178" w:rsidRPr="00783CCD" w:rsidRDefault="00E75178">
            <w:pPr>
              <w:jc w:val="center"/>
              <w:rPr>
                <w:rFonts w:ascii="Calibri" w:hAnsi="Calibri"/>
                <w:sz w:val="18"/>
                <w:szCs w:val="18"/>
              </w:rPr>
            </w:pPr>
            <w:r w:rsidRPr="00783CCD">
              <w:rPr>
                <w:rFonts w:ascii="Calibri" w:hAnsi="Calibri" w:cs="Arial"/>
                <w:b/>
                <w:bCs/>
                <w:sz w:val="18"/>
                <w:szCs w:val="18"/>
              </w:rPr>
              <w:t>LISTADO DE FACTURAS POR BENEFICIARIO</w:t>
            </w:r>
          </w:p>
          <w:tbl>
            <w:tblPr>
              <w:tblW w:w="9072" w:type="dxa"/>
              <w:tblLayout w:type="fixed"/>
              <w:tblCellMar>
                <w:left w:w="0" w:type="dxa"/>
                <w:right w:w="0" w:type="dxa"/>
              </w:tblCellMar>
              <w:tblLook w:val="00A0" w:firstRow="1" w:lastRow="0" w:firstColumn="1" w:lastColumn="0" w:noHBand="0" w:noVBand="0"/>
            </w:tblPr>
            <w:tblGrid>
              <w:gridCol w:w="4678"/>
              <w:gridCol w:w="4394"/>
            </w:tblGrid>
            <w:tr w:rsidR="00E75178" w:rsidRPr="00783CCD" w:rsidTr="00C574C0">
              <w:trPr>
                <w:trHeight w:val="287"/>
              </w:trPr>
              <w:tc>
                <w:tcPr>
                  <w:tcW w:w="9072" w:type="dxa"/>
                  <w:gridSpan w:val="2"/>
                  <w:tcMar>
                    <w:top w:w="0" w:type="dxa"/>
                    <w:left w:w="108" w:type="dxa"/>
                    <w:bottom w:w="0" w:type="dxa"/>
                    <w:right w:w="108" w:type="dxa"/>
                  </w:tcMa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rPr>
                    <w:t xml:space="preserve">Expediente </w:t>
                  </w:r>
                  <w:proofErr w:type="spellStart"/>
                  <w:r w:rsidRPr="00783CCD">
                    <w:rPr>
                      <w:rFonts w:ascii="Calibri" w:hAnsi="Calibri"/>
                      <w:sz w:val="18"/>
                      <w:szCs w:val="18"/>
                    </w:rPr>
                    <w:t>nº</w:t>
                  </w:r>
                  <w:proofErr w:type="spellEnd"/>
                  <w:r w:rsidRPr="00783CCD">
                    <w:rPr>
                      <w:rFonts w:ascii="Calibri" w:hAnsi="Calibri"/>
                      <w:sz w:val="18"/>
                      <w:szCs w:val="18"/>
                    </w:rPr>
                    <w:t xml:space="preserve">: </w:t>
                  </w:r>
                </w:p>
              </w:tc>
            </w:tr>
            <w:tr w:rsidR="00E75178" w:rsidRPr="00783CCD" w:rsidTr="00C574C0">
              <w:trPr>
                <w:trHeight w:val="287"/>
              </w:trPr>
              <w:tc>
                <w:tcPr>
                  <w:tcW w:w="4678" w:type="dxa"/>
                  <w:tcMar>
                    <w:top w:w="0" w:type="dxa"/>
                    <w:left w:w="108" w:type="dxa"/>
                    <w:bottom w:w="0" w:type="dxa"/>
                    <w:right w:w="108" w:type="dxa"/>
                  </w:tcMa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4394" w:type="dxa"/>
                  <w:tcMar>
                    <w:top w:w="0" w:type="dxa"/>
                    <w:left w:w="108" w:type="dxa"/>
                    <w:bottom w:w="0" w:type="dxa"/>
                    <w:right w:w="108" w:type="dxa"/>
                  </w:tcMa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rPr>
                    <w:t>Fecha de inicio de las inversiones:</w:t>
                  </w:r>
                </w:p>
              </w:tc>
            </w:tr>
            <w:tr w:rsidR="00E75178" w:rsidRPr="00783CCD" w:rsidTr="00C574C0">
              <w:trPr>
                <w:trHeight w:val="270"/>
              </w:trPr>
              <w:tc>
                <w:tcPr>
                  <w:tcW w:w="9072" w:type="dxa"/>
                  <w:gridSpan w:val="2"/>
                  <w:tcMar>
                    <w:top w:w="0" w:type="dxa"/>
                    <w:left w:w="108" w:type="dxa"/>
                    <w:bottom w:w="0" w:type="dxa"/>
                    <w:right w:w="108" w:type="dxa"/>
                  </w:tcMa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rPr>
                    <w:t xml:space="preserve">Beneficiario: </w:t>
                  </w:r>
                </w:p>
              </w:tc>
            </w:tr>
            <w:tr w:rsidR="00E75178" w:rsidRPr="00783CCD" w:rsidTr="00C574C0">
              <w:trPr>
                <w:trHeight w:val="287"/>
              </w:trPr>
              <w:tc>
                <w:tcPr>
                  <w:tcW w:w="4678" w:type="dxa"/>
                  <w:tcMar>
                    <w:top w:w="0" w:type="dxa"/>
                    <w:left w:w="108" w:type="dxa"/>
                    <w:bottom w:w="0" w:type="dxa"/>
                    <w:right w:w="108" w:type="dxa"/>
                  </w:tcMa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4394" w:type="dxa"/>
                  <w:tcMar>
                    <w:top w:w="0" w:type="dxa"/>
                    <w:left w:w="108" w:type="dxa"/>
                    <w:bottom w:w="0" w:type="dxa"/>
                    <w:right w:w="108" w:type="dxa"/>
                  </w:tcMa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rPr>
                    <w:t>Fecha en curso/final de las inversiones:</w:t>
                  </w:r>
                </w:p>
              </w:tc>
            </w:tr>
          </w:tbl>
          <w:p w:rsidR="00E75178" w:rsidRPr="00783CCD" w:rsidRDefault="00E75178">
            <w:pPr>
              <w:rPr>
                <w:rFonts w:ascii="Calibri" w:hAnsi="Calibri"/>
                <w:color w:val="000000"/>
                <w:sz w:val="18"/>
                <w:szCs w:val="18"/>
              </w:rPr>
            </w:pPr>
            <w:r w:rsidRPr="00783CCD">
              <w:rPr>
                <w:rFonts w:ascii="Calibri" w:hAnsi="Calibri"/>
                <w:sz w:val="18"/>
                <w:szCs w:val="18"/>
                <w:lang w:val="es-ES_tradnl"/>
              </w:rPr>
              <w:t> </w:t>
            </w:r>
          </w:p>
          <w:tbl>
            <w:tblPr>
              <w:tblW w:w="9043" w:type="dxa"/>
              <w:tblInd w:w="132" w:type="dxa"/>
              <w:tblLayout w:type="fixed"/>
              <w:tblCellMar>
                <w:left w:w="0" w:type="dxa"/>
                <w:right w:w="0" w:type="dxa"/>
              </w:tblCellMar>
              <w:tblLook w:val="00A0" w:firstRow="1" w:lastRow="0" w:firstColumn="1" w:lastColumn="0" w:noHBand="0" w:noVBand="0"/>
            </w:tblPr>
            <w:tblGrid>
              <w:gridCol w:w="1232"/>
              <w:gridCol w:w="956"/>
              <w:gridCol w:w="709"/>
              <w:gridCol w:w="992"/>
              <w:gridCol w:w="1844"/>
              <w:gridCol w:w="20"/>
              <w:gridCol w:w="1682"/>
              <w:gridCol w:w="21"/>
              <w:gridCol w:w="685"/>
              <w:gridCol w:w="21"/>
              <w:gridCol w:w="830"/>
              <w:gridCol w:w="51"/>
            </w:tblGrid>
            <w:tr w:rsidR="00E75178" w:rsidRPr="00783CCD" w:rsidTr="00C574C0">
              <w:trPr>
                <w:gridAfter w:val="1"/>
                <w:wAfter w:w="51" w:type="dxa"/>
                <w:trHeight w:val="569"/>
              </w:trPr>
              <w:tc>
                <w:tcPr>
                  <w:tcW w:w="12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rPr>
                    <w:t>Acciones (cooperación)</w:t>
                  </w:r>
                </w:p>
              </w:tc>
              <w:tc>
                <w:tcPr>
                  <w:tcW w:w="9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rPr>
                    <w:t>Concepto de gasto</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ind w:right="-316"/>
                    <w:rPr>
                      <w:rFonts w:ascii="Calibri" w:hAnsi="Calibri"/>
                      <w:color w:val="000000"/>
                      <w:sz w:val="18"/>
                      <w:szCs w:val="18"/>
                    </w:rPr>
                  </w:pPr>
                  <w:proofErr w:type="spellStart"/>
                  <w:r w:rsidRPr="00783CCD">
                    <w:rPr>
                      <w:rFonts w:ascii="Calibri" w:hAnsi="Calibri"/>
                      <w:sz w:val="18"/>
                      <w:szCs w:val="18"/>
                    </w:rPr>
                    <w:t>Nº</w:t>
                  </w:r>
                  <w:proofErr w:type="spellEnd"/>
                  <w:r w:rsidRPr="00783CCD">
                    <w:rPr>
                      <w:rFonts w:ascii="Calibri" w:hAnsi="Calibri"/>
                      <w:sz w:val="18"/>
                      <w:szCs w:val="18"/>
                    </w:rPr>
                    <w:t xml:space="preserve"> de</w:t>
                  </w:r>
                </w:p>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rPr>
                    <w:t>Orden</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rPr>
                    <w:t>Fecha</w:t>
                  </w:r>
                </w:p>
              </w:tc>
              <w:tc>
                <w:tcPr>
                  <w:tcW w:w="18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rPr>
                    <w:t>Emitido por:</w:t>
                  </w:r>
                </w:p>
              </w:tc>
              <w:tc>
                <w:tcPr>
                  <w:tcW w:w="170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proofErr w:type="spellStart"/>
                  <w:r w:rsidRPr="00783CCD">
                    <w:rPr>
                      <w:rFonts w:ascii="Calibri" w:hAnsi="Calibri"/>
                      <w:sz w:val="18"/>
                      <w:szCs w:val="18"/>
                    </w:rPr>
                    <w:t>Nº</w:t>
                  </w:r>
                  <w:proofErr w:type="spellEnd"/>
                  <w:r w:rsidRPr="00783CCD">
                    <w:rPr>
                      <w:rFonts w:ascii="Calibri" w:hAnsi="Calibri"/>
                      <w:sz w:val="18"/>
                      <w:szCs w:val="18"/>
                    </w:rPr>
                    <w:t xml:space="preserve"> de factura</w:t>
                  </w:r>
                </w:p>
              </w:tc>
              <w:tc>
                <w:tcPr>
                  <w:tcW w:w="70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rPr>
                    <w:t>Total (€)</w:t>
                  </w:r>
                </w:p>
              </w:tc>
              <w:tc>
                <w:tcPr>
                  <w:tcW w:w="8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rPr>
                    <w:t>Elegible (€)</w:t>
                  </w:r>
                </w:p>
              </w:tc>
            </w:tr>
            <w:tr w:rsidR="00E75178" w:rsidRPr="00783CCD" w:rsidTr="00C574C0">
              <w:trPr>
                <w:gridAfter w:val="1"/>
                <w:wAfter w:w="51" w:type="dxa"/>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rPr>
                    <w:t>1</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rPr>
                    <w:t>1.1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r>
            <w:tr w:rsidR="00E75178" w:rsidRPr="00783CCD" w:rsidTr="00C574C0">
              <w:trPr>
                <w:gridAfter w:val="1"/>
                <w:wAfter w:w="51" w:type="dxa"/>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r>
            <w:tr w:rsidR="00E75178" w:rsidRPr="00783CCD" w:rsidTr="00C574C0">
              <w:trPr>
                <w:gridAfter w:val="1"/>
                <w:wAfter w:w="51" w:type="dxa"/>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rPr>
                    <w:t>1.3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r>
            <w:tr w:rsidR="00E75178" w:rsidRPr="00783CCD" w:rsidTr="00C574C0">
              <w:trPr>
                <w:gridAfter w:val="1"/>
                <w:wAfter w:w="51" w:type="dxa"/>
                <w:trHeight w:val="254"/>
              </w:trPr>
              <w:tc>
                <w:tcPr>
                  <w:tcW w:w="1232" w:type="dxa"/>
                  <w:tcBorders>
                    <w:top w:val="nil"/>
                    <w:left w:val="single" w:sz="8" w:space="0" w:color="auto"/>
                    <w:bottom w:val="single" w:sz="8" w:space="0" w:color="auto"/>
                    <w:right w:val="nil"/>
                  </w:tcBorders>
                  <w:shd w:val="clear" w:color="auto" w:fill="C0C0C0"/>
                  <w:tcMar>
                    <w:top w:w="0" w:type="dxa"/>
                    <w:left w:w="108" w:type="dxa"/>
                    <w:bottom w:w="0" w:type="dxa"/>
                    <w:right w:w="108" w:type="dxa"/>
                  </w:tcMar>
                  <w:vAlign w:val="cente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shd w:val="clear" w:color="auto" w:fill="C0C0C0"/>
                  <w:tcMar>
                    <w:top w:w="0" w:type="dxa"/>
                    <w:left w:w="108" w:type="dxa"/>
                    <w:bottom w:w="0" w:type="dxa"/>
                    <w:right w:w="108" w:type="dxa"/>
                  </w:tcMar>
                  <w:vAlign w:val="cente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709" w:type="dxa"/>
                  <w:shd w:val="clear" w:color="auto" w:fill="C0C0C0"/>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4538" w:type="dxa"/>
                  <w:gridSpan w:val="4"/>
                  <w:tcBorders>
                    <w:top w:val="nil"/>
                    <w:left w:val="nil"/>
                    <w:bottom w:val="nil"/>
                    <w:right w:val="single" w:sz="8" w:space="0" w:color="auto"/>
                  </w:tcBorders>
                  <w:shd w:val="clear" w:color="auto" w:fill="C0C0C0"/>
                  <w:tcMar>
                    <w:top w:w="0" w:type="dxa"/>
                    <w:left w:w="108" w:type="dxa"/>
                    <w:bottom w:w="0" w:type="dxa"/>
                    <w:right w:w="108" w:type="dxa"/>
                  </w:tcMar>
                  <w:vAlign w:val="center"/>
                </w:tcPr>
                <w:p w:rsidR="00E75178" w:rsidRPr="00783CCD" w:rsidRDefault="00E75178" w:rsidP="00B64E98">
                  <w:pPr>
                    <w:framePr w:hSpace="141" w:wrap="around" w:vAnchor="text" w:hAnchor="text"/>
                    <w:rPr>
                      <w:rFonts w:ascii="Calibri" w:hAnsi="Calibri"/>
                      <w:color w:val="000000"/>
                      <w:sz w:val="18"/>
                      <w:szCs w:val="18"/>
                    </w:rPr>
                  </w:pPr>
                  <w:proofErr w:type="gramStart"/>
                  <w:r w:rsidRPr="00783CCD">
                    <w:rPr>
                      <w:rFonts w:ascii="Calibri" w:hAnsi="Calibri"/>
                      <w:sz w:val="18"/>
                      <w:szCs w:val="18"/>
                    </w:rPr>
                    <w:t>TOTAL</w:t>
                  </w:r>
                  <w:proofErr w:type="gramEnd"/>
                  <w:r w:rsidRPr="00783CCD">
                    <w:rPr>
                      <w:rFonts w:ascii="Calibri" w:hAnsi="Calibri"/>
                      <w:sz w:val="18"/>
                      <w:szCs w:val="18"/>
                    </w:rPr>
                    <w:t xml:space="preserve"> CONCEPTO DE GASTO o ACCIÓN (en cooperación) 1</w:t>
                  </w:r>
                </w:p>
              </w:tc>
              <w:tc>
                <w:tcPr>
                  <w:tcW w:w="706"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r>
            <w:tr w:rsidR="00E75178" w:rsidRPr="00783CCD"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rPr>
                    <w:t>2</w:t>
                  </w:r>
                </w:p>
              </w:tc>
              <w:tc>
                <w:tcPr>
                  <w:tcW w:w="9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rPr>
                    <w:t>2.1</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ind w:left="72"/>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51" w:type="dxa"/>
                  <w:vAlign w:val="cente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rPr>
                    <w:t> </w:t>
                  </w:r>
                </w:p>
              </w:tc>
            </w:tr>
            <w:tr w:rsidR="00E75178" w:rsidRPr="00783CCD"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rPr>
                    <w:t>2.2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ind w:left="276"/>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51" w:type="dxa"/>
                  <w:vAlign w:val="cente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rPr>
                    <w:t> </w:t>
                  </w:r>
                </w:p>
              </w:tc>
            </w:tr>
            <w:tr w:rsidR="00E75178" w:rsidRPr="00783CCD"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rPr>
                    <w:t>2.3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ind w:left="276"/>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51" w:type="dxa"/>
                  <w:vAlign w:val="cente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rPr>
                    <w:t> </w:t>
                  </w:r>
                </w:p>
              </w:tc>
            </w:tr>
            <w:tr w:rsidR="00E75178" w:rsidRPr="00783CCD"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ind w:left="276"/>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51" w:type="dxa"/>
                  <w:vAlign w:val="cente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rPr>
                    <w:t> </w:t>
                  </w:r>
                </w:p>
              </w:tc>
            </w:tr>
            <w:tr w:rsidR="00E75178" w:rsidRPr="00783CCD" w:rsidTr="00C574C0">
              <w:trPr>
                <w:gridAfter w:val="1"/>
                <w:wAfter w:w="51" w:type="dxa"/>
                <w:trHeight w:val="254"/>
              </w:trPr>
              <w:tc>
                <w:tcPr>
                  <w:tcW w:w="1232" w:type="dxa"/>
                  <w:tcBorders>
                    <w:top w:val="nil"/>
                    <w:left w:val="single" w:sz="8" w:space="0" w:color="auto"/>
                    <w:bottom w:val="single" w:sz="8" w:space="0" w:color="auto"/>
                    <w:right w:val="nil"/>
                  </w:tcBorders>
                  <w:shd w:val="clear" w:color="auto" w:fill="C0C0C0"/>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nil"/>
                  </w:tcBorders>
                  <w:shd w:val="clear" w:color="auto" w:fill="C0C0C0"/>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9" w:type="dxa"/>
                  <w:tcBorders>
                    <w:top w:val="nil"/>
                    <w:left w:val="nil"/>
                    <w:bottom w:val="single" w:sz="8" w:space="0" w:color="auto"/>
                    <w:right w:val="nil"/>
                  </w:tcBorders>
                  <w:shd w:val="clear" w:color="auto" w:fill="C0C0C0"/>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4538"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tcPr>
                <w:p w:rsidR="00E75178" w:rsidRPr="00783CCD" w:rsidRDefault="00E75178" w:rsidP="00B64E98">
                  <w:pPr>
                    <w:framePr w:hSpace="141" w:wrap="around" w:vAnchor="text" w:hAnchor="text"/>
                    <w:rPr>
                      <w:rFonts w:ascii="Calibri" w:hAnsi="Calibri"/>
                      <w:color w:val="000000"/>
                      <w:sz w:val="18"/>
                      <w:szCs w:val="18"/>
                    </w:rPr>
                  </w:pPr>
                  <w:proofErr w:type="gramStart"/>
                  <w:r w:rsidRPr="00783CCD">
                    <w:rPr>
                      <w:rFonts w:ascii="Calibri" w:hAnsi="Calibri"/>
                      <w:sz w:val="18"/>
                      <w:szCs w:val="18"/>
                    </w:rPr>
                    <w:t>TOTAL</w:t>
                  </w:r>
                  <w:proofErr w:type="gramEnd"/>
                  <w:r w:rsidRPr="00783CCD">
                    <w:rPr>
                      <w:rFonts w:ascii="Calibri" w:hAnsi="Calibri"/>
                      <w:sz w:val="18"/>
                      <w:szCs w:val="18"/>
                    </w:rPr>
                    <w:t xml:space="preserve"> CONCEPTO DE GASTO o ACCIÓN (en cooperación) 2</w:t>
                  </w:r>
                </w:p>
              </w:tc>
              <w:tc>
                <w:tcPr>
                  <w:tcW w:w="706"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r>
            <w:tr w:rsidR="00E75178" w:rsidRPr="00783CCD"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3546"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right"/>
                    <w:rPr>
                      <w:rFonts w:ascii="Calibri" w:hAnsi="Calibri"/>
                      <w:color w:val="000000"/>
                      <w:sz w:val="18"/>
                      <w:szCs w:val="18"/>
                    </w:rPr>
                  </w:pPr>
                  <w:r w:rsidRPr="00783CCD">
                    <w:rPr>
                      <w:rFonts w:ascii="Calibri" w:hAnsi="Calibri"/>
                      <w:b/>
                      <w:bCs/>
                      <w:sz w:val="18"/>
                      <w:szCs w:val="18"/>
                    </w:rPr>
                    <w:t>TOTAL</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E75178" w:rsidRPr="00783CCD" w:rsidRDefault="00E75178" w:rsidP="00B64E98">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51" w:type="dxa"/>
                  <w:vAlign w:val="center"/>
                </w:tcPr>
                <w:p w:rsidR="00E75178" w:rsidRPr="00783CCD" w:rsidRDefault="00E75178" w:rsidP="00B64E98">
                  <w:pPr>
                    <w:framePr w:hSpace="141" w:wrap="around" w:vAnchor="text" w:hAnchor="text"/>
                    <w:rPr>
                      <w:rFonts w:ascii="Calibri" w:hAnsi="Calibri"/>
                      <w:color w:val="000000"/>
                      <w:sz w:val="18"/>
                      <w:szCs w:val="18"/>
                    </w:rPr>
                  </w:pPr>
                  <w:r w:rsidRPr="00783CCD">
                    <w:rPr>
                      <w:rFonts w:ascii="Calibri" w:hAnsi="Calibri"/>
                      <w:sz w:val="18"/>
                      <w:szCs w:val="18"/>
                    </w:rPr>
                    <w:t> </w:t>
                  </w:r>
                </w:p>
              </w:tc>
            </w:tr>
            <w:tr w:rsidR="00E75178" w:rsidRPr="00783CCD" w:rsidTr="00C574C0">
              <w:tc>
                <w:tcPr>
                  <w:tcW w:w="1232" w:type="dxa"/>
                  <w:vAlign w:val="center"/>
                </w:tcPr>
                <w:p w:rsidR="00E75178" w:rsidRPr="00783CCD" w:rsidRDefault="00E75178" w:rsidP="00B64E98">
                  <w:pPr>
                    <w:framePr w:hSpace="141" w:wrap="around" w:vAnchor="text" w:hAnchor="text"/>
                    <w:rPr>
                      <w:rFonts w:ascii="Calibri" w:hAnsi="Calibri"/>
                      <w:sz w:val="18"/>
                      <w:szCs w:val="18"/>
                    </w:rPr>
                  </w:pPr>
                </w:p>
              </w:tc>
              <w:tc>
                <w:tcPr>
                  <w:tcW w:w="956" w:type="dxa"/>
                  <w:vAlign w:val="center"/>
                </w:tcPr>
                <w:p w:rsidR="00E75178" w:rsidRPr="00783CCD" w:rsidRDefault="00E75178" w:rsidP="00B64E98">
                  <w:pPr>
                    <w:framePr w:hSpace="141" w:wrap="around" w:vAnchor="text" w:hAnchor="text"/>
                    <w:rPr>
                      <w:rFonts w:ascii="Calibri" w:hAnsi="Calibri"/>
                      <w:sz w:val="18"/>
                      <w:szCs w:val="18"/>
                    </w:rPr>
                  </w:pPr>
                </w:p>
              </w:tc>
              <w:tc>
                <w:tcPr>
                  <w:tcW w:w="709" w:type="dxa"/>
                  <w:vAlign w:val="center"/>
                </w:tcPr>
                <w:p w:rsidR="00E75178" w:rsidRPr="00783CCD" w:rsidRDefault="00E75178" w:rsidP="00B64E98">
                  <w:pPr>
                    <w:framePr w:hSpace="141" w:wrap="around" w:vAnchor="text" w:hAnchor="text"/>
                    <w:rPr>
                      <w:rFonts w:ascii="Calibri" w:hAnsi="Calibri"/>
                      <w:sz w:val="18"/>
                      <w:szCs w:val="18"/>
                    </w:rPr>
                  </w:pPr>
                </w:p>
              </w:tc>
              <w:tc>
                <w:tcPr>
                  <w:tcW w:w="992" w:type="dxa"/>
                  <w:vAlign w:val="center"/>
                </w:tcPr>
                <w:p w:rsidR="00E75178" w:rsidRPr="00783CCD" w:rsidRDefault="00E75178" w:rsidP="00B64E98">
                  <w:pPr>
                    <w:framePr w:hSpace="141" w:wrap="around" w:vAnchor="text" w:hAnchor="text"/>
                    <w:rPr>
                      <w:rFonts w:ascii="Calibri" w:hAnsi="Calibri"/>
                      <w:sz w:val="18"/>
                      <w:szCs w:val="18"/>
                    </w:rPr>
                  </w:pPr>
                </w:p>
              </w:tc>
              <w:tc>
                <w:tcPr>
                  <w:tcW w:w="1844" w:type="dxa"/>
                  <w:vAlign w:val="center"/>
                </w:tcPr>
                <w:p w:rsidR="00E75178" w:rsidRPr="00783CCD" w:rsidRDefault="00E75178" w:rsidP="00B64E98">
                  <w:pPr>
                    <w:framePr w:hSpace="141" w:wrap="around" w:vAnchor="text" w:hAnchor="text"/>
                    <w:rPr>
                      <w:rFonts w:ascii="Calibri" w:hAnsi="Calibri"/>
                      <w:sz w:val="18"/>
                      <w:szCs w:val="18"/>
                    </w:rPr>
                  </w:pPr>
                </w:p>
              </w:tc>
              <w:tc>
                <w:tcPr>
                  <w:tcW w:w="20" w:type="dxa"/>
                  <w:vAlign w:val="center"/>
                </w:tcPr>
                <w:p w:rsidR="00E75178" w:rsidRPr="00783CCD" w:rsidRDefault="00E75178" w:rsidP="00B64E98">
                  <w:pPr>
                    <w:framePr w:hSpace="141" w:wrap="around" w:vAnchor="text" w:hAnchor="text"/>
                    <w:rPr>
                      <w:rFonts w:ascii="Calibri" w:hAnsi="Calibri"/>
                      <w:sz w:val="18"/>
                      <w:szCs w:val="18"/>
                    </w:rPr>
                  </w:pPr>
                </w:p>
              </w:tc>
              <w:tc>
                <w:tcPr>
                  <w:tcW w:w="1682" w:type="dxa"/>
                  <w:vAlign w:val="center"/>
                </w:tcPr>
                <w:p w:rsidR="00E75178" w:rsidRPr="00783CCD" w:rsidRDefault="00E75178" w:rsidP="00B64E98">
                  <w:pPr>
                    <w:framePr w:hSpace="141" w:wrap="around" w:vAnchor="text" w:hAnchor="text"/>
                    <w:rPr>
                      <w:rFonts w:ascii="Calibri" w:hAnsi="Calibri"/>
                      <w:sz w:val="18"/>
                      <w:szCs w:val="18"/>
                    </w:rPr>
                  </w:pPr>
                </w:p>
              </w:tc>
              <w:tc>
                <w:tcPr>
                  <w:tcW w:w="21" w:type="dxa"/>
                  <w:vAlign w:val="center"/>
                </w:tcPr>
                <w:p w:rsidR="00E75178" w:rsidRPr="00783CCD" w:rsidRDefault="00E75178" w:rsidP="00B64E98">
                  <w:pPr>
                    <w:framePr w:hSpace="141" w:wrap="around" w:vAnchor="text" w:hAnchor="text"/>
                    <w:rPr>
                      <w:rFonts w:ascii="Calibri" w:hAnsi="Calibri"/>
                      <w:sz w:val="18"/>
                      <w:szCs w:val="18"/>
                    </w:rPr>
                  </w:pPr>
                </w:p>
              </w:tc>
              <w:tc>
                <w:tcPr>
                  <w:tcW w:w="685" w:type="dxa"/>
                  <w:vAlign w:val="center"/>
                </w:tcPr>
                <w:p w:rsidR="00E75178" w:rsidRPr="00783CCD" w:rsidRDefault="00E75178" w:rsidP="00B64E98">
                  <w:pPr>
                    <w:framePr w:hSpace="141" w:wrap="around" w:vAnchor="text" w:hAnchor="text"/>
                    <w:rPr>
                      <w:rFonts w:ascii="Calibri" w:hAnsi="Calibri"/>
                      <w:sz w:val="18"/>
                      <w:szCs w:val="18"/>
                    </w:rPr>
                  </w:pPr>
                </w:p>
              </w:tc>
              <w:tc>
                <w:tcPr>
                  <w:tcW w:w="21" w:type="dxa"/>
                  <w:vAlign w:val="center"/>
                </w:tcPr>
                <w:p w:rsidR="00E75178" w:rsidRPr="00783CCD" w:rsidRDefault="00E75178" w:rsidP="00B64E98">
                  <w:pPr>
                    <w:framePr w:hSpace="141" w:wrap="around" w:vAnchor="text" w:hAnchor="text"/>
                    <w:rPr>
                      <w:rFonts w:ascii="Calibri" w:hAnsi="Calibri"/>
                      <w:sz w:val="18"/>
                      <w:szCs w:val="18"/>
                    </w:rPr>
                  </w:pPr>
                </w:p>
              </w:tc>
              <w:tc>
                <w:tcPr>
                  <w:tcW w:w="830" w:type="dxa"/>
                  <w:vAlign w:val="center"/>
                </w:tcPr>
                <w:p w:rsidR="00E75178" w:rsidRPr="00783CCD" w:rsidRDefault="00E75178" w:rsidP="00B64E98">
                  <w:pPr>
                    <w:framePr w:hSpace="141" w:wrap="around" w:vAnchor="text" w:hAnchor="text"/>
                    <w:rPr>
                      <w:rFonts w:ascii="Calibri" w:hAnsi="Calibri"/>
                      <w:sz w:val="18"/>
                      <w:szCs w:val="18"/>
                    </w:rPr>
                  </w:pPr>
                </w:p>
              </w:tc>
              <w:tc>
                <w:tcPr>
                  <w:tcW w:w="51" w:type="dxa"/>
                  <w:vAlign w:val="center"/>
                </w:tcPr>
                <w:p w:rsidR="00E75178" w:rsidRPr="00783CCD" w:rsidRDefault="00E75178" w:rsidP="00B64E98">
                  <w:pPr>
                    <w:framePr w:hSpace="141" w:wrap="around" w:vAnchor="text" w:hAnchor="text"/>
                    <w:rPr>
                      <w:rFonts w:ascii="Calibri" w:hAnsi="Calibri"/>
                      <w:sz w:val="18"/>
                      <w:szCs w:val="18"/>
                    </w:rPr>
                  </w:pPr>
                </w:p>
              </w:tc>
            </w:tr>
          </w:tbl>
          <w:p w:rsidR="00E75178" w:rsidRPr="00783CCD" w:rsidRDefault="00E75178">
            <w:pPr>
              <w:rPr>
                <w:rFonts w:ascii="Calibri" w:hAnsi="Calibri"/>
                <w:color w:val="000000"/>
                <w:sz w:val="18"/>
                <w:szCs w:val="18"/>
              </w:rPr>
            </w:pPr>
            <w:r w:rsidRPr="00783CCD">
              <w:rPr>
                <w:rFonts w:ascii="Calibri" w:hAnsi="Calibri"/>
                <w:sz w:val="18"/>
                <w:szCs w:val="18"/>
                <w:lang w:val="es-ES_tradnl"/>
              </w:rPr>
              <w:t> </w:t>
            </w:r>
          </w:p>
          <w:p w:rsidR="00E75178" w:rsidRPr="00783CCD" w:rsidRDefault="00E75178">
            <w:pPr>
              <w:rPr>
                <w:rFonts w:ascii="Calibri" w:hAnsi="Calibri"/>
                <w:sz w:val="18"/>
                <w:szCs w:val="18"/>
              </w:rPr>
            </w:pPr>
            <w:r w:rsidRPr="00783CCD">
              <w:rPr>
                <w:rFonts w:ascii="Calibri" w:hAnsi="Calibri"/>
                <w:sz w:val="18"/>
                <w:szCs w:val="18"/>
              </w:rPr>
              <w:t xml:space="preserve">Fecha: </w:t>
            </w:r>
          </w:p>
          <w:p w:rsidR="00E75178" w:rsidRPr="00783CCD" w:rsidRDefault="00E75178">
            <w:pPr>
              <w:rPr>
                <w:rFonts w:ascii="Calibri" w:hAnsi="Calibri"/>
                <w:sz w:val="18"/>
                <w:szCs w:val="18"/>
              </w:rPr>
            </w:pPr>
            <w:r w:rsidRPr="00783CCD">
              <w:rPr>
                <w:rFonts w:ascii="Calibri" w:hAnsi="Calibri"/>
                <w:sz w:val="18"/>
                <w:szCs w:val="18"/>
              </w:rPr>
              <w:t>Firma del beneficiario</w:t>
            </w:r>
          </w:p>
          <w:p w:rsidR="00E75178" w:rsidRPr="00783CCD" w:rsidRDefault="00E75178" w:rsidP="00EA3D5D">
            <w:pPr>
              <w:ind w:right="24"/>
              <w:jc w:val="right"/>
              <w:rPr>
                <w:rFonts w:ascii="Calibri" w:hAnsi="Calibri"/>
                <w:color w:val="000000"/>
                <w:sz w:val="18"/>
                <w:szCs w:val="18"/>
              </w:rPr>
            </w:pPr>
            <w:r>
              <w:rPr>
                <w:rFonts w:ascii="Calibri" w:hAnsi="Calibri"/>
                <w:sz w:val="18"/>
                <w:szCs w:val="18"/>
              </w:rPr>
              <w:t>    </w:t>
            </w:r>
            <w:r w:rsidRPr="00783CCD">
              <w:rPr>
                <w:rFonts w:ascii="Calibri" w:hAnsi="Calibri"/>
                <w:sz w:val="18"/>
                <w:szCs w:val="18"/>
              </w:rPr>
              <w:t>Anexo 1 del Modelo 18</w:t>
            </w:r>
          </w:p>
        </w:tc>
      </w:tr>
    </w:tbl>
    <w:p w:rsidR="00E75178" w:rsidRPr="00FB38FB" w:rsidRDefault="00E75178" w:rsidP="00FB38FB">
      <w:pPr>
        <w:pStyle w:val="Textosinformato"/>
        <w:jc w:val="both"/>
        <w:rPr>
          <w:rFonts w:cs="Arial"/>
          <w:sz w:val="24"/>
          <w:szCs w:val="22"/>
        </w:rPr>
      </w:pPr>
      <w:r w:rsidRPr="00FB38FB">
        <w:rPr>
          <w:rFonts w:cs="Arial"/>
          <w:sz w:val="24"/>
          <w:szCs w:val="22"/>
        </w:rPr>
        <w:t> </w:t>
      </w:r>
    </w:p>
    <w:p w:rsidR="00E75178" w:rsidRPr="00FB38FB" w:rsidRDefault="00E75178" w:rsidP="00FB38FB">
      <w:pPr>
        <w:pStyle w:val="Textosinformato"/>
        <w:jc w:val="both"/>
        <w:rPr>
          <w:rFonts w:cs="Arial"/>
          <w:sz w:val="24"/>
          <w:szCs w:val="22"/>
        </w:rPr>
      </w:pPr>
      <w:r w:rsidRPr="00FB38FB">
        <w:rPr>
          <w:rFonts w:cs="Arial"/>
          <w:sz w:val="24"/>
          <w:szCs w:val="22"/>
        </w:rPr>
        <w:t>En la página 23 apartado b) 1º del Manual de procedimiento, se hace referencia a una relación de gastos e inversiones que es necesario presentar con la solicitud de pago y a continuación, en la página 24 se dice que "Además de la documentación señalada en los párrafos anteriores, el beneficiario aportará preferentemente en formato Excel, el Anexo del Modelo 18 que debe ser rellenado y firmado por el promotor en el que indica a qué partida de gasto presupuestado corresponde cada una de las facturas y justificante de gasto que presenta....". </w:t>
      </w:r>
    </w:p>
    <w:p w:rsidR="00E75178" w:rsidRPr="00FB38FB" w:rsidRDefault="00E75178" w:rsidP="00FB38FB">
      <w:pPr>
        <w:pStyle w:val="Textosinformato"/>
        <w:jc w:val="both"/>
        <w:rPr>
          <w:rFonts w:cs="Arial"/>
          <w:sz w:val="24"/>
          <w:szCs w:val="22"/>
        </w:rPr>
      </w:pPr>
      <w:r w:rsidRPr="00FB38FB">
        <w:rPr>
          <w:rFonts w:cs="Arial"/>
          <w:sz w:val="24"/>
          <w:szCs w:val="22"/>
        </w:rPr>
        <w:t> </w:t>
      </w:r>
    </w:p>
    <w:p w:rsidR="00E75178" w:rsidRPr="00FB38FB" w:rsidRDefault="00E75178" w:rsidP="00FB38FB">
      <w:pPr>
        <w:pStyle w:val="Textosinformato"/>
        <w:jc w:val="both"/>
        <w:rPr>
          <w:rFonts w:cs="Arial"/>
          <w:sz w:val="24"/>
          <w:szCs w:val="22"/>
        </w:rPr>
      </w:pPr>
      <w:r w:rsidRPr="00FB38FB">
        <w:rPr>
          <w:rFonts w:cs="Arial"/>
          <w:sz w:val="24"/>
          <w:szCs w:val="22"/>
        </w:rPr>
        <w:t>El Anexo I del modelo 18, hace referencia a los proyectos de Cooperación y no contiene toda la información que se señala en el párrafo anterior. </w:t>
      </w:r>
    </w:p>
    <w:p w:rsidR="00E75178" w:rsidRPr="00FB38FB" w:rsidRDefault="00E75178" w:rsidP="00FB38FB">
      <w:pPr>
        <w:pStyle w:val="Textosinformato"/>
        <w:jc w:val="both"/>
        <w:rPr>
          <w:rFonts w:cs="Arial"/>
          <w:sz w:val="24"/>
          <w:szCs w:val="22"/>
        </w:rPr>
      </w:pPr>
      <w:r w:rsidRPr="00FB38FB">
        <w:rPr>
          <w:rFonts w:cs="Arial"/>
          <w:sz w:val="24"/>
          <w:szCs w:val="22"/>
        </w:rPr>
        <w:t> </w:t>
      </w:r>
    </w:p>
    <w:p w:rsidR="00E75178" w:rsidRPr="00FB38FB" w:rsidRDefault="00E75178" w:rsidP="00FB38FB">
      <w:pPr>
        <w:pStyle w:val="Textosinformato"/>
        <w:jc w:val="both"/>
        <w:rPr>
          <w:rFonts w:cs="Arial"/>
          <w:sz w:val="24"/>
          <w:szCs w:val="22"/>
        </w:rPr>
      </w:pPr>
      <w:r w:rsidRPr="00FB38FB">
        <w:rPr>
          <w:rFonts w:cs="Arial"/>
          <w:sz w:val="24"/>
          <w:szCs w:val="22"/>
        </w:rPr>
        <w:lastRenderedPageBreak/>
        <w:t>¿Modificamos los Grupos dicho anexo para adaptarlo a la información requerida añadiendo las columnas relativas a la justificación del pago (modo de pago, fecha e importe)?</w:t>
      </w:r>
    </w:p>
    <w:p w:rsidR="00E75178" w:rsidRPr="00FB38FB" w:rsidRDefault="00E75178" w:rsidP="00FB38FB">
      <w:pPr>
        <w:pStyle w:val="Textosinformato"/>
        <w:jc w:val="both"/>
        <w:rPr>
          <w:rFonts w:cs="Arial"/>
          <w:sz w:val="24"/>
          <w:szCs w:val="22"/>
        </w:rPr>
      </w:pPr>
    </w:p>
    <w:p w:rsidR="00E75178" w:rsidRDefault="00E75178" w:rsidP="00783CCD">
      <w:pPr>
        <w:rPr>
          <w:bCs/>
          <w:color w:val="FF0000"/>
        </w:rPr>
      </w:pPr>
      <w:r w:rsidRPr="00783CCD">
        <w:rPr>
          <w:bCs/>
          <w:color w:val="FF0000"/>
        </w:rPr>
        <w:t>No. El modelo está actualizado y es correcto. Ha habido una simplificación, ya que no será necesario grabar los justificantes, dado que la aplicación permite que se escaneen y se suban en pdf.</w:t>
      </w:r>
    </w:p>
    <w:p w:rsidR="00E75178" w:rsidRDefault="00E75178" w:rsidP="00284D5E">
      <w:pPr>
        <w:rPr>
          <w:bCs/>
          <w:color w:val="FF0000"/>
        </w:rPr>
      </w:pPr>
      <w:r w:rsidRPr="00783CCD">
        <w:rPr>
          <w:bCs/>
          <w:color w:val="FF0000"/>
        </w:rPr>
        <w:br/>
        <w:t>Por otra parte, los datos se grabarán manualmente en la aplicación informática, NO se importarán desde Excel. Se actualizará el texto del manual.</w:t>
      </w:r>
    </w:p>
    <w:p w:rsidR="00E75178" w:rsidRDefault="00E75178" w:rsidP="00284D5E">
      <w:pPr>
        <w:rPr>
          <w:bCs/>
          <w:color w:val="FF0000"/>
        </w:rPr>
      </w:pPr>
    </w:p>
    <w:p w:rsidR="00E75178" w:rsidRDefault="00E75178" w:rsidP="00284D5E">
      <w:pPr>
        <w:rPr>
          <w:bCs/>
          <w:color w:val="FF0000"/>
        </w:rPr>
      </w:pPr>
      <w:r>
        <w:rPr>
          <w:bCs/>
          <w:color w:val="FF0000"/>
        </w:rPr>
        <w:t>El anexo I del modelo 18 debe corresponder al informe de propuesta de subvención del Grupo: cada fila del anexo I debe corresponder a cada una de las filas de los capítulos de gasto de obra civil (capítulo 1, etc., gastos generales, honorarios de redacción del proyecto, honorarios de dirección de obra y coordinación de seguridad y salud) así como a cada uno de los capítulos de desglose de costes (equipamiento y mobiliario, maquinaria, otros).</w:t>
      </w:r>
    </w:p>
    <w:p w:rsidR="00E75178" w:rsidRDefault="00E75178" w:rsidP="00284D5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4D5E">
      <w:pPr>
        <w:rPr>
          <w:rFonts w:cs="Arial"/>
        </w:rPr>
      </w:pPr>
    </w:p>
    <w:p w:rsidR="00E75178" w:rsidRDefault="00E75178" w:rsidP="00284D5E">
      <w:pPr>
        <w:shd w:val="clear" w:color="auto" w:fill="D9D9D9"/>
        <w:autoSpaceDE w:val="0"/>
        <w:autoSpaceDN w:val="0"/>
        <w:adjustRightInd w:val="0"/>
        <w:outlineLvl w:val="0"/>
        <w:rPr>
          <w:rFonts w:cs="Arial"/>
          <w:szCs w:val="24"/>
        </w:rPr>
      </w:pPr>
      <w:bookmarkStart w:id="664" w:name="ProcModificacionesQueJustifican20PorCien"/>
      <w:bookmarkEnd w:id="664"/>
      <w:r w:rsidRPr="00284D5E">
        <w:rPr>
          <w:rFonts w:cs="Arial"/>
          <w:szCs w:val="24"/>
        </w:rPr>
        <w:t>MODIFICACIONES PUEDEN DAN LUGAR A LA COMPENSACIÓN DEL 20% ENTRE CONCEPTOS</w:t>
      </w:r>
    </w:p>
    <w:p w:rsidR="00EF5602" w:rsidRPr="000746C7" w:rsidRDefault="00EF5602" w:rsidP="00EF5602">
      <w:pPr>
        <w:shd w:val="clear" w:color="auto" w:fill="D9D9D9"/>
        <w:rPr>
          <w:rStyle w:val="Textoennegrita"/>
          <w:rFonts w:cs="Arial"/>
          <w:b w:val="0"/>
          <w:color w:val="000000"/>
          <w:szCs w:val="24"/>
        </w:rPr>
      </w:pPr>
    </w:p>
    <w:p w:rsidR="00EF5602" w:rsidRPr="00284D5E"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07</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C371B0" w:rsidRDefault="00E75178" w:rsidP="00C371B0">
      <w:pPr>
        <w:autoSpaceDE w:val="0"/>
        <w:autoSpaceDN w:val="0"/>
        <w:rPr>
          <w:sz w:val="16"/>
          <w:szCs w:val="16"/>
        </w:rPr>
      </w:pPr>
      <w:r w:rsidRPr="00C371B0">
        <w:rPr>
          <w:sz w:val="16"/>
          <w:szCs w:val="16"/>
        </w:rPr>
        <w:t>(</w:t>
      </w:r>
      <w:hyperlink w:anchor="ÍNDICEGENERAL" w:history="1">
        <w:r w:rsidRPr="00C371B0">
          <w:rPr>
            <w:rStyle w:val="Hipervnculo"/>
            <w:sz w:val="16"/>
            <w:szCs w:val="16"/>
          </w:rPr>
          <w:t>Índice general</w:t>
        </w:r>
      </w:hyperlink>
      <w:r w:rsidRPr="00C371B0">
        <w:rPr>
          <w:sz w:val="16"/>
          <w:szCs w:val="16"/>
        </w:rPr>
        <w:t>) (</w:t>
      </w:r>
      <w:hyperlink w:anchor="ÍndiceGeneralDudasProcedimiento" w:history="1">
        <w:r w:rsidRPr="00C371B0">
          <w:rPr>
            <w:rStyle w:val="Hipervnculo"/>
            <w:sz w:val="16"/>
            <w:szCs w:val="16"/>
          </w:rPr>
          <w:t>Índice de dudas de procedimiento por temas</w:t>
        </w:r>
      </w:hyperlink>
      <w:r w:rsidRPr="00C371B0">
        <w:rPr>
          <w:sz w:val="16"/>
          <w:szCs w:val="16"/>
        </w:rPr>
        <w:t>) (</w:t>
      </w:r>
      <w:hyperlink w:anchor="ÍndiceDudasProcedimiento" w:history="1">
        <w:r w:rsidRPr="00C371B0">
          <w:rPr>
            <w:rStyle w:val="Hipervnculo"/>
            <w:sz w:val="16"/>
            <w:szCs w:val="16"/>
          </w:rPr>
          <w:t>Índice de dudas procedimiento por orden temporal</w:t>
        </w:r>
      </w:hyperlink>
      <w:r w:rsidRPr="00C371B0">
        <w:rPr>
          <w:sz w:val="16"/>
          <w:szCs w:val="16"/>
        </w:rPr>
        <w:t>)</w:t>
      </w:r>
    </w:p>
    <w:p w:rsidR="00E75178" w:rsidRPr="00C371B0" w:rsidRDefault="00E75178" w:rsidP="00C371B0">
      <w:pPr>
        <w:jc w:val="left"/>
        <w:rPr>
          <w:sz w:val="16"/>
          <w:szCs w:val="16"/>
        </w:rPr>
      </w:pPr>
      <w:r w:rsidRPr="00C371B0">
        <w:rPr>
          <w:sz w:val="16"/>
          <w:szCs w:val="16"/>
        </w:rPr>
        <w:t>(</w:t>
      </w:r>
      <w:hyperlink w:anchor="ÍndiceProc114SolicitudModificaResolución" w:history="1">
        <w:r w:rsidRPr="00C371B0">
          <w:rPr>
            <w:rStyle w:val="Hipervnculo"/>
            <w:sz w:val="16"/>
            <w:szCs w:val="16"/>
          </w:rPr>
          <w:t>Índice 114 Solicitud de modificación de la resolución aprobatoria</w:t>
        </w:r>
      </w:hyperlink>
      <w:r w:rsidRPr="00C371B0">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284D5E" w:rsidRDefault="00E75178" w:rsidP="00284D5E">
      <w:pPr>
        <w:pStyle w:val="Textosinformato"/>
        <w:jc w:val="both"/>
        <w:rPr>
          <w:rFonts w:cs="Arial"/>
          <w:sz w:val="24"/>
          <w:szCs w:val="22"/>
        </w:rPr>
      </w:pPr>
    </w:p>
    <w:p w:rsidR="00E75178" w:rsidRDefault="00E75178" w:rsidP="00284D5E">
      <w:pPr>
        <w:pStyle w:val="Textosinformato"/>
        <w:jc w:val="both"/>
        <w:rPr>
          <w:rFonts w:cs="Arial"/>
          <w:sz w:val="24"/>
          <w:szCs w:val="22"/>
        </w:rPr>
      </w:pPr>
      <w:r w:rsidRPr="00284D5E">
        <w:rPr>
          <w:rFonts w:cs="Arial"/>
          <w:sz w:val="24"/>
          <w:szCs w:val="22"/>
        </w:rPr>
        <w:t>¿Puede dar lugar a la compensación del 20% entre conceptos una nueva inversión no presupuestada inicialmente? Por ejemplo, el caso de un proyecto con dos conceptos de gasto (Maquinaria y mobiliario), que gasta menos de lo previsto en mobiliario y detecta la necesidad de incorporar una nueva máquina a su proceso productivo ya que, al comenzar a desarrollar la idea de negocio, ha detectado podría mejorar el resultado final.</w:t>
      </w:r>
    </w:p>
    <w:p w:rsidR="00E75178" w:rsidRPr="00284D5E" w:rsidRDefault="00E75178" w:rsidP="00284D5E">
      <w:pPr>
        <w:pStyle w:val="Textosinformato"/>
        <w:jc w:val="both"/>
        <w:rPr>
          <w:rFonts w:cs="Arial"/>
          <w:sz w:val="24"/>
          <w:szCs w:val="22"/>
        </w:rPr>
      </w:pPr>
    </w:p>
    <w:p w:rsidR="00E75178" w:rsidRDefault="00E75178" w:rsidP="00284D5E">
      <w:pPr>
        <w:rPr>
          <w:color w:val="FF0000"/>
          <w:szCs w:val="24"/>
        </w:rPr>
      </w:pPr>
      <w:r w:rsidRPr="00284D5E">
        <w:rPr>
          <w:color w:val="FF0000"/>
          <w:szCs w:val="24"/>
        </w:rPr>
        <w:t>Siempre que exista el concepto de gasto se podrá compensar, justificando que el cambio es una mejora p</w:t>
      </w:r>
      <w:r>
        <w:rPr>
          <w:color w:val="FF0000"/>
          <w:szCs w:val="24"/>
        </w:rPr>
        <w:t>ara el objeto de la subvención.</w:t>
      </w:r>
    </w:p>
    <w:p w:rsidR="00E75178" w:rsidRPr="00284D5E" w:rsidRDefault="00E75178" w:rsidP="00284D5E">
      <w:pPr>
        <w:rPr>
          <w:rFonts w:cs="Arial"/>
        </w:rPr>
      </w:pPr>
      <w:r w:rsidRPr="00284D5E">
        <w:rPr>
          <w:rFonts w:cs="Arial"/>
        </w:rPr>
        <w:t> </w:t>
      </w:r>
    </w:p>
    <w:p w:rsidR="00E75178" w:rsidRPr="00284D5E" w:rsidRDefault="00E75178" w:rsidP="00284D5E">
      <w:pPr>
        <w:pStyle w:val="Textosinformato"/>
        <w:jc w:val="both"/>
        <w:rPr>
          <w:rFonts w:cs="Arial"/>
          <w:sz w:val="24"/>
          <w:szCs w:val="22"/>
        </w:rPr>
      </w:pPr>
      <w:r w:rsidRPr="00284D5E">
        <w:rPr>
          <w:rFonts w:cs="Arial"/>
          <w:sz w:val="24"/>
          <w:szCs w:val="22"/>
        </w:rPr>
        <w:t>¿Puede dar lugar a la compensación del 20% entre conceptos un mayor importe de la inversión ejecutada como consecuencia de optar por un bien o servicio de mejor calidad, mayores prestaciones, mayor vida útil, etc.? Sería el caso del promotor que no opta por el presupuesto más barato porque hay otro que le ofrece mejores prestaciones que en definitiva suponen un mayor valor a la inversión y que como en otro de los conceptos de gasto gasta menos de lo previsto, solicita la compensación de hasta el 20% entre conceptos.</w:t>
      </w:r>
    </w:p>
    <w:p w:rsidR="00E75178" w:rsidRDefault="00E75178" w:rsidP="00284D5E">
      <w:pPr>
        <w:rPr>
          <w:color w:val="FF0000"/>
          <w:szCs w:val="24"/>
        </w:rPr>
      </w:pPr>
    </w:p>
    <w:p w:rsidR="00E75178" w:rsidRDefault="00E75178" w:rsidP="00284D5E">
      <w:pPr>
        <w:rPr>
          <w:rFonts w:cs="Arial"/>
        </w:rPr>
      </w:pPr>
      <w:r w:rsidRPr="00284D5E">
        <w:rPr>
          <w:color w:val="FF0000"/>
          <w:szCs w:val="24"/>
        </w:rPr>
        <w:t>No,</w:t>
      </w:r>
      <w:r>
        <w:rPr>
          <w:color w:val="FF0000"/>
          <w:szCs w:val="24"/>
        </w:rPr>
        <w:t xml:space="preserve"> no es posible.</w:t>
      </w:r>
    </w:p>
    <w:p w:rsidR="00E75178" w:rsidRDefault="00E75178" w:rsidP="00284D5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4D5E">
      <w:pPr>
        <w:rPr>
          <w:rFonts w:cs="Arial"/>
        </w:rPr>
      </w:pPr>
    </w:p>
    <w:p w:rsidR="00E75178" w:rsidRDefault="00E75178" w:rsidP="00284D5E">
      <w:pPr>
        <w:shd w:val="clear" w:color="auto" w:fill="D9D9D9"/>
        <w:autoSpaceDE w:val="0"/>
        <w:autoSpaceDN w:val="0"/>
        <w:adjustRightInd w:val="0"/>
        <w:outlineLvl w:val="0"/>
        <w:rPr>
          <w:rFonts w:cs="Arial"/>
          <w:szCs w:val="24"/>
        </w:rPr>
      </w:pPr>
      <w:bookmarkStart w:id="665" w:name="ProcDificultadCfdoTGSSNoContratados"/>
      <w:bookmarkEnd w:id="665"/>
      <w:r w:rsidRPr="00702E41">
        <w:rPr>
          <w:rFonts w:cs="Arial"/>
          <w:szCs w:val="24"/>
        </w:rPr>
        <w:t>DIFICULTAD EN OBTENER LA VIDA LABORAL PARA EMPRESAS O AUTÓNOMOS QU</w:t>
      </w:r>
      <w:r>
        <w:rPr>
          <w:rFonts w:cs="Arial"/>
          <w:szCs w:val="24"/>
        </w:rPr>
        <w:t>E NO TIENEN CONTRATADO A NADIE</w:t>
      </w:r>
    </w:p>
    <w:p w:rsidR="00EF5602" w:rsidRPr="000746C7" w:rsidRDefault="00EF5602" w:rsidP="00EF5602">
      <w:pPr>
        <w:shd w:val="clear" w:color="auto" w:fill="D9D9D9"/>
        <w:rPr>
          <w:rStyle w:val="Textoennegrita"/>
          <w:rFonts w:cs="Arial"/>
          <w:b w:val="0"/>
          <w:color w:val="000000"/>
          <w:szCs w:val="24"/>
        </w:rPr>
      </w:pPr>
    </w:p>
    <w:p w:rsidR="00EF5602" w:rsidRPr="00702E41" w:rsidRDefault="00EF5602" w:rsidP="00EF5602">
      <w:pPr>
        <w:shd w:val="clear" w:color="auto" w:fill="D9D9D9"/>
        <w:autoSpaceDE w:val="0"/>
        <w:autoSpaceDN w:val="0"/>
        <w:adjustRightInd w:val="0"/>
        <w:outlineLvl w:val="0"/>
        <w:rPr>
          <w:rFonts w:cs="Arial"/>
          <w:szCs w:val="24"/>
        </w:rPr>
      </w:pPr>
      <w:r>
        <w:rPr>
          <w:rStyle w:val="Textoennegrita"/>
          <w:rFonts w:cs="Arial"/>
          <w:b w:val="0"/>
          <w:color w:val="000000"/>
          <w:szCs w:val="24"/>
        </w:rPr>
        <w:t>RESPUESTA DE 07</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881782" w:rsidRDefault="00E75178" w:rsidP="00284D5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385922">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w:t>
      </w:r>
      <w:hyperlink w:anchor="ÍndiceProc154CfdosEstarAlCorriente" w:history="1">
        <w:r w:rsidRPr="00095CE2">
          <w:rPr>
            <w:rStyle w:val="Hipervnculo"/>
            <w:sz w:val="16"/>
            <w:szCs w:val="16"/>
          </w:rPr>
          <w:t>Índice 1.5.4 Certificados de estar al corriente</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702E41" w:rsidRDefault="00E75178" w:rsidP="00284D5E">
      <w:pPr>
        <w:rPr>
          <w:rFonts w:cs="Arial"/>
        </w:rPr>
      </w:pPr>
    </w:p>
    <w:p w:rsidR="00E75178" w:rsidRPr="00702E41" w:rsidRDefault="00E75178" w:rsidP="00284D5E">
      <w:pPr>
        <w:rPr>
          <w:rFonts w:cs="Arial"/>
        </w:rPr>
      </w:pPr>
      <w:r w:rsidRPr="00702E41">
        <w:rPr>
          <w:rFonts w:cs="Arial"/>
        </w:rPr>
        <w:lastRenderedPageBreak/>
        <w:t xml:space="preserve">La Seguridad Social cada día pone más pegas para emitir el </w:t>
      </w:r>
      <w:r>
        <w:rPr>
          <w:rFonts w:cs="Arial"/>
        </w:rPr>
        <w:t>certificad</w:t>
      </w:r>
      <w:r w:rsidRPr="00702E41">
        <w:rPr>
          <w:rFonts w:cs="Arial"/>
        </w:rPr>
        <w:t>o</w:t>
      </w:r>
      <w:r>
        <w:rPr>
          <w:rFonts w:cs="Arial"/>
        </w:rPr>
        <w:t xml:space="preserve"> de </w:t>
      </w:r>
      <w:r w:rsidRPr="00702E41">
        <w:rPr>
          <w:rFonts w:cs="Arial"/>
        </w:rPr>
        <w:t>que el solicitante "no figura inscrito en el sistema de la Seguridad Social", que es el documento que emite cuando no tiene contratados trabajadores por cuenta ajena. </w:t>
      </w:r>
    </w:p>
    <w:p w:rsidR="00E75178" w:rsidRPr="00702E41" w:rsidRDefault="00E75178" w:rsidP="00284D5E">
      <w:pPr>
        <w:rPr>
          <w:rFonts w:cs="Arial"/>
        </w:rPr>
      </w:pPr>
    </w:p>
    <w:p w:rsidR="00E75178" w:rsidRPr="00702E41" w:rsidRDefault="00E75178" w:rsidP="00284D5E">
      <w:pPr>
        <w:rPr>
          <w:rFonts w:cs="Arial"/>
        </w:rPr>
      </w:pPr>
      <w:r w:rsidRPr="00702E41">
        <w:rPr>
          <w:rFonts w:cs="Arial"/>
        </w:rPr>
        <w:t>El último caso que tuvimos, después de ponerle un montón de pegas, al final tuvo que desplazarse a Zaragoza en persona a que le hicieran el documento desde la central.</w:t>
      </w:r>
    </w:p>
    <w:p w:rsidR="00E75178" w:rsidRPr="00702E41" w:rsidRDefault="00E75178" w:rsidP="00284D5E">
      <w:pPr>
        <w:rPr>
          <w:rFonts w:cs="Arial"/>
        </w:rPr>
      </w:pPr>
    </w:p>
    <w:p w:rsidR="00E75178" w:rsidRPr="00702E41" w:rsidRDefault="00E75178" w:rsidP="00284D5E">
      <w:pPr>
        <w:rPr>
          <w:rFonts w:cs="Arial"/>
        </w:rPr>
      </w:pPr>
      <w:r w:rsidRPr="00702E41">
        <w:rPr>
          <w:rFonts w:cs="Arial"/>
        </w:rPr>
        <w:t xml:space="preserve">¿Se podrían evitar de alguna forma estas dificultades, por </w:t>
      </w:r>
      <w:proofErr w:type="gramStart"/>
      <w:r w:rsidRPr="00702E41">
        <w:rPr>
          <w:rFonts w:cs="Arial"/>
        </w:rPr>
        <w:t>ejemplo</w:t>
      </w:r>
      <w:proofErr w:type="gramEnd"/>
      <w:r w:rsidRPr="00702E41">
        <w:rPr>
          <w:rFonts w:cs="Arial"/>
        </w:rPr>
        <w:t xml:space="preserve"> mediante la petición directa desde la Administración a la TGSS o por algún otro medio?</w:t>
      </w:r>
    </w:p>
    <w:p w:rsidR="00E75178" w:rsidRDefault="00E75178" w:rsidP="00284D5E">
      <w:pPr>
        <w:rPr>
          <w:color w:val="FF0000"/>
          <w:szCs w:val="24"/>
        </w:rPr>
      </w:pPr>
    </w:p>
    <w:p w:rsidR="00E75178" w:rsidRDefault="00E75178" w:rsidP="00284D5E">
      <w:pPr>
        <w:autoSpaceDE w:val="0"/>
        <w:autoSpaceDN w:val="0"/>
        <w:adjustRightInd w:val="0"/>
        <w:rPr>
          <w:color w:val="00B050"/>
          <w:szCs w:val="24"/>
        </w:rPr>
      </w:pPr>
      <w:r>
        <w:rPr>
          <w:color w:val="FF0000"/>
          <w:szCs w:val="24"/>
        </w:rPr>
        <w:t xml:space="preserve">El Servicio de Programas Rurales analizará este problema y nos informará. </w:t>
      </w:r>
      <w:r w:rsidRPr="00550331">
        <w:rPr>
          <w:color w:val="00B050"/>
          <w:szCs w:val="24"/>
        </w:rPr>
        <w:t xml:space="preserve">N. de RADR: Respuesta </w:t>
      </w:r>
      <w:r>
        <w:rPr>
          <w:color w:val="00B050"/>
          <w:szCs w:val="24"/>
        </w:rPr>
        <w:t xml:space="preserve">recibida </w:t>
      </w:r>
      <w:r w:rsidRPr="00550331">
        <w:rPr>
          <w:color w:val="00B050"/>
          <w:szCs w:val="24"/>
        </w:rPr>
        <w:t>el 07.09.2016.</w:t>
      </w:r>
    </w:p>
    <w:p w:rsidR="00BA787D" w:rsidRDefault="00BA787D" w:rsidP="00284D5E">
      <w:pPr>
        <w:autoSpaceDE w:val="0"/>
        <w:autoSpaceDN w:val="0"/>
        <w:adjustRightInd w:val="0"/>
        <w:rPr>
          <w:color w:val="00B050"/>
          <w:szCs w:val="24"/>
        </w:rPr>
      </w:pPr>
    </w:p>
    <w:p w:rsidR="00BA787D" w:rsidRDefault="00BA787D" w:rsidP="00BA787D">
      <w:pPr>
        <w:autoSpaceDE w:val="0"/>
        <w:autoSpaceDN w:val="0"/>
        <w:adjustRightInd w:val="0"/>
        <w:rPr>
          <w:color w:val="00B050"/>
          <w:szCs w:val="24"/>
        </w:rPr>
      </w:pPr>
      <w:r>
        <w:rPr>
          <w:color w:val="00B050"/>
          <w:szCs w:val="24"/>
        </w:rPr>
        <w:t xml:space="preserve">N. de RADR: Informa Cedesor que las gestorías tienen muy fácil extraer </w:t>
      </w:r>
      <w:r w:rsidR="00412115">
        <w:rPr>
          <w:color w:val="00B050"/>
          <w:szCs w:val="24"/>
        </w:rPr>
        <w:t xml:space="preserve">del sistema informático de la TGSS </w:t>
      </w:r>
      <w:r>
        <w:rPr>
          <w:color w:val="00B050"/>
          <w:szCs w:val="24"/>
        </w:rPr>
        <w:t xml:space="preserve">el documento </w:t>
      </w:r>
      <w:r w:rsidR="00412115">
        <w:rPr>
          <w:color w:val="00B050"/>
          <w:szCs w:val="24"/>
        </w:rPr>
        <w:t>de “</w:t>
      </w:r>
      <w:r>
        <w:rPr>
          <w:color w:val="00B050"/>
          <w:szCs w:val="24"/>
        </w:rPr>
        <w:t>I</w:t>
      </w:r>
      <w:r w:rsidRPr="00BA787D">
        <w:rPr>
          <w:color w:val="00B050"/>
          <w:szCs w:val="24"/>
        </w:rPr>
        <w:t>nexistencia de inscripción como empresario</w:t>
      </w:r>
      <w:r w:rsidR="00412115">
        <w:rPr>
          <w:color w:val="00B050"/>
          <w:szCs w:val="24"/>
        </w:rPr>
        <w:t xml:space="preserve"> e</w:t>
      </w:r>
      <w:r w:rsidRPr="00BA787D">
        <w:rPr>
          <w:color w:val="00B050"/>
          <w:szCs w:val="24"/>
        </w:rPr>
        <w:t>n el sistema de la seguridad social</w:t>
      </w:r>
      <w:r w:rsidR="00412115">
        <w:rPr>
          <w:color w:val="00B050"/>
          <w:szCs w:val="24"/>
        </w:rPr>
        <w:t>”.</w:t>
      </w:r>
    </w:p>
    <w:p w:rsidR="00E75178" w:rsidRDefault="00E75178" w:rsidP="00284D5E">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4D5E">
      <w:pPr>
        <w:autoSpaceDE w:val="0"/>
        <w:autoSpaceDN w:val="0"/>
        <w:adjustRightInd w:val="0"/>
        <w:rPr>
          <w:rFonts w:cs="Arial"/>
          <w:szCs w:val="24"/>
        </w:rPr>
      </w:pPr>
    </w:p>
    <w:p w:rsidR="00E75178" w:rsidRDefault="00E75178" w:rsidP="001A24E9">
      <w:pPr>
        <w:shd w:val="clear" w:color="auto" w:fill="D9D9D9"/>
        <w:autoSpaceDE w:val="0"/>
        <w:autoSpaceDN w:val="0"/>
        <w:adjustRightInd w:val="0"/>
        <w:outlineLvl w:val="0"/>
        <w:rPr>
          <w:rFonts w:cs="Arial"/>
          <w:szCs w:val="24"/>
        </w:rPr>
      </w:pPr>
      <w:bookmarkStart w:id="666" w:name="ProcRenunciaYNoReasignaFondosEn2ºTramo"/>
      <w:bookmarkEnd w:id="666"/>
      <w:r>
        <w:rPr>
          <w:rFonts w:cs="Arial"/>
          <w:szCs w:val="24"/>
        </w:rPr>
        <w:t>PROCEDER DE UN GRUPO EN LA RENUNCIA DE UN EXPEDIENTE E INDISPONIBILIDAD DE FONDOS SI LA RENUNCIA ES EN EL SEGUNDO TRAMO</w:t>
      </w:r>
    </w:p>
    <w:p w:rsidR="00C73233" w:rsidRPr="000746C7" w:rsidRDefault="00C73233" w:rsidP="00C73233">
      <w:pPr>
        <w:shd w:val="clear" w:color="auto" w:fill="D9D9D9"/>
        <w:rPr>
          <w:rStyle w:val="Textoennegrita"/>
          <w:rFonts w:cs="Arial"/>
          <w:b w:val="0"/>
          <w:color w:val="000000"/>
          <w:szCs w:val="24"/>
        </w:rPr>
      </w:pPr>
    </w:p>
    <w:p w:rsidR="00C73233" w:rsidRDefault="00C73233" w:rsidP="00C73233">
      <w:pPr>
        <w:shd w:val="clear" w:color="auto" w:fill="D9D9D9"/>
        <w:autoSpaceDE w:val="0"/>
        <w:autoSpaceDN w:val="0"/>
        <w:adjustRightInd w:val="0"/>
        <w:outlineLvl w:val="0"/>
        <w:rPr>
          <w:rFonts w:cs="Arial"/>
          <w:szCs w:val="24"/>
        </w:rPr>
      </w:pPr>
      <w:r>
        <w:rPr>
          <w:rStyle w:val="Textoennegrita"/>
          <w:rFonts w:cs="Arial"/>
          <w:b w:val="0"/>
          <w:color w:val="000000"/>
          <w:szCs w:val="24"/>
        </w:rPr>
        <w:t>RESPUESTA DE 29</w:t>
      </w:r>
      <w:r w:rsidRPr="000746C7">
        <w:rPr>
          <w:rStyle w:val="Textoennegrita"/>
          <w:rFonts w:cs="Arial"/>
          <w:b w:val="0"/>
          <w:color w:val="000000"/>
          <w:szCs w:val="24"/>
        </w:rPr>
        <w:t>.0</w:t>
      </w:r>
      <w:r>
        <w:rPr>
          <w:rStyle w:val="Textoennegrita"/>
          <w:rFonts w:cs="Arial"/>
          <w:b w:val="0"/>
          <w:color w:val="000000"/>
          <w:szCs w:val="24"/>
        </w:rPr>
        <w:t>8</w:t>
      </w:r>
      <w:r w:rsidRPr="000746C7">
        <w:rPr>
          <w:rStyle w:val="Textoennegrita"/>
          <w:rFonts w:cs="Arial"/>
          <w:b w:val="0"/>
          <w:color w:val="000000"/>
          <w:szCs w:val="24"/>
        </w:rPr>
        <w:t>.2016</w:t>
      </w:r>
    </w:p>
    <w:p w:rsidR="00E75178" w:rsidRPr="00C0767E" w:rsidRDefault="00E75178" w:rsidP="00C24498">
      <w:pPr>
        <w:autoSpaceDE w:val="0"/>
        <w:autoSpaceDN w:val="0"/>
        <w:rPr>
          <w:sz w:val="16"/>
          <w:szCs w:val="16"/>
        </w:rPr>
      </w:pPr>
      <w:r w:rsidRPr="00C0767E">
        <w:rPr>
          <w:sz w:val="16"/>
          <w:szCs w:val="16"/>
        </w:rPr>
        <w:t>(</w:t>
      </w:r>
      <w:hyperlink w:anchor="ÍNDICEGENERAL" w:history="1">
        <w:r w:rsidRPr="00C0767E">
          <w:rPr>
            <w:rStyle w:val="Hipervnculo"/>
            <w:sz w:val="16"/>
            <w:szCs w:val="16"/>
          </w:rPr>
          <w:t>Índice general</w:t>
        </w:r>
      </w:hyperlink>
      <w:r w:rsidRPr="00C0767E">
        <w:rPr>
          <w:sz w:val="16"/>
          <w:szCs w:val="16"/>
        </w:rPr>
        <w:t>) (</w:t>
      </w:r>
      <w:hyperlink w:anchor="ÍndiceGeneralDudasProcedimiento" w:history="1">
        <w:r w:rsidRPr="00C0767E">
          <w:rPr>
            <w:rStyle w:val="Hipervnculo"/>
            <w:sz w:val="16"/>
            <w:szCs w:val="16"/>
          </w:rPr>
          <w:t>Índice de dudas de procedimiento por temas</w:t>
        </w:r>
      </w:hyperlink>
      <w:r w:rsidRPr="00C0767E">
        <w:rPr>
          <w:sz w:val="16"/>
          <w:szCs w:val="16"/>
        </w:rPr>
        <w:t>) (</w:t>
      </w:r>
      <w:hyperlink w:anchor="ÍndiceDudasProcedimiento" w:history="1">
        <w:r w:rsidRPr="00C0767E">
          <w:rPr>
            <w:rStyle w:val="Hipervnculo"/>
            <w:sz w:val="16"/>
            <w:szCs w:val="16"/>
          </w:rPr>
          <w:t>Índice de dudas procedimiento por orden temporal</w:t>
        </w:r>
      </w:hyperlink>
      <w:r w:rsidRPr="00C0767E">
        <w:rPr>
          <w:sz w:val="16"/>
          <w:szCs w:val="16"/>
        </w:rPr>
        <w:t>)</w:t>
      </w:r>
    </w:p>
    <w:p w:rsidR="00E75178" w:rsidRPr="00C0767E" w:rsidRDefault="00E75178" w:rsidP="00C24498">
      <w:pPr>
        <w:autoSpaceDE w:val="0"/>
        <w:autoSpaceDN w:val="0"/>
        <w:rPr>
          <w:sz w:val="16"/>
          <w:szCs w:val="16"/>
        </w:rPr>
      </w:pPr>
      <w:r w:rsidRPr="00C0767E">
        <w:rPr>
          <w:sz w:val="16"/>
          <w:szCs w:val="16"/>
        </w:rPr>
        <w:t>(</w:t>
      </w:r>
      <w:hyperlink w:anchor="ÍndiceProc11Renuncia" w:history="1">
        <w:r w:rsidRPr="00C0767E">
          <w:rPr>
            <w:rStyle w:val="Hipervnculo"/>
            <w:sz w:val="16"/>
            <w:szCs w:val="16"/>
          </w:rPr>
          <w:t>Índice 1.13 Renuncia</w:t>
        </w:r>
      </w:hyperlink>
      <w:r w:rsidRPr="00C0767E">
        <w:rPr>
          <w:sz w:val="16"/>
          <w:szCs w:val="16"/>
        </w:rPr>
        <w:t>) (</w:t>
      </w:r>
      <w:hyperlink w:anchor="ÍndicePlanesFinancieros" w:history="1">
        <w:r w:rsidRPr="00C0767E">
          <w:rPr>
            <w:rStyle w:val="Hipervnculo"/>
            <w:sz w:val="16"/>
            <w:szCs w:val="16"/>
          </w:rPr>
          <w:t>Planes financieros</w:t>
        </w:r>
      </w:hyperlink>
      <w:r w:rsidRPr="00C0767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1A24E9"/>
    <w:p w:rsidR="00E75178" w:rsidRDefault="00E75178" w:rsidP="001A24E9">
      <w:r>
        <w:t>Un Grupo remite a DGA solicitud de renuncia del expediente, más una carta presentada por el promotor junto con la renuncia. El Grupo carga en la plataforma la solicitud de renuncia, pero como no se pueden adjuntar documentos, los envía por e-mail, tal y como dicta el manual de procedimiento.</w:t>
      </w:r>
    </w:p>
    <w:p w:rsidR="00E75178" w:rsidRDefault="00E75178" w:rsidP="00284D5E">
      <w:pPr>
        <w:autoSpaceDE w:val="0"/>
        <w:autoSpaceDN w:val="0"/>
        <w:adjustRightInd w:val="0"/>
        <w:rPr>
          <w:color w:val="FF0000"/>
        </w:rPr>
      </w:pPr>
    </w:p>
    <w:p w:rsidR="00E75178" w:rsidRDefault="00E75178" w:rsidP="00284D5E">
      <w:pPr>
        <w:autoSpaceDE w:val="0"/>
        <w:autoSpaceDN w:val="0"/>
        <w:adjustRightInd w:val="0"/>
        <w:rPr>
          <w:color w:val="FF0000"/>
        </w:rPr>
      </w:pPr>
      <w:r>
        <w:rPr>
          <w:color w:val="FF0000"/>
        </w:rPr>
        <w:t>A</w:t>
      </w:r>
      <w:r w:rsidRPr="001A24E9">
        <w:rPr>
          <w:color w:val="FF0000"/>
        </w:rPr>
        <w:t>hora se pueden cargar los pdf, Aurora os ha enviado en un correo cómo hacerlo, cárgalo cuando puedas.</w:t>
      </w:r>
    </w:p>
    <w:p w:rsidR="00E75178" w:rsidRDefault="00E75178" w:rsidP="00284D5E">
      <w:pPr>
        <w:autoSpaceDE w:val="0"/>
        <w:autoSpaceDN w:val="0"/>
        <w:adjustRightInd w:val="0"/>
        <w:rPr>
          <w:color w:val="FF0000"/>
        </w:rPr>
      </w:pPr>
      <w:r w:rsidRPr="001A24E9">
        <w:rPr>
          <w:color w:val="FF0000"/>
        </w:rPr>
        <w:br/>
        <w:t>En cuanto a la renuncia, como está dentro del primer período de selección, los 80.000 euros de este expediente podrán gastarse en la segunda selección, pero tenéis que tener en cuenta que si alguien renuncia en la segunda selección el dinero no pasa a lista de espera.</w:t>
      </w:r>
    </w:p>
    <w:p w:rsidR="00E75178" w:rsidRDefault="00E75178" w:rsidP="00284D5E">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C73233" w:rsidRDefault="00C73233" w:rsidP="00284D5E">
      <w:pPr>
        <w:autoSpaceDE w:val="0"/>
        <w:autoSpaceDN w:val="0"/>
        <w:adjustRightInd w:val="0"/>
        <w:rPr>
          <w:rFonts w:cs="Arial"/>
          <w:szCs w:val="24"/>
        </w:rPr>
      </w:pPr>
    </w:p>
    <w:p w:rsidR="00E75178" w:rsidRDefault="00E75178" w:rsidP="00040257">
      <w:pPr>
        <w:shd w:val="clear" w:color="auto" w:fill="BFBFBF"/>
        <w:jc w:val="center"/>
        <w:outlineLvl w:val="0"/>
        <w:rPr>
          <w:rFonts w:cs="Arial"/>
          <w:b/>
          <w:sz w:val="44"/>
          <w:szCs w:val="44"/>
          <w:u w:val="single"/>
        </w:rPr>
      </w:pPr>
      <w:r w:rsidRPr="00B34AEA">
        <w:rPr>
          <w:rFonts w:cs="Arial"/>
          <w:b/>
          <w:sz w:val="44"/>
          <w:szCs w:val="44"/>
          <w:u w:val="single"/>
        </w:rPr>
        <w:t>MANUAL DE PROCEDIMIENTO</w:t>
      </w:r>
    </w:p>
    <w:p w:rsidR="00E75178" w:rsidRDefault="00E75178" w:rsidP="00040257">
      <w:pPr>
        <w:shd w:val="clear" w:color="auto" w:fill="BFBFBF"/>
        <w:jc w:val="center"/>
        <w:outlineLvl w:val="0"/>
        <w:rPr>
          <w:rFonts w:cs="Arial"/>
          <w:b/>
          <w:sz w:val="44"/>
          <w:szCs w:val="44"/>
          <w:u w:val="single"/>
        </w:rPr>
      </w:pPr>
    </w:p>
    <w:p w:rsidR="00E75178" w:rsidRPr="00040257" w:rsidRDefault="00E75178" w:rsidP="00040257">
      <w:pPr>
        <w:shd w:val="clear" w:color="auto" w:fill="BFBFBF"/>
        <w:jc w:val="center"/>
        <w:outlineLvl w:val="0"/>
        <w:rPr>
          <w:rFonts w:cs="Arial"/>
          <w:b/>
          <w:sz w:val="44"/>
          <w:szCs w:val="44"/>
          <w:u w:val="single"/>
        </w:rPr>
      </w:pPr>
      <w:r w:rsidRPr="00040257">
        <w:rPr>
          <w:rFonts w:cs="Arial"/>
          <w:b/>
          <w:sz w:val="44"/>
          <w:szCs w:val="44"/>
          <w:u w:val="single"/>
        </w:rPr>
        <w:t xml:space="preserve">2.2.13) </w:t>
      </w:r>
      <w:bookmarkStart w:id="667" w:name="RESPUESTASPROCEDIMIENTOTRAS07092016"/>
      <w:bookmarkEnd w:id="667"/>
      <w:r w:rsidRPr="00040257">
        <w:rPr>
          <w:rFonts w:cs="Arial"/>
          <w:b/>
          <w:sz w:val="44"/>
          <w:szCs w:val="44"/>
          <w:u w:val="single"/>
        </w:rPr>
        <w:t>DUDAS RESPONDIDAS POR DGA DESPUÉS DEL 07.09.2016</w:t>
      </w:r>
    </w:p>
    <w:p w:rsidR="00E75178" w:rsidRPr="00881782" w:rsidRDefault="00E75178" w:rsidP="0004025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132F5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132F56">
      <w:pPr>
        <w:rPr>
          <w:rFonts w:cs="Arial"/>
          <w:color w:val="FF0000"/>
        </w:rPr>
      </w:pPr>
    </w:p>
    <w:p w:rsidR="00E75178" w:rsidRDefault="00E75178" w:rsidP="00132F56">
      <w:pPr>
        <w:shd w:val="clear" w:color="auto" w:fill="D9D9D9"/>
      </w:pPr>
      <w:r w:rsidRPr="009B0E15">
        <w:t>NO SUBVENCIONABILIDAD DE LA ADQUISICIÓN DE TERRENOS Y EDIFICIOS PREVIA AL ACTA DE NO INICIO</w:t>
      </w:r>
    </w:p>
    <w:p w:rsidR="00C73233" w:rsidRPr="000746C7" w:rsidRDefault="00C73233" w:rsidP="00C73233">
      <w:pPr>
        <w:shd w:val="clear" w:color="auto" w:fill="D9D9D9"/>
        <w:rPr>
          <w:rStyle w:val="Textoennegrita"/>
          <w:rFonts w:cs="Arial"/>
          <w:b w:val="0"/>
          <w:color w:val="000000"/>
          <w:szCs w:val="24"/>
        </w:rPr>
      </w:pPr>
    </w:p>
    <w:p w:rsidR="00C73233" w:rsidRPr="009B0E15" w:rsidRDefault="00C73233" w:rsidP="00C73233">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881782" w:rsidRDefault="00E75178" w:rsidP="00132F5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132F56">
      <w:pPr>
        <w:rPr>
          <w:sz w:val="16"/>
          <w:szCs w:val="16"/>
        </w:rPr>
      </w:pP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w:t>
      </w:r>
      <w:r w:rsidRPr="00040257">
        <w:rPr>
          <w:sz w:val="16"/>
          <w:szCs w:val="16"/>
        </w:rPr>
        <w:t xml:space="preserve"> </w:t>
      </w:r>
      <w:r>
        <w:rPr>
          <w:sz w:val="16"/>
          <w:szCs w:val="16"/>
        </w:rPr>
        <w:t>(</w:t>
      </w:r>
      <w:hyperlink w:anchor="ÍndiceProc1IAniObraCivil" w:history="1">
        <w:r w:rsidRPr="00F46C1A">
          <w:rPr>
            <w:rStyle w:val="Hipervnculo"/>
            <w:sz w:val="16"/>
            <w:szCs w:val="16"/>
          </w:rPr>
          <w:t>Índice 1.6 Acta de no inicio en obra civil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132F56">
      <w:pPr>
        <w:rPr>
          <w:rFonts w:cs="Arial"/>
          <w:color w:val="FF0000"/>
        </w:rPr>
      </w:pPr>
    </w:p>
    <w:p w:rsidR="00E75178" w:rsidRPr="009B0E15" w:rsidRDefault="00E75178" w:rsidP="00132F56">
      <w:r>
        <w:t xml:space="preserve">¿La compra de terrenos y edificios se puede realizar antes del acta de no inicio? </w:t>
      </w:r>
    </w:p>
    <w:p w:rsidR="00E75178" w:rsidRDefault="00E75178" w:rsidP="00132F56">
      <w:pPr>
        <w:rPr>
          <w:rFonts w:cs="Arial"/>
          <w:color w:val="FF0000"/>
        </w:rPr>
      </w:pPr>
    </w:p>
    <w:p w:rsidR="00E75178" w:rsidRDefault="00E75178" w:rsidP="00132F56">
      <w:pPr>
        <w:rPr>
          <w:rFonts w:cs="Arial"/>
          <w:color w:val="FF0000"/>
        </w:rPr>
      </w:pPr>
      <w:r>
        <w:rPr>
          <w:rFonts w:cs="Arial"/>
          <w:color w:val="FF0000"/>
        </w:rPr>
        <w:t xml:space="preserve">No, en el periodo anterior </w:t>
      </w:r>
      <w:r w:rsidRPr="00132F56">
        <w:rPr>
          <w:rFonts w:cs="Arial"/>
          <w:color w:val="FF0000"/>
        </w:rPr>
        <w:t>era subvencionable el acopio de materiales, pero en este periodo esto tampo</w:t>
      </w:r>
      <w:r>
        <w:rPr>
          <w:rFonts w:cs="Arial"/>
          <w:color w:val="FF0000"/>
        </w:rPr>
        <w:t>co</w:t>
      </w:r>
      <w:r w:rsidRPr="00132F56">
        <w:rPr>
          <w:rFonts w:cs="Arial"/>
          <w:color w:val="FF0000"/>
        </w:rPr>
        <w:t xml:space="preserve"> es subvencionable.</w:t>
      </w:r>
    </w:p>
    <w:p w:rsidR="00E75178" w:rsidRDefault="00E75178" w:rsidP="00284D5E">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4D5E">
      <w:pPr>
        <w:autoSpaceDE w:val="0"/>
        <w:autoSpaceDN w:val="0"/>
        <w:adjustRightInd w:val="0"/>
        <w:rPr>
          <w:rFonts w:cs="Arial"/>
          <w:szCs w:val="24"/>
        </w:rPr>
      </w:pPr>
    </w:p>
    <w:p w:rsidR="00E75178" w:rsidRDefault="00E75178" w:rsidP="00DD5C1B">
      <w:pPr>
        <w:shd w:val="clear" w:color="auto" w:fill="D9D9D9"/>
      </w:pPr>
      <w:bookmarkStart w:id="668" w:name="ProcGALGastoFuncionaTopes20072013"/>
      <w:bookmarkEnd w:id="668"/>
      <w:r w:rsidRPr="00DD5C1B">
        <w:t>GASTO DE FUNCIONAMIENTO DE LOS GRUPOS: NO VIGENCIA DE LOS TOPES ESTABLECIDOS EN EL PROCEDIMIENTO DE LEADER 2007-2013</w:t>
      </w:r>
    </w:p>
    <w:p w:rsidR="00C73233" w:rsidRPr="000746C7" w:rsidRDefault="00C73233" w:rsidP="00C73233">
      <w:pPr>
        <w:shd w:val="clear" w:color="auto" w:fill="D9D9D9"/>
        <w:rPr>
          <w:rStyle w:val="Textoennegrita"/>
          <w:rFonts w:cs="Arial"/>
          <w:b w:val="0"/>
          <w:color w:val="000000"/>
          <w:szCs w:val="24"/>
        </w:rPr>
      </w:pPr>
    </w:p>
    <w:p w:rsidR="00C73233" w:rsidRPr="00DD5C1B" w:rsidRDefault="00C73233" w:rsidP="00C73233">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881782" w:rsidRDefault="00E75178" w:rsidP="00DD5C1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DD5C1B" w:rsidRDefault="00E75178" w:rsidP="00DD5C1B">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D10FB4" w:rsidRDefault="00E75178" w:rsidP="00D10FB4">
      <w:r>
        <w:t xml:space="preserve"> </w:t>
      </w:r>
    </w:p>
    <w:p w:rsidR="00E75178" w:rsidRDefault="00E75178" w:rsidP="00D10FB4">
      <w:r w:rsidRPr="00D10FB4">
        <w:t xml:space="preserve">¿Siguen vigentes en Leader 2014-2020 los límites de gasto corriente de kilometraje y de gasto telefónico que se establecieron para Leader 2007-2013 en la circular de coordinación </w:t>
      </w:r>
      <w:proofErr w:type="spellStart"/>
      <w:r w:rsidRPr="00D10FB4">
        <w:t>nº</w:t>
      </w:r>
      <w:proofErr w:type="spellEnd"/>
      <w:r w:rsidRPr="00D10FB4">
        <w:t xml:space="preserve"> 25, de 2013, sobre racionalización del gasto? </w:t>
      </w:r>
    </w:p>
    <w:p w:rsidR="00E75178" w:rsidRDefault="00E75178" w:rsidP="00D10FB4"/>
    <w:p w:rsidR="00E75178" w:rsidRPr="00D10FB4" w:rsidRDefault="00E75178" w:rsidP="00D10FB4">
      <w:r w:rsidRPr="00D10FB4">
        <w:t>(“</w:t>
      </w:r>
      <w:r w:rsidRPr="00D10FB4">
        <w:rPr>
          <w:i/>
        </w:rPr>
        <w:t>Se establece un tope anual de 2.000 euros de gasto en concepto de kilometraje para el equipo técnico</w:t>
      </w:r>
      <w:r w:rsidRPr="00D10FB4">
        <w:t>”; “</w:t>
      </w:r>
      <w:r w:rsidRPr="00D10FB4">
        <w:rPr>
          <w:i/>
        </w:rPr>
        <w:t>El concepto de gasto telefónico se limita a 2.500 €/año</w:t>
      </w:r>
      <w:r w:rsidRPr="00D10FB4">
        <w:t>”).</w:t>
      </w:r>
    </w:p>
    <w:p w:rsidR="00E75178" w:rsidRPr="00D10FB4" w:rsidRDefault="00E75178" w:rsidP="00D10FB4"/>
    <w:p w:rsidR="00E75178" w:rsidRPr="00D10FB4" w:rsidRDefault="00E75178" w:rsidP="00D10FB4">
      <w:pPr>
        <w:rPr>
          <w:rFonts w:cs="Arial"/>
          <w:color w:val="FF0000"/>
        </w:rPr>
      </w:pPr>
      <w:r w:rsidRPr="00D10FB4">
        <w:rPr>
          <w:rFonts w:cs="Arial"/>
          <w:color w:val="FF0000"/>
        </w:rPr>
        <w:t>No.</w:t>
      </w:r>
    </w:p>
    <w:p w:rsidR="00E75178" w:rsidRDefault="00E75178" w:rsidP="001630FD">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630FD" w:rsidRDefault="00E75178" w:rsidP="001630FD">
      <w:pPr>
        <w:autoSpaceDE w:val="0"/>
        <w:autoSpaceDN w:val="0"/>
        <w:adjustRightInd w:val="0"/>
        <w:rPr>
          <w:rFonts w:cs="Arial"/>
          <w:color w:val="FF0000"/>
          <w:szCs w:val="24"/>
        </w:rPr>
      </w:pPr>
    </w:p>
    <w:p w:rsidR="00E75178" w:rsidRDefault="00E75178" w:rsidP="005377EE">
      <w:pPr>
        <w:shd w:val="clear" w:color="auto" w:fill="D9D9D9"/>
      </w:pPr>
      <w:bookmarkStart w:id="669" w:name="ProcAplicaMínimisDosDeTres"/>
      <w:bookmarkEnd w:id="669"/>
      <w:r w:rsidRPr="005377EE">
        <w:t xml:space="preserve">APLICACIÓN DE MÍNIMIS A DOS EMPRESAS CON DOS DE </w:t>
      </w:r>
      <w:r>
        <w:t xml:space="preserve">SUS </w:t>
      </w:r>
      <w:r w:rsidRPr="005377EE">
        <w:t>TRES ACCIONISTAS REPETIDOS EN UNA DE ELLAS</w:t>
      </w:r>
    </w:p>
    <w:p w:rsidR="00C73233" w:rsidRPr="000746C7" w:rsidRDefault="00C73233" w:rsidP="00C73233">
      <w:pPr>
        <w:shd w:val="clear" w:color="auto" w:fill="D9D9D9"/>
        <w:rPr>
          <w:rStyle w:val="Textoennegrita"/>
          <w:rFonts w:cs="Arial"/>
          <w:b w:val="0"/>
          <w:color w:val="000000"/>
          <w:szCs w:val="24"/>
        </w:rPr>
      </w:pPr>
    </w:p>
    <w:p w:rsidR="00C73233" w:rsidRDefault="00C73233" w:rsidP="00C73233">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881782" w:rsidRDefault="00E75178" w:rsidP="001376B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1376B7">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D39CF">
      <w:pPr>
        <w:autoSpaceDE w:val="0"/>
        <w:autoSpaceDN w:val="0"/>
      </w:pPr>
      <w:r>
        <w:t> </w:t>
      </w:r>
    </w:p>
    <w:p w:rsidR="00E75178" w:rsidRDefault="00E75178" w:rsidP="005377EE">
      <w:r>
        <w:t>Una empresa A formada por dos accionistas obtuvo la concesión de una ayuda de mínimis de 90.000 euros en 2014. Posteriormente, esos dos accionistas se juntan con un tercer accionista para formar otra empresa B, la cual quiere solicitar en 2016 otra ayuda sometida a mínimis por un importe de 140.000 euros.</w:t>
      </w:r>
    </w:p>
    <w:p w:rsidR="00E75178" w:rsidRDefault="00E75178" w:rsidP="005377EE">
      <w:r>
        <w:t> </w:t>
      </w:r>
    </w:p>
    <w:p w:rsidR="00E75178" w:rsidRDefault="00E75178" w:rsidP="005377EE">
      <w:r>
        <w:t>Teniendo en cuenta que en el Manual de procedimiento (página 15, punto 1.7, sobre Informe de elegibilidad) pone:</w:t>
      </w:r>
    </w:p>
    <w:p w:rsidR="00E75178" w:rsidRDefault="00E75178" w:rsidP="005377EE">
      <w:pPr>
        <w:pStyle w:val="CM4"/>
        <w:ind w:left="1134" w:right="709"/>
        <w:jc w:val="both"/>
      </w:pPr>
      <w:r>
        <w:rPr>
          <w:rFonts w:ascii="Calibri" w:hAnsi="Calibri"/>
          <w:i/>
          <w:iCs/>
          <w:color w:val="00B050"/>
        </w:rPr>
        <w:t>“Algunas aclaraciones sobre elegibilidad</w:t>
      </w:r>
    </w:p>
    <w:p w:rsidR="00E75178" w:rsidRDefault="00E75178" w:rsidP="005377EE">
      <w:pPr>
        <w:pStyle w:val="CM4"/>
        <w:ind w:left="1134" w:right="709"/>
        <w:jc w:val="both"/>
      </w:pPr>
      <w:r>
        <w:rPr>
          <w:rFonts w:ascii="Calibri" w:hAnsi="Calibri"/>
          <w:i/>
          <w:iCs/>
          <w:color w:val="00B050"/>
        </w:rPr>
        <w:t>− Beneficiarios</w:t>
      </w:r>
    </w:p>
    <w:p w:rsidR="00E75178" w:rsidRDefault="00E75178" w:rsidP="005377EE">
      <w:pPr>
        <w:pStyle w:val="CM4"/>
        <w:ind w:left="1134" w:right="709"/>
        <w:jc w:val="both"/>
      </w:pPr>
      <w:r>
        <w:rPr>
          <w:rFonts w:ascii="Calibri" w:hAnsi="Calibri"/>
          <w:i/>
          <w:iCs/>
          <w:color w:val="00B050"/>
        </w:rPr>
        <w:t>Cuando el beneficiario sea una persona jurídica con ánimo de lucro, deberá cumplir con lo estipulado en las bases reguladoras. En particular, en lo que se refiere a grupos de empresas relacionadas entre sí, se deberá asegurar que sumadas no superan los parámetros máximos en cuanto a número de trabajadores y volumen de negocio o balance general.</w:t>
      </w:r>
    </w:p>
    <w:p w:rsidR="00E75178" w:rsidRDefault="00E75178" w:rsidP="005377EE">
      <w:pPr>
        <w:pStyle w:val="CM4"/>
        <w:ind w:left="1134" w:right="709"/>
        <w:jc w:val="both"/>
      </w:pPr>
      <w:r>
        <w:rPr>
          <w:rFonts w:ascii="Calibri" w:hAnsi="Calibri"/>
          <w:b/>
          <w:bCs/>
          <w:i/>
          <w:iCs/>
          <w:color w:val="00B050"/>
        </w:rPr>
        <w:t>El mismo criterio se utilizará para comprobar que el grupo de empresas no supera la cifra de mínimis, establecida en 200.000 euros de subvención en tres años.</w:t>
      </w:r>
    </w:p>
    <w:p w:rsidR="00E75178" w:rsidRDefault="00E75178" w:rsidP="005377EE">
      <w:pPr>
        <w:pStyle w:val="CM4"/>
        <w:ind w:left="1134" w:right="709"/>
        <w:jc w:val="both"/>
      </w:pPr>
      <w:r>
        <w:rPr>
          <w:rFonts w:ascii="Calibri" w:hAnsi="Calibri"/>
          <w:i/>
          <w:iCs/>
          <w:color w:val="00B050"/>
        </w:rPr>
        <w:t>En caso de duda sobre la vinculación entre empresas, se remitirá al Servicio de Programas Rurales el Modelo 8.2 completo en todos sus apartados, adjuntando además el Impuesto de Sociedades de cada una de las empresas relacionadas. Desde el Servicio de Programas Rurales se emitirá un informe con el resultado del análisis de la relación entre empresas”.</w:t>
      </w:r>
    </w:p>
    <w:p w:rsidR="00E75178" w:rsidRDefault="00E75178" w:rsidP="005377EE">
      <w:r>
        <w:t> </w:t>
      </w:r>
    </w:p>
    <w:p w:rsidR="00E75178" w:rsidRDefault="00E75178" w:rsidP="005377EE">
      <w:r w:rsidRPr="005377EE">
        <w:lastRenderedPageBreak/>
        <w:t>Y teniendo en cuenta que el artículo 2.2.a del reglamento 1407/2013, relativo a la aplicación de los artículos 107 y 108 del Tratado de Funcionamiento de la Unión Europea a las ayudas de mínimis, dice</w:t>
      </w:r>
      <w:r>
        <w:t>:</w:t>
      </w:r>
    </w:p>
    <w:p w:rsidR="00E75178" w:rsidRPr="005377EE" w:rsidRDefault="00E75178" w:rsidP="005377EE">
      <w:pPr>
        <w:pStyle w:val="CM4"/>
        <w:spacing w:before="60" w:after="60"/>
        <w:ind w:left="1134" w:right="709"/>
        <w:jc w:val="both"/>
        <w:rPr>
          <w:rFonts w:ascii="Calibri" w:hAnsi="Calibri"/>
          <w:i/>
          <w:iCs/>
          <w:color w:val="00B050"/>
        </w:rPr>
      </w:pPr>
      <w:r>
        <w:rPr>
          <w:rFonts w:ascii="Calibri" w:hAnsi="Calibri"/>
          <w:i/>
          <w:iCs/>
          <w:color w:val="00B050"/>
        </w:rPr>
        <w:t xml:space="preserve">a) una empresa posee la mayoría de los derechos de voto de los accionistas o socios de otra empresa; </w:t>
      </w:r>
    </w:p>
    <w:p w:rsidR="00E75178" w:rsidRPr="005377EE" w:rsidRDefault="00E75178" w:rsidP="005377EE">
      <w:pPr>
        <w:pStyle w:val="CM4"/>
        <w:spacing w:before="60" w:after="60"/>
        <w:ind w:left="1134" w:right="709"/>
        <w:jc w:val="both"/>
        <w:rPr>
          <w:rFonts w:ascii="Calibri" w:hAnsi="Calibri"/>
          <w:i/>
          <w:iCs/>
          <w:color w:val="00B050"/>
        </w:rPr>
      </w:pPr>
      <w:r>
        <w:rPr>
          <w:rFonts w:ascii="Calibri" w:hAnsi="Calibri"/>
          <w:i/>
          <w:iCs/>
          <w:color w:val="00B050"/>
        </w:rPr>
        <w:t xml:space="preserve">b) una empresa tiene derecho a nombrar o revocar a la mayoría de los miembros del órgano de administración, dirección o control de otra sociedad; </w:t>
      </w:r>
    </w:p>
    <w:p w:rsidR="00E75178" w:rsidRPr="005377EE" w:rsidRDefault="00E75178" w:rsidP="005377EE">
      <w:pPr>
        <w:pStyle w:val="CM4"/>
        <w:spacing w:before="60" w:after="60"/>
        <w:ind w:left="1134" w:right="709"/>
        <w:jc w:val="both"/>
        <w:rPr>
          <w:rFonts w:ascii="Calibri" w:hAnsi="Calibri"/>
          <w:i/>
          <w:iCs/>
          <w:color w:val="00B050"/>
        </w:rPr>
      </w:pPr>
      <w:r>
        <w:rPr>
          <w:rFonts w:ascii="Calibri" w:hAnsi="Calibri"/>
          <w:i/>
          <w:iCs/>
          <w:color w:val="00B050"/>
        </w:rPr>
        <w:t xml:space="preserve">c) una empresa tiene derecho a ejercer una influencia dominante sobre otra, en virtud de un contrato celebrado con ella o una cláusula estatutaria de la segunda empresa; </w:t>
      </w:r>
    </w:p>
    <w:p w:rsidR="00E75178" w:rsidRPr="005377EE" w:rsidRDefault="00E75178" w:rsidP="005377EE">
      <w:pPr>
        <w:ind w:left="1134" w:right="709"/>
        <w:rPr>
          <w:rFonts w:ascii="Calibri" w:hAnsi="Calibri"/>
          <w:i/>
          <w:iCs/>
          <w:color w:val="00B050"/>
          <w:szCs w:val="24"/>
          <w:lang w:eastAsia="es-ES"/>
        </w:rPr>
      </w:pPr>
      <w:r w:rsidRPr="005377EE">
        <w:rPr>
          <w:rFonts w:ascii="Calibri" w:hAnsi="Calibri"/>
          <w:i/>
          <w:iCs/>
          <w:color w:val="00B050"/>
          <w:szCs w:val="24"/>
          <w:lang w:eastAsia="es-ES"/>
        </w:rPr>
        <w:t>d) una empresa, accionista o asociada a otra, controla sola, en virtud de un acuerdo celebrado con otros accionistas o socios de la segunda, la mayoría de los derechos de voto de sus accionistas.</w:t>
      </w:r>
    </w:p>
    <w:p w:rsidR="00E75178" w:rsidRDefault="00E75178" w:rsidP="005377EE">
      <w:r>
        <w:t> </w:t>
      </w:r>
    </w:p>
    <w:p w:rsidR="00E75178" w:rsidRDefault="00E75178" w:rsidP="005377EE">
      <w:r>
        <w:t>A efectos de calcular la ayuda de mínimis que puede solicitar la empresa B, ¿hay que sumar la ayuda de mínimis que quiere solicitar en 2016 esta empresa B, por importe de 140.000 euros, a la ayuda concedida de 90.000 euros sujeta a mínimis concedida a la empresa A en 2014?</w:t>
      </w:r>
    </w:p>
    <w:p w:rsidR="00E75178" w:rsidRDefault="00E75178" w:rsidP="005377EE">
      <w:r>
        <w:t> </w:t>
      </w:r>
    </w:p>
    <w:p w:rsidR="00E75178" w:rsidRPr="005377EE" w:rsidRDefault="00E75178" w:rsidP="005377EE">
      <w:pPr>
        <w:rPr>
          <w:rFonts w:cs="Arial"/>
          <w:color w:val="FF0000"/>
        </w:rPr>
      </w:pPr>
      <w:r w:rsidRPr="005377EE">
        <w:rPr>
          <w:rFonts w:cs="Arial"/>
          <w:color w:val="FF0000"/>
        </w:rPr>
        <w:t>Si cumple alguna de las 4 condiciones establecidas, se deben sumar ambas ayudas.</w:t>
      </w:r>
    </w:p>
    <w:p w:rsidR="00E75178" w:rsidRDefault="00E75178" w:rsidP="009D39C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D39CF">
      <w:pPr>
        <w:rPr>
          <w:color w:val="FF0000"/>
        </w:rPr>
      </w:pPr>
    </w:p>
    <w:p w:rsidR="00E75178" w:rsidRDefault="00E75178" w:rsidP="009D39CF">
      <w:pPr>
        <w:shd w:val="clear" w:color="auto" w:fill="D9D9D9"/>
        <w:autoSpaceDE w:val="0"/>
        <w:autoSpaceDN w:val="0"/>
        <w:adjustRightInd w:val="0"/>
        <w:outlineLvl w:val="0"/>
        <w:rPr>
          <w:rFonts w:cs="Arial"/>
          <w:szCs w:val="24"/>
        </w:rPr>
      </w:pPr>
      <w:bookmarkStart w:id="670" w:name="ProcConflictoInterésGrupoyAsocGALMiembro"/>
      <w:bookmarkEnd w:id="670"/>
      <w:r w:rsidRPr="00786153">
        <w:rPr>
          <w:rFonts w:cs="Arial"/>
          <w:szCs w:val="24"/>
        </w:rPr>
        <w:t xml:space="preserve">POSIBLE CONFLICTO DE INTERÉS CUANDO UNA ASOCIACIÓN ES BENEFICIARIA DE UN PROYECTO DE COOPERACIÓN ENTRE PARTICULARES Y </w:t>
      </w:r>
      <w:r>
        <w:rPr>
          <w:rFonts w:cs="Arial"/>
          <w:szCs w:val="24"/>
        </w:rPr>
        <w:t>EL GRUPO ES MIEMBRO DE</w:t>
      </w:r>
      <w:r w:rsidRPr="00786153">
        <w:rPr>
          <w:rFonts w:cs="Arial"/>
          <w:szCs w:val="24"/>
        </w:rPr>
        <w:t xml:space="preserve"> ESA ASOCIACIÓN</w:t>
      </w:r>
    </w:p>
    <w:p w:rsidR="00C73233" w:rsidRPr="000746C7" w:rsidRDefault="00C73233" w:rsidP="00C73233">
      <w:pPr>
        <w:shd w:val="clear" w:color="auto" w:fill="D9D9D9"/>
        <w:rPr>
          <w:rStyle w:val="Textoennegrita"/>
          <w:rFonts w:cs="Arial"/>
          <w:b w:val="0"/>
          <w:color w:val="000000"/>
          <w:szCs w:val="24"/>
        </w:rPr>
      </w:pPr>
    </w:p>
    <w:p w:rsidR="00C73233" w:rsidRPr="00786153" w:rsidRDefault="00C73233" w:rsidP="00C73233">
      <w:pPr>
        <w:shd w:val="clear" w:color="auto" w:fill="D9D9D9"/>
        <w:autoSpaceDE w:val="0"/>
        <w:autoSpaceDN w:val="0"/>
        <w:adjustRightInd w:val="0"/>
        <w:outlineLvl w:val="0"/>
        <w:rPr>
          <w:rFonts w:cs="Arial"/>
          <w:szCs w:val="24"/>
        </w:rPr>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Default="00E75178" w:rsidP="00097AE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EmpresasElegibles" w:history="1">
        <w:r w:rsidRPr="009326C3">
          <w:rPr>
            <w:rStyle w:val="Hipervnculo"/>
            <w:rFonts w:cs="Arial"/>
            <w:sz w:val="16"/>
            <w:szCs w:val="16"/>
          </w:rPr>
          <w:t>Índice concepto empresa elegible</w:t>
        </w:r>
      </w:hyperlink>
      <w:r>
        <w:rPr>
          <w:sz w:val="16"/>
          <w:szCs w:val="16"/>
        </w:rPr>
        <w:t xml:space="preserve">) </w:t>
      </w:r>
    </w:p>
    <w:p w:rsidR="00E75178" w:rsidRDefault="00E75178" w:rsidP="00E346BE">
      <w:pPr>
        <w:autoSpaceDE w:val="0"/>
        <w:autoSpaceDN w:val="0"/>
        <w:rPr>
          <w:sz w:val="16"/>
          <w:szCs w:val="16"/>
        </w:rPr>
      </w:pPr>
      <w:r>
        <w:rPr>
          <w:sz w:val="16"/>
          <w:szCs w:val="16"/>
        </w:rPr>
        <w:t>(</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E346BE">
      <w:pPr>
        <w:autoSpaceDE w:val="0"/>
        <w:autoSpaceDN w:val="0"/>
        <w:rPr>
          <w:sz w:val="16"/>
          <w:szCs w:val="16"/>
        </w:rPr>
      </w:pPr>
      <w:r w:rsidRPr="00881782">
        <w:rPr>
          <w:sz w:val="16"/>
          <w:szCs w:val="16"/>
        </w:rPr>
        <w:t>(</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r>
        <w:rPr>
          <w:sz w:val="16"/>
          <w:szCs w:val="16"/>
        </w:rPr>
        <w:t xml:space="preserve"> </w:t>
      </w:r>
    </w:p>
    <w:p w:rsidR="00E75178" w:rsidRDefault="00E75178" w:rsidP="00E346BE">
      <w:pPr>
        <w:autoSpaceDE w:val="0"/>
        <w:autoSpaceDN w:val="0"/>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 (</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p>
    <w:p w:rsidR="00E75178" w:rsidRDefault="00E75178" w:rsidP="00E346BE">
      <w:pPr>
        <w:autoSpaceDE w:val="0"/>
        <w:autoSpaceDN w:val="0"/>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D39CF">
      <w:pPr>
        <w:rPr>
          <w:rFonts w:cs="Arial"/>
        </w:rPr>
      </w:pPr>
      <w:r>
        <w:rPr>
          <w:rFonts w:cs="Arial"/>
        </w:rPr>
        <w:t xml:space="preserve"> </w:t>
      </w:r>
    </w:p>
    <w:p w:rsidR="00E75178" w:rsidRPr="008B174A" w:rsidRDefault="00E75178" w:rsidP="009D39CF">
      <w:pPr>
        <w:rPr>
          <w:rFonts w:cs="Arial"/>
        </w:rPr>
      </w:pPr>
      <w:r w:rsidRPr="008B174A">
        <w:rPr>
          <w:rFonts w:cs="Arial"/>
        </w:rPr>
        <w:t>Una asociación de agricultores y productores agroalimentarios ha diseñado un proyecto de cooperación para la comercialización de un producto agroalimentario</w:t>
      </w:r>
      <w:r>
        <w:rPr>
          <w:rFonts w:cs="Arial"/>
        </w:rPr>
        <w:t>. Esta asociación</w:t>
      </w:r>
      <w:r w:rsidRPr="008B174A">
        <w:rPr>
          <w:rFonts w:cs="Arial"/>
        </w:rPr>
        <w:t xml:space="preserve"> solicita una ayuda de Cooperación entre particulares. El G</w:t>
      </w:r>
      <w:r>
        <w:rPr>
          <w:rFonts w:cs="Arial"/>
        </w:rPr>
        <w:t>rupo</w:t>
      </w:r>
      <w:r w:rsidRPr="008B174A">
        <w:rPr>
          <w:rFonts w:cs="Arial"/>
        </w:rPr>
        <w:t xml:space="preserve"> es socio de </w:t>
      </w:r>
      <w:r>
        <w:rPr>
          <w:rFonts w:cs="Arial"/>
        </w:rPr>
        <w:t>l</w:t>
      </w:r>
      <w:r w:rsidRPr="008B174A">
        <w:rPr>
          <w:rFonts w:cs="Arial"/>
        </w:rPr>
        <w:t>a asociación</w:t>
      </w:r>
      <w:r>
        <w:rPr>
          <w:rFonts w:cs="Arial"/>
        </w:rPr>
        <w:t xml:space="preserve"> que presenta la solicitud de ayuda</w:t>
      </w:r>
      <w:r w:rsidRPr="008B174A">
        <w:rPr>
          <w:rFonts w:cs="Arial"/>
        </w:rPr>
        <w:t xml:space="preserve">, </w:t>
      </w:r>
      <w:r>
        <w:rPr>
          <w:rFonts w:cs="Arial"/>
        </w:rPr>
        <w:t>pues dicha asociación fue</w:t>
      </w:r>
      <w:r w:rsidRPr="008B174A">
        <w:rPr>
          <w:rFonts w:cs="Arial"/>
        </w:rPr>
        <w:t xml:space="preserve"> impuls</w:t>
      </w:r>
      <w:r>
        <w:rPr>
          <w:rFonts w:cs="Arial"/>
        </w:rPr>
        <w:t>ada</w:t>
      </w:r>
      <w:r w:rsidRPr="008B174A">
        <w:rPr>
          <w:rFonts w:cs="Arial"/>
        </w:rPr>
        <w:t xml:space="preserve"> desde su constitución e inicios</w:t>
      </w:r>
      <w:r>
        <w:rPr>
          <w:rFonts w:cs="Arial"/>
        </w:rPr>
        <w:t xml:space="preserve"> por el Grupo</w:t>
      </w:r>
      <w:r w:rsidRPr="008B174A">
        <w:rPr>
          <w:rFonts w:cs="Arial"/>
        </w:rPr>
        <w:t>, junto a otras entidades y a los propios productores agroalimentarios.</w:t>
      </w:r>
    </w:p>
    <w:p w:rsidR="00E75178" w:rsidRPr="008B174A" w:rsidRDefault="00E75178" w:rsidP="009D39CF">
      <w:pPr>
        <w:rPr>
          <w:rFonts w:cs="Arial"/>
        </w:rPr>
      </w:pPr>
      <w:r w:rsidRPr="008B174A">
        <w:rPr>
          <w:rFonts w:cs="Arial"/>
        </w:rPr>
        <w:t> </w:t>
      </w:r>
    </w:p>
    <w:p w:rsidR="00E75178" w:rsidRPr="008B174A" w:rsidRDefault="00E75178" w:rsidP="009D39CF">
      <w:pPr>
        <w:rPr>
          <w:rFonts w:cs="Arial"/>
        </w:rPr>
      </w:pPr>
      <w:r w:rsidRPr="008B174A">
        <w:rPr>
          <w:rFonts w:cs="Arial"/>
        </w:rPr>
        <w:t>¿Existe conflicto de intereses si el Grupo tramita alguna parte de es</w:t>
      </w:r>
      <w:r>
        <w:rPr>
          <w:rFonts w:cs="Arial"/>
        </w:rPr>
        <w:t>t</w:t>
      </w:r>
      <w:r w:rsidRPr="008B174A">
        <w:rPr>
          <w:rFonts w:cs="Arial"/>
        </w:rPr>
        <w:t xml:space="preserve">a solicitud? </w:t>
      </w:r>
    </w:p>
    <w:p w:rsidR="00E75178" w:rsidRDefault="00E75178" w:rsidP="009D39CF">
      <w:pPr>
        <w:rPr>
          <w:rFonts w:cs="Arial"/>
        </w:rPr>
      </w:pPr>
      <w:r w:rsidRPr="008B174A">
        <w:rPr>
          <w:rFonts w:cs="Arial"/>
        </w:rPr>
        <w:t> </w:t>
      </w:r>
    </w:p>
    <w:p w:rsidR="00E75178" w:rsidRPr="009D39CF" w:rsidRDefault="00E75178" w:rsidP="009D39CF">
      <w:pPr>
        <w:rPr>
          <w:color w:val="FF0000"/>
        </w:rPr>
      </w:pPr>
      <w:r w:rsidRPr="009D39CF">
        <w:rPr>
          <w:color w:val="FF0000"/>
        </w:rPr>
        <w:t>No existe conflicto de interés, siempre que la selección del proyecto no se vea beneficiada por que el Grupo sea socio de la asociación beneficiaria.</w:t>
      </w:r>
    </w:p>
    <w:p w:rsidR="00E75178" w:rsidRPr="008B174A" w:rsidRDefault="00E75178" w:rsidP="009D39CF">
      <w:pPr>
        <w:rPr>
          <w:rFonts w:cs="Arial"/>
        </w:rPr>
      </w:pPr>
    </w:p>
    <w:p w:rsidR="00E75178" w:rsidRDefault="00E75178" w:rsidP="009D39CF">
      <w:pPr>
        <w:rPr>
          <w:rFonts w:cs="Arial"/>
        </w:rPr>
      </w:pPr>
      <w:r w:rsidRPr="008B174A">
        <w:rPr>
          <w:rFonts w:cs="Arial"/>
        </w:rPr>
        <w:t>¿En tal caso cómo se podría solucionar para tramitar la ayuda? (solo se nos ocurre que el Grupo se dé de baja en esa asociación, porque debería haber todo un procedimiento especial para este caso…pero las dos cosas parecen una barbaridad o un contrasentido…).</w:t>
      </w:r>
    </w:p>
    <w:p w:rsidR="00E75178" w:rsidRDefault="00E75178" w:rsidP="009D39C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BA11DD" w:rsidRDefault="00E75178" w:rsidP="009D39CF"/>
    <w:p w:rsidR="00E75178" w:rsidRDefault="00E75178" w:rsidP="00645860">
      <w:pPr>
        <w:shd w:val="clear" w:color="auto" w:fill="D9D9D9"/>
        <w:autoSpaceDE w:val="0"/>
        <w:autoSpaceDN w:val="0"/>
        <w:adjustRightInd w:val="0"/>
        <w:outlineLvl w:val="0"/>
        <w:rPr>
          <w:rFonts w:cs="Arial"/>
          <w:szCs w:val="24"/>
        </w:rPr>
      </w:pPr>
      <w:bookmarkStart w:id="671" w:name="Proc3OfertasDiferenciasConceptos"/>
      <w:bookmarkEnd w:id="671"/>
      <w:r>
        <w:rPr>
          <w:rFonts w:cs="Arial"/>
          <w:szCs w:val="24"/>
        </w:rPr>
        <w:t xml:space="preserve">LA OFERTA MÁS VENTAJOSA TIENE UNO DE SUS </w:t>
      </w:r>
      <w:r w:rsidRPr="00645860">
        <w:rPr>
          <w:rFonts w:cs="Arial"/>
          <w:szCs w:val="24"/>
        </w:rPr>
        <w:t xml:space="preserve">CONCEPTOS </w:t>
      </w:r>
      <w:r>
        <w:rPr>
          <w:rFonts w:cs="Arial"/>
          <w:szCs w:val="24"/>
        </w:rPr>
        <w:t>MÁS CARO QUE EL MISMO CONCEPTO EN OTRA OFERTA MÁS CARA</w:t>
      </w:r>
    </w:p>
    <w:p w:rsidR="00C73233" w:rsidRPr="000746C7" w:rsidRDefault="00C73233" w:rsidP="00C73233">
      <w:pPr>
        <w:shd w:val="clear" w:color="auto" w:fill="D9D9D9"/>
        <w:rPr>
          <w:rStyle w:val="Textoennegrita"/>
          <w:rFonts w:cs="Arial"/>
          <w:b w:val="0"/>
          <w:color w:val="000000"/>
          <w:szCs w:val="24"/>
        </w:rPr>
      </w:pPr>
    </w:p>
    <w:p w:rsidR="00C73233" w:rsidRPr="00645860" w:rsidRDefault="00C73233" w:rsidP="00C73233">
      <w:pPr>
        <w:shd w:val="clear" w:color="auto" w:fill="D9D9D9"/>
        <w:autoSpaceDE w:val="0"/>
        <w:autoSpaceDN w:val="0"/>
        <w:adjustRightInd w:val="0"/>
        <w:outlineLvl w:val="0"/>
        <w:rPr>
          <w:rFonts w:cs="Arial"/>
          <w:szCs w:val="24"/>
        </w:rPr>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Default="00E75178" w:rsidP="00C271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C2716D">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4D5E">
      <w:pPr>
        <w:autoSpaceDE w:val="0"/>
        <w:autoSpaceDN w:val="0"/>
        <w:adjustRightInd w:val="0"/>
        <w:rPr>
          <w:rFonts w:cs="Arial"/>
          <w:szCs w:val="24"/>
        </w:rPr>
      </w:pPr>
    </w:p>
    <w:p w:rsidR="00E75178" w:rsidRDefault="00E75178" w:rsidP="00284D5E">
      <w:pPr>
        <w:autoSpaceDE w:val="0"/>
        <w:autoSpaceDN w:val="0"/>
        <w:adjustRightInd w:val="0"/>
        <w:rPr>
          <w:rFonts w:cs="Arial"/>
          <w:szCs w:val="24"/>
        </w:rPr>
      </w:pPr>
      <w:r>
        <w:rPr>
          <w:rFonts w:cs="Arial"/>
          <w:szCs w:val="24"/>
        </w:rPr>
        <w:t xml:space="preserve">Un promotor presenta tres presupuestos con los mismos conceptos. El presupuesto A es el más </w:t>
      </w:r>
      <w:proofErr w:type="gramStart"/>
      <w:r>
        <w:rPr>
          <w:rFonts w:cs="Arial"/>
          <w:szCs w:val="24"/>
        </w:rPr>
        <w:t>ventajoso</w:t>
      </w:r>
      <w:proofErr w:type="gramEnd"/>
      <w:r>
        <w:rPr>
          <w:rFonts w:cs="Arial"/>
          <w:szCs w:val="24"/>
        </w:rPr>
        <w:t xml:space="preserve"> pero tiene uno de sus conceptos más caro que ese mismo concepto en el presupuesto B, el cual en conjunto es más caro.</w:t>
      </w:r>
    </w:p>
    <w:p w:rsidR="00E75178" w:rsidRDefault="00E75178" w:rsidP="00284D5E">
      <w:pPr>
        <w:autoSpaceDE w:val="0"/>
        <w:autoSpaceDN w:val="0"/>
        <w:adjustRightInd w:val="0"/>
        <w:rPr>
          <w:rFonts w:cs="Arial"/>
          <w:szCs w:val="24"/>
        </w:rPr>
      </w:pPr>
    </w:p>
    <w:p w:rsidR="00E75178" w:rsidRDefault="00E75178" w:rsidP="00284D5E">
      <w:pPr>
        <w:autoSpaceDE w:val="0"/>
        <w:autoSpaceDN w:val="0"/>
        <w:adjustRightInd w:val="0"/>
        <w:rPr>
          <w:rFonts w:cs="Arial"/>
          <w:szCs w:val="24"/>
        </w:rPr>
      </w:pPr>
      <w:r>
        <w:rPr>
          <w:rFonts w:cs="Arial"/>
          <w:szCs w:val="24"/>
        </w:rPr>
        <w:t>El promotor debe escoger el presupuesto que en conjunto es más ventajoso, es decir, en este caso, el presupuesto A.</w:t>
      </w:r>
    </w:p>
    <w:p w:rsidR="00E75178" w:rsidRDefault="00E75178" w:rsidP="00284D5E">
      <w:pPr>
        <w:autoSpaceDE w:val="0"/>
        <w:autoSpaceDN w:val="0"/>
        <w:adjustRightInd w:val="0"/>
        <w:rPr>
          <w:rFonts w:cs="Arial"/>
          <w:szCs w:val="24"/>
        </w:rPr>
      </w:pPr>
    </w:p>
    <w:p w:rsidR="00E75178" w:rsidRDefault="00E75178" w:rsidP="00284D5E">
      <w:pPr>
        <w:autoSpaceDE w:val="0"/>
        <w:autoSpaceDN w:val="0"/>
        <w:adjustRightInd w:val="0"/>
        <w:rPr>
          <w:rFonts w:cs="Arial"/>
          <w:szCs w:val="24"/>
        </w:rPr>
      </w:pPr>
      <w:r>
        <w:rPr>
          <w:rFonts w:cs="Arial"/>
          <w:szCs w:val="24"/>
        </w:rPr>
        <w:t>¿Es correcto este planteamiento?</w:t>
      </w:r>
    </w:p>
    <w:p w:rsidR="00E75178" w:rsidRDefault="00E75178" w:rsidP="00284D5E">
      <w:pPr>
        <w:autoSpaceDE w:val="0"/>
        <w:autoSpaceDN w:val="0"/>
        <w:adjustRightInd w:val="0"/>
        <w:rPr>
          <w:rFonts w:cs="Arial"/>
          <w:szCs w:val="24"/>
        </w:rPr>
      </w:pPr>
    </w:p>
    <w:p w:rsidR="00E75178" w:rsidRPr="00645860" w:rsidRDefault="00E75178" w:rsidP="00284D5E">
      <w:pPr>
        <w:autoSpaceDE w:val="0"/>
        <w:autoSpaceDN w:val="0"/>
        <w:adjustRightInd w:val="0"/>
        <w:rPr>
          <w:rFonts w:cs="Arial"/>
          <w:color w:val="FF0000"/>
          <w:szCs w:val="24"/>
        </w:rPr>
      </w:pPr>
      <w:r w:rsidRPr="00645860">
        <w:rPr>
          <w:rFonts w:cs="Arial"/>
          <w:color w:val="FF0000"/>
          <w:szCs w:val="24"/>
        </w:rPr>
        <w:t>Sí.</w:t>
      </w:r>
    </w:p>
    <w:p w:rsidR="00E75178" w:rsidRDefault="00E75178" w:rsidP="00284D5E">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4D5E">
      <w:pPr>
        <w:autoSpaceDE w:val="0"/>
        <w:autoSpaceDN w:val="0"/>
        <w:adjustRightInd w:val="0"/>
        <w:rPr>
          <w:rFonts w:cs="Arial"/>
          <w:szCs w:val="24"/>
        </w:rPr>
      </w:pPr>
    </w:p>
    <w:p w:rsidR="00E75178" w:rsidRDefault="00E75178" w:rsidP="001E06BB">
      <w:pPr>
        <w:shd w:val="clear" w:color="auto" w:fill="D9D9D9"/>
        <w:autoSpaceDE w:val="0"/>
        <w:autoSpaceDN w:val="0"/>
        <w:adjustRightInd w:val="0"/>
        <w:outlineLvl w:val="0"/>
        <w:rPr>
          <w:rFonts w:cs="Arial"/>
          <w:szCs w:val="24"/>
        </w:rPr>
      </w:pPr>
      <w:bookmarkStart w:id="672" w:name="ProcProyectoEnDosConvocatorias"/>
      <w:bookmarkEnd w:id="672"/>
      <w:r>
        <w:rPr>
          <w:rFonts w:cs="Arial"/>
          <w:szCs w:val="24"/>
        </w:rPr>
        <w:t>UN PROYECTO QUE SE PRESENTA A DOS CONVOCATORIAS SEGUIDAS</w:t>
      </w:r>
    </w:p>
    <w:p w:rsidR="00C73233" w:rsidRPr="000746C7" w:rsidRDefault="00C73233" w:rsidP="00C73233">
      <w:pPr>
        <w:shd w:val="clear" w:color="auto" w:fill="D9D9D9"/>
        <w:rPr>
          <w:rStyle w:val="Textoennegrita"/>
          <w:rFonts w:cs="Arial"/>
          <w:b w:val="0"/>
          <w:color w:val="000000"/>
          <w:szCs w:val="24"/>
        </w:rPr>
      </w:pPr>
    </w:p>
    <w:p w:rsidR="00C73233" w:rsidRDefault="00C73233" w:rsidP="00C73233">
      <w:pPr>
        <w:shd w:val="clear" w:color="auto" w:fill="D9D9D9"/>
        <w:autoSpaceDE w:val="0"/>
        <w:autoSpaceDN w:val="0"/>
        <w:adjustRightInd w:val="0"/>
        <w:outlineLvl w:val="0"/>
        <w:rPr>
          <w:rFonts w:cs="Arial"/>
          <w:szCs w:val="24"/>
        </w:rPr>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881782" w:rsidRDefault="00E75178" w:rsidP="00CC049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95486C">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4D5E">
      <w:pPr>
        <w:autoSpaceDE w:val="0"/>
        <w:autoSpaceDN w:val="0"/>
        <w:adjustRightInd w:val="0"/>
        <w:rPr>
          <w:rFonts w:cs="Arial"/>
          <w:szCs w:val="24"/>
        </w:rPr>
      </w:pPr>
    </w:p>
    <w:p w:rsidR="00E75178" w:rsidRPr="001E06BB" w:rsidRDefault="00E75178" w:rsidP="001E06BB">
      <w:pPr>
        <w:autoSpaceDE w:val="0"/>
        <w:autoSpaceDN w:val="0"/>
        <w:adjustRightInd w:val="0"/>
        <w:rPr>
          <w:rFonts w:cs="Arial"/>
          <w:szCs w:val="24"/>
        </w:rPr>
      </w:pPr>
      <w:r w:rsidRPr="001E06BB">
        <w:rPr>
          <w:rFonts w:cs="Arial"/>
          <w:szCs w:val="24"/>
        </w:rPr>
        <w:t xml:space="preserve">Un promotor presentó una solicitud de ayuda al primer procedimiento de selección de la convocatoria de 2016. Su solicitud quedó en lista de espera y, en consecuencia, esa solicitud pasó automáticamente al segundo procedimiento de selección de la convocatoria de 2016. </w:t>
      </w:r>
    </w:p>
    <w:p w:rsidR="00E75178" w:rsidRPr="001E06BB" w:rsidRDefault="00E75178" w:rsidP="001E06BB">
      <w:pPr>
        <w:autoSpaceDE w:val="0"/>
        <w:autoSpaceDN w:val="0"/>
        <w:adjustRightInd w:val="0"/>
        <w:rPr>
          <w:rFonts w:cs="Arial"/>
          <w:szCs w:val="24"/>
        </w:rPr>
      </w:pPr>
    </w:p>
    <w:p w:rsidR="00E75178" w:rsidRDefault="00E75178" w:rsidP="001E06BB">
      <w:pPr>
        <w:autoSpaceDE w:val="0"/>
        <w:autoSpaceDN w:val="0"/>
        <w:adjustRightInd w:val="0"/>
        <w:rPr>
          <w:rFonts w:cs="Arial"/>
          <w:szCs w:val="24"/>
        </w:rPr>
      </w:pPr>
      <w:r>
        <w:rPr>
          <w:rFonts w:cs="Arial"/>
          <w:szCs w:val="24"/>
        </w:rPr>
        <w:t>H</w:t>
      </w:r>
      <w:r w:rsidRPr="001E06BB">
        <w:rPr>
          <w:rFonts w:cs="Arial"/>
          <w:szCs w:val="24"/>
        </w:rPr>
        <w:t>ay perspectivas de que esta solicitud no sea seleccionada en este segundo procedimiento de selección</w:t>
      </w:r>
      <w:r>
        <w:rPr>
          <w:rFonts w:cs="Arial"/>
          <w:szCs w:val="24"/>
        </w:rPr>
        <w:t>: e</w:t>
      </w:r>
      <w:r w:rsidRPr="001E06BB">
        <w:rPr>
          <w:rFonts w:cs="Arial"/>
          <w:szCs w:val="24"/>
        </w:rPr>
        <w:t xml:space="preserve">l promotor puede volver a presentar una solicitud de ayuda para el mismo proyecto en el primer tramo de la convocatoria de 2017, siempre que sea después de que se publique esa convocatoria de 2017. El Grupo tendrá que volver a hacer el acta de no inicio de ese proyecto y volver a considerar ese proyecto en el primer procedimiento de selección de la convocatoria de 2017. </w:t>
      </w:r>
    </w:p>
    <w:p w:rsidR="00E75178" w:rsidRDefault="00E75178" w:rsidP="001E06BB">
      <w:pPr>
        <w:autoSpaceDE w:val="0"/>
        <w:autoSpaceDN w:val="0"/>
        <w:adjustRightInd w:val="0"/>
        <w:rPr>
          <w:rFonts w:cs="Arial"/>
          <w:szCs w:val="24"/>
        </w:rPr>
      </w:pPr>
    </w:p>
    <w:p w:rsidR="00E75178" w:rsidRPr="001E06BB" w:rsidRDefault="00E75178" w:rsidP="001E06BB">
      <w:pPr>
        <w:autoSpaceDE w:val="0"/>
        <w:autoSpaceDN w:val="0"/>
        <w:adjustRightInd w:val="0"/>
        <w:rPr>
          <w:rFonts w:cs="Arial"/>
          <w:szCs w:val="24"/>
        </w:rPr>
      </w:pPr>
      <w:r w:rsidRPr="001E06BB">
        <w:rPr>
          <w:rFonts w:cs="Arial"/>
          <w:szCs w:val="24"/>
        </w:rPr>
        <w:t>Creemos que no hay ningún problema en que mientras esté en tramitación la solicitud de ayuda de 2016 (durante el segundo procedimiento de selección de la convocatoria de 2016) el mismo proyecto tenga otra solicitud vigente en la convocatoria de ayuda de 2017 (en su primer procedimiento de selección).</w:t>
      </w:r>
    </w:p>
    <w:p w:rsidR="00E75178" w:rsidRPr="001E06BB" w:rsidRDefault="00E75178" w:rsidP="001E06BB">
      <w:pPr>
        <w:autoSpaceDE w:val="0"/>
        <w:autoSpaceDN w:val="0"/>
        <w:adjustRightInd w:val="0"/>
        <w:rPr>
          <w:rFonts w:cs="Arial"/>
          <w:szCs w:val="24"/>
        </w:rPr>
      </w:pPr>
    </w:p>
    <w:p w:rsidR="00E75178" w:rsidRPr="001E06BB" w:rsidRDefault="00E75178" w:rsidP="001E06BB">
      <w:pPr>
        <w:autoSpaceDE w:val="0"/>
        <w:autoSpaceDN w:val="0"/>
        <w:adjustRightInd w:val="0"/>
        <w:rPr>
          <w:rFonts w:cs="Arial"/>
          <w:szCs w:val="24"/>
        </w:rPr>
      </w:pPr>
      <w:r w:rsidRPr="001E06BB">
        <w:rPr>
          <w:rFonts w:cs="Arial"/>
          <w:szCs w:val="24"/>
        </w:rPr>
        <w:t>¿Es correcto este planteamiento?</w:t>
      </w:r>
    </w:p>
    <w:p w:rsidR="00E75178" w:rsidRDefault="00E75178" w:rsidP="001E06BB">
      <w:pPr>
        <w:autoSpaceDE w:val="0"/>
        <w:autoSpaceDN w:val="0"/>
        <w:adjustRightInd w:val="0"/>
        <w:rPr>
          <w:rFonts w:cs="Arial"/>
          <w:szCs w:val="24"/>
        </w:rPr>
      </w:pPr>
    </w:p>
    <w:p w:rsidR="00E75178" w:rsidRPr="001E06BB" w:rsidRDefault="00E75178" w:rsidP="001E06BB">
      <w:pPr>
        <w:autoSpaceDE w:val="0"/>
        <w:autoSpaceDN w:val="0"/>
        <w:adjustRightInd w:val="0"/>
        <w:rPr>
          <w:rFonts w:cs="Arial"/>
          <w:color w:val="FF0000"/>
          <w:szCs w:val="24"/>
        </w:rPr>
      </w:pPr>
      <w:r w:rsidRPr="001E06BB">
        <w:rPr>
          <w:rFonts w:cs="Arial"/>
          <w:color w:val="FF0000"/>
          <w:szCs w:val="24"/>
        </w:rPr>
        <w:t>Sí. El promotor tendría que desistir en uno de los proce</w:t>
      </w:r>
      <w:r>
        <w:rPr>
          <w:rFonts w:cs="Arial"/>
          <w:color w:val="FF0000"/>
          <w:szCs w:val="24"/>
        </w:rPr>
        <w:t>dimientos</w:t>
      </w:r>
      <w:r w:rsidRPr="001E06BB">
        <w:rPr>
          <w:rFonts w:cs="Arial"/>
          <w:color w:val="FF0000"/>
          <w:szCs w:val="24"/>
        </w:rPr>
        <w:t xml:space="preserve"> de selección si su proyecto fuera aprobado en el otro.</w:t>
      </w:r>
    </w:p>
    <w:p w:rsidR="00E75178" w:rsidRPr="001E06BB" w:rsidRDefault="00E75178" w:rsidP="001E06BB">
      <w:pPr>
        <w:autoSpaceDE w:val="0"/>
        <w:autoSpaceDN w:val="0"/>
        <w:adjustRightInd w:val="0"/>
        <w:rPr>
          <w:rFonts w:cs="Arial"/>
          <w:szCs w:val="24"/>
        </w:rPr>
      </w:pPr>
    </w:p>
    <w:p w:rsidR="00E75178" w:rsidRPr="001E06BB" w:rsidRDefault="00E75178" w:rsidP="001E06BB">
      <w:pPr>
        <w:autoSpaceDE w:val="0"/>
        <w:autoSpaceDN w:val="0"/>
        <w:adjustRightInd w:val="0"/>
        <w:rPr>
          <w:rFonts w:cs="Arial"/>
          <w:szCs w:val="24"/>
        </w:rPr>
      </w:pPr>
      <w:r w:rsidRPr="001E06BB">
        <w:rPr>
          <w:rFonts w:cs="Arial"/>
          <w:szCs w:val="24"/>
        </w:rPr>
        <w:t>En caso de el planteamiento fuera correcto, ¿el Grupo podría volver a copiar y pegar toda la documentación vigente que se presentó la primera vez que se presentó el proyecto, que ya está subida a la aplicación informática? (es decir, la documentación de la solicitud primera que no necesite actualizarse o que no tenga que firmarse de nuevo en una fecha conforme al nuevo plazo de la convocatoria).</w:t>
      </w:r>
    </w:p>
    <w:p w:rsidR="00E75178" w:rsidRDefault="00E75178" w:rsidP="00284D5E">
      <w:pPr>
        <w:autoSpaceDE w:val="0"/>
        <w:autoSpaceDN w:val="0"/>
        <w:adjustRightInd w:val="0"/>
        <w:rPr>
          <w:rFonts w:cs="Arial"/>
          <w:szCs w:val="24"/>
        </w:rPr>
      </w:pPr>
    </w:p>
    <w:p w:rsidR="00E75178" w:rsidRDefault="00E75178" w:rsidP="00284D5E">
      <w:pPr>
        <w:autoSpaceDE w:val="0"/>
        <w:autoSpaceDN w:val="0"/>
        <w:adjustRightInd w:val="0"/>
        <w:rPr>
          <w:rFonts w:cs="Arial"/>
          <w:szCs w:val="24"/>
        </w:rPr>
      </w:pPr>
      <w:r w:rsidRPr="00CC049A">
        <w:rPr>
          <w:rFonts w:cs="Arial"/>
          <w:color w:val="FF0000"/>
          <w:szCs w:val="24"/>
        </w:rPr>
        <w:t>El Grupo puede volver a utilizar l</w:t>
      </w:r>
      <w:r>
        <w:rPr>
          <w:rFonts w:cs="Arial"/>
          <w:color w:val="FF0000"/>
          <w:szCs w:val="24"/>
        </w:rPr>
        <w:t>os</w:t>
      </w:r>
      <w:r w:rsidRPr="00CC049A">
        <w:rPr>
          <w:rFonts w:cs="Arial"/>
          <w:color w:val="FF0000"/>
          <w:szCs w:val="24"/>
        </w:rPr>
        <w:t xml:space="preserve"> document</w:t>
      </w:r>
      <w:r>
        <w:rPr>
          <w:rFonts w:cs="Arial"/>
          <w:color w:val="FF0000"/>
          <w:szCs w:val="24"/>
        </w:rPr>
        <w:t>os</w:t>
      </w:r>
      <w:r w:rsidRPr="00CC049A">
        <w:rPr>
          <w:rFonts w:cs="Arial"/>
          <w:color w:val="FF0000"/>
          <w:szCs w:val="24"/>
        </w:rPr>
        <w:t xml:space="preserve"> que pueda</w:t>
      </w:r>
      <w:r>
        <w:rPr>
          <w:rFonts w:cs="Arial"/>
          <w:color w:val="FF0000"/>
          <w:szCs w:val="24"/>
        </w:rPr>
        <w:t>n</w:t>
      </w:r>
      <w:r w:rsidRPr="00CC049A">
        <w:rPr>
          <w:rFonts w:cs="Arial"/>
          <w:color w:val="FF0000"/>
          <w:szCs w:val="24"/>
        </w:rPr>
        <w:t xml:space="preserve"> seguir vigente</w:t>
      </w:r>
      <w:r>
        <w:rPr>
          <w:rFonts w:cs="Arial"/>
          <w:color w:val="FF0000"/>
          <w:szCs w:val="24"/>
        </w:rPr>
        <w:t>s</w:t>
      </w:r>
      <w:r w:rsidRPr="00CC049A">
        <w:rPr>
          <w:rFonts w:cs="Arial"/>
          <w:color w:val="FF0000"/>
          <w:szCs w:val="24"/>
        </w:rPr>
        <w:t xml:space="preserve"> </w:t>
      </w:r>
      <w:r>
        <w:rPr>
          <w:rFonts w:cs="Arial"/>
          <w:color w:val="FF0000"/>
          <w:szCs w:val="24"/>
        </w:rPr>
        <w:t xml:space="preserve">(como los presupuestos) </w:t>
      </w:r>
      <w:r w:rsidRPr="00CC049A">
        <w:rPr>
          <w:rFonts w:cs="Arial"/>
          <w:color w:val="FF0000"/>
          <w:szCs w:val="24"/>
        </w:rPr>
        <w:t>pero tendrá que volver a subir a la aplicación informática tod</w:t>
      </w:r>
      <w:r>
        <w:rPr>
          <w:rFonts w:cs="Arial"/>
          <w:color w:val="FF0000"/>
          <w:szCs w:val="24"/>
        </w:rPr>
        <w:t>os</w:t>
      </w:r>
      <w:r w:rsidRPr="00CC049A">
        <w:rPr>
          <w:rFonts w:cs="Arial"/>
          <w:color w:val="FF0000"/>
          <w:szCs w:val="24"/>
        </w:rPr>
        <w:t xml:space="preserve"> l</w:t>
      </w:r>
      <w:r>
        <w:rPr>
          <w:rFonts w:cs="Arial"/>
          <w:color w:val="FF0000"/>
          <w:szCs w:val="24"/>
        </w:rPr>
        <w:t>os</w:t>
      </w:r>
      <w:r w:rsidRPr="00CC049A">
        <w:rPr>
          <w:rFonts w:cs="Arial"/>
          <w:color w:val="FF0000"/>
          <w:szCs w:val="24"/>
        </w:rPr>
        <w:t xml:space="preserve"> </w:t>
      </w:r>
      <w:r w:rsidRPr="00CC049A">
        <w:rPr>
          <w:rFonts w:cs="Arial"/>
          <w:color w:val="FF0000"/>
          <w:szCs w:val="24"/>
        </w:rPr>
        <w:lastRenderedPageBreak/>
        <w:t>document</w:t>
      </w:r>
      <w:r>
        <w:rPr>
          <w:rFonts w:cs="Arial"/>
          <w:color w:val="FF0000"/>
          <w:szCs w:val="24"/>
        </w:rPr>
        <w:t>os</w:t>
      </w:r>
      <w:r w:rsidRPr="00CC049A">
        <w:rPr>
          <w:rFonts w:cs="Arial"/>
          <w:color w:val="FF0000"/>
          <w:szCs w:val="24"/>
        </w:rPr>
        <w:t xml:space="preserve"> e</w:t>
      </w:r>
      <w:r>
        <w:rPr>
          <w:rFonts w:cs="Arial"/>
          <w:color w:val="FF0000"/>
          <w:szCs w:val="24"/>
        </w:rPr>
        <w:t>n</w:t>
      </w:r>
      <w:r w:rsidRPr="00CC049A">
        <w:rPr>
          <w:rFonts w:cs="Arial"/>
          <w:color w:val="FF0000"/>
          <w:szCs w:val="24"/>
        </w:rPr>
        <w:t xml:space="preserve"> la segunda solicitud, aun</w:t>
      </w:r>
      <w:r>
        <w:rPr>
          <w:rFonts w:cs="Arial"/>
          <w:color w:val="FF0000"/>
          <w:szCs w:val="24"/>
        </w:rPr>
        <w:t>q</w:t>
      </w:r>
      <w:r w:rsidRPr="00CC049A">
        <w:rPr>
          <w:rFonts w:cs="Arial"/>
          <w:color w:val="FF0000"/>
          <w:szCs w:val="24"/>
        </w:rPr>
        <w:t>ue l</w:t>
      </w:r>
      <w:r>
        <w:rPr>
          <w:rFonts w:cs="Arial"/>
          <w:color w:val="FF0000"/>
          <w:szCs w:val="24"/>
        </w:rPr>
        <w:t>os</w:t>
      </w:r>
      <w:r w:rsidRPr="00CC049A">
        <w:rPr>
          <w:rFonts w:cs="Arial"/>
          <w:color w:val="FF0000"/>
          <w:szCs w:val="24"/>
        </w:rPr>
        <w:t xml:space="preserve"> documento sea</w:t>
      </w:r>
      <w:r>
        <w:rPr>
          <w:rFonts w:cs="Arial"/>
          <w:color w:val="FF0000"/>
          <w:szCs w:val="24"/>
        </w:rPr>
        <w:t>n</w:t>
      </w:r>
      <w:r w:rsidRPr="00CC049A">
        <w:rPr>
          <w:rFonts w:cs="Arial"/>
          <w:color w:val="FF0000"/>
          <w:szCs w:val="24"/>
        </w:rPr>
        <w:t xml:space="preserve"> l</w:t>
      </w:r>
      <w:r>
        <w:rPr>
          <w:rFonts w:cs="Arial"/>
          <w:color w:val="FF0000"/>
          <w:szCs w:val="24"/>
        </w:rPr>
        <w:t>os</w:t>
      </w:r>
      <w:r w:rsidRPr="00CC049A">
        <w:rPr>
          <w:rFonts w:cs="Arial"/>
          <w:color w:val="FF0000"/>
          <w:szCs w:val="24"/>
        </w:rPr>
        <w:t xml:space="preserve"> mismo</w:t>
      </w:r>
      <w:r>
        <w:rPr>
          <w:rFonts w:cs="Arial"/>
          <w:color w:val="FF0000"/>
          <w:szCs w:val="24"/>
        </w:rPr>
        <w:t>s</w:t>
      </w:r>
      <w:r w:rsidRPr="00CC049A">
        <w:rPr>
          <w:rFonts w:cs="Arial"/>
          <w:color w:val="FF0000"/>
          <w:szCs w:val="24"/>
        </w:rPr>
        <w:t xml:space="preserve"> que se present</w:t>
      </w:r>
      <w:r>
        <w:rPr>
          <w:rFonts w:cs="Arial"/>
          <w:color w:val="FF0000"/>
          <w:szCs w:val="24"/>
        </w:rPr>
        <w:t>aron</w:t>
      </w:r>
      <w:r w:rsidRPr="00CC049A">
        <w:rPr>
          <w:rFonts w:cs="Arial"/>
          <w:color w:val="FF0000"/>
          <w:szCs w:val="24"/>
        </w:rPr>
        <w:t xml:space="preserve"> en la primera solicitud.</w:t>
      </w:r>
    </w:p>
    <w:p w:rsidR="00E75178" w:rsidRDefault="00E75178" w:rsidP="006B281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B2811"/>
    <w:p w:rsidR="00E75178" w:rsidRDefault="00E75178" w:rsidP="006B2811">
      <w:pPr>
        <w:shd w:val="clear" w:color="auto" w:fill="D9D9D9"/>
      </w:pPr>
      <w:bookmarkStart w:id="673" w:name="ProcTitularidadPróximoTrasladoANuevaSede"/>
      <w:bookmarkEnd w:id="673"/>
      <w:r w:rsidRPr="0030792D">
        <w:t>ACREDITACIÓN DE LA TITULARIDAD DEL INMUEBLE POR UNA EMPRESA QUE LUEGO SE VA A TRASLADAR A UN SOLAR DE SU PROPIEDAD</w:t>
      </w:r>
    </w:p>
    <w:p w:rsidR="00C73233" w:rsidRPr="000746C7" w:rsidRDefault="00C73233" w:rsidP="00C73233">
      <w:pPr>
        <w:shd w:val="clear" w:color="auto" w:fill="D9D9D9"/>
        <w:rPr>
          <w:rStyle w:val="Textoennegrita"/>
          <w:rFonts w:cs="Arial"/>
          <w:b w:val="0"/>
          <w:color w:val="000000"/>
          <w:szCs w:val="24"/>
        </w:rPr>
      </w:pPr>
    </w:p>
    <w:p w:rsidR="00C73233" w:rsidRPr="0030792D" w:rsidRDefault="00C73233" w:rsidP="00C73233">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Default="00E75178" w:rsidP="006B281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6B2811">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B2811"/>
    <w:p w:rsidR="00E75178" w:rsidRDefault="00E75178" w:rsidP="006B2811">
      <w:r>
        <w:t>Hay una duda sobre la acreditación de la propiedad/derecho de uso cuando la empresa se encuentra en régimen de alquiler y tiene planificado su traslado. Se trata de una empresa de mecanizados a la que se le ha aprobado una ayuda para la adquisición de nueva maquinaria. Actualmente se encuentra en régimen de alquiler de las naves que ocupa y tienen con el arrendador un contrato anual prorrogable por años. Ya han adquirido un nuevo terreno para trasladarse próximamente a un nuevo emplazamiento, pero todavía no han empezado a construir las nuevas naves y no pueden ahora mismo concretar cuándo se producirá el traslado. Por esta razón no tendría sentido firmar un contrato de alquiler por un periodo superior a uno o dos años máximo que es el tiempo que estiman van a seguir ocupando el actual local. Cuando se trasladen al nuevo emplazamiento trasladarán todas las máquinas que se encuentran en la actual ubicación.</w:t>
      </w:r>
    </w:p>
    <w:p w:rsidR="00E75178" w:rsidRDefault="00E75178" w:rsidP="006B2811"/>
    <w:p w:rsidR="00E75178" w:rsidRDefault="00E75178" w:rsidP="006B2811">
      <w:r>
        <w:t>El arrendador estaría dispuesto a firmar un documento en el que se comprometiera a alquilar las naves a la empresa beneficiaria durante el tiempo que dicha empresa necesite para trasladarse a la nueva ubicación. </w:t>
      </w:r>
    </w:p>
    <w:p w:rsidR="00E75178" w:rsidRDefault="00E75178" w:rsidP="006B2811"/>
    <w:p w:rsidR="00E75178" w:rsidRDefault="00E75178" w:rsidP="006B2811">
      <w:r>
        <w:t>¿Sería este compromiso (junto con el contrato de alquiler anual en vigor) documento suficiente para acreditar la propiedad o derecho de uso?</w:t>
      </w:r>
    </w:p>
    <w:p w:rsidR="00E75178" w:rsidRDefault="00E75178" w:rsidP="006B2811"/>
    <w:p w:rsidR="00E75178" w:rsidRPr="006B2811" w:rsidRDefault="00E75178" w:rsidP="006B2811">
      <w:pPr>
        <w:rPr>
          <w:color w:val="FF0000"/>
        </w:rPr>
      </w:pPr>
      <w:r w:rsidRPr="006B2811">
        <w:rPr>
          <w:color w:val="FF0000"/>
        </w:rPr>
        <w:t xml:space="preserve">Sí, </w:t>
      </w:r>
      <w:r>
        <w:rPr>
          <w:color w:val="FF0000"/>
        </w:rPr>
        <w:t xml:space="preserve">pero </w:t>
      </w:r>
      <w:r w:rsidRPr="006B2811">
        <w:rPr>
          <w:color w:val="FF0000"/>
        </w:rPr>
        <w:t>por cinco años.</w:t>
      </w:r>
    </w:p>
    <w:p w:rsidR="00E75178" w:rsidRDefault="00E75178" w:rsidP="006B2811"/>
    <w:p w:rsidR="00E75178" w:rsidRDefault="00E75178" w:rsidP="006B2811">
      <w:r>
        <w:t>¿Haría falta añadir la acreditación de la propiedad del terreno al que se trasladará esa empresa?</w:t>
      </w:r>
    </w:p>
    <w:p w:rsidR="00E75178" w:rsidRDefault="00E75178" w:rsidP="006B2811"/>
    <w:p w:rsidR="00E75178" w:rsidRDefault="00E75178" w:rsidP="006B2811">
      <w:pPr>
        <w:autoSpaceDE w:val="0"/>
        <w:autoSpaceDN w:val="0"/>
        <w:adjustRightInd w:val="0"/>
        <w:rPr>
          <w:rFonts w:cs="Arial"/>
          <w:szCs w:val="24"/>
        </w:rPr>
      </w:pPr>
      <w:r w:rsidRPr="006B2811">
        <w:rPr>
          <w:color w:val="FF0000"/>
        </w:rPr>
        <w:t>No.</w:t>
      </w:r>
    </w:p>
    <w:p w:rsidR="00E75178" w:rsidRDefault="00E75178" w:rsidP="0039407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9407C"/>
    <w:p w:rsidR="00E75178" w:rsidRDefault="00E75178" w:rsidP="0039407C">
      <w:pPr>
        <w:shd w:val="clear" w:color="auto" w:fill="D9D9D9"/>
      </w:pPr>
      <w:bookmarkStart w:id="674" w:name="ProcEmpleoJustificaciónContratoAAutónomo"/>
      <w:bookmarkEnd w:id="674"/>
      <w:r w:rsidRPr="00064105">
        <w:t>JUSTIFICACIÓN DEL EMPLEO CREADO</w:t>
      </w:r>
      <w:r>
        <w:t xml:space="preserve"> POR EL BENEFICIARIO MEDIANTE LA CONTRATACIÓN DE UN AUTÓNOMO</w:t>
      </w:r>
    </w:p>
    <w:p w:rsidR="00C73233" w:rsidRPr="000746C7" w:rsidRDefault="00C73233" w:rsidP="00C73233">
      <w:pPr>
        <w:shd w:val="clear" w:color="auto" w:fill="D9D9D9"/>
        <w:rPr>
          <w:rStyle w:val="Textoennegrita"/>
          <w:rFonts w:cs="Arial"/>
          <w:b w:val="0"/>
          <w:color w:val="000000"/>
          <w:szCs w:val="24"/>
        </w:rPr>
      </w:pPr>
    </w:p>
    <w:p w:rsidR="00C73233" w:rsidRPr="00064105" w:rsidRDefault="00C73233" w:rsidP="00C73233">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Default="00E75178" w:rsidP="0039407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39407C">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064105" w:rsidRDefault="00E75178" w:rsidP="0039407C">
      <w:pPr>
        <w:rPr>
          <w:color w:val="FF0000"/>
          <w:szCs w:val="24"/>
        </w:rPr>
      </w:pPr>
    </w:p>
    <w:p w:rsidR="00E75178" w:rsidRPr="00064105" w:rsidRDefault="00E75178" w:rsidP="0039407C">
      <w:r w:rsidRPr="00064105">
        <w:t xml:space="preserve">Un Grupo duda sobre la manera de justificar la creación de un </w:t>
      </w:r>
      <w:r>
        <w:t xml:space="preserve">empleo </w:t>
      </w:r>
      <w:r w:rsidRPr="00064105">
        <w:t>con un trabajador autónomo que no es el titular del expediente.</w:t>
      </w:r>
    </w:p>
    <w:p w:rsidR="00E75178" w:rsidRPr="00064105" w:rsidRDefault="00E75178" w:rsidP="0039407C"/>
    <w:p w:rsidR="00E75178" w:rsidRPr="00064105" w:rsidRDefault="00E75178" w:rsidP="0039407C">
      <w:r w:rsidRPr="00064105">
        <w:t>El beneficiario de la ayuda tiene una empresa de servicios forestales que se dedica a sacar madera de los montes y cortarla para venderla. Ha solicitado ayuda para comprar una rajadora de leña y un cabrestante para rajar los troncos del monte y moverlos. El trabajador autónomo</w:t>
      </w:r>
      <w:r>
        <w:t>,</w:t>
      </w:r>
      <w:r w:rsidRPr="00064105">
        <w:t xml:space="preserve"> que prestará sus servicios al promotor, se dedicaría a estas labores, pudiendo facturar sus trabajos por horas sin ningún problema.</w:t>
      </w:r>
    </w:p>
    <w:p w:rsidR="00E75178" w:rsidRPr="00064105" w:rsidRDefault="00E75178" w:rsidP="0039407C"/>
    <w:p w:rsidR="00E75178" w:rsidRPr="00064105" w:rsidRDefault="00E75178" w:rsidP="0039407C">
      <w:r w:rsidRPr="00064105">
        <w:lastRenderedPageBreak/>
        <w:t>El promotor (persona física) declaró al inicio de la tramitación que, desde el punto de vista laboral, se comprometía a:</w:t>
      </w:r>
    </w:p>
    <w:p w:rsidR="00E75178" w:rsidRPr="00064105" w:rsidRDefault="00E75178" w:rsidP="0039407C">
      <w:pPr>
        <w:ind w:left="567"/>
      </w:pPr>
      <w:r w:rsidRPr="00064105">
        <w:t>•</w:t>
      </w:r>
      <w:r w:rsidRPr="00064105">
        <w:tab/>
        <w:t>La consolidación de su puesto de trabajo autónomo</w:t>
      </w:r>
    </w:p>
    <w:p w:rsidR="00E75178" w:rsidRPr="00064105" w:rsidRDefault="00E75178" w:rsidP="0039407C">
      <w:pPr>
        <w:ind w:left="567"/>
      </w:pPr>
      <w:r w:rsidRPr="00064105">
        <w:t>•</w:t>
      </w:r>
      <w:r w:rsidRPr="00064105">
        <w:tab/>
        <w:t>La creación de un nuevo puesto de trabajo</w:t>
      </w:r>
    </w:p>
    <w:p w:rsidR="00E75178" w:rsidRPr="00064105" w:rsidRDefault="00E75178" w:rsidP="0039407C"/>
    <w:p w:rsidR="00E75178" w:rsidRPr="00064105" w:rsidRDefault="00E75178" w:rsidP="0039407C">
      <w:r w:rsidRPr="00064105">
        <w:t>Para la creación de este puesto propone:</w:t>
      </w:r>
    </w:p>
    <w:p w:rsidR="00E75178" w:rsidRPr="00064105" w:rsidRDefault="00E75178" w:rsidP="0039407C">
      <w:pPr>
        <w:ind w:left="567"/>
      </w:pPr>
      <w:r w:rsidRPr="00064105">
        <w:t>•</w:t>
      </w:r>
      <w:r w:rsidRPr="00064105">
        <w:tab/>
        <w:t>Contratar a una persona seis meses al año por cuenta ajena, lo que supondría 0,5 en términos de UTA</w:t>
      </w:r>
    </w:p>
    <w:p w:rsidR="00E75178" w:rsidRPr="00064105" w:rsidRDefault="00E75178" w:rsidP="0039407C">
      <w:pPr>
        <w:ind w:left="567"/>
      </w:pPr>
      <w:r w:rsidRPr="00064105">
        <w:t>•</w:t>
      </w:r>
      <w:r w:rsidRPr="00064105">
        <w:tab/>
        <w:t>“Contratar” a una persona que se daría de alta en el régimen de autónomos y que implicaría el otro 0,5 necesario para completar el puesto de trabajo al que se comprometió (todavía no tiene claro si serían seis meses al año, o todo el año a media jornada; de cualquier forma, el 0,5 necesario estaría acreditado).</w:t>
      </w:r>
    </w:p>
    <w:p w:rsidR="00E75178" w:rsidRPr="00064105" w:rsidRDefault="00E75178" w:rsidP="0039407C"/>
    <w:p w:rsidR="00E75178" w:rsidRDefault="00E75178" w:rsidP="0039407C">
      <w:r w:rsidRPr="00064105">
        <w:t>La relación entre ambos la acreditarían las facturas por los servicios prestados que emitiría el autónomo al beneficiario de la ayuda.</w:t>
      </w:r>
      <w:r>
        <w:t xml:space="preserve"> </w:t>
      </w:r>
      <w:r w:rsidRPr="00064105">
        <w:t xml:space="preserve">En la consulta previa por teléfono se habló también de </w:t>
      </w:r>
      <w:r>
        <w:t xml:space="preserve">que el promotor debería </w:t>
      </w:r>
      <w:r w:rsidRPr="00064105">
        <w:t xml:space="preserve">acreditar </w:t>
      </w:r>
      <w:r>
        <w:t xml:space="preserve">la creación de empleo </w:t>
      </w:r>
      <w:r w:rsidRPr="00064105">
        <w:t>mediante la firma de un contrato. Est</w:t>
      </w:r>
      <w:r>
        <w:t>o</w:t>
      </w:r>
      <w:r w:rsidRPr="00064105">
        <w:t xml:space="preserve"> suscita dudas sobre las características que debe tener ese contrato:</w:t>
      </w:r>
    </w:p>
    <w:p w:rsidR="00E75178" w:rsidRPr="00064105" w:rsidRDefault="00E75178" w:rsidP="0039407C"/>
    <w:p w:rsidR="00E75178" w:rsidRDefault="00E75178" w:rsidP="0039407C">
      <w:pPr>
        <w:ind w:left="709" w:hanging="142"/>
      </w:pPr>
      <w:r w:rsidRPr="00064105">
        <w:t>-</w:t>
      </w:r>
      <w:r w:rsidRPr="00064105">
        <w:tab/>
        <w:t>¿Bastaría con un contrato privado entr</w:t>
      </w:r>
      <w:r>
        <w:t>e ambos?</w:t>
      </w:r>
    </w:p>
    <w:p w:rsidR="00E75178" w:rsidRDefault="00E75178" w:rsidP="0039407C"/>
    <w:p w:rsidR="00E75178" w:rsidRPr="000570F1" w:rsidRDefault="00E75178" w:rsidP="0039407C">
      <w:pPr>
        <w:rPr>
          <w:color w:val="FF0000"/>
        </w:rPr>
      </w:pPr>
      <w:r w:rsidRPr="000570F1">
        <w:rPr>
          <w:color w:val="FF0000"/>
        </w:rPr>
        <w:t xml:space="preserve">Tendría que haber un contrato </w:t>
      </w:r>
      <w:r>
        <w:rPr>
          <w:color w:val="FF0000"/>
        </w:rPr>
        <w:t>entre el beneficiario y el autónomo qu</w:t>
      </w:r>
      <w:r w:rsidRPr="000570F1">
        <w:rPr>
          <w:color w:val="FF0000"/>
        </w:rPr>
        <w:t>e debe</w:t>
      </w:r>
      <w:r>
        <w:rPr>
          <w:color w:val="FF0000"/>
        </w:rPr>
        <w:t>ría</w:t>
      </w:r>
      <w:r w:rsidRPr="000570F1">
        <w:rPr>
          <w:color w:val="FF0000"/>
        </w:rPr>
        <w:t xml:space="preserve"> especificar el número </w:t>
      </w:r>
      <w:r>
        <w:rPr>
          <w:color w:val="FF0000"/>
        </w:rPr>
        <w:t xml:space="preserve">total </w:t>
      </w:r>
      <w:r w:rsidRPr="000570F1">
        <w:rPr>
          <w:color w:val="FF0000"/>
        </w:rPr>
        <w:t>de horas a trabajar</w:t>
      </w:r>
      <w:r>
        <w:rPr>
          <w:color w:val="FF0000"/>
        </w:rPr>
        <w:t xml:space="preserve">; el contrato debe tener </w:t>
      </w:r>
      <w:r w:rsidRPr="000570F1">
        <w:rPr>
          <w:color w:val="FF0000"/>
        </w:rPr>
        <w:t>una duración de al menos tres años</w:t>
      </w:r>
      <w:r>
        <w:rPr>
          <w:color w:val="FF0000"/>
        </w:rPr>
        <w:t>. E</w:t>
      </w:r>
      <w:r w:rsidRPr="000570F1">
        <w:rPr>
          <w:color w:val="FF0000"/>
        </w:rPr>
        <w:t xml:space="preserve">se mismo número </w:t>
      </w:r>
      <w:r>
        <w:rPr>
          <w:color w:val="FF0000"/>
        </w:rPr>
        <w:t xml:space="preserve">total </w:t>
      </w:r>
      <w:r w:rsidRPr="000570F1">
        <w:rPr>
          <w:color w:val="FF0000"/>
        </w:rPr>
        <w:t xml:space="preserve">de horas deberá figurar también en el conjunto de las facturas que servirán </w:t>
      </w:r>
      <w:r>
        <w:rPr>
          <w:color w:val="FF0000"/>
        </w:rPr>
        <w:t xml:space="preserve">con el contrato </w:t>
      </w:r>
      <w:r w:rsidRPr="000570F1">
        <w:rPr>
          <w:color w:val="FF0000"/>
        </w:rPr>
        <w:t>para justificar los servicios prestados y, en consecuencia, la creación del empleo</w:t>
      </w:r>
      <w:r>
        <w:rPr>
          <w:color w:val="FF0000"/>
        </w:rPr>
        <w:t>:</w:t>
      </w:r>
      <w:r w:rsidRPr="000570F1">
        <w:rPr>
          <w:color w:val="FF0000"/>
        </w:rPr>
        <w:t xml:space="preserve"> </w:t>
      </w:r>
      <w:r>
        <w:rPr>
          <w:color w:val="FF0000"/>
        </w:rPr>
        <w:t>es decir, que cada factura debe especificar el número de horas que el autónomo factura al beneficiario</w:t>
      </w:r>
      <w:r w:rsidRPr="000570F1">
        <w:rPr>
          <w:color w:val="FF0000"/>
        </w:rPr>
        <w:t>.</w:t>
      </w:r>
    </w:p>
    <w:p w:rsidR="00E75178" w:rsidRPr="00064105" w:rsidRDefault="00E75178" w:rsidP="0039407C"/>
    <w:p w:rsidR="00E75178" w:rsidRDefault="00E75178" w:rsidP="0039407C">
      <w:pPr>
        <w:ind w:left="709" w:hanging="142"/>
      </w:pPr>
      <w:r w:rsidRPr="00064105">
        <w:t>-</w:t>
      </w:r>
      <w:r w:rsidRPr="00064105">
        <w:tab/>
        <w:t>¿El contrato tendría que est</w:t>
      </w:r>
      <w:r>
        <w:t>ar registrado de alguna manera?</w:t>
      </w:r>
    </w:p>
    <w:p w:rsidR="00E75178" w:rsidRDefault="00E75178" w:rsidP="0039407C">
      <w:pPr>
        <w:rPr>
          <w:color w:val="FF0000"/>
        </w:rPr>
      </w:pPr>
      <w:r w:rsidRPr="006B2811">
        <w:rPr>
          <w:color w:val="FF0000"/>
        </w:rPr>
        <w:t>No.</w:t>
      </w:r>
    </w:p>
    <w:p w:rsidR="00E75178" w:rsidRPr="006B2811" w:rsidRDefault="00E75178" w:rsidP="0039407C">
      <w:pPr>
        <w:rPr>
          <w:color w:val="FF0000"/>
        </w:rPr>
      </w:pPr>
    </w:p>
    <w:p w:rsidR="00E75178" w:rsidRDefault="00E75178" w:rsidP="0039407C">
      <w:pPr>
        <w:ind w:left="709" w:hanging="142"/>
      </w:pPr>
      <w:r w:rsidRPr="00064105">
        <w:t>-</w:t>
      </w:r>
      <w:r w:rsidRPr="00064105">
        <w:tab/>
        <w:t>¿Este contrato debería tener la duración mínima exigida por nuestra orden de convocatoria de tres años?</w:t>
      </w:r>
    </w:p>
    <w:p w:rsidR="00E75178" w:rsidRDefault="00E75178" w:rsidP="0039407C">
      <w:pPr>
        <w:rPr>
          <w:rFonts w:cs="Arial"/>
          <w:szCs w:val="24"/>
        </w:rPr>
      </w:pPr>
      <w:r>
        <w:rPr>
          <w:color w:val="FF0000"/>
        </w:rPr>
        <w:t>Sí.</w:t>
      </w:r>
    </w:p>
    <w:p w:rsidR="00E75178" w:rsidRDefault="00E75178" w:rsidP="0039407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9407C"/>
    <w:p w:rsidR="00C73233" w:rsidRDefault="00E75178" w:rsidP="00C73233">
      <w:pPr>
        <w:shd w:val="clear" w:color="auto" w:fill="D9D9D9"/>
        <w:rPr>
          <w:rStyle w:val="Textoennegrita"/>
          <w:rFonts w:cs="Arial"/>
          <w:b w:val="0"/>
          <w:color w:val="000000"/>
          <w:szCs w:val="24"/>
        </w:rPr>
      </w:pPr>
      <w:bookmarkStart w:id="675" w:name="CesiónUsoEscrituraParticularAAutónomo"/>
      <w:bookmarkEnd w:id="675"/>
      <w:r w:rsidRPr="00AD4529">
        <w:t>ACLARACIÓN SOBRE CONTRATOS DE ALQUIL</w:t>
      </w:r>
      <w:r>
        <w:t>ER Y CONTRATOS DE CESIÓN DE USO</w:t>
      </w:r>
      <w:r w:rsidR="00C73233" w:rsidRPr="00C73233">
        <w:rPr>
          <w:rStyle w:val="Textoennegrita"/>
          <w:rFonts w:cs="Arial"/>
          <w:b w:val="0"/>
          <w:color w:val="000000"/>
          <w:szCs w:val="24"/>
        </w:rPr>
        <w:t xml:space="preserve"> </w:t>
      </w:r>
    </w:p>
    <w:p w:rsidR="003C390F" w:rsidRPr="000746C7" w:rsidRDefault="003C390F" w:rsidP="00C73233">
      <w:pPr>
        <w:shd w:val="clear" w:color="auto" w:fill="D9D9D9"/>
        <w:rPr>
          <w:rStyle w:val="Textoennegrita"/>
          <w:rFonts w:cs="Arial"/>
          <w:b w:val="0"/>
          <w:color w:val="000000"/>
          <w:szCs w:val="24"/>
        </w:rPr>
      </w:pPr>
    </w:p>
    <w:p w:rsidR="00E75178" w:rsidRDefault="00C73233" w:rsidP="00C73233">
      <w:pPr>
        <w:shd w:val="clear" w:color="auto" w:fill="D9D9D9"/>
        <w:rPr>
          <w:rStyle w:val="Textoennegrita"/>
          <w:rFonts w:cs="Arial"/>
          <w:b w:val="0"/>
          <w:color w:val="000000"/>
          <w:szCs w:val="24"/>
        </w:rPr>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3C390F" w:rsidRDefault="003C390F" w:rsidP="00C73233">
      <w:pPr>
        <w:shd w:val="clear" w:color="auto" w:fill="D9D9D9"/>
        <w:rPr>
          <w:rStyle w:val="Textoennegrita"/>
          <w:rFonts w:cs="Arial"/>
          <w:b w:val="0"/>
          <w:color w:val="000000"/>
          <w:szCs w:val="24"/>
        </w:rPr>
      </w:pPr>
    </w:p>
    <w:p w:rsidR="003C390F" w:rsidRPr="00AD4529" w:rsidRDefault="003C390F" w:rsidP="00C73233">
      <w:pPr>
        <w:shd w:val="clear" w:color="auto" w:fill="D9D9D9"/>
      </w:pPr>
      <w:r>
        <w:rPr>
          <w:rStyle w:val="Textoennegrita"/>
          <w:rFonts w:cs="Arial"/>
          <w:b w:val="0"/>
          <w:color w:val="000000"/>
          <w:szCs w:val="24"/>
        </w:rPr>
        <w:t>RESPUESTA MODIFICADA POR EL MANUAL DE PROCEDIMIENTO DE 2017: VÉASE ABAJO</w:t>
      </w:r>
    </w:p>
    <w:p w:rsidR="00E75178" w:rsidRDefault="00E75178" w:rsidP="0039407C">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39407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9407C"/>
    <w:p w:rsidR="00E75178" w:rsidRDefault="00E75178" w:rsidP="0039407C">
      <w:r>
        <w:t>Los contratos de alquiler se deben registrar en la Hacienda Autonómica (página 104 del documento "Respuestas DGA") y los contratos de cesión de uso deben ser formalizados en escritura pública y no hace falta registrarlos (Página 71 del mismo documento). ¿Es correcto?</w:t>
      </w:r>
    </w:p>
    <w:p w:rsidR="00E75178" w:rsidRDefault="00E75178" w:rsidP="0039407C"/>
    <w:p w:rsidR="00E75178" w:rsidRDefault="00E75178" w:rsidP="0039407C">
      <w:r>
        <w:t>¿La formalización en escritura pública se refiere a cuando es una cesión entre el propietario y una sociedad o debe formalizarse también si se realiza entre un particular y un autónomo?</w:t>
      </w:r>
    </w:p>
    <w:p w:rsidR="00E75178" w:rsidRDefault="00E75178" w:rsidP="0039407C"/>
    <w:p w:rsidR="00E75178" w:rsidRDefault="00E75178" w:rsidP="0039407C">
      <w:pPr>
        <w:rPr>
          <w:color w:val="FF0000"/>
        </w:rPr>
      </w:pPr>
      <w:r>
        <w:rPr>
          <w:color w:val="FF0000"/>
        </w:rPr>
        <w:t>Sí, la cesión entre un particular y un autónomo también debe formalizarse en escritura pública.</w:t>
      </w:r>
    </w:p>
    <w:p w:rsidR="003C390F" w:rsidRDefault="003C390F" w:rsidP="0039407C">
      <w:pPr>
        <w:rPr>
          <w:color w:val="FF0000"/>
        </w:rPr>
      </w:pPr>
    </w:p>
    <w:p w:rsidR="003C390F" w:rsidRPr="00C73233" w:rsidRDefault="003C390F" w:rsidP="003C390F">
      <w:pPr>
        <w:autoSpaceDE w:val="0"/>
        <w:autoSpaceDN w:val="0"/>
        <w:adjustRightInd w:val="0"/>
        <w:rPr>
          <w:color w:val="00B050"/>
        </w:rPr>
      </w:pPr>
      <w:r w:rsidRPr="00C73233">
        <w:rPr>
          <w:color w:val="00B050"/>
        </w:rPr>
        <w:t xml:space="preserve">N. de RADR: Respuesta modificada por el Manual de procedimiento de 2017: </w:t>
      </w:r>
    </w:p>
    <w:p w:rsidR="003C390F" w:rsidRPr="00C73233" w:rsidRDefault="003C390F" w:rsidP="003C390F">
      <w:pPr>
        <w:autoSpaceDE w:val="0"/>
        <w:autoSpaceDN w:val="0"/>
        <w:adjustRightInd w:val="0"/>
        <w:ind w:left="708"/>
        <w:rPr>
          <w:rFonts w:asciiTheme="minorHAnsi" w:hAnsiTheme="minorHAnsi"/>
          <w:i/>
          <w:color w:val="FF0000"/>
        </w:rPr>
      </w:pPr>
      <w:r>
        <w:rPr>
          <w:rFonts w:asciiTheme="minorHAnsi" w:hAnsiTheme="minorHAnsi"/>
          <w:i/>
          <w:color w:val="FF0000"/>
        </w:rPr>
        <w:t>“</w:t>
      </w:r>
      <w:r w:rsidRPr="00C73233">
        <w:rPr>
          <w:rFonts w:asciiTheme="minorHAnsi" w:hAnsiTheme="minorHAnsi"/>
          <w:i/>
          <w:color w:val="FF0000"/>
        </w:rPr>
        <w:t>- Cesión del inmueble</w:t>
      </w:r>
    </w:p>
    <w:p w:rsidR="003C390F" w:rsidRDefault="003C390F" w:rsidP="003C390F">
      <w:pPr>
        <w:autoSpaceDE w:val="0"/>
        <w:autoSpaceDN w:val="0"/>
        <w:adjustRightInd w:val="0"/>
        <w:ind w:left="708"/>
        <w:rPr>
          <w:rFonts w:cs="Arial"/>
          <w:szCs w:val="24"/>
        </w:rPr>
      </w:pPr>
      <w:r w:rsidRPr="00C73233">
        <w:rPr>
          <w:rFonts w:asciiTheme="minorHAnsi" w:hAnsiTheme="minorHAns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Theme="minorHAnsi" w:hAnsiTheme="minorHAnsi"/>
          <w:i/>
          <w:color w:val="FF0000"/>
        </w:rPr>
        <w:t>”</w:t>
      </w:r>
      <w:r w:rsidRPr="00C73233">
        <w:rPr>
          <w:rFonts w:asciiTheme="minorHAnsi" w:hAnsiTheme="minorHAnsi"/>
          <w:i/>
          <w:color w:val="FF0000"/>
        </w:rPr>
        <w:t>.</w:t>
      </w:r>
    </w:p>
    <w:p w:rsidR="00E75178" w:rsidRDefault="00E75178" w:rsidP="0039407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9407C">
      <w:pPr>
        <w:rPr>
          <w:color w:val="FF0000"/>
        </w:rPr>
      </w:pPr>
    </w:p>
    <w:p w:rsidR="00E75178" w:rsidRDefault="00E75178" w:rsidP="00CE6354">
      <w:pPr>
        <w:shd w:val="clear" w:color="auto" w:fill="D9D9D9"/>
      </w:pPr>
      <w:bookmarkStart w:id="676" w:name="ProcCesiónDeUsoAEscrituraCriterioGeneral"/>
      <w:bookmarkEnd w:id="676"/>
      <w:r>
        <w:t xml:space="preserve">CRITERIO GENERAL: SALVO CASOS EXCEPCIONALES LAS CESIONES </w:t>
      </w:r>
      <w:r w:rsidRPr="00CE6354">
        <w:t>DE USO</w:t>
      </w:r>
      <w:r>
        <w:t xml:space="preserve"> SE RECOGEN EN ESCRITURA PÚBLICA</w:t>
      </w:r>
    </w:p>
    <w:p w:rsidR="003C390F" w:rsidRPr="000746C7" w:rsidRDefault="003C390F" w:rsidP="003C390F">
      <w:pPr>
        <w:shd w:val="clear" w:color="auto" w:fill="D9D9D9"/>
        <w:rPr>
          <w:rStyle w:val="Textoennegrita"/>
          <w:rFonts w:cs="Arial"/>
          <w:b w:val="0"/>
          <w:color w:val="000000"/>
          <w:szCs w:val="24"/>
        </w:rPr>
      </w:pPr>
    </w:p>
    <w:p w:rsidR="003C390F" w:rsidRDefault="003C390F" w:rsidP="00CE6354">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3C390F" w:rsidRDefault="003C390F" w:rsidP="00CE6354">
      <w:pPr>
        <w:shd w:val="clear" w:color="auto" w:fill="D9D9D9"/>
      </w:pPr>
    </w:p>
    <w:p w:rsidR="003C390F" w:rsidRPr="00CE6354" w:rsidRDefault="003C390F" w:rsidP="00CE6354">
      <w:pPr>
        <w:shd w:val="clear" w:color="auto" w:fill="D9D9D9"/>
      </w:pPr>
      <w:r>
        <w:t>RESPUESTA MODIFICADA POR EL MANUAL DE PROCEDIMIENTO DE 2017</w:t>
      </w:r>
    </w:p>
    <w:p w:rsidR="00E75178" w:rsidRDefault="00E75178" w:rsidP="00CE6354">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39407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9407C">
      <w:pPr>
        <w:rPr>
          <w:color w:val="FF0000"/>
        </w:rPr>
      </w:pPr>
    </w:p>
    <w:p w:rsidR="00E75178" w:rsidRDefault="00E75178" w:rsidP="00332D86">
      <w:r>
        <w:t>A raíz del tema de las cesiones para acreditar la propiedad de los bienes en donde se realizan inversiones subvencionables, y visto que no somos capaces de ver un criterio para saber qué cesiones se tienen que elevar a escritura pública en notaria y cuáles no, te adjuntamos dos casos concretos de expedientes que se han aprobado para poder comunicárselo a sus promotores lo antes posible.</w:t>
      </w:r>
    </w:p>
    <w:p w:rsidR="00E75178" w:rsidRDefault="00E75178" w:rsidP="00332D86">
      <w:r>
        <w:t> </w:t>
      </w:r>
    </w:p>
    <w:p w:rsidR="00E75178" w:rsidRPr="00332D86" w:rsidRDefault="00E75178" w:rsidP="009F381B">
      <w:pPr>
        <w:pStyle w:val="Prrafodelista"/>
        <w:numPr>
          <w:ilvl w:val="0"/>
          <w:numId w:val="43"/>
        </w:numPr>
        <w:ind w:left="284" w:hanging="284"/>
        <w:jc w:val="both"/>
        <w:rPr>
          <w:sz w:val="24"/>
          <w:szCs w:val="24"/>
        </w:rPr>
      </w:pPr>
      <w:r w:rsidRPr="00332D86">
        <w:rPr>
          <w:bCs/>
          <w:sz w:val="24"/>
          <w:szCs w:val="24"/>
        </w:rPr>
        <w:t>Expediente 1</w:t>
      </w:r>
      <w:r w:rsidRPr="00332D86">
        <w:rPr>
          <w:sz w:val="24"/>
          <w:szCs w:val="24"/>
        </w:rPr>
        <w:t xml:space="preserve">: </w:t>
      </w:r>
      <w:r>
        <w:rPr>
          <w:sz w:val="24"/>
          <w:szCs w:val="24"/>
        </w:rPr>
        <w:t>el</w:t>
      </w:r>
      <w:r w:rsidRPr="00332D86">
        <w:rPr>
          <w:sz w:val="24"/>
          <w:szCs w:val="24"/>
        </w:rPr>
        <w:t xml:space="preserve"> titular y propietario de inmueble cede </w:t>
      </w:r>
      <w:r>
        <w:rPr>
          <w:sz w:val="24"/>
          <w:szCs w:val="24"/>
        </w:rPr>
        <w:t xml:space="preserve">a su esposa </w:t>
      </w:r>
      <w:r w:rsidRPr="00332D86">
        <w:rPr>
          <w:sz w:val="24"/>
          <w:szCs w:val="24"/>
        </w:rPr>
        <w:t xml:space="preserve">el inmueble y le autoriza a ejecutar las obras de ampliación de </w:t>
      </w:r>
      <w:r>
        <w:rPr>
          <w:sz w:val="24"/>
          <w:szCs w:val="24"/>
        </w:rPr>
        <w:t xml:space="preserve">una </w:t>
      </w:r>
      <w:r w:rsidRPr="00332D86">
        <w:rPr>
          <w:sz w:val="24"/>
          <w:szCs w:val="24"/>
        </w:rPr>
        <w:t>pensión y restaurante.</w:t>
      </w:r>
    </w:p>
    <w:p w:rsidR="00E75178" w:rsidRDefault="00E75178" w:rsidP="009F381B">
      <w:pPr>
        <w:pStyle w:val="Prrafodelista"/>
        <w:numPr>
          <w:ilvl w:val="0"/>
          <w:numId w:val="43"/>
        </w:numPr>
        <w:ind w:left="284" w:hanging="284"/>
        <w:jc w:val="both"/>
      </w:pPr>
      <w:r w:rsidRPr="00332D86">
        <w:rPr>
          <w:bCs/>
          <w:sz w:val="24"/>
          <w:szCs w:val="24"/>
        </w:rPr>
        <w:t>Expediente 2</w:t>
      </w:r>
      <w:r w:rsidRPr="00332D86">
        <w:rPr>
          <w:sz w:val="24"/>
          <w:szCs w:val="24"/>
        </w:rPr>
        <w:t xml:space="preserve">: </w:t>
      </w:r>
      <w:r>
        <w:rPr>
          <w:sz w:val="24"/>
          <w:szCs w:val="24"/>
        </w:rPr>
        <w:t xml:space="preserve">el </w:t>
      </w:r>
      <w:r w:rsidRPr="00332D86">
        <w:rPr>
          <w:sz w:val="24"/>
          <w:szCs w:val="24"/>
        </w:rPr>
        <w:t xml:space="preserve">padre y </w:t>
      </w:r>
      <w:r>
        <w:rPr>
          <w:sz w:val="24"/>
          <w:szCs w:val="24"/>
        </w:rPr>
        <w:t>el</w:t>
      </w:r>
      <w:r w:rsidRPr="00332D86">
        <w:rPr>
          <w:sz w:val="24"/>
          <w:szCs w:val="24"/>
        </w:rPr>
        <w:t xml:space="preserve"> tío propietarios de </w:t>
      </w:r>
      <w:r>
        <w:rPr>
          <w:sz w:val="24"/>
          <w:szCs w:val="24"/>
        </w:rPr>
        <w:t>un</w:t>
      </w:r>
      <w:r w:rsidRPr="00332D86">
        <w:rPr>
          <w:sz w:val="24"/>
          <w:szCs w:val="24"/>
        </w:rPr>
        <w:t xml:space="preserve">a finca ceden </w:t>
      </w:r>
      <w:r>
        <w:rPr>
          <w:sz w:val="24"/>
          <w:szCs w:val="24"/>
        </w:rPr>
        <w:t xml:space="preserve">a una promotora </w:t>
      </w:r>
      <w:r w:rsidRPr="00332D86">
        <w:rPr>
          <w:sz w:val="24"/>
          <w:szCs w:val="24"/>
        </w:rPr>
        <w:t xml:space="preserve">una parte </w:t>
      </w:r>
      <w:r>
        <w:rPr>
          <w:sz w:val="24"/>
          <w:szCs w:val="24"/>
        </w:rPr>
        <w:t xml:space="preserve">de ella </w:t>
      </w:r>
      <w:r w:rsidRPr="00332D86">
        <w:rPr>
          <w:sz w:val="24"/>
          <w:szCs w:val="24"/>
        </w:rPr>
        <w:t>para que la promotora instal</w:t>
      </w:r>
      <w:r>
        <w:rPr>
          <w:sz w:val="24"/>
          <w:szCs w:val="24"/>
        </w:rPr>
        <w:t>e</w:t>
      </w:r>
      <w:r w:rsidRPr="00332D86">
        <w:rPr>
          <w:sz w:val="24"/>
          <w:szCs w:val="24"/>
        </w:rPr>
        <w:t xml:space="preserve"> un obrador apícola.</w:t>
      </w:r>
    </w:p>
    <w:p w:rsidR="00E75178" w:rsidRDefault="00E75178" w:rsidP="00332D86">
      <w:r>
        <w:t> </w:t>
      </w:r>
    </w:p>
    <w:p w:rsidR="00E75178" w:rsidRPr="00CE6354" w:rsidRDefault="00E75178" w:rsidP="00CE6354">
      <w:pPr>
        <w:rPr>
          <w:color w:val="FF0000"/>
        </w:rPr>
      </w:pPr>
      <w:r w:rsidRPr="00CE6354">
        <w:rPr>
          <w:color w:val="FF0000"/>
        </w:rPr>
        <w:t xml:space="preserve">Como regla general, siempre que hay una cesión entre socios, parejas o parientes, tiene que ser mediante escritura pública ante notaría. </w:t>
      </w:r>
    </w:p>
    <w:p w:rsidR="00E75178" w:rsidRDefault="00E75178" w:rsidP="00CE6354">
      <w:pPr>
        <w:rPr>
          <w:color w:val="FF0000"/>
        </w:rPr>
      </w:pPr>
      <w:r w:rsidRPr="00CE6354">
        <w:rPr>
          <w:color w:val="FF0000"/>
        </w:rPr>
        <w:br/>
        <w:t>Sólo en algún caso aislado y excepcional se dijo que no era necesario (una hija y su padre para trabajar en su casa en la creación de una página web).</w:t>
      </w:r>
    </w:p>
    <w:p w:rsidR="003C390F" w:rsidRDefault="003C390F" w:rsidP="00CE6354">
      <w:pPr>
        <w:rPr>
          <w:color w:val="FF0000"/>
        </w:rPr>
      </w:pPr>
    </w:p>
    <w:p w:rsidR="003C390F" w:rsidRPr="00C73233" w:rsidRDefault="003C390F" w:rsidP="003C390F">
      <w:pPr>
        <w:autoSpaceDE w:val="0"/>
        <w:autoSpaceDN w:val="0"/>
        <w:adjustRightInd w:val="0"/>
        <w:rPr>
          <w:color w:val="00B050"/>
        </w:rPr>
      </w:pPr>
      <w:r w:rsidRPr="00C73233">
        <w:rPr>
          <w:color w:val="00B050"/>
        </w:rPr>
        <w:t xml:space="preserve">N. de RADR: Respuesta modificada por el Manual de procedimiento de 2017: </w:t>
      </w:r>
    </w:p>
    <w:p w:rsidR="003C390F" w:rsidRPr="00C73233" w:rsidRDefault="003C390F" w:rsidP="003C390F">
      <w:pPr>
        <w:autoSpaceDE w:val="0"/>
        <w:autoSpaceDN w:val="0"/>
        <w:adjustRightInd w:val="0"/>
        <w:ind w:left="708"/>
        <w:rPr>
          <w:rFonts w:asciiTheme="minorHAnsi" w:hAnsiTheme="minorHAnsi"/>
          <w:i/>
          <w:color w:val="FF0000"/>
        </w:rPr>
      </w:pPr>
      <w:r>
        <w:rPr>
          <w:rFonts w:asciiTheme="minorHAnsi" w:hAnsiTheme="minorHAnsi"/>
          <w:i/>
          <w:color w:val="FF0000"/>
        </w:rPr>
        <w:t>“</w:t>
      </w:r>
      <w:r w:rsidRPr="00C73233">
        <w:rPr>
          <w:rFonts w:asciiTheme="minorHAnsi" w:hAnsiTheme="minorHAnsi"/>
          <w:i/>
          <w:color w:val="FF0000"/>
        </w:rPr>
        <w:t>- Cesión del inmueble</w:t>
      </w:r>
    </w:p>
    <w:p w:rsidR="003C390F" w:rsidRDefault="003C390F" w:rsidP="003C390F">
      <w:pPr>
        <w:autoSpaceDE w:val="0"/>
        <w:autoSpaceDN w:val="0"/>
        <w:adjustRightInd w:val="0"/>
        <w:ind w:left="708"/>
        <w:rPr>
          <w:rFonts w:cs="Arial"/>
          <w:szCs w:val="24"/>
        </w:rPr>
      </w:pPr>
      <w:r w:rsidRPr="00C73233">
        <w:rPr>
          <w:rFonts w:asciiTheme="minorHAnsi" w:hAnsiTheme="minorHAns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Theme="minorHAnsi" w:hAnsiTheme="minorHAnsi"/>
          <w:i/>
          <w:color w:val="FF0000"/>
        </w:rPr>
        <w:t>”</w:t>
      </w:r>
      <w:r w:rsidRPr="00C73233">
        <w:rPr>
          <w:rFonts w:asciiTheme="minorHAnsi" w:hAnsiTheme="minorHAnsi"/>
          <w:i/>
          <w:color w:val="FF0000"/>
        </w:rPr>
        <w:t>.</w:t>
      </w:r>
    </w:p>
    <w:p w:rsidR="003C390F" w:rsidRPr="00CE6354" w:rsidRDefault="003C390F" w:rsidP="00CE6354">
      <w:pPr>
        <w:rPr>
          <w:color w:val="FF0000"/>
        </w:rPr>
      </w:pPr>
    </w:p>
    <w:p w:rsidR="00E75178" w:rsidRDefault="00E75178" w:rsidP="00253740">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53740">
      <w:pPr>
        <w:autoSpaceDE w:val="0"/>
        <w:autoSpaceDN w:val="0"/>
        <w:adjustRightInd w:val="0"/>
        <w:rPr>
          <w:rFonts w:cs="Arial"/>
          <w:szCs w:val="24"/>
        </w:rPr>
      </w:pPr>
    </w:p>
    <w:p w:rsidR="00E75178" w:rsidRDefault="00E75178" w:rsidP="00253740">
      <w:pPr>
        <w:shd w:val="clear" w:color="auto" w:fill="D9D9D9"/>
      </w:pPr>
      <w:bookmarkStart w:id="677" w:name="ProcJustificaTitularMáquinaEnInmueble"/>
      <w:bookmarkEnd w:id="677"/>
      <w:r w:rsidRPr="00754951">
        <w:lastRenderedPageBreak/>
        <w:t>JUSTIFICACIÓN DE LA TITULARIDAD DEL INMUEBLE EN EL</w:t>
      </w:r>
      <w:r>
        <w:t xml:space="preserve"> CASO DE AYUDAS SOLO A MÁQUINAS</w:t>
      </w:r>
    </w:p>
    <w:p w:rsidR="003C390F" w:rsidRPr="000746C7" w:rsidRDefault="003C390F" w:rsidP="003C390F">
      <w:pPr>
        <w:shd w:val="clear" w:color="auto" w:fill="D9D9D9"/>
        <w:rPr>
          <w:rStyle w:val="Textoennegrita"/>
          <w:rFonts w:cs="Arial"/>
          <w:b w:val="0"/>
          <w:color w:val="000000"/>
          <w:szCs w:val="24"/>
        </w:rPr>
      </w:pPr>
    </w:p>
    <w:p w:rsidR="003C390F" w:rsidRPr="00754951" w:rsidRDefault="003C390F" w:rsidP="00253740">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Default="00E75178" w:rsidP="0025374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253740">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53740"/>
    <w:p w:rsidR="00E75178" w:rsidRDefault="00E75178" w:rsidP="00253740">
      <w:r>
        <w:t>Hay inversiones que consisten en la adquisición de máquinas que habitualmente se utilizan fuera de las instalaciones donde se guardan (por ejemplo, una máquina de depilación láser que además de utilizarse en el local habitual, se utiliza para realizar un servicio itinerante por los pueblos de la comarca; o una máquina para realizar trabajos forestales que suele estar en el monte de continuo, por ejemplo).</w:t>
      </w:r>
    </w:p>
    <w:p w:rsidR="00E75178" w:rsidRDefault="00E75178" w:rsidP="00253740"/>
    <w:p w:rsidR="00E75178" w:rsidRDefault="00E75178" w:rsidP="00253740">
      <w:r>
        <w:t>Casos que presentan dudas sobre la necesidad de presentar la documentación que acredita la titularidad del inmueble donde se hace la inversión:</w:t>
      </w:r>
    </w:p>
    <w:p w:rsidR="00E75178" w:rsidRDefault="00E75178" w:rsidP="00253740"/>
    <w:p w:rsidR="00E75178" w:rsidRPr="00754951" w:rsidRDefault="00E75178" w:rsidP="009F381B">
      <w:pPr>
        <w:pStyle w:val="Prrafodelista"/>
        <w:numPr>
          <w:ilvl w:val="0"/>
          <w:numId w:val="39"/>
        </w:numPr>
        <w:jc w:val="both"/>
        <w:rPr>
          <w:sz w:val="24"/>
          <w:szCs w:val="24"/>
        </w:rPr>
      </w:pPr>
      <w:r w:rsidRPr="00754951">
        <w:rPr>
          <w:sz w:val="24"/>
          <w:szCs w:val="24"/>
        </w:rPr>
        <w:t>Una máquina de trabajos forestales se guarda en una nave solo cuando esta máquina no tiene trabajo durante un tiempo prolongado, pero el resto del tiempo esa máquina no se guarda en la nave.</w:t>
      </w:r>
    </w:p>
    <w:p w:rsidR="00E75178" w:rsidRPr="00754951" w:rsidRDefault="00E75178" w:rsidP="009F381B">
      <w:pPr>
        <w:pStyle w:val="Prrafodelista"/>
        <w:numPr>
          <w:ilvl w:val="0"/>
          <w:numId w:val="39"/>
        </w:numPr>
        <w:jc w:val="both"/>
        <w:rPr>
          <w:sz w:val="24"/>
          <w:szCs w:val="24"/>
        </w:rPr>
      </w:pPr>
      <w:r w:rsidRPr="00754951">
        <w:rPr>
          <w:sz w:val="24"/>
          <w:szCs w:val="24"/>
        </w:rPr>
        <w:t>A una peluquería se le ha subvencionado una máquina de depilación láser, y ningún elemento más de la peluquería donde suele dar servicio.</w:t>
      </w:r>
    </w:p>
    <w:p w:rsidR="00E75178" w:rsidRDefault="00E75178" w:rsidP="009F381B">
      <w:pPr>
        <w:pStyle w:val="Prrafodelista"/>
        <w:numPr>
          <w:ilvl w:val="0"/>
          <w:numId w:val="39"/>
        </w:numPr>
        <w:jc w:val="both"/>
      </w:pPr>
      <w:r w:rsidRPr="00754951">
        <w:rPr>
          <w:sz w:val="24"/>
          <w:szCs w:val="24"/>
        </w:rPr>
        <w:t>Una academia obtiene una ayuda con la que adquiere 17 ordenadores.</w:t>
      </w:r>
    </w:p>
    <w:p w:rsidR="00E75178" w:rsidRDefault="00E75178" w:rsidP="00253740">
      <w:pPr>
        <w:autoSpaceDE w:val="0"/>
        <w:autoSpaceDN w:val="0"/>
        <w:adjustRightInd w:val="0"/>
        <w:rPr>
          <w:rFonts w:cs="Arial"/>
          <w:szCs w:val="24"/>
        </w:rPr>
      </w:pPr>
    </w:p>
    <w:p w:rsidR="00E75178" w:rsidRDefault="00E75178" w:rsidP="00253740">
      <w:r>
        <w:t>¿En estos casos también es obligatorio, en el momento de la certificación, "</w:t>
      </w:r>
      <w:r w:rsidRPr="00253740">
        <w:rPr>
          <w:i/>
        </w:rPr>
        <w:t>presentar la documentación actualizada de la titularidad del inmueble donde se realizan las inversiones</w:t>
      </w:r>
      <w:r>
        <w:t>"?</w:t>
      </w:r>
    </w:p>
    <w:p w:rsidR="00E75178" w:rsidRDefault="00E75178" w:rsidP="00253740"/>
    <w:p w:rsidR="00E75178" w:rsidRDefault="00E75178" w:rsidP="00253740">
      <w:pPr>
        <w:autoSpaceDE w:val="0"/>
        <w:autoSpaceDN w:val="0"/>
        <w:adjustRightInd w:val="0"/>
        <w:rPr>
          <w:rFonts w:cs="Arial"/>
          <w:szCs w:val="24"/>
        </w:rPr>
      </w:pPr>
      <w:r>
        <w:rPr>
          <w:color w:val="FF0000"/>
        </w:rPr>
        <w:t xml:space="preserve">No en los dos primeros </w:t>
      </w:r>
      <w:proofErr w:type="gramStart"/>
      <w:r>
        <w:rPr>
          <w:color w:val="FF0000"/>
        </w:rPr>
        <w:t>casos</w:t>
      </w:r>
      <w:proofErr w:type="gramEnd"/>
      <w:r>
        <w:rPr>
          <w:color w:val="FF0000"/>
        </w:rPr>
        <w:t xml:space="preserve"> pero sí en el tercero: la documentación actualizada de la titularidad del inmueble donde se realizan las inversiones es preciso presentarla cuando las inversiones que se subvencionan se quedan en el inmueble o si se subvenciona ese inmueble.</w:t>
      </w:r>
    </w:p>
    <w:p w:rsidR="00E75178" w:rsidRDefault="00E75178" w:rsidP="002738F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738FB"/>
    <w:p w:rsidR="00E75178" w:rsidRDefault="00E75178" w:rsidP="002738FB">
      <w:pPr>
        <w:shd w:val="clear" w:color="auto" w:fill="D9D9D9"/>
      </w:pPr>
      <w:bookmarkStart w:id="678" w:name="ProcReformulación"/>
      <w:bookmarkEnd w:id="678"/>
      <w:r w:rsidRPr="0069470A">
        <w:t>REFORMULA</w:t>
      </w:r>
      <w:r>
        <w:t>CIÓN DE</w:t>
      </w:r>
      <w:r w:rsidRPr="0069470A">
        <w:t xml:space="preserve"> PROYECTO SIN FINANCIACIÓN SUFICIENTE EN EL SEGUNDO PROCEDIMIENTO DE SELECCIÓN DE UNA CONVOCATORIA</w:t>
      </w:r>
    </w:p>
    <w:p w:rsidR="003C390F" w:rsidRPr="000746C7" w:rsidRDefault="003C390F" w:rsidP="003C390F">
      <w:pPr>
        <w:shd w:val="clear" w:color="auto" w:fill="D9D9D9"/>
        <w:rPr>
          <w:rStyle w:val="Textoennegrita"/>
          <w:rFonts w:cs="Arial"/>
          <w:b w:val="0"/>
          <w:color w:val="000000"/>
          <w:szCs w:val="24"/>
        </w:rPr>
      </w:pPr>
    </w:p>
    <w:p w:rsidR="003C390F" w:rsidRPr="0069470A" w:rsidRDefault="003C390F" w:rsidP="002738FB">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881782" w:rsidRDefault="00E75178" w:rsidP="002738F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881782" w:rsidRDefault="00E75178" w:rsidP="002738FB">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738FB"/>
    <w:p w:rsidR="00E75178" w:rsidRDefault="00E75178" w:rsidP="002738FB">
      <w:r>
        <w:t>Un Grupo tiene perspectivas de que un proyecto se quede sin una parte de la financiación que pide (con financiación insuficiente) al realizar el segundo procedimiento de selección de una convocatoria.</w:t>
      </w:r>
    </w:p>
    <w:p w:rsidR="00E75178" w:rsidRDefault="00E75178" w:rsidP="002738FB"/>
    <w:p w:rsidR="00E75178" w:rsidRDefault="00E75178" w:rsidP="002738FB">
      <w:r>
        <w:t>La orden de bases reguladoras establece en su artículo 9, sobre Régimen de concesión, que:</w:t>
      </w:r>
    </w:p>
    <w:p w:rsidR="00E75178" w:rsidRPr="0069470A" w:rsidRDefault="00E75178" w:rsidP="002738FB">
      <w:pPr>
        <w:ind w:left="851" w:right="993"/>
        <w:rPr>
          <w:rFonts w:ascii="Calibri" w:hAnsi="Calibri"/>
          <w:i/>
          <w:szCs w:val="24"/>
        </w:rPr>
      </w:pPr>
    </w:p>
    <w:p w:rsidR="00E75178" w:rsidRPr="0069470A" w:rsidRDefault="00E75178" w:rsidP="002738FB">
      <w:pPr>
        <w:ind w:left="1134" w:right="709"/>
        <w:rPr>
          <w:rFonts w:ascii="Calibri" w:hAnsi="Calibri"/>
          <w:i/>
          <w:szCs w:val="24"/>
        </w:rPr>
      </w:pPr>
      <w:r w:rsidRPr="0069470A">
        <w:rPr>
          <w:rFonts w:ascii="Calibri" w:hAnsi="Calibri"/>
          <w:i/>
          <w:szCs w:val="24"/>
        </w:rPr>
        <w:t xml:space="preserve">“6. Dentro de cada EDLP se podrán seleccionar solicitudes declaradas elegibles hasta alcanzar el importe máximo de gasto público asignado en el correspondiente proceso selectivo. En caso de </w:t>
      </w:r>
      <w:proofErr w:type="gramStart"/>
      <w:r w:rsidRPr="0069470A">
        <w:rPr>
          <w:rFonts w:ascii="Calibri" w:hAnsi="Calibri"/>
          <w:i/>
          <w:szCs w:val="24"/>
        </w:rPr>
        <w:t>que</w:t>
      </w:r>
      <w:proofErr w:type="gramEnd"/>
      <w:r w:rsidRPr="0069470A">
        <w:rPr>
          <w:rFonts w:ascii="Calibri" w:hAnsi="Calibri"/>
          <w:i/>
          <w:szCs w:val="24"/>
        </w:rPr>
        <w:t xml:space="preserve"> al aplicar la selección, no quede presupuesto suficiente para cubrir la ayuda que correspondería al último expediente seleccionado, se le aplicará una reducción en la intensidad de ayuda de forma proporcional al presupuesto restante disponible. El </w:t>
      </w:r>
      <w:r w:rsidRPr="0069470A">
        <w:rPr>
          <w:rFonts w:ascii="Calibri" w:hAnsi="Calibri"/>
          <w:i/>
          <w:szCs w:val="24"/>
        </w:rPr>
        <w:lastRenderedPageBreak/>
        <w:t>beneficiario podrá aceptar o renunciar a la ayuda, en caso de renuncia se aplicará el criterio establecido en el apartado número 8”.</w:t>
      </w:r>
    </w:p>
    <w:p w:rsidR="00E75178" w:rsidRPr="0069470A" w:rsidRDefault="00E75178" w:rsidP="002738FB">
      <w:pPr>
        <w:ind w:left="1134" w:right="709"/>
        <w:rPr>
          <w:rFonts w:ascii="Calibri" w:hAnsi="Calibri"/>
          <w:i/>
          <w:szCs w:val="24"/>
        </w:rPr>
      </w:pPr>
    </w:p>
    <w:p w:rsidR="00E75178" w:rsidRDefault="00E75178" w:rsidP="002738FB">
      <w:r>
        <w:t>El Manual de procedimiento en el capítulo 1.9, sobre Propuesta de subvención, establece que:</w:t>
      </w:r>
    </w:p>
    <w:p w:rsidR="00E75178" w:rsidRPr="0069470A" w:rsidRDefault="00E75178" w:rsidP="002738FB">
      <w:pPr>
        <w:ind w:left="1134" w:right="1773"/>
        <w:rPr>
          <w:rFonts w:ascii="Calibri" w:hAnsi="Calibri"/>
          <w:i/>
          <w:szCs w:val="24"/>
        </w:rPr>
      </w:pPr>
    </w:p>
    <w:p w:rsidR="00E75178" w:rsidRPr="0069470A" w:rsidRDefault="00E75178" w:rsidP="002738FB">
      <w:pPr>
        <w:ind w:left="1134" w:right="709"/>
        <w:rPr>
          <w:rFonts w:ascii="Calibri" w:hAnsi="Calibri"/>
          <w:i/>
          <w:szCs w:val="24"/>
        </w:rPr>
      </w:pPr>
      <w:r w:rsidRPr="0069470A">
        <w:rPr>
          <w:rFonts w:ascii="Calibri" w:hAnsi="Calibri"/>
          <w:i/>
          <w:szCs w:val="24"/>
        </w:rPr>
        <w:t xml:space="preserve">“Los proyectos del segundo procedimiento de selección </w:t>
      </w:r>
      <w:proofErr w:type="gramStart"/>
      <w:r w:rsidRPr="0069470A">
        <w:rPr>
          <w:rFonts w:ascii="Calibri" w:hAnsi="Calibri"/>
          <w:i/>
          <w:szCs w:val="24"/>
        </w:rPr>
        <w:t>que</w:t>
      </w:r>
      <w:proofErr w:type="gramEnd"/>
      <w:r w:rsidRPr="0069470A">
        <w:rPr>
          <w:rFonts w:ascii="Calibri" w:hAnsi="Calibri"/>
          <w:i/>
          <w:szCs w:val="24"/>
        </w:rPr>
        <w:t xml:space="preserve"> aun teniendo un informe de elegibilidad positivo, no sean informados favorablemente por el Grupo por motivos de disponibilidad presupuestaria, podrán presentar una nueva solicitud de ayuda en la siguiente convocatoria, siempre que no hayan iniciado la ejecución de la actividad subvencionable. </w:t>
      </w:r>
    </w:p>
    <w:p w:rsidR="00E75178" w:rsidRPr="0069470A" w:rsidRDefault="00E75178" w:rsidP="002738FB">
      <w:pPr>
        <w:ind w:left="1134" w:right="709"/>
        <w:rPr>
          <w:rFonts w:ascii="Calibri" w:hAnsi="Calibri"/>
          <w:i/>
          <w:szCs w:val="24"/>
        </w:rPr>
      </w:pPr>
    </w:p>
    <w:p w:rsidR="00E75178" w:rsidRPr="0069470A" w:rsidRDefault="00E75178" w:rsidP="002738FB">
      <w:pPr>
        <w:ind w:left="1134" w:right="709"/>
        <w:rPr>
          <w:rFonts w:ascii="Calibri" w:hAnsi="Calibri"/>
          <w:i/>
          <w:szCs w:val="24"/>
        </w:rPr>
      </w:pPr>
      <w:r w:rsidRPr="0069470A">
        <w:rPr>
          <w:rFonts w:ascii="Calibri" w:hAnsi="Calibri"/>
          <w:i/>
          <w:szCs w:val="24"/>
        </w:rPr>
        <w:t xml:space="preserve">Tal como se especifica en las bases reguladoras, en caso de </w:t>
      </w:r>
      <w:proofErr w:type="gramStart"/>
      <w:r w:rsidRPr="0069470A">
        <w:rPr>
          <w:rFonts w:ascii="Calibri" w:hAnsi="Calibri"/>
          <w:i/>
          <w:szCs w:val="24"/>
        </w:rPr>
        <w:t>que</w:t>
      </w:r>
      <w:proofErr w:type="gramEnd"/>
      <w:r w:rsidRPr="0069470A">
        <w:rPr>
          <w:rFonts w:ascii="Calibri" w:hAnsi="Calibri"/>
          <w:i/>
          <w:szCs w:val="24"/>
        </w:rPr>
        <w:t xml:space="preserve"> al aplicar la selección, no quede presupuesto suficiente para cubrir la ayuda que correspondería al último expediente seleccionado, se le aplicará una reducción en la intensidad de la ayuda de forma proporcional al presupuesto restante disponible. El beneficiario podrá aceptar o renunciar a la ayuda, en caso de renuncia podrá pasar al segundo procedimiento de selección o presentar una nueva solicitud de ayuda en la siguiente convocatoria, siempre que no hayan iniciado la ejecución de la actividad subvencionable”.</w:t>
      </w:r>
    </w:p>
    <w:p w:rsidR="00E75178" w:rsidRPr="0069470A" w:rsidRDefault="00E75178" w:rsidP="002738FB"/>
    <w:p w:rsidR="00E75178" w:rsidRDefault="00E75178" w:rsidP="002738FB">
      <w:r>
        <w:t>Se da por entendido que la norma citada más arriba responde a la exigencia de la Ley de Subvenciones, que establece en su artículo 17, sobre Contenido, que:</w:t>
      </w:r>
    </w:p>
    <w:p w:rsidR="00E75178" w:rsidRDefault="00E75178" w:rsidP="002738FB"/>
    <w:p w:rsidR="00E75178" w:rsidRPr="0069470A" w:rsidRDefault="00E75178" w:rsidP="002738FB">
      <w:pPr>
        <w:ind w:left="1134" w:right="709"/>
        <w:rPr>
          <w:rFonts w:ascii="Calibri" w:hAnsi="Calibri"/>
          <w:i/>
          <w:szCs w:val="24"/>
        </w:rPr>
      </w:pPr>
      <w:r w:rsidRPr="0069470A">
        <w:rPr>
          <w:rFonts w:ascii="Calibri" w:hAnsi="Calibri"/>
          <w:i/>
          <w:szCs w:val="24"/>
        </w:rPr>
        <w:t>“La convocatoria desarrollará el procedimiento de concesión, de acuerdo con lo establecido en las bases reguladoras y en la normativa aplicable y contendrá, en todo caso, lo siguiente:</w:t>
      </w:r>
    </w:p>
    <w:p w:rsidR="00E75178" w:rsidRPr="0069470A" w:rsidRDefault="00E75178" w:rsidP="002738FB">
      <w:pPr>
        <w:ind w:left="1134" w:right="709"/>
        <w:rPr>
          <w:rFonts w:ascii="Calibri" w:hAnsi="Calibri"/>
          <w:i/>
          <w:szCs w:val="24"/>
        </w:rPr>
      </w:pPr>
      <w:r w:rsidRPr="0069470A">
        <w:rPr>
          <w:rFonts w:ascii="Calibri" w:hAnsi="Calibri"/>
          <w:i/>
          <w:szCs w:val="24"/>
        </w:rPr>
        <w:t>l) Posibilidad de reformular la solicitud, de acuerdo con lo establecido en el artículo 24 de esta ley”.</w:t>
      </w:r>
    </w:p>
    <w:p w:rsidR="00E75178" w:rsidRPr="0069470A" w:rsidRDefault="00E75178" w:rsidP="002738FB"/>
    <w:p w:rsidR="00E75178" w:rsidRDefault="00E75178" w:rsidP="002738FB">
      <w:r>
        <w:t>Es decir, esa norma de la orden y del Manual de procedimiento parece dar a entender que se impide la posibilidad de que el beneficiario de un proyecto con financiación insuficiente en el segundo procedimiento de selección</w:t>
      </w:r>
      <w:r w:rsidRPr="00233844">
        <w:t xml:space="preserve"> </w:t>
      </w:r>
      <w:r>
        <w:t>pueda reformular su solicitud.</w:t>
      </w:r>
    </w:p>
    <w:p w:rsidR="00E75178" w:rsidRDefault="00E75178" w:rsidP="002738FB"/>
    <w:p w:rsidR="00E75178" w:rsidRDefault="00E75178" w:rsidP="002738FB">
      <w:r>
        <w:t>¿Es correcto este planteamiento?</w:t>
      </w:r>
    </w:p>
    <w:p w:rsidR="00E75178" w:rsidRDefault="00E75178" w:rsidP="002738FB"/>
    <w:p w:rsidR="00E75178" w:rsidRPr="002738FB" w:rsidRDefault="00E75178" w:rsidP="002738FB">
      <w:pPr>
        <w:rPr>
          <w:color w:val="FF0000"/>
        </w:rPr>
      </w:pPr>
      <w:r>
        <w:rPr>
          <w:color w:val="FF0000"/>
        </w:rPr>
        <w:t>E</w:t>
      </w:r>
      <w:r w:rsidRPr="00233844">
        <w:rPr>
          <w:color w:val="FF0000"/>
        </w:rPr>
        <w:t>fectivamente, no está contemplada la posibilidad de reformular la solicitud de ayuda.</w:t>
      </w:r>
    </w:p>
    <w:p w:rsidR="00E75178" w:rsidRDefault="00E75178" w:rsidP="002738F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738FB"/>
    <w:p w:rsidR="00E75178" w:rsidRDefault="00E75178" w:rsidP="002738FB">
      <w:pPr>
        <w:shd w:val="clear" w:color="auto" w:fill="D9D9D9"/>
      </w:pPr>
      <w:bookmarkStart w:id="679" w:name="ProcCesiónDeUsoAEscrituraDosCasos"/>
      <w:bookmarkEnd w:id="679"/>
      <w:r>
        <w:t>DOS CASOS DE CESIÓN DE USO: DUDA SOBRE LA OBLIGACIÓN DE ELEVAR EL DOCUMENTO DE CESIÓN DE USO A ESCRITURA PÚBLICA</w:t>
      </w:r>
    </w:p>
    <w:p w:rsidR="00C73233" w:rsidRDefault="00C73233" w:rsidP="002738FB">
      <w:pPr>
        <w:shd w:val="clear" w:color="auto" w:fill="D9D9D9"/>
      </w:pPr>
    </w:p>
    <w:p w:rsidR="00C73233" w:rsidRDefault="00C73233" w:rsidP="002738FB">
      <w:pPr>
        <w:shd w:val="clear" w:color="auto" w:fill="D9D9D9"/>
      </w:pPr>
      <w:r>
        <w:t>RESPUESTA DE 28.09.2016</w:t>
      </w:r>
    </w:p>
    <w:p w:rsidR="00C73233" w:rsidRDefault="00C73233" w:rsidP="002738FB">
      <w:pPr>
        <w:shd w:val="clear" w:color="auto" w:fill="D9D9D9"/>
      </w:pPr>
    </w:p>
    <w:p w:rsidR="00C73233" w:rsidRDefault="00C73233" w:rsidP="002738FB">
      <w:pPr>
        <w:shd w:val="clear" w:color="auto" w:fill="D9D9D9"/>
      </w:pPr>
      <w:r>
        <w:t>RESPUESTA M</w:t>
      </w:r>
      <w:r w:rsidR="003C390F">
        <w:t>ODIFIC</w:t>
      </w:r>
      <w:r>
        <w:t xml:space="preserve">ADA </w:t>
      </w:r>
      <w:r w:rsidR="003C390F">
        <w:t>POR</w:t>
      </w:r>
      <w:r>
        <w:t xml:space="preserve"> EL MANUAL DE PROCEDIMIENTO DE 2017: VÉASE ABAJO</w:t>
      </w:r>
    </w:p>
    <w:p w:rsidR="00E75178" w:rsidRDefault="00E75178" w:rsidP="002738FB">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2738F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738FB"/>
    <w:p w:rsidR="00E75178" w:rsidRDefault="00E75178" w:rsidP="002738FB">
      <w:r>
        <w:t xml:space="preserve">En cuanto a las cesiones para acreditar la propiedad de los bienes en donde se realizan inversiones subvencionables, y visto que no somos capaces de ver un criterio para saber qué cesiones se tienen que elevar a escritura pública en notaria y cuáles no, te </w:t>
      </w:r>
      <w:r>
        <w:lastRenderedPageBreak/>
        <w:t>adjuntamos dos casos concretos de expedientes que se han aprobado para comunicárselo a sus promotores lo antes posible:</w:t>
      </w:r>
    </w:p>
    <w:p w:rsidR="00E75178" w:rsidRDefault="00E75178" w:rsidP="002738FB"/>
    <w:p w:rsidR="00E75178" w:rsidRPr="007C0B3A" w:rsidRDefault="00E75178" w:rsidP="009F381B">
      <w:pPr>
        <w:pStyle w:val="Prrafodelista"/>
        <w:numPr>
          <w:ilvl w:val="0"/>
          <w:numId w:val="42"/>
        </w:numPr>
        <w:ind w:left="284" w:hanging="284"/>
        <w:jc w:val="both"/>
        <w:rPr>
          <w:sz w:val="24"/>
          <w:szCs w:val="24"/>
        </w:rPr>
      </w:pPr>
      <w:r>
        <w:rPr>
          <w:bCs/>
          <w:sz w:val="24"/>
          <w:szCs w:val="24"/>
        </w:rPr>
        <w:t>El</w:t>
      </w:r>
      <w:r w:rsidRPr="007C0B3A">
        <w:rPr>
          <w:sz w:val="24"/>
          <w:szCs w:val="24"/>
        </w:rPr>
        <w:t xml:space="preserve"> esposo (titular y propietario de inmueble) </w:t>
      </w:r>
      <w:r>
        <w:rPr>
          <w:sz w:val="24"/>
          <w:szCs w:val="24"/>
        </w:rPr>
        <w:t xml:space="preserve">de una promotora </w:t>
      </w:r>
      <w:r w:rsidRPr="007C0B3A">
        <w:rPr>
          <w:sz w:val="24"/>
          <w:szCs w:val="24"/>
        </w:rPr>
        <w:t>le cede el inmueble y le autoriza a ejecutar las obras donde se realizan las actuaciones de ampliación de pensión y restaurante.</w:t>
      </w:r>
    </w:p>
    <w:p w:rsidR="00E75178" w:rsidRDefault="00E75178" w:rsidP="009F381B">
      <w:pPr>
        <w:pStyle w:val="Prrafodelista"/>
        <w:numPr>
          <w:ilvl w:val="0"/>
          <w:numId w:val="42"/>
        </w:numPr>
        <w:ind w:left="284" w:hanging="284"/>
        <w:jc w:val="both"/>
      </w:pPr>
      <w:r>
        <w:rPr>
          <w:bCs/>
          <w:sz w:val="24"/>
          <w:szCs w:val="24"/>
        </w:rPr>
        <w:t>El</w:t>
      </w:r>
      <w:r w:rsidRPr="007C0B3A">
        <w:rPr>
          <w:sz w:val="24"/>
          <w:szCs w:val="24"/>
        </w:rPr>
        <w:t xml:space="preserve"> padre y u</w:t>
      </w:r>
      <w:r>
        <w:rPr>
          <w:sz w:val="24"/>
          <w:szCs w:val="24"/>
        </w:rPr>
        <w:t>n</w:t>
      </w:r>
      <w:r w:rsidRPr="007C0B3A">
        <w:rPr>
          <w:sz w:val="24"/>
          <w:szCs w:val="24"/>
        </w:rPr>
        <w:t xml:space="preserve"> tío (propietarios de la finca) ceden </w:t>
      </w:r>
      <w:r>
        <w:rPr>
          <w:sz w:val="24"/>
          <w:szCs w:val="24"/>
        </w:rPr>
        <w:t xml:space="preserve">a una promotora </w:t>
      </w:r>
      <w:r w:rsidRPr="007C0B3A">
        <w:rPr>
          <w:sz w:val="24"/>
          <w:szCs w:val="24"/>
        </w:rPr>
        <w:t xml:space="preserve">una parte </w:t>
      </w:r>
      <w:r>
        <w:rPr>
          <w:sz w:val="24"/>
          <w:szCs w:val="24"/>
        </w:rPr>
        <w:t xml:space="preserve">de un edificio </w:t>
      </w:r>
      <w:r w:rsidRPr="007C0B3A">
        <w:rPr>
          <w:sz w:val="24"/>
          <w:szCs w:val="24"/>
        </w:rPr>
        <w:t>(</w:t>
      </w:r>
      <w:r>
        <w:rPr>
          <w:sz w:val="24"/>
          <w:szCs w:val="24"/>
        </w:rPr>
        <w:t xml:space="preserve">un </w:t>
      </w:r>
      <w:r w:rsidRPr="007C0B3A">
        <w:rPr>
          <w:sz w:val="24"/>
          <w:szCs w:val="24"/>
        </w:rPr>
        <w:t>gallinero de 14,31 m</w:t>
      </w:r>
      <w:r w:rsidRPr="007C0B3A">
        <w:rPr>
          <w:sz w:val="24"/>
          <w:szCs w:val="24"/>
          <w:vertAlign w:val="superscript"/>
        </w:rPr>
        <w:t>2</w:t>
      </w:r>
      <w:r w:rsidRPr="007C0B3A">
        <w:rPr>
          <w:sz w:val="24"/>
          <w:szCs w:val="24"/>
        </w:rPr>
        <w:t xml:space="preserve">) para que </w:t>
      </w:r>
      <w:r>
        <w:rPr>
          <w:sz w:val="24"/>
          <w:szCs w:val="24"/>
        </w:rPr>
        <w:t xml:space="preserve">la promotora </w:t>
      </w:r>
      <w:r w:rsidRPr="007C0B3A">
        <w:rPr>
          <w:sz w:val="24"/>
          <w:szCs w:val="24"/>
        </w:rPr>
        <w:t>realice las obras correspondientes a la instalación de un obrador apícola</w:t>
      </w:r>
      <w:r>
        <w:rPr>
          <w:sz w:val="24"/>
          <w:szCs w:val="24"/>
        </w:rPr>
        <w:t>.</w:t>
      </w:r>
    </w:p>
    <w:p w:rsidR="00E75178" w:rsidRDefault="00E75178" w:rsidP="002738FB"/>
    <w:p w:rsidR="00E75178" w:rsidRDefault="00E75178" w:rsidP="002738FB">
      <w:r>
        <w:t>Aunque convendría establecer algún tipo de regla para saber con seguridad cuándo es necesario elevar el documento de cesión a escritura pública, ¿es necesario que en estos dos casos el acuerdo de cesión se eleve a escritura pública?</w:t>
      </w:r>
    </w:p>
    <w:p w:rsidR="00E75178" w:rsidRDefault="00E75178" w:rsidP="002738FB"/>
    <w:p w:rsidR="00E75178" w:rsidRDefault="00E75178" w:rsidP="002738FB">
      <w:pPr>
        <w:autoSpaceDE w:val="0"/>
        <w:autoSpaceDN w:val="0"/>
        <w:adjustRightInd w:val="0"/>
        <w:rPr>
          <w:color w:val="FF0000"/>
        </w:rPr>
      </w:pPr>
      <w:r w:rsidRPr="002738FB">
        <w:rPr>
          <w:color w:val="FF0000"/>
        </w:rPr>
        <w:t>Sí.</w:t>
      </w:r>
    </w:p>
    <w:p w:rsidR="00C73233" w:rsidRDefault="00C73233" w:rsidP="002738FB">
      <w:pPr>
        <w:autoSpaceDE w:val="0"/>
        <w:autoSpaceDN w:val="0"/>
        <w:adjustRightInd w:val="0"/>
        <w:rPr>
          <w:color w:val="FF0000"/>
        </w:rPr>
      </w:pPr>
    </w:p>
    <w:p w:rsidR="00C73233" w:rsidRPr="00C73233" w:rsidRDefault="00C73233" w:rsidP="00C73233">
      <w:pPr>
        <w:autoSpaceDE w:val="0"/>
        <w:autoSpaceDN w:val="0"/>
        <w:adjustRightInd w:val="0"/>
        <w:rPr>
          <w:color w:val="00B050"/>
        </w:rPr>
      </w:pPr>
      <w:r w:rsidRPr="00C73233">
        <w:rPr>
          <w:color w:val="00B050"/>
        </w:rPr>
        <w:t xml:space="preserve">N. de RADR: Respuesta modificada por el Manual de procedimiento de 2017: </w:t>
      </w:r>
    </w:p>
    <w:p w:rsidR="00C73233" w:rsidRPr="00C73233" w:rsidRDefault="00C73233" w:rsidP="00C73233">
      <w:pPr>
        <w:autoSpaceDE w:val="0"/>
        <w:autoSpaceDN w:val="0"/>
        <w:adjustRightInd w:val="0"/>
        <w:ind w:left="708"/>
        <w:rPr>
          <w:rFonts w:asciiTheme="minorHAnsi" w:hAnsiTheme="minorHAnsi"/>
          <w:i/>
          <w:color w:val="FF0000"/>
        </w:rPr>
      </w:pPr>
      <w:r>
        <w:rPr>
          <w:rFonts w:asciiTheme="minorHAnsi" w:hAnsiTheme="minorHAnsi"/>
          <w:i/>
          <w:color w:val="FF0000"/>
        </w:rPr>
        <w:t>“</w:t>
      </w:r>
      <w:r w:rsidRPr="00C73233">
        <w:rPr>
          <w:rFonts w:asciiTheme="minorHAnsi" w:hAnsiTheme="minorHAnsi"/>
          <w:i/>
          <w:color w:val="FF0000"/>
        </w:rPr>
        <w:t>- Cesión del inmueble</w:t>
      </w:r>
    </w:p>
    <w:p w:rsidR="00C73233" w:rsidRDefault="00C73233" w:rsidP="00C73233">
      <w:pPr>
        <w:autoSpaceDE w:val="0"/>
        <w:autoSpaceDN w:val="0"/>
        <w:adjustRightInd w:val="0"/>
        <w:ind w:left="708"/>
        <w:rPr>
          <w:rFonts w:cs="Arial"/>
          <w:szCs w:val="24"/>
        </w:rPr>
      </w:pPr>
      <w:r w:rsidRPr="00C73233">
        <w:rPr>
          <w:rFonts w:asciiTheme="minorHAnsi" w:hAnsiTheme="minorHAns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Theme="minorHAnsi" w:hAnsiTheme="minorHAnsi"/>
          <w:i/>
          <w:color w:val="FF0000"/>
        </w:rPr>
        <w:t>”</w:t>
      </w:r>
      <w:r w:rsidRPr="00C73233">
        <w:rPr>
          <w:rFonts w:asciiTheme="minorHAnsi" w:hAnsiTheme="minorHAnsi"/>
          <w:i/>
          <w:color w:val="FF0000"/>
        </w:rPr>
        <w:t>.</w:t>
      </w:r>
    </w:p>
    <w:p w:rsidR="00E75178" w:rsidRDefault="00E75178" w:rsidP="00EF262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F2628"/>
    <w:p w:rsidR="00E75178" w:rsidRDefault="00E75178" w:rsidP="00EF2628">
      <w:pPr>
        <w:shd w:val="clear" w:color="auto" w:fill="D9D9D9"/>
      </w:pPr>
      <w:bookmarkStart w:id="680" w:name="ProcCesiónDeUsoPosibleModelo"/>
      <w:bookmarkEnd w:id="680"/>
      <w:r>
        <w:t>VALIDEZ DE UN MODELO DE DOCUMENTO DE CESIÓN DE USO</w:t>
      </w:r>
    </w:p>
    <w:p w:rsidR="003C390F" w:rsidRPr="000746C7" w:rsidRDefault="003C390F" w:rsidP="003C390F">
      <w:pPr>
        <w:shd w:val="clear" w:color="auto" w:fill="D9D9D9"/>
        <w:rPr>
          <w:rStyle w:val="Textoennegrita"/>
          <w:rFonts w:cs="Arial"/>
          <w:b w:val="0"/>
          <w:color w:val="000000"/>
          <w:szCs w:val="24"/>
        </w:rPr>
      </w:pPr>
    </w:p>
    <w:p w:rsidR="003C390F" w:rsidRDefault="003C390F" w:rsidP="00EF2628">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3C390F" w:rsidRDefault="003C390F" w:rsidP="00EF2628">
      <w:pPr>
        <w:shd w:val="clear" w:color="auto" w:fill="D9D9D9"/>
      </w:pPr>
    </w:p>
    <w:p w:rsidR="003C390F" w:rsidRDefault="003C390F" w:rsidP="00EF2628">
      <w:pPr>
        <w:shd w:val="clear" w:color="auto" w:fill="D9D9D9"/>
      </w:pPr>
      <w:r>
        <w:t>RESPUESTA A ENMARCAR EN LA MODIFICACIÓN DEL MANUAL DE PROCEDIMIENTO DE 2017 RESPECTO A LA CESIÓN DE USO</w:t>
      </w:r>
    </w:p>
    <w:p w:rsidR="00E75178" w:rsidRDefault="00E75178" w:rsidP="00EF2628">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EF262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F2628"/>
    <w:p w:rsidR="00E75178" w:rsidRDefault="00E75178" w:rsidP="00EF2628">
      <w:r>
        <w:t>Un Grupo ha preparado el siguiente modelo de cesión para facilitárselo a los promotores: el Grupo, dice, le ha llamado “</w:t>
      </w:r>
      <w:r w:rsidRPr="00C45801">
        <w:rPr>
          <w:bCs/>
        </w:rPr>
        <w:t>acuerdo</w:t>
      </w:r>
      <w:r w:rsidRPr="00C45801">
        <w:t xml:space="preserve"> de cesión”,</w:t>
      </w:r>
      <w:r>
        <w:t xml:space="preserve"> aunque el Manual de procedimiento habla de “</w:t>
      </w:r>
      <w:r w:rsidRPr="00C45801">
        <w:rPr>
          <w:bCs/>
        </w:rPr>
        <w:t>contrato</w:t>
      </w:r>
      <w:r w:rsidRPr="00C45801">
        <w:t xml:space="preserve"> de cesión de uso</w:t>
      </w:r>
      <w:r>
        <w:t>”:</w:t>
      </w:r>
    </w:p>
    <w:p w:rsidR="00E75178" w:rsidRDefault="00E75178" w:rsidP="00EF2628"/>
    <w:p w:rsidR="00E75178" w:rsidRPr="00C45801" w:rsidRDefault="00E75178" w:rsidP="00EF2628">
      <w:pPr>
        <w:ind w:left="1134" w:right="709"/>
        <w:rPr>
          <w:rFonts w:ascii="Calibri" w:hAnsi="Calibri"/>
          <w:i/>
          <w:szCs w:val="24"/>
        </w:rPr>
      </w:pPr>
      <w:r w:rsidRPr="00C45801">
        <w:rPr>
          <w:rFonts w:ascii="Calibri" w:hAnsi="Calibri"/>
          <w:i/>
          <w:szCs w:val="24"/>
        </w:rPr>
        <w:t>-Titularidad del inmueble</w:t>
      </w:r>
    </w:p>
    <w:p w:rsidR="00E75178" w:rsidRPr="00C45801" w:rsidRDefault="00E75178" w:rsidP="00EF2628">
      <w:pPr>
        <w:ind w:left="1134" w:right="709"/>
        <w:rPr>
          <w:rFonts w:ascii="Calibri" w:hAnsi="Calibri"/>
          <w:i/>
          <w:szCs w:val="24"/>
        </w:rPr>
      </w:pPr>
      <w:r w:rsidRPr="00C45801">
        <w:rPr>
          <w:rFonts w:ascii="Calibri" w:hAnsi="Calibri"/>
          <w:i/>
          <w:szCs w:val="24"/>
        </w:rPr>
        <w:t>En el momento de certificación, el beneficiario debe presentar la documentación actualizada de la titularidad del inmueble donde se realiza la inversión: nota simple del  registro de la propiedad que acredite la titularidad, o bien copia del contrato de alquiler, liquidado con duración mínima que garantice el cumplimiento de compromisos a partir del momento de concesión de la ayuda, o bien copia del contrato de cesión de uso, liquidado con una duración mínima que garantice el mantenimiento de compromisos.</w:t>
      </w:r>
    </w:p>
    <w:p w:rsidR="00E75178" w:rsidRDefault="00E75178" w:rsidP="00EF2628"/>
    <w:tbl>
      <w:tblPr>
        <w:tblpPr w:leftFromText="141" w:rightFromText="141" w:vertAnchor="text" w:horzAnchor="margin" w:tblpXSpec="center" w:tblpY="142"/>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4678"/>
      </w:tblGrid>
      <w:tr w:rsidR="00E75178" w:rsidRPr="000C0A4D" w:rsidTr="00EF2628">
        <w:trPr>
          <w:trHeight w:val="416"/>
        </w:trPr>
        <w:tc>
          <w:tcPr>
            <w:tcW w:w="2518" w:type="dxa"/>
            <w:shd w:val="clear" w:color="auto" w:fill="00B050"/>
            <w:vAlign w:val="center"/>
          </w:tcPr>
          <w:p w:rsidR="00E75178" w:rsidRPr="000C0A4D" w:rsidRDefault="00E75178" w:rsidP="00EF2628">
            <w:pPr>
              <w:ind w:left="709" w:right="459"/>
              <w:jc w:val="center"/>
              <w:rPr>
                <w:b/>
                <w:color w:val="FFFFFF"/>
                <w:sz w:val="20"/>
                <w:szCs w:val="20"/>
                <w:lang w:eastAsia="es-ES"/>
              </w:rPr>
            </w:pPr>
            <w:r w:rsidRPr="000C0A4D">
              <w:rPr>
                <w:b/>
                <w:color w:val="FFFFFF"/>
                <w:sz w:val="20"/>
                <w:szCs w:val="20"/>
                <w:lang w:eastAsia="es-ES"/>
              </w:rPr>
              <w:t>ACUERDO</w:t>
            </w:r>
          </w:p>
        </w:tc>
        <w:tc>
          <w:tcPr>
            <w:tcW w:w="4678" w:type="dxa"/>
            <w:shd w:val="clear" w:color="auto" w:fill="FFC000"/>
            <w:vAlign w:val="center"/>
          </w:tcPr>
          <w:p w:rsidR="00E75178" w:rsidRPr="000C0A4D" w:rsidRDefault="00E75178" w:rsidP="00EF2628">
            <w:pPr>
              <w:ind w:left="851" w:right="717"/>
              <w:jc w:val="center"/>
              <w:rPr>
                <w:b/>
                <w:sz w:val="20"/>
                <w:szCs w:val="20"/>
                <w:lang w:eastAsia="es-ES"/>
              </w:rPr>
            </w:pPr>
            <w:r w:rsidRPr="000C0A4D">
              <w:rPr>
                <w:b/>
                <w:sz w:val="20"/>
                <w:szCs w:val="20"/>
                <w:lang w:eastAsia="es-ES"/>
              </w:rPr>
              <w:t xml:space="preserve">ACUERDO DE </w:t>
            </w:r>
            <w:r w:rsidRPr="000C0A4D">
              <w:rPr>
                <w:b/>
                <w:color w:val="000000"/>
                <w:sz w:val="20"/>
                <w:szCs w:val="20"/>
                <w:lang w:eastAsia="es-ES"/>
              </w:rPr>
              <w:t>CESIÓN DE INMUEBLE</w:t>
            </w:r>
            <w:r w:rsidRPr="000C0A4D">
              <w:rPr>
                <w:b/>
                <w:sz w:val="20"/>
                <w:szCs w:val="20"/>
                <w:lang w:eastAsia="es-ES"/>
              </w:rPr>
              <w:t xml:space="preserve"> Y AUTORIZACIÓN PARA REALIZAR OBRAS</w:t>
            </w:r>
          </w:p>
        </w:tc>
      </w:tr>
    </w:tbl>
    <w:p w:rsidR="00E75178" w:rsidRPr="000C0A4D" w:rsidRDefault="00E75178" w:rsidP="00EF2628">
      <w:pPr>
        <w:ind w:left="851" w:right="709"/>
        <w:rPr>
          <w:sz w:val="18"/>
          <w:szCs w:val="18"/>
        </w:rPr>
      </w:pPr>
      <w:r w:rsidRPr="000C0A4D">
        <w:rPr>
          <w:sz w:val="18"/>
          <w:szCs w:val="18"/>
        </w:rPr>
        <w:lastRenderedPageBreak/>
        <w:t xml:space="preserve">En __________________________, a _______ de ____________________ </w:t>
      </w:r>
      <w:proofErr w:type="spellStart"/>
      <w:r w:rsidRPr="000C0A4D">
        <w:rPr>
          <w:sz w:val="18"/>
          <w:szCs w:val="18"/>
        </w:rPr>
        <w:t>de</w:t>
      </w:r>
      <w:proofErr w:type="spellEnd"/>
      <w:r w:rsidRPr="000C0A4D">
        <w:rPr>
          <w:sz w:val="18"/>
          <w:szCs w:val="18"/>
        </w:rPr>
        <w:t xml:space="preserve"> 201__</w:t>
      </w:r>
    </w:p>
    <w:p w:rsidR="00E75178" w:rsidRPr="000C0A4D" w:rsidRDefault="00E75178" w:rsidP="00EF2628">
      <w:pPr>
        <w:ind w:left="851" w:right="709"/>
        <w:rPr>
          <w:sz w:val="18"/>
          <w:szCs w:val="18"/>
        </w:rPr>
      </w:pPr>
      <w:r w:rsidRPr="000C0A4D">
        <w:rPr>
          <w:sz w:val="18"/>
          <w:szCs w:val="18"/>
        </w:rPr>
        <w:t>REUNIDOS:</w:t>
      </w:r>
    </w:p>
    <w:p w:rsidR="00E75178" w:rsidRDefault="00E75178" w:rsidP="00EF2628">
      <w:pPr>
        <w:ind w:left="851" w:right="709"/>
        <w:rPr>
          <w:sz w:val="18"/>
          <w:szCs w:val="18"/>
        </w:rPr>
      </w:pPr>
      <w:r w:rsidRPr="000C0A4D">
        <w:rPr>
          <w:sz w:val="18"/>
          <w:szCs w:val="18"/>
        </w:rPr>
        <w:t>De una parte, D./Dña. _______________________, mayor de edad, con domicilio en C/ ______________________, de _______________ (Provincia), y con DNI _______________, como propietario/a y en su propio nombre y representación (en el caso de que representara a una entidad, sería: en nombre y representación de _______________________, con NIF ______________________).</w:t>
      </w:r>
    </w:p>
    <w:p w:rsidR="00E75178" w:rsidRPr="000C0A4D" w:rsidRDefault="00E75178" w:rsidP="00EF2628">
      <w:pPr>
        <w:ind w:left="851" w:right="709"/>
        <w:rPr>
          <w:sz w:val="18"/>
          <w:szCs w:val="18"/>
        </w:rPr>
      </w:pPr>
    </w:p>
    <w:p w:rsidR="00E75178" w:rsidRPr="000C0A4D" w:rsidRDefault="00E75178" w:rsidP="00EF2628">
      <w:pPr>
        <w:ind w:left="851" w:right="709"/>
        <w:rPr>
          <w:sz w:val="18"/>
          <w:szCs w:val="18"/>
        </w:rPr>
      </w:pPr>
      <w:r w:rsidRPr="000C0A4D">
        <w:rPr>
          <w:sz w:val="18"/>
          <w:szCs w:val="18"/>
        </w:rPr>
        <w:t>Y de la otra parte, D./Dña. _______________________, mayor de edad, con domicilio en C/ _____________________, de ______________ (Provincia), y con DNI _____________, en su propio nombre y representación (en el caso de que representara a una entidad, sería: en nombre y representación de _______________, con NIF ___________________).</w:t>
      </w:r>
    </w:p>
    <w:p w:rsidR="00E75178" w:rsidRDefault="00E75178" w:rsidP="00EF2628">
      <w:pPr>
        <w:ind w:left="851" w:right="709"/>
        <w:rPr>
          <w:sz w:val="18"/>
          <w:szCs w:val="18"/>
        </w:rPr>
      </w:pPr>
      <w:r w:rsidRPr="000C0A4D">
        <w:rPr>
          <w:sz w:val="18"/>
          <w:szCs w:val="18"/>
        </w:rPr>
        <w:t>Ambas partes se reconocen mutuamente plena capacidad de obrar y</w:t>
      </w:r>
    </w:p>
    <w:p w:rsidR="00E75178" w:rsidRPr="000C0A4D" w:rsidRDefault="00E75178" w:rsidP="00EF2628">
      <w:pPr>
        <w:ind w:left="851" w:right="709"/>
        <w:rPr>
          <w:sz w:val="18"/>
          <w:szCs w:val="18"/>
        </w:rPr>
      </w:pPr>
    </w:p>
    <w:p w:rsidR="00E75178" w:rsidRDefault="00E75178" w:rsidP="00EF2628">
      <w:pPr>
        <w:ind w:left="851" w:right="709"/>
        <w:rPr>
          <w:sz w:val="18"/>
          <w:szCs w:val="18"/>
        </w:rPr>
      </w:pPr>
      <w:r w:rsidRPr="000C0A4D">
        <w:rPr>
          <w:sz w:val="18"/>
          <w:szCs w:val="18"/>
        </w:rPr>
        <w:t>MANIFIESTAN</w:t>
      </w:r>
    </w:p>
    <w:p w:rsidR="00E75178" w:rsidRPr="000C0A4D" w:rsidRDefault="00E75178" w:rsidP="00EF2628">
      <w:pPr>
        <w:ind w:left="851" w:right="709"/>
        <w:rPr>
          <w:sz w:val="18"/>
          <w:szCs w:val="18"/>
        </w:rPr>
      </w:pPr>
    </w:p>
    <w:p w:rsidR="00E75178" w:rsidRDefault="00E75178" w:rsidP="00EF2628">
      <w:pPr>
        <w:ind w:left="851" w:right="709"/>
        <w:rPr>
          <w:sz w:val="18"/>
          <w:szCs w:val="18"/>
        </w:rPr>
      </w:pPr>
      <w:r w:rsidRPr="000C0A4D">
        <w:rPr>
          <w:sz w:val="18"/>
          <w:szCs w:val="18"/>
        </w:rPr>
        <w:t>Que D./Dña. ________________________ es propietario/a de la finca urbana, inmueble (dependerá del caso), sita/o en C/_____________________, de _________________ (Provincia), compuesto por (si existieran varias unidades o algún anexo), correspondiente a la finca urbana de referencia catastral ___________________________.</w:t>
      </w:r>
    </w:p>
    <w:p w:rsidR="00E75178" w:rsidRPr="000C0A4D" w:rsidRDefault="00E75178" w:rsidP="00EF2628">
      <w:pPr>
        <w:ind w:left="851" w:right="709"/>
        <w:rPr>
          <w:sz w:val="18"/>
          <w:szCs w:val="18"/>
        </w:rPr>
      </w:pPr>
    </w:p>
    <w:p w:rsidR="00E75178" w:rsidRDefault="00E75178" w:rsidP="00EF2628">
      <w:pPr>
        <w:ind w:left="851" w:right="709"/>
        <w:rPr>
          <w:sz w:val="18"/>
          <w:szCs w:val="18"/>
        </w:rPr>
      </w:pPr>
      <w:r w:rsidRPr="000C0A4D">
        <w:rPr>
          <w:sz w:val="18"/>
          <w:szCs w:val="18"/>
        </w:rPr>
        <w:t>ACUERDAN</w:t>
      </w:r>
    </w:p>
    <w:p w:rsidR="00E75178" w:rsidRPr="000C0A4D" w:rsidRDefault="00E75178" w:rsidP="00EF2628">
      <w:pPr>
        <w:ind w:left="851" w:right="709"/>
        <w:rPr>
          <w:sz w:val="18"/>
          <w:szCs w:val="18"/>
        </w:rPr>
      </w:pPr>
    </w:p>
    <w:p w:rsidR="00E75178" w:rsidRDefault="00E75178" w:rsidP="00EF2628">
      <w:pPr>
        <w:ind w:left="851" w:right="709"/>
        <w:rPr>
          <w:sz w:val="18"/>
          <w:szCs w:val="18"/>
        </w:rPr>
      </w:pPr>
      <w:r w:rsidRPr="000C0A4D">
        <w:rPr>
          <w:sz w:val="18"/>
          <w:szCs w:val="18"/>
        </w:rPr>
        <w:t>Que D./Dña. ___________________________, como titular y propietario/a (o en representación de __________________) del inmueble urbano antes descrito, AUTORIZA a D/.Dña. _______________________ (y a la sociedad ______________________ a la que representa), para realizar en dicho inmueble las obras y actuaciones correspondientes al proyecto de obra “______________________________” en _____________________, para cuya actuación se ha presentado solicitud de ayuda ante el Centro para el Desarrollo de Sobrarbe y Ribagorza –CEDESOR-, en el marco de las ayudas Leader conforme a las EDLP en el marco del PDR para Aragón 2014-2020.</w:t>
      </w:r>
    </w:p>
    <w:p w:rsidR="00E75178" w:rsidRPr="000C0A4D" w:rsidRDefault="00E75178" w:rsidP="00EF2628">
      <w:pPr>
        <w:ind w:left="851" w:right="709"/>
        <w:rPr>
          <w:sz w:val="18"/>
          <w:szCs w:val="18"/>
        </w:rPr>
      </w:pPr>
    </w:p>
    <w:p w:rsidR="00E75178" w:rsidRDefault="00E75178" w:rsidP="00EF2628">
      <w:pPr>
        <w:ind w:left="851" w:right="709"/>
        <w:rPr>
          <w:sz w:val="18"/>
          <w:szCs w:val="18"/>
        </w:rPr>
      </w:pPr>
      <w:r w:rsidRPr="000C0A4D">
        <w:rPr>
          <w:sz w:val="18"/>
          <w:szCs w:val="18"/>
        </w:rPr>
        <w:t>Que es conocedor/a de las obligaciones adquiridas por D./Dña. _________________________________ como solicitante de la subvención de acuerdo con el régimen de ayudas del LEADER 2014-2020, y que la cesión tendrá una duración al menos del periodo de ejecución de las obras y cinco años siguientes al cobro final de la ayuda en que se deberá ejercer la actividad para la que esta haya sido concedida.</w:t>
      </w:r>
    </w:p>
    <w:p w:rsidR="00E75178" w:rsidRPr="000C0A4D" w:rsidRDefault="00E75178" w:rsidP="00EF2628">
      <w:pPr>
        <w:ind w:left="851" w:right="709"/>
        <w:rPr>
          <w:sz w:val="18"/>
          <w:szCs w:val="18"/>
        </w:rPr>
      </w:pPr>
    </w:p>
    <w:p w:rsidR="00E75178" w:rsidRPr="000C0A4D" w:rsidRDefault="00E75178" w:rsidP="00EF2628">
      <w:pPr>
        <w:ind w:left="851" w:right="709"/>
        <w:rPr>
          <w:sz w:val="18"/>
          <w:szCs w:val="18"/>
        </w:rPr>
      </w:pPr>
      <w:r w:rsidRPr="000C0A4D">
        <w:rPr>
          <w:sz w:val="18"/>
          <w:szCs w:val="18"/>
        </w:rPr>
        <w:t>Estando ambas partes conformes con lo acordado y estipulado en este documento, lo firman por duplicado en el lugar y fecha indicados en el encabezamiento.</w:t>
      </w:r>
    </w:p>
    <w:p w:rsidR="00E75178" w:rsidRPr="000C0A4D" w:rsidRDefault="00E75178" w:rsidP="00EF2628">
      <w:pPr>
        <w:ind w:left="851" w:right="709"/>
        <w:rPr>
          <w:sz w:val="18"/>
          <w:szCs w:val="18"/>
        </w:rPr>
      </w:pPr>
    </w:p>
    <w:p w:rsidR="00E75178" w:rsidRDefault="00E75178" w:rsidP="00EF2628">
      <w:pPr>
        <w:ind w:left="851" w:right="709"/>
        <w:rPr>
          <w:sz w:val="18"/>
          <w:szCs w:val="18"/>
        </w:rPr>
      </w:pPr>
      <w:r w:rsidRPr="000C0A4D">
        <w:rPr>
          <w:sz w:val="18"/>
          <w:szCs w:val="18"/>
        </w:rPr>
        <w:t>Fdo.: D./Dña.</w:t>
      </w:r>
      <w:r>
        <w:rPr>
          <w:sz w:val="18"/>
          <w:szCs w:val="18"/>
        </w:rPr>
        <w:t xml:space="preserve"> ____________________</w:t>
      </w:r>
      <w:r>
        <w:rPr>
          <w:sz w:val="18"/>
          <w:szCs w:val="18"/>
        </w:rPr>
        <w:tab/>
      </w:r>
      <w:r w:rsidRPr="000C0A4D">
        <w:rPr>
          <w:sz w:val="18"/>
          <w:szCs w:val="18"/>
        </w:rPr>
        <w:t xml:space="preserve">Fdo.: D./Dña. </w:t>
      </w:r>
      <w:r>
        <w:rPr>
          <w:sz w:val="18"/>
          <w:szCs w:val="18"/>
        </w:rPr>
        <w:t xml:space="preserve"> ____________________</w:t>
      </w:r>
    </w:p>
    <w:p w:rsidR="00E75178" w:rsidRDefault="00E75178" w:rsidP="00EF2628">
      <w:pPr>
        <w:ind w:left="851" w:right="709"/>
        <w:rPr>
          <w:sz w:val="18"/>
          <w:szCs w:val="18"/>
        </w:rPr>
      </w:pPr>
    </w:p>
    <w:p w:rsidR="00E75178" w:rsidRDefault="00E75178" w:rsidP="00EF2628">
      <w:r>
        <w:t>¿Es válido este modelo de documento de acuerdo de cesión de uso?</w:t>
      </w:r>
    </w:p>
    <w:p w:rsidR="00E75178" w:rsidRDefault="00E75178" w:rsidP="00EF2628"/>
    <w:p w:rsidR="00E75178" w:rsidRDefault="00E75178" w:rsidP="00EF2628">
      <w:pPr>
        <w:rPr>
          <w:color w:val="FF0000"/>
          <w:szCs w:val="24"/>
        </w:rPr>
      </w:pPr>
      <w:r w:rsidRPr="00BD19EB">
        <w:rPr>
          <w:color w:val="FF0000"/>
          <w:szCs w:val="24"/>
        </w:rPr>
        <w:t xml:space="preserve">Sí, </w:t>
      </w:r>
      <w:r>
        <w:rPr>
          <w:color w:val="FF0000"/>
          <w:szCs w:val="24"/>
        </w:rPr>
        <w:t xml:space="preserve">el modelo </w:t>
      </w:r>
      <w:r w:rsidRPr="00BD19EB">
        <w:rPr>
          <w:color w:val="FF0000"/>
          <w:szCs w:val="24"/>
        </w:rPr>
        <w:t>es válido.</w:t>
      </w:r>
    </w:p>
    <w:p w:rsidR="003A0E95" w:rsidRDefault="003A0E95" w:rsidP="003A0E95">
      <w:pPr>
        <w:autoSpaceDE w:val="0"/>
        <w:autoSpaceDN w:val="0"/>
        <w:adjustRightInd w:val="0"/>
        <w:rPr>
          <w:color w:val="00B050"/>
        </w:rPr>
      </w:pPr>
    </w:p>
    <w:p w:rsidR="003A0E95" w:rsidRPr="00C73233" w:rsidRDefault="003A0E95" w:rsidP="003A0E95">
      <w:pPr>
        <w:autoSpaceDE w:val="0"/>
        <w:autoSpaceDN w:val="0"/>
        <w:adjustRightInd w:val="0"/>
        <w:rPr>
          <w:color w:val="00B050"/>
        </w:rPr>
      </w:pPr>
      <w:r w:rsidRPr="00C73233">
        <w:rPr>
          <w:color w:val="00B050"/>
        </w:rPr>
        <w:t xml:space="preserve">N. de RADR: </w:t>
      </w:r>
      <w:r>
        <w:rPr>
          <w:color w:val="00B050"/>
        </w:rPr>
        <w:t>Texto d</w:t>
      </w:r>
      <w:r w:rsidRPr="00C73233">
        <w:rPr>
          <w:color w:val="00B050"/>
        </w:rPr>
        <w:t xml:space="preserve">el Manual de procedimiento de 2017: </w:t>
      </w:r>
    </w:p>
    <w:p w:rsidR="003A0E95" w:rsidRPr="00C73233" w:rsidRDefault="003A0E95" w:rsidP="003A0E95">
      <w:pPr>
        <w:autoSpaceDE w:val="0"/>
        <w:autoSpaceDN w:val="0"/>
        <w:adjustRightInd w:val="0"/>
        <w:ind w:left="708"/>
        <w:rPr>
          <w:rFonts w:asciiTheme="minorHAnsi" w:hAnsiTheme="minorHAnsi"/>
          <w:i/>
          <w:color w:val="FF0000"/>
        </w:rPr>
      </w:pPr>
      <w:r>
        <w:rPr>
          <w:rFonts w:asciiTheme="minorHAnsi" w:hAnsiTheme="minorHAnsi"/>
          <w:i/>
          <w:color w:val="FF0000"/>
        </w:rPr>
        <w:t>“</w:t>
      </w:r>
      <w:r w:rsidRPr="00C73233">
        <w:rPr>
          <w:rFonts w:asciiTheme="minorHAnsi" w:hAnsiTheme="minorHAnsi"/>
          <w:i/>
          <w:color w:val="FF0000"/>
        </w:rPr>
        <w:t>- Cesión del inmueble</w:t>
      </w:r>
    </w:p>
    <w:p w:rsidR="003A0E95" w:rsidRDefault="003A0E95" w:rsidP="003A0E95">
      <w:pPr>
        <w:autoSpaceDE w:val="0"/>
        <w:autoSpaceDN w:val="0"/>
        <w:adjustRightInd w:val="0"/>
        <w:ind w:left="708"/>
        <w:rPr>
          <w:rFonts w:cs="Arial"/>
          <w:szCs w:val="24"/>
        </w:rPr>
      </w:pPr>
      <w:r w:rsidRPr="00C73233">
        <w:rPr>
          <w:rFonts w:asciiTheme="minorHAnsi" w:hAnsiTheme="minorHAns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Theme="minorHAnsi" w:hAnsiTheme="minorHAnsi"/>
          <w:i/>
          <w:color w:val="FF0000"/>
        </w:rPr>
        <w:t>”</w:t>
      </w:r>
      <w:r w:rsidRPr="00C73233">
        <w:rPr>
          <w:rFonts w:asciiTheme="minorHAnsi" w:hAnsiTheme="minorHAnsi"/>
          <w:i/>
          <w:color w:val="FF0000"/>
        </w:rPr>
        <w:t>.</w:t>
      </w:r>
    </w:p>
    <w:p w:rsidR="003A0E95" w:rsidRDefault="003A0E95" w:rsidP="00EF2628">
      <w:pPr>
        <w:rPr>
          <w:color w:val="FF0000"/>
          <w:szCs w:val="24"/>
        </w:rPr>
      </w:pPr>
    </w:p>
    <w:p w:rsidR="00E75178" w:rsidRPr="00064105" w:rsidRDefault="00E75178" w:rsidP="00EF2628">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53740">
      <w:pPr>
        <w:autoSpaceDE w:val="0"/>
        <w:autoSpaceDN w:val="0"/>
        <w:adjustRightInd w:val="0"/>
        <w:rPr>
          <w:rFonts w:cs="Arial"/>
          <w:szCs w:val="24"/>
        </w:rPr>
      </w:pPr>
    </w:p>
    <w:p w:rsidR="00E75178" w:rsidRDefault="00E75178" w:rsidP="00AB6245">
      <w:pPr>
        <w:shd w:val="clear" w:color="auto" w:fill="D9D9D9"/>
      </w:pPr>
      <w:bookmarkStart w:id="681" w:name="ProcContrataConEmpresaVinculadaInformeTé"/>
      <w:bookmarkEnd w:id="681"/>
      <w:r w:rsidRPr="00AB6245">
        <w:t>AUTORIZACIÓN DE LA CONTRATACIÓN DEL BENEFICIARIO CON UNA EMPRESA VINCULADA</w:t>
      </w:r>
      <w:r>
        <w:t>: NECESIDAD DE UN INFORME DE TÉCNICO INDEPENDIENTE</w:t>
      </w:r>
    </w:p>
    <w:p w:rsidR="003C390F" w:rsidRPr="000746C7" w:rsidRDefault="003C390F" w:rsidP="003C390F">
      <w:pPr>
        <w:shd w:val="clear" w:color="auto" w:fill="D9D9D9"/>
        <w:rPr>
          <w:rStyle w:val="Textoennegrita"/>
          <w:rFonts w:cs="Arial"/>
          <w:b w:val="0"/>
          <w:color w:val="000000"/>
          <w:szCs w:val="24"/>
        </w:rPr>
      </w:pPr>
    </w:p>
    <w:p w:rsidR="003C390F" w:rsidRPr="00AB6245" w:rsidRDefault="003C390F" w:rsidP="00AB6245">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881782" w:rsidRDefault="00E75178" w:rsidP="00B5743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B57434">
      <w:pPr>
        <w:rPr>
          <w:sz w:val="16"/>
          <w:szCs w:val="16"/>
        </w:rPr>
      </w:pPr>
      <w:r>
        <w:rPr>
          <w:sz w:val="16"/>
          <w:szCs w:val="16"/>
        </w:rPr>
        <w:lastRenderedPageBreak/>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B6245"/>
    <w:p w:rsidR="00E75178" w:rsidRDefault="00E75178" w:rsidP="00AB6245">
      <w:r>
        <w:t xml:space="preserve">Al respecto, figura en el Manual de procedimiento (págs. 27 y 28) el texto de abajo </w:t>
      </w:r>
      <w:r w:rsidRPr="00AB6245">
        <w:rPr>
          <w:color w:val="FF0000"/>
        </w:rPr>
        <w:t>en color rojo</w:t>
      </w:r>
      <w:r>
        <w:t xml:space="preserve">. Un Grupo está a la espera de recibir la autorización al promotor que se cita y </w:t>
      </w:r>
      <w:proofErr w:type="gramStart"/>
      <w:r>
        <w:t>estima necesario</w:t>
      </w:r>
      <w:proofErr w:type="gramEnd"/>
      <w:r>
        <w:t xml:space="preserve"> aclarar el texto. Por ello se añade </w:t>
      </w:r>
      <w:r w:rsidRPr="00AB6245">
        <w:rPr>
          <w:color w:val="00B050"/>
        </w:rPr>
        <w:t>en color verde</w:t>
      </w:r>
      <w:r>
        <w:t xml:space="preserve"> una precisión del Servicio de Programas Rurales para que lo tengan en cuenta los Grupos:</w:t>
      </w:r>
    </w:p>
    <w:p w:rsidR="00E75178" w:rsidRDefault="00E75178" w:rsidP="00AB6245"/>
    <w:p w:rsidR="00E75178" w:rsidRDefault="00E75178" w:rsidP="00554BF6">
      <w:pPr>
        <w:ind w:left="1134" w:right="709"/>
        <w:rPr>
          <w:rFonts w:ascii="Calibri" w:hAnsi="Calibri"/>
          <w:i/>
          <w:iCs/>
          <w:color w:val="FF0000"/>
          <w:szCs w:val="24"/>
        </w:rPr>
      </w:pPr>
      <w:r>
        <w:rPr>
          <w:rFonts w:ascii="Calibri" w:hAnsi="Calibri"/>
          <w:i/>
          <w:iCs/>
          <w:color w:val="FF0000"/>
          <w:szCs w:val="24"/>
        </w:rPr>
        <w:t>- Control de los gastos realizados por empresas vinculadas al beneficiario de una ayuda LEADER</w:t>
      </w:r>
    </w:p>
    <w:p w:rsidR="00E75178" w:rsidRDefault="00E75178" w:rsidP="00554BF6">
      <w:pPr>
        <w:ind w:left="1134" w:right="709"/>
        <w:rPr>
          <w:rFonts w:ascii="Calibri" w:hAnsi="Calibri"/>
          <w:i/>
          <w:iCs/>
          <w:color w:val="FF0000"/>
          <w:szCs w:val="24"/>
        </w:rPr>
      </w:pPr>
      <w:r>
        <w:rPr>
          <w:rFonts w:ascii="Calibri" w:hAnsi="Calibri"/>
          <w:i/>
          <w:iCs/>
          <w:color w:val="FF0000"/>
          <w:szCs w:val="24"/>
        </w:rPr>
        <w:t>...</w:t>
      </w:r>
    </w:p>
    <w:p w:rsidR="00E75178" w:rsidRPr="003C390F" w:rsidRDefault="00E75178" w:rsidP="003C390F">
      <w:pPr>
        <w:ind w:left="1134" w:right="709"/>
        <w:rPr>
          <w:rFonts w:ascii="Calibri" w:hAnsi="Calibri"/>
          <w:bCs/>
          <w:i/>
          <w:iCs/>
          <w:color w:val="00B050"/>
          <w:szCs w:val="24"/>
        </w:rPr>
      </w:pPr>
      <w:r w:rsidRPr="00AB6245">
        <w:rPr>
          <w:rFonts w:ascii="Calibri" w:hAnsi="Calibri"/>
          <w:bCs/>
          <w:i/>
          <w:iCs/>
          <w:color w:val="FF0000"/>
          <w:szCs w:val="24"/>
        </w:rPr>
        <w:t>En cuanto a la previa autorización del órgano concedente será la Dirección General de Desarrollo Rural quien autorizará la ejecución de actividades con empresas vinculadas con el beneficiario. El procedimiento será como sigue: el promotor deberá comunicarlo por escrito al Grupo, quien elaborará un informe evaluando la situación</w:t>
      </w:r>
      <w:r w:rsidRPr="00AB6245">
        <w:rPr>
          <w:rFonts w:ascii="Calibri" w:hAnsi="Calibri"/>
          <w:bCs/>
          <w:i/>
          <w:iCs/>
          <w:color w:val="00B050"/>
          <w:szCs w:val="24"/>
        </w:rPr>
        <w:t xml:space="preserve"> </w:t>
      </w:r>
      <w:r w:rsidRPr="00AB6245">
        <w:rPr>
          <w:rFonts w:ascii="Calibri" w:hAnsi="Calibri"/>
          <w:bCs/>
          <w:i/>
          <w:iCs/>
          <w:color w:val="FF0000"/>
          <w:szCs w:val="24"/>
        </w:rPr>
        <w:t xml:space="preserve">y realizará una propuesta a la Dirección General. </w:t>
      </w:r>
      <w:r w:rsidRPr="00AB6245">
        <w:rPr>
          <w:rFonts w:ascii="Calibri" w:hAnsi="Calibri"/>
          <w:bCs/>
          <w:i/>
          <w:iCs/>
          <w:color w:val="00B050"/>
          <w:szCs w:val="24"/>
        </w:rPr>
        <w:t xml:space="preserve">El Grupo incluirá en ese informe el </w:t>
      </w:r>
      <w:r>
        <w:rPr>
          <w:rFonts w:ascii="Calibri" w:hAnsi="Calibri"/>
          <w:bCs/>
          <w:i/>
          <w:iCs/>
          <w:color w:val="00B050"/>
          <w:szCs w:val="24"/>
        </w:rPr>
        <w:t xml:space="preserve">informe </w:t>
      </w:r>
      <w:r w:rsidRPr="00AB6245">
        <w:rPr>
          <w:rFonts w:ascii="Calibri" w:hAnsi="Calibri"/>
          <w:bCs/>
          <w:i/>
          <w:iCs/>
          <w:color w:val="00B050"/>
          <w:szCs w:val="24"/>
        </w:rPr>
        <w:t xml:space="preserve">del técnico competente, por ejemplo, el de un arquitecto o arquitecto técnico. El técnico </w:t>
      </w:r>
      <w:r>
        <w:rPr>
          <w:rFonts w:ascii="Calibri" w:hAnsi="Calibri"/>
          <w:bCs/>
          <w:i/>
          <w:iCs/>
          <w:color w:val="00B050"/>
          <w:szCs w:val="24"/>
        </w:rPr>
        <w:t xml:space="preserve">que elabora ese informe </w:t>
      </w:r>
      <w:r w:rsidRPr="00AB6245">
        <w:rPr>
          <w:rFonts w:ascii="Calibri" w:hAnsi="Calibri"/>
          <w:bCs/>
          <w:i/>
          <w:iCs/>
          <w:color w:val="00B050"/>
          <w:szCs w:val="24"/>
        </w:rPr>
        <w:t>tiene que ser independiente del promotor</w:t>
      </w:r>
      <w:r>
        <w:rPr>
          <w:rFonts w:ascii="Calibri" w:hAnsi="Calibri"/>
          <w:bCs/>
          <w:i/>
          <w:iCs/>
          <w:color w:val="00B050"/>
          <w:szCs w:val="24"/>
        </w:rPr>
        <w:t>. N</w:t>
      </w:r>
      <w:r w:rsidRPr="00AB6245">
        <w:rPr>
          <w:rFonts w:ascii="Calibri" w:hAnsi="Calibri"/>
          <w:bCs/>
          <w:i/>
          <w:iCs/>
          <w:color w:val="00B050"/>
          <w:szCs w:val="24"/>
        </w:rPr>
        <w:t xml:space="preserve">o </w:t>
      </w:r>
      <w:r>
        <w:rPr>
          <w:rFonts w:ascii="Calibri" w:hAnsi="Calibri"/>
          <w:bCs/>
          <w:i/>
          <w:iCs/>
          <w:color w:val="00B050"/>
          <w:szCs w:val="24"/>
        </w:rPr>
        <w:t xml:space="preserve">basta solo con </w:t>
      </w:r>
      <w:r w:rsidRPr="00AB6245">
        <w:rPr>
          <w:rFonts w:ascii="Calibri" w:hAnsi="Calibri"/>
          <w:bCs/>
          <w:i/>
          <w:iCs/>
          <w:color w:val="00B050"/>
          <w:szCs w:val="24"/>
        </w:rPr>
        <w:t xml:space="preserve">las tres ofertas </w:t>
      </w:r>
      <w:r>
        <w:rPr>
          <w:rFonts w:ascii="Calibri" w:hAnsi="Calibri"/>
          <w:bCs/>
          <w:i/>
          <w:iCs/>
          <w:color w:val="00B050"/>
          <w:szCs w:val="24"/>
        </w:rPr>
        <w:t xml:space="preserve">que pueda </w:t>
      </w:r>
      <w:r w:rsidRPr="00AB6245">
        <w:rPr>
          <w:rFonts w:ascii="Calibri" w:hAnsi="Calibri"/>
          <w:bCs/>
          <w:i/>
          <w:iCs/>
          <w:color w:val="00B050"/>
          <w:szCs w:val="24"/>
        </w:rPr>
        <w:t>present</w:t>
      </w:r>
      <w:r>
        <w:rPr>
          <w:rFonts w:ascii="Calibri" w:hAnsi="Calibri"/>
          <w:bCs/>
          <w:i/>
          <w:iCs/>
          <w:color w:val="00B050"/>
          <w:szCs w:val="24"/>
        </w:rPr>
        <w:t>ar</w:t>
      </w:r>
      <w:r w:rsidRPr="00AB6245">
        <w:rPr>
          <w:rFonts w:ascii="Calibri" w:hAnsi="Calibri"/>
          <w:bCs/>
          <w:i/>
          <w:iCs/>
          <w:color w:val="00B050"/>
          <w:szCs w:val="24"/>
        </w:rPr>
        <w:t xml:space="preserve"> el </w:t>
      </w:r>
      <w:r>
        <w:rPr>
          <w:rFonts w:ascii="Calibri" w:hAnsi="Calibri"/>
          <w:bCs/>
          <w:i/>
          <w:iCs/>
          <w:color w:val="00B050"/>
          <w:szCs w:val="24"/>
        </w:rPr>
        <w:t>beneficiario. El Grupo</w:t>
      </w:r>
      <w:r w:rsidRPr="00AB6245">
        <w:rPr>
          <w:rFonts w:ascii="Calibri" w:hAnsi="Calibri"/>
          <w:bCs/>
          <w:i/>
          <w:iCs/>
          <w:color w:val="00B050"/>
          <w:szCs w:val="24"/>
        </w:rPr>
        <w:t xml:space="preserve"> enviará al jefe de sección de Programas Comunitarios de DGA su informe de evaluación completo</w:t>
      </w:r>
      <w:r>
        <w:rPr>
          <w:rFonts w:ascii="Calibri" w:hAnsi="Calibri"/>
          <w:bCs/>
          <w:i/>
          <w:iCs/>
          <w:color w:val="00B050"/>
          <w:szCs w:val="24"/>
        </w:rPr>
        <w:t>, incluyendo el informe del técnico independiente</w:t>
      </w:r>
      <w:r w:rsidRPr="00AB6245">
        <w:rPr>
          <w:rFonts w:ascii="Calibri" w:hAnsi="Calibri"/>
          <w:bCs/>
          <w:i/>
          <w:iCs/>
          <w:color w:val="00B050"/>
          <w:szCs w:val="24"/>
        </w:rPr>
        <w:t xml:space="preserve"> y, si procede, una propuesta de autorización.</w:t>
      </w:r>
      <w:r w:rsidRPr="00AB6245">
        <w:rPr>
          <w:szCs w:val="24"/>
        </w:rPr>
        <w:t xml:space="preserve"> </w:t>
      </w:r>
      <w:r w:rsidRPr="00AB6245">
        <w:rPr>
          <w:rFonts w:ascii="Calibri" w:hAnsi="Calibri"/>
          <w:bCs/>
          <w:i/>
          <w:iCs/>
          <w:color w:val="FF0000"/>
          <w:szCs w:val="24"/>
        </w:rPr>
        <w:t xml:space="preserve">Desde la Dirección General se analizará si procede aceptarlo y lo comunicará por escrito al Grupo. Este procedimiento se realizará por correo electrónico, que se adjuntarán al expediente, en formato pdf y subiendo los mismos a la aplicación informática. </w:t>
      </w:r>
      <w:r w:rsidRPr="00AB6245">
        <w:rPr>
          <w:rFonts w:ascii="Calibri" w:hAnsi="Calibri"/>
          <w:bCs/>
          <w:i/>
          <w:iCs/>
          <w:color w:val="00B050"/>
          <w:szCs w:val="24"/>
        </w:rPr>
        <w:t xml:space="preserve">Al revisar la documentación de la solicitud de pago del promotor, el Grupo comprobará que se ha cumplido la moderación de </w:t>
      </w:r>
      <w:proofErr w:type="gramStart"/>
      <w:r w:rsidRPr="00AB6245">
        <w:rPr>
          <w:rFonts w:ascii="Calibri" w:hAnsi="Calibri"/>
          <w:bCs/>
          <w:i/>
          <w:iCs/>
          <w:color w:val="00B050"/>
          <w:szCs w:val="24"/>
        </w:rPr>
        <w:t>costes</w:t>
      </w:r>
      <w:r>
        <w:rPr>
          <w:rFonts w:ascii="Calibri" w:hAnsi="Calibri"/>
          <w:bCs/>
          <w:i/>
          <w:iCs/>
          <w:color w:val="00B050"/>
          <w:szCs w:val="24"/>
        </w:rPr>
        <w:t>.</w:t>
      </w:r>
      <w:r w:rsidRPr="00AB6245">
        <w:rPr>
          <w:rFonts w:ascii="Calibri" w:hAnsi="Calibri"/>
          <w:bCs/>
          <w:i/>
          <w:iCs/>
          <w:color w:val="FF0000"/>
          <w:szCs w:val="24"/>
        </w:rPr>
        <w:t>”.</w:t>
      </w:r>
      <w:r w:rsidRPr="00DC1E34">
        <w:rPr>
          <w:rFonts w:cs="Arial"/>
          <w:iCs/>
          <w:color w:val="FF0000"/>
          <w:szCs w:val="24"/>
        </w:rPr>
        <w:t>.</w:t>
      </w:r>
      <w:proofErr w:type="gramEnd"/>
    </w:p>
    <w:p w:rsidR="00E75178" w:rsidRDefault="00E75178" w:rsidP="00F547E4">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61BD2">
      <w:pPr>
        <w:rPr>
          <w:color w:val="FF0000"/>
        </w:rPr>
      </w:pPr>
    </w:p>
    <w:p w:rsidR="00E75178" w:rsidRDefault="00E75178" w:rsidP="00561BD2">
      <w:pPr>
        <w:shd w:val="clear" w:color="auto" w:fill="D9D9D9"/>
      </w:pPr>
      <w:bookmarkStart w:id="682" w:name="ElegibilidadCursoFormación2990Euros"/>
      <w:bookmarkEnd w:id="682"/>
      <w:r w:rsidRPr="00CA6416">
        <w:t>ELEGIBILIDAD DE UN CURSO DE FORMACIÓN DE 2.990 EUROS DENTRO DEL GASTO DE FUNCIONAMIENTO DEL GRUPO</w:t>
      </w:r>
    </w:p>
    <w:p w:rsidR="003C390F" w:rsidRPr="000746C7" w:rsidRDefault="003C390F" w:rsidP="003C390F">
      <w:pPr>
        <w:shd w:val="clear" w:color="auto" w:fill="D9D9D9"/>
        <w:rPr>
          <w:rStyle w:val="Textoennegrita"/>
          <w:rFonts w:cs="Arial"/>
          <w:b w:val="0"/>
          <w:color w:val="000000"/>
          <w:szCs w:val="24"/>
        </w:rPr>
      </w:pPr>
    </w:p>
    <w:p w:rsidR="003C390F" w:rsidRPr="00CA6416" w:rsidRDefault="003C390F" w:rsidP="003C390F">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8B2445" w:rsidRDefault="00E75178" w:rsidP="00561BD2">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w:t>
      </w:r>
    </w:p>
    <w:p w:rsidR="00E75178" w:rsidRDefault="00E75178" w:rsidP="004F3F7B">
      <w:pPr>
        <w:rPr>
          <w:rFonts w:cs="Arial"/>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p>
    <w:p w:rsidR="00E75178" w:rsidRDefault="00E75178" w:rsidP="004F3F7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61BD2"/>
    <w:p w:rsidR="00E75178" w:rsidRDefault="00E75178" w:rsidP="00561BD2">
      <w:r>
        <w:t>Un Grupo quiere que una de sus personas empleadas realice un curso de 180 horas lectivas en Dirección y Gestión de Entidades no lucrativas cuyo importe asciende a 2.990 euros (con inicio en octubre de 2016 y fin en mayo de 2017). El coste/hora del curso sale a 16,61 euros/hora. La empleada asumiría el coste de los gastos de alojamiento y manutención del curso y el Grupo exclusivamente el coste de la matrícula.</w:t>
      </w:r>
    </w:p>
    <w:p w:rsidR="00E75178" w:rsidRDefault="00E75178" w:rsidP="00561BD2"/>
    <w:p w:rsidR="00E75178" w:rsidRDefault="00E75178" w:rsidP="00561BD2">
      <w:r>
        <w:t xml:space="preserve">El folleto del curso se puede consultar </w:t>
      </w:r>
      <w:hyperlink r:id="rId61" w:history="1">
        <w:r w:rsidRPr="007C177A">
          <w:rPr>
            <w:rStyle w:val="Hipervnculo"/>
          </w:rPr>
          <w:t>en este enlace web</w:t>
        </w:r>
      </w:hyperlink>
      <w:r>
        <w:t>. Una parte del coste del curso está subvencionado por la Obra Social de La Caixa y por la</w:t>
      </w:r>
      <w:r w:rsidRPr="007C177A">
        <w:t xml:space="preserve"> </w:t>
      </w:r>
      <w:r>
        <w:t>Fundación</w:t>
      </w:r>
      <w:r w:rsidRPr="007C177A">
        <w:t xml:space="preserve"> </w:t>
      </w:r>
      <w:proofErr w:type="spellStart"/>
      <w:r>
        <w:t>Esade</w:t>
      </w:r>
      <w:proofErr w:type="spellEnd"/>
      <w:r>
        <w:t xml:space="preserve">. </w:t>
      </w:r>
    </w:p>
    <w:p w:rsidR="00E75178" w:rsidRDefault="00E75178" w:rsidP="00561BD2"/>
    <w:p w:rsidR="00E75178" w:rsidRDefault="00E75178" w:rsidP="00561BD2">
      <w:r>
        <w:t>Entre los gastos subvencionables, la Orden DRS/128/2016 incluye en el art. 5.c) Gastos de formación del personal implicado en la explotación y animación del Grupo para llevar a cabo la EDLP.</w:t>
      </w:r>
    </w:p>
    <w:p w:rsidR="00E75178" w:rsidRDefault="00E75178" w:rsidP="00561BD2"/>
    <w:p w:rsidR="00E75178" w:rsidRDefault="00E75178" w:rsidP="00561BD2">
      <w:r>
        <w:t>¿Ese gasto sería subvencionable por la ayuda a los gastos de explotación y animación del Grupo?</w:t>
      </w:r>
    </w:p>
    <w:p w:rsidR="00E75178" w:rsidRDefault="00E75178" w:rsidP="00561BD2"/>
    <w:p w:rsidR="00E75178" w:rsidRPr="00736240" w:rsidRDefault="00E75178" w:rsidP="00561BD2">
      <w:pPr>
        <w:rPr>
          <w:color w:val="FF0000"/>
        </w:rPr>
      </w:pPr>
      <w:r w:rsidRPr="00736240">
        <w:rPr>
          <w:color w:val="FF0000"/>
        </w:rPr>
        <w:lastRenderedPageBreak/>
        <w:t>No</w:t>
      </w:r>
      <w:r>
        <w:rPr>
          <w:color w:val="FF0000"/>
        </w:rPr>
        <w:t>, después de 10 años en la dirección de la gestión de un Grupo esta ayuda no se justifica; si hubiera algún motivo especial para la formación, como un cambio de normativa, esta se podría impartir con carácter general para todos los Grupos</w:t>
      </w:r>
      <w:r w:rsidRPr="00736240">
        <w:rPr>
          <w:color w:val="FF0000"/>
        </w:rPr>
        <w:t>.</w:t>
      </w:r>
    </w:p>
    <w:p w:rsidR="00E75178" w:rsidRDefault="00E75178" w:rsidP="00253740">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53740">
      <w:pPr>
        <w:autoSpaceDE w:val="0"/>
        <w:autoSpaceDN w:val="0"/>
        <w:adjustRightInd w:val="0"/>
        <w:rPr>
          <w:rFonts w:cs="Arial"/>
          <w:szCs w:val="24"/>
        </w:rPr>
      </w:pPr>
    </w:p>
    <w:p w:rsidR="00E75178" w:rsidRDefault="00E75178" w:rsidP="000D542D">
      <w:pPr>
        <w:shd w:val="clear" w:color="auto" w:fill="D9D9D9"/>
      </w:pPr>
      <w:r w:rsidRPr="000D542D">
        <w:t>SITUACIÓN DE LOS CRITERIOS DE DESEMPATE</w:t>
      </w:r>
      <w:r>
        <w:t xml:space="preserve"> ENTRE PROYECTOS CON LA MISMA PUNTUACIÓN EN LA LISTA DE CRITERIOS DE ELEGIBILIDAD, SELECCIÓN E INTENSIDAD DE AYUDA</w:t>
      </w:r>
      <w:bookmarkStart w:id="683" w:name="ProcDóndePonerCriteriosDesempateEnListaC"/>
      <w:bookmarkEnd w:id="683"/>
    </w:p>
    <w:p w:rsidR="003C390F" w:rsidRPr="000746C7" w:rsidRDefault="003C390F" w:rsidP="003C390F">
      <w:pPr>
        <w:shd w:val="clear" w:color="auto" w:fill="D9D9D9"/>
        <w:rPr>
          <w:rStyle w:val="Textoennegrita"/>
          <w:rFonts w:cs="Arial"/>
          <w:b w:val="0"/>
          <w:color w:val="000000"/>
          <w:szCs w:val="24"/>
        </w:rPr>
      </w:pPr>
    </w:p>
    <w:p w:rsidR="003C390F" w:rsidRDefault="003C390F" w:rsidP="003C390F">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Default="00E75178" w:rsidP="0099523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rsidR="00E75178" w:rsidRPr="00881782" w:rsidRDefault="00E75178" w:rsidP="00995237">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0D542D" w:rsidRDefault="00E75178" w:rsidP="000D542D"/>
    <w:p w:rsidR="00E75178" w:rsidRDefault="00E75178" w:rsidP="000D542D">
      <w:r>
        <w:t>Un Grupo pregunta dónde coloca los criterios para deshacer empates en el orden de prelación en el que se han colocado los proyectos conforme a los criterios de selección.</w:t>
      </w:r>
    </w:p>
    <w:p w:rsidR="00E75178" w:rsidRPr="000D542D" w:rsidRDefault="00E75178" w:rsidP="000D542D"/>
    <w:p w:rsidR="00E75178" w:rsidRDefault="00E75178" w:rsidP="000D542D">
      <w:r>
        <w:t xml:space="preserve">¿Dónde se deben poner estos criterios de desempate: al final </w:t>
      </w:r>
      <w:proofErr w:type="gramStart"/>
      <w:r>
        <w:t>del  capítulo</w:t>
      </w:r>
      <w:proofErr w:type="gramEnd"/>
      <w:r>
        <w:t xml:space="preserve"> C. 2 (Criterios de selección) o se pueden poner en un capítulo aparte C.4?</w:t>
      </w:r>
    </w:p>
    <w:p w:rsidR="00E75178" w:rsidRDefault="00E75178" w:rsidP="000D542D"/>
    <w:p w:rsidR="00E75178" w:rsidRDefault="00E75178" w:rsidP="00940B08">
      <w:pPr>
        <w:pStyle w:val="Textosinformato"/>
        <w:rPr>
          <w:rFonts w:cs="Arial"/>
          <w:szCs w:val="24"/>
        </w:rPr>
      </w:pPr>
      <w:r w:rsidRPr="000D542D">
        <w:rPr>
          <w:color w:val="FF0000"/>
          <w:sz w:val="24"/>
          <w:szCs w:val="22"/>
        </w:rPr>
        <w:t>Creo que, aunque se repita, queda más claro ponerlo en cada uno de los Criterios de selección, es decir, en A.2, B.2 y C.2.</w:t>
      </w:r>
    </w:p>
    <w:p w:rsidR="00E75178" w:rsidRDefault="00E75178" w:rsidP="00DC4F8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DC4F89">
      <w:pPr>
        <w:autoSpaceDE w:val="0"/>
        <w:autoSpaceDN w:val="0"/>
        <w:adjustRightInd w:val="0"/>
        <w:rPr>
          <w:rFonts w:cs="Arial"/>
          <w:szCs w:val="24"/>
        </w:rPr>
      </w:pPr>
    </w:p>
    <w:p w:rsidR="00E75178" w:rsidRDefault="00E75178" w:rsidP="00DC4F89">
      <w:pPr>
        <w:shd w:val="clear" w:color="auto" w:fill="D9D9D9"/>
      </w:pPr>
      <w:bookmarkStart w:id="684" w:name="ProcPlacaBeneficiarioDóndeEnMáquinaONave"/>
      <w:bookmarkEnd w:id="684"/>
      <w:r w:rsidRPr="00BA11DD">
        <w:t>JUSTIFICACIÓN DE LA MEDIDA DE DIFUSIÓN EN UNA MÁQUINA: COLOCACIÓN DE LA PLACA DE LEADER EN LA MÁQUI</w:t>
      </w:r>
      <w:r>
        <w:t>NA O EN LA NAVE DONDE SE GUARDA</w:t>
      </w:r>
    </w:p>
    <w:p w:rsidR="003C390F" w:rsidRPr="000746C7" w:rsidRDefault="003C390F" w:rsidP="003C390F">
      <w:pPr>
        <w:shd w:val="clear" w:color="auto" w:fill="D9D9D9"/>
        <w:rPr>
          <w:rStyle w:val="Textoennegrita"/>
          <w:rFonts w:cs="Arial"/>
          <w:b w:val="0"/>
          <w:color w:val="000000"/>
          <w:szCs w:val="24"/>
        </w:rPr>
      </w:pPr>
    </w:p>
    <w:p w:rsidR="003C390F" w:rsidRPr="00BA11DD" w:rsidRDefault="003C390F" w:rsidP="003C390F">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Default="00E75178" w:rsidP="00DC4F8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064105" w:rsidRDefault="00E75178" w:rsidP="00DC4F89">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BA11DD" w:rsidRDefault="00E75178" w:rsidP="00DC4F89"/>
    <w:p w:rsidR="00E75178" w:rsidRDefault="00E75178" w:rsidP="00DC4F89">
      <w:r>
        <w:t>En el caso de una máquina que se utiliza para trabajar al aire libre y en distintas ubicaciones para la que se ha concedido una ayuda superior a 50.000 €:</w:t>
      </w:r>
    </w:p>
    <w:p w:rsidR="00E75178" w:rsidRDefault="00E75178" w:rsidP="00DC4F89"/>
    <w:p w:rsidR="00E75178" w:rsidRDefault="00E75178" w:rsidP="00DC4F89">
      <w:r>
        <w:t>¿Cabe la posibilidad de cumplir el requisito de publicidad de las ayudas con la colocación de una pegatina en la máquina o es preciso colocar una placa en la nave donde se guarda la máquina cuando esta no trabaja?</w:t>
      </w:r>
    </w:p>
    <w:p w:rsidR="00E75178" w:rsidRPr="0039793E" w:rsidRDefault="00E75178" w:rsidP="00DC4F89">
      <w:pPr>
        <w:rPr>
          <w:szCs w:val="24"/>
        </w:rPr>
      </w:pPr>
    </w:p>
    <w:p w:rsidR="00E75178" w:rsidRPr="0039793E" w:rsidRDefault="00E75178" w:rsidP="00DC4F89">
      <w:pPr>
        <w:rPr>
          <w:color w:val="FF0000"/>
          <w:szCs w:val="24"/>
        </w:rPr>
      </w:pPr>
      <w:r w:rsidRPr="0039793E">
        <w:rPr>
          <w:color w:val="FF0000"/>
          <w:szCs w:val="24"/>
        </w:rPr>
        <w:t xml:space="preserve">En general lo mejor es colocar la placa en la puerta de la nave donde se guarde la máquina, que es donde más visibilidad va a tener y donde va a durar más tiempo. </w:t>
      </w:r>
    </w:p>
    <w:p w:rsidR="00E75178" w:rsidRPr="0039793E" w:rsidRDefault="00E75178" w:rsidP="00DC4F89">
      <w:pPr>
        <w:rPr>
          <w:color w:val="FF0000"/>
          <w:szCs w:val="24"/>
        </w:rPr>
      </w:pPr>
    </w:p>
    <w:p w:rsidR="00E75178" w:rsidRPr="0039793E" w:rsidRDefault="00E75178" w:rsidP="00DC4F89">
      <w:pPr>
        <w:rPr>
          <w:color w:val="FF0000"/>
          <w:szCs w:val="24"/>
        </w:rPr>
      </w:pPr>
      <w:r w:rsidRPr="0039793E">
        <w:rPr>
          <w:color w:val="FF0000"/>
          <w:szCs w:val="24"/>
        </w:rPr>
        <w:t>En caso de duda, el Grupo podría analizar la conveniencia de poner la placa o bien en la máquina o bien en la nave donde se guarda la máquina conforme a criterios de funcionalidad y de visibilidad de la placa, teniendo en cuenta que en la placa viene el nombre del proyecto.</w:t>
      </w:r>
    </w:p>
    <w:p w:rsidR="00E75178" w:rsidRPr="0039793E" w:rsidRDefault="00E75178" w:rsidP="00DC4F89">
      <w:pPr>
        <w:rPr>
          <w:color w:val="FF0000"/>
          <w:szCs w:val="24"/>
        </w:rPr>
      </w:pPr>
    </w:p>
    <w:p w:rsidR="00E75178" w:rsidRDefault="00E75178" w:rsidP="00DC4F89">
      <w:pPr>
        <w:rPr>
          <w:color w:val="FF0000"/>
          <w:szCs w:val="24"/>
        </w:rPr>
      </w:pPr>
      <w:r>
        <w:rPr>
          <w:color w:val="FF0000"/>
          <w:szCs w:val="24"/>
        </w:rPr>
        <w:t xml:space="preserve">En el caso de que </w:t>
      </w:r>
      <w:r w:rsidRPr="0039793E">
        <w:rPr>
          <w:color w:val="FF0000"/>
          <w:szCs w:val="24"/>
        </w:rPr>
        <w:t>la máquina s</w:t>
      </w:r>
      <w:r>
        <w:rPr>
          <w:color w:val="FF0000"/>
          <w:szCs w:val="24"/>
        </w:rPr>
        <w:t>ea</w:t>
      </w:r>
      <w:r w:rsidRPr="0039793E">
        <w:rPr>
          <w:color w:val="FF0000"/>
          <w:szCs w:val="24"/>
        </w:rPr>
        <w:t xml:space="preserve"> itinerante, </w:t>
      </w:r>
      <w:r>
        <w:rPr>
          <w:color w:val="FF0000"/>
          <w:szCs w:val="24"/>
        </w:rPr>
        <w:t xml:space="preserve">estuviera casi siempre fuera </w:t>
      </w:r>
      <w:r w:rsidRPr="0039793E">
        <w:rPr>
          <w:color w:val="FF0000"/>
          <w:szCs w:val="24"/>
        </w:rPr>
        <w:t xml:space="preserve">del lugar </w:t>
      </w:r>
      <w:r>
        <w:rPr>
          <w:color w:val="FF0000"/>
          <w:szCs w:val="24"/>
        </w:rPr>
        <w:t xml:space="preserve">donde se guarda </w:t>
      </w:r>
      <w:r w:rsidRPr="0039793E">
        <w:rPr>
          <w:color w:val="FF0000"/>
          <w:szCs w:val="24"/>
        </w:rPr>
        <w:t>o no se qued</w:t>
      </w:r>
      <w:r>
        <w:rPr>
          <w:color w:val="FF0000"/>
          <w:szCs w:val="24"/>
        </w:rPr>
        <w:t>ara</w:t>
      </w:r>
      <w:r w:rsidRPr="0039793E">
        <w:rPr>
          <w:color w:val="FF0000"/>
          <w:szCs w:val="24"/>
        </w:rPr>
        <w:t xml:space="preserve"> fija en una </w:t>
      </w:r>
      <w:r>
        <w:rPr>
          <w:color w:val="FF0000"/>
          <w:szCs w:val="24"/>
        </w:rPr>
        <w:t xml:space="preserve">misma </w:t>
      </w:r>
      <w:r w:rsidRPr="0039793E">
        <w:rPr>
          <w:color w:val="FF0000"/>
          <w:szCs w:val="24"/>
        </w:rPr>
        <w:t xml:space="preserve">nave o local, la placa se </w:t>
      </w:r>
      <w:r>
        <w:rPr>
          <w:color w:val="FF0000"/>
          <w:szCs w:val="24"/>
        </w:rPr>
        <w:t xml:space="preserve">podría </w:t>
      </w:r>
      <w:r w:rsidRPr="0039793E">
        <w:rPr>
          <w:color w:val="FF0000"/>
          <w:szCs w:val="24"/>
        </w:rPr>
        <w:t>po</w:t>
      </w:r>
      <w:r>
        <w:rPr>
          <w:color w:val="FF0000"/>
          <w:szCs w:val="24"/>
        </w:rPr>
        <w:t>ne</w:t>
      </w:r>
      <w:r w:rsidRPr="0039793E">
        <w:rPr>
          <w:color w:val="FF0000"/>
          <w:szCs w:val="24"/>
        </w:rPr>
        <w:t>r en la máquina que es objeto de la ayuda</w:t>
      </w:r>
      <w:r>
        <w:rPr>
          <w:color w:val="FF0000"/>
          <w:szCs w:val="24"/>
        </w:rPr>
        <w:t>, pero en este caso el Grupo tendría que analizar la funcionalidad y la visibilidad de colocar allí la placa: se pondrá la placa en la máquina solo si es práctico ponerla allí (por ejemplo, si se estima que no se va a caer con frecuencia o a estropear fácilmente) y si poner la placa en la máquina supone darle mayor visibilidad</w:t>
      </w:r>
      <w:r w:rsidRPr="0039793E">
        <w:rPr>
          <w:color w:val="FF0000"/>
          <w:szCs w:val="24"/>
        </w:rPr>
        <w:t>.</w:t>
      </w:r>
    </w:p>
    <w:p w:rsidR="00E75178" w:rsidRDefault="00E75178" w:rsidP="00DC4F89">
      <w:pPr>
        <w:rPr>
          <w:color w:val="FF0000"/>
          <w:szCs w:val="24"/>
        </w:rPr>
      </w:pPr>
    </w:p>
    <w:p w:rsidR="00E75178" w:rsidRPr="0039793E" w:rsidRDefault="00E75178" w:rsidP="00DC4F89">
      <w:pPr>
        <w:rPr>
          <w:color w:val="FF0000"/>
          <w:szCs w:val="24"/>
        </w:rPr>
      </w:pPr>
      <w:r>
        <w:rPr>
          <w:color w:val="FF0000"/>
          <w:szCs w:val="24"/>
        </w:rPr>
        <w:t xml:space="preserve">Es mejor </w:t>
      </w:r>
      <w:r w:rsidRPr="0039793E">
        <w:rPr>
          <w:color w:val="FF0000"/>
          <w:szCs w:val="24"/>
        </w:rPr>
        <w:t xml:space="preserve">poner la placa en la puerta de la nave si </w:t>
      </w:r>
      <w:r>
        <w:rPr>
          <w:color w:val="FF0000"/>
          <w:szCs w:val="24"/>
        </w:rPr>
        <w:t>es</w:t>
      </w:r>
      <w:r w:rsidRPr="0039793E">
        <w:rPr>
          <w:color w:val="FF0000"/>
          <w:szCs w:val="24"/>
        </w:rPr>
        <w:t xml:space="preserve">a máquina se desplaza a </w:t>
      </w:r>
      <w:proofErr w:type="gramStart"/>
      <w:r w:rsidRPr="0039793E">
        <w:rPr>
          <w:color w:val="FF0000"/>
          <w:szCs w:val="24"/>
        </w:rPr>
        <w:t>menudo</w:t>
      </w:r>
      <w:proofErr w:type="gramEnd"/>
      <w:r w:rsidRPr="0039793E">
        <w:rPr>
          <w:color w:val="FF0000"/>
          <w:szCs w:val="24"/>
        </w:rPr>
        <w:t xml:space="preserve"> pero trabaja en una ubicación donde va a ser escasamente visible, o si la placa </w:t>
      </w:r>
      <w:r w:rsidRPr="0039793E">
        <w:rPr>
          <w:color w:val="FF0000"/>
          <w:szCs w:val="24"/>
        </w:rPr>
        <w:lastRenderedPageBreak/>
        <w:t>colocada en la máquina va a sufrir movimientos bruscos que hacen prever que la placa no durará mucho tiempo en ella y que será necesario sustituirla a menudo</w:t>
      </w:r>
      <w:r>
        <w:rPr>
          <w:color w:val="FF0000"/>
          <w:szCs w:val="24"/>
        </w:rPr>
        <w:t>, o si la placa tiene que estar en una parte de la máquina que se ensucia a menudo y eso dificulta su visibilidad</w:t>
      </w:r>
      <w:r w:rsidRPr="0039793E">
        <w:rPr>
          <w:color w:val="FF0000"/>
          <w:szCs w:val="24"/>
        </w:rPr>
        <w:t>.</w:t>
      </w:r>
    </w:p>
    <w:p w:rsidR="00E75178" w:rsidRPr="0039793E" w:rsidRDefault="00E75178" w:rsidP="00DC4F89">
      <w:pPr>
        <w:rPr>
          <w:color w:val="FF0000"/>
          <w:szCs w:val="24"/>
        </w:rPr>
      </w:pPr>
    </w:p>
    <w:p w:rsidR="00E75178" w:rsidRDefault="00E75178" w:rsidP="00DC4F89">
      <w:pPr>
        <w:rPr>
          <w:color w:val="FF0000"/>
        </w:rPr>
      </w:pPr>
      <w:r w:rsidRPr="0039793E">
        <w:rPr>
          <w:color w:val="FF0000"/>
          <w:szCs w:val="24"/>
        </w:rPr>
        <w:t xml:space="preserve">Si la máquina estuviera fija en un local o nave o si la máquina se guarda </w:t>
      </w:r>
      <w:r>
        <w:rPr>
          <w:color w:val="FF0000"/>
          <w:szCs w:val="24"/>
        </w:rPr>
        <w:t xml:space="preserve">con una cierta frecuencia </w:t>
      </w:r>
      <w:r w:rsidRPr="0039793E">
        <w:rPr>
          <w:color w:val="FF0000"/>
          <w:szCs w:val="24"/>
        </w:rPr>
        <w:t>en un local o nave, la placa siempre habría que ponerla en la puerta del local o nave donde se instale o guarde la máquina, y no en la máquina.</w:t>
      </w:r>
    </w:p>
    <w:p w:rsidR="00E75178" w:rsidRDefault="00E75178" w:rsidP="00253740">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53740">
      <w:pPr>
        <w:autoSpaceDE w:val="0"/>
        <w:autoSpaceDN w:val="0"/>
        <w:adjustRightInd w:val="0"/>
        <w:rPr>
          <w:rFonts w:cs="Arial"/>
          <w:szCs w:val="24"/>
        </w:rPr>
      </w:pPr>
    </w:p>
    <w:p w:rsidR="00E75178" w:rsidRDefault="00E75178" w:rsidP="00940B08">
      <w:pPr>
        <w:shd w:val="clear" w:color="auto" w:fill="D9D9D9"/>
      </w:pPr>
      <w:bookmarkStart w:id="685" w:name="ProcGastoFuncionamientoComunicaOtraAyuda"/>
      <w:bookmarkEnd w:id="685"/>
      <w:r w:rsidRPr="00940B08">
        <w:t>GASTO DE FUNCIONAMIENTO: COMUNICACIÓN A DGA DE LA CONCESIÓN DE OTRA AYUDA PARA LA MISMA FINALIDAD</w:t>
      </w:r>
      <w:r>
        <w:t xml:space="preserve"> (POR EJEMPLO, </w:t>
      </w:r>
      <w:proofErr w:type="spellStart"/>
      <w:r>
        <w:t>DPs</w:t>
      </w:r>
      <w:proofErr w:type="spellEnd"/>
      <w:r>
        <w:t>)</w:t>
      </w:r>
    </w:p>
    <w:p w:rsidR="003C390F" w:rsidRPr="000746C7" w:rsidRDefault="003C390F" w:rsidP="003C390F">
      <w:pPr>
        <w:shd w:val="clear" w:color="auto" w:fill="D9D9D9"/>
        <w:rPr>
          <w:rStyle w:val="Textoennegrita"/>
          <w:rFonts w:cs="Arial"/>
          <w:b w:val="0"/>
          <w:color w:val="000000"/>
          <w:szCs w:val="24"/>
        </w:rPr>
      </w:pPr>
    </w:p>
    <w:p w:rsidR="003C390F" w:rsidRPr="00940B08" w:rsidRDefault="003C390F" w:rsidP="003C390F">
      <w:pPr>
        <w:shd w:val="clear" w:color="auto" w:fill="D9D9D9"/>
      </w:pPr>
      <w:r>
        <w:rPr>
          <w:rStyle w:val="Textoennegrita"/>
          <w:rFonts w:cs="Arial"/>
          <w:b w:val="0"/>
          <w:color w:val="000000"/>
          <w:szCs w:val="24"/>
        </w:rPr>
        <w:t>RESPUESTA DE 28</w:t>
      </w:r>
      <w:r w:rsidRPr="000746C7">
        <w:rPr>
          <w:rStyle w:val="Textoennegrita"/>
          <w:rFonts w:cs="Arial"/>
          <w:b w:val="0"/>
          <w:color w:val="000000"/>
          <w:szCs w:val="24"/>
        </w:rPr>
        <w:t>.0</w:t>
      </w:r>
      <w:r>
        <w:rPr>
          <w:rStyle w:val="Textoennegrita"/>
          <w:rFonts w:cs="Arial"/>
          <w:b w:val="0"/>
          <w:color w:val="000000"/>
          <w:szCs w:val="24"/>
        </w:rPr>
        <w:t>9</w:t>
      </w:r>
      <w:r w:rsidRPr="000746C7">
        <w:rPr>
          <w:rStyle w:val="Textoennegrita"/>
          <w:rFonts w:cs="Arial"/>
          <w:b w:val="0"/>
          <w:color w:val="000000"/>
          <w:szCs w:val="24"/>
        </w:rPr>
        <w:t>.2016</w:t>
      </w:r>
    </w:p>
    <w:p w:rsidR="00E75178" w:rsidRPr="00881782" w:rsidRDefault="00E75178" w:rsidP="009639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DD5C1B" w:rsidRDefault="00E75178" w:rsidP="00963955">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53740">
      <w:pPr>
        <w:autoSpaceDE w:val="0"/>
        <w:autoSpaceDN w:val="0"/>
        <w:adjustRightInd w:val="0"/>
        <w:rPr>
          <w:rFonts w:cs="Arial"/>
          <w:szCs w:val="24"/>
        </w:rPr>
      </w:pPr>
    </w:p>
    <w:p w:rsidR="00E75178" w:rsidRDefault="00E75178" w:rsidP="00253740">
      <w:pPr>
        <w:autoSpaceDE w:val="0"/>
        <w:autoSpaceDN w:val="0"/>
        <w:adjustRightInd w:val="0"/>
        <w:rPr>
          <w:rFonts w:cs="Arial"/>
          <w:szCs w:val="24"/>
        </w:rPr>
      </w:pPr>
      <w:r>
        <w:rPr>
          <w:rFonts w:cs="Arial"/>
          <w:szCs w:val="24"/>
        </w:rPr>
        <w:t>¿Es necesario que el Grupo solicite a DGA la modificación de la resolución de la ayuda al gasto de funcionamiento cuando el Grupo conoce que ha obtenido una ayuda para la misma finalidad, por ejemplo, de una DP?</w:t>
      </w:r>
    </w:p>
    <w:p w:rsidR="00E75178" w:rsidRDefault="00E75178" w:rsidP="00253740">
      <w:pPr>
        <w:autoSpaceDE w:val="0"/>
        <w:autoSpaceDN w:val="0"/>
        <w:adjustRightInd w:val="0"/>
        <w:rPr>
          <w:rFonts w:cs="Arial"/>
          <w:szCs w:val="24"/>
        </w:rPr>
      </w:pPr>
    </w:p>
    <w:p w:rsidR="00E75178" w:rsidRPr="00963955" w:rsidRDefault="00E75178" w:rsidP="00940B08">
      <w:pPr>
        <w:rPr>
          <w:color w:val="FF0000"/>
        </w:rPr>
      </w:pPr>
      <w:r w:rsidRPr="00963955">
        <w:rPr>
          <w:color w:val="FF0000"/>
        </w:rPr>
        <w:t>El Grupo tiene la obligación de comunicar a DGA la concesión de otra ayuda para la misma finalidad</w:t>
      </w:r>
      <w:r>
        <w:rPr>
          <w:color w:val="FF0000"/>
        </w:rPr>
        <w:t xml:space="preserve">. En ese momento, el Grupo </w:t>
      </w:r>
      <w:r w:rsidRPr="00963955">
        <w:rPr>
          <w:color w:val="FF0000"/>
        </w:rPr>
        <w:t>justifica</w:t>
      </w:r>
      <w:r>
        <w:rPr>
          <w:color w:val="FF0000"/>
        </w:rPr>
        <w:t>rá</w:t>
      </w:r>
      <w:r w:rsidRPr="00963955">
        <w:rPr>
          <w:color w:val="FF0000"/>
        </w:rPr>
        <w:t xml:space="preserve"> a DGA en un informe qué gastos no se van a ejecutar de los antes previstos en la solicitud de ayuda: est</w:t>
      </w:r>
      <w:r>
        <w:rPr>
          <w:color w:val="FF0000"/>
        </w:rPr>
        <w:t xml:space="preserve">e informe </w:t>
      </w:r>
      <w:r w:rsidRPr="00963955">
        <w:rPr>
          <w:color w:val="FF0000"/>
        </w:rPr>
        <w:t xml:space="preserve">no es necesario </w:t>
      </w:r>
      <w:r>
        <w:rPr>
          <w:color w:val="FF0000"/>
        </w:rPr>
        <w:t xml:space="preserve">hacerlo </w:t>
      </w:r>
      <w:r w:rsidRPr="00963955">
        <w:rPr>
          <w:color w:val="FF0000"/>
        </w:rPr>
        <w:t xml:space="preserve">tras </w:t>
      </w:r>
      <w:r>
        <w:rPr>
          <w:color w:val="FF0000"/>
        </w:rPr>
        <w:t xml:space="preserve">la </w:t>
      </w:r>
      <w:r w:rsidRPr="00963955">
        <w:rPr>
          <w:color w:val="FF0000"/>
        </w:rPr>
        <w:t>aproba</w:t>
      </w:r>
      <w:r>
        <w:rPr>
          <w:color w:val="FF0000"/>
        </w:rPr>
        <w:t>ción</w:t>
      </w:r>
      <w:r w:rsidRPr="00963955">
        <w:rPr>
          <w:color w:val="FF0000"/>
        </w:rPr>
        <w:t xml:space="preserve"> por Junta Directiva, como se hace con una solicitud de modificación de la resolución de la ayuda de funcionamiento</w:t>
      </w:r>
      <w:r>
        <w:rPr>
          <w:color w:val="FF0000"/>
        </w:rPr>
        <w:t xml:space="preserve"> antes de la solicitud del pago</w:t>
      </w:r>
      <w:r w:rsidRPr="00963955">
        <w:rPr>
          <w:color w:val="FF0000"/>
        </w:rPr>
        <w:t xml:space="preserve">. </w:t>
      </w:r>
    </w:p>
    <w:p w:rsidR="00E75178" w:rsidRDefault="00E75178" w:rsidP="00940B08"/>
    <w:p w:rsidR="00E75178" w:rsidRPr="00963955" w:rsidRDefault="00E75178" w:rsidP="00940B08">
      <w:pPr>
        <w:rPr>
          <w:color w:val="FF0000"/>
        </w:rPr>
      </w:pPr>
      <w:r w:rsidRPr="00963955">
        <w:rPr>
          <w:color w:val="FF0000"/>
        </w:rPr>
        <w:t xml:space="preserve">La solicitud de modificación de resolución aprobatoria solo es necesario hacerla en los tres casos especificados en el último párrafo de la página 47 </w:t>
      </w:r>
      <w:r>
        <w:rPr>
          <w:color w:val="FF0000"/>
        </w:rPr>
        <w:t>d</w:t>
      </w:r>
      <w:r w:rsidRPr="00963955">
        <w:rPr>
          <w:color w:val="FF0000"/>
        </w:rPr>
        <w:t>el Manual de procedimiento:</w:t>
      </w:r>
    </w:p>
    <w:p w:rsidR="00E75178" w:rsidRPr="00940B08" w:rsidRDefault="00E75178" w:rsidP="00940B08"/>
    <w:p w:rsidR="00E75178" w:rsidRPr="00940B08" w:rsidRDefault="00E75178" w:rsidP="00554BF6">
      <w:pPr>
        <w:autoSpaceDE w:val="0"/>
        <w:autoSpaceDN w:val="0"/>
        <w:adjustRightInd w:val="0"/>
        <w:ind w:left="1134" w:right="993"/>
        <w:rPr>
          <w:rFonts w:ascii="Calibri" w:hAnsi="Calibri"/>
          <w:bCs/>
          <w:i/>
          <w:iCs/>
          <w:color w:val="FF0000"/>
          <w:szCs w:val="24"/>
        </w:rPr>
      </w:pPr>
      <w:r w:rsidRPr="00940B08">
        <w:rPr>
          <w:rFonts w:ascii="Calibri" w:hAnsi="Calibri"/>
          <w:bCs/>
          <w:i/>
          <w:iCs/>
          <w:color w:val="FF0000"/>
          <w:szCs w:val="24"/>
        </w:rPr>
        <w:t>“Es decir, sólo se presentará una modificación de la resolución cuando se vaya a aumentar el importe global del expediente o en más de un 20 % en algún subconcepto o se vaya a aumentar el gasto en personal del Grupo. Toda modificación tiene que ser aprobada por la Junta Directiva antes de presentar la solicitud de pago del expediente”.</w:t>
      </w:r>
    </w:p>
    <w:p w:rsidR="00E75178" w:rsidRDefault="00E75178" w:rsidP="00963955">
      <w:pPr>
        <w:rPr>
          <w:rFonts w:cs="Arial"/>
          <w:szCs w:val="24"/>
        </w:rPr>
      </w:pPr>
    </w:p>
    <w:p w:rsidR="00E75178" w:rsidRDefault="00E75178" w:rsidP="00F3507D">
      <w:pPr>
        <w:shd w:val="clear" w:color="auto" w:fill="BFBFBF"/>
        <w:jc w:val="center"/>
        <w:outlineLvl w:val="0"/>
        <w:rPr>
          <w:rFonts w:cs="Arial"/>
          <w:b/>
          <w:sz w:val="44"/>
          <w:szCs w:val="44"/>
          <w:u w:val="single"/>
        </w:rPr>
      </w:pPr>
      <w:r>
        <w:rPr>
          <w:rFonts w:cs="Arial"/>
          <w:b/>
          <w:sz w:val="44"/>
          <w:szCs w:val="44"/>
          <w:u w:val="single"/>
        </w:rPr>
        <w:t>MANUAL DE PROCEDIMIENTO</w:t>
      </w:r>
      <w:r w:rsidRPr="00F3507D">
        <w:rPr>
          <w:rFonts w:cs="Arial"/>
          <w:b/>
          <w:sz w:val="44"/>
          <w:szCs w:val="44"/>
          <w:u w:val="single"/>
        </w:rPr>
        <w:t xml:space="preserve"> </w:t>
      </w:r>
    </w:p>
    <w:p w:rsidR="00E75178" w:rsidRDefault="00E75178" w:rsidP="00F3507D">
      <w:pPr>
        <w:shd w:val="clear" w:color="auto" w:fill="BFBFBF"/>
        <w:jc w:val="center"/>
        <w:outlineLvl w:val="0"/>
        <w:rPr>
          <w:rFonts w:cs="Arial"/>
          <w:b/>
          <w:sz w:val="44"/>
          <w:szCs w:val="44"/>
          <w:u w:val="single"/>
        </w:rPr>
      </w:pPr>
    </w:p>
    <w:p w:rsidR="00E75178" w:rsidRPr="00F3507D" w:rsidRDefault="00E75178" w:rsidP="00F3507D">
      <w:pPr>
        <w:shd w:val="clear" w:color="auto" w:fill="BFBFBF"/>
        <w:jc w:val="center"/>
        <w:outlineLvl w:val="0"/>
        <w:rPr>
          <w:rFonts w:cs="Arial"/>
          <w:b/>
          <w:sz w:val="44"/>
          <w:szCs w:val="44"/>
          <w:u w:val="single"/>
        </w:rPr>
      </w:pPr>
      <w:r w:rsidRPr="00F3507D">
        <w:rPr>
          <w:rFonts w:cs="Arial"/>
          <w:b/>
          <w:sz w:val="44"/>
          <w:szCs w:val="44"/>
          <w:u w:val="single"/>
        </w:rPr>
        <w:t xml:space="preserve">2.2.14) </w:t>
      </w:r>
      <w:bookmarkStart w:id="686" w:name="RESPUESTASPROCEDIMIENTOTRAS28092016"/>
      <w:bookmarkEnd w:id="686"/>
      <w:r w:rsidRPr="00F3507D">
        <w:rPr>
          <w:rFonts w:cs="Arial"/>
          <w:b/>
          <w:sz w:val="44"/>
          <w:szCs w:val="44"/>
          <w:u w:val="single"/>
        </w:rPr>
        <w:t>DUDAS RESPONDIDAS POR DGA DESPUÉS DEL 28.09.2016</w:t>
      </w:r>
    </w:p>
    <w:p w:rsidR="00E75178" w:rsidRPr="00881782" w:rsidRDefault="00E75178" w:rsidP="00F3507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3507D">
      <w:pPr>
        <w:autoSpaceDE w:val="0"/>
        <w:autoSpaceDN w:val="0"/>
        <w:rPr>
          <w:sz w:val="16"/>
          <w:szCs w:val="16"/>
        </w:rPr>
      </w:pPr>
    </w:p>
    <w:p w:rsidR="00E75178" w:rsidRDefault="00E75178" w:rsidP="00F55EB1">
      <w:pPr>
        <w:shd w:val="clear" w:color="auto" w:fill="D9D9D9"/>
      </w:pPr>
      <w:bookmarkStart w:id="687" w:name="ProcContrataConEmpresaVinculadaServicios"/>
      <w:bookmarkEnd w:id="687"/>
      <w:r w:rsidRPr="00F55EB1">
        <w:t xml:space="preserve">AUTORIZACIÓN </w:t>
      </w:r>
      <w:r>
        <w:t>DE DGA AL BENEFICIARIO PARA</w:t>
      </w:r>
      <w:r w:rsidRPr="00F55EB1">
        <w:t xml:space="preserve"> LA CONTRATACIÓN </w:t>
      </w:r>
      <w:r>
        <w:t xml:space="preserve">DE PRESTACIONES DE BIENES O SERVICIOS POR </w:t>
      </w:r>
      <w:r w:rsidRPr="00F55EB1">
        <w:t>UNA EMPRESA VINCULADA: NECESIDAD DE UN INFORME DE TÉCNICO INDEPENDIENTE</w:t>
      </w:r>
      <w:r>
        <w:t xml:space="preserve"> O DEL GRUPO</w:t>
      </w:r>
    </w:p>
    <w:p w:rsidR="003A0E95" w:rsidRDefault="003A0E95" w:rsidP="00F55EB1">
      <w:pPr>
        <w:shd w:val="clear" w:color="auto" w:fill="D9D9D9"/>
      </w:pPr>
    </w:p>
    <w:p w:rsidR="003A0E95" w:rsidRDefault="003A0E95" w:rsidP="00F55EB1">
      <w:pPr>
        <w:shd w:val="clear" w:color="auto" w:fill="D9D9D9"/>
      </w:pPr>
      <w:r>
        <w:t>RESPUESTA DE 14.10.2016</w:t>
      </w:r>
    </w:p>
    <w:p w:rsidR="003A0E95" w:rsidRDefault="003A0E95" w:rsidP="00F55EB1">
      <w:pPr>
        <w:shd w:val="clear" w:color="auto" w:fill="D9D9D9"/>
      </w:pPr>
    </w:p>
    <w:p w:rsidR="003A0E95" w:rsidRPr="00F55EB1" w:rsidRDefault="003A0E95" w:rsidP="00F55EB1">
      <w:pPr>
        <w:shd w:val="clear" w:color="auto" w:fill="D9D9D9"/>
      </w:pPr>
      <w:r>
        <w:t>RESPUESTA MATIZADA POR EL MANUAL DE PROCEDIMIENTO DE 2017</w:t>
      </w:r>
    </w:p>
    <w:p w:rsidR="00E75178" w:rsidRPr="00881782" w:rsidRDefault="00E75178" w:rsidP="00F3507D">
      <w:pPr>
        <w:autoSpaceDE w:val="0"/>
        <w:autoSpaceDN w:val="0"/>
        <w:rPr>
          <w:sz w:val="16"/>
          <w:szCs w:val="16"/>
        </w:rPr>
      </w:pPr>
      <w:r w:rsidRPr="00881782">
        <w:rPr>
          <w:sz w:val="16"/>
          <w:szCs w:val="16"/>
        </w:rPr>
        <w:lastRenderedPageBreak/>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3507D">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3507D"/>
    <w:p w:rsidR="00E75178" w:rsidRPr="007D7ABC" w:rsidRDefault="00E75178" w:rsidP="007D7ABC">
      <w:r w:rsidRPr="007D7ABC">
        <w:t>Un Grupo se va a encontrar con que varios beneficiarios quieren contratar trabajos con empresas vinculadas a él, pero no de obra civil, sino de prestación de bienes o servicios. Dado el amplio abanico de la tipología de bienes y servicios, la respuesta dada sobre la necesidad de un técnico competente independiente, arquitecto o arquitecto técnico, por ejemplo, no se ajusta a la compra de bienes o a la prestación de servicios.</w:t>
      </w:r>
    </w:p>
    <w:p w:rsidR="00E75178" w:rsidRDefault="00E75178" w:rsidP="007D7ABC">
      <w:pPr>
        <w:rPr>
          <w:rFonts w:ascii="Calibri" w:hAnsi="Calibri"/>
          <w:b/>
          <w:bCs/>
          <w:color w:val="1F497D"/>
          <w:sz w:val="22"/>
        </w:rPr>
      </w:pPr>
    </w:p>
    <w:p w:rsidR="00E75178" w:rsidRDefault="00E75178" w:rsidP="00F3507D">
      <w:r>
        <w:t>¿Cómo puede actuar el Grupo en estos casos?</w:t>
      </w:r>
    </w:p>
    <w:p w:rsidR="00E75178" w:rsidRDefault="00E75178" w:rsidP="00F3507D"/>
    <w:p w:rsidR="00E75178" w:rsidRDefault="00E75178" w:rsidP="008C1995">
      <w:pPr>
        <w:rPr>
          <w:rFonts w:cs="Arial"/>
          <w:szCs w:val="24"/>
        </w:rPr>
      </w:pPr>
      <w:r>
        <w:rPr>
          <w:rFonts w:cs="Arial"/>
          <w:iCs/>
          <w:color w:val="FF0000"/>
          <w:szCs w:val="24"/>
        </w:rPr>
        <w:t>La comisión de expertos del</w:t>
      </w:r>
      <w:r w:rsidRPr="00DC1E34">
        <w:rPr>
          <w:rFonts w:cs="Arial"/>
          <w:iCs/>
          <w:color w:val="FF0000"/>
          <w:szCs w:val="24"/>
        </w:rPr>
        <w:t xml:space="preserve"> </w:t>
      </w:r>
      <w:r>
        <w:rPr>
          <w:rFonts w:cs="Arial"/>
          <w:iCs/>
          <w:color w:val="FF0000"/>
          <w:szCs w:val="24"/>
        </w:rPr>
        <w:t xml:space="preserve">Grupo puede firmar un informe técnico que justifique que los bienes o servicios van a ser puestos a disposición del beneficiario a precios de mercado. El Grupo debería guardar constancia documental del argumento en que basa su informe. Podría ser el caso, por ejemplo, de la compra de ordenadores, en la que el Grupo podría pedir presupuestos con las mismas características que el bien o servicio en cuestión, presupuestos que le servirían como base del argumento para emitir el informe. Si el Grupo no puede realizar este informe en cierto tipo de bienes o servicios específicos, el Grupo tendrá que recurrir al informe de un técnico competente independiente del promotor </w:t>
      </w:r>
      <w:r w:rsidRPr="00DC1E34">
        <w:rPr>
          <w:rFonts w:cs="Arial"/>
          <w:iCs/>
          <w:color w:val="FF0000"/>
          <w:szCs w:val="24"/>
        </w:rPr>
        <w:t xml:space="preserve">que especifique que </w:t>
      </w:r>
      <w:r>
        <w:rPr>
          <w:rFonts w:cs="Arial"/>
          <w:iCs/>
          <w:color w:val="FF0000"/>
          <w:szCs w:val="24"/>
        </w:rPr>
        <w:t xml:space="preserve">los bienes o servicios </w:t>
      </w:r>
      <w:r w:rsidRPr="00DC1E34">
        <w:rPr>
          <w:rFonts w:cs="Arial"/>
          <w:iCs/>
          <w:color w:val="FF0000"/>
          <w:szCs w:val="24"/>
        </w:rPr>
        <w:t>se ajusta</w:t>
      </w:r>
      <w:r>
        <w:rPr>
          <w:rFonts w:cs="Arial"/>
          <w:iCs/>
          <w:color w:val="FF0000"/>
          <w:szCs w:val="24"/>
        </w:rPr>
        <w:t>n</w:t>
      </w:r>
      <w:r w:rsidRPr="00DC1E34">
        <w:rPr>
          <w:rFonts w:cs="Arial"/>
          <w:iCs/>
          <w:color w:val="FF0000"/>
          <w:szCs w:val="24"/>
        </w:rPr>
        <w:t xml:space="preserve"> a </w:t>
      </w:r>
      <w:r>
        <w:rPr>
          <w:rFonts w:cs="Arial"/>
          <w:iCs/>
          <w:color w:val="FF0000"/>
          <w:szCs w:val="24"/>
        </w:rPr>
        <w:t>precios de mercado</w:t>
      </w:r>
      <w:r w:rsidRPr="00DC1E34">
        <w:rPr>
          <w:rFonts w:cs="Arial"/>
          <w:iCs/>
          <w:color w:val="FF0000"/>
          <w:szCs w:val="24"/>
        </w:rPr>
        <w:t>.</w:t>
      </w:r>
    </w:p>
    <w:p w:rsidR="00E75178" w:rsidRDefault="00E75178" w:rsidP="00B7107B">
      <w:pPr>
        <w:rPr>
          <w:color w:val="FF0000"/>
          <w:szCs w:val="24"/>
        </w:rPr>
      </w:pPr>
    </w:p>
    <w:p w:rsidR="003A0E95" w:rsidRPr="003A0E95" w:rsidRDefault="003A0E95" w:rsidP="00B7107B">
      <w:pPr>
        <w:rPr>
          <w:color w:val="00B050"/>
          <w:szCs w:val="24"/>
        </w:rPr>
      </w:pPr>
      <w:r w:rsidRPr="003A0E95">
        <w:rPr>
          <w:color w:val="00B050"/>
          <w:szCs w:val="24"/>
        </w:rPr>
        <w:t>N. de RADR: Respuesta matizada por el Manual de procedimiento de 2017:</w:t>
      </w:r>
    </w:p>
    <w:p w:rsidR="003A0E95" w:rsidRDefault="003A0E95" w:rsidP="00B7107B">
      <w:pPr>
        <w:rPr>
          <w:color w:val="FF0000"/>
          <w:szCs w:val="24"/>
        </w:rPr>
      </w:pPr>
    </w:p>
    <w:p w:rsidR="003A0E95" w:rsidRPr="003A0E95" w:rsidRDefault="003A0E95" w:rsidP="003A0E95">
      <w:pPr>
        <w:autoSpaceDE w:val="0"/>
        <w:autoSpaceDN w:val="0"/>
        <w:adjustRightInd w:val="0"/>
        <w:ind w:left="567" w:right="992"/>
        <w:jc w:val="left"/>
        <w:rPr>
          <w:rFonts w:asciiTheme="minorHAnsi" w:hAnsiTheme="minorHAnsi" w:cs="Arial"/>
          <w:i/>
          <w:iCs/>
          <w:color w:val="FF0000"/>
          <w:szCs w:val="24"/>
        </w:rPr>
      </w:pPr>
      <w:r>
        <w:rPr>
          <w:rFonts w:asciiTheme="minorHAnsi" w:hAnsiTheme="minorHAnsi" w:cs="Arial"/>
          <w:i/>
          <w:iCs/>
          <w:color w:val="FF0000"/>
          <w:szCs w:val="24"/>
        </w:rPr>
        <w:t>“</w:t>
      </w:r>
      <w:r w:rsidRPr="003A0E95">
        <w:rPr>
          <w:rFonts w:asciiTheme="minorHAnsi" w:hAnsiTheme="minorHAnsi" w:cs="Arial"/>
          <w:i/>
          <w:iCs/>
          <w:color w:val="FF0000"/>
          <w:szCs w:val="24"/>
        </w:rPr>
        <w:t>En el caso de comité de expertos, debe haber un técnico o, en su caso, un asesor puntual, con la</w:t>
      </w:r>
      <w:r>
        <w:rPr>
          <w:rFonts w:asciiTheme="minorHAnsi" w:hAnsiTheme="minorHAnsi" w:cs="Arial"/>
          <w:i/>
          <w:iCs/>
          <w:color w:val="FF0000"/>
          <w:szCs w:val="24"/>
        </w:rPr>
        <w:t xml:space="preserve"> </w:t>
      </w:r>
      <w:r w:rsidRPr="003A0E95">
        <w:rPr>
          <w:rFonts w:asciiTheme="minorHAnsi" w:hAnsiTheme="minorHAnsi" w:cs="Arial"/>
          <w:i/>
          <w:iCs/>
          <w:color w:val="FF0000"/>
          <w:szCs w:val="24"/>
        </w:rPr>
        <w:t>competencia necesaria para evaluar actividades con especiales características, como por ejemplo obra</w:t>
      </w:r>
      <w:r>
        <w:rPr>
          <w:rFonts w:asciiTheme="minorHAnsi" w:hAnsiTheme="minorHAnsi" w:cs="Arial"/>
          <w:i/>
          <w:iCs/>
          <w:color w:val="FF0000"/>
          <w:szCs w:val="24"/>
        </w:rPr>
        <w:t xml:space="preserve"> </w:t>
      </w:r>
      <w:r w:rsidRPr="003A0E95">
        <w:rPr>
          <w:rFonts w:asciiTheme="minorHAnsi" w:hAnsiTheme="minorHAnsi" w:cs="Arial"/>
          <w:i/>
          <w:iCs/>
          <w:color w:val="FF0000"/>
          <w:szCs w:val="24"/>
        </w:rPr>
        <w:t>civil</w:t>
      </w:r>
      <w:r>
        <w:rPr>
          <w:rFonts w:asciiTheme="minorHAnsi" w:hAnsiTheme="minorHAnsi" w:cs="Arial"/>
          <w:i/>
          <w:iCs/>
          <w:color w:val="FF0000"/>
          <w:szCs w:val="24"/>
        </w:rPr>
        <w:t>”</w:t>
      </w:r>
      <w:r w:rsidRPr="003A0E95">
        <w:rPr>
          <w:rFonts w:asciiTheme="minorHAnsi" w:hAnsiTheme="minorHAnsi" w:cs="Arial"/>
          <w:i/>
          <w:iCs/>
          <w:color w:val="FF0000"/>
          <w:szCs w:val="24"/>
        </w:rPr>
        <w:t>.</w:t>
      </w:r>
    </w:p>
    <w:p w:rsidR="003A0E95" w:rsidRDefault="003A0E95" w:rsidP="00B7107B">
      <w:pPr>
        <w:rPr>
          <w:color w:val="FF0000"/>
          <w:szCs w:val="24"/>
        </w:rPr>
      </w:pPr>
    </w:p>
    <w:p w:rsidR="00E75178" w:rsidRDefault="00E75178" w:rsidP="00B7107B">
      <w:pPr>
        <w:shd w:val="clear" w:color="auto" w:fill="D9D9D9"/>
        <w:autoSpaceDE w:val="0"/>
        <w:autoSpaceDN w:val="0"/>
        <w:adjustRightInd w:val="0"/>
        <w:outlineLvl w:val="0"/>
        <w:rPr>
          <w:rFonts w:cs="Arial"/>
          <w:szCs w:val="24"/>
        </w:rPr>
      </w:pPr>
      <w:bookmarkStart w:id="688" w:name="ProcRetrasoEnCumplirCompromisoInnovación"/>
      <w:bookmarkEnd w:id="688"/>
      <w:r w:rsidRPr="00CC7391">
        <w:rPr>
          <w:rFonts w:cs="Arial"/>
          <w:szCs w:val="24"/>
        </w:rPr>
        <w:t xml:space="preserve">INCIDENCIA DEL RETRASO DE LA HOMOLOGACIÓN DE UNA INNOVACIÓN QUE SE VALORA </w:t>
      </w:r>
      <w:r>
        <w:rPr>
          <w:rFonts w:cs="Arial"/>
          <w:szCs w:val="24"/>
        </w:rPr>
        <w:t xml:space="preserve">COMO TAL </w:t>
      </w:r>
      <w:r w:rsidRPr="00CC7391">
        <w:rPr>
          <w:rFonts w:cs="Arial"/>
          <w:szCs w:val="24"/>
        </w:rPr>
        <w:t>EN LA SELECCIÓN DE PROYECTOS</w:t>
      </w:r>
    </w:p>
    <w:p w:rsidR="003A0E95" w:rsidRDefault="003A0E95" w:rsidP="003A0E95">
      <w:pPr>
        <w:shd w:val="clear" w:color="auto" w:fill="D9D9D9"/>
      </w:pPr>
    </w:p>
    <w:p w:rsidR="003A0E95" w:rsidRPr="00CC7391" w:rsidRDefault="003A0E95" w:rsidP="003A0E95">
      <w:pPr>
        <w:shd w:val="clear" w:color="auto" w:fill="D9D9D9"/>
        <w:autoSpaceDE w:val="0"/>
        <w:autoSpaceDN w:val="0"/>
        <w:adjustRightInd w:val="0"/>
        <w:outlineLvl w:val="0"/>
        <w:rPr>
          <w:rFonts w:cs="Arial"/>
          <w:szCs w:val="24"/>
        </w:rPr>
      </w:pPr>
      <w:r>
        <w:t>RESPUESTA DE 14.10.2016</w:t>
      </w:r>
    </w:p>
    <w:p w:rsidR="00E75178" w:rsidRPr="00881782" w:rsidRDefault="00E75178" w:rsidP="00B7107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B7107B">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7107B">
      <w:pPr>
        <w:rPr>
          <w:color w:val="000000"/>
        </w:rPr>
      </w:pPr>
    </w:p>
    <w:p w:rsidR="00E75178" w:rsidRPr="00EA1B72" w:rsidRDefault="00E75178" w:rsidP="00B7107B">
      <w:pPr>
        <w:rPr>
          <w:szCs w:val="24"/>
        </w:rPr>
      </w:pPr>
      <w:r w:rsidRPr="00EA1B72">
        <w:rPr>
          <w:color w:val="000000"/>
          <w:szCs w:val="24"/>
        </w:rPr>
        <w:t xml:space="preserve">Una academia de formación solicita una ayuda para ampliar o mejorar sus instalaciones. En la baremación del proyecto recibe puntos por innovación, ya que va a ofertar un certificado de profesionalidad y/o un grado de FP que hasta la fecha no se estaba ofertando en la comarca. La academia se dedica a ofrecer otro tipo de cursos de los que ya tiene </w:t>
      </w:r>
      <w:proofErr w:type="gramStart"/>
      <w:r w:rsidRPr="00EA1B72">
        <w:rPr>
          <w:color w:val="000000"/>
          <w:szCs w:val="24"/>
        </w:rPr>
        <w:t>homologación</w:t>
      </w:r>
      <w:proofErr w:type="gramEnd"/>
      <w:r w:rsidRPr="00EA1B72">
        <w:rPr>
          <w:color w:val="000000"/>
          <w:szCs w:val="24"/>
        </w:rPr>
        <w:t xml:space="preserve"> así como formación que no requiere homologación específica, pero la innovación se le valora por esos nuevos certificados de profesionalidad o grado de FP. Es decir, no es un requisito obligatorio para legalizar la </w:t>
      </w:r>
      <w:proofErr w:type="gramStart"/>
      <w:r w:rsidRPr="00EA1B72">
        <w:rPr>
          <w:color w:val="000000"/>
          <w:szCs w:val="24"/>
        </w:rPr>
        <w:t>academia</w:t>
      </w:r>
      <w:proofErr w:type="gramEnd"/>
      <w:r w:rsidRPr="00EA1B72">
        <w:rPr>
          <w:color w:val="000000"/>
          <w:szCs w:val="24"/>
        </w:rPr>
        <w:t xml:space="preserve"> pero sí es lo que justifica la puntuación en innovación.</w:t>
      </w:r>
    </w:p>
    <w:p w:rsidR="00E75178" w:rsidRPr="00EA1B72" w:rsidRDefault="00E75178" w:rsidP="00B7107B">
      <w:pPr>
        <w:rPr>
          <w:szCs w:val="24"/>
        </w:rPr>
      </w:pPr>
    </w:p>
    <w:p w:rsidR="00E75178" w:rsidRPr="00EA1B72" w:rsidRDefault="00E75178" w:rsidP="00B7107B">
      <w:pPr>
        <w:rPr>
          <w:szCs w:val="24"/>
        </w:rPr>
      </w:pPr>
      <w:r w:rsidRPr="00EA1B72">
        <w:rPr>
          <w:szCs w:val="24"/>
        </w:rPr>
        <w:t xml:space="preserve">Que pueda ofertar esta nueva formación depende de la homologación por parte del Departamento de Educación de DGA que se producirá una vez finalizadas las </w:t>
      </w:r>
      <w:proofErr w:type="gramStart"/>
      <w:r w:rsidRPr="00EA1B72">
        <w:rPr>
          <w:szCs w:val="24"/>
        </w:rPr>
        <w:t>inversiones</w:t>
      </w:r>
      <w:proofErr w:type="gramEnd"/>
      <w:r w:rsidRPr="00EA1B72">
        <w:rPr>
          <w:szCs w:val="24"/>
        </w:rPr>
        <w:t xml:space="preserve"> pero en un plazo que desconocemos a priori, ya que no depende del titular.</w:t>
      </w:r>
    </w:p>
    <w:p w:rsidR="00E75178" w:rsidRPr="00EA1B72" w:rsidRDefault="00E75178" w:rsidP="00B7107B">
      <w:pPr>
        <w:rPr>
          <w:szCs w:val="24"/>
        </w:rPr>
      </w:pPr>
      <w:r w:rsidRPr="00EA1B72">
        <w:rPr>
          <w:szCs w:val="24"/>
        </w:rPr>
        <w:t> </w:t>
      </w:r>
    </w:p>
    <w:p w:rsidR="00E75178" w:rsidRPr="00EA1B72" w:rsidRDefault="00E75178" w:rsidP="00B7107B">
      <w:pPr>
        <w:rPr>
          <w:szCs w:val="24"/>
        </w:rPr>
      </w:pPr>
      <w:r w:rsidRPr="00EA1B72">
        <w:rPr>
          <w:szCs w:val="24"/>
        </w:rPr>
        <w:t xml:space="preserve">Al finalizar el plazo máximo de acreditación de la realización de las inversiones (un mes después del pago de la última </w:t>
      </w:r>
      <w:r w:rsidRPr="00EA1B72">
        <w:rPr>
          <w:color w:val="000000"/>
          <w:szCs w:val="24"/>
        </w:rPr>
        <w:t>factura), es más que probable que todavía no hayan recibido la homologación por parte de DGA.</w:t>
      </w:r>
    </w:p>
    <w:p w:rsidR="00E75178" w:rsidRPr="00EA1B72" w:rsidRDefault="00E75178" w:rsidP="00B7107B">
      <w:pPr>
        <w:rPr>
          <w:color w:val="000000"/>
          <w:szCs w:val="24"/>
        </w:rPr>
      </w:pPr>
    </w:p>
    <w:p w:rsidR="00E75178" w:rsidRPr="00EA1B72" w:rsidRDefault="00E75178" w:rsidP="00B7107B">
      <w:pPr>
        <w:rPr>
          <w:color w:val="000000"/>
          <w:szCs w:val="24"/>
        </w:rPr>
      </w:pPr>
      <w:r w:rsidRPr="00EA1B72">
        <w:rPr>
          <w:color w:val="000000"/>
          <w:szCs w:val="24"/>
        </w:rPr>
        <w:t xml:space="preserve">Teniendo en cuenta que este proyecto fue seleccionado en un procedimiento de selección en el que no quedaron otros proyectos en lista de espera, es decir, que el </w:t>
      </w:r>
      <w:r w:rsidRPr="00EA1B72">
        <w:rPr>
          <w:color w:val="000000"/>
          <w:szCs w:val="24"/>
        </w:rPr>
        <w:lastRenderedPageBreak/>
        <w:t>cambio en la valoración del proyecto en este caso no afectaría al orden de prelación en el quedaron los demás proyectos solicitantes de ayuda.</w:t>
      </w:r>
    </w:p>
    <w:p w:rsidR="00E75178" w:rsidRPr="00EA1B72" w:rsidRDefault="00E75178" w:rsidP="00B7107B">
      <w:pPr>
        <w:rPr>
          <w:color w:val="000000"/>
          <w:szCs w:val="24"/>
        </w:rPr>
      </w:pPr>
    </w:p>
    <w:p w:rsidR="00E75178" w:rsidRPr="00EA1B72" w:rsidRDefault="00E75178" w:rsidP="00B7107B">
      <w:pPr>
        <w:rPr>
          <w:szCs w:val="24"/>
        </w:rPr>
      </w:pPr>
      <w:r w:rsidRPr="00EA1B72">
        <w:rPr>
          <w:color w:val="000000"/>
          <w:szCs w:val="24"/>
        </w:rPr>
        <w:t>A la vista de lo anterior, ¿en qué momento tendríamos que comprobar que cumple el requisito de estar homologada para realizar esta formación?</w:t>
      </w:r>
    </w:p>
    <w:p w:rsidR="00E75178" w:rsidRPr="00EA1B72" w:rsidRDefault="00E75178" w:rsidP="00B7107B">
      <w:pPr>
        <w:rPr>
          <w:szCs w:val="24"/>
        </w:rPr>
      </w:pPr>
    </w:p>
    <w:p w:rsidR="00E75178" w:rsidRPr="00EA1B72" w:rsidRDefault="00E75178" w:rsidP="00B7107B">
      <w:pPr>
        <w:rPr>
          <w:szCs w:val="24"/>
        </w:rPr>
      </w:pPr>
      <w:r w:rsidRPr="00EA1B72">
        <w:rPr>
          <w:color w:val="000000"/>
          <w:szCs w:val="24"/>
        </w:rPr>
        <w:t>- ¿En el momento establecido como plazo máximo de solicitud de pago final (un mes después del pago de la última factura)?</w:t>
      </w:r>
    </w:p>
    <w:p w:rsidR="00E75178" w:rsidRPr="00EA1B72" w:rsidRDefault="00E75178" w:rsidP="00B7107B">
      <w:pPr>
        <w:rPr>
          <w:szCs w:val="24"/>
        </w:rPr>
      </w:pPr>
      <w:r w:rsidRPr="00EA1B72">
        <w:rPr>
          <w:color w:val="000000"/>
          <w:szCs w:val="24"/>
        </w:rPr>
        <w:t>- ¿O podría alargarse el plazo de un mes desde el pago de la última factura, en caso de que éste fuera inferior a los 12 meses, hasta el plazo de 12 meses considerando finalización del proyecto la obtención de este requisito?</w:t>
      </w:r>
    </w:p>
    <w:p w:rsidR="00E75178" w:rsidRPr="00EA1B72" w:rsidRDefault="00E75178" w:rsidP="00B7107B">
      <w:pPr>
        <w:rPr>
          <w:szCs w:val="24"/>
        </w:rPr>
      </w:pPr>
      <w:r w:rsidRPr="00EA1B72">
        <w:rPr>
          <w:color w:val="000000"/>
          <w:szCs w:val="24"/>
        </w:rPr>
        <w:t>- ¿Podría incluso solicitarse la prórroga de seis meses por estar pendiente este requisito cuya concesión no depende del titular?</w:t>
      </w:r>
    </w:p>
    <w:p w:rsidR="00E75178" w:rsidRPr="00EA1B72" w:rsidRDefault="00E75178" w:rsidP="00B7107B">
      <w:pPr>
        <w:rPr>
          <w:color w:val="000000"/>
          <w:szCs w:val="24"/>
        </w:rPr>
      </w:pPr>
      <w:r w:rsidRPr="00EA1B72">
        <w:rPr>
          <w:color w:val="000000"/>
          <w:szCs w:val="24"/>
        </w:rPr>
        <w:t>- ¿Podría establecerse un plazo de carencia al igual que sucede con la presentación de las licencias y la justificación del empleo? En caso de que se permitiera esto último:</w:t>
      </w:r>
    </w:p>
    <w:p w:rsidR="00E75178" w:rsidRPr="00EA1B72" w:rsidRDefault="00E75178" w:rsidP="009F381B">
      <w:pPr>
        <w:pStyle w:val="Prrafodelista"/>
        <w:numPr>
          <w:ilvl w:val="0"/>
          <w:numId w:val="41"/>
        </w:numPr>
        <w:ind w:left="0" w:firstLine="0"/>
        <w:jc w:val="both"/>
        <w:rPr>
          <w:color w:val="000000"/>
          <w:sz w:val="24"/>
          <w:szCs w:val="24"/>
        </w:rPr>
      </w:pPr>
      <w:r w:rsidRPr="00EA1B72">
        <w:rPr>
          <w:color w:val="000000"/>
          <w:sz w:val="24"/>
          <w:szCs w:val="24"/>
        </w:rPr>
        <w:t>¿Qué plazo de carencia podemos dar?</w:t>
      </w:r>
    </w:p>
    <w:p w:rsidR="00E75178" w:rsidRPr="00EA1B72" w:rsidRDefault="00E75178" w:rsidP="009F381B">
      <w:pPr>
        <w:pStyle w:val="Prrafodelista"/>
        <w:numPr>
          <w:ilvl w:val="0"/>
          <w:numId w:val="41"/>
        </w:numPr>
        <w:ind w:left="0" w:firstLine="0"/>
        <w:jc w:val="both"/>
        <w:rPr>
          <w:sz w:val="24"/>
          <w:szCs w:val="24"/>
        </w:rPr>
      </w:pPr>
      <w:r w:rsidRPr="00EA1B72">
        <w:rPr>
          <w:color w:val="000000"/>
          <w:sz w:val="24"/>
          <w:szCs w:val="24"/>
        </w:rPr>
        <w:t>¿Sería preciso pedir un aval para asegurar el cumplimiento de los requisitos?</w:t>
      </w:r>
    </w:p>
    <w:p w:rsidR="00E75178" w:rsidRPr="00EA1B72" w:rsidRDefault="00E75178" w:rsidP="00B7107B">
      <w:pPr>
        <w:pStyle w:val="Prrafodelista"/>
        <w:ind w:left="0"/>
        <w:rPr>
          <w:sz w:val="24"/>
          <w:szCs w:val="24"/>
        </w:rPr>
      </w:pPr>
    </w:p>
    <w:p w:rsidR="00E75178" w:rsidRPr="00EA1B72" w:rsidRDefault="00E75178" w:rsidP="00B7107B">
      <w:pPr>
        <w:rPr>
          <w:color w:val="000000"/>
          <w:szCs w:val="24"/>
        </w:rPr>
      </w:pPr>
      <w:r w:rsidRPr="00EA1B72">
        <w:rPr>
          <w:szCs w:val="24"/>
        </w:rPr>
        <w:t xml:space="preserve">En el </w:t>
      </w:r>
      <w:r w:rsidRPr="00EA1B72">
        <w:rPr>
          <w:color w:val="000000"/>
          <w:szCs w:val="24"/>
        </w:rPr>
        <w:t>caso de comprobar (en el momento que se estipule), que no se cumplen el requisito por el que se ha concedido la puntuación de ayuda adicional, ¿se podría articular un reajuste de la ayuda disminuyéndola en la parte correspondiente? ¿Cuál sería el procedimiento? Dependiendo del plazo que consideráramos (si es antes o después del pago de la ayuda) ello implicaría incluso una devolución de parte de la ayuda.</w:t>
      </w:r>
    </w:p>
    <w:p w:rsidR="00E75178" w:rsidRPr="0039793E" w:rsidRDefault="00E75178" w:rsidP="00B7107B">
      <w:pPr>
        <w:rPr>
          <w:color w:val="FF0000"/>
          <w:szCs w:val="24"/>
        </w:rPr>
      </w:pPr>
    </w:p>
    <w:p w:rsidR="00E75178" w:rsidRDefault="00E75178" w:rsidP="00B7107B">
      <w:pPr>
        <w:rPr>
          <w:color w:val="FF0000"/>
          <w:szCs w:val="24"/>
        </w:rPr>
      </w:pPr>
      <w:r>
        <w:rPr>
          <w:color w:val="FF0000"/>
          <w:szCs w:val="24"/>
        </w:rPr>
        <w:t>E</w:t>
      </w:r>
      <w:r w:rsidRPr="00B7107B">
        <w:rPr>
          <w:color w:val="FF0000"/>
          <w:szCs w:val="24"/>
        </w:rPr>
        <w:t xml:space="preserve">n los casos de incumplimiento parcial de los compromisos adquiridos por el solicitante de la ayuda, hay que proceder según lo establecido en el artículo </w:t>
      </w:r>
      <w:proofErr w:type="spellStart"/>
      <w:r w:rsidRPr="00B7107B">
        <w:rPr>
          <w:color w:val="FF0000"/>
          <w:szCs w:val="24"/>
        </w:rPr>
        <w:t>nº</w:t>
      </w:r>
      <w:proofErr w:type="spellEnd"/>
      <w:r w:rsidRPr="00B7107B">
        <w:rPr>
          <w:color w:val="FF0000"/>
          <w:szCs w:val="24"/>
        </w:rPr>
        <w:t xml:space="preserve"> 27.3 de las bases reguladoras.</w:t>
      </w:r>
    </w:p>
    <w:p w:rsidR="00E75178" w:rsidRPr="00B7107B" w:rsidRDefault="00E75178" w:rsidP="00B7107B">
      <w:pPr>
        <w:rPr>
          <w:color w:val="FF0000"/>
          <w:szCs w:val="24"/>
        </w:rPr>
      </w:pPr>
    </w:p>
    <w:p w:rsidR="00E75178" w:rsidRPr="00B7107B" w:rsidRDefault="00E75178" w:rsidP="00B7107B">
      <w:pPr>
        <w:ind w:left="851" w:right="993"/>
        <w:rPr>
          <w:rFonts w:ascii="Calibri" w:hAnsi="Calibri"/>
          <w:i/>
          <w:color w:val="FF0000"/>
          <w:szCs w:val="24"/>
        </w:rPr>
      </w:pPr>
      <w:r w:rsidRPr="00B7107B">
        <w:rPr>
          <w:rFonts w:ascii="Calibri" w:hAnsi="Calibri"/>
          <w:i/>
          <w:color w:val="FF0000"/>
          <w:szCs w:val="24"/>
        </w:rPr>
        <w:t>"Cuando el cumplimiento por el beneficiario se aproxime de modo significativo al cumplimiento total de la actividad y se acredite por éste una actuación inequívocamente tendente a la satisfacción de sus compromisos, la DGDR determinará la cuantía a pagar, previo informe del Grupo".</w:t>
      </w:r>
    </w:p>
    <w:p w:rsidR="00E75178" w:rsidRPr="00B7107B" w:rsidRDefault="00E75178" w:rsidP="00B7107B">
      <w:pPr>
        <w:rPr>
          <w:color w:val="FF0000"/>
          <w:szCs w:val="24"/>
        </w:rPr>
      </w:pPr>
    </w:p>
    <w:p w:rsidR="00E75178" w:rsidRPr="00B7107B" w:rsidRDefault="00E75178" w:rsidP="00B7107B">
      <w:pPr>
        <w:rPr>
          <w:color w:val="FF0000"/>
          <w:szCs w:val="24"/>
        </w:rPr>
      </w:pPr>
      <w:r w:rsidRPr="00B7107B">
        <w:rPr>
          <w:color w:val="FF0000"/>
          <w:szCs w:val="24"/>
        </w:rPr>
        <w:t>El Grupo, en base a la información que tenga sobre la gestión del expediente, deberá informar sobre si el incumplimiento de los compromisos es o no responsabilidad del solicitante por un incorrecto dimensionado, planteamiento o ejecución del proyecto. En caso de justificar que no es responsabilidad del solicitante, el Grupo propondrá un porcentaje de ayuda de acuerdo con los apartados a), b) y c) del artículo 27.3.</w:t>
      </w:r>
    </w:p>
    <w:p w:rsidR="00E75178" w:rsidRDefault="00E75178" w:rsidP="00B7107B">
      <w:pPr>
        <w:rPr>
          <w:color w:val="FF0000"/>
          <w:szCs w:val="24"/>
        </w:rPr>
      </w:pPr>
    </w:p>
    <w:p w:rsidR="00E75178" w:rsidRPr="00B7107B" w:rsidRDefault="00E75178" w:rsidP="00B7107B">
      <w:pPr>
        <w:rPr>
          <w:color w:val="FF0000"/>
          <w:szCs w:val="24"/>
        </w:rPr>
      </w:pPr>
      <w:r w:rsidRPr="00B7107B">
        <w:rPr>
          <w:color w:val="FF0000"/>
          <w:szCs w:val="24"/>
        </w:rPr>
        <w:t>En los casos en los que no se cumplan los objetivos, salvo causa de fuerza mayor, o el incumplimiento se deba a un planteamiento negligente por parte del solicitante, este perderá el derecho a cobro de la totalidad de la ayuda.</w:t>
      </w:r>
    </w:p>
    <w:p w:rsidR="00E75178" w:rsidRDefault="00E75178" w:rsidP="00B7107B">
      <w:pPr>
        <w:rPr>
          <w:color w:val="FF0000"/>
          <w:szCs w:val="24"/>
        </w:rPr>
      </w:pPr>
    </w:p>
    <w:p w:rsidR="00E75178" w:rsidRDefault="00E75178" w:rsidP="00B7107B">
      <w:pPr>
        <w:rPr>
          <w:color w:val="FF0000"/>
          <w:szCs w:val="24"/>
        </w:rPr>
      </w:pPr>
      <w:r w:rsidRPr="00B7107B">
        <w:rPr>
          <w:color w:val="FF0000"/>
          <w:szCs w:val="24"/>
        </w:rPr>
        <w:t>Este criterio se aplicará independientemente de que existiesen o no proyectos "en lista de espera".</w:t>
      </w:r>
    </w:p>
    <w:p w:rsidR="00E75178" w:rsidRDefault="00E75178" w:rsidP="00B7107B">
      <w:pPr>
        <w:autoSpaceDE w:val="0"/>
        <w:autoSpaceDN w:val="0"/>
        <w:adjustRightInd w:val="0"/>
        <w:rPr>
          <w:rFonts w:cs="Arial"/>
          <w:szCs w:val="24"/>
        </w:rPr>
      </w:pPr>
    </w:p>
    <w:p w:rsidR="00E75178" w:rsidRDefault="00E75178" w:rsidP="00B7107B">
      <w:pPr>
        <w:shd w:val="clear" w:color="auto" w:fill="D9D9D9"/>
      </w:pPr>
      <w:bookmarkStart w:id="689" w:name="ProcIncumpleCompromisoEmpleo"/>
      <w:bookmarkEnd w:id="689"/>
      <w:r w:rsidRPr="00225E3F">
        <w:t>POSIBLE INCUMPLIMIENTO DEL COMP</w:t>
      </w:r>
      <w:r>
        <w:t>ROMISO DE LA CREACIÓN DE EMPLEO</w:t>
      </w:r>
    </w:p>
    <w:p w:rsidR="005F1486" w:rsidRDefault="005F1486" w:rsidP="005F1486">
      <w:pPr>
        <w:shd w:val="clear" w:color="auto" w:fill="D9D9D9"/>
      </w:pPr>
    </w:p>
    <w:p w:rsidR="005F1486" w:rsidRPr="00225E3F" w:rsidRDefault="005F1486" w:rsidP="005F1486">
      <w:pPr>
        <w:shd w:val="clear" w:color="auto" w:fill="D9D9D9"/>
      </w:pPr>
      <w:r>
        <w:t>RESPUESTA DE 14.10.2016</w:t>
      </w:r>
    </w:p>
    <w:p w:rsidR="00E75178" w:rsidRPr="00881782" w:rsidRDefault="00E75178" w:rsidP="00B7107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B7107B">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7107B"/>
    <w:p w:rsidR="00E75178" w:rsidRPr="00EA1B72" w:rsidRDefault="00E75178" w:rsidP="00B7107B">
      <w:pPr>
        <w:rPr>
          <w:szCs w:val="24"/>
        </w:rPr>
      </w:pPr>
      <w:r w:rsidRPr="00EA1B72">
        <w:rPr>
          <w:szCs w:val="24"/>
        </w:rPr>
        <w:lastRenderedPageBreak/>
        <w:t xml:space="preserve">Tenemos un promotor que no ve clara ahora la posibilidad de cumplir con su compromiso de crear un puesto de trabajo y al </w:t>
      </w:r>
      <w:proofErr w:type="gramStart"/>
      <w:r w:rsidRPr="00EA1B72">
        <w:rPr>
          <w:szCs w:val="24"/>
        </w:rPr>
        <w:t>que</w:t>
      </w:r>
      <w:proofErr w:type="gramEnd"/>
      <w:r w:rsidRPr="00EA1B72">
        <w:rPr>
          <w:szCs w:val="24"/>
        </w:rPr>
        <w:t xml:space="preserve"> además, le resulta muy gravoso solicitar el aval durante los años de carencia que restan hasta la futura contratación de un nuevo empleado dado que ya tiene un elevado endeudamiento. Las circunstancias del mercado han cambiado bastante en su sector en los últimos meses y ha disminuido considerablemente el trabajo respecto a las previsiones, en parte por la sequía sobrevenida. La creación de empleo comprometido impacta en un punto del porcentaje de ayuda. En cualquier caso, sí va a consolidar ocho puestos de trabajo. En este caso, y dado que todos los proyectos presentados se aprobaron en el proceso selectivo de abril, y no hay proyectos que se quedaran sin ayuda, no afectaría al proceso de concurrencia competitiva.</w:t>
      </w:r>
    </w:p>
    <w:p w:rsidR="00E75178" w:rsidRPr="00EA1B72" w:rsidRDefault="00E75178" w:rsidP="00B7107B">
      <w:pPr>
        <w:rPr>
          <w:szCs w:val="24"/>
        </w:rPr>
      </w:pPr>
    </w:p>
    <w:p w:rsidR="00E75178" w:rsidRPr="00EA1B72" w:rsidRDefault="00E75178" w:rsidP="00B7107B">
      <w:pPr>
        <w:rPr>
          <w:szCs w:val="24"/>
        </w:rPr>
      </w:pPr>
      <w:r w:rsidRPr="00EA1B72">
        <w:rPr>
          <w:szCs w:val="24"/>
        </w:rPr>
        <w:t>¿Cabría la posibilidad de solicitar una reducción de la ayuda concedida en un punto porcentual renunciando a su compromiso de crear empleo?</w:t>
      </w:r>
    </w:p>
    <w:p w:rsidR="00E75178" w:rsidRPr="00EA1B72" w:rsidRDefault="00E75178" w:rsidP="00B7107B">
      <w:pPr>
        <w:rPr>
          <w:szCs w:val="24"/>
        </w:rPr>
      </w:pPr>
    </w:p>
    <w:p w:rsidR="00E75178" w:rsidRPr="00EA1B72" w:rsidRDefault="00E75178" w:rsidP="00B7107B">
      <w:pPr>
        <w:rPr>
          <w:szCs w:val="24"/>
        </w:rPr>
      </w:pPr>
      <w:r w:rsidRPr="00EA1B72">
        <w:rPr>
          <w:szCs w:val="24"/>
        </w:rPr>
        <w:t>En caso de respuesta afirmativa, ¿cuál sería el procedimiento a seguir? ¿Se solicitaría una modificación de la resolución o se aplicaría directamente de oficio la reducción al comprobar, en el momento de la certificación que ni existe el empleo comprometido ni presenta el aval correspondiente?</w:t>
      </w:r>
    </w:p>
    <w:p w:rsidR="00E75178" w:rsidRPr="0039793E" w:rsidRDefault="00E75178" w:rsidP="00B7107B">
      <w:pPr>
        <w:rPr>
          <w:szCs w:val="24"/>
        </w:rPr>
      </w:pPr>
    </w:p>
    <w:p w:rsidR="00E75178" w:rsidRDefault="00E75178" w:rsidP="00B7107B">
      <w:pPr>
        <w:rPr>
          <w:color w:val="FF0000"/>
          <w:szCs w:val="24"/>
        </w:rPr>
      </w:pPr>
      <w:r>
        <w:rPr>
          <w:color w:val="FF0000"/>
          <w:szCs w:val="24"/>
        </w:rPr>
        <w:t>E</w:t>
      </w:r>
      <w:r w:rsidRPr="00B7107B">
        <w:rPr>
          <w:color w:val="FF0000"/>
          <w:szCs w:val="24"/>
        </w:rPr>
        <w:t xml:space="preserve">n los casos de incumplimiento parcial de los compromisos adquiridos por el solicitante de la ayuda, hay que proceder según lo establecido en el artículo </w:t>
      </w:r>
      <w:proofErr w:type="spellStart"/>
      <w:r w:rsidRPr="00B7107B">
        <w:rPr>
          <w:color w:val="FF0000"/>
          <w:szCs w:val="24"/>
        </w:rPr>
        <w:t>nº</w:t>
      </w:r>
      <w:proofErr w:type="spellEnd"/>
      <w:r w:rsidRPr="00B7107B">
        <w:rPr>
          <w:color w:val="FF0000"/>
          <w:szCs w:val="24"/>
        </w:rPr>
        <w:t xml:space="preserve"> 27.3 de las bases reguladoras.</w:t>
      </w:r>
    </w:p>
    <w:p w:rsidR="00E75178" w:rsidRPr="00B7107B" w:rsidRDefault="00E75178" w:rsidP="00B7107B">
      <w:pPr>
        <w:rPr>
          <w:color w:val="FF0000"/>
          <w:szCs w:val="24"/>
        </w:rPr>
      </w:pPr>
    </w:p>
    <w:p w:rsidR="00E75178" w:rsidRPr="00B7107B" w:rsidRDefault="00E75178" w:rsidP="00B7107B">
      <w:pPr>
        <w:ind w:left="851" w:right="993"/>
        <w:rPr>
          <w:rFonts w:ascii="Calibri" w:hAnsi="Calibri"/>
          <w:i/>
          <w:color w:val="FF0000"/>
          <w:szCs w:val="24"/>
        </w:rPr>
      </w:pPr>
      <w:r w:rsidRPr="00B7107B">
        <w:rPr>
          <w:rFonts w:ascii="Calibri" w:hAnsi="Calibri"/>
          <w:i/>
          <w:color w:val="FF0000"/>
          <w:szCs w:val="24"/>
        </w:rPr>
        <w:t>"Cuando el cumplimiento por el beneficiario se aproxime de modo significativo al cumplimiento total de la actividad y se acredite por éste una actuación inequívocamente tendente a la satisfacción de sus compromisos, la DGDR determinará la cuantía a pagar, previo informe del Grupo".</w:t>
      </w:r>
    </w:p>
    <w:p w:rsidR="00E75178" w:rsidRPr="00B7107B" w:rsidRDefault="00E75178" w:rsidP="00B7107B">
      <w:pPr>
        <w:rPr>
          <w:color w:val="FF0000"/>
          <w:szCs w:val="24"/>
        </w:rPr>
      </w:pPr>
    </w:p>
    <w:p w:rsidR="00E75178" w:rsidRPr="00B7107B" w:rsidRDefault="00E75178" w:rsidP="00B7107B">
      <w:pPr>
        <w:rPr>
          <w:color w:val="FF0000"/>
          <w:szCs w:val="24"/>
        </w:rPr>
      </w:pPr>
      <w:r w:rsidRPr="00B7107B">
        <w:rPr>
          <w:color w:val="FF0000"/>
          <w:szCs w:val="24"/>
        </w:rPr>
        <w:t>El Grupo, en base a la información que tenga sobre la gestión del expediente, deberá informar sobre si el incumplimiento de los compromisos es o no responsabilidad del solicitante por un incorrecto dimensionado, planteamiento o ejecución del proyecto. En caso de justificar que no es responsabilidad del solicitante, el Grupo propondrá un porcentaje de ayuda de acuerdo con los apartados a), b) y c) del artículo 27.3.</w:t>
      </w:r>
    </w:p>
    <w:p w:rsidR="00E75178" w:rsidRDefault="00E75178" w:rsidP="00B7107B">
      <w:pPr>
        <w:rPr>
          <w:color w:val="FF0000"/>
          <w:szCs w:val="24"/>
        </w:rPr>
      </w:pPr>
    </w:p>
    <w:p w:rsidR="00E75178" w:rsidRPr="00B7107B" w:rsidRDefault="00E75178" w:rsidP="00B7107B">
      <w:pPr>
        <w:rPr>
          <w:color w:val="FF0000"/>
          <w:szCs w:val="24"/>
        </w:rPr>
      </w:pPr>
      <w:r w:rsidRPr="00B7107B">
        <w:rPr>
          <w:color w:val="FF0000"/>
          <w:szCs w:val="24"/>
        </w:rPr>
        <w:t>En los casos en los que no se cumplan los objetivos, salvo causa de fuerza mayor, o el incumplimiento se deba a un planteamiento negligente por parte del solicitante, este perderá el derecho a cobro de la totalidad de la ayuda.</w:t>
      </w:r>
    </w:p>
    <w:p w:rsidR="00E75178" w:rsidRDefault="00E75178" w:rsidP="00B7107B">
      <w:pPr>
        <w:rPr>
          <w:color w:val="FF0000"/>
          <w:szCs w:val="24"/>
        </w:rPr>
      </w:pPr>
    </w:p>
    <w:p w:rsidR="00E75178" w:rsidRDefault="00E75178" w:rsidP="00B7107B">
      <w:pPr>
        <w:autoSpaceDE w:val="0"/>
        <w:autoSpaceDN w:val="0"/>
        <w:adjustRightInd w:val="0"/>
        <w:rPr>
          <w:rFonts w:cs="Arial"/>
          <w:szCs w:val="24"/>
        </w:rPr>
      </w:pPr>
      <w:r w:rsidRPr="00B7107B">
        <w:rPr>
          <w:color w:val="FF0000"/>
          <w:szCs w:val="24"/>
        </w:rPr>
        <w:t>Este criterio se aplicará independientemente de que existiesen o no proyectos "en lista de espera".</w:t>
      </w:r>
    </w:p>
    <w:p w:rsidR="00CE0C23" w:rsidRPr="0007247C" w:rsidRDefault="00CE0C23" w:rsidP="00735F42">
      <w:pPr>
        <w:rPr>
          <w:rFonts w:cs="Arial"/>
          <w:szCs w:val="24"/>
        </w:rPr>
      </w:pPr>
      <w:bookmarkStart w:id="690" w:name="ProcRegistroAlquilerDeFincaRústica"/>
      <w:bookmarkEnd w:id="690"/>
    </w:p>
    <w:p w:rsidR="00E75178" w:rsidRDefault="00E75178" w:rsidP="00735F42">
      <w:pPr>
        <w:shd w:val="clear" w:color="auto" w:fill="D9D9D9"/>
        <w:rPr>
          <w:rFonts w:cs="Arial"/>
          <w:szCs w:val="24"/>
        </w:rPr>
      </w:pPr>
      <w:bookmarkStart w:id="691" w:name="Coop11ImputarSalarioCategoríasInnovación"/>
      <w:bookmarkEnd w:id="691"/>
      <w:r w:rsidRPr="0007247C">
        <w:rPr>
          <w:rFonts w:cs="Arial"/>
          <w:szCs w:val="24"/>
        </w:rPr>
        <w:t>COOPERACIÓN DEL 1.1: MODO DE JUSTIFICACIÓN DE GASTOS DE PERSONAL Y CATEGORÍAS PROFESIONALES Y CARÁCTER INNOVADOR DE PROYECTOS</w:t>
      </w:r>
    </w:p>
    <w:p w:rsidR="005F1486" w:rsidRDefault="005F1486" w:rsidP="005F1486">
      <w:pPr>
        <w:shd w:val="clear" w:color="auto" w:fill="D9D9D9"/>
      </w:pPr>
    </w:p>
    <w:p w:rsidR="005F1486" w:rsidRDefault="005F1486" w:rsidP="005F1486">
      <w:pPr>
        <w:shd w:val="clear" w:color="auto" w:fill="D9D9D9"/>
      </w:pPr>
      <w:r>
        <w:t>RESPUESTA DE 14.10.2016</w:t>
      </w:r>
    </w:p>
    <w:p w:rsidR="005F1486" w:rsidRDefault="005F1486" w:rsidP="005F1486">
      <w:pPr>
        <w:shd w:val="clear" w:color="auto" w:fill="D9D9D9"/>
      </w:pPr>
    </w:p>
    <w:p w:rsidR="005F1486" w:rsidRPr="005F1486" w:rsidRDefault="005F1486" w:rsidP="005F1486">
      <w:pPr>
        <w:shd w:val="clear" w:color="auto" w:fill="D9D9D9"/>
      </w:pPr>
      <w:r>
        <w:t>UNA DE LAS RESPUESTAS SE ACOTA EN EL MANUAL DE PROCEDIMIENTO DE 2017</w:t>
      </w:r>
    </w:p>
    <w:p w:rsidR="00E75178" w:rsidRPr="00AB616B" w:rsidRDefault="00E75178" w:rsidP="00735F4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735F42">
      <w:pPr>
        <w:ind w:right="1276"/>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07247C" w:rsidRDefault="00E75178" w:rsidP="00735F42">
      <w:pPr>
        <w:ind w:right="1276"/>
        <w:rPr>
          <w:rFonts w:cs="Arial"/>
          <w:szCs w:val="24"/>
        </w:rPr>
      </w:pPr>
    </w:p>
    <w:p w:rsidR="00E75178" w:rsidRPr="0007247C" w:rsidRDefault="00E75178" w:rsidP="00735F42">
      <w:pPr>
        <w:rPr>
          <w:rFonts w:cs="Arial"/>
          <w:szCs w:val="24"/>
        </w:rPr>
      </w:pPr>
      <w:r w:rsidRPr="0007247C">
        <w:rPr>
          <w:rFonts w:cs="Arial"/>
          <w:szCs w:val="24"/>
        </w:rPr>
        <w:lastRenderedPageBreak/>
        <w:t xml:space="preserve">Con respecto a los proyectos de cooperación entre particulares, </w:t>
      </w:r>
      <w:r>
        <w:rPr>
          <w:rFonts w:cs="Arial"/>
          <w:szCs w:val="24"/>
        </w:rPr>
        <w:t xml:space="preserve">hay </w:t>
      </w:r>
      <w:r w:rsidRPr="0007247C">
        <w:rPr>
          <w:rFonts w:cs="Arial"/>
          <w:szCs w:val="24"/>
        </w:rPr>
        <w:t xml:space="preserve">dudas sobre </w:t>
      </w:r>
      <w:r>
        <w:rPr>
          <w:rFonts w:cs="Arial"/>
          <w:szCs w:val="24"/>
        </w:rPr>
        <w:t xml:space="preserve">cómo justificar o asimilar </w:t>
      </w:r>
      <w:r w:rsidRPr="0007247C">
        <w:rPr>
          <w:rFonts w:cs="Arial"/>
          <w:szCs w:val="24"/>
        </w:rPr>
        <w:t>algunos aspectos</w:t>
      </w:r>
      <w:r>
        <w:rPr>
          <w:rFonts w:cs="Arial"/>
          <w:szCs w:val="24"/>
        </w:rPr>
        <w:t>:</w:t>
      </w:r>
    </w:p>
    <w:p w:rsidR="00E75178" w:rsidRPr="0007247C" w:rsidRDefault="00E75178" w:rsidP="00735F42">
      <w:pPr>
        <w:rPr>
          <w:rFonts w:cs="Arial"/>
          <w:szCs w:val="24"/>
        </w:rPr>
      </w:pPr>
    </w:p>
    <w:p w:rsidR="00E75178" w:rsidRPr="0007247C" w:rsidRDefault="00E75178" w:rsidP="00735F42">
      <w:pPr>
        <w:rPr>
          <w:rFonts w:cs="Arial"/>
          <w:szCs w:val="24"/>
        </w:rPr>
      </w:pPr>
      <w:r w:rsidRPr="0007247C">
        <w:rPr>
          <w:rFonts w:cs="Arial"/>
          <w:szCs w:val="24"/>
        </w:rPr>
        <w:t>-</w:t>
      </w:r>
      <w:r>
        <w:rPr>
          <w:rFonts w:cs="Arial"/>
          <w:szCs w:val="24"/>
        </w:rPr>
        <w:t xml:space="preserve"> </w:t>
      </w:r>
      <w:r w:rsidRPr="0007247C">
        <w:rPr>
          <w:rFonts w:cs="Arial"/>
          <w:szCs w:val="24"/>
        </w:rPr>
        <w:t>Categorías profesionales para máximos de personal: a veces no resulta fácil asignar la categoría de administrativo o de técnico a según qué tipo de personal.</w:t>
      </w:r>
    </w:p>
    <w:p w:rsidR="00E75178" w:rsidRDefault="00E75178" w:rsidP="00735F42">
      <w:pPr>
        <w:rPr>
          <w:rFonts w:cs="Arial"/>
          <w:szCs w:val="24"/>
        </w:rPr>
      </w:pPr>
    </w:p>
    <w:p w:rsidR="00E75178" w:rsidRPr="00016E61" w:rsidRDefault="00E75178" w:rsidP="00735F42">
      <w:pPr>
        <w:rPr>
          <w:rFonts w:cs="Arial"/>
          <w:color w:val="FF0000"/>
          <w:szCs w:val="24"/>
          <w:lang w:eastAsia="es-ES"/>
        </w:rPr>
      </w:pPr>
      <w:r w:rsidRPr="00016E61">
        <w:rPr>
          <w:rFonts w:cs="Arial"/>
          <w:color w:val="FF0000"/>
          <w:szCs w:val="24"/>
          <w:lang w:eastAsia="es-ES"/>
        </w:rPr>
        <w:t xml:space="preserve">Se valorará en cada caso. En principio, la categoría de administrativo está pensada para el personal administrativo de </w:t>
      </w:r>
      <w:proofErr w:type="gramStart"/>
      <w:r w:rsidRPr="00016E61">
        <w:rPr>
          <w:rFonts w:cs="Arial"/>
          <w:color w:val="FF0000"/>
          <w:szCs w:val="24"/>
          <w:lang w:eastAsia="es-ES"/>
        </w:rPr>
        <w:t>oficina</w:t>
      </w:r>
      <w:proofErr w:type="gramEnd"/>
      <w:r w:rsidRPr="00016E61">
        <w:rPr>
          <w:rFonts w:cs="Arial"/>
          <w:color w:val="FF0000"/>
          <w:szCs w:val="24"/>
          <w:lang w:eastAsia="es-ES"/>
        </w:rPr>
        <w:t xml:space="preserve"> pero, ante la duda, consultar cada caso.</w:t>
      </w:r>
    </w:p>
    <w:p w:rsidR="00E75178" w:rsidRDefault="00E75178" w:rsidP="00735F42">
      <w:pPr>
        <w:rPr>
          <w:rFonts w:cs="Arial"/>
          <w:szCs w:val="24"/>
        </w:rPr>
      </w:pPr>
    </w:p>
    <w:p w:rsidR="00E75178" w:rsidRPr="0007247C" w:rsidRDefault="00E75178" w:rsidP="00735F42">
      <w:pPr>
        <w:rPr>
          <w:rFonts w:cs="Arial"/>
          <w:szCs w:val="24"/>
        </w:rPr>
      </w:pPr>
      <w:r w:rsidRPr="0007247C">
        <w:rPr>
          <w:rFonts w:cs="Arial"/>
          <w:szCs w:val="24"/>
        </w:rPr>
        <w:t>-</w:t>
      </w:r>
      <w:r>
        <w:rPr>
          <w:rFonts w:cs="Arial"/>
          <w:szCs w:val="24"/>
        </w:rPr>
        <w:t xml:space="preserve"> </w:t>
      </w:r>
      <w:r w:rsidRPr="0007247C">
        <w:rPr>
          <w:rFonts w:cs="Arial"/>
          <w:szCs w:val="24"/>
        </w:rPr>
        <w:t>Justificación de los gastos de personal: no se determinó que fuera preciso ningún tipo de modelo para justificar los gastos de personal. Tampoco se determinó la necesidad de cumplimentar partes de trabajo para el caso de justificación por horas. No e</w:t>
      </w:r>
      <w:r>
        <w:rPr>
          <w:rFonts w:cs="Arial"/>
          <w:szCs w:val="24"/>
        </w:rPr>
        <w:t xml:space="preserve">stá </w:t>
      </w:r>
      <w:r w:rsidRPr="0007247C">
        <w:rPr>
          <w:rFonts w:cs="Arial"/>
          <w:szCs w:val="24"/>
        </w:rPr>
        <w:t xml:space="preserve">claro si esto sigue siendo así </w:t>
      </w:r>
      <w:r>
        <w:rPr>
          <w:rFonts w:cs="Arial"/>
          <w:szCs w:val="24"/>
        </w:rPr>
        <w:t>cuando</w:t>
      </w:r>
      <w:r w:rsidRPr="0007247C">
        <w:rPr>
          <w:rFonts w:cs="Arial"/>
          <w:szCs w:val="24"/>
        </w:rPr>
        <w:t xml:space="preserve"> algunos de los trabajos de uno de los proyectos ya han empezado y están invirtiendo horas de trabajo. Además, para el caso de centros de investigación, tampoco s</w:t>
      </w:r>
      <w:r>
        <w:rPr>
          <w:rFonts w:cs="Arial"/>
          <w:szCs w:val="24"/>
        </w:rPr>
        <w:t>e</w:t>
      </w:r>
      <w:r w:rsidRPr="0007247C">
        <w:rPr>
          <w:rFonts w:cs="Arial"/>
          <w:szCs w:val="24"/>
        </w:rPr>
        <w:t xml:space="preserve"> </w:t>
      </w:r>
      <w:r>
        <w:rPr>
          <w:rFonts w:cs="Arial"/>
          <w:szCs w:val="24"/>
        </w:rPr>
        <w:t xml:space="preserve">sabe </w:t>
      </w:r>
      <w:r w:rsidRPr="0007247C">
        <w:rPr>
          <w:rFonts w:cs="Arial"/>
          <w:szCs w:val="24"/>
        </w:rPr>
        <w:t>si hace falta algún tipo de justificación del tiempo invertido, algún informe o memoria de l</w:t>
      </w:r>
      <w:r>
        <w:rPr>
          <w:rFonts w:cs="Arial"/>
          <w:szCs w:val="24"/>
        </w:rPr>
        <w:t>os trabajos realizados, etc</w:t>
      </w:r>
      <w:r w:rsidRPr="0007247C">
        <w:rPr>
          <w:rFonts w:cs="Arial"/>
          <w:szCs w:val="24"/>
        </w:rPr>
        <w:t>.</w:t>
      </w:r>
    </w:p>
    <w:p w:rsidR="00E75178" w:rsidRDefault="00E75178" w:rsidP="00735F42">
      <w:pPr>
        <w:rPr>
          <w:rFonts w:cs="Arial"/>
          <w:szCs w:val="24"/>
        </w:rPr>
      </w:pPr>
    </w:p>
    <w:p w:rsidR="00E75178" w:rsidRPr="00016E61" w:rsidRDefault="00E75178" w:rsidP="00735F42">
      <w:pPr>
        <w:rPr>
          <w:rFonts w:cs="Arial"/>
          <w:color w:val="FF0000"/>
          <w:szCs w:val="24"/>
          <w:lang w:eastAsia="es-ES"/>
        </w:rPr>
      </w:pPr>
      <w:r w:rsidRPr="00016E61">
        <w:rPr>
          <w:rFonts w:cs="Arial"/>
          <w:color w:val="FF0000"/>
          <w:szCs w:val="24"/>
          <w:lang w:eastAsia="es-ES"/>
        </w:rPr>
        <w:t>Es preciso incluir en el manual de procedimiento este aspecto. En principio, se va a solicitar partes de trabajo en todos los casos. Para los proyectos que hayan empezado a realizar gastos de personal y no hayan utilizado partes de trabajo, se buscará una solución transitoria hasta que se regulen los modelos y procedimiento.</w:t>
      </w:r>
    </w:p>
    <w:p w:rsidR="00E75178" w:rsidRDefault="00E75178" w:rsidP="00735F42">
      <w:pPr>
        <w:rPr>
          <w:rFonts w:cs="Arial"/>
          <w:color w:val="FF0000"/>
          <w:szCs w:val="24"/>
          <w:lang w:eastAsia="es-ES"/>
        </w:rPr>
      </w:pPr>
    </w:p>
    <w:p w:rsidR="001A30B0" w:rsidRPr="001A30B0" w:rsidRDefault="001A30B0" w:rsidP="00735F42">
      <w:pPr>
        <w:rPr>
          <w:rFonts w:cs="Arial"/>
          <w:color w:val="00B050"/>
          <w:szCs w:val="24"/>
          <w:lang w:eastAsia="es-ES"/>
        </w:rPr>
      </w:pPr>
      <w:r w:rsidRPr="001A30B0">
        <w:rPr>
          <w:rFonts w:cs="Arial"/>
          <w:color w:val="00B050"/>
          <w:szCs w:val="24"/>
          <w:lang w:eastAsia="es-ES"/>
        </w:rPr>
        <w:t xml:space="preserve">N. de RADR: Una respuesta de 04.11.2016 indica que </w:t>
      </w:r>
      <w:r w:rsidRPr="001A30B0">
        <w:rPr>
          <w:rFonts w:asciiTheme="minorHAnsi" w:hAnsiTheme="minorHAnsi" w:cs="Arial"/>
          <w:i/>
          <w:color w:val="FF0000"/>
          <w:szCs w:val="24"/>
          <w:lang w:eastAsia="es-ES"/>
        </w:rPr>
        <w:t>“no son precisos los partes de trabajo”</w:t>
      </w:r>
      <w:r>
        <w:rPr>
          <w:rFonts w:cs="Arial"/>
          <w:color w:val="00B050"/>
          <w:szCs w:val="24"/>
          <w:lang w:eastAsia="es-ES"/>
        </w:rPr>
        <w:t xml:space="preserve"> y esto mismo está escrito en el Manual de procedimiento de 2017.</w:t>
      </w:r>
    </w:p>
    <w:p w:rsidR="001A30B0" w:rsidRPr="00016E61" w:rsidRDefault="001A30B0" w:rsidP="00735F42">
      <w:pPr>
        <w:rPr>
          <w:rFonts w:cs="Arial"/>
          <w:color w:val="FF0000"/>
          <w:szCs w:val="24"/>
          <w:lang w:eastAsia="es-ES"/>
        </w:rPr>
      </w:pPr>
    </w:p>
    <w:p w:rsidR="00E75178" w:rsidRPr="0007247C" w:rsidRDefault="00E75178" w:rsidP="00735F42">
      <w:pPr>
        <w:rPr>
          <w:rFonts w:cs="Arial"/>
          <w:szCs w:val="24"/>
        </w:rPr>
      </w:pPr>
      <w:r w:rsidRPr="0007247C">
        <w:rPr>
          <w:rFonts w:cs="Arial"/>
          <w:szCs w:val="24"/>
        </w:rPr>
        <w:t>-</w:t>
      </w:r>
      <w:r>
        <w:rPr>
          <w:rFonts w:cs="Arial"/>
          <w:szCs w:val="24"/>
        </w:rPr>
        <w:t xml:space="preserve"> </w:t>
      </w:r>
      <w:r w:rsidRPr="0007247C">
        <w:rPr>
          <w:rFonts w:cs="Arial"/>
          <w:szCs w:val="24"/>
        </w:rPr>
        <w:t xml:space="preserve">Proyectos innovadores: </w:t>
      </w:r>
      <w:r>
        <w:rPr>
          <w:rFonts w:cs="Arial"/>
          <w:szCs w:val="24"/>
        </w:rPr>
        <w:t xml:space="preserve">hay </w:t>
      </w:r>
      <w:r w:rsidRPr="0007247C">
        <w:rPr>
          <w:rFonts w:cs="Arial"/>
          <w:szCs w:val="24"/>
        </w:rPr>
        <w:t xml:space="preserve">proyectos de cooperación entre particulares que en la solicitud de ayuda eran innovadores. Sin embargo, no </w:t>
      </w:r>
      <w:r>
        <w:rPr>
          <w:rFonts w:cs="Arial"/>
          <w:szCs w:val="24"/>
        </w:rPr>
        <w:t xml:space="preserve">nos sentimos </w:t>
      </w:r>
      <w:r w:rsidRPr="0007247C">
        <w:rPr>
          <w:rFonts w:cs="Arial"/>
          <w:szCs w:val="24"/>
        </w:rPr>
        <w:t>capa</w:t>
      </w:r>
      <w:r>
        <w:rPr>
          <w:rFonts w:cs="Arial"/>
          <w:szCs w:val="24"/>
        </w:rPr>
        <w:t>ces</w:t>
      </w:r>
      <w:r w:rsidRPr="0007247C">
        <w:rPr>
          <w:rFonts w:cs="Arial"/>
          <w:szCs w:val="24"/>
        </w:rPr>
        <w:t xml:space="preserve"> de determinar si lo son o no a nivel europeo. En caso de que no lo sean, deberíamos comunic</w:t>
      </w:r>
      <w:r>
        <w:rPr>
          <w:rFonts w:cs="Arial"/>
          <w:szCs w:val="24"/>
        </w:rPr>
        <w:t>a</w:t>
      </w:r>
      <w:r w:rsidRPr="0007247C">
        <w:rPr>
          <w:rFonts w:cs="Arial"/>
          <w:szCs w:val="24"/>
        </w:rPr>
        <w:t xml:space="preserve">rlo </w:t>
      </w:r>
      <w:r>
        <w:rPr>
          <w:rFonts w:cs="Arial"/>
          <w:szCs w:val="24"/>
        </w:rPr>
        <w:t xml:space="preserve">a los beneficiarios </w:t>
      </w:r>
      <w:r w:rsidRPr="0007247C">
        <w:rPr>
          <w:rFonts w:cs="Arial"/>
          <w:szCs w:val="24"/>
        </w:rPr>
        <w:t>porque se les eximiría de la necesidad de difundir los resultados a través de la R</w:t>
      </w:r>
      <w:r>
        <w:rPr>
          <w:rFonts w:cs="Arial"/>
          <w:szCs w:val="24"/>
        </w:rPr>
        <w:t xml:space="preserve">ed </w:t>
      </w:r>
      <w:r w:rsidRPr="0007247C">
        <w:rPr>
          <w:rFonts w:cs="Arial"/>
          <w:szCs w:val="24"/>
        </w:rPr>
        <w:t>R</w:t>
      </w:r>
      <w:r>
        <w:rPr>
          <w:rFonts w:cs="Arial"/>
          <w:szCs w:val="24"/>
        </w:rPr>
        <w:t xml:space="preserve">ural </w:t>
      </w:r>
      <w:r w:rsidRPr="0007247C">
        <w:rPr>
          <w:rFonts w:cs="Arial"/>
          <w:szCs w:val="24"/>
        </w:rPr>
        <w:t>N</w:t>
      </w:r>
      <w:r>
        <w:rPr>
          <w:rFonts w:cs="Arial"/>
          <w:szCs w:val="24"/>
        </w:rPr>
        <w:t>acional</w:t>
      </w:r>
      <w:r w:rsidRPr="0007247C">
        <w:rPr>
          <w:rFonts w:cs="Arial"/>
          <w:szCs w:val="24"/>
        </w:rPr>
        <w:t>. En caso de que sí lo fueran, deberíamos saber cómo se realiza esta difusión.</w:t>
      </w:r>
    </w:p>
    <w:p w:rsidR="00E75178" w:rsidRPr="0007247C" w:rsidRDefault="00E75178" w:rsidP="00735F42">
      <w:pPr>
        <w:rPr>
          <w:rFonts w:cs="Arial"/>
          <w:color w:val="FF0000"/>
          <w:szCs w:val="24"/>
          <w:lang w:eastAsia="es-ES"/>
        </w:rPr>
      </w:pPr>
    </w:p>
    <w:p w:rsidR="00E75178" w:rsidRDefault="00E75178" w:rsidP="00735F42">
      <w:pPr>
        <w:autoSpaceDE w:val="0"/>
        <w:autoSpaceDN w:val="0"/>
        <w:adjustRightInd w:val="0"/>
        <w:rPr>
          <w:rFonts w:cs="Arial"/>
          <w:szCs w:val="24"/>
        </w:rPr>
      </w:pPr>
      <w:r w:rsidRPr="00016E61">
        <w:rPr>
          <w:rFonts w:cs="Arial"/>
          <w:color w:val="FF0000"/>
          <w:szCs w:val="24"/>
          <w:lang w:eastAsia="es-ES"/>
        </w:rPr>
        <w:t>Sólo se considerarán proyectos innovadores los pertenecientes al sector agroalimentario en el marco de la AEI-AGRI (asociación europea de innovación en el sector agrario y agroalimentario); en cuanto a la categorización como innovadores o no innovadores habrá que estudiarlo en cada caso. Para los innovadores se creará una especie de ficha con los principales datos del proyecto para su difusión a través de la RRN. El resto de proyectos no pertenecientes al sector agroalimentario no pueden considerarse innovadores en el marco de la AEI-AGRI y, por lo tanto, aunque fueran innovadores no sería de aplicación lo establecido en las Bases Reguladoras para proyectos innovadores, que se refiere exclusivamente a los indicados más arriba. </w:t>
      </w:r>
    </w:p>
    <w:p w:rsidR="00E75178" w:rsidRPr="009E1624" w:rsidRDefault="00E75178" w:rsidP="00735F42">
      <w:pPr>
        <w:rPr>
          <w:rFonts w:cs="Arial"/>
          <w:szCs w:val="24"/>
        </w:rPr>
      </w:pPr>
    </w:p>
    <w:p w:rsidR="00E75178" w:rsidRDefault="00E75178" w:rsidP="00735F42">
      <w:pPr>
        <w:shd w:val="clear" w:color="auto" w:fill="D9D9D9"/>
        <w:rPr>
          <w:rFonts w:cs="Arial"/>
          <w:szCs w:val="24"/>
        </w:rPr>
      </w:pPr>
      <w:bookmarkStart w:id="692" w:name="ProcCesiónDeUsoSiPropiedadAl50PorCien"/>
      <w:bookmarkEnd w:id="692"/>
      <w:r w:rsidRPr="009E1624">
        <w:rPr>
          <w:rFonts w:cs="Arial"/>
          <w:szCs w:val="24"/>
        </w:rPr>
        <w:t>NECESIDAD DE CE</w:t>
      </w:r>
      <w:r>
        <w:rPr>
          <w:rFonts w:cs="Arial"/>
          <w:szCs w:val="24"/>
        </w:rPr>
        <w:t>DER</w:t>
      </w:r>
      <w:r w:rsidRPr="009E1624">
        <w:rPr>
          <w:rFonts w:cs="Arial"/>
          <w:szCs w:val="24"/>
        </w:rPr>
        <w:t xml:space="preserve"> E</w:t>
      </w:r>
      <w:r>
        <w:rPr>
          <w:rFonts w:cs="Arial"/>
          <w:szCs w:val="24"/>
        </w:rPr>
        <w:t>L</w:t>
      </w:r>
      <w:r w:rsidRPr="009E1624">
        <w:rPr>
          <w:rFonts w:cs="Arial"/>
          <w:szCs w:val="24"/>
        </w:rPr>
        <w:t xml:space="preserve"> USO </w:t>
      </w:r>
      <w:r>
        <w:rPr>
          <w:rFonts w:cs="Arial"/>
          <w:szCs w:val="24"/>
        </w:rPr>
        <w:t xml:space="preserve">DE UN INMUEBLE </w:t>
      </w:r>
      <w:r w:rsidRPr="009E1624">
        <w:rPr>
          <w:rFonts w:cs="Arial"/>
          <w:szCs w:val="24"/>
        </w:rPr>
        <w:t>CUANDO LA SOLICITANTE DE LA AYUDA ES PROPIETARIA DEL INMUEBLE AL 50% CON SU CÓNYUGE</w:t>
      </w:r>
    </w:p>
    <w:p w:rsidR="005F1486" w:rsidRDefault="005F1486" w:rsidP="005F1486">
      <w:pPr>
        <w:shd w:val="clear" w:color="auto" w:fill="D9D9D9"/>
      </w:pPr>
    </w:p>
    <w:p w:rsidR="003A0E95" w:rsidRDefault="005F1486" w:rsidP="005F1486">
      <w:pPr>
        <w:shd w:val="clear" w:color="auto" w:fill="D9D9D9"/>
      </w:pPr>
      <w:r>
        <w:t>RESPUESTA DE 14.10.2016</w:t>
      </w:r>
    </w:p>
    <w:p w:rsidR="005F1486" w:rsidRDefault="005F1486" w:rsidP="005F1486">
      <w:pPr>
        <w:shd w:val="clear" w:color="auto" w:fill="D9D9D9"/>
        <w:rPr>
          <w:rFonts w:cs="Arial"/>
          <w:szCs w:val="24"/>
        </w:rPr>
      </w:pPr>
    </w:p>
    <w:p w:rsidR="003A0E95" w:rsidRPr="009E1624" w:rsidRDefault="003A0E95" w:rsidP="00735F42">
      <w:pPr>
        <w:shd w:val="clear" w:color="auto" w:fill="D9D9D9"/>
        <w:rPr>
          <w:rFonts w:cs="Arial"/>
          <w:szCs w:val="24"/>
        </w:rPr>
      </w:pPr>
      <w:r>
        <w:rPr>
          <w:rFonts w:cs="Arial"/>
          <w:szCs w:val="24"/>
        </w:rPr>
        <w:t>RESPUESTA MODIFICADA POR EL MANUAL DE PROCEDIMIENTO DE 2017: VÉASE ABAJO</w:t>
      </w:r>
    </w:p>
    <w:p w:rsidR="00E75178" w:rsidRDefault="00E75178" w:rsidP="00735F42">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Default="00E75178" w:rsidP="00735F42">
      <w:pPr>
        <w:pStyle w:val="Prrafodelista"/>
        <w:ind w:left="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9E1624" w:rsidRDefault="00E75178" w:rsidP="00735F42">
      <w:pPr>
        <w:rPr>
          <w:rFonts w:cs="Arial"/>
          <w:szCs w:val="24"/>
        </w:rPr>
      </w:pPr>
    </w:p>
    <w:p w:rsidR="00E75178" w:rsidRDefault="00E75178" w:rsidP="00735F42">
      <w:pPr>
        <w:rPr>
          <w:rFonts w:cs="Arial"/>
          <w:szCs w:val="24"/>
        </w:rPr>
      </w:pPr>
      <w:r w:rsidRPr="009E1624">
        <w:rPr>
          <w:rFonts w:cs="Arial"/>
          <w:szCs w:val="24"/>
        </w:rPr>
        <w:lastRenderedPageBreak/>
        <w:t>El cónyuge de la titular del expediente compra y adquiere el inmueble donde se realiza la inversión para su sociedad conyugal y con carácter consorcial. El matrimonio está casado en régimen de consorcio conyugal aragonés. El bien, por tanto, ya ha sido comprado cuando ellos están casados</w:t>
      </w:r>
      <w:r>
        <w:rPr>
          <w:rFonts w:cs="Arial"/>
          <w:szCs w:val="24"/>
        </w:rPr>
        <w:t xml:space="preserve"> (es decir, los dos son propietarios al 50%)</w:t>
      </w:r>
      <w:r w:rsidRPr="009E1624">
        <w:rPr>
          <w:rFonts w:cs="Arial"/>
          <w:szCs w:val="24"/>
        </w:rPr>
        <w:t>.</w:t>
      </w:r>
      <w:r>
        <w:rPr>
          <w:rFonts w:cs="Arial"/>
          <w:szCs w:val="24"/>
        </w:rPr>
        <w:t xml:space="preserve"> El marido ya ha firmado un escrito de cesión de uso a la titular del expediente.</w:t>
      </w:r>
    </w:p>
    <w:p w:rsidR="00E75178" w:rsidRDefault="00E75178" w:rsidP="00735F42">
      <w:pPr>
        <w:rPr>
          <w:rFonts w:cs="Arial"/>
          <w:szCs w:val="24"/>
        </w:rPr>
      </w:pPr>
    </w:p>
    <w:p w:rsidR="00E75178" w:rsidRDefault="00E75178" w:rsidP="00735F42">
      <w:pPr>
        <w:rPr>
          <w:rFonts w:cs="Arial"/>
          <w:szCs w:val="24"/>
        </w:rPr>
      </w:pPr>
      <w:r>
        <w:rPr>
          <w:rFonts w:cs="Arial"/>
          <w:szCs w:val="24"/>
        </w:rPr>
        <w:t xml:space="preserve">¿Es necesaria esta cesión del uso a la cónyuge? </w:t>
      </w:r>
    </w:p>
    <w:p w:rsidR="00E75178" w:rsidRDefault="00E75178" w:rsidP="00735F42">
      <w:pPr>
        <w:rPr>
          <w:rFonts w:cs="Arial"/>
          <w:szCs w:val="24"/>
        </w:rPr>
      </w:pPr>
    </w:p>
    <w:p w:rsidR="00E75178" w:rsidRPr="00735F42" w:rsidRDefault="00E75178" w:rsidP="00735F42">
      <w:pPr>
        <w:rPr>
          <w:rFonts w:cs="Arial"/>
          <w:color w:val="FF0000"/>
          <w:szCs w:val="24"/>
        </w:rPr>
      </w:pPr>
      <w:r w:rsidRPr="00735F42">
        <w:rPr>
          <w:rFonts w:cs="Arial"/>
          <w:color w:val="FF0000"/>
          <w:szCs w:val="24"/>
        </w:rPr>
        <w:t>Sí.</w:t>
      </w:r>
    </w:p>
    <w:p w:rsidR="00E75178" w:rsidRDefault="00E75178" w:rsidP="00735F42">
      <w:pPr>
        <w:rPr>
          <w:rFonts w:cs="Arial"/>
          <w:szCs w:val="24"/>
        </w:rPr>
      </w:pPr>
    </w:p>
    <w:p w:rsidR="00E75178" w:rsidRPr="009E1624" w:rsidRDefault="00E75178" w:rsidP="00735F42">
      <w:pPr>
        <w:rPr>
          <w:rFonts w:cs="Arial"/>
          <w:szCs w:val="24"/>
        </w:rPr>
      </w:pPr>
      <w:r w:rsidRPr="009E1624">
        <w:rPr>
          <w:rFonts w:cs="Arial"/>
          <w:szCs w:val="24"/>
        </w:rPr>
        <w:t>¿</w:t>
      </w:r>
      <w:r>
        <w:rPr>
          <w:rFonts w:cs="Arial"/>
          <w:szCs w:val="24"/>
        </w:rPr>
        <w:t>Si fuera necesaria documentar la cesión del uso, esta cesión t</w:t>
      </w:r>
      <w:r w:rsidRPr="009E1624">
        <w:rPr>
          <w:rFonts w:cs="Arial"/>
          <w:szCs w:val="24"/>
        </w:rPr>
        <w:t>ambién se debería elevar a escritura pública en notaría?</w:t>
      </w:r>
    </w:p>
    <w:p w:rsidR="00E75178" w:rsidRDefault="00E75178" w:rsidP="00735F42">
      <w:pPr>
        <w:rPr>
          <w:rFonts w:cs="Arial"/>
          <w:color w:val="FF0000"/>
          <w:szCs w:val="24"/>
          <w:lang w:eastAsia="es-ES"/>
        </w:rPr>
      </w:pPr>
    </w:p>
    <w:p w:rsidR="00E75178" w:rsidRDefault="00E75178" w:rsidP="00735F42">
      <w:pPr>
        <w:rPr>
          <w:rFonts w:cs="Arial"/>
          <w:color w:val="FF0000"/>
          <w:szCs w:val="24"/>
        </w:rPr>
      </w:pPr>
      <w:r w:rsidRPr="00735F42">
        <w:rPr>
          <w:rFonts w:cs="Arial"/>
          <w:color w:val="FF0000"/>
          <w:szCs w:val="24"/>
        </w:rPr>
        <w:t>Sí.</w:t>
      </w:r>
    </w:p>
    <w:p w:rsidR="003A0E95" w:rsidRPr="00C73233" w:rsidRDefault="003A0E95" w:rsidP="003A0E95">
      <w:pPr>
        <w:autoSpaceDE w:val="0"/>
        <w:autoSpaceDN w:val="0"/>
        <w:adjustRightInd w:val="0"/>
        <w:rPr>
          <w:color w:val="00B050"/>
        </w:rPr>
      </w:pPr>
      <w:r w:rsidRPr="00C73233">
        <w:rPr>
          <w:color w:val="00B050"/>
        </w:rPr>
        <w:t xml:space="preserve">N. de RADR: Respuesta modificada por el Manual de procedimiento de 2017: </w:t>
      </w:r>
    </w:p>
    <w:p w:rsidR="003A0E95" w:rsidRPr="00C73233" w:rsidRDefault="003A0E95" w:rsidP="003A0E95">
      <w:pPr>
        <w:autoSpaceDE w:val="0"/>
        <w:autoSpaceDN w:val="0"/>
        <w:adjustRightInd w:val="0"/>
        <w:ind w:left="708"/>
        <w:rPr>
          <w:rFonts w:asciiTheme="minorHAnsi" w:hAnsiTheme="minorHAnsi"/>
          <w:i/>
          <w:color w:val="FF0000"/>
        </w:rPr>
      </w:pPr>
      <w:r>
        <w:rPr>
          <w:rFonts w:asciiTheme="minorHAnsi" w:hAnsiTheme="minorHAnsi"/>
          <w:i/>
          <w:color w:val="FF0000"/>
        </w:rPr>
        <w:t>“</w:t>
      </w:r>
      <w:r w:rsidRPr="00C73233">
        <w:rPr>
          <w:rFonts w:asciiTheme="minorHAnsi" w:hAnsiTheme="minorHAnsi"/>
          <w:i/>
          <w:color w:val="FF0000"/>
        </w:rPr>
        <w:t>- Cesión del inmueble</w:t>
      </w:r>
    </w:p>
    <w:p w:rsidR="003A0E95" w:rsidRDefault="003A0E95" w:rsidP="003A0E95">
      <w:pPr>
        <w:autoSpaceDE w:val="0"/>
        <w:autoSpaceDN w:val="0"/>
        <w:adjustRightInd w:val="0"/>
        <w:ind w:left="708"/>
        <w:rPr>
          <w:rFonts w:cs="Arial"/>
          <w:szCs w:val="24"/>
        </w:rPr>
      </w:pPr>
      <w:r w:rsidRPr="00C73233">
        <w:rPr>
          <w:rFonts w:asciiTheme="minorHAnsi" w:hAnsiTheme="minorHAns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Theme="minorHAnsi" w:hAnsiTheme="minorHAnsi"/>
          <w:i/>
          <w:color w:val="FF0000"/>
        </w:rPr>
        <w:t>”</w:t>
      </w:r>
      <w:r w:rsidRPr="00C73233">
        <w:rPr>
          <w:rFonts w:asciiTheme="minorHAnsi" w:hAnsiTheme="minorHAnsi"/>
          <w:i/>
          <w:color w:val="FF0000"/>
        </w:rPr>
        <w:t>.</w:t>
      </w:r>
    </w:p>
    <w:p w:rsidR="00E75178" w:rsidRDefault="00E75178" w:rsidP="00EE2AC6">
      <w:pPr>
        <w:rPr>
          <w:rFonts w:cs="Arial"/>
          <w:szCs w:val="24"/>
          <w:lang w:eastAsia="es-ES"/>
        </w:rPr>
      </w:pPr>
    </w:p>
    <w:p w:rsidR="00E75178" w:rsidRDefault="00E75178" w:rsidP="00EE2AC6">
      <w:pPr>
        <w:shd w:val="clear" w:color="auto" w:fill="D9D9D9"/>
        <w:rPr>
          <w:rFonts w:cs="Arial"/>
          <w:szCs w:val="24"/>
        </w:rPr>
      </w:pPr>
      <w:bookmarkStart w:id="693" w:name="ProcUnSolicitanteEnMismoTramoDosProyecto"/>
      <w:bookmarkEnd w:id="693"/>
      <w:r w:rsidRPr="00FB1534">
        <w:rPr>
          <w:rFonts w:cs="Arial"/>
          <w:szCs w:val="24"/>
        </w:rPr>
        <w:t>UN PROMOTOR SOLICITA DOS AYUDAS LEADER EN UN MISMO TRAMO DE LA MISMA CONVOCATORIA PARA DOS PROYECTOS DIFERENTES</w:t>
      </w:r>
    </w:p>
    <w:p w:rsidR="005F1486" w:rsidRDefault="005F1486" w:rsidP="005F1486">
      <w:pPr>
        <w:shd w:val="clear" w:color="auto" w:fill="D9D9D9"/>
      </w:pPr>
    </w:p>
    <w:p w:rsidR="005F1486" w:rsidRPr="00FB1534" w:rsidRDefault="005F1486" w:rsidP="005F1486">
      <w:pPr>
        <w:shd w:val="clear" w:color="auto" w:fill="D9D9D9"/>
        <w:rPr>
          <w:rFonts w:cs="Arial"/>
          <w:szCs w:val="24"/>
        </w:rPr>
      </w:pPr>
      <w:r>
        <w:t>RESPUESTA DE 14.10.2016</w:t>
      </w:r>
    </w:p>
    <w:p w:rsidR="00E75178" w:rsidRPr="00881782" w:rsidRDefault="00E75178" w:rsidP="00EE2AC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95486C">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EE2AC6" w:rsidRDefault="00E75178" w:rsidP="00EE2AC6">
      <w:pPr>
        <w:rPr>
          <w:rFonts w:cs="Arial"/>
          <w:szCs w:val="24"/>
        </w:rPr>
      </w:pPr>
    </w:p>
    <w:p w:rsidR="00E75178" w:rsidRPr="00EE2AC6" w:rsidRDefault="00E75178" w:rsidP="00EE2AC6">
      <w:pPr>
        <w:rPr>
          <w:rFonts w:cs="Arial"/>
          <w:szCs w:val="24"/>
        </w:rPr>
      </w:pPr>
      <w:r w:rsidRPr="00EE2AC6">
        <w:rPr>
          <w:rFonts w:cs="Arial"/>
          <w:szCs w:val="24"/>
        </w:rPr>
        <w:t>¿Un mismo solicitante puede presentar dos solicitudes de ayuda para dos proyectos diferentes en el mismo tramo de la misma convocatoria?</w:t>
      </w:r>
    </w:p>
    <w:p w:rsidR="00E75178" w:rsidRPr="00EE2AC6" w:rsidRDefault="00E75178" w:rsidP="00EE2AC6">
      <w:pPr>
        <w:rPr>
          <w:rFonts w:cs="Arial"/>
          <w:szCs w:val="24"/>
          <w:lang w:eastAsia="es-ES"/>
        </w:rPr>
      </w:pPr>
    </w:p>
    <w:p w:rsidR="00E75178" w:rsidRDefault="00E75178" w:rsidP="00735F42">
      <w:pPr>
        <w:rPr>
          <w:rFonts w:cs="Arial"/>
          <w:color w:val="FF0000"/>
          <w:szCs w:val="24"/>
        </w:rPr>
      </w:pPr>
      <w:r w:rsidRPr="00EF226D">
        <w:rPr>
          <w:rFonts w:cs="Arial"/>
          <w:color w:val="FF0000"/>
          <w:szCs w:val="24"/>
          <w:lang w:eastAsia="es-ES"/>
        </w:rPr>
        <w:t>Sí</w:t>
      </w:r>
      <w:r>
        <w:rPr>
          <w:rFonts w:cs="Arial"/>
          <w:color w:val="FF0000"/>
          <w:szCs w:val="24"/>
          <w:lang w:eastAsia="es-ES"/>
        </w:rPr>
        <w:t xml:space="preserve"> (mientras no supere el mínimis y los demás requisitos habituales)</w:t>
      </w:r>
      <w:r w:rsidRPr="00EF226D">
        <w:rPr>
          <w:rFonts w:cs="Arial"/>
          <w:color w:val="FF0000"/>
          <w:szCs w:val="24"/>
          <w:lang w:eastAsia="es-ES"/>
        </w:rPr>
        <w:t>.</w:t>
      </w:r>
    </w:p>
    <w:p w:rsidR="00E75178" w:rsidRDefault="00E75178" w:rsidP="00EE2AC6">
      <w:pPr>
        <w:rPr>
          <w:color w:val="FF0000"/>
          <w:szCs w:val="24"/>
        </w:rPr>
      </w:pPr>
    </w:p>
    <w:p w:rsidR="00E75178" w:rsidRDefault="00E75178" w:rsidP="00EE2AC6">
      <w:pPr>
        <w:shd w:val="clear" w:color="auto" w:fill="D9D9D9"/>
      </w:pPr>
      <w:bookmarkStart w:id="694" w:name="ProcResoluciónNoHayImporteNiSubvencionab"/>
      <w:bookmarkEnd w:id="694"/>
      <w:r w:rsidRPr="00236083">
        <w:t>AUSENCIA DE ELEMENTOS EN LA RESOLUCIÓN APROBATORIA DE LA AYUDA</w:t>
      </w:r>
      <w:r>
        <w:t>: IMPORTE DE LA AYUDA Y DETALLE DE LA INVERSIÓN ELEGIBLE</w:t>
      </w:r>
    </w:p>
    <w:p w:rsidR="005F1486" w:rsidRDefault="005F1486" w:rsidP="005F1486">
      <w:pPr>
        <w:shd w:val="clear" w:color="auto" w:fill="D9D9D9"/>
      </w:pPr>
    </w:p>
    <w:p w:rsidR="005F1486" w:rsidRPr="00236083" w:rsidRDefault="005F1486" w:rsidP="005F1486">
      <w:pPr>
        <w:shd w:val="clear" w:color="auto" w:fill="D9D9D9"/>
      </w:pPr>
      <w:r>
        <w:t>RESPUESTA DE 14.10.2016</w:t>
      </w:r>
    </w:p>
    <w:p w:rsidR="00E75178" w:rsidRDefault="00E75178" w:rsidP="00EE2AC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EE2AC6">
      <w:pPr>
        <w:autoSpaceDE w:val="0"/>
        <w:autoSpaceDN w:val="0"/>
        <w:rPr>
          <w:sz w:val="16"/>
          <w:szCs w:val="16"/>
        </w:rPr>
      </w:pPr>
      <w:r>
        <w:rPr>
          <w:sz w:val="16"/>
          <w:szCs w:val="16"/>
        </w:rPr>
        <w:t>(</w:t>
      </w:r>
      <w:hyperlink w:anchor="ÍndiceProc111ResoluciónDeAyuda" w:history="1">
        <w:r w:rsidRPr="009E6185">
          <w:rPr>
            <w:rStyle w:val="Hipervnculo"/>
            <w:sz w:val="16"/>
            <w:szCs w:val="16"/>
          </w:rPr>
          <w:t>Índice 1.11 Resolución de ayuda</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E2AC6">
      <w:pPr>
        <w:ind w:right="1773"/>
      </w:pPr>
    </w:p>
    <w:p w:rsidR="00E75178" w:rsidRPr="00236083" w:rsidRDefault="00E75178" w:rsidP="009F381B">
      <w:pPr>
        <w:pStyle w:val="Prrafodelista"/>
        <w:numPr>
          <w:ilvl w:val="0"/>
          <w:numId w:val="44"/>
        </w:numPr>
        <w:ind w:left="284" w:right="1773" w:hanging="284"/>
        <w:jc w:val="both"/>
        <w:rPr>
          <w:b/>
          <w:bCs/>
          <w:sz w:val="24"/>
          <w:szCs w:val="24"/>
        </w:rPr>
      </w:pPr>
      <w:r w:rsidRPr="00236083">
        <w:rPr>
          <w:b/>
          <w:bCs/>
          <w:sz w:val="24"/>
          <w:szCs w:val="24"/>
        </w:rPr>
        <w:t>No está el importe de la ayuda</w:t>
      </w:r>
    </w:p>
    <w:p w:rsidR="00E75178" w:rsidRPr="00236083" w:rsidRDefault="00E75178" w:rsidP="00EE2AC6">
      <w:pPr>
        <w:pStyle w:val="Prrafodelista"/>
        <w:ind w:left="284" w:right="1773" w:hanging="284"/>
        <w:jc w:val="both"/>
        <w:rPr>
          <w:sz w:val="24"/>
          <w:szCs w:val="24"/>
        </w:rPr>
      </w:pPr>
    </w:p>
    <w:p w:rsidR="00E75178" w:rsidRPr="00236083" w:rsidRDefault="00E75178" w:rsidP="00EE2AC6">
      <w:pPr>
        <w:pStyle w:val="Prrafodelista"/>
        <w:ind w:left="284" w:right="1773"/>
        <w:jc w:val="both"/>
        <w:rPr>
          <w:sz w:val="24"/>
          <w:szCs w:val="24"/>
        </w:rPr>
      </w:pPr>
      <w:r w:rsidRPr="00236083">
        <w:rPr>
          <w:sz w:val="24"/>
          <w:szCs w:val="24"/>
        </w:rPr>
        <w:t>Respecto a la ausencia del importe de la ayuda al beneficiario en la resolución individual aprobatoria de la ayuda, que firma el Director General, el artículo 23.2 de la Ley 5/2015 de Subvenciones de Aragón indica que el importe de la subvención es uno de los elementos que tienen que venir en dicha resolución:</w:t>
      </w:r>
    </w:p>
    <w:p w:rsidR="00E75178" w:rsidRPr="00236083" w:rsidRDefault="00E75178" w:rsidP="00EE2AC6">
      <w:pPr>
        <w:ind w:left="284" w:right="1773" w:hanging="284"/>
        <w:rPr>
          <w:color w:val="FF0000"/>
          <w:szCs w:val="24"/>
        </w:rPr>
      </w:pPr>
    </w:p>
    <w:p w:rsidR="00E75178" w:rsidRDefault="00E75178" w:rsidP="00EE2AC6">
      <w:pPr>
        <w:autoSpaceDE w:val="0"/>
        <w:autoSpaceDN w:val="0"/>
        <w:ind w:left="1134" w:right="993"/>
        <w:rPr>
          <w:rFonts w:ascii="Calibri" w:hAnsi="Calibri"/>
          <w:i/>
          <w:iCs/>
          <w:color w:val="FF0000"/>
          <w:szCs w:val="24"/>
        </w:rPr>
      </w:pPr>
      <w:r>
        <w:rPr>
          <w:rFonts w:ascii="Calibri" w:hAnsi="Calibri"/>
          <w:b/>
          <w:bCs/>
          <w:i/>
          <w:iCs/>
          <w:color w:val="FF0000"/>
          <w:szCs w:val="24"/>
        </w:rPr>
        <w:t xml:space="preserve">Artículo </w:t>
      </w:r>
      <w:proofErr w:type="gramStart"/>
      <w:r>
        <w:rPr>
          <w:rFonts w:ascii="Calibri" w:hAnsi="Calibri"/>
          <w:b/>
          <w:bCs/>
          <w:i/>
          <w:iCs/>
          <w:color w:val="FF0000"/>
          <w:szCs w:val="24"/>
        </w:rPr>
        <w:t>23.—</w:t>
      </w:r>
      <w:proofErr w:type="gramEnd"/>
      <w:r>
        <w:rPr>
          <w:rFonts w:ascii="Calibri" w:hAnsi="Calibri"/>
          <w:b/>
          <w:bCs/>
          <w:i/>
          <w:iCs/>
          <w:color w:val="FF0000"/>
          <w:szCs w:val="24"/>
        </w:rPr>
        <w:t xml:space="preserve"> </w:t>
      </w:r>
      <w:r>
        <w:rPr>
          <w:rFonts w:ascii="Calibri" w:hAnsi="Calibri"/>
          <w:i/>
          <w:iCs/>
          <w:color w:val="FF0000"/>
          <w:szCs w:val="24"/>
        </w:rPr>
        <w:t>Resolución.</w:t>
      </w:r>
    </w:p>
    <w:p w:rsidR="00E75178" w:rsidRDefault="00E75178" w:rsidP="00EE2AC6">
      <w:pPr>
        <w:autoSpaceDE w:val="0"/>
        <w:autoSpaceDN w:val="0"/>
        <w:ind w:left="1134" w:right="993"/>
        <w:rPr>
          <w:rFonts w:ascii="Calibri" w:hAnsi="Calibri"/>
          <w:i/>
          <w:iCs/>
          <w:color w:val="FF0000"/>
          <w:szCs w:val="24"/>
        </w:rPr>
      </w:pPr>
      <w:r>
        <w:rPr>
          <w:rFonts w:ascii="Calibri" w:hAnsi="Calibri"/>
          <w:i/>
          <w:iCs/>
          <w:color w:val="FF0000"/>
          <w:szCs w:val="24"/>
        </w:rPr>
        <w:lastRenderedPageBreak/>
        <w:t xml:space="preserve">2. En la resolución constará, en todo caso, el objeto de la subvención, el beneficiario o beneficiarios, la puntuación obtenida en la valoración, </w:t>
      </w:r>
      <w:r>
        <w:rPr>
          <w:rFonts w:ascii="Calibri" w:hAnsi="Calibri"/>
          <w:b/>
          <w:bCs/>
          <w:i/>
          <w:iCs/>
          <w:color w:val="FF0000"/>
          <w:szCs w:val="24"/>
        </w:rPr>
        <w:t>el importe de la subvención,</w:t>
      </w:r>
      <w:r>
        <w:rPr>
          <w:rFonts w:ascii="Calibri" w:hAnsi="Calibri"/>
          <w:i/>
          <w:iCs/>
          <w:color w:val="FF0000"/>
          <w:szCs w:val="24"/>
        </w:rPr>
        <w:t xml:space="preserve"> con indicación del porcentaje cuando la cuantificación se haya basado en este criterio, así como, de forma fundamentada, la desestimación y la no concesión de ayuda por inadmisión de la petición, desistimiento, renuncia o imposibilidad material sobrevenida del resto de solicitudes. En la resolución se indicarán los recursos que puedan ejercitarse.</w:t>
      </w:r>
    </w:p>
    <w:p w:rsidR="00E75178" w:rsidRDefault="00E75178" w:rsidP="00EE2AC6">
      <w:pPr>
        <w:rPr>
          <w:sz w:val="20"/>
          <w:szCs w:val="20"/>
        </w:rPr>
      </w:pPr>
    </w:p>
    <w:p w:rsidR="00E75178" w:rsidRPr="00236083" w:rsidRDefault="00E75178" w:rsidP="00EE2AC6">
      <w:pPr>
        <w:rPr>
          <w:rFonts w:cs="Arial"/>
          <w:szCs w:val="24"/>
          <w:lang w:eastAsia="es-ES"/>
        </w:rPr>
      </w:pPr>
      <w:r w:rsidRPr="00236083">
        <w:rPr>
          <w:rFonts w:cs="Arial"/>
          <w:szCs w:val="24"/>
          <w:lang w:eastAsia="es-ES"/>
        </w:rPr>
        <w:t>¿No debería figurar el importe de la ayuda concedida, conforme a esta Ley de Subvenciones?</w:t>
      </w:r>
    </w:p>
    <w:p w:rsidR="00E75178" w:rsidRDefault="00E75178" w:rsidP="00EE2AC6"/>
    <w:p w:rsidR="00E75178" w:rsidRPr="009357BC" w:rsidRDefault="00E75178" w:rsidP="00EE2AC6">
      <w:pPr>
        <w:rPr>
          <w:rFonts w:cs="Arial"/>
          <w:color w:val="FF0000"/>
          <w:szCs w:val="24"/>
        </w:rPr>
      </w:pPr>
      <w:r w:rsidRPr="009357BC">
        <w:rPr>
          <w:rFonts w:cs="Arial"/>
          <w:color w:val="FF0000"/>
          <w:szCs w:val="24"/>
        </w:rPr>
        <w:t>No hace falta si en la resolución aprobatoria o en la notificación de la ayuda concedida ya viene el porcentaje de ayuda y la inversión elegible.</w:t>
      </w:r>
    </w:p>
    <w:p w:rsidR="00E75178" w:rsidRPr="009357BC" w:rsidRDefault="00E75178" w:rsidP="00EE2AC6">
      <w:pPr>
        <w:rPr>
          <w:szCs w:val="24"/>
        </w:rPr>
      </w:pPr>
    </w:p>
    <w:p w:rsidR="00E75178" w:rsidRPr="009357BC" w:rsidRDefault="00E75178" w:rsidP="009F381B">
      <w:pPr>
        <w:pStyle w:val="Prrafodelista"/>
        <w:numPr>
          <w:ilvl w:val="0"/>
          <w:numId w:val="44"/>
        </w:numPr>
        <w:ind w:left="284" w:right="1773" w:hanging="284"/>
        <w:jc w:val="both"/>
        <w:rPr>
          <w:b/>
          <w:bCs/>
          <w:sz w:val="24"/>
          <w:szCs w:val="24"/>
        </w:rPr>
      </w:pPr>
      <w:r w:rsidRPr="009357BC">
        <w:rPr>
          <w:b/>
          <w:bCs/>
          <w:sz w:val="24"/>
          <w:szCs w:val="24"/>
        </w:rPr>
        <w:t>No está qué parte de la inversión subsidiada es la elegible</w:t>
      </w:r>
    </w:p>
    <w:p w:rsidR="00E75178" w:rsidRPr="009357BC" w:rsidRDefault="00E75178" w:rsidP="00EE2AC6">
      <w:pPr>
        <w:rPr>
          <w:rFonts w:cs="Arial"/>
          <w:szCs w:val="24"/>
          <w:lang w:eastAsia="es-ES"/>
        </w:rPr>
      </w:pPr>
    </w:p>
    <w:p w:rsidR="00E75178" w:rsidRPr="009357BC" w:rsidRDefault="00E75178" w:rsidP="00EE2AC6">
      <w:pPr>
        <w:rPr>
          <w:rFonts w:cs="Arial"/>
          <w:szCs w:val="24"/>
          <w:lang w:eastAsia="es-ES"/>
        </w:rPr>
      </w:pPr>
      <w:r w:rsidRPr="009357BC">
        <w:rPr>
          <w:rFonts w:cs="Arial"/>
          <w:szCs w:val="24"/>
          <w:lang w:eastAsia="es-ES"/>
        </w:rPr>
        <w:t>El promotor no sabe cuál es la inversión elegible, sabe su importe total, pero no sabe qué partes de su inversión son elegibles.</w:t>
      </w:r>
    </w:p>
    <w:p w:rsidR="00E75178" w:rsidRPr="009357BC" w:rsidRDefault="00E75178" w:rsidP="00EE2AC6">
      <w:pPr>
        <w:rPr>
          <w:rFonts w:cs="Arial"/>
          <w:szCs w:val="24"/>
          <w:lang w:eastAsia="es-ES"/>
        </w:rPr>
      </w:pPr>
    </w:p>
    <w:p w:rsidR="00E75178" w:rsidRPr="009357BC" w:rsidRDefault="00E75178" w:rsidP="00EE2AC6">
      <w:pPr>
        <w:rPr>
          <w:rFonts w:cs="Arial"/>
          <w:szCs w:val="24"/>
          <w:lang w:eastAsia="es-ES"/>
        </w:rPr>
      </w:pPr>
      <w:r w:rsidRPr="009357BC">
        <w:rPr>
          <w:rFonts w:cs="Arial"/>
          <w:szCs w:val="24"/>
          <w:lang w:eastAsia="es-ES"/>
        </w:rPr>
        <w:t xml:space="preserve">¿No debería darse alguna pauta a los Grupos para que actúen de manera uniforme al respecto, por </w:t>
      </w:r>
      <w:proofErr w:type="gramStart"/>
      <w:r w:rsidRPr="009357BC">
        <w:rPr>
          <w:rFonts w:cs="Arial"/>
          <w:szCs w:val="24"/>
          <w:lang w:eastAsia="es-ES"/>
        </w:rPr>
        <w:t>ejemplo</w:t>
      </w:r>
      <w:proofErr w:type="gramEnd"/>
      <w:r w:rsidRPr="009357BC">
        <w:rPr>
          <w:rFonts w:cs="Arial"/>
          <w:szCs w:val="24"/>
          <w:lang w:eastAsia="es-ES"/>
        </w:rPr>
        <w:t xml:space="preserve"> informando de oficio al beneficiario de los elementos de su inversión que forman parte del total de la inversión elegible comunicada en la resolución individual aprobatoria de la ayuda?</w:t>
      </w:r>
    </w:p>
    <w:p w:rsidR="00E75178" w:rsidRPr="009357BC" w:rsidRDefault="00E75178" w:rsidP="00EE2AC6">
      <w:pPr>
        <w:rPr>
          <w:rFonts w:cs="Arial"/>
          <w:szCs w:val="24"/>
          <w:lang w:eastAsia="es-ES"/>
        </w:rPr>
      </w:pPr>
    </w:p>
    <w:p w:rsidR="00E75178" w:rsidRPr="009357BC" w:rsidRDefault="00E75178" w:rsidP="009357BC">
      <w:pPr>
        <w:rPr>
          <w:rFonts w:cs="Arial"/>
          <w:szCs w:val="24"/>
        </w:rPr>
      </w:pPr>
      <w:r w:rsidRPr="009357BC">
        <w:rPr>
          <w:rFonts w:cs="Arial"/>
          <w:color w:val="FF0000"/>
          <w:szCs w:val="24"/>
          <w:lang w:eastAsia="es-ES"/>
        </w:rPr>
        <w:t>Es conveniente que los Grupos informen al promotor sobre las partes elegibles de su inversión.</w:t>
      </w:r>
    </w:p>
    <w:p w:rsidR="00E75178" w:rsidRDefault="00E75178" w:rsidP="00253740">
      <w:pPr>
        <w:autoSpaceDE w:val="0"/>
        <w:autoSpaceDN w:val="0"/>
        <w:adjustRightInd w:val="0"/>
        <w:rPr>
          <w:rFonts w:cs="Arial"/>
          <w:szCs w:val="24"/>
        </w:rPr>
      </w:pPr>
    </w:p>
    <w:p w:rsidR="00E75178" w:rsidRDefault="00E75178" w:rsidP="00D7038A">
      <w:pPr>
        <w:shd w:val="clear" w:color="auto" w:fill="D9D9D9"/>
        <w:rPr>
          <w:rFonts w:cs="Arial"/>
          <w:szCs w:val="24"/>
        </w:rPr>
      </w:pPr>
      <w:bookmarkStart w:id="695" w:name="ProcLicenciaAperturaNoEnModelos19Y20"/>
      <w:bookmarkEnd w:id="695"/>
      <w:r>
        <w:rPr>
          <w:rFonts w:cs="Arial"/>
          <w:szCs w:val="24"/>
        </w:rPr>
        <w:t>MODELOS 19 Y 20 DE ACTAS PARCIAL Y FINAL DE INVERSIÓN: AUSENCIA DE REFERENCIA A LA LICENCIA DE APERTURA</w:t>
      </w:r>
    </w:p>
    <w:p w:rsidR="005F1486" w:rsidRDefault="005F1486" w:rsidP="005F1486">
      <w:pPr>
        <w:shd w:val="clear" w:color="auto" w:fill="D9D9D9"/>
      </w:pPr>
    </w:p>
    <w:p w:rsidR="005F1486" w:rsidRDefault="005F1486" w:rsidP="005F1486">
      <w:pPr>
        <w:shd w:val="clear" w:color="auto" w:fill="D9D9D9"/>
        <w:rPr>
          <w:rFonts w:cs="Arial"/>
          <w:szCs w:val="24"/>
        </w:rPr>
      </w:pPr>
      <w:r>
        <w:t>RESPUESTA DE 14.10.2016</w:t>
      </w:r>
    </w:p>
    <w:p w:rsidR="00E75178" w:rsidRDefault="00E75178" w:rsidP="00E8159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E81596">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53740">
      <w:pPr>
        <w:autoSpaceDE w:val="0"/>
        <w:autoSpaceDN w:val="0"/>
        <w:adjustRightInd w:val="0"/>
        <w:rPr>
          <w:rFonts w:cs="Arial"/>
          <w:szCs w:val="24"/>
        </w:rPr>
      </w:pPr>
    </w:p>
    <w:p w:rsidR="00E75178" w:rsidRPr="00E30E15" w:rsidRDefault="00E75178" w:rsidP="00D7038A">
      <w:pPr>
        <w:autoSpaceDE w:val="0"/>
        <w:autoSpaceDN w:val="0"/>
        <w:adjustRightInd w:val="0"/>
        <w:rPr>
          <w:rFonts w:cs="Arial"/>
          <w:szCs w:val="24"/>
        </w:rPr>
      </w:pPr>
      <w:r>
        <w:rPr>
          <w:rFonts w:cs="Arial"/>
          <w:szCs w:val="24"/>
        </w:rPr>
        <w:t xml:space="preserve">No figura la </w:t>
      </w:r>
      <w:r w:rsidRPr="00E30E15">
        <w:rPr>
          <w:rFonts w:cs="Arial"/>
          <w:szCs w:val="24"/>
        </w:rPr>
        <w:t>licencia de apertura</w:t>
      </w:r>
      <w:r>
        <w:rPr>
          <w:rFonts w:cs="Arial"/>
          <w:szCs w:val="24"/>
        </w:rPr>
        <w:t xml:space="preserve"> en la lista de documentación que aporta el promotor en los modelos 19 y 20 de acta parcial y final de la inversión EDLL</w:t>
      </w:r>
      <w:r w:rsidRPr="00E30E15">
        <w:rPr>
          <w:rFonts w:cs="Arial"/>
          <w:szCs w:val="24"/>
        </w:rPr>
        <w:t>.</w:t>
      </w:r>
    </w:p>
    <w:p w:rsidR="00E75178" w:rsidRPr="00D7038A" w:rsidRDefault="00E75178" w:rsidP="00D7038A">
      <w:pPr>
        <w:autoSpaceDE w:val="0"/>
        <w:autoSpaceDN w:val="0"/>
        <w:adjustRightInd w:val="0"/>
        <w:rPr>
          <w:rFonts w:cs="Arial"/>
          <w:szCs w:val="24"/>
        </w:rPr>
      </w:pPr>
    </w:p>
    <w:p w:rsidR="00E75178" w:rsidRPr="00D7038A" w:rsidRDefault="00E75178" w:rsidP="00D7038A">
      <w:pPr>
        <w:autoSpaceDE w:val="0"/>
        <w:autoSpaceDN w:val="0"/>
        <w:adjustRightInd w:val="0"/>
        <w:rPr>
          <w:rFonts w:cs="Arial"/>
          <w:szCs w:val="24"/>
        </w:rPr>
      </w:pPr>
      <w:r w:rsidRPr="00D7038A">
        <w:rPr>
          <w:rFonts w:cs="Arial"/>
          <w:szCs w:val="24"/>
        </w:rPr>
        <w:t>¿No habría que añadirla, pues esta licencia es diferente a la licencia de actividad, que sí viene en esa lista de documentación?</w:t>
      </w:r>
    </w:p>
    <w:p w:rsidR="00E75178" w:rsidRPr="00D7038A" w:rsidRDefault="00E75178" w:rsidP="00D7038A">
      <w:pPr>
        <w:autoSpaceDE w:val="0"/>
        <w:autoSpaceDN w:val="0"/>
        <w:adjustRightInd w:val="0"/>
        <w:rPr>
          <w:rFonts w:cs="Arial"/>
          <w:szCs w:val="24"/>
        </w:rPr>
      </w:pPr>
    </w:p>
    <w:p w:rsidR="00E75178" w:rsidRPr="00A4505E" w:rsidRDefault="00E75178" w:rsidP="00D7038A">
      <w:pPr>
        <w:autoSpaceDE w:val="0"/>
        <w:autoSpaceDN w:val="0"/>
        <w:adjustRightInd w:val="0"/>
        <w:rPr>
          <w:rFonts w:cs="Arial"/>
          <w:color w:val="FF0000"/>
          <w:szCs w:val="24"/>
        </w:rPr>
      </w:pPr>
      <w:r w:rsidRPr="00A4505E">
        <w:rPr>
          <w:rFonts w:cs="Arial"/>
          <w:color w:val="FF0000"/>
          <w:szCs w:val="24"/>
        </w:rPr>
        <w:t>La referencia a la licencia de actividad en esos dos modelos, 19 y 20, se entiende que se refiere también a la licencia de apertura, por lo que no es necesario añadirla. Lo mejor es que el Grupo lo añada en las observaciones, es decir que el Grupo añada que no hay licencia de actividad en ese expediente porque en ese caso no se precisa y lo que se precisa, y se aporta, es la licencia de apertura.</w:t>
      </w:r>
    </w:p>
    <w:p w:rsidR="00E75178" w:rsidRDefault="00E75178" w:rsidP="00253740">
      <w:pPr>
        <w:autoSpaceDE w:val="0"/>
        <w:autoSpaceDN w:val="0"/>
        <w:adjustRightInd w:val="0"/>
        <w:rPr>
          <w:rFonts w:cs="Arial"/>
          <w:szCs w:val="24"/>
        </w:rPr>
      </w:pPr>
    </w:p>
    <w:p w:rsidR="00E75178" w:rsidRDefault="00E75178" w:rsidP="00FD4160">
      <w:pPr>
        <w:shd w:val="clear" w:color="auto" w:fill="D9D9D9"/>
        <w:rPr>
          <w:rFonts w:cs="Arial"/>
          <w:szCs w:val="24"/>
        </w:rPr>
      </w:pPr>
      <w:bookmarkStart w:id="696" w:name="Coop11LicitaciónConjuntaPúblicaNovedad1"/>
      <w:bookmarkEnd w:id="696"/>
      <w:r>
        <w:rPr>
          <w:rFonts w:cs="Arial"/>
          <w:szCs w:val="24"/>
        </w:rPr>
        <w:t>COOPERACIÓN DEL ÁMBITO 1.1: NOVEDAD SOBRE LA POSIBILIDAD DE LA LICITACIÓN CONJUNTA ENTRE VARIAS ENTIDADES LOCALES Y RESPUESTAS A VARIOS CASOS</w:t>
      </w:r>
    </w:p>
    <w:p w:rsidR="005F1486" w:rsidRDefault="005F1486" w:rsidP="005F1486">
      <w:pPr>
        <w:shd w:val="clear" w:color="auto" w:fill="D9D9D9"/>
      </w:pPr>
    </w:p>
    <w:p w:rsidR="005F1486" w:rsidRDefault="005F1486" w:rsidP="005F1486">
      <w:pPr>
        <w:shd w:val="clear" w:color="auto" w:fill="D9D9D9"/>
        <w:rPr>
          <w:rFonts w:cs="Arial"/>
          <w:szCs w:val="24"/>
        </w:rPr>
      </w:pPr>
      <w:r>
        <w:t xml:space="preserve">RESPUESTA DE </w:t>
      </w:r>
      <w:r w:rsidR="00E3482D">
        <w:t>05</w:t>
      </w:r>
      <w:r>
        <w:t>.10.2016</w:t>
      </w:r>
    </w:p>
    <w:p w:rsidR="00E75178" w:rsidRDefault="00772443" w:rsidP="00FD4160">
      <w:hyperlink w:anchor="ÍNDICEGENERAL" w:history="1">
        <w:r w:rsidR="00E75178" w:rsidRPr="00DF4709">
          <w:rPr>
            <w:rStyle w:val="Hipervnculo"/>
            <w:sz w:val="16"/>
            <w:szCs w:val="16"/>
          </w:rPr>
          <w:t>(Índice general)</w:t>
        </w:r>
      </w:hyperlink>
      <w:r w:rsidR="00E75178">
        <w:t xml:space="preserve"> </w:t>
      </w:r>
      <w:hyperlink w:anchor="Coop11Índice" w:history="1">
        <w:r w:rsidR="00E75178" w:rsidRPr="00B63937">
          <w:rPr>
            <w:rStyle w:val="Hipervnculo"/>
            <w:sz w:val="16"/>
            <w:szCs w:val="16"/>
          </w:rPr>
          <w:t>(Subir al índice de cooperación 1.1)</w:t>
        </w:r>
      </w:hyperlink>
      <w:r w:rsidR="00E75178">
        <w:t xml:space="preserve"> </w:t>
      </w:r>
      <w:r w:rsidR="00E75178" w:rsidRPr="008B0C4E">
        <w:rPr>
          <w:sz w:val="16"/>
          <w:szCs w:val="16"/>
        </w:rPr>
        <w:t>(</w:t>
      </w:r>
      <w:hyperlink w:anchor="ÍndiceDudasPorSectoresyTemas" w:history="1">
        <w:r w:rsidR="00E75178">
          <w:rPr>
            <w:rStyle w:val="Hipervnculo"/>
            <w:sz w:val="16"/>
            <w:szCs w:val="16"/>
          </w:rPr>
          <w:t>Í</w:t>
        </w:r>
        <w:r w:rsidR="00E75178" w:rsidRPr="00D1346B">
          <w:rPr>
            <w:rStyle w:val="Hipervnculo"/>
            <w:sz w:val="16"/>
            <w:szCs w:val="16"/>
          </w:rPr>
          <w:t>ndice de dudas por sectores y temas</w:t>
        </w:r>
      </w:hyperlink>
      <w:r w:rsidR="00E75178" w:rsidRPr="008B0C4E">
        <w:rPr>
          <w:sz w:val="16"/>
          <w:szCs w:val="16"/>
        </w:rPr>
        <w:t>)</w:t>
      </w:r>
    </w:p>
    <w:p w:rsidR="00E75178" w:rsidRDefault="00E75178" w:rsidP="00504D2D">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53740">
      <w:pPr>
        <w:autoSpaceDE w:val="0"/>
        <w:autoSpaceDN w:val="0"/>
        <w:adjustRightInd w:val="0"/>
        <w:rPr>
          <w:rFonts w:cs="Arial"/>
          <w:szCs w:val="24"/>
        </w:rPr>
      </w:pPr>
    </w:p>
    <w:p w:rsidR="00E75178" w:rsidRDefault="00E75178" w:rsidP="002404CF">
      <w:pPr>
        <w:autoSpaceDE w:val="0"/>
        <w:autoSpaceDN w:val="0"/>
        <w:adjustRightInd w:val="0"/>
        <w:rPr>
          <w:rFonts w:cs="Arial"/>
          <w:szCs w:val="24"/>
        </w:rPr>
      </w:pPr>
      <w:r>
        <w:rPr>
          <w:rFonts w:cs="Arial"/>
          <w:szCs w:val="24"/>
        </w:rPr>
        <w:t>Tres Grupos han planteado a DGA cómo realizar un proyecto de cooperación del ámbito 1.1 mediante una licitación conjunta entre varias entidades locales: los proyectos trataban sobre:</w:t>
      </w:r>
    </w:p>
    <w:p w:rsidR="00E75178" w:rsidRPr="00F254D4" w:rsidRDefault="00E75178" w:rsidP="009F381B">
      <w:pPr>
        <w:pStyle w:val="Prrafodelista"/>
        <w:numPr>
          <w:ilvl w:val="0"/>
          <w:numId w:val="13"/>
        </w:numPr>
        <w:tabs>
          <w:tab w:val="clear" w:pos="1764"/>
        </w:tabs>
        <w:autoSpaceDE w:val="0"/>
        <w:autoSpaceDN w:val="0"/>
        <w:adjustRightInd w:val="0"/>
        <w:ind w:left="426" w:hanging="142"/>
        <w:rPr>
          <w:sz w:val="24"/>
          <w:szCs w:val="24"/>
        </w:rPr>
      </w:pPr>
      <w:r w:rsidRPr="00F254D4">
        <w:rPr>
          <w:sz w:val="24"/>
          <w:szCs w:val="24"/>
        </w:rPr>
        <w:t xml:space="preserve">la realización de un camino histórico </w:t>
      </w:r>
      <w:r>
        <w:rPr>
          <w:sz w:val="24"/>
          <w:szCs w:val="24"/>
        </w:rPr>
        <w:t xml:space="preserve">como vía verde entre </w:t>
      </w:r>
      <w:r w:rsidRPr="00F254D4">
        <w:rPr>
          <w:sz w:val="24"/>
          <w:szCs w:val="24"/>
        </w:rPr>
        <w:t xml:space="preserve">varias </w:t>
      </w:r>
      <w:r>
        <w:rPr>
          <w:sz w:val="24"/>
          <w:szCs w:val="24"/>
        </w:rPr>
        <w:t>entidades locales;</w:t>
      </w:r>
    </w:p>
    <w:p w:rsidR="00E75178" w:rsidRPr="00F254D4" w:rsidRDefault="00E75178" w:rsidP="009F381B">
      <w:pPr>
        <w:pStyle w:val="Prrafodelista"/>
        <w:numPr>
          <w:ilvl w:val="0"/>
          <w:numId w:val="13"/>
        </w:numPr>
        <w:tabs>
          <w:tab w:val="clear" w:pos="1764"/>
        </w:tabs>
        <w:autoSpaceDE w:val="0"/>
        <w:autoSpaceDN w:val="0"/>
        <w:adjustRightInd w:val="0"/>
        <w:ind w:left="426" w:hanging="142"/>
        <w:rPr>
          <w:sz w:val="24"/>
          <w:szCs w:val="24"/>
        </w:rPr>
      </w:pPr>
      <w:r w:rsidRPr="00F254D4">
        <w:rPr>
          <w:sz w:val="24"/>
          <w:szCs w:val="24"/>
        </w:rPr>
        <w:t>la reconversión de una vía férrea entre varios ayuntamientos</w:t>
      </w:r>
      <w:r>
        <w:rPr>
          <w:sz w:val="24"/>
          <w:szCs w:val="24"/>
        </w:rPr>
        <w:t xml:space="preserve">; </w:t>
      </w:r>
      <w:r w:rsidRPr="00F254D4">
        <w:rPr>
          <w:sz w:val="24"/>
          <w:szCs w:val="24"/>
        </w:rPr>
        <w:t xml:space="preserve">y </w:t>
      </w:r>
    </w:p>
    <w:p w:rsidR="00E75178" w:rsidRPr="00F254D4" w:rsidRDefault="00E75178" w:rsidP="009F381B">
      <w:pPr>
        <w:pStyle w:val="Prrafodelista"/>
        <w:numPr>
          <w:ilvl w:val="0"/>
          <w:numId w:val="13"/>
        </w:numPr>
        <w:tabs>
          <w:tab w:val="clear" w:pos="1764"/>
        </w:tabs>
        <w:autoSpaceDE w:val="0"/>
        <w:autoSpaceDN w:val="0"/>
        <w:adjustRightInd w:val="0"/>
        <w:ind w:left="426" w:hanging="142"/>
        <w:rPr>
          <w:sz w:val="24"/>
          <w:szCs w:val="24"/>
        </w:rPr>
      </w:pPr>
      <w:r w:rsidRPr="00F254D4">
        <w:rPr>
          <w:sz w:val="24"/>
          <w:szCs w:val="24"/>
        </w:rPr>
        <w:t xml:space="preserve">la puesta en valor de un patrimonio histórico mediante la contratación de obras </w:t>
      </w:r>
      <w:r>
        <w:rPr>
          <w:sz w:val="24"/>
          <w:szCs w:val="24"/>
        </w:rPr>
        <w:t xml:space="preserve">en varios </w:t>
      </w:r>
      <w:r w:rsidRPr="00F254D4">
        <w:rPr>
          <w:sz w:val="24"/>
          <w:szCs w:val="24"/>
        </w:rPr>
        <w:t>municip</w:t>
      </w:r>
      <w:r>
        <w:rPr>
          <w:sz w:val="24"/>
          <w:szCs w:val="24"/>
        </w:rPr>
        <w:t>io</w:t>
      </w:r>
      <w:r w:rsidRPr="00F254D4">
        <w:rPr>
          <w:sz w:val="24"/>
          <w:szCs w:val="24"/>
        </w:rPr>
        <w:t>s</w:t>
      </w:r>
      <w:r>
        <w:rPr>
          <w:sz w:val="24"/>
          <w:szCs w:val="24"/>
        </w:rPr>
        <w:t>.</w:t>
      </w:r>
    </w:p>
    <w:p w:rsidR="00E75178" w:rsidRDefault="00E75178" w:rsidP="007C0B0E">
      <w:pPr>
        <w:autoSpaceDE w:val="0"/>
        <w:autoSpaceDN w:val="0"/>
        <w:adjustRightInd w:val="0"/>
        <w:rPr>
          <w:szCs w:val="24"/>
        </w:rPr>
      </w:pPr>
    </w:p>
    <w:p w:rsidR="00E75178" w:rsidRPr="007C0B0E" w:rsidRDefault="00E75178" w:rsidP="007C0B0E">
      <w:pPr>
        <w:autoSpaceDE w:val="0"/>
        <w:autoSpaceDN w:val="0"/>
        <w:adjustRightInd w:val="0"/>
        <w:rPr>
          <w:szCs w:val="24"/>
        </w:rPr>
      </w:pPr>
      <w:r w:rsidRPr="007C0B0E">
        <w:rPr>
          <w:szCs w:val="24"/>
        </w:rPr>
        <w:t>La respuesta de DGA</w:t>
      </w:r>
      <w:r>
        <w:rPr>
          <w:szCs w:val="24"/>
        </w:rPr>
        <w:t xml:space="preserve"> se refiere a los dos primeros </w:t>
      </w:r>
      <w:proofErr w:type="gramStart"/>
      <w:r>
        <w:rPr>
          <w:szCs w:val="24"/>
        </w:rPr>
        <w:t>casos</w:t>
      </w:r>
      <w:proofErr w:type="gramEnd"/>
      <w:r>
        <w:rPr>
          <w:szCs w:val="24"/>
        </w:rPr>
        <w:t xml:space="preserve"> pero se puede entender que sirve para el tercero</w:t>
      </w:r>
      <w:r w:rsidRPr="007C0B0E">
        <w:rPr>
          <w:szCs w:val="24"/>
        </w:rPr>
        <w:t>:</w:t>
      </w:r>
    </w:p>
    <w:p w:rsidR="00E75178" w:rsidRDefault="00E75178" w:rsidP="002404CF">
      <w:pPr>
        <w:autoSpaceDE w:val="0"/>
        <w:autoSpaceDN w:val="0"/>
        <w:adjustRightInd w:val="0"/>
        <w:rPr>
          <w:rFonts w:cs="Arial"/>
          <w:szCs w:val="24"/>
          <w:highlight w:val="yellow"/>
        </w:rPr>
      </w:pPr>
    </w:p>
    <w:p w:rsidR="00E75178" w:rsidRPr="00A83B87" w:rsidRDefault="00E75178" w:rsidP="002404CF">
      <w:pPr>
        <w:autoSpaceDE w:val="0"/>
        <w:autoSpaceDN w:val="0"/>
        <w:adjustRightInd w:val="0"/>
        <w:rPr>
          <w:rFonts w:cs="Arial"/>
          <w:color w:val="FF0000"/>
          <w:szCs w:val="24"/>
        </w:rPr>
      </w:pPr>
      <w:r w:rsidRPr="00A83B87">
        <w:rPr>
          <w:rFonts w:cs="Arial"/>
          <w:color w:val="FF0000"/>
          <w:szCs w:val="24"/>
        </w:rPr>
        <w:t>Realizada la consulta a nuestro servicio jurídico, sobre cómo proceder para garantizar el cumplimiento de la normativa de contratación pública, nos trasladan que el procedimiento más adecuado sería el de un convenio</w:t>
      </w:r>
      <w:r>
        <w:rPr>
          <w:rFonts w:cs="Arial"/>
          <w:color w:val="FF0000"/>
          <w:szCs w:val="24"/>
        </w:rPr>
        <w:t xml:space="preserve">, un </w:t>
      </w:r>
      <w:r w:rsidRPr="00A83B87">
        <w:rPr>
          <w:rFonts w:cs="Arial"/>
          <w:color w:val="FF0000"/>
          <w:szCs w:val="24"/>
        </w:rPr>
        <w:t xml:space="preserve">acuerdo de licitación conjunta entre las </w:t>
      </w:r>
      <w:r>
        <w:rPr>
          <w:rFonts w:cs="Arial"/>
          <w:color w:val="FF0000"/>
          <w:szCs w:val="24"/>
        </w:rPr>
        <w:t>entidades locales</w:t>
      </w:r>
      <w:r w:rsidRPr="00A83B87">
        <w:rPr>
          <w:rFonts w:cs="Arial"/>
          <w:color w:val="FF0000"/>
          <w:szCs w:val="24"/>
        </w:rPr>
        <w:t xml:space="preserve"> afectadas</w:t>
      </w:r>
      <w:r>
        <w:rPr>
          <w:rFonts w:cs="Arial"/>
          <w:color w:val="FF0000"/>
          <w:szCs w:val="24"/>
        </w:rPr>
        <w:t xml:space="preserve"> que se basa en una memoria conjunta del proyecto</w:t>
      </w:r>
      <w:r w:rsidRPr="00A83B87">
        <w:rPr>
          <w:rFonts w:cs="Arial"/>
          <w:color w:val="FF0000"/>
          <w:szCs w:val="24"/>
        </w:rPr>
        <w:t>.</w:t>
      </w:r>
    </w:p>
    <w:p w:rsidR="00E75178" w:rsidRPr="00A83B87" w:rsidRDefault="00E75178" w:rsidP="002404CF">
      <w:pPr>
        <w:autoSpaceDE w:val="0"/>
        <w:autoSpaceDN w:val="0"/>
        <w:adjustRightInd w:val="0"/>
        <w:rPr>
          <w:rFonts w:cs="Arial"/>
          <w:color w:val="FF0000"/>
          <w:szCs w:val="24"/>
        </w:rPr>
      </w:pPr>
    </w:p>
    <w:p w:rsidR="00E75178" w:rsidRPr="00A83B87" w:rsidRDefault="00E75178" w:rsidP="002404CF">
      <w:pPr>
        <w:autoSpaceDE w:val="0"/>
        <w:autoSpaceDN w:val="0"/>
        <w:adjustRightInd w:val="0"/>
        <w:rPr>
          <w:rFonts w:cs="Arial"/>
          <w:color w:val="FF0000"/>
          <w:szCs w:val="24"/>
        </w:rPr>
      </w:pPr>
      <w:r w:rsidRPr="00A83B87">
        <w:rPr>
          <w:rFonts w:cs="Arial"/>
          <w:color w:val="FF0000"/>
          <w:szCs w:val="24"/>
        </w:rPr>
        <w:t xml:space="preserve">Así se licitaría </w:t>
      </w:r>
      <w:r>
        <w:rPr>
          <w:rFonts w:cs="Arial"/>
          <w:color w:val="FF0000"/>
          <w:szCs w:val="24"/>
        </w:rPr>
        <w:t>un único</w:t>
      </w:r>
      <w:r w:rsidRPr="00A83B87">
        <w:rPr>
          <w:rFonts w:cs="Arial"/>
          <w:color w:val="FF0000"/>
          <w:szCs w:val="24"/>
        </w:rPr>
        <w:t xml:space="preserve"> proyecto (</w:t>
      </w:r>
      <w:r>
        <w:rPr>
          <w:rFonts w:cs="Arial"/>
          <w:color w:val="FF0000"/>
          <w:szCs w:val="24"/>
        </w:rPr>
        <w:t xml:space="preserve">en los </w:t>
      </w:r>
      <w:r w:rsidRPr="00A83B87">
        <w:rPr>
          <w:rFonts w:cs="Arial"/>
          <w:color w:val="FF0000"/>
          <w:szCs w:val="24"/>
        </w:rPr>
        <w:t xml:space="preserve">lotes) correspondientes a los cuatro tramos a la vez y a una misma empresa, cada proyecto se facturaría a la </w:t>
      </w:r>
      <w:r>
        <w:rPr>
          <w:rFonts w:cs="Arial"/>
          <w:color w:val="FF0000"/>
          <w:szCs w:val="24"/>
        </w:rPr>
        <w:t>entidad local</w:t>
      </w:r>
      <w:r w:rsidRPr="00A83B87">
        <w:rPr>
          <w:rFonts w:cs="Arial"/>
          <w:color w:val="FF0000"/>
          <w:szCs w:val="24"/>
        </w:rPr>
        <w:t xml:space="preserve"> correspondiente. En el convenio se debería definir, entre otras cosas, la composición y el funcionamiento del órgano de contratación.</w:t>
      </w:r>
    </w:p>
    <w:p w:rsidR="00E75178" w:rsidRPr="00A83B87" w:rsidRDefault="00E75178" w:rsidP="00253740">
      <w:pPr>
        <w:autoSpaceDE w:val="0"/>
        <w:autoSpaceDN w:val="0"/>
        <w:adjustRightInd w:val="0"/>
        <w:rPr>
          <w:rFonts w:cs="Arial"/>
          <w:color w:val="FF0000"/>
          <w:szCs w:val="24"/>
        </w:rPr>
      </w:pPr>
    </w:p>
    <w:p w:rsidR="00E75178" w:rsidRPr="003A2A49" w:rsidRDefault="00E75178" w:rsidP="003A2A49">
      <w:pPr>
        <w:autoSpaceDE w:val="0"/>
        <w:autoSpaceDN w:val="0"/>
        <w:adjustRightInd w:val="0"/>
      </w:pPr>
      <w:r w:rsidRPr="003A2A49">
        <w:rPr>
          <w:rFonts w:cs="Arial"/>
          <w:szCs w:val="24"/>
        </w:rPr>
        <w:t>En el caso del proyecto de vía verde entre varias Comarcas</w:t>
      </w:r>
      <w:r>
        <w:rPr>
          <w:rFonts w:cs="Arial"/>
          <w:szCs w:val="24"/>
        </w:rPr>
        <w:t xml:space="preserve"> de un mismo Grupo</w:t>
      </w:r>
      <w:r w:rsidRPr="003A2A49">
        <w:rPr>
          <w:rFonts w:cs="Arial"/>
          <w:szCs w:val="24"/>
        </w:rPr>
        <w:t>, el Grupo plante</w:t>
      </w:r>
      <w:r>
        <w:rPr>
          <w:rFonts w:cs="Arial"/>
          <w:szCs w:val="24"/>
        </w:rPr>
        <w:t>ó a DGA una aclaración posterior</w:t>
      </w:r>
      <w:r w:rsidRPr="003A2A49">
        <w:rPr>
          <w:rFonts w:cs="Arial"/>
          <w:szCs w:val="24"/>
        </w:rPr>
        <w:t>:</w:t>
      </w:r>
      <w:r w:rsidRPr="003A2A49">
        <w:t xml:space="preserve"> </w:t>
      </w:r>
    </w:p>
    <w:p w:rsidR="00E75178" w:rsidRDefault="00E75178" w:rsidP="003A2A49">
      <w:pPr>
        <w:autoSpaceDE w:val="0"/>
        <w:autoSpaceDN w:val="0"/>
        <w:adjustRightInd w:val="0"/>
      </w:pPr>
    </w:p>
    <w:p w:rsidR="00E75178" w:rsidRDefault="00E75178" w:rsidP="003A2A49">
      <w:pPr>
        <w:autoSpaceDE w:val="0"/>
        <w:autoSpaceDN w:val="0"/>
        <w:adjustRightInd w:val="0"/>
        <w:rPr>
          <w:rFonts w:cs="Arial"/>
          <w:color w:val="00B050"/>
          <w:szCs w:val="24"/>
        </w:rPr>
      </w:pPr>
      <w:r>
        <w:t xml:space="preserve">En el caso de que haya dos beneficiarios (dos Comarcas), estas firman un convenio en el que se definen los compromisos y las aportaciones financieras de cada uno de los socios. Se </w:t>
      </w:r>
      <w:proofErr w:type="gramStart"/>
      <w:r>
        <w:t>les</w:t>
      </w:r>
      <w:proofErr w:type="gramEnd"/>
      <w:r>
        <w:t xml:space="preserve"> pagaría a cada una de ellas como beneficiarias. La duda es:  a la hora de licitar el proyecto ¿deben licitarlo cada una de las dos Comarcas por su lado y pagarlo por separado, ya que son las dos beneficiarias?</w:t>
      </w:r>
    </w:p>
    <w:p w:rsidR="00E75178" w:rsidRDefault="00E75178" w:rsidP="003A2A49">
      <w:pPr>
        <w:autoSpaceDE w:val="0"/>
        <w:autoSpaceDN w:val="0"/>
        <w:adjustRightInd w:val="0"/>
        <w:rPr>
          <w:rFonts w:cs="Arial"/>
          <w:color w:val="00B050"/>
          <w:szCs w:val="24"/>
        </w:rPr>
      </w:pPr>
    </w:p>
    <w:p w:rsidR="00E75178" w:rsidRPr="003A2A49" w:rsidRDefault="00E75178" w:rsidP="003A2A49">
      <w:pPr>
        <w:rPr>
          <w:color w:val="FF0000"/>
        </w:rPr>
      </w:pPr>
      <w:r w:rsidRPr="003A2A49">
        <w:rPr>
          <w:color w:val="FF0000"/>
        </w:rPr>
        <w:t>La licitación debe ser única por una de las Comarcas, pero habría dos posibilidades:</w:t>
      </w:r>
      <w:r w:rsidRPr="003A2A49">
        <w:rPr>
          <w:color w:val="FF0000"/>
        </w:rPr>
        <w:br/>
      </w:r>
      <w:r w:rsidRPr="003A2A49">
        <w:rPr>
          <w:color w:val="FF0000"/>
        </w:rPr>
        <w:br/>
        <w:t>1ª Que se dividan las acciones a llevar a cabo en el proyecto, y una asuma la contratación del proyecto y otra asuma otras acciones en compensación.</w:t>
      </w:r>
      <w:r w:rsidRPr="003A2A49">
        <w:rPr>
          <w:color w:val="FF0000"/>
        </w:rPr>
        <w:br/>
      </w:r>
      <w:r w:rsidRPr="003A2A49">
        <w:rPr>
          <w:color w:val="FF0000"/>
        </w:rPr>
        <w:br/>
        <w:t>2ª Que firmen un convenio, en el que se comprometan a financiar el proyecto entre las dos, cada una en la parte correspondiente.</w:t>
      </w:r>
    </w:p>
    <w:p w:rsidR="00E75178" w:rsidRDefault="00E75178" w:rsidP="00253740">
      <w:pPr>
        <w:autoSpaceDE w:val="0"/>
        <w:autoSpaceDN w:val="0"/>
        <w:adjustRightInd w:val="0"/>
      </w:pPr>
    </w:p>
    <w:p w:rsidR="00E75178" w:rsidRDefault="00E75178" w:rsidP="006D0FBE">
      <w:pPr>
        <w:autoSpaceDE w:val="0"/>
        <w:autoSpaceDN w:val="0"/>
        <w:adjustRightInd w:val="0"/>
        <w:rPr>
          <w:rFonts w:cs="Arial"/>
          <w:color w:val="00B050"/>
          <w:szCs w:val="24"/>
        </w:rPr>
      </w:pPr>
      <w:r w:rsidRPr="009665AD">
        <w:rPr>
          <w:rFonts w:cs="Arial"/>
          <w:color w:val="00B050"/>
          <w:szCs w:val="24"/>
        </w:rPr>
        <w:t>N. de RADR:</w:t>
      </w:r>
      <w:r>
        <w:rPr>
          <w:rFonts w:cs="Arial"/>
          <w:color w:val="00B050"/>
          <w:szCs w:val="24"/>
        </w:rPr>
        <w:t xml:space="preserve"> Los documentos sobre la licitación conjunta a los que se refiere la última frase de la primera respuesta de más arriba son los dos siguientes:</w:t>
      </w:r>
      <w:r w:rsidRPr="009665AD">
        <w:rPr>
          <w:rFonts w:cs="Arial"/>
          <w:color w:val="00B050"/>
          <w:szCs w:val="24"/>
        </w:rPr>
        <w:t xml:space="preserve"> </w:t>
      </w:r>
    </w:p>
    <w:p w:rsidR="00E75178" w:rsidRDefault="00E75178" w:rsidP="006D0FBE">
      <w:pPr>
        <w:autoSpaceDE w:val="0"/>
        <w:autoSpaceDN w:val="0"/>
        <w:adjustRightInd w:val="0"/>
        <w:rPr>
          <w:rStyle w:val="Hipervnculo"/>
          <w:rFonts w:cs="Arial"/>
          <w:b/>
          <w:szCs w:val="24"/>
        </w:rPr>
      </w:pPr>
      <w:r>
        <w:rPr>
          <w:rFonts w:cs="Arial"/>
          <w:b/>
          <w:color w:val="00B050"/>
          <w:szCs w:val="24"/>
        </w:rPr>
        <w:fldChar w:fldCharType="begin"/>
      </w:r>
      <w:r>
        <w:rPr>
          <w:rFonts w:cs="Arial"/>
          <w:b/>
          <w:color w:val="00B050"/>
          <w:szCs w:val="24"/>
        </w:rPr>
        <w:instrText xml:space="preserve"> HYPERLINK "http://www.aragon.es/estaticos/GobiernoAragon/OrganosConsultivos/JuntaConsultivaContratacionAdministrativa/Areas/02_Informes_Actuaciones/INFORME%205_%202014.pdf" </w:instrText>
      </w:r>
      <w:r>
        <w:rPr>
          <w:rFonts w:cs="Arial"/>
          <w:b/>
          <w:color w:val="00B050"/>
          <w:szCs w:val="24"/>
        </w:rPr>
        <w:fldChar w:fldCharType="separate"/>
      </w:r>
    </w:p>
    <w:p w:rsidR="00E75178" w:rsidRDefault="00E75178" w:rsidP="006D0FBE">
      <w:pPr>
        <w:autoSpaceDE w:val="0"/>
        <w:autoSpaceDN w:val="0"/>
        <w:adjustRightInd w:val="0"/>
        <w:rPr>
          <w:rFonts w:cs="Arial"/>
          <w:color w:val="00B050"/>
          <w:szCs w:val="24"/>
        </w:rPr>
      </w:pPr>
      <w:r>
        <w:rPr>
          <w:rStyle w:val="Hipervnculo"/>
          <w:rFonts w:cs="Arial"/>
          <w:b/>
          <w:szCs w:val="24"/>
        </w:rPr>
        <w:t>E</w:t>
      </w:r>
      <w:r w:rsidRPr="005273AF">
        <w:rPr>
          <w:rStyle w:val="Hipervnculo"/>
          <w:rFonts w:cs="Arial"/>
          <w:b/>
          <w:szCs w:val="24"/>
        </w:rPr>
        <w:t>n este enlace</w:t>
      </w:r>
      <w:r>
        <w:rPr>
          <w:rFonts w:cs="Arial"/>
          <w:b/>
          <w:color w:val="00B050"/>
          <w:szCs w:val="24"/>
        </w:rPr>
        <w:fldChar w:fldCharType="end"/>
      </w:r>
      <w:r w:rsidRPr="009665AD">
        <w:rPr>
          <w:rFonts w:cs="Arial"/>
          <w:color w:val="00B050"/>
          <w:szCs w:val="24"/>
        </w:rPr>
        <w:t xml:space="preserve"> se puede leer el Informe 5/2014, de la Junta Consultiva de Contratación Administrativa de</w:t>
      </w:r>
      <w:r>
        <w:rPr>
          <w:rFonts w:cs="Arial"/>
          <w:color w:val="00B050"/>
          <w:szCs w:val="24"/>
        </w:rPr>
        <w:t xml:space="preserve"> </w:t>
      </w:r>
      <w:r w:rsidRPr="009665AD">
        <w:rPr>
          <w:rFonts w:cs="Arial"/>
          <w:color w:val="00B050"/>
          <w:szCs w:val="24"/>
        </w:rPr>
        <w:t xml:space="preserve">la Comunidad Autónoma de Aragón, de </w:t>
      </w:r>
      <w:r>
        <w:rPr>
          <w:rFonts w:cs="Arial"/>
          <w:color w:val="00B050"/>
          <w:szCs w:val="24"/>
        </w:rPr>
        <w:t>0</w:t>
      </w:r>
      <w:r w:rsidRPr="009665AD">
        <w:rPr>
          <w:rFonts w:cs="Arial"/>
          <w:color w:val="00B050"/>
          <w:szCs w:val="24"/>
        </w:rPr>
        <w:t>3</w:t>
      </w:r>
      <w:r>
        <w:rPr>
          <w:rFonts w:cs="Arial"/>
          <w:color w:val="00B050"/>
          <w:szCs w:val="24"/>
        </w:rPr>
        <w:t>.03.</w:t>
      </w:r>
      <w:r w:rsidRPr="009665AD">
        <w:rPr>
          <w:rFonts w:cs="Arial"/>
          <w:color w:val="00B050"/>
          <w:szCs w:val="24"/>
        </w:rPr>
        <w:t>2014</w:t>
      </w:r>
      <w:r>
        <w:rPr>
          <w:rFonts w:cs="Arial"/>
          <w:color w:val="00B050"/>
          <w:szCs w:val="24"/>
        </w:rPr>
        <w:t>, sobre “</w:t>
      </w:r>
      <w:r w:rsidRPr="009665AD">
        <w:rPr>
          <w:rFonts w:cs="Arial"/>
          <w:i/>
          <w:color w:val="00B050"/>
          <w:szCs w:val="24"/>
        </w:rPr>
        <w:t>Posibilidad de realizar licitaciones conjuntas entre una Entidad Local y un Organismo Autónomo de ella dependiente</w:t>
      </w:r>
      <w:r>
        <w:rPr>
          <w:rFonts w:cs="Arial"/>
          <w:color w:val="00B050"/>
          <w:szCs w:val="24"/>
        </w:rPr>
        <w:t>” (especialmente la referencia a las tres modalidades de contratación conjunta esporádica)</w:t>
      </w:r>
      <w:r w:rsidRPr="009665AD">
        <w:rPr>
          <w:rFonts w:cs="Arial"/>
          <w:color w:val="00B050"/>
          <w:szCs w:val="24"/>
        </w:rPr>
        <w:t>.</w:t>
      </w:r>
    </w:p>
    <w:p w:rsidR="00E75178" w:rsidRDefault="00E75178" w:rsidP="003A2A49">
      <w:pPr>
        <w:autoSpaceDE w:val="0"/>
        <w:autoSpaceDN w:val="0"/>
        <w:adjustRightInd w:val="0"/>
        <w:rPr>
          <w:rFonts w:cs="Arial"/>
          <w:color w:val="00B050"/>
          <w:szCs w:val="24"/>
        </w:rPr>
      </w:pPr>
    </w:p>
    <w:p w:rsidR="00E75178" w:rsidRDefault="00772443" w:rsidP="003A2A49">
      <w:pPr>
        <w:autoSpaceDE w:val="0"/>
        <w:autoSpaceDN w:val="0"/>
        <w:adjustRightInd w:val="0"/>
        <w:rPr>
          <w:rFonts w:cs="Arial"/>
          <w:color w:val="00B050"/>
          <w:szCs w:val="24"/>
        </w:rPr>
      </w:pPr>
      <w:hyperlink r:id="rId62" w:history="1">
        <w:r w:rsidR="00E75178" w:rsidRPr="006D0FBE">
          <w:rPr>
            <w:rStyle w:val="Hipervnculo"/>
            <w:rFonts w:cs="Arial"/>
            <w:b/>
            <w:szCs w:val="24"/>
          </w:rPr>
          <w:t>En este otro enlace</w:t>
        </w:r>
      </w:hyperlink>
      <w:r w:rsidR="00E75178">
        <w:rPr>
          <w:rFonts w:cs="Arial"/>
          <w:color w:val="00B050"/>
          <w:szCs w:val="24"/>
        </w:rPr>
        <w:t xml:space="preserve"> se puede leer el </w:t>
      </w:r>
      <w:r w:rsidR="00E75178" w:rsidRPr="00FB0CB4">
        <w:rPr>
          <w:rFonts w:cs="Arial"/>
          <w:color w:val="00B050"/>
          <w:szCs w:val="24"/>
        </w:rPr>
        <w:t>Informe 4/2014, de 22</w:t>
      </w:r>
      <w:r w:rsidR="00E75178">
        <w:rPr>
          <w:rFonts w:cs="Arial"/>
          <w:color w:val="00B050"/>
          <w:szCs w:val="24"/>
        </w:rPr>
        <w:t>.01.2014</w:t>
      </w:r>
      <w:r w:rsidR="00E75178" w:rsidRPr="00FB0CB4">
        <w:rPr>
          <w:rFonts w:cs="Arial"/>
          <w:color w:val="00B050"/>
          <w:szCs w:val="24"/>
        </w:rPr>
        <w:t>, de la Junta Consultiva de Contratación Administrativa de la Comunidad Autónoma de Aragón</w:t>
      </w:r>
      <w:r w:rsidR="00E75178">
        <w:rPr>
          <w:rFonts w:cs="Arial"/>
          <w:color w:val="00B050"/>
          <w:szCs w:val="24"/>
        </w:rPr>
        <w:t>, sobre “</w:t>
      </w:r>
      <w:r w:rsidR="00E75178" w:rsidRPr="006D0FBE">
        <w:rPr>
          <w:rFonts w:cs="Arial"/>
          <w:i/>
          <w:color w:val="00B050"/>
          <w:szCs w:val="24"/>
        </w:rPr>
        <w:t xml:space="preserve">Calificación de un contrato de recogida de residuos domésticos. Elementos </w:t>
      </w:r>
      <w:r w:rsidR="00E75178" w:rsidRPr="006D0FBE">
        <w:rPr>
          <w:rFonts w:cs="Arial"/>
          <w:i/>
          <w:color w:val="00B050"/>
          <w:szCs w:val="24"/>
        </w:rPr>
        <w:lastRenderedPageBreak/>
        <w:t>distintivos legales, doctrinales y jurisprudenciales entre el contrato de servicios y el contrato de gestión de servicio público. Carácter cofinanciado del contrato y modificaciones previstas</w:t>
      </w:r>
      <w:r w:rsidR="00E75178">
        <w:rPr>
          <w:rFonts w:cs="Arial"/>
          <w:color w:val="00B050"/>
          <w:szCs w:val="24"/>
        </w:rPr>
        <w:t>” (especialmente el punto IV del Informe)</w:t>
      </w:r>
      <w:r w:rsidR="00E75178" w:rsidRPr="00FB0CB4">
        <w:rPr>
          <w:rFonts w:cs="Arial"/>
          <w:color w:val="00B050"/>
          <w:szCs w:val="24"/>
        </w:rPr>
        <w:t>.</w:t>
      </w:r>
    </w:p>
    <w:p w:rsidR="00E75178" w:rsidRDefault="00E75178" w:rsidP="009665AD">
      <w:pPr>
        <w:autoSpaceDE w:val="0"/>
        <w:autoSpaceDN w:val="0"/>
        <w:adjustRightInd w:val="0"/>
        <w:rPr>
          <w:rFonts w:cs="Arial"/>
          <w:szCs w:val="24"/>
        </w:rPr>
      </w:pPr>
    </w:p>
    <w:p w:rsidR="00E3482D" w:rsidRPr="009F37CE" w:rsidRDefault="00E3482D" w:rsidP="00E3482D">
      <w:pPr>
        <w:autoSpaceDE w:val="0"/>
        <w:autoSpaceDN w:val="0"/>
        <w:adjustRightInd w:val="0"/>
        <w:rPr>
          <w:color w:val="00B050"/>
        </w:rPr>
      </w:pPr>
      <w:r w:rsidRPr="009F37CE">
        <w:rPr>
          <w:color w:val="00B050"/>
          <w:szCs w:val="24"/>
        </w:rPr>
        <w:t>N. de RADR: El servicio de registro de la Dirección General de Contratación informa a RADR de que este tipo de contratos se denomina contratos cofinanciados. Para su realización se pueden utilizar los modelos generales de pliego de condiciones</w:t>
      </w:r>
      <w:r>
        <w:rPr>
          <w:color w:val="00B050"/>
          <w:szCs w:val="24"/>
        </w:rPr>
        <w:t xml:space="preserve"> de contratación pública del Gobierno de Aragón</w:t>
      </w:r>
      <w:r w:rsidRPr="009F37CE">
        <w:rPr>
          <w:color w:val="00B050"/>
          <w:szCs w:val="24"/>
        </w:rPr>
        <w:t>, adaptándolos a las circunstancias de la licitación conjunta (o contrato cofinanciado). La adaptación consist</w:t>
      </w:r>
      <w:r>
        <w:rPr>
          <w:color w:val="00B050"/>
          <w:szCs w:val="24"/>
        </w:rPr>
        <w:t>irá</w:t>
      </w:r>
      <w:r w:rsidRPr="009F37CE">
        <w:rPr>
          <w:color w:val="00B050"/>
          <w:szCs w:val="24"/>
        </w:rPr>
        <w:t xml:space="preserve"> principalmente </w:t>
      </w:r>
      <w:r>
        <w:rPr>
          <w:color w:val="00B050"/>
          <w:szCs w:val="24"/>
        </w:rPr>
        <w:t xml:space="preserve">en cambiar </w:t>
      </w:r>
      <w:r w:rsidRPr="009F37CE">
        <w:rPr>
          <w:color w:val="00B050"/>
          <w:szCs w:val="24"/>
        </w:rPr>
        <w:t xml:space="preserve">las cláusulas de </w:t>
      </w:r>
      <w:r>
        <w:rPr>
          <w:color w:val="00B050"/>
          <w:szCs w:val="24"/>
        </w:rPr>
        <w:t>est</w:t>
      </w:r>
      <w:r w:rsidRPr="009F37CE">
        <w:rPr>
          <w:color w:val="00B050"/>
          <w:szCs w:val="24"/>
        </w:rPr>
        <w:t xml:space="preserve">os modelos de pliegos </w:t>
      </w:r>
      <w:r>
        <w:rPr>
          <w:color w:val="00B050"/>
          <w:szCs w:val="24"/>
        </w:rPr>
        <w:t xml:space="preserve">en sus </w:t>
      </w:r>
      <w:r w:rsidRPr="009F37CE">
        <w:rPr>
          <w:color w:val="00B050"/>
          <w:szCs w:val="24"/>
        </w:rPr>
        <w:t>referen</w:t>
      </w:r>
      <w:r>
        <w:rPr>
          <w:color w:val="00B050"/>
          <w:szCs w:val="24"/>
        </w:rPr>
        <w:t>cia</w:t>
      </w:r>
      <w:r w:rsidRPr="009F37CE">
        <w:rPr>
          <w:color w:val="00B050"/>
          <w:szCs w:val="24"/>
        </w:rPr>
        <w:t xml:space="preserve">s al </w:t>
      </w:r>
      <w:r w:rsidRPr="009F37CE">
        <w:rPr>
          <w:color w:val="00B050"/>
        </w:rPr>
        <w:t>régimen de financiación (</w:t>
      </w:r>
      <w:hyperlink r:id="rId63" w:history="1">
        <w:r w:rsidRPr="00041D18">
          <w:rPr>
            <w:rStyle w:val="Hipervnculo"/>
          </w:rPr>
          <w:t>el de obras</w:t>
        </w:r>
      </w:hyperlink>
      <w:r>
        <w:t xml:space="preserve"> </w:t>
      </w:r>
      <w:r w:rsidRPr="009F37CE">
        <w:rPr>
          <w:color w:val="00B050"/>
        </w:rPr>
        <w:t xml:space="preserve">o </w:t>
      </w:r>
      <w:hyperlink r:id="rId64" w:history="1">
        <w:r w:rsidRPr="00041D18">
          <w:rPr>
            <w:rStyle w:val="Hipervnculo"/>
          </w:rPr>
          <w:t>el de servicios</w:t>
        </w:r>
      </w:hyperlink>
      <w:r w:rsidRPr="009F37CE">
        <w:rPr>
          <w:color w:val="00B050"/>
        </w:rPr>
        <w:t>, por ejemplo) y a la financiación por anualidades, en las cuales deberá figurar como licitante la entidad pública local que se haga cargo de publicar la licitación conjunta con su porcentaje de cofinanciación y, más abajo en el formulario, cada una de las demás entidades públicas participantes con sus porcentajes de cofinanciación respectivos, al igual que la distribución por anualidades por cada entidad pública participante</w:t>
      </w:r>
      <w:r>
        <w:rPr>
          <w:color w:val="00B050"/>
        </w:rPr>
        <w:t xml:space="preserve"> (letras E y F de dichos modelos de pliegos)</w:t>
      </w:r>
      <w:r w:rsidRPr="009F37CE">
        <w:rPr>
          <w:color w:val="00B050"/>
        </w:rPr>
        <w:t xml:space="preserve">. </w:t>
      </w:r>
    </w:p>
    <w:p w:rsidR="00E3482D" w:rsidRPr="009F37CE" w:rsidRDefault="00E3482D" w:rsidP="00E3482D">
      <w:pPr>
        <w:autoSpaceDE w:val="0"/>
        <w:autoSpaceDN w:val="0"/>
        <w:adjustRightInd w:val="0"/>
        <w:rPr>
          <w:color w:val="00B050"/>
        </w:rPr>
      </w:pPr>
    </w:p>
    <w:p w:rsidR="00E3482D" w:rsidRDefault="00E3482D" w:rsidP="00E3482D">
      <w:pPr>
        <w:autoSpaceDE w:val="0"/>
        <w:autoSpaceDN w:val="0"/>
        <w:adjustRightInd w:val="0"/>
      </w:pPr>
      <w:r w:rsidRPr="009F37CE">
        <w:rPr>
          <w:color w:val="00B050"/>
        </w:rPr>
        <w:t>La entidad licitante pedirá garantía a cada una de las demás, en forma de certificado que avale que cada una de ellas ha consignado presupuesto y que lo aportará para pagar a la empresa que gane la licitación y realice la obra o servicio. El importe total de la licitación debe coincidir con la suma de los importantes certificados por cada ente público asociado y la licitación no se puede publicar hasta que todos y cada uno de los entes públicos han tomado decisión de la asignación y certificado su parte al ente público licitador. El pago de cada entidad pública se hace mediante factura individualizada de la empresa adjudicataria contra cada entidad pública asociada al contrato cofinanciado por la parte que le corresponde.</w:t>
      </w:r>
    </w:p>
    <w:p w:rsidR="00E75178" w:rsidRDefault="00E75178" w:rsidP="003A03A2"/>
    <w:p w:rsidR="00E75178" w:rsidRDefault="00E75178" w:rsidP="003A03A2">
      <w:pPr>
        <w:shd w:val="clear" w:color="auto" w:fill="D9D9D9"/>
        <w:autoSpaceDE w:val="0"/>
        <w:autoSpaceDN w:val="0"/>
        <w:adjustRightInd w:val="0"/>
        <w:outlineLvl w:val="0"/>
        <w:rPr>
          <w:rFonts w:cs="Arial"/>
          <w:szCs w:val="24"/>
        </w:rPr>
      </w:pPr>
      <w:bookmarkStart w:id="697" w:name="ProcIndicadorEmpleoJoven"/>
      <w:bookmarkEnd w:id="697"/>
      <w:r w:rsidRPr="008D62C8">
        <w:rPr>
          <w:rFonts w:cs="Arial"/>
          <w:szCs w:val="24"/>
        </w:rPr>
        <w:t>INDICADOR DE</w:t>
      </w:r>
      <w:r>
        <w:rPr>
          <w:rFonts w:cs="Arial"/>
          <w:szCs w:val="24"/>
        </w:rPr>
        <w:t>L</w:t>
      </w:r>
      <w:r w:rsidRPr="008D62C8">
        <w:rPr>
          <w:rFonts w:cs="Arial"/>
          <w:szCs w:val="24"/>
        </w:rPr>
        <w:t xml:space="preserve"> EMPLEO JOVEN</w:t>
      </w:r>
    </w:p>
    <w:p w:rsidR="00E3482D" w:rsidRDefault="00E3482D" w:rsidP="00E3482D">
      <w:pPr>
        <w:shd w:val="clear" w:color="auto" w:fill="D9D9D9"/>
      </w:pPr>
    </w:p>
    <w:p w:rsidR="00E3482D" w:rsidRPr="008D62C8" w:rsidRDefault="00E3482D" w:rsidP="00E3482D">
      <w:pPr>
        <w:shd w:val="clear" w:color="auto" w:fill="D9D9D9"/>
        <w:autoSpaceDE w:val="0"/>
        <w:autoSpaceDN w:val="0"/>
        <w:adjustRightInd w:val="0"/>
        <w:outlineLvl w:val="0"/>
        <w:rPr>
          <w:rFonts w:cs="Arial"/>
          <w:szCs w:val="24"/>
        </w:rPr>
      </w:pPr>
      <w:r>
        <w:t>RESPUESTA DE 14.10.2016</w:t>
      </w:r>
    </w:p>
    <w:p w:rsidR="00E75178" w:rsidRDefault="00E75178" w:rsidP="003A03A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E956D6" w:rsidRDefault="00E75178" w:rsidP="003A03A2">
      <w:pPr>
        <w:rPr>
          <w:rFonts w:cs="Arial"/>
          <w:sz w:val="16"/>
          <w:szCs w:val="16"/>
        </w:rPr>
      </w:pPr>
      <w:r w:rsidRPr="00E956D6">
        <w:rPr>
          <w:rFonts w:cs="Arial"/>
          <w:sz w:val="16"/>
          <w:szCs w:val="16"/>
        </w:rPr>
        <w:t>(</w:t>
      </w:r>
      <w:hyperlink w:anchor="ÍndiceProc8Indicadores" w:history="1">
        <w:r w:rsidRPr="00E956D6">
          <w:rPr>
            <w:rStyle w:val="Hipervnculo"/>
            <w:rFonts w:cs="Arial"/>
            <w:sz w:val="16"/>
            <w:szCs w:val="16"/>
          </w:rPr>
          <w:t>Índice Indicadores</w:t>
        </w:r>
      </w:hyperlink>
      <w:r w:rsidRPr="00E956D6">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A03A2">
      <w:pPr>
        <w:rPr>
          <w:rFonts w:cs="Arial"/>
          <w:sz w:val="20"/>
          <w:szCs w:val="20"/>
        </w:rPr>
      </w:pPr>
    </w:p>
    <w:p w:rsidR="00E75178" w:rsidRPr="008D62C8" w:rsidRDefault="00E75178" w:rsidP="003A03A2">
      <w:r w:rsidRPr="008D62C8">
        <w:t>Un Grupo está reformulando los modelos de impresos internos que utilizan para los expedientes más allá de los propios del Gobierno de Aragón y dudan sobre la discriminación de empleos por edades, es decir, los empleos creados o consolidados por mayores o menores de 40 años.</w:t>
      </w:r>
    </w:p>
    <w:p w:rsidR="00E75178" w:rsidRPr="008D62C8" w:rsidRDefault="00E75178" w:rsidP="003A03A2"/>
    <w:p w:rsidR="00E75178" w:rsidRPr="008D62C8" w:rsidRDefault="00E75178" w:rsidP="003A03A2">
      <w:r w:rsidRPr="008D62C8">
        <w:t>En impreso solicitud oficial se indican:</w:t>
      </w:r>
    </w:p>
    <w:p w:rsidR="00E75178" w:rsidRPr="008D62C8" w:rsidRDefault="00E75178" w:rsidP="003A03A2">
      <w:pPr>
        <w:ind w:left="708"/>
      </w:pPr>
      <w:r w:rsidRPr="008D62C8">
        <w:t>Empleo a crear con el proyecto:</w:t>
      </w:r>
    </w:p>
    <w:p w:rsidR="00E75178" w:rsidRPr="008D62C8" w:rsidRDefault="00E75178" w:rsidP="009F381B">
      <w:pPr>
        <w:pStyle w:val="Prrafodelista"/>
        <w:numPr>
          <w:ilvl w:val="1"/>
          <w:numId w:val="35"/>
        </w:numPr>
        <w:rPr>
          <w:sz w:val="24"/>
          <w:szCs w:val="24"/>
        </w:rPr>
      </w:pPr>
      <w:proofErr w:type="spellStart"/>
      <w:r w:rsidRPr="008D62C8">
        <w:rPr>
          <w:sz w:val="24"/>
          <w:szCs w:val="24"/>
        </w:rPr>
        <w:t>Nº</w:t>
      </w:r>
      <w:proofErr w:type="spellEnd"/>
      <w:r w:rsidRPr="008D62C8">
        <w:rPr>
          <w:sz w:val="24"/>
          <w:szCs w:val="24"/>
        </w:rPr>
        <w:t xml:space="preserve"> de puestos de trabajo directos (H / M)</w:t>
      </w:r>
    </w:p>
    <w:p w:rsidR="00E75178" w:rsidRPr="008D62C8" w:rsidRDefault="00E75178" w:rsidP="009F381B">
      <w:pPr>
        <w:pStyle w:val="Prrafodelista"/>
        <w:numPr>
          <w:ilvl w:val="1"/>
          <w:numId w:val="35"/>
        </w:numPr>
        <w:rPr>
          <w:sz w:val="24"/>
          <w:szCs w:val="24"/>
        </w:rPr>
      </w:pPr>
      <w:proofErr w:type="spellStart"/>
      <w:r w:rsidRPr="008D62C8">
        <w:rPr>
          <w:sz w:val="24"/>
          <w:szCs w:val="24"/>
        </w:rPr>
        <w:t>Nº</w:t>
      </w:r>
      <w:proofErr w:type="spellEnd"/>
      <w:r w:rsidRPr="008D62C8">
        <w:rPr>
          <w:sz w:val="24"/>
          <w:szCs w:val="24"/>
        </w:rPr>
        <w:t xml:space="preserve"> de puestos de trabajo indirectos (H / M)</w:t>
      </w:r>
    </w:p>
    <w:p w:rsidR="00E75178" w:rsidRPr="008D62C8" w:rsidRDefault="00E75178" w:rsidP="003A03A2">
      <w:pPr>
        <w:ind w:left="708"/>
      </w:pPr>
      <w:r w:rsidRPr="008D62C8">
        <w:t>Empleo a consolidar con el proyecto:</w:t>
      </w:r>
    </w:p>
    <w:p w:rsidR="00E75178" w:rsidRPr="008D62C8" w:rsidRDefault="00E75178" w:rsidP="003A03A2">
      <w:pPr>
        <w:ind w:left="1080"/>
      </w:pPr>
      <w:r>
        <w:t xml:space="preserve">1. </w:t>
      </w:r>
      <w:proofErr w:type="spellStart"/>
      <w:r w:rsidRPr="008D62C8">
        <w:t>Nº</w:t>
      </w:r>
      <w:proofErr w:type="spellEnd"/>
      <w:r w:rsidRPr="008D62C8">
        <w:t xml:space="preserve"> de puestos de trabajo directos consolidados (H / M)</w:t>
      </w:r>
    </w:p>
    <w:p w:rsidR="00E75178" w:rsidRPr="008D62C8" w:rsidRDefault="00E75178" w:rsidP="003A03A2"/>
    <w:p w:rsidR="00E75178" w:rsidRDefault="00E75178" w:rsidP="003A03A2">
      <w:r w:rsidRPr="008D62C8">
        <w:t>En consecuencia, estimamos que en la fase de solicitud no es necesario concretar la tipología de edad de los puestos de trabajo (por lo que el Grupo, en su borrador de modelo interno, que se adjunta, ha eliminado las columnas diferenciadoras de edad de &lt; y &gt; de 40 años, y en lugar de cuatro el modelo pasa a dos columnas, Hombres y Mujeres)</w:t>
      </w:r>
      <w:r>
        <w:t>.</w:t>
      </w:r>
    </w:p>
    <w:p w:rsidR="00E75178" w:rsidRDefault="00E75178" w:rsidP="003A03A2"/>
    <w:p w:rsidR="00E75178" w:rsidRPr="008D62C8" w:rsidRDefault="00E75178" w:rsidP="003A03A2">
      <w:r>
        <w:t xml:space="preserve">¿Cuál </w:t>
      </w:r>
      <w:r w:rsidRPr="008D62C8">
        <w:t>es la previsión respecto al nivel de detalle que exigirá al respecto en la “fase de indicadores?</w:t>
      </w:r>
    </w:p>
    <w:p w:rsidR="00E75178" w:rsidRDefault="00E75178" w:rsidP="003A03A2"/>
    <w:p w:rsidR="00E75178" w:rsidRDefault="00E75178" w:rsidP="003A03A2">
      <w:pPr>
        <w:autoSpaceDE w:val="0"/>
        <w:autoSpaceDN w:val="0"/>
        <w:adjustRightInd w:val="0"/>
        <w:rPr>
          <w:color w:val="FF0000"/>
          <w:szCs w:val="24"/>
        </w:rPr>
      </w:pPr>
      <w:r w:rsidRPr="003A03A2">
        <w:rPr>
          <w:color w:val="FF0000"/>
          <w:szCs w:val="24"/>
        </w:rPr>
        <w:lastRenderedPageBreak/>
        <w:t xml:space="preserve">No habíamos pedido edad porque no exige ese desglose la Unión Europea, pero consideramos que es una información de interés. Las categorías serán hasta 25 años y mayores de 25 años. Los 40 vienen de la referencia de jóvenes </w:t>
      </w:r>
      <w:proofErr w:type="gramStart"/>
      <w:r w:rsidRPr="003A03A2">
        <w:rPr>
          <w:color w:val="FF0000"/>
          <w:szCs w:val="24"/>
        </w:rPr>
        <w:t>agricultores</w:t>
      </w:r>
      <w:proofErr w:type="gramEnd"/>
      <w:r w:rsidRPr="003A03A2">
        <w:rPr>
          <w:color w:val="FF0000"/>
          <w:szCs w:val="24"/>
        </w:rPr>
        <w:t xml:space="preserve"> pero no la consideramos la más adecuada a nuestro enfoque.</w:t>
      </w:r>
    </w:p>
    <w:p w:rsidR="00E75178" w:rsidRDefault="00E75178" w:rsidP="00281929">
      <w:pPr>
        <w:autoSpaceDE w:val="0"/>
        <w:autoSpaceDN w:val="0"/>
        <w:adjustRightInd w:val="0"/>
        <w:rPr>
          <w:rFonts w:cs="Arial"/>
          <w:szCs w:val="24"/>
        </w:rPr>
      </w:pPr>
    </w:p>
    <w:p w:rsidR="00E75178" w:rsidRDefault="00E75178" w:rsidP="001365F5">
      <w:pPr>
        <w:shd w:val="clear" w:color="auto" w:fill="D9D9D9"/>
        <w:autoSpaceDE w:val="0"/>
        <w:autoSpaceDN w:val="0"/>
        <w:adjustRightInd w:val="0"/>
        <w:outlineLvl w:val="0"/>
        <w:rPr>
          <w:rFonts w:cs="Arial"/>
          <w:szCs w:val="24"/>
        </w:rPr>
      </w:pPr>
      <w:bookmarkStart w:id="698" w:name="ProcPlacaGrupoAdmitidaPorJefeSecciónOtra"/>
      <w:bookmarkEnd w:id="698"/>
      <w:r>
        <w:rPr>
          <w:rFonts w:cs="Arial"/>
          <w:szCs w:val="24"/>
        </w:rPr>
        <w:t>UN NUEVO EJEMPLO DE PLACA DEL GRUPO ADMITIDA POR LA SECCIÓN DE PROGRAMAS COMUNITARIOS DE DGA</w:t>
      </w:r>
    </w:p>
    <w:p w:rsidR="00E3482D" w:rsidRDefault="00E3482D" w:rsidP="00E3482D">
      <w:pPr>
        <w:shd w:val="clear" w:color="auto" w:fill="D9D9D9"/>
      </w:pPr>
    </w:p>
    <w:p w:rsidR="00E3482D" w:rsidRDefault="00E3482D" w:rsidP="00E3482D">
      <w:pPr>
        <w:shd w:val="clear" w:color="auto" w:fill="D9D9D9"/>
        <w:autoSpaceDE w:val="0"/>
        <w:autoSpaceDN w:val="0"/>
        <w:adjustRightInd w:val="0"/>
        <w:outlineLvl w:val="0"/>
        <w:rPr>
          <w:rFonts w:cs="Arial"/>
          <w:szCs w:val="24"/>
        </w:rPr>
      </w:pPr>
      <w:r>
        <w:t>RESPUESTA DE 14.10.2016</w:t>
      </w:r>
    </w:p>
    <w:p w:rsidR="00E75178" w:rsidRPr="00881782" w:rsidRDefault="00E75178" w:rsidP="001365F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2DAD" w:rsidRDefault="00E75178" w:rsidP="001365F5">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sidRPr="00D62417">
        <w:rPr>
          <w:rFonts w:cs="Arial"/>
          <w:sz w:val="16"/>
          <w:szCs w:val="16"/>
        </w:rPr>
        <w:t xml:space="preserve"> </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6D2DAD" w:rsidRDefault="00E75178" w:rsidP="00115DD0">
      <w:pPr>
        <w:autoSpaceDE w:val="0"/>
        <w:autoSpaceDN w:val="0"/>
        <w:adjustRightInd w:val="0"/>
        <w:rPr>
          <w:rFonts w:cs="Arial"/>
          <w:sz w:val="16"/>
          <w:szCs w:val="16"/>
        </w:rPr>
      </w:pPr>
    </w:p>
    <w:p w:rsidR="00E75178" w:rsidRDefault="00737E7A" w:rsidP="00281929">
      <w:pPr>
        <w:autoSpaceDE w:val="0"/>
        <w:autoSpaceDN w:val="0"/>
        <w:adjustRightInd w:val="0"/>
        <w:rPr>
          <w:rFonts w:cs="Arial"/>
          <w:szCs w:val="24"/>
        </w:rPr>
      </w:pPr>
      <w:r>
        <w:rPr>
          <w:rFonts w:cs="Arial"/>
          <w:noProof/>
          <w:szCs w:val="24"/>
          <w:lang w:eastAsia="es-ES"/>
        </w:rPr>
        <w:drawing>
          <wp:inline distT="0" distB="0" distL="0" distR="0" wp14:anchorId="6E3B02B2" wp14:editId="68E35F5F">
            <wp:extent cx="2374900" cy="28086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74900" cy="2808605"/>
                    </a:xfrm>
                    <a:prstGeom prst="rect">
                      <a:avLst/>
                    </a:prstGeom>
                    <a:noFill/>
                    <a:ln>
                      <a:noFill/>
                    </a:ln>
                  </pic:spPr>
                </pic:pic>
              </a:graphicData>
            </a:graphic>
          </wp:inline>
        </w:drawing>
      </w:r>
    </w:p>
    <w:p w:rsidR="00E75178" w:rsidRDefault="00E75178" w:rsidP="00281929">
      <w:pPr>
        <w:autoSpaceDE w:val="0"/>
        <w:autoSpaceDN w:val="0"/>
        <w:adjustRightInd w:val="0"/>
        <w:rPr>
          <w:rFonts w:cs="Arial"/>
          <w:szCs w:val="24"/>
        </w:rPr>
      </w:pPr>
    </w:p>
    <w:p w:rsidR="00E75178" w:rsidRDefault="00E75178" w:rsidP="00281929">
      <w:pPr>
        <w:autoSpaceDE w:val="0"/>
        <w:autoSpaceDN w:val="0"/>
        <w:adjustRightInd w:val="0"/>
        <w:rPr>
          <w:rFonts w:cs="Arial"/>
          <w:szCs w:val="24"/>
        </w:rPr>
      </w:pPr>
    </w:p>
    <w:p w:rsidR="00E75178" w:rsidRDefault="00E75178" w:rsidP="009F651A">
      <w:pPr>
        <w:shd w:val="clear" w:color="auto" w:fill="D9D9D9"/>
        <w:autoSpaceDE w:val="0"/>
        <w:autoSpaceDN w:val="0"/>
        <w:adjustRightInd w:val="0"/>
        <w:outlineLvl w:val="0"/>
        <w:rPr>
          <w:rFonts w:cs="Arial"/>
          <w:szCs w:val="24"/>
        </w:rPr>
      </w:pPr>
      <w:r w:rsidRPr="009F651A">
        <w:rPr>
          <w:rFonts w:cs="Arial"/>
          <w:szCs w:val="24"/>
        </w:rPr>
        <w:t>UN PROMOTOR ENCUENTRA UN PRESUPUESTO MÁS VENTAJOSO DESPUÉS DE HABÉRSELE APROBADO LA AYUDA</w:t>
      </w:r>
    </w:p>
    <w:p w:rsidR="00E3482D" w:rsidRDefault="00E3482D" w:rsidP="00E3482D">
      <w:pPr>
        <w:shd w:val="clear" w:color="auto" w:fill="D9D9D9"/>
      </w:pPr>
    </w:p>
    <w:p w:rsidR="00E3482D" w:rsidRDefault="00E3482D" w:rsidP="00E3482D">
      <w:pPr>
        <w:shd w:val="clear" w:color="auto" w:fill="D9D9D9"/>
        <w:autoSpaceDE w:val="0"/>
        <w:autoSpaceDN w:val="0"/>
        <w:adjustRightInd w:val="0"/>
        <w:outlineLvl w:val="0"/>
        <w:rPr>
          <w:rFonts w:cs="Arial"/>
          <w:szCs w:val="24"/>
        </w:rPr>
      </w:pPr>
      <w:r>
        <w:t>RESPUESTA DE 14.10.2016</w:t>
      </w:r>
    </w:p>
    <w:p w:rsidR="00E75178" w:rsidRDefault="00E75178" w:rsidP="009F534F">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F534F">
      <w:pPr>
        <w:autoSpaceDE w:val="0"/>
        <w:autoSpaceDN w:val="0"/>
        <w:adjustRightInd w:val="0"/>
        <w:rPr>
          <w:rFonts w:cs="Arial"/>
          <w:szCs w:val="24"/>
        </w:rPr>
      </w:pPr>
    </w:p>
    <w:p w:rsidR="00E75178" w:rsidRPr="009F534F" w:rsidRDefault="00E75178" w:rsidP="009F651A">
      <w:pPr>
        <w:autoSpaceDE w:val="0"/>
        <w:autoSpaceDN w:val="0"/>
        <w:adjustRightInd w:val="0"/>
        <w:rPr>
          <w:rFonts w:cs="Arial"/>
          <w:szCs w:val="24"/>
        </w:rPr>
      </w:pPr>
      <w:r>
        <w:rPr>
          <w:rFonts w:cs="Arial"/>
          <w:szCs w:val="24"/>
        </w:rPr>
        <w:t>Después de que se le ha aprobado una solicitud de ayuda para un proyecto de obra civil, un promotor encuentra un presupuesto más barato con los mismos conceptos que los presupuestos presentados en la solicitud más algunas otras ventajas. Creyendo entender que este tipo de modificación así lo requería, el Grupo envía a DGA</w:t>
      </w:r>
      <w:r w:rsidRPr="009F534F">
        <w:rPr>
          <w:rFonts w:cs="Arial"/>
          <w:szCs w:val="24"/>
        </w:rPr>
        <w:t xml:space="preserve"> </w:t>
      </w:r>
      <w:r>
        <w:rPr>
          <w:rFonts w:cs="Arial"/>
          <w:szCs w:val="24"/>
        </w:rPr>
        <w:t>un</w:t>
      </w:r>
      <w:r w:rsidRPr="009F534F">
        <w:rPr>
          <w:rFonts w:cs="Arial"/>
          <w:szCs w:val="24"/>
        </w:rPr>
        <w:t>a solicitud de modificación del expediente de referencia y los nuevos presupuestos. La modificación supone una reducción de la inversión aprobada.</w:t>
      </w:r>
      <w:r>
        <w:rPr>
          <w:rFonts w:cs="Arial"/>
          <w:szCs w:val="24"/>
        </w:rPr>
        <w:t xml:space="preserve"> El Grupo cumplimenta</w:t>
      </w:r>
      <w:r w:rsidRPr="009F534F">
        <w:rPr>
          <w:rFonts w:cs="Arial"/>
          <w:szCs w:val="24"/>
        </w:rPr>
        <w:t xml:space="preserve"> la solicitud en el programa informático, pero no cons</w:t>
      </w:r>
      <w:r>
        <w:rPr>
          <w:rFonts w:cs="Arial"/>
          <w:szCs w:val="24"/>
        </w:rPr>
        <w:t>i</w:t>
      </w:r>
      <w:r w:rsidRPr="009F534F">
        <w:rPr>
          <w:rFonts w:cs="Arial"/>
          <w:szCs w:val="24"/>
        </w:rPr>
        <w:t>gu</w:t>
      </w:r>
      <w:r>
        <w:rPr>
          <w:rFonts w:cs="Arial"/>
          <w:szCs w:val="24"/>
        </w:rPr>
        <w:t>e</w:t>
      </w:r>
      <w:r w:rsidRPr="009F534F">
        <w:rPr>
          <w:rFonts w:cs="Arial"/>
          <w:szCs w:val="24"/>
        </w:rPr>
        <w:t xml:space="preserve"> subir los pdf </w:t>
      </w:r>
      <w:r>
        <w:rPr>
          <w:rFonts w:cs="Arial"/>
          <w:szCs w:val="24"/>
        </w:rPr>
        <w:t>a</w:t>
      </w:r>
      <w:r w:rsidRPr="009F534F">
        <w:rPr>
          <w:rFonts w:cs="Arial"/>
          <w:szCs w:val="24"/>
        </w:rPr>
        <w:t>l repositorio. Los promotores esperan la autorización de DGA para iniciar las obras.</w:t>
      </w:r>
    </w:p>
    <w:p w:rsidR="00E75178" w:rsidRDefault="00E75178" w:rsidP="00281929">
      <w:pPr>
        <w:autoSpaceDE w:val="0"/>
        <w:autoSpaceDN w:val="0"/>
        <w:adjustRightInd w:val="0"/>
        <w:rPr>
          <w:rFonts w:cs="Arial"/>
          <w:szCs w:val="24"/>
        </w:rPr>
      </w:pPr>
    </w:p>
    <w:p w:rsidR="00E75178" w:rsidRPr="009F534F" w:rsidRDefault="00E75178" w:rsidP="00281929">
      <w:pPr>
        <w:autoSpaceDE w:val="0"/>
        <w:autoSpaceDN w:val="0"/>
        <w:adjustRightInd w:val="0"/>
        <w:rPr>
          <w:rFonts w:cs="Arial"/>
          <w:color w:val="FF0000"/>
          <w:szCs w:val="24"/>
        </w:rPr>
      </w:pPr>
      <w:r w:rsidRPr="009F534F">
        <w:rPr>
          <w:rFonts w:cs="Arial"/>
          <w:color w:val="FF0000"/>
          <w:szCs w:val="24"/>
        </w:rPr>
        <w:t>Las resoluciones sólo se modifican por causas de fuerza mayor o circunstancias sobrevenidas, que no es este caso. Por lo tanto, el promotor tiene un 20 % de flexibilidad entre conceptos de gastos (salvo obra civil) y, en caso de haber un encontrado un proveedor más barato que los presupuestados, que lo justifique adecuadamente y se debería aceptar sin problemas, siempre que se cumpla con los objetivos del proyecto.</w:t>
      </w:r>
    </w:p>
    <w:p w:rsidR="00E75178" w:rsidRPr="003A03A2" w:rsidRDefault="00E75178" w:rsidP="00696055">
      <w:pPr>
        <w:rPr>
          <w:color w:val="FF0000"/>
          <w:szCs w:val="24"/>
        </w:rPr>
      </w:pPr>
    </w:p>
    <w:p w:rsidR="00E75178" w:rsidRDefault="00E75178" w:rsidP="00696055">
      <w:pPr>
        <w:shd w:val="clear" w:color="auto" w:fill="D9D9D9"/>
        <w:autoSpaceDE w:val="0"/>
        <w:autoSpaceDN w:val="0"/>
        <w:adjustRightInd w:val="0"/>
        <w:outlineLvl w:val="0"/>
        <w:rPr>
          <w:rFonts w:cs="Arial"/>
          <w:szCs w:val="24"/>
        </w:rPr>
      </w:pPr>
      <w:bookmarkStart w:id="699" w:name="Proc3OfertasEnHonorarios"/>
      <w:bookmarkEnd w:id="699"/>
      <w:r w:rsidRPr="00401643">
        <w:rPr>
          <w:rFonts w:cs="Arial"/>
          <w:szCs w:val="24"/>
        </w:rPr>
        <w:t xml:space="preserve">SOBRE </w:t>
      </w:r>
      <w:r>
        <w:rPr>
          <w:rFonts w:cs="Arial"/>
          <w:szCs w:val="24"/>
        </w:rPr>
        <w:t xml:space="preserve">SI ES </w:t>
      </w:r>
      <w:r w:rsidRPr="00401643">
        <w:rPr>
          <w:rFonts w:cs="Arial"/>
          <w:szCs w:val="24"/>
        </w:rPr>
        <w:t>NECESA</w:t>
      </w:r>
      <w:r>
        <w:rPr>
          <w:rFonts w:cs="Arial"/>
          <w:szCs w:val="24"/>
        </w:rPr>
        <w:t>RIO</w:t>
      </w:r>
      <w:r w:rsidRPr="00401643">
        <w:rPr>
          <w:rFonts w:cs="Arial"/>
          <w:szCs w:val="24"/>
        </w:rPr>
        <w:t xml:space="preserve"> PEDIR TRES PRESUPUESTOS DE LOS COSTES DE LOS HONORARIOS</w:t>
      </w:r>
    </w:p>
    <w:p w:rsidR="00E3482D" w:rsidRDefault="00E3482D" w:rsidP="00E3482D">
      <w:pPr>
        <w:shd w:val="clear" w:color="auto" w:fill="D9D9D9"/>
      </w:pPr>
    </w:p>
    <w:p w:rsidR="00E3482D" w:rsidRPr="00401643" w:rsidRDefault="00E3482D" w:rsidP="00E3482D">
      <w:pPr>
        <w:shd w:val="clear" w:color="auto" w:fill="D9D9D9"/>
        <w:autoSpaceDE w:val="0"/>
        <w:autoSpaceDN w:val="0"/>
        <w:adjustRightInd w:val="0"/>
        <w:outlineLvl w:val="0"/>
        <w:rPr>
          <w:rFonts w:cs="Arial"/>
          <w:szCs w:val="24"/>
        </w:rPr>
      </w:pPr>
      <w:r>
        <w:lastRenderedPageBreak/>
        <w:t>RESPUESTA DE 14.10.2016</w:t>
      </w:r>
    </w:p>
    <w:p w:rsidR="00E75178" w:rsidRPr="00881782" w:rsidRDefault="00E75178" w:rsidP="006960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696055">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96055"/>
    <w:p w:rsidR="00E75178" w:rsidRPr="00401643" w:rsidRDefault="00E75178" w:rsidP="00696055">
      <w:r>
        <w:t>L</w:t>
      </w:r>
      <w:r w:rsidRPr="00401643">
        <w:t xml:space="preserve">os costes de los honorarios del proyecto son elegibles incluso aunque se hayan llevado a efecto antes de la solicitud de ayuda. </w:t>
      </w:r>
    </w:p>
    <w:p w:rsidR="00E75178" w:rsidRPr="00401643" w:rsidRDefault="00E75178" w:rsidP="00696055"/>
    <w:p w:rsidR="00E75178" w:rsidRPr="00401643" w:rsidRDefault="00E75178" w:rsidP="00696055">
      <w:r>
        <w:t>C</w:t>
      </w:r>
      <w:r w:rsidRPr="00401643">
        <w:t>uando se presenta un proyecto ya facturado y pagados los honorarios con fecha anterior a la solicitud de ayuda, a pesar de ser elegible como queda claro en la orden, ¿hay que pedir al promotor tres presupuestos también del mismo proyecto o no tiene sentido al ser un gasto anterior a la solicitud?</w:t>
      </w:r>
    </w:p>
    <w:p w:rsidR="00E75178" w:rsidRPr="00401643" w:rsidRDefault="00E75178" w:rsidP="00696055"/>
    <w:p w:rsidR="00E75178" w:rsidRPr="00401643" w:rsidRDefault="00E75178" w:rsidP="00696055">
      <w:r w:rsidRPr="00401643">
        <w:t>No es lógico decirle al promotor que una vez que ha pagado los honorarios, incluso antes de la solicitud de ayuda, ahora pida otros dos presupuestos más del mismo proyecto si ya lo tenía pagado con anterioridad.</w:t>
      </w:r>
    </w:p>
    <w:p w:rsidR="00E75178" w:rsidRPr="00401643" w:rsidRDefault="00E75178" w:rsidP="00696055"/>
    <w:p w:rsidR="00E75178" w:rsidRPr="00401643" w:rsidRDefault="00E75178" w:rsidP="00696055">
      <w:r w:rsidRPr="00401643">
        <w:t xml:space="preserve">Y en caso que tuviera que ser así, de tener que pedir los otros dos presupuestos restantes, si estos fueran menores de coste, ¿el Grupo tendría que aceptar al promotor esa cantidad menor? Si la respuesta fuera que sí, se vería como un contrasentido la verdad, ya que en muchos casos el proyecto puede estar elaborado y pagado con un año anterior o más. </w:t>
      </w:r>
    </w:p>
    <w:p w:rsidR="00E75178" w:rsidRDefault="00E75178" w:rsidP="00696055"/>
    <w:p w:rsidR="00E75178" w:rsidRDefault="00E75178" w:rsidP="00696055">
      <w:pPr>
        <w:rPr>
          <w:color w:val="FF0000"/>
        </w:rPr>
      </w:pPr>
      <w:r w:rsidRPr="00696055">
        <w:rPr>
          <w:color w:val="FF0000"/>
        </w:rPr>
        <w:t xml:space="preserve">Si bien no se les puede exigir tres ofertas, deben corroborar que </w:t>
      </w:r>
      <w:r>
        <w:rPr>
          <w:color w:val="FF0000"/>
        </w:rPr>
        <w:t xml:space="preserve">los costes </w:t>
      </w:r>
      <w:r w:rsidRPr="00696055">
        <w:rPr>
          <w:color w:val="FF0000"/>
        </w:rPr>
        <w:t>está</w:t>
      </w:r>
      <w:r>
        <w:rPr>
          <w:color w:val="FF0000"/>
        </w:rPr>
        <w:t>n</w:t>
      </w:r>
      <w:r w:rsidRPr="00696055">
        <w:rPr>
          <w:color w:val="FF0000"/>
        </w:rPr>
        <w:t xml:space="preserve"> en consonancia con los precios de mercado.</w:t>
      </w:r>
    </w:p>
    <w:p w:rsidR="00E75178" w:rsidRDefault="00E75178" w:rsidP="001137AB"/>
    <w:p w:rsidR="00E75178" w:rsidRDefault="00E75178" w:rsidP="001137AB">
      <w:pPr>
        <w:shd w:val="clear" w:color="auto" w:fill="D9D9D9"/>
        <w:autoSpaceDE w:val="0"/>
        <w:autoSpaceDN w:val="0"/>
        <w:adjustRightInd w:val="0"/>
        <w:outlineLvl w:val="0"/>
        <w:rPr>
          <w:rFonts w:cs="Arial"/>
          <w:szCs w:val="24"/>
        </w:rPr>
      </w:pPr>
      <w:bookmarkStart w:id="700" w:name="ProcAsignaPptoSubejecutadoEn1erTramoA2ºT"/>
      <w:bookmarkEnd w:id="700"/>
      <w:r w:rsidRPr="00B921AA">
        <w:rPr>
          <w:rFonts w:cs="Arial"/>
          <w:szCs w:val="24"/>
        </w:rPr>
        <w:t>IMPORTES SUBEJECUTADOS EN EL PRIMER PROCEDIMIENTO DE SELECCIÓN DE UNA CONVOCATORIA: ASIGNACIÓN AL SEGUNDO PROCEDIMIENTO DE SELECCIÓN DE ESA MISMA CONVOCATORIA</w:t>
      </w:r>
    </w:p>
    <w:p w:rsidR="003C0249" w:rsidRDefault="003C0249" w:rsidP="003C0249">
      <w:pPr>
        <w:shd w:val="clear" w:color="auto" w:fill="D9D9D9"/>
      </w:pPr>
    </w:p>
    <w:p w:rsidR="003C0249" w:rsidRDefault="003C0249" w:rsidP="003C0249">
      <w:pPr>
        <w:shd w:val="clear" w:color="auto" w:fill="D9D9D9"/>
        <w:autoSpaceDE w:val="0"/>
        <w:autoSpaceDN w:val="0"/>
        <w:adjustRightInd w:val="0"/>
        <w:outlineLvl w:val="0"/>
        <w:rPr>
          <w:rFonts w:cs="Arial"/>
          <w:szCs w:val="24"/>
        </w:rPr>
      </w:pPr>
      <w:r>
        <w:t>RESPUESTA DE 14.10.2016</w:t>
      </w:r>
    </w:p>
    <w:p w:rsidR="00E75178" w:rsidRDefault="00E75178" w:rsidP="001137A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rsidR="00E75178" w:rsidRPr="00881782" w:rsidRDefault="00E75178" w:rsidP="001137AB">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1137AB">
      <w:pPr>
        <w:autoSpaceDE w:val="0"/>
        <w:autoSpaceDN w:val="0"/>
        <w:adjustRightInd w:val="0"/>
        <w:outlineLvl w:val="0"/>
        <w:rPr>
          <w:rFonts w:cs="Arial"/>
          <w:szCs w:val="24"/>
        </w:rPr>
      </w:pPr>
    </w:p>
    <w:p w:rsidR="00E75178" w:rsidRDefault="00E75178" w:rsidP="001137AB">
      <w:pPr>
        <w:autoSpaceDE w:val="0"/>
        <w:autoSpaceDN w:val="0"/>
        <w:adjustRightInd w:val="0"/>
        <w:outlineLvl w:val="0"/>
        <w:rPr>
          <w:rFonts w:cs="Arial"/>
          <w:szCs w:val="24"/>
        </w:rPr>
      </w:pPr>
      <w:r>
        <w:rPr>
          <w:rFonts w:cs="Arial"/>
          <w:szCs w:val="24"/>
        </w:rPr>
        <w:t>Antes de que se aprueben los proyectos presentados al segundo procedimiento de selección de una convocatoria, un Grupo está recibiendo proyectos para ser certificados inmediatamente que fueron aprobados en el primer procedimiento de selección de la misma convocatoria y que tienen importes subejecutados.</w:t>
      </w:r>
    </w:p>
    <w:p w:rsidR="00E75178" w:rsidRDefault="00E75178" w:rsidP="001137AB">
      <w:pPr>
        <w:autoSpaceDE w:val="0"/>
        <w:autoSpaceDN w:val="0"/>
        <w:adjustRightInd w:val="0"/>
        <w:outlineLvl w:val="0"/>
        <w:rPr>
          <w:rFonts w:cs="Arial"/>
          <w:szCs w:val="24"/>
        </w:rPr>
      </w:pPr>
    </w:p>
    <w:p w:rsidR="00E75178" w:rsidRDefault="00E75178" w:rsidP="001137AB">
      <w:pPr>
        <w:autoSpaceDE w:val="0"/>
        <w:autoSpaceDN w:val="0"/>
        <w:adjustRightInd w:val="0"/>
        <w:outlineLvl w:val="0"/>
        <w:rPr>
          <w:rFonts w:cs="Arial"/>
          <w:szCs w:val="24"/>
        </w:rPr>
      </w:pPr>
      <w:r>
        <w:rPr>
          <w:rFonts w:cs="Arial"/>
          <w:szCs w:val="24"/>
        </w:rPr>
        <w:t>¿El Grupo tendrá la posibilidad de poder asignar esos importes subejecutados al segundo procedimiento de selección?</w:t>
      </w:r>
    </w:p>
    <w:p w:rsidR="00E75178" w:rsidRDefault="00E75178" w:rsidP="001137AB">
      <w:pPr>
        <w:autoSpaceDE w:val="0"/>
        <w:autoSpaceDN w:val="0"/>
        <w:adjustRightInd w:val="0"/>
        <w:outlineLvl w:val="0"/>
        <w:rPr>
          <w:rFonts w:cs="Arial"/>
          <w:szCs w:val="24"/>
        </w:rPr>
      </w:pPr>
    </w:p>
    <w:p w:rsidR="00E75178" w:rsidRPr="003C7A34" w:rsidRDefault="00E75178" w:rsidP="001137AB">
      <w:pPr>
        <w:autoSpaceDE w:val="0"/>
        <w:autoSpaceDN w:val="0"/>
        <w:adjustRightInd w:val="0"/>
        <w:outlineLvl w:val="0"/>
        <w:rPr>
          <w:rFonts w:cs="Arial"/>
          <w:strike/>
          <w:color w:val="FF0000"/>
          <w:szCs w:val="24"/>
        </w:rPr>
      </w:pPr>
      <w:r w:rsidRPr="003C7A34">
        <w:rPr>
          <w:rFonts w:cs="Arial"/>
          <w:strike/>
          <w:color w:val="FF0000"/>
          <w:szCs w:val="24"/>
        </w:rPr>
        <w:t>Sí, lo que no se ejecute se puede asignar al segundo tramo de una misma convocatoria, siempre que previamente el Grupo presente a DGA un informe escueto, firmado por presidente y secretario. Este informe debe tener un carácter complementario al informe de la propuesta de subvención y debe ir acompañado de una hoja de Excel con los datos de ejecución del proyecto estructurados como en dicho informe de la propuesta de subvención y en el que se muestre el origen de la subejecución que se propone reasignar.</w:t>
      </w:r>
    </w:p>
    <w:p w:rsidR="003C7A34" w:rsidRDefault="003C7A34" w:rsidP="003C7A34">
      <w:pPr>
        <w:jc w:val="left"/>
        <w:outlineLvl w:val="0"/>
        <w:rPr>
          <w:rFonts w:cs="Arial"/>
          <w:szCs w:val="24"/>
        </w:rPr>
      </w:pPr>
    </w:p>
    <w:p w:rsidR="003C7A34" w:rsidRDefault="003C7A34" w:rsidP="003C7A34">
      <w:pPr>
        <w:jc w:val="left"/>
        <w:outlineLvl w:val="0"/>
        <w:rPr>
          <w:rFonts w:cs="Arial"/>
          <w:color w:val="00B050"/>
          <w:szCs w:val="24"/>
        </w:rPr>
      </w:pPr>
      <w:r w:rsidRPr="003C7A34">
        <w:rPr>
          <w:rFonts w:cs="Arial"/>
          <w:color w:val="00B050"/>
          <w:szCs w:val="24"/>
        </w:rPr>
        <w:t>N. de RADR: Esta respuesta ha sido corregida y anulada por otra posterior</w:t>
      </w:r>
      <w:r>
        <w:rPr>
          <w:rFonts w:cs="Arial"/>
          <w:color w:val="00B050"/>
          <w:szCs w:val="24"/>
        </w:rPr>
        <w:t xml:space="preserve">: véase </w:t>
      </w:r>
      <w:hyperlink w:anchor="ProcImportesEnSubejecuciónYRenuncia" w:history="1">
        <w:r w:rsidRPr="00A82307">
          <w:rPr>
            <w:rStyle w:val="Hipervnculo"/>
            <w:sz w:val="18"/>
            <w:szCs w:val="18"/>
          </w:rPr>
          <w:t>Importes subejecutados y renuncia a la ayuda</w:t>
        </w:r>
      </w:hyperlink>
      <w:r>
        <w:rPr>
          <w:rStyle w:val="Hipervnculo"/>
          <w:sz w:val="18"/>
          <w:szCs w:val="18"/>
        </w:rPr>
        <w:t xml:space="preserve"> </w:t>
      </w:r>
      <w:r w:rsidRPr="003C7A34">
        <w:rPr>
          <w:rFonts w:cs="Arial"/>
          <w:color w:val="00B050"/>
          <w:szCs w:val="24"/>
        </w:rPr>
        <w:t>.</w:t>
      </w:r>
    </w:p>
    <w:p w:rsidR="003C7A34" w:rsidRPr="003C7A34" w:rsidRDefault="003C7A34" w:rsidP="003C7A34">
      <w:pPr>
        <w:jc w:val="left"/>
        <w:outlineLvl w:val="0"/>
        <w:rPr>
          <w:rFonts w:cs="Arial"/>
          <w:color w:val="00B050"/>
          <w:szCs w:val="24"/>
        </w:rPr>
      </w:pPr>
    </w:p>
    <w:p w:rsidR="003C7A34" w:rsidRDefault="003C7A34" w:rsidP="00281929">
      <w:pPr>
        <w:autoSpaceDE w:val="0"/>
        <w:autoSpaceDN w:val="0"/>
        <w:adjustRightInd w:val="0"/>
        <w:rPr>
          <w:rFonts w:cs="Arial"/>
          <w:szCs w:val="24"/>
        </w:rPr>
      </w:pPr>
    </w:p>
    <w:p w:rsidR="00E75178" w:rsidRPr="00417149" w:rsidRDefault="00E75178" w:rsidP="00EA4171">
      <w:pPr>
        <w:shd w:val="clear" w:color="auto" w:fill="D9D9D9"/>
        <w:outlineLvl w:val="0"/>
        <w:rPr>
          <w:rFonts w:cs="Arial"/>
          <w:szCs w:val="24"/>
          <w:lang w:eastAsia="es-ES"/>
        </w:rPr>
      </w:pPr>
      <w:bookmarkStart w:id="701" w:name="ProcModelo12ResolAprobaFaltanCondiciones"/>
      <w:bookmarkEnd w:id="701"/>
      <w:r w:rsidRPr="00417149">
        <w:rPr>
          <w:rFonts w:cs="Arial"/>
          <w:szCs w:val="24"/>
          <w:lang w:eastAsia="es-ES"/>
        </w:rPr>
        <w:t>RESOLUCIÓN DEL DIRECTOR GENERAL</w:t>
      </w:r>
    </w:p>
    <w:p w:rsidR="00E75178" w:rsidRDefault="00E75178" w:rsidP="00EA4171">
      <w:pPr>
        <w:shd w:val="clear" w:color="auto" w:fill="D9D9D9"/>
        <w:outlineLvl w:val="0"/>
        <w:rPr>
          <w:rFonts w:cs="Arial"/>
          <w:szCs w:val="24"/>
          <w:lang w:eastAsia="es-ES"/>
        </w:rPr>
      </w:pPr>
      <w:r>
        <w:rPr>
          <w:rFonts w:cs="Arial"/>
          <w:szCs w:val="24"/>
          <w:lang w:eastAsia="es-ES"/>
        </w:rPr>
        <w:lastRenderedPageBreak/>
        <w:t>Modelo 12</w:t>
      </w:r>
    </w:p>
    <w:p w:rsidR="00E75178" w:rsidRDefault="00E75178" w:rsidP="00EA4171">
      <w:pPr>
        <w:shd w:val="clear" w:color="auto" w:fill="D9D9D9"/>
        <w:rPr>
          <w:rFonts w:cs="Arial"/>
          <w:szCs w:val="24"/>
          <w:lang w:eastAsia="es-ES"/>
        </w:rPr>
      </w:pPr>
      <w:r>
        <w:rPr>
          <w:rFonts w:cs="Arial"/>
          <w:szCs w:val="24"/>
          <w:lang w:eastAsia="es-ES"/>
        </w:rPr>
        <w:t>Página 2, punto 2º.c de la parte resolutiva (“Resuelvo”), dos últimos párrafos de esa página</w:t>
      </w:r>
    </w:p>
    <w:p w:rsidR="00E75178" w:rsidRDefault="00E75178" w:rsidP="00EA4171">
      <w:pPr>
        <w:shd w:val="clear" w:color="auto" w:fill="D9D9D9"/>
        <w:rPr>
          <w:rFonts w:cs="Arial"/>
          <w:szCs w:val="24"/>
          <w:lang w:eastAsia="es-ES"/>
        </w:rPr>
      </w:pPr>
      <w:r>
        <w:rPr>
          <w:rFonts w:cs="Arial"/>
          <w:szCs w:val="24"/>
          <w:lang w:eastAsia="es-ES"/>
        </w:rPr>
        <w:t>Al solicitante se le piden solo memoria, facturas y anexo de relación de facturas en la justificación de gastos, cuando en la orden hay más documentos, y en el resto de modelos (el de certificación del Grupo, el del control de la calidad de la certificación) tampoco hay más documentos</w:t>
      </w:r>
    </w:p>
    <w:p w:rsidR="00E75178" w:rsidRDefault="00E75178" w:rsidP="00EA417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EA4171">
      <w:pPr>
        <w:autoSpaceDE w:val="0"/>
        <w:autoSpaceDN w:val="0"/>
        <w:rPr>
          <w:sz w:val="16"/>
          <w:szCs w:val="16"/>
        </w:rPr>
      </w:pPr>
      <w:r>
        <w:rPr>
          <w:sz w:val="16"/>
          <w:szCs w:val="16"/>
        </w:rPr>
        <w:t>(</w:t>
      </w:r>
      <w:hyperlink w:anchor="ÍndiceProc111ResoluciónDeAyuda" w:history="1">
        <w:r w:rsidRPr="009E6185">
          <w:rPr>
            <w:rStyle w:val="Hipervnculo"/>
            <w:sz w:val="16"/>
            <w:szCs w:val="16"/>
          </w:rPr>
          <w:t>Índice 1.11 Resolución de ayuda</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D9108F" w:rsidRDefault="00E75178" w:rsidP="00EA4171">
      <w:pPr>
        <w:autoSpaceDE w:val="0"/>
        <w:autoSpaceDN w:val="0"/>
        <w:adjustRightInd w:val="0"/>
        <w:rPr>
          <w:rFonts w:cs="Arial"/>
          <w:szCs w:val="24"/>
        </w:rPr>
      </w:pPr>
    </w:p>
    <w:p w:rsidR="00E75178" w:rsidRPr="00D9108F" w:rsidRDefault="00E75178" w:rsidP="00EA4171">
      <w:pPr>
        <w:autoSpaceDE w:val="0"/>
        <w:autoSpaceDN w:val="0"/>
        <w:adjustRightInd w:val="0"/>
        <w:rPr>
          <w:rFonts w:cs="Arial"/>
          <w:szCs w:val="24"/>
        </w:rPr>
      </w:pPr>
      <w:r w:rsidRPr="00D9108F">
        <w:rPr>
          <w:rFonts w:cs="Arial"/>
          <w:szCs w:val="24"/>
        </w:rPr>
        <w:t>Se dice:</w:t>
      </w:r>
    </w:p>
    <w:p w:rsidR="00E75178" w:rsidRPr="00D9108F" w:rsidRDefault="00E75178" w:rsidP="00EA4171">
      <w:pPr>
        <w:autoSpaceDE w:val="0"/>
        <w:autoSpaceDN w:val="0"/>
        <w:adjustRightInd w:val="0"/>
        <w:ind w:left="567" w:right="566"/>
        <w:rPr>
          <w:i/>
          <w:iCs/>
          <w:color w:val="000000"/>
        </w:rPr>
      </w:pPr>
      <w:r w:rsidRPr="00D9108F">
        <w:rPr>
          <w:i/>
          <w:iCs/>
          <w:color w:val="000000"/>
        </w:rPr>
        <w:t>“c) La justificaci</w:t>
      </w:r>
      <w:r>
        <w:rPr>
          <w:i/>
          <w:iCs/>
          <w:color w:val="000000"/>
        </w:rPr>
        <w:t>ó</w:t>
      </w:r>
      <w:r w:rsidRPr="00D9108F">
        <w:rPr>
          <w:i/>
          <w:iCs/>
          <w:color w:val="000000"/>
        </w:rPr>
        <w:t>n de los gastos, mediante una solicitud de pago, se debe corresponder con lo presupuestado presentado y aceptado por el Grupo. El beneficiario presentara en el Grupo la Solicitud de Pago, adjuntando lo siguiente:</w:t>
      </w:r>
    </w:p>
    <w:p w:rsidR="00E75178" w:rsidRPr="00D9108F" w:rsidRDefault="00E75178" w:rsidP="00EA4171">
      <w:pPr>
        <w:autoSpaceDE w:val="0"/>
        <w:autoSpaceDN w:val="0"/>
        <w:adjustRightInd w:val="0"/>
        <w:ind w:left="567" w:right="566"/>
        <w:rPr>
          <w:i/>
          <w:iCs/>
          <w:color w:val="000000"/>
        </w:rPr>
      </w:pPr>
      <w:r w:rsidRPr="00D9108F">
        <w:rPr>
          <w:i/>
          <w:iCs/>
          <w:color w:val="000000"/>
        </w:rPr>
        <w:t>-Memoria: Una memoria con informaci</w:t>
      </w:r>
      <w:r>
        <w:rPr>
          <w:i/>
          <w:iCs/>
          <w:color w:val="000000"/>
        </w:rPr>
        <w:t>ó</w:t>
      </w:r>
      <w:r w:rsidRPr="00D9108F">
        <w:rPr>
          <w:i/>
          <w:iCs/>
          <w:color w:val="000000"/>
        </w:rPr>
        <w:t>n detallada de las actuaciones realizadas.</w:t>
      </w:r>
    </w:p>
    <w:p w:rsidR="00E75178" w:rsidRPr="00D9108F" w:rsidRDefault="00E75178" w:rsidP="00EA4171">
      <w:pPr>
        <w:autoSpaceDE w:val="0"/>
        <w:autoSpaceDN w:val="0"/>
        <w:adjustRightInd w:val="0"/>
        <w:ind w:left="567" w:right="566"/>
        <w:rPr>
          <w:i/>
          <w:iCs/>
          <w:color w:val="000000"/>
        </w:rPr>
      </w:pPr>
      <w:r w:rsidRPr="00D9108F">
        <w:rPr>
          <w:i/>
          <w:iCs/>
          <w:color w:val="000000"/>
        </w:rPr>
        <w:t>-Facturas: Los documentos originales -facturas y comprobantes de pago-, correspondientes a la inversi</w:t>
      </w:r>
      <w:r>
        <w:rPr>
          <w:i/>
          <w:iCs/>
          <w:color w:val="000000"/>
        </w:rPr>
        <w:t>ó</w:t>
      </w:r>
      <w:r w:rsidRPr="00D9108F">
        <w:rPr>
          <w:i/>
          <w:iCs/>
          <w:color w:val="000000"/>
        </w:rPr>
        <w:t>n a justificar.</w:t>
      </w:r>
    </w:p>
    <w:p w:rsidR="00E75178" w:rsidRPr="00D9108F" w:rsidRDefault="00E75178" w:rsidP="00EA4171">
      <w:pPr>
        <w:autoSpaceDE w:val="0"/>
        <w:autoSpaceDN w:val="0"/>
        <w:adjustRightInd w:val="0"/>
        <w:ind w:left="567" w:right="566"/>
        <w:rPr>
          <w:i/>
          <w:iCs/>
          <w:color w:val="000000"/>
        </w:rPr>
      </w:pPr>
      <w:r w:rsidRPr="00D9108F">
        <w:rPr>
          <w:i/>
          <w:iCs/>
          <w:color w:val="000000"/>
        </w:rPr>
        <w:t>-Anexo: Rellenado y firmado por el promotor, con una relaci</w:t>
      </w:r>
      <w:r>
        <w:rPr>
          <w:i/>
          <w:iCs/>
          <w:color w:val="000000"/>
        </w:rPr>
        <w:t>ó</w:t>
      </w:r>
      <w:r w:rsidRPr="00D9108F">
        <w:rPr>
          <w:i/>
          <w:iCs/>
          <w:color w:val="000000"/>
        </w:rPr>
        <w:t>n de las facturas presentadas y en el que indica a que partida del gasto presupuestado corresponde cada una de las facturas y justificante de gasto que presenta”.</w:t>
      </w:r>
    </w:p>
    <w:p w:rsidR="00E75178" w:rsidRPr="00D9108F" w:rsidRDefault="00E75178" w:rsidP="00EA4171">
      <w:pPr>
        <w:autoSpaceDE w:val="0"/>
        <w:autoSpaceDN w:val="0"/>
        <w:adjustRightInd w:val="0"/>
        <w:rPr>
          <w:rFonts w:cs="Arial"/>
          <w:szCs w:val="24"/>
        </w:rPr>
      </w:pPr>
    </w:p>
    <w:p w:rsidR="00E75178" w:rsidRDefault="00E75178" w:rsidP="00EA4171">
      <w:pPr>
        <w:autoSpaceDE w:val="0"/>
        <w:autoSpaceDN w:val="0"/>
        <w:adjustRightInd w:val="0"/>
        <w:rPr>
          <w:rFonts w:cs="Arial"/>
          <w:szCs w:val="24"/>
        </w:rPr>
      </w:pPr>
      <w:r w:rsidRPr="00D9108F">
        <w:rPr>
          <w:rFonts w:cs="Arial"/>
          <w:szCs w:val="24"/>
        </w:rPr>
        <w:t>En la orden de bases, al menos se pide al promotor las certificaciones de obra del técnico, en caso de que haya proyecto técnico; la ficha técnica de la maquinaria adquirida, la licencia municipal de apertura y el resto de la documentación específica requerida según la resolución de concesión.</w:t>
      </w:r>
    </w:p>
    <w:p w:rsidR="00E75178" w:rsidRDefault="00E75178" w:rsidP="00EA4171">
      <w:pPr>
        <w:autoSpaceDE w:val="0"/>
        <w:autoSpaceDN w:val="0"/>
        <w:adjustRightInd w:val="0"/>
        <w:rPr>
          <w:rFonts w:cs="Arial"/>
          <w:szCs w:val="24"/>
        </w:rPr>
      </w:pPr>
    </w:p>
    <w:p w:rsidR="00E75178" w:rsidRDefault="00E75178" w:rsidP="00EA4171">
      <w:pPr>
        <w:autoSpaceDE w:val="0"/>
        <w:autoSpaceDN w:val="0"/>
        <w:adjustRightInd w:val="0"/>
        <w:rPr>
          <w:rFonts w:cs="Arial"/>
          <w:szCs w:val="24"/>
        </w:rPr>
      </w:pPr>
      <w:r w:rsidRPr="005E0390">
        <w:rPr>
          <w:rFonts w:cs="Arial"/>
          <w:color w:val="00B050"/>
          <w:szCs w:val="24"/>
        </w:rPr>
        <w:t>N. de RADR: Comunicación verbal de Diego Laya:</w:t>
      </w:r>
      <w:r>
        <w:rPr>
          <w:rFonts w:cs="Arial"/>
          <w:color w:val="00B050"/>
          <w:szCs w:val="24"/>
        </w:rPr>
        <w:t xml:space="preserve"> las resoluciones no se pueden hacer a medida individual, el Grupo tiene que controlar que el beneficiario cumple los compromisos y las condiciones, y el beneficiario está igualmente obligado por la Orden de bases y el Manual de procedimiento.</w:t>
      </w:r>
    </w:p>
    <w:p w:rsidR="00E75178" w:rsidRDefault="00E75178" w:rsidP="0028192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Pr="003F1E78" w:rsidRDefault="00E75178" w:rsidP="00EA4171">
      <w:pPr>
        <w:shd w:val="clear" w:color="auto" w:fill="D9D9D9"/>
        <w:autoSpaceDE w:val="0"/>
        <w:autoSpaceDN w:val="0"/>
        <w:adjustRightInd w:val="0"/>
        <w:rPr>
          <w:rFonts w:cs="Arial"/>
          <w:szCs w:val="24"/>
        </w:rPr>
      </w:pPr>
      <w:bookmarkStart w:id="702" w:name="ProcSolicitudPagoChequeAPortador"/>
      <w:bookmarkEnd w:id="702"/>
      <w:r w:rsidRPr="003F1E78">
        <w:rPr>
          <w:rFonts w:cs="Arial"/>
          <w:szCs w:val="24"/>
          <w:lang w:eastAsia="es-ES"/>
        </w:rPr>
        <w:t>2. SOLICITUD DE PAGO Y JUSTIFICACIÓN DE LAS INVERSIONES</w:t>
      </w:r>
    </w:p>
    <w:p w:rsidR="00E75178" w:rsidRPr="003F1E78" w:rsidRDefault="00E75178" w:rsidP="00EA4171">
      <w:pPr>
        <w:shd w:val="clear" w:color="auto" w:fill="D9D9D9"/>
        <w:autoSpaceDE w:val="0"/>
        <w:autoSpaceDN w:val="0"/>
        <w:adjustRightInd w:val="0"/>
        <w:rPr>
          <w:rFonts w:cs="Arial"/>
          <w:szCs w:val="24"/>
          <w:lang w:eastAsia="es-ES"/>
        </w:rPr>
      </w:pPr>
      <w:r w:rsidRPr="003F1E78">
        <w:rPr>
          <w:rFonts w:cs="Arial"/>
          <w:szCs w:val="24"/>
          <w:lang w:eastAsia="es-ES"/>
        </w:rPr>
        <w:t>2.2. Controles de los Grupos y de la Administración</w:t>
      </w:r>
    </w:p>
    <w:p w:rsidR="00E75178" w:rsidRDefault="00E75178" w:rsidP="00EA4171">
      <w:pPr>
        <w:shd w:val="clear" w:color="auto" w:fill="D9D9D9"/>
        <w:autoSpaceDE w:val="0"/>
        <w:autoSpaceDN w:val="0"/>
        <w:adjustRightInd w:val="0"/>
        <w:rPr>
          <w:rFonts w:cs="Arial"/>
          <w:szCs w:val="24"/>
          <w:lang w:eastAsia="es-ES"/>
        </w:rPr>
      </w:pPr>
      <w:r w:rsidRPr="007B51D5">
        <w:rPr>
          <w:rFonts w:cs="Arial"/>
          <w:szCs w:val="24"/>
          <w:lang w:eastAsia="es-ES"/>
        </w:rPr>
        <w:t>2.2.4. Controles de calidad de los controles administrativos de los Grupos</w:t>
      </w:r>
    </w:p>
    <w:p w:rsidR="00E75178" w:rsidRDefault="00E75178" w:rsidP="00EA4171">
      <w:pPr>
        <w:shd w:val="clear" w:color="auto" w:fill="D9D9D9"/>
        <w:autoSpaceDE w:val="0"/>
        <w:autoSpaceDN w:val="0"/>
        <w:adjustRightInd w:val="0"/>
        <w:rPr>
          <w:rFonts w:cs="Arial"/>
          <w:szCs w:val="24"/>
          <w:lang w:eastAsia="es-ES"/>
        </w:rPr>
      </w:pPr>
      <w:r w:rsidRPr="007B51D5">
        <w:rPr>
          <w:rFonts w:cs="Arial"/>
          <w:szCs w:val="24"/>
          <w:lang w:eastAsia="es-ES"/>
        </w:rPr>
        <w:t>c) Sistema de justificación del pago</w:t>
      </w:r>
    </w:p>
    <w:p w:rsidR="00E75178" w:rsidRPr="002932C2" w:rsidRDefault="00E75178" w:rsidP="00EA4171">
      <w:pPr>
        <w:shd w:val="clear" w:color="auto" w:fill="D9D9D9"/>
        <w:autoSpaceDE w:val="0"/>
        <w:autoSpaceDN w:val="0"/>
        <w:adjustRightInd w:val="0"/>
        <w:rPr>
          <w:rFonts w:cs="Arial"/>
          <w:szCs w:val="24"/>
          <w:lang w:eastAsia="es-ES"/>
        </w:rPr>
      </w:pPr>
      <w:r>
        <w:rPr>
          <w:rFonts w:cs="Arial"/>
          <w:szCs w:val="24"/>
          <w:lang w:eastAsia="es-ES"/>
        </w:rPr>
        <w:t>Página 20, tabla de justificantes de pago</w:t>
      </w:r>
    </w:p>
    <w:p w:rsidR="00E75178" w:rsidRPr="00881782" w:rsidRDefault="00E75178" w:rsidP="00EA417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EA4171">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E75178" w:rsidRDefault="00E75178" w:rsidP="00EA4171">
      <w:pPr>
        <w:autoSpaceDE w:val="0"/>
        <w:autoSpaceDN w:val="0"/>
        <w:adjustRightInd w:val="0"/>
        <w:rPr>
          <w:rFonts w:cs="Arial"/>
          <w:szCs w:val="24"/>
        </w:rPr>
      </w:pPr>
    </w:p>
    <w:p w:rsidR="00E75178" w:rsidRDefault="00737E7A" w:rsidP="00EA4171">
      <w:pPr>
        <w:autoSpaceDE w:val="0"/>
        <w:autoSpaceDN w:val="0"/>
        <w:adjustRightInd w:val="0"/>
        <w:rPr>
          <w:rFonts w:cs="Arial"/>
          <w:szCs w:val="24"/>
        </w:rPr>
      </w:pPr>
      <w:r>
        <w:rPr>
          <w:rFonts w:cs="Arial"/>
          <w:noProof/>
          <w:szCs w:val="24"/>
          <w:lang w:eastAsia="es-ES"/>
        </w:rPr>
        <w:drawing>
          <wp:inline distT="0" distB="0" distL="0" distR="0" wp14:anchorId="75CEB153" wp14:editId="1575B9FC">
            <wp:extent cx="5337810" cy="97980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37810" cy="979805"/>
                    </a:xfrm>
                    <a:prstGeom prst="rect">
                      <a:avLst/>
                    </a:prstGeom>
                    <a:noFill/>
                    <a:ln>
                      <a:noFill/>
                    </a:ln>
                  </pic:spPr>
                </pic:pic>
              </a:graphicData>
            </a:graphic>
          </wp:inline>
        </w:drawing>
      </w:r>
    </w:p>
    <w:p w:rsidR="00E75178" w:rsidRDefault="00E75178" w:rsidP="00EA4171">
      <w:pPr>
        <w:autoSpaceDE w:val="0"/>
        <w:autoSpaceDN w:val="0"/>
        <w:adjustRightInd w:val="0"/>
        <w:rPr>
          <w:rFonts w:cs="Arial"/>
          <w:szCs w:val="24"/>
        </w:rPr>
      </w:pPr>
    </w:p>
    <w:p w:rsidR="00E75178" w:rsidRPr="001A7B72" w:rsidRDefault="00E75178" w:rsidP="00EA4171">
      <w:pPr>
        <w:autoSpaceDE w:val="0"/>
        <w:autoSpaceDN w:val="0"/>
        <w:adjustRightInd w:val="0"/>
        <w:outlineLvl w:val="0"/>
        <w:rPr>
          <w:rFonts w:cs="Arial"/>
          <w:szCs w:val="24"/>
        </w:rPr>
      </w:pPr>
      <w:r>
        <w:rPr>
          <w:rFonts w:cs="Arial"/>
          <w:szCs w:val="24"/>
        </w:rPr>
        <w:t>El pago mediante cheque ¿no debería ser nominativo y no al portador?</w:t>
      </w:r>
    </w:p>
    <w:p w:rsidR="00E75178" w:rsidRDefault="00E75178" w:rsidP="00EA4171">
      <w:pPr>
        <w:autoSpaceDE w:val="0"/>
        <w:autoSpaceDN w:val="0"/>
        <w:adjustRightInd w:val="0"/>
        <w:rPr>
          <w:rFonts w:cs="Arial"/>
          <w:szCs w:val="24"/>
        </w:rPr>
      </w:pPr>
    </w:p>
    <w:p w:rsidR="00E75178" w:rsidRPr="00EA4171" w:rsidRDefault="00E75178" w:rsidP="00EA4171">
      <w:pPr>
        <w:autoSpaceDE w:val="0"/>
        <w:autoSpaceDN w:val="0"/>
        <w:adjustRightInd w:val="0"/>
        <w:rPr>
          <w:rFonts w:cs="Arial"/>
          <w:color w:val="FF0000"/>
          <w:szCs w:val="24"/>
        </w:rPr>
      </w:pPr>
      <w:r w:rsidRPr="00EA4171">
        <w:rPr>
          <w:rFonts w:cs="Arial"/>
          <w:color w:val="FF0000"/>
          <w:szCs w:val="24"/>
        </w:rPr>
        <w:t>Algunas circunstancias societarias aconsejan seguir manteniendo la posibilidad del pago por cheque al portador.</w:t>
      </w:r>
    </w:p>
    <w:p w:rsidR="00E75178" w:rsidRDefault="00E75178" w:rsidP="0028192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C0767E">
      <w:pPr>
        <w:shd w:val="clear" w:color="auto" w:fill="D9D9D9"/>
        <w:outlineLvl w:val="0"/>
        <w:rPr>
          <w:rFonts w:cs="Arial"/>
          <w:szCs w:val="24"/>
          <w:lang w:eastAsia="es-ES"/>
        </w:rPr>
      </w:pPr>
      <w:bookmarkStart w:id="703" w:name="ProcModificaciónSubconceptosGastoObraCiv"/>
      <w:bookmarkEnd w:id="703"/>
      <w:r w:rsidRPr="00C0767E">
        <w:rPr>
          <w:rFonts w:cs="Arial"/>
          <w:szCs w:val="24"/>
          <w:lang w:eastAsia="es-ES"/>
        </w:rPr>
        <w:lastRenderedPageBreak/>
        <w:t>COMPENSACIÓN ENTRE SUBCONCEPTOS EN UNA OBRA CIVIL</w:t>
      </w:r>
    </w:p>
    <w:p w:rsidR="003C0249" w:rsidRDefault="003C0249" w:rsidP="003C0249">
      <w:pPr>
        <w:shd w:val="clear" w:color="auto" w:fill="D9D9D9"/>
      </w:pPr>
    </w:p>
    <w:p w:rsidR="003C0249" w:rsidRPr="00C0767E" w:rsidRDefault="003C0249" w:rsidP="003C0249">
      <w:pPr>
        <w:shd w:val="clear" w:color="auto" w:fill="D9D9D9"/>
        <w:outlineLvl w:val="0"/>
        <w:rPr>
          <w:rFonts w:cs="Arial"/>
          <w:szCs w:val="24"/>
          <w:lang w:eastAsia="es-ES"/>
        </w:rPr>
      </w:pPr>
      <w:r>
        <w:t>RESPUESTA DE 14.10.2016</w:t>
      </w:r>
    </w:p>
    <w:p w:rsidR="00E75178" w:rsidRPr="00881782" w:rsidRDefault="00E75178" w:rsidP="00F7051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F70511">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E75178" w:rsidRDefault="00E75178" w:rsidP="00C0767E">
      <w:pPr>
        <w:autoSpaceDE w:val="0"/>
        <w:autoSpaceDN w:val="0"/>
        <w:adjustRightInd w:val="0"/>
        <w:outlineLvl w:val="0"/>
        <w:rPr>
          <w:rFonts w:cs="Arial"/>
          <w:szCs w:val="24"/>
        </w:rPr>
      </w:pPr>
    </w:p>
    <w:p w:rsidR="00E75178" w:rsidRPr="003C0249" w:rsidRDefault="00E75178" w:rsidP="00C0767E">
      <w:pPr>
        <w:autoSpaceDE w:val="0"/>
        <w:autoSpaceDN w:val="0"/>
        <w:adjustRightInd w:val="0"/>
        <w:outlineLvl w:val="0"/>
        <w:rPr>
          <w:rFonts w:cs="Arial"/>
          <w:color w:val="00B050"/>
          <w:szCs w:val="24"/>
        </w:rPr>
      </w:pPr>
      <w:r w:rsidRPr="003C0249">
        <w:rPr>
          <w:rFonts w:cs="Arial"/>
          <w:color w:val="00B050"/>
          <w:szCs w:val="24"/>
        </w:rPr>
        <w:t>N. de RADR: RESPUESTA MATIZADA POR OTRA POSTERIOR</w:t>
      </w:r>
    </w:p>
    <w:p w:rsidR="00E75178" w:rsidRPr="00C0767E" w:rsidRDefault="00E75178" w:rsidP="00C0767E">
      <w:pPr>
        <w:autoSpaceDE w:val="0"/>
        <w:autoSpaceDN w:val="0"/>
        <w:adjustRightInd w:val="0"/>
        <w:outlineLvl w:val="0"/>
        <w:rPr>
          <w:rFonts w:cs="Arial"/>
          <w:szCs w:val="24"/>
        </w:rPr>
      </w:pPr>
    </w:p>
    <w:p w:rsidR="00E75178" w:rsidRPr="00C0767E" w:rsidRDefault="00E75178" w:rsidP="00C0767E">
      <w:pPr>
        <w:autoSpaceDE w:val="0"/>
        <w:autoSpaceDN w:val="0"/>
        <w:adjustRightInd w:val="0"/>
        <w:outlineLvl w:val="0"/>
        <w:rPr>
          <w:rFonts w:cs="Arial"/>
          <w:szCs w:val="24"/>
        </w:rPr>
      </w:pPr>
      <w:r w:rsidRPr="00C0767E">
        <w:rPr>
          <w:rFonts w:cs="Arial"/>
          <w:szCs w:val="24"/>
        </w:rPr>
        <w:t>En el presupuesto de una obra civil puede haber varios subconceptos, por ejemplo, fontanería, electricidad, pintura, albañilería o carpintería.</w:t>
      </w:r>
    </w:p>
    <w:p w:rsidR="00E75178" w:rsidRPr="00C0767E" w:rsidRDefault="00E75178" w:rsidP="00C0767E">
      <w:pPr>
        <w:autoSpaceDE w:val="0"/>
        <w:autoSpaceDN w:val="0"/>
        <w:adjustRightInd w:val="0"/>
        <w:outlineLvl w:val="0"/>
        <w:rPr>
          <w:rFonts w:cs="Arial"/>
          <w:szCs w:val="24"/>
        </w:rPr>
      </w:pPr>
    </w:p>
    <w:p w:rsidR="00E75178" w:rsidRPr="00C0767E" w:rsidRDefault="00E75178" w:rsidP="00C0767E">
      <w:pPr>
        <w:autoSpaceDE w:val="0"/>
        <w:autoSpaceDN w:val="0"/>
        <w:adjustRightInd w:val="0"/>
        <w:outlineLvl w:val="0"/>
        <w:rPr>
          <w:rFonts w:cs="Arial"/>
          <w:szCs w:val="24"/>
        </w:rPr>
      </w:pPr>
      <w:r w:rsidRPr="00C0767E">
        <w:rPr>
          <w:rFonts w:cs="Arial"/>
          <w:szCs w:val="24"/>
        </w:rPr>
        <w:t>El artículo 19.4, sobre Modificación de la resolución, establece que:</w:t>
      </w:r>
    </w:p>
    <w:p w:rsidR="00E75178" w:rsidRPr="00C0767E" w:rsidRDefault="00E75178" w:rsidP="00C0767E">
      <w:pPr>
        <w:autoSpaceDE w:val="0"/>
        <w:autoSpaceDN w:val="0"/>
        <w:adjustRightInd w:val="0"/>
        <w:outlineLvl w:val="0"/>
        <w:rPr>
          <w:rFonts w:cs="Arial"/>
          <w:szCs w:val="24"/>
        </w:rPr>
      </w:pPr>
    </w:p>
    <w:p w:rsidR="00E75178" w:rsidRPr="00C0767E" w:rsidRDefault="00E75178" w:rsidP="00C0767E">
      <w:pPr>
        <w:autoSpaceDE w:val="0"/>
        <w:autoSpaceDN w:val="0"/>
        <w:adjustRightInd w:val="0"/>
        <w:outlineLvl w:val="0"/>
        <w:rPr>
          <w:rFonts w:cs="Arial"/>
          <w:szCs w:val="24"/>
        </w:rPr>
      </w:pPr>
      <w:r w:rsidRPr="00C0767E">
        <w:rPr>
          <w:rFonts w:cs="Arial"/>
          <w:szCs w:val="24"/>
        </w:rPr>
        <w:t>“4. No será necesario modificar la resolución, aunque se necesitará autorización previa del Grupo, para modificaciones entre conceptos de gasto, siempre que no se modifique el importe total concedido y siempre que ninguno de los conceptos se incremente más del 20% respecto a la resolución. Para incrementar un concepto por encima de este límite, hará falta autorización previa de la DGDR, de acuerdo con los apartados anteriores”.</w:t>
      </w:r>
    </w:p>
    <w:p w:rsidR="00E75178" w:rsidRPr="00C0767E" w:rsidRDefault="00E75178" w:rsidP="00C0767E">
      <w:pPr>
        <w:autoSpaceDE w:val="0"/>
        <w:autoSpaceDN w:val="0"/>
        <w:adjustRightInd w:val="0"/>
        <w:outlineLvl w:val="0"/>
        <w:rPr>
          <w:rFonts w:cs="Arial"/>
          <w:szCs w:val="24"/>
        </w:rPr>
      </w:pPr>
    </w:p>
    <w:p w:rsidR="00E75178" w:rsidRPr="00C0767E" w:rsidRDefault="00E75178" w:rsidP="00C0767E">
      <w:pPr>
        <w:autoSpaceDE w:val="0"/>
        <w:autoSpaceDN w:val="0"/>
        <w:adjustRightInd w:val="0"/>
        <w:outlineLvl w:val="0"/>
        <w:rPr>
          <w:rFonts w:cs="Arial"/>
          <w:szCs w:val="24"/>
        </w:rPr>
      </w:pPr>
      <w:r w:rsidRPr="00C0767E">
        <w:rPr>
          <w:rFonts w:cs="Arial"/>
          <w:szCs w:val="24"/>
        </w:rPr>
        <w:t>Es necesario permitir una cierta flexibilidad para permitir que el promotor pueda justificar importes diferentes en los subconceptos, siempre dentro de los límites establecidos en el artículo 19.4 citado más arriba y siempre que se respete la moderación de costes, que no sea necesario modificar la resolución aprobatoria de la ayuda, que no se dañe a terceros y que se cumplan la finalidad de la ayuda y los compromisos adquiridos por el beneficiario.</w:t>
      </w:r>
    </w:p>
    <w:p w:rsidR="00E75178" w:rsidRPr="00C0767E" w:rsidRDefault="00E75178" w:rsidP="00C0767E">
      <w:pPr>
        <w:autoSpaceDE w:val="0"/>
        <w:autoSpaceDN w:val="0"/>
        <w:adjustRightInd w:val="0"/>
        <w:outlineLvl w:val="0"/>
        <w:rPr>
          <w:rFonts w:cs="Arial"/>
          <w:szCs w:val="24"/>
        </w:rPr>
      </w:pPr>
    </w:p>
    <w:p w:rsidR="00E75178" w:rsidRPr="00F70511" w:rsidRDefault="00E75178" w:rsidP="00C0767E">
      <w:pPr>
        <w:autoSpaceDE w:val="0"/>
        <w:autoSpaceDN w:val="0"/>
        <w:adjustRightInd w:val="0"/>
        <w:outlineLvl w:val="0"/>
        <w:rPr>
          <w:rFonts w:cs="Arial"/>
          <w:szCs w:val="24"/>
        </w:rPr>
      </w:pPr>
      <w:r>
        <w:rPr>
          <w:rFonts w:cs="Arial"/>
          <w:szCs w:val="24"/>
        </w:rPr>
        <w:t>Por ello, se propone q</w:t>
      </w:r>
      <w:r w:rsidRPr="00F70511">
        <w:rPr>
          <w:rFonts w:cs="Arial"/>
          <w:szCs w:val="24"/>
        </w:rPr>
        <w:t>ue se ponga en el Manual de procedimiento que en obra civil se admitirán compensaciones entre subconceptos de gasto, siempre que se cumpla la moderación de costes.</w:t>
      </w:r>
    </w:p>
    <w:p w:rsidR="00E75178" w:rsidRDefault="00E75178" w:rsidP="00281929">
      <w:pPr>
        <w:autoSpaceDE w:val="0"/>
        <w:autoSpaceDN w:val="0"/>
        <w:adjustRightInd w:val="0"/>
        <w:rPr>
          <w:rFonts w:cs="Arial"/>
          <w:szCs w:val="24"/>
        </w:rPr>
      </w:pPr>
    </w:p>
    <w:p w:rsidR="00E75178" w:rsidRPr="00F70511" w:rsidRDefault="00E75178" w:rsidP="00281929">
      <w:pPr>
        <w:autoSpaceDE w:val="0"/>
        <w:autoSpaceDN w:val="0"/>
        <w:adjustRightInd w:val="0"/>
        <w:rPr>
          <w:rFonts w:cs="Arial"/>
          <w:color w:val="FF0000"/>
          <w:szCs w:val="24"/>
        </w:rPr>
      </w:pPr>
      <w:r w:rsidRPr="00F70511">
        <w:rPr>
          <w:rFonts w:cs="Arial"/>
          <w:color w:val="FF0000"/>
          <w:szCs w:val="24"/>
        </w:rPr>
        <w:t xml:space="preserve">La idea </w:t>
      </w:r>
      <w:r>
        <w:rPr>
          <w:rFonts w:cs="Arial"/>
          <w:color w:val="FF0000"/>
          <w:szCs w:val="24"/>
        </w:rPr>
        <w:t xml:space="preserve">[del servicio de Programas Rurales] </w:t>
      </w:r>
      <w:r w:rsidRPr="00F70511">
        <w:rPr>
          <w:rFonts w:cs="Arial"/>
          <w:color w:val="FF0000"/>
          <w:szCs w:val="24"/>
        </w:rPr>
        <w:t>es que en obra civil el beneficiario pueda hacer modificaciones durante la ejecución del proyecto y se le admitan compensaciones entre subconceptos de gasto siempre que estas modificaciones no afecten a la finalidad a los objetivos previstos en el proyecto.</w:t>
      </w:r>
      <w:r>
        <w:rPr>
          <w:rFonts w:cs="Arial"/>
          <w:color w:val="FF0000"/>
          <w:szCs w:val="24"/>
        </w:rPr>
        <w:t xml:space="preserve"> Se analizará cómo se puede introducir esta cuestión en la Orden de bases.</w:t>
      </w:r>
    </w:p>
    <w:p w:rsidR="00E75178" w:rsidRDefault="00E75178" w:rsidP="0028192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Pr="00964555" w:rsidRDefault="00E75178" w:rsidP="00964555">
      <w:pPr>
        <w:shd w:val="clear" w:color="auto" w:fill="BFBFBF"/>
        <w:jc w:val="center"/>
        <w:outlineLvl w:val="0"/>
        <w:rPr>
          <w:rFonts w:cs="Arial"/>
          <w:b/>
          <w:sz w:val="44"/>
          <w:szCs w:val="44"/>
          <w:u w:val="single"/>
        </w:rPr>
      </w:pPr>
      <w:r w:rsidRPr="00964555">
        <w:rPr>
          <w:rFonts w:cs="Arial"/>
          <w:b/>
          <w:sz w:val="44"/>
          <w:szCs w:val="44"/>
          <w:u w:val="single"/>
        </w:rPr>
        <w:t xml:space="preserve">MANUAL DE PROCEDIMIENTO </w:t>
      </w:r>
    </w:p>
    <w:p w:rsidR="00E75178" w:rsidRPr="00964555" w:rsidRDefault="00E75178" w:rsidP="00964555">
      <w:pPr>
        <w:shd w:val="clear" w:color="auto" w:fill="BFBFBF"/>
        <w:jc w:val="center"/>
        <w:outlineLvl w:val="0"/>
        <w:rPr>
          <w:rFonts w:cs="Arial"/>
          <w:b/>
          <w:sz w:val="44"/>
          <w:szCs w:val="44"/>
          <w:u w:val="single"/>
        </w:rPr>
      </w:pPr>
    </w:p>
    <w:p w:rsidR="00E75178" w:rsidRPr="00964555" w:rsidRDefault="00E75178" w:rsidP="00964555">
      <w:pPr>
        <w:shd w:val="clear" w:color="auto" w:fill="BFBFBF"/>
        <w:jc w:val="center"/>
        <w:outlineLvl w:val="0"/>
        <w:rPr>
          <w:rFonts w:cs="Arial"/>
          <w:b/>
          <w:sz w:val="44"/>
          <w:szCs w:val="44"/>
          <w:u w:val="single"/>
        </w:rPr>
      </w:pPr>
      <w:r w:rsidRPr="00964555">
        <w:rPr>
          <w:rFonts w:cs="Arial"/>
          <w:b/>
          <w:sz w:val="44"/>
          <w:szCs w:val="44"/>
          <w:u w:val="single"/>
        </w:rPr>
        <w:t>2.2.1</w:t>
      </w:r>
      <w:r>
        <w:rPr>
          <w:rFonts w:cs="Arial"/>
          <w:b/>
          <w:sz w:val="44"/>
          <w:szCs w:val="44"/>
          <w:u w:val="single"/>
        </w:rPr>
        <w:t>5</w:t>
      </w:r>
      <w:r w:rsidRPr="00964555">
        <w:rPr>
          <w:rFonts w:cs="Arial"/>
          <w:b/>
          <w:sz w:val="44"/>
          <w:szCs w:val="44"/>
          <w:u w:val="single"/>
        </w:rPr>
        <w:t xml:space="preserve">) </w:t>
      </w:r>
      <w:bookmarkStart w:id="704" w:name="RESPUESTASPROCEDIMIENTOTRAS14102016"/>
      <w:bookmarkEnd w:id="704"/>
      <w:r w:rsidRPr="00964555">
        <w:rPr>
          <w:rFonts w:cs="Arial"/>
          <w:b/>
          <w:sz w:val="44"/>
          <w:szCs w:val="44"/>
          <w:u w:val="single"/>
        </w:rPr>
        <w:t xml:space="preserve">DUDAS RESPONDIDAS POR DGA DESPUÉS DEL </w:t>
      </w:r>
      <w:r>
        <w:rPr>
          <w:rFonts w:cs="Arial"/>
          <w:b/>
          <w:sz w:val="44"/>
          <w:szCs w:val="44"/>
          <w:u w:val="single"/>
        </w:rPr>
        <w:t>14</w:t>
      </w:r>
      <w:r w:rsidRPr="00964555">
        <w:rPr>
          <w:rFonts w:cs="Arial"/>
          <w:b/>
          <w:sz w:val="44"/>
          <w:szCs w:val="44"/>
          <w:u w:val="single"/>
        </w:rPr>
        <w:t>.</w:t>
      </w:r>
      <w:r>
        <w:rPr>
          <w:rFonts w:cs="Arial"/>
          <w:b/>
          <w:sz w:val="44"/>
          <w:szCs w:val="44"/>
          <w:u w:val="single"/>
        </w:rPr>
        <w:t>1</w:t>
      </w:r>
      <w:r w:rsidRPr="00964555">
        <w:rPr>
          <w:rFonts w:cs="Arial"/>
          <w:b/>
          <w:sz w:val="44"/>
          <w:szCs w:val="44"/>
          <w:u w:val="single"/>
        </w:rPr>
        <w:t>0.2016</w:t>
      </w:r>
    </w:p>
    <w:p w:rsidR="00E75178" w:rsidRPr="00881782" w:rsidRDefault="00E75178" w:rsidP="009645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281929">
      <w:pPr>
        <w:autoSpaceDE w:val="0"/>
        <w:autoSpaceDN w:val="0"/>
        <w:adjustRightInd w:val="0"/>
        <w:rPr>
          <w:rFonts w:cs="Arial"/>
          <w:szCs w:val="24"/>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7C351C">
      <w:pPr>
        <w:shd w:val="clear" w:color="auto" w:fill="D9D9D9"/>
        <w:autoSpaceDE w:val="0"/>
        <w:autoSpaceDN w:val="0"/>
        <w:adjustRightInd w:val="0"/>
        <w:rPr>
          <w:rFonts w:cs="Arial"/>
          <w:szCs w:val="24"/>
        </w:rPr>
      </w:pPr>
      <w:bookmarkStart w:id="705" w:name="ProcConceptosGastoEnFacturaYEnPresupuest"/>
      <w:bookmarkEnd w:id="705"/>
      <w:r w:rsidRPr="007C351C">
        <w:rPr>
          <w:rFonts w:cs="Arial"/>
          <w:szCs w:val="24"/>
        </w:rPr>
        <w:t>NECESIDAD DE CORRESPONDENCIA ENTRE LOS CONCEPTOS DE GASTO</w:t>
      </w:r>
      <w:r>
        <w:rPr>
          <w:rFonts w:cs="Arial"/>
          <w:szCs w:val="24"/>
        </w:rPr>
        <w:t xml:space="preserve"> </w:t>
      </w:r>
      <w:r w:rsidRPr="007C351C">
        <w:rPr>
          <w:rFonts w:cs="Arial"/>
          <w:szCs w:val="24"/>
        </w:rPr>
        <w:t>DEL PRESUPUESTO ACEPTADO Y LOS DE LA FACTURA</w:t>
      </w:r>
    </w:p>
    <w:p w:rsidR="003C0249" w:rsidRDefault="003C0249" w:rsidP="003C0249">
      <w:pPr>
        <w:shd w:val="clear" w:color="auto" w:fill="D9D9D9"/>
      </w:pPr>
    </w:p>
    <w:p w:rsidR="003C0249" w:rsidRPr="007C351C" w:rsidRDefault="003C0249" w:rsidP="003C0249">
      <w:pPr>
        <w:shd w:val="clear" w:color="auto" w:fill="D9D9D9"/>
        <w:autoSpaceDE w:val="0"/>
        <w:autoSpaceDN w:val="0"/>
        <w:adjustRightInd w:val="0"/>
        <w:rPr>
          <w:rFonts w:cs="Arial"/>
          <w:szCs w:val="24"/>
        </w:rPr>
      </w:pPr>
      <w:r>
        <w:t>RESPUESTA DE 04.11.2016</w:t>
      </w:r>
    </w:p>
    <w:p w:rsidR="00E75178" w:rsidRPr="00881782" w:rsidRDefault="00E75178" w:rsidP="007C351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7C351C">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C351C"/>
    <w:p w:rsidR="00E75178" w:rsidRDefault="00E75178" w:rsidP="007C351C">
      <w:r>
        <w:lastRenderedPageBreak/>
        <w:t>Al introducir las facturas en la fase de “solicitud de pago”,</w:t>
      </w:r>
      <w:r w:rsidRPr="007C351C">
        <w:t xml:space="preserve"> </w:t>
      </w:r>
      <w:r w:rsidRPr="007C351C">
        <w:rPr>
          <w:bCs/>
        </w:rPr>
        <w:t xml:space="preserve">en el caso de los capítulos de gasto de </w:t>
      </w:r>
      <w:r>
        <w:rPr>
          <w:bCs/>
        </w:rPr>
        <w:t>o</w:t>
      </w:r>
      <w:r w:rsidRPr="007C351C">
        <w:rPr>
          <w:bCs/>
        </w:rPr>
        <w:t xml:space="preserve">bra </w:t>
      </w:r>
      <w:r>
        <w:rPr>
          <w:bCs/>
        </w:rPr>
        <w:t>c</w:t>
      </w:r>
      <w:r w:rsidRPr="007C351C">
        <w:rPr>
          <w:bCs/>
        </w:rPr>
        <w:t>ivil</w:t>
      </w:r>
      <w:r w:rsidRPr="007C351C">
        <w:t>,</w:t>
      </w:r>
      <w:r>
        <w:t xml:space="preserve"> en la aplicación informática hay que introducir cada factura en el concepto de gasto de obra civil que le corresponde: electricidad, fontanería, pintura, etc. Pero como es lógico, el constructor suele aglutinar el trabajo que hace en una, dos o tres facturas que realiza sin separar los capítulos de la obra, lo que hace muy complejo introducir “parte” de una factura en un capítulo de obra, otra parte en otro capítulo, etc.</w:t>
      </w:r>
    </w:p>
    <w:p w:rsidR="00E75178" w:rsidRDefault="00E75178" w:rsidP="007C351C"/>
    <w:p w:rsidR="00E75178" w:rsidRDefault="00E75178" w:rsidP="007C351C">
      <w:r>
        <w:t>También es complejo pedirle a un albañil o constructor que haga una factura por cada capítulo de obra del presupuesto de la obra: electricidad, fontanería, pintura, etc.  </w:t>
      </w:r>
    </w:p>
    <w:p w:rsidR="00E75178" w:rsidRDefault="00E75178" w:rsidP="007C351C"/>
    <w:p w:rsidR="00E75178" w:rsidRDefault="00737E7A" w:rsidP="007C351C">
      <w:r>
        <w:rPr>
          <w:noProof/>
          <w:lang w:eastAsia="es-ES"/>
        </w:rPr>
        <w:drawing>
          <wp:inline distT="0" distB="0" distL="0" distR="0" wp14:anchorId="606CC3B3" wp14:editId="479C8AFC">
            <wp:extent cx="4512310" cy="3609975"/>
            <wp:effectExtent l="0" t="0" r="0" b="0"/>
            <wp:docPr id="1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12310" cy="3609975"/>
                    </a:xfrm>
                    <a:prstGeom prst="rect">
                      <a:avLst/>
                    </a:prstGeom>
                    <a:noFill/>
                    <a:ln>
                      <a:noFill/>
                    </a:ln>
                  </pic:spPr>
                </pic:pic>
              </a:graphicData>
            </a:graphic>
          </wp:inline>
        </w:drawing>
      </w:r>
    </w:p>
    <w:p w:rsidR="00E75178" w:rsidRDefault="00E75178" w:rsidP="007C351C"/>
    <w:p w:rsidR="00E75178" w:rsidRPr="007C351C" w:rsidRDefault="00E75178" w:rsidP="007C351C">
      <w:pPr>
        <w:rPr>
          <w:color w:val="FF0000"/>
        </w:rPr>
      </w:pPr>
      <w:r w:rsidRPr="007C351C">
        <w:rPr>
          <w:color w:val="FF0000"/>
        </w:rPr>
        <w:t>Las facturas deben estar detalladas y desglosadas en consonancia con el presupuesto aceptado (elegible). Por lo tanto, el promotor tiene que pedirle al constructor que detalle los trabajos tal como están presupuestados y aceptados para la subvención.</w:t>
      </w:r>
    </w:p>
    <w:p w:rsidR="00E75178" w:rsidRPr="007C351C" w:rsidRDefault="00E75178" w:rsidP="007C351C">
      <w:pPr>
        <w:rPr>
          <w:color w:val="FF0000"/>
        </w:rPr>
      </w:pPr>
    </w:p>
    <w:p w:rsidR="00E75178" w:rsidRPr="007C351C" w:rsidRDefault="00E75178" w:rsidP="007C351C">
      <w:pPr>
        <w:rPr>
          <w:color w:val="FF0000"/>
        </w:rPr>
      </w:pPr>
      <w:r w:rsidRPr="007C351C">
        <w:rPr>
          <w:color w:val="FF0000"/>
        </w:rPr>
        <w:t>Por otra parte, a la hora de grabar la factura en la aplicación informática, cuando una factura contenga varios conceptos (capítulos), habrá que incluirla tantas veces como conceptos incluya, variando la parte elegible.</w:t>
      </w:r>
    </w:p>
    <w:p w:rsidR="00E75178" w:rsidRPr="007C351C" w:rsidRDefault="00E75178" w:rsidP="007C351C">
      <w:pPr>
        <w:rPr>
          <w:color w:val="FF0000"/>
        </w:rPr>
      </w:pPr>
    </w:p>
    <w:p w:rsidR="00E75178" w:rsidRPr="007C351C" w:rsidRDefault="00E75178" w:rsidP="007C351C">
      <w:pPr>
        <w:rPr>
          <w:color w:val="FF0000"/>
        </w:rPr>
      </w:pPr>
      <w:r w:rsidRPr="007C351C">
        <w:rPr>
          <w:color w:val="FF0000"/>
        </w:rPr>
        <w:t>En la aplicación aparece un desplegable con los conceptos aceptados, tal como se ven en el pantallazo que adjuntas. Hay dos casillas en las que se debe grabar los siguientes importes:</w:t>
      </w:r>
    </w:p>
    <w:p w:rsidR="00E75178" w:rsidRPr="007C351C" w:rsidRDefault="00E75178" w:rsidP="007C351C">
      <w:pPr>
        <w:rPr>
          <w:color w:val="FF0000"/>
        </w:rPr>
      </w:pPr>
    </w:p>
    <w:p w:rsidR="00E75178" w:rsidRPr="007C351C" w:rsidRDefault="00E75178" w:rsidP="007C351C">
      <w:pPr>
        <w:rPr>
          <w:color w:val="FF0000"/>
        </w:rPr>
      </w:pPr>
      <w:proofErr w:type="gramStart"/>
      <w:r w:rsidRPr="007C351C">
        <w:rPr>
          <w:color w:val="FF0000"/>
          <w:u w:val="single"/>
        </w:rPr>
        <w:t>Total</w:t>
      </w:r>
      <w:proofErr w:type="gramEnd"/>
      <w:r w:rsidRPr="007C351C">
        <w:rPr>
          <w:color w:val="FF0000"/>
          <w:u w:val="single"/>
        </w:rPr>
        <w:t xml:space="preserve"> factura</w:t>
      </w:r>
      <w:r w:rsidRPr="007C351C">
        <w:rPr>
          <w:color w:val="FF0000"/>
        </w:rPr>
        <w:t>: el importe final de la factura, incluyendo el IVA.</w:t>
      </w:r>
    </w:p>
    <w:p w:rsidR="00E75178" w:rsidRPr="007C351C" w:rsidRDefault="00E75178" w:rsidP="007C351C">
      <w:pPr>
        <w:rPr>
          <w:color w:val="FF0000"/>
        </w:rPr>
      </w:pPr>
      <w:r w:rsidRPr="007C351C">
        <w:rPr>
          <w:color w:val="FF0000"/>
          <w:u w:val="single"/>
        </w:rPr>
        <w:t>Importe elegible</w:t>
      </w:r>
      <w:r w:rsidRPr="007C351C">
        <w:rPr>
          <w:color w:val="FF0000"/>
        </w:rPr>
        <w:t>: el importe elegible correspondiente al concepto elegido en “Tipología de gasto".</w:t>
      </w:r>
    </w:p>
    <w:p w:rsidR="00E75178" w:rsidRDefault="00E75178" w:rsidP="0028192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964555">
      <w:pPr>
        <w:shd w:val="clear" w:color="auto" w:fill="D9D9D9"/>
        <w:rPr>
          <w:rStyle w:val="Textoennegrita"/>
          <w:rFonts w:cs="Arial"/>
          <w:b w:val="0"/>
          <w:color w:val="000000"/>
        </w:rPr>
      </w:pPr>
      <w:bookmarkStart w:id="706" w:name="ProcCambioDeUbicaciónDeProyecto"/>
      <w:bookmarkEnd w:id="706"/>
      <w:r w:rsidRPr="00964555">
        <w:rPr>
          <w:rStyle w:val="Textoennegrita"/>
          <w:rFonts w:cs="Arial"/>
          <w:b w:val="0"/>
          <w:color w:val="000000"/>
        </w:rPr>
        <w:t>PROCEDIMIENTO EN CASO DE CAMBIO DE UBICACIÓN DE LA INVERSIÓN</w:t>
      </w:r>
    </w:p>
    <w:p w:rsidR="003C0249" w:rsidRDefault="003C0249" w:rsidP="003C0249">
      <w:pPr>
        <w:shd w:val="clear" w:color="auto" w:fill="D9D9D9"/>
      </w:pPr>
    </w:p>
    <w:p w:rsidR="003C0249" w:rsidRPr="00964555" w:rsidRDefault="003C0249" w:rsidP="003C0249">
      <w:pPr>
        <w:shd w:val="clear" w:color="auto" w:fill="D9D9D9"/>
        <w:rPr>
          <w:rStyle w:val="Textoennegrita"/>
          <w:rFonts w:cs="Arial"/>
          <w:b w:val="0"/>
          <w:color w:val="000000"/>
        </w:rPr>
      </w:pPr>
      <w:r>
        <w:t>RESPUESTA DE 04.11.2016</w:t>
      </w:r>
    </w:p>
    <w:p w:rsidR="00E75178" w:rsidRPr="00881782" w:rsidRDefault="00E75178" w:rsidP="0002444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sidRPr="0095486C">
        <w:rPr>
          <w:sz w:val="16"/>
          <w:szCs w:val="16"/>
        </w:rPr>
        <w:t>(</w:t>
      </w:r>
      <w:hyperlink w:anchor="ÍndiceProc114SolicitudModificaResolución" w:history="1">
        <w:r w:rsidRPr="0095486C">
          <w:rPr>
            <w:rStyle w:val="Hipervnculo"/>
            <w:sz w:val="16"/>
            <w:szCs w:val="16"/>
          </w:rPr>
          <w:t>Índice 1.14 Solicitud de modificación de la resolución aprobatoria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964555">
      <w:r>
        <w:t xml:space="preserve">Un Grupo tiene una solicitud de modificación de un expediente de la primera convocatoria de 2016, del primer proceso de selección cerrado en abril de 2016. Al promotor se le aprobó la realización de una nave para asuntos relacionados con las energías renovables. </w:t>
      </w:r>
    </w:p>
    <w:p w:rsidR="00E75178" w:rsidRDefault="00E75178" w:rsidP="00964555"/>
    <w:p w:rsidR="00E75178" w:rsidRDefault="00E75178" w:rsidP="00964555">
      <w:r>
        <w:t xml:space="preserve">El promotor pensaba realizarla en un terreno a las afueras de un pueblo, pero por problemas urbanísticos (deberían haber hecho una reagrupación y es muy costosa en tiempo y permisos), ha solicitado al Grupo cambiarla de sitio a otro terreno. Para ello, presenta una modificación del expediente. </w:t>
      </w:r>
    </w:p>
    <w:p w:rsidR="00E75178" w:rsidRDefault="00E75178" w:rsidP="00964555"/>
    <w:p w:rsidR="00E75178" w:rsidRDefault="00E75178" w:rsidP="00964555">
      <w:r>
        <w:t>¿El procedimiento correcto sería el siguiente?</w:t>
      </w:r>
    </w:p>
    <w:p w:rsidR="00E75178" w:rsidRDefault="00E75178" w:rsidP="00964555">
      <w:pPr>
        <w:rPr>
          <w:rFonts w:ascii="Calibri" w:hAnsi="Calibri"/>
          <w:sz w:val="22"/>
        </w:rPr>
      </w:pPr>
    </w:p>
    <w:p w:rsidR="00E75178" w:rsidRPr="00964555" w:rsidRDefault="00E75178" w:rsidP="009F381B">
      <w:pPr>
        <w:pStyle w:val="Prrafodelista"/>
        <w:numPr>
          <w:ilvl w:val="0"/>
          <w:numId w:val="45"/>
        </w:numPr>
        <w:ind w:left="284" w:hanging="218"/>
        <w:rPr>
          <w:rFonts w:cs="Times New Roman"/>
          <w:sz w:val="24"/>
          <w:szCs w:val="22"/>
          <w:lang w:eastAsia="en-US"/>
        </w:rPr>
      </w:pPr>
      <w:r w:rsidRPr="00964555">
        <w:rPr>
          <w:rFonts w:cs="Times New Roman"/>
          <w:sz w:val="24"/>
          <w:szCs w:val="22"/>
          <w:lang w:eastAsia="en-US"/>
        </w:rPr>
        <w:t>¿Enviar</w:t>
      </w:r>
      <w:r>
        <w:rPr>
          <w:rFonts w:cs="Times New Roman"/>
          <w:sz w:val="24"/>
          <w:szCs w:val="22"/>
          <w:lang w:eastAsia="en-US"/>
        </w:rPr>
        <w:t xml:space="preserve"> a DGA</w:t>
      </w:r>
      <w:r w:rsidRPr="00964555">
        <w:rPr>
          <w:rFonts w:cs="Times New Roman"/>
          <w:sz w:val="24"/>
          <w:szCs w:val="22"/>
          <w:lang w:eastAsia="en-US"/>
        </w:rPr>
        <w:t xml:space="preserve"> esta solicitud para aprobarla o pasarlo primero por </w:t>
      </w:r>
      <w:r>
        <w:rPr>
          <w:rFonts w:cs="Times New Roman"/>
          <w:sz w:val="24"/>
          <w:szCs w:val="22"/>
          <w:lang w:eastAsia="en-US"/>
        </w:rPr>
        <w:t xml:space="preserve">la </w:t>
      </w:r>
      <w:r w:rsidRPr="00964555">
        <w:rPr>
          <w:rFonts w:cs="Times New Roman"/>
          <w:sz w:val="24"/>
          <w:szCs w:val="22"/>
          <w:lang w:eastAsia="en-US"/>
        </w:rPr>
        <w:t>Junta</w:t>
      </w:r>
      <w:r>
        <w:rPr>
          <w:rFonts w:cs="Times New Roman"/>
          <w:sz w:val="24"/>
          <w:szCs w:val="22"/>
          <w:lang w:eastAsia="en-US"/>
        </w:rPr>
        <w:t xml:space="preserve"> del Grupo</w:t>
      </w:r>
      <w:r w:rsidRPr="00964555">
        <w:rPr>
          <w:rFonts w:cs="Times New Roman"/>
          <w:sz w:val="24"/>
          <w:szCs w:val="22"/>
          <w:lang w:eastAsia="en-US"/>
        </w:rPr>
        <w:t>?</w:t>
      </w:r>
    </w:p>
    <w:p w:rsidR="00E75178" w:rsidRPr="00964555" w:rsidRDefault="00E75178" w:rsidP="009F381B">
      <w:pPr>
        <w:pStyle w:val="Prrafodelista"/>
        <w:numPr>
          <w:ilvl w:val="0"/>
          <w:numId w:val="45"/>
        </w:numPr>
        <w:ind w:left="284" w:hanging="218"/>
        <w:rPr>
          <w:rFonts w:cs="Times New Roman"/>
          <w:sz w:val="24"/>
          <w:szCs w:val="22"/>
          <w:lang w:eastAsia="en-US"/>
        </w:rPr>
      </w:pPr>
      <w:r w:rsidRPr="00964555">
        <w:rPr>
          <w:rFonts w:cs="Times New Roman"/>
          <w:sz w:val="24"/>
          <w:szCs w:val="22"/>
          <w:lang w:eastAsia="en-US"/>
        </w:rPr>
        <w:t xml:space="preserve">Resolución </w:t>
      </w:r>
      <w:r>
        <w:rPr>
          <w:rFonts w:cs="Times New Roman"/>
          <w:sz w:val="24"/>
          <w:szCs w:val="22"/>
          <w:lang w:eastAsia="en-US"/>
        </w:rPr>
        <w:t>de DGA</w:t>
      </w:r>
    </w:p>
    <w:p w:rsidR="00E75178" w:rsidRPr="00964555" w:rsidRDefault="00E75178" w:rsidP="009F381B">
      <w:pPr>
        <w:pStyle w:val="Prrafodelista"/>
        <w:numPr>
          <w:ilvl w:val="0"/>
          <w:numId w:val="45"/>
        </w:numPr>
        <w:ind w:left="284" w:hanging="218"/>
        <w:rPr>
          <w:rFonts w:cs="Times New Roman"/>
          <w:sz w:val="24"/>
          <w:szCs w:val="22"/>
          <w:lang w:eastAsia="en-US"/>
        </w:rPr>
      </w:pPr>
      <w:r w:rsidRPr="00964555">
        <w:rPr>
          <w:rFonts w:cs="Times New Roman"/>
          <w:sz w:val="24"/>
          <w:szCs w:val="22"/>
          <w:lang w:eastAsia="en-US"/>
        </w:rPr>
        <w:t>Volver a hacer acta de no inicio</w:t>
      </w:r>
    </w:p>
    <w:p w:rsidR="00E75178" w:rsidRPr="00964555" w:rsidRDefault="00E75178" w:rsidP="009F381B">
      <w:pPr>
        <w:pStyle w:val="Prrafodelista"/>
        <w:numPr>
          <w:ilvl w:val="0"/>
          <w:numId w:val="45"/>
        </w:numPr>
        <w:ind w:left="284" w:hanging="218"/>
        <w:rPr>
          <w:rFonts w:cs="Times New Roman"/>
          <w:sz w:val="24"/>
          <w:szCs w:val="22"/>
          <w:lang w:eastAsia="en-US"/>
        </w:rPr>
      </w:pPr>
      <w:r w:rsidRPr="00964555">
        <w:rPr>
          <w:rFonts w:cs="Times New Roman"/>
          <w:sz w:val="24"/>
          <w:szCs w:val="22"/>
          <w:lang w:eastAsia="en-US"/>
        </w:rPr>
        <w:t>Acreditar de nuevo la propiedad del terreno</w:t>
      </w:r>
    </w:p>
    <w:p w:rsidR="00E75178" w:rsidRPr="00964555" w:rsidRDefault="00E75178" w:rsidP="009F381B">
      <w:pPr>
        <w:pStyle w:val="Prrafodelista"/>
        <w:numPr>
          <w:ilvl w:val="0"/>
          <w:numId w:val="45"/>
        </w:numPr>
        <w:ind w:left="284" w:hanging="218"/>
        <w:rPr>
          <w:rFonts w:cs="Times New Roman"/>
          <w:sz w:val="24"/>
          <w:szCs w:val="22"/>
          <w:lang w:eastAsia="en-US"/>
        </w:rPr>
      </w:pPr>
      <w:r w:rsidRPr="00964555">
        <w:rPr>
          <w:rFonts w:cs="Times New Roman"/>
          <w:sz w:val="24"/>
          <w:szCs w:val="22"/>
          <w:lang w:eastAsia="en-US"/>
        </w:rPr>
        <w:t>Acreditar la nueva solicitud de licencia de obras</w:t>
      </w:r>
    </w:p>
    <w:p w:rsidR="00E75178" w:rsidRPr="00964555" w:rsidRDefault="00E75178" w:rsidP="009F381B">
      <w:pPr>
        <w:pStyle w:val="Prrafodelista"/>
        <w:numPr>
          <w:ilvl w:val="0"/>
          <w:numId w:val="45"/>
        </w:numPr>
        <w:ind w:left="284" w:hanging="218"/>
        <w:rPr>
          <w:rFonts w:cs="Times New Roman"/>
          <w:sz w:val="24"/>
          <w:szCs w:val="22"/>
          <w:lang w:eastAsia="en-US"/>
        </w:rPr>
      </w:pPr>
      <w:r w:rsidRPr="00964555">
        <w:rPr>
          <w:rFonts w:cs="Times New Roman"/>
          <w:sz w:val="24"/>
          <w:szCs w:val="22"/>
          <w:lang w:eastAsia="en-US"/>
        </w:rPr>
        <w:t>Modificar el Proyecto Técnico con nueva localización</w:t>
      </w:r>
    </w:p>
    <w:p w:rsidR="00E75178" w:rsidRDefault="00E75178" w:rsidP="00281929">
      <w:pPr>
        <w:autoSpaceDE w:val="0"/>
        <w:autoSpaceDN w:val="0"/>
        <w:adjustRightInd w:val="0"/>
        <w:rPr>
          <w:rFonts w:cs="Arial"/>
          <w:szCs w:val="24"/>
        </w:rPr>
      </w:pPr>
    </w:p>
    <w:p w:rsidR="00E75178" w:rsidRPr="00964555" w:rsidRDefault="00E75178" w:rsidP="00964555">
      <w:pPr>
        <w:rPr>
          <w:color w:val="FF0000"/>
        </w:rPr>
      </w:pPr>
      <w:r w:rsidRPr="00964555">
        <w:rPr>
          <w:color w:val="FF0000"/>
        </w:rPr>
        <w:t>Cuando en un expediente con Resolución se modifica la localización, se debe comunicar al Grupo y este a la Dirección General.</w:t>
      </w:r>
      <w:r>
        <w:rPr>
          <w:color w:val="FF0000"/>
        </w:rPr>
        <w:t xml:space="preserve"> </w:t>
      </w:r>
      <w:r w:rsidRPr="00964555">
        <w:rPr>
          <w:color w:val="FF0000"/>
        </w:rPr>
        <w:t>No se modificará la Resolución, sino que se dará el Visto Bueno por correo electrónico, que se subirá al apartado “Solicitud de renuncias, … modificación”</w:t>
      </w:r>
      <w:r>
        <w:rPr>
          <w:color w:val="FF0000"/>
        </w:rPr>
        <w:t>.</w:t>
      </w:r>
    </w:p>
    <w:p w:rsidR="00E75178" w:rsidRPr="00964555" w:rsidRDefault="00E75178" w:rsidP="00964555">
      <w:pPr>
        <w:rPr>
          <w:color w:val="FF0000"/>
        </w:rPr>
      </w:pPr>
      <w:r w:rsidRPr="00964555">
        <w:rPr>
          <w:color w:val="FF0000"/>
        </w:rPr>
        <w:br/>
        <w:t>Además:</w:t>
      </w:r>
    </w:p>
    <w:p w:rsidR="00E75178" w:rsidRPr="00964555" w:rsidRDefault="00E75178" w:rsidP="00964555">
      <w:pPr>
        <w:rPr>
          <w:color w:val="FF0000"/>
        </w:rPr>
      </w:pPr>
      <w:r w:rsidRPr="00964555">
        <w:rPr>
          <w:color w:val="FF0000"/>
        </w:rPr>
        <w:t>- Volver a hacer acta de no inicio</w:t>
      </w:r>
      <w:r>
        <w:rPr>
          <w:color w:val="FF0000"/>
        </w:rPr>
        <w:t>.</w:t>
      </w:r>
    </w:p>
    <w:p w:rsidR="00E75178" w:rsidRPr="00964555" w:rsidRDefault="00E75178" w:rsidP="00964555">
      <w:pPr>
        <w:rPr>
          <w:color w:val="FF0000"/>
        </w:rPr>
      </w:pPr>
      <w:r w:rsidRPr="00964555">
        <w:rPr>
          <w:color w:val="FF0000"/>
        </w:rPr>
        <w:t>- Acreditar de nuevo la propiedad del terreno</w:t>
      </w:r>
      <w:r>
        <w:rPr>
          <w:color w:val="FF0000"/>
        </w:rPr>
        <w:t>.</w:t>
      </w:r>
    </w:p>
    <w:p w:rsidR="00E75178" w:rsidRPr="00964555" w:rsidRDefault="00E75178" w:rsidP="00964555">
      <w:pPr>
        <w:rPr>
          <w:color w:val="FF0000"/>
        </w:rPr>
      </w:pPr>
      <w:r w:rsidRPr="00964555">
        <w:rPr>
          <w:color w:val="FF0000"/>
        </w:rPr>
        <w:t>- Acreditar la nueva solicitud de licencia de obras</w:t>
      </w:r>
      <w:r>
        <w:rPr>
          <w:color w:val="FF0000"/>
        </w:rPr>
        <w:t>.</w:t>
      </w:r>
    </w:p>
    <w:p w:rsidR="00E75178" w:rsidRPr="00964555" w:rsidRDefault="00E75178" w:rsidP="00964555">
      <w:pPr>
        <w:rPr>
          <w:color w:val="FF0000"/>
        </w:rPr>
      </w:pPr>
      <w:r w:rsidRPr="00964555">
        <w:rPr>
          <w:color w:val="FF0000"/>
        </w:rPr>
        <w:t>- Modificar el Proyecto Técnico con nueva localización</w:t>
      </w:r>
      <w:r>
        <w:rPr>
          <w:color w:val="FF0000"/>
        </w:rPr>
        <w:t>.</w:t>
      </w:r>
    </w:p>
    <w:p w:rsidR="00E75178" w:rsidRPr="00964555" w:rsidRDefault="00E75178" w:rsidP="00964555">
      <w:pPr>
        <w:rPr>
          <w:color w:val="FF0000"/>
        </w:rPr>
      </w:pPr>
      <w:r w:rsidRPr="00964555">
        <w:rPr>
          <w:color w:val="FF0000"/>
        </w:rPr>
        <w:t>-</w:t>
      </w:r>
      <w:r>
        <w:rPr>
          <w:color w:val="FF0000"/>
        </w:rPr>
        <w:t xml:space="preserve"> </w:t>
      </w:r>
      <w:r w:rsidRPr="00964555">
        <w:rPr>
          <w:color w:val="FF0000"/>
        </w:rPr>
        <w:t>Comunicar a la Junta el cambio de localización</w:t>
      </w:r>
      <w:r>
        <w:rPr>
          <w:color w:val="FF0000"/>
        </w:rPr>
        <w:t>.</w:t>
      </w:r>
    </w:p>
    <w:p w:rsidR="00E75178" w:rsidRDefault="00E75178" w:rsidP="00281929">
      <w:pPr>
        <w:autoSpaceDE w:val="0"/>
        <w:autoSpaceDN w:val="0"/>
        <w:adjustRightInd w:val="0"/>
        <w:rPr>
          <w:rFonts w:cs="Arial"/>
          <w:szCs w:val="24"/>
        </w:rPr>
      </w:pPr>
    </w:p>
    <w:p w:rsidR="00E75178" w:rsidRDefault="00E75178" w:rsidP="00024440">
      <w:pPr>
        <w:shd w:val="clear" w:color="auto" w:fill="D9D9D9"/>
        <w:rPr>
          <w:rFonts w:cs="Arial"/>
          <w:szCs w:val="24"/>
        </w:rPr>
      </w:pPr>
      <w:bookmarkStart w:id="707" w:name="TasadoresOficialesYTasadoresAcreditados"/>
      <w:bookmarkEnd w:id="707"/>
      <w:r w:rsidRPr="00024440">
        <w:rPr>
          <w:rFonts w:cs="Arial"/>
          <w:szCs w:val="24"/>
        </w:rPr>
        <w:t>DIFERENCIA ENTRE TASADORES ACREDITADOS Y TASADORES OFICIALES</w:t>
      </w:r>
    </w:p>
    <w:p w:rsidR="003C0249" w:rsidRDefault="003C0249" w:rsidP="003C0249">
      <w:pPr>
        <w:shd w:val="clear" w:color="auto" w:fill="D9D9D9"/>
      </w:pPr>
    </w:p>
    <w:p w:rsidR="003C0249" w:rsidRPr="00024440" w:rsidRDefault="003C0249" w:rsidP="003C0249">
      <w:pPr>
        <w:shd w:val="clear" w:color="auto" w:fill="D9D9D9"/>
        <w:rPr>
          <w:rFonts w:cs="Arial"/>
          <w:szCs w:val="24"/>
        </w:rPr>
      </w:pPr>
      <w:r>
        <w:t>RESPUESTA DE 04.11.2016</w:t>
      </w:r>
    </w:p>
    <w:p w:rsidR="00E75178" w:rsidRPr="00416C72" w:rsidRDefault="00E75178" w:rsidP="00024440">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xml:space="preserve">) </w:t>
      </w:r>
    </w:p>
    <w:p w:rsidR="00E75178" w:rsidRPr="00416C72" w:rsidRDefault="00E75178" w:rsidP="00E13D17">
      <w:pPr>
        <w:autoSpaceDE w:val="0"/>
        <w:autoSpaceDN w:val="0"/>
        <w:rPr>
          <w:sz w:val="16"/>
          <w:szCs w:val="16"/>
        </w:rPr>
      </w:pPr>
      <w:r w:rsidRPr="00416C72">
        <w:rPr>
          <w:sz w:val="16"/>
          <w:szCs w:val="16"/>
        </w:rPr>
        <w:t>(</w:t>
      </w:r>
      <w:hyperlink w:anchor="ÍndiceDudasProcedimiento" w:history="1">
        <w:r w:rsidRPr="00416C72">
          <w:rPr>
            <w:rStyle w:val="Hipervnculo"/>
            <w:sz w:val="16"/>
            <w:szCs w:val="16"/>
          </w:rPr>
          <w:t>Índice de dudas procedimiento por orden temporal</w:t>
        </w:r>
      </w:hyperlink>
      <w:r w:rsidRPr="00416C72">
        <w:rPr>
          <w:sz w:val="16"/>
          <w:szCs w:val="16"/>
        </w:rPr>
        <w:t>) (</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p>
    <w:p w:rsidR="00E75178" w:rsidRPr="00E9145A" w:rsidRDefault="00E75178" w:rsidP="00416C72">
      <w:pPr>
        <w:autoSpaceDE w:val="0"/>
        <w:autoSpaceDN w:val="0"/>
        <w:rPr>
          <w:sz w:val="16"/>
          <w:szCs w:val="16"/>
        </w:rPr>
      </w:pPr>
      <w:r w:rsidRPr="00416C72">
        <w:rPr>
          <w:sz w:val="16"/>
          <w:szCs w:val="16"/>
        </w:rPr>
        <w:t>(</w:t>
      </w:r>
      <w:hyperlink w:anchor="ÍndiceProc17InformeElegibilidadAclaraGra" w:history="1">
        <w:r w:rsidRPr="00416C72">
          <w:rPr>
            <w:rStyle w:val="Hipervnculo"/>
            <w:sz w:val="16"/>
            <w:szCs w:val="16"/>
          </w:rPr>
          <w:t>Índice 1.7 Informe de elegibilidad: Varias aclaraciones generales</w:t>
        </w:r>
      </w:hyperlink>
      <w:r w:rsidRPr="00416C72">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024440" w:rsidRDefault="00E75178" w:rsidP="00024440">
      <w:pPr>
        <w:rPr>
          <w:rFonts w:cs="Arial"/>
          <w:szCs w:val="24"/>
        </w:rPr>
      </w:pPr>
    </w:p>
    <w:p w:rsidR="00E75178" w:rsidRPr="00024440" w:rsidRDefault="00E75178" w:rsidP="00024440">
      <w:pPr>
        <w:rPr>
          <w:rFonts w:cs="Arial"/>
          <w:szCs w:val="24"/>
        </w:rPr>
      </w:pPr>
      <w:r w:rsidRPr="00024440">
        <w:rPr>
          <w:rFonts w:cs="Arial"/>
          <w:szCs w:val="24"/>
        </w:rPr>
        <w:t xml:space="preserve">La respuesta sobre qué entidades o personas pueden ser tasadores acreditados creemos que sigue pendiente de matización, pues en la pregunta que se planteó se hablaba de tasadores </w:t>
      </w:r>
      <w:proofErr w:type="gramStart"/>
      <w:r w:rsidRPr="00024440">
        <w:rPr>
          <w:rFonts w:cs="Arial"/>
          <w:szCs w:val="24"/>
        </w:rPr>
        <w:t>oficiales</w:t>
      </w:r>
      <w:proofErr w:type="gramEnd"/>
      <w:r w:rsidRPr="00024440">
        <w:rPr>
          <w:rFonts w:cs="Arial"/>
          <w:szCs w:val="24"/>
        </w:rPr>
        <w:t xml:space="preserve"> pero no de tasadores acreditados, que es el concepto utilizado en los modelos del Manual de procedimiento. </w:t>
      </w:r>
    </w:p>
    <w:p w:rsidR="00E75178" w:rsidRPr="00024440" w:rsidRDefault="00E75178" w:rsidP="00024440">
      <w:pPr>
        <w:rPr>
          <w:rFonts w:cs="Arial"/>
          <w:szCs w:val="24"/>
        </w:rPr>
      </w:pPr>
    </w:p>
    <w:p w:rsidR="00E75178" w:rsidRPr="00024440" w:rsidRDefault="00E75178" w:rsidP="00024440">
      <w:pPr>
        <w:rPr>
          <w:rFonts w:cs="Arial"/>
          <w:szCs w:val="24"/>
        </w:rPr>
      </w:pPr>
      <w:r w:rsidRPr="00024440">
        <w:rPr>
          <w:rFonts w:cs="Arial"/>
          <w:szCs w:val="24"/>
        </w:rPr>
        <w:t>Recordamos primero la respuesta a esta cuestión, que fue la siguiente:</w:t>
      </w:r>
    </w:p>
    <w:p w:rsidR="00E75178" w:rsidRPr="00024440" w:rsidRDefault="00E75178" w:rsidP="00024440">
      <w:pPr>
        <w:rPr>
          <w:rFonts w:cs="Arial"/>
          <w:szCs w:val="24"/>
        </w:rPr>
      </w:pPr>
    </w:p>
    <w:p w:rsidR="00E75178" w:rsidRDefault="00E75178" w:rsidP="00024440">
      <w:pPr>
        <w:ind w:left="708"/>
        <w:rPr>
          <w:rFonts w:ascii="Calibri" w:hAnsi="Calibri"/>
          <w:i/>
          <w:iCs/>
          <w:szCs w:val="24"/>
        </w:rPr>
      </w:pPr>
      <w:r>
        <w:rPr>
          <w:i/>
          <w:iCs/>
          <w:szCs w:val="24"/>
          <w:shd w:val="clear" w:color="auto" w:fill="BFBFBF"/>
        </w:rPr>
        <w:t>TASACIÓN DE INMUEBLES: TASADORES OFICIALES Y SI BASTA CON UNA SOLA TASACIÓN OFICIAL</w:t>
      </w:r>
    </w:p>
    <w:p w:rsidR="00E75178" w:rsidRDefault="00E75178" w:rsidP="00024440">
      <w:pPr>
        <w:ind w:left="708"/>
        <w:rPr>
          <w:i/>
          <w:iCs/>
          <w:color w:val="FF0000"/>
          <w:szCs w:val="24"/>
        </w:rPr>
      </w:pPr>
    </w:p>
    <w:p w:rsidR="00E75178" w:rsidRDefault="00E75178" w:rsidP="00024440">
      <w:pPr>
        <w:ind w:left="708"/>
        <w:rPr>
          <w:i/>
          <w:iCs/>
          <w:szCs w:val="24"/>
        </w:rPr>
      </w:pPr>
      <w:r>
        <w:rPr>
          <w:i/>
          <w:iCs/>
          <w:szCs w:val="24"/>
        </w:rPr>
        <w:t xml:space="preserve">En el supuesto de la compra de bienes inmuebles, la valoración del inmueble la tiene que hacer un tasador que sea independiente y esté acreditado, como establece el Manual de procedimiento. </w:t>
      </w:r>
    </w:p>
    <w:p w:rsidR="00E75178" w:rsidRDefault="00E75178" w:rsidP="00024440">
      <w:pPr>
        <w:ind w:left="708"/>
        <w:rPr>
          <w:i/>
          <w:iCs/>
          <w:szCs w:val="24"/>
        </w:rPr>
      </w:pPr>
    </w:p>
    <w:p w:rsidR="00E75178" w:rsidRDefault="00E75178" w:rsidP="00024440">
      <w:pPr>
        <w:ind w:left="708"/>
        <w:rPr>
          <w:i/>
          <w:iCs/>
          <w:szCs w:val="24"/>
        </w:rPr>
      </w:pPr>
      <w:r>
        <w:rPr>
          <w:i/>
          <w:iCs/>
          <w:szCs w:val="24"/>
        </w:rPr>
        <w:lastRenderedPageBreak/>
        <w:t>Suponemos que para DGA son tasadores oficiales los que están en el registro de sociedades de tasación del Banco de España, el cual les homologa como tales.</w:t>
      </w:r>
    </w:p>
    <w:p w:rsidR="00E75178" w:rsidRDefault="00E75178" w:rsidP="00024440">
      <w:pPr>
        <w:ind w:left="708"/>
        <w:rPr>
          <w:i/>
          <w:iCs/>
          <w:szCs w:val="24"/>
        </w:rPr>
      </w:pPr>
    </w:p>
    <w:p w:rsidR="00E75178" w:rsidRDefault="00E75178" w:rsidP="00024440">
      <w:pPr>
        <w:ind w:left="708"/>
        <w:rPr>
          <w:i/>
          <w:iCs/>
          <w:szCs w:val="24"/>
        </w:rPr>
      </w:pPr>
      <w:r>
        <w:rPr>
          <w:i/>
          <w:iCs/>
          <w:szCs w:val="24"/>
        </w:rPr>
        <w:t>¿Es correcto?</w:t>
      </w:r>
    </w:p>
    <w:p w:rsidR="00E75178" w:rsidRDefault="00E75178" w:rsidP="00024440">
      <w:pPr>
        <w:ind w:left="708"/>
        <w:rPr>
          <w:i/>
          <w:iCs/>
          <w:szCs w:val="24"/>
        </w:rPr>
      </w:pPr>
    </w:p>
    <w:p w:rsidR="00E75178" w:rsidRDefault="00E75178" w:rsidP="00024440">
      <w:pPr>
        <w:ind w:left="708"/>
        <w:rPr>
          <w:i/>
          <w:iCs/>
          <w:color w:val="FF0000"/>
          <w:szCs w:val="24"/>
        </w:rPr>
      </w:pPr>
      <w:r>
        <w:rPr>
          <w:i/>
          <w:iCs/>
          <w:color w:val="FF0000"/>
          <w:szCs w:val="24"/>
        </w:rPr>
        <w:t>Sí, es correcto.</w:t>
      </w:r>
    </w:p>
    <w:p w:rsidR="00E75178" w:rsidRDefault="00E75178" w:rsidP="00024440">
      <w:pPr>
        <w:ind w:left="708"/>
        <w:rPr>
          <w:i/>
          <w:iCs/>
          <w:color w:val="FF0000"/>
          <w:szCs w:val="24"/>
        </w:rPr>
      </w:pPr>
    </w:p>
    <w:p w:rsidR="00E75178" w:rsidRDefault="00E75178" w:rsidP="00024440">
      <w:pPr>
        <w:ind w:left="708"/>
        <w:rPr>
          <w:i/>
          <w:iCs/>
          <w:szCs w:val="24"/>
        </w:rPr>
      </w:pPr>
      <w:r>
        <w:rPr>
          <w:i/>
          <w:iCs/>
          <w:szCs w:val="24"/>
        </w:rPr>
        <w:t xml:space="preserve">Para que el Grupo tenga seguridad del valor que se presenta en esa tasación y considerar la cifra subvencionable, suponemos que basta con una sola tasación de un tasador oficial independiente y que no hace falta que el Grupo pida otra tasación independiente de otra entidad acreditada, a la entidad que el Grupo crea conveniente. </w:t>
      </w:r>
    </w:p>
    <w:p w:rsidR="00E75178" w:rsidRDefault="00E75178" w:rsidP="00024440">
      <w:pPr>
        <w:ind w:left="708"/>
        <w:rPr>
          <w:i/>
          <w:iCs/>
          <w:color w:val="FF0000"/>
          <w:szCs w:val="24"/>
        </w:rPr>
      </w:pPr>
    </w:p>
    <w:p w:rsidR="00E75178" w:rsidRDefault="00E75178" w:rsidP="00024440">
      <w:pPr>
        <w:ind w:left="708"/>
        <w:rPr>
          <w:i/>
          <w:iCs/>
          <w:szCs w:val="24"/>
        </w:rPr>
      </w:pPr>
      <w:r>
        <w:rPr>
          <w:i/>
          <w:iCs/>
          <w:szCs w:val="24"/>
        </w:rPr>
        <w:t>¿Es correcto?</w:t>
      </w:r>
    </w:p>
    <w:p w:rsidR="00E75178" w:rsidRDefault="00E75178" w:rsidP="00024440">
      <w:pPr>
        <w:ind w:left="708"/>
        <w:rPr>
          <w:i/>
          <w:iCs/>
          <w:color w:val="FF0000"/>
          <w:szCs w:val="24"/>
        </w:rPr>
      </w:pPr>
    </w:p>
    <w:p w:rsidR="00E75178" w:rsidRDefault="00E75178" w:rsidP="00024440">
      <w:pPr>
        <w:ind w:left="708"/>
        <w:rPr>
          <w:i/>
          <w:iCs/>
          <w:color w:val="FF0000"/>
          <w:szCs w:val="24"/>
        </w:rPr>
      </w:pPr>
      <w:r>
        <w:rPr>
          <w:i/>
          <w:iCs/>
          <w:color w:val="FF0000"/>
          <w:szCs w:val="24"/>
        </w:rPr>
        <w:t>Sí, es correcto</w:t>
      </w:r>
      <w:r w:rsidRPr="000B44D9">
        <w:rPr>
          <w:i/>
          <w:iCs/>
          <w:dstrike/>
          <w:color w:val="FF0000"/>
          <w:szCs w:val="24"/>
        </w:rPr>
        <w:t xml:space="preserve">, si bien no es obligatorio presentar más tasaciones, de alguna forma el Grupo tiene que dar por buena la tasación presentada por el promotor.  Es decir, se debe dejar constancia de que se controla la moderación de costes, por </w:t>
      </w:r>
      <w:proofErr w:type="gramStart"/>
      <w:r w:rsidRPr="000B44D9">
        <w:rPr>
          <w:i/>
          <w:iCs/>
          <w:dstrike/>
          <w:color w:val="FF0000"/>
          <w:szCs w:val="24"/>
        </w:rPr>
        <w:t>ejemplo</w:t>
      </w:r>
      <w:proofErr w:type="gramEnd"/>
      <w:r w:rsidRPr="000B44D9">
        <w:rPr>
          <w:i/>
          <w:iCs/>
          <w:dstrike/>
          <w:color w:val="FF0000"/>
          <w:szCs w:val="24"/>
        </w:rPr>
        <w:t xml:space="preserve"> mediante la comisión de valoración, dando por buena la tasación. En caso de que haya dudas sobre la tasación, se seguirá lo estipulado en el artículo 33 de la Ley de Subvenciones</w:t>
      </w:r>
      <w:r>
        <w:rPr>
          <w:i/>
          <w:iCs/>
          <w:color w:val="FF0000"/>
          <w:szCs w:val="24"/>
        </w:rPr>
        <w:t>.</w:t>
      </w:r>
    </w:p>
    <w:p w:rsidR="00E75178" w:rsidRDefault="00E75178" w:rsidP="000B44D9">
      <w:pPr>
        <w:rPr>
          <w:iCs/>
          <w:color w:val="FF0000"/>
          <w:szCs w:val="24"/>
        </w:rPr>
      </w:pPr>
    </w:p>
    <w:p w:rsidR="00E75178" w:rsidRPr="003C0249" w:rsidRDefault="00E75178" w:rsidP="00126F81">
      <w:pPr>
        <w:ind w:left="709"/>
        <w:rPr>
          <w:color w:val="00B050"/>
        </w:rPr>
      </w:pPr>
      <w:r w:rsidRPr="003C0249">
        <w:rPr>
          <w:color w:val="00B050"/>
        </w:rPr>
        <w:t>N. de RADR: El texto tachado en el párrafo anterior se elimina, por corresponder a una corrección del jefe de la sección de Programas Comunitarios a la respuesta original, corrección comunicada a RADR de DGA el 04.11.2016.</w:t>
      </w:r>
    </w:p>
    <w:p w:rsidR="00E75178" w:rsidRPr="000B44D9" w:rsidRDefault="00E75178" w:rsidP="000B44D9">
      <w:pPr>
        <w:rPr>
          <w:iCs/>
          <w:color w:val="FF0000"/>
          <w:szCs w:val="24"/>
        </w:rPr>
      </w:pPr>
    </w:p>
    <w:p w:rsidR="00E75178" w:rsidRDefault="00E75178" w:rsidP="00024440">
      <w:pPr>
        <w:rPr>
          <w:rFonts w:cs="Arial"/>
          <w:szCs w:val="24"/>
        </w:rPr>
      </w:pPr>
      <w:r w:rsidRPr="00024440">
        <w:rPr>
          <w:rFonts w:cs="Arial"/>
          <w:szCs w:val="24"/>
        </w:rPr>
        <w:t>Y la pregunta ahora es: ¿puede haber tasadores acreditados a efectos del Manual de procedimiento que no sean solo los tasadores oficiales registrados en el Banco de España? (por ejemplo, los API).</w:t>
      </w:r>
    </w:p>
    <w:p w:rsidR="00E75178" w:rsidRDefault="00E75178" w:rsidP="00024440">
      <w:pPr>
        <w:rPr>
          <w:rFonts w:cs="Arial"/>
          <w:szCs w:val="24"/>
        </w:rPr>
      </w:pPr>
    </w:p>
    <w:p w:rsidR="00E75178" w:rsidRDefault="00E75178" w:rsidP="00024440">
      <w:pPr>
        <w:rPr>
          <w:rFonts w:cs="Arial"/>
          <w:szCs w:val="24"/>
        </w:rPr>
      </w:pPr>
      <w:r w:rsidRPr="00E13D17">
        <w:rPr>
          <w:color w:val="FF0000"/>
        </w:rPr>
        <w:t>La tasación tiene que hacerla un tasador oficial, es decir, reconocido por el Banco de España.</w:t>
      </w:r>
      <w:r>
        <w:rPr>
          <w:color w:val="FF0000"/>
        </w:rPr>
        <w:t xml:space="preserve"> </w:t>
      </w:r>
      <w:r w:rsidRPr="00E13D17">
        <w:rPr>
          <w:color w:val="FF0000"/>
        </w:rPr>
        <w:t>Por lo tanto</w:t>
      </w:r>
      <w:r>
        <w:rPr>
          <w:color w:val="FF0000"/>
        </w:rPr>
        <w:t>,</w:t>
      </w:r>
      <w:r w:rsidRPr="00E13D17">
        <w:rPr>
          <w:color w:val="FF0000"/>
        </w:rPr>
        <w:t xml:space="preserve"> no son válidas las de los API.</w:t>
      </w:r>
    </w:p>
    <w:p w:rsidR="00E75178" w:rsidRDefault="00E75178" w:rsidP="00281929">
      <w:pPr>
        <w:autoSpaceDE w:val="0"/>
        <w:autoSpaceDN w:val="0"/>
        <w:adjustRightInd w:val="0"/>
        <w:rPr>
          <w:rFonts w:cs="Arial"/>
          <w:szCs w:val="24"/>
        </w:rPr>
      </w:pPr>
    </w:p>
    <w:p w:rsidR="008059C3" w:rsidRPr="00623B9C" w:rsidRDefault="008059C3" w:rsidP="008059C3">
      <w:pPr>
        <w:rPr>
          <w:color w:val="00B050"/>
        </w:rPr>
      </w:pPr>
      <w:r w:rsidRPr="00623B9C">
        <w:rPr>
          <w:color w:val="00B050"/>
        </w:rPr>
        <w:t xml:space="preserve">N. de RADR: </w:t>
      </w:r>
      <w:r>
        <w:rPr>
          <w:color w:val="00B050"/>
        </w:rPr>
        <w:t xml:space="preserve">el criterio de DGA sobre la elegibilidad de las tasaciones </w:t>
      </w:r>
      <w:r w:rsidRPr="00623B9C">
        <w:rPr>
          <w:color w:val="00B050"/>
        </w:rPr>
        <w:t>se integra en el Manual de procedimiento de 11.07.2017.</w:t>
      </w:r>
    </w:p>
    <w:p w:rsidR="008059C3" w:rsidRDefault="008059C3" w:rsidP="00281929">
      <w:pPr>
        <w:autoSpaceDE w:val="0"/>
        <w:autoSpaceDN w:val="0"/>
        <w:adjustRightInd w:val="0"/>
        <w:rPr>
          <w:rFonts w:cs="Arial"/>
          <w:szCs w:val="24"/>
        </w:rPr>
      </w:pPr>
    </w:p>
    <w:p w:rsidR="00E75178" w:rsidRPr="001503C6" w:rsidRDefault="00E75178" w:rsidP="00E03F13">
      <w:pPr>
        <w:shd w:val="clear" w:color="auto" w:fill="D9D9D9"/>
        <w:autoSpaceDE w:val="0"/>
        <w:autoSpaceDN w:val="0"/>
        <w:adjustRightInd w:val="0"/>
        <w:ind w:right="709"/>
        <w:rPr>
          <w:rFonts w:cs="Arial"/>
          <w:szCs w:val="24"/>
        </w:rPr>
      </w:pPr>
      <w:bookmarkStart w:id="708" w:name="ProcModeloMemoriaTécnicaSintética"/>
      <w:bookmarkEnd w:id="708"/>
      <w:r w:rsidRPr="001503C6">
        <w:rPr>
          <w:rFonts w:cs="Arial"/>
          <w:szCs w:val="24"/>
        </w:rPr>
        <w:t>MODELO DE MEMORIA TÉCNICA SINTÉTICA</w:t>
      </w:r>
    </w:p>
    <w:p w:rsidR="003C0249" w:rsidRDefault="003C0249" w:rsidP="003C0249">
      <w:pPr>
        <w:shd w:val="clear" w:color="auto" w:fill="D9D9D9"/>
      </w:pPr>
    </w:p>
    <w:p w:rsidR="003C0249" w:rsidRPr="00E03F13" w:rsidRDefault="003C0249" w:rsidP="003C0249">
      <w:pPr>
        <w:shd w:val="clear" w:color="auto" w:fill="D9D9D9"/>
        <w:autoSpaceDE w:val="0"/>
        <w:autoSpaceDN w:val="0"/>
        <w:adjustRightInd w:val="0"/>
        <w:ind w:right="709"/>
        <w:rPr>
          <w:rFonts w:cs="Arial"/>
          <w:sz w:val="20"/>
          <w:szCs w:val="20"/>
        </w:rPr>
      </w:pPr>
      <w:r>
        <w:t>RESPUESTA DE 04.11.2016</w:t>
      </w:r>
    </w:p>
    <w:p w:rsidR="00E75178" w:rsidRPr="00881782" w:rsidRDefault="00E75178" w:rsidP="00E03F1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E03F13">
      <w:pPr>
        <w:autoSpaceDE w:val="0"/>
        <w:autoSpaceDN w:val="0"/>
        <w:rPr>
          <w:sz w:val="16"/>
          <w:szCs w:val="16"/>
        </w:rPr>
      </w:pPr>
    </w:p>
    <w:p w:rsidR="00E75178" w:rsidRPr="00E03F13" w:rsidRDefault="00E75178" w:rsidP="00E03F13">
      <w:pPr>
        <w:ind w:left="284" w:right="709"/>
        <w:jc w:val="center"/>
        <w:rPr>
          <w:rFonts w:cs="Arial"/>
          <w:b/>
          <w:sz w:val="20"/>
          <w:szCs w:val="20"/>
        </w:rPr>
      </w:pPr>
    </w:p>
    <w:p w:rsidR="00E75178" w:rsidRPr="00601807" w:rsidRDefault="00737E7A" w:rsidP="00071D7C">
      <w:pPr>
        <w:shd w:val="clear" w:color="auto" w:fill="D9D9D9"/>
        <w:ind w:left="851" w:right="1276"/>
        <w:rPr>
          <w:rFonts w:cs="Arial"/>
          <w:b/>
          <w:sz w:val="16"/>
          <w:szCs w:val="16"/>
        </w:rPr>
      </w:pPr>
      <w:r>
        <w:rPr>
          <w:noProof/>
          <w:lang w:eastAsia="es-ES"/>
        </w:rPr>
        <mc:AlternateContent>
          <mc:Choice Requires="wps">
            <w:drawing>
              <wp:anchor distT="0" distB="0" distL="114300" distR="114300" simplePos="0" relativeHeight="251657216" behindDoc="0" locked="0" layoutInCell="1" allowOverlap="1" wp14:anchorId="5B8CC108" wp14:editId="41D647CB">
                <wp:simplePos x="0" y="0"/>
                <wp:positionH relativeFrom="margin">
                  <wp:posOffset>3756660</wp:posOffset>
                </wp:positionH>
                <wp:positionV relativeFrom="paragraph">
                  <wp:posOffset>6350</wp:posOffset>
                </wp:positionV>
                <wp:extent cx="1144270" cy="482600"/>
                <wp:effectExtent l="0" t="0" r="0" b="0"/>
                <wp:wrapNone/>
                <wp:docPr id="28"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482600"/>
                        </a:xfrm>
                        <a:prstGeom prst="rect">
                          <a:avLst/>
                        </a:prstGeom>
                        <a:solidFill>
                          <a:srgbClr val="FFFFFF"/>
                        </a:solidFill>
                        <a:ln w="9525">
                          <a:solidFill>
                            <a:srgbClr val="000000"/>
                          </a:solidFill>
                          <a:miter lim="800000"/>
                          <a:headEnd/>
                          <a:tailEnd/>
                        </a:ln>
                      </wps:spPr>
                      <wps:txbx>
                        <w:txbxContent>
                          <w:p w:rsidR="00772443" w:rsidRPr="002E4793" w:rsidRDefault="00772443" w:rsidP="00E03F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CC108" id="_x0000_t202" coordsize="21600,21600" o:spt="202" path="m,l,21600r21600,l21600,xe">
                <v:stroke joinstyle="miter"/>
                <v:path gradientshapeok="t" o:connecttype="rect"/>
              </v:shapetype>
              <v:shape id="Cuadro de texto 27" o:spid="_x0000_s1026" type="#_x0000_t202" style="position:absolute;left:0;text-align:left;margin-left:295.8pt;margin-top:.5pt;width:90.1pt;height:3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">
                <v:textbox>
                  <w:txbxContent>
                    <w:p w:rsidR="00772443" w:rsidRPr="002E4793" w:rsidRDefault="00772443" w:rsidP="00E03F13"/>
                  </w:txbxContent>
                </v:textbox>
                <w10:wrap anchorx="margin"/>
              </v:shape>
            </w:pict>
          </mc:Fallback>
        </mc:AlternateContent>
      </w:r>
      <w:proofErr w:type="spellStart"/>
      <w:r w:rsidR="00E75178" w:rsidRPr="00601807">
        <w:rPr>
          <w:rFonts w:cs="Arial"/>
          <w:b/>
          <w:sz w:val="16"/>
          <w:szCs w:val="16"/>
        </w:rPr>
        <w:t>Nº</w:t>
      </w:r>
      <w:proofErr w:type="spellEnd"/>
      <w:r w:rsidR="00E75178" w:rsidRPr="00601807">
        <w:rPr>
          <w:rFonts w:cs="Arial"/>
          <w:b/>
          <w:sz w:val="16"/>
          <w:szCs w:val="16"/>
        </w:rPr>
        <w:t xml:space="preserve"> EXPEDIENTE </w:t>
      </w:r>
      <w:r w:rsidR="00E75178" w:rsidRPr="00601807">
        <w:rPr>
          <w:rFonts w:cs="Arial"/>
          <w:sz w:val="16"/>
          <w:szCs w:val="16"/>
        </w:rPr>
        <w:fldChar w:fldCharType="begin">
          <w:ffData>
            <w:name w:val="Casilla265"/>
            <w:enabled/>
            <w:calcOnExit w:val="0"/>
            <w:checkBox>
              <w:sizeAuto/>
              <w:default w:val="0"/>
            </w:checkBox>
          </w:ffData>
        </w:fldChar>
      </w:r>
      <w:r w:rsidR="00E75178" w:rsidRPr="00601807">
        <w:rPr>
          <w:rFonts w:cs="Arial"/>
          <w:sz w:val="16"/>
          <w:szCs w:val="16"/>
        </w:rPr>
        <w:instrText xml:space="preserve"> FORMCHECKBOX </w:instrText>
      </w:r>
      <w:r w:rsidR="00772443">
        <w:rPr>
          <w:rFonts w:cs="Arial"/>
          <w:sz w:val="16"/>
          <w:szCs w:val="16"/>
        </w:rPr>
      </w:r>
      <w:r w:rsidR="00772443">
        <w:rPr>
          <w:rFonts w:cs="Arial"/>
          <w:sz w:val="16"/>
          <w:szCs w:val="16"/>
        </w:rPr>
        <w:fldChar w:fldCharType="separate"/>
      </w:r>
      <w:r w:rsidR="00E75178" w:rsidRPr="00601807">
        <w:rPr>
          <w:rFonts w:cs="Arial"/>
          <w:sz w:val="16"/>
          <w:szCs w:val="16"/>
        </w:rPr>
        <w:fldChar w:fldCharType="end"/>
      </w:r>
      <w:r w:rsidR="00E75178" w:rsidRPr="00601807">
        <w:rPr>
          <w:rFonts w:cs="Arial"/>
          <w:sz w:val="16"/>
          <w:szCs w:val="16"/>
        </w:rPr>
        <w:fldChar w:fldCharType="begin">
          <w:ffData>
            <w:name w:val="Casilla265"/>
            <w:enabled/>
            <w:calcOnExit w:val="0"/>
            <w:checkBox>
              <w:sizeAuto/>
              <w:default w:val="0"/>
            </w:checkBox>
          </w:ffData>
        </w:fldChar>
      </w:r>
      <w:r w:rsidR="00E75178" w:rsidRPr="00601807">
        <w:rPr>
          <w:rFonts w:cs="Arial"/>
          <w:sz w:val="16"/>
          <w:szCs w:val="16"/>
        </w:rPr>
        <w:instrText xml:space="preserve"> FORMCHECKBOX </w:instrText>
      </w:r>
      <w:r w:rsidR="00772443">
        <w:rPr>
          <w:rFonts w:cs="Arial"/>
          <w:sz w:val="16"/>
          <w:szCs w:val="16"/>
        </w:rPr>
      </w:r>
      <w:r w:rsidR="00772443">
        <w:rPr>
          <w:rFonts w:cs="Arial"/>
          <w:sz w:val="16"/>
          <w:szCs w:val="16"/>
        </w:rPr>
        <w:fldChar w:fldCharType="separate"/>
      </w:r>
      <w:r w:rsidR="00E75178" w:rsidRPr="00601807">
        <w:rPr>
          <w:rFonts w:cs="Arial"/>
          <w:sz w:val="16"/>
          <w:szCs w:val="16"/>
        </w:rPr>
        <w:fldChar w:fldCharType="end"/>
      </w:r>
      <w:r w:rsidR="00E75178" w:rsidRPr="00601807">
        <w:rPr>
          <w:rFonts w:cs="Arial"/>
          <w:sz w:val="16"/>
          <w:szCs w:val="16"/>
        </w:rPr>
        <w:fldChar w:fldCharType="begin">
          <w:ffData>
            <w:name w:val="Casilla265"/>
            <w:enabled/>
            <w:calcOnExit w:val="0"/>
            <w:checkBox>
              <w:sizeAuto/>
              <w:default w:val="0"/>
            </w:checkBox>
          </w:ffData>
        </w:fldChar>
      </w:r>
      <w:r w:rsidR="00E75178" w:rsidRPr="00601807">
        <w:rPr>
          <w:rFonts w:cs="Arial"/>
          <w:sz w:val="16"/>
          <w:szCs w:val="16"/>
        </w:rPr>
        <w:instrText xml:space="preserve"> FORMCHECKBOX </w:instrText>
      </w:r>
      <w:r w:rsidR="00772443">
        <w:rPr>
          <w:rFonts w:cs="Arial"/>
          <w:sz w:val="16"/>
          <w:szCs w:val="16"/>
        </w:rPr>
      </w:r>
      <w:r w:rsidR="00772443">
        <w:rPr>
          <w:rFonts w:cs="Arial"/>
          <w:sz w:val="16"/>
          <w:szCs w:val="16"/>
        </w:rPr>
        <w:fldChar w:fldCharType="separate"/>
      </w:r>
      <w:r w:rsidR="00E75178" w:rsidRPr="00601807">
        <w:rPr>
          <w:rFonts w:cs="Arial"/>
          <w:sz w:val="16"/>
          <w:szCs w:val="16"/>
        </w:rPr>
        <w:fldChar w:fldCharType="end"/>
      </w:r>
      <w:r w:rsidR="00E75178" w:rsidRPr="00601807">
        <w:rPr>
          <w:rFonts w:cs="Arial"/>
          <w:sz w:val="16"/>
          <w:szCs w:val="16"/>
        </w:rPr>
        <w:fldChar w:fldCharType="begin">
          <w:ffData>
            <w:name w:val="Casilla265"/>
            <w:enabled/>
            <w:calcOnExit w:val="0"/>
            <w:checkBox>
              <w:sizeAuto/>
              <w:default w:val="0"/>
            </w:checkBox>
          </w:ffData>
        </w:fldChar>
      </w:r>
      <w:r w:rsidR="00E75178" w:rsidRPr="00601807">
        <w:rPr>
          <w:rFonts w:cs="Arial"/>
          <w:sz w:val="16"/>
          <w:szCs w:val="16"/>
        </w:rPr>
        <w:instrText xml:space="preserve"> FORMCHECKBOX </w:instrText>
      </w:r>
      <w:r w:rsidR="00772443">
        <w:rPr>
          <w:rFonts w:cs="Arial"/>
          <w:sz w:val="16"/>
          <w:szCs w:val="16"/>
        </w:rPr>
      </w:r>
      <w:r w:rsidR="00772443">
        <w:rPr>
          <w:rFonts w:cs="Arial"/>
          <w:sz w:val="16"/>
          <w:szCs w:val="16"/>
        </w:rPr>
        <w:fldChar w:fldCharType="separate"/>
      </w:r>
      <w:r w:rsidR="00E75178" w:rsidRPr="00601807">
        <w:rPr>
          <w:rFonts w:cs="Arial"/>
          <w:sz w:val="16"/>
          <w:szCs w:val="16"/>
        </w:rPr>
        <w:fldChar w:fldCharType="end"/>
      </w:r>
      <w:r w:rsidR="00E75178" w:rsidRPr="00601807">
        <w:rPr>
          <w:rFonts w:cs="Arial"/>
          <w:sz w:val="16"/>
          <w:szCs w:val="16"/>
        </w:rPr>
        <w:t>.</w:t>
      </w:r>
      <w:r w:rsidR="00E75178" w:rsidRPr="00601807">
        <w:rPr>
          <w:rFonts w:cs="Arial"/>
          <w:sz w:val="16"/>
          <w:szCs w:val="16"/>
        </w:rPr>
        <w:fldChar w:fldCharType="begin">
          <w:ffData>
            <w:name w:val="Casilla265"/>
            <w:enabled/>
            <w:calcOnExit w:val="0"/>
            <w:checkBox>
              <w:sizeAuto/>
              <w:default w:val="0"/>
            </w:checkBox>
          </w:ffData>
        </w:fldChar>
      </w:r>
      <w:r w:rsidR="00E75178" w:rsidRPr="00601807">
        <w:rPr>
          <w:rFonts w:cs="Arial"/>
          <w:sz w:val="16"/>
          <w:szCs w:val="16"/>
        </w:rPr>
        <w:instrText xml:space="preserve"> FORMCHECKBOX </w:instrText>
      </w:r>
      <w:r w:rsidR="00772443">
        <w:rPr>
          <w:rFonts w:cs="Arial"/>
          <w:sz w:val="16"/>
          <w:szCs w:val="16"/>
        </w:rPr>
      </w:r>
      <w:r w:rsidR="00772443">
        <w:rPr>
          <w:rFonts w:cs="Arial"/>
          <w:sz w:val="16"/>
          <w:szCs w:val="16"/>
        </w:rPr>
        <w:fldChar w:fldCharType="separate"/>
      </w:r>
      <w:r w:rsidR="00E75178" w:rsidRPr="00601807">
        <w:rPr>
          <w:rFonts w:cs="Arial"/>
          <w:sz w:val="16"/>
          <w:szCs w:val="16"/>
        </w:rPr>
        <w:fldChar w:fldCharType="end"/>
      </w:r>
      <w:r w:rsidR="00E75178" w:rsidRPr="00601807">
        <w:rPr>
          <w:rFonts w:cs="Arial"/>
          <w:sz w:val="16"/>
          <w:szCs w:val="16"/>
        </w:rPr>
        <w:fldChar w:fldCharType="begin">
          <w:ffData>
            <w:name w:val="Casilla265"/>
            <w:enabled/>
            <w:calcOnExit w:val="0"/>
            <w:checkBox>
              <w:sizeAuto/>
              <w:default w:val="0"/>
            </w:checkBox>
          </w:ffData>
        </w:fldChar>
      </w:r>
      <w:r w:rsidR="00E75178" w:rsidRPr="00601807">
        <w:rPr>
          <w:rFonts w:cs="Arial"/>
          <w:sz w:val="16"/>
          <w:szCs w:val="16"/>
        </w:rPr>
        <w:instrText xml:space="preserve"> FORMCHECKBOX </w:instrText>
      </w:r>
      <w:r w:rsidR="00772443">
        <w:rPr>
          <w:rFonts w:cs="Arial"/>
          <w:sz w:val="16"/>
          <w:szCs w:val="16"/>
        </w:rPr>
      </w:r>
      <w:r w:rsidR="00772443">
        <w:rPr>
          <w:rFonts w:cs="Arial"/>
          <w:sz w:val="16"/>
          <w:szCs w:val="16"/>
        </w:rPr>
        <w:fldChar w:fldCharType="separate"/>
      </w:r>
      <w:r w:rsidR="00E75178" w:rsidRPr="00601807">
        <w:rPr>
          <w:rFonts w:cs="Arial"/>
          <w:sz w:val="16"/>
          <w:szCs w:val="16"/>
        </w:rPr>
        <w:fldChar w:fldCharType="end"/>
      </w:r>
      <w:r w:rsidR="00E75178" w:rsidRPr="00601807">
        <w:rPr>
          <w:rFonts w:cs="Arial"/>
          <w:sz w:val="16"/>
          <w:szCs w:val="16"/>
        </w:rPr>
        <w:t>.</w:t>
      </w:r>
      <w:r w:rsidR="00E75178" w:rsidRPr="00601807">
        <w:rPr>
          <w:rFonts w:cs="Arial"/>
          <w:sz w:val="16"/>
          <w:szCs w:val="16"/>
        </w:rPr>
        <w:fldChar w:fldCharType="begin">
          <w:ffData>
            <w:name w:val="Casilla265"/>
            <w:enabled/>
            <w:calcOnExit w:val="0"/>
            <w:checkBox>
              <w:sizeAuto/>
              <w:default w:val="0"/>
            </w:checkBox>
          </w:ffData>
        </w:fldChar>
      </w:r>
      <w:r w:rsidR="00E75178" w:rsidRPr="00601807">
        <w:rPr>
          <w:rFonts w:cs="Arial"/>
          <w:sz w:val="16"/>
          <w:szCs w:val="16"/>
        </w:rPr>
        <w:instrText xml:space="preserve"> FORMCHECKBOX </w:instrText>
      </w:r>
      <w:r w:rsidR="00772443">
        <w:rPr>
          <w:rFonts w:cs="Arial"/>
          <w:sz w:val="16"/>
          <w:szCs w:val="16"/>
        </w:rPr>
      </w:r>
      <w:r w:rsidR="00772443">
        <w:rPr>
          <w:rFonts w:cs="Arial"/>
          <w:sz w:val="16"/>
          <w:szCs w:val="16"/>
        </w:rPr>
        <w:fldChar w:fldCharType="separate"/>
      </w:r>
      <w:r w:rsidR="00E75178" w:rsidRPr="00601807">
        <w:rPr>
          <w:rFonts w:cs="Arial"/>
          <w:sz w:val="16"/>
          <w:szCs w:val="16"/>
        </w:rPr>
        <w:fldChar w:fldCharType="end"/>
      </w:r>
      <w:r w:rsidR="00E75178" w:rsidRPr="00601807">
        <w:rPr>
          <w:rFonts w:cs="Arial"/>
          <w:sz w:val="16"/>
          <w:szCs w:val="16"/>
        </w:rPr>
        <w:t>.</w:t>
      </w:r>
      <w:r w:rsidR="00E75178" w:rsidRPr="00601807">
        <w:rPr>
          <w:rFonts w:cs="Arial"/>
          <w:sz w:val="16"/>
          <w:szCs w:val="16"/>
        </w:rPr>
        <w:fldChar w:fldCharType="begin">
          <w:ffData>
            <w:name w:val="Casilla265"/>
            <w:enabled/>
            <w:calcOnExit w:val="0"/>
            <w:checkBox>
              <w:sizeAuto/>
              <w:default w:val="0"/>
            </w:checkBox>
          </w:ffData>
        </w:fldChar>
      </w:r>
      <w:r w:rsidR="00E75178" w:rsidRPr="00601807">
        <w:rPr>
          <w:rFonts w:cs="Arial"/>
          <w:sz w:val="16"/>
          <w:szCs w:val="16"/>
        </w:rPr>
        <w:instrText xml:space="preserve"> FORMCHECKBOX </w:instrText>
      </w:r>
      <w:r w:rsidR="00772443">
        <w:rPr>
          <w:rFonts w:cs="Arial"/>
          <w:sz w:val="16"/>
          <w:szCs w:val="16"/>
        </w:rPr>
      </w:r>
      <w:r w:rsidR="00772443">
        <w:rPr>
          <w:rFonts w:cs="Arial"/>
          <w:sz w:val="16"/>
          <w:szCs w:val="16"/>
        </w:rPr>
        <w:fldChar w:fldCharType="separate"/>
      </w:r>
      <w:r w:rsidR="00E75178" w:rsidRPr="00601807">
        <w:rPr>
          <w:rFonts w:cs="Arial"/>
          <w:sz w:val="16"/>
          <w:szCs w:val="16"/>
        </w:rPr>
        <w:fldChar w:fldCharType="end"/>
      </w:r>
      <w:r w:rsidR="00E75178" w:rsidRPr="00601807">
        <w:rPr>
          <w:rFonts w:cs="Arial"/>
          <w:sz w:val="16"/>
          <w:szCs w:val="16"/>
        </w:rPr>
        <w:fldChar w:fldCharType="begin">
          <w:ffData>
            <w:name w:val="Casilla265"/>
            <w:enabled/>
            <w:calcOnExit w:val="0"/>
            <w:checkBox>
              <w:sizeAuto/>
              <w:default w:val="0"/>
            </w:checkBox>
          </w:ffData>
        </w:fldChar>
      </w:r>
      <w:r w:rsidR="00E75178" w:rsidRPr="00601807">
        <w:rPr>
          <w:rFonts w:cs="Arial"/>
          <w:sz w:val="16"/>
          <w:szCs w:val="16"/>
        </w:rPr>
        <w:instrText xml:space="preserve"> FORMCHECKBOX </w:instrText>
      </w:r>
      <w:r w:rsidR="00772443">
        <w:rPr>
          <w:rFonts w:cs="Arial"/>
          <w:sz w:val="16"/>
          <w:szCs w:val="16"/>
        </w:rPr>
      </w:r>
      <w:r w:rsidR="00772443">
        <w:rPr>
          <w:rFonts w:cs="Arial"/>
          <w:sz w:val="16"/>
          <w:szCs w:val="16"/>
        </w:rPr>
        <w:fldChar w:fldCharType="separate"/>
      </w:r>
      <w:r w:rsidR="00E75178" w:rsidRPr="00601807">
        <w:rPr>
          <w:rFonts w:cs="Arial"/>
          <w:sz w:val="16"/>
          <w:szCs w:val="16"/>
        </w:rPr>
        <w:fldChar w:fldCharType="end"/>
      </w:r>
      <w:r w:rsidR="00E75178" w:rsidRPr="00601807">
        <w:rPr>
          <w:rFonts w:cs="Arial"/>
          <w:sz w:val="16"/>
          <w:szCs w:val="16"/>
        </w:rPr>
        <w:fldChar w:fldCharType="begin">
          <w:ffData>
            <w:name w:val="Casilla265"/>
            <w:enabled/>
            <w:calcOnExit w:val="0"/>
            <w:checkBox>
              <w:sizeAuto/>
              <w:default w:val="0"/>
            </w:checkBox>
          </w:ffData>
        </w:fldChar>
      </w:r>
      <w:r w:rsidR="00E75178" w:rsidRPr="00601807">
        <w:rPr>
          <w:rFonts w:cs="Arial"/>
          <w:sz w:val="16"/>
          <w:szCs w:val="16"/>
        </w:rPr>
        <w:instrText xml:space="preserve"> FORMCHECKBOX </w:instrText>
      </w:r>
      <w:r w:rsidR="00772443">
        <w:rPr>
          <w:rFonts w:cs="Arial"/>
          <w:sz w:val="16"/>
          <w:szCs w:val="16"/>
        </w:rPr>
      </w:r>
      <w:r w:rsidR="00772443">
        <w:rPr>
          <w:rFonts w:cs="Arial"/>
          <w:sz w:val="16"/>
          <w:szCs w:val="16"/>
        </w:rPr>
        <w:fldChar w:fldCharType="separate"/>
      </w:r>
      <w:r w:rsidR="00E75178" w:rsidRPr="00601807">
        <w:rPr>
          <w:rFonts w:cs="Arial"/>
          <w:sz w:val="16"/>
          <w:szCs w:val="16"/>
        </w:rPr>
        <w:fldChar w:fldCharType="end"/>
      </w:r>
    </w:p>
    <w:p w:rsidR="00E75178" w:rsidRPr="00601807" w:rsidRDefault="00737E7A" w:rsidP="00071D7C">
      <w:pPr>
        <w:shd w:val="clear" w:color="auto" w:fill="D9D9D9"/>
        <w:ind w:left="851" w:right="1276" w:firstLine="180"/>
        <w:rPr>
          <w:rFonts w:cs="Arial"/>
          <w:sz w:val="16"/>
          <w:szCs w:val="16"/>
        </w:rPr>
      </w:pPr>
      <w:r>
        <w:rPr>
          <w:noProof/>
          <w:lang w:eastAsia="es-ES"/>
        </w:rPr>
        <mc:AlternateContent>
          <mc:Choice Requires="wps">
            <w:drawing>
              <wp:anchor distT="0" distB="0" distL="114300" distR="114300" simplePos="0" relativeHeight="251658240" behindDoc="0" locked="0" layoutInCell="1" allowOverlap="1" wp14:anchorId="548D0233" wp14:editId="409A34FF">
                <wp:simplePos x="0" y="0"/>
                <wp:positionH relativeFrom="column">
                  <wp:posOffset>3849370</wp:posOffset>
                </wp:positionH>
                <wp:positionV relativeFrom="paragraph">
                  <wp:posOffset>6350</wp:posOffset>
                </wp:positionV>
                <wp:extent cx="800100" cy="342900"/>
                <wp:effectExtent l="0" t="0" r="0" b="0"/>
                <wp:wrapNone/>
                <wp:docPr id="27"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443" w:rsidRPr="006D7CFF" w:rsidRDefault="00772443" w:rsidP="00E03F13">
                            <w:pPr>
                              <w:jc w:val="right"/>
                              <w:rPr>
                                <w:rFonts w:cs="Arial"/>
                                <w:sz w:val="16"/>
                                <w:szCs w:val="16"/>
                              </w:rPr>
                            </w:pPr>
                            <w:r w:rsidRPr="00D90A19">
                              <w:rPr>
                                <w:sz w:val="16"/>
                                <w:szCs w:val="16"/>
                              </w:rPr>
                              <w:t xml:space="preserve">                                                                </w:t>
                            </w:r>
                            <w:r>
                              <w:rPr>
                                <w:sz w:val="16"/>
                                <w:szCs w:val="16"/>
                              </w:rPr>
                              <w:t xml:space="preserve"> </w:t>
                            </w:r>
                            <w:r w:rsidRPr="006D7CFF">
                              <w:rPr>
                                <w:rFonts w:cs="Arial"/>
                                <w:sz w:val="16"/>
                                <w:szCs w:val="16"/>
                              </w:rPr>
                              <w:t>Sello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D0233" id="Cuadro de texto 26" o:spid="_x0000_s1027" type="#_x0000_t202" style="position:absolute;left:0;text-align:left;margin-left:303.1pt;margin-top:.5pt;width:63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ZMvAIAAMg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" filled="f" stroked="f">
                <v:textbox>
                  <w:txbxContent>
                    <w:p w:rsidR="00772443" w:rsidRPr="006D7CFF" w:rsidRDefault="00772443" w:rsidP="00E03F13">
                      <w:pPr>
                        <w:jc w:val="right"/>
                        <w:rPr>
                          <w:rFonts w:cs="Arial"/>
                          <w:sz w:val="16"/>
                          <w:szCs w:val="16"/>
                        </w:rPr>
                      </w:pPr>
                      <w:r w:rsidRPr="00D90A19">
                        <w:rPr>
                          <w:sz w:val="16"/>
                          <w:szCs w:val="16"/>
                        </w:rPr>
                        <w:t xml:space="preserve">                                                                </w:t>
                      </w:r>
                      <w:r>
                        <w:rPr>
                          <w:sz w:val="16"/>
                          <w:szCs w:val="16"/>
                        </w:rPr>
                        <w:t xml:space="preserve"> </w:t>
                      </w:r>
                      <w:r w:rsidRPr="006D7CFF">
                        <w:rPr>
                          <w:rFonts w:cs="Arial"/>
                          <w:sz w:val="16"/>
                          <w:szCs w:val="16"/>
                        </w:rPr>
                        <w:t>Sello registro</w:t>
                      </w:r>
                    </w:p>
                  </w:txbxContent>
                </v:textbox>
              </v:shape>
            </w:pict>
          </mc:Fallback>
        </mc:AlternateContent>
      </w:r>
      <w:r w:rsidR="00E75178" w:rsidRPr="00601807">
        <w:rPr>
          <w:rFonts w:cs="Arial"/>
          <w:sz w:val="16"/>
          <w:szCs w:val="16"/>
        </w:rPr>
        <w:t>(Asignado por el Grupo de Acción Local)</w:t>
      </w:r>
    </w:p>
    <w:p w:rsidR="00E75178" w:rsidRPr="00601807" w:rsidRDefault="00E75178" w:rsidP="00071D7C">
      <w:pPr>
        <w:shd w:val="clear" w:color="auto" w:fill="D9D9D9"/>
        <w:ind w:left="851" w:right="1276" w:firstLine="180"/>
        <w:rPr>
          <w:rFonts w:cs="Arial"/>
          <w:sz w:val="16"/>
          <w:szCs w:val="16"/>
        </w:rPr>
      </w:pPr>
    </w:p>
    <w:p w:rsidR="00E75178" w:rsidRPr="00601807" w:rsidRDefault="00E75178" w:rsidP="00071D7C">
      <w:pPr>
        <w:shd w:val="clear" w:color="auto" w:fill="D9D9D9"/>
        <w:ind w:left="851" w:right="1276"/>
        <w:jc w:val="center"/>
        <w:rPr>
          <w:rFonts w:cs="Arial"/>
          <w:sz w:val="16"/>
          <w:szCs w:val="16"/>
        </w:rPr>
      </w:pPr>
    </w:p>
    <w:p w:rsidR="00E75178" w:rsidRPr="00601807" w:rsidRDefault="00E75178" w:rsidP="00071D7C">
      <w:pPr>
        <w:shd w:val="clear" w:color="auto" w:fill="D9D9D9"/>
        <w:ind w:left="851" w:right="1276"/>
        <w:rPr>
          <w:rFonts w:cs="Arial"/>
          <w:b/>
          <w:sz w:val="16"/>
          <w:szCs w:val="16"/>
        </w:rPr>
      </w:pPr>
    </w:p>
    <w:tbl>
      <w:tblPr>
        <w:tblW w:w="694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2"/>
        <w:gridCol w:w="4614"/>
      </w:tblGrid>
      <w:tr w:rsidR="00E75178" w:rsidRPr="00601807" w:rsidTr="00071D7C">
        <w:tc>
          <w:tcPr>
            <w:tcW w:w="2332" w:type="dxa"/>
          </w:tcPr>
          <w:p w:rsidR="00E75178" w:rsidRPr="00601807" w:rsidRDefault="00E75178" w:rsidP="00071D7C">
            <w:pPr>
              <w:shd w:val="clear" w:color="auto" w:fill="D9D9D9"/>
              <w:rPr>
                <w:rFonts w:cs="Arial"/>
                <w:b/>
                <w:sz w:val="16"/>
                <w:szCs w:val="16"/>
              </w:rPr>
            </w:pPr>
            <w:r w:rsidRPr="00601807">
              <w:rPr>
                <w:rFonts w:cs="Arial"/>
                <w:b/>
                <w:noProof/>
                <w:sz w:val="16"/>
                <w:szCs w:val="16"/>
              </w:rPr>
              <w:t>TITULO DEL PROYECTO</w:t>
            </w:r>
          </w:p>
        </w:tc>
        <w:tc>
          <w:tcPr>
            <w:tcW w:w="4614" w:type="dxa"/>
          </w:tcPr>
          <w:p w:rsidR="00E75178" w:rsidRPr="00601807" w:rsidRDefault="00E75178" w:rsidP="00071D7C">
            <w:pPr>
              <w:shd w:val="clear" w:color="auto" w:fill="D9D9D9"/>
              <w:ind w:left="851" w:right="1276"/>
              <w:rPr>
                <w:rFonts w:cs="Arial"/>
                <w:b/>
                <w:sz w:val="16"/>
                <w:szCs w:val="16"/>
              </w:rPr>
            </w:pPr>
          </w:p>
          <w:p w:rsidR="00E75178" w:rsidRPr="00601807" w:rsidRDefault="00E75178" w:rsidP="00071D7C">
            <w:pPr>
              <w:shd w:val="clear" w:color="auto" w:fill="D9D9D9"/>
              <w:ind w:left="-25" w:right="1276"/>
              <w:rPr>
                <w:rFonts w:cs="Arial"/>
                <w:b/>
                <w:sz w:val="16"/>
                <w:szCs w:val="16"/>
              </w:rPr>
            </w:pPr>
          </w:p>
        </w:tc>
      </w:tr>
      <w:tr w:rsidR="00E75178" w:rsidRPr="00601807" w:rsidTr="00071D7C">
        <w:tc>
          <w:tcPr>
            <w:tcW w:w="2332" w:type="dxa"/>
          </w:tcPr>
          <w:p w:rsidR="00E75178" w:rsidRPr="00601807" w:rsidRDefault="00E75178" w:rsidP="00071D7C">
            <w:pPr>
              <w:shd w:val="clear" w:color="auto" w:fill="D9D9D9"/>
              <w:rPr>
                <w:rFonts w:cs="Arial"/>
                <w:b/>
                <w:sz w:val="16"/>
                <w:szCs w:val="16"/>
              </w:rPr>
            </w:pPr>
            <w:r w:rsidRPr="00601807">
              <w:rPr>
                <w:rFonts w:cs="Arial"/>
                <w:b/>
                <w:sz w:val="16"/>
                <w:szCs w:val="16"/>
              </w:rPr>
              <w:t>OBJETO DE LA MEMORIA</w:t>
            </w:r>
          </w:p>
        </w:tc>
        <w:tc>
          <w:tcPr>
            <w:tcW w:w="4614" w:type="dxa"/>
          </w:tcPr>
          <w:p w:rsidR="00E75178" w:rsidRPr="00601807" w:rsidRDefault="00E75178" w:rsidP="00071D7C">
            <w:pPr>
              <w:shd w:val="clear" w:color="auto" w:fill="D9D9D9"/>
              <w:ind w:right="38"/>
              <w:rPr>
                <w:rFonts w:cs="Arial"/>
                <w:b/>
                <w:sz w:val="16"/>
                <w:szCs w:val="16"/>
              </w:rPr>
            </w:pPr>
            <w:r w:rsidRPr="00601807">
              <w:rPr>
                <w:rFonts w:cs="Arial"/>
                <w:bCs/>
                <w:sz w:val="16"/>
                <w:szCs w:val="16"/>
              </w:rPr>
              <w:t xml:space="preserve">El objeto de la presente memoria es acogerse a la línea de ayudas Leader para la realización de operaciones correspondiente a la submedida 19.2 en el marco de la EDLL del Grupo de Acción Local de </w:t>
            </w:r>
            <w:r w:rsidRPr="00601807">
              <w:rPr>
                <w:rFonts w:cs="Arial"/>
                <w:bCs/>
                <w:sz w:val="16"/>
                <w:szCs w:val="16"/>
                <w:shd w:val="clear" w:color="auto" w:fill="D9D9D9"/>
              </w:rPr>
              <w:t>____________________</w:t>
            </w:r>
            <w:r w:rsidRPr="00601807">
              <w:rPr>
                <w:rFonts w:cs="Arial"/>
                <w:bCs/>
                <w:sz w:val="16"/>
                <w:szCs w:val="16"/>
              </w:rPr>
              <w:t>.</w:t>
            </w:r>
          </w:p>
        </w:tc>
      </w:tr>
    </w:tbl>
    <w:p w:rsidR="00E75178" w:rsidRPr="00601807" w:rsidRDefault="00E75178" w:rsidP="00071D7C">
      <w:pPr>
        <w:shd w:val="clear" w:color="auto" w:fill="D9D9D9"/>
        <w:ind w:left="851" w:right="1276"/>
        <w:rPr>
          <w:rFonts w:cs="Arial"/>
          <w:b/>
          <w:sz w:val="16"/>
          <w:szCs w:val="16"/>
        </w:rPr>
      </w:pPr>
    </w:p>
    <w:p w:rsidR="00E75178" w:rsidRPr="00601807" w:rsidRDefault="00E75178" w:rsidP="00071D7C">
      <w:pPr>
        <w:shd w:val="clear" w:color="auto" w:fill="D9D9D9"/>
        <w:ind w:left="851" w:right="1276"/>
        <w:rPr>
          <w:rFonts w:cs="Arial"/>
          <w:b/>
          <w:sz w:val="16"/>
          <w:szCs w:val="16"/>
        </w:rPr>
      </w:pPr>
      <w:r w:rsidRPr="00601807">
        <w:rPr>
          <w:rFonts w:cs="Arial"/>
          <w:b/>
          <w:sz w:val="16"/>
          <w:szCs w:val="16"/>
        </w:rPr>
        <w:t xml:space="preserve">Datos del solicitante </w:t>
      </w:r>
    </w:p>
    <w:p w:rsidR="00E75178" w:rsidRPr="00601807" w:rsidRDefault="00E75178" w:rsidP="00071D7C">
      <w:pPr>
        <w:shd w:val="clear" w:color="auto" w:fill="D9D9D9"/>
        <w:ind w:left="851" w:right="1276"/>
        <w:rPr>
          <w:rFonts w:cs="Arial"/>
          <w:b/>
          <w:sz w:val="16"/>
          <w:szCs w:val="16"/>
        </w:rPr>
      </w:pPr>
    </w:p>
    <w:tbl>
      <w:tblPr>
        <w:tblW w:w="694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4"/>
        <w:gridCol w:w="256"/>
        <w:gridCol w:w="2340"/>
        <w:gridCol w:w="527"/>
        <w:gridCol w:w="1559"/>
      </w:tblGrid>
      <w:tr w:rsidR="00E75178" w:rsidRPr="00601807" w:rsidTr="00071D7C">
        <w:trPr>
          <w:cantSplit/>
          <w:trHeight w:val="300"/>
        </w:trPr>
        <w:tc>
          <w:tcPr>
            <w:tcW w:w="2264" w:type="dxa"/>
            <w:vAlign w:val="center"/>
          </w:tcPr>
          <w:p w:rsidR="00E75178" w:rsidRPr="00601807" w:rsidRDefault="00E75178" w:rsidP="00071D7C">
            <w:pPr>
              <w:pStyle w:val="Ttulo"/>
              <w:shd w:val="clear" w:color="auto" w:fill="D9D9D9"/>
              <w:ind w:left="851"/>
              <w:jc w:val="left"/>
              <w:rPr>
                <w:rFonts w:ascii="Arial" w:hAnsi="Arial" w:cs="Arial"/>
                <w:b/>
                <w:sz w:val="16"/>
                <w:szCs w:val="16"/>
              </w:rPr>
            </w:pPr>
            <w:r w:rsidRPr="00601807">
              <w:rPr>
                <w:rFonts w:ascii="Arial" w:hAnsi="Arial" w:cs="Arial"/>
                <w:b/>
                <w:sz w:val="16"/>
                <w:szCs w:val="16"/>
              </w:rPr>
              <w:lastRenderedPageBreak/>
              <w:t>NIF:</w:t>
            </w:r>
          </w:p>
        </w:tc>
        <w:tc>
          <w:tcPr>
            <w:tcW w:w="4682" w:type="dxa"/>
            <w:gridSpan w:val="4"/>
            <w:vAlign w:val="center"/>
          </w:tcPr>
          <w:p w:rsidR="00E75178" w:rsidRPr="00601807" w:rsidRDefault="00E75178" w:rsidP="00071D7C">
            <w:pPr>
              <w:pStyle w:val="Ttulo"/>
              <w:shd w:val="clear" w:color="auto" w:fill="D9D9D9"/>
              <w:ind w:left="851" w:right="1276"/>
              <w:jc w:val="left"/>
              <w:rPr>
                <w:rFonts w:ascii="Arial" w:hAnsi="Arial" w:cs="Arial"/>
                <w:b/>
                <w:sz w:val="16"/>
                <w:szCs w:val="16"/>
              </w:rPr>
            </w:pPr>
            <w:r w:rsidRPr="00601807">
              <w:rPr>
                <w:rFonts w:ascii="Arial" w:hAnsi="Arial" w:cs="Arial"/>
                <w:b/>
                <w:sz w:val="16"/>
                <w:szCs w:val="16"/>
              </w:rPr>
              <w:t>NOMBRE o RAZÓN SOCIAL:</w:t>
            </w:r>
          </w:p>
        </w:tc>
      </w:tr>
      <w:tr w:rsidR="00E75178" w:rsidRPr="00601807" w:rsidTr="00071D7C">
        <w:tc>
          <w:tcPr>
            <w:tcW w:w="4860" w:type="dxa"/>
            <w:gridSpan w:val="3"/>
            <w:vAlign w:val="center"/>
          </w:tcPr>
          <w:p w:rsidR="00E75178" w:rsidRPr="00601807" w:rsidRDefault="00E75178" w:rsidP="00071D7C">
            <w:pPr>
              <w:pStyle w:val="Ttulo"/>
              <w:shd w:val="clear" w:color="auto" w:fill="D9D9D9"/>
              <w:ind w:right="284"/>
              <w:jc w:val="left"/>
              <w:rPr>
                <w:rFonts w:ascii="Arial" w:hAnsi="Arial" w:cs="Arial"/>
                <w:b/>
                <w:sz w:val="16"/>
                <w:szCs w:val="16"/>
              </w:rPr>
            </w:pPr>
            <w:r w:rsidRPr="00601807">
              <w:rPr>
                <w:rFonts w:ascii="Arial" w:hAnsi="Arial" w:cs="Arial"/>
                <w:b/>
                <w:sz w:val="16"/>
                <w:szCs w:val="16"/>
              </w:rPr>
              <w:t>PRIMER APELLIDO:</w:t>
            </w:r>
          </w:p>
        </w:tc>
        <w:tc>
          <w:tcPr>
            <w:tcW w:w="2086" w:type="dxa"/>
            <w:gridSpan w:val="2"/>
            <w:vAlign w:val="center"/>
          </w:tcPr>
          <w:p w:rsidR="00E75178" w:rsidRPr="00601807" w:rsidRDefault="00E75178" w:rsidP="00071D7C">
            <w:pPr>
              <w:pStyle w:val="Ttulo"/>
              <w:shd w:val="clear" w:color="auto" w:fill="D9D9D9"/>
              <w:ind w:right="76"/>
              <w:jc w:val="right"/>
              <w:rPr>
                <w:rFonts w:ascii="Arial" w:hAnsi="Arial" w:cs="Arial"/>
                <w:b/>
                <w:sz w:val="16"/>
                <w:szCs w:val="16"/>
              </w:rPr>
            </w:pPr>
            <w:r w:rsidRPr="00601807">
              <w:rPr>
                <w:rFonts w:ascii="Arial" w:hAnsi="Arial" w:cs="Arial"/>
                <w:b/>
                <w:sz w:val="16"/>
                <w:szCs w:val="16"/>
              </w:rPr>
              <w:t>SEGUNDO APELLIDO:</w:t>
            </w:r>
          </w:p>
        </w:tc>
      </w:tr>
      <w:tr w:rsidR="00E75178" w:rsidRPr="00601807" w:rsidTr="00071D7C">
        <w:tblPrEx>
          <w:tblCellMar>
            <w:left w:w="108" w:type="dxa"/>
            <w:right w:w="108" w:type="dxa"/>
          </w:tblCellMar>
          <w:tblLook w:val="01E0" w:firstRow="1" w:lastRow="1" w:firstColumn="1" w:lastColumn="1" w:noHBand="0" w:noVBand="0"/>
        </w:tblPrEx>
        <w:trPr>
          <w:trHeight w:val="383"/>
        </w:trPr>
        <w:tc>
          <w:tcPr>
            <w:tcW w:w="2520" w:type="dxa"/>
            <w:gridSpan w:val="2"/>
            <w:vAlign w:val="center"/>
          </w:tcPr>
          <w:p w:rsidR="00E75178" w:rsidRPr="00601807" w:rsidRDefault="00E75178" w:rsidP="00071D7C">
            <w:pPr>
              <w:shd w:val="clear" w:color="auto" w:fill="D9D9D9"/>
              <w:ind w:left="851" w:right="73"/>
              <w:rPr>
                <w:rFonts w:cs="Arial"/>
                <w:sz w:val="16"/>
                <w:szCs w:val="16"/>
              </w:rPr>
            </w:pPr>
            <w:r w:rsidRPr="00601807">
              <w:rPr>
                <w:rFonts w:cs="Arial"/>
                <w:sz w:val="16"/>
                <w:szCs w:val="16"/>
              </w:rPr>
              <w:t>PERSONA FISICA:</w:t>
            </w:r>
          </w:p>
        </w:tc>
        <w:tc>
          <w:tcPr>
            <w:tcW w:w="2867" w:type="dxa"/>
            <w:gridSpan w:val="2"/>
            <w:vAlign w:val="center"/>
          </w:tcPr>
          <w:p w:rsidR="00E75178" w:rsidRPr="00601807" w:rsidRDefault="00E75178" w:rsidP="00071D7C">
            <w:pPr>
              <w:shd w:val="clear" w:color="auto" w:fill="D9D9D9"/>
              <w:ind w:right="33"/>
              <w:rPr>
                <w:rFonts w:cs="Arial"/>
                <w:sz w:val="16"/>
                <w:szCs w:val="16"/>
              </w:rPr>
            </w:pPr>
            <w:r w:rsidRPr="00601807">
              <w:rPr>
                <w:rFonts w:cs="Arial"/>
                <w:sz w:val="16"/>
                <w:szCs w:val="16"/>
              </w:rPr>
              <w:t>FECHA DE NACIMIENTO:</w:t>
            </w:r>
          </w:p>
        </w:tc>
        <w:tc>
          <w:tcPr>
            <w:tcW w:w="1559" w:type="dxa"/>
            <w:vAlign w:val="center"/>
          </w:tcPr>
          <w:p w:rsidR="00E75178" w:rsidRPr="00601807" w:rsidRDefault="00E75178" w:rsidP="00071D7C">
            <w:pPr>
              <w:shd w:val="clear" w:color="auto" w:fill="D9D9D9"/>
              <w:jc w:val="left"/>
              <w:rPr>
                <w:rFonts w:cs="Arial"/>
                <w:sz w:val="16"/>
                <w:szCs w:val="16"/>
              </w:rPr>
            </w:pPr>
            <w:r w:rsidRPr="00601807">
              <w:rPr>
                <w:rFonts w:cs="Arial"/>
                <w:sz w:val="16"/>
                <w:szCs w:val="16"/>
              </w:rPr>
              <w:t xml:space="preserve">SEXO: </w:t>
            </w:r>
            <w:r w:rsidRPr="00601807">
              <w:rPr>
                <w:rFonts w:cs="Arial"/>
                <w:sz w:val="16"/>
                <w:szCs w:val="16"/>
              </w:rPr>
              <w:fldChar w:fldCharType="begin">
                <w:ffData>
                  <w:name w:val="Casilla263"/>
                  <w:enabled/>
                  <w:calcOnExit w:val="0"/>
                  <w:checkBox>
                    <w:sizeAuto/>
                    <w:default w:val="0"/>
                  </w:checkBox>
                </w:ffData>
              </w:fldChar>
            </w:r>
            <w:r w:rsidRPr="00601807">
              <w:rPr>
                <w:rFonts w:cs="Arial"/>
                <w:sz w:val="16"/>
                <w:szCs w:val="16"/>
              </w:rPr>
              <w:instrText xml:space="preserve"> FORMCHECKBOX </w:instrText>
            </w:r>
            <w:r w:rsidR="00772443">
              <w:rPr>
                <w:rFonts w:cs="Arial"/>
                <w:sz w:val="16"/>
                <w:szCs w:val="16"/>
              </w:rPr>
            </w:r>
            <w:r w:rsidR="00772443">
              <w:rPr>
                <w:rFonts w:cs="Arial"/>
                <w:sz w:val="16"/>
                <w:szCs w:val="16"/>
              </w:rPr>
              <w:fldChar w:fldCharType="separate"/>
            </w:r>
            <w:r w:rsidRPr="00601807">
              <w:rPr>
                <w:rFonts w:cs="Arial"/>
                <w:sz w:val="16"/>
                <w:szCs w:val="16"/>
              </w:rPr>
              <w:fldChar w:fldCharType="end"/>
            </w:r>
            <w:r w:rsidRPr="00601807">
              <w:rPr>
                <w:rFonts w:cs="Arial"/>
                <w:sz w:val="16"/>
                <w:szCs w:val="16"/>
              </w:rPr>
              <w:t xml:space="preserve">M   </w:t>
            </w:r>
            <w:r w:rsidRPr="00601807">
              <w:rPr>
                <w:rFonts w:cs="Arial"/>
                <w:sz w:val="16"/>
                <w:szCs w:val="16"/>
              </w:rPr>
              <w:fldChar w:fldCharType="begin">
                <w:ffData>
                  <w:name w:val="Casilla264"/>
                  <w:enabled/>
                  <w:calcOnExit w:val="0"/>
                  <w:checkBox>
                    <w:sizeAuto/>
                    <w:default w:val="0"/>
                  </w:checkBox>
                </w:ffData>
              </w:fldChar>
            </w:r>
            <w:r w:rsidRPr="00601807">
              <w:rPr>
                <w:rFonts w:cs="Arial"/>
                <w:sz w:val="16"/>
                <w:szCs w:val="16"/>
              </w:rPr>
              <w:instrText xml:space="preserve"> FORMCHECKBOX </w:instrText>
            </w:r>
            <w:r w:rsidR="00772443">
              <w:rPr>
                <w:rFonts w:cs="Arial"/>
                <w:sz w:val="16"/>
                <w:szCs w:val="16"/>
              </w:rPr>
            </w:r>
            <w:r w:rsidR="00772443">
              <w:rPr>
                <w:rFonts w:cs="Arial"/>
                <w:sz w:val="16"/>
                <w:szCs w:val="16"/>
              </w:rPr>
              <w:fldChar w:fldCharType="separate"/>
            </w:r>
            <w:r w:rsidRPr="00601807">
              <w:rPr>
                <w:rFonts w:cs="Arial"/>
                <w:sz w:val="16"/>
                <w:szCs w:val="16"/>
              </w:rPr>
              <w:fldChar w:fldCharType="end"/>
            </w:r>
            <w:r w:rsidRPr="00601807">
              <w:rPr>
                <w:rFonts w:cs="Arial"/>
                <w:sz w:val="16"/>
                <w:szCs w:val="16"/>
              </w:rPr>
              <w:t>F</w:t>
            </w:r>
          </w:p>
        </w:tc>
      </w:tr>
    </w:tbl>
    <w:p w:rsidR="00E75178" w:rsidRPr="00601807" w:rsidRDefault="00E75178" w:rsidP="00071D7C">
      <w:pPr>
        <w:shd w:val="clear" w:color="auto" w:fill="D9D9D9"/>
        <w:ind w:left="851" w:right="1276"/>
        <w:rPr>
          <w:rFonts w:cs="Arial"/>
          <w:sz w:val="16"/>
          <w:szCs w:val="16"/>
        </w:rPr>
      </w:pPr>
    </w:p>
    <w:tbl>
      <w:tblPr>
        <w:tblW w:w="694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tblGrid>
      <w:tr w:rsidR="00E75178" w:rsidRPr="00601807" w:rsidTr="00071D7C">
        <w:trPr>
          <w:trHeight w:val="351"/>
        </w:trPr>
        <w:tc>
          <w:tcPr>
            <w:tcW w:w="6946" w:type="dxa"/>
            <w:vAlign w:val="center"/>
          </w:tcPr>
          <w:p w:rsidR="00E75178" w:rsidRPr="00601807" w:rsidRDefault="00E75178" w:rsidP="00071D7C">
            <w:pPr>
              <w:shd w:val="clear" w:color="auto" w:fill="D9D9D9"/>
              <w:ind w:left="851"/>
              <w:rPr>
                <w:rFonts w:cs="Arial"/>
                <w:sz w:val="16"/>
                <w:szCs w:val="16"/>
              </w:rPr>
            </w:pPr>
            <w:r w:rsidRPr="00601807">
              <w:rPr>
                <w:rFonts w:cs="Arial"/>
                <w:sz w:val="16"/>
                <w:szCs w:val="16"/>
              </w:rPr>
              <w:t>PERSONA JURIDICA / OTROS</w:t>
            </w:r>
          </w:p>
        </w:tc>
      </w:tr>
      <w:tr w:rsidR="00E75178" w:rsidRPr="00601807" w:rsidTr="00071D7C">
        <w:trPr>
          <w:trHeight w:val="351"/>
        </w:trPr>
        <w:tc>
          <w:tcPr>
            <w:tcW w:w="6946" w:type="dxa"/>
            <w:vAlign w:val="center"/>
          </w:tcPr>
          <w:p w:rsidR="00E75178" w:rsidRPr="00601807" w:rsidRDefault="00E75178" w:rsidP="00071D7C">
            <w:pPr>
              <w:shd w:val="clear" w:color="auto" w:fill="D9D9D9"/>
              <w:ind w:right="32"/>
              <w:rPr>
                <w:rFonts w:cs="Arial"/>
                <w:sz w:val="16"/>
                <w:szCs w:val="16"/>
              </w:rPr>
            </w:pPr>
            <w:r w:rsidRPr="00601807">
              <w:rPr>
                <w:rFonts w:cs="Arial"/>
                <w:sz w:val="16"/>
                <w:szCs w:val="16"/>
              </w:rPr>
              <w:t xml:space="preserve">Composición de la sociedad: Tipo de socio </w:t>
            </w:r>
          </w:p>
          <w:p w:rsidR="00E75178" w:rsidRPr="00601807" w:rsidRDefault="00E75178" w:rsidP="00071D7C">
            <w:pPr>
              <w:shd w:val="clear" w:color="auto" w:fill="D9D9D9"/>
              <w:ind w:right="32"/>
              <w:rPr>
                <w:rFonts w:cs="Arial"/>
                <w:sz w:val="16"/>
                <w:szCs w:val="16"/>
              </w:rPr>
            </w:pPr>
          </w:p>
          <w:p w:rsidR="00E75178" w:rsidRPr="00601807" w:rsidRDefault="00E75178" w:rsidP="00071D7C">
            <w:pPr>
              <w:shd w:val="clear" w:color="auto" w:fill="D9D9D9"/>
              <w:ind w:right="32"/>
              <w:rPr>
                <w:rFonts w:cs="Arial"/>
                <w:sz w:val="16"/>
                <w:szCs w:val="16"/>
              </w:rPr>
            </w:pPr>
            <w:r w:rsidRPr="00601807">
              <w:rPr>
                <w:rFonts w:cs="Arial"/>
                <w:sz w:val="16"/>
                <w:szCs w:val="16"/>
              </w:rPr>
              <w:t>Además, indicar:</w:t>
            </w:r>
          </w:p>
          <w:p w:rsidR="00E75178" w:rsidRPr="00601807" w:rsidRDefault="00E75178" w:rsidP="00071D7C">
            <w:pPr>
              <w:shd w:val="clear" w:color="auto" w:fill="D9D9D9"/>
              <w:ind w:right="32"/>
              <w:rPr>
                <w:rFonts w:cs="Arial"/>
                <w:sz w:val="16"/>
                <w:szCs w:val="16"/>
              </w:rPr>
            </w:pPr>
            <w:r w:rsidRPr="00601807">
              <w:rPr>
                <w:rFonts w:cs="Arial"/>
                <w:sz w:val="16"/>
                <w:szCs w:val="16"/>
              </w:rPr>
              <w:t>- si más del 25% son hombres, mujeres,</w:t>
            </w:r>
          </w:p>
          <w:p w:rsidR="00E75178" w:rsidRPr="00601807" w:rsidRDefault="00E75178" w:rsidP="00071D7C">
            <w:pPr>
              <w:shd w:val="clear" w:color="auto" w:fill="D9D9D9"/>
              <w:ind w:right="32"/>
              <w:rPr>
                <w:rFonts w:cs="Arial"/>
                <w:sz w:val="16"/>
                <w:szCs w:val="16"/>
              </w:rPr>
            </w:pPr>
            <w:r w:rsidRPr="00601807">
              <w:rPr>
                <w:rFonts w:cs="Arial"/>
                <w:sz w:val="16"/>
                <w:szCs w:val="16"/>
              </w:rPr>
              <w:t xml:space="preserve">- si tienen más </w:t>
            </w:r>
            <w:proofErr w:type="gramStart"/>
            <w:r w:rsidRPr="00601807">
              <w:rPr>
                <w:rFonts w:cs="Arial"/>
                <w:sz w:val="16"/>
                <w:szCs w:val="16"/>
              </w:rPr>
              <w:t>o  menos</w:t>
            </w:r>
            <w:proofErr w:type="gramEnd"/>
            <w:r w:rsidRPr="00601807">
              <w:rPr>
                <w:rFonts w:cs="Arial"/>
                <w:sz w:val="16"/>
                <w:szCs w:val="16"/>
              </w:rPr>
              <w:t xml:space="preserve"> de 30 años</w:t>
            </w:r>
          </w:p>
        </w:tc>
      </w:tr>
    </w:tbl>
    <w:p w:rsidR="00E75178" w:rsidRPr="00601807" w:rsidRDefault="00E75178" w:rsidP="00071D7C">
      <w:pPr>
        <w:pStyle w:val="Ttulo"/>
        <w:shd w:val="clear" w:color="auto" w:fill="D9D9D9"/>
        <w:ind w:left="851" w:right="1276"/>
        <w:jc w:val="left"/>
        <w:rPr>
          <w:rFonts w:ascii="Arial" w:hAnsi="Arial" w:cs="Arial"/>
          <w:sz w:val="16"/>
          <w:szCs w:val="16"/>
        </w:rPr>
      </w:pPr>
      <w:r w:rsidRPr="00601807">
        <w:rPr>
          <w:rFonts w:ascii="Arial" w:hAnsi="Arial" w:cs="Arial"/>
          <w:sz w:val="16"/>
          <w:szCs w:val="16"/>
        </w:rPr>
        <w:t>En caso de representación, datos del representante legal</w:t>
      </w:r>
    </w:p>
    <w:p w:rsidR="00E75178" w:rsidRPr="00601807" w:rsidRDefault="00E75178" w:rsidP="00071D7C">
      <w:pPr>
        <w:pStyle w:val="Ttulo"/>
        <w:shd w:val="clear" w:color="auto" w:fill="D9D9D9"/>
        <w:ind w:left="851" w:right="1276"/>
        <w:jc w:val="left"/>
        <w:rPr>
          <w:rFonts w:ascii="Arial" w:hAnsi="Arial" w:cs="Arial"/>
          <w:sz w:val="16"/>
          <w:szCs w:val="16"/>
        </w:rPr>
      </w:pPr>
    </w:p>
    <w:tbl>
      <w:tblPr>
        <w:tblW w:w="691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7"/>
        <w:gridCol w:w="1379"/>
        <w:gridCol w:w="3222"/>
        <w:gridCol w:w="8"/>
      </w:tblGrid>
      <w:tr w:rsidR="00E75178" w:rsidRPr="00601807" w:rsidTr="00071D7C">
        <w:tc>
          <w:tcPr>
            <w:tcW w:w="2307" w:type="dxa"/>
            <w:vAlign w:val="bottom"/>
          </w:tcPr>
          <w:p w:rsidR="00E75178" w:rsidRPr="00601807" w:rsidRDefault="00E75178" w:rsidP="00071D7C">
            <w:pPr>
              <w:pStyle w:val="Ttulo"/>
              <w:shd w:val="clear" w:color="auto" w:fill="D9D9D9"/>
              <w:jc w:val="left"/>
              <w:rPr>
                <w:rFonts w:ascii="Arial" w:hAnsi="Arial" w:cs="Arial"/>
                <w:b/>
                <w:sz w:val="16"/>
                <w:szCs w:val="16"/>
              </w:rPr>
            </w:pPr>
            <w:r w:rsidRPr="00601807">
              <w:rPr>
                <w:rFonts w:ascii="Arial" w:hAnsi="Arial" w:cs="Arial"/>
                <w:b/>
                <w:sz w:val="16"/>
                <w:szCs w:val="16"/>
              </w:rPr>
              <w:t>NIF:</w:t>
            </w:r>
          </w:p>
        </w:tc>
        <w:tc>
          <w:tcPr>
            <w:tcW w:w="4609" w:type="dxa"/>
            <w:gridSpan w:val="3"/>
            <w:vAlign w:val="bottom"/>
          </w:tcPr>
          <w:p w:rsidR="00E75178" w:rsidRPr="00601807" w:rsidRDefault="00E75178" w:rsidP="00071D7C">
            <w:pPr>
              <w:pStyle w:val="Ttulo"/>
              <w:shd w:val="clear" w:color="auto" w:fill="D9D9D9"/>
              <w:ind w:left="851" w:right="73"/>
              <w:jc w:val="left"/>
              <w:rPr>
                <w:rFonts w:ascii="Arial" w:hAnsi="Arial" w:cs="Arial"/>
                <w:b/>
                <w:sz w:val="16"/>
                <w:szCs w:val="16"/>
              </w:rPr>
            </w:pPr>
            <w:r w:rsidRPr="00601807">
              <w:rPr>
                <w:rFonts w:ascii="Arial" w:hAnsi="Arial" w:cs="Arial"/>
                <w:b/>
                <w:sz w:val="16"/>
                <w:szCs w:val="16"/>
              </w:rPr>
              <w:t>NOMBRE:</w:t>
            </w:r>
          </w:p>
        </w:tc>
      </w:tr>
      <w:tr w:rsidR="00E75178" w:rsidRPr="00601807" w:rsidTr="00071D7C">
        <w:trPr>
          <w:gridAfter w:val="1"/>
          <w:wAfter w:w="8" w:type="dxa"/>
        </w:trPr>
        <w:tc>
          <w:tcPr>
            <w:tcW w:w="3686" w:type="dxa"/>
            <w:gridSpan w:val="2"/>
            <w:vAlign w:val="bottom"/>
          </w:tcPr>
          <w:p w:rsidR="00E75178" w:rsidRPr="00601807" w:rsidRDefault="00E75178" w:rsidP="00071D7C">
            <w:pPr>
              <w:pStyle w:val="Ttulo"/>
              <w:shd w:val="clear" w:color="auto" w:fill="D9D9D9"/>
              <w:jc w:val="left"/>
              <w:rPr>
                <w:rFonts w:ascii="Arial" w:hAnsi="Arial" w:cs="Arial"/>
                <w:b/>
                <w:sz w:val="16"/>
                <w:szCs w:val="16"/>
              </w:rPr>
            </w:pPr>
            <w:r w:rsidRPr="00601807">
              <w:rPr>
                <w:rFonts w:ascii="Arial" w:hAnsi="Arial" w:cs="Arial"/>
                <w:b/>
                <w:sz w:val="16"/>
                <w:szCs w:val="16"/>
              </w:rPr>
              <w:t>PRIMER APELLIDO:</w:t>
            </w:r>
          </w:p>
        </w:tc>
        <w:tc>
          <w:tcPr>
            <w:tcW w:w="3222" w:type="dxa"/>
            <w:vAlign w:val="bottom"/>
          </w:tcPr>
          <w:p w:rsidR="00E75178" w:rsidRPr="00601807" w:rsidRDefault="00E75178" w:rsidP="00071D7C">
            <w:pPr>
              <w:pStyle w:val="Ttulo"/>
              <w:shd w:val="clear" w:color="auto" w:fill="D9D9D9"/>
              <w:ind w:left="69" w:right="73"/>
              <w:jc w:val="left"/>
              <w:rPr>
                <w:rFonts w:ascii="Arial" w:hAnsi="Arial" w:cs="Arial"/>
                <w:b/>
                <w:sz w:val="16"/>
                <w:szCs w:val="16"/>
              </w:rPr>
            </w:pPr>
            <w:r w:rsidRPr="00601807">
              <w:rPr>
                <w:rFonts w:ascii="Arial" w:hAnsi="Arial" w:cs="Arial"/>
                <w:b/>
                <w:sz w:val="16"/>
                <w:szCs w:val="16"/>
              </w:rPr>
              <w:t>SEGUNDO APELLIDO:</w:t>
            </w:r>
          </w:p>
        </w:tc>
      </w:tr>
      <w:tr w:rsidR="00E75178" w:rsidRPr="00601807" w:rsidTr="00071D7C">
        <w:tc>
          <w:tcPr>
            <w:tcW w:w="6916" w:type="dxa"/>
            <w:gridSpan w:val="4"/>
            <w:vAlign w:val="bottom"/>
          </w:tcPr>
          <w:p w:rsidR="00E75178" w:rsidRPr="00601807" w:rsidRDefault="00E75178" w:rsidP="00071D7C">
            <w:pPr>
              <w:pStyle w:val="Ttulo"/>
              <w:shd w:val="clear" w:color="auto" w:fill="D9D9D9"/>
              <w:ind w:left="851" w:right="1276"/>
              <w:jc w:val="left"/>
              <w:rPr>
                <w:rFonts w:ascii="Arial" w:hAnsi="Arial" w:cs="Arial"/>
                <w:b/>
                <w:sz w:val="16"/>
                <w:szCs w:val="16"/>
              </w:rPr>
            </w:pPr>
            <w:r w:rsidRPr="00601807">
              <w:rPr>
                <w:rFonts w:ascii="Arial" w:hAnsi="Arial" w:cs="Arial"/>
                <w:b/>
                <w:sz w:val="16"/>
                <w:szCs w:val="16"/>
              </w:rPr>
              <w:t>CARGO:</w:t>
            </w:r>
          </w:p>
        </w:tc>
      </w:tr>
    </w:tbl>
    <w:p w:rsidR="00E75178" w:rsidRPr="00601807" w:rsidRDefault="00E75178" w:rsidP="00071D7C">
      <w:pPr>
        <w:pStyle w:val="Ttulo"/>
        <w:shd w:val="clear" w:color="auto" w:fill="D9D9D9"/>
        <w:ind w:left="851" w:right="1276"/>
        <w:jc w:val="left"/>
        <w:rPr>
          <w:rFonts w:ascii="Arial" w:hAnsi="Arial" w:cs="Arial"/>
          <w:sz w:val="16"/>
          <w:szCs w:val="16"/>
        </w:rPr>
      </w:pPr>
      <w:r w:rsidRPr="00601807">
        <w:rPr>
          <w:rFonts w:ascii="Arial" w:hAnsi="Arial" w:cs="Arial"/>
          <w:sz w:val="16"/>
          <w:szCs w:val="16"/>
        </w:rPr>
        <w:t>Domicilio a efectos de notificaciones / Persona de contacto</w:t>
      </w:r>
    </w:p>
    <w:p w:rsidR="00E75178" w:rsidRPr="00601807" w:rsidRDefault="00E75178" w:rsidP="00071D7C">
      <w:pPr>
        <w:pStyle w:val="Ttulo"/>
        <w:shd w:val="clear" w:color="auto" w:fill="D9D9D9"/>
        <w:ind w:left="851" w:right="1276"/>
        <w:jc w:val="left"/>
        <w:rPr>
          <w:rFonts w:ascii="Arial" w:hAnsi="Arial" w:cs="Arial"/>
          <w:sz w:val="16"/>
          <w:szCs w:val="16"/>
        </w:rPr>
      </w:pPr>
    </w:p>
    <w:tbl>
      <w:tblPr>
        <w:tblW w:w="694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86"/>
        <w:gridCol w:w="1325"/>
        <w:gridCol w:w="2835"/>
      </w:tblGrid>
      <w:tr w:rsidR="00E75178" w:rsidRPr="00601807" w:rsidTr="00071D7C">
        <w:trPr>
          <w:cantSplit/>
        </w:trPr>
        <w:tc>
          <w:tcPr>
            <w:tcW w:w="4111" w:type="dxa"/>
            <w:gridSpan w:val="2"/>
            <w:vAlign w:val="center"/>
          </w:tcPr>
          <w:p w:rsidR="00E75178" w:rsidRPr="00601807" w:rsidRDefault="00E75178" w:rsidP="00071D7C">
            <w:pPr>
              <w:pStyle w:val="Ttulo"/>
              <w:shd w:val="clear" w:color="auto" w:fill="D9D9D9"/>
              <w:ind w:left="73" w:right="99"/>
              <w:jc w:val="left"/>
              <w:rPr>
                <w:rFonts w:ascii="Arial" w:hAnsi="Arial" w:cs="Arial"/>
                <w:b/>
                <w:sz w:val="16"/>
                <w:szCs w:val="16"/>
              </w:rPr>
            </w:pPr>
            <w:r w:rsidRPr="00601807">
              <w:rPr>
                <w:rFonts w:ascii="Arial" w:hAnsi="Arial" w:cs="Arial"/>
                <w:b/>
                <w:sz w:val="16"/>
                <w:szCs w:val="16"/>
              </w:rPr>
              <w:t>DIRECCIÓN:</w:t>
            </w:r>
          </w:p>
        </w:tc>
        <w:tc>
          <w:tcPr>
            <w:tcW w:w="2835" w:type="dxa"/>
            <w:vAlign w:val="center"/>
          </w:tcPr>
          <w:p w:rsidR="00E75178" w:rsidRPr="00601807" w:rsidRDefault="00E75178" w:rsidP="00071D7C">
            <w:pPr>
              <w:pStyle w:val="Ttulo"/>
              <w:shd w:val="clear" w:color="auto" w:fill="D9D9D9"/>
              <w:jc w:val="left"/>
              <w:rPr>
                <w:rFonts w:ascii="Arial" w:hAnsi="Arial" w:cs="Arial"/>
                <w:b/>
                <w:sz w:val="16"/>
                <w:szCs w:val="16"/>
              </w:rPr>
            </w:pPr>
            <w:r w:rsidRPr="00601807">
              <w:rPr>
                <w:rFonts w:ascii="Arial" w:hAnsi="Arial" w:cs="Arial"/>
                <w:b/>
                <w:sz w:val="16"/>
                <w:szCs w:val="16"/>
              </w:rPr>
              <w:t>LOCALIDAD:</w:t>
            </w:r>
          </w:p>
        </w:tc>
      </w:tr>
      <w:tr w:rsidR="00E75178" w:rsidRPr="00601807" w:rsidTr="00071D7C">
        <w:trPr>
          <w:cantSplit/>
        </w:trPr>
        <w:tc>
          <w:tcPr>
            <w:tcW w:w="2786" w:type="dxa"/>
          </w:tcPr>
          <w:p w:rsidR="00E75178" w:rsidRPr="00601807" w:rsidRDefault="00E75178" w:rsidP="00071D7C">
            <w:pPr>
              <w:pStyle w:val="Ttulo"/>
              <w:shd w:val="clear" w:color="auto" w:fill="D9D9D9"/>
              <w:ind w:left="73" w:right="26"/>
              <w:jc w:val="left"/>
              <w:rPr>
                <w:rFonts w:ascii="Arial" w:hAnsi="Arial" w:cs="Arial"/>
                <w:b/>
                <w:sz w:val="16"/>
                <w:szCs w:val="16"/>
              </w:rPr>
            </w:pPr>
            <w:r w:rsidRPr="00601807">
              <w:rPr>
                <w:rFonts w:ascii="Arial" w:hAnsi="Arial" w:cs="Arial"/>
                <w:b/>
                <w:sz w:val="16"/>
                <w:szCs w:val="16"/>
              </w:rPr>
              <w:t>CÓDIGO POSTAL:</w:t>
            </w:r>
          </w:p>
        </w:tc>
        <w:tc>
          <w:tcPr>
            <w:tcW w:w="4160" w:type="dxa"/>
            <w:gridSpan w:val="2"/>
          </w:tcPr>
          <w:p w:rsidR="00E75178" w:rsidRPr="00601807" w:rsidRDefault="00E75178" w:rsidP="00071D7C">
            <w:pPr>
              <w:pStyle w:val="Ttulo"/>
              <w:shd w:val="clear" w:color="auto" w:fill="D9D9D9"/>
              <w:ind w:left="73" w:right="200"/>
              <w:jc w:val="left"/>
              <w:rPr>
                <w:rFonts w:ascii="Arial" w:hAnsi="Arial" w:cs="Arial"/>
                <w:b/>
                <w:sz w:val="16"/>
                <w:szCs w:val="16"/>
              </w:rPr>
            </w:pPr>
            <w:r w:rsidRPr="00601807">
              <w:rPr>
                <w:rFonts w:ascii="Arial" w:hAnsi="Arial" w:cs="Arial"/>
                <w:b/>
                <w:sz w:val="16"/>
                <w:szCs w:val="16"/>
              </w:rPr>
              <w:t>PROVINCIA:</w:t>
            </w:r>
          </w:p>
        </w:tc>
      </w:tr>
      <w:tr w:rsidR="00E75178" w:rsidRPr="00601807" w:rsidTr="00071D7C">
        <w:trPr>
          <w:cantSplit/>
        </w:trPr>
        <w:tc>
          <w:tcPr>
            <w:tcW w:w="2786" w:type="dxa"/>
          </w:tcPr>
          <w:p w:rsidR="00E75178" w:rsidRPr="00601807" w:rsidRDefault="00E75178" w:rsidP="00071D7C">
            <w:pPr>
              <w:pStyle w:val="Ttulo"/>
              <w:shd w:val="clear" w:color="auto" w:fill="D9D9D9"/>
              <w:ind w:left="73" w:right="1276"/>
              <w:jc w:val="left"/>
              <w:rPr>
                <w:rFonts w:ascii="Arial" w:hAnsi="Arial" w:cs="Arial"/>
                <w:b/>
                <w:sz w:val="16"/>
                <w:szCs w:val="16"/>
              </w:rPr>
            </w:pPr>
            <w:r w:rsidRPr="00601807">
              <w:rPr>
                <w:rFonts w:ascii="Arial" w:hAnsi="Arial" w:cs="Arial"/>
                <w:b/>
                <w:sz w:val="16"/>
                <w:szCs w:val="16"/>
              </w:rPr>
              <w:t>TELÉFONO:</w:t>
            </w:r>
          </w:p>
        </w:tc>
        <w:tc>
          <w:tcPr>
            <w:tcW w:w="4160" w:type="dxa"/>
            <w:gridSpan w:val="2"/>
          </w:tcPr>
          <w:p w:rsidR="00E75178" w:rsidRPr="00601807" w:rsidRDefault="00E75178" w:rsidP="00071D7C">
            <w:pPr>
              <w:pStyle w:val="Ttulo"/>
              <w:shd w:val="clear" w:color="auto" w:fill="D9D9D9"/>
              <w:ind w:left="73" w:right="200"/>
              <w:jc w:val="left"/>
              <w:rPr>
                <w:rFonts w:ascii="Arial" w:hAnsi="Arial" w:cs="Arial"/>
                <w:b/>
                <w:sz w:val="16"/>
                <w:szCs w:val="16"/>
              </w:rPr>
            </w:pPr>
            <w:r w:rsidRPr="00601807">
              <w:rPr>
                <w:rFonts w:ascii="Arial" w:hAnsi="Arial" w:cs="Arial"/>
                <w:b/>
                <w:sz w:val="16"/>
                <w:szCs w:val="16"/>
              </w:rPr>
              <w:t>CORREO ELECTRÓNICO:</w:t>
            </w:r>
          </w:p>
        </w:tc>
      </w:tr>
      <w:tr w:rsidR="00E75178" w:rsidRPr="00601807" w:rsidTr="00071D7C">
        <w:trPr>
          <w:cantSplit/>
        </w:trPr>
        <w:tc>
          <w:tcPr>
            <w:tcW w:w="2786" w:type="dxa"/>
          </w:tcPr>
          <w:p w:rsidR="00E75178" w:rsidRPr="00601807" w:rsidRDefault="00E75178" w:rsidP="00071D7C">
            <w:pPr>
              <w:pStyle w:val="Ttulo"/>
              <w:shd w:val="clear" w:color="auto" w:fill="D9D9D9"/>
              <w:ind w:left="73"/>
              <w:jc w:val="left"/>
              <w:rPr>
                <w:rFonts w:ascii="Arial" w:hAnsi="Arial" w:cs="Arial"/>
                <w:b/>
                <w:sz w:val="16"/>
                <w:szCs w:val="16"/>
              </w:rPr>
            </w:pPr>
            <w:r w:rsidRPr="00601807">
              <w:rPr>
                <w:rFonts w:ascii="Arial" w:hAnsi="Arial" w:cs="Arial"/>
                <w:b/>
                <w:sz w:val="16"/>
                <w:szCs w:val="16"/>
              </w:rPr>
              <w:t xml:space="preserve">FAX: </w:t>
            </w:r>
          </w:p>
        </w:tc>
        <w:tc>
          <w:tcPr>
            <w:tcW w:w="4160" w:type="dxa"/>
            <w:gridSpan w:val="2"/>
          </w:tcPr>
          <w:p w:rsidR="00E75178" w:rsidRPr="00601807" w:rsidRDefault="00E75178" w:rsidP="00071D7C">
            <w:pPr>
              <w:pStyle w:val="Ttulo"/>
              <w:shd w:val="clear" w:color="auto" w:fill="D9D9D9"/>
              <w:ind w:left="73" w:right="200"/>
              <w:jc w:val="left"/>
              <w:rPr>
                <w:rFonts w:ascii="Arial" w:hAnsi="Arial" w:cs="Arial"/>
                <w:b/>
                <w:sz w:val="16"/>
                <w:szCs w:val="16"/>
              </w:rPr>
            </w:pPr>
            <w:r w:rsidRPr="00601807">
              <w:rPr>
                <w:rFonts w:ascii="Arial" w:hAnsi="Arial" w:cs="Arial"/>
                <w:b/>
                <w:sz w:val="16"/>
                <w:szCs w:val="16"/>
              </w:rPr>
              <w:t xml:space="preserve">URL DE LA WEB: </w:t>
            </w:r>
          </w:p>
        </w:tc>
      </w:tr>
    </w:tbl>
    <w:p w:rsidR="00E75178" w:rsidRPr="00601807" w:rsidRDefault="00E75178" w:rsidP="00071D7C">
      <w:pPr>
        <w:pStyle w:val="Ttulo"/>
        <w:shd w:val="clear" w:color="auto" w:fill="D9D9D9"/>
        <w:ind w:left="851" w:right="1276"/>
        <w:jc w:val="left"/>
        <w:rPr>
          <w:rFonts w:ascii="Arial" w:hAnsi="Arial" w:cs="Arial"/>
          <w:sz w:val="16"/>
          <w:szCs w:val="16"/>
        </w:rPr>
      </w:pPr>
      <w:r w:rsidRPr="00601807">
        <w:rPr>
          <w:rFonts w:ascii="Arial" w:hAnsi="Arial" w:cs="Arial"/>
          <w:sz w:val="16"/>
          <w:szCs w:val="16"/>
        </w:rPr>
        <w:t>Descripción detallada de la inversión</w:t>
      </w:r>
    </w:p>
    <w:p w:rsidR="00E75178" w:rsidRPr="00601807" w:rsidRDefault="00E75178" w:rsidP="00071D7C">
      <w:pPr>
        <w:shd w:val="clear" w:color="auto" w:fill="D9D9D9"/>
        <w:ind w:left="851" w:right="1276"/>
        <w:rPr>
          <w:rFonts w:cs="Arial"/>
          <w:sz w:val="16"/>
          <w:szCs w:val="16"/>
        </w:rPr>
      </w:pPr>
    </w:p>
    <w:p w:rsidR="00E75178" w:rsidRPr="00601807" w:rsidRDefault="00E75178" w:rsidP="00071D7C">
      <w:pPr>
        <w:shd w:val="clear" w:color="auto" w:fill="D9D9D9"/>
        <w:ind w:left="851" w:right="1276"/>
        <w:rPr>
          <w:rFonts w:cs="Arial"/>
          <w:sz w:val="16"/>
          <w:szCs w:val="16"/>
        </w:rPr>
      </w:pPr>
      <w:r w:rsidRPr="00601807">
        <w:rPr>
          <w:rFonts w:cs="Arial"/>
          <w:sz w:val="16"/>
          <w:szCs w:val="16"/>
        </w:rPr>
        <w:t>Tipo del proyecto</w:t>
      </w:r>
    </w:p>
    <w:p w:rsidR="00E75178" w:rsidRPr="00601807" w:rsidRDefault="00E75178" w:rsidP="00071D7C">
      <w:pPr>
        <w:shd w:val="clear" w:color="auto" w:fill="D9D9D9"/>
        <w:ind w:left="851" w:right="1276"/>
        <w:rPr>
          <w:rFonts w:cs="Arial"/>
          <w:sz w:val="16"/>
          <w:szCs w:val="16"/>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8"/>
        <w:gridCol w:w="567"/>
      </w:tblGrid>
      <w:tr w:rsidR="00E75178" w:rsidRPr="00601807" w:rsidTr="00601807">
        <w:tc>
          <w:tcPr>
            <w:tcW w:w="2538" w:type="dxa"/>
          </w:tcPr>
          <w:p w:rsidR="00E75178" w:rsidRPr="00601807" w:rsidRDefault="00E75178" w:rsidP="00071D7C">
            <w:pPr>
              <w:shd w:val="clear" w:color="auto" w:fill="D9D9D9"/>
              <w:ind w:left="851" w:right="17"/>
              <w:rPr>
                <w:rFonts w:cs="Arial"/>
                <w:sz w:val="16"/>
                <w:szCs w:val="16"/>
              </w:rPr>
            </w:pPr>
            <w:r w:rsidRPr="00601807">
              <w:rPr>
                <w:rFonts w:cs="Arial"/>
                <w:sz w:val="16"/>
                <w:szCs w:val="16"/>
              </w:rPr>
              <w:t>Nueva creación</w:t>
            </w:r>
            <w:r w:rsidRPr="00601807">
              <w:rPr>
                <w:rFonts w:cs="Arial"/>
                <w:sz w:val="16"/>
                <w:szCs w:val="16"/>
              </w:rPr>
              <w:tab/>
            </w:r>
          </w:p>
        </w:tc>
        <w:tc>
          <w:tcPr>
            <w:tcW w:w="567" w:type="dxa"/>
          </w:tcPr>
          <w:p w:rsidR="00E75178" w:rsidRPr="00601807" w:rsidRDefault="00E75178" w:rsidP="00071D7C">
            <w:pPr>
              <w:shd w:val="clear" w:color="auto" w:fill="D9D9D9"/>
              <w:ind w:left="851" w:right="1276"/>
              <w:rPr>
                <w:rFonts w:cs="Arial"/>
                <w:sz w:val="16"/>
                <w:szCs w:val="16"/>
              </w:rPr>
            </w:pPr>
          </w:p>
        </w:tc>
      </w:tr>
      <w:tr w:rsidR="00E75178" w:rsidRPr="00601807" w:rsidTr="00601807">
        <w:tc>
          <w:tcPr>
            <w:tcW w:w="2538" w:type="dxa"/>
          </w:tcPr>
          <w:p w:rsidR="00E75178" w:rsidRPr="00601807" w:rsidRDefault="00E75178" w:rsidP="00071D7C">
            <w:pPr>
              <w:shd w:val="clear" w:color="auto" w:fill="D9D9D9"/>
              <w:ind w:left="851" w:right="17"/>
              <w:rPr>
                <w:rFonts w:cs="Arial"/>
                <w:sz w:val="16"/>
                <w:szCs w:val="16"/>
              </w:rPr>
            </w:pPr>
            <w:r w:rsidRPr="00601807">
              <w:rPr>
                <w:rFonts w:cs="Arial"/>
                <w:sz w:val="16"/>
                <w:szCs w:val="16"/>
              </w:rPr>
              <w:t>Ampliación</w:t>
            </w:r>
          </w:p>
        </w:tc>
        <w:tc>
          <w:tcPr>
            <w:tcW w:w="567" w:type="dxa"/>
          </w:tcPr>
          <w:p w:rsidR="00E75178" w:rsidRPr="00601807" w:rsidRDefault="00E75178" w:rsidP="00071D7C">
            <w:pPr>
              <w:shd w:val="clear" w:color="auto" w:fill="D9D9D9"/>
              <w:ind w:left="851" w:right="1276"/>
              <w:rPr>
                <w:rFonts w:cs="Arial"/>
                <w:sz w:val="16"/>
                <w:szCs w:val="16"/>
              </w:rPr>
            </w:pPr>
          </w:p>
        </w:tc>
      </w:tr>
      <w:tr w:rsidR="00E75178" w:rsidRPr="00601807" w:rsidTr="00601807">
        <w:tc>
          <w:tcPr>
            <w:tcW w:w="2538" w:type="dxa"/>
          </w:tcPr>
          <w:p w:rsidR="00E75178" w:rsidRPr="00601807" w:rsidRDefault="00E75178" w:rsidP="00071D7C">
            <w:pPr>
              <w:shd w:val="clear" w:color="auto" w:fill="D9D9D9"/>
              <w:ind w:left="851" w:right="17"/>
              <w:rPr>
                <w:rFonts w:cs="Arial"/>
                <w:sz w:val="16"/>
                <w:szCs w:val="16"/>
              </w:rPr>
            </w:pPr>
            <w:r w:rsidRPr="00601807">
              <w:rPr>
                <w:rFonts w:cs="Arial"/>
                <w:sz w:val="16"/>
                <w:szCs w:val="16"/>
              </w:rPr>
              <w:t>Modernización</w:t>
            </w:r>
          </w:p>
        </w:tc>
        <w:tc>
          <w:tcPr>
            <w:tcW w:w="567" w:type="dxa"/>
          </w:tcPr>
          <w:p w:rsidR="00E75178" w:rsidRPr="00601807" w:rsidRDefault="00E75178" w:rsidP="00071D7C">
            <w:pPr>
              <w:shd w:val="clear" w:color="auto" w:fill="D9D9D9"/>
              <w:ind w:left="851" w:right="1276"/>
              <w:rPr>
                <w:rFonts w:cs="Arial"/>
                <w:sz w:val="16"/>
                <w:szCs w:val="16"/>
              </w:rPr>
            </w:pPr>
          </w:p>
        </w:tc>
      </w:tr>
      <w:tr w:rsidR="00E75178" w:rsidRPr="00601807" w:rsidTr="00601807">
        <w:tc>
          <w:tcPr>
            <w:tcW w:w="2538" w:type="dxa"/>
          </w:tcPr>
          <w:p w:rsidR="00E75178" w:rsidRPr="00601807" w:rsidRDefault="00E75178" w:rsidP="00071D7C">
            <w:pPr>
              <w:shd w:val="clear" w:color="auto" w:fill="D9D9D9"/>
              <w:ind w:left="851" w:right="17"/>
              <w:rPr>
                <w:rFonts w:cs="Arial"/>
                <w:sz w:val="16"/>
                <w:szCs w:val="16"/>
              </w:rPr>
            </w:pPr>
            <w:r w:rsidRPr="00601807">
              <w:rPr>
                <w:rFonts w:cs="Arial"/>
                <w:sz w:val="16"/>
                <w:szCs w:val="16"/>
              </w:rPr>
              <w:t>Traslado</w:t>
            </w:r>
          </w:p>
        </w:tc>
        <w:tc>
          <w:tcPr>
            <w:tcW w:w="567" w:type="dxa"/>
          </w:tcPr>
          <w:p w:rsidR="00E75178" w:rsidRPr="00601807" w:rsidRDefault="00E75178" w:rsidP="00071D7C">
            <w:pPr>
              <w:shd w:val="clear" w:color="auto" w:fill="D9D9D9"/>
              <w:ind w:left="851" w:right="1276"/>
              <w:rPr>
                <w:rFonts w:cs="Arial"/>
                <w:sz w:val="16"/>
                <w:szCs w:val="16"/>
              </w:rPr>
            </w:pPr>
          </w:p>
        </w:tc>
      </w:tr>
    </w:tbl>
    <w:p w:rsidR="00E75178" w:rsidRPr="00601807" w:rsidRDefault="00E75178" w:rsidP="00071D7C">
      <w:pPr>
        <w:shd w:val="clear" w:color="auto" w:fill="D9D9D9"/>
        <w:ind w:left="851" w:right="1276"/>
        <w:rPr>
          <w:rFonts w:cs="Arial"/>
          <w:sz w:val="16"/>
          <w:szCs w:val="16"/>
        </w:rPr>
      </w:pPr>
    </w:p>
    <w:p w:rsidR="00E75178" w:rsidRPr="00601807" w:rsidRDefault="00E75178" w:rsidP="00071D7C">
      <w:pPr>
        <w:shd w:val="clear" w:color="auto" w:fill="D9D9D9"/>
        <w:ind w:left="851" w:right="1276"/>
        <w:rPr>
          <w:rFonts w:cs="Arial"/>
          <w:b/>
          <w:sz w:val="16"/>
          <w:szCs w:val="16"/>
        </w:rPr>
      </w:pPr>
      <w:r w:rsidRPr="00601807">
        <w:rPr>
          <w:rFonts w:cs="Arial"/>
          <w:b/>
          <w:sz w:val="16"/>
          <w:szCs w:val="16"/>
        </w:rPr>
        <w:t>Descripción del proyecto realizado</w:t>
      </w:r>
    </w:p>
    <w:p w:rsidR="00E75178" w:rsidRPr="00601807" w:rsidRDefault="00E75178" w:rsidP="00071D7C">
      <w:pPr>
        <w:shd w:val="clear" w:color="auto" w:fill="D9D9D9"/>
        <w:ind w:left="851" w:right="1276"/>
        <w:rPr>
          <w:rFonts w:cs="Arial"/>
          <w:sz w:val="16"/>
          <w:szCs w:val="16"/>
        </w:rPr>
      </w:pPr>
    </w:p>
    <w:p w:rsidR="00E75178" w:rsidRPr="00601807" w:rsidRDefault="00E75178" w:rsidP="00071D7C">
      <w:pPr>
        <w:shd w:val="clear" w:color="auto" w:fill="D9D9D9"/>
        <w:ind w:left="851" w:right="1276"/>
        <w:rPr>
          <w:rFonts w:cs="Arial"/>
          <w:sz w:val="16"/>
          <w:szCs w:val="16"/>
        </w:rPr>
      </w:pPr>
      <w:r w:rsidRPr="00601807">
        <w:rPr>
          <w:rFonts w:cs="Arial"/>
          <w:sz w:val="16"/>
          <w:szCs w:val="16"/>
        </w:rPr>
        <w:t>Explicación escueta de la actuación realizada en comparación con la memoria presentada en la solicitud de ayuda</w:t>
      </w:r>
    </w:p>
    <w:p w:rsidR="00E75178" w:rsidRPr="00601807" w:rsidRDefault="00E75178" w:rsidP="00071D7C">
      <w:pPr>
        <w:shd w:val="clear" w:color="auto" w:fill="D9D9D9"/>
        <w:ind w:left="851" w:right="1276"/>
        <w:rPr>
          <w:rFonts w:cs="Arial"/>
          <w:sz w:val="16"/>
          <w:szCs w:val="16"/>
        </w:rPr>
      </w:pP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definir las inversiones que se han realizado</w:t>
      </w: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detallar qué aspectos medioambientales se han mejorado</w:t>
      </w: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detallar qué aspectos innovadores se han desarrollado</w:t>
      </w:r>
    </w:p>
    <w:p w:rsidR="00E75178" w:rsidRPr="00601807" w:rsidRDefault="00E75178" w:rsidP="00071D7C">
      <w:pPr>
        <w:shd w:val="clear" w:color="auto" w:fill="D9D9D9"/>
        <w:ind w:left="851" w:right="1276"/>
        <w:rPr>
          <w:rFonts w:cs="Arial"/>
          <w:sz w:val="16"/>
          <w:szCs w:val="16"/>
        </w:rPr>
      </w:pPr>
    </w:p>
    <w:p w:rsidR="00E75178" w:rsidRPr="00601807" w:rsidRDefault="00E75178" w:rsidP="00071D7C">
      <w:pPr>
        <w:shd w:val="clear" w:color="auto" w:fill="D9D9D9"/>
        <w:ind w:left="851" w:right="1276"/>
        <w:rPr>
          <w:rFonts w:cs="Arial"/>
          <w:b/>
          <w:sz w:val="16"/>
          <w:szCs w:val="16"/>
        </w:rPr>
      </w:pPr>
      <w:r w:rsidRPr="00601807">
        <w:rPr>
          <w:rFonts w:cs="Arial"/>
          <w:b/>
          <w:sz w:val="16"/>
          <w:szCs w:val="16"/>
        </w:rPr>
        <w:t>Empleo</w:t>
      </w: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Detallar el empleo que se ha generado</w:t>
      </w: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Detallar el empleo que se ha consolidado</w:t>
      </w:r>
    </w:p>
    <w:p w:rsidR="00E75178" w:rsidRPr="00601807" w:rsidRDefault="00E75178" w:rsidP="00071D7C">
      <w:pPr>
        <w:shd w:val="clear" w:color="auto" w:fill="D9D9D9"/>
        <w:ind w:left="851" w:right="1276"/>
        <w:rPr>
          <w:rFonts w:cs="Arial"/>
          <w:sz w:val="16"/>
          <w:szCs w:val="16"/>
        </w:rPr>
      </w:pPr>
    </w:p>
    <w:p w:rsidR="00E75178" w:rsidRPr="00601807" w:rsidRDefault="00E75178" w:rsidP="00071D7C">
      <w:pPr>
        <w:shd w:val="clear" w:color="auto" w:fill="D9D9D9"/>
        <w:ind w:left="851" w:right="1276"/>
        <w:rPr>
          <w:rFonts w:cs="Arial"/>
          <w:b/>
          <w:sz w:val="16"/>
          <w:szCs w:val="16"/>
        </w:rPr>
      </w:pPr>
      <w:r w:rsidRPr="00601807">
        <w:rPr>
          <w:rFonts w:cs="Arial"/>
          <w:b/>
          <w:sz w:val="16"/>
          <w:szCs w:val="16"/>
        </w:rPr>
        <w:t xml:space="preserve">Objetivos conseguidos / Resultados </w:t>
      </w:r>
      <w:r w:rsidRPr="00601807">
        <w:rPr>
          <w:rFonts w:cs="Arial"/>
          <w:sz w:val="16"/>
          <w:szCs w:val="16"/>
        </w:rPr>
        <w:t>(en comparación con los esperados en la solicitud de la ayuda)</w:t>
      </w: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Inmediatos (que se pueden valorar en el momento de la justificación)</w:t>
      </w: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Esperados (una valoración de lo que se espera conseguir con la inversión realizada)</w:t>
      </w:r>
    </w:p>
    <w:p w:rsidR="00E75178" w:rsidRPr="00601807" w:rsidRDefault="00E75178" w:rsidP="00071D7C">
      <w:pPr>
        <w:shd w:val="clear" w:color="auto" w:fill="D9D9D9"/>
        <w:ind w:left="851" w:right="1276"/>
        <w:rPr>
          <w:rFonts w:cs="Arial"/>
          <w:sz w:val="16"/>
          <w:szCs w:val="16"/>
        </w:rPr>
      </w:pPr>
    </w:p>
    <w:p w:rsidR="00E75178" w:rsidRPr="00601807" w:rsidRDefault="00E75178" w:rsidP="00071D7C">
      <w:pPr>
        <w:shd w:val="clear" w:color="auto" w:fill="D9D9D9"/>
        <w:ind w:left="851" w:right="1276"/>
        <w:rPr>
          <w:rFonts w:cs="Arial"/>
          <w:b/>
          <w:sz w:val="16"/>
          <w:szCs w:val="16"/>
        </w:rPr>
      </w:pPr>
      <w:r w:rsidRPr="00601807">
        <w:rPr>
          <w:rFonts w:cs="Arial"/>
          <w:b/>
          <w:sz w:val="16"/>
          <w:szCs w:val="16"/>
        </w:rPr>
        <w:t>Incidencias destacables en el desarrollo del proyecto</w:t>
      </w:r>
    </w:p>
    <w:p w:rsidR="00E75178" w:rsidRPr="00601807" w:rsidRDefault="00E75178" w:rsidP="00071D7C">
      <w:pPr>
        <w:shd w:val="clear" w:color="auto" w:fill="D9D9D9"/>
        <w:ind w:left="851" w:right="1276"/>
        <w:rPr>
          <w:rFonts w:cs="Arial"/>
          <w:sz w:val="16"/>
          <w:szCs w:val="16"/>
        </w:rPr>
      </w:pPr>
    </w:p>
    <w:p w:rsidR="00E75178" w:rsidRPr="00601807" w:rsidRDefault="00E75178" w:rsidP="00071D7C">
      <w:pPr>
        <w:shd w:val="clear" w:color="auto" w:fill="D9D9D9"/>
        <w:ind w:left="851" w:right="1276"/>
        <w:rPr>
          <w:rFonts w:cs="Arial"/>
          <w:b/>
          <w:sz w:val="16"/>
          <w:szCs w:val="16"/>
        </w:rPr>
      </w:pPr>
      <w:r w:rsidRPr="00601807">
        <w:rPr>
          <w:rFonts w:cs="Arial"/>
          <w:b/>
          <w:sz w:val="16"/>
          <w:szCs w:val="16"/>
        </w:rPr>
        <w:t>Copia de los estudios e informes subvencionados: se adjunta si procede</w:t>
      </w:r>
    </w:p>
    <w:p w:rsidR="00E75178" w:rsidRPr="00601807" w:rsidRDefault="00E75178" w:rsidP="00071D7C">
      <w:pPr>
        <w:shd w:val="clear" w:color="auto" w:fill="D9D9D9"/>
        <w:ind w:left="851" w:right="1276"/>
        <w:rPr>
          <w:rFonts w:cs="Arial"/>
          <w:sz w:val="16"/>
          <w:szCs w:val="16"/>
        </w:rPr>
      </w:pPr>
    </w:p>
    <w:p w:rsidR="00E75178" w:rsidRPr="00601807" w:rsidRDefault="00E75178" w:rsidP="00071D7C">
      <w:pPr>
        <w:shd w:val="clear" w:color="auto" w:fill="D9D9D9"/>
        <w:ind w:left="851" w:right="1276"/>
        <w:rPr>
          <w:rFonts w:cs="Arial"/>
          <w:b/>
          <w:sz w:val="16"/>
          <w:szCs w:val="16"/>
        </w:rPr>
      </w:pPr>
      <w:r w:rsidRPr="00601807">
        <w:rPr>
          <w:rFonts w:cs="Arial"/>
          <w:b/>
          <w:sz w:val="16"/>
          <w:szCs w:val="16"/>
        </w:rPr>
        <w:t>Información gráfica (fotografías, planos, noticias de prensa, publicidad, etc.)</w:t>
      </w:r>
    </w:p>
    <w:p w:rsidR="00E75178" w:rsidRPr="00601807" w:rsidRDefault="00E75178" w:rsidP="00071D7C">
      <w:pPr>
        <w:shd w:val="clear" w:color="auto" w:fill="D9D9D9"/>
        <w:ind w:left="851" w:right="1276"/>
        <w:rPr>
          <w:rFonts w:cs="Arial"/>
          <w:b/>
          <w:sz w:val="16"/>
          <w:szCs w:val="16"/>
        </w:rPr>
      </w:pPr>
    </w:p>
    <w:p w:rsidR="00E75178" w:rsidRPr="00601807" w:rsidRDefault="00E75178" w:rsidP="00071D7C">
      <w:pPr>
        <w:shd w:val="clear" w:color="auto" w:fill="D9D9D9"/>
        <w:ind w:left="851" w:right="1276"/>
        <w:rPr>
          <w:rFonts w:cs="Arial"/>
          <w:b/>
          <w:sz w:val="16"/>
          <w:szCs w:val="16"/>
        </w:rPr>
      </w:pPr>
    </w:p>
    <w:p w:rsidR="00E75178" w:rsidRPr="00601807" w:rsidRDefault="00E75178" w:rsidP="00071D7C">
      <w:pPr>
        <w:shd w:val="clear" w:color="auto" w:fill="D9D9D9"/>
        <w:ind w:left="851" w:right="1276"/>
        <w:rPr>
          <w:rFonts w:cs="Arial"/>
          <w:b/>
          <w:sz w:val="16"/>
          <w:szCs w:val="16"/>
        </w:rPr>
      </w:pPr>
      <w:r w:rsidRPr="00601807">
        <w:rPr>
          <w:rFonts w:cs="Arial"/>
          <w:b/>
          <w:sz w:val="16"/>
          <w:szCs w:val="16"/>
        </w:rPr>
        <w:t>DOCUMENTACION ADJUNTA</w:t>
      </w:r>
    </w:p>
    <w:p w:rsidR="00E75178" w:rsidRPr="00601807" w:rsidRDefault="00E75178" w:rsidP="00071D7C">
      <w:pPr>
        <w:shd w:val="clear" w:color="auto" w:fill="D9D9D9"/>
        <w:ind w:left="851" w:right="1276"/>
        <w:rPr>
          <w:rFonts w:cs="Arial"/>
          <w:sz w:val="16"/>
          <w:szCs w:val="16"/>
        </w:rPr>
      </w:pPr>
      <w:r w:rsidRPr="00601807">
        <w:rPr>
          <w:rFonts w:cs="Arial"/>
          <w:sz w:val="16"/>
          <w:szCs w:val="16"/>
        </w:rPr>
        <w:t>Como se señala en la Solicitud de pago, añadir los documentos correspondientes a:</w:t>
      </w: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t xml:space="preserve">la memoria económica, </w:t>
      </w: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t xml:space="preserve">la justificación de creación de empleo, </w:t>
      </w: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t xml:space="preserve">el cumplimiento de condicionantes medioambientales, </w:t>
      </w: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t xml:space="preserve">las inscripciones en registro (si procede), </w:t>
      </w: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t xml:space="preserve">la licencia municipal de actividad y </w:t>
      </w:r>
    </w:p>
    <w:p w:rsidR="00E75178" w:rsidRPr="00601807" w:rsidRDefault="00E75178" w:rsidP="009F381B">
      <w:pPr>
        <w:numPr>
          <w:ilvl w:val="0"/>
          <w:numId w:val="46"/>
        </w:numPr>
        <w:shd w:val="clear" w:color="auto" w:fill="D9D9D9"/>
        <w:ind w:left="993" w:right="1276" w:hanging="142"/>
        <w:rPr>
          <w:rFonts w:cs="Arial"/>
          <w:sz w:val="16"/>
          <w:szCs w:val="16"/>
        </w:rPr>
      </w:pPr>
      <w:r w:rsidRPr="00601807">
        <w:rPr>
          <w:rFonts w:cs="Arial"/>
          <w:sz w:val="16"/>
          <w:szCs w:val="16"/>
        </w:rPr>
        <w:lastRenderedPageBreak/>
        <w:t>otra documentación específica necesaria (por ejemplo: seguimiento del cumplimiento de las condiciones y otros compromisos adquiridos al aceptar la concesión de la ayuda y señalar si se han cumplido o no).</w:t>
      </w:r>
    </w:p>
    <w:p w:rsidR="00E75178" w:rsidRPr="00C6677D" w:rsidRDefault="00E75178" w:rsidP="006278F2">
      <w:pPr>
        <w:autoSpaceDE w:val="0"/>
        <w:autoSpaceDN w:val="0"/>
        <w:adjustRightInd w:val="0"/>
        <w:jc w:val="left"/>
        <w:rPr>
          <w:rFonts w:cs="Arial"/>
          <w:szCs w:val="24"/>
        </w:rPr>
      </w:pPr>
    </w:p>
    <w:p w:rsidR="00E75178" w:rsidRDefault="00E75178" w:rsidP="006278F2">
      <w:pPr>
        <w:shd w:val="clear" w:color="auto" w:fill="D9D9D9"/>
        <w:rPr>
          <w:rFonts w:cs="Arial"/>
          <w:szCs w:val="24"/>
        </w:rPr>
      </w:pPr>
      <w:r w:rsidRPr="00C6677D">
        <w:rPr>
          <w:rFonts w:cs="Arial"/>
          <w:szCs w:val="24"/>
        </w:rPr>
        <w:t>BASES REGULADORAS DE LA AYUDA A REALIZACIÓN DE OPERACIONES PROYECTOS NO PRODUCTIVOS: POSIBLES BENEFICIARIOS</w:t>
      </w:r>
      <w:r>
        <w:rPr>
          <w:rFonts w:cs="Arial"/>
          <w:szCs w:val="24"/>
        </w:rPr>
        <w:t>,</w:t>
      </w:r>
      <w:r w:rsidRPr="00C6677D">
        <w:rPr>
          <w:rFonts w:cs="Arial"/>
          <w:szCs w:val="24"/>
        </w:rPr>
        <w:t xml:space="preserve"> SI PUEDEN SERLO SOLO PARA SU PROPIA ENTIDAD O PARA TODA LA POBLACIÓN</w:t>
      </w:r>
      <w:r>
        <w:rPr>
          <w:rFonts w:cs="Arial"/>
          <w:szCs w:val="24"/>
        </w:rPr>
        <w:t xml:space="preserve"> Y APLICACIÓN DE MÍNIMIS</w:t>
      </w:r>
    </w:p>
    <w:p w:rsidR="003C0249" w:rsidRDefault="003C0249" w:rsidP="003C0249">
      <w:pPr>
        <w:shd w:val="clear" w:color="auto" w:fill="D9D9D9"/>
      </w:pPr>
    </w:p>
    <w:p w:rsidR="003C0249" w:rsidRPr="00C6677D" w:rsidRDefault="003C0249" w:rsidP="003C0249">
      <w:pPr>
        <w:shd w:val="clear" w:color="auto" w:fill="D9D9D9"/>
        <w:rPr>
          <w:rFonts w:cs="Arial"/>
          <w:szCs w:val="24"/>
        </w:rPr>
      </w:pPr>
      <w:r>
        <w:t>RESPUESTA DE 04.11.2016</w:t>
      </w:r>
    </w:p>
    <w:p w:rsidR="00E75178" w:rsidRDefault="00E75178" w:rsidP="006278F2">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rsidR="00E75178" w:rsidRPr="000F4F31" w:rsidRDefault="00E75178" w:rsidP="006278F2">
      <w:pPr>
        <w:rPr>
          <w:rFonts w:cs="Arial"/>
          <w:szCs w:val="24"/>
        </w:rPr>
      </w:pP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 (</w:t>
      </w:r>
      <w:hyperlink w:anchor="ÍndiceProc17InformeElegibilidadNoProduct" w:history="1">
        <w:r w:rsidRPr="00E07DAF">
          <w:rPr>
            <w:rStyle w:val="Hipervnculo"/>
            <w:sz w:val="16"/>
            <w:szCs w:val="16"/>
          </w:rPr>
          <w:t>Índice 1.7 Informe de elegibilidad: No productivos</w:t>
        </w:r>
      </w:hyperlink>
      <w:r>
        <w:rPr>
          <w:sz w:val="16"/>
          <w:szCs w:val="16"/>
        </w:rPr>
        <w:t>)</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C6677D" w:rsidRDefault="00E75178" w:rsidP="006278F2">
      <w:pPr>
        <w:autoSpaceDE w:val="0"/>
        <w:autoSpaceDN w:val="0"/>
        <w:rPr>
          <w:rFonts w:cs="Arial"/>
          <w:szCs w:val="24"/>
        </w:rPr>
      </w:pPr>
    </w:p>
    <w:p w:rsidR="00E75178" w:rsidRPr="00C6677D" w:rsidRDefault="00E75178" w:rsidP="006278F2">
      <w:pPr>
        <w:rPr>
          <w:rFonts w:cs="Arial"/>
          <w:szCs w:val="24"/>
        </w:rPr>
      </w:pPr>
      <w:r w:rsidRPr="00C6677D">
        <w:rPr>
          <w:rFonts w:cs="Arial"/>
          <w:szCs w:val="24"/>
        </w:rPr>
        <w:t>En el borrador de Orden d</w:t>
      </w:r>
      <w:proofErr w:type="spellStart"/>
      <w:r w:rsidRPr="00C6677D">
        <w:rPr>
          <w:rFonts w:cs="Arial"/>
          <w:szCs w:val="24"/>
          <w:lang w:val="es-ES_tradnl"/>
        </w:rPr>
        <w:t>e</w:t>
      </w:r>
      <w:proofErr w:type="spellEnd"/>
      <w:r w:rsidRPr="00C6677D">
        <w:rPr>
          <w:rFonts w:cs="Arial"/>
          <w:szCs w:val="24"/>
          <w:lang w:val="es-ES_tradnl"/>
        </w:rPr>
        <w:t xml:space="preserve"> bases reguladoras para la realización de operaciones, en el capítulo IV sobre Proyectos no productivos, está </w:t>
      </w:r>
      <w:r w:rsidRPr="00C6677D">
        <w:rPr>
          <w:rFonts w:cs="Arial"/>
          <w:szCs w:val="24"/>
        </w:rPr>
        <w:t>el artículo 42, sobre Beneficiarios, el cual sigue ofreciendo dudas.</w:t>
      </w:r>
    </w:p>
    <w:p w:rsidR="00E75178" w:rsidRPr="00C6677D" w:rsidRDefault="00E75178" w:rsidP="006278F2">
      <w:pPr>
        <w:rPr>
          <w:rFonts w:cs="Arial"/>
          <w:szCs w:val="24"/>
        </w:rPr>
      </w:pPr>
    </w:p>
    <w:p w:rsidR="00E75178" w:rsidRPr="00C6677D" w:rsidRDefault="00E75178" w:rsidP="006278F2">
      <w:pPr>
        <w:rPr>
          <w:rFonts w:cs="Arial"/>
          <w:szCs w:val="24"/>
        </w:rPr>
      </w:pPr>
      <w:r w:rsidRPr="00C6677D">
        <w:rPr>
          <w:rFonts w:cs="Arial"/>
          <w:szCs w:val="24"/>
        </w:rPr>
        <w:t>Dando por hecho que a todas las entidades locales (se entiende que publicas) les afecta el artículo 42.2, se plantea:</w:t>
      </w:r>
    </w:p>
    <w:p w:rsidR="00E75178" w:rsidRPr="00C6677D" w:rsidRDefault="00E75178" w:rsidP="006278F2">
      <w:pPr>
        <w:rPr>
          <w:rFonts w:cs="Arial"/>
          <w:szCs w:val="24"/>
        </w:rPr>
      </w:pPr>
    </w:p>
    <w:p w:rsidR="00E75178" w:rsidRPr="00C6677D" w:rsidRDefault="00E75178" w:rsidP="003A0F5B">
      <w:pPr>
        <w:jc w:val="left"/>
        <w:rPr>
          <w:rFonts w:cs="Arial"/>
          <w:szCs w:val="24"/>
        </w:rPr>
      </w:pPr>
      <w:r w:rsidRPr="00C6677D">
        <w:rPr>
          <w:rFonts w:cs="Arial"/>
          <w:szCs w:val="24"/>
        </w:rPr>
        <w:t>Conforme al artículo 43.2, sobre Tipo y características de la subvención:</w:t>
      </w:r>
    </w:p>
    <w:p w:rsidR="00E75178" w:rsidRPr="00C6677D" w:rsidRDefault="00E75178" w:rsidP="006278F2">
      <w:pPr>
        <w:rPr>
          <w:rFonts w:cs="Arial"/>
          <w:szCs w:val="24"/>
        </w:rPr>
      </w:pPr>
    </w:p>
    <w:p w:rsidR="00E75178" w:rsidRPr="00C6677D" w:rsidRDefault="00E75178" w:rsidP="006278F2">
      <w:pPr>
        <w:ind w:left="708" w:right="993"/>
        <w:rPr>
          <w:rFonts w:cs="Arial"/>
          <w:i/>
          <w:iCs/>
          <w:color w:val="FF0000"/>
          <w:szCs w:val="24"/>
        </w:rPr>
      </w:pPr>
      <w:r w:rsidRPr="00C6677D">
        <w:rPr>
          <w:rFonts w:cs="Arial"/>
          <w:i/>
          <w:iCs/>
          <w:color w:val="FF0000"/>
          <w:szCs w:val="24"/>
        </w:rPr>
        <w:t>“Artículo 43.2</w:t>
      </w:r>
    </w:p>
    <w:p w:rsidR="00E75178" w:rsidRPr="00C6677D" w:rsidRDefault="00E75178" w:rsidP="006278F2">
      <w:pPr>
        <w:ind w:left="708" w:right="993"/>
        <w:rPr>
          <w:rFonts w:cs="Arial"/>
          <w:i/>
          <w:iCs/>
          <w:color w:val="FF0000"/>
          <w:szCs w:val="24"/>
        </w:rPr>
      </w:pPr>
      <w:r w:rsidRPr="00C6677D">
        <w:rPr>
          <w:rFonts w:cs="Arial"/>
          <w:i/>
          <w:iCs/>
          <w:color w:val="FF0000"/>
          <w:szCs w:val="24"/>
        </w:rPr>
        <w:t xml:space="preserve">2. La subvención, con carácter general, no tendrá la consideración de ayuda de estado al no estar destinada a empresas o entidades que oferten bienes y/o servicios en el mercado. En caso de que el beneficiario sea una empresa que oferte bienes o servicios en el mercado, estará sujeta a los límites establecidos en el Reglamento (UE) </w:t>
      </w:r>
      <w:proofErr w:type="spellStart"/>
      <w:r w:rsidRPr="00C6677D">
        <w:rPr>
          <w:rFonts w:cs="Arial"/>
          <w:i/>
          <w:iCs/>
          <w:color w:val="FF0000"/>
          <w:szCs w:val="24"/>
        </w:rPr>
        <w:t>nº</w:t>
      </w:r>
      <w:proofErr w:type="spellEnd"/>
      <w:r w:rsidRPr="00C6677D">
        <w:rPr>
          <w:rFonts w:cs="Arial"/>
          <w:i/>
          <w:iCs/>
          <w:color w:val="FF0000"/>
          <w:szCs w:val="24"/>
        </w:rPr>
        <w:t xml:space="preserve"> 1407/2013 de la Comisión, de 18 de diciembre de 2013”.</w:t>
      </w:r>
    </w:p>
    <w:p w:rsidR="00E75178" w:rsidRPr="00C6677D" w:rsidRDefault="00E75178" w:rsidP="006278F2">
      <w:pPr>
        <w:rPr>
          <w:rFonts w:cs="Arial"/>
          <w:szCs w:val="24"/>
        </w:rPr>
      </w:pPr>
    </w:p>
    <w:p w:rsidR="00E75178" w:rsidRPr="00C6677D" w:rsidRDefault="00E75178" w:rsidP="006278F2">
      <w:pPr>
        <w:rPr>
          <w:rFonts w:cs="Arial"/>
          <w:szCs w:val="24"/>
        </w:rPr>
      </w:pPr>
      <w:r w:rsidRPr="00C6677D">
        <w:rPr>
          <w:rFonts w:cs="Arial"/>
          <w:szCs w:val="24"/>
        </w:rPr>
        <w:t>Esta segunda duda se centra en conocer a qué entidades se les aplica las normas de mínimis por impartir actividades formativas en actividades de formación para sus propios miembros o asociados o en actividades de formación para la población en general:</w:t>
      </w:r>
    </w:p>
    <w:p w:rsidR="00E75178" w:rsidRPr="00C6677D" w:rsidRDefault="00E75178" w:rsidP="006278F2">
      <w:pPr>
        <w:rPr>
          <w:rFonts w:cs="Arial"/>
          <w:szCs w:val="24"/>
        </w:rPr>
      </w:pPr>
    </w:p>
    <w:tbl>
      <w:tblPr>
        <w:tblW w:w="9062" w:type="dxa"/>
        <w:tblCellMar>
          <w:left w:w="0" w:type="dxa"/>
          <w:right w:w="0" w:type="dxa"/>
        </w:tblCellMar>
        <w:tblLook w:val="0000" w:firstRow="0" w:lastRow="0" w:firstColumn="0" w:lastColumn="0" w:noHBand="0" w:noVBand="0"/>
      </w:tblPr>
      <w:tblGrid>
        <w:gridCol w:w="3534"/>
        <w:gridCol w:w="2835"/>
        <w:gridCol w:w="2693"/>
      </w:tblGrid>
      <w:tr w:rsidR="00E75178" w:rsidTr="00601807">
        <w:tc>
          <w:tcPr>
            <w:tcW w:w="9062"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jc w:val="center"/>
            </w:pPr>
            <w:r>
              <w:rPr>
                <w:rFonts w:cs="Arial"/>
                <w:b/>
                <w:bCs/>
                <w:sz w:val="20"/>
                <w:szCs w:val="20"/>
              </w:rPr>
              <w:t>Proyectos no productivos: beneficiarios de la formación</w:t>
            </w:r>
          </w:p>
        </w:tc>
      </w:tr>
      <w:tr w:rsidR="00E75178"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jc w:val="center"/>
            </w:pPr>
            <w:r>
              <w:rPr>
                <w:rFonts w:cs="Arial"/>
                <w:b/>
                <w:bCs/>
                <w:sz w:val="20"/>
                <w:szCs w:val="20"/>
              </w:rPr>
              <w:t xml:space="preserve">Tipo de entidad </w:t>
            </w:r>
            <w:r>
              <w:rPr>
                <w:rFonts w:cs="Arial"/>
                <w:sz w:val="20"/>
                <w:szCs w:val="20"/>
              </w:rPr>
              <w:t>(supuestamente cumplen el resto de requisitos)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jc w:val="center"/>
            </w:pPr>
            <w:r>
              <w:rPr>
                <w:rFonts w:cs="Arial"/>
                <w:b/>
                <w:bCs/>
                <w:sz w:val="20"/>
                <w:szCs w:val="20"/>
              </w:rPr>
              <w:t>Si están afectados por mínimis al ofrecer formación para sus socios, afiliados o trabajadores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jc w:val="center"/>
            </w:pPr>
            <w:r>
              <w:rPr>
                <w:rFonts w:cs="Arial"/>
                <w:b/>
                <w:bCs/>
                <w:sz w:val="20"/>
                <w:szCs w:val="20"/>
              </w:rPr>
              <w:t>Si están afectados por mínimis al ofrecer formación para el resto de la población o entidades del territorio</w:t>
            </w:r>
          </w:p>
        </w:tc>
      </w:tr>
      <w:tr w:rsidR="00E75178"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pPr>
            <w:r>
              <w:rPr>
                <w:rFonts w:cs="Arial"/>
                <w:sz w:val="20"/>
                <w:szCs w:val="20"/>
              </w:rPr>
              <w:t>Sindicatos de trabajadores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jc w:val="center"/>
            </w:pPr>
            <w:r>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jc w:val="center"/>
            </w:pPr>
          </w:p>
        </w:tc>
      </w:tr>
      <w:tr w:rsidR="00E75178"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pPr>
            <w:r>
              <w:rPr>
                <w:rFonts w:cs="Arial"/>
                <w:sz w:val="20"/>
                <w:szCs w:val="20"/>
              </w:rPr>
              <w:t>OPA</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75178" w:rsidRDefault="00E75178" w:rsidP="00601807">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jc w:val="center"/>
            </w:pPr>
          </w:p>
        </w:tc>
      </w:tr>
      <w:tr w:rsidR="00E75178"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pPr>
            <w:r>
              <w:rPr>
                <w:rFonts w:cs="Arial"/>
                <w:sz w:val="20"/>
                <w:szCs w:val="20"/>
              </w:rPr>
              <w:t>Ayuntamientos y Comarcas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75178" w:rsidRDefault="00E75178" w:rsidP="00601807">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jc w:val="center"/>
            </w:pPr>
            <w:r>
              <w:rPr>
                <w:rFonts w:cs="Arial"/>
                <w:sz w:val="20"/>
                <w:szCs w:val="20"/>
              </w:rPr>
              <w:t>NO</w:t>
            </w:r>
          </w:p>
        </w:tc>
      </w:tr>
      <w:tr w:rsidR="00E75178"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pPr>
            <w:r>
              <w:rPr>
                <w:rFonts w:cs="Arial"/>
                <w:sz w:val="20"/>
                <w:szCs w:val="20"/>
              </w:rPr>
              <w:t>Cámaras Comercio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75178" w:rsidRDefault="00E75178" w:rsidP="00601807">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jc w:val="center"/>
            </w:pPr>
          </w:p>
        </w:tc>
      </w:tr>
      <w:tr w:rsidR="00E75178"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pPr>
            <w:r>
              <w:rPr>
                <w:rFonts w:cs="Arial"/>
                <w:sz w:val="20"/>
                <w:szCs w:val="20"/>
              </w:rPr>
              <w:t>Entes sin ánimo de lucro (incl. fundaciones) sin sede en el territorio con experiencia en formación en el territorio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E75178" w:rsidRDefault="00E75178" w:rsidP="00601807">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E75178" w:rsidRDefault="00E75178" w:rsidP="00601807">
            <w:pPr>
              <w:spacing w:before="100" w:beforeAutospacing="1" w:after="100" w:afterAutospacing="1"/>
              <w:jc w:val="center"/>
            </w:pPr>
            <w:r>
              <w:rPr>
                <w:rFonts w:cs="Arial"/>
                <w:sz w:val="20"/>
                <w:szCs w:val="20"/>
              </w:rPr>
              <w:t>NO</w:t>
            </w:r>
          </w:p>
        </w:tc>
      </w:tr>
    </w:tbl>
    <w:p w:rsidR="00E75178" w:rsidRPr="00C6677D" w:rsidRDefault="00E75178" w:rsidP="006278F2">
      <w:pPr>
        <w:rPr>
          <w:rFonts w:cs="Arial"/>
          <w:szCs w:val="24"/>
        </w:rPr>
      </w:pPr>
    </w:p>
    <w:p w:rsidR="00E75178" w:rsidRPr="00024440" w:rsidRDefault="00E75178" w:rsidP="00281929">
      <w:pPr>
        <w:autoSpaceDE w:val="0"/>
        <w:autoSpaceDN w:val="0"/>
        <w:adjustRightInd w:val="0"/>
        <w:rPr>
          <w:rFonts w:cs="Arial"/>
          <w:szCs w:val="24"/>
        </w:rPr>
      </w:pPr>
    </w:p>
    <w:p w:rsidR="003A0F5B" w:rsidRDefault="00E75178" w:rsidP="003A0F5B">
      <w:pPr>
        <w:shd w:val="clear" w:color="auto" w:fill="D9D9D9"/>
        <w:rPr>
          <w:rFonts w:cs="Arial"/>
          <w:szCs w:val="24"/>
        </w:rPr>
      </w:pPr>
      <w:r w:rsidRPr="003A0F5B">
        <w:rPr>
          <w:rFonts w:cs="Arial"/>
          <w:szCs w:val="24"/>
        </w:rPr>
        <w:t>MODIFICACIÓN DE CRITERIOS DE SELECCIÓN: APROBACIÓN POR JUNTA DIRECTIVA</w:t>
      </w:r>
    </w:p>
    <w:p w:rsidR="003A0F5B" w:rsidRDefault="003A0F5B" w:rsidP="003A0F5B">
      <w:pPr>
        <w:shd w:val="clear" w:color="auto" w:fill="D9D9D9"/>
      </w:pPr>
    </w:p>
    <w:p w:rsidR="003A0F5B" w:rsidRPr="003A0F5B" w:rsidRDefault="003A0F5B" w:rsidP="003A0F5B">
      <w:pPr>
        <w:shd w:val="clear" w:color="auto" w:fill="D9D9D9"/>
        <w:rPr>
          <w:rFonts w:cs="Arial"/>
          <w:szCs w:val="24"/>
        </w:rPr>
      </w:pPr>
      <w:r>
        <w:t>RESPUESTA DE 04.11.2016</w:t>
      </w:r>
    </w:p>
    <w:p w:rsidR="00E75178" w:rsidRPr="00E9145A" w:rsidRDefault="00E75178" w:rsidP="00416C72">
      <w:pPr>
        <w:autoSpaceDE w:val="0"/>
        <w:autoSpaceDN w:val="0"/>
        <w:rPr>
          <w:sz w:val="16"/>
          <w:szCs w:val="16"/>
        </w:rPr>
      </w:pPr>
      <w:r w:rsidRPr="003A0F5B">
        <w:rPr>
          <w:sz w:val="16"/>
          <w:szCs w:val="16"/>
        </w:rPr>
        <w:lastRenderedPageBreak/>
        <w:br/>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93AD5">
      <w:pPr>
        <w:rPr>
          <w:rFonts w:cs="Arial"/>
        </w:rPr>
      </w:pPr>
      <w:r>
        <w:rPr>
          <w:rFonts w:cs="Arial"/>
        </w:rPr>
        <w:br/>
      </w:r>
      <w:r w:rsidRPr="00493AD5">
        <w:rPr>
          <w:rFonts w:cs="Arial"/>
        </w:rPr>
        <w:t xml:space="preserve">Comunicado de DGA </w:t>
      </w:r>
      <w:r>
        <w:rPr>
          <w:rFonts w:cs="Arial"/>
        </w:rPr>
        <w:t>de</w:t>
      </w:r>
      <w:r w:rsidRPr="00493AD5">
        <w:rPr>
          <w:rFonts w:cs="Arial"/>
        </w:rPr>
        <w:t xml:space="preserve"> 24.10.2016:</w:t>
      </w:r>
    </w:p>
    <w:p w:rsidR="00E75178" w:rsidRPr="00493AD5" w:rsidRDefault="00E75178" w:rsidP="00493AD5">
      <w:pPr>
        <w:rPr>
          <w:rFonts w:cs="Arial"/>
        </w:rPr>
      </w:pPr>
    </w:p>
    <w:p w:rsidR="00E75178" w:rsidRDefault="00E75178" w:rsidP="00493AD5">
      <w:pPr>
        <w:rPr>
          <w:rFonts w:cs="Arial"/>
          <w:color w:val="FF0000"/>
        </w:rPr>
      </w:pPr>
      <w:r w:rsidRPr="00493AD5">
        <w:rPr>
          <w:rFonts w:cs="Arial"/>
          <w:color w:val="FF0000"/>
        </w:rPr>
        <w:t>En referencia a las modificaciones [de criterios de selección] que varios Grupos han propuesto sin pasar por Junta, informamos lo siguiente:</w:t>
      </w:r>
    </w:p>
    <w:p w:rsidR="00E75178" w:rsidRPr="00493AD5" w:rsidRDefault="00E75178" w:rsidP="00493AD5">
      <w:pPr>
        <w:rPr>
          <w:rFonts w:cs="Arial"/>
          <w:color w:val="FF0000"/>
        </w:rPr>
      </w:pPr>
    </w:p>
    <w:p w:rsidR="00E75178" w:rsidRDefault="00E75178" w:rsidP="00493AD5">
      <w:pPr>
        <w:rPr>
          <w:rFonts w:cs="Arial"/>
          <w:color w:val="FF0000"/>
        </w:rPr>
      </w:pPr>
      <w:r w:rsidRPr="00493AD5">
        <w:rPr>
          <w:rFonts w:cs="Arial"/>
          <w:color w:val="FF0000"/>
        </w:rPr>
        <w:t>Las modificaciones de los criterios de selección deben ser aprobados en Junta Directiva, se acepta que se aprueben por procedimiento escrito, es decir mediante correo electrónico a los miembros de la Junta, siempre que el Grupo lo contemple en sus procedimientos.</w:t>
      </w:r>
    </w:p>
    <w:p w:rsidR="00E75178" w:rsidRDefault="00E75178" w:rsidP="00493AD5">
      <w:pPr>
        <w:rPr>
          <w:rFonts w:cs="Arial"/>
          <w:color w:val="FF0000"/>
        </w:rPr>
      </w:pPr>
    </w:p>
    <w:p w:rsidR="00E75178" w:rsidRDefault="00E75178" w:rsidP="00493AD5">
      <w:pPr>
        <w:rPr>
          <w:rFonts w:cs="Arial"/>
          <w:color w:val="FF0000"/>
        </w:rPr>
      </w:pPr>
      <w:r w:rsidRPr="00493AD5">
        <w:rPr>
          <w:rFonts w:cs="Arial"/>
          <w:color w:val="FF0000"/>
        </w:rPr>
        <w:t xml:space="preserve">En caso de no considerar el procedimiento escrito y dado que no hay tiempo material para reunir una Junta, se podrían aprobar las modificaciones por parte del </w:t>
      </w:r>
      <w:proofErr w:type="gramStart"/>
      <w:r w:rsidRPr="00493AD5">
        <w:rPr>
          <w:rFonts w:cs="Arial"/>
          <w:color w:val="FF0000"/>
        </w:rPr>
        <w:t>Presidente</w:t>
      </w:r>
      <w:proofErr w:type="gramEnd"/>
      <w:r w:rsidRPr="00493AD5">
        <w:rPr>
          <w:rFonts w:cs="Arial"/>
          <w:color w:val="FF0000"/>
        </w:rPr>
        <w:t xml:space="preserve"> y el Secretario, que a la mayor brevedad informarán a la Junta Directiva. En caso de que la Junta no acepte algún cambio, habría que publicar una corrección de errores en el BOA.</w:t>
      </w:r>
    </w:p>
    <w:p w:rsidR="00E75178" w:rsidRDefault="00E75178" w:rsidP="00493AD5">
      <w:pPr>
        <w:rPr>
          <w:rFonts w:cs="Arial"/>
          <w:color w:val="FF0000"/>
        </w:rPr>
      </w:pPr>
    </w:p>
    <w:p w:rsidR="00E75178" w:rsidRDefault="00E75178" w:rsidP="00493AD5">
      <w:pPr>
        <w:rPr>
          <w:rFonts w:cs="Arial"/>
          <w:color w:val="FF0000"/>
        </w:rPr>
      </w:pPr>
      <w:r w:rsidRPr="00493AD5">
        <w:rPr>
          <w:rFonts w:cs="Arial"/>
          <w:color w:val="FF0000"/>
        </w:rPr>
        <w:t>En cuanto a los importes, son los que os hemos pasado.</w:t>
      </w:r>
    </w:p>
    <w:p w:rsidR="00E75178" w:rsidRPr="00493AD5" w:rsidRDefault="00E75178" w:rsidP="00493AD5">
      <w:pPr>
        <w:rPr>
          <w:rFonts w:cs="Arial"/>
          <w:color w:val="FF0000"/>
          <w:szCs w:val="24"/>
          <w:lang w:eastAsia="es-ES"/>
        </w:rPr>
      </w:pPr>
    </w:p>
    <w:p w:rsidR="00E75178" w:rsidRDefault="00E75178" w:rsidP="003A0F5B">
      <w:pPr>
        <w:shd w:val="clear" w:color="auto" w:fill="D9D9D9" w:themeFill="background1" w:themeFillShade="D9"/>
        <w:autoSpaceDE w:val="0"/>
        <w:autoSpaceDN w:val="0"/>
        <w:rPr>
          <w:rFonts w:cs="Arial"/>
          <w:szCs w:val="24"/>
          <w:shd w:val="clear" w:color="auto" w:fill="D9D9D9"/>
        </w:rPr>
      </w:pPr>
      <w:bookmarkStart w:id="709" w:name="ProcEmpleoCómputoDeFechas"/>
      <w:bookmarkEnd w:id="709"/>
      <w:r w:rsidRPr="00601807">
        <w:rPr>
          <w:rFonts w:cs="Arial"/>
          <w:szCs w:val="24"/>
          <w:shd w:val="clear" w:color="auto" w:fill="D9D9D9"/>
        </w:rPr>
        <w:t>APLICACIÓN DEL CRITERIO DE CREACIÓN DE EMPLEO EN UN CASO CONCRETO</w:t>
      </w:r>
    </w:p>
    <w:p w:rsidR="003A0F5B" w:rsidRDefault="003A0F5B" w:rsidP="003A0F5B">
      <w:pPr>
        <w:shd w:val="clear" w:color="auto" w:fill="D9D9D9"/>
      </w:pPr>
    </w:p>
    <w:p w:rsidR="003A0F5B" w:rsidRPr="00601807" w:rsidRDefault="003A0F5B" w:rsidP="003A0F5B">
      <w:pPr>
        <w:shd w:val="clear" w:color="auto" w:fill="D9D9D9" w:themeFill="background1" w:themeFillShade="D9"/>
        <w:autoSpaceDE w:val="0"/>
        <w:autoSpaceDN w:val="0"/>
        <w:rPr>
          <w:rFonts w:cs="Arial"/>
          <w:szCs w:val="24"/>
          <w:shd w:val="clear" w:color="auto" w:fill="D9D9D9"/>
        </w:rPr>
      </w:pPr>
      <w:r>
        <w:t>RESPUESTA DE 04.11.2016</w:t>
      </w:r>
    </w:p>
    <w:p w:rsidR="00E75178" w:rsidRPr="00881782" w:rsidRDefault="00E75178" w:rsidP="00071D7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01807"/>
    <w:p w:rsidR="00E75178" w:rsidRDefault="00E75178" w:rsidP="00601807">
      <w:r>
        <w:t>Una empresa de explotación y extracción de arcillas solicita ayuda para montar un laboratorio para controlar la calidad de las materias primas que extraen y luego venden al sector cerámico. La inversión es de 26.424 euros y tendrá lugar en un edificio de los socios de la empresa en el mismo pueblo.</w:t>
      </w:r>
    </w:p>
    <w:p w:rsidR="00E75178" w:rsidRDefault="00E75178" w:rsidP="00601807"/>
    <w:p w:rsidR="00E75178" w:rsidRDefault="00E75178" w:rsidP="00601807">
      <w:r>
        <w:t>El proyecto supone la creación de un puesto de trabajo: se ha contratado a una joven (con titulación superior) al objeto de iniciar este proyecto de inversión. Su trabajo consiste en montar el propio laboratorio, empezando por solicitar ayuda a Leader (es ella quien está tramitando la solicitud). Pero el problema está en que fue contratada antes de la fecha de solicitud de la ayuda:  fecha de alta en Seguridad Social 4/07/2016; fecha de solicitud de la ayuda 26/09/2016.</w:t>
      </w:r>
    </w:p>
    <w:p w:rsidR="00E75178" w:rsidRDefault="00E75178" w:rsidP="00601807">
      <w:r>
        <w:t> </w:t>
      </w:r>
    </w:p>
    <w:p w:rsidR="00E75178" w:rsidRDefault="00E75178" w:rsidP="00601807">
      <w:r>
        <w:t>Según vuestras indicaciones, el empleo a crear debe ser posterior a la fecha de solicitud para poder contabilizarlo en los criterios de selección de proyectos como “creación de empleo”. En este caso se contrata dos meses antes de la fecha de solicitud, pero el puesto de trabajo va vinculado claramente a la inversión subvencionable. ¿Podemos valorar en este caso concreto dicha contratación como válida a efectos de considerar que se cumple con el criterio de creación de un puesto de trabajo?</w:t>
      </w:r>
    </w:p>
    <w:p w:rsidR="00E75178" w:rsidRDefault="00E75178" w:rsidP="00601807">
      <w:pPr>
        <w:autoSpaceDE w:val="0"/>
        <w:autoSpaceDN w:val="0"/>
        <w:adjustRightInd w:val="0"/>
        <w:rPr>
          <w:rFonts w:cs="Arial"/>
          <w:szCs w:val="24"/>
        </w:rPr>
      </w:pPr>
    </w:p>
    <w:p w:rsidR="00E75178" w:rsidRDefault="00E75178" w:rsidP="00601807">
      <w:pPr>
        <w:autoSpaceDE w:val="0"/>
        <w:autoSpaceDN w:val="0"/>
        <w:adjustRightInd w:val="0"/>
        <w:rPr>
          <w:color w:val="FF0000"/>
        </w:rPr>
      </w:pPr>
      <w:r w:rsidRPr="00601807">
        <w:rPr>
          <w:color w:val="FF0000"/>
        </w:rPr>
        <w:t>El criterio es el mismo para todos, se tiene en cuenta la cifra de empleo del "Informe plantilla media de trabajadores en situación de alta" del año anterior, de fecha a fecha.</w:t>
      </w:r>
    </w:p>
    <w:p w:rsidR="00E75178" w:rsidRDefault="00E75178" w:rsidP="00601807">
      <w:pPr>
        <w:autoSpaceDE w:val="0"/>
        <w:autoSpaceDN w:val="0"/>
        <w:adjustRightInd w:val="0"/>
        <w:rPr>
          <w:rFonts w:cs="Arial"/>
          <w:szCs w:val="24"/>
        </w:rPr>
      </w:pPr>
    </w:p>
    <w:p w:rsidR="00E75178" w:rsidRDefault="00E75178" w:rsidP="00CE3932">
      <w:pPr>
        <w:shd w:val="clear" w:color="auto" w:fill="D9D9D9"/>
        <w:rPr>
          <w:szCs w:val="24"/>
        </w:rPr>
      </w:pPr>
      <w:r w:rsidRPr="00CE3932">
        <w:rPr>
          <w:szCs w:val="24"/>
        </w:rPr>
        <w:t>CUESTIONES SOBRE EL MANUAL DE PROCEDIMIENTO TRATADAS POR M. GONZÁLEZ A DIEGO LAYA EL 26.10.2016</w:t>
      </w:r>
    </w:p>
    <w:p w:rsidR="003A0F5B" w:rsidRDefault="003A0F5B" w:rsidP="003A0F5B">
      <w:pPr>
        <w:shd w:val="clear" w:color="auto" w:fill="D9D9D9"/>
      </w:pPr>
    </w:p>
    <w:p w:rsidR="003A0F5B" w:rsidRPr="00CE3932" w:rsidRDefault="003A0F5B" w:rsidP="003A0F5B">
      <w:pPr>
        <w:shd w:val="clear" w:color="auto" w:fill="D9D9D9"/>
        <w:rPr>
          <w:szCs w:val="24"/>
        </w:rPr>
      </w:pPr>
      <w:r>
        <w:t>RESPUESTA DE 04.11.2016</w:t>
      </w:r>
    </w:p>
    <w:p w:rsidR="00E75178" w:rsidRPr="00E9145A" w:rsidRDefault="00E75178" w:rsidP="00416C72">
      <w:pPr>
        <w:autoSpaceDE w:val="0"/>
        <w:autoSpaceDN w:val="0"/>
        <w:rPr>
          <w:sz w:val="16"/>
          <w:szCs w:val="16"/>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E3932">
      <w:pPr>
        <w:rPr>
          <w:szCs w:val="24"/>
        </w:rPr>
      </w:pPr>
    </w:p>
    <w:p w:rsidR="00E75178" w:rsidRPr="008A308B" w:rsidRDefault="00E75178" w:rsidP="009F381B">
      <w:pPr>
        <w:pStyle w:val="Prrafodelista"/>
        <w:numPr>
          <w:ilvl w:val="0"/>
          <w:numId w:val="49"/>
        </w:numPr>
        <w:shd w:val="clear" w:color="auto" w:fill="D9D9D9"/>
        <w:rPr>
          <w:szCs w:val="24"/>
        </w:rPr>
      </w:pPr>
      <w:bookmarkStart w:id="710" w:name="ProcModeloMemoriaTécnicaSintéticaRepite"/>
      <w:bookmarkEnd w:id="710"/>
      <w:r w:rsidRPr="008A308B">
        <w:rPr>
          <w:szCs w:val="24"/>
        </w:rPr>
        <w:t>2. SOLICITUD DE PAGO Y JUSTIFICACIÓN DE LAS INVERSIONES</w:t>
      </w:r>
    </w:p>
    <w:p w:rsidR="00E75178" w:rsidRDefault="00E75178" w:rsidP="00CE3932">
      <w:pPr>
        <w:pStyle w:val="Prrafodelista"/>
        <w:shd w:val="clear" w:color="auto" w:fill="D9D9D9"/>
        <w:rPr>
          <w:szCs w:val="24"/>
        </w:rPr>
      </w:pPr>
      <w:r w:rsidRPr="008A308B">
        <w:rPr>
          <w:szCs w:val="24"/>
        </w:rPr>
        <w:t>2.1. Solicitud de pago</w:t>
      </w:r>
    </w:p>
    <w:p w:rsidR="00E75178" w:rsidRPr="008A308B" w:rsidRDefault="00E75178" w:rsidP="00CE3932">
      <w:pPr>
        <w:pStyle w:val="Prrafodelista"/>
        <w:shd w:val="clear" w:color="auto" w:fill="D9D9D9"/>
        <w:rPr>
          <w:szCs w:val="24"/>
        </w:rPr>
      </w:pPr>
      <w:r>
        <w:rPr>
          <w:szCs w:val="24"/>
        </w:rPr>
        <w:t xml:space="preserve">Página 23 y Modelo 18, Anexo I, de </w:t>
      </w:r>
      <w:r w:rsidRPr="00DA6D6D">
        <w:rPr>
          <w:szCs w:val="24"/>
        </w:rPr>
        <w:t>LISTADO DE FACTURAS POR BENEFICIARIO</w:t>
      </w:r>
      <w:r>
        <w:rPr>
          <w:szCs w:val="24"/>
        </w:rPr>
        <w:t>: contenido en la memoria económica</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E3932">
      <w:pPr>
        <w:pStyle w:val="Prrafodelista1"/>
        <w:spacing w:after="0" w:line="240" w:lineRule="auto"/>
        <w:ind w:left="0"/>
        <w:jc w:val="both"/>
        <w:rPr>
          <w:rFonts w:ascii="Arial" w:hAnsi="Arial" w:cs="Arial"/>
          <w:b/>
          <w:sz w:val="24"/>
          <w:szCs w:val="24"/>
        </w:rPr>
      </w:pPr>
    </w:p>
    <w:p w:rsidR="00E75178" w:rsidRDefault="00E75178" w:rsidP="00CE3932">
      <w:pPr>
        <w:pStyle w:val="Prrafodelista1"/>
        <w:spacing w:after="0" w:line="240" w:lineRule="auto"/>
        <w:ind w:left="0"/>
        <w:jc w:val="both"/>
        <w:rPr>
          <w:rFonts w:ascii="Arial" w:hAnsi="Arial" w:cs="Arial"/>
          <w:sz w:val="24"/>
          <w:szCs w:val="24"/>
        </w:rPr>
      </w:pPr>
      <w:r>
        <w:rPr>
          <w:rFonts w:ascii="Arial" w:hAnsi="Arial" w:cs="Arial"/>
          <w:sz w:val="24"/>
          <w:szCs w:val="24"/>
        </w:rPr>
        <w:t>1) E</w:t>
      </w:r>
      <w:r w:rsidRPr="007D2FF3">
        <w:rPr>
          <w:rFonts w:ascii="Arial" w:hAnsi="Arial" w:cs="Arial"/>
          <w:sz w:val="24"/>
          <w:szCs w:val="24"/>
        </w:rPr>
        <w:t xml:space="preserve">ntendemos que la relación de gastos es el Anexo I del modelo 18, aunque después indica que además de todo lo anterior hay que aportar el Anexo del Modelo 18. Esto es muy repetitivo. Este anexo no se puede cumplimentar en la plataforma. En el procedimiento pone que tiene que incluir (en su caso) la fecha de </w:t>
      </w:r>
      <w:proofErr w:type="gramStart"/>
      <w:r w:rsidRPr="007D2FF3">
        <w:rPr>
          <w:rFonts w:ascii="Arial" w:hAnsi="Arial" w:cs="Arial"/>
          <w:sz w:val="24"/>
          <w:szCs w:val="24"/>
        </w:rPr>
        <w:t>pago</w:t>
      </w:r>
      <w:proofErr w:type="gramEnd"/>
      <w:r w:rsidRPr="007D2FF3">
        <w:rPr>
          <w:rFonts w:ascii="Arial" w:hAnsi="Arial" w:cs="Arial"/>
          <w:sz w:val="24"/>
          <w:szCs w:val="24"/>
        </w:rPr>
        <w:t xml:space="preserve"> pero en el modelo no hay espacio para los justificantes de pago. En la solicitud de pago de la plataforma hay un apartado de facturas y otro de justificantes de </w:t>
      </w:r>
      <w:proofErr w:type="gramStart"/>
      <w:r w:rsidRPr="007D2FF3">
        <w:rPr>
          <w:rFonts w:ascii="Arial" w:hAnsi="Arial" w:cs="Arial"/>
          <w:sz w:val="24"/>
          <w:szCs w:val="24"/>
        </w:rPr>
        <w:t>pago</w:t>
      </w:r>
      <w:proofErr w:type="gramEnd"/>
      <w:r w:rsidRPr="007D2FF3">
        <w:rPr>
          <w:rFonts w:ascii="Arial" w:hAnsi="Arial" w:cs="Arial"/>
          <w:sz w:val="24"/>
          <w:szCs w:val="24"/>
        </w:rPr>
        <w:t xml:space="preserve"> pero no aparece el espacio para meter los justificantes de pago.</w:t>
      </w:r>
    </w:p>
    <w:p w:rsidR="00E75178" w:rsidRPr="007D2FF3" w:rsidRDefault="00E75178" w:rsidP="00CE3932">
      <w:pPr>
        <w:pStyle w:val="Prrafodelista1"/>
        <w:spacing w:after="0" w:line="240" w:lineRule="auto"/>
        <w:ind w:left="0"/>
        <w:jc w:val="both"/>
        <w:rPr>
          <w:rFonts w:ascii="Arial" w:hAnsi="Arial" w:cs="Arial"/>
          <w:sz w:val="24"/>
          <w:szCs w:val="24"/>
        </w:rPr>
      </w:pPr>
    </w:p>
    <w:p w:rsidR="00E75178" w:rsidRPr="007D2FF3" w:rsidRDefault="00E75178" w:rsidP="00CE3932">
      <w:pPr>
        <w:pStyle w:val="Prrafodelista1"/>
        <w:spacing w:after="0" w:line="240" w:lineRule="auto"/>
        <w:ind w:left="0"/>
        <w:jc w:val="both"/>
        <w:rPr>
          <w:rFonts w:ascii="Arial" w:hAnsi="Arial" w:cs="Arial"/>
          <w:color w:val="FF0000"/>
          <w:sz w:val="24"/>
          <w:szCs w:val="24"/>
        </w:rPr>
      </w:pPr>
      <w:r w:rsidRPr="007D2FF3">
        <w:rPr>
          <w:rFonts w:ascii="Arial" w:hAnsi="Arial" w:cs="Arial"/>
          <w:color w:val="FF0000"/>
          <w:sz w:val="24"/>
          <w:szCs w:val="24"/>
        </w:rPr>
        <w:t>La relación de gastos es el Anexo I, sí. No aparecen, ni van a aparecer, los justificantes de pago, no es necesario ya que estén subidos en pdf a la plataforma.</w:t>
      </w:r>
    </w:p>
    <w:p w:rsidR="00E75178" w:rsidRPr="007D2FF3" w:rsidRDefault="00E75178" w:rsidP="00CE3932">
      <w:pPr>
        <w:pStyle w:val="Prrafodelista1"/>
        <w:spacing w:after="0" w:line="240" w:lineRule="auto"/>
        <w:ind w:left="0"/>
        <w:jc w:val="both"/>
        <w:rPr>
          <w:rFonts w:ascii="Arial" w:hAnsi="Arial" w:cs="Arial"/>
          <w:color w:val="FF0000"/>
          <w:sz w:val="24"/>
          <w:szCs w:val="24"/>
        </w:rPr>
      </w:pPr>
    </w:p>
    <w:p w:rsidR="00E75178" w:rsidRPr="007D2FF3" w:rsidRDefault="00E75178" w:rsidP="00CE3932">
      <w:pPr>
        <w:pStyle w:val="Prrafodelista1"/>
        <w:spacing w:after="0" w:line="240" w:lineRule="auto"/>
        <w:ind w:left="0"/>
        <w:jc w:val="both"/>
        <w:rPr>
          <w:rFonts w:ascii="Arial" w:hAnsi="Arial" w:cs="Arial"/>
          <w:color w:val="FF0000"/>
          <w:sz w:val="24"/>
          <w:szCs w:val="24"/>
        </w:rPr>
      </w:pPr>
      <w:r w:rsidRPr="007D2FF3">
        <w:rPr>
          <w:rFonts w:ascii="Arial" w:hAnsi="Arial" w:cs="Arial"/>
          <w:color w:val="FF0000"/>
          <w:sz w:val="24"/>
          <w:szCs w:val="24"/>
        </w:rPr>
        <w:t>La plataforma está preparada para imprimir el anexo I en la fase de certificación, no en la fase de solicitud de pago.</w:t>
      </w:r>
    </w:p>
    <w:p w:rsidR="00E75178" w:rsidRPr="007D2FF3" w:rsidRDefault="00E75178" w:rsidP="00CE3932">
      <w:pPr>
        <w:pStyle w:val="Prrafodelista1"/>
        <w:spacing w:after="0" w:line="240" w:lineRule="auto"/>
        <w:ind w:left="0"/>
        <w:jc w:val="both"/>
        <w:rPr>
          <w:rFonts w:ascii="Arial" w:hAnsi="Arial" w:cs="Arial"/>
          <w:color w:val="FF0000"/>
          <w:sz w:val="24"/>
          <w:szCs w:val="24"/>
        </w:rPr>
      </w:pPr>
    </w:p>
    <w:p w:rsidR="00E75178" w:rsidRDefault="00E75178" w:rsidP="00CE3932">
      <w:pPr>
        <w:pStyle w:val="Prrafodelista1"/>
        <w:spacing w:after="0" w:line="240" w:lineRule="auto"/>
        <w:ind w:left="0"/>
        <w:jc w:val="both"/>
        <w:rPr>
          <w:rFonts w:ascii="Arial" w:hAnsi="Arial" w:cs="Arial"/>
          <w:color w:val="FF0000"/>
          <w:sz w:val="24"/>
          <w:szCs w:val="24"/>
        </w:rPr>
      </w:pPr>
      <w:r w:rsidRPr="007D2FF3">
        <w:rPr>
          <w:rFonts w:ascii="Arial" w:hAnsi="Arial" w:cs="Arial"/>
          <w:color w:val="FF0000"/>
          <w:sz w:val="24"/>
          <w:szCs w:val="24"/>
        </w:rPr>
        <w:t xml:space="preserve">En este sentido, proponemos el siguiente protocolo: el promotor presenta la </w:t>
      </w:r>
      <w:r w:rsidRPr="00107056">
        <w:rPr>
          <w:rFonts w:ascii="Arial" w:hAnsi="Arial" w:cs="Arial"/>
          <w:color w:val="FF0000"/>
          <w:sz w:val="24"/>
          <w:szCs w:val="24"/>
        </w:rPr>
        <w:t>solicitud de pago</w:t>
      </w:r>
      <w:r w:rsidRPr="009F7E7E">
        <w:rPr>
          <w:rFonts w:ascii="Arial" w:hAnsi="Arial" w:cs="Arial"/>
          <w:color w:val="FF0000"/>
          <w:sz w:val="24"/>
          <w:szCs w:val="24"/>
        </w:rPr>
        <w:t>,</w:t>
      </w:r>
      <w:r w:rsidRPr="007D2FF3">
        <w:rPr>
          <w:rFonts w:ascii="Arial" w:hAnsi="Arial" w:cs="Arial"/>
          <w:color w:val="FF0000"/>
          <w:sz w:val="24"/>
          <w:szCs w:val="24"/>
        </w:rPr>
        <w:t xml:space="preserve"> presentando incluso su listado de facturas por conceptos (Anexo I). Estos documentos los subiríamos en pdf </w:t>
      </w:r>
      <w:r>
        <w:rPr>
          <w:rFonts w:ascii="Arial" w:hAnsi="Arial" w:cs="Arial"/>
          <w:color w:val="FF0000"/>
          <w:sz w:val="24"/>
          <w:szCs w:val="24"/>
        </w:rPr>
        <w:t>a</w:t>
      </w:r>
      <w:r w:rsidRPr="007D2FF3">
        <w:rPr>
          <w:rFonts w:ascii="Arial" w:hAnsi="Arial" w:cs="Arial"/>
          <w:color w:val="FF0000"/>
          <w:sz w:val="24"/>
          <w:szCs w:val="24"/>
        </w:rPr>
        <w:t>l repositorio donde se nos indicara por parte del SPR. Igualmente los cumplimentaríamos tal cual</w:t>
      </w:r>
      <w:r>
        <w:rPr>
          <w:rFonts w:ascii="Arial" w:hAnsi="Arial" w:cs="Arial"/>
          <w:color w:val="FF0000"/>
          <w:sz w:val="24"/>
          <w:szCs w:val="24"/>
        </w:rPr>
        <w:t>,</w:t>
      </w:r>
      <w:r w:rsidRPr="007D2FF3">
        <w:rPr>
          <w:rFonts w:ascii="Arial" w:hAnsi="Arial" w:cs="Arial"/>
          <w:color w:val="FF0000"/>
          <w:sz w:val="24"/>
          <w:szCs w:val="24"/>
        </w:rPr>
        <w:t xml:space="preserve"> en la plataforma</w:t>
      </w:r>
      <w:r w:rsidRPr="009F7E7E">
        <w:rPr>
          <w:rFonts w:ascii="Arial" w:hAnsi="Arial" w:cs="Arial"/>
          <w:color w:val="FF0000"/>
          <w:sz w:val="24"/>
          <w:szCs w:val="24"/>
        </w:rPr>
        <w:t>. Creemos que debemos aceptar estos documentos tal y como los presenta</w:t>
      </w:r>
      <w:r w:rsidRPr="007D2FF3">
        <w:rPr>
          <w:rFonts w:ascii="Arial" w:hAnsi="Arial" w:cs="Arial"/>
          <w:color w:val="FF0000"/>
          <w:sz w:val="24"/>
          <w:szCs w:val="24"/>
        </w:rPr>
        <w:t xml:space="preserve">, no modificarlos antes </w:t>
      </w:r>
      <w:r>
        <w:rPr>
          <w:rFonts w:ascii="Arial" w:hAnsi="Arial" w:cs="Arial"/>
          <w:color w:val="FF0000"/>
          <w:sz w:val="24"/>
          <w:szCs w:val="24"/>
        </w:rPr>
        <w:t>de incluirlos en la plataforma.</w:t>
      </w:r>
    </w:p>
    <w:p w:rsidR="00E75178" w:rsidRDefault="00E75178" w:rsidP="00CE3932">
      <w:pPr>
        <w:pStyle w:val="Prrafodelista1"/>
        <w:spacing w:after="0" w:line="240" w:lineRule="auto"/>
        <w:ind w:left="0"/>
        <w:jc w:val="both"/>
        <w:rPr>
          <w:rFonts w:ascii="Arial" w:hAnsi="Arial" w:cs="Arial"/>
          <w:color w:val="FF0000"/>
          <w:sz w:val="24"/>
          <w:szCs w:val="24"/>
        </w:rPr>
      </w:pPr>
    </w:p>
    <w:p w:rsidR="00E75178" w:rsidRDefault="00E75178" w:rsidP="009F7E7E">
      <w:pPr>
        <w:pStyle w:val="Prrafodelista1"/>
        <w:spacing w:after="0" w:line="240" w:lineRule="auto"/>
        <w:ind w:left="0"/>
        <w:jc w:val="both"/>
        <w:rPr>
          <w:rFonts w:ascii="Arial" w:hAnsi="Arial" w:cs="Arial"/>
          <w:color w:val="FF0000"/>
          <w:sz w:val="24"/>
          <w:szCs w:val="24"/>
        </w:rPr>
      </w:pPr>
      <w:r>
        <w:rPr>
          <w:rFonts w:ascii="Arial" w:hAnsi="Arial" w:cs="Arial"/>
          <w:color w:val="FF0000"/>
          <w:sz w:val="24"/>
          <w:szCs w:val="24"/>
        </w:rPr>
        <w:t>Esta es una forma de hacerlo: el Grupo también puede grabar las facturas primero y luego imprimir el listado y dárselo a firmar al promotor; cada Grupo puede hacer cualquiera de las dos opciones, pero el Grupo tiene que tener en cuenta que si el promotor presenta facturas que luego se tienen que quitar porque no son subvencionables, el promotor se expone a que si supera el límite establecido el Grupo le tenga que aplicar una reducción de la ayuda superior al del importe de las facturas que se excluyen de la certificación.</w:t>
      </w:r>
    </w:p>
    <w:p w:rsidR="00E75178" w:rsidRPr="007D2FF3" w:rsidRDefault="00E75178" w:rsidP="00CE3932">
      <w:pPr>
        <w:pStyle w:val="Prrafodelista1"/>
        <w:spacing w:after="0" w:line="240" w:lineRule="auto"/>
        <w:ind w:left="0"/>
        <w:jc w:val="both"/>
        <w:rPr>
          <w:rFonts w:ascii="Arial" w:hAnsi="Arial" w:cs="Arial"/>
          <w:color w:val="FF0000"/>
          <w:sz w:val="24"/>
          <w:szCs w:val="24"/>
        </w:rPr>
      </w:pPr>
    </w:p>
    <w:p w:rsidR="00E75178" w:rsidRPr="007D2FF3" w:rsidRDefault="00E75178" w:rsidP="00CE3932">
      <w:pPr>
        <w:pStyle w:val="Prrafodelista1"/>
        <w:spacing w:after="0" w:line="240" w:lineRule="auto"/>
        <w:ind w:left="0"/>
        <w:jc w:val="both"/>
        <w:rPr>
          <w:rFonts w:ascii="Arial" w:hAnsi="Arial" w:cs="Arial"/>
          <w:sz w:val="24"/>
          <w:szCs w:val="24"/>
        </w:rPr>
      </w:pPr>
      <w:r w:rsidRPr="007D2FF3">
        <w:rPr>
          <w:rFonts w:ascii="Arial" w:hAnsi="Arial" w:cs="Arial"/>
          <w:color w:val="FF0000"/>
          <w:sz w:val="24"/>
          <w:szCs w:val="24"/>
        </w:rPr>
        <w:t xml:space="preserve">Nuestra labor de </w:t>
      </w:r>
      <w:r w:rsidRPr="009F7E7E">
        <w:rPr>
          <w:rFonts w:ascii="Arial" w:hAnsi="Arial" w:cs="Arial"/>
          <w:color w:val="FF0000"/>
          <w:sz w:val="24"/>
          <w:szCs w:val="24"/>
        </w:rPr>
        <w:t>análisis de la elegibilidad de las facturas en función de los conceptos que incluyen y de la comprobación in situ de su existencia y concordancia con las facturas se reflejará en el momento de la certificación</w:t>
      </w:r>
      <w:r w:rsidRPr="007D2FF3">
        <w:rPr>
          <w:rFonts w:ascii="Arial" w:hAnsi="Arial" w:cs="Arial"/>
          <w:color w:val="FF0000"/>
          <w:sz w:val="24"/>
          <w:szCs w:val="24"/>
        </w:rPr>
        <w:t>.</w:t>
      </w:r>
    </w:p>
    <w:p w:rsidR="00E75178" w:rsidRDefault="00E75178" w:rsidP="00CE3932">
      <w:pPr>
        <w:pStyle w:val="Prrafodelista1"/>
        <w:spacing w:after="0" w:line="240" w:lineRule="auto"/>
        <w:ind w:left="0"/>
        <w:jc w:val="both"/>
        <w:rPr>
          <w:rFonts w:ascii="Arial" w:hAnsi="Arial" w:cs="Arial"/>
          <w:b/>
          <w:sz w:val="24"/>
          <w:szCs w:val="24"/>
        </w:rPr>
      </w:pPr>
    </w:p>
    <w:p w:rsidR="00E75178" w:rsidRPr="00EA15AA" w:rsidRDefault="00C72B35" w:rsidP="00EA15AA">
      <w:pPr>
        <w:pStyle w:val="Prrafodelista1"/>
        <w:spacing w:after="0" w:line="240" w:lineRule="auto"/>
        <w:ind w:left="0"/>
        <w:jc w:val="both"/>
        <w:rPr>
          <w:rFonts w:ascii="Arial" w:hAnsi="Arial" w:cs="Arial"/>
          <w:sz w:val="24"/>
          <w:szCs w:val="24"/>
        </w:rPr>
      </w:pPr>
      <w:r>
        <w:rPr>
          <w:rFonts w:ascii="Arial" w:hAnsi="Arial" w:cs="Arial"/>
          <w:sz w:val="24"/>
          <w:szCs w:val="24"/>
        </w:rPr>
        <w:t>2</w:t>
      </w:r>
      <w:r w:rsidR="00E75178" w:rsidRPr="00EA15AA">
        <w:rPr>
          <w:rFonts w:ascii="Arial" w:hAnsi="Arial" w:cs="Arial"/>
          <w:sz w:val="24"/>
          <w:szCs w:val="24"/>
        </w:rPr>
        <w:t>) En el anexo I del modelo 18 hay que incluir la Fecha de inicio de las inversiones y la Fecha en curso/final de las inversiones.</w:t>
      </w:r>
    </w:p>
    <w:p w:rsidR="00E75178" w:rsidRPr="00881782" w:rsidRDefault="00E75178" w:rsidP="003E37A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3E37A4">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rsidR="00E75178" w:rsidRPr="00EA15AA" w:rsidRDefault="00E75178" w:rsidP="00EA15AA">
      <w:pPr>
        <w:pStyle w:val="Prrafodelista1"/>
        <w:spacing w:after="0" w:line="240" w:lineRule="auto"/>
        <w:ind w:left="0"/>
        <w:jc w:val="both"/>
        <w:rPr>
          <w:rFonts w:ascii="Arial" w:hAnsi="Arial" w:cs="Arial"/>
          <w:sz w:val="24"/>
          <w:szCs w:val="24"/>
        </w:rPr>
      </w:pPr>
    </w:p>
    <w:p w:rsidR="00E75178" w:rsidRPr="00EA15AA" w:rsidRDefault="00E75178" w:rsidP="00EA15AA">
      <w:pPr>
        <w:pStyle w:val="Prrafodelista1"/>
        <w:spacing w:after="0" w:line="240" w:lineRule="auto"/>
        <w:ind w:left="0"/>
        <w:jc w:val="both"/>
        <w:rPr>
          <w:rFonts w:ascii="Arial" w:hAnsi="Arial" w:cs="Arial"/>
          <w:sz w:val="24"/>
          <w:szCs w:val="24"/>
        </w:rPr>
      </w:pPr>
      <w:r w:rsidRPr="00EA15AA">
        <w:rPr>
          <w:rFonts w:ascii="Arial" w:hAnsi="Arial" w:cs="Arial"/>
          <w:sz w:val="24"/>
          <w:szCs w:val="24"/>
        </w:rPr>
        <w:t>¿Qué se considera fecha de inicio de las inversiones y de finalización?</w:t>
      </w:r>
    </w:p>
    <w:p w:rsidR="00E75178" w:rsidRPr="00EA15AA" w:rsidRDefault="00E75178" w:rsidP="00EA15AA">
      <w:pPr>
        <w:pStyle w:val="Prrafodelista1"/>
        <w:spacing w:after="0" w:line="240" w:lineRule="auto"/>
        <w:ind w:left="0"/>
        <w:jc w:val="both"/>
        <w:rPr>
          <w:rFonts w:ascii="Arial" w:hAnsi="Arial" w:cs="Arial"/>
          <w:sz w:val="24"/>
          <w:szCs w:val="24"/>
        </w:rPr>
      </w:pPr>
    </w:p>
    <w:p w:rsidR="00E75178" w:rsidRPr="00DA6D6D" w:rsidRDefault="00E75178" w:rsidP="00EA15AA">
      <w:pPr>
        <w:pStyle w:val="Prrafodelista1"/>
        <w:spacing w:after="0" w:line="240" w:lineRule="auto"/>
        <w:ind w:left="0"/>
        <w:jc w:val="both"/>
        <w:rPr>
          <w:rFonts w:ascii="Arial" w:hAnsi="Arial" w:cs="Arial"/>
          <w:sz w:val="24"/>
          <w:szCs w:val="24"/>
        </w:rPr>
      </w:pPr>
      <w:r w:rsidRPr="00EA15AA">
        <w:rPr>
          <w:rFonts w:ascii="Arial" w:hAnsi="Arial" w:cs="Arial"/>
          <w:sz w:val="24"/>
          <w:szCs w:val="24"/>
        </w:rPr>
        <w:t>Fecha de inicio: ¿fecha de la primera factura o primer pago si hay anticipos?  Fecha de finalización: ¿fecha del último pago o de la última factura si es posterior?</w:t>
      </w:r>
    </w:p>
    <w:p w:rsidR="00E75178" w:rsidRDefault="00E75178" w:rsidP="00CE3932">
      <w:pPr>
        <w:pStyle w:val="Prrafodelista1"/>
        <w:spacing w:after="0" w:line="240" w:lineRule="auto"/>
        <w:ind w:left="0"/>
        <w:jc w:val="both"/>
        <w:rPr>
          <w:rFonts w:ascii="Arial" w:hAnsi="Arial" w:cs="Arial"/>
          <w:color w:val="FF0000"/>
          <w:sz w:val="24"/>
          <w:szCs w:val="24"/>
        </w:rPr>
      </w:pPr>
    </w:p>
    <w:p w:rsidR="00E75178" w:rsidRDefault="00E75178" w:rsidP="00CE3932">
      <w:pPr>
        <w:pStyle w:val="Prrafodelista1"/>
        <w:spacing w:after="0" w:line="240" w:lineRule="auto"/>
        <w:ind w:left="0"/>
        <w:jc w:val="both"/>
        <w:rPr>
          <w:rFonts w:ascii="Arial" w:hAnsi="Arial" w:cs="Arial"/>
          <w:color w:val="FF0000"/>
          <w:sz w:val="24"/>
          <w:szCs w:val="24"/>
        </w:rPr>
      </w:pPr>
      <w:r w:rsidRPr="007A1DD7">
        <w:rPr>
          <w:rFonts w:ascii="Arial" w:hAnsi="Arial" w:cs="Arial"/>
          <w:color w:val="00B050"/>
          <w:sz w:val="24"/>
          <w:szCs w:val="24"/>
        </w:rPr>
        <w:t xml:space="preserve">Respuesta de DGA de 09.12.2016: </w:t>
      </w:r>
      <w:r w:rsidRPr="00EA15AA">
        <w:rPr>
          <w:rFonts w:ascii="Arial" w:hAnsi="Arial" w:cs="Arial"/>
          <w:color w:val="FF0000"/>
          <w:sz w:val="24"/>
          <w:szCs w:val="24"/>
        </w:rPr>
        <w:t xml:space="preserve">La fecha de iniciación de las inversiones es la fecha del </w:t>
      </w:r>
      <w:r w:rsidRPr="008C7FD9">
        <w:rPr>
          <w:rFonts w:ascii="Arial" w:hAnsi="Arial" w:cs="Arial"/>
          <w:color w:val="FF0000"/>
          <w:sz w:val="24"/>
          <w:szCs w:val="24"/>
          <w:u w:val="single"/>
        </w:rPr>
        <w:t>acta de no inicio</w:t>
      </w:r>
      <w:r w:rsidRPr="00EA15AA">
        <w:rPr>
          <w:rFonts w:ascii="Arial" w:hAnsi="Arial" w:cs="Arial"/>
          <w:color w:val="FF0000"/>
          <w:sz w:val="24"/>
          <w:szCs w:val="24"/>
        </w:rPr>
        <w:t xml:space="preserve"> y la fecha final de inversiones es la </w:t>
      </w:r>
      <w:r w:rsidRPr="00C07CF9">
        <w:rPr>
          <w:rFonts w:ascii="Arial" w:hAnsi="Arial" w:cs="Arial"/>
          <w:color w:val="FF0000"/>
          <w:sz w:val="24"/>
          <w:szCs w:val="24"/>
          <w:u w:val="single"/>
        </w:rPr>
        <w:t>fecha del último justificante de pago</w:t>
      </w:r>
      <w:r w:rsidRPr="00EA15AA">
        <w:rPr>
          <w:rFonts w:ascii="Arial" w:hAnsi="Arial" w:cs="Arial"/>
          <w:color w:val="FF0000"/>
          <w:sz w:val="24"/>
          <w:szCs w:val="24"/>
        </w:rPr>
        <w:t>.</w:t>
      </w:r>
    </w:p>
    <w:p w:rsidR="00E75178" w:rsidRDefault="00E75178" w:rsidP="00CE3932">
      <w:pPr>
        <w:pStyle w:val="Prrafodelista1"/>
        <w:spacing w:after="0" w:line="240" w:lineRule="auto"/>
        <w:ind w:left="0"/>
        <w:jc w:val="both"/>
        <w:rPr>
          <w:rFonts w:ascii="Arial" w:hAnsi="Arial" w:cs="Arial"/>
          <w:color w:val="FF0000"/>
          <w:sz w:val="24"/>
          <w:szCs w:val="24"/>
        </w:rPr>
      </w:pPr>
    </w:p>
    <w:p w:rsidR="00E75178" w:rsidRDefault="00E75178" w:rsidP="00CE3932">
      <w:pPr>
        <w:pStyle w:val="Prrafodelista1"/>
        <w:spacing w:after="0" w:line="240" w:lineRule="auto"/>
        <w:ind w:left="0"/>
        <w:jc w:val="both"/>
        <w:rPr>
          <w:rFonts w:ascii="Arial" w:hAnsi="Arial" w:cs="Arial"/>
          <w:color w:val="FF0000"/>
          <w:sz w:val="24"/>
          <w:szCs w:val="24"/>
        </w:rPr>
      </w:pPr>
      <w:r w:rsidRPr="00C07CF9">
        <w:rPr>
          <w:rFonts w:ascii="Arial" w:hAnsi="Arial" w:cs="Arial"/>
          <w:color w:val="FF0000"/>
          <w:sz w:val="24"/>
          <w:szCs w:val="24"/>
        </w:rPr>
        <w:lastRenderedPageBreak/>
        <w:t>Según el artículo 25.2, no es posible considerar la solicitud de pago como fecha final de la inversión, ya que se da un mes de plazo para comunicar al Grupo la finalización del proyecto.</w:t>
      </w:r>
      <w:r>
        <w:rPr>
          <w:rFonts w:ascii="Arial" w:hAnsi="Arial" w:cs="Arial"/>
          <w:color w:val="FF0000"/>
          <w:sz w:val="24"/>
          <w:szCs w:val="24"/>
        </w:rPr>
        <w:t xml:space="preserve"> </w:t>
      </w:r>
      <w:r w:rsidRPr="00C07CF9">
        <w:rPr>
          <w:rFonts w:ascii="Arial" w:hAnsi="Arial" w:cs="Arial"/>
          <w:color w:val="FF0000"/>
          <w:sz w:val="24"/>
          <w:szCs w:val="24"/>
        </w:rPr>
        <w:t>Por lo tanto, la fecha final de la inversión la establece la fecha del último justificante de pago</w:t>
      </w:r>
      <w:r>
        <w:rPr>
          <w:rFonts w:ascii="Arial" w:hAnsi="Arial" w:cs="Arial"/>
          <w:color w:val="FF0000"/>
          <w:sz w:val="24"/>
          <w:szCs w:val="24"/>
        </w:rPr>
        <w:t>.</w:t>
      </w:r>
    </w:p>
    <w:p w:rsidR="00E75178" w:rsidRPr="00DA6D6D" w:rsidRDefault="00E75178" w:rsidP="00CE3932">
      <w:pPr>
        <w:pStyle w:val="Prrafodelista1"/>
        <w:spacing w:after="0" w:line="240" w:lineRule="auto"/>
        <w:ind w:left="0"/>
        <w:jc w:val="both"/>
        <w:rPr>
          <w:rFonts w:ascii="Arial" w:hAnsi="Arial" w:cs="Arial"/>
          <w:color w:val="FF0000"/>
          <w:sz w:val="24"/>
          <w:szCs w:val="24"/>
        </w:rPr>
      </w:pPr>
    </w:p>
    <w:p w:rsidR="00E75178" w:rsidRDefault="00C72B35" w:rsidP="00CE3932">
      <w:pPr>
        <w:pStyle w:val="Prrafodelista1"/>
        <w:spacing w:after="0" w:line="240" w:lineRule="auto"/>
        <w:ind w:left="0"/>
        <w:jc w:val="both"/>
        <w:rPr>
          <w:rFonts w:ascii="Arial" w:hAnsi="Arial" w:cs="Arial"/>
          <w:sz w:val="24"/>
          <w:szCs w:val="24"/>
        </w:rPr>
      </w:pPr>
      <w:r>
        <w:rPr>
          <w:rFonts w:ascii="Arial" w:hAnsi="Arial" w:cs="Arial"/>
          <w:sz w:val="24"/>
          <w:szCs w:val="24"/>
        </w:rPr>
        <w:t>3</w:t>
      </w:r>
      <w:r w:rsidR="00E75178">
        <w:rPr>
          <w:rFonts w:ascii="Arial" w:hAnsi="Arial" w:cs="Arial"/>
          <w:sz w:val="24"/>
          <w:szCs w:val="24"/>
        </w:rPr>
        <w:t xml:space="preserve">) </w:t>
      </w:r>
      <w:bookmarkStart w:id="711" w:name="ProcEmpleoJustificaciónDocumento"/>
      <w:bookmarkEnd w:id="711"/>
      <w:r w:rsidR="00E75178">
        <w:rPr>
          <w:rFonts w:ascii="Arial" w:hAnsi="Arial" w:cs="Arial"/>
          <w:sz w:val="24"/>
          <w:szCs w:val="24"/>
        </w:rPr>
        <w:t>Justificación del e</w:t>
      </w:r>
      <w:r w:rsidR="00E75178" w:rsidRPr="00DA6D6D">
        <w:rPr>
          <w:rFonts w:ascii="Arial" w:hAnsi="Arial" w:cs="Arial"/>
          <w:sz w:val="24"/>
          <w:szCs w:val="24"/>
        </w:rPr>
        <w:t>mpleo</w:t>
      </w:r>
      <w:r w:rsidR="00E75178">
        <w:rPr>
          <w:rFonts w:ascii="Arial" w:hAnsi="Arial" w:cs="Arial"/>
          <w:sz w:val="24"/>
          <w:szCs w:val="24"/>
        </w:rPr>
        <w:t>.</w:t>
      </w:r>
    </w:p>
    <w:p w:rsidR="00E75178" w:rsidRPr="00881782" w:rsidRDefault="00E75178" w:rsidP="00C45A5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E3932">
      <w:pPr>
        <w:pStyle w:val="Prrafodelista1"/>
        <w:spacing w:after="0" w:line="240" w:lineRule="auto"/>
        <w:ind w:left="0"/>
        <w:jc w:val="both"/>
        <w:rPr>
          <w:rFonts w:ascii="Arial" w:hAnsi="Arial" w:cs="Arial"/>
          <w:sz w:val="24"/>
          <w:szCs w:val="24"/>
        </w:rPr>
      </w:pPr>
    </w:p>
    <w:p w:rsidR="00E75178" w:rsidRDefault="00E75178" w:rsidP="00CE3932">
      <w:pPr>
        <w:pStyle w:val="Prrafodelista1"/>
        <w:spacing w:after="0" w:line="240" w:lineRule="auto"/>
        <w:ind w:left="0"/>
        <w:jc w:val="both"/>
        <w:rPr>
          <w:rFonts w:ascii="Arial" w:hAnsi="Arial" w:cs="Arial"/>
          <w:sz w:val="24"/>
          <w:szCs w:val="24"/>
        </w:rPr>
      </w:pPr>
      <w:r>
        <w:rPr>
          <w:rFonts w:ascii="Arial" w:hAnsi="Arial" w:cs="Arial"/>
          <w:sz w:val="24"/>
          <w:szCs w:val="24"/>
        </w:rPr>
        <w:t>En el Manual de procedimiento (último párrafo de la página 23 y primer párrafo de la página 24) pone:</w:t>
      </w:r>
    </w:p>
    <w:p w:rsidR="00E75178" w:rsidRDefault="00E75178" w:rsidP="00CE3932">
      <w:pPr>
        <w:pStyle w:val="Prrafodelista1"/>
        <w:spacing w:after="0" w:line="240" w:lineRule="auto"/>
        <w:ind w:left="567" w:right="849"/>
        <w:jc w:val="both"/>
        <w:rPr>
          <w:rFonts w:cs="Arial"/>
          <w:i/>
          <w:color w:val="FF0000"/>
          <w:sz w:val="24"/>
          <w:szCs w:val="24"/>
        </w:rPr>
      </w:pPr>
    </w:p>
    <w:p w:rsidR="00E75178" w:rsidRPr="00DA6D6D" w:rsidRDefault="00E75178" w:rsidP="00CE3932">
      <w:pPr>
        <w:pStyle w:val="Prrafodelista1"/>
        <w:spacing w:after="0" w:line="240" w:lineRule="auto"/>
        <w:ind w:left="567" w:right="849"/>
        <w:jc w:val="both"/>
        <w:rPr>
          <w:rFonts w:cs="Arial"/>
          <w:i/>
          <w:color w:val="FF0000"/>
          <w:sz w:val="24"/>
          <w:szCs w:val="24"/>
        </w:rPr>
      </w:pPr>
      <w:r>
        <w:rPr>
          <w:rFonts w:cs="Arial"/>
          <w:i/>
          <w:color w:val="FF0000"/>
          <w:sz w:val="24"/>
          <w:szCs w:val="24"/>
        </w:rPr>
        <w:t>“</w:t>
      </w:r>
      <w:r w:rsidRPr="00DA6D6D">
        <w:rPr>
          <w:rFonts w:cs="Arial"/>
          <w:i/>
          <w:color w:val="FF0000"/>
          <w:sz w:val="24"/>
          <w:szCs w:val="24"/>
        </w:rPr>
        <w:t xml:space="preserve">c) A los efectos de justificar el cumplimiento de los condicionantes, ya sea de la </w:t>
      </w:r>
      <w:r w:rsidRPr="00DA6D6D">
        <w:rPr>
          <w:rFonts w:cs="Arial"/>
          <w:b/>
          <w:i/>
          <w:color w:val="FF0000"/>
          <w:sz w:val="24"/>
          <w:szCs w:val="24"/>
        </w:rPr>
        <w:t>creación neta</w:t>
      </w:r>
      <w:r>
        <w:rPr>
          <w:rFonts w:cs="Arial"/>
          <w:i/>
          <w:color w:val="FF0000"/>
          <w:sz w:val="24"/>
          <w:szCs w:val="24"/>
        </w:rPr>
        <w:t xml:space="preserve"> </w:t>
      </w:r>
      <w:r w:rsidRPr="00DA6D6D">
        <w:rPr>
          <w:rFonts w:cs="Arial"/>
          <w:b/>
          <w:i/>
          <w:color w:val="FF0000"/>
          <w:sz w:val="24"/>
          <w:szCs w:val="24"/>
        </w:rPr>
        <w:t xml:space="preserve">de empleo asociada a las inversiones, o de su mantenimiento en el caso de la adquisición de activos de un establecimiento ya existente, </w:t>
      </w:r>
      <w:r w:rsidRPr="00DA6D6D">
        <w:rPr>
          <w:rFonts w:cs="Arial"/>
          <w:i/>
          <w:color w:val="FF0000"/>
          <w:sz w:val="24"/>
          <w:szCs w:val="24"/>
        </w:rPr>
        <w:t>deberán aportarse: 1) el documento emitido</w:t>
      </w:r>
      <w:r>
        <w:rPr>
          <w:rFonts w:cs="Arial"/>
          <w:i/>
          <w:color w:val="FF0000"/>
          <w:sz w:val="24"/>
          <w:szCs w:val="24"/>
        </w:rPr>
        <w:t xml:space="preserve"> </w:t>
      </w:r>
      <w:r w:rsidRPr="00DA6D6D">
        <w:rPr>
          <w:rFonts w:cs="Arial"/>
          <w:i/>
          <w:color w:val="FF0000"/>
          <w:sz w:val="24"/>
          <w:szCs w:val="24"/>
        </w:rPr>
        <w:t>por la</w:t>
      </w:r>
      <w:r>
        <w:rPr>
          <w:rFonts w:cs="Arial"/>
          <w:i/>
          <w:color w:val="FF0000"/>
          <w:sz w:val="24"/>
          <w:szCs w:val="24"/>
        </w:rPr>
        <w:t xml:space="preserve"> </w:t>
      </w:r>
      <w:r w:rsidRPr="00DA6D6D">
        <w:rPr>
          <w:rFonts w:cs="Arial"/>
          <w:i/>
          <w:color w:val="FF0000"/>
          <w:sz w:val="24"/>
          <w:szCs w:val="24"/>
        </w:rPr>
        <w:t>Tesorería de la Seguridad Social denominado "Informe plantilla media de trabajadores en situación</w:t>
      </w:r>
      <w:r>
        <w:rPr>
          <w:rFonts w:cs="Arial"/>
          <w:i/>
          <w:color w:val="FF0000"/>
          <w:sz w:val="24"/>
          <w:szCs w:val="24"/>
        </w:rPr>
        <w:t xml:space="preserve"> </w:t>
      </w:r>
      <w:r w:rsidRPr="00DA6D6D">
        <w:rPr>
          <w:rFonts w:cs="Arial"/>
          <w:i/>
          <w:color w:val="FF0000"/>
          <w:sz w:val="24"/>
          <w:szCs w:val="24"/>
        </w:rPr>
        <w:t>de alta", referido al último año anterior al momento en el que se solicite la ayuda para trabajadores</w:t>
      </w:r>
      <w:r>
        <w:rPr>
          <w:rFonts w:cs="Arial"/>
          <w:i/>
          <w:color w:val="FF0000"/>
          <w:sz w:val="24"/>
          <w:szCs w:val="24"/>
        </w:rPr>
        <w:t xml:space="preserve"> </w:t>
      </w:r>
      <w:r w:rsidRPr="00DA6D6D">
        <w:rPr>
          <w:rFonts w:cs="Arial"/>
          <w:i/>
          <w:color w:val="FF0000"/>
          <w:sz w:val="24"/>
          <w:szCs w:val="24"/>
        </w:rPr>
        <w:t>por cuenta ajena, y 2) para trabajadores autónomos deberá aportarse el informe de vida laboral de</w:t>
      </w:r>
      <w:r>
        <w:rPr>
          <w:rFonts w:cs="Arial"/>
          <w:i/>
          <w:color w:val="FF0000"/>
          <w:sz w:val="24"/>
          <w:szCs w:val="24"/>
        </w:rPr>
        <w:t xml:space="preserve">l </w:t>
      </w:r>
      <w:r w:rsidRPr="00DA6D6D">
        <w:rPr>
          <w:rFonts w:cs="Arial"/>
          <w:i/>
          <w:color w:val="FF0000"/>
          <w:sz w:val="24"/>
          <w:szCs w:val="24"/>
        </w:rPr>
        <w:t>último año anterior de los trabajadores autónomos (por cuenta propia) que formen parte de la</w:t>
      </w:r>
      <w:r>
        <w:rPr>
          <w:rFonts w:cs="Arial"/>
          <w:i/>
          <w:color w:val="FF0000"/>
          <w:sz w:val="24"/>
          <w:szCs w:val="24"/>
        </w:rPr>
        <w:t xml:space="preserve"> </w:t>
      </w:r>
      <w:r w:rsidRPr="00DA6D6D">
        <w:rPr>
          <w:rFonts w:cs="Arial"/>
          <w:i/>
          <w:color w:val="FF0000"/>
          <w:sz w:val="24"/>
          <w:szCs w:val="24"/>
        </w:rPr>
        <w:t>plantilla de la empresa (incluido el empresario individual persona física), ambos documentos</w:t>
      </w:r>
      <w:r>
        <w:rPr>
          <w:rFonts w:cs="Arial"/>
          <w:i/>
          <w:color w:val="FF0000"/>
          <w:sz w:val="24"/>
          <w:szCs w:val="24"/>
        </w:rPr>
        <w:t xml:space="preserve"> </w:t>
      </w:r>
      <w:r w:rsidRPr="00DA6D6D">
        <w:rPr>
          <w:rFonts w:cs="Arial"/>
          <w:i/>
          <w:color w:val="FF0000"/>
          <w:sz w:val="24"/>
          <w:szCs w:val="24"/>
        </w:rPr>
        <w:t>servirán de base de comparación con los respectivos, es decir el del último año del período</w:t>
      </w:r>
      <w:r>
        <w:rPr>
          <w:rFonts w:cs="Arial"/>
          <w:i/>
          <w:color w:val="FF0000"/>
          <w:sz w:val="24"/>
          <w:szCs w:val="24"/>
        </w:rPr>
        <w:t xml:space="preserve"> </w:t>
      </w:r>
      <w:r w:rsidRPr="00DA6D6D">
        <w:rPr>
          <w:rFonts w:cs="Arial"/>
          <w:i/>
          <w:color w:val="FF0000"/>
          <w:sz w:val="24"/>
          <w:szCs w:val="24"/>
        </w:rPr>
        <w:t>subvencionable que corresponda para trabajadores por cuenta ajena, y el justificante de pago del</w:t>
      </w:r>
      <w:r>
        <w:rPr>
          <w:rFonts w:cs="Arial"/>
          <w:i/>
          <w:color w:val="FF0000"/>
          <w:sz w:val="24"/>
          <w:szCs w:val="24"/>
        </w:rPr>
        <w:t xml:space="preserve"> </w:t>
      </w:r>
      <w:r w:rsidRPr="00DA6D6D">
        <w:rPr>
          <w:rFonts w:cs="Arial"/>
          <w:i/>
          <w:color w:val="FF0000"/>
          <w:sz w:val="24"/>
          <w:szCs w:val="24"/>
        </w:rPr>
        <w:t>último año del recibo de autónomos de los trabajadores autónomos. El cotejo servirá para</w:t>
      </w:r>
      <w:r>
        <w:rPr>
          <w:rFonts w:cs="Arial"/>
          <w:i/>
          <w:color w:val="FF0000"/>
          <w:sz w:val="24"/>
          <w:szCs w:val="24"/>
        </w:rPr>
        <w:t xml:space="preserve"> </w:t>
      </w:r>
      <w:r w:rsidRPr="00DA6D6D">
        <w:rPr>
          <w:rFonts w:cs="Arial"/>
          <w:i/>
          <w:color w:val="FF0000"/>
          <w:sz w:val="24"/>
          <w:szCs w:val="24"/>
        </w:rPr>
        <w:t>comprobar el citado incremento o mantenimiento del empleo según la solicitud y posterior</w:t>
      </w:r>
      <w:r>
        <w:rPr>
          <w:rFonts w:cs="Arial"/>
          <w:i/>
          <w:color w:val="FF0000"/>
          <w:sz w:val="24"/>
          <w:szCs w:val="24"/>
        </w:rPr>
        <w:t xml:space="preserve"> </w:t>
      </w:r>
      <w:r w:rsidRPr="00DA6D6D">
        <w:rPr>
          <w:rFonts w:cs="Arial"/>
          <w:i/>
          <w:color w:val="FF0000"/>
          <w:sz w:val="24"/>
          <w:szCs w:val="24"/>
        </w:rPr>
        <w:t>concesión de la ayuda. Para el caso de establecimientos de nueva creación bastará con hacer</w:t>
      </w:r>
      <w:r>
        <w:rPr>
          <w:rFonts w:cs="Arial"/>
          <w:i/>
          <w:color w:val="FF0000"/>
          <w:sz w:val="24"/>
          <w:szCs w:val="24"/>
        </w:rPr>
        <w:t xml:space="preserve"> </w:t>
      </w:r>
      <w:r w:rsidRPr="00DA6D6D">
        <w:rPr>
          <w:rFonts w:cs="Arial"/>
          <w:i/>
          <w:color w:val="FF0000"/>
          <w:sz w:val="24"/>
          <w:szCs w:val="24"/>
        </w:rPr>
        <w:t>constar en el impreso de solicitud de ayuda la previsión de los empleos que se espera crear,</w:t>
      </w:r>
      <w:r>
        <w:rPr>
          <w:rFonts w:cs="Arial"/>
          <w:i/>
          <w:color w:val="FF0000"/>
          <w:sz w:val="24"/>
          <w:szCs w:val="24"/>
        </w:rPr>
        <w:t xml:space="preserve"> </w:t>
      </w:r>
      <w:r w:rsidRPr="00DA6D6D">
        <w:rPr>
          <w:rFonts w:cs="Arial"/>
          <w:i/>
          <w:color w:val="FF0000"/>
          <w:sz w:val="24"/>
          <w:szCs w:val="24"/>
        </w:rPr>
        <w:t>aportando al final la misma documentación citada más arriba para establecer la comparación</w:t>
      </w:r>
      <w:r>
        <w:rPr>
          <w:rFonts w:cs="Arial"/>
          <w:i/>
          <w:color w:val="FF0000"/>
          <w:sz w:val="24"/>
          <w:szCs w:val="24"/>
        </w:rPr>
        <w:t>”</w:t>
      </w:r>
      <w:r w:rsidRPr="00DA6D6D">
        <w:rPr>
          <w:rFonts w:cs="Arial"/>
          <w:i/>
          <w:color w:val="FF0000"/>
          <w:sz w:val="24"/>
          <w:szCs w:val="24"/>
        </w:rPr>
        <w:t>.</w:t>
      </w:r>
    </w:p>
    <w:p w:rsidR="00E75178" w:rsidRDefault="00E75178" w:rsidP="00CE3932">
      <w:pPr>
        <w:pStyle w:val="Prrafodelista1"/>
        <w:spacing w:after="0" w:line="240" w:lineRule="auto"/>
        <w:ind w:left="0"/>
        <w:jc w:val="both"/>
        <w:rPr>
          <w:rFonts w:ascii="Arial" w:hAnsi="Arial" w:cs="Arial"/>
          <w:sz w:val="24"/>
          <w:szCs w:val="24"/>
        </w:rPr>
      </w:pPr>
    </w:p>
    <w:p w:rsidR="00E75178" w:rsidRDefault="00E75178" w:rsidP="00CE3932">
      <w:pPr>
        <w:pStyle w:val="Prrafodelista1"/>
        <w:spacing w:after="0" w:line="240" w:lineRule="auto"/>
        <w:ind w:left="0"/>
        <w:jc w:val="both"/>
        <w:rPr>
          <w:rFonts w:ascii="Arial" w:hAnsi="Arial" w:cs="Arial"/>
          <w:sz w:val="24"/>
          <w:szCs w:val="24"/>
        </w:rPr>
      </w:pPr>
      <w:r w:rsidRPr="00DA6D6D">
        <w:rPr>
          <w:rFonts w:ascii="Arial" w:hAnsi="Arial" w:cs="Arial"/>
          <w:sz w:val="24"/>
          <w:szCs w:val="24"/>
        </w:rPr>
        <w:t>¿</w:t>
      </w:r>
      <w:r>
        <w:rPr>
          <w:rFonts w:ascii="Arial" w:hAnsi="Arial" w:cs="Arial"/>
          <w:sz w:val="24"/>
          <w:szCs w:val="24"/>
        </w:rPr>
        <w:t>P</w:t>
      </w:r>
      <w:r w:rsidRPr="00DA6D6D">
        <w:rPr>
          <w:rFonts w:ascii="Arial" w:hAnsi="Arial" w:cs="Arial"/>
          <w:sz w:val="24"/>
          <w:szCs w:val="24"/>
        </w:rPr>
        <w:t xml:space="preserve">or qué pone </w:t>
      </w:r>
      <w:r w:rsidRPr="000F14D7">
        <w:rPr>
          <w:rFonts w:cs="Arial"/>
          <w:i/>
          <w:color w:val="FF0000"/>
          <w:sz w:val="24"/>
          <w:szCs w:val="24"/>
        </w:rPr>
        <w:t>“creación neta de empleo asociada a las inversiones, o de su mantenimiento en el caso de la adquisición de activos de un establecimiento ya existente”</w:t>
      </w:r>
      <w:r w:rsidRPr="00DA6D6D">
        <w:rPr>
          <w:rFonts w:ascii="Arial" w:hAnsi="Arial" w:cs="Arial"/>
          <w:sz w:val="24"/>
          <w:szCs w:val="24"/>
        </w:rPr>
        <w:t>? En el procedimiento pone el “Informe plantilla media de trabajadores en situación de alta” y en las bases reguladoras pone “Informe de vida laboral” referido al último año. No es el mismo documento y la cifra resultante es diferente. Además, todavía no está aclarado si nos referimos al año natural anterior o a los 12 meses anteriores.</w:t>
      </w:r>
    </w:p>
    <w:p w:rsidR="00E75178" w:rsidRPr="00DA6D6D" w:rsidRDefault="00E75178" w:rsidP="00CE3932">
      <w:pPr>
        <w:pStyle w:val="Prrafodelista1"/>
        <w:spacing w:after="0" w:line="240" w:lineRule="auto"/>
        <w:ind w:left="0"/>
        <w:jc w:val="both"/>
        <w:rPr>
          <w:rFonts w:ascii="Arial" w:hAnsi="Arial" w:cs="Arial"/>
          <w:sz w:val="24"/>
          <w:szCs w:val="24"/>
        </w:rPr>
      </w:pPr>
    </w:p>
    <w:p w:rsidR="00E75178" w:rsidRPr="00DA6D6D" w:rsidRDefault="00E75178" w:rsidP="00CE3932">
      <w:pPr>
        <w:pStyle w:val="Prrafodelista1"/>
        <w:spacing w:after="0" w:line="240" w:lineRule="auto"/>
        <w:ind w:left="0"/>
        <w:jc w:val="both"/>
        <w:rPr>
          <w:rFonts w:ascii="Arial" w:hAnsi="Arial" w:cs="Arial"/>
          <w:color w:val="FF0000"/>
          <w:sz w:val="24"/>
          <w:szCs w:val="24"/>
        </w:rPr>
      </w:pPr>
      <w:r w:rsidRPr="00DA6D6D">
        <w:rPr>
          <w:rFonts w:ascii="Arial" w:hAnsi="Arial" w:cs="Arial"/>
          <w:color w:val="FF0000"/>
          <w:sz w:val="24"/>
          <w:szCs w:val="24"/>
        </w:rPr>
        <w:t xml:space="preserve">La frase </w:t>
      </w:r>
      <w:r w:rsidRPr="000F14D7">
        <w:rPr>
          <w:rFonts w:cs="Arial"/>
          <w:i/>
          <w:color w:val="FF0000"/>
          <w:sz w:val="24"/>
          <w:szCs w:val="24"/>
        </w:rPr>
        <w:t>“creación neta de empleo asociada a las inversiones, o de su mantenimiento en el caso de la adquisición de activos de un establecimiento ya existente”</w:t>
      </w:r>
      <w:r w:rsidRPr="00DA6D6D">
        <w:rPr>
          <w:rFonts w:ascii="Arial" w:hAnsi="Arial" w:cs="Arial"/>
          <w:color w:val="FF0000"/>
          <w:sz w:val="24"/>
          <w:szCs w:val="24"/>
        </w:rPr>
        <w:t xml:space="preserve"> quiere significar que existen las dos posibilidades: creación y mantenimiento. En principio podrían ser válidos cualquiera de los dos documentos (informe plantilla media de trabajadores en situación de alta o informe de vida laboral) </w:t>
      </w:r>
      <w:r w:rsidRPr="002B718C">
        <w:rPr>
          <w:rFonts w:ascii="Arial" w:hAnsi="Arial" w:cs="Arial"/>
          <w:dstrike/>
          <w:color w:val="FF0000"/>
          <w:sz w:val="24"/>
          <w:szCs w:val="24"/>
        </w:rPr>
        <w:t xml:space="preserve">pero </w:t>
      </w:r>
      <w:r w:rsidRPr="002B718C">
        <w:rPr>
          <w:rFonts w:ascii="Arial" w:hAnsi="Arial" w:cs="Arial"/>
          <w:dstrike/>
          <w:color w:val="FF0000"/>
          <w:sz w:val="24"/>
          <w:szCs w:val="24"/>
          <w:highlight w:val="yellow"/>
        </w:rPr>
        <w:t>esto queda pendiente de respuesta</w:t>
      </w:r>
      <w:r w:rsidRPr="00DA6D6D">
        <w:rPr>
          <w:rFonts w:ascii="Arial" w:hAnsi="Arial" w:cs="Arial"/>
          <w:color w:val="FF0000"/>
          <w:sz w:val="24"/>
          <w:szCs w:val="24"/>
          <w:highlight w:val="yellow"/>
        </w:rPr>
        <w:t>.</w:t>
      </w:r>
      <w:r w:rsidRPr="00DA6D6D">
        <w:rPr>
          <w:rFonts w:ascii="Arial" w:hAnsi="Arial" w:cs="Arial"/>
          <w:color w:val="FF0000"/>
          <w:sz w:val="24"/>
          <w:szCs w:val="24"/>
        </w:rPr>
        <w:t xml:space="preserve"> </w:t>
      </w:r>
    </w:p>
    <w:p w:rsidR="00E75178" w:rsidRDefault="00E75178" w:rsidP="00CE3932">
      <w:pPr>
        <w:pStyle w:val="Prrafodelista1"/>
        <w:spacing w:after="0" w:line="240" w:lineRule="auto"/>
        <w:ind w:left="0"/>
        <w:jc w:val="both"/>
        <w:rPr>
          <w:rFonts w:ascii="Arial" w:hAnsi="Arial" w:cs="Arial"/>
          <w:color w:val="FF0000"/>
          <w:sz w:val="24"/>
          <w:szCs w:val="24"/>
        </w:rPr>
      </w:pPr>
    </w:p>
    <w:p w:rsidR="00E75178" w:rsidRPr="00DE53E6" w:rsidRDefault="00E75178" w:rsidP="002B718C">
      <w:pPr>
        <w:pStyle w:val="Prrafodelista1"/>
        <w:spacing w:after="0" w:line="240" w:lineRule="auto"/>
        <w:ind w:left="0"/>
        <w:jc w:val="both"/>
        <w:rPr>
          <w:rFonts w:ascii="Arial" w:hAnsi="Arial" w:cs="Arial"/>
          <w:b/>
          <w:bCs/>
          <w:color w:val="FF0000"/>
          <w:sz w:val="24"/>
          <w:szCs w:val="24"/>
        </w:rPr>
      </w:pPr>
      <w:r w:rsidRPr="00DE53E6">
        <w:rPr>
          <w:rFonts w:ascii="Arial" w:hAnsi="Arial" w:cs="Arial"/>
          <w:b/>
          <w:bCs/>
          <w:color w:val="FF0000"/>
          <w:sz w:val="24"/>
          <w:szCs w:val="24"/>
        </w:rPr>
        <w:t>Correcto, así es.</w:t>
      </w:r>
    </w:p>
    <w:p w:rsidR="00E75178" w:rsidRDefault="00E75178" w:rsidP="00CE3932">
      <w:pPr>
        <w:pStyle w:val="Prrafodelista1"/>
        <w:spacing w:after="0" w:line="240" w:lineRule="auto"/>
        <w:ind w:left="0"/>
        <w:jc w:val="both"/>
        <w:rPr>
          <w:rFonts w:ascii="Arial" w:hAnsi="Arial" w:cs="Arial"/>
          <w:color w:val="FF0000"/>
          <w:sz w:val="24"/>
          <w:szCs w:val="24"/>
        </w:rPr>
      </w:pPr>
    </w:p>
    <w:p w:rsidR="00E75178" w:rsidRPr="00B54E80" w:rsidRDefault="00E75178" w:rsidP="00CE3932">
      <w:pPr>
        <w:pStyle w:val="Prrafodelista1"/>
        <w:spacing w:after="0" w:line="240" w:lineRule="auto"/>
        <w:ind w:left="0"/>
        <w:jc w:val="both"/>
        <w:rPr>
          <w:rFonts w:ascii="Arial" w:hAnsi="Arial" w:cs="Arial"/>
          <w:color w:val="00B050"/>
          <w:sz w:val="24"/>
          <w:szCs w:val="24"/>
        </w:rPr>
      </w:pPr>
      <w:r w:rsidRPr="00B54E80">
        <w:rPr>
          <w:rFonts w:ascii="Arial" w:hAnsi="Arial" w:cs="Arial"/>
          <w:color w:val="00B050"/>
          <w:sz w:val="24"/>
          <w:szCs w:val="24"/>
        </w:rPr>
        <w:t>N. de RADR: Respuesta confirmada por el SPR el 28.11.2016.</w:t>
      </w:r>
    </w:p>
    <w:p w:rsidR="00E75178" w:rsidRPr="00DA6D6D" w:rsidRDefault="00E75178" w:rsidP="00CE3932">
      <w:pPr>
        <w:pStyle w:val="Prrafodelista1"/>
        <w:spacing w:after="0" w:line="240" w:lineRule="auto"/>
        <w:ind w:left="0"/>
        <w:jc w:val="both"/>
        <w:rPr>
          <w:rFonts w:ascii="Arial" w:hAnsi="Arial" w:cs="Arial"/>
          <w:color w:val="FF0000"/>
          <w:sz w:val="24"/>
          <w:szCs w:val="24"/>
        </w:rPr>
      </w:pPr>
    </w:p>
    <w:p w:rsidR="00E75178" w:rsidRPr="00DA6D6D" w:rsidRDefault="00E75178" w:rsidP="00CE3932">
      <w:pPr>
        <w:pStyle w:val="Prrafodelista1"/>
        <w:spacing w:after="0" w:line="240" w:lineRule="auto"/>
        <w:ind w:left="0"/>
        <w:jc w:val="both"/>
        <w:rPr>
          <w:rFonts w:ascii="Arial" w:hAnsi="Arial" w:cs="Arial"/>
          <w:color w:val="FF0000"/>
          <w:sz w:val="24"/>
          <w:szCs w:val="24"/>
        </w:rPr>
      </w:pPr>
      <w:r w:rsidRPr="00DA6D6D">
        <w:rPr>
          <w:rFonts w:ascii="Arial" w:hAnsi="Arial" w:cs="Arial"/>
          <w:color w:val="FF0000"/>
          <w:sz w:val="24"/>
          <w:szCs w:val="24"/>
        </w:rPr>
        <w:t>Cuando se refiere al año anterior o a los 12 meses tiene más sentido referirse a los doce meses anteriores que no al año natural anterior</w:t>
      </w:r>
      <w:r w:rsidRPr="002B718C">
        <w:rPr>
          <w:rFonts w:ascii="Arial" w:hAnsi="Arial" w:cs="Arial"/>
          <w:dstrike/>
          <w:color w:val="FF0000"/>
          <w:sz w:val="24"/>
          <w:szCs w:val="24"/>
        </w:rPr>
        <w:t xml:space="preserve">, pero </w:t>
      </w:r>
      <w:r w:rsidRPr="002B718C">
        <w:rPr>
          <w:rFonts w:ascii="Arial" w:hAnsi="Arial" w:cs="Arial"/>
          <w:dstrike/>
          <w:color w:val="FF0000"/>
          <w:sz w:val="24"/>
          <w:szCs w:val="24"/>
          <w:highlight w:val="yellow"/>
        </w:rPr>
        <w:t>esto también queda pendiente de confirmación</w:t>
      </w:r>
      <w:r w:rsidRPr="00DA6D6D">
        <w:rPr>
          <w:rFonts w:ascii="Arial" w:hAnsi="Arial" w:cs="Arial"/>
          <w:color w:val="FF0000"/>
          <w:sz w:val="24"/>
          <w:szCs w:val="24"/>
        </w:rPr>
        <w:t>.</w:t>
      </w:r>
    </w:p>
    <w:p w:rsidR="00E75178" w:rsidRDefault="00E75178" w:rsidP="00B54E80">
      <w:pPr>
        <w:pStyle w:val="Prrafodelista1"/>
        <w:spacing w:after="0" w:line="240" w:lineRule="auto"/>
        <w:ind w:left="0"/>
        <w:jc w:val="both"/>
        <w:rPr>
          <w:rFonts w:ascii="Arial" w:hAnsi="Arial" w:cs="Arial"/>
          <w:color w:val="00B050"/>
          <w:sz w:val="24"/>
          <w:szCs w:val="24"/>
        </w:rPr>
      </w:pPr>
    </w:p>
    <w:p w:rsidR="00E75178" w:rsidRPr="007A425B" w:rsidRDefault="00E75178" w:rsidP="002B718C">
      <w:pPr>
        <w:autoSpaceDE w:val="0"/>
        <w:autoSpaceDN w:val="0"/>
        <w:rPr>
          <w:rFonts w:cs="Arial"/>
          <w:b/>
          <w:bCs/>
          <w:color w:val="FF0000"/>
          <w:szCs w:val="24"/>
        </w:rPr>
      </w:pPr>
      <w:r w:rsidRPr="007A425B">
        <w:rPr>
          <w:rFonts w:cs="Arial"/>
          <w:b/>
          <w:bCs/>
          <w:color w:val="FF0000"/>
          <w:szCs w:val="24"/>
        </w:rPr>
        <w:t>Sí, de fecha a fecha.</w:t>
      </w:r>
    </w:p>
    <w:p w:rsidR="00E75178" w:rsidRDefault="00E75178" w:rsidP="00B54E80">
      <w:pPr>
        <w:pStyle w:val="Prrafodelista1"/>
        <w:spacing w:after="0" w:line="240" w:lineRule="auto"/>
        <w:ind w:left="0"/>
        <w:jc w:val="both"/>
        <w:rPr>
          <w:rFonts w:ascii="Arial" w:hAnsi="Arial" w:cs="Arial"/>
          <w:color w:val="00B050"/>
          <w:sz w:val="24"/>
          <w:szCs w:val="24"/>
        </w:rPr>
      </w:pPr>
    </w:p>
    <w:p w:rsidR="00E75178" w:rsidRPr="00B54E80" w:rsidRDefault="00E75178" w:rsidP="00B54E80">
      <w:pPr>
        <w:pStyle w:val="Prrafodelista1"/>
        <w:spacing w:after="0" w:line="240" w:lineRule="auto"/>
        <w:ind w:left="0"/>
        <w:jc w:val="both"/>
        <w:rPr>
          <w:rFonts w:ascii="Arial" w:hAnsi="Arial" w:cs="Arial"/>
          <w:color w:val="00B050"/>
          <w:sz w:val="24"/>
          <w:szCs w:val="24"/>
        </w:rPr>
      </w:pPr>
      <w:r w:rsidRPr="00B54E80">
        <w:rPr>
          <w:rFonts w:ascii="Arial" w:hAnsi="Arial" w:cs="Arial"/>
          <w:color w:val="00B050"/>
          <w:sz w:val="24"/>
          <w:szCs w:val="24"/>
        </w:rPr>
        <w:t>N. de RADR: Respuesta confirmada por el SPR el 28.11.2016.</w:t>
      </w:r>
    </w:p>
    <w:p w:rsidR="00E75178" w:rsidRDefault="00E75178" w:rsidP="00CE3932">
      <w:pPr>
        <w:pStyle w:val="Prrafodelista1"/>
        <w:spacing w:after="0" w:line="240" w:lineRule="auto"/>
        <w:ind w:left="0"/>
        <w:jc w:val="both"/>
        <w:rPr>
          <w:rFonts w:ascii="Arial" w:hAnsi="Arial" w:cs="Arial"/>
          <w:sz w:val="24"/>
          <w:szCs w:val="24"/>
        </w:rPr>
      </w:pPr>
    </w:p>
    <w:p w:rsidR="00E75178" w:rsidRPr="008A308B" w:rsidRDefault="00E75178" w:rsidP="009F381B">
      <w:pPr>
        <w:pStyle w:val="Prrafodelista"/>
        <w:numPr>
          <w:ilvl w:val="0"/>
          <w:numId w:val="49"/>
        </w:numPr>
        <w:shd w:val="clear" w:color="auto" w:fill="D9D9D9"/>
        <w:rPr>
          <w:szCs w:val="24"/>
        </w:rPr>
      </w:pPr>
      <w:bookmarkStart w:id="712" w:name="ProcModificaciónConceptGastoAutorizModel"/>
      <w:bookmarkEnd w:id="712"/>
      <w:r w:rsidRPr="008A308B">
        <w:rPr>
          <w:szCs w:val="24"/>
        </w:rPr>
        <w:t>2. SOLICITUD DE PAGO Y JUSTIFICACIÓN DE LAS INVERSIONES</w:t>
      </w:r>
    </w:p>
    <w:p w:rsidR="00E75178" w:rsidRDefault="00E75178" w:rsidP="00CE3932">
      <w:pPr>
        <w:pStyle w:val="Prrafodelista"/>
        <w:shd w:val="clear" w:color="auto" w:fill="D9D9D9"/>
        <w:rPr>
          <w:szCs w:val="24"/>
        </w:rPr>
      </w:pPr>
      <w:r w:rsidRPr="008A308B">
        <w:rPr>
          <w:szCs w:val="24"/>
        </w:rPr>
        <w:t>2.1. Solicitud de pago</w:t>
      </w:r>
    </w:p>
    <w:p w:rsidR="00E75178" w:rsidRPr="000F14D7" w:rsidRDefault="00E75178" w:rsidP="00CE3932">
      <w:pPr>
        <w:pStyle w:val="Prrafodelista"/>
        <w:shd w:val="clear" w:color="auto" w:fill="D9D9D9"/>
        <w:rPr>
          <w:szCs w:val="24"/>
        </w:rPr>
      </w:pPr>
      <w:r w:rsidRPr="000F14D7">
        <w:rPr>
          <w:szCs w:val="24"/>
        </w:rPr>
        <w:t xml:space="preserve">Página 24: </w:t>
      </w:r>
      <w:r>
        <w:rPr>
          <w:szCs w:val="24"/>
        </w:rPr>
        <w:t>Modificación entre conceptos de gasto: modelo y autorización</w:t>
      </w:r>
    </w:p>
    <w:p w:rsidR="00E75178" w:rsidRPr="00881782" w:rsidRDefault="00E75178" w:rsidP="0066183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50DFE">
      <w:pPr>
        <w:autoSpaceDE w:val="0"/>
        <w:autoSpaceDN w:val="0"/>
        <w:ind w:left="709"/>
        <w:rPr>
          <w:sz w:val="16"/>
          <w:szCs w:val="16"/>
        </w:rPr>
      </w:pPr>
    </w:p>
    <w:p w:rsidR="00E75178" w:rsidRDefault="00E75178" w:rsidP="00CE3932">
      <w:pPr>
        <w:autoSpaceDE w:val="0"/>
        <w:autoSpaceDN w:val="0"/>
        <w:adjustRightInd w:val="0"/>
        <w:jc w:val="left"/>
        <w:rPr>
          <w:rFonts w:ascii="TTE1807570t00" w:hAnsi="TTE1807570t00" w:cs="TTE1807570t00"/>
          <w:szCs w:val="24"/>
        </w:rPr>
      </w:pPr>
    </w:p>
    <w:p w:rsidR="00E75178" w:rsidRPr="000F14D7" w:rsidRDefault="00E75178" w:rsidP="00CE3932">
      <w:pPr>
        <w:autoSpaceDE w:val="0"/>
        <w:autoSpaceDN w:val="0"/>
        <w:adjustRightInd w:val="0"/>
        <w:ind w:left="567" w:right="849"/>
        <w:rPr>
          <w:rFonts w:ascii="Calibri" w:hAnsi="Calibri" w:cs="Arial"/>
          <w:i/>
          <w:color w:val="FF0000"/>
          <w:szCs w:val="24"/>
        </w:rPr>
      </w:pPr>
      <w:r>
        <w:rPr>
          <w:rFonts w:ascii="Calibri" w:hAnsi="Calibri" w:cs="Arial"/>
          <w:i/>
          <w:color w:val="FF0000"/>
          <w:szCs w:val="24"/>
        </w:rPr>
        <w:t>“</w:t>
      </w:r>
      <w:r w:rsidRPr="000F14D7">
        <w:rPr>
          <w:rFonts w:ascii="Calibri" w:hAnsi="Calibri" w:cs="Arial"/>
          <w:i/>
          <w:color w:val="FF0000"/>
          <w:szCs w:val="24"/>
        </w:rPr>
        <w:t>Consideraciones a tener en cuenta:</w:t>
      </w:r>
    </w:p>
    <w:p w:rsidR="00E75178" w:rsidRPr="000F14D7" w:rsidRDefault="00E75178" w:rsidP="00CE3932">
      <w:pPr>
        <w:pStyle w:val="Prrafodelista1"/>
        <w:spacing w:after="0" w:line="240" w:lineRule="auto"/>
        <w:ind w:left="567" w:right="849"/>
        <w:jc w:val="both"/>
        <w:rPr>
          <w:rFonts w:cs="Arial"/>
          <w:i/>
          <w:color w:val="FF0000"/>
          <w:sz w:val="24"/>
          <w:szCs w:val="24"/>
        </w:rPr>
      </w:pPr>
      <w:r w:rsidRPr="000F14D7">
        <w:rPr>
          <w:rFonts w:cs="Arial"/>
          <w:i/>
          <w:color w:val="FF0000"/>
          <w:sz w:val="24"/>
          <w:szCs w:val="24"/>
        </w:rPr>
        <w:t>-</w:t>
      </w:r>
      <w:r>
        <w:rPr>
          <w:rFonts w:cs="Arial"/>
          <w:i/>
          <w:color w:val="FF0000"/>
          <w:sz w:val="24"/>
          <w:szCs w:val="24"/>
        </w:rPr>
        <w:t xml:space="preserve"> </w:t>
      </w:r>
      <w:r w:rsidRPr="000F14D7">
        <w:rPr>
          <w:rFonts w:cs="Arial"/>
          <w:i/>
          <w:color w:val="FF0000"/>
          <w:sz w:val="24"/>
          <w:szCs w:val="24"/>
        </w:rPr>
        <w:t>Compensación entre conceptos de gasto</w:t>
      </w:r>
    </w:p>
    <w:p w:rsidR="00E75178" w:rsidRDefault="00E75178" w:rsidP="00CE3932">
      <w:pPr>
        <w:autoSpaceDE w:val="0"/>
        <w:autoSpaceDN w:val="0"/>
        <w:adjustRightInd w:val="0"/>
        <w:ind w:left="567" w:right="849"/>
        <w:rPr>
          <w:rFonts w:ascii="Calibri" w:hAnsi="Calibri" w:cs="Arial"/>
          <w:i/>
          <w:color w:val="FF0000"/>
          <w:szCs w:val="24"/>
        </w:rPr>
      </w:pPr>
    </w:p>
    <w:p w:rsidR="00E75178" w:rsidRPr="000F14D7" w:rsidRDefault="00E75178" w:rsidP="00CE3932">
      <w:pPr>
        <w:autoSpaceDE w:val="0"/>
        <w:autoSpaceDN w:val="0"/>
        <w:adjustRightInd w:val="0"/>
        <w:ind w:left="567" w:right="849"/>
        <w:rPr>
          <w:rFonts w:ascii="Calibri" w:hAnsi="Calibri" w:cs="Arial"/>
          <w:i/>
          <w:color w:val="FF0000"/>
          <w:szCs w:val="24"/>
        </w:rPr>
      </w:pPr>
      <w:r w:rsidRPr="000F14D7">
        <w:rPr>
          <w:rFonts w:ascii="Calibri" w:hAnsi="Calibri" w:cs="Arial"/>
          <w:i/>
          <w:color w:val="FF0000"/>
          <w:szCs w:val="24"/>
        </w:rPr>
        <w:t>Se admitirán compensaciones entre conceptos de gastos de hasta el 20 %, con excepción del</w:t>
      </w:r>
      <w:r>
        <w:rPr>
          <w:rFonts w:ascii="Calibri" w:hAnsi="Calibri" w:cs="Arial"/>
          <w:i/>
          <w:color w:val="FF0000"/>
          <w:szCs w:val="24"/>
        </w:rPr>
        <w:t xml:space="preserve"> </w:t>
      </w:r>
      <w:r w:rsidRPr="000F14D7">
        <w:rPr>
          <w:rFonts w:ascii="Calibri" w:hAnsi="Calibri" w:cs="Arial"/>
          <w:i/>
          <w:color w:val="FF0000"/>
          <w:szCs w:val="24"/>
        </w:rPr>
        <w:t>concepto “obra civil”, y siempre justificando la moderación de gastos.</w:t>
      </w:r>
    </w:p>
    <w:p w:rsidR="00E75178" w:rsidRDefault="00E75178" w:rsidP="00CE3932">
      <w:pPr>
        <w:autoSpaceDE w:val="0"/>
        <w:autoSpaceDN w:val="0"/>
        <w:adjustRightInd w:val="0"/>
        <w:ind w:left="567" w:right="849"/>
        <w:rPr>
          <w:rFonts w:ascii="Calibri" w:hAnsi="Calibri" w:cs="Arial"/>
          <w:i/>
          <w:color w:val="FF0000"/>
          <w:szCs w:val="24"/>
        </w:rPr>
      </w:pPr>
    </w:p>
    <w:p w:rsidR="00E75178" w:rsidRPr="000F14D7" w:rsidRDefault="00E75178" w:rsidP="00CE3932">
      <w:pPr>
        <w:autoSpaceDE w:val="0"/>
        <w:autoSpaceDN w:val="0"/>
        <w:adjustRightInd w:val="0"/>
        <w:ind w:left="567" w:right="849"/>
        <w:rPr>
          <w:rFonts w:ascii="Calibri" w:hAnsi="Calibri" w:cs="Arial"/>
          <w:i/>
          <w:color w:val="FF0000"/>
          <w:szCs w:val="24"/>
        </w:rPr>
      </w:pPr>
      <w:r w:rsidRPr="000F14D7">
        <w:rPr>
          <w:rFonts w:ascii="Calibri" w:hAnsi="Calibri" w:cs="Arial"/>
          <w:i/>
          <w:color w:val="FF0000"/>
          <w:szCs w:val="24"/>
        </w:rPr>
        <w:t>Toda modificación irá acompañada de un informe del promotor justificando los desfases entre</w:t>
      </w:r>
      <w:r>
        <w:rPr>
          <w:rFonts w:ascii="Calibri" w:hAnsi="Calibri" w:cs="Arial"/>
          <w:i/>
          <w:color w:val="FF0000"/>
          <w:szCs w:val="24"/>
        </w:rPr>
        <w:t xml:space="preserve"> </w:t>
      </w:r>
      <w:r w:rsidRPr="000F14D7">
        <w:rPr>
          <w:rFonts w:ascii="Calibri" w:hAnsi="Calibri" w:cs="Arial"/>
          <w:i/>
          <w:color w:val="FF0000"/>
          <w:szCs w:val="24"/>
        </w:rPr>
        <w:t>conceptos de gasto y deberá estar autorizada por el Grupo. Para facilitar la gestión, la aplicación</w:t>
      </w:r>
      <w:r>
        <w:rPr>
          <w:rFonts w:ascii="Calibri" w:hAnsi="Calibri" w:cs="Arial"/>
          <w:i/>
          <w:color w:val="FF0000"/>
          <w:szCs w:val="24"/>
        </w:rPr>
        <w:t xml:space="preserve"> </w:t>
      </w:r>
      <w:r w:rsidRPr="000F14D7">
        <w:rPr>
          <w:rFonts w:ascii="Calibri" w:hAnsi="Calibri" w:cs="Arial"/>
          <w:i/>
          <w:color w:val="FF0000"/>
          <w:szCs w:val="24"/>
        </w:rPr>
        <w:t>informática admitirá compensaciones entre conceptos de gasto de hasta el 20 %, Si el Grupo no</w:t>
      </w:r>
      <w:r>
        <w:rPr>
          <w:rFonts w:ascii="Calibri" w:hAnsi="Calibri" w:cs="Arial"/>
          <w:i/>
          <w:color w:val="FF0000"/>
          <w:szCs w:val="24"/>
        </w:rPr>
        <w:t xml:space="preserve"> </w:t>
      </w:r>
      <w:r w:rsidRPr="000F14D7">
        <w:rPr>
          <w:rFonts w:ascii="Calibri" w:hAnsi="Calibri" w:cs="Arial"/>
          <w:i/>
          <w:color w:val="FF0000"/>
          <w:szCs w:val="24"/>
        </w:rPr>
        <w:t>acepta la solicitud del promotor, se grabarán los importes reducidos, para que la aplicación no</w:t>
      </w:r>
      <w:r>
        <w:rPr>
          <w:rFonts w:ascii="Calibri" w:hAnsi="Calibri" w:cs="Arial"/>
          <w:i/>
          <w:color w:val="FF0000"/>
          <w:szCs w:val="24"/>
        </w:rPr>
        <w:t xml:space="preserve"> </w:t>
      </w:r>
      <w:r w:rsidRPr="000F14D7">
        <w:rPr>
          <w:rFonts w:ascii="Calibri" w:hAnsi="Calibri" w:cs="Arial"/>
          <w:i/>
          <w:color w:val="FF0000"/>
          <w:szCs w:val="24"/>
        </w:rPr>
        <w:t>compense los conceptos</w:t>
      </w:r>
      <w:r>
        <w:rPr>
          <w:rFonts w:ascii="Calibri" w:hAnsi="Calibri" w:cs="Arial"/>
          <w:i/>
          <w:color w:val="FF0000"/>
          <w:szCs w:val="24"/>
        </w:rPr>
        <w:t>”</w:t>
      </w:r>
      <w:r w:rsidRPr="000F14D7">
        <w:rPr>
          <w:rFonts w:ascii="Calibri" w:hAnsi="Calibri" w:cs="Arial"/>
          <w:i/>
          <w:color w:val="FF0000"/>
          <w:szCs w:val="24"/>
        </w:rPr>
        <w:t>.</w:t>
      </w:r>
    </w:p>
    <w:p w:rsidR="00E75178" w:rsidRDefault="00E75178" w:rsidP="00CE3932">
      <w:pPr>
        <w:pStyle w:val="Prrafodelista1"/>
        <w:spacing w:after="0" w:line="240" w:lineRule="auto"/>
        <w:ind w:left="0"/>
        <w:jc w:val="both"/>
        <w:rPr>
          <w:rFonts w:ascii="Arial" w:hAnsi="Arial" w:cs="Arial"/>
          <w:b/>
          <w:sz w:val="24"/>
          <w:szCs w:val="24"/>
        </w:rPr>
      </w:pPr>
    </w:p>
    <w:p w:rsidR="00E75178" w:rsidRDefault="00E75178" w:rsidP="00CE3932">
      <w:pPr>
        <w:pStyle w:val="Prrafodelista1"/>
        <w:spacing w:after="0" w:line="240" w:lineRule="auto"/>
        <w:ind w:left="0"/>
        <w:jc w:val="both"/>
        <w:rPr>
          <w:rFonts w:ascii="Arial" w:hAnsi="Arial" w:cs="Arial"/>
          <w:sz w:val="24"/>
          <w:szCs w:val="24"/>
        </w:rPr>
      </w:pPr>
      <w:r>
        <w:rPr>
          <w:rFonts w:ascii="Arial" w:hAnsi="Arial" w:cs="Arial"/>
          <w:sz w:val="24"/>
          <w:szCs w:val="24"/>
        </w:rPr>
        <w:t>L</w:t>
      </w:r>
      <w:r w:rsidRPr="000F14D7">
        <w:rPr>
          <w:rFonts w:ascii="Arial" w:hAnsi="Arial" w:cs="Arial"/>
          <w:sz w:val="24"/>
          <w:szCs w:val="24"/>
        </w:rPr>
        <w:t xml:space="preserve">a modificación entre conceptos de gasto menor al 20 %, ¿requiere de algún modelo específico? </w:t>
      </w:r>
    </w:p>
    <w:p w:rsidR="00E75178" w:rsidRDefault="00E75178" w:rsidP="00CE3932">
      <w:pPr>
        <w:pStyle w:val="Prrafodelista1"/>
        <w:spacing w:after="0" w:line="240" w:lineRule="auto"/>
        <w:ind w:left="0"/>
        <w:jc w:val="both"/>
        <w:rPr>
          <w:rFonts w:ascii="Arial" w:hAnsi="Arial" w:cs="Arial"/>
          <w:sz w:val="24"/>
          <w:szCs w:val="24"/>
        </w:rPr>
      </w:pPr>
    </w:p>
    <w:p w:rsidR="00E75178" w:rsidRPr="000F14D7" w:rsidRDefault="00E75178" w:rsidP="00CE3932">
      <w:pPr>
        <w:pStyle w:val="Prrafodelista1"/>
        <w:spacing w:after="0" w:line="240" w:lineRule="auto"/>
        <w:ind w:left="0"/>
        <w:jc w:val="both"/>
        <w:rPr>
          <w:rFonts w:ascii="Arial" w:hAnsi="Arial" w:cs="Arial"/>
          <w:sz w:val="24"/>
          <w:szCs w:val="24"/>
        </w:rPr>
      </w:pPr>
      <w:r w:rsidRPr="000F14D7">
        <w:rPr>
          <w:rFonts w:ascii="Arial" w:hAnsi="Arial" w:cs="Arial"/>
          <w:sz w:val="24"/>
          <w:szCs w:val="24"/>
        </w:rPr>
        <w:t>En cuanto a la autorización</w:t>
      </w:r>
      <w:r>
        <w:rPr>
          <w:rFonts w:ascii="Arial" w:hAnsi="Arial" w:cs="Arial"/>
          <w:sz w:val="24"/>
          <w:szCs w:val="24"/>
        </w:rPr>
        <w:t>:</w:t>
      </w:r>
      <w:r w:rsidRPr="000F14D7">
        <w:rPr>
          <w:rFonts w:ascii="Arial" w:hAnsi="Arial" w:cs="Arial"/>
          <w:sz w:val="24"/>
          <w:szCs w:val="24"/>
        </w:rPr>
        <w:t xml:space="preserve"> ¿debe realizarla la Junta Directiva o es suficiente con el gerente? ¿no se requiere ningún modelo específico tampoco?</w:t>
      </w:r>
    </w:p>
    <w:p w:rsidR="00E75178" w:rsidRDefault="00E75178" w:rsidP="00CE3932">
      <w:pPr>
        <w:pStyle w:val="Prrafodelista1"/>
        <w:spacing w:after="0" w:line="240" w:lineRule="auto"/>
        <w:ind w:left="0"/>
        <w:jc w:val="both"/>
        <w:rPr>
          <w:rFonts w:ascii="Arial" w:hAnsi="Arial" w:cs="Arial"/>
          <w:sz w:val="24"/>
          <w:szCs w:val="24"/>
        </w:rPr>
      </w:pPr>
    </w:p>
    <w:p w:rsidR="00E75178" w:rsidRPr="000F14D7" w:rsidRDefault="00E75178" w:rsidP="00CE3932">
      <w:pPr>
        <w:pStyle w:val="Prrafodelista1"/>
        <w:spacing w:after="0" w:line="240" w:lineRule="auto"/>
        <w:ind w:left="0"/>
        <w:jc w:val="both"/>
        <w:rPr>
          <w:rFonts w:ascii="Arial" w:hAnsi="Arial" w:cs="Arial"/>
          <w:color w:val="FF0000"/>
          <w:sz w:val="24"/>
          <w:szCs w:val="24"/>
        </w:rPr>
      </w:pPr>
      <w:r w:rsidRPr="000F14D7">
        <w:rPr>
          <w:rFonts w:ascii="Arial" w:hAnsi="Arial" w:cs="Arial"/>
          <w:color w:val="FF0000"/>
          <w:sz w:val="24"/>
          <w:szCs w:val="24"/>
        </w:rPr>
        <w:t>No se requiere ningún modelo específico. Sería suficiente con un informe del titular donde este explicara las diferencias con el presupuesto inicial y una autorización o visto interno del gerente que se incorporaría al expediente. Sólo se debería comunicar al titular en caso de que no se autorizara la modificación.</w:t>
      </w:r>
    </w:p>
    <w:p w:rsidR="00E75178" w:rsidRPr="000F14D7" w:rsidRDefault="00E75178" w:rsidP="00CE3932">
      <w:pPr>
        <w:pStyle w:val="Prrafodelista1"/>
        <w:spacing w:after="0" w:line="240" w:lineRule="auto"/>
        <w:ind w:left="0"/>
        <w:jc w:val="both"/>
        <w:rPr>
          <w:rFonts w:ascii="Arial" w:hAnsi="Arial" w:cs="Arial"/>
          <w:color w:val="FF0000"/>
          <w:sz w:val="24"/>
          <w:szCs w:val="24"/>
        </w:rPr>
      </w:pPr>
    </w:p>
    <w:p w:rsidR="00E75178" w:rsidRPr="000F14D7" w:rsidRDefault="00E75178" w:rsidP="00CE3932">
      <w:pPr>
        <w:pStyle w:val="Prrafodelista1"/>
        <w:spacing w:after="0" w:line="240" w:lineRule="auto"/>
        <w:ind w:left="0"/>
        <w:jc w:val="both"/>
        <w:rPr>
          <w:rFonts w:ascii="Arial" w:hAnsi="Arial" w:cs="Arial"/>
          <w:color w:val="FF0000"/>
          <w:sz w:val="24"/>
          <w:szCs w:val="24"/>
        </w:rPr>
      </w:pPr>
      <w:r w:rsidRPr="000F14D7">
        <w:rPr>
          <w:rFonts w:ascii="Arial" w:hAnsi="Arial" w:cs="Arial"/>
          <w:color w:val="FF0000"/>
          <w:sz w:val="24"/>
          <w:szCs w:val="24"/>
        </w:rPr>
        <w:t>En el caso de obras, no se puede compensar. A día de hoy, tampoco se puede compensar entre</w:t>
      </w:r>
      <w:r>
        <w:rPr>
          <w:rFonts w:ascii="Arial" w:hAnsi="Arial" w:cs="Arial"/>
          <w:color w:val="FF0000"/>
          <w:sz w:val="24"/>
          <w:szCs w:val="24"/>
        </w:rPr>
        <w:t xml:space="preserve"> </w:t>
      </w:r>
      <w:r w:rsidRPr="000F14D7">
        <w:rPr>
          <w:rFonts w:ascii="Arial" w:hAnsi="Arial" w:cs="Arial"/>
          <w:color w:val="FF0000"/>
          <w:sz w:val="24"/>
          <w:szCs w:val="24"/>
        </w:rPr>
        <w:t>cap</w:t>
      </w:r>
      <w:r>
        <w:rPr>
          <w:rFonts w:ascii="Arial" w:hAnsi="Arial" w:cs="Arial"/>
          <w:color w:val="FF0000"/>
          <w:sz w:val="24"/>
          <w:szCs w:val="24"/>
        </w:rPr>
        <w:t>í</w:t>
      </w:r>
      <w:r w:rsidRPr="000F14D7">
        <w:rPr>
          <w:rFonts w:ascii="Arial" w:hAnsi="Arial" w:cs="Arial"/>
          <w:color w:val="FF0000"/>
          <w:sz w:val="24"/>
          <w:szCs w:val="24"/>
        </w:rPr>
        <w:t>tulos</w:t>
      </w:r>
      <w:r>
        <w:rPr>
          <w:rFonts w:ascii="Arial" w:hAnsi="Arial" w:cs="Arial"/>
          <w:color w:val="FF0000"/>
          <w:sz w:val="24"/>
          <w:szCs w:val="24"/>
        </w:rPr>
        <w:t xml:space="preserve">, </w:t>
      </w:r>
      <w:r w:rsidRPr="000F14D7">
        <w:rPr>
          <w:rFonts w:ascii="Arial" w:hAnsi="Arial" w:cs="Arial"/>
          <w:color w:val="FF0000"/>
          <w:sz w:val="24"/>
          <w:szCs w:val="24"/>
        </w:rPr>
        <w:t>pero habrá que buscar la fórmula de que la plataforma</w:t>
      </w:r>
      <w:r w:rsidRPr="007D2FF3">
        <w:rPr>
          <w:rFonts w:ascii="Arial" w:hAnsi="Arial" w:cs="Arial"/>
          <w:sz w:val="24"/>
          <w:szCs w:val="24"/>
        </w:rPr>
        <w:t xml:space="preserve"> </w:t>
      </w:r>
      <w:r w:rsidRPr="000F14D7">
        <w:rPr>
          <w:rFonts w:ascii="Arial" w:hAnsi="Arial" w:cs="Arial"/>
          <w:color w:val="FF0000"/>
          <w:sz w:val="24"/>
          <w:szCs w:val="24"/>
        </w:rPr>
        <w:t xml:space="preserve">lo permita en un futuro. </w:t>
      </w:r>
      <w:r w:rsidRPr="00E155FD">
        <w:rPr>
          <w:rFonts w:ascii="Arial" w:hAnsi="Arial" w:cs="Arial"/>
          <w:sz w:val="24"/>
          <w:szCs w:val="24"/>
          <w:highlight w:val="yellow"/>
        </w:rPr>
        <w:t>Pendiente de confirmación si se podrá hacer en un futuro.</w:t>
      </w:r>
    </w:p>
    <w:p w:rsidR="00E75178" w:rsidRPr="007D2FF3" w:rsidRDefault="00E75178" w:rsidP="00CE3932">
      <w:pPr>
        <w:pStyle w:val="Prrafodelista1"/>
        <w:spacing w:after="0" w:line="240" w:lineRule="auto"/>
        <w:ind w:left="0"/>
        <w:jc w:val="both"/>
        <w:rPr>
          <w:rFonts w:ascii="Arial" w:hAnsi="Arial" w:cs="Arial"/>
          <w:sz w:val="24"/>
          <w:szCs w:val="24"/>
        </w:rPr>
      </w:pPr>
    </w:p>
    <w:p w:rsidR="00E75178" w:rsidRPr="008A308B" w:rsidRDefault="00E75178" w:rsidP="009F381B">
      <w:pPr>
        <w:pStyle w:val="Prrafodelista"/>
        <w:numPr>
          <w:ilvl w:val="0"/>
          <w:numId w:val="49"/>
        </w:numPr>
        <w:shd w:val="clear" w:color="auto" w:fill="D9D9D9"/>
        <w:rPr>
          <w:szCs w:val="24"/>
        </w:rPr>
      </w:pPr>
      <w:r w:rsidRPr="008A308B">
        <w:rPr>
          <w:szCs w:val="24"/>
        </w:rPr>
        <w:t>2. SOLICITUD DE PAGO Y JUSTIFICACIÓN DE LAS INVERSIONES</w:t>
      </w:r>
    </w:p>
    <w:p w:rsidR="00E75178" w:rsidRDefault="00E75178" w:rsidP="00CE3932">
      <w:pPr>
        <w:pStyle w:val="Prrafodelista"/>
        <w:shd w:val="clear" w:color="auto" w:fill="D9D9D9"/>
        <w:rPr>
          <w:szCs w:val="24"/>
        </w:rPr>
      </w:pPr>
      <w:r w:rsidRPr="008A308B">
        <w:rPr>
          <w:szCs w:val="24"/>
        </w:rPr>
        <w:t>2.1. Solicitud de pago</w:t>
      </w:r>
    </w:p>
    <w:p w:rsidR="00E75178" w:rsidRPr="000F14D7" w:rsidRDefault="00E75178" w:rsidP="00CE3932">
      <w:pPr>
        <w:pStyle w:val="Prrafodelista"/>
        <w:shd w:val="clear" w:color="auto" w:fill="D9D9D9"/>
        <w:rPr>
          <w:szCs w:val="24"/>
        </w:rPr>
      </w:pPr>
      <w:r w:rsidRPr="000F14D7">
        <w:rPr>
          <w:szCs w:val="24"/>
        </w:rPr>
        <w:t>Presentación de las facturas</w:t>
      </w:r>
    </w:p>
    <w:p w:rsidR="00E75178" w:rsidRPr="000F14D7" w:rsidRDefault="00E75178" w:rsidP="00CE3932">
      <w:pPr>
        <w:pStyle w:val="Prrafodelista"/>
        <w:shd w:val="clear" w:color="auto" w:fill="D9D9D9"/>
        <w:rPr>
          <w:szCs w:val="24"/>
        </w:rPr>
      </w:pPr>
      <w:r w:rsidRPr="000F14D7">
        <w:rPr>
          <w:szCs w:val="24"/>
        </w:rPr>
        <w:t xml:space="preserve">Página 26: </w:t>
      </w:r>
      <w:r>
        <w:rPr>
          <w:szCs w:val="24"/>
        </w:rPr>
        <w:t>Dónde subir toda la documentación presentada por el promotor</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E3932">
      <w:pPr>
        <w:pStyle w:val="Prrafodelista1"/>
        <w:spacing w:after="0" w:line="240" w:lineRule="auto"/>
        <w:ind w:left="0"/>
        <w:jc w:val="both"/>
        <w:rPr>
          <w:rFonts w:ascii="Arial" w:hAnsi="Arial" w:cs="Arial"/>
          <w:b/>
          <w:sz w:val="24"/>
          <w:szCs w:val="24"/>
        </w:rPr>
      </w:pPr>
    </w:p>
    <w:p w:rsidR="00E75178" w:rsidRPr="000F14D7" w:rsidRDefault="00E75178" w:rsidP="00CE3932">
      <w:pPr>
        <w:autoSpaceDE w:val="0"/>
        <w:autoSpaceDN w:val="0"/>
        <w:adjustRightInd w:val="0"/>
        <w:ind w:left="567" w:right="849"/>
        <w:rPr>
          <w:rFonts w:ascii="Calibri" w:hAnsi="Calibri" w:cs="Arial"/>
          <w:i/>
          <w:color w:val="FF0000"/>
          <w:szCs w:val="24"/>
        </w:rPr>
      </w:pPr>
      <w:r>
        <w:rPr>
          <w:rFonts w:ascii="Calibri" w:hAnsi="Calibri" w:cs="Arial"/>
          <w:i/>
          <w:color w:val="FF0000"/>
          <w:szCs w:val="24"/>
        </w:rPr>
        <w:t>“</w:t>
      </w:r>
      <w:r w:rsidRPr="000F14D7">
        <w:rPr>
          <w:rFonts w:ascii="Calibri" w:hAnsi="Calibri" w:cs="Arial"/>
          <w:i/>
          <w:color w:val="FF0000"/>
          <w:szCs w:val="24"/>
        </w:rPr>
        <w:t>Toda la documentación presentada por el promotor se subirá en formato pdf a la aplicación informática</w:t>
      </w:r>
      <w:r>
        <w:rPr>
          <w:rFonts w:ascii="Calibri" w:hAnsi="Calibri" w:cs="Arial"/>
          <w:i/>
          <w:color w:val="FF0000"/>
          <w:szCs w:val="24"/>
        </w:rPr>
        <w:t>”</w:t>
      </w:r>
      <w:r w:rsidRPr="000F14D7">
        <w:rPr>
          <w:rFonts w:ascii="Calibri" w:hAnsi="Calibri" w:cs="Arial"/>
          <w:i/>
          <w:color w:val="FF0000"/>
          <w:szCs w:val="24"/>
        </w:rPr>
        <w:t>.</w:t>
      </w:r>
    </w:p>
    <w:p w:rsidR="00E75178" w:rsidRDefault="00E75178" w:rsidP="00CE3932">
      <w:pPr>
        <w:pStyle w:val="Prrafodelista1"/>
        <w:spacing w:after="0" w:line="240" w:lineRule="auto"/>
        <w:ind w:left="0"/>
        <w:jc w:val="both"/>
        <w:rPr>
          <w:rFonts w:ascii="Arial" w:hAnsi="Arial" w:cs="Arial"/>
          <w:b/>
          <w:sz w:val="24"/>
          <w:szCs w:val="24"/>
        </w:rPr>
      </w:pPr>
    </w:p>
    <w:p w:rsidR="00E75178" w:rsidRPr="000F14D7" w:rsidRDefault="00E75178" w:rsidP="00CE3932">
      <w:pPr>
        <w:pStyle w:val="Prrafodelista1"/>
        <w:spacing w:after="0" w:line="240" w:lineRule="auto"/>
        <w:ind w:left="0"/>
        <w:jc w:val="both"/>
        <w:rPr>
          <w:rFonts w:ascii="Arial" w:hAnsi="Arial" w:cs="Arial"/>
          <w:sz w:val="24"/>
          <w:szCs w:val="24"/>
        </w:rPr>
      </w:pPr>
      <w:r w:rsidRPr="000F14D7">
        <w:rPr>
          <w:rFonts w:ascii="Arial" w:hAnsi="Arial" w:cs="Arial"/>
          <w:sz w:val="24"/>
          <w:szCs w:val="24"/>
        </w:rPr>
        <w:t>¿Dónde?</w:t>
      </w:r>
    </w:p>
    <w:p w:rsidR="00E75178" w:rsidRDefault="00E75178" w:rsidP="00CE3932">
      <w:pPr>
        <w:pStyle w:val="Prrafodelista1"/>
        <w:spacing w:after="0" w:line="240" w:lineRule="auto"/>
        <w:ind w:left="0"/>
        <w:jc w:val="both"/>
        <w:rPr>
          <w:rFonts w:ascii="Arial" w:hAnsi="Arial" w:cs="Arial"/>
          <w:sz w:val="24"/>
          <w:szCs w:val="24"/>
        </w:rPr>
      </w:pPr>
    </w:p>
    <w:p w:rsidR="00E75178" w:rsidRDefault="00E75178" w:rsidP="00CE3932">
      <w:pPr>
        <w:pStyle w:val="Prrafodelista1"/>
        <w:spacing w:after="0" w:line="240" w:lineRule="auto"/>
        <w:ind w:left="0"/>
        <w:jc w:val="both"/>
        <w:rPr>
          <w:rFonts w:ascii="Arial" w:hAnsi="Arial" w:cs="Arial"/>
          <w:color w:val="FF0000"/>
          <w:sz w:val="24"/>
          <w:szCs w:val="24"/>
        </w:rPr>
      </w:pPr>
      <w:r w:rsidRPr="008A308B">
        <w:rPr>
          <w:rFonts w:ascii="Arial" w:hAnsi="Arial" w:cs="Arial"/>
          <w:sz w:val="24"/>
          <w:szCs w:val="24"/>
        </w:rPr>
        <w:t xml:space="preserve"> </w:t>
      </w:r>
      <w:r w:rsidRPr="000F14D7">
        <w:rPr>
          <w:rFonts w:ascii="Arial" w:hAnsi="Arial" w:cs="Arial"/>
          <w:color w:val="FF0000"/>
          <w:sz w:val="24"/>
          <w:szCs w:val="24"/>
          <w:highlight w:val="yellow"/>
        </w:rPr>
        <w:t>Pendiente de resolver.</w:t>
      </w:r>
    </w:p>
    <w:p w:rsidR="00E75178" w:rsidRDefault="00E75178" w:rsidP="00CE3932">
      <w:pPr>
        <w:pStyle w:val="Prrafodelista1"/>
        <w:spacing w:after="0" w:line="240" w:lineRule="auto"/>
        <w:ind w:left="0"/>
        <w:jc w:val="both"/>
        <w:rPr>
          <w:rFonts w:ascii="Arial" w:hAnsi="Arial" w:cs="Arial"/>
          <w:color w:val="FF0000"/>
          <w:sz w:val="24"/>
          <w:szCs w:val="24"/>
        </w:rPr>
      </w:pPr>
    </w:p>
    <w:p w:rsidR="00E75178" w:rsidRPr="008A308B" w:rsidRDefault="00E75178" w:rsidP="009F381B">
      <w:pPr>
        <w:pStyle w:val="Prrafodelista"/>
        <w:numPr>
          <w:ilvl w:val="0"/>
          <w:numId w:val="49"/>
        </w:numPr>
        <w:shd w:val="clear" w:color="auto" w:fill="D9D9D9"/>
        <w:rPr>
          <w:szCs w:val="24"/>
        </w:rPr>
      </w:pPr>
      <w:r w:rsidRPr="008A308B">
        <w:rPr>
          <w:szCs w:val="24"/>
        </w:rPr>
        <w:lastRenderedPageBreak/>
        <w:t>2. SOLICITUD DE PAGO Y JUSTIFICACIÓN DE LAS INVERSIONES</w:t>
      </w:r>
    </w:p>
    <w:p w:rsidR="00E75178" w:rsidRDefault="00E75178" w:rsidP="00CE3932">
      <w:pPr>
        <w:pStyle w:val="Prrafodelista"/>
        <w:shd w:val="clear" w:color="auto" w:fill="D9D9D9"/>
        <w:rPr>
          <w:szCs w:val="24"/>
        </w:rPr>
      </w:pPr>
      <w:r w:rsidRPr="008A308B">
        <w:rPr>
          <w:szCs w:val="24"/>
        </w:rPr>
        <w:t>2.1. Solicitud de pago</w:t>
      </w:r>
    </w:p>
    <w:p w:rsidR="00E75178" w:rsidRPr="000F14D7" w:rsidRDefault="00E75178" w:rsidP="00CE3932">
      <w:pPr>
        <w:pStyle w:val="Prrafodelista"/>
        <w:shd w:val="clear" w:color="auto" w:fill="D9D9D9"/>
        <w:rPr>
          <w:szCs w:val="24"/>
        </w:rPr>
      </w:pPr>
      <w:r w:rsidRPr="000F14D7">
        <w:rPr>
          <w:szCs w:val="24"/>
        </w:rPr>
        <w:t>Presentación de las facturas</w:t>
      </w:r>
    </w:p>
    <w:p w:rsidR="00E75178" w:rsidRPr="000F14D7" w:rsidRDefault="00E75178" w:rsidP="00CE3932">
      <w:pPr>
        <w:pStyle w:val="Prrafodelista"/>
        <w:shd w:val="clear" w:color="auto" w:fill="D9D9D9"/>
        <w:rPr>
          <w:szCs w:val="24"/>
        </w:rPr>
      </w:pPr>
      <w:r w:rsidRPr="000F14D7">
        <w:rPr>
          <w:szCs w:val="24"/>
        </w:rPr>
        <w:t>Página 26</w:t>
      </w:r>
      <w:r>
        <w:rPr>
          <w:szCs w:val="24"/>
        </w:rPr>
        <w:t xml:space="preserve"> y 31</w:t>
      </w:r>
      <w:r w:rsidRPr="000F14D7">
        <w:rPr>
          <w:szCs w:val="24"/>
        </w:rPr>
        <w:t xml:space="preserve">: </w:t>
      </w:r>
      <w:r>
        <w:rPr>
          <w:szCs w:val="24"/>
        </w:rPr>
        <w:t>Cómo enviar las certificaciones</w:t>
      </w:r>
    </w:p>
    <w:p w:rsidR="00E75178" w:rsidRPr="00E9145A" w:rsidRDefault="00E75178" w:rsidP="00416C72">
      <w:pPr>
        <w:autoSpaceDE w:val="0"/>
        <w:autoSpaceDN w:val="0"/>
        <w:rPr>
          <w:sz w:val="16"/>
          <w:szCs w:val="16"/>
        </w:rPr>
      </w:pPr>
      <w:r>
        <w:rPr>
          <w:rFonts w:cs="Arial"/>
          <w:color w:val="FF0000"/>
          <w:szCs w:val="24"/>
        </w:rPr>
        <w:tab/>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E3932">
      <w:pPr>
        <w:pStyle w:val="Prrafodelista1"/>
        <w:spacing w:after="0" w:line="240" w:lineRule="auto"/>
        <w:ind w:left="0"/>
        <w:jc w:val="both"/>
        <w:rPr>
          <w:rFonts w:ascii="Arial" w:hAnsi="Arial" w:cs="Arial"/>
          <w:color w:val="FF0000"/>
          <w:sz w:val="24"/>
          <w:szCs w:val="24"/>
        </w:rPr>
      </w:pPr>
    </w:p>
    <w:p w:rsidR="00E75178" w:rsidRPr="000F14D7" w:rsidRDefault="00E75178" w:rsidP="00CE3932">
      <w:pPr>
        <w:autoSpaceDE w:val="0"/>
        <w:autoSpaceDN w:val="0"/>
        <w:adjustRightInd w:val="0"/>
        <w:ind w:left="567" w:right="849"/>
        <w:rPr>
          <w:rFonts w:ascii="Calibri" w:hAnsi="Calibri" w:cs="Arial"/>
          <w:i/>
          <w:color w:val="FF0000"/>
          <w:szCs w:val="24"/>
        </w:rPr>
      </w:pPr>
      <w:r>
        <w:rPr>
          <w:rFonts w:ascii="Calibri" w:hAnsi="Calibri" w:cs="Arial"/>
          <w:i/>
          <w:color w:val="FF0000"/>
          <w:szCs w:val="24"/>
        </w:rPr>
        <w:t>“</w:t>
      </w:r>
      <w:r w:rsidRPr="000F14D7">
        <w:rPr>
          <w:rFonts w:ascii="Calibri" w:hAnsi="Calibri" w:cs="Arial"/>
          <w:i/>
          <w:color w:val="FF0000"/>
          <w:szCs w:val="24"/>
        </w:rPr>
        <w:t>El Grupo procurará agrupar expedientes antes de remitirlos al Servicio Provincial, evitando el</w:t>
      </w:r>
      <w:r>
        <w:rPr>
          <w:rFonts w:ascii="Calibri" w:hAnsi="Calibri" w:cs="Arial"/>
          <w:i/>
          <w:color w:val="FF0000"/>
          <w:szCs w:val="24"/>
        </w:rPr>
        <w:t xml:space="preserve"> </w:t>
      </w:r>
      <w:r w:rsidRPr="000F14D7">
        <w:rPr>
          <w:rFonts w:ascii="Calibri" w:hAnsi="Calibri" w:cs="Arial"/>
          <w:i/>
          <w:color w:val="FF0000"/>
          <w:szCs w:val="24"/>
        </w:rPr>
        <w:t>envío frecuente de expedientes individualizados</w:t>
      </w:r>
      <w:r>
        <w:rPr>
          <w:rFonts w:ascii="Calibri" w:hAnsi="Calibri" w:cs="Arial"/>
          <w:i/>
          <w:color w:val="FF0000"/>
          <w:szCs w:val="24"/>
        </w:rPr>
        <w:t>”</w:t>
      </w:r>
      <w:r w:rsidRPr="000F14D7">
        <w:rPr>
          <w:rFonts w:ascii="Calibri" w:hAnsi="Calibri" w:cs="Arial"/>
          <w:i/>
          <w:color w:val="FF0000"/>
          <w:szCs w:val="24"/>
        </w:rPr>
        <w:t>.</w:t>
      </w:r>
    </w:p>
    <w:p w:rsidR="00E75178" w:rsidRPr="000F14D7" w:rsidRDefault="00E75178" w:rsidP="00CE3932">
      <w:pPr>
        <w:pStyle w:val="Prrafodelista1"/>
        <w:spacing w:after="0" w:line="240" w:lineRule="auto"/>
        <w:ind w:left="0"/>
        <w:jc w:val="both"/>
        <w:rPr>
          <w:rFonts w:ascii="Arial" w:hAnsi="Arial" w:cs="Arial"/>
          <w:color w:val="FF0000"/>
          <w:sz w:val="24"/>
          <w:szCs w:val="24"/>
        </w:rPr>
      </w:pPr>
    </w:p>
    <w:p w:rsidR="00E75178" w:rsidRPr="00C32E71" w:rsidRDefault="00E75178" w:rsidP="00CE3932">
      <w:pPr>
        <w:pStyle w:val="Prrafodelista1"/>
        <w:spacing w:after="0" w:line="240" w:lineRule="auto"/>
        <w:ind w:left="0"/>
        <w:jc w:val="both"/>
        <w:rPr>
          <w:rFonts w:ascii="Arial" w:hAnsi="Arial" w:cs="Arial"/>
          <w:sz w:val="24"/>
          <w:szCs w:val="24"/>
        </w:rPr>
      </w:pPr>
      <w:r w:rsidRPr="00C32E71">
        <w:rPr>
          <w:rFonts w:ascii="Arial" w:hAnsi="Arial" w:cs="Arial"/>
          <w:sz w:val="24"/>
          <w:szCs w:val="24"/>
        </w:rPr>
        <w:t xml:space="preserve">¿Cómo se envían las certificaciones? ¿todas juntas el 14 de noviembre con un documento resumen? ¿o pueden ir enviándose conforme se vayan teniendo a lo largo del tiempo? </w:t>
      </w:r>
      <w:r w:rsidRPr="00437072">
        <w:rPr>
          <w:rFonts w:ascii="Arial" w:hAnsi="Arial" w:cs="Arial"/>
          <w:sz w:val="24"/>
          <w:szCs w:val="24"/>
        </w:rPr>
        <w:t>¿con algún modelo específico?</w:t>
      </w:r>
    </w:p>
    <w:p w:rsidR="00E75178" w:rsidRDefault="00E75178" w:rsidP="00CE3932">
      <w:pPr>
        <w:pStyle w:val="Prrafodelista1"/>
        <w:spacing w:after="0" w:line="240" w:lineRule="auto"/>
        <w:ind w:left="0"/>
        <w:jc w:val="both"/>
        <w:rPr>
          <w:rFonts w:ascii="Arial" w:hAnsi="Arial" w:cs="Arial"/>
          <w:sz w:val="24"/>
          <w:szCs w:val="24"/>
        </w:rPr>
      </w:pPr>
    </w:p>
    <w:p w:rsidR="00E75178" w:rsidRPr="00921890" w:rsidRDefault="00E75178" w:rsidP="00CE3932">
      <w:pPr>
        <w:pStyle w:val="Prrafodelista1"/>
        <w:spacing w:after="0" w:line="240" w:lineRule="auto"/>
        <w:ind w:left="0"/>
        <w:jc w:val="both"/>
        <w:rPr>
          <w:rFonts w:ascii="Arial" w:hAnsi="Arial" w:cs="Arial"/>
          <w:sz w:val="24"/>
          <w:szCs w:val="24"/>
        </w:rPr>
      </w:pPr>
      <w:r w:rsidRPr="00C32E71">
        <w:rPr>
          <w:rFonts w:ascii="Arial" w:hAnsi="Arial" w:cs="Arial"/>
          <w:color w:val="FF0000"/>
          <w:sz w:val="24"/>
          <w:szCs w:val="24"/>
        </w:rPr>
        <w:t xml:space="preserve">Se </w:t>
      </w:r>
      <w:r>
        <w:rPr>
          <w:rFonts w:ascii="Arial" w:hAnsi="Arial" w:cs="Arial"/>
          <w:color w:val="FF0000"/>
          <w:sz w:val="24"/>
          <w:szCs w:val="24"/>
        </w:rPr>
        <w:t>deben</w:t>
      </w:r>
      <w:r w:rsidRPr="00C32E71">
        <w:rPr>
          <w:rFonts w:ascii="Arial" w:hAnsi="Arial" w:cs="Arial"/>
          <w:color w:val="FF0000"/>
          <w:sz w:val="24"/>
          <w:szCs w:val="24"/>
        </w:rPr>
        <w:t xml:space="preserve"> ir enviando conforme se vayan teniendo</w:t>
      </w:r>
      <w:r>
        <w:rPr>
          <w:rFonts w:ascii="Arial" w:hAnsi="Arial" w:cs="Arial"/>
          <w:color w:val="FF0000"/>
          <w:sz w:val="24"/>
          <w:szCs w:val="24"/>
        </w:rPr>
        <w:t>, incluso mejor de una en una</w:t>
      </w:r>
      <w:r w:rsidRPr="00C32E71">
        <w:rPr>
          <w:rFonts w:ascii="Arial" w:hAnsi="Arial" w:cs="Arial"/>
          <w:color w:val="FF0000"/>
          <w:sz w:val="24"/>
          <w:szCs w:val="24"/>
        </w:rPr>
        <w:t>.</w:t>
      </w:r>
      <w:r>
        <w:rPr>
          <w:rFonts w:ascii="Arial" w:hAnsi="Arial" w:cs="Arial"/>
          <w:color w:val="FF0000"/>
          <w:sz w:val="24"/>
          <w:szCs w:val="24"/>
        </w:rPr>
        <w:t xml:space="preserve"> </w:t>
      </w:r>
      <w:r w:rsidRPr="00437072">
        <w:rPr>
          <w:rFonts w:ascii="Arial" w:hAnsi="Arial" w:cs="Arial"/>
          <w:color w:val="FF0000"/>
          <w:sz w:val="24"/>
          <w:szCs w:val="24"/>
        </w:rPr>
        <w:t xml:space="preserve">Se enviaría un correo electrónico al responsable del </w:t>
      </w:r>
      <w:r>
        <w:rPr>
          <w:rFonts w:ascii="Arial" w:hAnsi="Arial" w:cs="Arial"/>
          <w:color w:val="FF0000"/>
          <w:sz w:val="24"/>
          <w:szCs w:val="24"/>
        </w:rPr>
        <w:t>S</w:t>
      </w:r>
      <w:r w:rsidRPr="00437072">
        <w:rPr>
          <w:rFonts w:ascii="Arial" w:hAnsi="Arial" w:cs="Arial"/>
          <w:color w:val="FF0000"/>
          <w:sz w:val="24"/>
          <w:szCs w:val="24"/>
        </w:rPr>
        <w:t xml:space="preserve">ervicio </w:t>
      </w:r>
      <w:r>
        <w:rPr>
          <w:rFonts w:ascii="Arial" w:hAnsi="Arial" w:cs="Arial"/>
          <w:color w:val="FF0000"/>
          <w:sz w:val="24"/>
          <w:szCs w:val="24"/>
        </w:rPr>
        <w:t>P</w:t>
      </w:r>
      <w:r w:rsidRPr="00437072">
        <w:rPr>
          <w:rFonts w:ascii="Arial" w:hAnsi="Arial" w:cs="Arial"/>
          <w:color w:val="FF0000"/>
          <w:sz w:val="24"/>
          <w:szCs w:val="24"/>
        </w:rPr>
        <w:t>rovincial según la circular 713 de la RADR</w:t>
      </w:r>
      <w:r w:rsidRPr="009F7E7E">
        <w:rPr>
          <w:rFonts w:ascii="Arial" w:hAnsi="Arial" w:cs="Arial"/>
          <w:color w:val="FF0000"/>
          <w:sz w:val="24"/>
          <w:szCs w:val="24"/>
        </w:rPr>
        <w:t>. Sólo con la documentación de la plataforma sería suficiente.</w:t>
      </w:r>
    </w:p>
    <w:p w:rsidR="00E75178" w:rsidRDefault="00E75178" w:rsidP="00CE3932">
      <w:pPr>
        <w:pStyle w:val="Prrafodelista1"/>
        <w:spacing w:after="0" w:line="240" w:lineRule="auto"/>
        <w:ind w:left="0"/>
        <w:jc w:val="both"/>
        <w:rPr>
          <w:rFonts w:ascii="Arial" w:hAnsi="Arial" w:cs="Arial"/>
          <w:b/>
          <w:sz w:val="24"/>
          <w:szCs w:val="24"/>
        </w:rPr>
      </w:pPr>
    </w:p>
    <w:p w:rsidR="00E75178" w:rsidRPr="008A308B" w:rsidRDefault="00E75178" w:rsidP="009F381B">
      <w:pPr>
        <w:pStyle w:val="Prrafodelista"/>
        <w:numPr>
          <w:ilvl w:val="0"/>
          <w:numId w:val="49"/>
        </w:numPr>
        <w:shd w:val="clear" w:color="auto" w:fill="D9D9D9"/>
        <w:rPr>
          <w:szCs w:val="24"/>
        </w:rPr>
      </w:pPr>
      <w:r w:rsidRPr="008A308B">
        <w:rPr>
          <w:szCs w:val="24"/>
        </w:rPr>
        <w:t>2. SOLICITUD DE PAGO Y JUSTIFICACIÓN DE LAS INVERSIONES</w:t>
      </w:r>
    </w:p>
    <w:p w:rsidR="00E75178" w:rsidRDefault="00E75178" w:rsidP="00CE3932">
      <w:pPr>
        <w:pStyle w:val="Prrafodelista"/>
        <w:shd w:val="clear" w:color="auto" w:fill="D9D9D9"/>
        <w:rPr>
          <w:szCs w:val="24"/>
        </w:rPr>
      </w:pPr>
      <w:r w:rsidRPr="008A308B">
        <w:rPr>
          <w:szCs w:val="24"/>
        </w:rPr>
        <w:t>2.1. Solicitud de pago</w:t>
      </w:r>
    </w:p>
    <w:p w:rsidR="00E75178" w:rsidRDefault="00E75178" w:rsidP="00CE3932">
      <w:pPr>
        <w:pStyle w:val="Prrafodelista"/>
        <w:shd w:val="clear" w:color="auto" w:fill="D9D9D9"/>
        <w:rPr>
          <w:szCs w:val="24"/>
        </w:rPr>
      </w:pPr>
      <w:r>
        <w:rPr>
          <w:szCs w:val="24"/>
        </w:rPr>
        <w:t>Modelos 19 y 20 de acta parcial y final de inversión</w:t>
      </w:r>
    </w:p>
    <w:p w:rsidR="00E75178" w:rsidRPr="00E9145A" w:rsidRDefault="00E75178" w:rsidP="00416C72">
      <w:pPr>
        <w:autoSpaceDE w:val="0"/>
        <w:autoSpaceDN w:val="0"/>
        <w:ind w:firstLine="708"/>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E3932">
      <w:pPr>
        <w:pStyle w:val="Prrafodelista1"/>
        <w:spacing w:after="0" w:line="240" w:lineRule="auto"/>
        <w:ind w:left="0"/>
        <w:jc w:val="both"/>
        <w:rPr>
          <w:rFonts w:ascii="Arial" w:hAnsi="Arial" w:cs="Arial"/>
          <w:b/>
          <w:sz w:val="24"/>
          <w:szCs w:val="24"/>
        </w:rPr>
      </w:pPr>
    </w:p>
    <w:p w:rsidR="00E75178" w:rsidRDefault="00E75178" w:rsidP="00CE3932">
      <w:pPr>
        <w:pStyle w:val="Prrafodelista1"/>
        <w:spacing w:after="0" w:line="240" w:lineRule="auto"/>
        <w:ind w:left="0"/>
        <w:jc w:val="both"/>
        <w:rPr>
          <w:rFonts w:ascii="Arial" w:hAnsi="Arial" w:cs="Arial"/>
          <w:sz w:val="24"/>
          <w:szCs w:val="24"/>
        </w:rPr>
      </w:pPr>
      <w:r w:rsidRPr="001E1574">
        <w:rPr>
          <w:rFonts w:ascii="Arial" w:hAnsi="Arial" w:cs="Arial"/>
          <w:sz w:val="24"/>
          <w:szCs w:val="24"/>
        </w:rPr>
        <w:t>No tiene sentido que en el modelo de acta de inversión figure la documentación que aporta el promotor. No aport</w:t>
      </w:r>
      <w:r>
        <w:rPr>
          <w:rFonts w:ascii="Arial" w:hAnsi="Arial" w:cs="Arial"/>
          <w:sz w:val="24"/>
          <w:szCs w:val="24"/>
        </w:rPr>
        <w:t>a</w:t>
      </w:r>
      <w:r w:rsidRPr="001E1574">
        <w:rPr>
          <w:rFonts w:ascii="Arial" w:hAnsi="Arial" w:cs="Arial"/>
          <w:sz w:val="24"/>
          <w:szCs w:val="24"/>
        </w:rPr>
        <w:t xml:space="preserve"> nada</w:t>
      </w:r>
      <w:r>
        <w:rPr>
          <w:rFonts w:ascii="Arial" w:hAnsi="Arial" w:cs="Arial"/>
          <w:sz w:val="24"/>
          <w:szCs w:val="24"/>
        </w:rPr>
        <w:t>, pues l</w:t>
      </w:r>
      <w:r w:rsidRPr="001E1574">
        <w:rPr>
          <w:rFonts w:ascii="Arial" w:hAnsi="Arial" w:cs="Arial"/>
          <w:sz w:val="24"/>
          <w:szCs w:val="24"/>
        </w:rPr>
        <w:t xml:space="preserve">a documentación </w:t>
      </w:r>
      <w:r>
        <w:rPr>
          <w:rFonts w:ascii="Arial" w:hAnsi="Arial" w:cs="Arial"/>
          <w:sz w:val="24"/>
          <w:szCs w:val="24"/>
        </w:rPr>
        <w:t xml:space="preserve">ya </w:t>
      </w:r>
      <w:r w:rsidRPr="001E1574">
        <w:rPr>
          <w:rFonts w:ascii="Arial" w:hAnsi="Arial" w:cs="Arial"/>
          <w:sz w:val="24"/>
          <w:szCs w:val="24"/>
        </w:rPr>
        <w:t xml:space="preserve">la ha aportado </w:t>
      </w:r>
      <w:r>
        <w:rPr>
          <w:rFonts w:ascii="Arial" w:hAnsi="Arial" w:cs="Arial"/>
          <w:sz w:val="24"/>
          <w:szCs w:val="24"/>
        </w:rPr>
        <w:t xml:space="preserve">el promotor </w:t>
      </w:r>
      <w:r w:rsidRPr="001E1574">
        <w:rPr>
          <w:rFonts w:ascii="Arial" w:hAnsi="Arial" w:cs="Arial"/>
          <w:sz w:val="24"/>
          <w:szCs w:val="24"/>
        </w:rPr>
        <w:t xml:space="preserve">con la solicitud de pago. </w:t>
      </w:r>
    </w:p>
    <w:p w:rsidR="00E75178" w:rsidRDefault="00E75178" w:rsidP="00CE3932">
      <w:pPr>
        <w:pStyle w:val="Prrafodelista1"/>
        <w:spacing w:after="0" w:line="240" w:lineRule="auto"/>
        <w:ind w:left="0"/>
        <w:jc w:val="both"/>
        <w:rPr>
          <w:rFonts w:ascii="Arial" w:hAnsi="Arial" w:cs="Arial"/>
          <w:sz w:val="24"/>
          <w:szCs w:val="24"/>
        </w:rPr>
      </w:pPr>
    </w:p>
    <w:p w:rsidR="00E75178" w:rsidRPr="001E1574" w:rsidRDefault="00E75178" w:rsidP="00CE3932">
      <w:pPr>
        <w:pStyle w:val="Prrafodelista1"/>
        <w:spacing w:after="0" w:line="240" w:lineRule="auto"/>
        <w:ind w:left="0"/>
        <w:jc w:val="both"/>
        <w:rPr>
          <w:rFonts w:ascii="Arial" w:hAnsi="Arial" w:cs="Arial"/>
          <w:sz w:val="24"/>
          <w:szCs w:val="24"/>
        </w:rPr>
      </w:pPr>
      <w:r w:rsidRPr="001E1574">
        <w:rPr>
          <w:rFonts w:ascii="Arial" w:hAnsi="Arial" w:cs="Arial"/>
          <w:sz w:val="24"/>
          <w:szCs w:val="24"/>
        </w:rPr>
        <w:t xml:space="preserve">También en este punto tenemos dudas del texto que hay que incluir en el acta para que sea suficiente para justificar que se ha hecho adecuadamente la comprobación. </w:t>
      </w:r>
      <w:r>
        <w:rPr>
          <w:rFonts w:ascii="Arial" w:hAnsi="Arial" w:cs="Arial"/>
          <w:sz w:val="24"/>
          <w:szCs w:val="24"/>
        </w:rPr>
        <w:t>La</w:t>
      </w:r>
      <w:r w:rsidRPr="001E1574">
        <w:rPr>
          <w:rFonts w:ascii="Arial" w:hAnsi="Arial" w:cs="Arial"/>
          <w:sz w:val="24"/>
          <w:szCs w:val="24"/>
        </w:rPr>
        <w:t xml:space="preserve"> idea </w:t>
      </w:r>
      <w:r>
        <w:rPr>
          <w:rFonts w:ascii="Arial" w:hAnsi="Arial" w:cs="Arial"/>
          <w:sz w:val="24"/>
          <w:szCs w:val="24"/>
        </w:rPr>
        <w:t xml:space="preserve">de un Grupo </w:t>
      </w:r>
      <w:r w:rsidRPr="001E1574">
        <w:rPr>
          <w:rFonts w:ascii="Arial" w:hAnsi="Arial" w:cs="Arial"/>
          <w:sz w:val="24"/>
          <w:szCs w:val="24"/>
        </w:rPr>
        <w:t>era hacer referencia en el texto del acta a una tabla Excel donde aparecieran los conceptos de las facturas también firmada por el beneficiario y por el GAL, ¿sería necesario o no hace falta tal grado de detalle? En el período anterior hacíamos referencia en el acta al listado de facturas, ¿podría ser suficiente con esto?</w:t>
      </w:r>
    </w:p>
    <w:p w:rsidR="00E75178" w:rsidRDefault="00E75178" w:rsidP="00CE3932">
      <w:pPr>
        <w:pStyle w:val="Prrafodelista1"/>
        <w:spacing w:after="0" w:line="240" w:lineRule="auto"/>
        <w:ind w:left="0"/>
        <w:jc w:val="both"/>
        <w:rPr>
          <w:rFonts w:ascii="Arial" w:hAnsi="Arial" w:cs="Arial"/>
          <w:sz w:val="24"/>
          <w:szCs w:val="24"/>
        </w:rPr>
      </w:pPr>
    </w:p>
    <w:p w:rsidR="00E75178" w:rsidRDefault="00E75178" w:rsidP="00CE3932">
      <w:pPr>
        <w:pStyle w:val="Prrafodelista1"/>
        <w:spacing w:after="0" w:line="240" w:lineRule="auto"/>
        <w:ind w:left="0"/>
        <w:jc w:val="both"/>
        <w:rPr>
          <w:rFonts w:ascii="Arial" w:hAnsi="Arial" w:cs="Arial"/>
          <w:color w:val="FF0000"/>
          <w:sz w:val="24"/>
          <w:szCs w:val="24"/>
        </w:rPr>
      </w:pPr>
      <w:r w:rsidRPr="000F5D30">
        <w:rPr>
          <w:rFonts w:ascii="Arial" w:hAnsi="Arial" w:cs="Arial"/>
          <w:color w:val="FF0000"/>
          <w:sz w:val="24"/>
          <w:szCs w:val="24"/>
        </w:rPr>
        <w:t>El acta de inversión tiene también la función de lista de control de la documentación aportada, por eso aparece la documentación.</w:t>
      </w:r>
    </w:p>
    <w:p w:rsidR="00E75178" w:rsidRPr="000F5D30" w:rsidRDefault="00E75178" w:rsidP="00CE3932">
      <w:pPr>
        <w:pStyle w:val="Prrafodelista1"/>
        <w:spacing w:after="0" w:line="240" w:lineRule="auto"/>
        <w:ind w:left="0"/>
        <w:jc w:val="both"/>
        <w:rPr>
          <w:rFonts w:ascii="Arial" w:hAnsi="Arial" w:cs="Arial"/>
          <w:color w:val="FF0000"/>
          <w:sz w:val="24"/>
          <w:szCs w:val="24"/>
        </w:rPr>
      </w:pPr>
    </w:p>
    <w:p w:rsidR="00E75178" w:rsidRDefault="00E75178" w:rsidP="00CE3932">
      <w:pPr>
        <w:pStyle w:val="Prrafodelista1"/>
        <w:spacing w:after="0" w:line="240" w:lineRule="auto"/>
        <w:ind w:left="0"/>
        <w:jc w:val="both"/>
        <w:rPr>
          <w:rFonts w:ascii="Arial" w:hAnsi="Arial" w:cs="Arial"/>
          <w:color w:val="FF0000"/>
          <w:sz w:val="24"/>
          <w:szCs w:val="24"/>
        </w:rPr>
      </w:pPr>
      <w:r w:rsidRPr="000F5D30">
        <w:rPr>
          <w:rFonts w:ascii="Arial" w:hAnsi="Arial" w:cs="Arial"/>
          <w:color w:val="FF0000"/>
          <w:sz w:val="24"/>
          <w:szCs w:val="24"/>
        </w:rPr>
        <w:t>En cuanto al texto a incluir</w:t>
      </w:r>
      <w:r>
        <w:rPr>
          <w:rFonts w:ascii="Arial" w:hAnsi="Arial" w:cs="Arial"/>
          <w:color w:val="FF0000"/>
          <w:sz w:val="24"/>
          <w:szCs w:val="24"/>
        </w:rPr>
        <w:t xml:space="preserve"> </w:t>
      </w:r>
      <w:r w:rsidRPr="009F7E7E">
        <w:rPr>
          <w:rFonts w:ascii="Arial" w:hAnsi="Arial" w:cs="Arial"/>
          <w:b/>
          <w:color w:val="FF0000"/>
          <w:sz w:val="24"/>
          <w:szCs w:val="24"/>
        </w:rPr>
        <w:t>a mano</w:t>
      </w:r>
      <w:r w:rsidRPr="000F5D30">
        <w:rPr>
          <w:rFonts w:ascii="Arial" w:hAnsi="Arial" w:cs="Arial"/>
          <w:color w:val="FF0000"/>
          <w:sz w:val="24"/>
          <w:szCs w:val="24"/>
        </w:rPr>
        <w:t xml:space="preserve">, se puede hacer referencia al listado de facturas, indicando que “se ha comprobado la existencia de los elementos indicados en las facturas que aparecen en el listado anexo a la presente”. El listado podría ser el mismo Anexo I. En caso de que </w:t>
      </w:r>
      <w:proofErr w:type="gramStart"/>
      <w:r w:rsidRPr="000F5D30">
        <w:rPr>
          <w:rFonts w:ascii="Arial" w:hAnsi="Arial" w:cs="Arial"/>
          <w:color w:val="FF0000"/>
          <w:sz w:val="24"/>
          <w:szCs w:val="24"/>
        </w:rPr>
        <w:t>alguno de los elementos o las facturas no fueran</w:t>
      </w:r>
      <w:proofErr w:type="gramEnd"/>
      <w:r w:rsidRPr="000F5D30">
        <w:rPr>
          <w:rFonts w:ascii="Arial" w:hAnsi="Arial" w:cs="Arial"/>
          <w:color w:val="FF0000"/>
          <w:sz w:val="24"/>
          <w:szCs w:val="24"/>
        </w:rPr>
        <w:t xml:space="preserve"> conformes en el momento del acta de inversión, habría qu</w:t>
      </w:r>
      <w:r>
        <w:rPr>
          <w:rFonts w:ascii="Arial" w:hAnsi="Arial" w:cs="Arial"/>
          <w:color w:val="FF0000"/>
          <w:sz w:val="24"/>
          <w:szCs w:val="24"/>
        </w:rPr>
        <w:t xml:space="preserve">e referirse a ello en el texto </w:t>
      </w:r>
      <w:r w:rsidRPr="009F7E7E">
        <w:rPr>
          <w:rFonts w:ascii="Arial" w:hAnsi="Arial" w:cs="Arial"/>
          <w:b/>
          <w:color w:val="FF0000"/>
          <w:sz w:val="24"/>
          <w:szCs w:val="24"/>
        </w:rPr>
        <w:t>a mano</w:t>
      </w:r>
      <w:r>
        <w:rPr>
          <w:rFonts w:ascii="Arial" w:hAnsi="Arial" w:cs="Arial"/>
          <w:color w:val="FF0000"/>
          <w:sz w:val="24"/>
          <w:szCs w:val="24"/>
        </w:rPr>
        <w:t>.</w:t>
      </w:r>
    </w:p>
    <w:p w:rsidR="00E75178" w:rsidRPr="000F5D30" w:rsidRDefault="00E75178" w:rsidP="00CE3932">
      <w:pPr>
        <w:pStyle w:val="Prrafodelista1"/>
        <w:spacing w:after="0" w:line="240" w:lineRule="auto"/>
        <w:ind w:left="0"/>
        <w:jc w:val="both"/>
        <w:rPr>
          <w:rFonts w:ascii="Arial" w:hAnsi="Arial" w:cs="Arial"/>
          <w:color w:val="FF0000"/>
          <w:sz w:val="24"/>
          <w:szCs w:val="24"/>
        </w:rPr>
      </w:pPr>
    </w:p>
    <w:p w:rsidR="00E75178" w:rsidRPr="000F5D30" w:rsidRDefault="00E75178" w:rsidP="00CE3932">
      <w:pPr>
        <w:pStyle w:val="Prrafodelista1"/>
        <w:spacing w:after="0" w:line="240" w:lineRule="auto"/>
        <w:ind w:left="0"/>
        <w:jc w:val="both"/>
        <w:rPr>
          <w:rFonts w:ascii="Arial" w:hAnsi="Arial" w:cs="Arial"/>
          <w:color w:val="FF0000"/>
          <w:sz w:val="24"/>
          <w:szCs w:val="24"/>
        </w:rPr>
      </w:pPr>
      <w:r w:rsidRPr="000F5D30">
        <w:rPr>
          <w:rFonts w:ascii="Arial" w:hAnsi="Arial" w:cs="Arial"/>
          <w:color w:val="FF0000"/>
          <w:sz w:val="24"/>
          <w:szCs w:val="24"/>
        </w:rPr>
        <w:t>El acta de inversión hay que llevarla sin cumplimentar, escribirla a mano en el momento que se realiza y después cargarla en la aplicación.</w:t>
      </w:r>
    </w:p>
    <w:p w:rsidR="00E75178" w:rsidRDefault="00E75178" w:rsidP="00CE3932">
      <w:pPr>
        <w:pStyle w:val="Prrafodelista1"/>
        <w:spacing w:after="0" w:line="240" w:lineRule="auto"/>
        <w:ind w:left="0"/>
        <w:jc w:val="both"/>
        <w:rPr>
          <w:rFonts w:ascii="Arial" w:hAnsi="Arial" w:cs="Arial"/>
          <w:sz w:val="24"/>
          <w:szCs w:val="24"/>
        </w:rPr>
      </w:pPr>
    </w:p>
    <w:p w:rsidR="00E75178" w:rsidRPr="008A308B" w:rsidRDefault="00E75178" w:rsidP="009F381B">
      <w:pPr>
        <w:pStyle w:val="Prrafodelista"/>
        <w:numPr>
          <w:ilvl w:val="0"/>
          <w:numId w:val="49"/>
        </w:numPr>
        <w:shd w:val="clear" w:color="auto" w:fill="D9D9D9"/>
        <w:rPr>
          <w:szCs w:val="24"/>
        </w:rPr>
      </w:pPr>
      <w:r w:rsidRPr="008A308B">
        <w:rPr>
          <w:szCs w:val="24"/>
        </w:rPr>
        <w:t>2. SOLICITUD DE PAGO Y JUSTIFICACIÓN DE LAS INVERSIONES</w:t>
      </w:r>
    </w:p>
    <w:p w:rsidR="00E75178" w:rsidRDefault="00E75178" w:rsidP="00CE3932">
      <w:pPr>
        <w:pStyle w:val="Prrafodelista"/>
        <w:shd w:val="clear" w:color="auto" w:fill="D9D9D9"/>
        <w:rPr>
          <w:szCs w:val="24"/>
        </w:rPr>
      </w:pPr>
      <w:r w:rsidRPr="008A308B">
        <w:rPr>
          <w:szCs w:val="24"/>
        </w:rPr>
        <w:t>2.1. Solicitud de pago</w:t>
      </w:r>
    </w:p>
    <w:p w:rsidR="00E75178" w:rsidRDefault="00E75178" w:rsidP="00CE3932">
      <w:pPr>
        <w:pStyle w:val="Prrafodelista"/>
        <w:shd w:val="clear" w:color="auto" w:fill="D9D9D9"/>
        <w:rPr>
          <w:szCs w:val="24"/>
        </w:rPr>
      </w:pPr>
      <w:r>
        <w:rPr>
          <w:szCs w:val="24"/>
        </w:rPr>
        <w:t>2.2.1. Acta de control de la inversión</w:t>
      </w:r>
    </w:p>
    <w:p w:rsidR="00E75178" w:rsidRDefault="00E75178" w:rsidP="00CE3932">
      <w:pPr>
        <w:pStyle w:val="Prrafodelista"/>
        <w:shd w:val="clear" w:color="auto" w:fill="D9D9D9"/>
        <w:rPr>
          <w:szCs w:val="24"/>
        </w:rPr>
      </w:pPr>
      <w:r>
        <w:rPr>
          <w:szCs w:val="24"/>
        </w:rPr>
        <w:t>Página 30</w:t>
      </w:r>
    </w:p>
    <w:p w:rsidR="00E75178" w:rsidRDefault="00E75178" w:rsidP="00CE3932">
      <w:pPr>
        <w:pStyle w:val="Prrafodelista"/>
        <w:shd w:val="clear" w:color="auto" w:fill="D9D9D9"/>
        <w:rPr>
          <w:szCs w:val="24"/>
        </w:rPr>
      </w:pPr>
      <w:r>
        <w:rPr>
          <w:szCs w:val="24"/>
        </w:rPr>
        <w:t>Imposibilidad de comprobar identificación de bienes muebles</w:t>
      </w:r>
    </w:p>
    <w:p w:rsidR="00E75178" w:rsidRPr="00E9145A" w:rsidRDefault="00E75178" w:rsidP="00416C72">
      <w:pPr>
        <w:autoSpaceDE w:val="0"/>
        <w:autoSpaceDN w:val="0"/>
        <w:ind w:firstLine="708"/>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E3932">
      <w:pPr>
        <w:pStyle w:val="Prrafodelista1"/>
        <w:spacing w:after="0" w:line="240" w:lineRule="auto"/>
        <w:ind w:left="0"/>
        <w:jc w:val="both"/>
        <w:rPr>
          <w:rFonts w:ascii="Arial" w:hAnsi="Arial" w:cs="Arial"/>
          <w:sz w:val="24"/>
          <w:szCs w:val="24"/>
        </w:rPr>
      </w:pPr>
    </w:p>
    <w:p w:rsidR="00E75178" w:rsidRDefault="00E75178" w:rsidP="00CE3932">
      <w:pPr>
        <w:pStyle w:val="Prrafodelista1"/>
        <w:spacing w:after="0" w:line="240" w:lineRule="auto"/>
        <w:ind w:left="0"/>
        <w:jc w:val="both"/>
        <w:rPr>
          <w:rFonts w:ascii="Arial" w:hAnsi="Arial" w:cs="Arial"/>
          <w:sz w:val="24"/>
          <w:szCs w:val="24"/>
        </w:rPr>
      </w:pPr>
      <w:r>
        <w:rPr>
          <w:rFonts w:ascii="Arial" w:hAnsi="Arial" w:cs="Arial"/>
          <w:sz w:val="24"/>
          <w:szCs w:val="24"/>
        </w:rPr>
        <w:t>En el Manual de procedimiento se dice:</w:t>
      </w:r>
    </w:p>
    <w:p w:rsidR="00E75178" w:rsidRPr="001E1574" w:rsidRDefault="00E75178" w:rsidP="00CE3932">
      <w:pPr>
        <w:pStyle w:val="Prrafodelista1"/>
        <w:spacing w:after="0" w:line="240" w:lineRule="auto"/>
        <w:ind w:right="709"/>
        <w:jc w:val="both"/>
        <w:rPr>
          <w:rFonts w:cs="Arial"/>
          <w:i/>
          <w:color w:val="FF0000"/>
          <w:sz w:val="24"/>
          <w:szCs w:val="24"/>
        </w:rPr>
      </w:pPr>
      <w:r>
        <w:rPr>
          <w:rFonts w:cs="Arial"/>
          <w:i/>
          <w:color w:val="FF0000"/>
          <w:sz w:val="24"/>
          <w:szCs w:val="24"/>
        </w:rPr>
        <w:t>“</w:t>
      </w:r>
      <w:r w:rsidRPr="001E1574">
        <w:rPr>
          <w:rFonts w:cs="Arial"/>
          <w:i/>
          <w:color w:val="FF0000"/>
          <w:sz w:val="24"/>
          <w:szCs w:val="24"/>
        </w:rPr>
        <w:t>2.2.1. Acta de control de la inversión</w:t>
      </w:r>
    </w:p>
    <w:p w:rsidR="00E75178" w:rsidRPr="001E1574" w:rsidRDefault="00E75178" w:rsidP="00CE3932">
      <w:pPr>
        <w:pStyle w:val="Prrafodelista1"/>
        <w:spacing w:after="0" w:line="240" w:lineRule="auto"/>
        <w:ind w:right="709"/>
        <w:jc w:val="both"/>
        <w:rPr>
          <w:rFonts w:cs="Arial"/>
          <w:i/>
          <w:color w:val="FF0000"/>
          <w:sz w:val="24"/>
          <w:szCs w:val="24"/>
        </w:rPr>
      </w:pPr>
      <w:r w:rsidRPr="001E1574">
        <w:rPr>
          <w:rFonts w:cs="Arial"/>
          <w:i/>
          <w:color w:val="FF0000"/>
          <w:sz w:val="24"/>
          <w:szCs w:val="24"/>
        </w:rPr>
        <w:lastRenderedPageBreak/>
        <w:t>El técnico del Grupo verificará in situ la actividad y el gasto ejecutado, contrastando las actuaciones con la documentación aportada por el promotor (memorias, facturas, justificantes, etc</w:t>
      </w:r>
      <w:r>
        <w:rPr>
          <w:rFonts w:cs="Arial"/>
          <w:i/>
          <w:color w:val="FF0000"/>
          <w:sz w:val="24"/>
          <w:szCs w:val="24"/>
        </w:rPr>
        <w:t>.</w:t>
      </w:r>
      <w:r w:rsidRPr="001E1574">
        <w:rPr>
          <w:rFonts w:cs="Arial"/>
          <w:i/>
          <w:color w:val="FF0000"/>
          <w:sz w:val="24"/>
          <w:szCs w:val="24"/>
        </w:rPr>
        <w:t>).</w:t>
      </w:r>
    </w:p>
    <w:p w:rsidR="00E75178" w:rsidRPr="001E1574" w:rsidRDefault="00E75178" w:rsidP="00CE3932">
      <w:pPr>
        <w:pStyle w:val="Prrafodelista1"/>
        <w:spacing w:after="0" w:line="240" w:lineRule="auto"/>
        <w:ind w:right="709"/>
        <w:jc w:val="both"/>
        <w:rPr>
          <w:rFonts w:cs="Arial"/>
          <w:i/>
          <w:color w:val="FF0000"/>
          <w:sz w:val="24"/>
          <w:szCs w:val="24"/>
        </w:rPr>
      </w:pPr>
      <w:r w:rsidRPr="001E1574">
        <w:rPr>
          <w:rFonts w:cs="Arial"/>
          <w:i/>
          <w:color w:val="FF0000"/>
          <w:sz w:val="24"/>
          <w:szCs w:val="24"/>
        </w:rPr>
        <w:t>...</w:t>
      </w:r>
    </w:p>
    <w:p w:rsidR="00E75178" w:rsidRPr="001E1574" w:rsidRDefault="00E75178" w:rsidP="00CE3932">
      <w:pPr>
        <w:pStyle w:val="Prrafodelista1"/>
        <w:spacing w:after="0" w:line="240" w:lineRule="auto"/>
        <w:ind w:right="709"/>
        <w:jc w:val="both"/>
        <w:rPr>
          <w:rFonts w:cs="Arial"/>
          <w:i/>
          <w:color w:val="FF0000"/>
          <w:sz w:val="24"/>
          <w:szCs w:val="24"/>
        </w:rPr>
      </w:pPr>
      <w:r w:rsidRPr="001E1574">
        <w:rPr>
          <w:rFonts w:cs="Arial"/>
          <w:i/>
          <w:color w:val="FF0000"/>
          <w:sz w:val="24"/>
          <w:szCs w:val="24"/>
        </w:rPr>
        <w:t>Si se han adquirido bienes muebles o equipamiento objeto de subvención, se comprobará su identificación</w:t>
      </w:r>
      <w:r>
        <w:rPr>
          <w:rFonts w:cs="Arial"/>
          <w:i/>
          <w:color w:val="FF0000"/>
          <w:sz w:val="24"/>
          <w:szCs w:val="24"/>
        </w:rPr>
        <w:t>”</w:t>
      </w:r>
      <w:r w:rsidRPr="001E1574">
        <w:rPr>
          <w:rFonts w:cs="Arial"/>
          <w:i/>
          <w:color w:val="FF0000"/>
          <w:sz w:val="24"/>
          <w:szCs w:val="24"/>
        </w:rPr>
        <w:t>.</w:t>
      </w:r>
    </w:p>
    <w:p w:rsidR="00E75178" w:rsidRDefault="00E75178" w:rsidP="00CE3932">
      <w:pPr>
        <w:pStyle w:val="Prrafodelista1"/>
        <w:spacing w:after="0" w:line="240" w:lineRule="auto"/>
        <w:ind w:left="0"/>
        <w:jc w:val="both"/>
        <w:rPr>
          <w:rFonts w:ascii="Arial" w:hAnsi="Arial" w:cs="Arial"/>
          <w:sz w:val="24"/>
          <w:szCs w:val="24"/>
        </w:rPr>
      </w:pPr>
    </w:p>
    <w:p w:rsidR="00E75178" w:rsidRDefault="00E75178" w:rsidP="00CE3932">
      <w:pPr>
        <w:pStyle w:val="Prrafodelista1"/>
        <w:spacing w:after="0" w:line="240" w:lineRule="auto"/>
        <w:ind w:left="0"/>
        <w:jc w:val="both"/>
        <w:rPr>
          <w:rFonts w:ascii="Arial" w:hAnsi="Arial" w:cs="Arial"/>
          <w:sz w:val="24"/>
          <w:szCs w:val="24"/>
        </w:rPr>
      </w:pPr>
      <w:r w:rsidRPr="001E1574">
        <w:rPr>
          <w:rFonts w:ascii="Arial" w:hAnsi="Arial" w:cs="Arial"/>
          <w:sz w:val="24"/>
          <w:szCs w:val="24"/>
        </w:rPr>
        <w:t>La comprobación en bienes muebles mediante numeraciones no se puede hacer, no llevan ningún número de referencia.</w:t>
      </w:r>
    </w:p>
    <w:p w:rsidR="00E75178" w:rsidRPr="001E1574" w:rsidRDefault="00E75178" w:rsidP="00CE3932">
      <w:pPr>
        <w:pStyle w:val="Prrafodelista1"/>
        <w:spacing w:after="0" w:line="240" w:lineRule="auto"/>
        <w:ind w:left="0"/>
        <w:jc w:val="both"/>
        <w:rPr>
          <w:rFonts w:ascii="Arial" w:hAnsi="Arial" w:cs="Arial"/>
          <w:sz w:val="24"/>
          <w:szCs w:val="24"/>
        </w:rPr>
      </w:pPr>
    </w:p>
    <w:p w:rsidR="00E75178" w:rsidRDefault="00E75178" w:rsidP="00CE3932">
      <w:pPr>
        <w:pStyle w:val="Prrafodelista1"/>
        <w:spacing w:after="0" w:line="240" w:lineRule="auto"/>
        <w:ind w:left="0"/>
        <w:jc w:val="both"/>
        <w:rPr>
          <w:rFonts w:ascii="Arial" w:hAnsi="Arial" w:cs="Arial"/>
          <w:color w:val="FF0000"/>
          <w:sz w:val="24"/>
          <w:szCs w:val="24"/>
        </w:rPr>
      </w:pPr>
      <w:r w:rsidRPr="001E1574">
        <w:rPr>
          <w:rFonts w:ascii="Arial" w:hAnsi="Arial" w:cs="Arial"/>
          <w:color w:val="FF0000"/>
          <w:sz w:val="24"/>
          <w:szCs w:val="24"/>
        </w:rPr>
        <w:t>Habría que comprobar que coincide el modelo o las especificaciones que figuren en la factura.</w:t>
      </w:r>
    </w:p>
    <w:p w:rsidR="00E75178" w:rsidRDefault="00E75178" w:rsidP="00CE3932">
      <w:pPr>
        <w:pStyle w:val="Prrafodelista1"/>
        <w:spacing w:after="0" w:line="240" w:lineRule="auto"/>
        <w:ind w:left="0"/>
        <w:jc w:val="both"/>
        <w:rPr>
          <w:rFonts w:ascii="Arial" w:hAnsi="Arial" w:cs="Arial"/>
          <w:color w:val="FF0000"/>
          <w:sz w:val="24"/>
          <w:szCs w:val="24"/>
        </w:rPr>
      </w:pPr>
    </w:p>
    <w:p w:rsidR="00E75178" w:rsidRPr="00CE3932" w:rsidRDefault="00E75178" w:rsidP="009F381B">
      <w:pPr>
        <w:pStyle w:val="Prrafodelista"/>
        <w:numPr>
          <w:ilvl w:val="0"/>
          <w:numId w:val="49"/>
        </w:numPr>
        <w:shd w:val="clear" w:color="auto" w:fill="D9D9D9"/>
        <w:rPr>
          <w:szCs w:val="24"/>
        </w:rPr>
      </w:pPr>
      <w:bookmarkStart w:id="713" w:name="Coop11ImputarCómoImputarSalarios"/>
      <w:bookmarkEnd w:id="713"/>
      <w:r w:rsidRPr="00CE3932">
        <w:rPr>
          <w:szCs w:val="24"/>
        </w:rPr>
        <w:t>COOPERACIÓN ENTRE PARTICULARES</w:t>
      </w:r>
      <w:r>
        <w:rPr>
          <w:szCs w:val="24"/>
        </w:rPr>
        <w:t>:</w:t>
      </w:r>
      <w:r w:rsidRPr="00200E25">
        <w:rPr>
          <w:szCs w:val="24"/>
        </w:rPr>
        <w:t xml:space="preserve"> </w:t>
      </w:r>
      <w:r w:rsidRPr="00CE3932">
        <w:rPr>
          <w:szCs w:val="24"/>
        </w:rPr>
        <w:t>JUSTIFI</w:t>
      </w:r>
      <w:r>
        <w:rPr>
          <w:szCs w:val="24"/>
        </w:rPr>
        <w:t>CACIÓN DE GASTOS DE PERSONAL</w:t>
      </w:r>
    </w:p>
    <w:p w:rsidR="00E75178" w:rsidRPr="00850DFE" w:rsidRDefault="00772443" w:rsidP="00850DFE">
      <w:pPr>
        <w:autoSpaceDE w:val="0"/>
        <w:autoSpaceDN w:val="0"/>
        <w:ind w:left="360"/>
        <w:rPr>
          <w:sz w:val="16"/>
          <w:szCs w:val="16"/>
        </w:rPr>
      </w:pPr>
      <w:hyperlink w:anchor="Coop11Índice" w:history="1">
        <w:r w:rsidR="00E75178" w:rsidRPr="00850DFE">
          <w:rPr>
            <w:rStyle w:val="Hipervnculo"/>
            <w:sz w:val="16"/>
            <w:szCs w:val="16"/>
          </w:rPr>
          <w:t>(Subir al índice de cooperación 1.1)</w:t>
        </w:r>
      </w:hyperlink>
      <w:r w:rsidR="00E75178">
        <w:t xml:space="preserve"> </w:t>
      </w:r>
      <w:r w:rsidR="00E75178" w:rsidRPr="00850DFE">
        <w:rPr>
          <w:sz w:val="16"/>
          <w:szCs w:val="16"/>
        </w:rPr>
        <w:t>(</w:t>
      </w:r>
      <w:hyperlink w:anchor="ÍndiceDudasPorSectoresyTemas" w:history="1">
        <w:r w:rsidR="00E75178" w:rsidRPr="00850DFE">
          <w:rPr>
            <w:rStyle w:val="Hipervnculo"/>
            <w:sz w:val="16"/>
            <w:szCs w:val="16"/>
          </w:rPr>
          <w:t>Índice de dudas por sectores y temas</w:t>
        </w:r>
      </w:hyperlink>
      <w:r w:rsidR="00E75178" w:rsidRPr="00850DFE">
        <w:rPr>
          <w:sz w:val="16"/>
          <w:szCs w:val="16"/>
        </w:rPr>
        <w:t>) (</w:t>
      </w:r>
      <w:hyperlink w:anchor="ÍndiceProc21SolicitudPago" w:history="1">
        <w:r w:rsidR="00E75178" w:rsidRPr="00850DFE">
          <w:rPr>
            <w:rStyle w:val="Hipervnculo"/>
            <w:sz w:val="16"/>
            <w:szCs w:val="16"/>
          </w:rPr>
          <w:t>Índice Solicitud de pago</w:t>
        </w:r>
      </w:hyperlink>
      <w:r w:rsidR="00E75178" w:rsidRPr="00850DFE">
        <w:rPr>
          <w:sz w:val="16"/>
          <w:szCs w:val="16"/>
        </w:rPr>
        <w:t>)</w:t>
      </w:r>
    </w:p>
    <w:p w:rsidR="00E75178" w:rsidRPr="00E9145A" w:rsidRDefault="00E75178" w:rsidP="00416C72">
      <w:pPr>
        <w:autoSpaceDE w:val="0"/>
        <w:autoSpaceDN w:val="0"/>
        <w:ind w:firstLine="36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E1574" w:rsidRDefault="00E75178" w:rsidP="00850DFE">
      <w:pPr>
        <w:pStyle w:val="Prrafodelista1"/>
        <w:spacing w:after="0" w:line="240" w:lineRule="auto"/>
        <w:ind w:left="284"/>
        <w:jc w:val="both"/>
        <w:rPr>
          <w:rFonts w:ascii="Arial" w:hAnsi="Arial" w:cs="Arial"/>
          <w:color w:val="FF0000"/>
          <w:sz w:val="24"/>
          <w:szCs w:val="24"/>
        </w:rPr>
      </w:pPr>
    </w:p>
    <w:p w:rsidR="00E75178" w:rsidRPr="00200E25" w:rsidRDefault="00E75178" w:rsidP="00CE3932">
      <w:pPr>
        <w:pStyle w:val="Prrafodelista1"/>
        <w:spacing w:after="0" w:line="240" w:lineRule="auto"/>
        <w:ind w:left="0"/>
        <w:jc w:val="both"/>
        <w:rPr>
          <w:rFonts w:ascii="Arial" w:hAnsi="Arial" w:cs="Arial"/>
          <w:sz w:val="24"/>
          <w:szCs w:val="24"/>
        </w:rPr>
      </w:pPr>
      <w:r>
        <w:rPr>
          <w:rFonts w:ascii="Arial" w:hAnsi="Arial" w:cs="Arial"/>
          <w:sz w:val="24"/>
          <w:szCs w:val="24"/>
        </w:rPr>
        <w:t>1) ¿</w:t>
      </w:r>
      <w:r w:rsidRPr="00200E25">
        <w:rPr>
          <w:rFonts w:ascii="Arial" w:hAnsi="Arial" w:cs="Arial"/>
          <w:sz w:val="24"/>
          <w:szCs w:val="24"/>
        </w:rPr>
        <w:t xml:space="preserve">Cómo justificamos el personal? ¿qué documentos tendría que presentar el beneficiario? </w:t>
      </w:r>
    </w:p>
    <w:p w:rsidR="00E75178" w:rsidRDefault="00E75178" w:rsidP="00CE3932">
      <w:pPr>
        <w:pStyle w:val="Prrafodelista1"/>
        <w:spacing w:after="0" w:line="240" w:lineRule="auto"/>
        <w:ind w:left="0"/>
        <w:jc w:val="both"/>
        <w:rPr>
          <w:rFonts w:ascii="Arial" w:hAnsi="Arial" w:cs="Arial"/>
          <w:sz w:val="24"/>
          <w:szCs w:val="24"/>
        </w:rPr>
      </w:pPr>
    </w:p>
    <w:p w:rsidR="00E75178" w:rsidRDefault="00E75178"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t>No son precisos partes de trabajo.</w:t>
      </w:r>
    </w:p>
    <w:p w:rsidR="00E75178" w:rsidRPr="00921890" w:rsidRDefault="00E75178" w:rsidP="00CE3932">
      <w:pPr>
        <w:pStyle w:val="Prrafodelista1"/>
        <w:spacing w:after="0" w:line="240" w:lineRule="auto"/>
        <w:ind w:left="0"/>
        <w:jc w:val="both"/>
        <w:rPr>
          <w:rFonts w:ascii="Arial" w:hAnsi="Arial" w:cs="Arial"/>
          <w:color w:val="FF0000"/>
          <w:sz w:val="24"/>
          <w:szCs w:val="24"/>
        </w:rPr>
      </w:pPr>
    </w:p>
    <w:p w:rsidR="00E75178" w:rsidRDefault="00E75178"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t>Para cada certificación de gastos de personal, se presentará un informe por el responsable del proyecto, detallando el personal subvencionado, indicando la categoría previamente justificada, así como las tareas realmente realizadas, con indicación de las horas invertidas o días en su caso (completos o de jornadas parciales). Se considerarán días completos con contratos de 1.780 horas anuales, por lo que se calculará de forma proporcional a 160 horas mensuales, 40 horas semanales u 8 horas diarias.  La media jornada será de 4 horas. Si la jornada es de un horario distinto a los indicados, se indicará el número de horas diarias.</w:t>
      </w:r>
    </w:p>
    <w:p w:rsidR="00E75178" w:rsidRPr="00921890" w:rsidRDefault="00E75178" w:rsidP="00CE3932">
      <w:pPr>
        <w:pStyle w:val="Prrafodelista1"/>
        <w:spacing w:after="0" w:line="240" w:lineRule="auto"/>
        <w:ind w:left="0"/>
        <w:jc w:val="both"/>
        <w:rPr>
          <w:rFonts w:ascii="Arial" w:hAnsi="Arial" w:cs="Arial"/>
          <w:color w:val="FF0000"/>
          <w:sz w:val="24"/>
          <w:szCs w:val="24"/>
        </w:rPr>
      </w:pPr>
    </w:p>
    <w:p w:rsidR="00E75178" w:rsidRDefault="00E75178"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t>En el informe se incluirá el cálculo de la justificación en cada uno de los salarios que se justifiquen.</w:t>
      </w:r>
    </w:p>
    <w:p w:rsidR="00E75178" w:rsidRPr="00921890" w:rsidRDefault="00E75178" w:rsidP="00CE3932">
      <w:pPr>
        <w:pStyle w:val="Prrafodelista1"/>
        <w:spacing w:after="0" w:line="240" w:lineRule="auto"/>
        <w:ind w:left="0"/>
        <w:jc w:val="both"/>
        <w:rPr>
          <w:rFonts w:ascii="Arial" w:hAnsi="Arial" w:cs="Arial"/>
          <w:color w:val="FF0000"/>
          <w:sz w:val="24"/>
          <w:szCs w:val="24"/>
        </w:rPr>
      </w:pPr>
    </w:p>
    <w:p w:rsidR="00E75178" w:rsidRDefault="00E75178"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t>No se consideran elegibles las horas extra y las pagas extra se calcularán de forma proporcional al tiempo de trabajo.</w:t>
      </w:r>
    </w:p>
    <w:p w:rsidR="00E75178" w:rsidRPr="00921890" w:rsidRDefault="00E75178" w:rsidP="00CE3932">
      <w:pPr>
        <w:pStyle w:val="Prrafodelista1"/>
        <w:spacing w:after="0" w:line="240" w:lineRule="auto"/>
        <w:ind w:left="0"/>
        <w:jc w:val="both"/>
        <w:rPr>
          <w:rFonts w:ascii="Arial" w:hAnsi="Arial" w:cs="Arial"/>
          <w:color w:val="FF0000"/>
          <w:sz w:val="24"/>
          <w:szCs w:val="24"/>
        </w:rPr>
      </w:pPr>
    </w:p>
    <w:p w:rsidR="00E75178" w:rsidRPr="00921890" w:rsidRDefault="00E75178"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t>Como justificantes del gasto y del pago se presentarán también:</w:t>
      </w:r>
    </w:p>
    <w:p w:rsidR="00E75178" w:rsidRPr="00921890" w:rsidRDefault="00E75178" w:rsidP="00CE3932">
      <w:pPr>
        <w:pStyle w:val="Prrafodelista1"/>
        <w:spacing w:after="0" w:line="240" w:lineRule="auto"/>
        <w:ind w:left="284" w:hanging="142"/>
        <w:jc w:val="both"/>
        <w:rPr>
          <w:rFonts w:ascii="Arial" w:hAnsi="Arial" w:cs="Arial"/>
          <w:color w:val="FF0000"/>
          <w:sz w:val="24"/>
          <w:szCs w:val="24"/>
        </w:rPr>
      </w:pPr>
      <w:r w:rsidRPr="00921890">
        <w:rPr>
          <w:rFonts w:ascii="Arial" w:hAnsi="Arial" w:cs="Arial"/>
          <w:color w:val="FF0000"/>
          <w:sz w:val="24"/>
          <w:szCs w:val="24"/>
        </w:rPr>
        <w:t>-</w:t>
      </w:r>
      <w:r>
        <w:rPr>
          <w:rFonts w:ascii="Arial" w:hAnsi="Arial" w:cs="Arial"/>
          <w:color w:val="FF0000"/>
          <w:sz w:val="24"/>
          <w:szCs w:val="24"/>
        </w:rPr>
        <w:t xml:space="preserve"> </w:t>
      </w:r>
      <w:r w:rsidRPr="00921890">
        <w:rPr>
          <w:rFonts w:ascii="Arial" w:hAnsi="Arial" w:cs="Arial"/>
          <w:color w:val="FF0000"/>
          <w:sz w:val="24"/>
          <w:szCs w:val="24"/>
        </w:rPr>
        <w:t>Nóminas y sus pagos.</w:t>
      </w:r>
    </w:p>
    <w:p w:rsidR="00E75178" w:rsidRPr="00921890" w:rsidRDefault="00E75178" w:rsidP="00CE3932">
      <w:pPr>
        <w:pStyle w:val="Prrafodelista1"/>
        <w:spacing w:after="0" w:line="240" w:lineRule="auto"/>
        <w:ind w:left="284" w:hanging="142"/>
        <w:jc w:val="both"/>
        <w:rPr>
          <w:rFonts w:ascii="Arial" w:hAnsi="Arial" w:cs="Arial"/>
          <w:color w:val="FF0000"/>
          <w:sz w:val="24"/>
          <w:szCs w:val="24"/>
        </w:rPr>
      </w:pPr>
      <w:r w:rsidRPr="00921890">
        <w:rPr>
          <w:rFonts w:ascii="Arial" w:hAnsi="Arial" w:cs="Arial"/>
          <w:color w:val="FF0000"/>
          <w:sz w:val="24"/>
          <w:szCs w:val="24"/>
        </w:rPr>
        <w:t>-</w:t>
      </w:r>
      <w:r>
        <w:rPr>
          <w:rFonts w:ascii="Arial" w:hAnsi="Arial" w:cs="Arial"/>
          <w:color w:val="FF0000"/>
          <w:sz w:val="24"/>
          <w:szCs w:val="24"/>
        </w:rPr>
        <w:t xml:space="preserve"> </w:t>
      </w:r>
      <w:r w:rsidRPr="00921890">
        <w:rPr>
          <w:rFonts w:ascii="Arial" w:hAnsi="Arial" w:cs="Arial"/>
          <w:color w:val="FF0000"/>
          <w:sz w:val="24"/>
          <w:szCs w:val="24"/>
        </w:rPr>
        <w:t>Declaración trimestral 111: Retenciones e ingresos a cuenta del IRPF, a la que se añadirá un desglose de los trabajadores y los importes de retención de cada uno de ellos en el período.</w:t>
      </w:r>
    </w:p>
    <w:p w:rsidR="00E75178" w:rsidRPr="00921890" w:rsidRDefault="00E75178" w:rsidP="00CE3932">
      <w:pPr>
        <w:pStyle w:val="Prrafodelista1"/>
        <w:spacing w:after="0" w:line="240" w:lineRule="auto"/>
        <w:ind w:left="284" w:hanging="142"/>
        <w:jc w:val="both"/>
        <w:rPr>
          <w:rFonts w:ascii="Arial" w:hAnsi="Arial" w:cs="Arial"/>
          <w:color w:val="FF0000"/>
          <w:sz w:val="24"/>
          <w:szCs w:val="24"/>
        </w:rPr>
      </w:pPr>
      <w:r w:rsidRPr="00921890">
        <w:rPr>
          <w:rFonts w:ascii="Arial" w:hAnsi="Arial" w:cs="Arial"/>
          <w:color w:val="FF0000"/>
          <w:sz w:val="24"/>
          <w:szCs w:val="24"/>
        </w:rPr>
        <w:t>-</w:t>
      </w:r>
      <w:r>
        <w:rPr>
          <w:rFonts w:ascii="Arial" w:hAnsi="Arial" w:cs="Arial"/>
          <w:color w:val="FF0000"/>
          <w:sz w:val="24"/>
          <w:szCs w:val="24"/>
        </w:rPr>
        <w:t xml:space="preserve"> </w:t>
      </w:r>
      <w:r w:rsidRPr="00921890">
        <w:rPr>
          <w:rFonts w:ascii="Arial" w:hAnsi="Arial" w:cs="Arial"/>
          <w:color w:val="FF0000"/>
          <w:sz w:val="24"/>
          <w:szCs w:val="24"/>
        </w:rPr>
        <w:t>Justificante de pago de cuotas a la Seguridad Social mensual, al que se añadirá un desglose de los trabajadores y los importes de la seguridad de cada uno de ellos en el período.</w:t>
      </w:r>
    </w:p>
    <w:p w:rsidR="00E75178" w:rsidRPr="007D2FF3" w:rsidRDefault="00E75178" w:rsidP="00CE3932">
      <w:pPr>
        <w:pStyle w:val="Prrafodelista1"/>
        <w:spacing w:after="0" w:line="240" w:lineRule="auto"/>
        <w:ind w:left="0"/>
        <w:jc w:val="both"/>
        <w:rPr>
          <w:rFonts w:ascii="Arial" w:hAnsi="Arial" w:cs="Arial"/>
          <w:sz w:val="24"/>
          <w:szCs w:val="24"/>
        </w:rPr>
      </w:pPr>
    </w:p>
    <w:p w:rsidR="00E75178" w:rsidRPr="00200E25" w:rsidRDefault="00E75178" w:rsidP="00CE3932">
      <w:pPr>
        <w:pStyle w:val="Prrafodelista1"/>
        <w:spacing w:after="0" w:line="240" w:lineRule="auto"/>
        <w:ind w:left="0"/>
        <w:jc w:val="both"/>
        <w:rPr>
          <w:rFonts w:ascii="Arial" w:hAnsi="Arial" w:cs="Arial"/>
          <w:sz w:val="24"/>
          <w:szCs w:val="24"/>
        </w:rPr>
      </w:pPr>
      <w:r w:rsidRPr="00200E25">
        <w:rPr>
          <w:rFonts w:ascii="Arial" w:hAnsi="Arial" w:cs="Arial"/>
          <w:sz w:val="24"/>
          <w:szCs w:val="24"/>
        </w:rPr>
        <w:t>2) ¿Cómo calculamos el coste/hora de los máximos de DGA? ¿Y los reales de los beneficiarios? ¿Podemos partir del modelo de POCTEFA que adjunto al presente?</w:t>
      </w:r>
    </w:p>
    <w:p w:rsidR="00E75178" w:rsidRDefault="00E75178" w:rsidP="00CE3932">
      <w:pPr>
        <w:pStyle w:val="Prrafodelista1"/>
        <w:spacing w:after="0" w:line="240" w:lineRule="auto"/>
        <w:ind w:left="0"/>
        <w:jc w:val="both"/>
        <w:rPr>
          <w:rFonts w:ascii="Arial" w:hAnsi="Arial" w:cs="Arial"/>
          <w:sz w:val="24"/>
          <w:szCs w:val="24"/>
        </w:rPr>
      </w:pPr>
    </w:p>
    <w:p w:rsidR="00E75178" w:rsidRPr="00200E25" w:rsidRDefault="00E75178" w:rsidP="00CE3932">
      <w:pPr>
        <w:pStyle w:val="Prrafodelista1"/>
        <w:spacing w:after="0" w:line="240" w:lineRule="auto"/>
        <w:ind w:left="0"/>
        <w:jc w:val="both"/>
        <w:rPr>
          <w:rFonts w:ascii="Arial" w:hAnsi="Arial" w:cs="Arial"/>
          <w:color w:val="FF0000"/>
          <w:sz w:val="24"/>
          <w:szCs w:val="24"/>
        </w:rPr>
      </w:pPr>
      <w:r w:rsidRPr="00200E25">
        <w:rPr>
          <w:rFonts w:ascii="Arial" w:hAnsi="Arial" w:cs="Arial"/>
          <w:color w:val="FF0000"/>
          <w:sz w:val="24"/>
          <w:szCs w:val="24"/>
        </w:rPr>
        <w:t>El coste/hora se calcula en base a 1.780 horas anuales.</w:t>
      </w:r>
    </w:p>
    <w:p w:rsidR="00E75178" w:rsidRPr="007D2FF3" w:rsidRDefault="00E75178" w:rsidP="00CE3932">
      <w:pPr>
        <w:pStyle w:val="Prrafodelista1"/>
        <w:spacing w:after="0" w:line="240" w:lineRule="auto"/>
        <w:ind w:left="0"/>
        <w:jc w:val="both"/>
        <w:rPr>
          <w:rFonts w:ascii="Arial" w:hAnsi="Arial" w:cs="Arial"/>
          <w:sz w:val="24"/>
          <w:szCs w:val="24"/>
        </w:rPr>
      </w:pPr>
    </w:p>
    <w:p w:rsidR="00E75178" w:rsidRPr="00200E25" w:rsidRDefault="00E75178" w:rsidP="00CE3932">
      <w:pPr>
        <w:pStyle w:val="Prrafodelista1"/>
        <w:spacing w:after="0" w:line="240" w:lineRule="auto"/>
        <w:ind w:left="0"/>
        <w:jc w:val="both"/>
        <w:rPr>
          <w:rFonts w:ascii="Arial" w:hAnsi="Arial" w:cs="Arial"/>
          <w:sz w:val="24"/>
          <w:szCs w:val="24"/>
        </w:rPr>
      </w:pPr>
      <w:r w:rsidRPr="00200E25">
        <w:rPr>
          <w:rFonts w:ascii="Arial" w:hAnsi="Arial" w:cs="Arial"/>
          <w:sz w:val="24"/>
          <w:szCs w:val="24"/>
        </w:rPr>
        <w:lastRenderedPageBreak/>
        <w:t xml:space="preserve">3) En el caso de participación de </w:t>
      </w:r>
      <w:r>
        <w:rPr>
          <w:rFonts w:ascii="Arial" w:hAnsi="Arial" w:cs="Arial"/>
          <w:sz w:val="24"/>
          <w:szCs w:val="24"/>
        </w:rPr>
        <w:t>c</w:t>
      </w:r>
      <w:r w:rsidRPr="00200E25">
        <w:rPr>
          <w:rFonts w:ascii="Arial" w:hAnsi="Arial" w:cs="Arial"/>
          <w:sz w:val="24"/>
          <w:szCs w:val="24"/>
        </w:rPr>
        <w:t xml:space="preserve">entros de investigación, ¿cómo justifican </w:t>
      </w:r>
      <w:r>
        <w:rPr>
          <w:rFonts w:ascii="Arial" w:hAnsi="Arial" w:cs="Arial"/>
          <w:sz w:val="24"/>
          <w:szCs w:val="24"/>
        </w:rPr>
        <w:t xml:space="preserve">estos centros </w:t>
      </w:r>
      <w:r w:rsidRPr="00200E25">
        <w:rPr>
          <w:rFonts w:ascii="Arial" w:hAnsi="Arial" w:cs="Arial"/>
          <w:sz w:val="24"/>
          <w:szCs w:val="24"/>
        </w:rPr>
        <w:t>las horas? ¿serían aplicables los mismos modelos en caso de que existan o sería suficiente con sus partes de trabajo internos?</w:t>
      </w:r>
    </w:p>
    <w:p w:rsidR="00E75178" w:rsidRDefault="00E75178" w:rsidP="00CE3932">
      <w:pPr>
        <w:pStyle w:val="Prrafodelista1"/>
        <w:spacing w:after="0" w:line="240" w:lineRule="auto"/>
        <w:ind w:left="0"/>
        <w:jc w:val="both"/>
        <w:rPr>
          <w:rFonts w:ascii="Arial" w:hAnsi="Arial" w:cs="Arial"/>
          <w:sz w:val="24"/>
          <w:szCs w:val="24"/>
        </w:rPr>
      </w:pPr>
    </w:p>
    <w:p w:rsidR="00E75178" w:rsidRPr="00200E25" w:rsidRDefault="00E75178" w:rsidP="00CE3932">
      <w:pPr>
        <w:pStyle w:val="Prrafodelista1"/>
        <w:spacing w:after="0" w:line="240" w:lineRule="auto"/>
        <w:ind w:left="0"/>
        <w:jc w:val="both"/>
        <w:rPr>
          <w:rFonts w:ascii="Arial" w:hAnsi="Arial" w:cs="Arial"/>
          <w:color w:val="FF0000"/>
          <w:sz w:val="24"/>
          <w:szCs w:val="24"/>
        </w:rPr>
      </w:pPr>
      <w:r w:rsidRPr="00200E25">
        <w:rPr>
          <w:rFonts w:ascii="Arial" w:hAnsi="Arial" w:cs="Arial"/>
          <w:color w:val="FF0000"/>
          <w:sz w:val="24"/>
          <w:szCs w:val="24"/>
        </w:rPr>
        <w:t>En el caso de centros de investigación que facturan sus servicios en base a horas de trabajo, al igual que para los gastos del personal propio de la empresa, deben justificar en un informe emitido por el responsable del proyecto el personal subvencionado, indicando la categoría previamente justificada, así como las tareas realmente realizadas, con indicación de las horas invertidas.</w:t>
      </w:r>
    </w:p>
    <w:p w:rsidR="00E75178" w:rsidRDefault="00E75178" w:rsidP="00CE3932">
      <w:pPr>
        <w:pStyle w:val="Prrafodelista1"/>
        <w:spacing w:after="0" w:line="240" w:lineRule="auto"/>
        <w:ind w:left="0"/>
        <w:jc w:val="both"/>
        <w:rPr>
          <w:rFonts w:ascii="Arial" w:hAnsi="Arial" w:cs="Arial"/>
          <w:b/>
          <w:sz w:val="24"/>
          <w:szCs w:val="24"/>
        </w:rPr>
      </w:pPr>
    </w:p>
    <w:p w:rsidR="00E75178" w:rsidRPr="00200E25" w:rsidRDefault="00E75178" w:rsidP="00CE3932">
      <w:pPr>
        <w:pStyle w:val="Prrafodelista1"/>
        <w:spacing w:after="0" w:line="240" w:lineRule="auto"/>
        <w:ind w:left="0"/>
        <w:jc w:val="both"/>
        <w:rPr>
          <w:rFonts w:ascii="Arial" w:hAnsi="Arial" w:cs="Arial"/>
          <w:sz w:val="24"/>
          <w:szCs w:val="24"/>
        </w:rPr>
      </w:pPr>
      <w:r w:rsidRPr="00200E25">
        <w:rPr>
          <w:rFonts w:ascii="Arial" w:hAnsi="Arial" w:cs="Arial"/>
          <w:sz w:val="24"/>
          <w:szCs w:val="24"/>
        </w:rPr>
        <w:t>4) ¿Cómo presenta la documentación el representante del resto de beneficiarios? ¿qué tienen que presentar cada uno de ellos? ¿a quién paga DGA, al representante o a cada beneficiario?</w:t>
      </w:r>
    </w:p>
    <w:p w:rsidR="00E75178" w:rsidRDefault="00E75178" w:rsidP="00CE3932">
      <w:pPr>
        <w:pStyle w:val="Prrafodelista1"/>
        <w:spacing w:after="0" w:line="240" w:lineRule="auto"/>
        <w:ind w:left="0"/>
        <w:jc w:val="both"/>
        <w:rPr>
          <w:rFonts w:ascii="Arial" w:hAnsi="Arial" w:cs="Arial"/>
          <w:sz w:val="24"/>
          <w:szCs w:val="24"/>
        </w:rPr>
      </w:pPr>
    </w:p>
    <w:p w:rsidR="00E75178" w:rsidRPr="00200E25" w:rsidRDefault="00E75178" w:rsidP="00CE3932">
      <w:pPr>
        <w:pStyle w:val="Prrafodelista1"/>
        <w:spacing w:after="0" w:line="240" w:lineRule="auto"/>
        <w:ind w:left="0"/>
        <w:jc w:val="both"/>
        <w:rPr>
          <w:rFonts w:ascii="Arial" w:hAnsi="Arial" w:cs="Arial"/>
          <w:color w:val="FF0000"/>
          <w:sz w:val="24"/>
          <w:szCs w:val="24"/>
        </w:rPr>
      </w:pPr>
      <w:r w:rsidRPr="00200E25">
        <w:rPr>
          <w:rFonts w:ascii="Arial" w:hAnsi="Arial" w:cs="Arial"/>
          <w:color w:val="FF0000"/>
          <w:sz w:val="24"/>
          <w:szCs w:val="24"/>
        </w:rPr>
        <w:t>Cada beneficiario entregará al representante un listado (anexo I de la solicitud de pago) con sus gastos a certificar junto con las facturas y pagos originales.</w:t>
      </w:r>
    </w:p>
    <w:p w:rsidR="00E75178" w:rsidRPr="00200E25" w:rsidRDefault="00E75178" w:rsidP="00CE3932">
      <w:pPr>
        <w:pStyle w:val="Prrafodelista1"/>
        <w:spacing w:after="0" w:line="240" w:lineRule="auto"/>
        <w:ind w:left="0"/>
        <w:jc w:val="both"/>
        <w:rPr>
          <w:rFonts w:ascii="Arial" w:hAnsi="Arial" w:cs="Arial"/>
          <w:color w:val="FF0000"/>
          <w:sz w:val="24"/>
          <w:szCs w:val="24"/>
        </w:rPr>
      </w:pPr>
    </w:p>
    <w:p w:rsidR="00E75178" w:rsidRPr="00200E25" w:rsidRDefault="00E75178" w:rsidP="00CE3932">
      <w:pPr>
        <w:pStyle w:val="Prrafodelista1"/>
        <w:spacing w:after="0" w:line="240" w:lineRule="auto"/>
        <w:ind w:left="0"/>
        <w:jc w:val="both"/>
        <w:rPr>
          <w:rFonts w:ascii="Arial" w:hAnsi="Arial" w:cs="Arial"/>
          <w:color w:val="FF0000"/>
          <w:sz w:val="24"/>
          <w:szCs w:val="24"/>
        </w:rPr>
      </w:pPr>
      <w:r w:rsidRPr="00200E25">
        <w:rPr>
          <w:rFonts w:ascii="Arial" w:hAnsi="Arial" w:cs="Arial"/>
          <w:color w:val="FF0000"/>
          <w:sz w:val="24"/>
          <w:szCs w:val="24"/>
        </w:rPr>
        <w:t>El representante realizará la solicitud de pago por el importe total de los gastos presentados por todos los beneficiarios asociados.</w:t>
      </w:r>
    </w:p>
    <w:p w:rsidR="00E75178" w:rsidRPr="00200E25" w:rsidRDefault="00E75178" w:rsidP="00CE3932">
      <w:pPr>
        <w:pStyle w:val="Prrafodelista1"/>
        <w:spacing w:after="0" w:line="240" w:lineRule="auto"/>
        <w:ind w:left="0"/>
        <w:jc w:val="both"/>
        <w:rPr>
          <w:rFonts w:ascii="Arial" w:hAnsi="Arial" w:cs="Arial"/>
          <w:color w:val="FF0000"/>
          <w:sz w:val="24"/>
          <w:szCs w:val="24"/>
        </w:rPr>
      </w:pPr>
    </w:p>
    <w:p w:rsidR="00E75178" w:rsidRPr="00200E25" w:rsidRDefault="00E75178" w:rsidP="00CE3932">
      <w:pPr>
        <w:pStyle w:val="Prrafodelista1"/>
        <w:spacing w:after="0" w:line="240" w:lineRule="auto"/>
        <w:ind w:left="0"/>
        <w:jc w:val="both"/>
        <w:rPr>
          <w:rFonts w:ascii="Arial" w:hAnsi="Arial" w:cs="Arial"/>
          <w:color w:val="FF0000"/>
          <w:sz w:val="24"/>
          <w:szCs w:val="24"/>
        </w:rPr>
      </w:pPr>
      <w:r w:rsidRPr="00200E25">
        <w:rPr>
          <w:rFonts w:ascii="Arial" w:hAnsi="Arial" w:cs="Arial"/>
          <w:color w:val="FF0000"/>
          <w:sz w:val="24"/>
          <w:szCs w:val="24"/>
        </w:rPr>
        <w:t>La DGA paga a cada beneficiario el importe que le corresponda.</w:t>
      </w:r>
    </w:p>
    <w:p w:rsidR="00E75178" w:rsidRDefault="00E75178" w:rsidP="00CE3932">
      <w:pPr>
        <w:pStyle w:val="Prrafodelista1"/>
        <w:spacing w:after="0" w:line="240" w:lineRule="auto"/>
        <w:ind w:left="0"/>
        <w:jc w:val="both"/>
        <w:rPr>
          <w:rFonts w:ascii="Arial" w:hAnsi="Arial" w:cs="Arial"/>
          <w:color w:val="FF0000"/>
          <w:sz w:val="24"/>
          <w:szCs w:val="24"/>
        </w:rPr>
      </w:pPr>
    </w:p>
    <w:p w:rsidR="001A30B0" w:rsidRDefault="001A30B0" w:rsidP="00CE3932">
      <w:pPr>
        <w:pStyle w:val="Prrafodelista1"/>
        <w:spacing w:after="0" w:line="240" w:lineRule="auto"/>
        <w:ind w:left="0"/>
        <w:jc w:val="both"/>
        <w:rPr>
          <w:rFonts w:ascii="Arial" w:hAnsi="Arial" w:cs="Arial"/>
          <w:color w:val="00B050"/>
          <w:sz w:val="24"/>
          <w:szCs w:val="24"/>
        </w:rPr>
      </w:pPr>
      <w:r w:rsidRPr="001A30B0">
        <w:rPr>
          <w:rFonts w:ascii="Arial" w:hAnsi="Arial" w:cs="Arial"/>
          <w:color w:val="00B050"/>
          <w:sz w:val="24"/>
          <w:szCs w:val="24"/>
        </w:rPr>
        <w:t>N. de RADR: La justificación está descrita en el Manual de procedimiento de 2017.</w:t>
      </w:r>
    </w:p>
    <w:p w:rsidR="001A30B0" w:rsidRPr="001A30B0" w:rsidRDefault="001A30B0" w:rsidP="00CE3932">
      <w:pPr>
        <w:pStyle w:val="Prrafodelista1"/>
        <w:spacing w:after="0" w:line="240" w:lineRule="auto"/>
        <w:ind w:left="0"/>
        <w:jc w:val="both"/>
        <w:rPr>
          <w:rFonts w:ascii="Arial" w:hAnsi="Arial" w:cs="Arial"/>
          <w:color w:val="00B050"/>
          <w:sz w:val="24"/>
          <w:szCs w:val="24"/>
        </w:rPr>
      </w:pPr>
    </w:p>
    <w:p w:rsidR="00E75178" w:rsidRPr="00CE3932" w:rsidRDefault="00E75178" w:rsidP="009F381B">
      <w:pPr>
        <w:pStyle w:val="Prrafodelista"/>
        <w:numPr>
          <w:ilvl w:val="0"/>
          <w:numId w:val="49"/>
        </w:numPr>
        <w:shd w:val="clear" w:color="auto" w:fill="D9D9D9"/>
        <w:rPr>
          <w:szCs w:val="24"/>
        </w:rPr>
      </w:pPr>
      <w:r w:rsidRPr="00CE3932">
        <w:rPr>
          <w:szCs w:val="24"/>
        </w:rPr>
        <w:t xml:space="preserve">1. </w:t>
      </w:r>
      <w:bookmarkStart w:id="714" w:name="ProcSolicitudAyudaNoLlegaAMínimo"/>
      <w:bookmarkEnd w:id="714"/>
      <w:r w:rsidRPr="00CE3932">
        <w:rPr>
          <w:szCs w:val="24"/>
        </w:rPr>
        <w:t>TRAMITACIÓN DE LA SOLICITUD DE AYUDA</w:t>
      </w:r>
    </w:p>
    <w:p w:rsidR="00E75178" w:rsidRPr="00CE3932" w:rsidRDefault="00E75178" w:rsidP="00CE3932">
      <w:pPr>
        <w:pStyle w:val="Prrafodelista"/>
        <w:shd w:val="clear" w:color="auto" w:fill="D9D9D9"/>
        <w:rPr>
          <w:szCs w:val="24"/>
        </w:rPr>
      </w:pPr>
      <w:r w:rsidRPr="00CE3932">
        <w:rPr>
          <w:szCs w:val="24"/>
        </w:rPr>
        <w:t>1.5. Control administrativo de las solicitudes de ayuda</w:t>
      </w:r>
    </w:p>
    <w:p w:rsidR="00E75178" w:rsidRPr="00CE3932" w:rsidRDefault="00E75178" w:rsidP="00CE3932">
      <w:pPr>
        <w:pStyle w:val="Prrafodelista"/>
        <w:shd w:val="clear" w:color="auto" w:fill="D9D9D9"/>
        <w:rPr>
          <w:szCs w:val="24"/>
        </w:rPr>
      </w:pPr>
      <w:r w:rsidRPr="00CE3932">
        <w:rPr>
          <w:szCs w:val="24"/>
        </w:rPr>
        <w:t>1.5.1. Revisión y verificación</w:t>
      </w:r>
    </w:p>
    <w:p w:rsidR="00E75178" w:rsidRPr="00881782" w:rsidRDefault="00E75178" w:rsidP="003833C5">
      <w:pPr>
        <w:autoSpaceDE w:val="0"/>
        <w:autoSpaceDN w:val="0"/>
        <w:ind w:left="709"/>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ind w:firstLine="708"/>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833C5">
      <w:pPr>
        <w:ind w:left="709"/>
        <w:rPr>
          <w:sz w:val="16"/>
          <w:szCs w:val="16"/>
        </w:rPr>
      </w:pPr>
    </w:p>
    <w:p w:rsidR="00E75178" w:rsidRPr="00200E25" w:rsidRDefault="00E75178" w:rsidP="003833C5">
      <w:pPr>
        <w:pStyle w:val="Prrafodelista1"/>
        <w:spacing w:after="0" w:line="240" w:lineRule="auto"/>
        <w:ind w:left="709"/>
        <w:jc w:val="both"/>
        <w:rPr>
          <w:rFonts w:ascii="Arial" w:hAnsi="Arial" w:cs="Arial"/>
          <w:color w:val="FF0000"/>
          <w:sz w:val="24"/>
          <w:szCs w:val="24"/>
        </w:rPr>
      </w:pPr>
    </w:p>
    <w:p w:rsidR="00E75178" w:rsidRPr="006C62A1" w:rsidRDefault="00E75178" w:rsidP="00CE3932">
      <w:pPr>
        <w:pStyle w:val="Prrafodelista1"/>
        <w:spacing w:after="0" w:line="240" w:lineRule="auto"/>
        <w:ind w:left="0"/>
        <w:jc w:val="both"/>
        <w:rPr>
          <w:rFonts w:ascii="Arial" w:hAnsi="Arial" w:cs="Arial"/>
          <w:sz w:val="24"/>
          <w:szCs w:val="24"/>
        </w:rPr>
      </w:pPr>
      <w:r w:rsidRPr="006C62A1">
        <w:rPr>
          <w:rFonts w:ascii="Arial" w:hAnsi="Arial" w:cs="Arial"/>
          <w:sz w:val="24"/>
          <w:szCs w:val="24"/>
        </w:rPr>
        <w:t>Cuando un solicitante presenta una solicitud de</w:t>
      </w:r>
      <w:r>
        <w:rPr>
          <w:rFonts w:ascii="Arial" w:hAnsi="Arial" w:cs="Arial"/>
          <w:sz w:val="24"/>
          <w:szCs w:val="24"/>
        </w:rPr>
        <w:t xml:space="preserve"> </w:t>
      </w:r>
      <w:proofErr w:type="gramStart"/>
      <w:r w:rsidRPr="006C62A1">
        <w:rPr>
          <w:rFonts w:ascii="Arial" w:hAnsi="Arial" w:cs="Arial"/>
          <w:sz w:val="24"/>
          <w:szCs w:val="24"/>
        </w:rPr>
        <w:t>ayuda</w:t>
      </w:r>
      <w:proofErr w:type="gramEnd"/>
      <w:r>
        <w:rPr>
          <w:rFonts w:ascii="Arial" w:hAnsi="Arial" w:cs="Arial"/>
          <w:sz w:val="24"/>
          <w:szCs w:val="24"/>
        </w:rPr>
        <w:t xml:space="preserve"> </w:t>
      </w:r>
      <w:r w:rsidRPr="006C62A1">
        <w:rPr>
          <w:rFonts w:ascii="Arial" w:hAnsi="Arial" w:cs="Arial"/>
          <w:sz w:val="24"/>
          <w:szCs w:val="24"/>
        </w:rPr>
        <w:t xml:space="preserve">pero se comprueba que no llega al mínimo subvencionable, </w:t>
      </w:r>
      <w:r>
        <w:rPr>
          <w:rFonts w:ascii="Arial" w:hAnsi="Arial" w:cs="Arial"/>
          <w:sz w:val="24"/>
          <w:szCs w:val="24"/>
        </w:rPr>
        <w:t>¿</w:t>
      </w:r>
      <w:r w:rsidRPr="006C62A1">
        <w:rPr>
          <w:rFonts w:ascii="Arial" w:hAnsi="Arial" w:cs="Arial"/>
          <w:sz w:val="24"/>
          <w:szCs w:val="24"/>
        </w:rPr>
        <w:t xml:space="preserve">se le comunica desde el GAL sin pasar por Junta? </w:t>
      </w:r>
      <w:r>
        <w:rPr>
          <w:rFonts w:ascii="Arial" w:hAnsi="Arial" w:cs="Arial"/>
          <w:sz w:val="24"/>
          <w:szCs w:val="24"/>
        </w:rPr>
        <w:t>¿</w:t>
      </w:r>
      <w:r w:rsidRPr="006C62A1">
        <w:rPr>
          <w:rFonts w:ascii="Arial" w:hAnsi="Arial" w:cs="Arial"/>
          <w:sz w:val="24"/>
          <w:szCs w:val="24"/>
        </w:rPr>
        <w:t>Con qué documento?</w:t>
      </w:r>
    </w:p>
    <w:p w:rsidR="00E75178" w:rsidRDefault="00E75178" w:rsidP="00CE3932">
      <w:pPr>
        <w:pStyle w:val="Prrafodelista1"/>
        <w:spacing w:after="0" w:line="240" w:lineRule="auto"/>
        <w:ind w:left="0"/>
        <w:jc w:val="both"/>
        <w:rPr>
          <w:rFonts w:ascii="Arial" w:hAnsi="Arial" w:cs="Arial"/>
          <w:sz w:val="24"/>
          <w:szCs w:val="24"/>
        </w:rPr>
      </w:pPr>
    </w:p>
    <w:p w:rsidR="00E75178" w:rsidRPr="006C62A1" w:rsidRDefault="00E75178" w:rsidP="00CE3932">
      <w:pPr>
        <w:pStyle w:val="Prrafodelista1"/>
        <w:spacing w:after="0" w:line="240" w:lineRule="auto"/>
        <w:ind w:left="0"/>
        <w:jc w:val="both"/>
        <w:rPr>
          <w:rFonts w:ascii="Arial" w:hAnsi="Arial" w:cs="Arial"/>
          <w:color w:val="FF0000"/>
          <w:sz w:val="24"/>
          <w:szCs w:val="24"/>
        </w:rPr>
      </w:pPr>
      <w:r w:rsidRPr="006C62A1">
        <w:rPr>
          <w:rFonts w:ascii="Arial" w:hAnsi="Arial" w:cs="Arial"/>
          <w:color w:val="FF0000"/>
          <w:sz w:val="24"/>
          <w:szCs w:val="24"/>
        </w:rPr>
        <w:t>Debe realizarse todo el proceso, realizando propuesta negativa en el IE que deberá pasarse por Junta y resolverse por la Dirección General.</w:t>
      </w:r>
    </w:p>
    <w:p w:rsidR="00E75178" w:rsidRPr="007D2FF3" w:rsidRDefault="00E75178" w:rsidP="00CE3932">
      <w:pPr>
        <w:pStyle w:val="Prrafodelista1"/>
        <w:spacing w:after="0" w:line="240" w:lineRule="auto"/>
        <w:ind w:left="0"/>
        <w:jc w:val="both"/>
        <w:rPr>
          <w:rFonts w:ascii="Arial" w:hAnsi="Arial" w:cs="Arial"/>
          <w:sz w:val="24"/>
          <w:szCs w:val="24"/>
        </w:rPr>
      </w:pPr>
    </w:p>
    <w:p w:rsidR="00E75178" w:rsidRPr="00CE3932" w:rsidRDefault="00E75178" w:rsidP="009F381B">
      <w:pPr>
        <w:pStyle w:val="Prrafodelista"/>
        <w:numPr>
          <w:ilvl w:val="0"/>
          <w:numId w:val="49"/>
        </w:numPr>
        <w:shd w:val="clear" w:color="auto" w:fill="D9D9D9"/>
        <w:rPr>
          <w:szCs w:val="24"/>
        </w:rPr>
      </w:pPr>
      <w:r w:rsidRPr="00CE3932">
        <w:rPr>
          <w:szCs w:val="24"/>
        </w:rPr>
        <w:t>MODELO 8.2. DE DECLARACIÓN DE INFORMACIÓN RELATIVA A LA CONDICIÓN DE PYME</w:t>
      </w:r>
    </w:p>
    <w:p w:rsidR="00E75178" w:rsidRPr="00416C72" w:rsidRDefault="00E75178" w:rsidP="00416C72">
      <w:pPr>
        <w:autoSpaceDE w:val="0"/>
        <w:autoSpaceDN w:val="0"/>
        <w:ind w:left="360"/>
        <w:rPr>
          <w:sz w:val="16"/>
          <w:szCs w:val="16"/>
        </w:rPr>
      </w:pPr>
      <w:r w:rsidRPr="00416C72">
        <w:rPr>
          <w:sz w:val="16"/>
          <w:szCs w:val="16"/>
        </w:rPr>
        <w:t>(</w:t>
      </w:r>
      <w:hyperlink w:anchor="Página1PrimeraLínea" w:history="1">
        <w:r w:rsidRPr="00416C72">
          <w:rPr>
            <w:rStyle w:val="Hipervnculo"/>
            <w:sz w:val="16"/>
            <w:szCs w:val="16"/>
          </w:rPr>
          <w:t>Subir al encabezamiento de la primera página</w:t>
        </w:r>
      </w:hyperlink>
      <w:r w:rsidRPr="00416C72">
        <w:rPr>
          <w:sz w:val="16"/>
          <w:szCs w:val="16"/>
        </w:rPr>
        <w:t>)</w:t>
      </w:r>
    </w:p>
    <w:p w:rsidR="00E75178" w:rsidRDefault="00E75178" w:rsidP="00CE3932">
      <w:pPr>
        <w:pStyle w:val="Prrafodelista1"/>
        <w:spacing w:after="0" w:line="240" w:lineRule="auto"/>
        <w:ind w:left="0"/>
        <w:jc w:val="both"/>
        <w:rPr>
          <w:rFonts w:ascii="Arial" w:hAnsi="Arial" w:cs="Arial"/>
          <w:b/>
          <w:sz w:val="24"/>
          <w:szCs w:val="24"/>
        </w:rPr>
      </w:pPr>
    </w:p>
    <w:p w:rsidR="00E75178" w:rsidRPr="006C62A1" w:rsidRDefault="00E75178" w:rsidP="00CE3932">
      <w:pPr>
        <w:pStyle w:val="Prrafodelista1"/>
        <w:spacing w:after="0" w:line="240" w:lineRule="auto"/>
        <w:ind w:left="0"/>
        <w:jc w:val="both"/>
        <w:rPr>
          <w:rFonts w:ascii="Arial" w:hAnsi="Arial" w:cs="Arial"/>
          <w:sz w:val="24"/>
          <w:szCs w:val="24"/>
        </w:rPr>
      </w:pPr>
      <w:r w:rsidRPr="006C62A1">
        <w:rPr>
          <w:rFonts w:ascii="Arial" w:hAnsi="Arial" w:cs="Arial"/>
          <w:sz w:val="24"/>
          <w:szCs w:val="24"/>
        </w:rPr>
        <w:t>El modelo 8.2 es imposible de cumplimentar si tenemos dudas.</w:t>
      </w:r>
    </w:p>
    <w:p w:rsidR="00E75178" w:rsidRPr="006C62A1" w:rsidRDefault="00E75178" w:rsidP="00CE3932">
      <w:pPr>
        <w:pStyle w:val="Prrafodelista1"/>
        <w:spacing w:after="0" w:line="240" w:lineRule="auto"/>
        <w:ind w:left="0"/>
        <w:jc w:val="both"/>
        <w:rPr>
          <w:rFonts w:ascii="Arial" w:hAnsi="Arial" w:cs="Arial"/>
          <w:sz w:val="24"/>
          <w:szCs w:val="24"/>
        </w:rPr>
      </w:pPr>
    </w:p>
    <w:p w:rsidR="00E75178" w:rsidRPr="006C62A1" w:rsidRDefault="00E75178" w:rsidP="00CE3932">
      <w:pPr>
        <w:pStyle w:val="Prrafodelista1"/>
        <w:spacing w:after="0" w:line="240" w:lineRule="auto"/>
        <w:ind w:left="0"/>
        <w:jc w:val="both"/>
        <w:rPr>
          <w:rFonts w:ascii="Arial" w:hAnsi="Arial" w:cs="Arial"/>
          <w:sz w:val="24"/>
          <w:szCs w:val="24"/>
        </w:rPr>
      </w:pPr>
      <w:r w:rsidRPr="006C62A1">
        <w:rPr>
          <w:rFonts w:ascii="Arial" w:hAnsi="Arial" w:cs="Arial"/>
          <w:sz w:val="24"/>
          <w:szCs w:val="24"/>
        </w:rPr>
        <w:t>Propuesta de modelo para cumplimiento de máximos con empresas vinculadas o asociadas.</w:t>
      </w:r>
    </w:p>
    <w:p w:rsidR="00E75178" w:rsidRDefault="00E75178" w:rsidP="00CE3932">
      <w:pPr>
        <w:pStyle w:val="Prrafodelista1"/>
        <w:spacing w:after="0" w:line="240" w:lineRule="auto"/>
        <w:ind w:left="0"/>
        <w:jc w:val="both"/>
        <w:rPr>
          <w:rFonts w:ascii="Arial" w:hAnsi="Arial" w:cs="Arial"/>
          <w:color w:val="FF0000"/>
          <w:sz w:val="24"/>
          <w:szCs w:val="24"/>
        </w:rPr>
      </w:pPr>
    </w:p>
    <w:p w:rsidR="00E75178" w:rsidRDefault="00E75178" w:rsidP="00CE3932">
      <w:pPr>
        <w:pStyle w:val="Prrafodelista1"/>
        <w:spacing w:after="0" w:line="240" w:lineRule="auto"/>
        <w:ind w:left="0"/>
        <w:jc w:val="both"/>
        <w:rPr>
          <w:rFonts w:ascii="Arial" w:hAnsi="Arial" w:cs="Arial"/>
          <w:color w:val="FF0000"/>
          <w:sz w:val="24"/>
          <w:szCs w:val="24"/>
        </w:rPr>
      </w:pPr>
      <w:r w:rsidRPr="006C62A1">
        <w:rPr>
          <w:rFonts w:ascii="Arial" w:hAnsi="Arial" w:cs="Arial"/>
          <w:color w:val="FF0000"/>
          <w:sz w:val="24"/>
          <w:szCs w:val="24"/>
        </w:rPr>
        <w:t>Se indica por el SPR que el 8.2 es el modelo oficial y que si hay dudas para determinar si cumplen los máximos en el caso de empresas vinculadas o asociadas, es el que debe usarse</w:t>
      </w:r>
      <w:r>
        <w:rPr>
          <w:rFonts w:ascii="Arial" w:hAnsi="Arial" w:cs="Arial"/>
          <w:color w:val="FF0000"/>
          <w:sz w:val="24"/>
          <w:szCs w:val="24"/>
        </w:rPr>
        <w:t>.</w:t>
      </w:r>
    </w:p>
    <w:p w:rsidR="00E75178" w:rsidRPr="006C62A1" w:rsidRDefault="00E75178" w:rsidP="00CE3932">
      <w:pPr>
        <w:pStyle w:val="Prrafodelista1"/>
        <w:spacing w:after="0" w:line="240" w:lineRule="auto"/>
        <w:ind w:left="0"/>
        <w:jc w:val="both"/>
        <w:rPr>
          <w:rFonts w:ascii="Arial" w:hAnsi="Arial" w:cs="Arial"/>
          <w:b/>
          <w:color w:val="FF0000"/>
          <w:sz w:val="24"/>
          <w:szCs w:val="24"/>
        </w:rPr>
      </w:pPr>
    </w:p>
    <w:p w:rsidR="00E75178" w:rsidRPr="00CE3932" w:rsidRDefault="00E75178" w:rsidP="009F381B">
      <w:pPr>
        <w:pStyle w:val="Prrafodelista"/>
        <w:numPr>
          <w:ilvl w:val="0"/>
          <w:numId w:val="49"/>
        </w:numPr>
        <w:shd w:val="clear" w:color="auto" w:fill="D9D9D9"/>
        <w:rPr>
          <w:szCs w:val="24"/>
        </w:rPr>
      </w:pPr>
      <w:bookmarkStart w:id="715" w:name="CoopLeaderCertificaTodosSociosBeneficiar"/>
      <w:bookmarkEnd w:id="715"/>
      <w:r w:rsidRPr="00CE3932">
        <w:rPr>
          <w:szCs w:val="24"/>
        </w:rPr>
        <w:t>COOPERACIÓN ENTRE GAL</w:t>
      </w:r>
    </w:p>
    <w:p w:rsidR="00E75178" w:rsidRPr="00CE3932" w:rsidRDefault="00E75178" w:rsidP="00CE3932">
      <w:pPr>
        <w:pStyle w:val="Prrafodelista"/>
        <w:shd w:val="clear" w:color="auto" w:fill="D9D9D9"/>
        <w:rPr>
          <w:szCs w:val="24"/>
        </w:rPr>
      </w:pPr>
      <w:r w:rsidRPr="00CE3932">
        <w:rPr>
          <w:szCs w:val="24"/>
        </w:rPr>
        <w:t>Procedimiento de certificación cuando t</w:t>
      </w:r>
      <w:r w:rsidRPr="007D2FF3">
        <w:rPr>
          <w:szCs w:val="24"/>
        </w:rPr>
        <w:t>odos los GAL son beneficiarios.</w:t>
      </w:r>
    </w:p>
    <w:p w:rsidR="00E75178" w:rsidRPr="00881782" w:rsidRDefault="00E75178" w:rsidP="00F75DF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6D4881" w:rsidRDefault="00E75178" w:rsidP="00F75DF4">
      <w:pPr>
        <w:rPr>
          <w:rFonts w:cs="Arial"/>
          <w:sz w:val="16"/>
          <w:szCs w:val="16"/>
        </w:rPr>
      </w:pPr>
    </w:p>
    <w:p w:rsidR="00E75178" w:rsidRPr="007D2FF3" w:rsidRDefault="00E75178" w:rsidP="00CE3932">
      <w:pPr>
        <w:rPr>
          <w:rFonts w:cs="Arial"/>
          <w:szCs w:val="24"/>
        </w:rPr>
      </w:pPr>
    </w:p>
    <w:p w:rsidR="00E75178" w:rsidRPr="006C62A1" w:rsidRDefault="00E75178" w:rsidP="00CE3932">
      <w:pPr>
        <w:rPr>
          <w:rFonts w:cs="Arial"/>
          <w:szCs w:val="24"/>
        </w:rPr>
      </w:pPr>
      <w:r w:rsidRPr="006C62A1">
        <w:rPr>
          <w:rFonts w:cs="Arial"/>
          <w:szCs w:val="24"/>
        </w:rPr>
        <w:t>Cada GAL enviará al coordinador la cuenta justificativa compuesta de la memoria técnica sintética y la memoria económica, tal y como figura en el procedimiento, pero no emiten solicitud de pago.</w:t>
      </w:r>
    </w:p>
    <w:p w:rsidR="00E75178" w:rsidRPr="006C62A1" w:rsidRDefault="00E75178" w:rsidP="00CE3932">
      <w:pPr>
        <w:rPr>
          <w:rFonts w:cs="Arial"/>
          <w:color w:val="FF0000"/>
          <w:szCs w:val="24"/>
        </w:rPr>
      </w:pPr>
    </w:p>
    <w:p w:rsidR="00E75178" w:rsidRDefault="00E75178" w:rsidP="00CE3932">
      <w:pPr>
        <w:rPr>
          <w:rFonts w:cs="Arial"/>
          <w:color w:val="FF0000"/>
          <w:szCs w:val="24"/>
        </w:rPr>
      </w:pPr>
      <w:r w:rsidRPr="006C62A1">
        <w:rPr>
          <w:rFonts w:cs="Arial"/>
          <w:color w:val="FF0000"/>
          <w:szCs w:val="24"/>
        </w:rPr>
        <w:t xml:space="preserve">El coordinador realiza una única solicitud de pago y una única certificación con los importes de todos los socios. </w:t>
      </w:r>
      <w:r w:rsidRPr="0033370F">
        <w:rPr>
          <w:rFonts w:cs="Arial"/>
          <w:dstrike/>
          <w:szCs w:val="24"/>
          <w:highlight w:val="yellow"/>
        </w:rPr>
        <w:t>Pendiente de confirmar si tiene que realizar una memoria técnica conjunta o sirve con cada una de las memorias técnicas de los asociados.</w:t>
      </w:r>
    </w:p>
    <w:p w:rsidR="00E75178" w:rsidRDefault="00E75178" w:rsidP="00CE3932">
      <w:pPr>
        <w:rPr>
          <w:rFonts w:cs="Arial"/>
          <w:color w:val="FF0000"/>
          <w:szCs w:val="24"/>
        </w:rPr>
      </w:pPr>
    </w:p>
    <w:p w:rsidR="00E75178" w:rsidRPr="0033370F" w:rsidRDefault="00E75178" w:rsidP="0033370F">
      <w:pPr>
        <w:rPr>
          <w:rFonts w:cs="Arial"/>
          <w:color w:val="FF0000"/>
          <w:szCs w:val="24"/>
        </w:rPr>
      </w:pPr>
      <w:r w:rsidRPr="0033370F">
        <w:rPr>
          <w:rFonts w:cs="Arial"/>
          <w:color w:val="00B050"/>
          <w:szCs w:val="24"/>
        </w:rPr>
        <w:t xml:space="preserve">N. de RADR: Párrafo de respuesta de DGA de 09.12.2016: </w:t>
      </w:r>
      <w:r w:rsidRPr="0033370F">
        <w:rPr>
          <w:rFonts w:cs="Arial"/>
          <w:color w:val="FF0000"/>
          <w:szCs w:val="24"/>
        </w:rPr>
        <w:t xml:space="preserve">Cada </w:t>
      </w:r>
      <w:r>
        <w:rPr>
          <w:rFonts w:cs="Arial"/>
          <w:color w:val="FF0000"/>
          <w:szCs w:val="24"/>
        </w:rPr>
        <w:t>G</w:t>
      </w:r>
      <w:r w:rsidRPr="0033370F">
        <w:rPr>
          <w:rFonts w:cs="Arial"/>
          <w:color w:val="FF0000"/>
          <w:szCs w:val="24"/>
        </w:rPr>
        <w:t xml:space="preserve">rupo debe presentar su memoria técnica y el </w:t>
      </w:r>
      <w:r>
        <w:rPr>
          <w:rFonts w:cs="Arial"/>
          <w:color w:val="FF0000"/>
          <w:szCs w:val="24"/>
        </w:rPr>
        <w:t>G</w:t>
      </w:r>
      <w:r w:rsidRPr="0033370F">
        <w:rPr>
          <w:rFonts w:cs="Arial"/>
          <w:color w:val="FF0000"/>
          <w:szCs w:val="24"/>
        </w:rPr>
        <w:t xml:space="preserve">rupo coordinador debe elaborar una memoria técnica </w:t>
      </w:r>
      <w:r w:rsidRPr="0033370F">
        <w:rPr>
          <w:rFonts w:cs="Arial"/>
          <w:color w:val="FF0000"/>
          <w:szCs w:val="24"/>
          <w:u w:val="single"/>
        </w:rPr>
        <w:t>resumida</w:t>
      </w:r>
      <w:r w:rsidRPr="0033370F">
        <w:rPr>
          <w:rFonts w:cs="Arial"/>
          <w:color w:val="FF0000"/>
          <w:szCs w:val="24"/>
        </w:rPr>
        <w:t xml:space="preserve">. </w:t>
      </w:r>
    </w:p>
    <w:p w:rsidR="00E75178" w:rsidRPr="006C62A1" w:rsidRDefault="00E75178" w:rsidP="00CE3932">
      <w:pPr>
        <w:rPr>
          <w:rFonts w:cs="Arial"/>
          <w:color w:val="FF0000"/>
          <w:szCs w:val="24"/>
        </w:rPr>
      </w:pPr>
    </w:p>
    <w:p w:rsidR="00E75178" w:rsidRPr="006C62A1" w:rsidRDefault="00E75178" w:rsidP="00CE3932">
      <w:pPr>
        <w:rPr>
          <w:rFonts w:cs="Arial"/>
          <w:color w:val="FF0000"/>
          <w:szCs w:val="24"/>
        </w:rPr>
      </w:pPr>
      <w:r w:rsidRPr="006C62A1">
        <w:rPr>
          <w:rFonts w:cs="Arial"/>
          <w:color w:val="FF0000"/>
          <w:szCs w:val="24"/>
        </w:rPr>
        <w:t>La DGA realiza el pago a cada uno de los socios.</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01807">
      <w:pPr>
        <w:autoSpaceDE w:val="0"/>
        <w:autoSpaceDN w:val="0"/>
        <w:adjustRightInd w:val="0"/>
        <w:rPr>
          <w:rFonts w:cs="Arial"/>
          <w:szCs w:val="24"/>
        </w:rPr>
      </w:pPr>
    </w:p>
    <w:p w:rsidR="00E75178" w:rsidRDefault="00E75178" w:rsidP="007E59B0">
      <w:pPr>
        <w:shd w:val="clear" w:color="auto" w:fill="D9D9D9"/>
        <w:rPr>
          <w:rStyle w:val="Textoennegrita"/>
          <w:rFonts w:cs="Arial"/>
          <w:b w:val="0"/>
          <w:color w:val="000000"/>
        </w:rPr>
      </w:pPr>
      <w:bookmarkStart w:id="716" w:name="ProcTitularidadAdibamaInforme"/>
      <w:bookmarkEnd w:id="716"/>
      <w:r w:rsidRPr="007E59B0">
        <w:rPr>
          <w:rStyle w:val="Textoennegrita"/>
          <w:rFonts w:cs="Arial"/>
          <w:b w:val="0"/>
          <w:color w:val="000000"/>
        </w:rPr>
        <w:t>INFORME DE ADIBAMA (NO REVISADO POR DGA) SOBRE TITULARIDAD DEL INMUEBLE DONDE SE REALIZA LA INVERSIÓN</w:t>
      </w:r>
    </w:p>
    <w:p w:rsidR="003A0E95" w:rsidRDefault="003A0E95" w:rsidP="007E59B0">
      <w:pPr>
        <w:shd w:val="clear" w:color="auto" w:fill="D9D9D9"/>
        <w:rPr>
          <w:rStyle w:val="Textoennegrita"/>
          <w:rFonts w:cs="Arial"/>
          <w:b w:val="0"/>
          <w:color w:val="000000"/>
        </w:rPr>
      </w:pPr>
    </w:p>
    <w:p w:rsidR="003A0F5B" w:rsidRDefault="003A0F5B" w:rsidP="003A0F5B">
      <w:pPr>
        <w:shd w:val="clear" w:color="auto" w:fill="D9D9D9"/>
      </w:pPr>
      <w:r>
        <w:t>RESPUESTA DE 04.11.2016</w:t>
      </w:r>
    </w:p>
    <w:p w:rsidR="003A0F5B" w:rsidRDefault="003A0F5B" w:rsidP="003A0F5B">
      <w:pPr>
        <w:shd w:val="clear" w:color="auto" w:fill="D9D9D9"/>
        <w:rPr>
          <w:rStyle w:val="Textoennegrita"/>
          <w:rFonts w:cs="Arial"/>
          <w:b w:val="0"/>
          <w:color w:val="000000"/>
        </w:rPr>
      </w:pPr>
    </w:p>
    <w:p w:rsidR="003A0E95" w:rsidRPr="007E59B0" w:rsidRDefault="003A0E95" w:rsidP="007E59B0">
      <w:pPr>
        <w:shd w:val="clear" w:color="auto" w:fill="D9D9D9"/>
        <w:rPr>
          <w:rStyle w:val="Textoennegrita"/>
          <w:rFonts w:cs="Arial"/>
          <w:b w:val="0"/>
          <w:color w:val="000000"/>
        </w:rPr>
      </w:pPr>
      <w:r>
        <w:rPr>
          <w:rStyle w:val="Textoennegrita"/>
          <w:rFonts w:cs="Arial"/>
          <w:b w:val="0"/>
          <w:color w:val="000000"/>
        </w:rPr>
        <w:t>ASUNTO MODIFICADO POR EL MANUAL DE PROCEDIMIENTO DE 2017: VÉASE ABAJO</w:t>
      </w:r>
    </w:p>
    <w:p w:rsidR="00E75178" w:rsidRDefault="00E75178" w:rsidP="00420D8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420D86">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E75178" w:rsidRDefault="00E75178" w:rsidP="00601807">
      <w:pPr>
        <w:autoSpaceDE w:val="0"/>
        <w:autoSpaceDN w:val="0"/>
        <w:adjustRightInd w:val="0"/>
        <w:rPr>
          <w:rFonts w:cs="Arial"/>
          <w:szCs w:val="24"/>
        </w:rPr>
      </w:pPr>
    </w:p>
    <w:p w:rsidR="00E75178" w:rsidRPr="007E59B0" w:rsidRDefault="00E75178" w:rsidP="007E59B0">
      <w:pPr>
        <w:autoSpaceDE w:val="0"/>
        <w:autoSpaceDN w:val="0"/>
        <w:adjustRightInd w:val="0"/>
        <w:rPr>
          <w:rFonts w:cs="Arial"/>
          <w:szCs w:val="24"/>
        </w:rPr>
      </w:pPr>
      <w:r>
        <w:rPr>
          <w:rFonts w:cs="Arial"/>
          <w:szCs w:val="24"/>
        </w:rPr>
        <w:t>En el a</w:t>
      </w:r>
      <w:r w:rsidRPr="007E59B0">
        <w:rPr>
          <w:rFonts w:cs="Arial"/>
          <w:szCs w:val="24"/>
        </w:rPr>
        <w:t>rtículo 25 de la Orden DRS/127/2016, sobre Forma de justificación, se establece que:</w:t>
      </w:r>
    </w:p>
    <w:p w:rsidR="00E75178" w:rsidRPr="009601C2" w:rsidRDefault="00E75178" w:rsidP="007E59B0">
      <w:pPr>
        <w:autoSpaceDE w:val="0"/>
        <w:autoSpaceDN w:val="0"/>
        <w:adjustRightInd w:val="0"/>
        <w:rPr>
          <w:rFonts w:ascii="Arial-ItalicMT" w:hAnsi="Arial-ItalicMT" w:cs="Arial-ItalicMT"/>
          <w:b/>
          <w:i/>
          <w:iCs/>
          <w:sz w:val="20"/>
          <w:szCs w:val="20"/>
        </w:rPr>
      </w:pPr>
    </w:p>
    <w:p w:rsidR="00E75178" w:rsidRPr="007E59B0" w:rsidRDefault="00E75178" w:rsidP="007E59B0">
      <w:pPr>
        <w:autoSpaceDE w:val="0"/>
        <w:autoSpaceDN w:val="0"/>
        <w:adjustRightInd w:val="0"/>
        <w:ind w:left="851" w:right="1276"/>
        <w:rPr>
          <w:rFonts w:ascii="Calibri" w:hAnsi="Calibri" w:cs="ArialMT"/>
          <w:i/>
          <w:color w:val="FF0000"/>
          <w:szCs w:val="24"/>
        </w:rPr>
      </w:pPr>
      <w:r w:rsidRPr="007E59B0">
        <w:rPr>
          <w:rFonts w:ascii="Calibri" w:hAnsi="Calibri" w:cs="ArialMT2"/>
          <w:b/>
          <w:i/>
          <w:color w:val="FF0000"/>
          <w:szCs w:val="24"/>
        </w:rPr>
        <w:t>8.</w:t>
      </w:r>
      <w:r w:rsidRPr="007E59B0">
        <w:rPr>
          <w:rFonts w:ascii="Calibri" w:hAnsi="Calibri" w:cs="ArialMT2"/>
          <w:i/>
          <w:color w:val="FF0000"/>
          <w:szCs w:val="24"/>
        </w:rPr>
        <w:t xml:space="preserve"> En el momento de certificación, </w:t>
      </w:r>
      <w:r w:rsidRPr="007E59B0">
        <w:rPr>
          <w:rFonts w:ascii="Calibri" w:hAnsi="Calibri" w:cs="ArialMT2"/>
          <w:b/>
          <w:i/>
          <w:color w:val="FF0000"/>
          <w:szCs w:val="24"/>
        </w:rPr>
        <w:t>el beneficiario debe presentar la documentación actua</w:t>
      </w:r>
      <w:r w:rsidRPr="007E59B0">
        <w:rPr>
          <w:rFonts w:ascii="Calibri" w:hAnsi="Calibri" w:cs="ArialMT"/>
          <w:b/>
          <w:i/>
          <w:color w:val="FF0000"/>
          <w:szCs w:val="24"/>
        </w:rPr>
        <w:t xml:space="preserve">lizada de la </w:t>
      </w:r>
      <w:r w:rsidRPr="007E59B0">
        <w:rPr>
          <w:rFonts w:ascii="Calibri" w:hAnsi="Calibri" w:cs="ArialMT"/>
          <w:b/>
          <w:i/>
          <w:color w:val="FF0000"/>
          <w:szCs w:val="24"/>
          <w:u w:val="single"/>
        </w:rPr>
        <w:t>titularidad del inmueble donde se realiza la inversión</w:t>
      </w:r>
      <w:r w:rsidRPr="007E59B0">
        <w:rPr>
          <w:rFonts w:ascii="Calibri" w:hAnsi="Calibri" w:cs="ArialMT"/>
          <w:b/>
          <w:i/>
          <w:color w:val="FF0000"/>
          <w:szCs w:val="24"/>
        </w:rPr>
        <w:t>:</w:t>
      </w:r>
      <w:r w:rsidRPr="007E59B0">
        <w:rPr>
          <w:rFonts w:ascii="Calibri" w:hAnsi="Calibri" w:cs="ArialMT"/>
          <w:i/>
          <w:color w:val="FF0000"/>
          <w:szCs w:val="24"/>
        </w:rPr>
        <w:t xml:space="preserve"> nota simple del registro de la propiedad que acredite la titularidad, o bien copia formalizada por escrito del contrato de alquiler o de cesión de uso, con una duración mínima que garantice el cumplimiento de com</w:t>
      </w:r>
      <w:r w:rsidRPr="007E59B0">
        <w:rPr>
          <w:rFonts w:ascii="Calibri" w:hAnsi="Calibri" w:cs="ArialMT2"/>
          <w:i/>
          <w:color w:val="FF0000"/>
          <w:szCs w:val="24"/>
        </w:rPr>
        <w:t>promisos, e incluida, en su caso, la acreditación del depósito de fianza y del resto de obliga</w:t>
      </w:r>
      <w:r w:rsidRPr="007E59B0">
        <w:rPr>
          <w:rFonts w:ascii="Calibri" w:hAnsi="Calibri" w:cs="ArialMT"/>
          <w:i/>
          <w:color w:val="FF0000"/>
          <w:szCs w:val="24"/>
        </w:rPr>
        <w:t>ciones derivadas del contrato de que se trate.</w:t>
      </w:r>
    </w:p>
    <w:p w:rsidR="00E75178" w:rsidRDefault="00E75178" w:rsidP="007E59B0">
      <w:pPr>
        <w:autoSpaceDE w:val="0"/>
        <w:autoSpaceDN w:val="0"/>
        <w:adjustRightInd w:val="0"/>
        <w:rPr>
          <w:rFonts w:ascii="ArialMT" w:hAnsi="ArialMT" w:cs="ArialMT"/>
          <w:sz w:val="20"/>
          <w:szCs w:val="20"/>
        </w:rPr>
      </w:pPr>
    </w:p>
    <w:p w:rsidR="00E75178" w:rsidRDefault="00E75178" w:rsidP="007E59B0">
      <w:pPr>
        <w:autoSpaceDE w:val="0"/>
        <w:autoSpaceDN w:val="0"/>
        <w:adjustRightInd w:val="0"/>
        <w:rPr>
          <w:rFonts w:ascii="ArialMT" w:hAnsi="ArialMT" w:cs="ArialMT"/>
          <w:sz w:val="20"/>
          <w:szCs w:val="20"/>
        </w:rPr>
      </w:pPr>
      <w:r w:rsidRPr="007E59B0">
        <w:rPr>
          <w:rFonts w:cs="Arial"/>
          <w:szCs w:val="24"/>
        </w:rPr>
        <w:t>Por ello, la documentación a presentar en un expedien</w:t>
      </w:r>
      <w:r>
        <w:rPr>
          <w:rFonts w:cs="Arial"/>
          <w:szCs w:val="24"/>
        </w:rPr>
        <w:t xml:space="preserve">te con inversión en obra civil </w:t>
      </w:r>
      <w:r w:rsidRPr="007E59B0">
        <w:rPr>
          <w:rFonts w:cs="Arial"/>
          <w:szCs w:val="24"/>
        </w:rPr>
        <w:t>o instalaciones</w:t>
      </w:r>
      <w:r>
        <w:rPr>
          <w:rFonts w:cs="Arial"/>
          <w:szCs w:val="24"/>
        </w:rPr>
        <w:t xml:space="preserve"> será la siguiente</w:t>
      </w:r>
      <w:r w:rsidRPr="007E59B0">
        <w:rPr>
          <w:rFonts w:cs="Arial"/>
          <w:szCs w:val="24"/>
        </w:rPr>
        <w:t>:</w:t>
      </w:r>
    </w:p>
    <w:p w:rsidR="00E75178" w:rsidRPr="007E59B0" w:rsidRDefault="00E75178" w:rsidP="007E59B0">
      <w:pPr>
        <w:autoSpaceDE w:val="0"/>
        <w:autoSpaceDN w:val="0"/>
        <w:adjustRightInd w:val="0"/>
        <w:rPr>
          <w:rFonts w:cs="Arial"/>
          <w:szCs w:val="24"/>
        </w:rPr>
      </w:pPr>
    </w:p>
    <w:p w:rsidR="00E75178" w:rsidRPr="007E59B0" w:rsidRDefault="00E75178" w:rsidP="007E59B0">
      <w:pPr>
        <w:autoSpaceDE w:val="0"/>
        <w:autoSpaceDN w:val="0"/>
        <w:adjustRightInd w:val="0"/>
        <w:rPr>
          <w:rFonts w:cs="Arial"/>
          <w:szCs w:val="24"/>
        </w:rPr>
      </w:pPr>
      <w:r w:rsidRPr="007E59B0">
        <w:rPr>
          <w:rFonts w:cs="Arial"/>
          <w:szCs w:val="24"/>
        </w:rPr>
        <w:t>Supuesto 1:  Inmueble en propiedad (coincide con la razón social del promotor):</w:t>
      </w:r>
    </w:p>
    <w:p w:rsidR="00E75178" w:rsidRPr="007E59B0" w:rsidRDefault="00E75178" w:rsidP="009F381B">
      <w:pPr>
        <w:pStyle w:val="Prrafodelista"/>
        <w:numPr>
          <w:ilvl w:val="0"/>
          <w:numId w:val="50"/>
        </w:numPr>
        <w:autoSpaceDE w:val="0"/>
        <w:autoSpaceDN w:val="0"/>
        <w:adjustRightInd w:val="0"/>
        <w:spacing w:line="276" w:lineRule="auto"/>
        <w:ind w:left="1134" w:hanging="141"/>
        <w:contextualSpacing/>
        <w:rPr>
          <w:sz w:val="24"/>
          <w:szCs w:val="24"/>
        </w:rPr>
      </w:pPr>
      <w:r w:rsidRPr="007E59B0">
        <w:rPr>
          <w:sz w:val="24"/>
          <w:szCs w:val="24"/>
        </w:rPr>
        <w:t>Nota simple del registro de la propiedad que acredite la titularidad.</w:t>
      </w:r>
    </w:p>
    <w:p w:rsidR="00E75178" w:rsidRPr="007E59B0" w:rsidRDefault="00E75178" w:rsidP="007E59B0">
      <w:pPr>
        <w:autoSpaceDE w:val="0"/>
        <w:autoSpaceDN w:val="0"/>
        <w:adjustRightInd w:val="0"/>
        <w:rPr>
          <w:rFonts w:cs="Arial"/>
          <w:szCs w:val="24"/>
        </w:rPr>
      </w:pPr>
    </w:p>
    <w:p w:rsidR="00E75178" w:rsidRPr="007E59B0" w:rsidRDefault="00E75178" w:rsidP="007E59B0">
      <w:pPr>
        <w:autoSpaceDE w:val="0"/>
        <w:autoSpaceDN w:val="0"/>
        <w:adjustRightInd w:val="0"/>
        <w:rPr>
          <w:rFonts w:cs="Arial"/>
          <w:szCs w:val="24"/>
        </w:rPr>
      </w:pPr>
      <w:r w:rsidRPr="007E59B0">
        <w:rPr>
          <w:rFonts w:cs="Arial"/>
          <w:szCs w:val="24"/>
        </w:rPr>
        <w:t>Supuesto 2:  En los casos en los que el promotor no tiene la propiedad del inmueble, legalmente es necesario realizar una de estas dos opciones (también entre padres e hijos y matrimonios que no estén en el régimen de gananciales):</w:t>
      </w:r>
    </w:p>
    <w:p w:rsidR="00E75178" w:rsidRPr="007E59B0" w:rsidRDefault="00E75178" w:rsidP="007E59B0">
      <w:pPr>
        <w:autoSpaceDE w:val="0"/>
        <w:autoSpaceDN w:val="0"/>
        <w:adjustRightInd w:val="0"/>
        <w:rPr>
          <w:rFonts w:cs="Arial"/>
          <w:szCs w:val="24"/>
        </w:rPr>
      </w:pPr>
    </w:p>
    <w:p w:rsidR="00E75178" w:rsidRPr="007E59B0" w:rsidRDefault="00E75178" w:rsidP="007E59B0">
      <w:pPr>
        <w:autoSpaceDE w:val="0"/>
        <w:autoSpaceDN w:val="0"/>
        <w:adjustRightInd w:val="0"/>
        <w:ind w:firstLine="360"/>
        <w:rPr>
          <w:rFonts w:cs="Arial"/>
          <w:szCs w:val="24"/>
        </w:rPr>
      </w:pPr>
      <w:r w:rsidRPr="007E59B0">
        <w:rPr>
          <w:rFonts w:cs="Arial"/>
          <w:szCs w:val="24"/>
        </w:rPr>
        <w:t>Opción A. Inmueble en alquiler:</w:t>
      </w:r>
    </w:p>
    <w:p w:rsidR="00E75178" w:rsidRPr="007E59B0" w:rsidRDefault="00E75178" w:rsidP="007E59B0">
      <w:pPr>
        <w:pStyle w:val="Prrafodelista"/>
        <w:tabs>
          <w:tab w:val="left" w:pos="1134"/>
        </w:tabs>
        <w:autoSpaceDE w:val="0"/>
        <w:autoSpaceDN w:val="0"/>
        <w:adjustRightInd w:val="0"/>
        <w:ind w:left="851"/>
        <w:rPr>
          <w:sz w:val="24"/>
          <w:szCs w:val="24"/>
        </w:rPr>
      </w:pPr>
      <w:r w:rsidRPr="007E59B0">
        <w:rPr>
          <w:sz w:val="24"/>
          <w:szCs w:val="24"/>
        </w:rPr>
        <w:t>- Contrato de alquiler registrado en DGA (Vivienda o Agricultura).</w:t>
      </w:r>
    </w:p>
    <w:p w:rsidR="00E75178" w:rsidRPr="007E59B0" w:rsidRDefault="00E75178" w:rsidP="007E59B0">
      <w:pPr>
        <w:autoSpaceDE w:val="0"/>
        <w:autoSpaceDN w:val="0"/>
        <w:adjustRightInd w:val="0"/>
        <w:ind w:left="851"/>
        <w:rPr>
          <w:rFonts w:cs="Arial"/>
          <w:szCs w:val="24"/>
        </w:rPr>
      </w:pPr>
      <w:r w:rsidRPr="007E59B0">
        <w:rPr>
          <w:rFonts w:cs="Arial"/>
          <w:szCs w:val="24"/>
        </w:rPr>
        <w:t>Este contrato conlleva obligaciones fiscales: facturación, IVA e IRPF.</w:t>
      </w:r>
    </w:p>
    <w:p w:rsidR="00E75178" w:rsidRPr="007E59B0" w:rsidRDefault="00E75178" w:rsidP="007E59B0">
      <w:pPr>
        <w:autoSpaceDE w:val="0"/>
        <w:autoSpaceDN w:val="0"/>
        <w:adjustRightInd w:val="0"/>
        <w:ind w:left="851"/>
        <w:rPr>
          <w:rFonts w:cs="Arial"/>
          <w:szCs w:val="24"/>
        </w:rPr>
      </w:pPr>
    </w:p>
    <w:p w:rsidR="00E75178" w:rsidRPr="007E59B0" w:rsidRDefault="00E75178" w:rsidP="007E59B0">
      <w:pPr>
        <w:autoSpaceDE w:val="0"/>
        <w:autoSpaceDN w:val="0"/>
        <w:adjustRightInd w:val="0"/>
        <w:ind w:firstLine="360"/>
        <w:rPr>
          <w:rFonts w:cs="Arial"/>
          <w:szCs w:val="24"/>
        </w:rPr>
      </w:pPr>
      <w:r w:rsidRPr="007E59B0">
        <w:rPr>
          <w:rFonts w:cs="Arial"/>
          <w:szCs w:val="24"/>
        </w:rPr>
        <w:t>Opción B. Cesión de uso del inmueble:</w:t>
      </w:r>
    </w:p>
    <w:p w:rsidR="00E75178" w:rsidRPr="007E59B0" w:rsidRDefault="00E75178" w:rsidP="007E59B0">
      <w:pPr>
        <w:pStyle w:val="Prrafodelista"/>
        <w:tabs>
          <w:tab w:val="left" w:pos="1134"/>
        </w:tabs>
        <w:autoSpaceDE w:val="0"/>
        <w:autoSpaceDN w:val="0"/>
        <w:adjustRightInd w:val="0"/>
        <w:ind w:left="851"/>
        <w:rPr>
          <w:sz w:val="24"/>
          <w:szCs w:val="24"/>
        </w:rPr>
      </w:pPr>
      <w:r w:rsidRPr="007E59B0">
        <w:rPr>
          <w:sz w:val="24"/>
          <w:szCs w:val="24"/>
        </w:rPr>
        <w:lastRenderedPageBreak/>
        <w:t>- Escritura pública de cesión de uso (Notario y Registro de la Propiedad).</w:t>
      </w:r>
    </w:p>
    <w:p w:rsidR="00E75178" w:rsidRPr="007E59B0" w:rsidRDefault="00E75178" w:rsidP="007E59B0">
      <w:pPr>
        <w:pStyle w:val="Prrafodelista"/>
        <w:tabs>
          <w:tab w:val="left" w:pos="1134"/>
        </w:tabs>
        <w:autoSpaceDE w:val="0"/>
        <w:autoSpaceDN w:val="0"/>
        <w:adjustRightInd w:val="0"/>
        <w:ind w:left="851"/>
        <w:rPr>
          <w:sz w:val="24"/>
          <w:szCs w:val="24"/>
        </w:rPr>
      </w:pPr>
      <w:r w:rsidRPr="007E59B0">
        <w:rPr>
          <w:sz w:val="24"/>
          <w:szCs w:val="24"/>
        </w:rPr>
        <w:t>En los casos en los que no se ceda el uso de todo el inmueble, tiene que efectuarse previamente la división horizontal de la propiedad. Esta cesión conlleva pago de impuestos y declaración en el IRPF.</w:t>
      </w:r>
    </w:p>
    <w:p w:rsidR="00E75178" w:rsidRPr="007E59B0" w:rsidRDefault="00E75178" w:rsidP="007E59B0">
      <w:pPr>
        <w:autoSpaceDE w:val="0"/>
        <w:autoSpaceDN w:val="0"/>
        <w:adjustRightInd w:val="0"/>
        <w:ind w:firstLine="360"/>
        <w:outlineLvl w:val="0"/>
        <w:rPr>
          <w:rFonts w:cs="Arial"/>
          <w:bCs/>
          <w:color w:val="FF0000"/>
          <w:szCs w:val="24"/>
        </w:rPr>
      </w:pPr>
    </w:p>
    <w:p w:rsidR="00E75178" w:rsidRPr="007E59B0" w:rsidRDefault="00E75178" w:rsidP="007E59B0">
      <w:pPr>
        <w:autoSpaceDE w:val="0"/>
        <w:autoSpaceDN w:val="0"/>
        <w:adjustRightInd w:val="0"/>
        <w:ind w:firstLine="360"/>
        <w:outlineLvl w:val="0"/>
        <w:rPr>
          <w:rFonts w:cs="Arial"/>
          <w:bCs/>
          <w:szCs w:val="24"/>
        </w:rPr>
      </w:pPr>
      <w:r w:rsidRPr="007E59B0">
        <w:rPr>
          <w:rFonts w:cs="Arial"/>
          <w:bCs/>
          <w:szCs w:val="24"/>
        </w:rPr>
        <w:t>Opción C. Autorización del conyugue para uso de inmueble:</w:t>
      </w:r>
    </w:p>
    <w:p w:rsidR="00E75178" w:rsidRDefault="00E75178" w:rsidP="007E59B0">
      <w:pPr>
        <w:pStyle w:val="Prrafodelista"/>
        <w:autoSpaceDE w:val="0"/>
        <w:autoSpaceDN w:val="0"/>
        <w:adjustRightInd w:val="0"/>
        <w:ind w:left="851"/>
        <w:rPr>
          <w:sz w:val="24"/>
          <w:szCs w:val="24"/>
        </w:rPr>
      </w:pPr>
      <w:r w:rsidRPr="007E59B0">
        <w:rPr>
          <w:sz w:val="24"/>
          <w:szCs w:val="24"/>
        </w:rPr>
        <w:t>- Solo para matrimonios con titularidad común del inmueble casados en régimen de gananciales o Foral Aragonés.</w:t>
      </w:r>
    </w:p>
    <w:p w:rsidR="003A0E95" w:rsidRDefault="003A0E95" w:rsidP="007E59B0">
      <w:pPr>
        <w:pStyle w:val="Prrafodelista"/>
        <w:autoSpaceDE w:val="0"/>
        <w:autoSpaceDN w:val="0"/>
        <w:adjustRightInd w:val="0"/>
        <w:ind w:left="851"/>
        <w:rPr>
          <w:sz w:val="24"/>
          <w:szCs w:val="24"/>
        </w:rPr>
      </w:pPr>
    </w:p>
    <w:p w:rsidR="003A0E95" w:rsidRPr="00C73233" w:rsidRDefault="003A0E95" w:rsidP="003A0E95">
      <w:pPr>
        <w:autoSpaceDE w:val="0"/>
        <w:autoSpaceDN w:val="0"/>
        <w:adjustRightInd w:val="0"/>
        <w:rPr>
          <w:color w:val="00B050"/>
        </w:rPr>
      </w:pPr>
      <w:r w:rsidRPr="00C73233">
        <w:rPr>
          <w:color w:val="00B050"/>
        </w:rPr>
        <w:t xml:space="preserve">N. de RADR: Respuesta modificada por el Manual de procedimiento de 2017: </w:t>
      </w:r>
    </w:p>
    <w:p w:rsidR="003A0E95" w:rsidRPr="00C73233" w:rsidRDefault="003A0E95" w:rsidP="003A0E95">
      <w:pPr>
        <w:autoSpaceDE w:val="0"/>
        <w:autoSpaceDN w:val="0"/>
        <w:adjustRightInd w:val="0"/>
        <w:ind w:left="708"/>
        <w:rPr>
          <w:rFonts w:asciiTheme="minorHAnsi" w:hAnsiTheme="minorHAnsi"/>
          <w:i/>
          <w:color w:val="FF0000"/>
        </w:rPr>
      </w:pPr>
      <w:r>
        <w:rPr>
          <w:rFonts w:asciiTheme="minorHAnsi" w:hAnsiTheme="minorHAnsi"/>
          <w:i/>
          <w:color w:val="FF0000"/>
        </w:rPr>
        <w:t>“</w:t>
      </w:r>
      <w:r w:rsidRPr="00C73233">
        <w:rPr>
          <w:rFonts w:asciiTheme="minorHAnsi" w:hAnsiTheme="minorHAnsi"/>
          <w:i/>
          <w:color w:val="FF0000"/>
        </w:rPr>
        <w:t>- Cesión del inmueble</w:t>
      </w:r>
    </w:p>
    <w:p w:rsidR="003A0E95" w:rsidRDefault="003A0E95" w:rsidP="003A0E95">
      <w:pPr>
        <w:autoSpaceDE w:val="0"/>
        <w:autoSpaceDN w:val="0"/>
        <w:adjustRightInd w:val="0"/>
        <w:ind w:left="708"/>
        <w:rPr>
          <w:rFonts w:cs="Arial"/>
          <w:szCs w:val="24"/>
        </w:rPr>
      </w:pPr>
      <w:r w:rsidRPr="00C73233">
        <w:rPr>
          <w:rFonts w:asciiTheme="minorHAnsi" w:hAnsiTheme="minorHAns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Theme="minorHAnsi" w:hAnsiTheme="minorHAnsi"/>
          <w:i/>
          <w:color w:val="FF0000"/>
        </w:rPr>
        <w:t>”</w:t>
      </w:r>
      <w:r w:rsidRPr="00C73233">
        <w:rPr>
          <w:rFonts w:asciiTheme="minorHAnsi" w:hAnsiTheme="minorHAnsi"/>
          <w:i/>
          <w:color w:val="FF0000"/>
        </w:rPr>
        <w:t>.</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601807">
      <w:pPr>
        <w:autoSpaceDE w:val="0"/>
        <w:autoSpaceDN w:val="0"/>
        <w:adjustRightInd w:val="0"/>
        <w:rPr>
          <w:rFonts w:cs="Arial"/>
          <w:szCs w:val="24"/>
        </w:rPr>
      </w:pPr>
    </w:p>
    <w:p w:rsidR="001A30B0" w:rsidRDefault="001A30B0" w:rsidP="00601807">
      <w:pPr>
        <w:autoSpaceDE w:val="0"/>
        <w:autoSpaceDN w:val="0"/>
        <w:adjustRightInd w:val="0"/>
        <w:rPr>
          <w:rFonts w:cs="Arial"/>
          <w:szCs w:val="24"/>
        </w:rPr>
      </w:pPr>
    </w:p>
    <w:p w:rsidR="001A30B0" w:rsidRDefault="001A30B0" w:rsidP="00601807">
      <w:pPr>
        <w:autoSpaceDE w:val="0"/>
        <w:autoSpaceDN w:val="0"/>
        <w:adjustRightInd w:val="0"/>
        <w:rPr>
          <w:rFonts w:cs="Arial"/>
          <w:szCs w:val="24"/>
        </w:rPr>
      </w:pPr>
    </w:p>
    <w:p w:rsidR="001A30B0" w:rsidRDefault="001A30B0" w:rsidP="00601807">
      <w:pPr>
        <w:autoSpaceDE w:val="0"/>
        <w:autoSpaceDN w:val="0"/>
        <w:adjustRightInd w:val="0"/>
        <w:rPr>
          <w:rFonts w:cs="Arial"/>
          <w:szCs w:val="24"/>
        </w:rPr>
      </w:pPr>
    </w:p>
    <w:p w:rsidR="00E75178" w:rsidRDefault="00E75178" w:rsidP="008B0FAE">
      <w:pPr>
        <w:shd w:val="clear" w:color="auto" w:fill="BFBFBF"/>
        <w:jc w:val="center"/>
        <w:outlineLvl w:val="0"/>
        <w:rPr>
          <w:rFonts w:cs="Arial"/>
          <w:b/>
          <w:sz w:val="44"/>
          <w:szCs w:val="44"/>
          <w:u w:val="single"/>
        </w:rPr>
      </w:pPr>
      <w:r>
        <w:rPr>
          <w:rFonts w:cs="Arial"/>
          <w:b/>
          <w:sz w:val="44"/>
          <w:szCs w:val="44"/>
          <w:u w:val="single"/>
        </w:rPr>
        <w:t>MANUAL DE PROCEDIMIENTO</w:t>
      </w:r>
    </w:p>
    <w:p w:rsidR="00E75178" w:rsidRDefault="00E75178" w:rsidP="008B0FAE">
      <w:pPr>
        <w:shd w:val="clear" w:color="auto" w:fill="BFBFBF"/>
        <w:jc w:val="center"/>
        <w:outlineLvl w:val="0"/>
        <w:rPr>
          <w:rFonts w:cs="Arial"/>
          <w:b/>
          <w:sz w:val="44"/>
          <w:szCs w:val="44"/>
          <w:u w:val="single"/>
        </w:rPr>
      </w:pPr>
    </w:p>
    <w:p w:rsidR="00E75178" w:rsidRPr="008B0FAE" w:rsidRDefault="00E75178" w:rsidP="008B0FAE">
      <w:pPr>
        <w:shd w:val="clear" w:color="auto" w:fill="BFBFBF"/>
        <w:jc w:val="center"/>
        <w:outlineLvl w:val="0"/>
        <w:rPr>
          <w:rFonts w:cs="Arial"/>
          <w:b/>
          <w:sz w:val="44"/>
          <w:szCs w:val="44"/>
          <w:u w:val="single"/>
        </w:rPr>
      </w:pPr>
      <w:r w:rsidRPr="008B0FAE">
        <w:rPr>
          <w:rFonts w:cs="Arial"/>
          <w:b/>
          <w:sz w:val="44"/>
          <w:szCs w:val="44"/>
          <w:u w:val="single"/>
        </w:rPr>
        <w:t xml:space="preserve">2.2.16) </w:t>
      </w:r>
      <w:bookmarkStart w:id="717" w:name="RESPUESTASPROCEDIMIENTOTRAS04112016"/>
      <w:bookmarkEnd w:id="717"/>
      <w:r w:rsidRPr="008B0FAE">
        <w:rPr>
          <w:rFonts w:cs="Arial"/>
          <w:b/>
          <w:sz w:val="44"/>
          <w:szCs w:val="44"/>
          <w:u w:val="single"/>
        </w:rPr>
        <w:t>DUDAS RESPONDIDAS POR DGA DESPUÉS DEL 04.11.2016</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D0310">
      <w:pPr>
        <w:autoSpaceDE w:val="0"/>
        <w:autoSpaceDN w:val="0"/>
        <w:adjustRightInd w:val="0"/>
        <w:jc w:val="left"/>
        <w:rPr>
          <w:rFonts w:cs="Arial"/>
          <w:szCs w:val="24"/>
        </w:rPr>
      </w:pPr>
    </w:p>
    <w:p w:rsidR="00E75178" w:rsidRDefault="00E75178" w:rsidP="003D0310">
      <w:pPr>
        <w:shd w:val="clear" w:color="auto" w:fill="D9D9D9"/>
        <w:autoSpaceDE w:val="0"/>
        <w:autoSpaceDN w:val="0"/>
        <w:adjustRightInd w:val="0"/>
        <w:outlineLvl w:val="0"/>
        <w:rPr>
          <w:rFonts w:cs="Arial"/>
          <w:szCs w:val="24"/>
        </w:rPr>
      </w:pPr>
      <w:bookmarkStart w:id="718" w:name="ProcModificaciónEnObraCivilUnCaso"/>
      <w:bookmarkEnd w:id="718"/>
      <w:r>
        <w:rPr>
          <w:rFonts w:cs="Arial"/>
          <w:szCs w:val="24"/>
        </w:rPr>
        <w:t>VARIACIONES ENTRE EL PRESUPUESTO DE LA SOLICITUD Y LA EJECUCIÓN DEL PROYECTO EN LA CERTIFICACIÓN EN OBRA CIVIL</w:t>
      </w:r>
    </w:p>
    <w:p w:rsidR="003A0F5B" w:rsidRDefault="003A0F5B" w:rsidP="003A0F5B">
      <w:pPr>
        <w:shd w:val="clear" w:color="auto" w:fill="D9D9D9"/>
      </w:pPr>
    </w:p>
    <w:p w:rsidR="003A0F5B" w:rsidRDefault="003A0F5B" w:rsidP="003A0F5B">
      <w:pPr>
        <w:shd w:val="clear" w:color="auto" w:fill="D9D9D9"/>
        <w:autoSpaceDE w:val="0"/>
        <w:autoSpaceDN w:val="0"/>
        <w:adjustRightInd w:val="0"/>
        <w:outlineLvl w:val="0"/>
        <w:rPr>
          <w:rFonts w:cs="Arial"/>
          <w:szCs w:val="24"/>
        </w:rPr>
      </w:pPr>
      <w:r>
        <w:t>RESPUESTA DE 11.11.2016</w:t>
      </w:r>
    </w:p>
    <w:p w:rsidR="00E75178" w:rsidRDefault="00E75178" w:rsidP="003D031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E9145A" w:rsidRDefault="00E75178" w:rsidP="00416C72">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D0310">
      <w:pPr>
        <w:autoSpaceDE w:val="0"/>
        <w:autoSpaceDN w:val="0"/>
        <w:adjustRightInd w:val="0"/>
        <w:jc w:val="left"/>
        <w:rPr>
          <w:rFonts w:cs="Arial"/>
          <w:szCs w:val="24"/>
        </w:rPr>
      </w:pPr>
    </w:p>
    <w:p w:rsidR="00E75178" w:rsidRPr="00CB31A4" w:rsidRDefault="00E75178" w:rsidP="003D0310">
      <w:pPr>
        <w:rPr>
          <w:rFonts w:ascii="Times New Roman" w:hAnsi="Times New Roman"/>
          <w:szCs w:val="24"/>
          <w:lang w:eastAsia="es-ES"/>
        </w:rPr>
      </w:pPr>
      <w:r w:rsidRPr="00CB31A4">
        <w:rPr>
          <w:szCs w:val="24"/>
        </w:rPr>
        <w:t>Tenemos un expediente para certificar que ha sufrido una serie de modificaciones desde la solicitud de ayuda y no sabemos cómo actuar. El caso es el siguiente:</w:t>
      </w:r>
    </w:p>
    <w:p w:rsidR="00E75178" w:rsidRPr="00CB31A4" w:rsidRDefault="00E75178" w:rsidP="003D0310">
      <w:pPr>
        <w:rPr>
          <w:szCs w:val="24"/>
        </w:rPr>
      </w:pPr>
    </w:p>
    <w:p w:rsidR="00E75178" w:rsidRPr="00CB31A4" w:rsidRDefault="00E75178" w:rsidP="003D0310">
      <w:pPr>
        <w:rPr>
          <w:szCs w:val="24"/>
        </w:rPr>
      </w:pPr>
      <w:r w:rsidRPr="00CB31A4">
        <w:rPr>
          <w:szCs w:val="24"/>
        </w:rPr>
        <w:t>Tenemos un expediente que</w:t>
      </w:r>
      <w:r>
        <w:rPr>
          <w:szCs w:val="24"/>
        </w:rPr>
        <w:t>,</w:t>
      </w:r>
      <w:r w:rsidRPr="00CB31A4">
        <w:rPr>
          <w:szCs w:val="24"/>
        </w:rPr>
        <w:t> </w:t>
      </w:r>
      <w:r w:rsidRPr="00CB31A4">
        <w:rPr>
          <w:b/>
          <w:bCs/>
          <w:szCs w:val="24"/>
        </w:rPr>
        <w:t xml:space="preserve">en el momento de la solicitud de ayuda, nos presentó un Proyecto técnico visado </w:t>
      </w:r>
      <w:proofErr w:type="spellStart"/>
      <w:r w:rsidRPr="00CB31A4">
        <w:rPr>
          <w:szCs w:val="24"/>
        </w:rPr>
        <w:t>nº</w:t>
      </w:r>
      <w:proofErr w:type="spellEnd"/>
      <w:r w:rsidRPr="00CB31A4">
        <w:rPr>
          <w:szCs w:val="24"/>
        </w:rPr>
        <w:t xml:space="preserve"> 1 </w:t>
      </w:r>
      <w:r w:rsidRPr="00CB31A4">
        <w:rPr>
          <w:b/>
          <w:bCs/>
          <w:szCs w:val="24"/>
        </w:rPr>
        <w:t>de un importe de 70.562,15 € de presupuesto de ejecución material </w:t>
      </w:r>
      <w:r w:rsidRPr="00CB31A4">
        <w:rPr>
          <w:szCs w:val="24"/>
        </w:rPr>
        <w:t>y un presupuesto de albañil por un importe inferior al del proyecto.</w:t>
      </w:r>
    </w:p>
    <w:p w:rsidR="00E75178" w:rsidRPr="00CB31A4" w:rsidRDefault="00E75178" w:rsidP="003D0310">
      <w:pPr>
        <w:rPr>
          <w:szCs w:val="24"/>
        </w:rPr>
      </w:pPr>
    </w:p>
    <w:p w:rsidR="00E75178" w:rsidRPr="00CB31A4" w:rsidRDefault="00E75178" w:rsidP="003D0310">
      <w:pPr>
        <w:rPr>
          <w:szCs w:val="24"/>
        </w:rPr>
      </w:pPr>
      <w:r w:rsidRPr="00CB31A4">
        <w:rPr>
          <w:szCs w:val="24"/>
        </w:rPr>
        <w:t>Después, cuando le requerimos que presentara los dos presupuestos más en obra, ya que el presupuesto inicial era mayor de 30.000</w:t>
      </w:r>
      <w:r>
        <w:rPr>
          <w:szCs w:val="24"/>
        </w:rPr>
        <w:t xml:space="preserve"> </w:t>
      </w:r>
      <w:r w:rsidRPr="00CB31A4">
        <w:rPr>
          <w:szCs w:val="24"/>
        </w:rPr>
        <w:t>€, el promotor nos adjunta un </w:t>
      </w:r>
      <w:r w:rsidRPr="00CB31A4">
        <w:rPr>
          <w:b/>
          <w:bCs/>
          <w:szCs w:val="24"/>
        </w:rPr>
        <w:t>Proyecto técnico </w:t>
      </w:r>
      <w:proofErr w:type="spellStart"/>
      <w:r w:rsidRPr="00CB31A4">
        <w:rPr>
          <w:b/>
          <w:bCs/>
          <w:szCs w:val="24"/>
        </w:rPr>
        <w:t>nº</w:t>
      </w:r>
      <w:proofErr w:type="spellEnd"/>
      <w:r w:rsidRPr="00CB31A4">
        <w:rPr>
          <w:b/>
          <w:bCs/>
          <w:szCs w:val="24"/>
        </w:rPr>
        <w:t xml:space="preserve"> 2 sin visar con modificaciones a la baja con respecto al primero </w:t>
      </w:r>
      <w:r w:rsidRPr="00CB31A4">
        <w:rPr>
          <w:szCs w:val="24"/>
        </w:rPr>
        <w:t>y los dos presupuestos de obra que faltaban.</w:t>
      </w:r>
    </w:p>
    <w:p w:rsidR="00E75178" w:rsidRPr="00CB31A4" w:rsidRDefault="00E75178" w:rsidP="003D0310">
      <w:pPr>
        <w:rPr>
          <w:szCs w:val="24"/>
        </w:rPr>
      </w:pPr>
    </w:p>
    <w:p w:rsidR="00E75178" w:rsidRPr="00CB31A4" w:rsidRDefault="00E75178" w:rsidP="003D0310">
      <w:pPr>
        <w:rPr>
          <w:szCs w:val="24"/>
        </w:rPr>
      </w:pPr>
      <w:r w:rsidRPr="00CB31A4">
        <w:rPr>
          <w:szCs w:val="24"/>
        </w:rPr>
        <w:t>A la hora de hacer el i</w:t>
      </w:r>
      <w:r w:rsidRPr="00CB31A4">
        <w:rPr>
          <w:b/>
          <w:bCs/>
          <w:szCs w:val="24"/>
        </w:rPr>
        <w:t>nforme de elegibilidad, este presupuesto del proyecto técnico 2º presentado sin visar de un importe de 37.336,87€</w:t>
      </w:r>
      <w:r w:rsidRPr="00CB31A4">
        <w:rPr>
          <w:szCs w:val="24"/>
        </w:rPr>
        <w:t xml:space="preserve"> (31.375,52</w:t>
      </w:r>
      <w:r>
        <w:rPr>
          <w:szCs w:val="24"/>
        </w:rPr>
        <w:t xml:space="preserve"> </w:t>
      </w:r>
      <w:r w:rsidRPr="00CB31A4">
        <w:rPr>
          <w:szCs w:val="24"/>
        </w:rPr>
        <w:t xml:space="preserve">€ </w:t>
      </w:r>
      <w:r w:rsidRPr="00CB31A4">
        <w:rPr>
          <w:szCs w:val="24"/>
        </w:rPr>
        <w:lastRenderedPageBreak/>
        <w:t xml:space="preserve">de ejecución material + GC+BI) </w:t>
      </w:r>
      <w:r w:rsidRPr="00CB31A4">
        <w:rPr>
          <w:b/>
          <w:bCs/>
          <w:szCs w:val="24"/>
        </w:rPr>
        <w:t>es el que se utiliza como elegible,</w:t>
      </w:r>
      <w:r w:rsidRPr="00CB31A4">
        <w:rPr>
          <w:szCs w:val="24"/>
        </w:rPr>
        <w:t xml:space="preserve"> a pesar de no estar visado, por ser de un importe menor que ninguno de los presupuestos presentados,</w:t>
      </w:r>
      <w:r>
        <w:rPr>
          <w:szCs w:val="24"/>
        </w:rPr>
        <w:t xml:space="preserve"> </w:t>
      </w:r>
      <w:r w:rsidRPr="00CB31A4">
        <w:rPr>
          <w:szCs w:val="24"/>
        </w:rPr>
        <w:t>además de estar por debajo del límite de módulos para esta obra que es de 48.834€</w:t>
      </w:r>
    </w:p>
    <w:p w:rsidR="00E75178" w:rsidRPr="00CB31A4" w:rsidRDefault="00E75178" w:rsidP="003D0310">
      <w:pPr>
        <w:rPr>
          <w:szCs w:val="24"/>
        </w:rPr>
      </w:pPr>
    </w:p>
    <w:p w:rsidR="00E75178" w:rsidRPr="00CB31A4" w:rsidRDefault="00E75178" w:rsidP="003D0310">
      <w:pPr>
        <w:rPr>
          <w:szCs w:val="24"/>
        </w:rPr>
      </w:pPr>
      <w:r w:rsidRPr="00CB31A4">
        <w:rPr>
          <w:szCs w:val="24"/>
        </w:rPr>
        <w:t xml:space="preserve">En el momento actual, nos encontramos que el promotor ha realizado la </w:t>
      </w:r>
      <w:r w:rsidRPr="00CB31A4">
        <w:rPr>
          <w:b/>
          <w:bCs/>
          <w:szCs w:val="24"/>
        </w:rPr>
        <w:t>obra por un importe superior al presupuestado </w:t>
      </w:r>
      <w:r w:rsidRPr="00CB31A4">
        <w:rPr>
          <w:szCs w:val="24"/>
        </w:rPr>
        <w:t>porque ha habido variaciones debido a:</w:t>
      </w:r>
    </w:p>
    <w:p w:rsidR="00E75178" w:rsidRPr="00CB31A4" w:rsidRDefault="00E75178" w:rsidP="003D0310">
      <w:pPr>
        <w:rPr>
          <w:szCs w:val="24"/>
        </w:rPr>
      </w:pPr>
      <w:r w:rsidRPr="00CB31A4">
        <w:rPr>
          <w:szCs w:val="24"/>
        </w:rPr>
        <w:t>-</w:t>
      </w:r>
      <w:r>
        <w:rPr>
          <w:szCs w:val="24"/>
        </w:rPr>
        <w:t xml:space="preserve"> </w:t>
      </w:r>
      <w:r w:rsidRPr="00CB31A4">
        <w:rPr>
          <w:szCs w:val="24"/>
        </w:rPr>
        <w:t>Cambios que se realizan desde Servicios Sanitarios de la zona: cambio de acceso a aseos, incorporación de lavamanos en salas y terminación de suelos y paredes. </w:t>
      </w:r>
    </w:p>
    <w:p w:rsidR="00E75178" w:rsidRPr="00CB31A4" w:rsidRDefault="00E75178" w:rsidP="003D0310">
      <w:pPr>
        <w:rPr>
          <w:szCs w:val="24"/>
        </w:rPr>
      </w:pPr>
      <w:r w:rsidRPr="00CB31A4">
        <w:rPr>
          <w:szCs w:val="24"/>
        </w:rPr>
        <w:t>-</w:t>
      </w:r>
      <w:r>
        <w:rPr>
          <w:szCs w:val="24"/>
        </w:rPr>
        <w:t xml:space="preserve"> </w:t>
      </w:r>
      <w:r w:rsidRPr="00CB31A4">
        <w:rPr>
          <w:szCs w:val="24"/>
        </w:rPr>
        <w:t>Recomendaciones realizadas por las empresas a las que se ha solicitado presupuesto de obra, que plantean poner yeso y reforzar el solado para evitar la aparición de salitre en las instalaciones, debido al estado del suelo. </w:t>
      </w:r>
    </w:p>
    <w:p w:rsidR="00E75178" w:rsidRPr="00CB31A4" w:rsidRDefault="00E75178" w:rsidP="003D0310">
      <w:pPr>
        <w:rPr>
          <w:szCs w:val="24"/>
        </w:rPr>
      </w:pPr>
    </w:p>
    <w:p w:rsidR="00E75178" w:rsidRPr="00CB31A4" w:rsidRDefault="00E75178" w:rsidP="003D0310">
      <w:pPr>
        <w:rPr>
          <w:szCs w:val="24"/>
        </w:rPr>
      </w:pPr>
      <w:r w:rsidRPr="00CB31A4">
        <w:rPr>
          <w:szCs w:val="24"/>
        </w:rPr>
        <w:t>Esta modificación no ha sido reflejada en ninguna modificación de proyecto técnico porque la ingeniera consideró que no era necesario ya que las obras finalmente ejecutadas y su importe quedarán reflejadas en la certificación del arquitecto, que es lo habitual en casos de variaciones.</w:t>
      </w:r>
    </w:p>
    <w:p w:rsidR="00E75178" w:rsidRPr="00CB31A4" w:rsidRDefault="00E75178" w:rsidP="003D0310">
      <w:pPr>
        <w:rPr>
          <w:szCs w:val="24"/>
        </w:rPr>
      </w:pPr>
    </w:p>
    <w:p w:rsidR="00E75178" w:rsidRPr="00CB31A4" w:rsidRDefault="00E75178" w:rsidP="003D0310">
      <w:pPr>
        <w:rPr>
          <w:szCs w:val="24"/>
        </w:rPr>
      </w:pPr>
      <w:r w:rsidRPr="00CB31A4">
        <w:rPr>
          <w:szCs w:val="24"/>
        </w:rPr>
        <w:t>Cuando llegó el momento de hacer las inversiones, la empresa elegida en el momento de la solicitud de ayuda por el promotor no podía realizar la obra y éste tuvo que buscar una nueva empresa; para ello volvió a pedir tres nuevos presupuestos de obra en los que se incluyeron las variaciones de obra. La empresa que se eligió para realizar la obra es la de menor importe de presupuesto.</w:t>
      </w:r>
    </w:p>
    <w:p w:rsidR="00E75178" w:rsidRPr="00CB31A4" w:rsidRDefault="00E75178" w:rsidP="003D0310">
      <w:pPr>
        <w:rPr>
          <w:szCs w:val="24"/>
        </w:rPr>
      </w:pPr>
    </w:p>
    <w:p w:rsidR="00E75178" w:rsidRPr="00CB31A4" w:rsidRDefault="00E75178" w:rsidP="003D0310">
      <w:pPr>
        <w:rPr>
          <w:szCs w:val="24"/>
        </w:rPr>
      </w:pPr>
      <w:r w:rsidRPr="00CB31A4">
        <w:rPr>
          <w:szCs w:val="24"/>
        </w:rPr>
        <w:t xml:space="preserve">Ahora nos encontramos en el momento de la </w:t>
      </w:r>
      <w:r w:rsidRPr="00CB31A4">
        <w:rPr>
          <w:b/>
          <w:bCs/>
          <w:szCs w:val="24"/>
        </w:rPr>
        <w:t>certificación y el promotor nos ha preguntado qué tiene que presentar para reflejar las variaciones</w:t>
      </w:r>
      <w:r w:rsidRPr="00CB31A4">
        <w:rPr>
          <w:szCs w:val="24"/>
        </w:rPr>
        <w:t>. Por nuestra parte, entendemos que debería explicar lo sucedido, adjuntar los tres presupuestos de obra y la certificación final visada reflejando las obras realmente ejecutadas. Pero esto nos plantea varias dudas:</w:t>
      </w:r>
    </w:p>
    <w:p w:rsidR="00E75178" w:rsidRPr="00CB31A4" w:rsidRDefault="00E75178" w:rsidP="003D0310">
      <w:pPr>
        <w:rPr>
          <w:szCs w:val="24"/>
        </w:rPr>
      </w:pPr>
    </w:p>
    <w:p w:rsidR="00E75178" w:rsidRDefault="00E75178" w:rsidP="003D0310">
      <w:pPr>
        <w:rPr>
          <w:szCs w:val="24"/>
        </w:rPr>
      </w:pPr>
      <w:r w:rsidRPr="00CB31A4">
        <w:rPr>
          <w:szCs w:val="24"/>
        </w:rPr>
        <w:t>1</w:t>
      </w:r>
      <w:r>
        <w:rPr>
          <w:szCs w:val="24"/>
        </w:rPr>
        <w:t>.</w:t>
      </w:r>
      <w:r w:rsidRPr="00CB31A4">
        <w:rPr>
          <w:szCs w:val="24"/>
        </w:rPr>
        <w:t>- No tenemos proyecto técnico visado de la obra que finalmente se ha realizado, sólo tendremos certificación final visada, ya que entendemos que no tendría sentido que actualizara ahora el proyecto (una vez hechas las obras) y lo visara al mismo tiempo que realiza la certificación de obra.</w:t>
      </w:r>
    </w:p>
    <w:p w:rsidR="00E75178" w:rsidRDefault="00E75178" w:rsidP="003D0310">
      <w:pPr>
        <w:rPr>
          <w:szCs w:val="24"/>
        </w:rPr>
      </w:pPr>
    </w:p>
    <w:p w:rsidR="00E75178" w:rsidRPr="003D0310" w:rsidRDefault="00E75178" w:rsidP="003D0310">
      <w:pPr>
        <w:rPr>
          <w:rFonts w:ascii="Times New Roman" w:hAnsi="Times New Roman"/>
          <w:color w:val="FF0000"/>
          <w:szCs w:val="24"/>
          <w:lang w:eastAsia="es-ES"/>
        </w:rPr>
      </w:pPr>
      <w:r w:rsidRPr="003D0310">
        <w:rPr>
          <w:color w:val="FF0000"/>
        </w:rPr>
        <w:t>Dado que va a haber certificación final visada y ya hubo proyecto visado inicial, no es preciso visar el proyecto técnico que sirvió de base para el cálculo de la subvención.</w:t>
      </w:r>
    </w:p>
    <w:p w:rsidR="00E75178" w:rsidRPr="00CB31A4" w:rsidRDefault="00E75178" w:rsidP="003D0310">
      <w:pPr>
        <w:rPr>
          <w:szCs w:val="24"/>
        </w:rPr>
      </w:pPr>
    </w:p>
    <w:p w:rsidR="00E75178" w:rsidRPr="00CB31A4" w:rsidRDefault="00E75178" w:rsidP="003D0310">
      <w:pPr>
        <w:rPr>
          <w:szCs w:val="24"/>
        </w:rPr>
      </w:pPr>
      <w:r w:rsidRPr="00CB31A4">
        <w:rPr>
          <w:szCs w:val="24"/>
        </w:rPr>
        <w:t>2</w:t>
      </w:r>
      <w:r>
        <w:rPr>
          <w:szCs w:val="24"/>
        </w:rPr>
        <w:t>.</w:t>
      </w:r>
      <w:r w:rsidRPr="00CB31A4">
        <w:rPr>
          <w:szCs w:val="24"/>
        </w:rPr>
        <w:t>- No sabemos si este tipo de modificaciones requieren la solicitud de modificación en el modelo oficial y la autorización de Desarrollo Rural. </w:t>
      </w:r>
    </w:p>
    <w:p w:rsidR="00E75178" w:rsidRDefault="00E75178" w:rsidP="003D0310">
      <w:pPr>
        <w:rPr>
          <w:szCs w:val="24"/>
        </w:rPr>
      </w:pPr>
    </w:p>
    <w:p w:rsidR="00E75178" w:rsidRDefault="00E75178" w:rsidP="003D0310">
      <w:pPr>
        <w:rPr>
          <w:szCs w:val="24"/>
        </w:rPr>
      </w:pPr>
      <w:r w:rsidRPr="00CB31A4">
        <w:rPr>
          <w:szCs w:val="24"/>
        </w:rPr>
        <w:t>En caso de que no sea preciso</w:t>
      </w:r>
      <w:r>
        <w:rPr>
          <w:szCs w:val="24"/>
        </w:rPr>
        <w:t>:</w:t>
      </w:r>
    </w:p>
    <w:p w:rsidR="00E75178" w:rsidRPr="00CB31A4" w:rsidRDefault="00E75178" w:rsidP="009F381B">
      <w:pPr>
        <w:pStyle w:val="Prrafodelista"/>
        <w:numPr>
          <w:ilvl w:val="0"/>
          <w:numId w:val="46"/>
        </w:numPr>
        <w:ind w:left="142" w:hanging="142"/>
        <w:rPr>
          <w:sz w:val="24"/>
          <w:szCs w:val="24"/>
        </w:rPr>
      </w:pPr>
      <w:r w:rsidRPr="00CB31A4">
        <w:rPr>
          <w:sz w:val="24"/>
          <w:szCs w:val="24"/>
        </w:rPr>
        <w:t xml:space="preserve">¿Sería suficiente con una solicitud al Grupo? </w:t>
      </w:r>
    </w:p>
    <w:p w:rsidR="00E75178" w:rsidRPr="00CB31A4" w:rsidRDefault="00E75178" w:rsidP="009F381B">
      <w:pPr>
        <w:pStyle w:val="Prrafodelista"/>
        <w:numPr>
          <w:ilvl w:val="0"/>
          <w:numId w:val="46"/>
        </w:numPr>
        <w:ind w:left="142" w:hanging="142"/>
        <w:rPr>
          <w:sz w:val="24"/>
          <w:szCs w:val="24"/>
        </w:rPr>
      </w:pPr>
      <w:r w:rsidRPr="00CB31A4">
        <w:rPr>
          <w:sz w:val="24"/>
          <w:szCs w:val="24"/>
        </w:rPr>
        <w:t xml:space="preserve">¿Quién debería resolverla: ¿el gerente, la Junta o el presidente? </w:t>
      </w:r>
    </w:p>
    <w:p w:rsidR="00E75178" w:rsidRPr="00CB31A4" w:rsidRDefault="00E75178" w:rsidP="009F381B">
      <w:pPr>
        <w:pStyle w:val="Prrafodelista"/>
        <w:numPr>
          <w:ilvl w:val="0"/>
          <w:numId w:val="46"/>
        </w:numPr>
        <w:ind w:left="142" w:hanging="142"/>
        <w:rPr>
          <w:sz w:val="24"/>
          <w:szCs w:val="24"/>
        </w:rPr>
      </w:pPr>
      <w:r w:rsidRPr="00CB31A4">
        <w:rPr>
          <w:sz w:val="24"/>
          <w:szCs w:val="24"/>
        </w:rPr>
        <w:t>¿O directamente podría presentar la solicitud de pago con un informe explicando lo sucedido y podríamos darlo por bueno sin más trámite?</w:t>
      </w:r>
    </w:p>
    <w:p w:rsidR="00E75178" w:rsidRDefault="00E75178" w:rsidP="003D0310">
      <w:pPr>
        <w:rPr>
          <w:szCs w:val="24"/>
        </w:rPr>
      </w:pPr>
    </w:p>
    <w:p w:rsidR="00E75178" w:rsidRPr="003D0310" w:rsidRDefault="00E75178" w:rsidP="003D0310">
      <w:pPr>
        <w:rPr>
          <w:color w:val="FF0000"/>
        </w:rPr>
      </w:pPr>
      <w:r w:rsidRPr="003D0310">
        <w:rPr>
          <w:color w:val="FF0000"/>
        </w:rPr>
        <w:t xml:space="preserve">No se requiere solicitud de modificación a la DGDR, ésta sólo se utilizará para casos de fuerza mayor. Se requiere, no obstante, informe del titular explicando las incidencias. Sólo es preciso informar al titular si no se aceptan las explicaciones a las incidencias; en caso de que se acepten, se continúa la tramitación. En </w:t>
      </w:r>
      <w:r>
        <w:rPr>
          <w:color w:val="FF0000"/>
        </w:rPr>
        <w:t xml:space="preserve">este Grupo en concreto se </w:t>
      </w:r>
      <w:r w:rsidRPr="003D0310">
        <w:rPr>
          <w:color w:val="FF0000"/>
        </w:rPr>
        <w:t xml:space="preserve">realiza también un informe interno de </w:t>
      </w:r>
      <w:r>
        <w:rPr>
          <w:color w:val="FF0000"/>
        </w:rPr>
        <w:t>g</w:t>
      </w:r>
      <w:r w:rsidRPr="003D0310">
        <w:rPr>
          <w:color w:val="FF0000"/>
        </w:rPr>
        <w:t>erencia donde se expone el caso y se indica que no se vulnera el objetivo y la finalidad del proyecto</w:t>
      </w:r>
      <w:r>
        <w:rPr>
          <w:color w:val="FF0000"/>
        </w:rPr>
        <w:t>, y e</w:t>
      </w:r>
      <w:r w:rsidRPr="003D0310">
        <w:rPr>
          <w:color w:val="FF0000"/>
        </w:rPr>
        <w:t>ste informe se incorpora al expediente.</w:t>
      </w:r>
    </w:p>
    <w:p w:rsidR="00E75178" w:rsidRDefault="00E75178" w:rsidP="003D0310">
      <w:pPr>
        <w:rPr>
          <w:szCs w:val="24"/>
        </w:rPr>
      </w:pPr>
    </w:p>
    <w:p w:rsidR="00E75178" w:rsidRPr="00CB31A4" w:rsidRDefault="00E75178" w:rsidP="003D0310">
      <w:pPr>
        <w:rPr>
          <w:szCs w:val="24"/>
        </w:rPr>
      </w:pPr>
      <w:r w:rsidRPr="00CB31A4">
        <w:rPr>
          <w:szCs w:val="24"/>
        </w:rPr>
        <w:t>3</w:t>
      </w:r>
      <w:r>
        <w:rPr>
          <w:szCs w:val="24"/>
        </w:rPr>
        <w:t>.</w:t>
      </w:r>
      <w:r w:rsidRPr="00CB31A4">
        <w:rPr>
          <w:szCs w:val="24"/>
        </w:rPr>
        <w:t xml:space="preserve">- Como seguramente va a gastar menos en maquinaria, no sabemos si cabría la posibilidad, solicitando modificación, de incrementar el presupuesto en el concepto de obras o directamente tenemos que tomar como subvencionable la cifra del presupuesto elegible en obras de la solicitud de ayuda. Está claro que no es posible la compensación entre conceptos de gasto por incrementos en </w:t>
      </w:r>
      <w:r>
        <w:rPr>
          <w:szCs w:val="24"/>
        </w:rPr>
        <w:t>o</w:t>
      </w:r>
      <w:r w:rsidRPr="00CB31A4">
        <w:rPr>
          <w:szCs w:val="24"/>
        </w:rPr>
        <w:t>bra civil</w:t>
      </w:r>
      <w:r>
        <w:rPr>
          <w:szCs w:val="24"/>
        </w:rPr>
        <w:t>,</w:t>
      </w:r>
      <w:r w:rsidRPr="00CB31A4">
        <w:rPr>
          <w:szCs w:val="24"/>
        </w:rPr>
        <w:t xml:space="preserve"> pero si media una solicitud de modificación, ¿podría serlo?</w:t>
      </w:r>
    </w:p>
    <w:p w:rsidR="00E75178" w:rsidRDefault="00E75178" w:rsidP="003D0310">
      <w:pPr>
        <w:autoSpaceDE w:val="0"/>
        <w:autoSpaceDN w:val="0"/>
        <w:adjustRightInd w:val="0"/>
        <w:jc w:val="left"/>
        <w:rPr>
          <w:rFonts w:cs="Arial"/>
          <w:szCs w:val="24"/>
        </w:rPr>
      </w:pPr>
    </w:p>
    <w:p w:rsidR="00E75178" w:rsidRPr="003D0310" w:rsidRDefault="00E75178" w:rsidP="003D0310">
      <w:pPr>
        <w:rPr>
          <w:color w:val="FF0000"/>
        </w:rPr>
      </w:pPr>
      <w:r w:rsidRPr="003D0310">
        <w:rPr>
          <w:color w:val="FF0000"/>
        </w:rPr>
        <w:t>No se puede incrementar el presupuesto en obras ni siquiera mediante solicitud de modificación.</w:t>
      </w:r>
    </w:p>
    <w:p w:rsidR="00E75178" w:rsidRDefault="00E75178" w:rsidP="003D0310">
      <w:pPr>
        <w:autoSpaceDE w:val="0"/>
        <w:autoSpaceDN w:val="0"/>
        <w:adjustRightInd w:val="0"/>
        <w:jc w:val="left"/>
        <w:rPr>
          <w:rFonts w:cs="Arial"/>
          <w:szCs w:val="24"/>
        </w:rPr>
      </w:pPr>
    </w:p>
    <w:p w:rsidR="00E75178" w:rsidRPr="00FF3DEA" w:rsidRDefault="00E75178" w:rsidP="003D0310">
      <w:pPr>
        <w:autoSpaceDE w:val="0"/>
        <w:autoSpaceDN w:val="0"/>
        <w:adjustRightInd w:val="0"/>
        <w:rPr>
          <w:rFonts w:cs="Arial"/>
          <w:color w:val="FF0000"/>
          <w:szCs w:val="24"/>
        </w:rPr>
      </w:pPr>
      <w:r w:rsidRPr="00FF3DEA">
        <w:rPr>
          <w:rFonts w:cs="Arial"/>
          <w:color w:val="FF0000"/>
          <w:szCs w:val="24"/>
        </w:rPr>
        <w:t>E</w:t>
      </w:r>
      <w:r>
        <w:rPr>
          <w:rFonts w:cs="Arial"/>
          <w:color w:val="FF0000"/>
          <w:szCs w:val="24"/>
        </w:rPr>
        <w:t>n todo caso, este e</w:t>
      </w:r>
      <w:r w:rsidRPr="00FF3DEA">
        <w:rPr>
          <w:rFonts w:cs="Arial"/>
          <w:color w:val="FF0000"/>
          <w:szCs w:val="24"/>
        </w:rPr>
        <w:t>s un caso complicado: será necesario explicar bien todas las incidencias y documentarlas adecuadamente y solo después de analizar el informe se podrá juzgar si es o no elegible.</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07FF5"/>
    <w:p w:rsidR="00E75178" w:rsidRDefault="00E75178" w:rsidP="00A07FF5">
      <w:pPr>
        <w:shd w:val="clear" w:color="auto" w:fill="D9D9D9"/>
      </w:pPr>
      <w:bookmarkStart w:id="719" w:name="ProcSolicitudPagoParcialMemoTécnSintétic"/>
      <w:bookmarkEnd w:id="719"/>
      <w:r w:rsidRPr="008B0FAE">
        <w:t xml:space="preserve">NECESIDAD DE </w:t>
      </w:r>
      <w:r>
        <w:t xml:space="preserve">PRESENTAR </w:t>
      </w:r>
      <w:r w:rsidRPr="008B0FAE">
        <w:t>MEMORIA TÉCNICA SINTÉTICA EN CERTIFICACIÓN PARCIAL</w:t>
      </w:r>
    </w:p>
    <w:p w:rsidR="003A0F5B" w:rsidRDefault="003A0F5B" w:rsidP="003A0F5B">
      <w:pPr>
        <w:shd w:val="clear" w:color="auto" w:fill="D9D9D9"/>
      </w:pPr>
    </w:p>
    <w:p w:rsidR="003A0F5B" w:rsidRPr="008B0FAE" w:rsidRDefault="003A0F5B" w:rsidP="003A0F5B">
      <w:pPr>
        <w:shd w:val="clear" w:color="auto" w:fill="D9D9D9"/>
      </w:pPr>
      <w:r>
        <w:t>RESPUESTA DE 11.11.2016</w:t>
      </w:r>
    </w:p>
    <w:p w:rsidR="00E75178" w:rsidRDefault="00E75178" w:rsidP="00A07FF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E9145A" w:rsidRDefault="00E75178" w:rsidP="00416C72">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07FF5">
      <w:pPr>
        <w:autoSpaceDE w:val="0"/>
        <w:autoSpaceDN w:val="0"/>
        <w:rPr>
          <w:sz w:val="16"/>
          <w:szCs w:val="16"/>
        </w:rPr>
      </w:pPr>
    </w:p>
    <w:p w:rsidR="00E75178" w:rsidRDefault="00E75178" w:rsidP="00A07FF5">
      <w:pPr>
        <w:rPr>
          <w:rFonts w:cs="Arial"/>
          <w:color w:val="FF0000"/>
        </w:rPr>
      </w:pPr>
    </w:p>
    <w:p w:rsidR="00E75178" w:rsidRPr="008B0FAE" w:rsidRDefault="00E75178" w:rsidP="00A07FF5">
      <w:pPr>
        <w:rPr>
          <w:rFonts w:cs="Arial"/>
        </w:rPr>
      </w:pPr>
      <w:r w:rsidRPr="008B0FAE">
        <w:rPr>
          <w:rFonts w:cs="Arial"/>
        </w:rPr>
        <w:t xml:space="preserve">¿Es necesario </w:t>
      </w:r>
      <w:r>
        <w:rPr>
          <w:rFonts w:cs="Arial"/>
        </w:rPr>
        <w:t xml:space="preserve">que los beneficiarios </w:t>
      </w:r>
      <w:r w:rsidRPr="008B0FAE">
        <w:rPr>
          <w:rFonts w:cs="Arial"/>
        </w:rPr>
        <w:t>aport</w:t>
      </w:r>
      <w:r>
        <w:rPr>
          <w:rFonts w:cs="Arial"/>
        </w:rPr>
        <w:t>en</w:t>
      </w:r>
      <w:r w:rsidRPr="008B0FAE">
        <w:rPr>
          <w:rFonts w:cs="Arial"/>
        </w:rPr>
        <w:t xml:space="preserve"> la memoria técnica sintética en las certificaciones parciales?</w:t>
      </w:r>
    </w:p>
    <w:p w:rsidR="00E75178" w:rsidRDefault="00E75178" w:rsidP="00A07FF5">
      <w:pPr>
        <w:rPr>
          <w:rFonts w:cs="Arial"/>
          <w:color w:val="FF0000"/>
        </w:rPr>
      </w:pPr>
    </w:p>
    <w:p w:rsidR="00E75178" w:rsidRDefault="00E75178" w:rsidP="00A07FF5">
      <w:pPr>
        <w:rPr>
          <w:rFonts w:cs="Arial"/>
          <w:color w:val="FF0000"/>
        </w:rPr>
      </w:pPr>
      <w:r>
        <w:rPr>
          <w:rFonts w:cs="Arial"/>
          <w:color w:val="FF0000"/>
        </w:rPr>
        <w:t xml:space="preserve">Sí, es necesario, pero en ellas hay que reflejar los siguientes elementos: </w:t>
      </w:r>
    </w:p>
    <w:p w:rsidR="00E75178" w:rsidRPr="00246E87" w:rsidRDefault="00E75178" w:rsidP="009F381B">
      <w:pPr>
        <w:pStyle w:val="Prrafodelista"/>
        <w:numPr>
          <w:ilvl w:val="0"/>
          <w:numId w:val="52"/>
        </w:numPr>
        <w:jc w:val="both"/>
        <w:rPr>
          <w:color w:val="FF0000"/>
          <w:sz w:val="24"/>
          <w:szCs w:val="24"/>
        </w:rPr>
      </w:pPr>
      <w:r w:rsidRPr="00246E87">
        <w:rPr>
          <w:color w:val="FF0000"/>
          <w:sz w:val="24"/>
          <w:szCs w:val="24"/>
        </w:rPr>
        <w:t>en la certificación parcial la parte fundamental, lo más importante</w:t>
      </w:r>
      <w:r>
        <w:rPr>
          <w:color w:val="FF0000"/>
          <w:sz w:val="24"/>
          <w:szCs w:val="24"/>
        </w:rPr>
        <w:t>, consiste en reflejar</w:t>
      </w:r>
      <w:r w:rsidRPr="008B0FAE">
        <w:rPr>
          <w:color w:val="FF0000"/>
          <w:sz w:val="24"/>
          <w:szCs w:val="24"/>
        </w:rPr>
        <w:t xml:space="preserve"> el grado de ejecución de la actuación</w:t>
      </w:r>
      <w:r>
        <w:rPr>
          <w:color w:val="FF0000"/>
          <w:sz w:val="24"/>
          <w:szCs w:val="24"/>
        </w:rPr>
        <w:t>, con</w:t>
      </w:r>
      <w:r w:rsidRPr="003D0310">
        <w:rPr>
          <w:color w:val="FF0000"/>
          <w:sz w:val="24"/>
          <w:szCs w:val="24"/>
        </w:rPr>
        <w:t xml:space="preserve"> </w:t>
      </w:r>
      <w:r w:rsidRPr="008B0FAE">
        <w:rPr>
          <w:color w:val="FF0000"/>
          <w:sz w:val="24"/>
          <w:szCs w:val="24"/>
        </w:rPr>
        <w:t>las actividades realizadas y los resultados obtenidos</w:t>
      </w:r>
      <w:r w:rsidRPr="00246E87">
        <w:rPr>
          <w:color w:val="FF0000"/>
          <w:sz w:val="24"/>
          <w:szCs w:val="24"/>
        </w:rPr>
        <w:t>;</w:t>
      </w:r>
    </w:p>
    <w:p w:rsidR="00E75178" w:rsidRPr="00246E87" w:rsidRDefault="00E75178" w:rsidP="009F381B">
      <w:pPr>
        <w:pStyle w:val="Prrafodelista"/>
        <w:numPr>
          <w:ilvl w:val="0"/>
          <w:numId w:val="52"/>
        </w:numPr>
        <w:jc w:val="both"/>
        <w:rPr>
          <w:color w:val="FF0000"/>
          <w:sz w:val="24"/>
          <w:szCs w:val="24"/>
        </w:rPr>
      </w:pPr>
      <w:r w:rsidRPr="00246E87">
        <w:rPr>
          <w:color w:val="FF0000"/>
          <w:sz w:val="24"/>
          <w:szCs w:val="24"/>
        </w:rPr>
        <w:t xml:space="preserve">en la certificación parcial no es necesario reflejar el grado del cumplimiento de las condiciones de la concesión: esto sí es absolutamente necesario </w:t>
      </w:r>
      <w:r>
        <w:rPr>
          <w:color w:val="FF0000"/>
          <w:sz w:val="24"/>
          <w:szCs w:val="24"/>
        </w:rPr>
        <w:t xml:space="preserve">incluirlo </w:t>
      </w:r>
      <w:r w:rsidRPr="00246E87">
        <w:rPr>
          <w:color w:val="FF0000"/>
          <w:sz w:val="24"/>
          <w:szCs w:val="24"/>
        </w:rPr>
        <w:t>en la certificación final;</w:t>
      </w:r>
    </w:p>
    <w:p w:rsidR="00E75178" w:rsidRPr="00246E87" w:rsidRDefault="00E75178" w:rsidP="009F381B">
      <w:pPr>
        <w:pStyle w:val="Prrafodelista"/>
        <w:numPr>
          <w:ilvl w:val="0"/>
          <w:numId w:val="52"/>
        </w:numPr>
        <w:jc w:val="both"/>
        <w:rPr>
          <w:color w:val="FF0000"/>
          <w:sz w:val="24"/>
          <w:szCs w:val="24"/>
        </w:rPr>
      </w:pPr>
      <w:r w:rsidRPr="00246E87">
        <w:rPr>
          <w:color w:val="FF0000"/>
          <w:sz w:val="24"/>
          <w:szCs w:val="24"/>
        </w:rPr>
        <w:t>en la certificación parcial no es necesario reflejar los motivos de no presentar una certificación final;</w:t>
      </w:r>
    </w:p>
    <w:p w:rsidR="00E75178" w:rsidRPr="00A07FF5" w:rsidRDefault="00E75178" w:rsidP="009F381B">
      <w:pPr>
        <w:pStyle w:val="Prrafodelista"/>
        <w:numPr>
          <w:ilvl w:val="0"/>
          <w:numId w:val="52"/>
        </w:numPr>
        <w:jc w:val="both"/>
        <w:rPr>
          <w:color w:val="FF0000"/>
          <w:sz w:val="24"/>
          <w:szCs w:val="24"/>
        </w:rPr>
      </w:pPr>
      <w:r w:rsidRPr="00246E87">
        <w:rPr>
          <w:color w:val="FF0000"/>
          <w:sz w:val="24"/>
          <w:szCs w:val="24"/>
        </w:rPr>
        <w:t>en la certificación parcial</w:t>
      </w:r>
      <w:r>
        <w:rPr>
          <w:color w:val="FF0000"/>
          <w:sz w:val="24"/>
          <w:szCs w:val="24"/>
        </w:rPr>
        <w:t>,</w:t>
      </w:r>
      <w:r w:rsidRPr="00246E87">
        <w:rPr>
          <w:color w:val="FF0000"/>
          <w:sz w:val="24"/>
          <w:szCs w:val="24"/>
        </w:rPr>
        <w:t xml:space="preserve"> </w:t>
      </w:r>
      <w:r w:rsidRPr="008B0FAE">
        <w:rPr>
          <w:color w:val="FF0000"/>
          <w:sz w:val="24"/>
          <w:szCs w:val="24"/>
        </w:rPr>
        <w:t xml:space="preserve">en su caso, </w:t>
      </w:r>
      <w:r>
        <w:rPr>
          <w:color w:val="FF0000"/>
          <w:sz w:val="24"/>
          <w:szCs w:val="24"/>
        </w:rPr>
        <w:t xml:space="preserve">hay que incluir </w:t>
      </w:r>
      <w:r w:rsidRPr="008B0FAE">
        <w:rPr>
          <w:color w:val="FF0000"/>
          <w:sz w:val="24"/>
          <w:szCs w:val="24"/>
        </w:rPr>
        <w:t>copia de los estudios e informes subvencionados.</w:t>
      </w:r>
    </w:p>
    <w:p w:rsidR="00E75178" w:rsidRDefault="00E75178" w:rsidP="00A07FF5">
      <w:pPr>
        <w:rPr>
          <w:rFonts w:cs="Arial"/>
          <w:color w:val="FF0000"/>
        </w:rPr>
      </w:pPr>
    </w:p>
    <w:p w:rsidR="00E75178" w:rsidRPr="00A07FF5" w:rsidRDefault="00E75178" w:rsidP="00A07FF5">
      <w:pPr>
        <w:rPr>
          <w:rFonts w:cs="Arial"/>
          <w:color w:val="FF0000"/>
        </w:rPr>
      </w:pPr>
      <w:r w:rsidRPr="00A07FF5">
        <w:rPr>
          <w:rFonts w:cs="Arial"/>
          <w:color w:val="FF0000"/>
        </w:rPr>
        <w:t xml:space="preserve">Asimismo, se ha añadido al manual la necesidad de que una certificación parcial no supere el 70 % de la inversión elegible aceptada en la resolución de la ayuda. </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645BE">
      <w:pPr>
        <w:pStyle w:val="NormalWeb"/>
        <w:spacing w:before="0" w:beforeAutospacing="0" w:after="0" w:afterAutospacing="0"/>
        <w:jc w:val="both"/>
        <w:rPr>
          <w:rFonts w:ascii="Arial" w:hAnsi="Arial" w:cs="Arial"/>
        </w:rPr>
      </w:pPr>
    </w:p>
    <w:p w:rsidR="00E75178" w:rsidRDefault="00E75178" w:rsidP="00B645BE">
      <w:pPr>
        <w:shd w:val="clear" w:color="auto" w:fill="D9D9D9"/>
      </w:pPr>
      <w:bookmarkStart w:id="720" w:name="ProcSolicitudPagoParcialLicenciaObra"/>
      <w:bookmarkEnd w:id="720"/>
      <w:r w:rsidRPr="002C3F19">
        <w:t>NECESIDAD DE LICENCIA DE OBRA EN LA CERTIFICACIÓN PARCIAL</w:t>
      </w:r>
    </w:p>
    <w:p w:rsidR="003A0F5B" w:rsidRDefault="003A0F5B" w:rsidP="003A0F5B">
      <w:pPr>
        <w:shd w:val="clear" w:color="auto" w:fill="D9D9D9"/>
      </w:pPr>
    </w:p>
    <w:p w:rsidR="003A0F5B" w:rsidRPr="002C3F19" w:rsidRDefault="003A0F5B" w:rsidP="003A0F5B">
      <w:pPr>
        <w:shd w:val="clear" w:color="auto" w:fill="D9D9D9"/>
      </w:pPr>
      <w:r>
        <w:t>RESPUESTA DE 11.11.2016</w:t>
      </w:r>
    </w:p>
    <w:p w:rsidR="00E75178" w:rsidRDefault="00E75178" w:rsidP="00B645B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B645BE">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E75178" w:rsidRPr="002C3F19" w:rsidRDefault="00E75178" w:rsidP="00B645BE">
      <w:pPr>
        <w:pStyle w:val="NormalWeb"/>
        <w:spacing w:before="0" w:beforeAutospacing="0" w:after="0" w:afterAutospacing="0"/>
        <w:jc w:val="both"/>
        <w:rPr>
          <w:rFonts w:ascii="Arial" w:hAnsi="Arial" w:cs="Arial"/>
          <w:color w:val="000000"/>
        </w:rPr>
      </w:pPr>
    </w:p>
    <w:p w:rsidR="00E75178" w:rsidRPr="002C3F19" w:rsidRDefault="00E75178" w:rsidP="00B645BE">
      <w:pPr>
        <w:pStyle w:val="NormalWeb"/>
        <w:spacing w:before="0" w:beforeAutospacing="0" w:after="0" w:afterAutospacing="0"/>
        <w:jc w:val="both"/>
        <w:rPr>
          <w:rFonts w:ascii="Arial" w:hAnsi="Arial" w:cs="Arial"/>
          <w:color w:val="000000"/>
        </w:rPr>
      </w:pPr>
      <w:r w:rsidRPr="002C3F19">
        <w:rPr>
          <w:rFonts w:ascii="Arial" w:hAnsi="Arial" w:cs="Arial"/>
          <w:color w:val="000000"/>
        </w:rPr>
        <w:t>En los tipos de proyectos en los que sea necesario tener una licencia de obras, ¿es necesario que el promotor tenga la licencia de obra cuando presenta la certificación parcial?</w:t>
      </w:r>
    </w:p>
    <w:p w:rsidR="00E75178" w:rsidRPr="002C3F19" w:rsidRDefault="00E75178" w:rsidP="00B645BE">
      <w:pPr>
        <w:rPr>
          <w:rFonts w:cs="Arial"/>
          <w:color w:val="FF0000"/>
        </w:rPr>
      </w:pPr>
    </w:p>
    <w:p w:rsidR="00E75178" w:rsidRPr="002C3F19" w:rsidRDefault="00E75178" w:rsidP="00B645BE">
      <w:pPr>
        <w:rPr>
          <w:rFonts w:cs="Arial"/>
          <w:color w:val="FF0000"/>
        </w:rPr>
      </w:pPr>
      <w:r w:rsidRPr="002C3F19">
        <w:rPr>
          <w:rFonts w:cs="Arial"/>
          <w:color w:val="FF0000"/>
        </w:rPr>
        <w:t>Sí, en aquellos proyectos cuya naturaleza haga necesaria disponer de esta licencia</w:t>
      </w:r>
      <w:r>
        <w:rPr>
          <w:rFonts w:cs="Arial"/>
          <w:color w:val="FF0000"/>
        </w:rPr>
        <w:t xml:space="preserve">, </w:t>
      </w:r>
      <w:r w:rsidRPr="002C3F19">
        <w:rPr>
          <w:rFonts w:cs="Arial"/>
          <w:color w:val="FF0000"/>
        </w:rPr>
        <w:t xml:space="preserve">la certificación parcial no podrá ser aprobada por los servicios de DGA hasta que no se </w:t>
      </w:r>
      <w:r w:rsidRPr="002C3F19">
        <w:rPr>
          <w:rFonts w:cs="Arial"/>
          <w:color w:val="FF0000"/>
        </w:rPr>
        <w:lastRenderedPageBreak/>
        <w:t>aporte la licencia de obra</w:t>
      </w:r>
      <w:r>
        <w:rPr>
          <w:rFonts w:cs="Arial"/>
          <w:color w:val="FF0000"/>
        </w:rPr>
        <w:t xml:space="preserve"> o al menos la solicitud de la licencia de obra</w:t>
      </w:r>
      <w:r w:rsidRPr="002C3F19">
        <w:rPr>
          <w:rFonts w:cs="Arial"/>
          <w:color w:val="FF0000"/>
        </w:rPr>
        <w:t>. Los casos en los que existan dudas sobre la obligatoriedad de la licencia de obras se pueden consultar con el servicio de Programas Rurales</w:t>
      </w:r>
      <w:r>
        <w:rPr>
          <w:rFonts w:cs="Arial"/>
          <w:color w:val="FF0000"/>
        </w:rPr>
        <w:t>, aunque si hay duda conviene que el promotor pida la licencia de obra</w:t>
      </w:r>
      <w:r w:rsidRPr="002C3F19">
        <w:rPr>
          <w:rFonts w:cs="Arial"/>
          <w:color w:val="FF0000"/>
        </w:rPr>
        <w:t>.</w:t>
      </w:r>
    </w:p>
    <w:p w:rsidR="00E75178" w:rsidRPr="002C3F19" w:rsidRDefault="00E75178" w:rsidP="00B645BE">
      <w:pPr>
        <w:rPr>
          <w:rFonts w:cs="Arial"/>
          <w:color w:val="FF0000"/>
        </w:rPr>
      </w:pPr>
    </w:p>
    <w:p w:rsidR="00E75178" w:rsidRPr="002C3F19" w:rsidRDefault="00E75178" w:rsidP="00B645BE">
      <w:pPr>
        <w:rPr>
          <w:rFonts w:cs="Arial"/>
          <w:color w:val="FF0000"/>
        </w:rPr>
      </w:pPr>
      <w:r w:rsidRPr="002C3F19">
        <w:rPr>
          <w:rFonts w:cs="Arial"/>
          <w:color w:val="FF0000"/>
        </w:rPr>
        <w:t>Como establece la versión 2.0.0 del Manual de procedimiento, de julio de 2016, en su capítulo 1.5.3. Solicitud de documentación (dentro del control administrativo de las solicitudes de ayuda):</w:t>
      </w:r>
    </w:p>
    <w:p w:rsidR="00E75178" w:rsidRDefault="00E75178" w:rsidP="00B645BE">
      <w:pPr>
        <w:ind w:left="851" w:right="709"/>
        <w:rPr>
          <w:rFonts w:ascii="Calibri" w:hAnsi="Calibri"/>
          <w:i/>
          <w:iCs/>
          <w:color w:val="FF0000"/>
          <w:szCs w:val="24"/>
        </w:rPr>
      </w:pPr>
    </w:p>
    <w:p w:rsidR="00E75178" w:rsidRPr="002C3F19" w:rsidRDefault="00E75178" w:rsidP="00B645BE">
      <w:pPr>
        <w:ind w:left="851" w:right="709"/>
        <w:rPr>
          <w:rFonts w:ascii="Calibri" w:hAnsi="Calibri"/>
          <w:i/>
          <w:iCs/>
          <w:color w:val="FF0000"/>
          <w:szCs w:val="24"/>
        </w:rPr>
      </w:pPr>
      <w:r w:rsidRPr="002C3F19">
        <w:rPr>
          <w:rFonts w:ascii="Calibri" w:hAnsi="Calibri"/>
          <w:i/>
          <w:iCs/>
          <w:color w:val="FF0000"/>
          <w:szCs w:val="24"/>
        </w:rPr>
        <w:t>"-Aclaraciones respecto de la documentación obligatoria.</w:t>
      </w:r>
    </w:p>
    <w:p w:rsidR="00E75178" w:rsidRPr="002C3F19" w:rsidRDefault="00E75178" w:rsidP="00B645BE">
      <w:pPr>
        <w:ind w:left="851" w:right="709"/>
        <w:rPr>
          <w:rFonts w:ascii="Calibri" w:hAnsi="Calibri"/>
          <w:i/>
          <w:iCs/>
          <w:color w:val="FF0000"/>
          <w:szCs w:val="24"/>
        </w:rPr>
      </w:pPr>
      <w:r w:rsidRPr="002C3F19">
        <w:rPr>
          <w:rFonts w:ascii="Calibri" w:hAnsi="Calibri"/>
          <w:i/>
          <w:iCs/>
          <w:color w:val="FF0000"/>
          <w:szCs w:val="24"/>
        </w:rPr>
        <w:t>...</w:t>
      </w:r>
    </w:p>
    <w:p w:rsidR="00E75178" w:rsidRPr="002C3F19" w:rsidRDefault="00E75178" w:rsidP="00B645BE">
      <w:pPr>
        <w:ind w:left="851" w:right="709"/>
        <w:rPr>
          <w:rFonts w:ascii="Calibri" w:hAnsi="Calibri"/>
          <w:i/>
          <w:iCs/>
          <w:color w:val="FF0000"/>
          <w:szCs w:val="24"/>
        </w:rPr>
      </w:pPr>
      <w:r w:rsidRPr="002C3F19">
        <w:rPr>
          <w:rFonts w:ascii="Calibri" w:hAnsi="Calibri"/>
          <w:b/>
          <w:i/>
          <w:iCs/>
          <w:color w:val="FF0000"/>
          <w:szCs w:val="24"/>
        </w:rPr>
        <w:t>Licencia de obra</w:t>
      </w:r>
      <w:r w:rsidRPr="002C3F19">
        <w:rPr>
          <w:rFonts w:ascii="Calibri" w:hAnsi="Calibri"/>
          <w:i/>
          <w:iCs/>
          <w:color w:val="FF0000"/>
          <w:szCs w:val="24"/>
        </w:rPr>
        <w:t xml:space="preserve">: se podrá presentar con la Solicitud de Pago. No se podrá proceder al pago si no se presentan este documento". </w:t>
      </w:r>
    </w:p>
    <w:p w:rsidR="00E75178" w:rsidRPr="002C3F19" w:rsidRDefault="00E75178" w:rsidP="00B645BE">
      <w:pPr>
        <w:rPr>
          <w:rFonts w:cs="Arial"/>
          <w:color w:val="FF0000"/>
        </w:rPr>
      </w:pPr>
    </w:p>
    <w:p w:rsidR="00E75178" w:rsidRPr="002C3F19" w:rsidRDefault="00E75178" w:rsidP="00B645BE">
      <w:pPr>
        <w:rPr>
          <w:rFonts w:cs="Arial"/>
          <w:color w:val="FF0000"/>
        </w:rPr>
      </w:pPr>
      <w:r w:rsidRPr="002C3F19">
        <w:rPr>
          <w:rFonts w:cs="Arial"/>
          <w:color w:val="FF0000"/>
        </w:rPr>
        <w:t>Y en el mismo Manual de procedimiento, en el capítulo 2.1 sobre la Solicitud de pago, se dice:</w:t>
      </w:r>
    </w:p>
    <w:p w:rsidR="00E75178" w:rsidRDefault="00E75178" w:rsidP="00B645BE">
      <w:pPr>
        <w:ind w:left="851" w:right="709"/>
        <w:rPr>
          <w:rFonts w:ascii="Calibri" w:hAnsi="Calibri"/>
          <w:i/>
          <w:iCs/>
          <w:color w:val="FF0000"/>
          <w:szCs w:val="24"/>
        </w:rPr>
      </w:pPr>
    </w:p>
    <w:p w:rsidR="00E75178" w:rsidRPr="002C3F19" w:rsidRDefault="00E75178" w:rsidP="00B645BE">
      <w:pPr>
        <w:ind w:left="851" w:right="709"/>
        <w:rPr>
          <w:rFonts w:ascii="Calibri" w:hAnsi="Calibri"/>
          <w:i/>
          <w:iCs/>
          <w:color w:val="FF0000"/>
          <w:szCs w:val="24"/>
        </w:rPr>
      </w:pPr>
      <w:r w:rsidRPr="002C3F19">
        <w:rPr>
          <w:rFonts w:ascii="Calibri" w:hAnsi="Calibri"/>
          <w:i/>
          <w:iCs/>
          <w:color w:val="FF0000"/>
          <w:szCs w:val="24"/>
        </w:rPr>
        <w:t>"2.1. Solicitud de pago</w:t>
      </w:r>
    </w:p>
    <w:p w:rsidR="00E75178" w:rsidRPr="002C3F19" w:rsidRDefault="00E75178" w:rsidP="00B645BE">
      <w:pPr>
        <w:ind w:left="851" w:right="709"/>
        <w:rPr>
          <w:rFonts w:ascii="Calibri" w:hAnsi="Calibri"/>
          <w:i/>
          <w:iCs/>
          <w:color w:val="FF0000"/>
          <w:szCs w:val="24"/>
        </w:rPr>
      </w:pPr>
      <w:r w:rsidRPr="002C3F19">
        <w:rPr>
          <w:rFonts w:ascii="Calibri" w:hAnsi="Calibri"/>
          <w:i/>
          <w:iCs/>
          <w:color w:val="FF0000"/>
          <w:szCs w:val="24"/>
        </w:rPr>
        <w:t>Consideraciones a tener en cuenta:</w:t>
      </w:r>
    </w:p>
    <w:p w:rsidR="00E75178" w:rsidRPr="002C3F19" w:rsidRDefault="00E75178" w:rsidP="00B645BE">
      <w:pPr>
        <w:ind w:left="851" w:right="709"/>
        <w:rPr>
          <w:rFonts w:ascii="Calibri" w:hAnsi="Calibri"/>
          <w:i/>
          <w:iCs/>
          <w:color w:val="FF0000"/>
          <w:szCs w:val="24"/>
        </w:rPr>
      </w:pPr>
      <w:r w:rsidRPr="002C3F19">
        <w:rPr>
          <w:rFonts w:ascii="Calibri" w:hAnsi="Calibri"/>
          <w:i/>
          <w:iCs/>
          <w:color w:val="FF0000"/>
          <w:szCs w:val="24"/>
        </w:rPr>
        <w:t>- Obra civil</w:t>
      </w:r>
    </w:p>
    <w:p w:rsidR="00E75178" w:rsidRPr="002C3F19" w:rsidRDefault="00E75178" w:rsidP="00B645BE">
      <w:pPr>
        <w:ind w:left="851" w:right="709"/>
        <w:rPr>
          <w:rFonts w:ascii="Calibri" w:hAnsi="Calibri"/>
          <w:i/>
          <w:iCs/>
          <w:color w:val="FF0000"/>
          <w:szCs w:val="24"/>
        </w:rPr>
      </w:pPr>
      <w:r w:rsidRPr="002C3F19">
        <w:rPr>
          <w:rFonts w:ascii="Calibri" w:hAnsi="Calibri"/>
          <w:i/>
          <w:iCs/>
          <w:color w:val="FF0000"/>
          <w:szCs w:val="24"/>
        </w:rPr>
        <w:t xml:space="preserve">En todos los casos se presentará un plano con las medidas y superficie de la obra. La superficie a subvencionar debe ser igual o menor que la superficie declarada en la </w:t>
      </w:r>
      <w:r w:rsidRPr="002C3F19">
        <w:rPr>
          <w:rFonts w:ascii="Calibri" w:hAnsi="Calibri"/>
          <w:b/>
          <w:i/>
          <w:iCs/>
          <w:color w:val="FF0000"/>
          <w:szCs w:val="24"/>
        </w:rPr>
        <w:t>licencia de obras</w:t>
      </w:r>
      <w:r w:rsidRPr="002C3F19">
        <w:rPr>
          <w:rFonts w:ascii="Calibri" w:hAnsi="Calibri"/>
          <w:i/>
          <w:iCs/>
          <w:color w:val="FF0000"/>
          <w:szCs w:val="24"/>
        </w:rPr>
        <w:t>".</w:t>
      </w:r>
    </w:p>
    <w:p w:rsidR="00E75178" w:rsidRDefault="00E75178" w:rsidP="00B645BE">
      <w:pPr>
        <w:ind w:left="708"/>
        <w:rPr>
          <w:i/>
          <w:color w:val="FF0000"/>
          <w:szCs w:val="24"/>
        </w:rPr>
      </w:pPr>
    </w:p>
    <w:p w:rsidR="00E75178" w:rsidRPr="002C3F19" w:rsidRDefault="00E75178" w:rsidP="00B645BE">
      <w:pPr>
        <w:rPr>
          <w:rFonts w:cs="Arial"/>
          <w:color w:val="FF0000"/>
        </w:rPr>
      </w:pPr>
      <w:r w:rsidRPr="002C3F19">
        <w:rPr>
          <w:rFonts w:cs="Arial"/>
          <w:color w:val="FF0000"/>
        </w:rPr>
        <w:t>Respecto a la licencia de obra, se recuerda que uno de los elementos que los servicios de DGA anotan en el Control de calidad de la certificación es el siguiente:</w:t>
      </w:r>
    </w:p>
    <w:p w:rsidR="00E75178" w:rsidRDefault="00E75178" w:rsidP="00B645BE">
      <w:pPr>
        <w:ind w:left="851" w:right="709"/>
        <w:rPr>
          <w:rFonts w:ascii="Calibri" w:hAnsi="Calibri"/>
          <w:i/>
          <w:iCs/>
          <w:color w:val="FF0000"/>
          <w:szCs w:val="24"/>
        </w:rPr>
      </w:pPr>
    </w:p>
    <w:p w:rsidR="00E75178" w:rsidRPr="002C3F19" w:rsidRDefault="00E75178" w:rsidP="00B645BE">
      <w:pPr>
        <w:ind w:left="851" w:right="709"/>
        <w:rPr>
          <w:rFonts w:ascii="Calibri" w:hAnsi="Calibri"/>
          <w:i/>
          <w:iCs/>
          <w:color w:val="FF0000"/>
          <w:szCs w:val="24"/>
        </w:rPr>
      </w:pPr>
      <w:r w:rsidRPr="002C3F19">
        <w:rPr>
          <w:rFonts w:ascii="Calibri" w:hAnsi="Calibri"/>
          <w:i/>
          <w:iCs/>
          <w:color w:val="FF0000"/>
          <w:szCs w:val="24"/>
        </w:rPr>
        <w:t xml:space="preserve">"El importe de la </w:t>
      </w:r>
      <w:r w:rsidRPr="002C3F19">
        <w:rPr>
          <w:rFonts w:ascii="Calibri" w:hAnsi="Calibri"/>
          <w:b/>
          <w:i/>
          <w:iCs/>
          <w:color w:val="FF0000"/>
          <w:szCs w:val="24"/>
        </w:rPr>
        <w:t>licencia de obra</w:t>
      </w:r>
      <w:r w:rsidRPr="002C3F19">
        <w:rPr>
          <w:rFonts w:ascii="Calibri" w:hAnsi="Calibri"/>
          <w:i/>
          <w:iCs/>
          <w:color w:val="FF0000"/>
          <w:szCs w:val="24"/>
        </w:rPr>
        <w:t xml:space="preserve"> es igual o mayor que el importe ejecutado".</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B645BE">
      <w:pPr>
        <w:pStyle w:val="NormalWeb"/>
        <w:spacing w:before="0" w:beforeAutospacing="0" w:after="0" w:afterAutospacing="0"/>
        <w:jc w:val="both"/>
        <w:rPr>
          <w:rFonts w:ascii="Arial" w:hAnsi="Arial" w:cs="Arial"/>
        </w:rPr>
      </w:pPr>
    </w:p>
    <w:p w:rsidR="00E75178" w:rsidRDefault="00E75178" w:rsidP="00AE6B8A">
      <w:pPr>
        <w:shd w:val="clear" w:color="auto" w:fill="D9D9D9"/>
      </w:pPr>
      <w:bookmarkStart w:id="721" w:name="ProcMantenerCondiciHabilitaTelCómoYPlazo"/>
      <w:bookmarkEnd w:id="721"/>
      <w:r w:rsidRPr="00992F71">
        <w:t>DECLARACIÓN RESPONSABLE DE LA HABILITACIÓN</w:t>
      </w:r>
      <w:r>
        <w:t xml:space="preserve"> PARA LA TRAMITACIÓN TELEMÁTICA: MODOS Y PLAZO</w:t>
      </w:r>
    </w:p>
    <w:p w:rsidR="003A0F5B" w:rsidRDefault="003A0F5B" w:rsidP="003A0F5B">
      <w:pPr>
        <w:shd w:val="clear" w:color="auto" w:fill="D9D9D9"/>
      </w:pPr>
    </w:p>
    <w:p w:rsidR="003A0F5B" w:rsidRPr="00992F71" w:rsidRDefault="003A0F5B" w:rsidP="003A0F5B">
      <w:pPr>
        <w:shd w:val="clear" w:color="auto" w:fill="D9D9D9"/>
      </w:pPr>
      <w:r>
        <w:t>RESPUESTA DE 11.11.2016</w:t>
      </w:r>
    </w:p>
    <w:p w:rsidR="00E75178" w:rsidRDefault="00E75178" w:rsidP="00AE6B8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E9145A" w:rsidRDefault="00E75178" w:rsidP="00416C72">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E6B8A">
      <w:pPr>
        <w:pStyle w:val="NormalWeb"/>
        <w:spacing w:before="0" w:beforeAutospacing="0" w:after="0" w:afterAutospacing="0"/>
        <w:jc w:val="both"/>
        <w:rPr>
          <w:rFonts w:ascii="Arial" w:hAnsi="Arial"/>
        </w:rPr>
      </w:pPr>
    </w:p>
    <w:p w:rsidR="00E75178" w:rsidRPr="00992F71" w:rsidRDefault="00E75178" w:rsidP="00AE6B8A">
      <w:pPr>
        <w:pStyle w:val="NormalWeb"/>
        <w:spacing w:before="0" w:beforeAutospacing="0" w:after="0" w:afterAutospacing="0"/>
        <w:jc w:val="both"/>
        <w:rPr>
          <w:rFonts w:ascii="Arial" w:hAnsi="Arial"/>
          <w:i/>
          <w:iCs/>
          <w:color w:val="FF0000"/>
          <w:lang w:eastAsia="en-US"/>
        </w:rPr>
      </w:pPr>
      <w:r w:rsidRPr="00992F71">
        <w:rPr>
          <w:rFonts w:ascii="Arial" w:hAnsi="Arial"/>
        </w:rPr>
        <w:t>Respecto a la Disposición transitoria segunda de la Orden DRS/1482/2016, de 18 de octubre, por la que se aprueban las bases reguladoras de las ayudas LEADER para la realización de operaciones conforme a las estrategias de desarrollo local LEADER en el marco del Programa de Desarrollo Rural para Aragón 2014-2020, que dice:</w:t>
      </w:r>
    </w:p>
    <w:p w:rsidR="00E75178" w:rsidRDefault="00E75178" w:rsidP="00AE6B8A">
      <w:pPr>
        <w:ind w:left="993" w:right="709"/>
        <w:rPr>
          <w:rFonts w:ascii="Calibri" w:hAnsi="Calibri"/>
          <w:i/>
          <w:iCs/>
          <w:color w:val="FF0000"/>
          <w:szCs w:val="24"/>
        </w:rPr>
      </w:pPr>
    </w:p>
    <w:p w:rsidR="00E75178" w:rsidRDefault="00E75178" w:rsidP="00AE6B8A">
      <w:pPr>
        <w:ind w:left="993" w:right="709"/>
        <w:rPr>
          <w:rFonts w:ascii="Calibri" w:hAnsi="Calibri"/>
          <w:i/>
          <w:iCs/>
          <w:color w:val="FF0000"/>
          <w:szCs w:val="24"/>
        </w:rPr>
      </w:pPr>
      <w:r w:rsidRPr="00992F71">
        <w:rPr>
          <w:rFonts w:ascii="Calibri" w:hAnsi="Calibri"/>
          <w:i/>
          <w:iCs/>
          <w:color w:val="FF0000"/>
          <w:szCs w:val="24"/>
        </w:rPr>
        <w:t>“Disposición transitoria segunda. Habilitaciones para la presentación telemática de solicitudes ya concedidas.</w:t>
      </w:r>
    </w:p>
    <w:p w:rsidR="00E75178" w:rsidRPr="00992F71" w:rsidRDefault="00E75178" w:rsidP="00AE6B8A">
      <w:pPr>
        <w:ind w:left="993" w:right="709"/>
        <w:rPr>
          <w:rFonts w:ascii="Calibri" w:hAnsi="Calibri"/>
          <w:i/>
          <w:iCs/>
          <w:color w:val="FF0000"/>
          <w:szCs w:val="24"/>
        </w:rPr>
      </w:pPr>
    </w:p>
    <w:p w:rsidR="00E75178" w:rsidRPr="00992F71" w:rsidRDefault="00E75178" w:rsidP="00AE6B8A">
      <w:pPr>
        <w:ind w:left="993" w:right="709"/>
        <w:rPr>
          <w:rFonts w:ascii="Calibri" w:hAnsi="Calibri"/>
          <w:i/>
          <w:iCs/>
          <w:color w:val="FF0000"/>
          <w:szCs w:val="24"/>
        </w:rPr>
      </w:pPr>
      <w:r w:rsidRPr="00992F71">
        <w:rPr>
          <w:rFonts w:ascii="Calibri" w:hAnsi="Calibri"/>
          <w:i/>
          <w:iCs/>
          <w:color w:val="FF0000"/>
          <w:szCs w:val="24"/>
        </w:rPr>
        <w:t>La Secretaría General Técnica del Departamento declarará la validez, a los efectos de estas bases reguladoras, de las habilitaciones para la presentación telemática de solicitudes concedidas al amparo de la Orden DRS/127/2016, de 4 de febrero, previa presentación por parte del Grupo habilitado, en el plazo de 15 días contados desde la entrada en vigor de esta orden, de una declaración responsable de que no han variado las circunstancias en las que se fundamentó la concesión”.</w:t>
      </w:r>
    </w:p>
    <w:p w:rsidR="00E75178" w:rsidRPr="00992F71" w:rsidRDefault="00E75178" w:rsidP="00AE6B8A">
      <w:pPr>
        <w:pStyle w:val="NormalWeb"/>
        <w:spacing w:before="0" w:beforeAutospacing="0" w:after="0" w:afterAutospacing="0"/>
        <w:jc w:val="both"/>
        <w:rPr>
          <w:rFonts w:ascii="Arial" w:hAnsi="Arial"/>
        </w:rPr>
      </w:pPr>
    </w:p>
    <w:p w:rsidR="00E75178" w:rsidRDefault="00E75178" w:rsidP="00AE6B8A">
      <w:pPr>
        <w:pStyle w:val="NormalWeb"/>
        <w:spacing w:before="0" w:beforeAutospacing="0" w:after="0" w:afterAutospacing="0"/>
        <w:jc w:val="both"/>
        <w:rPr>
          <w:rFonts w:ascii="Arial" w:hAnsi="Arial" w:cs="Arial"/>
          <w:color w:val="000000"/>
        </w:rPr>
      </w:pPr>
      <w:r>
        <w:rPr>
          <w:rFonts w:ascii="Arial" w:hAnsi="Arial" w:cs="Arial"/>
        </w:rPr>
        <w:t>1</w:t>
      </w:r>
      <w:r w:rsidRPr="00992F71">
        <w:rPr>
          <w:rFonts w:ascii="Arial" w:hAnsi="Arial" w:cs="Arial"/>
        </w:rPr>
        <w:t xml:space="preserve">.- </w:t>
      </w:r>
      <w:r w:rsidRPr="00992F71">
        <w:rPr>
          <w:rFonts w:ascii="Arial" w:hAnsi="Arial" w:cs="Arial"/>
          <w:color w:val="000000"/>
        </w:rPr>
        <w:t xml:space="preserve">Este documento </w:t>
      </w:r>
      <w:r w:rsidRPr="00992F71">
        <w:rPr>
          <w:rFonts w:ascii="Arial" w:hAnsi="Arial" w:cs="Arial"/>
        </w:rPr>
        <w:t xml:space="preserve">declarando </w:t>
      </w:r>
      <w:r w:rsidRPr="00992F71">
        <w:rPr>
          <w:rFonts w:ascii="Arial" w:hAnsi="Arial" w:cs="Arial"/>
          <w:color w:val="000000"/>
        </w:rPr>
        <w:t xml:space="preserve">que no han variado las circunstancias de la concesión de la habilitación </w:t>
      </w:r>
      <w:r w:rsidRPr="00992F71">
        <w:rPr>
          <w:rFonts w:ascii="Arial" w:hAnsi="Arial" w:cs="Arial"/>
        </w:rPr>
        <w:t xml:space="preserve">y </w:t>
      </w:r>
      <w:r w:rsidRPr="00992F71">
        <w:rPr>
          <w:rFonts w:ascii="Arial" w:hAnsi="Arial" w:cs="Arial"/>
          <w:color w:val="000000"/>
        </w:rPr>
        <w:t xml:space="preserve">que </w:t>
      </w:r>
      <w:r w:rsidRPr="00992F71">
        <w:rPr>
          <w:rFonts w:ascii="Arial" w:hAnsi="Arial" w:cs="Arial"/>
        </w:rPr>
        <w:t xml:space="preserve">hay </w:t>
      </w:r>
      <w:r w:rsidRPr="00992F71">
        <w:rPr>
          <w:rFonts w:ascii="Arial" w:hAnsi="Arial" w:cs="Arial"/>
          <w:color w:val="000000"/>
        </w:rPr>
        <w:t>que presentar en 15 días desde que se publicaron las bases reguladoras</w:t>
      </w:r>
      <w:r w:rsidRPr="00992F71">
        <w:rPr>
          <w:rFonts w:ascii="Arial" w:hAnsi="Arial" w:cs="Arial"/>
        </w:rPr>
        <w:t>,</w:t>
      </w:r>
      <w:r w:rsidRPr="00992F71">
        <w:rPr>
          <w:rFonts w:ascii="Arial" w:hAnsi="Arial" w:cs="Arial"/>
          <w:color w:val="000000"/>
        </w:rPr>
        <w:t xml:space="preserve"> </w:t>
      </w:r>
      <w:r w:rsidRPr="00992F71">
        <w:rPr>
          <w:rFonts w:ascii="Arial" w:hAnsi="Arial" w:cs="Arial"/>
        </w:rPr>
        <w:t xml:space="preserve">se plantean estas dudas sobre </w:t>
      </w:r>
      <w:r w:rsidRPr="00992F71">
        <w:rPr>
          <w:rFonts w:ascii="Arial" w:hAnsi="Arial" w:cs="Arial"/>
          <w:b/>
          <w:color w:val="000000"/>
        </w:rPr>
        <w:t>c</w:t>
      </w:r>
      <w:r w:rsidRPr="00992F71">
        <w:rPr>
          <w:rFonts w:ascii="Arial" w:hAnsi="Arial" w:cs="Arial"/>
          <w:b/>
        </w:rPr>
        <w:t>ó</w:t>
      </w:r>
      <w:r w:rsidRPr="00992F71">
        <w:rPr>
          <w:rFonts w:ascii="Arial" w:hAnsi="Arial" w:cs="Arial"/>
          <w:b/>
          <w:color w:val="000000"/>
        </w:rPr>
        <w:t>mo se present</w:t>
      </w:r>
      <w:r w:rsidRPr="00992F71">
        <w:rPr>
          <w:rFonts w:ascii="Arial" w:hAnsi="Arial" w:cs="Arial"/>
          <w:b/>
        </w:rPr>
        <w:t>a</w:t>
      </w:r>
      <w:r w:rsidRPr="00992F71">
        <w:rPr>
          <w:rFonts w:ascii="Arial" w:hAnsi="Arial" w:cs="Arial"/>
        </w:rPr>
        <w:t>:</w:t>
      </w:r>
      <w:r w:rsidRPr="00992F71">
        <w:rPr>
          <w:rFonts w:ascii="Arial" w:hAnsi="Arial" w:cs="Arial"/>
          <w:color w:val="000000"/>
        </w:rPr>
        <w:t xml:space="preserve"> </w:t>
      </w:r>
    </w:p>
    <w:p w:rsidR="00E75178" w:rsidRPr="00992F71" w:rsidRDefault="00E75178" w:rsidP="00AE6B8A">
      <w:pPr>
        <w:pStyle w:val="NormalWeb"/>
        <w:spacing w:before="0" w:beforeAutospacing="0" w:after="0" w:afterAutospacing="0"/>
        <w:jc w:val="both"/>
        <w:rPr>
          <w:rFonts w:ascii="Arial" w:hAnsi="Arial" w:cs="Arial"/>
        </w:rPr>
      </w:pPr>
    </w:p>
    <w:p w:rsidR="00E75178" w:rsidRPr="00AE6B8A" w:rsidRDefault="00E75178" w:rsidP="009F381B">
      <w:pPr>
        <w:pStyle w:val="NormalWeb"/>
        <w:numPr>
          <w:ilvl w:val="0"/>
          <w:numId w:val="53"/>
        </w:numPr>
        <w:spacing w:before="0" w:beforeAutospacing="0" w:after="0" w:afterAutospacing="0"/>
        <w:ind w:left="426" w:hanging="208"/>
        <w:jc w:val="both"/>
        <w:rPr>
          <w:rFonts w:ascii="Arial" w:hAnsi="Arial" w:cs="Arial"/>
          <w:color w:val="000000"/>
        </w:rPr>
      </w:pPr>
      <w:r>
        <w:rPr>
          <w:rFonts w:ascii="Arial" w:hAnsi="Arial" w:cs="Arial"/>
        </w:rPr>
        <w:t>P</w:t>
      </w:r>
      <w:r w:rsidRPr="00992F71">
        <w:rPr>
          <w:rFonts w:ascii="Arial" w:hAnsi="Arial" w:cs="Arial"/>
          <w:color w:val="000000"/>
        </w:rPr>
        <w:t xml:space="preserve">or </w:t>
      </w:r>
      <w:r>
        <w:rPr>
          <w:rFonts w:ascii="Arial" w:hAnsi="Arial" w:cs="Arial"/>
          <w:color w:val="000000"/>
        </w:rPr>
        <w:t xml:space="preserve">un </w:t>
      </w:r>
      <w:r w:rsidRPr="00992F71">
        <w:rPr>
          <w:rFonts w:ascii="Arial" w:hAnsi="Arial" w:cs="Arial"/>
        </w:rPr>
        <w:t>r</w:t>
      </w:r>
      <w:r w:rsidRPr="00992F71">
        <w:rPr>
          <w:rFonts w:ascii="Arial" w:hAnsi="Arial" w:cs="Arial"/>
          <w:color w:val="000000"/>
        </w:rPr>
        <w:t xml:space="preserve">egistro oficial </w:t>
      </w:r>
      <w:r w:rsidRPr="00992F71">
        <w:rPr>
          <w:rFonts w:ascii="Arial" w:hAnsi="Arial" w:cs="Arial"/>
        </w:rPr>
        <w:t xml:space="preserve">de </w:t>
      </w:r>
      <w:r w:rsidRPr="00992F71">
        <w:rPr>
          <w:rFonts w:ascii="Arial" w:hAnsi="Arial" w:cs="Arial"/>
          <w:color w:val="000000"/>
        </w:rPr>
        <w:t>DGA</w:t>
      </w:r>
      <w:r w:rsidRPr="00992F71">
        <w:rPr>
          <w:rFonts w:ascii="Arial" w:hAnsi="Arial" w:cs="Arial"/>
        </w:rPr>
        <w:t>,</w:t>
      </w:r>
      <w:r w:rsidRPr="00992F71">
        <w:rPr>
          <w:rFonts w:ascii="Arial" w:hAnsi="Arial" w:cs="Arial"/>
          <w:color w:val="000000"/>
        </w:rPr>
        <w:t xml:space="preserve"> </w:t>
      </w:r>
      <w:r w:rsidRPr="00992F71">
        <w:rPr>
          <w:rFonts w:ascii="Arial" w:hAnsi="Arial" w:cs="Arial"/>
        </w:rPr>
        <w:t>¿no?</w:t>
      </w:r>
    </w:p>
    <w:p w:rsidR="00E75178" w:rsidRPr="00AE6B8A" w:rsidRDefault="00E75178" w:rsidP="00AE6B8A">
      <w:pPr>
        <w:pStyle w:val="NormalWeb"/>
        <w:spacing w:before="0" w:beforeAutospacing="0" w:after="0" w:afterAutospacing="0"/>
        <w:ind w:left="426"/>
        <w:jc w:val="both"/>
        <w:rPr>
          <w:rFonts w:ascii="Arial" w:hAnsi="Arial" w:cs="Arial"/>
          <w:color w:val="FF0000"/>
        </w:rPr>
      </w:pPr>
      <w:r w:rsidRPr="00AE6B8A">
        <w:rPr>
          <w:rFonts w:ascii="Arial" w:hAnsi="Arial" w:cs="Arial"/>
          <w:color w:val="FF0000"/>
        </w:rPr>
        <w:t>Sí.</w:t>
      </w:r>
    </w:p>
    <w:p w:rsidR="00E75178" w:rsidRDefault="00E75178" w:rsidP="00AE6B8A">
      <w:pPr>
        <w:pStyle w:val="NormalWeb"/>
        <w:spacing w:before="0" w:beforeAutospacing="0" w:after="0" w:afterAutospacing="0"/>
        <w:ind w:left="426"/>
        <w:jc w:val="both"/>
        <w:rPr>
          <w:rFonts w:ascii="Arial" w:hAnsi="Arial" w:cs="Arial"/>
        </w:rPr>
      </w:pPr>
    </w:p>
    <w:p w:rsidR="00E75178" w:rsidRDefault="00E75178" w:rsidP="00AE6B8A">
      <w:pPr>
        <w:pStyle w:val="NormalWeb"/>
        <w:spacing w:before="0" w:beforeAutospacing="0" w:after="0" w:afterAutospacing="0"/>
        <w:ind w:left="426"/>
        <w:jc w:val="both"/>
        <w:rPr>
          <w:rFonts w:ascii="Arial" w:hAnsi="Arial" w:cs="Arial"/>
        </w:rPr>
      </w:pPr>
      <w:r>
        <w:rPr>
          <w:rFonts w:ascii="Arial" w:hAnsi="Arial" w:cs="Arial"/>
        </w:rPr>
        <w:t>¿E</w:t>
      </w:r>
      <w:r w:rsidRPr="00992F71">
        <w:rPr>
          <w:rFonts w:ascii="Arial" w:hAnsi="Arial" w:cs="Arial"/>
          <w:color w:val="000000"/>
        </w:rPr>
        <w:t>n papel</w:t>
      </w:r>
      <w:r>
        <w:rPr>
          <w:rFonts w:ascii="Arial" w:hAnsi="Arial" w:cs="Arial"/>
          <w:color w:val="000000"/>
        </w:rPr>
        <w:t>?</w:t>
      </w:r>
    </w:p>
    <w:p w:rsidR="00E75178" w:rsidRPr="00AE6B8A" w:rsidRDefault="00E75178" w:rsidP="00AE6B8A">
      <w:pPr>
        <w:pStyle w:val="NormalWeb"/>
        <w:spacing w:before="0" w:beforeAutospacing="0" w:after="0" w:afterAutospacing="0"/>
        <w:ind w:left="426"/>
        <w:jc w:val="both"/>
        <w:rPr>
          <w:rFonts w:ascii="Arial" w:hAnsi="Arial" w:cs="Arial"/>
          <w:color w:val="FF0000"/>
        </w:rPr>
      </w:pPr>
      <w:r w:rsidRPr="00AE6B8A">
        <w:rPr>
          <w:rFonts w:ascii="Arial" w:hAnsi="Arial" w:cs="Arial"/>
          <w:color w:val="FF0000"/>
        </w:rPr>
        <w:t>Sí.</w:t>
      </w:r>
    </w:p>
    <w:p w:rsidR="00E75178" w:rsidRDefault="00E75178" w:rsidP="00AE6B8A">
      <w:pPr>
        <w:pStyle w:val="NormalWeb"/>
        <w:spacing w:before="0" w:beforeAutospacing="0" w:after="0" w:afterAutospacing="0"/>
        <w:ind w:left="426"/>
        <w:jc w:val="both"/>
        <w:rPr>
          <w:rFonts w:ascii="Arial" w:hAnsi="Arial" w:cs="Arial"/>
        </w:rPr>
      </w:pPr>
    </w:p>
    <w:p w:rsidR="00E75178" w:rsidRDefault="00E75178" w:rsidP="00AE6B8A">
      <w:pPr>
        <w:pStyle w:val="NormalWeb"/>
        <w:spacing w:before="0" w:beforeAutospacing="0" w:after="0" w:afterAutospacing="0"/>
        <w:ind w:left="426"/>
        <w:jc w:val="both"/>
        <w:rPr>
          <w:rFonts w:ascii="Arial" w:hAnsi="Arial" w:cs="Arial"/>
          <w:color w:val="000000"/>
        </w:rPr>
      </w:pPr>
      <w:r w:rsidRPr="00992F71">
        <w:rPr>
          <w:rFonts w:ascii="Arial" w:hAnsi="Arial" w:cs="Arial"/>
        </w:rPr>
        <w:t>¿</w:t>
      </w:r>
      <w:r>
        <w:rPr>
          <w:rFonts w:ascii="Arial" w:hAnsi="Arial" w:cs="Arial"/>
        </w:rPr>
        <w:t>B</w:t>
      </w:r>
      <w:r w:rsidRPr="00992F71">
        <w:rPr>
          <w:rFonts w:ascii="Arial" w:hAnsi="Arial" w:cs="Arial"/>
        </w:rPr>
        <w:t xml:space="preserve">asta con enviar un </w:t>
      </w:r>
      <w:r w:rsidRPr="00992F71">
        <w:rPr>
          <w:rFonts w:ascii="Arial" w:hAnsi="Arial" w:cs="Arial"/>
          <w:color w:val="000000"/>
        </w:rPr>
        <w:t>email</w:t>
      </w:r>
      <w:r w:rsidRPr="00992F71">
        <w:rPr>
          <w:rFonts w:ascii="Arial" w:hAnsi="Arial" w:cs="Arial"/>
        </w:rPr>
        <w:t xml:space="preserve"> que no pase por registro?</w:t>
      </w:r>
      <w:r w:rsidRPr="00992F71">
        <w:rPr>
          <w:rFonts w:ascii="Arial" w:hAnsi="Arial" w:cs="Arial"/>
          <w:color w:val="000000"/>
        </w:rPr>
        <w:t xml:space="preserve"> </w:t>
      </w:r>
    </w:p>
    <w:p w:rsidR="00E75178" w:rsidRPr="00AE6B8A" w:rsidRDefault="00E75178" w:rsidP="00AE6B8A">
      <w:pPr>
        <w:pStyle w:val="NormalWeb"/>
        <w:spacing w:before="0" w:beforeAutospacing="0" w:after="0" w:afterAutospacing="0"/>
        <w:ind w:firstLine="426"/>
        <w:jc w:val="both"/>
        <w:rPr>
          <w:rFonts w:ascii="Arial" w:hAnsi="Arial" w:cs="Arial"/>
          <w:color w:val="FF0000"/>
        </w:rPr>
      </w:pPr>
      <w:r>
        <w:rPr>
          <w:rFonts w:ascii="Arial" w:hAnsi="Arial" w:cs="Arial"/>
          <w:color w:val="FF0000"/>
        </w:rPr>
        <w:t>No, por email no hay que enviarlo</w:t>
      </w:r>
      <w:r w:rsidRPr="00AE6B8A">
        <w:rPr>
          <w:rFonts w:ascii="Arial" w:hAnsi="Arial" w:cs="Arial"/>
          <w:color w:val="FF0000"/>
        </w:rPr>
        <w:t>.</w:t>
      </w:r>
    </w:p>
    <w:p w:rsidR="00E75178" w:rsidRPr="00992F71" w:rsidRDefault="00E75178" w:rsidP="00AE6B8A">
      <w:pPr>
        <w:pStyle w:val="NormalWeb"/>
        <w:spacing w:before="0" w:beforeAutospacing="0" w:after="0" w:afterAutospacing="0"/>
        <w:ind w:left="426"/>
        <w:jc w:val="both"/>
        <w:rPr>
          <w:rFonts w:ascii="Arial" w:hAnsi="Arial" w:cs="Arial"/>
          <w:color w:val="000000"/>
        </w:rPr>
      </w:pPr>
    </w:p>
    <w:p w:rsidR="00E75178" w:rsidRDefault="00E75178" w:rsidP="009F381B">
      <w:pPr>
        <w:pStyle w:val="NormalWeb"/>
        <w:numPr>
          <w:ilvl w:val="0"/>
          <w:numId w:val="53"/>
        </w:numPr>
        <w:spacing w:before="0" w:beforeAutospacing="0" w:after="0" w:afterAutospacing="0"/>
        <w:ind w:left="426" w:hanging="208"/>
        <w:jc w:val="both"/>
        <w:rPr>
          <w:rFonts w:ascii="Arial" w:hAnsi="Arial" w:cs="Arial"/>
          <w:color w:val="000000"/>
        </w:rPr>
      </w:pPr>
      <w:r>
        <w:rPr>
          <w:rFonts w:ascii="Arial" w:hAnsi="Arial" w:cs="Arial"/>
        </w:rPr>
        <w:t xml:space="preserve">¿El documento hay que </w:t>
      </w:r>
      <w:r w:rsidRPr="00992F71">
        <w:rPr>
          <w:rFonts w:ascii="Arial" w:hAnsi="Arial" w:cs="Arial"/>
        </w:rPr>
        <w:t>dirigi</w:t>
      </w:r>
      <w:r>
        <w:rPr>
          <w:rFonts w:ascii="Arial" w:hAnsi="Arial" w:cs="Arial"/>
        </w:rPr>
        <w:t>rlo</w:t>
      </w:r>
      <w:r w:rsidRPr="00992F71">
        <w:rPr>
          <w:rFonts w:ascii="Arial" w:hAnsi="Arial" w:cs="Arial"/>
        </w:rPr>
        <w:t xml:space="preserve"> al Secretario General Técnico del Departamento DRS</w:t>
      </w:r>
      <w:r w:rsidRPr="00992F71">
        <w:rPr>
          <w:rFonts w:ascii="Arial" w:hAnsi="Arial" w:cs="Arial"/>
          <w:color w:val="000000"/>
        </w:rPr>
        <w:t>?</w:t>
      </w:r>
    </w:p>
    <w:p w:rsidR="00E75178" w:rsidRPr="00AE6B8A" w:rsidRDefault="00E75178" w:rsidP="00AE6B8A">
      <w:pPr>
        <w:pStyle w:val="NormalWeb"/>
        <w:spacing w:before="0" w:beforeAutospacing="0" w:after="0" w:afterAutospacing="0"/>
        <w:ind w:left="426"/>
        <w:jc w:val="both"/>
        <w:rPr>
          <w:rFonts w:ascii="Arial" w:hAnsi="Arial" w:cs="Arial"/>
          <w:color w:val="FF0000"/>
        </w:rPr>
      </w:pPr>
      <w:r w:rsidRPr="00AE6B8A">
        <w:rPr>
          <w:rFonts w:ascii="Arial" w:hAnsi="Arial" w:cs="Arial"/>
          <w:color w:val="FF0000"/>
        </w:rPr>
        <w:t>Sí</w:t>
      </w:r>
      <w:r>
        <w:rPr>
          <w:rFonts w:ascii="Arial" w:hAnsi="Arial" w:cs="Arial"/>
          <w:color w:val="FF0000"/>
        </w:rPr>
        <w:t>, a la Secretaría General Técnica del Departamento de Desarrollo Rural y Sostenibilidad</w:t>
      </w:r>
      <w:r w:rsidRPr="00AE6B8A">
        <w:rPr>
          <w:rFonts w:ascii="Arial" w:hAnsi="Arial" w:cs="Arial"/>
          <w:color w:val="FF0000"/>
        </w:rPr>
        <w:t>.</w:t>
      </w:r>
    </w:p>
    <w:p w:rsidR="00E75178" w:rsidRPr="00992F71" w:rsidRDefault="00E75178" w:rsidP="00AE6B8A">
      <w:pPr>
        <w:pStyle w:val="NormalWeb"/>
        <w:spacing w:before="0" w:beforeAutospacing="0" w:after="0" w:afterAutospacing="0"/>
        <w:ind w:left="426"/>
        <w:jc w:val="both"/>
        <w:rPr>
          <w:rFonts w:ascii="Arial" w:hAnsi="Arial" w:cs="Arial"/>
          <w:color w:val="000000"/>
        </w:rPr>
      </w:pPr>
    </w:p>
    <w:p w:rsidR="00E75178" w:rsidRPr="00992F71" w:rsidRDefault="00E75178" w:rsidP="009F381B">
      <w:pPr>
        <w:pStyle w:val="NormalWeb"/>
        <w:numPr>
          <w:ilvl w:val="0"/>
          <w:numId w:val="53"/>
        </w:numPr>
        <w:spacing w:before="0" w:beforeAutospacing="0" w:after="0" w:afterAutospacing="0"/>
        <w:ind w:left="426" w:hanging="208"/>
        <w:jc w:val="both"/>
        <w:rPr>
          <w:rFonts w:ascii="Arial" w:hAnsi="Arial" w:cs="Arial"/>
          <w:color w:val="000000"/>
        </w:rPr>
      </w:pPr>
      <w:r w:rsidRPr="00992F71">
        <w:rPr>
          <w:rFonts w:ascii="Arial" w:hAnsi="Arial" w:cs="Arial"/>
        </w:rPr>
        <w:t xml:space="preserve">Y, como corre prisa, </w:t>
      </w:r>
      <w:r w:rsidRPr="00992F71">
        <w:rPr>
          <w:rFonts w:ascii="Arial" w:hAnsi="Arial" w:cs="Arial"/>
          <w:color w:val="000000"/>
        </w:rPr>
        <w:t>¿</w:t>
      </w:r>
      <w:r w:rsidRPr="00992F71">
        <w:rPr>
          <w:rFonts w:ascii="Arial" w:hAnsi="Arial" w:cs="Arial"/>
        </w:rPr>
        <w:t xml:space="preserve">sirve el </w:t>
      </w:r>
      <w:r w:rsidRPr="00992F71">
        <w:rPr>
          <w:rFonts w:ascii="Arial" w:hAnsi="Arial" w:cs="Arial"/>
          <w:color w:val="000000"/>
        </w:rPr>
        <w:t xml:space="preserve">modelo </w:t>
      </w:r>
      <w:r w:rsidRPr="00992F71">
        <w:rPr>
          <w:rFonts w:ascii="Arial" w:hAnsi="Arial" w:cs="Arial"/>
        </w:rPr>
        <w:t xml:space="preserve">que </w:t>
      </w:r>
      <w:r>
        <w:rPr>
          <w:rFonts w:ascii="Arial" w:hAnsi="Arial" w:cs="Arial"/>
        </w:rPr>
        <w:t>se</w:t>
      </w:r>
      <w:r w:rsidRPr="00992F71">
        <w:rPr>
          <w:rFonts w:ascii="Arial" w:hAnsi="Arial" w:cs="Arial"/>
        </w:rPr>
        <w:t xml:space="preserve"> </w:t>
      </w:r>
      <w:r>
        <w:rPr>
          <w:rFonts w:ascii="Arial" w:hAnsi="Arial" w:cs="Arial"/>
        </w:rPr>
        <w:t>sometió a consulta a DGA</w:t>
      </w:r>
      <w:r w:rsidRPr="00992F71">
        <w:rPr>
          <w:rFonts w:ascii="Arial" w:hAnsi="Arial" w:cs="Arial"/>
        </w:rPr>
        <w:t>?</w:t>
      </w:r>
    </w:p>
    <w:p w:rsidR="00E75178" w:rsidRPr="00AE6B8A" w:rsidRDefault="00E75178" w:rsidP="00AE6B8A">
      <w:pPr>
        <w:pStyle w:val="NormalWeb"/>
        <w:spacing w:before="0" w:beforeAutospacing="0" w:after="0" w:afterAutospacing="0"/>
        <w:ind w:left="426"/>
        <w:jc w:val="both"/>
        <w:rPr>
          <w:rFonts w:ascii="Arial" w:hAnsi="Arial" w:cs="Arial"/>
          <w:color w:val="FF0000"/>
        </w:rPr>
      </w:pPr>
      <w:r w:rsidRPr="00AE6B8A">
        <w:rPr>
          <w:rFonts w:ascii="Arial" w:hAnsi="Arial" w:cs="Arial"/>
          <w:color w:val="FF0000"/>
        </w:rPr>
        <w:t>Es</w:t>
      </w:r>
      <w:r>
        <w:rPr>
          <w:rFonts w:ascii="Arial" w:hAnsi="Arial" w:cs="Arial"/>
          <w:color w:val="FF0000"/>
        </w:rPr>
        <w:t>e modelo es</w:t>
      </w:r>
      <w:r w:rsidRPr="00AE6B8A">
        <w:rPr>
          <w:rFonts w:ascii="Arial" w:hAnsi="Arial" w:cs="Arial"/>
          <w:color w:val="FF0000"/>
        </w:rPr>
        <w:t xml:space="preserve">tá pendiente de analizar, pero </w:t>
      </w:r>
      <w:r>
        <w:rPr>
          <w:rFonts w:ascii="Arial" w:hAnsi="Arial" w:cs="Arial"/>
          <w:color w:val="FF0000"/>
        </w:rPr>
        <w:t>basta con</w:t>
      </w:r>
      <w:r w:rsidRPr="00AE6B8A">
        <w:rPr>
          <w:rFonts w:ascii="Arial" w:hAnsi="Arial" w:cs="Arial"/>
          <w:color w:val="FF0000"/>
        </w:rPr>
        <w:t xml:space="preserve"> una declaración responsable muy sencilla, que declare lo que pone en la Orden</w:t>
      </w:r>
      <w:r>
        <w:rPr>
          <w:rFonts w:ascii="Arial" w:hAnsi="Arial" w:cs="Arial"/>
          <w:color w:val="FF0000"/>
        </w:rPr>
        <w:t>.</w:t>
      </w:r>
    </w:p>
    <w:p w:rsidR="00E75178" w:rsidRDefault="00E75178" w:rsidP="00AE6B8A">
      <w:pPr>
        <w:pStyle w:val="NormalWeb"/>
        <w:spacing w:before="0" w:beforeAutospacing="0" w:after="0" w:afterAutospacing="0"/>
        <w:jc w:val="both"/>
        <w:rPr>
          <w:rFonts w:ascii="Arial" w:hAnsi="Arial"/>
        </w:rPr>
      </w:pPr>
    </w:p>
    <w:p w:rsidR="00E75178" w:rsidRDefault="00E75178" w:rsidP="00AE6B8A">
      <w:pPr>
        <w:pStyle w:val="NormalWeb"/>
        <w:spacing w:before="0" w:beforeAutospacing="0" w:after="0" w:afterAutospacing="0"/>
        <w:jc w:val="both"/>
        <w:rPr>
          <w:rFonts w:ascii="Arial" w:hAnsi="Arial"/>
        </w:rPr>
      </w:pPr>
      <w:r>
        <w:rPr>
          <w:rFonts w:ascii="Arial" w:hAnsi="Arial"/>
        </w:rPr>
        <w:t>2</w:t>
      </w:r>
      <w:r w:rsidRPr="00992F71">
        <w:rPr>
          <w:rFonts w:ascii="Arial" w:hAnsi="Arial"/>
        </w:rPr>
        <w:t xml:space="preserve">.- </w:t>
      </w:r>
      <w:r>
        <w:rPr>
          <w:rFonts w:ascii="Arial" w:hAnsi="Arial"/>
        </w:rPr>
        <w:t>Cómputo del plazo para presentar la declaración responsable</w:t>
      </w:r>
    </w:p>
    <w:p w:rsidR="00E75178" w:rsidRDefault="00E75178" w:rsidP="00AE6B8A">
      <w:pPr>
        <w:pStyle w:val="NormalWeb"/>
        <w:spacing w:before="0" w:beforeAutospacing="0" w:after="0" w:afterAutospacing="0"/>
        <w:jc w:val="both"/>
        <w:rPr>
          <w:rFonts w:ascii="Arial" w:hAnsi="Arial"/>
        </w:rPr>
      </w:pPr>
    </w:p>
    <w:p w:rsidR="00E75178" w:rsidRPr="00992F71" w:rsidRDefault="00E75178" w:rsidP="00B645BE">
      <w:pPr>
        <w:pStyle w:val="NormalWeb"/>
        <w:spacing w:before="0" w:beforeAutospacing="0" w:after="0" w:afterAutospacing="0"/>
        <w:jc w:val="both"/>
        <w:rPr>
          <w:rFonts w:ascii="Arial" w:hAnsi="Arial"/>
          <w:lang w:eastAsia="en-US"/>
        </w:rPr>
      </w:pPr>
      <w:r w:rsidRPr="00992F71">
        <w:rPr>
          <w:rFonts w:ascii="Arial" w:hAnsi="Arial"/>
          <w:lang w:eastAsia="en-US"/>
        </w:rPr>
        <w:t xml:space="preserve">El artículo </w:t>
      </w:r>
      <w:r>
        <w:rPr>
          <w:rFonts w:ascii="Arial" w:hAnsi="Arial"/>
          <w:lang w:eastAsia="en-US"/>
        </w:rPr>
        <w:t>30</w:t>
      </w:r>
      <w:r w:rsidRPr="00992F71">
        <w:rPr>
          <w:rFonts w:ascii="Arial" w:hAnsi="Arial"/>
          <w:lang w:eastAsia="en-US"/>
        </w:rPr>
        <w:t xml:space="preserve"> de la </w:t>
      </w:r>
      <w:r w:rsidRPr="009C3888">
        <w:rPr>
          <w:rFonts w:ascii="Arial" w:hAnsi="Arial"/>
          <w:lang w:eastAsia="en-US"/>
        </w:rPr>
        <w:t>Ley 39/2015, de 1 de octubre, del Procedimiento Administrativo Común de las Administraciones Públicas</w:t>
      </w:r>
      <w:r>
        <w:rPr>
          <w:rFonts w:ascii="Arial" w:hAnsi="Arial"/>
          <w:lang w:eastAsia="en-US"/>
        </w:rPr>
        <w:t>, en vigor desde el 02.10.2016, dice</w:t>
      </w:r>
      <w:r w:rsidRPr="00992F71">
        <w:rPr>
          <w:rFonts w:ascii="Arial" w:hAnsi="Arial"/>
          <w:lang w:eastAsia="en-US"/>
        </w:rPr>
        <w:t>:</w:t>
      </w:r>
    </w:p>
    <w:p w:rsidR="00E75178" w:rsidRPr="00992F71" w:rsidRDefault="00E75178" w:rsidP="00B645BE">
      <w:pPr>
        <w:rPr>
          <w:szCs w:val="24"/>
        </w:rPr>
      </w:pPr>
    </w:p>
    <w:p w:rsidR="00E75178" w:rsidRPr="009C3888" w:rsidRDefault="00E75178" w:rsidP="00B645BE">
      <w:pPr>
        <w:ind w:left="993" w:right="709"/>
        <w:rPr>
          <w:rFonts w:ascii="Calibri" w:hAnsi="Calibri"/>
          <w:i/>
          <w:iCs/>
          <w:color w:val="FF0000"/>
          <w:szCs w:val="24"/>
        </w:rPr>
      </w:pPr>
      <w:r w:rsidRPr="009C3888">
        <w:rPr>
          <w:rFonts w:ascii="Calibri" w:hAnsi="Calibri"/>
          <w:i/>
          <w:iCs/>
          <w:color w:val="FF0000"/>
          <w:szCs w:val="24"/>
        </w:rPr>
        <w:t xml:space="preserve">“Artículo 30. Cómputo de plazos. </w:t>
      </w:r>
    </w:p>
    <w:p w:rsidR="00E75178" w:rsidRPr="009C3888" w:rsidRDefault="00E75178" w:rsidP="00B645BE">
      <w:pPr>
        <w:ind w:left="993" w:right="709"/>
        <w:rPr>
          <w:rFonts w:ascii="Calibri" w:hAnsi="Calibri"/>
          <w:i/>
          <w:iCs/>
          <w:color w:val="FF0000"/>
          <w:szCs w:val="24"/>
        </w:rPr>
      </w:pPr>
      <w:r w:rsidRPr="009C3888">
        <w:rPr>
          <w:rFonts w:ascii="Calibri" w:hAnsi="Calibri"/>
          <w:i/>
          <w:iCs/>
          <w:color w:val="FF0000"/>
          <w:szCs w:val="24"/>
        </w:rPr>
        <w:t xml:space="preserve">2. Siempre que por Ley o en el Derecho de la Unión Europea no se exprese otro cómputo, cuando los plazos se señalen por días, se entiende que éstos son hábiles, </w:t>
      </w:r>
      <w:r w:rsidRPr="00B645BE">
        <w:rPr>
          <w:rFonts w:ascii="Calibri" w:hAnsi="Calibri"/>
          <w:b/>
          <w:i/>
          <w:iCs/>
          <w:color w:val="FF0000"/>
          <w:szCs w:val="24"/>
        </w:rPr>
        <w:t>excluyéndose del cómputo los sábados</w:t>
      </w:r>
      <w:r w:rsidRPr="009C3888">
        <w:rPr>
          <w:rFonts w:ascii="Calibri" w:hAnsi="Calibri"/>
          <w:i/>
          <w:iCs/>
          <w:color w:val="FF0000"/>
          <w:szCs w:val="24"/>
        </w:rPr>
        <w:t xml:space="preserve">, los domingos y los declarados festivos. Cuando los plazos se hayan señalado por días naturales por declararlo así una ley o por el Derecho de la Unión Europea, se hará constar esta circunstancia en las correspondientes notificaciones. </w:t>
      </w:r>
    </w:p>
    <w:p w:rsidR="00E75178" w:rsidRPr="009C3888" w:rsidRDefault="00E75178" w:rsidP="00B645BE">
      <w:pPr>
        <w:ind w:left="993" w:right="709"/>
        <w:rPr>
          <w:rFonts w:ascii="Calibri" w:hAnsi="Calibri"/>
          <w:i/>
          <w:iCs/>
          <w:color w:val="FF0000"/>
          <w:szCs w:val="24"/>
        </w:rPr>
      </w:pPr>
      <w:r w:rsidRPr="009C3888">
        <w:rPr>
          <w:rFonts w:ascii="Calibri" w:hAnsi="Calibri"/>
          <w:i/>
          <w:iCs/>
          <w:color w:val="FF0000"/>
          <w:szCs w:val="24"/>
        </w:rPr>
        <w:t>3. Los plazos expresados en días se contarán a partir del día siguiente a aquel en que tenga lugar la notificación o publicación del acto de que se trate, o desde el siguiente a aquel en que se produzca la estimación o la desestimaci</w:t>
      </w:r>
      <w:r>
        <w:rPr>
          <w:rFonts w:ascii="Calibri" w:hAnsi="Calibri"/>
          <w:i/>
          <w:iCs/>
          <w:color w:val="FF0000"/>
          <w:szCs w:val="24"/>
        </w:rPr>
        <w:t>ón por silencio administrativo</w:t>
      </w:r>
      <w:r w:rsidRPr="009C3888">
        <w:rPr>
          <w:rFonts w:ascii="Calibri" w:hAnsi="Calibri"/>
          <w:i/>
          <w:iCs/>
          <w:color w:val="FF0000"/>
          <w:szCs w:val="24"/>
        </w:rPr>
        <w:t>”.</w:t>
      </w:r>
    </w:p>
    <w:p w:rsidR="00E75178" w:rsidRDefault="00E75178" w:rsidP="00B645BE">
      <w:pPr>
        <w:rPr>
          <w:szCs w:val="24"/>
        </w:rPr>
      </w:pPr>
    </w:p>
    <w:p w:rsidR="00E75178" w:rsidRPr="00992F71" w:rsidRDefault="00E75178" w:rsidP="00B645BE">
      <w:pPr>
        <w:rPr>
          <w:szCs w:val="24"/>
        </w:rPr>
      </w:pPr>
      <w:r w:rsidRPr="00992F71">
        <w:rPr>
          <w:szCs w:val="24"/>
        </w:rPr>
        <w:t>Puesto que la Orden de bases dice:</w:t>
      </w:r>
    </w:p>
    <w:p w:rsidR="00E75178" w:rsidRPr="00992F71" w:rsidRDefault="00E75178" w:rsidP="00B645BE">
      <w:pPr>
        <w:rPr>
          <w:szCs w:val="24"/>
        </w:rPr>
      </w:pPr>
    </w:p>
    <w:p w:rsidR="00E75178" w:rsidRPr="00992F71" w:rsidRDefault="00E75178" w:rsidP="00B645BE">
      <w:pPr>
        <w:ind w:left="993" w:right="709"/>
        <w:rPr>
          <w:rFonts w:ascii="Calibri" w:hAnsi="Calibri"/>
          <w:i/>
          <w:iCs/>
          <w:color w:val="FF0000"/>
          <w:szCs w:val="24"/>
        </w:rPr>
      </w:pPr>
      <w:r w:rsidRPr="00992F71">
        <w:rPr>
          <w:rFonts w:ascii="Calibri" w:hAnsi="Calibri"/>
          <w:i/>
          <w:iCs/>
          <w:color w:val="FF0000"/>
          <w:szCs w:val="24"/>
        </w:rPr>
        <w:t>“Disposición transitoria segunda. Habilitaciones para la presentación telemática de solicitudes ya concedidas.</w:t>
      </w:r>
    </w:p>
    <w:p w:rsidR="00E75178" w:rsidRPr="00992F71" w:rsidRDefault="00E75178" w:rsidP="00B645BE">
      <w:pPr>
        <w:ind w:left="993" w:right="709"/>
        <w:rPr>
          <w:rFonts w:ascii="Calibri" w:hAnsi="Calibri"/>
          <w:i/>
          <w:iCs/>
          <w:color w:val="FF0000"/>
          <w:szCs w:val="24"/>
        </w:rPr>
      </w:pPr>
      <w:r w:rsidRPr="00992F71">
        <w:rPr>
          <w:rFonts w:ascii="Calibri" w:hAnsi="Calibri"/>
          <w:i/>
          <w:iCs/>
          <w:color w:val="FF0000"/>
          <w:szCs w:val="24"/>
        </w:rPr>
        <w:t>La Secretaría General Técnica del Departamento declarará la validez, a los efectos de estas bases reguladoras, de las habilitaciones para la presentación telemática de solicitudes concedidas al amparo de la Orden DRS/127/2016, de 4 de febrero, previa presentación por parte del Grupo habilitado, en el plazo de 15 días contados desde la entrada en vigor de esta orden, de una declaración responsable de que no han variado las circunstancias en las que se fundamentó la concesión”.</w:t>
      </w:r>
    </w:p>
    <w:p w:rsidR="00E75178" w:rsidRPr="00992F71" w:rsidRDefault="00E75178" w:rsidP="00B645BE">
      <w:pPr>
        <w:rPr>
          <w:szCs w:val="24"/>
        </w:rPr>
      </w:pPr>
    </w:p>
    <w:p w:rsidR="00E75178" w:rsidRPr="00992F71" w:rsidRDefault="00E75178" w:rsidP="00B645BE">
      <w:pPr>
        <w:rPr>
          <w:szCs w:val="24"/>
        </w:rPr>
      </w:pPr>
      <w:r w:rsidRPr="00992F71">
        <w:rPr>
          <w:szCs w:val="24"/>
        </w:rPr>
        <w:t>Y que la Orden entra en vigor al día siguiente de su publicación:</w:t>
      </w:r>
    </w:p>
    <w:p w:rsidR="00E75178" w:rsidRPr="00992F71" w:rsidRDefault="00E75178" w:rsidP="00B645BE">
      <w:pPr>
        <w:rPr>
          <w:szCs w:val="24"/>
        </w:rPr>
      </w:pPr>
    </w:p>
    <w:p w:rsidR="00E75178" w:rsidRPr="00992F71" w:rsidRDefault="00E75178" w:rsidP="00B645BE">
      <w:pPr>
        <w:ind w:left="993" w:right="709"/>
        <w:rPr>
          <w:rFonts w:ascii="Calibri" w:hAnsi="Calibri"/>
          <w:i/>
          <w:iCs/>
          <w:color w:val="FF0000"/>
          <w:szCs w:val="24"/>
        </w:rPr>
      </w:pPr>
      <w:r w:rsidRPr="00992F71">
        <w:rPr>
          <w:rFonts w:ascii="Calibri" w:hAnsi="Calibri"/>
          <w:i/>
          <w:iCs/>
          <w:color w:val="FF0000"/>
          <w:szCs w:val="24"/>
        </w:rPr>
        <w:t>“Disposición final única. Entrada en vigor.</w:t>
      </w:r>
    </w:p>
    <w:p w:rsidR="00E75178" w:rsidRPr="00992F71" w:rsidRDefault="00E75178" w:rsidP="00B645BE">
      <w:pPr>
        <w:ind w:left="993" w:right="709"/>
        <w:rPr>
          <w:rFonts w:ascii="Calibri" w:hAnsi="Calibri"/>
          <w:i/>
          <w:iCs/>
          <w:color w:val="FF0000"/>
          <w:szCs w:val="24"/>
        </w:rPr>
      </w:pPr>
      <w:r w:rsidRPr="00992F71">
        <w:rPr>
          <w:rFonts w:ascii="Calibri" w:hAnsi="Calibri"/>
          <w:i/>
          <w:iCs/>
          <w:color w:val="FF0000"/>
          <w:szCs w:val="24"/>
        </w:rPr>
        <w:t>Esta orden entrará en vigor el día siguiente al de su publicación en el Boletín Oficial de Aragón”.</w:t>
      </w:r>
    </w:p>
    <w:p w:rsidR="00E75178" w:rsidRPr="00992F71" w:rsidRDefault="00E75178" w:rsidP="00B645BE">
      <w:pPr>
        <w:pStyle w:val="NormalWeb"/>
        <w:spacing w:before="0" w:beforeAutospacing="0" w:after="0" w:afterAutospacing="0"/>
        <w:jc w:val="both"/>
        <w:rPr>
          <w:rFonts w:ascii="Arial" w:hAnsi="Arial"/>
        </w:rPr>
      </w:pPr>
    </w:p>
    <w:p w:rsidR="00E75178" w:rsidRDefault="00E75178" w:rsidP="00B645BE">
      <w:pPr>
        <w:rPr>
          <w:szCs w:val="24"/>
        </w:rPr>
      </w:pPr>
      <w:r w:rsidRPr="00992F71">
        <w:rPr>
          <w:szCs w:val="24"/>
        </w:rPr>
        <w:t>Se publica la Orden el 31.10.2016, por lo que entra en vigor el 01.11.2</w:t>
      </w:r>
      <w:r>
        <w:rPr>
          <w:szCs w:val="24"/>
        </w:rPr>
        <w:t>016, pero el día 1 de noviembre, ni los sábados ni los domingos</w:t>
      </w:r>
      <w:r w:rsidRPr="00992F71">
        <w:rPr>
          <w:szCs w:val="24"/>
        </w:rPr>
        <w:t xml:space="preserve"> </w:t>
      </w:r>
      <w:r>
        <w:rPr>
          <w:szCs w:val="24"/>
        </w:rPr>
        <w:t xml:space="preserve">siguientes </w:t>
      </w:r>
      <w:r w:rsidRPr="00992F71">
        <w:rPr>
          <w:szCs w:val="24"/>
        </w:rPr>
        <w:t>cuenta</w:t>
      </w:r>
      <w:r>
        <w:rPr>
          <w:szCs w:val="24"/>
        </w:rPr>
        <w:t>n</w:t>
      </w:r>
      <w:r w:rsidRPr="00992F71">
        <w:rPr>
          <w:szCs w:val="24"/>
        </w:rPr>
        <w:t xml:space="preserve"> como hábil</w:t>
      </w:r>
      <w:r>
        <w:rPr>
          <w:szCs w:val="24"/>
        </w:rPr>
        <w:t>es.</w:t>
      </w:r>
    </w:p>
    <w:p w:rsidR="00E75178" w:rsidRDefault="00E75178" w:rsidP="00AE6B8A">
      <w:pPr>
        <w:pStyle w:val="NormalWeb"/>
        <w:spacing w:before="0" w:beforeAutospacing="0" w:after="0" w:afterAutospacing="0"/>
        <w:jc w:val="both"/>
        <w:rPr>
          <w:rFonts w:ascii="Arial" w:hAnsi="Arial"/>
        </w:rPr>
      </w:pPr>
    </w:p>
    <w:p w:rsidR="00E75178" w:rsidRPr="00AE6B8A" w:rsidRDefault="00E75178" w:rsidP="00AE6B8A">
      <w:pPr>
        <w:pStyle w:val="NormalWeb"/>
        <w:spacing w:before="0" w:beforeAutospacing="0" w:after="0" w:afterAutospacing="0"/>
        <w:jc w:val="both"/>
        <w:rPr>
          <w:rFonts w:ascii="Arial" w:hAnsi="Arial"/>
          <w:color w:val="FF0000"/>
        </w:rPr>
      </w:pPr>
      <w:r>
        <w:rPr>
          <w:rFonts w:ascii="Arial" w:hAnsi="Arial"/>
        </w:rPr>
        <w:t>Por ello, s</w:t>
      </w:r>
      <w:r w:rsidRPr="00992F71">
        <w:rPr>
          <w:rFonts w:ascii="Arial" w:hAnsi="Arial"/>
        </w:rPr>
        <w:t xml:space="preserve">uponemos que el </w:t>
      </w:r>
      <w:r w:rsidRPr="00992F71">
        <w:rPr>
          <w:rFonts w:ascii="Arial" w:hAnsi="Arial"/>
          <w:b/>
        </w:rPr>
        <w:t>plazo</w:t>
      </w:r>
      <w:r w:rsidRPr="00992F71">
        <w:rPr>
          <w:rFonts w:ascii="Arial" w:hAnsi="Arial"/>
        </w:rPr>
        <w:t xml:space="preserve"> </w:t>
      </w:r>
      <w:r>
        <w:rPr>
          <w:rFonts w:ascii="Arial" w:hAnsi="Arial"/>
        </w:rPr>
        <w:t>para presentar este documento cumple el 22</w:t>
      </w:r>
      <w:r w:rsidRPr="00992F71">
        <w:rPr>
          <w:rFonts w:ascii="Arial" w:hAnsi="Arial"/>
        </w:rPr>
        <w:t>.11.2016</w:t>
      </w:r>
      <w:r>
        <w:rPr>
          <w:rFonts w:ascii="Arial" w:hAnsi="Arial"/>
        </w:rPr>
        <w:t>:</w:t>
      </w:r>
      <w:r w:rsidRPr="00992F71">
        <w:rPr>
          <w:rFonts w:ascii="Arial" w:hAnsi="Arial"/>
        </w:rPr>
        <w:t xml:space="preserve"> </w:t>
      </w:r>
      <w:r>
        <w:rPr>
          <w:rFonts w:ascii="Arial" w:hAnsi="Arial"/>
        </w:rPr>
        <w:t>¿esto es correcto?</w:t>
      </w:r>
    </w:p>
    <w:p w:rsidR="00E75178" w:rsidRDefault="00E75178" w:rsidP="00AE6B8A">
      <w:pPr>
        <w:pStyle w:val="NormalWeb"/>
        <w:spacing w:before="0" w:beforeAutospacing="0" w:after="0" w:afterAutospacing="0"/>
        <w:jc w:val="both"/>
        <w:rPr>
          <w:rFonts w:ascii="Arial" w:hAnsi="Arial"/>
        </w:rPr>
      </w:pPr>
    </w:p>
    <w:p w:rsidR="00E75178" w:rsidRPr="00AE6B8A" w:rsidRDefault="00E75178" w:rsidP="008D0083">
      <w:pPr>
        <w:pStyle w:val="NormalWeb"/>
        <w:spacing w:before="0" w:beforeAutospacing="0" w:after="0" w:afterAutospacing="0"/>
        <w:jc w:val="both"/>
        <w:rPr>
          <w:rFonts w:ascii="Arial" w:hAnsi="Arial"/>
          <w:color w:val="FF0000"/>
        </w:rPr>
      </w:pPr>
      <w:r w:rsidRPr="00AE6B8A">
        <w:rPr>
          <w:rFonts w:ascii="Arial" w:hAnsi="Arial"/>
          <w:color w:val="FF0000"/>
        </w:rPr>
        <w:t>Sí</w:t>
      </w:r>
      <w:r>
        <w:rPr>
          <w:rFonts w:ascii="Arial" w:hAnsi="Arial"/>
          <w:color w:val="FF0000"/>
        </w:rPr>
        <w:t xml:space="preserve">, </w:t>
      </w:r>
      <w:r w:rsidRPr="008D0083">
        <w:rPr>
          <w:rFonts w:ascii="Arial" w:hAnsi="Arial"/>
          <w:color w:val="FF0000"/>
        </w:rPr>
        <w:t>la fecha límite para presen</w:t>
      </w:r>
      <w:r>
        <w:rPr>
          <w:rFonts w:ascii="Arial" w:hAnsi="Arial"/>
          <w:color w:val="FF0000"/>
        </w:rPr>
        <w:t>t</w:t>
      </w:r>
      <w:r w:rsidRPr="008D0083">
        <w:rPr>
          <w:rFonts w:ascii="Arial" w:hAnsi="Arial"/>
          <w:color w:val="FF0000"/>
        </w:rPr>
        <w:t>ar la declaración responsable es el día 22 de noviembre.</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F6F5B"/>
    <w:p w:rsidR="00E75178" w:rsidRDefault="00E75178" w:rsidP="007F6F5B">
      <w:pPr>
        <w:shd w:val="clear" w:color="auto" w:fill="D9D9D9"/>
      </w:pPr>
      <w:bookmarkStart w:id="722" w:name="ProcReasignarPptoDeProdANoProdYViceversa"/>
      <w:bookmarkEnd w:id="722"/>
      <w:r w:rsidRPr="00992F71">
        <w:t>CAMBIO DE PRESUPUESTO DE UN ÁMBITO PRODUCTIVO A OTRO</w:t>
      </w:r>
      <w:r>
        <w:t xml:space="preserve"> ÁMBITO PRODUCTIVO</w:t>
      </w:r>
    </w:p>
    <w:p w:rsidR="003A0F5B" w:rsidRDefault="003A0F5B" w:rsidP="003A0F5B">
      <w:pPr>
        <w:shd w:val="clear" w:color="auto" w:fill="D9D9D9"/>
      </w:pPr>
    </w:p>
    <w:p w:rsidR="003A0F5B" w:rsidRPr="00992F71" w:rsidRDefault="003A0F5B" w:rsidP="003A0F5B">
      <w:pPr>
        <w:shd w:val="clear" w:color="auto" w:fill="D9D9D9"/>
      </w:pPr>
      <w:r>
        <w:t>RESPUESTA DE 11.11.2016</w:t>
      </w:r>
    </w:p>
    <w:p w:rsidR="00E75178" w:rsidRPr="00881782" w:rsidRDefault="00E75178" w:rsidP="007F6F5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Pr>
          <w:sz w:val="16"/>
          <w:szCs w:val="16"/>
        </w:rPr>
        <w:t>(</w:t>
      </w:r>
      <w:hyperlink w:anchor="ÍndicePlanesFinancieros" w:history="1">
        <w:r w:rsidRPr="00401907">
          <w:rPr>
            <w:rStyle w:val="Hipervnculo"/>
            <w:sz w:val="16"/>
            <w:szCs w:val="16"/>
          </w:rPr>
          <w:t>Planes financieros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881782" w:rsidRDefault="00E75178" w:rsidP="007F6F5B">
      <w:pPr>
        <w:autoSpaceDE w:val="0"/>
        <w:autoSpaceDN w:val="0"/>
        <w:rPr>
          <w:sz w:val="16"/>
          <w:szCs w:val="16"/>
        </w:rPr>
      </w:pPr>
    </w:p>
    <w:p w:rsidR="00E75178" w:rsidRDefault="00E75178" w:rsidP="007F6F5B">
      <w:pPr>
        <w:pStyle w:val="NormalWeb"/>
        <w:spacing w:before="0" w:beforeAutospacing="0" w:after="0" w:afterAutospacing="0"/>
        <w:jc w:val="both"/>
        <w:rPr>
          <w:rFonts w:ascii="Arial" w:hAnsi="Arial" w:cs="Arial"/>
        </w:rPr>
      </w:pPr>
    </w:p>
    <w:p w:rsidR="00E75178" w:rsidRDefault="00E75178" w:rsidP="007F6F5B">
      <w:pPr>
        <w:pStyle w:val="NormalWeb"/>
        <w:spacing w:before="0" w:beforeAutospacing="0" w:after="0" w:afterAutospacing="0"/>
        <w:jc w:val="both"/>
        <w:rPr>
          <w:rFonts w:ascii="Arial" w:hAnsi="Arial" w:cs="Arial"/>
          <w:color w:val="000000"/>
        </w:rPr>
      </w:pPr>
      <w:r w:rsidRPr="00992F71">
        <w:rPr>
          <w:rFonts w:ascii="Arial" w:hAnsi="Arial" w:cs="Arial"/>
        </w:rPr>
        <w:t xml:space="preserve">Nos habéis respondido en varias ocasiones </w:t>
      </w:r>
      <w:r w:rsidRPr="00992F71">
        <w:rPr>
          <w:rFonts w:ascii="Arial" w:hAnsi="Arial" w:cs="Arial"/>
          <w:color w:val="000000"/>
        </w:rPr>
        <w:t>que no hay problema en pasar presupuesto del ámbito de cooperaci</w:t>
      </w:r>
      <w:r w:rsidRPr="00992F71">
        <w:rPr>
          <w:rFonts w:ascii="Arial" w:hAnsi="Arial" w:cs="Arial"/>
        </w:rPr>
        <w:t>ó</w:t>
      </w:r>
      <w:r w:rsidRPr="00992F71">
        <w:rPr>
          <w:rFonts w:ascii="Arial" w:hAnsi="Arial" w:cs="Arial"/>
          <w:color w:val="000000"/>
        </w:rPr>
        <w:t xml:space="preserve">n 1.1 a los ámbitos productivos (2.1-3-4.1) siempre que en aquel haya sobrado remanente y haga falta para </w:t>
      </w:r>
      <w:r w:rsidRPr="00992F71">
        <w:rPr>
          <w:rFonts w:ascii="Arial" w:hAnsi="Arial" w:cs="Arial"/>
        </w:rPr>
        <w:t>p</w:t>
      </w:r>
      <w:r w:rsidRPr="00992F71">
        <w:rPr>
          <w:rFonts w:ascii="Arial" w:hAnsi="Arial" w:cs="Arial"/>
          <w:color w:val="000000"/>
        </w:rPr>
        <w:t xml:space="preserve">royectos productivos. No hace falta más que el acuerdo de la </w:t>
      </w:r>
      <w:r w:rsidRPr="00992F71">
        <w:rPr>
          <w:rFonts w:ascii="Arial" w:hAnsi="Arial" w:cs="Arial"/>
        </w:rPr>
        <w:t>J</w:t>
      </w:r>
      <w:r w:rsidRPr="00992F71">
        <w:rPr>
          <w:rFonts w:ascii="Arial" w:hAnsi="Arial" w:cs="Arial"/>
          <w:color w:val="000000"/>
        </w:rPr>
        <w:t xml:space="preserve">unta correspondiente y que se refleje en acta. </w:t>
      </w:r>
    </w:p>
    <w:p w:rsidR="00E75178" w:rsidRDefault="00E75178" w:rsidP="007F6F5B">
      <w:pPr>
        <w:pStyle w:val="NormalWeb"/>
        <w:spacing w:before="0" w:beforeAutospacing="0" w:after="0" w:afterAutospacing="0"/>
        <w:jc w:val="both"/>
        <w:rPr>
          <w:rFonts w:ascii="Arial" w:hAnsi="Arial" w:cs="Arial"/>
          <w:color w:val="000000"/>
        </w:rPr>
      </w:pPr>
    </w:p>
    <w:p w:rsidR="00E75178" w:rsidRDefault="00E75178" w:rsidP="007F6F5B">
      <w:pPr>
        <w:pStyle w:val="NormalWeb"/>
        <w:spacing w:before="0" w:beforeAutospacing="0" w:after="0" w:afterAutospacing="0"/>
        <w:jc w:val="both"/>
        <w:rPr>
          <w:rFonts w:ascii="Arial" w:hAnsi="Arial" w:cs="Arial"/>
          <w:color w:val="000000"/>
        </w:rPr>
      </w:pPr>
      <w:r w:rsidRPr="00992F71">
        <w:rPr>
          <w:rFonts w:ascii="Arial" w:hAnsi="Arial" w:cs="Arial"/>
        </w:rPr>
        <w:t>Siempre hemos entendido que esta posibilidad también existe en sentido inverso, e</w:t>
      </w:r>
      <w:r w:rsidRPr="00992F71">
        <w:rPr>
          <w:rFonts w:ascii="Arial" w:hAnsi="Arial" w:cs="Arial"/>
          <w:color w:val="000000"/>
        </w:rPr>
        <w:t>s decir que sobre remanente en este segundo procedimiento de selección de 2016 en los ámbitos productivos (2.1-3-4.1) y se necesite una cantidad que falta para cubrir un expediente del ámbito 1.1 que agota su presupuesto y necesita de un</w:t>
      </w:r>
      <w:r>
        <w:rPr>
          <w:rFonts w:ascii="Arial" w:hAnsi="Arial" w:cs="Arial"/>
          <w:color w:val="000000"/>
        </w:rPr>
        <w:t>a</w:t>
      </w:r>
      <w:r w:rsidRPr="00992F71">
        <w:rPr>
          <w:rFonts w:ascii="Arial" w:hAnsi="Arial" w:cs="Arial"/>
          <w:color w:val="000000"/>
        </w:rPr>
        <w:t xml:space="preserve"> pequeña cantidad para ello: entendemos que no hay problema en este caso tampoco en traspasar estos fondos.</w:t>
      </w:r>
    </w:p>
    <w:p w:rsidR="00E75178" w:rsidRPr="00992F71" w:rsidRDefault="00E75178" w:rsidP="007F6F5B">
      <w:pPr>
        <w:pStyle w:val="NormalWeb"/>
        <w:spacing w:before="0" w:beforeAutospacing="0" w:after="0" w:afterAutospacing="0"/>
        <w:jc w:val="both"/>
        <w:rPr>
          <w:rFonts w:ascii="Arial" w:hAnsi="Arial" w:cs="Arial"/>
          <w:color w:val="000000"/>
        </w:rPr>
      </w:pPr>
    </w:p>
    <w:p w:rsidR="00E75178" w:rsidRDefault="00E75178" w:rsidP="007F6F5B">
      <w:pPr>
        <w:pStyle w:val="NormalWeb"/>
        <w:spacing w:before="0" w:beforeAutospacing="0" w:after="0" w:afterAutospacing="0"/>
        <w:jc w:val="both"/>
        <w:rPr>
          <w:rFonts w:ascii="Arial" w:hAnsi="Arial" w:cs="Arial"/>
        </w:rPr>
      </w:pPr>
      <w:r w:rsidRPr="00992F71">
        <w:rPr>
          <w:rFonts w:ascii="Arial" w:hAnsi="Arial" w:cs="Arial"/>
        </w:rPr>
        <w:t>¿Es correcto?</w:t>
      </w:r>
    </w:p>
    <w:p w:rsidR="00E75178" w:rsidRDefault="00E75178" w:rsidP="007F6F5B">
      <w:pPr>
        <w:pStyle w:val="NormalWeb"/>
        <w:spacing w:before="0" w:beforeAutospacing="0" w:after="0" w:afterAutospacing="0"/>
        <w:jc w:val="both"/>
        <w:rPr>
          <w:rFonts w:ascii="Arial" w:hAnsi="Arial" w:cs="Arial"/>
        </w:rPr>
      </w:pPr>
    </w:p>
    <w:p w:rsidR="00E75178" w:rsidRPr="007F6F5B" w:rsidRDefault="00E75178" w:rsidP="007F6F5B">
      <w:pPr>
        <w:pStyle w:val="NormalWeb"/>
        <w:spacing w:before="0" w:beforeAutospacing="0" w:after="0" w:afterAutospacing="0"/>
        <w:jc w:val="both"/>
        <w:rPr>
          <w:rFonts w:ascii="Arial" w:hAnsi="Arial" w:cs="Arial"/>
          <w:color w:val="FF0000"/>
        </w:rPr>
      </w:pPr>
      <w:r w:rsidRPr="007F6F5B">
        <w:rPr>
          <w:rFonts w:ascii="Arial" w:hAnsi="Arial" w:cs="Arial"/>
          <w:color w:val="FF0000"/>
        </w:rPr>
        <w:t>Sí.</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10514B">
      <w:pPr>
        <w:shd w:val="clear" w:color="auto" w:fill="BFBFBF"/>
        <w:jc w:val="center"/>
        <w:outlineLvl w:val="0"/>
        <w:rPr>
          <w:rFonts w:cs="Arial"/>
          <w:b/>
          <w:sz w:val="44"/>
          <w:szCs w:val="44"/>
          <w:u w:val="single"/>
        </w:rPr>
      </w:pPr>
      <w:r>
        <w:rPr>
          <w:rFonts w:cs="Arial"/>
          <w:b/>
          <w:sz w:val="44"/>
          <w:szCs w:val="44"/>
          <w:u w:val="single"/>
        </w:rPr>
        <w:t>MANUAL DE PROCEDIMIENTO</w:t>
      </w:r>
    </w:p>
    <w:p w:rsidR="00E75178" w:rsidRDefault="00E75178" w:rsidP="0010514B">
      <w:pPr>
        <w:shd w:val="clear" w:color="auto" w:fill="BFBFBF"/>
        <w:jc w:val="center"/>
        <w:outlineLvl w:val="0"/>
        <w:rPr>
          <w:rFonts w:cs="Arial"/>
          <w:b/>
          <w:sz w:val="44"/>
          <w:szCs w:val="44"/>
          <w:u w:val="single"/>
        </w:rPr>
      </w:pPr>
    </w:p>
    <w:p w:rsidR="00E75178" w:rsidRPr="0010514B" w:rsidRDefault="00E75178" w:rsidP="0010514B">
      <w:pPr>
        <w:shd w:val="clear" w:color="auto" w:fill="BFBFBF"/>
        <w:jc w:val="center"/>
        <w:outlineLvl w:val="0"/>
        <w:rPr>
          <w:rFonts w:cs="Arial"/>
          <w:b/>
          <w:sz w:val="44"/>
          <w:szCs w:val="44"/>
          <w:u w:val="single"/>
        </w:rPr>
      </w:pPr>
      <w:r w:rsidRPr="0010514B">
        <w:rPr>
          <w:rFonts w:cs="Arial"/>
          <w:b/>
          <w:sz w:val="44"/>
          <w:szCs w:val="44"/>
          <w:u w:val="single"/>
        </w:rPr>
        <w:t xml:space="preserve">2.2.17) </w:t>
      </w:r>
      <w:bookmarkStart w:id="723" w:name="RESPUESTASPROCEDIMIENTOTRAS11112016"/>
      <w:bookmarkEnd w:id="723"/>
      <w:r w:rsidRPr="0010514B">
        <w:rPr>
          <w:rFonts w:cs="Arial"/>
          <w:b/>
          <w:sz w:val="44"/>
          <w:szCs w:val="44"/>
          <w:u w:val="single"/>
        </w:rPr>
        <w:t>DUDAS RESPONDIDAS POR DGA DESPUÉS DEL 11.11.2016</w:t>
      </w:r>
    </w:p>
    <w:p w:rsidR="00E75178" w:rsidRPr="00881782" w:rsidRDefault="00E75178" w:rsidP="001051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7C7C9B">
      <w:pPr>
        <w:shd w:val="clear" w:color="auto" w:fill="D9D9D9"/>
        <w:rPr>
          <w:rStyle w:val="Textoennegrita"/>
          <w:rFonts w:cs="Arial"/>
          <w:b w:val="0"/>
          <w:color w:val="000000"/>
          <w:szCs w:val="24"/>
        </w:rPr>
      </w:pPr>
      <w:bookmarkStart w:id="724" w:name="ProcCompensación20PorCiento"/>
      <w:bookmarkEnd w:id="724"/>
      <w:r w:rsidRPr="00E47709">
        <w:rPr>
          <w:rStyle w:val="Textoennegrita"/>
          <w:rFonts w:cs="Arial"/>
          <w:b w:val="0"/>
          <w:color w:val="000000"/>
          <w:szCs w:val="24"/>
        </w:rPr>
        <w:t>EJEMPLOS DE LA COMPENSACIÓN DEL 20%, TANTO PARA LA 19.2 COMO PARA LA 19.4.</w:t>
      </w:r>
    </w:p>
    <w:p w:rsidR="007F3003" w:rsidRDefault="007F3003" w:rsidP="007C7C9B">
      <w:pPr>
        <w:shd w:val="clear" w:color="auto" w:fill="D9D9D9"/>
        <w:rPr>
          <w:rStyle w:val="Textoennegrita"/>
          <w:rFonts w:cs="Arial"/>
          <w:b w:val="0"/>
          <w:color w:val="000000"/>
          <w:szCs w:val="24"/>
        </w:rPr>
      </w:pPr>
    </w:p>
    <w:p w:rsidR="007F3003" w:rsidRPr="00E47709" w:rsidRDefault="007F3003" w:rsidP="007C7C9B">
      <w:pPr>
        <w:shd w:val="clear" w:color="auto" w:fill="D9D9D9"/>
        <w:rPr>
          <w:rStyle w:val="Textoennegrita"/>
          <w:rFonts w:cs="Arial"/>
          <w:b w:val="0"/>
          <w:color w:val="000000"/>
          <w:szCs w:val="24"/>
        </w:rPr>
      </w:pPr>
      <w:r>
        <w:rPr>
          <w:rStyle w:val="Textoennegrita"/>
          <w:rFonts w:cs="Arial"/>
          <w:b w:val="0"/>
          <w:color w:val="000000"/>
          <w:szCs w:val="24"/>
        </w:rPr>
        <w:t>RESPUESTA DE 25.11.2016</w:t>
      </w:r>
    </w:p>
    <w:p w:rsidR="0037323B" w:rsidRPr="00C371B0" w:rsidRDefault="0037323B" w:rsidP="0037323B">
      <w:pPr>
        <w:autoSpaceDE w:val="0"/>
        <w:autoSpaceDN w:val="0"/>
        <w:rPr>
          <w:sz w:val="16"/>
          <w:szCs w:val="16"/>
        </w:rPr>
      </w:pPr>
      <w:r w:rsidRPr="00C371B0">
        <w:rPr>
          <w:sz w:val="16"/>
          <w:szCs w:val="16"/>
        </w:rPr>
        <w:lastRenderedPageBreak/>
        <w:t>(</w:t>
      </w:r>
      <w:hyperlink w:anchor="ÍNDICEGENERAL" w:history="1">
        <w:r w:rsidRPr="00C371B0">
          <w:rPr>
            <w:rStyle w:val="Hipervnculo"/>
            <w:sz w:val="16"/>
            <w:szCs w:val="16"/>
          </w:rPr>
          <w:t>Índice general</w:t>
        </w:r>
      </w:hyperlink>
      <w:r w:rsidRPr="00C371B0">
        <w:rPr>
          <w:sz w:val="16"/>
          <w:szCs w:val="16"/>
        </w:rPr>
        <w:t>) (</w:t>
      </w:r>
      <w:hyperlink w:anchor="ÍndiceGeneralDudasProcedimiento" w:history="1">
        <w:r w:rsidRPr="00C371B0">
          <w:rPr>
            <w:rStyle w:val="Hipervnculo"/>
            <w:sz w:val="16"/>
            <w:szCs w:val="16"/>
          </w:rPr>
          <w:t>Índice de dudas de procedimiento por temas</w:t>
        </w:r>
      </w:hyperlink>
      <w:r w:rsidRPr="00C371B0">
        <w:rPr>
          <w:sz w:val="16"/>
          <w:szCs w:val="16"/>
        </w:rPr>
        <w:t>) (</w:t>
      </w:r>
      <w:hyperlink w:anchor="ÍndiceDudasProcedimiento" w:history="1">
        <w:r w:rsidRPr="00C371B0">
          <w:rPr>
            <w:rStyle w:val="Hipervnculo"/>
            <w:sz w:val="16"/>
            <w:szCs w:val="16"/>
          </w:rPr>
          <w:t>Índice de dudas procedimiento por orden temporal</w:t>
        </w:r>
      </w:hyperlink>
      <w:r w:rsidRPr="00C371B0">
        <w:rPr>
          <w:sz w:val="16"/>
          <w:szCs w:val="16"/>
        </w:rPr>
        <w:t>)</w:t>
      </w:r>
    </w:p>
    <w:p w:rsidR="0037323B" w:rsidRPr="00C371B0" w:rsidRDefault="0037323B" w:rsidP="0037323B">
      <w:pPr>
        <w:jc w:val="left"/>
        <w:rPr>
          <w:sz w:val="16"/>
          <w:szCs w:val="16"/>
        </w:rPr>
      </w:pPr>
      <w:r w:rsidRPr="00C371B0">
        <w:rPr>
          <w:sz w:val="16"/>
          <w:szCs w:val="16"/>
        </w:rPr>
        <w:t>(</w:t>
      </w:r>
      <w:hyperlink w:anchor="ÍndiceProc114SolicitudModificaResolución" w:history="1">
        <w:r w:rsidRPr="00C371B0">
          <w:rPr>
            <w:rStyle w:val="Hipervnculo"/>
            <w:sz w:val="16"/>
            <w:szCs w:val="16"/>
          </w:rPr>
          <w:t>Índice 114 Solicitud de modificación de la resolución aprobatoria</w:t>
        </w:r>
      </w:hyperlink>
      <w:r w:rsidRPr="00C371B0">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C7C9B">
      <w:pPr>
        <w:rPr>
          <w:rFonts w:cs="Arial"/>
          <w:szCs w:val="24"/>
        </w:rPr>
      </w:pPr>
    </w:p>
    <w:p w:rsidR="00E75178" w:rsidRPr="00414B1D" w:rsidRDefault="00E75178" w:rsidP="007C7C9B">
      <w:pPr>
        <w:rPr>
          <w:rFonts w:cs="Arial"/>
          <w:color w:val="00B050"/>
          <w:szCs w:val="24"/>
        </w:rPr>
      </w:pPr>
      <w:r w:rsidRPr="00414B1D">
        <w:rPr>
          <w:rFonts w:cs="Arial"/>
          <w:color w:val="00B050"/>
          <w:szCs w:val="24"/>
        </w:rPr>
        <w:t>N. de RADR: Se ha reenviado una hoja de Excel a los Grupos en la circular 732.</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413234">
      <w:pPr>
        <w:shd w:val="clear" w:color="auto" w:fill="D9D9D9"/>
        <w:rPr>
          <w:rStyle w:val="Textoennegrita"/>
          <w:rFonts w:cs="Arial"/>
          <w:b w:val="0"/>
          <w:color w:val="000000"/>
        </w:rPr>
      </w:pPr>
      <w:bookmarkStart w:id="725" w:name="VTRSalaMultiusosFormación"/>
      <w:bookmarkEnd w:id="725"/>
      <w:r w:rsidRPr="00413234">
        <w:rPr>
          <w:rStyle w:val="Textoennegrita"/>
          <w:rFonts w:cs="Arial"/>
          <w:b w:val="0"/>
          <w:color w:val="000000"/>
        </w:rPr>
        <w:t xml:space="preserve">SALA MULTIUSOS POR UNA SL QUE ARRIENDA LAS VIVIENDAS DE TURISMO RURAL A UNA </w:t>
      </w:r>
      <w:r>
        <w:rPr>
          <w:rStyle w:val="Textoennegrita"/>
          <w:rFonts w:cs="Arial"/>
          <w:b w:val="0"/>
          <w:color w:val="000000"/>
        </w:rPr>
        <w:t xml:space="preserve">EMPRESARIA </w:t>
      </w:r>
      <w:r w:rsidRPr="00413234">
        <w:rPr>
          <w:rStyle w:val="Textoennegrita"/>
          <w:rFonts w:cs="Arial"/>
          <w:b w:val="0"/>
          <w:color w:val="000000"/>
        </w:rPr>
        <w:t>AUTÓNOMA</w:t>
      </w:r>
      <w:r>
        <w:rPr>
          <w:rStyle w:val="Textoennegrita"/>
          <w:rFonts w:cs="Arial"/>
          <w:b w:val="0"/>
          <w:color w:val="000000"/>
        </w:rPr>
        <w:t>:</w:t>
      </w:r>
      <w:r w:rsidRPr="00413234">
        <w:rPr>
          <w:rStyle w:val="Textoennegrita"/>
          <w:rFonts w:cs="Arial"/>
          <w:b w:val="0"/>
          <w:color w:val="000000"/>
        </w:rPr>
        <w:t xml:space="preserve"> </w:t>
      </w:r>
      <w:r>
        <w:rPr>
          <w:rStyle w:val="Textoennegrita"/>
          <w:rFonts w:cs="Arial"/>
          <w:b w:val="0"/>
          <w:color w:val="000000"/>
        </w:rPr>
        <w:t>ELEGIBILIDAD Y CONSOLIDACIÓN DEL EMPLEO DE LA AUTÓNOMA O DE LOS SOCIOS DE LA SL</w:t>
      </w:r>
    </w:p>
    <w:p w:rsidR="007F3003" w:rsidRDefault="007F3003" w:rsidP="007F3003">
      <w:pPr>
        <w:shd w:val="clear" w:color="auto" w:fill="D9D9D9"/>
        <w:rPr>
          <w:rStyle w:val="Textoennegrita"/>
          <w:rFonts w:cs="Arial"/>
          <w:b w:val="0"/>
          <w:color w:val="000000"/>
          <w:szCs w:val="24"/>
        </w:rPr>
      </w:pPr>
    </w:p>
    <w:p w:rsidR="007F3003" w:rsidRPr="00413234" w:rsidRDefault="007F3003" w:rsidP="007F3003">
      <w:pPr>
        <w:shd w:val="clear" w:color="auto" w:fill="D9D9D9"/>
        <w:rPr>
          <w:rStyle w:val="Textoennegrita"/>
          <w:rFonts w:cs="Arial"/>
          <w:b w:val="0"/>
          <w:color w:val="000000"/>
        </w:rPr>
      </w:pPr>
      <w:r>
        <w:rPr>
          <w:rStyle w:val="Textoennegrita"/>
          <w:rFonts w:cs="Arial"/>
          <w:b w:val="0"/>
          <w:color w:val="000000"/>
          <w:szCs w:val="24"/>
        </w:rPr>
        <w:t>RESPUESTA DE 25.11.2016</w:t>
      </w:r>
    </w:p>
    <w:p w:rsidR="00E75178" w:rsidRPr="00881782" w:rsidRDefault="00E75178" w:rsidP="00302AF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802751">
      <w:pPr>
        <w:autoSpaceDE w:val="0"/>
        <w:autoSpaceDN w:val="0"/>
        <w:rPr>
          <w:sz w:val="16"/>
          <w:szCs w:val="16"/>
        </w:rPr>
      </w:pP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w:t>
      </w:r>
      <w:hyperlink w:anchor="DUDASPORSECTORESYTEMAS" w:history="1">
        <w:r>
          <w:rPr>
            <w:rStyle w:val="Hipervnculo"/>
            <w:sz w:val="16"/>
            <w:szCs w:val="16"/>
          </w:rPr>
          <w:t>Du</w:t>
        </w:r>
        <w:r w:rsidRPr="00F108E2">
          <w:rPr>
            <w:rStyle w:val="Hipervnculo"/>
            <w:sz w:val="16"/>
            <w:szCs w:val="16"/>
          </w:rPr>
          <w:t>das</w:t>
        </w:r>
        <w:r>
          <w:rPr>
            <w:rStyle w:val="Hipervnculo"/>
            <w:sz w:val="16"/>
            <w:szCs w:val="16"/>
          </w:rPr>
          <w:t xml:space="preserve"> </w:t>
        </w:r>
        <w:r w:rsidRPr="00F108E2">
          <w:rPr>
            <w:rStyle w:val="Hipervnculo"/>
            <w:sz w:val="16"/>
            <w:szCs w:val="16"/>
          </w:rPr>
          <w:t>por</w:t>
        </w:r>
        <w:r>
          <w:rPr>
            <w:rStyle w:val="Hipervnculo"/>
            <w:sz w:val="16"/>
            <w:szCs w:val="16"/>
          </w:rPr>
          <w:t xml:space="preserve"> </w:t>
        </w:r>
        <w:r w:rsidRPr="00F108E2">
          <w:rPr>
            <w:rStyle w:val="Hipervnculo"/>
            <w:sz w:val="16"/>
            <w:szCs w:val="16"/>
          </w:rPr>
          <w:t>sectores</w:t>
        </w:r>
        <w:r>
          <w:rPr>
            <w:rStyle w:val="Hipervnculo"/>
            <w:sz w:val="16"/>
            <w:szCs w:val="16"/>
          </w:rPr>
          <w:t xml:space="preserve"> </w:t>
        </w:r>
        <w:r w:rsidRPr="00F108E2">
          <w:rPr>
            <w:rStyle w:val="Hipervnculo"/>
            <w:sz w:val="16"/>
            <w:szCs w:val="16"/>
          </w:rPr>
          <w:t>y</w:t>
        </w:r>
        <w:r>
          <w:rPr>
            <w:rStyle w:val="Hipervnculo"/>
            <w:sz w:val="16"/>
            <w:szCs w:val="16"/>
          </w:rPr>
          <w:t xml:space="preserve"> </w:t>
        </w:r>
        <w:r w:rsidRPr="00F108E2">
          <w:rPr>
            <w:rStyle w:val="Hipervnculo"/>
            <w:sz w:val="16"/>
            <w:szCs w:val="16"/>
          </w:rPr>
          <w:t>temas</w:t>
        </w:r>
      </w:hyperlink>
      <w:r>
        <w:rPr>
          <w:sz w:val="16"/>
          <w:szCs w:val="16"/>
        </w:rPr>
        <w:t>)</w:t>
      </w:r>
    </w:p>
    <w:p w:rsidR="00E75178" w:rsidRPr="00E9145A" w:rsidRDefault="00772443" w:rsidP="00416C72">
      <w:pPr>
        <w:autoSpaceDE w:val="0"/>
        <w:autoSpaceDN w:val="0"/>
        <w:rPr>
          <w:sz w:val="16"/>
          <w:szCs w:val="16"/>
        </w:rPr>
      </w:pPr>
      <w:hyperlink w:anchor="ÍndiceTurismoyServicios" w:history="1">
        <w:r w:rsidR="00E75178" w:rsidRPr="00F108E2">
          <w:rPr>
            <w:rStyle w:val="Hipervnculo"/>
            <w:sz w:val="16"/>
            <w:szCs w:val="16"/>
          </w:rPr>
          <w:t>(Subir al índice de turismo y servicios)</w:t>
        </w:r>
      </w:hyperlink>
      <w:r w:rsidR="00E75178">
        <w:rPr>
          <w:sz w:val="16"/>
          <w:szCs w:val="16"/>
        </w:rPr>
        <w:t xml:space="preserve"> </w:t>
      </w:r>
      <w:r w:rsidR="00E75178" w:rsidRPr="00E9145A">
        <w:rPr>
          <w:sz w:val="16"/>
          <w:szCs w:val="16"/>
        </w:rPr>
        <w:t>(</w:t>
      </w:r>
      <w:hyperlink w:anchor="Página1PrimeraLínea" w:history="1">
        <w:r w:rsidR="00E75178" w:rsidRPr="00E9145A">
          <w:rPr>
            <w:rStyle w:val="Hipervnculo"/>
            <w:sz w:val="16"/>
            <w:szCs w:val="16"/>
          </w:rPr>
          <w:t>Subir al encabezamiento de la primera página</w:t>
        </w:r>
      </w:hyperlink>
      <w:r w:rsidR="00E75178" w:rsidRPr="00E9145A">
        <w:rPr>
          <w:sz w:val="16"/>
          <w:szCs w:val="16"/>
        </w:rPr>
        <w:t>)</w:t>
      </w:r>
    </w:p>
    <w:p w:rsidR="00E75178" w:rsidRDefault="00E75178" w:rsidP="00281929">
      <w:pPr>
        <w:autoSpaceDE w:val="0"/>
        <w:autoSpaceDN w:val="0"/>
        <w:adjustRightInd w:val="0"/>
        <w:rPr>
          <w:rFonts w:cs="Arial"/>
          <w:szCs w:val="24"/>
        </w:rPr>
      </w:pPr>
    </w:p>
    <w:p w:rsidR="00E75178" w:rsidRDefault="00E75178" w:rsidP="00413234">
      <w:pPr>
        <w:autoSpaceDE w:val="0"/>
        <w:autoSpaceDN w:val="0"/>
        <w:adjustRightInd w:val="0"/>
        <w:rPr>
          <w:rFonts w:ascii="Calibri" w:hAnsi="Calibri"/>
          <w:sz w:val="22"/>
          <w:lang w:eastAsia="es-ES"/>
        </w:rPr>
      </w:pPr>
      <w:r>
        <w:rPr>
          <w:rFonts w:cs="Arial"/>
          <w:szCs w:val="24"/>
        </w:rPr>
        <w:t>U</w:t>
      </w:r>
      <w:r>
        <w:t>na SL tiene unas casas de turismo rural que son explotadas por una autónoma en virtud de un contrato de explotación de la actividad que tienen firmada ambas partes.</w:t>
      </w:r>
    </w:p>
    <w:p w:rsidR="00E75178" w:rsidRDefault="00E75178" w:rsidP="00413234">
      <w:r>
        <w:t>La SL solicita ayuda al Grupo para la construcción de una sala multiusos donde se ofertará formación, actividades deportivas, etc., tanto a clientes de las casas como a personas de localidades vecinas, empresas, etc.</w:t>
      </w:r>
    </w:p>
    <w:p w:rsidR="00E75178" w:rsidRDefault="00E75178" w:rsidP="00413234"/>
    <w:p w:rsidR="00E75178" w:rsidRDefault="00E75178" w:rsidP="00413234">
      <w:r>
        <w:t xml:space="preserve">¿La construcción de esa nueva sala multiusos sería elegible para la </w:t>
      </w:r>
      <w:proofErr w:type="gramStart"/>
      <w:r>
        <w:t>SL</w:t>
      </w:r>
      <w:proofErr w:type="gramEnd"/>
      <w:r>
        <w:t xml:space="preserve"> aunque los servicios en esa sala los prestara luego la autónoma a la que ha arrendado su explotación?</w:t>
      </w:r>
    </w:p>
    <w:p w:rsidR="00E75178" w:rsidRDefault="00E75178" w:rsidP="00413234"/>
    <w:p w:rsidR="00E75178" w:rsidRPr="00413234" w:rsidRDefault="00E75178" w:rsidP="00413234">
      <w:pPr>
        <w:pStyle w:val="NormalWeb"/>
        <w:spacing w:before="0" w:beforeAutospacing="0" w:after="0" w:afterAutospacing="0"/>
        <w:jc w:val="both"/>
        <w:rPr>
          <w:rFonts w:ascii="Arial" w:hAnsi="Arial" w:cs="Arial"/>
          <w:color w:val="FF0000"/>
        </w:rPr>
      </w:pPr>
      <w:r w:rsidRPr="00413234">
        <w:rPr>
          <w:rFonts w:ascii="Arial" w:hAnsi="Arial" w:cs="Arial"/>
          <w:color w:val="FF0000"/>
        </w:rPr>
        <w:t xml:space="preserve">Sí, por supuesto acreditando que la autónoma, tanto desde el punto de vista laboral como fiscal, desarrolla la actividad planteada. </w:t>
      </w:r>
    </w:p>
    <w:p w:rsidR="00E75178" w:rsidRDefault="00E75178" w:rsidP="00413234">
      <w:pPr>
        <w:pStyle w:val="NormalWeb"/>
        <w:spacing w:before="0" w:beforeAutospacing="0" w:after="0" w:afterAutospacing="0"/>
        <w:jc w:val="both"/>
        <w:rPr>
          <w:rFonts w:ascii="Arial" w:hAnsi="Arial" w:cs="Arial"/>
          <w:color w:val="FF0000"/>
        </w:rPr>
      </w:pPr>
    </w:p>
    <w:p w:rsidR="00E75178" w:rsidRPr="00802751" w:rsidRDefault="00E75178" w:rsidP="00413234">
      <w:pPr>
        <w:pStyle w:val="NormalWeb"/>
        <w:spacing w:before="0" w:beforeAutospacing="0" w:after="0" w:afterAutospacing="0"/>
        <w:jc w:val="both"/>
        <w:rPr>
          <w:rFonts w:ascii="Arial" w:hAnsi="Arial" w:cs="Arial"/>
          <w:color w:val="00B050"/>
        </w:rPr>
      </w:pPr>
      <w:r w:rsidRPr="00802751">
        <w:rPr>
          <w:rFonts w:ascii="Arial" w:hAnsi="Arial" w:cs="Arial"/>
          <w:color w:val="00B050"/>
        </w:rPr>
        <w:t xml:space="preserve">N. de RADR: Este mismo caso </w:t>
      </w:r>
      <w:r>
        <w:rPr>
          <w:rFonts w:ascii="Arial" w:hAnsi="Arial" w:cs="Arial"/>
          <w:color w:val="00B050"/>
        </w:rPr>
        <w:t xml:space="preserve">de elegibilidad </w:t>
      </w:r>
      <w:r w:rsidRPr="00802751">
        <w:rPr>
          <w:rFonts w:ascii="Arial" w:hAnsi="Arial" w:cs="Arial"/>
          <w:color w:val="00B050"/>
        </w:rPr>
        <w:t xml:space="preserve">se responde con menos detalle </w:t>
      </w:r>
      <w:hyperlink w:anchor="SalaMultiusosApartePorSLGestoraDeVTR" w:history="1">
        <w:r w:rsidRPr="00802751">
          <w:rPr>
            <w:rStyle w:val="Hipervnculo"/>
            <w:rFonts w:ascii="Arial" w:hAnsi="Arial" w:cs="Arial"/>
          </w:rPr>
          <w:t>en esta respuesta</w:t>
        </w:r>
      </w:hyperlink>
      <w:r w:rsidRPr="00802751">
        <w:rPr>
          <w:rFonts w:ascii="Arial" w:hAnsi="Arial" w:cs="Arial"/>
          <w:color w:val="00B050"/>
        </w:rPr>
        <w:t>.</w:t>
      </w:r>
    </w:p>
    <w:p w:rsidR="00E75178" w:rsidRPr="00413234" w:rsidRDefault="00E75178" w:rsidP="00413234">
      <w:pPr>
        <w:pStyle w:val="NormalWeb"/>
        <w:spacing w:before="0" w:beforeAutospacing="0" w:after="0" w:afterAutospacing="0"/>
        <w:jc w:val="both"/>
        <w:rPr>
          <w:rFonts w:ascii="Arial" w:hAnsi="Arial" w:cs="Arial"/>
          <w:color w:val="FF0000"/>
        </w:rPr>
      </w:pPr>
    </w:p>
    <w:p w:rsidR="00E75178" w:rsidRPr="00413234" w:rsidRDefault="00E75178" w:rsidP="00413234">
      <w:pPr>
        <w:pStyle w:val="NormalWeb"/>
        <w:spacing w:before="0" w:beforeAutospacing="0" w:after="0" w:afterAutospacing="0"/>
        <w:jc w:val="both"/>
        <w:rPr>
          <w:rFonts w:ascii="Arial" w:hAnsi="Arial"/>
          <w:szCs w:val="22"/>
          <w:lang w:eastAsia="en-US"/>
        </w:rPr>
      </w:pPr>
      <w:r w:rsidRPr="00413234">
        <w:rPr>
          <w:rFonts w:ascii="Arial" w:hAnsi="Arial"/>
          <w:szCs w:val="22"/>
          <w:lang w:eastAsia="en-US"/>
        </w:rPr>
        <w:t xml:space="preserve">Si la SL plantea el mismo </w:t>
      </w:r>
      <w:proofErr w:type="gramStart"/>
      <w:r w:rsidRPr="00413234">
        <w:rPr>
          <w:rFonts w:ascii="Arial" w:hAnsi="Arial"/>
          <w:szCs w:val="22"/>
          <w:lang w:eastAsia="en-US"/>
        </w:rPr>
        <w:t>proyecto</w:t>
      </w:r>
      <w:proofErr w:type="gramEnd"/>
      <w:r w:rsidRPr="00413234">
        <w:rPr>
          <w:rFonts w:ascii="Arial" w:hAnsi="Arial"/>
          <w:szCs w:val="22"/>
          <w:lang w:eastAsia="en-US"/>
        </w:rPr>
        <w:t xml:space="preserve"> pero con la intención de ejecutar la actividad directamente y, tras la resolución, cambiara de idea, y se la diera a explotar a un trabajador autónomo, tampoco habría ningún problema.</w:t>
      </w:r>
    </w:p>
    <w:p w:rsidR="00E75178" w:rsidRPr="00413234" w:rsidRDefault="00E75178" w:rsidP="00413234">
      <w:pPr>
        <w:pStyle w:val="NormalWeb"/>
        <w:spacing w:before="0" w:beforeAutospacing="0" w:after="0" w:afterAutospacing="0"/>
        <w:jc w:val="both"/>
        <w:rPr>
          <w:rFonts w:ascii="Arial" w:hAnsi="Arial" w:cs="Arial"/>
          <w:color w:val="FF0000"/>
        </w:rPr>
      </w:pPr>
      <w:r>
        <w:rPr>
          <w:rFonts w:ascii="Arial" w:hAnsi="Arial" w:cs="Arial"/>
          <w:color w:val="FF0000"/>
        </w:rPr>
        <w:t>Sí.</w:t>
      </w:r>
    </w:p>
    <w:p w:rsidR="00E75178" w:rsidRDefault="00E75178" w:rsidP="00413234"/>
    <w:p w:rsidR="00E75178" w:rsidRDefault="00E75178" w:rsidP="00413234">
      <w:r>
        <w:t>¿</w:t>
      </w:r>
      <w:r w:rsidRPr="00413234">
        <w:t>Se podría consolidar el empleo de la autónoma explotadora de la actividad que no tiene ninguna vinculación con la SL?</w:t>
      </w:r>
    </w:p>
    <w:p w:rsidR="00E75178" w:rsidRDefault="00E75178" w:rsidP="00413234">
      <w:pPr>
        <w:rPr>
          <w:color w:val="FF0000"/>
        </w:rPr>
      </w:pPr>
      <w:r w:rsidRPr="00413234">
        <w:rPr>
          <w:rFonts w:cs="Arial"/>
          <w:color w:val="FF0000"/>
        </w:rPr>
        <w:t>Sí.</w:t>
      </w:r>
    </w:p>
    <w:p w:rsidR="00E75178" w:rsidRPr="00413234" w:rsidRDefault="00E75178" w:rsidP="00413234"/>
    <w:p w:rsidR="00E75178" w:rsidRDefault="00E75178" w:rsidP="00413234">
      <w:r w:rsidRPr="00413234">
        <w:t>¿Se podría consolidar el empleo de uno de los socios de la SL que también está ya dado de alta en autónomos?</w:t>
      </w:r>
    </w:p>
    <w:p w:rsidR="00E75178" w:rsidRPr="00413234" w:rsidRDefault="00E75178" w:rsidP="00413234">
      <w:pPr>
        <w:rPr>
          <w:rFonts w:cs="Arial"/>
          <w:color w:val="FF0000"/>
        </w:rPr>
      </w:pPr>
      <w:r>
        <w:rPr>
          <w:rFonts w:cs="Arial"/>
          <w:color w:val="FF0000"/>
        </w:rPr>
        <w:t>Sí, e</w:t>
      </w:r>
      <w:r w:rsidRPr="00413234">
        <w:rPr>
          <w:rFonts w:cs="Arial"/>
          <w:color w:val="FF0000"/>
        </w:rPr>
        <w:t xml:space="preserve">videntemente, en ambos casos, se tendrán que dar de alta en el epígrafe correspondiente de la TGSS, </w:t>
      </w:r>
      <w:r>
        <w:rPr>
          <w:rFonts w:cs="Arial"/>
          <w:color w:val="FF0000"/>
        </w:rPr>
        <w:t xml:space="preserve">si </w:t>
      </w:r>
      <w:r w:rsidRPr="00413234">
        <w:rPr>
          <w:rFonts w:cs="Arial"/>
          <w:color w:val="FF0000"/>
        </w:rPr>
        <w:t>actualmente están de alta en otros epígrafes n</w:t>
      </w:r>
      <w:r>
        <w:rPr>
          <w:rFonts w:cs="Arial"/>
          <w:color w:val="FF0000"/>
        </w:rPr>
        <w:t>o</w:t>
      </w:r>
      <w:r w:rsidRPr="00413234">
        <w:rPr>
          <w:rFonts w:cs="Arial"/>
          <w:color w:val="FF0000"/>
        </w:rPr>
        <w:t xml:space="preserve"> relacionados con la actividad subvencionable.</w:t>
      </w:r>
    </w:p>
    <w:p w:rsidR="00E75178" w:rsidRDefault="00E75178" w:rsidP="00413234"/>
    <w:p w:rsidR="00E75178" w:rsidRDefault="00E75178" w:rsidP="00413234">
      <w:bookmarkStart w:id="726" w:name="ProcEmpleoProyectoSinEMpleoCreadoNiConso"/>
      <w:bookmarkEnd w:id="726"/>
      <w:r>
        <w:t>¿</w:t>
      </w:r>
      <w:r w:rsidRPr="00413234">
        <w:t>Un expediente podría no crear ni consoli</w:t>
      </w:r>
      <w:r>
        <w:t>dar ningún puesto de trabajo</w:t>
      </w:r>
      <w:r w:rsidRPr="00413234">
        <w:t xml:space="preserve">? </w:t>
      </w:r>
    </w:p>
    <w:p w:rsidR="00E75178" w:rsidRDefault="00E75178" w:rsidP="005304A0">
      <w:pPr>
        <w:rPr>
          <w:rFonts w:cs="Arial"/>
          <w:szCs w:val="24"/>
        </w:rPr>
      </w:pPr>
      <w:r>
        <w:rPr>
          <w:rFonts w:cs="Arial"/>
          <w:color w:val="FF0000"/>
        </w:rPr>
        <w:t>Sí.</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929AB">
      <w:pPr>
        <w:rPr>
          <w:rFonts w:cs="Arial"/>
          <w:szCs w:val="24"/>
        </w:rPr>
      </w:pPr>
    </w:p>
    <w:p w:rsidR="00E75178" w:rsidRDefault="00E75178" w:rsidP="009929AB">
      <w:pPr>
        <w:shd w:val="clear" w:color="auto" w:fill="D9D9D9"/>
        <w:rPr>
          <w:rStyle w:val="Textoennegrita"/>
          <w:rFonts w:cs="Arial"/>
          <w:b w:val="0"/>
          <w:color w:val="000000"/>
        </w:rPr>
      </w:pPr>
      <w:bookmarkStart w:id="727" w:name="ProcInformePropuestaSubvenciónADGA"/>
      <w:bookmarkEnd w:id="727"/>
      <w:proofErr w:type="gramStart"/>
      <w:r w:rsidRPr="009929AB">
        <w:rPr>
          <w:rStyle w:val="Textoennegrita"/>
          <w:rFonts w:cs="Arial"/>
          <w:b w:val="0"/>
          <w:color w:val="000000"/>
        </w:rPr>
        <w:t>CUÁNDO</w:t>
      </w:r>
      <w:proofErr w:type="gramEnd"/>
      <w:r w:rsidRPr="009929AB">
        <w:rPr>
          <w:rStyle w:val="Textoennegrita"/>
          <w:rFonts w:cs="Arial"/>
          <w:b w:val="0"/>
          <w:color w:val="000000"/>
        </w:rPr>
        <w:t xml:space="preserve"> </w:t>
      </w:r>
      <w:r>
        <w:rPr>
          <w:rStyle w:val="Textoennegrita"/>
          <w:rFonts w:cs="Arial"/>
          <w:b w:val="0"/>
          <w:color w:val="000000"/>
        </w:rPr>
        <w:t xml:space="preserve">DEBE </w:t>
      </w:r>
      <w:r w:rsidRPr="009929AB">
        <w:rPr>
          <w:rStyle w:val="Textoennegrita"/>
          <w:rFonts w:cs="Arial"/>
          <w:b w:val="0"/>
          <w:color w:val="000000"/>
        </w:rPr>
        <w:t xml:space="preserve">ENVIAR </w:t>
      </w:r>
      <w:r>
        <w:rPr>
          <w:rStyle w:val="Textoennegrita"/>
          <w:rFonts w:cs="Arial"/>
          <w:b w:val="0"/>
          <w:color w:val="000000"/>
        </w:rPr>
        <w:t xml:space="preserve">EL GRUPO A DGA </w:t>
      </w:r>
      <w:r w:rsidRPr="009929AB">
        <w:rPr>
          <w:rStyle w:val="Textoennegrita"/>
          <w:rFonts w:cs="Arial"/>
          <w:b w:val="0"/>
          <w:color w:val="000000"/>
        </w:rPr>
        <w:t>LOS INFORMES DE PROPUESTA DE SUBVENCIÓN</w:t>
      </w:r>
    </w:p>
    <w:p w:rsidR="007F3003" w:rsidRDefault="007F3003" w:rsidP="007F3003">
      <w:pPr>
        <w:shd w:val="clear" w:color="auto" w:fill="D9D9D9"/>
        <w:rPr>
          <w:rStyle w:val="Textoennegrita"/>
          <w:rFonts w:cs="Arial"/>
          <w:b w:val="0"/>
          <w:color w:val="000000"/>
          <w:szCs w:val="24"/>
        </w:rPr>
      </w:pPr>
    </w:p>
    <w:p w:rsidR="007F3003" w:rsidRPr="009929AB" w:rsidRDefault="007F3003" w:rsidP="007F3003">
      <w:pPr>
        <w:shd w:val="clear" w:color="auto" w:fill="D9D9D9"/>
        <w:rPr>
          <w:rStyle w:val="Textoennegrita"/>
          <w:rFonts w:cs="Arial"/>
          <w:b w:val="0"/>
          <w:color w:val="000000"/>
        </w:rPr>
      </w:pPr>
      <w:r>
        <w:rPr>
          <w:rStyle w:val="Textoennegrita"/>
          <w:rFonts w:cs="Arial"/>
          <w:b w:val="0"/>
          <w:color w:val="000000"/>
          <w:szCs w:val="24"/>
        </w:rPr>
        <w:t>RESPUESTA DE 25.11.2016</w:t>
      </w:r>
    </w:p>
    <w:p w:rsidR="00E75178" w:rsidRPr="004E5C8B" w:rsidRDefault="00E75178" w:rsidP="009929AB">
      <w:pPr>
        <w:autoSpaceDE w:val="0"/>
        <w:autoSpaceDN w:val="0"/>
        <w:rPr>
          <w:sz w:val="16"/>
          <w:szCs w:val="16"/>
        </w:rPr>
      </w:pPr>
      <w:r w:rsidRPr="004E5C8B">
        <w:rPr>
          <w:sz w:val="16"/>
          <w:szCs w:val="16"/>
        </w:rPr>
        <w:t>(</w:t>
      </w:r>
      <w:hyperlink w:anchor="ÍNDICEGENERAL" w:history="1">
        <w:r w:rsidRPr="004E5C8B">
          <w:rPr>
            <w:rStyle w:val="Hipervnculo"/>
            <w:sz w:val="16"/>
            <w:szCs w:val="16"/>
          </w:rPr>
          <w:t>Índice general</w:t>
        </w:r>
      </w:hyperlink>
      <w:r w:rsidRPr="004E5C8B">
        <w:rPr>
          <w:sz w:val="16"/>
          <w:szCs w:val="16"/>
        </w:rPr>
        <w:t>) (</w:t>
      </w:r>
      <w:hyperlink w:anchor="ÍndiceGeneralDudasProcedimiento" w:history="1">
        <w:r w:rsidRPr="004E5C8B">
          <w:rPr>
            <w:rStyle w:val="Hipervnculo"/>
            <w:sz w:val="16"/>
            <w:szCs w:val="16"/>
          </w:rPr>
          <w:t>Índice de dudas de procedimiento por temas</w:t>
        </w:r>
      </w:hyperlink>
      <w:r w:rsidRPr="004E5C8B">
        <w:rPr>
          <w:sz w:val="16"/>
          <w:szCs w:val="16"/>
        </w:rPr>
        <w:t>) (</w:t>
      </w:r>
      <w:hyperlink w:anchor="ÍndiceDudasProcedimiento" w:history="1">
        <w:r w:rsidRPr="004E5C8B">
          <w:rPr>
            <w:rStyle w:val="Hipervnculo"/>
            <w:sz w:val="16"/>
            <w:szCs w:val="16"/>
          </w:rPr>
          <w:t>Índice de dudas procedimiento por orden temporal</w:t>
        </w:r>
      </w:hyperlink>
      <w:r w:rsidRPr="004E5C8B">
        <w:rPr>
          <w:sz w:val="16"/>
          <w:szCs w:val="16"/>
        </w:rPr>
        <w:t>)</w:t>
      </w:r>
    </w:p>
    <w:p w:rsidR="00E75178" w:rsidRPr="00E9145A" w:rsidRDefault="00E75178" w:rsidP="00416C72">
      <w:pPr>
        <w:autoSpaceDE w:val="0"/>
        <w:autoSpaceDN w:val="0"/>
        <w:rPr>
          <w:sz w:val="16"/>
          <w:szCs w:val="16"/>
        </w:rPr>
      </w:pPr>
      <w:r w:rsidRPr="004E5C8B">
        <w:rPr>
          <w:sz w:val="16"/>
          <w:szCs w:val="16"/>
        </w:rPr>
        <w:t>(</w:t>
      </w:r>
      <w:hyperlink w:anchor="ÍndiceProc19PropuestaDeSubvención" w:history="1">
        <w:r w:rsidRPr="004E5C8B">
          <w:rPr>
            <w:rStyle w:val="Hipervnculo"/>
            <w:sz w:val="16"/>
            <w:szCs w:val="16"/>
          </w:rPr>
          <w:t>Índice Propuesta de Subvención</w:t>
        </w:r>
      </w:hyperlink>
      <w:r w:rsidRPr="004E5C8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929AB"/>
    <w:p w:rsidR="00E75178" w:rsidRDefault="00E75178" w:rsidP="009929AB">
      <w:r w:rsidRPr="009929AB">
        <w:t xml:space="preserve">Un Grupo informa por email a DGA de que </w:t>
      </w:r>
      <w:r>
        <w:t xml:space="preserve">uno de sus técnicos </w:t>
      </w:r>
      <w:r w:rsidRPr="009929AB">
        <w:t xml:space="preserve">acaba de subir a la aplicación informática el Informe </w:t>
      </w:r>
      <w:r>
        <w:t xml:space="preserve">de </w:t>
      </w:r>
      <w:r w:rsidRPr="009929AB">
        <w:t xml:space="preserve">Propuesta de </w:t>
      </w:r>
      <w:r>
        <w:t>S</w:t>
      </w:r>
      <w:r w:rsidRPr="009929AB">
        <w:t>ubvención de</w:t>
      </w:r>
      <w:r>
        <w:t xml:space="preserve"> un expediente</w:t>
      </w:r>
      <w:r w:rsidRPr="009929AB">
        <w:t>.</w:t>
      </w:r>
    </w:p>
    <w:p w:rsidR="00E75178" w:rsidRPr="009929AB" w:rsidRDefault="00E75178" w:rsidP="009929AB">
      <w:pPr>
        <w:rPr>
          <w:color w:val="FF0000"/>
        </w:rPr>
      </w:pPr>
      <w:r>
        <w:br/>
      </w:r>
      <w:r w:rsidRPr="009929AB">
        <w:rPr>
          <w:color w:val="FF0000"/>
        </w:rPr>
        <w:t>Voy a aclarar cómo es el nuevo procedimiento:</w:t>
      </w:r>
    </w:p>
    <w:p w:rsidR="00E75178" w:rsidRDefault="00E75178" w:rsidP="009929AB">
      <w:pPr>
        <w:rPr>
          <w:color w:val="FF0000"/>
        </w:rPr>
      </w:pPr>
    </w:p>
    <w:p w:rsidR="00E75178" w:rsidRPr="009929AB" w:rsidRDefault="00E75178" w:rsidP="009929AB">
      <w:pPr>
        <w:rPr>
          <w:color w:val="FF0000"/>
        </w:rPr>
      </w:pPr>
      <w:r w:rsidRPr="009929AB">
        <w:rPr>
          <w:color w:val="FF0000"/>
        </w:rPr>
        <w:t>Cuando el control del Informe de Elegibilidad es negativo, para agilizar el trámite, las posibles incidencias se deben solventar, a más tardar, cuando la Junta Directiva propone la subvención.</w:t>
      </w:r>
    </w:p>
    <w:p w:rsidR="00E75178" w:rsidRPr="009929AB" w:rsidRDefault="00E75178" w:rsidP="009929AB">
      <w:pPr>
        <w:rPr>
          <w:color w:val="FF0000"/>
        </w:rPr>
      </w:pPr>
    </w:p>
    <w:p w:rsidR="00E75178" w:rsidRPr="009929AB" w:rsidRDefault="00E75178" w:rsidP="009929AB">
      <w:pPr>
        <w:rPr>
          <w:color w:val="FF0000"/>
        </w:rPr>
      </w:pPr>
      <w:r w:rsidRPr="009929AB">
        <w:rPr>
          <w:color w:val="FF0000"/>
        </w:rPr>
        <w:t xml:space="preserve">Desde la Dirección General hacemos los controles de calidad de la propuesta de la Junta, que se hacen comprobando que se aplican correctamente los criterios de selección publicados en el BOA y que se han solventado las incidencias, si las hubiera. </w:t>
      </w:r>
      <w:r w:rsidRPr="009929AB">
        <w:rPr>
          <w:color w:val="FF0000"/>
        </w:rPr>
        <w:br/>
      </w:r>
      <w:r w:rsidRPr="009929AB">
        <w:rPr>
          <w:color w:val="FF0000"/>
        </w:rPr>
        <w:br/>
        <w:t>Os recuerdo que debéis enviar un informe con el resultado de la propuesta de la Junta Directiva.</w:t>
      </w:r>
    </w:p>
    <w:p w:rsidR="00E75178" w:rsidRPr="009929AB" w:rsidRDefault="00E75178" w:rsidP="009929AB">
      <w:pPr>
        <w:rPr>
          <w:color w:val="FF0000"/>
        </w:rPr>
      </w:pPr>
    </w:p>
    <w:p w:rsidR="00E75178" w:rsidRPr="009929AB" w:rsidRDefault="00E75178" w:rsidP="009929AB">
      <w:pPr>
        <w:rPr>
          <w:color w:val="FF0000"/>
        </w:rPr>
      </w:pPr>
      <w:r w:rsidRPr="009929AB">
        <w:rPr>
          <w:color w:val="FF0000"/>
        </w:rPr>
        <w:t>No tenéis que enviarnos correos como este, ya que no son necesarios. Si tenéis preguntas no dudéis en llamar.</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3E5D60"/>
    <w:p w:rsidR="00E75178" w:rsidRDefault="00E75178" w:rsidP="003E5D60">
      <w:pPr>
        <w:shd w:val="clear" w:color="auto" w:fill="D9D9D9"/>
      </w:pPr>
      <w:bookmarkStart w:id="728" w:name="ProcControlCalidadDeDGDR"/>
      <w:bookmarkEnd w:id="728"/>
      <w:r>
        <w:t>CONTROL DE CALIDAD DE LA DGDR DE LA PROPUESTA DE JUNTA DIRECTIVA DEL GRUPO, EL CONTROL POSTERIOR AL CONTROL DE CALIDAD DEL INFORME DE ELEGIBILIDAD QUE HACE LA OCA</w:t>
      </w:r>
    </w:p>
    <w:p w:rsidR="007F3003" w:rsidRDefault="007F3003" w:rsidP="007F3003">
      <w:pPr>
        <w:shd w:val="clear" w:color="auto" w:fill="D9D9D9"/>
        <w:rPr>
          <w:rStyle w:val="Textoennegrita"/>
          <w:rFonts w:cs="Arial"/>
          <w:b w:val="0"/>
          <w:color w:val="000000"/>
          <w:szCs w:val="24"/>
        </w:rPr>
      </w:pPr>
    </w:p>
    <w:p w:rsidR="007F3003" w:rsidRDefault="007F3003" w:rsidP="007F3003">
      <w:pPr>
        <w:shd w:val="clear" w:color="auto" w:fill="D9D9D9"/>
      </w:pPr>
      <w:r>
        <w:rPr>
          <w:rStyle w:val="Textoennegrita"/>
          <w:rFonts w:cs="Arial"/>
          <w:b w:val="0"/>
          <w:color w:val="000000"/>
          <w:szCs w:val="24"/>
        </w:rPr>
        <w:t>RESPUESTA DE 17.11.2016</w:t>
      </w:r>
    </w:p>
    <w:p w:rsidR="00E75178" w:rsidRPr="004E5C8B" w:rsidRDefault="00E75178" w:rsidP="003E5D60">
      <w:pPr>
        <w:autoSpaceDE w:val="0"/>
        <w:autoSpaceDN w:val="0"/>
        <w:rPr>
          <w:sz w:val="16"/>
          <w:szCs w:val="16"/>
        </w:rPr>
      </w:pPr>
      <w:r w:rsidRPr="004E5C8B">
        <w:rPr>
          <w:sz w:val="16"/>
          <w:szCs w:val="16"/>
        </w:rPr>
        <w:t>(</w:t>
      </w:r>
      <w:hyperlink w:anchor="ÍNDICEGENERAL" w:history="1">
        <w:r w:rsidRPr="004E5C8B">
          <w:rPr>
            <w:rStyle w:val="Hipervnculo"/>
            <w:sz w:val="16"/>
            <w:szCs w:val="16"/>
          </w:rPr>
          <w:t>Índice general</w:t>
        </w:r>
      </w:hyperlink>
      <w:r w:rsidRPr="004E5C8B">
        <w:rPr>
          <w:sz w:val="16"/>
          <w:szCs w:val="16"/>
        </w:rPr>
        <w:t>) (</w:t>
      </w:r>
      <w:hyperlink w:anchor="ÍndiceGeneralDudasProcedimiento" w:history="1">
        <w:r w:rsidRPr="004E5C8B">
          <w:rPr>
            <w:rStyle w:val="Hipervnculo"/>
            <w:sz w:val="16"/>
            <w:szCs w:val="16"/>
          </w:rPr>
          <w:t>Índice de dudas de procedimiento por temas</w:t>
        </w:r>
      </w:hyperlink>
      <w:r w:rsidRPr="004E5C8B">
        <w:rPr>
          <w:sz w:val="16"/>
          <w:szCs w:val="16"/>
        </w:rPr>
        <w:t>) (</w:t>
      </w:r>
      <w:hyperlink w:anchor="ÍndiceDudasProcedimiento" w:history="1">
        <w:r w:rsidRPr="004E5C8B">
          <w:rPr>
            <w:rStyle w:val="Hipervnculo"/>
            <w:sz w:val="16"/>
            <w:szCs w:val="16"/>
          </w:rPr>
          <w:t>Índice de dudas procedimiento por orden temporal</w:t>
        </w:r>
      </w:hyperlink>
      <w:r w:rsidRPr="004E5C8B">
        <w:rPr>
          <w:sz w:val="16"/>
          <w:szCs w:val="16"/>
        </w:rPr>
        <w:t>)</w:t>
      </w:r>
    </w:p>
    <w:p w:rsidR="00E75178" w:rsidRPr="004E5C8B" w:rsidRDefault="00E75178" w:rsidP="003E5D60">
      <w:pPr>
        <w:autoSpaceDE w:val="0"/>
        <w:autoSpaceDN w:val="0"/>
        <w:rPr>
          <w:sz w:val="16"/>
          <w:szCs w:val="16"/>
        </w:rPr>
      </w:pPr>
      <w:r w:rsidRPr="004E5C8B">
        <w:rPr>
          <w:sz w:val="16"/>
          <w:szCs w:val="16"/>
        </w:rPr>
        <w:t>(</w:t>
      </w:r>
      <w:hyperlink w:anchor="ÍndiceProc19PropuestaDeSubvención" w:history="1">
        <w:r w:rsidRPr="004E5C8B">
          <w:rPr>
            <w:rStyle w:val="Hipervnculo"/>
            <w:sz w:val="16"/>
            <w:szCs w:val="16"/>
          </w:rPr>
          <w:t>Índice Propuesta de Subvención</w:t>
        </w:r>
      </w:hyperlink>
      <w:r w:rsidRPr="004E5C8B">
        <w:rPr>
          <w:sz w:val="16"/>
          <w:szCs w:val="16"/>
        </w:rPr>
        <w:t>)</w:t>
      </w:r>
    </w:p>
    <w:p w:rsidR="00E75178" w:rsidRDefault="00E75178" w:rsidP="003E5D60"/>
    <w:p w:rsidR="00E75178" w:rsidRPr="004E5C8B" w:rsidRDefault="00E75178" w:rsidP="003E5D60">
      <w:r w:rsidRPr="004E5C8B">
        <w:t xml:space="preserve">La semana pasada </w:t>
      </w:r>
      <w:r w:rsidRPr="004E5C8B">
        <w:rPr>
          <w:rFonts w:ascii="Calibri" w:hAnsi="Calibri"/>
        </w:rPr>
        <w:t xml:space="preserve">[respuesta recibida </w:t>
      </w:r>
      <w:r>
        <w:rPr>
          <w:rFonts w:ascii="Calibri" w:hAnsi="Calibri"/>
        </w:rPr>
        <w:t xml:space="preserve">de DGA </w:t>
      </w:r>
      <w:r w:rsidRPr="004E5C8B">
        <w:rPr>
          <w:rFonts w:ascii="Calibri" w:hAnsi="Calibri"/>
        </w:rPr>
        <w:t>el 17.11.2016]</w:t>
      </w:r>
      <w:r>
        <w:t xml:space="preserve"> </w:t>
      </w:r>
      <w:r w:rsidRPr="004E5C8B">
        <w:t xml:space="preserve">el jefe de la OCA subió a la aplicación informática sus Controles de </w:t>
      </w:r>
      <w:r>
        <w:t>c</w:t>
      </w:r>
      <w:r w:rsidRPr="004E5C8B">
        <w:t xml:space="preserve">alidad </w:t>
      </w:r>
      <w:r>
        <w:t>d</w:t>
      </w:r>
      <w:r w:rsidRPr="004E5C8B">
        <w:t xml:space="preserve">e los Informes de elegibilidad de un Grupo de los cuatro nuevos expedientes que </w:t>
      </w:r>
      <w:r>
        <w:t xml:space="preserve">le </w:t>
      </w:r>
      <w:r w:rsidRPr="004E5C8B">
        <w:t>entra</w:t>
      </w:r>
      <w:r>
        <w:t>r</w:t>
      </w:r>
      <w:r w:rsidRPr="004E5C8B">
        <w:t>o</w:t>
      </w:r>
      <w:r>
        <w:t>n</w:t>
      </w:r>
      <w:r w:rsidRPr="004E5C8B">
        <w:t xml:space="preserve"> en el segundo procedimiento de selección </w:t>
      </w:r>
      <w:r>
        <w:t>de 2016</w:t>
      </w:r>
      <w:r w:rsidRPr="004E5C8B">
        <w:t xml:space="preserve">. Dos de ellos son negativos, uno </w:t>
      </w:r>
      <w:r>
        <w:t xml:space="preserve">de ellos </w:t>
      </w:r>
      <w:r w:rsidRPr="004E5C8B">
        <w:t>porque faltaba una documentación determinante y que el beneficiario ya ha aportado al Grupo</w:t>
      </w:r>
      <w:r>
        <w:t>. Por el</w:t>
      </w:r>
      <w:r w:rsidRPr="004E5C8B">
        <w:t>lo</w:t>
      </w:r>
      <w:r>
        <w:t>,</w:t>
      </w:r>
      <w:r w:rsidRPr="004E5C8B">
        <w:t xml:space="preserve"> </w:t>
      </w:r>
      <w:r>
        <w:t xml:space="preserve">el Grupo subió este documento </w:t>
      </w:r>
      <w:r w:rsidRPr="004E5C8B">
        <w:t>a la aplicación en el repositorio de documentos (una tasación inmobiliaria).</w:t>
      </w:r>
    </w:p>
    <w:p w:rsidR="00E75178" w:rsidRPr="004E5C8B" w:rsidRDefault="00E75178" w:rsidP="003E5D60"/>
    <w:p w:rsidR="00E75178" w:rsidRPr="004E5C8B" w:rsidRDefault="00E75178" w:rsidP="003E5D60">
      <w:r w:rsidRPr="004E5C8B">
        <w:t>El Grupo le pide al servicio de Programas Rurales que haga su control de calidad posterior al de la OCA y que se lo comunique por email, para que la Junta Directiva del Grupo pueda valorar los proyectos pues quedaron en lista de espera para el segundo procedimiento de selección.</w:t>
      </w:r>
    </w:p>
    <w:p w:rsidR="00E75178" w:rsidRDefault="00E75178" w:rsidP="003E5D60"/>
    <w:p w:rsidR="00E75178" w:rsidRPr="004E5C8B" w:rsidRDefault="00E75178" w:rsidP="003E5D60">
      <w:pPr>
        <w:rPr>
          <w:color w:val="FF0000"/>
        </w:rPr>
      </w:pPr>
      <w:r w:rsidRPr="004E5C8B">
        <w:rPr>
          <w:color w:val="FF0000"/>
        </w:rPr>
        <w:t>Cuando el control del Informe de elegibilidad es negativo, para agilizar el trámite, las posibles incidencias se deben solventar, a más tardar, cuando la Junta Directiva propone la subvención.</w:t>
      </w:r>
    </w:p>
    <w:p w:rsidR="00E75178" w:rsidRPr="004E5C8B" w:rsidRDefault="00E75178" w:rsidP="003E5D60">
      <w:pPr>
        <w:rPr>
          <w:color w:val="FF0000"/>
        </w:rPr>
      </w:pPr>
      <w:r w:rsidRPr="004E5C8B">
        <w:rPr>
          <w:color w:val="FF0000"/>
        </w:rPr>
        <w:br/>
        <w:t>Y después de esto es cuando desde la Dirección General hacemos los controles de calidad de la propuesta de la Junta, que se hacen revisando que se aplican correctamente los criterios de selección publicados en el BOA y que se han solventado las incidencias, si las hubiera.</w:t>
      </w:r>
    </w:p>
    <w:p w:rsidR="00E75178" w:rsidRPr="004E5C8B" w:rsidRDefault="00E75178" w:rsidP="003E5D60">
      <w:pPr>
        <w:rPr>
          <w:color w:val="FF0000"/>
        </w:rPr>
      </w:pPr>
      <w:r w:rsidRPr="004E5C8B">
        <w:rPr>
          <w:color w:val="FF0000"/>
        </w:rPr>
        <w:br/>
        <w:t>Así las cosas, el Grupo tiene que continuar con el expediente y después de la Junta Directiva revisaremos el expediente.</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929AB">
      <w:pPr>
        <w:rPr>
          <w:rFonts w:cs="Arial"/>
          <w:szCs w:val="24"/>
        </w:rPr>
      </w:pPr>
    </w:p>
    <w:p w:rsidR="00E75178" w:rsidRDefault="00E75178" w:rsidP="005304A0">
      <w:pPr>
        <w:pStyle w:val="Estilo3"/>
      </w:pPr>
      <w:bookmarkStart w:id="729" w:name="_Hlk481051309"/>
      <w:r>
        <w:t>FORM</w:t>
      </w:r>
      <w:bookmarkStart w:id="730" w:name="ProcFormulaCuentasYRegistrLlevanzaLibros"/>
      <w:bookmarkEnd w:id="730"/>
      <w:r>
        <w:t>ULACIÓN DE CUENTAS, APROBACIÓN DE CUENTAS POR ASAMBLEA, SU REGISTRO O LEGALIZACIÓN Y LLEVANZA DE LIBROS</w:t>
      </w:r>
    </w:p>
    <w:bookmarkEnd w:id="729"/>
    <w:p w:rsidR="007F3003" w:rsidRDefault="007F3003" w:rsidP="007F3003">
      <w:pPr>
        <w:shd w:val="clear" w:color="auto" w:fill="D9D9D9"/>
        <w:rPr>
          <w:rStyle w:val="Textoennegrita"/>
          <w:rFonts w:cs="Arial"/>
          <w:b w:val="0"/>
          <w:color w:val="000000"/>
          <w:szCs w:val="24"/>
        </w:rPr>
      </w:pPr>
    </w:p>
    <w:p w:rsidR="007F3003" w:rsidRDefault="007F3003" w:rsidP="007F3003">
      <w:pPr>
        <w:pStyle w:val="Estilo3"/>
        <w:rPr>
          <w:rFonts w:cs="Arial"/>
          <w:noProof/>
          <w:lang w:eastAsia="es-ES"/>
        </w:rPr>
      </w:pPr>
      <w:r>
        <w:rPr>
          <w:rStyle w:val="Textoennegrita"/>
          <w:rFonts w:cs="Arial"/>
          <w:b w:val="0"/>
          <w:color w:val="000000"/>
          <w:szCs w:val="24"/>
        </w:rPr>
        <w:t>RESPUESTA DE 25.11.2016</w:t>
      </w:r>
    </w:p>
    <w:p w:rsidR="00E75178" w:rsidRPr="000A33E6" w:rsidRDefault="00E75178" w:rsidP="005304A0">
      <w:pPr>
        <w:rPr>
          <w:szCs w:val="24"/>
        </w:rPr>
      </w:pPr>
    </w:p>
    <w:p w:rsidR="00E75178" w:rsidRPr="000A33E6" w:rsidRDefault="00E75178" w:rsidP="005304A0">
      <w:pPr>
        <w:rPr>
          <w:szCs w:val="24"/>
        </w:rPr>
      </w:pPr>
      <w:r w:rsidRPr="000A33E6">
        <w:rPr>
          <w:szCs w:val="24"/>
        </w:rPr>
        <w:t xml:space="preserve">¿Cuáles son los libros obligatorios que hay que legalizar? </w:t>
      </w:r>
    </w:p>
    <w:p w:rsidR="00E75178" w:rsidRPr="00881782" w:rsidRDefault="00E75178" w:rsidP="00124A6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304A0">
      <w:pPr>
        <w:rPr>
          <w:szCs w:val="24"/>
        </w:rPr>
      </w:pPr>
    </w:p>
    <w:p w:rsidR="00E75178" w:rsidRPr="00A579A8" w:rsidRDefault="00E75178" w:rsidP="005304A0">
      <w:pPr>
        <w:rPr>
          <w:color w:val="FF0000"/>
          <w:szCs w:val="24"/>
        </w:rPr>
      </w:pPr>
      <w:r w:rsidRPr="00A579A8">
        <w:rPr>
          <w:color w:val="FF0000"/>
          <w:szCs w:val="24"/>
        </w:rPr>
        <w:t>Como establece el Manual de procedimiento:</w:t>
      </w:r>
    </w:p>
    <w:p w:rsidR="00E75178" w:rsidRPr="00A579A8" w:rsidRDefault="00E75178" w:rsidP="005304A0">
      <w:pPr>
        <w:rPr>
          <w:color w:val="FF0000"/>
          <w:szCs w:val="24"/>
        </w:rPr>
      </w:pPr>
    </w:p>
    <w:p w:rsidR="00E75178" w:rsidRPr="00A579A8" w:rsidRDefault="00E75178" w:rsidP="005304A0">
      <w:pPr>
        <w:rPr>
          <w:color w:val="FF0000"/>
          <w:szCs w:val="24"/>
        </w:rPr>
      </w:pPr>
      <w:r w:rsidRPr="00A579A8">
        <w:rPr>
          <w:color w:val="FF0000"/>
          <w:szCs w:val="24"/>
        </w:rPr>
        <w:t xml:space="preserve">“Los Grupos tendrán libros de registro donde se dejará constancia de la entrada y salida de documentación. </w:t>
      </w:r>
    </w:p>
    <w:p w:rsidR="00E75178" w:rsidRPr="00A579A8" w:rsidRDefault="00E75178" w:rsidP="005304A0">
      <w:pPr>
        <w:rPr>
          <w:color w:val="FF0000"/>
          <w:szCs w:val="24"/>
        </w:rPr>
      </w:pPr>
      <w:r w:rsidRPr="00A579A8">
        <w:rPr>
          <w:color w:val="FF0000"/>
          <w:szCs w:val="24"/>
        </w:rPr>
        <w:t>...</w:t>
      </w:r>
    </w:p>
    <w:p w:rsidR="00E75178" w:rsidRPr="00A579A8" w:rsidRDefault="00E75178" w:rsidP="005304A0">
      <w:pPr>
        <w:rPr>
          <w:color w:val="FF0000"/>
          <w:szCs w:val="24"/>
        </w:rPr>
      </w:pPr>
    </w:p>
    <w:p w:rsidR="00E75178" w:rsidRPr="000A33E6" w:rsidRDefault="00E75178" w:rsidP="005304A0">
      <w:pPr>
        <w:rPr>
          <w:szCs w:val="24"/>
        </w:rPr>
      </w:pPr>
      <w:r w:rsidRPr="00A579A8">
        <w:rPr>
          <w:color w:val="FF0000"/>
          <w:szCs w:val="24"/>
        </w:rPr>
        <w:t>Cabe señalar que del mismo modo se deben registrar los libros de actas de las Juntas y Asambleas del Grupo”.</w:t>
      </w:r>
    </w:p>
    <w:p w:rsidR="00E75178" w:rsidRDefault="00E75178" w:rsidP="005304A0">
      <w:pPr>
        <w:rPr>
          <w:szCs w:val="24"/>
        </w:rPr>
      </w:pPr>
    </w:p>
    <w:p w:rsidR="00E75178" w:rsidRPr="000A33E6" w:rsidRDefault="00E75178" w:rsidP="005304A0">
      <w:pPr>
        <w:rPr>
          <w:szCs w:val="24"/>
        </w:rPr>
      </w:pPr>
      <w:r w:rsidRPr="000A33E6">
        <w:rPr>
          <w:szCs w:val="24"/>
        </w:rPr>
        <w:t>¿En qué plazo tiene que formular la Junta Directiva las cuentas tras el cierre del ejercicio?</w:t>
      </w:r>
    </w:p>
    <w:p w:rsidR="00E75178" w:rsidRPr="000A33E6" w:rsidRDefault="00E75178" w:rsidP="005304A0">
      <w:pPr>
        <w:rPr>
          <w:szCs w:val="24"/>
        </w:rPr>
      </w:pPr>
    </w:p>
    <w:p w:rsidR="00E75178" w:rsidRPr="000A33E6" w:rsidRDefault="00E75178" w:rsidP="005304A0">
      <w:pPr>
        <w:rPr>
          <w:szCs w:val="24"/>
        </w:rPr>
      </w:pPr>
      <w:r w:rsidRPr="000A33E6">
        <w:rPr>
          <w:szCs w:val="24"/>
        </w:rPr>
        <w:t>¿Qué plazo hay para que la Asamblea apruebe las cuentas formuladas por Junta y a partir de cuándo se cuenta ese plazo?</w:t>
      </w:r>
    </w:p>
    <w:p w:rsidR="00E75178" w:rsidRPr="000A33E6" w:rsidRDefault="00E75178" w:rsidP="005304A0">
      <w:pPr>
        <w:rPr>
          <w:szCs w:val="24"/>
        </w:rPr>
      </w:pPr>
    </w:p>
    <w:p w:rsidR="00E75178" w:rsidRPr="000A33E6" w:rsidRDefault="00E75178" w:rsidP="005304A0">
      <w:pPr>
        <w:rPr>
          <w:szCs w:val="24"/>
        </w:rPr>
      </w:pPr>
      <w:r w:rsidRPr="000A33E6">
        <w:rPr>
          <w:szCs w:val="24"/>
        </w:rPr>
        <w:t xml:space="preserve">¿Qué elementos de la contabilidad se entienden que forman las cuentas anuales (balance, </w:t>
      </w:r>
      <w:proofErr w:type="spellStart"/>
      <w:r w:rsidRPr="000A33E6">
        <w:rPr>
          <w:szCs w:val="24"/>
        </w:rPr>
        <w:t>pyg</w:t>
      </w:r>
      <w:proofErr w:type="spellEnd"/>
      <w:r w:rsidRPr="000A33E6">
        <w:rPr>
          <w:szCs w:val="24"/>
        </w:rPr>
        <w:t xml:space="preserve"> y memoria, estado de cambios en el patrimonio neto y el estado de flujos de efectivo)?</w:t>
      </w:r>
    </w:p>
    <w:p w:rsidR="00E75178" w:rsidRPr="000A33E6" w:rsidRDefault="00E75178" w:rsidP="005304A0">
      <w:pPr>
        <w:rPr>
          <w:szCs w:val="24"/>
        </w:rPr>
      </w:pPr>
    </w:p>
    <w:p w:rsidR="00E75178" w:rsidRPr="000A33E6" w:rsidRDefault="00E75178" w:rsidP="005304A0">
      <w:pPr>
        <w:rPr>
          <w:szCs w:val="24"/>
        </w:rPr>
      </w:pPr>
      <w:r w:rsidRPr="000A33E6">
        <w:rPr>
          <w:szCs w:val="24"/>
        </w:rPr>
        <w:t>¿Es obligatorio firmar las cuentas anules por todos los miembros de la Junta Directiva de una asociación?</w:t>
      </w:r>
    </w:p>
    <w:p w:rsidR="00E75178" w:rsidRDefault="00E75178" w:rsidP="005304A0">
      <w:pPr>
        <w:autoSpaceDE w:val="0"/>
        <w:autoSpaceDN w:val="0"/>
        <w:adjustRightInd w:val="0"/>
        <w:rPr>
          <w:rFonts w:cs="Arial"/>
          <w:szCs w:val="24"/>
        </w:rPr>
      </w:pPr>
    </w:p>
    <w:p w:rsidR="00E75178" w:rsidRDefault="00E75178" w:rsidP="005304A0">
      <w:pPr>
        <w:autoSpaceDE w:val="0"/>
        <w:autoSpaceDN w:val="0"/>
        <w:adjustRightInd w:val="0"/>
        <w:rPr>
          <w:rFonts w:cs="Arial"/>
          <w:color w:val="00B050"/>
          <w:szCs w:val="24"/>
        </w:rPr>
      </w:pPr>
      <w:r w:rsidRPr="001F5B4E">
        <w:rPr>
          <w:rFonts w:cs="Arial"/>
          <w:color w:val="00B050"/>
          <w:szCs w:val="24"/>
        </w:rPr>
        <w:t>N. de RADR: Se solicita a DGA que sienta un criterio común</w:t>
      </w:r>
      <w:r>
        <w:rPr>
          <w:rFonts w:cs="Arial"/>
          <w:color w:val="00B050"/>
          <w:szCs w:val="24"/>
        </w:rPr>
        <w:t>, mejor tras consultar con los auditores,</w:t>
      </w:r>
      <w:r w:rsidRPr="001F5B4E">
        <w:rPr>
          <w:rFonts w:cs="Arial"/>
          <w:color w:val="00B050"/>
          <w:szCs w:val="24"/>
        </w:rPr>
        <w:t xml:space="preserve"> para todos los Grupos ante la posibilidad de diferentes interpretaciones de las normas al respecto.</w:t>
      </w:r>
      <w:r>
        <w:rPr>
          <w:rFonts w:cs="Arial"/>
          <w:color w:val="00B050"/>
          <w:szCs w:val="24"/>
        </w:rPr>
        <w:t xml:space="preserve"> Ante el retraso en la respuesta, la cuestión se ha planteado desde RADR a la gestoría especializada en entidades sin fin de lucro. </w:t>
      </w:r>
    </w:p>
    <w:p w:rsidR="00E75178" w:rsidRDefault="00E75178" w:rsidP="005304A0">
      <w:pPr>
        <w:autoSpaceDE w:val="0"/>
        <w:autoSpaceDN w:val="0"/>
        <w:adjustRightInd w:val="0"/>
        <w:rPr>
          <w:rFonts w:cs="Arial"/>
          <w:color w:val="00B050"/>
          <w:szCs w:val="24"/>
        </w:rPr>
      </w:pPr>
    </w:p>
    <w:p w:rsidR="00E75178" w:rsidRDefault="00E75178" w:rsidP="005304A0">
      <w:pPr>
        <w:autoSpaceDE w:val="0"/>
        <w:autoSpaceDN w:val="0"/>
        <w:adjustRightInd w:val="0"/>
        <w:rPr>
          <w:rFonts w:cs="Arial"/>
          <w:color w:val="00B050"/>
          <w:szCs w:val="24"/>
        </w:rPr>
      </w:pPr>
      <w:r>
        <w:rPr>
          <w:rFonts w:cs="Arial"/>
          <w:color w:val="00B050"/>
          <w:szCs w:val="24"/>
        </w:rPr>
        <w:t>La respuesta de la gestoría Cierzo Gestión (18.11.2016) es la siguiente:</w:t>
      </w:r>
    </w:p>
    <w:p w:rsidR="00E75178" w:rsidRDefault="00E75178" w:rsidP="005304A0">
      <w:pPr>
        <w:autoSpaceDE w:val="0"/>
        <w:autoSpaceDN w:val="0"/>
        <w:adjustRightInd w:val="0"/>
        <w:rPr>
          <w:rFonts w:cs="Arial"/>
          <w:color w:val="00B050"/>
          <w:szCs w:val="24"/>
        </w:rPr>
      </w:pPr>
    </w:p>
    <w:p w:rsidR="00E75178" w:rsidRPr="009D3D4A" w:rsidRDefault="00E75178" w:rsidP="005304A0">
      <w:pPr>
        <w:ind w:left="284" w:right="426"/>
        <w:rPr>
          <w:rFonts w:ascii="Calibri" w:hAnsi="Calibri" w:cs="Arial"/>
          <w:i/>
          <w:color w:val="0070C0"/>
          <w:szCs w:val="24"/>
          <w:lang w:eastAsia="es-ES"/>
        </w:rPr>
      </w:pPr>
      <w:r w:rsidRPr="009D3D4A">
        <w:rPr>
          <w:rFonts w:ascii="Calibri" w:hAnsi="Calibri" w:cs="Arial"/>
          <w:i/>
          <w:color w:val="0070C0"/>
          <w:szCs w:val="24"/>
        </w:rPr>
        <w:t>La normativa aplicable en materia de asociaciones en la Comunidad Autónoma de Aragón viene dada por la Ley Orgánica 1/2002, de 22 de marzo, reguladora del Derecho de Asociación; Real Decreto 1497/2003, de 28 de noviembre, por el que se aprueba el Reglamento del Registro Nacional de Asociaciones y de sus relaciones con los restantes registros de asociaciones —aplicable como Derecho supletorio conforme al artículo 149.3. “</w:t>
      </w:r>
      <w:proofErr w:type="spellStart"/>
      <w:r w:rsidRPr="009D3D4A">
        <w:rPr>
          <w:rFonts w:ascii="Calibri" w:hAnsi="Calibri" w:cs="Arial"/>
          <w:i/>
          <w:color w:val="0070C0"/>
          <w:szCs w:val="24"/>
        </w:rPr>
        <w:t>pfo</w:t>
      </w:r>
      <w:proofErr w:type="spellEnd"/>
      <w:r w:rsidRPr="009D3D4A">
        <w:rPr>
          <w:rFonts w:ascii="Calibri" w:hAnsi="Calibri" w:cs="Arial"/>
          <w:i/>
          <w:color w:val="0070C0"/>
          <w:szCs w:val="24"/>
        </w:rPr>
        <w:t>. in fine” de la Constitución Española-, y el Decreto 260/2012, de 4 de diciembre, por el que se regula el Registro de Asociaciones de la Comunidad Autónoma de Aragón</w:t>
      </w:r>
    </w:p>
    <w:p w:rsidR="00E75178" w:rsidRPr="009D3D4A" w:rsidRDefault="00E75178" w:rsidP="005304A0">
      <w:pPr>
        <w:ind w:left="284" w:right="426"/>
        <w:rPr>
          <w:rFonts w:ascii="Calibri" w:hAnsi="Calibri" w:cs="Arial"/>
          <w:b/>
          <w:i/>
          <w:color w:val="0070C0"/>
          <w:szCs w:val="24"/>
        </w:rPr>
      </w:pPr>
      <w:r w:rsidRPr="009D3D4A">
        <w:rPr>
          <w:rFonts w:ascii="Calibri" w:hAnsi="Calibri" w:cs="Arial"/>
          <w:i/>
          <w:color w:val="0070C0"/>
          <w:szCs w:val="24"/>
        </w:rPr>
        <w:br/>
      </w:r>
      <w:r w:rsidRPr="009D3D4A">
        <w:rPr>
          <w:rFonts w:ascii="Calibri" w:hAnsi="Calibri" w:cs="Arial"/>
          <w:b/>
          <w:i/>
          <w:color w:val="0070C0"/>
          <w:szCs w:val="24"/>
        </w:rPr>
        <w:t>Llevanza de libros y su registro o legalización</w:t>
      </w:r>
    </w:p>
    <w:p w:rsidR="00E75178" w:rsidRPr="009D3D4A" w:rsidRDefault="00E75178" w:rsidP="005304A0">
      <w:pPr>
        <w:ind w:left="284" w:right="426"/>
        <w:rPr>
          <w:rFonts w:ascii="Calibri" w:hAnsi="Calibri" w:cs="Arial"/>
          <w:i/>
          <w:color w:val="0070C0"/>
          <w:szCs w:val="24"/>
        </w:rPr>
      </w:pPr>
      <w:r w:rsidRPr="009D3D4A">
        <w:rPr>
          <w:rFonts w:ascii="Calibri" w:hAnsi="Calibri" w:cs="Arial"/>
          <w:i/>
          <w:color w:val="0070C0"/>
          <w:szCs w:val="24"/>
        </w:rPr>
        <w:t>De conformidad con lo expuesto y, a falta de normativa específica en el Decreto 260/2012, de 4 de diciembre, respecto a la legalización de los libros de actas, socios y contabilidad, cabe lo dispuesto en el artículo 14.1. de la Ley Orgánica 1/2002, de 22 de marzo, el cual establece lo siguiente:</w:t>
      </w:r>
    </w:p>
    <w:p w:rsidR="00E75178" w:rsidRPr="00DC7C54" w:rsidRDefault="00E75178" w:rsidP="005304A0">
      <w:pPr>
        <w:ind w:left="1134" w:right="709"/>
        <w:rPr>
          <w:rFonts w:cs="Arial"/>
          <w:i/>
          <w:color w:val="333333"/>
          <w:szCs w:val="24"/>
        </w:rPr>
      </w:pPr>
      <w:r w:rsidRPr="00DC7C54">
        <w:rPr>
          <w:rFonts w:ascii="Calibri" w:hAnsi="Calibri" w:cs="Arial"/>
          <w:i/>
          <w:color w:val="FF0000"/>
          <w:szCs w:val="24"/>
        </w:rPr>
        <w:lastRenderedPageBreak/>
        <w:t>“1. Las asociaciones han de disponer de una relación actualizada de sus asociados, llevar una contabilidad que permita obtener la imagen fiel del patrimonio, del resultado y de la situación financiera de la entidad, así como las actividades realizadas, efectuar un inventario de sus bienes y recoger en un libro las actas de las reuniones de sus órganos de gobierno y representación. Deberán llevar su contabilidad conforme a las normas específicas que les resulten de aplicación.”</w:t>
      </w:r>
    </w:p>
    <w:p w:rsidR="00E75178" w:rsidRPr="005304A0" w:rsidRDefault="00E75178" w:rsidP="005304A0">
      <w:pPr>
        <w:ind w:left="284" w:right="426"/>
        <w:rPr>
          <w:rFonts w:ascii="Calibri" w:hAnsi="Calibri" w:cs="Arial"/>
          <w:i/>
          <w:color w:val="0070C0"/>
          <w:szCs w:val="24"/>
        </w:rPr>
      </w:pPr>
      <w:r w:rsidRPr="00DC7C54">
        <w:rPr>
          <w:rFonts w:cs="Arial"/>
          <w:szCs w:val="24"/>
        </w:rPr>
        <w:br/>
      </w:r>
      <w:r w:rsidRPr="005304A0">
        <w:rPr>
          <w:rFonts w:ascii="Calibri" w:hAnsi="Calibri" w:cs="Arial"/>
          <w:i/>
          <w:color w:val="0070C0"/>
          <w:szCs w:val="24"/>
        </w:rPr>
        <w:t>De esta suerte, los Libros obligatorios para una Asociación serán los siguientes:</w:t>
      </w:r>
    </w:p>
    <w:p w:rsidR="00E75178" w:rsidRPr="005304A0" w:rsidRDefault="00E75178" w:rsidP="005304A0">
      <w:pPr>
        <w:ind w:left="284" w:right="426"/>
        <w:rPr>
          <w:rFonts w:ascii="Calibri" w:hAnsi="Calibri" w:cs="Arial"/>
          <w:i/>
          <w:color w:val="0070C0"/>
          <w:szCs w:val="24"/>
        </w:rPr>
      </w:pPr>
      <w:r w:rsidRPr="005304A0">
        <w:rPr>
          <w:rFonts w:ascii="Calibri" w:hAnsi="Calibri" w:cs="Arial"/>
          <w:i/>
          <w:color w:val="0070C0"/>
          <w:szCs w:val="24"/>
        </w:rPr>
        <w:t xml:space="preserve"> </w:t>
      </w:r>
      <w:r w:rsidRPr="005304A0">
        <w:rPr>
          <w:rFonts w:ascii="Calibri" w:hAnsi="Calibri" w:cs="Arial"/>
          <w:i/>
          <w:color w:val="0070C0"/>
          <w:szCs w:val="24"/>
        </w:rPr>
        <w:br/>
        <w:t xml:space="preserve">1.- Libro de Actas donde se transcribirán las reuniones de los órganos de gobierno y representación de la Asociación (Asamblea General y Junta Directiva). Se trata de un libro de hojas numeradas, donde se recogerán las sesiones de los órganos de gobierno de la Asociación, con especial referencia a los acuerdos adoptados. </w:t>
      </w:r>
    </w:p>
    <w:p w:rsidR="00E75178" w:rsidRPr="005304A0" w:rsidRDefault="00E75178" w:rsidP="005304A0">
      <w:pPr>
        <w:ind w:left="284" w:right="426"/>
        <w:rPr>
          <w:rFonts w:ascii="Calibri" w:hAnsi="Calibri" w:cs="Arial"/>
          <w:i/>
          <w:color w:val="0070C0"/>
          <w:szCs w:val="24"/>
        </w:rPr>
      </w:pPr>
      <w:r w:rsidRPr="005304A0">
        <w:rPr>
          <w:rFonts w:ascii="Calibri" w:hAnsi="Calibri" w:cs="Arial"/>
          <w:i/>
          <w:color w:val="0070C0"/>
          <w:szCs w:val="24"/>
        </w:rPr>
        <w:br/>
        <w:t xml:space="preserve">2.-Libro de Socios en el que se inscribirá a todos los socios de la asociación Debidamente actualizado, servirá para conocer en cualquier momento el número de socios que forman parte de la asociación, sus domicilios [a efectos de enviarles las convocatorias] y si se encuentran al corriente del pago de su cuota. </w:t>
      </w:r>
    </w:p>
    <w:p w:rsidR="00E75178" w:rsidRPr="005304A0" w:rsidRDefault="00E75178" w:rsidP="005304A0">
      <w:pPr>
        <w:ind w:left="284" w:right="426"/>
        <w:rPr>
          <w:rFonts w:ascii="Calibri" w:hAnsi="Calibri" w:cs="Arial"/>
          <w:i/>
          <w:color w:val="0070C0"/>
          <w:szCs w:val="24"/>
        </w:rPr>
      </w:pPr>
      <w:r w:rsidRPr="005304A0">
        <w:rPr>
          <w:rFonts w:ascii="Calibri" w:hAnsi="Calibri" w:cs="Arial"/>
          <w:i/>
          <w:color w:val="0070C0"/>
          <w:szCs w:val="24"/>
        </w:rPr>
        <w:br/>
        <w:t xml:space="preserve">3.-Libro de Cuentas, este no es sino un “Libro de Caja” que cumple la función de registrar las entradas y salidas de dinero de la entidad. Es </w:t>
      </w:r>
      <w:proofErr w:type="gramStart"/>
      <w:r w:rsidRPr="005304A0">
        <w:rPr>
          <w:rFonts w:ascii="Calibri" w:hAnsi="Calibri" w:cs="Arial"/>
          <w:i/>
          <w:color w:val="0070C0"/>
          <w:szCs w:val="24"/>
        </w:rPr>
        <w:t>decir</w:t>
      </w:r>
      <w:proofErr w:type="gramEnd"/>
      <w:r w:rsidRPr="005304A0">
        <w:rPr>
          <w:rFonts w:ascii="Calibri" w:hAnsi="Calibri" w:cs="Arial"/>
          <w:i/>
          <w:color w:val="0070C0"/>
          <w:szCs w:val="24"/>
        </w:rPr>
        <w:t xml:space="preserve"> consiste en ir apuntando por orden cronológico los cobros y pagos que reciba o emita la asociación. Cada cobro y cada pago irán asociados a un documento que puede ser un ticket, una factura o un recibo y que dará una visión fiable de la situación económica de la entidad.</w:t>
      </w:r>
    </w:p>
    <w:p w:rsidR="00E75178" w:rsidRPr="005304A0" w:rsidRDefault="00E75178" w:rsidP="005304A0">
      <w:pPr>
        <w:ind w:left="284" w:right="426"/>
        <w:rPr>
          <w:rFonts w:ascii="Calibri" w:hAnsi="Calibri" w:cs="Arial"/>
          <w:i/>
          <w:color w:val="0070C0"/>
          <w:szCs w:val="24"/>
        </w:rPr>
      </w:pPr>
      <w:r w:rsidRPr="005304A0">
        <w:rPr>
          <w:rFonts w:ascii="Calibri" w:hAnsi="Calibri" w:cs="Arial"/>
          <w:i/>
          <w:color w:val="0070C0"/>
          <w:szCs w:val="24"/>
        </w:rPr>
        <w:br/>
        <w:t>Así pues, las entidades asociativas en general tienen la obligación de disponer, como mínimo, de los tres libros señalados, uno por cada materia, no impidiendo la norma que, voluntariamente y por las razones que sean, aquellas lleven otros libros si así lo estiman conveniente para una mejor gestión de su entidad. Si precisa la entidad asociativa habilitar o legalizar alguno de los Libros señalados, teniendo dicha legalización u habilitación un carácter facultativo, u otro distinto de los mismos ante la imposibilidad de legalizar o habilitar dichos libros ante el Registro de Asociaciones de la Comunidad Autónoma de Aragón, basada en la inexistencia de disposición reglamentaria al respecto, dicha habilitación o legalización tendrá que efectuarse bien ante cualquier Notario o ante el Registro Mercantil.</w:t>
      </w:r>
    </w:p>
    <w:p w:rsidR="00E75178" w:rsidRPr="005304A0" w:rsidRDefault="00E75178" w:rsidP="005304A0">
      <w:pPr>
        <w:ind w:left="284" w:right="426"/>
        <w:rPr>
          <w:rFonts w:ascii="Calibri" w:hAnsi="Calibri" w:cs="Arial"/>
          <w:i/>
          <w:color w:val="0070C0"/>
          <w:szCs w:val="24"/>
        </w:rPr>
      </w:pPr>
    </w:p>
    <w:p w:rsidR="00E75178" w:rsidRPr="005304A0" w:rsidRDefault="00E75178" w:rsidP="005304A0">
      <w:pPr>
        <w:ind w:left="284" w:right="426"/>
        <w:rPr>
          <w:rFonts w:ascii="Calibri" w:hAnsi="Calibri" w:cs="Arial"/>
          <w:i/>
          <w:color w:val="0070C0"/>
          <w:szCs w:val="24"/>
        </w:rPr>
      </w:pPr>
      <w:r w:rsidRPr="005304A0">
        <w:rPr>
          <w:rFonts w:ascii="Calibri" w:hAnsi="Calibri" w:cs="Arial"/>
          <w:i/>
          <w:color w:val="0070C0"/>
          <w:szCs w:val="24"/>
        </w:rPr>
        <w:t xml:space="preserve">Por lo tanto, como resumen de lo anterior, las asociaciones sin ánimo de lucro no declaradas de utilidad pública en Aragón no tienen la obligación formal de legalizar las cuentas en el registro mercantil ni en ningún otro registro, ya que no existe normativa que así lo indique expresamente. De todas formas, buscando normativa y artículos al respecto, se recomienda la legalización de los mismos en el registro mercantil (ya que es más barato que ante notario) ya que, de cara a obtener financiación, a solicitar subvenciones, y a otras casuísticas, da una imagen de mayor transparencia. </w:t>
      </w:r>
    </w:p>
    <w:p w:rsidR="00E75178" w:rsidRPr="005304A0" w:rsidRDefault="00E75178" w:rsidP="005304A0">
      <w:pPr>
        <w:ind w:left="284" w:right="426"/>
        <w:rPr>
          <w:rFonts w:ascii="Calibri" w:hAnsi="Calibri" w:cs="Arial"/>
          <w:i/>
          <w:color w:val="0070C0"/>
          <w:szCs w:val="24"/>
        </w:rPr>
      </w:pPr>
    </w:p>
    <w:p w:rsidR="00E75178" w:rsidRPr="005304A0" w:rsidRDefault="00E75178" w:rsidP="005304A0">
      <w:pPr>
        <w:ind w:left="284" w:right="426"/>
        <w:rPr>
          <w:rFonts w:ascii="Calibri" w:hAnsi="Calibri"/>
          <w:b/>
          <w:i/>
          <w:color w:val="0070C0"/>
          <w:szCs w:val="24"/>
        </w:rPr>
      </w:pPr>
      <w:r w:rsidRPr="005304A0">
        <w:rPr>
          <w:rFonts w:ascii="Calibri" w:hAnsi="Calibri"/>
          <w:b/>
          <w:i/>
          <w:color w:val="0070C0"/>
          <w:szCs w:val="24"/>
        </w:rPr>
        <w:t>Contabilidad por partida doble</w:t>
      </w:r>
    </w:p>
    <w:p w:rsidR="00E75178" w:rsidRPr="005304A0" w:rsidRDefault="00E75178" w:rsidP="005304A0">
      <w:pPr>
        <w:ind w:left="284" w:right="426"/>
        <w:rPr>
          <w:rFonts w:ascii="Calibri" w:hAnsi="Calibri"/>
          <w:i/>
          <w:color w:val="0070C0"/>
          <w:szCs w:val="24"/>
        </w:rPr>
      </w:pPr>
      <w:r w:rsidRPr="005304A0">
        <w:rPr>
          <w:rFonts w:ascii="Calibri" w:hAnsi="Calibri"/>
          <w:i/>
          <w:color w:val="0070C0"/>
          <w:szCs w:val="24"/>
        </w:rPr>
        <w:t>Respecto a la obligación de que todas las Asociaciones deberán llevar una</w:t>
      </w:r>
      <w:r w:rsidRPr="005304A0">
        <w:rPr>
          <w:rStyle w:val="apple-converted-space"/>
          <w:rFonts w:ascii="Calibri" w:hAnsi="Calibri" w:cs="Arial"/>
          <w:i/>
          <w:color w:val="0070C0"/>
          <w:szCs w:val="24"/>
        </w:rPr>
        <w:t> </w:t>
      </w:r>
      <w:r w:rsidRPr="005304A0">
        <w:rPr>
          <w:rFonts w:ascii="Calibri" w:hAnsi="Calibri"/>
          <w:i/>
          <w:color w:val="0070C0"/>
          <w:szCs w:val="24"/>
        </w:rPr>
        <w:t>Contabilidad por partida doble</w:t>
      </w:r>
      <w:r w:rsidRPr="005304A0">
        <w:rPr>
          <w:rStyle w:val="apple-converted-space"/>
          <w:rFonts w:ascii="Calibri" w:hAnsi="Calibri" w:cs="Arial"/>
          <w:i/>
          <w:color w:val="0070C0"/>
          <w:szCs w:val="24"/>
        </w:rPr>
        <w:t> </w:t>
      </w:r>
      <w:r w:rsidRPr="005304A0">
        <w:rPr>
          <w:rFonts w:ascii="Calibri" w:hAnsi="Calibri"/>
          <w:i/>
          <w:color w:val="0070C0"/>
          <w:szCs w:val="24"/>
        </w:rPr>
        <w:t>y</w:t>
      </w:r>
      <w:r w:rsidRPr="005304A0">
        <w:rPr>
          <w:rStyle w:val="apple-converted-space"/>
          <w:rFonts w:ascii="Calibri" w:hAnsi="Calibri" w:cs="Arial"/>
          <w:i/>
          <w:color w:val="0070C0"/>
          <w:szCs w:val="24"/>
        </w:rPr>
        <w:t> </w:t>
      </w:r>
      <w:r w:rsidRPr="005304A0">
        <w:rPr>
          <w:rFonts w:ascii="Calibri" w:hAnsi="Calibri"/>
          <w:i/>
          <w:color w:val="0070C0"/>
          <w:szCs w:val="24"/>
        </w:rPr>
        <w:t xml:space="preserve">Analítica, además de la contabilidad normal hay que hacer contabilidad analítica: el plan de las entidades sin ánimo de lucro indica que hay que incluir en las cuentas anuales de la entidad un detalle de las actividades realizadas por </w:t>
      </w:r>
      <w:r w:rsidRPr="005304A0">
        <w:rPr>
          <w:rFonts w:ascii="Calibri" w:hAnsi="Calibri"/>
          <w:i/>
          <w:color w:val="0070C0"/>
          <w:szCs w:val="24"/>
        </w:rPr>
        <w:lastRenderedPageBreak/>
        <w:t>la misma, donde se detallen los gastos de cada una de dichas actividades. La contabilidad analítica, se refiere a poder separar por actividad/proyecto u otros, los resultados de la entidad. Si la entidad sólo tiene un proyecto o los resultados son fáciles de identificar, no es necesario realizar ninguna otra acción.</w:t>
      </w:r>
    </w:p>
    <w:p w:rsidR="00E75178" w:rsidRPr="005304A0" w:rsidRDefault="00E75178" w:rsidP="005304A0">
      <w:pPr>
        <w:ind w:left="284" w:right="426"/>
        <w:rPr>
          <w:rFonts w:ascii="Calibri" w:hAnsi="Calibri" w:cs="Arial"/>
          <w:i/>
          <w:color w:val="0070C0"/>
          <w:szCs w:val="24"/>
        </w:rPr>
      </w:pPr>
    </w:p>
    <w:p w:rsidR="00E75178" w:rsidRPr="005304A0" w:rsidRDefault="00E75178" w:rsidP="005304A0">
      <w:pPr>
        <w:ind w:left="284" w:right="426"/>
        <w:rPr>
          <w:rFonts w:ascii="Calibri" w:hAnsi="Calibri"/>
          <w:b/>
          <w:i/>
          <w:color w:val="0070C0"/>
          <w:szCs w:val="24"/>
        </w:rPr>
      </w:pPr>
      <w:r w:rsidRPr="005304A0">
        <w:rPr>
          <w:rFonts w:ascii="Calibri" w:hAnsi="Calibri"/>
          <w:b/>
          <w:i/>
          <w:color w:val="0070C0"/>
          <w:szCs w:val="24"/>
        </w:rPr>
        <w:t>Formulación de cuentas</w:t>
      </w:r>
    </w:p>
    <w:p w:rsidR="00E75178" w:rsidRPr="005304A0" w:rsidRDefault="00E75178" w:rsidP="005304A0">
      <w:pPr>
        <w:ind w:left="284" w:right="426"/>
        <w:rPr>
          <w:rFonts w:ascii="Calibri" w:hAnsi="Calibri"/>
          <w:i/>
          <w:color w:val="0070C0"/>
          <w:szCs w:val="24"/>
        </w:rPr>
      </w:pPr>
      <w:r w:rsidRPr="005304A0">
        <w:rPr>
          <w:rFonts w:ascii="Calibri" w:hAnsi="Calibri"/>
          <w:i/>
          <w:color w:val="0070C0"/>
          <w:szCs w:val="24"/>
        </w:rPr>
        <w:t xml:space="preserve">Algunos Grupos creen que hay que formular cuentas tres meses después de su formulación, como hacen en sociedades anónimas y limitadas. ¿Por qué no nos es de aplicación las normas de las sociedades anónimas? En las asociaciones no hay órgano “formulador” de cuentas, es decir, sólo está la asamblea de socios que aprueba cuentas una vez al año con un margen de seis meses desde el cierre. Si alguna de las entidades tiene forma de sociedad limitada o anónima sí que tendrá que cumplir con esta obligación de aprobación y formulación. </w:t>
      </w:r>
    </w:p>
    <w:p w:rsidR="00E75178" w:rsidRPr="005304A0" w:rsidRDefault="00E75178" w:rsidP="005304A0">
      <w:pPr>
        <w:pStyle w:val="Prrafodelista"/>
        <w:ind w:left="284" w:right="426"/>
        <w:jc w:val="both"/>
        <w:rPr>
          <w:rFonts w:ascii="Calibri" w:hAnsi="Calibri"/>
          <w:i/>
          <w:color w:val="0070C0"/>
          <w:sz w:val="24"/>
          <w:szCs w:val="24"/>
          <w:lang w:eastAsia="en-US"/>
        </w:rPr>
      </w:pPr>
    </w:p>
    <w:p w:rsidR="00E75178" w:rsidRPr="005304A0" w:rsidRDefault="00E75178" w:rsidP="005304A0">
      <w:pPr>
        <w:ind w:left="284" w:right="426"/>
        <w:rPr>
          <w:rFonts w:ascii="Calibri" w:hAnsi="Calibri"/>
          <w:b/>
          <w:i/>
          <w:color w:val="0070C0"/>
          <w:szCs w:val="24"/>
        </w:rPr>
      </w:pPr>
      <w:r w:rsidRPr="005304A0">
        <w:rPr>
          <w:rFonts w:ascii="Calibri" w:hAnsi="Calibri"/>
          <w:b/>
          <w:i/>
          <w:color w:val="0070C0"/>
          <w:szCs w:val="24"/>
        </w:rPr>
        <w:t>Registro de cuentas</w:t>
      </w:r>
    </w:p>
    <w:p w:rsidR="00E75178" w:rsidRPr="005304A0" w:rsidRDefault="00E75178" w:rsidP="005304A0">
      <w:pPr>
        <w:ind w:left="284" w:right="426"/>
        <w:rPr>
          <w:rFonts w:ascii="Calibri" w:hAnsi="Calibri"/>
          <w:i/>
          <w:color w:val="0070C0"/>
          <w:szCs w:val="24"/>
        </w:rPr>
      </w:pPr>
      <w:r w:rsidRPr="005304A0">
        <w:rPr>
          <w:rFonts w:ascii="Calibri" w:hAnsi="Calibri"/>
          <w:i/>
          <w:color w:val="0070C0"/>
          <w:szCs w:val="24"/>
        </w:rPr>
        <w:t>En varias asociaciones se cree que hay obligación de registrar las cuentas en el registro mercantil, pero leemos que no es obligatorio: ¿cuál es el motivo de esta falta de obligación? No hay obligación, pero la legalización en el registro es recomendable de cara a la solicitud de financiación, subvenciones y otros…</w:t>
      </w:r>
    </w:p>
    <w:p w:rsidR="00E75178" w:rsidRPr="005304A0" w:rsidRDefault="00E75178" w:rsidP="005304A0">
      <w:pPr>
        <w:ind w:left="284" w:right="426"/>
        <w:rPr>
          <w:rFonts w:ascii="Calibri" w:hAnsi="Calibri" w:cs="Arial"/>
          <w:i/>
          <w:color w:val="0070C0"/>
          <w:szCs w:val="24"/>
        </w:rPr>
      </w:pPr>
    </w:p>
    <w:p w:rsidR="00E75178" w:rsidRPr="005304A0" w:rsidRDefault="00E75178" w:rsidP="005304A0">
      <w:pPr>
        <w:ind w:left="284" w:right="426"/>
        <w:rPr>
          <w:rFonts w:ascii="Calibri" w:hAnsi="Calibri"/>
          <w:i/>
          <w:color w:val="0070C0"/>
          <w:szCs w:val="24"/>
        </w:rPr>
      </w:pPr>
      <w:r w:rsidRPr="005304A0">
        <w:rPr>
          <w:rFonts w:ascii="Calibri" w:hAnsi="Calibri"/>
          <w:i/>
          <w:color w:val="0070C0"/>
          <w:szCs w:val="24"/>
        </w:rPr>
        <w:t>Si el Departamento de Desarrollo Rural obliga a legalizar los libros, lo más económico es realizar esta legalización en el registro mercantil. No hay ninguna norma escrita que obligue a esta legalización por parte de la DGA.</w:t>
      </w:r>
    </w:p>
    <w:p w:rsidR="00E75178" w:rsidRPr="005304A0" w:rsidRDefault="00E75178" w:rsidP="005304A0">
      <w:pPr>
        <w:ind w:left="284" w:right="426"/>
        <w:rPr>
          <w:rFonts w:ascii="Calibri" w:hAnsi="Calibri" w:cs="Arial"/>
          <w:i/>
          <w:color w:val="0070C0"/>
          <w:szCs w:val="24"/>
          <w:lang w:eastAsia="es-ES"/>
        </w:rPr>
      </w:pPr>
    </w:p>
    <w:p w:rsidR="00E75178" w:rsidRDefault="00E75178" w:rsidP="005304A0">
      <w:pPr>
        <w:ind w:left="284" w:right="426"/>
        <w:rPr>
          <w:rFonts w:ascii="Calibri" w:hAnsi="Calibri" w:cs="Arial"/>
          <w:i/>
          <w:color w:val="0070C0"/>
          <w:szCs w:val="24"/>
        </w:rPr>
      </w:pPr>
      <w:r w:rsidRPr="005304A0">
        <w:rPr>
          <w:rFonts w:ascii="Calibri" w:hAnsi="Calibri" w:cs="Arial"/>
          <w:i/>
          <w:color w:val="0070C0"/>
          <w:szCs w:val="24"/>
        </w:rPr>
        <w:t>A continuación, se informa de los requisitos de las fechas de cada una de las entidades según su tipología y la fuente de la información y después la explicación legal</w:t>
      </w:r>
      <w:r>
        <w:rPr>
          <w:rFonts w:ascii="Calibri" w:hAnsi="Calibri" w:cs="Arial"/>
          <w:i/>
          <w:color w:val="0070C0"/>
          <w:szCs w:val="24"/>
        </w:rPr>
        <w:t xml:space="preserve"> </w:t>
      </w:r>
    </w:p>
    <w:p w:rsidR="00E75178" w:rsidRDefault="00E75178" w:rsidP="005304A0">
      <w:pPr>
        <w:ind w:left="708" w:right="426"/>
        <w:rPr>
          <w:rFonts w:ascii="Calibri" w:hAnsi="Calibri" w:cs="Arial"/>
          <w:i/>
          <w:color w:val="0070C0"/>
          <w:szCs w:val="24"/>
        </w:rPr>
      </w:pPr>
      <w:r>
        <w:rPr>
          <w:rFonts w:ascii="Calibri" w:hAnsi="Calibri" w:cs="Arial"/>
          <w:i/>
          <w:color w:val="0070C0"/>
          <w:szCs w:val="24"/>
        </w:rPr>
        <w:t xml:space="preserve">A.- </w:t>
      </w:r>
      <w:r w:rsidRPr="005304A0">
        <w:rPr>
          <w:rFonts w:ascii="Calibri" w:hAnsi="Calibri" w:cs="Arial"/>
          <w:i/>
          <w:color w:val="0070C0"/>
          <w:szCs w:val="24"/>
        </w:rPr>
        <w:t>Fundaciones</w:t>
      </w:r>
      <w:r>
        <w:rPr>
          <w:rFonts w:ascii="Calibri" w:hAnsi="Calibri" w:cs="Arial"/>
          <w:i/>
          <w:color w:val="0070C0"/>
          <w:szCs w:val="24"/>
        </w:rPr>
        <w:t xml:space="preserve">; </w:t>
      </w:r>
    </w:p>
    <w:p w:rsidR="00E75178" w:rsidRDefault="00E75178" w:rsidP="005304A0">
      <w:pPr>
        <w:ind w:left="708" w:right="426"/>
        <w:rPr>
          <w:rFonts w:ascii="Calibri" w:hAnsi="Calibri" w:cs="Arial"/>
          <w:i/>
          <w:color w:val="0070C0"/>
          <w:szCs w:val="24"/>
        </w:rPr>
      </w:pPr>
      <w:r w:rsidRPr="005304A0">
        <w:rPr>
          <w:rFonts w:ascii="Calibri" w:hAnsi="Calibri" w:cs="Arial"/>
          <w:i/>
          <w:color w:val="0070C0"/>
          <w:szCs w:val="24"/>
        </w:rPr>
        <w:t>B</w:t>
      </w:r>
      <w:r>
        <w:rPr>
          <w:rFonts w:ascii="Calibri" w:hAnsi="Calibri" w:cs="Arial"/>
          <w:i/>
          <w:color w:val="0070C0"/>
          <w:szCs w:val="24"/>
        </w:rPr>
        <w:t>.-</w:t>
      </w:r>
      <w:r w:rsidRPr="005304A0">
        <w:rPr>
          <w:rFonts w:ascii="Calibri" w:hAnsi="Calibri" w:cs="Arial"/>
          <w:i/>
          <w:color w:val="0070C0"/>
          <w:szCs w:val="24"/>
        </w:rPr>
        <w:t xml:space="preserve"> Asociaciones declaradas de utilidad pública</w:t>
      </w:r>
      <w:r>
        <w:rPr>
          <w:rFonts w:ascii="Calibri" w:hAnsi="Calibri" w:cs="Arial"/>
          <w:i/>
          <w:color w:val="0070C0"/>
          <w:szCs w:val="24"/>
        </w:rPr>
        <w:t xml:space="preserve">; </w:t>
      </w:r>
    </w:p>
    <w:p w:rsidR="00E75178" w:rsidRDefault="00E75178" w:rsidP="005304A0">
      <w:pPr>
        <w:ind w:left="708" w:right="426"/>
        <w:rPr>
          <w:rFonts w:ascii="Calibri" w:hAnsi="Calibri" w:cs="Arial"/>
          <w:i/>
          <w:color w:val="0070C0"/>
          <w:szCs w:val="24"/>
        </w:rPr>
      </w:pPr>
      <w:r w:rsidRPr="005304A0">
        <w:rPr>
          <w:rFonts w:ascii="Calibri" w:hAnsi="Calibri" w:cs="Arial"/>
          <w:i/>
          <w:color w:val="0070C0"/>
          <w:szCs w:val="24"/>
        </w:rPr>
        <w:t>C</w:t>
      </w:r>
      <w:r>
        <w:rPr>
          <w:rFonts w:ascii="Calibri" w:hAnsi="Calibri" w:cs="Arial"/>
          <w:i/>
          <w:color w:val="0070C0"/>
          <w:szCs w:val="24"/>
        </w:rPr>
        <w:t>.-</w:t>
      </w:r>
      <w:r w:rsidRPr="005304A0">
        <w:rPr>
          <w:rFonts w:ascii="Calibri" w:hAnsi="Calibri" w:cs="Arial"/>
          <w:i/>
          <w:color w:val="0070C0"/>
          <w:szCs w:val="24"/>
        </w:rPr>
        <w:t xml:space="preserve"> Asociaciones con actividades económicas, no declaradas de utilidad pública</w:t>
      </w:r>
      <w:r>
        <w:rPr>
          <w:rFonts w:ascii="Calibri" w:hAnsi="Calibri" w:cs="Arial"/>
          <w:i/>
          <w:color w:val="0070C0"/>
          <w:szCs w:val="24"/>
        </w:rPr>
        <w:t xml:space="preserve">; </w:t>
      </w:r>
    </w:p>
    <w:p w:rsidR="00E75178" w:rsidRDefault="00E75178" w:rsidP="005304A0">
      <w:pPr>
        <w:ind w:left="708" w:right="426"/>
        <w:rPr>
          <w:rFonts w:ascii="Calibri" w:hAnsi="Calibri" w:cs="Arial"/>
          <w:i/>
          <w:color w:val="0070C0"/>
          <w:szCs w:val="24"/>
        </w:rPr>
      </w:pPr>
      <w:r>
        <w:rPr>
          <w:rFonts w:ascii="Calibri" w:hAnsi="Calibri" w:cs="Arial"/>
          <w:i/>
          <w:color w:val="0070C0"/>
          <w:szCs w:val="24"/>
        </w:rPr>
        <w:t xml:space="preserve">D.- </w:t>
      </w:r>
      <w:r w:rsidRPr="005304A0">
        <w:rPr>
          <w:rFonts w:ascii="Calibri" w:hAnsi="Calibri" w:cs="Arial"/>
          <w:i/>
          <w:color w:val="0070C0"/>
          <w:szCs w:val="24"/>
        </w:rPr>
        <w:t>Asociaciones sin actividades económicas, no declaradas de utilidad pública.</w:t>
      </w:r>
    </w:p>
    <w:p w:rsidR="00E75178" w:rsidRPr="005304A0" w:rsidRDefault="00E75178" w:rsidP="005304A0">
      <w:pPr>
        <w:ind w:left="284" w:right="426"/>
        <w:rPr>
          <w:rFonts w:ascii="Calibri" w:hAnsi="Calibri" w:cs="Arial"/>
          <w:i/>
          <w:color w:val="0070C0"/>
          <w:szCs w:val="24"/>
        </w:rPr>
      </w:pPr>
    </w:p>
    <w:tbl>
      <w:tblPr>
        <w:tblW w:w="9356" w:type="dxa"/>
        <w:tblCellMar>
          <w:left w:w="0" w:type="dxa"/>
          <w:right w:w="0" w:type="dxa"/>
        </w:tblCellMar>
        <w:tblLook w:val="00A0" w:firstRow="1" w:lastRow="0" w:firstColumn="1" w:lastColumn="0" w:noHBand="0" w:noVBand="0"/>
      </w:tblPr>
      <w:tblGrid>
        <w:gridCol w:w="1276"/>
        <w:gridCol w:w="1538"/>
        <w:gridCol w:w="1842"/>
        <w:gridCol w:w="1440"/>
        <w:gridCol w:w="1559"/>
        <w:gridCol w:w="1701"/>
      </w:tblGrid>
      <w:tr w:rsidR="00E75178" w:rsidRPr="005304A0" w:rsidTr="008E0492">
        <w:trPr>
          <w:trHeight w:val="900"/>
        </w:trPr>
        <w:tc>
          <w:tcPr>
            <w:tcW w:w="1276" w:type="dxa"/>
            <w:tcMar>
              <w:top w:w="0" w:type="dxa"/>
              <w:left w:w="70" w:type="dxa"/>
              <w:bottom w:w="0" w:type="dxa"/>
              <w:right w:w="70" w:type="dxa"/>
            </w:tcMar>
            <w:vAlign w:val="bottom"/>
          </w:tcPr>
          <w:p w:rsidR="00E75178" w:rsidRPr="005304A0" w:rsidRDefault="00E75178" w:rsidP="008E0492">
            <w:pPr>
              <w:rPr>
                <w:rFonts w:ascii="Calibri" w:hAnsi="Calibri" w:cs="Arial"/>
                <w:i/>
                <w:color w:val="0070C0"/>
                <w:sz w:val="20"/>
                <w:szCs w:val="20"/>
              </w:rPr>
            </w:pPr>
          </w:p>
        </w:tc>
        <w:tc>
          <w:tcPr>
            <w:tcW w:w="1538" w:type="dxa"/>
            <w:tcBorders>
              <w:top w:val="single" w:sz="8" w:space="0" w:color="auto"/>
              <w:left w:val="single" w:sz="8" w:space="0" w:color="auto"/>
              <w:bottom w:val="nil"/>
              <w:right w:val="single" w:sz="8" w:space="0" w:color="auto"/>
            </w:tcBorders>
            <w:shd w:val="clear" w:color="auto" w:fill="DDEBF7"/>
            <w:tcMar>
              <w:top w:w="0" w:type="dxa"/>
              <w:left w:w="70" w:type="dxa"/>
              <w:bottom w:w="0" w:type="dxa"/>
              <w:right w:w="70" w:type="dxa"/>
            </w:tcMar>
            <w:vAlign w:val="bottom"/>
          </w:tcPr>
          <w:p w:rsidR="00E75178" w:rsidRPr="005304A0" w:rsidRDefault="00E75178" w:rsidP="008E0492">
            <w:pPr>
              <w:jc w:val="center"/>
              <w:rPr>
                <w:rFonts w:ascii="Calibri" w:hAnsi="Calibri" w:cs="Arial"/>
                <w:b/>
                <w:bCs/>
                <w:i/>
                <w:color w:val="0070C0"/>
                <w:sz w:val="20"/>
                <w:szCs w:val="20"/>
              </w:rPr>
            </w:pPr>
            <w:r w:rsidRPr="005304A0">
              <w:rPr>
                <w:rFonts w:ascii="Calibri" w:hAnsi="Calibri" w:cs="Arial"/>
                <w:b/>
                <w:bCs/>
                <w:i/>
                <w:color w:val="0070C0"/>
                <w:sz w:val="20"/>
                <w:szCs w:val="20"/>
              </w:rPr>
              <w:t>Fundaciones</w:t>
            </w:r>
          </w:p>
        </w:tc>
        <w:tc>
          <w:tcPr>
            <w:tcW w:w="1842" w:type="dxa"/>
            <w:tcBorders>
              <w:top w:val="single" w:sz="8" w:space="0" w:color="auto"/>
              <w:left w:val="nil"/>
              <w:bottom w:val="nil"/>
              <w:right w:val="single" w:sz="8" w:space="0" w:color="auto"/>
            </w:tcBorders>
            <w:shd w:val="clear" w:color="auto" w:fill="DDEBF7"/>
            <w:tcMar>
              <w:top w:w="0" w:type="dxa"/>
              <w:left w:w="70" w:type="dxa"/>
              <w:bottom w:w="0" w:type="dxa"/>
              <w:right w:w="70" w:type="dxa"/>
            </w:tcMar>
            <w:vAlign w:val="bottom"/>
          </w:tcPr>
          <w:p w:rsidR="00E75178" w:rsidRPr="005304A0" w:rsidRDefault="00E75178" w:rsidP="008E0492">
            <w:pPr>
              <w:jc w:val="center"/>
              <w:rPr>
                <w:rFonts w:ascii="Calibri" w:hAnsi="Calibri" w:cs="Arial"/>
                <w:b/>
                <w:bCs/>
                <w:i/>
                <w:color w:val="0070C0"/>
                <w:sz w:val="20"/>
                <w:szCs w:val="20"/>
              </w:rPr>
            </w:pPr>
            <w:r w:rsidRPr="005304A0">
              <w:rPr>
                <w:rFonts w:ascii="Calibri" w:hAnsi="Calibri" w:cs="Arial"/>
                <w:b/>
                <w:bCs/>
                <w:i/>
                <w:color w:val="0070C0"/>
                <w:sz w:val="20"/>
                <w:szCs w:val="20"/>
              </w:rPr>
              <w:t>Asociaciones de Utilidad Pública</w:t>
            </w:r>
          </w:p>
        </w:tc>
        <w:tc>
          <w:tcPr>
            <w:tcW w:w="1440" w:type="dxa"/>
            <w:tcBorders>
              <w:top w:val="single" w:sz="8" w:space="0" w:color="auto"/>
              <w:left w:val="nil"/>
              <w:bottom w:val="nil"/>
              <w:right w:val="single" w:sz="8" w:space="0" w:color="auto"/>
            </w:tcBorders>
            <w:shd w:val="clear" w:color="auto" w:fill="DDEBF7"/>
            <w:tcMar>
              <w:top w:w="0" w:type="dxa"/>
              <w:left w:w="70" w:type="dxa"/>
              <w:bottom w:w="0" w:type="dxa"/>
              <w:right w:w="70" w:type="dxa"/>
            </w:tcMar>
            <w:vAlign w:val="bottom"/>
          </w:tcPr>
          <w:p w:rsidR="00E75178" w:rsidRPr="005304A0" w:rsidRDefault="00E75178" w:rsidP="008E0492">
            <w:pPr>
              <w:jc w:val="center"/>
              <w:rPr>
                <w:rFonts w:ascii="Calibri" w:hAnsi="Calibri" w:cs="Arial"/>
                <w:b/>
                <w:bCs/>
                <w:i/>
                <w:color w:val="0070C0"/>
                <w:sz w:val="20"/>
                <w:szCs w:val="20"/>
              </w:rPr>
            </w:pPr>
            <w:r w:rsidRPr="005304A0">
              <w:rPr>
                <w:rFonts w:ascii="Calibri" w:hAnsi="Calibri" w:cs="Arial"/>
                <w:b/>
                <w:bCs/>
                <w:i/>
                <w:color w:val="0070C0"/>
                <w:sz w:val="20"/>
                <w:szCs w:val="20"/>
              </w:rPr>
              <w:t>Asociaciones con Actividad económica</w:t>
            </w:r>
          </w:p>
        </w:tc>
        <w:tc>
          <w:tcPr>
            <w:tcW w:w="1559" w:type="dxa"/>
            <w:tcBorders>
              <w:top w:val="single" w:sz="8" w:space="0" w:color="auto"/>
              <w:left w:val="nil"/>
              <w:bottom w:val="nil"/>
              <w:right w:val="single" w:sz="8" w:space="0" w:color="auto"/>
            </w:tcBorders>
            <w:shd w:val="clear" w:color="auto" w:fill="DDEBF7"/>
            <w:tcMar>
              <w:top w:w="0" w:type="dxa"/>
              <w:left w:w="70" w:type="dxa"/>
              <w:bottom w:w="0" w:type="dxa"/>
              <w:right w:w="70" w:type="dxa"/>
            </w:tcMar>
            <w:vAlign w:val="bottom"/>
          </w:tcPr>
          <w:p w:rsidR="00E75178" w:rsidRPr="005304A0" w:rsidRDefault="00E75178" w:rsidP="008E0492">
            <w:pPr>
              <w:jc w:val="center"/>
              <w:rPr>
                <w:rFonts w:ascii="Calibri" w:hAnsi="Calibri" w:cs="Arial"/>
                <w:b/>
                <w:bCs/>
                <w:i/>
                <w:color w:val="0070C0"/>
                <w:sz w:val="20"/>
                <w:szCs w:val="20"/>
              </w:rPr>
            </w:pPr>
            <w:r w:rsidRPr="005304A0">
              <w:rPr>
                <w:rFonts w:ascii="Calibri" w:hAnsi="Calibri" w:cs="Arial"/>
                <w:b/>
                <w:bCs/>
                <w:i/>
                <w:color w:val="0070C0"/>
                <w:sz w:val="20"/>
                <w:szCs w:val="20"/>
              </w:rPr>
              <w:t>Asociaciones sin Actividad económica</w:t>
            </w:r>
          </w:p>
        </w:tc>
        <w:tc>
          <w:tcPr>
            <w:tcW w:w="1701" w:type="dxa"/>
            <w:tcBorders>
              <w:top w:val="single" w:sz="8" w:space="0" w:color="auto"/>
              <w:left w:val="nil"/>
              <w:bottom w:val="nil"/>
              <w:right w:val="single" w:sz="8" w:space="0" w:color="auto"/>
            </w:tcBorders>
            <w:shd w:val="clear" w:color="auto" w:fill="DDEBF7"/>
            <w:tcMar>
              <w:top w:w="0" w:type="dxa"/>
              <w:left w:w="70" w:type="dxa"/>
              <w:bottom w:w="0" w:type="dxa"/>
              <w:right w:w="70" w:type="dxa"/>
            </w:tcMar>
            <w:vAlign w:val="bottom"/>
          </w:tcPr>
          <w:p w:rsidR="00E75178" w:rsidRPr="005304A0" w:rsidRDefault="00E75178" w:rsidP="008E0492">
            <w:pPr>
              <w:jc w:val="center"/>
              <w:rPr>
                <w:rFonts w:ascii="Calibri" w:hAnsi="Calibri" w:cs="Arial"/>
                <w:b/>
                <w:bCs/>
                <w:i/>
                <w:color w:val="0070C0"/>
                <w:sz w:val="20"/>
                <w:szCs w:val="20"/>
              </w:rPr>
            </w:pPr>
            <w:r w:rsidRPr="005304A0">
              <w:rPr>
                <w:rFonts w:ascii="Calibri" w:hAnsi="Calibri" w:cs="Arial"/>
                <w:b/>
                <w:bCs/>
                <w:i/>
                <w:color w:val="0070C0"/>
                <w:sz w:val="20"/>
                <w:szCs w:val="20"/>
              </w:rPr>
              <w:t>Sociedades anónimas y limitadas</w:t>
            </w:r>
          </w:p>
        </w:tc>
      </w:tr>
      <w:tr w:rsidR="00E75178" w:rsidRPr="005304A0" w:rsidTr="008E0492">
        <w:trPr>
          <w:trHeight w:val="300"/>
        </w:trPr>
        <w:tc>
          <w:tcPr>
            <w:tcW w:w="127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rPr>
                <w:rFonts w:ascii="Calibri" w:hAnsi="Calibri" w:cs="Arial"/>
                <w:b/>
                <w:bCs/>
                <w:i/>
                <w:color w:val="0070C0"/>
                <w:sz w:val="20"/>
                <w:szCs w:val="20"/>
              </w:rPr>
            </w:pPr>
            <w:r w:rsidRPr="005304A0">
              <w:rPr>
                <w:rFonts w:ascii="Calibri" w:hAnsi="Calibri" w:cs="Arial"/>
                <w:b/>
                <w:bCs/>
                <w:i/>
                <w:color w:val="0070C0"/>
                <w:sz w:val="20"/>
                <w:szCs w:val="20"/>
              </w:rPr>
              <w:t>Llevanza de contabilidad</w:t>
            </w:r>
          </w:p>
        </w:tc>
        <w:tc>
          <w:tcPr>
            <w:tcW w:w="153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Obligatoria</w:t>
            </w:r>
          </w:p>
        </w:tc>
        <w:tc>
          <w:tcPr>
            <w:tcW w:w="184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Obligatoria</w:t>
            </w:r>
          </w:p>
        </w:tc>
        <w:tc>
          <w:tcPr>
            <w:tcW w:w="144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Obligatoria</w:t>
            </w:r>
          </w:p>
        </w:tc>
        <w:tc>
          <w:tcPr>
            <w:tcW w:w="155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Obligatoria</w:t>
            </w:r>
          </w:p>
        </w:tc>
        <w:tc>
          <w:tcPr>
            <w:tcW w:w="170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Obligatoria</w:t>
            </w:r>
          </w:p>
        </w:tc>
      </w:tr>
      <w:tr w:rsidR="00E75178" w:rsidRPr="005304A0" w:rsidTr="008E0492">
        <w:trPr>
          <w:trHeight w:val="3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rPr>
                <w:rFonts w:ascii="Calibri" w:hAnsi="Calibri" w:cs="Arial"/>
                <w:b/>
                <w:bCs/>
                <w:i/>
                <w:color w:val="0070C0"/>
                <w:sz w:val="20"/>
                <w:szCs w:val="20"/>
              </w:rPr>
            </w:pPr>
            <w:r w:rsidRPr="005304A0">
              <w:rPr>
                <w:rFonts w:ascii="Calibri" w:hAnsi="Calibri" w:cs="Arial"/>
                <w:b/>
                <w:bCs/>
                <w:i/>
                <w:color w:val="0070C0"/>
                <w:sz w:val="20"/>
                <w:szCs w:val="20"/>
              </w:rPr>
              <w:t>Formulación de cuentas</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Máx. 3 meses desde el cierre</w:t>
            </w:r>
          </w:p>
        </w:tc>
      </w:tr>
      <w:tr w:rsidR="00E75178" w:rsidRPr="005304A0" w:rsidTr="008E0492">
        <w:trPr>
          <w:trHeight w:val="3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rPr>
                <w:rFonts w:ascii="Calibri" w:hAnsi="Calibri" w:cs="Arial"/>
                <w:b/>
                <w:bCs/>
                <w:i/>
                <w:color w:val="0070C0"/>
                <w:sz w:val="20"/>
                <w:szCs w:val="20"/>
              </w:rPr>
            </w:pPr>
            <w:r w:rsidRPr="005304A0">
              <w:rPr>
                <w:rFonts w:ascii="Calibri" w:hAnsi="Calibri" w:cs="Arial"/>
                <w:b/>
                <w:bCs/>
                <w:i/>
                <w:color w:val="0070C0"/>
                <w:sz w:val="20"/>
                <w:szCs w:val="20"/>
              </w:rPr>
              <w:t>Organismo que formula</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Consejo de Administración</w:t>
            </w:r>
          </w:p>
        </w:tc>
      </w:tr>
      <w:tr w:rsidR="00E75178" w:rsidRPr="005304A0" w:rsidTr="008E0492">
        <w:trPr>
          <w:trHeight w:val="6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rPr>
                <w:rFonts w:ascii="Calibri" w:hAnsi="Calibri" w:cs="Arial"/>
                <w:b/>
                <w:bCs/>
                <w:i/>
                <w:color w:val="0070C0"/>
                <w:sz w:val="20"/>
                <w:szCs w:val="20"/>
              </w:rPr>
            </w:pPr>
            <w:r w:rsidRPr="005304A0">
              <w:rPr>
                <w:rFonts w:ascii="Calibri" w:hAnsi="Calibri" w:cs="Arial"/>
                <w:b/>
                <w:bCs/>
                <w:i/>
                <w:color w:val="0070C0"/>
                <w:sz w:val="20"/>
                <w:szCs w:val="20"/>
              </w:rPr>
              <w:t>Aprobación de cuentas</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Máx. 6 meses desde el cierre</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Máx. 6 meses desde el cierre</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Máx. 6 meses desde el cierre</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Máx. 6 meses desde el cierre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Máx. 3 meses desde Formulación</w:t>
            </w:r>
          </w:p>
        </w:tc>
      </w:tr>
      <w:tr w:rsidR="00E75178" w:rsidRPr="005304A0" w:rsidTr="008E0492">
        <w:trPr>
          <w:trHeight w:val="6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rPr>
                <w:rFonts w:ascii="Calibri" w:hAnsi="Calibri" w:cs="Arial"/>
                <w:b/>
                <w:bCs/>
                <w:i/>
                <w:color w:val="0070C0"/>
                <w:sz w:val="20"/>
                <w:szCs w:val="20"/>
              </w:rPr>
            </w:pPr>
            <w:r w:rsidRPr="005304A0">
              <w:rPr>
                <w:rFonts w:ascii="Calibri" w:hAnsi="Calibri" w:cs="Arial"/>
                <w:b/>
                <w:bCs/>
                <w:i/>
                <w:color w:val="0070C0"/>
                <w:sz w:val="20"/>
                <w:szCs w:val="20"/>
              </w:rPr>
              <w:t>Organismo que aprueba</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PATRONATO</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Asamblea General</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Asamblea General</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Asamblea General</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Junta de Accionistas</w:t>
            </w:r>
          </w:p>
        </w:tc>
      </w:tr>
      <w:tr w:rsidR="00E75178" w:rsidRPr="005304A0" w:rsidTr="008E0492">
        <w:trPr>
          <w:trHeight w:val="6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rPr>
                <w:rFonts w:ascii="Calibri" w:hAnsi="Calibri" w:cs="Arial"/>
                <w:b/>
                <w:bCs/>
                <w:i/>
                <w:color w:val="0070C0"/>
                <w:sz w:val="20"/>
                <w:szCs w:val="20"/>
              </w:rPr>
            </w:pPr>
            <w:r w:rsidRPr="005304A0">
              <w:rPr>
                <w:rFonts w:ascii="Calibri" w:hAnsi="Calibri" w:cs="Arial"/>
                <w:b/>
                <w:bCs/>
                <w:i/>
                <w:color w:val="0070C0"/>
                <w:sz w:val="20"/>
                <w:szCs w:val="20"/>
              </w:rPr>
              <w:t>Depósito de cuentas</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10 días desde aprobación ante protectorado o DGA</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Máx. 6 meses desde el cierre en DGA</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obligatoria</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obligatoria</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 xml:space="preserve">En el Registro Mercantil Máx. 1 mes después de la aprobación </w:t>
            </w:r>
          </w:p>
        </w:tc>
      </w:tr>
      <w:tr w:rsidR="00E75178" w:rsidRPr="005304A0" w:rsidTr="008E0492">
        <w:trPr>
          <w:trHeight w:val="6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rPr>
                <w:rFonts w:ascii="Calibri" w:hAnsi="Calibri" w:cs="Arial"/>
                <w:b/>
                <w:bCs/>
                <w:i/>
                <w:color w:val="0070C0"/>
                <w:sz w:val="20"/>
                <w:szCs w:val="20"/>
              </w:rPr>
            </w:pPr>
            <w:r w:rsidRPr="005304A0">
              <w:rPr>
                <w:rFonts w:ascii="Calibri" w:hAnsi="Calibri" w:cs="Arial"/>
                <w:b/>
                <w:bCs/>
                <w:i/>
                <w:color w:val="0070C0"/>
                <w:sz w:val="20"/>
                <w:szCs w:val="20"/>
              </w:rPr>
              <w:t>Legalización de libros</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4 meses desde cierre</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obligatoria, pero suelen presentarse con las cuentas</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obligatoria</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No obligatoria</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rsidR="00E75178" w:rsidRPr="005304A0" w:rsidRDefault="00E75178" w:rsidP="008E0492">
            <w:pPr>
              <w:jc w:val="center"/>
              <w:rPr>
                <w:rFonts w:ascii="Calibri" w:hAnsi="Calibri" w:cs="Arial"/>
                <w:i/>
                <w:color w:val="0070C0"/>
                <w:sz w:val="20"/>
                <w:szCs w:val="20"/>
              </w:rPr>
            </w:pPr>
            <w:r w:rsidRPr="005304A0">
              <w:rPr>
                <w:rFonts w:ascii="Calibri" w:hAnsi="Calibri" w:cs="Arial"/>
                <w:i/>
                <w:color w:val="0070C0"/>
                <w:sz w:val="20"/>
                <w:szCs w:val="20"/>
              </w:rPr>
              <w:t>4 meses desde cierre</w:t>
            </w:r>
          </w:p>
        </w:tc>
      </w:tr>
    </w:tbl>
    <w:p w:rsidR="00E75178" w:rsidRPr="009D3D4A" w:rsidRDefault="00E75178" w:rsidP="005304A0">
      <w:pPr>
        <w:rPr>
          <w:rFonts w:ascii="Calibri" w:hAnsi="Calibri" w:cs="Arial"/>
          <w:i/>
          <w:color w:val="1F497D"/>
          <w:szCs w:val="24"/>
        </w:rPr>
      </w:pPr>
    </w:p>
    <w:p w:rsidR="00E75178" w:rsidRPr="009D3D4A" w:rsidRDefault="00E75178" w:rsidP="00446E42">
      <w:pPr>
        <w:pStyle w:val="Ttulo2"/>
        <w:rPr>
          <w:lang w:eastAsia="es-ES"/>
        </w:rPr>
      </w:pPr>
      <w:r w:rsidRPr="009D3D4A">
        <w:t xml:space="preserve">1.- </w:t>
      </w:r>
      <w:bookmarkStart w:id="731" w:name="Fundaciones"/>
      <w:r w:rsidRPr="009D3D4A">
        <w:t>FUNDACIONES</w:t>
      </w:r>
      <w:bookmarkEnd w:id="731"/>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Las Fundaciones estatales y todas aquellas otras que no tengan una legislación autonómica específica en materia contable (entre ellas las de Aragón), vienen obligadas por las</w:t>
      </w:r>
      <w:r w:rsidRPr="009D3D4A">
        <w:rPr>
          <w:rStyle w:val="apple-converted-space"/>
          <w:rFonts w:ascii="Calibri" w:hAnsi="Calibri" w:cs="Arial"/>
          <w:i/>
          <w:color w:val="0070C0"/>
        </w:rPr>
        <w:t> </w:t>
      </w:r>
      <w:hyperlink r:id="rId68" w:tgtFrame="_blank" w:history="1">
        <w:r w:rsidRPr="009D3D4A">
          <w:rPr>
            <w:rStyle w:val="Hipervnculo"/>
            <w:rFonts w:ascii="Calibri" w:hAnsi="Calibri" w:cs="Arial"/>
            <w:i/>
            <w:color w:val="0070C0"/>
            <w:shd w:val="clear" w:color="auto" w:fill="FFFFFF"/>
          </w:rPr>
          <w:t>Normas de Adaptación del Plan General de Contabilidad a las entidades sin fines lucrativos y modelo del plan de actuación</w:t>
        </w:r>
      </w:hyperlink>
      <w:r w:rsidRPr="009D3D4A">
        <w:rPr>
          <w:rStyle w:val="apple-converted-space"/>
          <w:rFonts w:ascii="Calibri" w:hAnsi="Calibri" w:cs="Arial"/>
          <w:i/>
          <w:color w:val="0070C0"/>
        </w:rPr>
        <w:t> </w:t>
      </w:r>
      <w:r w:rsidRPr="009D3D4A">
        <w:rPr>
          <w:rFonts w:ascii="Calibri" w:hAnsi="Calibri" w:cs="Arial"/>
          <w:i/>
          <w:color w:val="0070C0"/>
        </w:rPr>
        <w:t>a llevar la contabilidad por partida doble de acuerdo con esas normas y a presentar el plan de actuación y la contabilidad ante el Protectorado nacional o la entidad autónoma correspondiente, DGA en el caso de las aragonesas, según se establece en el Artículo 25 de la Ley de Fundaciones, cuyas principales características serían las siguientes:</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LIBROS:</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Las fundaciones deberán llevar un Libro Diario y un Libro de Inventarios y Cuentas Anuales.</w:t>
      </w:r>
    </w:p>
    <w:p w:rsidR="00E75178" w:rsidRPr="009D3D4A" w:rsidRDefault="00E75178" w:rsidP="005304A0">
      <w:pPr>
        <w:shd w:val="clear" w:color="auto" w:fill="FFFFFF"/>
        <w:ind w:left="567" w:right="426"/>
        <w:rPr>
          <w:rFonts w:ascii="Calibri" w:hAnsi="Calibri" w:cs="Arial"/>
          <w:i/>
          <w:color w:val="0070C0"/>
          <w:szCs w:val="24"/>
        </w:rPr>
      </w:pPr>
    </w:p>
    <w:p w:rsidR="00E75178" w:rsidRPr="009D3D4A" w:rsidRDefault="00E75178" w:rsidP="005304A0">
      <w:pPr>
        <w:shd w:val="clear" w:color="auto" w:fill="FFFFFF"/>
        <w:ind w:left="567" w:right="426"/>
        <w:rPr>
          <w:rFonts w:ascii="Calibri" w:hAnsi="Calibri" w:cs="Arial"/>
          <w:i/>
          <w:color w:val="0070C0"/>
          <w:szCs w:val="24"/>
        </w:rPr>
      </w:pPr>
      <w:r w:rsidRPr="009D3D4A">
        <w:rPr>
          <w:rFonts w:ascii="Calibri" w:hAnsi="Calibri" w:cs="Arial"/>
          <w:i/>
          <w:color w:val="0070C0"/>
          <w:szCs w:val="24"/>
        </w:rPr>
        <w:t>De acuerdo con los </w:t>
      </w:r>
      <w:r w:rsidRPr="009D3D4A">
        <w:rPr>
          <w:rFonts w:ascii="Calibri" w:hAnsi="Calibri" w:cs="Arial"/>
          <w:b/>
          <w:bCs/>
          <w:i/>
          <w:color w:val="0070C0"/>
          <w:szCs w:val="24"/>
        </w:rPr>
        <w:t>artículos 42 a 44 del Real Decreto 1611/2007, de 7 de diciembre, </w:t>
      </w:r>
      <w:r w:rsidRPr="009D3D4A">
        <w:rPr>
          <w:rFonts w:ascii="Calibri" w:hAnsi="Calibri" w:cs="Arial"/>
          <w:i/>
          <w:color w:val="0070C0"/>
          <w:szCs w:val="24"/>
        </w:rPr>
        <w:t>por el que se aprueba el </w:t>
      </w:r>
      <w:r w:rsidRPr="009D3D4A">
        <w:rPr>
          <w:rFonts w:ascii="Calibri" w:hAnsi="Calibri" w:cs="Arial"/>
          <w:b/>
          <w:bCs/>
          <w:i/>
          <w:color w:val="0070C0"/>
          <w:szCs w:val="24"/>
        </w:rPr>
        <w:t>Reglamento del Registro Fundaciones</w:t>
      </w:r>
      <w:r w:rsidRPr="009D3D4A">
        <w:rPr>
          <w:rFonts w:ascii="Calibri" w:hAnsi="Calibri" w:cs="Arial"/>
          <w:i/>
          <w:color w:val="0070C0"/>
          <w:szCs w:val="24"/>
        </w:rPr>
        <w:t> de competencia estatal corresponde al Registro de Fundaciones de la Comunidad Autónoma de Aragón la legalización de los siguientes libros:</w:t>
      </w:r>
    </w:p>
    <w:p w:rsidR="00E75178" w:rsidRPr="009D3D4A" w:rsidRDefault="00E75178" w:rsidP="009F381B">
      <w:pPr>
        <w:numPr>
          <w:ilvl w:val="0"/>
          <w:numId w:val="55"/>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b/>
          <w:bCs/>
          <w:i/>
          <w:color w:val="0070C0"/>
          <w:szCs w:val="24"/>
        </w:rPr>
        <w:t>Libro de Actas</w:t>
      </w:r>
    </w:p>
    <w:p w:rsidR="00E75178" w:rsidRPr="009D3D4A" w:rsidRDefault="00E75178" w:rsidP="009F381B">
      <w:pPr>
        <w:numPr>
          <w:ilvl w:val="0"/>
          <w:numId w:val="55"/>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b/>
          <w:bCs/>
          <w:i/>
          <w:color w:val="0070C0"/>
          <w:szCs w:val="24"/>
        </w:rPr>
        <w:t>Libro Diario</w:t>
      </w:r>
    </w:p>
    <w:p w:rsidR="00E75178" w:rsidRPr="009D3D4A" w:rsidRDefault="00E75178" w:rsidP="009F381B">
      <w:pPr>
        <w:numPr>
          <w:ilvl w:val="0"/>
          <w:numId w:val="55"/>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b/>
          <w:bCs/>
          <w:i/>
          <w:color w:val="0070C0"/>
          <w:szCs w:val="24"/>
        </w:rPr>
        <w:t>Libro de Inventarios y Cuentas Anuales</w:t>
      </w:r>
      <w:r w:rsidRPr="009D3D4A">
        <w:rPr>
          <w:rFonts w:ascii="Calibri" w:hAnsi="Calibri" w:cs="Arial"/>
          <w:i/>
          <w:color w:val="0070C0"/>
          <w:szCs w:val="24"/>
        </w:rPr>
        <w:t>. Este libro comprende: El Inventario al cierre del ejercicio y las cuentas anuales que comprenden el balance, la cuenta de resultados y la memoria.</w:t>
      </w:r>
    </w:p>
    <w:p w:rsidR="00E75178" w:rsidRPr="009D3D4A" w:rsidRDefault="00E75178" w:rsidP="005304A0">
      <w:pPr>
        <w:shd w:val="clear" w:color="auto" w:fill="FFFFFF"/>
        <w:ind w:left="567" w:right="426"/>
        <w:rPr>
          <w:rFonts w:ascii="Calibri" w:hAnsi="Calibri" w:cs="Arial"/>
          <w:i/>
          <w:color w:val="0070C0"/>
          <w:szCs w:val="24"/>
        </w:rPr>
      </w:pPr>
      <w:r w:rsidRPr="009D3D4A">
        <w:rPr>
          <w:rFonts w:ascii="Calibri" w:hAnsi="Calibri" w:cs="Arial"/>
          <w:i/>
          <w:color w:val="0070C0"/>
          <w:szCs w:val="24"/>
        </w:rPr>
        <w:t>Requisitos de los libros para su legalización:</w:t>
      </w:r>
    </w:p>
    <w:p w:rsidR="00E75178" w:rsidRPr="009D3D4A" w:rsidRDefault="00E75178" w:rsidP="009F381B">
      <w:pPr>
        <w:numPr>
          <w:ilvl w:val="0"/>
          <w:numId w:val="56"/>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i/>
          <w:color w:val="0070C0"/>
          <w:szCs w:val="24"/>
        </w:rPr>
        <w:t>Los libros obligatorios formados por hojas encuadernadas con posterioridad a la realización en ellas de asientos y anotaciones por cualquier procedimiento idóneo deberán estar encuadernados de forma que no sea posible la sustitución de los folios. Tendrán el primer folio en blanco y los demás numerados correlativamente y por el orden cronológico que corresponda a los asientos y anotaciones practicadas en ellos. Los espacios en blanco deberán estar convenientemente anulados.</w:t>
      </w:r>
    </w:p>
    <w:p w:rsidR="00E75178" w:rsidRPr="009D3D4A" w:rsidRDefault="00E75178" w:rsidP="009F381B">
      <w:pPr>
        <w:numPr>
          <w:ilvl w:val="0"/>
          <w:numId w:val="56"/>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i/>
          <w:color w:val="0070C0"/>
          <w:szCs w:val="24"/>
        </w:rPr>
        <w:t>Los libros obligatorios deberán ser presentados en el </w:t>
      </w:r>
      <w:r w:rsidRPr="009D3D4A">
        <w:rPr>
          <w:rFonts w:ascii="Calibri" w:hAnsi="Calibri" w:cs="Arial"/>
          <w:b/>
          <w:bCs/>
          <w:i/>
          <w:color w:val="0070C0"/>
          <w:szCs w:val="24"/>
        </w:rPr>
        <w:t>Registro de Fundaciones </w:t>
      </w:r>
      <w:r w:rsidRPr="009D3D4A">
        <w:rPr>
          <w:rFonts w:ascii="Calibri" w:hAnsi="Calibri" w:cs="Arial"/>
          <w:i/>
          <w:color w:val="0070C0"/>
          <w:szCs w:val="24"/>
        </w:rPr>
        <w:t>para su legalización antes de que transcurran los </w:t>
      </w:r>
      <w:r w:rsidRPr="009D3D4A">
        <w:rPr>
          <w:rFonts w:ascii="Calibri" w:hAnsi="Calibri" w:cs="Arial"/>
          <w:b/>
          <w:bCs/>
          <w:i/>
          <w:color w:val="0070C0"/>
          <w:szCs w:val="24"/>
        </w:rPr>
        <w:t>cuatro meses siguientes a la fecha de cierre del ejercicio</w:t>
      </w:r>
      <w:r w:rsidRPr="009D3D4A">
        <w:rPr>
          <w:rFonts w:ascii="Calibri" w:hAnsi="Calibri" w:cs="Arial"/>
          <w:i/>
          <w:color w:val="0070C0"/>
          <w:szCs w:val="24"/>
        </w:rPr>
        <w:t>. Si se solicitare la legalización fuera de plazo, el encargado del Registro lo hará constar así en la diligencia del libro.</w:t>
      </w:r>
    </w:p>
    <w:p w:rsidR="00E75178" w:rsidRPr="009D3D4A" w:rsidRDefault="00E75178" w:rsidP="009F381B">
      <w:pPr>
        <w:numPr>
          <w:ilvl w:val="0"/>
          <w:numId w:val="56"/>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i/>
          <w:color w:val="0070C0"/>
          <w:szCs w:val="24"/>
        </w:rPr>
        <w:t>Justificante del pago de la tasa (</w:t>
      </w:r>
      <w:r w:rsidRPr="009D3D4A">
        <w:rPr>
          <w:rFonts w:ascii="Calibri" w:hAnsi="Calibri" w:cs="Arial"/>
          <w:b/>
          <w:bCs/>
          <w:i/>
          <w:color w:val="0070C0"/>
          <w:szCs w:val="24"/>
        </w:rPr>
        <w:t>Tasa 23 Tarifa 05</w:t>
      </w:r>
      <w:r w:rsidRPr="009D3D4A">
        <w:rPr>
          <w:rFonts w:ascii="Calibri" w:hAnsi="Calibri" w:cs="Arial"/>
          <w:i/>
          <w:color w:val="0070C0"/>
          <w:szCs w:val="24"/>
        </w:rPr>
        <w:t> exigible mediante autoliquidación)</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CUENTAS:</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 xml:space="preserve">Las cuentas anuales deberán ser aprobadas en el plazo máximo de </w:t>
      </w:r>
      <w:r w:rsidRPr="009D3D4A">
        <w:rPr>
          <w:rFonts w:ascii="Calibri" w:hAnsi="Calibri" w:cs="Arial"/>
          <w:b/>
          <w:bCs/>
          <w:i/>
          <w:color w:val="0070C0"/>
        </w:rPr>
        <w:t>seis meses</w:t>
      </w:r>
      <w:r w:rsidRPr="009D3D4A">
        <w:rPr>
          <w:rFonts w:ascii="Calibri" w:hAnsi="Calibri" w:cs="Arial"/>
          <w:i/>
          <w:color w:val="0070C0"/>
        </w:rPr>
        <w:t xml:space="preserve"> desde el cierre del ejercicio por el Patronato de la fundación. Las fundaciones no formulan las cuentas anuales, por lo que el único requisito temporal es la </w:t>
      </w:r>
      <w:proofErr w:type="gramStart"/>
      <w:r w:rsidRPr="009D3D4A">
        <w:rPr>
          <w:rFonts w:ascii="Calibri" w:hAnsi="Calibri" w:cs="Arial"/>
          <w:i/>
          <w:color w:val="0070C0"/>
        </w:rPr>
        <w:t>aprobación  con</w:t>
      </w:r>
      <w:proofErr w:type="gramEnd"/>
      <w:r w:rsidRPr="009D3D4A">
        <w:rPr>
          <w:rFonts w:ascii="Calibri" w:hAnsi="Calibri" w:cs="Arial"/>
          <w:i/>
          <w:color w:val="0070C0"/>
        </w:rPr>
        <w:t xml:space="preserve"> el plazo de 6 meses desde el cierre.</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 xml:space="preserve">Las fundaciones podrán formular sus cuentas anuales en los modelos abreviados cuando cumplan los requisitos establecidos al respecto para las sociedades mercantiles. La referencia al importe neto de la cifra anual de negocios, establecida en la legislación mercantil, se entenderá realizada al importe del volumen anual de </w:t>
      </w:r>
      <w:r w:rsidRPr="009D3D4A">
        <w:rPr>
          <w:rFonts w:ascii="Calibri" w:hAnsi="Calibri" w:cs="Arial"/>
          <w:i/>
          <w:color w:val="0070C0"/>
        </w:rPr>
        <w:lastRenderedPageBreak/>
        <w:t>ingresos por la actividad propia más, si procede, la cifra de negocios de su actividad mercantil.</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Existe obligación de someter a auditoría externa las cuentas anuales de todas las fundaciones en las que, a fecha de cierre del ejercicio, concurran al menos dos de las circunstancias siguientes:</w:t>
      </w:r>
    </w:p>
    <w:p w:rsidR="00E75178" w:rsidRPr="009D3D4A" w:rsidRDefault="00E75178" w:rsidP="009F381B">
      <w:pPr>
        <w:numPr>
          <w:ilvl w:val="0"/>
          <w:numId w:val="57"/>
        </w:numPr>
        <w:shd w:val="clear" w:color="auto" w:fill="FFFFFF"/>
        <w:tabs>
          <w:tab w:val="clear" w:pos="720"/>
        </w:tabs>
        <w:ind w:left="851" w:right="426" w:hanging="142"/>
        <w:rPr>
          <w:rFonts w:ascii="Calibri" w:hAnsi="Calibri" w:cs="Arial"/>
          <w:i/>
          <w:color w:val="0070C0"/>
          <w:szCs w:val="24"/>
        </w:rPr>
      </w:pPr>
      <w:r w:rsidRPr="009D3D4A">
        <w:rPr>
          <w:rFonts w:ascii="Calibri" w:hAnsi="Calibri" w:cs="Arial"/>
          <w:i/>
          <w:color w:val="0070C0"/>
          <w:szCs w:val="24"/>
        </w:rPr>
        <w:t>Que el total de las partidas del activo supere 2.400.000 euros.</w:t>
      </w:r>
    </w:p>
    <w:p w:rsidR="00E75178" w:rsidRPr="009D3D4A" w:rsidRDefault="00E75178" w:rsidP="009F381B">
      <w:pPr>
        <w:numPr>
          <w:ilvl w:val="0"/>
          <w:numId w:val="57"/>
        </w:numPr>
        <w:shd w:val="clear" w:color="auto" w:fill="FFFFFF"/>
        <w:tabs>
          <w:tab w:val="clear" w:pos="720"/>
        </w:tabs>
        <w:ind w:left="851" w:right="426" w:hanging="142"/>
        <w:rPr>
          <w:rFonts w:ascii="Calibri" w:hAnsi="Calibri" w:cs="Arial"/>
          <w:i/>
          <w:color w:val="0070C0"/>
          <w:szCs w:val="24"/>
        </w:rPr>
      </w:pPr>
      <w:r w:rsidRPr="009D3D4A">
        <w:rPr>
          <w:rFonts w:ascii="Calibri" w:hAnsi="Calibri" w:cs="Arial"/>
          <w:i/>
          <w:color w:val="0070C0"/>
          <w:szCs w:val="24"/>
        </w:rPr>
        <w:t>Que el importe neto de su volumen anual de ingresos por la actividad propia más, en su caso, el de la cifra de negocios de su actividad mercantil sea superior a 2.400.000 euros.</w:t>
      </w:r>
    </w:p>
    <w:p w:rsidR="00E75178" w:rsidRPr="009D3D4A" w:rsidRDefault="00E75178" w:rsidP="009F381B">
      <w:pPr>
        <w:numPr>
          <w:ilvl w:val="0"/>
          <w:numId w:val="57"/>
        </w:numPr>
        <w:shd w:val="clear" w:color="auto" w:fill="FFFFFF"/>
        <w:tabs>
          <w:tab w:val="clear" w:pos="720"/>
        </w:tabs>
        <w:ind w:left="851" w:right="426" w:hanging="142"/>
        <w:rPr>
          <w:rFonts w:ascii="Calibri" w:hAnsi="Calibri" w:cs="Arial"/>
          <w:i/>
          <w:color w:val="0070C0"/>
          <w:szCs w:val="24"/>
        </w:rPr>
      </w:pPr>
      <w:r w:rsidRPr="009D3D4A">
        <w:rPr>
          <w:rFonts w:ascii="Calibri" w:hAnsi="Calibri" w:cs="Arial"/>
          <w:i/>
          <w:color w:val="0070C0"/>
          <w:szCs w:val="24"/>
        </w:rPr>
        <w:t>Que el número medio de trabajadores empleados durante el ejercicio sea superior a 50.</w:t>
      </w:r>
    </w:p>
    <w:p w:rsidR="00E75178"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En relación con las circunstancias señaladas en los párrafos anteriores, éstas se aplicarán teniendo en cuenta lo siguiente que, cuando una fundación, en la fecha de cierre del ejercicio, pase a cumplir dos de las citadas circunstancias, o bien cese de cumplirlas, tal situación únicamente producirá efectos en cuanto a lo señalado si se repite durante dos ejercicios consecutivos.</w:t>
      </w:r>
    </w:p>
    <w:p w:rsidR="00E75178"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En el primer ejercicio económico desde su constitución o fusión, las fundaciones cumplirán lo dispuesto en los apartados anteriormente mencionados si reúnen, al cierre de dicho ejercicio, al menos dos de las tres circunstancias que se señalan.</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 xml:space="preserve">Las cuentas anuales se aprobarán por el Patronato de la fundación y se presentarán al Protectorado dentro de los </w:t>
      </w:r>
      <w:r w:rsidRPr="009D3D4A">
        <w:rPr>
          <w:rFonts w:ascii="Calibri" w:hAnsi="Calibri" w:cs="Arial"/>
          <w:b/>
          <w:bCs/>
          <w:i/>
          <w:color w:val="0070C0"/>
          <w:u w:val="single"/>
        </w:rPr>
        <w:t>diez días hábiles</w:t>
      </w:r>
      <w:r w:rsidRPr="009D3D4A">
        <w:rPr>
          <w:rFonts w:ascii="Calibri" w:hAnsi="Calibri" w:cs="Arial"/>
          <w:i/>
          <w:color w:val="0070C0"/>
        </w:rPr>
        <w:t xml:space="preserve"> siguientes a su aprobación.</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El Patronato elaborará y remitirá al Protectorado, en los últimos tres meses de cada ejercicio, un plan de actuación, en el que queden reflejados los objetivos y las actividades que se prevea desarrollar durante el ejercicio siguiente.</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Cuando se realicen actividades económicas, la contabilidad de las fundaciones se ajustará a lo dispuesto en el Código de Comercio, debiendo formular cuentas anuales consolidadas cuando la fundación se encuentre en cualquiera de los supuestos allí previstos para la sociedad dominante.</w:t>
      </w:r>
    </w:p>
    <w:p w:rsidR="00E75178" w:rsidRPr="009D3D4A" w:rsidRDefault="00E75178" w:rsidP="005304A0">
      <w:pPr>
        <w:ind w:left="567" w:right="426"/>
        <w:rPr>
          <w:rFonts w:ascii="Calibri" w:hAnsi="Calibri" w:cs="Arial"/>
          <w:i/>
          <w:color w:val="0070C0"/>
          <w:szCs w:val="24"/>
        </w:rPr>
      </w:pPr>
    </w:p>
    <w:p w:rsidR="00E75178" w:rsidRPr="009D3D4A" w:rsidRDefault="00E75178" w:rsidP="00446E42">
      <w:pPr>
        <w:pStyle w:val="Ttulo2"/>
      </w:pPr>
      <w:bookmarkStart w:id="732" w:name="Asociaciones_declaradas_de_utilidad_publ"/>
      <w:r w:rsidRPr="009D3D4A">
        <w:t>2.- ASOCIACIONES DECLARADAS DE UTILIDAD PÚBLICA</w:t>
      </w:r>
      <w:bookmarkEnd w:id="732"/>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Las Asociaciones declaradas de Utilidad Pública, vienen obligadas por las Normas de Adaptación del Plan General de Contabilidad y Normas de Información Presupuestarias de Entidades Sin Fines Lucrativos a llevar la contabilidad por partida doble de acuerdo con esas normas y a presentar las cuentas según establece el</w:t>
      </w:r>
      <w:r w:rsidRPr="009D3D4A">
        <w:rPr>
          <w:rStyle w:val="apple-converted-space"/>
          <w:rFonts w:ascii="Calibri" w:hAnsi="Calibri" w:cs="Arial"/>
          <w:i/>
          <w:color w:val="0070C0"/>
        </w:rPr>
        <w:t> </w:t>
      </w:r>
      <w:hyperlink r:id="rId69" w:history="1">
        <w:r w:rsidRPr="009D3D4A">
          <w:rPr>
            <w:rStyle w:val="Hipervnculo"/>
            <w:rFonts w:ascii="Calibri" w:hAnsi="Calibri" w:cs="Arial"/>
            <w:i/>
            <w:color w:val="0070C0"/>
          </w:rPr>
          <w:t>Artículo 5 del REAL DECRETO 1740/2003, de 19 de diciembre, sobre procedimientos relativos a asociaciones de utilidad pública.</w:t>
        </w:r>
      </w:hyperlink>
      <w:r w:rsidRPr="009D3D4A">
        <w:rPr>
          <w:rFonts w:ascii="Calibri" w:hAnsi="Calibri" w:cs="Arial"/>
          <w:i/>
          <w:color w:val="0070C0"/>
        </w:rPr>
        <w:t>, que reproducimos a continuación:</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"Artículo 5. Procedimientos relativos a la rendición anual de cuentas.</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 xml:space="preserve">1. Las entidades declaradas de utilidad pública deberán presentar o remitir, </w:t>
      </w:r>
      <w:r w:rsidRPr="009D3D4A">
        <w:rPr>
          <w:rStyle w:val="nfasis"/>
          <w:rFonts w:ascii="Calibri" w:hAnsi="Calibri" w:cs="Arial"/>
          <w:b/>
          <w:bCs/>
          <w:color w:val="0070C0"/>
          <w:u w:val="single"/>
        </w:rPr>
        <w:t>antes del día 1 de julio de cada año, al Ministerio del Interior, o a la Comunidad Autónoma</w:t>
      </w:r>
      <w:r w:rsidRPr="009D3D4A">
        <w:rPr>
          <w:rStyle w:val="nfasis"/>
          <w:rFonts w:ascii="Calibri" w:hAnsi="Calibri" w:cs="Arial"/>
          <w:color w:val="0070C0"/>
        </w:rPr>
        <w:t>, entidad u organismo público que hubiese verificado su constitución y autorizado su inscripción en el registro correspondiente:</w:t>
      </w:r>
    </w:p>
    <w:p w:rsidR="00E75178" w:rsidRPr="009D3D4A" w:rsidRDefault="00E75178" w:rsidP="005304A0">
      <w:pPr>
        <w:pStyle w:val="parrafos"/>
        <w:shd w:val="clear" w:color="auto" w:fill="FFFFFF"/>
        <w:spacing w:before="0" w:beforeAutospacing="0" w:after="0" w:afterAutospacing="0"/>
        <w:ind w:left="993" w:right="426" w:hanging="142"/>
        <w:jc w:val="both"/>
        <w:rPr>
          <w:rFonts w:ascii="Calibri" w:hAnsi="Calibri" w:cs="Arial"/>
          <w:i/>
          <w:color w:val="0070C0"/>
        </w:rPr>
      </w:pPr>
      <w:r w:rsidRPr="009D3D4A">
        <w:rPr>
          <w:rStyle w:val="nfasis"/>
          <w:rFonts w:ascii="Calibri" w:hAnsi="Calibri" w:cs="Arial"/>
          <w:color w:val="0070C0"/>
        </w:rPr>
        <w:t>1.º El balance de situación y la cuenta de resultados, en los que consten de modo claro la situación económica, financiera y patrimonial de la entidad.</w:t>
      </w:r>
    </w:p>
    <w:p w:rsidR="00E75178" w:rsidRPr="009D3D4A" w:rsidRDefault="00E75178" w:rsidP="005304A0">
      <w:pPr>
        <w:pStyle w:val="parrafos"/>
        <w:shd w:val="clear" w:color="auto" w:fill="FFFFFF"/>
        <w:spacing w:before="0" w:beforeAutospacing="0" w:after="0" w:afterAutospacing="0"/>
        <w:ind w:left="993" w:right="426" w:hanging="142"/>
        <w:jc w:val="both"/>
        <w:rPr>
          <w:rFonts w:ascii="Calibri" w:hAnsi="Calibri" w:cs="Arial"/>
          <w:i/>
          <w:color w:val="0070C0"/>
        </w:rPr>
      </w:pPr>
      <w:r w:rsidRPr="009D3D4A">
        <w:rPr>
          <w:rStyle w:val="nfasis"/>
          <w:rFonts w:ascii="Calibri" w:hAnsi="Calibri" w:cs="Arial"/>
          <w:color w:val="0070C0"/>
        </w:rPr>
        <w:lastRenderedPageBreak/>
        <w:t>2.º Una memoria expresiva de las actividades asociativas y de la gestión económica, incluyendo el cuadro de financiación, y reflejando el grado de cumplimiento de los fines asociativos.</w:t>
      </w:r>
    </w:p>
    <w:p w:rsidR="00E75178" w:rsidRPr="009D3D4A" w:rsidRDefault="00E75178" w:rsidP="005304A0">
      <w:pPr>
        <w:pStyle w:val="parrafos"/>
        <w:shd w:val="clear" w:color="auto" w:fill="FFFFFF"/>
        <w:spacing w:before="0" w:beforeAutospacing="0" w:after="0" w:afterAutospacing="0"/>
        <w:ind w:left="993" w:right="426" w:hanging="142"/>
        <w:jc w:val="both"/>
        <w:rPr>
          <w:rFonts w:ascii="Calibri" w:hAnsi="Calibri" w:cs="Arial"/>
          <w:i/>
          <w:color w:val="0070C0"/>
        </w:rPr>
      </w:pPr>
      <w:r w:rsidRPr="009D3D4A">
        <w:rPr>
          <w:rStyle w:val="nfasis"/>
          <w:rFonts w:ascii="Calibri" w:hAnsi="Calibri" w:cs="Arial"/>
          <w:color w:val="0070C0"/>
        </w:rPr>
        <w:t>3.º La liquidación del presupuesto de ingresos y gastos del año anterior.</w:t>
      </w:r>
    </w:p>
    <w:p w:rsidR="00E75178" w:rsidRDefault="00E75178"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2. Los documentos a que se refiere el apartado anterior se ajustarán a lo que determinen las normas de adaptación del Plan General de Contabilidad a las entidades sin fines lucrativos.</w:t>
      </w:r>
    </w:p>
    <w:p w:rsidR="00E75178" w:rsidRDefault="00E75178"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3. El Ministerio del Interior, la Comunidad Autónoma, o la entidad u organismo público correspondiente, examinarán la documentación presentada, interesando, en su caso, la aportación de los informes, datos o documentos complementarios que sean pertinentes sobre dicha documentación, en relación con las actividades realizadas en cumplimiento de sus fines.</w:t>
      </w:r>
    </w:p>
    <w:p w:rsidR="00E75178" w:rsidRDefault="00E75178"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4. Una vez examinada y comprobada su adecuación a la normativa vigente, se acordará el depósito de las cuentas en los registros públicos correspondientes, a efectos de constancia y publicidad, notificándolo a la entidad interesada, y comunicándolo al Ministerio de Economía y Hacienda. En caso contrario, se acordará proceder en la forma prevista en el artículo siguiente.</w:t>
      </w:r>
    </w:p>
    <w:p w:rsidR="00E75178" w:rsidRDefault="00E75178"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5. Las Comunidades Autónomas, entidades u organismos públicos competentes a que se refieren los apartados anteriores comunicarán al Ministerio del Interior si se ha cumplido o no por las entidades declaradas de utilidad pública lo dispuesto en el presente artículo."</w:t>
      </w:r>
    </w:p>
    <w:p w:rsidR="00E75178" w:rsidRPr="009D3D4A" w:rsidRDefault="00E75178" w:rsidP="005304A0">
      <w:pPr>
        <w:ind w:left="567" w:right="426"/>
        <w:rPr>
          <w:rFonts w:ascii="Calibri" w:hAnsi="Calibri" w:cs="Arial"/>
          <w:i/>
          <w:color w:val="0070C0"/>
          <w:szCs w:val="24"/>
        </w:rPr>
      </w:pPr>
    </w:p>
    <w:p w:rsidR="00E75178" w:rsidRPr="003A2D26" w:rsidRDefault="00E75178" w:rsidP="00446E42">
      <w:pPr>
        <w:pStyle w:val="Ttulo2"/>
        <w:rPr>
          <w:lang w:val="es-ES" w:eastAsia="es-ES"/>
        </w:rPr>
      </w:pPr>
      <w:bookmarkStart w:id="733" w:name="Asoc_con_activ_eco_no_declaradas_de_util"/>
      <w:r w:rsidRPr="003A2D26">
        <w:rPr>
          <w:lang w:val="es-ES"/>
        </w:rPr>
        <w:t>3.- ASOCIACIONES CON ACTIVIDADES ECONÓMICAS, NO DECLARADAS DE UTILIDAD PÚBLICA</w:t>
      </w:r>
      <w:bookmarkEnd w:id="733"/>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A partir del 26 de mayo de 2.002, las obligaciones contables de las Asociaciones quedan establecidas en el</w:t>
      </w:r>
      <w:r w:rsidRPr="009D3D4A">
        <w:rPr>
          <w:rStyle w:val="apple-converted-space"/>
          <w:rFonts w:ascii="Calibri" w:hAnsi="Calibri" w:cs="Arial"/>
          <w:i/>
          <w:color w:val="0070C0"/>
        </w:rPr>
        <w:t> </w:t>
      </w:r>
      <w:hyperlink r:id="rId70" w:history="1">
        <w:r w:rsidRPr="009D3D4A">
          <w:rPr>
            <w:rStyle w:val="Hipervnculo"/>
            <w:rFonts w:ascii="Calibri" w:hAnsi="Calibri" w:cs="Arial"/>
            <w:i/>
            <w:color w:val="0070C0"/>
          </w:rPr>
          <w:t>Artículo 14 de la Ley Orgánica1/2002, de 22 de marzo, reguladora del Derecho de Asociación</w:t>
        </w:r>
      </w:hyperlink>
      <w:r w:rsidRPr="009D3D4A">
        <w:rPr>
          <w:rFonts w:ascii="Calibri" w:hAnsi="Calibri" w:cs="Arial"/>
          <w:i/>
          <w:color w:val="0070C0"/>
        </w:rPr>
        <w:t>, en el que se dice:.</w:t>
      </w:r>
    </w:p>
    <w:p w:rsidR="00E75178" w:rsidRPr="009D3D4A" w:rsidRDefault="00E75178"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"Artículo 14.</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1. Las asociaciones han de disponer de una relación actualizada de sus asociados,</w:t>
      </w:r>
      <w:r w:rsidRPr="009D3D4A">
        <w:rPr>
          <w:rStyle w:val="apple-converted-space"/>
          <w:rFonts w:ascii="Calibri" w:hAnsi="Calibri" w:cs="Arial"/>
          <w:i/>
          <w:iCs/>
          <w:color w:val="0070C0"/>
        </w:rPr>
        <w:t> </w:t>
      </w:r>
      <w:r w:rsidRPr="009D3D4A">
        <w:rPr>
          <w:rStyle w:val="nfasis"/>
          <w:rFonts w:ascii="Calibri" w:hAnsi="Calibri" w:cs="Arial"/>
          <w:b/>
          <w:bCs/>
          <w:color w:val="0070C0"/>
        </w:rPr>
        <w:t>llevar una contabilidad que permita obtener la imagen fiel del patrimonio, del resultado y de la situación financiera de la entidad, así como las actividades realizadas, efectuar un inventario de sus bienes</w:t>
      </w:r>
      <w:r w:rsidRPr="009D3D4A">
        <w:rPr>
          <w:rStyle w:val="apple-converted-space"/>
          <w:rFonts w:ascii="Calibri" w:hAnsi="Calibri" w:cs="Arial"/>
          <w:i/>
          <w:iCs/>
          <w:color w:val="0070C0"/>
        </w:rPr>
        <w:t> </w:t>
      </w:r>
      <w:r w:rsidRPr="009D3D4A">
        <w:rPr>
          <w:rStyle w:val="nfasis"/>
          <w:rFonts w:ascii="Calibri" w:hAnsi="Calibri" w:cs="Arial"/>
          <w:color w:val="0070C0"/>
        </w:rPr>
        <w:t>y recoger en un libro las actas de las reuniones de sus órganos de gobierno y representación.</w:t>
      </w:r>
      <w:r w:rsidRPr="009D3D4A">
        <w:rPr>
          <w:rStyle w:val="apple-converted-space"/>
          <w:rFonts w:ascii="Calibri" w:hAnsi="Calibri" w:cs="Arial"/>
          <w:i/>
          <w:iCs/>
          <w:color w:val="0070C0"/>
        </w:rPr>
        <w:t> </w:t>
      </w:r>
      <w:r w:rsidRPr="009D3D4A">
        <w:rPr>
          <w:rStyle w:val="nfasis"/>
          <w:rFonts w:ascii="Calibri" w:hAnsi="Calibri" w:cs="Arial"/>
          <w:b/>
          <w:bCs/>
          <w:color w:val="0070C0"/>
        </w:rPr>
        <w:t>Deberán llevar su contabilidad conforme a las normas específicas que les resulten de aplicación</w:t>
      </w:r>
      <w:r w:rsidRPr="009D3D4A">
        <w:rPr>
          <w:rStyle w:val="nfasis"/>
          <w:rFonts w:ascii="Calibri" w:hAnsi="Calibri" w:cs="Arial"/>
          <w:color w:val="0070C0"/>
        </w:rPr>
        <w:t>.</w:t>
      </w:r>
    </w:p>
    <w:p w:rsidR="00E75178" w:rsidRPr="009D3D4A" w:rsidRDefault="00E75178"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2. Los asociados podrán acceder a toda la documentación que se relaciona en el apartado anterior, a través de los órganos de representación, en los términos previstos en la Ley Orgánica 15/1999, de 13 de diciembre, de protección de datos de carácter personal.</w:t>
      </w:r>
    </w:p>
    <w:p w:rsidR="00E75178" w:rsidRPr="009D3D4A" w:rsidRDefault="00E75178"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3.</w:t>
      </w:r>
      <w:r w:rsidRPr="009D3D4A">
        <w:rPr>
          <w:rStyle w:val="apple-converted-space"/>
          <w:rFonts w:ascii="Calibri" w:hAnsi="Calibri" w:cs="Arial"/>
          <w:i/>
          <w:iCs/>
          <w:color w:val="0070C0"/>
        </w:rPr>
        <w:t> </w:t>
      </w:r>
      <w:r w:rsidRPr="009D3D4A">
        <w:rPr>
          <w:rStyle w:val="nfasis"/>
          <w:rFonts w:ascii="Calibri" w:hAnsi="Calibri" w:cs="Arial"/>
          <w:b/>
          <w:bCs/>
          <w:color w:val="0070C0"/>
        </w:rPr>
        <w:t>Las cuentas de la asociación se aprobarán anualmente por la Asamblea General</w:t>
      </w:r>
      <w:r w:rsidRPr="009D3D4A">
        <w:rPr>
          <w:rStyle w:val="nfasis"/>
          <w:rFonts w:ascii="Calibri" w:hAnsi="Calibri" w:cs="Arial"/>
          <w:color w:val="0070C0"/>
        </w:rPr>
        <w:t>.”</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Esto significa que, a falta de un reglamento que lo aclare, todas las Asociaciones deberán llevar una Contabilidad por partida doble y Analítica, para poder cumplir con lo establecido en el párrafo anterior.</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Además, al realizar actividades económicas y quedar reconocido como tal al darse de alta la Asociación en el I.A.E, quedará sujeta a lo dispuesto en el Código de Comercio, ya que en su Artículo 2 establece:</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"Artículo 2.</w:t>
      </w:r>
    </w:p>
    <w:p w:rsidR="00E75178" w:rsidRPr="009D3D4A" w:rsidRDefault="00E75178"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Los actos de comercio, sean o no comerciantes los que los ejecuten, y estén o no especificados en este Código, se regirán por las disposiciones contenidas en él; en su defecto, por los usos del comercio observados generalmente en cada plaza; y a falta de ambas reglas, por las del Derecho común."</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roofErr w:type="gramStart"/>
      <w:r w:rsidRPr="009D3D4A">
        <w:rPr>
          <w:rFonts w:ascii="Calibri" w:hAnsi="Calibri" w:cs="Arial"/>
          <w:i/>
          <w:color w:val="0070C0"/>
        </w:rPr>
        <w:t>Y</w:t>
      </w:r>
      <w:proofErr w:type="gramEnd"/>
      <w:r w:rsidRPr="009D3D4A">
        <w:rPr>
          <w:rFonts w:ascii="Calibri" w:hAnsi="Calibri" w:cs="Arial"/>
          <w:i/>
          <w:color w:val="0070C0"/>
        </w:rPr>
        <w:t xml:space="preserve"> por tanto, habrá de cumplir su Artículo 25, y llevar una Contabilidad por partida doble:</w:t>
      </w:r>
    </w:p>
    <w:p w:rsidR="00E75178" w:rsidRPr="009D3D4A" w:rsidRDefault="00E75178"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"Artículo 25.</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1. Todo empresario deberá llevar una contabilidad ordenada, adecuada a la actividad de su empresa que permita un seguimiento cronológico de todas sus operaciones, así como la elaboración periódica de balances e inventarios. Llevará necesariamente, sin perjuicio de lo establecido en las leyes o disposiciones especiales, un libro de Inventarios y Cuentas anuales y otro Diario.</w:t>
      </w:r>
    </w:p>
    <w:p w:rsidR="00E75178" w:rsidRDefault="00E75178"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2. La contabilidad será llevada directamente por los empresarios o por otras personas debidamente autorizadas, sin perjuicio de la responsabilidad de aquéllos. Se presumirá concedida la autorización, salvo prueba en contrario."</w:t>
      </w:r>
    </w:p>
    <w:p w:rsidR="00E75178"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Dado que existen unas Normas de Adaptación del Plan General de Contabilidad y Normas de Información Presupuestarias de Entidades Sin Fines Lucrativos, específicas para este tipo de entidades, una interpretación estricta del Código de Comercio nos obligará a llevar Contabilidad por partida doble en estas entidades.</w:t>
      </w:r>
    </w:p>
    <w:p w:rsidR="00E75178"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Esta obligación queda matizada en la</w:t>
      </w:r>
      <w:hyperlink r:id="rId71" w:history="1">
        <w:r w:rsidRPr="009D3D4A">
          <w:rPr>
            <w:rStyle w:val="apple-converted-space"/>
            <w:rFonts w:ascii="Calibri" w:hAnsi="Calibri" w:cs="Arial"/>
            <w:i/>
            <w:color w:val="0070C0"/>
          </w:rPr>
          <w:t> </w:t>
        </w:r>
        <w:r w:rsidRPr="009D3D4A">
          <w:rPr>
            <w:rStyle w:val="Hipervnculo"/>
            <w:rFonts w:ascii="Calibri" w:hAnsi="Calibri" w:cs="Arial"/>
            <w:i/>
            <w:color w:val="0070C0"/>
          </w:rPr>
          <w:t>Disposición Adicional tercera del Real Decreto 1497/2003, de 28 de noviembre, por el que se aprueba el Reglamento del Registro Nacional de Asociaciones y de sus relaciones con los restantes registros de asociaciones</w:t>
        </w:r>
      </w:hyperlink>
      <w:r w:rsidRPr="009D3D4A">
        <w:rPr>
          <w:rFonts w:ascii="Calibri" w:hAnsi="Calibri" w:cs="Arial"/>
          <w:i/>
          <w:color w:val="0070C0"/>
        </w:rPr>
        <w:t>, en la que se establece lo siguiente:</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NormalWeb"/>
        <w:shd w:val="clear" w:color="auto" w:fill="FFFFFF"/>
        <w:spacing w:before="0" w:beforeAutospacing="0" w:after="0" w:afterAutospacing="0"/>
        <w:ind w:left="567" w:right="426"/>
        <w:jc w:val="both"/>
        <w:rPr>
          <w:rFonts w:ascii="Calibri" w:hAnsi="Calibri" w:cs="Arial"/>
          <w:i/>
          <w:color w:val="0070C0"/>
        </w:rPr>
      </w:pPr>
      <w:bookmarkStart w:id="734" w:name="da3"/>
      <w:r w:rsidRPr="009D3D4A">
        <w:rPr>
          <w:rStyle w:val="Textoennegrita"/>
          <w:rFonts w:ascii="Calibri" w:hAnsi="Calibri" w:cs="Arial"/>
          <w:i/>
          <w:iCs/>
          <w:color w:val="0070C0"/>
        </w:rPr>
        <w:t>"DISPOSICIÓN ADICIONAL TERCERA.</w:t>
      </w:r>
      <w:bookmarkEnd w:id="734"/>
      <w:r w:rsidRPr="009D3D4A">
        <w:rPr>
          <w:rStyle w:val="apple-converted-space"/>
          <w:rFonts w:ascii="Calibri" w:hAnsi="Calibri" w:cs="Arial"/>
          <w:i/>
          <w:iCs/>
          <w:color w:val="0070C0"/>
        </w:rPr>
        <w:t> </w:t>
      </w:r>
      <w:r w:rsidRPr="009D3D4A">
        <w:rPr>
          <w:rStyle w:val="CitaHTML"/>
          <w:rFonts w:ascii="Calibri" w:hAnsi="Calibri" w:cs="Arial"/>
          <w:color w:val="0070C0"/>
        </w:rPr>
        <w:t>Régimen contable de las asociaciones.</w:t>
      </w:r>
    </w:p>
    <w:p w:rsidR="00E75178" w:rsidRPr="009D3D4A" w:rsidRDefault="00E75178" w:rsidP="005304A0">
      <w:pPr>
        <w:pStyle w:val="NormalWeb"/>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iCs/>
          <w:color w:val="0070C0"/>
        </w:rPr>
        <w:t>1. Serán de aplicación obligatoria a las asociaciones declaradas de utilidad pública, siempre que procedan, las normas de adaptación del Plan General de Contabilidad a las entidades sin fines lucrativos, aprobadas por el</w:t>
      </w:r>
      <w:r w:rsidRPr="009D3D4A">
        <w:rPr>
          <w:rStyle w:val="apple-converted-space"/>
          <w:rFonts w:ascii="Calibri" w:hAnsi="Calibri" w:cs="Arial"/>
          <w:i/>
          <w:iCs/>
          <w:color w:val="0070C0"/>
        </w:rPr>
        <w:t> </w:t>
      </w:r>
      <w:hyperlink r:id="rId72" w:history="1">
        <w:r w:rsidRPr="009D3D4A">
          <w:rPr>
            <w:rStyle w:val="Hipervnculo"/>
            <w:rFonts w:ascii="Calibri" w:hAnsi="Calibri" w:cs="Arial"/>
            <w:i/>
            <w:iCs/>
            <w:color w:val="0070C0"/>
          </w:rPr>
          <w:t>artículo 1 del Real Decreto 776/1998, de 30 de abril.</w:t>
        </w:r>
      </w:hyperlink>
    </w:p>
    <w:p w:rsidR="00E75178" w:rsidRDefault="00E75178" w:rsidP="005304A0">
      <w:pPr>
        <w:pStyle w:val="NormalWeb"/>
        <w:shd w:val="clear" w:color="auto" w:fill="FFFFFF"/>
        <w:spacing w:before="0" w:beforeAutospacing="0" w:after="0" w:afterAutospacing="0"/>
        <w:ind w:left="567" w:right="426"/>
        <w:jc w:val="both"/>
        <w:rPr>
          <w:rFonts w:ascii="Calibri" w:hAnsi="Calibri" w:cs="Arial"/>
          <w:i/>
          <w:iCs/>
          <w:color w:val="0070C0"/>
        </w:rPr>
      </w:pPr>
    </w:p>
    <w:p w:rsidR="00E75178" w:rsidRPr="009D3D4A" w:rsidRDefault="00E75178" w:rsidP="005304A0">
      <w:pPr>
        <w:pStyle w:val="NormalWeb"/>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iCs/>
          <w:color w:val="0070C0"/>
        </w:rPr>
        <w:t>2. Reglamentariamente se desarrollará un modelo de llevanza de la contabilidad que podrá ser aplicado por las asociaciones que al cierre del ejercicio cumplan al menos dos de las siguientes circunstancias:</w:t>
      </w:r>
    </w:p>
    <w:p w:rsidR="00E75178" w:rsidRPr="009D3D4A" w:rsidRDefault="00E75178" w:rsidP="005304A0">
      <w:pPr>
        <w:pStyle w:val="NormalWeb"/>
        <w:shd w:val="clear" w:color="auto" w:fill="FFFFFF"/>
        <w:spacing w:before="0" w:beforeAutospacing="0" w:after="0" w:afterAutospacing="0"/>
        <w:ind w:left="993" w:right="426" w:hanging="142"/>
        <w:jc w:val="both"/>
        <w:rPr>
          <w:rFonts w:ascii="Calibri" w:hAnsi="Calibri" w:cs="Arial"/>
          <w:i/>
          <w:color w:val="0070C0"/>
        </w:rPr>
      </w:pPr>
      <w:r w:rsidRPr="009D3D4A">
        <w:rPr>
          <w:rFonts w:ascii="Calibri" w:hAnsi="Calibri" w:cs="Arial"/>
          <w:i/>
          <w:iCs/>
          <w:color w:val="0070C0"/>
        </w:rPr>
        <w:t>a.</w:t>
      </w:r>
      <w:r w:rsidRPr="009D3D4A">
        <w:rPr>
          <w:rStyle w:val="apple-converted-space"/>
          <w:rFonts w:ascii="Calibri" w:hAnsi="Calibri" w:cs="Arial"/>
          <w:i/>
          <w:iCs/>
          <w:color w:val="0070C0"/>
        </w:rPr>
        <w:t> </w:t>
      </w:r>
      <w:r w:rsidRPr="009D3D4A">
        <w:rPr>
          <w:rFonts w:ascii="Calibri" w:hAnsi="Calibri" w:cs="Arial"/>
          <w:i/>
          <w:iCs/>
          <w:color w:val="0070C0"/>
        </w:rPr>
        <w:t>Que el total de las partidas del activo no supere 150.000 euros. A estos efectos, se entenderá por total activo el total que figura en el modelo de balance.</w:t>
      </w:r>
    </w:p>
    <w:p w:rsidR="00E75178" w:rsidRPr="009D3D4A" w:rsidRDefault="00E75178" w:rsidP="005304A0">
      <w:pPr>
        <w:pStyle w:val="NormalWeb"/>
        <w:shd w:val="clear" w:color="auto" w:fill="FFFFFF"/>
        <w:spacing w:before="0" w:beforeAutospacing="0" w:after="0" w:afterAutospacing="0"/>
        <w:ind w:left="993" w:right="426" w:hanging="142"/>
        <w:jc w:val="both"/>
        <w:rPr>
          <w:rFonts w:ascii="Calibri" w:hAnsi="Calibri" w:cs="Arial"/>
          <w:i/>
          <w:color w:val="0070C0"/>
        </w:rPr>
      </w:pPr>
      <w:r w:rsidRPr="009D3D4A">
        <w:rPr>
          <w:rFonts w:ascii="Calibri" w:hAnsi="Calibri" w:cs="Arial"/>
          <w:i/>
          <w:iCs/>
          <w:color w:val="0070C0"/>
        </w:rPr>
        <w:t>b.</w:t>
      </w:r>
      <w:r w:rsidRPr="009D3D4A">
        <w:rPr>
          <w:rStyle w:val="apple-converted-space"/>
          <w:rFonts w:ascii="Calibri" w:hAnsi="Calibri" w:cs="Arial"/>
          <w:i/>
          <w:iCs/>
          <w:color w:val="0070C0"/>
        </w:rPr>
        <w:t> </w:t>
      </w:r>
      <w:r w:rsidRPr="009D3D4A">
        <w:rPr>
          <w:rFonts w:ascii="Calibri" w:hAnsi="Calibri" w:cs="Arial"/>
          <w:i/>
          <w:iCs/>
          <w:color w:val="0070C0"/>
        </w:rPr>
        <w:t>Que el importe del volumen anual de ingresos por la actividad propia más, en su caso, el de cifra de negocios de su actividad mercantil sea inferior a 150.000 euros.</w:t>
      </w:r>
    </w:p>
    <w:p w:rsidR="00E75178" w:rsidRPr="009D3D4A" w:rsidRDefault="00E75178" w:rsidP="005304A0">
      <w:pPr>
        <w:pStyle w:val="NormalWeb"/>
        <w:shd w:val="clear" w:color="auto" w:fill="FFFFFF"/>
        <w:spacing w:before="0" w:beforeAutospacing="0" w:after="0" w:afterAutospacing="0"/>
        <w:ind w:left="993" w:right="426" w:hanging="142"/>
        <w:jc w:val="both"/>
        <w:rPr>
          <w:rFonts w:ascii="Calibri" w:hAnsi="Calibri" w:cs="Arial"/>
          <w:i/>
          <w:color w:val="0070C0"/>
        </w:rPr>
      </w:pPr>
      <w:r w:rsidRPr="009D3D4A">
        <w:rPr>
          <w:rFonts w:ascii="Calibri" w:hAnsi="Calibri" w:cs="Arial"/>
          <w:i/>
          <w:iCs/>
          <w:color w:val="0070C0"/>
        </w:rPr>
        <w:lastRenderedPageBreak/>
        <w:t>c.</w:t>
      </w:r>
      <w:r w:rsidRPr="009D3D4A">
        <w:rPr>
          <w:rStyle w:val="apple-converted-space"/>
          <w:rFonts w:ascii="Calibri" w:hAnsi="Calibri" w:cs="Arial"/>
          <w:i/>
          <w:iCs/>
          <w:color w:val="0070C0"/>
        </w:rPr>
        <w:t> </w:t>
      </w:r>
      <w:r w:rsidRPr="009D3D4A">
        <w:rPr>
          <w:rFonts w:ascii="Calibri" w:hAnsi="Calibri" w:cs="Arial"/>
          <w:i/>
          <w:iCs/>
          <w:color w:val="0070C0"/>
        </w:rPr>
        <w:t>Que el número medio de trabajadores empleados durante el ejercicio no sea superior a cinco."</w:t>
      </w:r>
    </w:p>
    <w:p w:rsidR="00E75178"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Este régimen ha sido desarrollado en el</w:t>
      </w:r>
      <w:r w:rsidRPr="009D3D4A">
        <w:rPr>
          <w:rStyle w:val="apple-converted-space"/>
          <w:rFonts w:ascii="Calibri" w:hAnsi="Calibri" w:cs="Arial"/>
          <w:i/>
          <w:color w:val="0070C0"/>
        </w:rPr>
        <w:t> </w:t>
      </w:r>
      <w:hyperlink r:id="rId73" w:history="1">
        <w:r w:rsidRPr="009D3D4A">
          <w:rPr>
            <w:rStyle w:val="Hipervnculo"/>
            <w:rFonts w:ascii="Calibri" w:hAnsi="Calibri" w:cs="Arial"/>
            <w:i/>
            <w:color w:val="0070C0"/>
          </w:rPr>
          <w:t>Real Decreto 296/2004, de 20 de febrero, por el que se aprueba el régimen simplificado de la contabilidad</w:t>
        </w:r>
      </w:hyperlink>
    </w:p>
    <w:p w:rsidR="00E75178" w:rsidRPr="009D3D4A" w:rsidRDefault="00E75178" w:rsidP="005304A0">
      <w:pPr>
        <w:ind w:left="567" w:right="426"/>
        <w:rPr>
          <w:rFonts w:ascii="Calibri" w:hAnsi="Calibri" w:cs="Arial"/>
          <w:i/>
          <w:color w:val="0070C0"/>
          <w:szCs w:val="24"/>
        </w:rPr>
      </w:pPr>
    </w:p>
    <w:p w:rsidR="00E75178" w:rsidRPr="003A2D26" w:rsidRDefault="00E75178" w:rsidP="00446E42">
      <w:pPr>
        <w:pStyle w:val="Ttulo2"/>
        <w:rPr>
          <w:lang w:val="es-ES" w:eastAsia="es-ES"/>
        </w:rPr>
      </w:pPr>
      <w:r w:rsidRPr="003A2D26">
        <w:rPr>
          <w:lang w:val="es-ES"/>
        </w:rPr>
        <w:t xml:space="preserve">4.- </w:t>
      </w:r>
      <w:bookmarkStart w:id="735" w:name="asoc_sin_act_no_declaradas_de_utilidad_p"/>
      <w:r w:rsidRPr="003A2D26">
        <w:rPr>
          <w:lang w:val="es-ES"/>
        </w:rPr>
        <w:t>ASOCIACIONES SIN ACTIVIDADES ECONÓMICAS, NO DECLARADAS DE UTILIDAD PÚBLICA</w:t>
      </w:r>
      <w:bookmarkEnd w:id="735"/>
    </w:p>
    <w:p w:rsidR="00E75178"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A partir del 26 de mayo de 2.002, las obligaciones contables de las Asociaciones quedan establecidas en el</w:t>
      </w:r>
      <w:r w:rsidRPr="009D3D4A">
        <w:rPr>
          <w:rStyle w:val="apple-converted-space"/>
          <w:rFonts w:ascii="Calibri" w:hAnsi="Calibri" w:cs="Arial"/>
          <w:i/>
          <w:color w:val="0070C0"/>
        </w:rPr>
        <w:t> </w:t>
      </w:r>
      <w:hyperlink r:id="rId74" w:history="1">
        <w:r w:rsidRPr="009D3D4A">
          <w:rPr>
            <w:rStyle w:val="Hipervnculo"/>
            <w:rFonts w:ascii="Calibri" w:hAnsi="Calibri" w:cs="Arial"/>
            <w:i/>
            <w:color w:val="0070C0"/>
          </w:rPr>
          <w:t>Artículo 14 de la Ley Orgánica1/2002, de 22 de marzo, reguladora del Derecho de Asociación</w:t>
        </w:r>
      </w:hyperlink>
      <w:r>
        <w:rPr>
          <w:rFonts w:ascii="Calibri" w:hAnsi="Calibri" w:cs="Arial"/>
          <w:i/>
          <w:color w:val="0070C0"/>
        </w:rPr>
        <w:t>, en el que se dice:</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"Artículo 14.</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1. Las asociaciones han de disponer de una relación actualizada de sus asociados,</w:t>
      </w:r>
      <w:r w:rsidRPr="009D3D4A">
        <w:rPr>
          <w:rStyle w:val="apple-converted-space"/>
          <w:rFonts w:ascii="Calibri" w:hAnsi="Calibri" w:cs="Arial"/>
          <w:i/>
          <w:iCs/>
          <w:color w:val="0070C0"/>
        </w:rPr>
        <w:t> </w:t>
      </w:r>
      <w:r w:rsidRPr="009D3D4A">
        <w:rPr>
          <w:rStyle w:val="nfasis"/>
          <w:rFonts w:ascii="Calibri" w:hAnsi="Calibri" w:cs="Arial"/>
          <w:b/>
          <w:bCs/>
          <w:color w:val="0070C0"/>
        </w:rPr>
        <w:t>llevar una contabilidad que permita obtener la imagen fiel del patrimonio, del resultado y de la situación financiera de la entidad, así como las actividades realizadas, efectuar un inventario de sus bienes</w:t>
      </w:r>
      <w:r w:rsidRPr="009D3D4A">
        <w:rPr>
          <w:rStyle w:val="apple-converted-space"/>
          <w:rFonts w:ascii="Calibri" w:hAnsi="Calibri" w:cs="Arial"/>
          <w:i/>
          <w:iCs/>
          <w:color w:val="0070C0"/>
        </w:rPr>
        <w:t> </w:t>
      </w:r>
      <w:r w:rsidRPr="009D3D4A">
        <w:rPr>
          <w:rStyle w:val="nfasis"/>
          <w:rFonts w:ascii="Calibri" w:hAnsi="Calibri" w:cs="Arial"/>
          <w:color w:val="0070C0"/>
        </w:rPr>
        <w:t>y recoger en un libro las actas de las reuniones de sus órganos de gobierno y representación.</w:t>
      </w:r>
      <w:r w:rsidRPr="009D3D4A">
        <w:rPr>
          <w:rStyle w:val="apple-converted-space"/>
          <w:rFonts w:ascii="Calibri" w:hAnsi="Calibri" w:cs="Arial"/>
          <w:i/>
          <w:iCs/>
          <w:color w:val="0070C0"/>
        </w:rPr>
        <w:t> </w:t>
      </w:r>
      <w:r w:rsidRPr="009D3D4A">
        <w:rPr>
          <w:rStyle w:val="nfasis"/>
          <w:rFonts w:ascii="Calibri" w:hAnsi="Calibri" w:cs="Arial"/>
          <w:b/>
          <w:bCs/>
          <w:color w:val="0070C0"/>
        </w:rPr>
        <w:t>Deberán llevar su contabilidad conforme a las normas específicas que les resulten de aplicación</w:t>
      </w:r>
      <w:r w:rsidRPr="009D3D4A">
        <w:rPr>
          <w:rStyle w:val="nfasis"/>
          <w:rFonts w:ascii="Calibri" w:hAnsi="Calibri" w:cs="Arial"/>
          <w:color w:val="0070C0"/>
        </w:rPr>
        <w:t>.</w:t>
      </w:r>
    </w:p>
    <w:p w:rsidR="00E75178" w:rsidRDefault="00E75178"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2. Los asociados podrán acceder a toda la documentación que se relaciona en el apartado anterior, a través de los órganos de representación, en los términos previstos en la Ley Orgánica 15/1999, de 13 de diciembre, de protección de datos de carácter personal.</w:t>
      </w:r>
    </w:p>
    <w:p w:rsidR="00E75178" w:rsidRDefault="00E75178"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3.</w:t>
      </w:r>
      <w:r w:rsidRPr="009D3D4A">
        <w:rPr>
          <w:rStyle w:val="apple-converted-space"/>
          <w:rFonts w:ascii="Calibri" w:hAnsi="Calibri" w:cs="Arial"/>
          <w:i/>
          <w:iCs/>
          <w:color w:val="0070C0"/>
        </w:rPr>
        <w:t> </w:t>
      </w:r>
      <w:r w:rsidRPr="009D3D4A">
        <w:rPr>
          <w:rStyle w:val="nfasis"/>
          <w:rFonts w:ascii="Calibri" w:hAnsi="Calibri" w:cs="Arial"/>
          <w:b/>
          <w:bCs/>
          <w:color w:val="0070C0"/>
        </w:rPr>
        <w:t>Las cuentas de la asociación se aprobarán anualmente por la Asamblea General</w:t>
      </w:r>
      <w:r w:rsidRPr="009D3D4A">
        <w:rPr>
          <w:rStyle w:val="nfasis"/>
          <w:rFonts w:ascii="Calibri" w:hAnsi="Calibri" w:cs="Arial"/>
          <w:color w:val="0070C0"/>
        </w:rPr>
        <w:t>.”</w:t>
      </w:r>
    </w:p>
    <w:p w:rsidR="00E75178"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Esto significa que, a falta de un reglamento que lo aclare, todas las Asociaciones deberán llevar una</w:t>
      </w:r>
      <w:r w:rsidRPr="009D3D4A">
        <w:rPr>
          <w:rStyle w:val="apple-converted-space"/>
          <w:rFonts w:ascii="Calibri" w:hAnsi="Calibri" w:cs="Arial"/>
          <w:i/>
          <w:color w:val="0070C0"/>
        </w:rPr>
        <w:t> </w:t>
      </w:r>
      <w:r w:rsidRPr="009D3D4A">
        <w:rPr>
          <w:rFonts w:ascii="Calibri" w:hAnsi="Calibri" w:cs="Arial"/>
          <w:i/>
          <w:color w:val="0070C0"/>
        </w:rPr>
        <w:t>Contabilidad por partida doble</w:t>
      </w:r>
      <w:r w:rsidRPr="009D3D4A">
        <w:rPr>
          <w:rStyle w:val="apple-converted-space"/>
          <w:rFonts w:ascii="Calibri" w:hAnsi="Calibri" w:cs="Arial"/>
          <w:i/>
          <w:color w:val="0070C0"/>
        </w:rPr>
        <w:t> </w:t>
      </w:r>
      <w:r w:rsidRPr="009D3D4A">
        <w:rPr>
          <w:rFonts w:ascii="Calibri" w:hAnsi="Calibri" w:cs="Arial"/>
          <w:i/>
          <w:color w:val="0070C0"/>
        </w:rPr>
        <w:t>y</w:t>
      </w:r>
      <w:r w:rsidRPr="009D3D4A">
        <w:rPr>
          <w:rStyle w:val="apple-converted-space"/>
          <w:rFonts w:ascii="Calibri" w:hAnsi="Calibri" w:cs="Arial"/>
          <w:i/>
          <w:color w:val="0070C0"/>
        </w:rPr>
        <w:t> </w:t>
      </w:r>
      <w:r w:rsidRPr="009D3D4A">
        <w:rPr>
          <w:rFonts w:ascii="Calibri" w:hAnsi="Calibri" w:cs="Arial"/>
          <w:i/>
          <w:color w:val="0070C0"/>
        </w:rPr>
        <w:t>Analítica, para poder cumplir con lo establecido en el párrafo anterior.</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Dado que existen unas</w:t>
      </w:r>
      <w:r w:rsidRPr="009D3D4A">
        <w:rPr>
          <w:rStyle w:val="apple-converted-space"/>
          <w:rFonts w:ascii="Calibri" w:hAnsi="Calibri" w:cs="Arial"/>
          <w:i/>
          <w:color w:val="0070C0"/>
        </w:rPr>
        <w:t> </w:t>
      </w:r>
      <w:r w:rsidRPr="009D3D4A">
        <w:rPr>
          <w:rFonts w:ascii="Calibri" w:hAnsi="Calibri" w:cs="Arial"/>
          <w:i/>
          <w:color w:val="0070C0"/>
        </w:rPr>
        <w:t>Normas de Adaptación del Plan General de Contabilidad y Normas de Información Presupuestarias de Entidades Sin Fines Lucrativos, específicas para este tipo de entidades, una interpretación estricta del</w:t>
      </w:r>
      <w:r w:rsidRPr="009D3D4A">
        <w:rPr>
          <w:rStyle w:val="apple-converted-space"/>
          <w:rFonts w:ascii="Calibri" w:hAnsi="Calibri" w:cs="Arial"/>
          <w:i/>
          <w:color w:val="0070C0"/>
        </w:rPr>
        <w:t> </w:t>
      </w:r>
      <w:r w:rsidRPr="009D3D4A">
        <w:rPr>
          <w:rFonts w:ascii="Calibri" w:hAnsi="Calibri" w:cs="Arial"/>
          <w:i/>
          <w:color w:val="0070C0"/>
        </w:rPr>
        <w:t>Código de Comercio</w:t>
      </w:r>
      <w:r w:rsidRPr="009D3D4A">
        <w:rPr>
          <w:rStyle w:val="apple-converted-space"/>
          <w:rFonts w:ascii="Calibri" w:hAnsi="Calibri" w:cs="Arial"/>
          <w:i/>
          <w:color w:val="0070C0"/>
        </w:rPr>
        <w:t> </w:t>
      </w:r>
      <w:r w:rsidRPr="009D3D4A">
        <w:rPr>
          <w:rFonts w:ascii="Calibri" w:hAnsi="Calibri" w:cs="Arial"/>
          <w:i/>
          <w:color w:val="0070C0"/>
        </w:rPr>
        <w:t>nos obligará a llevar Contabilidad por partida doble</w:t>
      </w:r>
      <w:r w:rsidRPr="009D3D4A">
        <w:rPr>
          <w:rStyle w:val="apple-converted-space"/>
          <w:rFonts w:ascii="Calibri" w:hAnsi="Calibri" w:cs="Arial"/>
          <w:i/>
          <w:color w:val="0070C0"/>
        </w:rPr>
        <w:t> </w:t>
      </w:r>
      <w:r w:rsidRPr="009D3D4A">
        <w:rPr>
          <w:rFonts w:ascii="Calibri" w:hAnsi="Calibri" w:cs="Arial"/>
          <w:i/>
          <w:color w:val="0070C0"/>
        </w:rPr>
        <w:t>en estas entidades.</w:t>
      </w: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p>
    <w:p w:rsidR="00E75178" w:rsidRPr="009D3D4A" w:rsidRDefault="00E75178"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No obstante, esta obligación queda matizada en la</w:t>
      </w:r>
      <w:r w:rsidRPr="009D3D4A">
        <w:rPr>
          <w:rStyle w:val="apple-converted-space"/>
          <w:rFonts w:ascii="Calibri" w:hAnsi="Calibri" w:cs="Arial"/>
          <w:i/>
          <w:color w:val="0070C0"/>
        </w:rPr>
        <w:t> </w:t>
      </w:r>
      <w:hyperlink r:id="rId75" w:history="1">
        <w:r w:rsidRPr="009D3D4A">
          <w:rPr>
            <w:rStyle w:val="Hipervnculo"/>
            <w:rFonts w:ascii="Calibri" w:hAnsi="Calibri" w:cs="Arial"/>
            <w:color w:val="004494"/>
          </w:rPr>
          <w:t>Disposición Adicional tercera del Real Decreto 1497/2003, de 28 de noviembre, por el que se aprueba el Reglamento del Registro Nacional de Asociaciones y de sus relaciones con los restantes registros de asociaciones</w:t>
        </w:r>
      </w:hyperlink>
      <w:r w:rsidRPr="009D3D4A">
        <w:rPr>
          <w:rFonts w:ascii="Calibri" w:hAnsi="Calibri" w:cs="Arial"/>
          <w:i/>
          <w:color w:val="0070C0"/>
        </w:rPr>
        <w:t>, en la que se establece lo siguiente:</w:t>
      </w:r>
    </w:p>
    <w:p w:rsidR="00E75178" w:rsidRDefault="00E75178" w:rsidP="005304A0">
      <w:pPr>
        <w:pStyle w:val="NormalWeb"/>
        <w:shd w:val="clear" w:color="auto" w:fill="FFFFFF"/>
        <w:spacing w:before="0" w:beforeAutospacing="0" w:after="0" w:afterAutospacing="0"/>
        <w:ind w:left="567" w:right="426"/>
        <w:jc w:val="both"/>
        <w:rPr>
          <w:rStyle w:val="Textoennegrita"/>
          <w:rFonts w:ascii="Calibri" w:hAnsi="Calibri" w:cs="Arial"/>
          <w:i/>
          <w:iCs/>
          <w:color w:val="0070C0"/>
        </w:rPr>
      </w:pPr>
    </w:p>
    <w:p w:rsidR="00E75178" w:rsidRPr="009D3D4A" w:rsidRDefault="00E75178" w:rsidP="005304A0">
      <w:pPr>
        <w:pStyle w:val="NormalWeb"/>
        <w:shd w:val="clear" w:color="auto" w:fill="FFFFFF"/>
        <w:spacing w:before="0" w:beforeAutospacing="0" w:after="0" w:afterAutospacing="0"/>
        <w:ind w:left="567" w:right="426"/>
        <w:jc w:val="both"/>
        <w:rPr>
          <w:rFonts w:ascii="Calibri" w:hAnsi="Calibri" w:cs="Arial"/>
          <w:i/>
          <w:color w:val="0070C0"/>
        </w:rPr>
      </w:pPr>
      <w:r w:rsidRPr="009D3D4A">
        <w:rPr>
          <w:rStyle w:val="Textoennegrita"/>
          <w:rFonts w:ascii="Calibri" w:hAnsi="Calibri" w:cs="Arial"/>
          <w:i/>
          <w:iCs/>
          <w:color w:val="0070C0"/>
        </w:rPr>
        <w:t>"DISPOSICIÓN ADICIONAL TERCERA.</w:t>
      </w:r>
      <w:r w:rsidRPr="009D3D4A">
        <w:rPr>
          <w:rStyle w:val="apple-converted-space"/>
          <w:rFonts w:ascii="Calibri" w:hAnsi="Calibri" w:cs="Arial"/>
          <w:i/>
          <w:iCs/>
          <w:color w:val="0070C0"/>
        </w:rPr>
        <w:t> </w:t>
      </w:r>
      <w:r w:rsidRPr="009D3D4A">
        <w:rPr>
          <w:rStyle w:val="CitaHTML"/>
          <w:rFonts w:ascii="Calibri" w:hAnsi="Calibri" w:cs="Arial"/>
          <w:i w:val="0"/>
          <w:color w:val="0070C0"/>
        </w:rPr>
        <w:t>Régimen contable de las asociaciones.</w:t>
      </w:r>
    </w:p>
    <w:p w:rsidR="00E75178" w:rsidRPr="009D3D4A" w:rsidRDefault="00E75178" w:rsidP="005304A0">
      <w:pPr>
        <w:pStyle w:val="NormalWeb"/>
        <w:shd w:val="clear" w:color="auto" w:fill="FFFFFF"/>
        <w:spacing w:before="0" w:beforeAutospacing="0" w:after="0" w:afterAutospacing="0"/>
        <w:ind w:left="567" w:right="426"/>
        <w:jc w:val="both"/>
        <w:rPr>
          <w:rFonts w:ascii="Calibri" w:hAnsi="Calibri" w:cs="Arial"/>
          <w:color w:val="555555"/>
        </w:rPr>
      </w:pPr>
      <w:r w:rsidRPr="009D3D4A">
        <w:rPr>
          <w:rFonts w:ascii="Calibri" w:hAnsi="Calibri" w:cs="Arial"/>
          <w:i/>
          <w:iCs/>
          <w:color w:val="0070C0"/>
        </w:rPr>
        <w:t>1. Serán de aplicación obligatoria a las asociaciones declaradas de utilidad pública, siempre que procedan, las normas de adaptación del Plan General de Contabilidad a las entidades sin fines lucrativos, aprobadas por el</w:t>
      </w:r>
      <w:r w:rsidRPr="009D3D4A">
        <w:rPr>
          <w:rStyle w:val="apple-converted-space"/>
          <w:rFonts w:ascii="Calibri" w:hAnsi="Calibri" w:cs="Arial"/>
          <w:i/>
          <w:iCs/>
          <w:color w:val="0070C0"/>
        </w:rPr>
        <w:t> </w:t>
      </w:r>
      <w:hyperlink r:id="rId76" w:history="1">
        <w:r w:rsidRPr="009D3D4A">
          <w:rPr>
            <w:rStyle w:val="Hipervnculo"/>
            <w:rFonts w:ascii="Calibri" w:hAnsi="Calibri" w:cs="Arial"/>
            <w:i/>
            <w:iCs/>
            <w:color w:val="004494"/>
          </w:rPr>
          <w:t>artículo 1 del Real Decreto 776/1998, de 30 de abril.</w:t>
        </w:r>
      </w:hyperlink>
    </w:p>
    <w:p w:rsidR="00E75178" w:rsidRDefault="00E75178" w:rsidP="005304A0">
      <w:pPr>
        <w:pStyle w:val="NormalWeb"/>
        <w:shd w:val="clear" w:color="auto" w:fill="FFFFFF"/>
        <w:spacing w:before="0" w:beforeAutospacing="0" w:after="0" w:afterAutospacing="0"/>
        <w:ind w:left="567" w:right="426"/>
        <w:jc w:val="both"/>
        <w:rPr>
          <w:rFonts w:ascii="Calibri" w:hAnsi="Calibri" w:cs="Arial"/>
          <w:i/>
          <w:iCs/>
          <w:color w:val="0070C0"/>
        </w:rPr>
      </w:pPr>
    </w:p>
    <w:p w:rsidR="00E75178" w:rsidRPr="009D3D4A" w:rsidRDefault="00E75178" w:rsidP="005304A0">
      <w:pPr>
        <w:pStyle w:val="NormalWeb"/>
        <w:shd w:val="clear" w:color="auto" w:fill="FFFFFF"/>
        <w:spacing w:before="0" w:beforeAutospacing="0" w:after="0" w:afterAutospacing="0"/>
        <w:ind w:left="567" w:right="426"/>
        <w:jc w:val="both"/>
        <w:rPr>
          <w:rFonts w:ascii="Calibri" w:hAnsi="Calibri" w:cs="Arial"/>
          <w:color w:val="0070C0"/>
        </w:rPr>
      </w:pPr>
      <w:r w:rsidRPr="009D3D4A">
        <w:rPr>
          <w:rFonts w:ascii="Calibri" w:hAnsi="Calibri" w:cs="Arial"/>
          <w:i/>
          <w:iCs/>
          <w:color w:val="0070C0"/>
        </w:rPr>
        <w:t>2. Reglamentariamente se desarrollará un modelo de llevanza de la contabilidad que podrá ser aplicado por las asociaciones que al cierre del ejercicio cumplan al menos dos de las siguientes circunstancias:</w:t>
      </w:r>
    </w:p>
    <w:p w:rsidR="00E75178" w:rsidRPr="009D3D4A" w:rsidRDefault="00E75178" w:rsidP="005304A0">
      <w:pPr>
        <w:pStyle w:val="NormalWeb"/>
        <w:shd w:val="clear" w:color="auto" w:fill="FFFFFF"/>
        <w:spacing w:before="0" w:beforeAutospacing="0" w:after="0" w:afterAutospacing="0"/>
        <w:ind w:left="993" w:right="426" w:hanging="142"/>
        <w:jc w:val="both"/>
        <w:rPr>
          <w:rFonts w:ascii="Calibri" w:hAnsi="Calibri" w:cs="Arial"/>
          <w:color w:val="0070C0"/>
        </w:rPr>
      </w:pPr>
      <w:r w:rsidRPr="009D3D4A">
        <w:rPr>
          <w:rFonts w:ascii="Calibri" w:hAnsi="Calibri" w:cs="Arial"/>
          <w:i/>
          <w:iCs/>
          <w:color w:val="0070C0"/>
        </w:rPr>
        <w:lastRenderedPageBreak/>
        <w:t>a.</w:t>
      </w:r>
      <w:r w:rsidRPr="009D3D4A">
        <w:rPr>
          <w:rStyle w:val="apple-converted-space"/>
          <w:rFonts w:ascii="Calibri" w:hAnsi="Calibri" w:cs="Arial"/>
          <w:i/>
          <w:iCs/>
          <w:color w:val="0070C0"/>
        </w:rPr>
        <w:t> </w:t>
      </w:r>
      <w:r w:rsidRPr="009D3D4A">
        <w:rPr>
          <w:rFonts w:ascii="Calibri" w:hAnsi="Calibri" w:cs="Arial"/>
          <w:i/>
          <w:iCs/>
          <w:color w:val="0070C0"/>
        </w:rPr>
        <w:t>Que el total de las partidas del activo no supere 150.000 euros. A estos efectos, se entenderá por total activo el total que figura en el modelo de balance.</w:t>
      </w:r>
    </w:p>
    <w:p w:rsidR="00E75178" w:rsidRPr="009D3D4A" w:rsidRDefault="00E75178" w:rsidP="005304A0">
      <w:pPr>
        <w:pStyle w:val="NormalWeb"/>
        <w:shd w:val="clear" w:color="auto" w:fill="FFFFFF"/>
        <w:spacing w:before="0" w:beforeAutospacing="0" w:after="0" w:afterAutospacing="0"/>
        <w:ind w:left="993" w:right="426" w:hanging="142"/>
        <w:jc w:val="both"/>
        <w:rPr>
          <w:rFonts w:ascii="Calibri" w:hAnsi="Calibri" w:cs="Arial"/>
          <w:color w:val="0070C0"/>
        </w:rPr>
      </w:pPr>
      <w:r w:rsidRPr="009D3D4A">
        <w:rPr>
          <w:rFonts w:ascii="Calibri" w:hAnsi="Calibri" w:cs="Arial"/>
          <w:i/>
          <w:iCs/>
          <w:color w:val="0070C0"/>
        </w:rPr>
        <w:t>b.</w:t>
      </w:r>
      <w:r w:rsidRPr="009D3D4A">
        <w:rPr>
          <w:rStyle w:val="apple-converted-space"/>
          <w:rFonts w:ascii="Calibri" w:hAnsi="Calibri" w:cs="Arial"/>
          <w:i/>
          <w:iCs/>
          <w:color w:val="0070C0"/>
        </w:rPr>
        <w:t> </w:t>
      </w:r>
      <w:r w:rsidRPr="009D3D4A">
        <w:rPr>
          <w:rFonts w:ascii="Calibri" w:hAnsi="Calibri" w:cs="Arial"/>
          <w:i/>
          <w:iCs/>
          <w:color w:val="0070C0"/>
        </w:rPr>
        <w:t>Que el importe del volumen anual de ingresos por la actividad propia más, en su caso, el de cifra de negocios de su actividad mercantil sea inferior a 150.000 euros.</w:t>
      </w:r>
    </w:p>
    <w:p w:rsidR="00E75178" w:rsidRPr="009D3D4A" w:rsidRDefault="00E75178" w:rsidP="005304A0">
      <w:pPr>
        <w:pStyle w:val="NormalWeb"/>
        <w:shd w:val="clear" w:color="auto" w:fill="FFFFFF"/>
        <w:spacing w:before="0" w:beforeAutospacing="0" w:after="0" w:afterAutospacing="0"/>
        <w:ind w:left="993" w:right="426" w:hanging="142"/>
        <w:jc w:val="both"/>
        <w:rPr>
          <w:rFonts w:ascii="Calibri" w:hAnsi="Calibri" w:cs="Arial"/>
          <w:color w:val="0070C0"/>
        </w:rPr>
      </w:pPr>
      <w:r w:rsidRPr="009D3D4A">
        <w:rPr>
          <w:rFonts w:ascii="Calibri" w:hAnsi="Calibri" w:cs="Arial"/>
          <w:i/>
          <w:iCs/>
          <w:color w:val="0070C0"/>
        </w:rPr>
        <w:t>c.</w:t>
      </w:r>
      <w:r w:rsidRPr="009D3D4A">
        <w:rPr>
          <w:rStyle w:val="apple-converted-space"/>
          <w:rFonts w:ascii="Calibri" w:hAnsi="Calibri" w:cs="Arial"/>
          <w:i/>
          <w:iCs/>
          <w:color w:val="0070C0"/>
        </w:rPr>
        <w:t> </w:t>
      </w:r>
      <w:r w:rsidRPr="009D3D4A">
        <w:rPr>
          <w:rFonts w:ascii="Calibri" w:hAnsi="Calibri" w:cs="Arial"/>
          <w:i/>
          <w:iCs/>
          <w:color w:val="0070C0"/>
        </w:rPr>
        <w:t>Que el número medio de trabajadores empleados durante el ejercicio no sea superior a cinco."</w:t>
      </w:r>
    </w:p>
    <w:p w:rsidR="00E75178" w:rsidRPr="009D3D4A" w:rsidRDefault="00E75178" w:rsidP="005304A0">
      <w:pPr>
        <w:pStyle w:val="NormalWeb"/>
        <w:shd w:val="clear" w:color="auto" w:fill="FFFFFF"/>
        <w:spacing w:before="0" w:beforeAutospacing="0" w:after="0" w:afterAutospacing="0"/>
        <w:ind w:left="567" w:right="426"/>
        <w:jc w:val="both"/>
        <w:rPr>
          <w:rFonts w:ascii="Calibri" w:hAnsi="Calibri" w:cs="Arial"/>
          <w:iCs/>
        </w:rPr>
      </w:pPr>
    </w:p>
    <w:p w:rsidR="00E75178" w:rsidRPr="009D3D4A" w:rsidRDefault="00E75178" w:rsidP="005304A0">
      <w:pPr>
        <w:pStyle w:val="NormalWeb"/>
        <w:shd w:val="clear" w:color="auto" w:fill="FFFFFF"/>
        <w:spacing w:before="0" w:beforeAutospacing="0" w:after="0" w:afterAutospacing="0"/>
        <w:ind w:left="567" w:right="426"/>
        <w:jc w:val="both"/>
        <w:rPr>
          <w:rFonts w:ascii="Calibri" w:hAnsi="Calibri" w:cs="Arial"/>
          <w:color w:val="555555"/>
        </w:rPr>
      </w:pPr>
      <w:r w:rsidRPr="009D3D4A">
        <w:rPr>
          <w:rFonts w:ascii="Calibri" w:hAnsi="Calibri" w:cs="Arial"/>
          <w:i/>
          <w:iCs/>
          <w:color w:val="0070C0"/>
        </w:rPr>
        <w:t>Este régimen ha sido desarrollado en el</w:t>
      </w:r>
      <w:r w:rsidRPr="009D3D4A">
        <w:rPr>
          <w:rStyle w:val="apple-converted-space"/>
          <w:rFonts w:ascii="Calibri" w:hAnsi="Calibri" w:cs="Arial"/>
          <w:i/>
          <w:iCs/>
          <w:color w:val="0070C0"/>
        </w:rPr>
        <w:t> </w:t>
      </w:r>
      <w:hyperlink r:id="rId77" w:history="1">
        <w:r w:rsidRPr="009D3D4A">
          <w:rPr>
            <w:rStyle w:val="Hipervnculo"/>
            <w:rFonts w:ascii="Calibri" w:hAnsi="Calibri" w:cs="Arial"/>
            <w:i/>
            <w:iCs/>
            <w:color w:val="004494"/>
          </w:rPr>
          <w:t>Real Decreto 296/2004, de 20 de febrero, por el que se aprueba el régimen simplificado de la contabilidad</w:t>
        </w:r>
      </w:hyperlink>
    </w:p>
    <w:p w:rsidR="00E75178" w:rsidRPr="009D3D4A" w:rsidRDefault="00E75178" w:rsidP="005304A0">
      <w:pPr>
        <w:ind w:left="567" w:right="426"/>
        <w:rPr>
          <w:rFonts w:ascii="Calibri" w:hAnsi="Calibri" w:cs="Arial"/>
          <w:i/>
          <w:color w:val="0070C0"/>
          <w:szCs w:val="24"/>
        </w:rPr>
      </w:pPr>
    </w:p>
    <w:p w:rsidR="00E75178" w:rsidRPr="009D3D4A" w:rsidRDefault="00E75178" w:rsidP="005304A0">
      <w:pPr>
        <w:ind w:left="567" w:right="426"/>
        <w:rPr>
          <w:rFonts w:ascii="Calibri" w:hAnsi="Calibri" w:cs="Arial"/>
          <w:i/>
          <w:color w:val="0070C0"/>
          <w:szCs w:val="24"/>
        </w:rPr>
      </w:pPr>
      <w:r w:rsidRPr="009D3D4A">
        <w:rPr>
          <w:rFonts w:ascii="Calibri" w:hAnsi="Calibri" w:cs="Arial"/>
          <w:i/>
          <w:color w:val="0070C0"/>
          <w:szCs w:val="24"/>
        </w:rPr>
        <w:t>Se adjunta el enlace de la web del Gobierno de Aragón donde están todos los modelos de cuentas, instancias y demás para las asociaciones:</w:t>
      </w:r>
    </w:p>
    <w:p w:rsidR="00E75178" w:rsidRPr="009D3D4A" w:rsidRDefault="00772443" w:rsidP="005304A0">
      <w:pPr>
        <w:ind w:left="567" w:right="426"/>
        <w:rPr>
          <w:rFonts w:ascii="Calibri" w:hAnsi="Calibri" w:cs="Arial"/>
          <w:color w:val="1F497D"/>
          <w:szCs w:val="24"/>
        </w:rPr>
      </w:pPr>
      <w:hyperlink r:id="rId78" w:history="1">
        <w:r w:rsidR="00E75178" w:rsidRPr="009D3D4A">
          <w:rPr>
            <w:rStyle w:val="Hipervnculo"/>
            <w:rFonts w:ascii="Calibri" w:hAnsi="Calibri" w:cs="Arial"/>
            <w:szCs w:val="24"/>
          </w:rPr>
          <w:t>http://www.aragon.es/DepartamentosOrganismosPublicos/Departamentos/Presidencia/AreasTematicas/Interior/AsociacionesFundacionesColegiosProfesionales/01_Asociaciones/ci.03_Procedimientos_Tramites.detalleDepartamento?channelSelected=5dff23556439d210VgnVCM1000002e551bacRCRD</w:t>
        </w:r>
      </w:hyperlink>
      <w:r w:rsidR="00E75178" w:rsidRPr="009D3D4A">
        <w:rPr>
          <w:rFonts w:ascii="Calibri" w:hAnsi="Calibri" w:cs="Arial"/>
          <w:szCs w:val="24"/>
        </w:rPr>
        <w:t xml:space="preserve"> .</w:t>
      </w:r>
    </w:p>
    <w:p w:rsidR="00E75178" w:rsidRPr="009D3D4A" w:rsidRDefault="00E75178" w:rsidP="005304A0">
      <w:pPr>
        <w:rPr>
          <w:rFonts w:ascii="Calibri" w:hAnsi="Calibri" w:cs="Arial"/>
          <w:color w:val="1F497D"/>
          <w:szCs w:val="24"/>
        </w:rPr>
      </w:pPr>
    </w:p>
    <w:p w:rsidR="00E75178" w:rsidRPr="009D3D4A" w:rsidRDefault="00E75178" w:rsidP="005304A0">
      <w:pPr>
        <w:ind w:left="567" w:right="426"/>
        <w:rPr>
          <w:rFonts w:ascii="Calibri" w:hAnsi="Calibri" w:cs="Arial"/>
          <w:i/>
          <w:color w:val="0070C0"/>
          <w:szCs w:val="24"/>
        </w:rPr>
      </w:pPr>
      <w:r w:rsidRPr="009D3D4A">
        <w:rPr>
          <w:rFonts w:ascii="Calibri" w:hAnsi="Calibri" w:cs="Arial"/>
          <w:i/>
          <w:color w:val="0070C0"/>
          <w:szCs w:val="24"/>
        </w:rPr>
        <w:t>Se adjunta el enlace de los modelos y plazos para las fundaciones:</w:t>
      </w:r>
    </w:p>
    <w:p w:rsidR="00E75178" w:rsidRDefault="00772443" w:rsidP="005304A0">
      <w:pPr>
        <w:ind w:left="567" w:right="426"/>
        <w:rPr>
          <w:rFonts w:ascii="Calibri" w:hAnsi="Calibri" w:cs="Arial"/>
          <w:szCs w:val="24"/>
        </w:rPr>
      </w:pPr>
      <w:hyperlink r:id="rId79" w:history="1">
        <w:r w:rsidR="00E75178" w:rsidRPr="009D3D4A">
          <w:rPr>
            <w:rStyle w:val="Hipervnculo"/>
            <w:rFonts w:ascii="Calibri" w:hAnsi="Calibri" w:cs="Arial"/>
            <w:szCs w:val="24"/>
          </w:rPr>
          <w:t>http://www.aragon.es/DepartamentosOrganismosPublicos/Departamentos/Presidencia/AreasTematicas/Interior/AsociacionesFundacionesColegiosProfesionales/03_Fundaciones/Cuentas_Anuales_Obligaciones_Contables?channelSelected=5dff23556439d210VgnVCM1000002e551bacRCRD</w:t>
        </w:r>
      </w:hyperlink>
      <w:r w:rsidR="00E75178" w:rsidRPr="009D3D4A">
        <w:rPr>
          <w:rFonts w:ascii="Calibri" w:hAnsi="Calibri" w:cs="Arial"/>
          <w:szCs w:val="24"/>
        </w:rPr>
        <w:t xml:space="preserve"> .</w:t>
      </w:r>
    </w:p>
    <w:p w:rsidR="00E75178" w:rsidRPr="009D3D4A" w:rsidRDefault="00E75178" w:rsidP="003E5D60">
      <w:pPr>
        <w:ind w:right="426"/>
        <w:rPr>
          <w:rFonts w:ascii="Calibri" w:hAnsi="Calibri" w:cs="Arial"/>
          <w:szCs w:val="24"/>
        </w:rPr>
      </w:pPr>
    </w:p>
    <w:p w:rsidR="00E75178" w:rsidRDefault="00E75178" w:rsidP="00707647">
      <w:pPr>
        <w:shd w:val="clear" w:color="auto" w:fill="D9D9D9"/>
      </w:pPr>
      <w:bookmarkStart w:id="736" w:name="ProcModeloMantenerCondicionesHabilitaTel"/>
      <w:bookmarkEnd w:id="736"/>
      <w:r>
        <w:t xml:space="preserve">VALIDEZ DE UN MODELO DE DECLARACIÓN RESPONSABLE CONFORME A LA DISPOSICIÓN TRANSITORIA SEGUNDA DE LA ORDEN </w:t>
      </w:r>
      <w:r w:rsidRPr="0042232B">
        <w:t>DRS/1482/2016</w:t>
      </w:r>
      <w:r>
        <w:t xml:space="preserve"> SOBRE HABILITACIÓN PARA LA TRAMITACIÓN TELEMÁTICA</w:t>
      </w:r>
    </w:p>
    <w:p w:rsidR="007F3003" w:rsidRDefault="007F3003" w:rsidP="007F3003">
      <w:pPr>
        <w:shd w:val="clear" w:color="auto" w:fill="D9D9D9"/>
        <w:rPr>
          <w:rStyle w:val="Textoennegrita"/>
          <w:rFonts w:cs="Arial"/>
          <w:b w:val="0"/>
          <w:color w:val="000000"/>
          <w:szCs w:val="24"/>
        </w:rPr>
      </w:pPr>
    </w:p>
    <w:p w:rsidR="007F3003" w:rsidRDefault="007F3003" w:rsidP="007F3003">
      <w:pPr>
        <w:shd w:val="clear" w:color="auto" w:fill="D9D9D9"/>
      </w:pPr>
      <w:r>
        <w:rPr>
          <w:rStyle w:val="Textoennegrita"/>
          <w:rFonts w:cs="Arial"/>
          <w:b w:val="0"/>
          <w:color w:val="000000"/>
          <w:szCs w:val="24"/>
        </w:rPr>
        <w:t>RESPUESTA DE 25.11.2016</w:t>
      </w:r>
    </w:p>
    <w:p w:rsidR="00E75178" w:rsidRDefault="00E75178" w:rsidP="0070764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E9145A" w:rsidRDefault="00E75178" w:rsidP="00416C72">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07647"/>
    <w:p w:rsidR="00E75178" w:rsidRPr="0042232B" w:rsidRDefault="00E75178" w:rsidP="00707647">
      <w:r w:rsidRPr="0042232B">
        <w:t>Respecto a la Disposición Transitoria Segunda de la orden DRS/1482/2016, de 18 de octubre, por la que se aprueban las bases reguladoras de las ayudas LEADER para la realización de operaciones conforme a las estrategias de desarrollo local LEADER en el marco del Programa de Desarrollo Rural para Aragón 2014-2020, que establece que:</w:t>
      </w:r>
    </w:p>
    <w:p w:rsidR="00E75178" w:rsidRDefault="00E75178" w:rsidP="00707647">
      <w:pPr>
        <w:rPr>
          <w:rFonts w:cs="Arial"/>
          <w:b/>
          <w:bCs/>
          <w:sz w:val="20"/>
          <w:szCs w:val="20"/>
        </w:rPr>
      </w:pPr>
    </w:p>
    <w:p w:rsidR="00E75178" w:rsidRPr="0042232B" w:rsidRDefault="00E75178" w:rsidP="00707647">
      <w:pPr>
        <w:ind w:left="993" w:right="709"/>
        <w:rPr>
          <w:rFonts w:ascii="Calibri" w:hAnsi="Calibri"/>
          <w:i/>
          <w:iCs/>
          <w:color w:val="FF0000"/>
          <w:szCs w:val="24"/>
        </w:rPr>
      </w:pPr>
      <w:r>
        <w:rPr>
          <w:rFonts w:ascii="Calibri" w:hAnsi="Calibri"/>
          <w:i/>
          <w:iCs/>
          <w:color w:val="FF0000"/>
          <w:szCs w:val="24"/>
        </w:rPr>
        <w:t>“</w:t>
      </w:r>
      <w:r w:rsidRPr="0042232B">
        <w:rPr>
          <w:rFonts w:ascii="Calibri" w:hAnsi="Calibri"/>
          <w:i/>
          <w:iCs/>
          <w:color w:val="FF0000"/>
          <w:szCs w:val="24"/>
        </w:rPr>
        <w:t>Disposición transitoria segunda. Habilitaciones para la presentación telemática de solicitudes ya concedidas.</w:t>
      </w:r>
    </w:p>
    <w:p w:rsidR="00E75178" w:rsidRDefault="00E75178" w:rsidP="00707647">
      <w:pPr>
        <w:ind w:left="993" w:right="709"/>
        <w:rPr>
          <w:rFonts w:ascii="Calibri" w:hAnsi="Calibri"/>
          <w:i/>
          <w:iCs/>
          <w:color w:val="FF0000"/>
          <w:szCs w:val="24"/>
        </w:rPr>
      </w:pPr>
    </w:p>
    <w:p w:rsidR="00E75178" w:rsidRDefault="00E75178" w:rsidP="00707647">
      <w:pPr>
        <w:ind w:left="993" w:right="709"/>
        <w:rPr>
          <w:i/>
          <w:iCs/>
          <w:color w:val="FF0000"/>
          <w:szCs w:val="24"/>
        </w:rPr>
      </w:pPr>
      <w:r w:rsidRPr="0042232B">
        <w:rPr>
          <w:rFonts w:ascii="Calibri" w:hAnsi="Calibri"/>
          <w:i/>
          <w:iCs/>
          <w:color w:val="FF0000"/>
          <w:szCs w:val="24"/>
        </w:rPr>
        <w:t xml:space="preserve">La Secretaría General Técnica del Departamento declarará la validez, a los efectos de estas bases reguladoras, de las habilitaciones para la presentación telemática de solicitudes concedidas al amparo de la Orden DRS/127/2016, de 4 de febrero, previa presentación por parte del Grupo habilitado, en el plazo de 15 días contados desde la entrada en vigor de esta orden, de una </w:t>
      </w:r>
      <w:r w:rsidRPr="0042232B">
        <w:rPr>
          <w:rFonts w:ascii="Calibri" w:hAnsi="Calibri"/>
          <w:b/>
          <w:bCs/>
          <w:i/>
          <w:iCs/>
          <w:color w:val="FF0000"/>
          <w:szCs w:val="24"/>
        </w:rPr>
        <w:t>declaración responsable de que no han variado las circunstancias en las que se fundamentó la concesión</w:t>
      </w:r>
      <w:r w:rsidRPr="0042232B">
        <w:rPr>
          <w:rFonts w:ascii="Calibri" w:hAnsi="Calibri"/>
          <w:i/>
          <w:iCs/>
          <w:color w:val="FF0000"/>
          <w:szCs w:val="24"/>
        </w:rPr>
        <w:t>”.</w:t>
      </w:r>
    </w:p>
    <w:p w:rsidR="00E75178" w:rsidRPr="0042232B" w:rsidRDefault="00E75178" w:rsidP="00707647"/>
    <w:p w:rsidR="00E75178" w:rsidRDefault="00E75178" w:rsidP="00707647">
      <w:r>
        <w:t>Se a</w:t>
      </w:r>
      <w:r w:rsidRPr="0042232B">
        <w:t>djunt</w:t>
      </w:r>
      <w:r>
        <w:t>a</w:t>
      </w:r>
      <w:r w:rsidRPr="0042232B">
        <w:t xml:space="preserve"> un posible modelo de declaración responsable</w:t>
      </w:r>
      <w:r>
        <w:t>:</w:t>
      </w:r>
    </w:p>
    <w:p w:rsidR="00E75178" w:rsidRDefault="00E75178" w:rsidP="00707647"/>
    <w:p w:rsidR="00E75178" w:rsidRPr="000A53C4" w:rsidRDefault="00E75178" w:rsidP="00707647">
      <w:pPr>
        <w:shd w:val="clear" w:color="auto" w:fill="D9D9D9"/>
        <w:ind w:left="851" w:right="709"/>
        <w:jc w:val="center"/>
        <w:rPr>
          <w:rFonts w:cs="Arial"/>
          <w:b/>
          <w:sz w:val="16"/>
          <w:szCs w:val="16"/>
        </w:rPr>
      </w:pPr>
      <w:r w:rsidRPr="000A53C4">
        <w:rPr>
          <w:rFonts w:cs="Arial"/>
          <w:b/>
          <w:sz w:val="16"/>
          <w:szCs w:val="16"/>
        </w:rPr>
        <w:t>DECLARACIÓN RESPONSABLE</w:t>
      </w:r>
    </w:p>
    <w:p w:rsidR="00E75178" w:rsidRPr="000A53C4" w:rsidRDefault="00E75178" w:rsidP="00707647">
      <w:pPr>
        <w:shd w:val="clear" w:color="auto" w:fill="D9D9D9"/>
        <w:ind w:left="851" w:right="709"/>
        <w:rPr>
          <w:rFonts w:cs="Arial"/>
          <w:sz w:val="16"/>
          <w:szCs w:val="16"/>
        </w:rPr>
      </w:pPr>
    </w:p>
    <w:p w:rsidR="00E75178" w:rsidRPr="000A53C4" w:rsidRDefault="00E75178" w:rsidP="00707647">
      <w:pPr>
        <w:shd w:val="clear" w:color="auto" w:fill="D9D9D9"/>
        <w:ind w:left="851" w:right="709"/>
        <w:jc w:val="center"/>
        <w:rPr>
          <w:rFonts w:cs="Arial"/>
          <w:b/>
          <w:sz w:val="16"/>
          <w:szCs w:val="16"/>
        </w:rPr>
      </w:pPr>
      <w:r w:rsidRPr="000A53C4">
        <w:rPr>
          <w:rFonts w:cs="Arial"/>
          <w:b/>
          <w:sz w:val="16"/>
          <w:szCs w:val="16"/>
        </w:rPr>
        <w:lastRenderedPageBreak/>
        <w:t>Mantenimiento de las circunstancias que fundamentaron el reconocimiento como entidad habilitada para la presentación telemática de las solicitudes de ayuda LEADER 2014-2020 para el ejercicio 2016</w:t>
      </w:r>
    </w:p>
    <w:p w:rsidR="00E75178" w:rsidRPr="0042232B" w:rsidRDefault="00E75178" w:rsidP="00707647">
      <w:pPr>
        <w:shd w:val="clear" w:color="auto" w:fill="D9D9D9"/>
        <w:ind w:left="851" w:right="709"/>
        <w:rPr>
          <w:rFonts w:cs="Arial"/>
          <w:sz w:val="16"/>
          <w:szCs w:val="16"/>
        </w:rPr>
      </w:pPr>
    </w:p>
    <w:p w:rsidR="00E75178" w:rsidRPr="0042232B" w:rsidRDefault="00E75178" w:rsidP="00707647">
      <w:pPr>
        <w:pStyle w:val="Ttulo"/>
        <w:shd w:val="clear" w:color="auto" w:fill="D9D9D9"/>
        <w:spacing w:before="0"/>
        <w:ind w:left="851" w:right="709"/>
        <w:jc w:val="left"/>
        <w:rPr>
          <w:rFonts w:cs="Arial"/>
          <w:color w:val="auto"/>
          <w:sz w:val="16"/>
          <w:szCs w:val="16"/>
        </w:rPr>
      </w:pPr>
      <w:r w:rsidRPr="0042232B">
        <w:rPr>
          <w:rFonts w:cs="Arial"/>
          <w:color w:val="auto"/>
          <w:sz w:val="16"/>
          <w:szCs w:val="16"/>
        </w:rPr>
        <w:t>Datos del Grupo solicitante</w:t>
      </w:r>
    </w:p>
    <w:tbl>
      <w:tblPr>
        <w:tblW w:w="737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04"/>
        <w:gridCol w:w="5867"/>
      </w:tblGrid>
      <w:tr w:rsidR="00E75178" w:rsidRPr="0042232B" w:rsidTr="00707647">
        <w:trPr>
          <w:cantSplit/>
          <w:trHeight w:val="300"/>
        </w:trPr>
        <w:tc>
          <w:tcPr>
            <w:tcW w:w="1504" w:type="dxa"/>
            <w:vAlign w:val="bottom"/>
          </w:tcPr>
          <w:p w:rsidR="00E75178" w:rsidRPr="0042232B" w:rsidRDefault="00E75178" w:rsidP="00707647">
            <w:pPr>
              <w:pStyle w:val="Ttulo"/>
              <w:shd w:val="clear" w:color="auto" w:fill="D9D9D9"/>
              <w:spacing w:before="0"/>
              <w:jc w:val="left"/>
              <w:rPr>
                <w:rFonts w:cs="Arial"/>
                <w:color w:val="auto"/>
                <w:sz w:val="16"/>
                <w:szCs w:val="16"/>
              </w:rPr>
            </w:pPr>
            <w:r w:rsidRPr="0042232B">
              <w:rPr>
                <w:rFonts w:cs="Arial"/>
                <w:color w:val="auto"/>
                <w:sz w:val="16"/>
                <w:szCs w:val="16"/>
              </w:rPr>
              <w:t>NIF</w:t>
            </w:r>
          </w:p>
          <w:p w:rsidR="00E75178" w:rsidRPr="0042232B" w:rsidRDefault="00E75178" w:rsidP="00707647">
            <w:pPr>
              <w:pStyle w:val="Ttulo"/>
              <w:shd w:val="clear" w:color="auto" w:fill="D9D9D9"/>
              <w:spacing w:before="0"/>
              <w:ind w:left="851" w:right="709"/>
              <w:jc w:val="left"/>
              <w:rPr>
                <w:rFonts w:cs="Arial"/>
                <w:color w:val="auto"/>
                <w:sz w:val="16"/>
                <w:szCs w:val="16"/>
              </w:rPr>
            </w:pPr>
          </w:p>
        </w:tc>
        <w:tc>
          <w:tcPr>
            <w:tcW w:w="5867" w:type="dxa"/>
          </w:tcPr>
          <w:p w:rsidR="00E75178" w:rsidRPr="0042232B" w:rsidRDefault="00E75178" w:rsidP="00707647">
            <w:pPr>
              <w:pStyle w:val="Ttulo"/>
              <w:shd w:val="clear" w:color="auto" w:fill="D9D9D9"/>
              <w:spacing w:before="0"/>
              <w:ind w:right="709"/>
              <w:jc w:val="left"/>
              <w:rPr>
                <w:rFonts w:cs="Arial"/>
                <w:color w:val="auto"/>
                <w:sz w:val="16"/>
                <w:szCs w:val="16"/>
              </w:rPr>
            </w:pPr>
            <w:r w:rsidRPr="0042232B">
              <w:rPr>
                <w:rFonts w:cs="Arial"/>
                <w:color w:val="auto"/>
                <w:sz w:val="16"/>
                <w:szCs w:val="16"/>
              </w:rPr>
              <w:t>NOMBRE o RAZÓN SOCIAL</w:t>
            </w:r>
          </w:p>
        </w:tc>
      </w:tr>
    </w:tbl>
    <w:p w:rsidR="00E75178" w:rsidRPr="0042232B" w:rsidRDefault="00E75178" w:rsidP="00707647">
      <w:pPr>
        <w:pStyle w:val="Ttulo"/>
        <w:shd w:val="clear" w:color="auto" w:fill="D9D9D9"/>
        <w:spacing w:before="0"/>
        <w:ind w:left="851" w:right="709"/>
        <w:rPr>
          <w:rFonts w:cs="Arial"/>
          <w:color w:val="auto"/>
          <w:sz w:val="16"/>
          <w:szCs w:val="16"/>
        </w:rPr>
      </w:pPr>
    </w:p>
    <w:p w:rsidR="00E75178" w:rsidRPr="0042232B" w:rsidRDefault="00E75178" w:rsidP="00707647">
      <w:pPr>
        <w:pStyle w:val="Ttulo"/>
        <w:shd w:val="clear" w:color="auto" w:fill="D9D9D9"/>
        <w:spacing w:before="0"/>
        <w:ind w:left="851" w:right="709"/>
        <w:jc w:val="left"/>
        <w:rPr>
          <w:rFonts w:cs="Arial"/>
          <w:color w:val="auto"/>
          <w:sz w:val="16"/>
          <w:szCs w:val="16"/>
        </w:rPr>
      </w:pPr>
      <w:r w:rsidRPr="0042232B">
        <w:rPr>
          <w:rFonts w:cs="Arial"/>
          <w:color w:val="auto"/>
          <w:sz w:val="16"/>
          <w:szCs w:val="16"/>
        </w:rPr>
        <w:t>Datos del representante</w:t>
      </w:r>
    </w:p>
    <w:tbl>
      <w:tblPr>
        <w:tblW w:w="737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35"/>
        <w:gridCol w:w="1329"/>
        <w:gridCol w:w="4007"/>
      </w:tblGrid>
      <w:tr w:rsidR="00E75178" w:rsidRPr="0042232B" w:rsidTr="00707647">
        <w:trPr>
          <w:trHeight w:val="148"/>
        </w:trPr>
        <w:tc>
          <w:tcPr>
            <w:tcW w:w="2035" w:type="dxa"/>
          </w:tcPr>
          <w:p w:rsidR="00E75178" w:rsidRPr="0042232B" w:rsidRDefault="00E75178" w:rsidP="00707647">
            <w:pPr>
              <w:pStyle w:val="Ttulo"/>
              <w:shd w:val="clear" w:color="auto" w:fill="D9D9D9"/>
              <w:spacing w:before="0"/>
              <w:ind w:right="709"/>
              <w:jc w:val="left"/>
              <w:rPr>
                <w:rFonts w:cs="Arial"/>
                <w:color w:val="auto"/>
                <w:sz w:val="16"/>
                <w:szCs w:val="16"/>
              </w:rPr>
            </w:pPr>
            <w:r w:rsidRPr="0042232B">
              <w:rPr>
                <w:rFonts w:cs="Arial"/>
                <w:color w:val="auto"/>
                <w:sz w:val="16"/>
                <w:szCs w:val="16"/>
              </w:rPr>
              <w:t>NIF</w:t>
            </w:r>
          </w:p>
        </w:tc>
        <w:tc>
          <w:tcPr>
            <w:tcW w:w="5336" w:type="dxa"/>
            <w:gridSpan w:val="2"/>
          </w:tcPr>
          <w:p w:rsidR="00E75178" w:rsidRPr="0042232B" w:rsidRDefault="00E75178" w:rsidP="00707647">
            <w:pPr>
              <w:pStyle w:val="Ttulo"/>
              <w:shd w:val="clear" w:color="auto" w:fill="D9D9D9"/>
              <w:spacing w:before="0"/>
              <w:ind w:left="17" w:right="709"/>
              <w:jc w:val="left"/>
              <w:rPr>
                <w:rFonts w:cs="Arial"/>
                <w:color w:val="auto"/>
                <w:sz w:val="16"/>
                <w:szCs w:val="16"/>
              </w:rPr>
            </w:pPr>
            <w:r w:rsidRPr="0042232B">
              <w:rPr>
                <w:rFonts w:cs="Arial"/>
                <w:color w:val="auto"/>
                <w:sz w:val="16"/>
                <w:szCs w:val="16"/>
              </w:rPr>
              <w:t>NOMBRE</w:t>
            </w:r>
          </w:p>
          <w:p w:rsidR="00E75178" w:rsidRPr="0042232B" w:rsidRDefault="00E75178" w:rsidP="00707647">
            <w:pPr>
              <w:pStyle w:val="Ttulo"/>
              <w:shd w:val="clear" w:color="auto" w:fill="D9D9D9"/>
              <w:spacing w:before="0"/>
              <w:ind w:left="851" w:right="709"/>
              <w:jc w:val="left"/>
              <w:rPr>
                <w:rFonts w:cs="Arial"/>
                <w:color w:val="auto"/>
                <w:sz w:val="16"/>
                <w:szCs w:val="16"/>
              </w:rPr>
            </w:pPr>
          </w:p>
        </w:tc>
      </w:tr>
      <w:tr w:rsidR="00E75178" w:rsidRPr="0042232B" w:rsidTr="00707647">
        <w:trPr>
          <w:trHeight w:val="370"/>
        </w:trPr>
        <w:tc>
          <w:tcPr>
            <w:tcW w:w="3364" w:type="dxa"/>
            <w:gridSpan w:val="2"/>
          </w:tcPr>
          <w:p w:rsidR="00E75178" w:rsidRPr="0042232B" w:rsidRDefault="00E75178" w:rsidP="00707647">
            <w:pPr>
              <w:pStyle w:val="Ttulo"/>
              <w:shd w:val="clear" w:color="auto" w:fill="D9D9D9"/>
              <w:spacing w:before="0"/>
              <w:ind w:right="709"/>
              <w:jc w:val="left"/>
              <w:rPr>
                <w:rFonts w:cs="Arial"/>
                <w:color w:val="auto"/>
                <w:sz w:val="16"/>
                <w:szCs w:val="16"/>
              </w:rPr>
            </w:pPr>
            <w:r w:rsidRPr="0042232B">
              <w:rPr>
                <w:rFonts w:cs="Arial"/>
                <w:color w:val="auto"/>
                <w:sz w:val="16"/>
                <w:szCs w:val="16"/>
              </w:rPr>
              <w:t>PRIMER APELLIDO</w:t>
            </w:r>
          </w:p>
          <w:p w:rsidR="00E75178" w:rsidRPr="0042232B" w:rsidRDefault="00E75178" w:rsidP="00707647">
            <w:pPr>
              <w:pStyle w:val="Ttulo"/>
              <w:shd w:val="clear" w:color="auto" w:fill="D9D9D9"/>
              <w:spacing w:before="0"/>
              <w:ind w:left="851" w:right="709"/>
              <w:jc w:val="left"/>
              <w:rPr>
                <w:rFonts w:cs="Arial"/>
                <w:color w:val="auto"/>
                <w:sz w:val="16"/>
                <w:szCs w:val="16"/>
              </w:rPr>
            </w:pPr>
          </w:p>
        </w:tc>
        <w:tc>
          <w:tcPr>
            <w:tcW w:w="4007" w:type="dxa"/>
          </w:tcPr>
          <w:p w:rsidR="00E75178" w:rsidRPr="0042232B" w:rsidRDefault="00E75178" w:rsidP="00707647">
            <w:pPr>
              <w:pStyle w:val="Ttulo"/>
              <w:shd w:val="clear" w:color="auto" w:fill="D9D9D9"/>
              <w:spacing w:before="0"/>
              <w:ind w:left="105" w:right="709"/>
              <w:jc w:val="left"/>
              <w:rPr>
                <w:rFonts w:cs="Arial"/>
                <w:color w:val="auto"/>
                <w:sz w:val="16"/>
                <w:szCs w:val="16"/>
              </w:rPr>
            </w:pPr>
            <w:r w:rsidRPr="0042232B">
              <w:rPr>
                <w:rFonts w:cs="Arial"/>
                <w:color w:val="auto"/>
                <w:sz w:val="16"/>
                <w:szCs w:val="16"/>
              </w:rPr>
              <w:t xml:space="preserve">SEGUNDO APELLIDO </w:t>
            </w:r>
          </w:p>
        </w:tc>
      </w:tr>
    </w:tbl>
    <w:p w:rsidR="00E75178" w:rsidRPr="0042232B" w:rsidRDefault="00E75178" w:rsidP="00707647">
      <w:pPr>
        <w:pStyle w:val="Ttulo"/>
        <w:shd w:val="clear" w:color="auto" w:fill="D9D9D9"/>
        <w:spacing w:before="0"/>
        <w:ind w:left="851" w:right="709"/>
        <w:rPr>
          <w:rFonts w:cs="Arial"/>
          <w:color w:val="auto"/>
          <w:sz w:val="16"/>
          <w:szCs w:val="16"/>
        </w:rPr>
      </w:pPr>
    </w:p>
    <w:p w:rsidR="00E75178" w:rsidRPr="0042232B" w:rsidRDefault="00E75178" w:rsidP="00707647">
      <w:pPr>
        <w:pStyle w:val="Ttulo"/>
        <w:shd w:val="clear" w:color="auto" w:fill="D9D9D9"/>
        <w:spacing w:before="0"/>
        <w:ind w:left="851" w:right="709"/>
        <w:rPr>
          <w:rFonts w:cs="Arial"/>
          <w:color w:val="auto"/>
          <w:sz w:val="16"/>
          <w:szCs w:val="16"/>
        </w:rPr>
      </w:pPr>
      <w:r w:rsidRPr="0042232B">
        <w:rPr>
          <w:rFonts w:cs="Arial"/>
          <w:color w:val="auto"/>
          <w:sz w:val="16"/>
          <w:szCs w:val="16"/>
        </w:rPr>
        <w:t xml:space="preserve">El representante muestra su consentimiento para que se compruebe mediante consulta al Sistema de Verificación de Datos de la Administración General del Estado, que sus datos identificativos son correctos a los solos efectos de esta solicitud. En caso de no consentir la consulta marque la siguiente casilla </w:t>
      </w:r>
      <w:r w:rsidRPr="0042232B">
        <w:rPr>
          <w:rFonts w:cs="Arial"/>
          <w:color w:val="auto"/>
          <w:sz w:val="16"/>
          <w:szCs w:val="16"/>
        </w:rPr>
        <w:fldChar w:fldCharType="begin">
          <w:ffData>
            <w:name w:val="Casilla2"/>
            <w:enabled/>
            <w:calcOnExit w:val="0"/>
            <w:checkBox>
              <w:sizeAuto/>
              <w:default w:val="0"/>
            </w:checkBox>
          </w:ffData>
        </w:fldChar>
      </w:r>
      <w:r w:rsidRPr="0042232B">
        <w:rPr>
          <w:rFonts w:cs="Arial"/>
          <w:color w:val="auto"/>
          <w:sz w:val="16"/>
          <w:szCs w:val="16"/>
        </w:rPr>
        <w:instrText xml:space="preserve"> FORMCHECKBOX </w:instrText>
      </w:r>
      <w:r w:rsidR="00772443">
        <w:rPr>
          <w:rFonts w:cs="Arial"/>
          <w:color w:val="auto"/>
          <w:sz w:val="16"/>
          <w:szCs w:val="16"/>
        </w:rPr>
      </w:r>
      <w:r w:rsidR="00772443">
        <w:rPr>
          <w:rFonts w:cs="Arial"/>
          <w:color w:val="auto"/>
          <w:sz w:val="16"/>
          <w:szCs w:val="16"/>
        </w:rPr>
        <w:fldChar w:fldCharType="separate"/>
      </w:r>
      <w:r w:rsidRPr="0042232B">
        <w:rPr>
          <w:rFonts w:cs="Arial"/>
          <w:color w:val="auto"/>
          <w:sz w:val="16"/>
          <w:szCs w:val="16"/>
        </w:rPr>
        <w:fldChar w:fldCharType="end"/>
      </w:r>
      <w:r w:rsidRPr="0042232B">
        <w:rPr>
          <w:rFonts w:cs="Arial"/>
          <w:color w:val="auto"/>
          <w:sz w:val="16"/>
          <w:szCs w:val="16"/>
        </w:rPr>
        <w:t xml:space="preserve">  y aporte fotocopia compulsada de Documento de Identidad </w:t>
      </w:r>
    </w:p>
    <w:p w:rsidR="00E75178" w:rsidRPr="0042232B" w:rsidRDefault="00E75178" w:rsidP="00707647">
      <w:pPr>
        <w:pStyle w:val="Ttulo"/>
        <w:shd w:val="clear" w:color="auto" w:fill="D9D9D9"/>
        <w:spacing w:before="0"/>
        <w:ind w:left="851" w:right="709"/>
        <w:jc w:val="left"/>
        <w:rPr>
          <w:rFonts w:cs="Arial"/>
          <w:color w:val="auto"/>
          <w:sz w:val="16"/>
          <w:szCs w:val="16"/>
        </w:rPr>
      </w:pPr>
    </w:p>
    <w:p w:rsidR="00E75178" w:rsidRPr="0042232B" w:rsidRDefault="00E75178" w:rsidP="00707647">
      <w:pPr>
        <w:pStyle w:val="Ttulo"/>
        <w:shd w:val="clear" w:color="auto" w:fill="D9D9D9"/>
        <w:spacing w:before="0"/>
        <w:ind w:left="851" w:right="709"/>
        <w:jc w:val="left"/>
        <w:rPr>
          <w:rFonts w:cs="Arial"/>
          <w:color w:val="auto"/>
          <w:sz w:val="16"/>
          <w:szCs w:val="16"/>
        </w:rPr>
      </w:pPr>
      <w:r w:rsidRPr="0042232B">
        <w:rPr>
          <w:rFonts w:cs="Arial"/>
          <w:color w:val="auto"/>
          <w:sz w:val="16"/>
          <w:szCs w:val="16"/>
        </w:rPr>
        <w:t>Domicilio a efectos de notificaciones</w:t>
      </w:r>
    </w:p>
    <w:tbl>
      <w:tblPr>
        <w:tblW w:w="737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44"/>
        <w:gridCol w:w="2340"/>
        <w:gridCol w:w="2387"/>
      </w:tblGrid>
      <w:tr w:rsidR="00E75178" w:rsidRPr="0042232B" w:rsidTr="00707647">
        <w:trPr>
          <w:cantSplit/>
          <w:trHeight w:val="215"/>
        </w:trPr>
        <w:tc>
          <w:tcPr>
            <w:tcW w:w="4984" w:type="dxa"/>
            <w:gridSpan w:val="2"/>
            <w:vAlign w:val="center"/>
          </w:tcPr>
          <w:p w:rsidR="00E75178" w:rsidRPr="0042232B" w:rsidRDefault="00E75178" w:rsidP="00707647">
            <w:pPr>
              <w:pStyle w:val="Ttulo"/>
              <w:shd w:val="clear" w:color="auto" w:fill="D9D9D9"/>
              <w:spacing w:before="0"/>
              <w:ind w:left="851" w:right="709"/>
              <w:jc w:val="left"/>
              <w:rPr>
                <w:rFonts w:cs="Arial"/>
                <w:color w:val="auto"/>
                <w:sz w:val="16"/>
                <w:szCs w:val="16"/>
              </w:rPr>
            </w:pPr>
          </w:p>
          <w:p w:rsidR="00E75178" w:rsidRPr="0042232B" w:rsidRDefault="00E75178" w:rsidP="00707647">
            <w:pPr>
              <w:pStyle w:val="Ttulo"/>
              <w:shd w:val="clear" w:color="auto" w:fill="D9D9D9"/>
              <w:spacing w:before="0"/>
              <w:ind w:right="709"/>
              <w:jc w:val="left"/>
              <w:rPr>
                <w:rFonts w:cs="Arial"/>
                <w:color w:val="auto"/>
                <w:sz w:val="16"/>
                <w:szCs w:val="16"/>
              </w:rPr>
            </w:pPr>
            <w:r w:rsidRPr="0042232B">
              <w:rPr>
                <w:rFonts w:cs="Arial"/>
                <w:color w:val="auto"/>
                <w:sz w:val="16"/>
                <w:szCs w:val="16"/>
              </w:rPr>
              <w:t>DIRECCIÓN:</w:t>
            </w:r>
          </w:p>
        </w:tc>
        <w:tc>
          <w:tcPr>
            <w:tcW w:w="2387" w:type="dxa"/>
            <w:vAlign w:val="center"/>
          </w:tcPr>
          <w:p w:rsidR="00E75178" w:rsidRPr="0042232B" w:rsidRDefault="00E75178" w:rsidP="00707647">
            <w:pPr>
              <w:pStyle w:val="Ttulo"/>
              <w:shd w:val="clear" w:color="auto" w:fill="D9D9D9"/>
              <w:spacing w:before="0"/>
              <w:ind w:left="851" w:right="709"/>
              <w:jc w:val="left"/>
              <w:rPr>
                <w:rFonts w:cs="Arial"/>
                <w:color w:val="auto"/>
                <w:sz w:val="16"/>
                <w:szCs w:val="16"/>
              </w:rPr>
            </w:pPr>
          </w:p>
          <w:p w:rsidR="00E75178" w:rsidRPr="0042232B" w:rsidRDefault="00E75178" w:rsidP="00707647">
            <w:pPr>
              <w:pStyle w:val="Ttulo"/>
              <w:shd w:val="clear" w:color="auto" w:fill="D9D9D9"/>
              <w:spacing w:before="0"/>
              <w:ind w:left="851" w:right="709"/>
              <w:jc w:val="left"/>
              <w:rPr>
                <w:rFonts w:cs="Arial"/>
                <w:color w:val="auto"/>
                <w:sz w:val="16"/>
                <w:szCs w:val="16"/>
              </w:rPr>
            </w:pPr>
            <w:r w:rsidRPr="0042232B">
              <w:rPr>
                <w:rFonts w:cs="Arial"/>
                <w:color w:val="auto"/>
                <w:sz w:val="16"/>
                <w:szCs w:val="16"/>
              </w:rPr>
              <w:t>LOCALIDAD:</w:t>
            </w:r>
          </w:p>
        </w:tc>
      </w:tr>
      <w:tr w:rsidR="00E75178" w:rsidRPr="0042232B" w:rsidTr="00707647">
        <w:trPr>
          <w:cantSplit/>
        </w:trPr>
        <w:tc>
          <w:tcPr>
            <w:tcW w:w="2644" w:type="dxa"/>
          </w:tcPr>
          <w:p w:rsidR="00E75178" w:rsidRPr="0042232B" w:rsidRDefault="00E75178" w:rsidP="00707647">
            <w:pPr>
              <w:pStyle w:val="Ttulo"/>
              <w:shd w:val="clear" w:color="auto" w:fill="D9D9D9"/>
              <w:spacing w:before="0"/>
              <w:ind w:left="851" w:right="709"/>
              <w:jc w:val="left"/>
              <w:rPr>
                <w:rFonts w:cs="Arial"/>
                <w:color w:val="auto"/>
                <w:sz w:val="16"/>
                <w:szCs w:val="16"/>
              </w:rPr>
            </w:pPr>
          </w:p>
          <w:p w:rsidR="00E75178" w:rsidRPr="0042232B" w:rsidRDefault="00E75178" w:rsidP="00707647">
            <w:pPr>
              <w:pStyle w:val="Ttulo"/>
              <w:shd w:val="clear" w:color="auto" w:fill="D9D9D9"/>
              <w:spacing w:before="0"/>
              <w:ind w:right="709"/>
              <w:jc w:val="left"/>
              <w:rPr>
                <w:rFonts w:cs="Arial"/>
                <w:color w:val="auto"/>
                <w:sz w:val="16"/>
                <w:szCs w:val="16"/>
              </w:rPr>
            </w:pPr>
            <w:r w:rsidRPr="0042232B">
              <w:rPr>
                <w:rFonts w:cs="Arial"/>
                <w:color w:val="auto"/>
                <w:sz w:val="16"/>
                <w:szCs w:val="16"/>
              </w:rPr>
              <w:t>CÓDIGO POSTAL:</w:t>
            </w:r>
          </w:p>
        </w:tc>
        <w:tc>
          <w:tcPr>
            <w:tcW w:w="4727" w:type="dxa"/>
            <w:gridSpan w:val="2"/>
          </w:tcPr>
          <w:p w:rsidR="00E75178" w:rsidRPr="0042232B" w:rsidRDefault="00E75178" w:rsidP="00707647">
            <w:pPr>
              <w:pStyle w:val="Ttulo"/>
              <w:shd w:val="clear" w:color="auto" w:fill="D9D9D9"/>
              <w:spacing w:before="0"/>
              <w:ind w:left="851" w:right="709"/>
              <w:jc w:val="left"/>
              <w:rPr>
                <w:rFonts w:cs="Arial"/>
                <w:color w:val="auto"/>
                <w:sz w:val="16"/>
                <w:szCs w:val="16"/>
              </w:rPr>
            </w:pPr>
          </w:p>
          <w:p w:rsidR="00E75178" w:rsidRPr="0042232B" w:rsidRDefault="00E75178" w:rsidP="00707647">
            <w:pPr>
              <w:pStyle w:val="Ttulo"/>
              <w:shd w:val="clear" w:color="auto" w:fill="D9D9D9"/>
              <w:spacing w:before="0"/>
              <w:ind w:left="851" w:right="709"/>
              <w:jc w:val="left"/>
              <w:rPr>
                <w:rFonts w:cs="Arial"/>
                <w:color w:val="auto"/>
                <w:sz w:val="16"/>
                <w:szCs w:val="16"/>
              </w:rPr>
            </w:pPr>
            <w:r w:rsidRPr="0042232B">
              <w:rPr>
                <w:rFonts w:cs="Arial"/>
                <w:color w:val="auto"/>
                <w:sz w:val="16"/>
                <w:szCs w:val="16"/>
              </w:rPr>
              <w:t>PROVINCIA:</w:t>
            </w:r>
          </w:p>
        </w:tc>
      </w:tr>
      <w:tr w:rsidR="00E75178" w:rsidRPr="0042232B" w:rsidTr="00707647">
        <w:trPr>
          <w:cantSplit/>
        </w:trPr>
        <w:tc>
          <w:tcPr>
            <w:tcW w:w="2644" w:type="dxa"/>
          </w:tcPr>
          <w:p w:rsidR="00E75178" w:rsidRPr="0042232B" w:rsidRDefault="00E75178" w:rsidP="00707647">
            <w:pPr>
              <w:pStyle w:val="Ttulo"/>
              <w:shd w:val="clear" w:color="auto" w:fill="D9D9D9"/>
              <w:spacing w:before="0"/>
              <w:ind w:left="851" w:right="709"/>
              <w:jc w:val="left"/>
              <w:rPr>
                <w:rFonts w:cs="Arial"/>
                <w:color w:val="auto"/>
                <w:sz w:val="16"/>
                <w:szCs w:val="16"/>
              </w:rPr>
            </w:pPr>
          </w:p>
          <w:p w:rsidR="00E75178" w:rsidRPr="0042232B" w:rsidRDefault="00E75178" w:rsidP="00707647">
            <w:pPr>
              <w:pStyle w:val="Ttulo"/>
              <w:shd w:val="clear" w:color="auto" w:fill="D9D9D9"/>
              <w:spacing w:before="0"/>
              <w:ind w:right="709"/>
              <w:jc w:val="left"/>
              <w:rPr>
                <w:rFonts w:cs="Arial"/>
                <w:color w:val="auto"/>
                <w:sz w:val="16"/>
                <w:szCs w:val="16"/>
              </w:rPr>
            </w:pPr>
            <w:r w:rsidRPr="0042232B">
              <w:rPr>
                <w:rFonts w:cs="Arial"/>
                <w:color w:val="auto"/>
                <w:sz w:val="16"/>
                <w:szCs w:val="16"/>
              </w:rPr>
              <w:t>TELÉFONO</w:t>
            </w:r>
          </w:p>
        </w:tc>
        <w:tc>
          <w:tcPr>
            <w:tcW w:w="4727" w:type="dxa"/>
            <w:gridSpan w:val="2"/>
          </w:tcPr>
          <w:p w:rsidR="00E75178" w:rsidRPr="0042232B" w:rsidRDefault="00E75178" w:rsidP="00707647">
            <w:pPr>
              <w:pStyle w:val="Ttulo"/>
              <w:shd w:val="clear" w:color="auto" w:fill="D9D9D9"/>
              <w:spacing w:before="0"/>
              <w:ind w:left="851" w:right="709"/>
              <w:jc w:val="left"/>
              <w:rPr>
                <w:rFonts w:cs="Arial"/>
                <w:color w:val="auto"/>
                <w:sz w:val="16"/>
                <w:szCs w:val="16"/>
              </w:rPr>
            </w:pPr>
          </w:p>
          <w:p w:rsidR="00E75178" w:rsidRPr="0042232B" w:rsidRDefault="00E75178" w:rsidP="00707647">
            <w:pPr>
              <w:pStyle w:val="Ttulo"/>
              <w:shd w:val="clear" w:color="auto" w:fill="D9D9D9"/>
              <w:spacing w:before="0"/>
              <w:ind w:left="851" w:right="709"/>
              <w:jc w:val="left"/>
              <w:rPr>
                <w:rFonts w:cs="Arial"/>
                <w:color w:val="auto"/>
                <w:sz w:val="16"/>
                <w:szCs w:val="16"/>
              </w:rPr>
            </w:pPr>
            <w:r w:rsidRPr="0042232B">
              <w:rPr>
                <w:rFonts w:cs="Arial"/>
                <w:color w:val="auto"/>
                <w:sz w:val="16"/>
                <w:szCs w:val="16"/>
              </w:rPr>
              <w:t>CORREO ELECTRÓNICO:</w:t>
            </w:r>
          </w:p>
        </w:tc>
      </w:tr>
    </w:tbl>
    <w:p w:rsidR="00E75178" w:rsidRPr="000A53C4" w:rsidRDefault="00E75178" w:rsidP="00707647">
      <w:pPr>
        <w:shd w:val="clear" w:color="auto" w:fill="D9D9D9"/>
        <w:ind w:left="851" w:right="709"/>
        <w:rPr>
          <w:rFonts w:cs="Arial"/>
          <w:b/>
          <w:sz w:val="16"/>
          <w:szCs w:val="16"/>
        </w:rPr>
      </w:pPr>
    </w:p>
    <w:p w:rsidR="00E75178" w:rsidRPr="000A53C4" w:rsidRDefault="00E75178" w:rsidP="00707647">
      <w:pPr>
        <w:shd w:val="clear" w:color="auto" w:fill="D9D9D9"/>
        <w:tabs>
          <w:tab w:val="right" w:leader="dot" w:pos="9000"/>
        </w:tabs>
        <w:ind w:left="851" w:right="709"/>
        <w:rPr>
          <w:rFonts w:cs="Arial"/>
          <w:b/>
          <w:sz w:val="16"/>
          <w:szCs w:val="16"/>
        </w:rPr>
      </w:pPr>
      <w:r w:rsidRPr="000A53C4">
        <w:rPr>
          <w:rFonts w:cs="Arial"/>
          <w:b/>
          <w:sz w:val="16"/>
          <w:szCs w:val="16"/>
        </w:rPr>
        <w:t>EXPONE</w:t>
      </w:r>
    </w:p>
    <w:p w:rsidR="00E75178" w:rsidRPr="000A53C4" w:rsidRDefault="00E75178" w:rsidP="00707647">
      <w:pPr>
        <w:shd w:val="clear" w:color="auto" w:fill="D9D9D9"/>
        <w:tabs>
          <w:tab w:val="right" w:leader="dot" w:pos="9000"/>
        </w:tabs>
        <w:ind w:left="851" w:right="709"/>
        <w:rPr>
          <w:rFonts w:cs="Arial"/>
          <w:sz w:val="16"/>
          <w:szCs w:val="16"/>
        </w:rPr>
      </w:pPr>
    </w:p>
    <w:p w:rsidR="00E75178" w:rsidRPr="000A53C4" w:rsidRDefault="00E75178" w:rsidP="00707647">
      <w:pPr>
        <w:shd w:val="clear" w:color="auto" w:fill="D9D9D9"/>
        <w:tabs>
          <w:tab w:val="right" w:leader="dot" w:pos="9000"/>
        </w:tabs>
        <w:ind w:left="851" w:right="709"/>
        <w:rPr>
          <w:rFonts w:cs="Arial"/>
          <w:sz w:val="16"/>
          <w:szCs w:val="16"/>
        </w:rPr>
      </w:pPr>
      <w:r w:rsidRPr="000A53C4">
        <w:rPr>
          <w:rFonts w:cs="Arial"/>
          <w:sz w:val="16"/>
          <w:szCs w:val="16"/>
        </w:rPr>
        <w:t>1. Que no han variado las circunstancias que se cumplieron para que el Grupo compareciente fuera habilitado en el procedimiento de presentación telemática de solicitudes correspondientes a las ayudas LEADER 2014-2020 para el ejercicio 2016, conforme a los requisitos de la Orden DRS/127/2016, de 4 de febrero.</w:t>
      </w:r>
    </w:p>
    <w:p w:rsidR="00E75178" w:rsidRPr="000A53C4" w:rsidRDefault="00E75178" w:rsidP="00707647">
      <w:pPr>
        <w:shd w:val="clear" w:color="auto" w:fill="D9D9D9"/>
        <w:tabs>
          <w:tab w:val="right" w:leader="dot" w:pos="9000"/>
        </w:tabs>
        <w:ind w:left="851" w:right="709"/>
        <w:rPr>
          <w:rFonts w:cs="Arial"/>
          <w:sz w:val="16"/>
          <w:szCs w:val="16"/>
        </w:rPr>
      </w:pPr>
    </w:p>
    <w:p w:rsidR="00E75178" w:rsidRPr="000A53C4" w:rsidRDefault="00E75178" w:rsidP="00707647">
      <w:pPr>
        <w:shd w:val="clear" w:color="auto" w:fill="D9D9D9"/>
        <w:tabs>
          <w:tab w:val="right" w:leader="dot" w:pos="9000"/>
        </w:tabs>
        <w:ind w:left="851" w:right="709"/>
        <w:rPr>
          <w:rFonts w:cs="Arial"/>
          <w:sz w:val="16"/>
          <w:szCs w:val="16"/>
        </w:rPr>
      </w:pPr>
      <w:r w:rsidRPr="000A53C4">
        <w:rPr>
          <w:rFonts w:cs="Arial"/>
          <w:sz w:val="16"/>
          <w:szCs w:val="16"/>
        </w:rPr>
        <w:t>2. Que sigue en disposición de firma electrónica conforme a la Ley 59/2003, de 19 de diciembre, de firma electrónica.</w:t>
      </w:r>
    </w:p>
    <w:p w:rsidR="00E75178" w:rsidRPr="000A53C4" w:rsidRDefault="00E75178" w:rsidP="00707647">
      <w:pPr>
        <w:shd w:val="clear" w:color="auto" w:fill="D9D9D9"/>
        <w:tabs>
          <w:tab w:val="right" w:leader="dot" w:pos="9000"/>
        </w:tabs>
        <w:ind w:left="851" w:right="709"/>
        <w:rPr>
          <w:rFonts w:cs="Arial"/>
          <w:sz w:val="16"/>
          <w:szCs w:val="16"/>
        </w:rPr>
      </w:pPr>
    </w:p>
    <w:p w:rsidR="00E75178" w:rsidRPr="000A53C4" w:rsidRDefault="00E75178" w:rsidP="00707647">
      <w:pPr>
        <w:shd w:val="clear" w:color="auto" w:fill="D9D9D9"/>
        <w:tabs>
          <w:tab w:val="right" w:leader="dot" w:pos="9000"/>
        </w:tabs>
        <w:ind w:left="851" w:right="709"/>
        <w:rPr>
          <w:rFonts w:cs="Arial"/>
          <w:sz w:val="16"/>
          <w:szCs w:val="16"/>
        </w:rPr>
      </w:pPr>
      <w:r w:rsidRPr="000A53C4">
        <w:rPr>
          <w:rFonts w:cs="Arial"/>
          <w:sz w:val="16"/>
          <w:szCs w:val="16"/>
        </w:rPr>
        <w:t xml:space="preserve">3. Que sigue en vigor tanto el certificado emitido por el Grupo por el que se determinó el acuerdo del mismo para solicitar la habilitación para la tramitación de forma telemática de las solicitudes de ayuda para el ejercicio 2016, como el Certificado electrónico de persona jurídica en vigor (CPJ), emitido por las entidades autorizadas. </w:t>
      </w:r>
    </w:p>
    <w:p w:rsidR="00E75178" w:rsidRPr="000A53C4" w:rsidRDefault="00E75178" w:rsidP="00707647">
      <w:pPr>
        <w:shd w:val="clear" w:color="auto" w:fill="D9D9D9"/>
        <w:tabs>
          <w:tab w:val="left" w:pos="720"/>
        </w:tabs>
        <w:ind w:left="851" w:right="709"/>
        <w:rPr>
          <w:rFonts w:cs="Arial"/>
          <w:sz w:val="16"/>
          <w:szCs w:val="16"/>
        </w:rPr>
      </w:pPr>
    </w:p>
    <w:p w:rsidR="00E75178" w:rsidRPr="000A53C4" w:rsidRDefault="00E75178" w:rsidP="00707647">
      <w:pPr>
        <w:shd w:val="clear" w:color="auto" w:fill="D9D9D9"/>
        <w:tabs>
          <w:tab w:val="left" w:pos="720"/>
        </w:tabs>
        <w:ind w:left="851" w:right="709"/>
        <w:rPr>
          <w:rFonts w:cs="Arial"/>
          <w:sz w:val="16"/>
          <w:szCs w:val="16"/>
        </w:rPr>
      </w:pPr>
      <w:r w:rsidRPr="000A53C4">
        <w:rPr>
          <w:rFonts w:cs="Arial"/>
          <w:sz w:val="16"/>
          <w:szCs w:val="16"/>
        </w:rPr>
        <w:t>4. Que la persona que suscribe la declaración responsable puede actuar en nombre del Grupo, en el caso de que sea distinta del representante del CPJ.</w:t>
      </w:r>
    </w:p>
    <w:p w:rsidR="00E75178" w:rsidRPr="000A53C4" w:rsidRDefault="00E75178" w:rsidP="00707647">
      <w:pPr>
        <w:shd w:val="clear" w:color="auto" w:fill="D9D9D9"/>
        <w:tabs>
          <w:tab w:val="left" w:pos="720"/>
        </w:tabs>
        <w:ind w:left="851" w:right="709"/>
        <w:rPr>
          <w:rFonts w:cs="Arial"/>
          <w:sz w:val="16"/>
          <w:szCs w:val="16"/>
        </w:rPr>
      </w:pPr>
    </w:p>
    <w:p w:rsidR="00E75178" w:rsidRPr="000A53C4" w:rsidRDefault="00E75178" w:rsidP="00707647">
      <w:pPr>
        <w:shd w:val="clear" w:color="auto" w:fill="D9D9D9"/>
        <w:tabs>
          <w:tab w:val="left" w:pos="720"/>
        </w:tabs>
        <w:ind w:left="851" w:right="709"/>
        <w:rPr>
          <w:rFonts w:cs="Arial"/>
          <w:sz w:val="16"/>
          <w:szCs w:val="16"/>
        </w:rPr>
      </w:pPr>
      <w:r w:rsidRPr="000A53C4">
        <w:rPr>
          <w:rFonts w:cs="Arial"/>
          <w:sz w:val="16"/>
          <w:szCs w:val="16"/>
        </w:rPr>
        <w:t>Y por consiguiente el representante emite la siguiente:</w:t>
      </w:r>
    </w:p>
    <w:p w:rsidR="00E75178" w:rsidRPr="000A53C4" w:rsidRDefault="00E75178" w:rsidP="00707647">
      <w:pPr>
        <w:shd w:val="clear" w:color="auto" w:fill="D9D9D9"/>
        <w:tabs>
          <w:tab w:val="left" w:leader="dot" w:pos="9000"/>
        </w:tabs>
        <w:ind w:left="851" w:right="709"/>
        <w:rPr>
          <w:rFonts w:cs="Arial"/>
          <w:b/>
          <w:sz w:val="16"/>
          <w:szCs w:val="16"/>
        </w:rPr>
      </w:pPr>
    </w:p>
    <w:p w:rsidR="00E75178" w:rsidRPr="000A53C4" w:rsidRDefault="00E75178" w:rsidP="00707647">
      <w:pPr>
        <w:shd w:val="clear" w:color="auto" w:fill="D9D9D9"/>
        <w:tabs>
          <w:tab w:val="left" w:leader="dot" w:pos="9000"/>
        </w:tabs>
        <w:ind w:left="851" w:right="709"/>
        <w:jc w:val="center"/>
        <w:rPr>
          <w:rFonts w:cs="Arial"/>
          <w:b/>
          <w:sz w:val="16"/>
          <w:szCs w:val="16"/>
        </w:rPr>
      </w:pPr>
      <w:r w:rsidRPr="000A53C4">
        <w:rPr>
          <w:rFonts w:cs="Arial"/>
          <w:b/>
          <w:sz w:val="16"/>
          <w:szCs w:val="16"/>
        </w:rPr>
        <w:t>DECLARACIÓN RESPONSABLE</w:t>
      </w:r>
    </w:p>
    <w:p w:rsidR="00E75178" w:rsidRPr="000A53C4" w:rsidRDefault="00E75178" w:rsidP="00707647">
      <w:pPr>
        <w:shd w:val="clear" w:color="auto" w:fill="D9D9D9"/>
        <w:tabs>
          <w:tab w:val="left" w:leader="dot" w:pos="9000"/>
        </w:tabs>
        <w:ind w:left="851" w:right="709"/>
        <w:rPr>
          <w:rFonts w:cs="Arial"/>
          <w:sz w:val="16"/>
          <w:szCs w:val="16"/>
        </w:rPr>
      </w:pPr>
    </w:p>
    <w:p w:rsidR="00E75178" w:rsidRPr="000A53C4" w:rsidRDefault="00E75178" w:rsidP="00707647">
      <w:pPr>
        <w:shd w:val="clear" w:color="auto" w:fill="D9D9D9"/>
        <w:autoSpaceDE w:val="0"/>
        <w:autoSpaceDN w:val="0"/>
        <w:adjustRightInd w:val="0"/>
        <w:ind w:left="851" w:right="709"/>
        <w:rPr>
          <w:rFonts w:cs="Arial"/>
          <w:sz w:val="16"/>
          <w:szCs w:val="16"/>
        </w:rPr>
      </w:pPr>
      <w:r w:rsidRPr="000A53C4">
        <w:rPr>
          <w:rFonts w:cs="Arial"/>
          <w:sz w:val="16"/>
          <w:szCs w:val="16"/>
        </w:rPr>
        <w:t>Conforme a la solicitud efectuada y la documentación presentadas en su día respecto al anexo VII de la orden DRS/127/2016, de 4 de febrero, por la que se aprueban las bases reguladoras de las ayudas LEADER para la realización de operaciones conforme a las estrategias de desarrollo local participativo en el marco del Programa de Desarrollo Rural para Aragón 2014-2020 y su convocatoria para 2016, de acuerdo con la representación que ostento, manifiesto que el Grupo sigue cumpliendo con todos los requisitos exigidos en el citado anexo VII de la orden DRS/127/2016, de 4 de febrero.</w:t>
      </w:r>
    </w:p>
    <w:p w:rsidR="00E75178" w:rsidRPr="000A53C4" w:rsidRDefault="00E75178" w:rsidP="00707647">
      <w:pPr>
        <w:shd w:val="clear" w:color="auto" w:fill="D9D9D9"/>
        <w:tabs>
          <w:tab w:val="left" w:leader="dot" w:pos="9000"/>
        </w:tabs>
        <w:ind w:left="851" w:right="709"/>
        <w:rPr>
          <w:rFonts w:cs="Arial"/>
          <w:sz w:val="16"/>
          <w:szCs w:val="16"/>
        </w:rPr>
      </w:pPr>
    </w:p>
    <w:p w:rsidR="00E75178" w:rsidRPr="000A53C4" w:rsidRDefault="00E75178" w:rsidP="00707647">
      <w:pPr>
        <w:shd w:val="clear" w:color="auto" w:fill="D9D9D9"/>
        <w:tabs>
          <w:tab w:val="left" w:leader="dot" w:pos="9000"/>
        </w:tabs>
        <w:ind w:left="851" w:right="709"/>
        <w:rPr>
          <w:rFonts w:cs="Arial"/>
          <w:sz w:val="16"/>
          <w:szCs w:val="16"/>
        </w:rPr>
      </w:pPr>
      <w:r w:rsidRPr="000A53C4">
        <w:rPr>
          <w:rFonts w:cs="Arial"/>
          <w:sz w:val="16"/>
          <w:szCs w:val="16"/>
        </w:rPr>
        <w:t>De acuerdo con lo indicado, se formula la siguiente declaración responsable, de conformidad con lo preceptuado en el artículo 71 bis de la Ley 20/1992, de 26 de noviembre, de Régimen Jurídico de las Administraciones Públicas y del Procedimiento Administrativo Común:</w:t>
      </w:r>
    </w:p>
    <w:p w:rsidR="00E75178" w:rsidRPr="000A53C4" w:rsidRDefault="00E75178" w:rsidP="00707647">
      <w:pPr>
        <w:shd w:val="clear" w:color="auto" w:fill="D9D9D9"/>
        <w:tabs>
          <w:tab w:val="left" w:leader="dot" w:pos="9000"/>
        </w:tabs>
        <w:ind w:left="851" w:right="709"/>
        <w:rPr>
          <w:rFonts w:cs="Arial"/>
          <w:sz w:val="16"/>
          <w:szCs w:val="16"/>
        </w:rPr>
      </w:pPr>
    </w:p>
    <w:p w:rsidR="00E75178" w:rsidRPr="000A53C4" w:rsidRDefault="00E75178" w:rsidP="009F381B">
      <w:pPr>
        <w:numPr>
          <w:ilvl w:val="0"/>
          <w:numId w:val="51"/>
        </w:numPr>
        <w:shd w:val="clear" w:color="auto" w:fill="D9D9D9"/>
        <w:ind w:left="993" w:right="709" w:hanging="142"/>
        <w:rPr>
          <w:rFonts w:cs="Arial"/>
          <w:sz w:val="16"/>
          <w:szCs w:val="16"/>
        </w:rPr>
      </w:pPr>
      <w:r w:rsidRPr="000A53C4">
        <w:rPr>
          <w:rFonts w:cs="Arial"/>
          <w:sz w:val="16"/>
          <w:szCs w:val="16"/>
        </w:rPr>
        <w:t>Que el Grupo sigue disponiendo de los medios informáticos adecuados, tanto de software como de hardware.</w:t>
      </w:r>
    </w:p>
    <w:p w:rsidR="00E75178" w:rsidRPr="000A53C4" w:rsidRDefault="00E75178" w:rsidP="00707647">
      <w:pPr>
        <w:shd w:val="clear" w:color="auto" w:fill="D9D9D9"/>
        <w:ind w:left="993" w:right="709" w:hanging="142"/>
        <w:rPr>
          <w:rFonts w:cs="Arial"/>
          <w:sz w:val="16"/>
          <w:szCs w:val="16"/>
        </w:rPr>
      </w:pPr>
    </w:p>
    <w:p w:rsidR="00E75178" w:rsidRPr="000A53C4" w:rsidRDefault="00E75178" w:rsidP="009F381B">
      <w:pPr>
        <w:numPr>
          <w:ilvl w:val="0"/>
          <w:numId w:val="51"/>
        </w:numPr>
        <w:shd w:val="clear" w:color="auto" w:fill="D9D9D9"/>
        <w:ind w:left="993" w:right="709" w:hanging="142"/>
        <w:rPr>
          <w:rFonts w:cs="Arial"/>
          <w:sz w:val="16"/>
          <w:szCs w:val="16"/>
        </w:rPr>
      </w:pPr>
      <w:r w:rsidRPr="000A53C4">
        <w:rPr>
          <w:rFonts w:cs="Arial"/>
          <w:sz w:val="16"/>
          <w:szCs w:val="16"/>
        </w:rPr>
        <w:t>Que igualmente sigue disponiendo de medios materiales y de personal adecuados y suficientes como para presentar telemáticamente con garantías y normalidad las solicitudes LEADER.</w:t>
      </w:r>
    </w:p>
    <w:p w:rsidR="00E75178" w:rsidRPr="000A53C4" w:rsidRDefault="00E75178" w:rsidP="00707647">
      <w:pPr>
        <w:shd w:val="clear" w:color="auto" w:fill="D9D9D9"/>
        <w:ind w:left="993" w:right="709" w:hanging="142"/>
        <w:rPr>
          <w:rFonts w:cs="Arial"/>
          <w:sz w:val="16"/>
          <w:szCs w:val="16"/>
        </w:rPr>
      </w:pPr>
    </w:p>
    <w:p w:rsidR="00E75178" w:rsidRPr="000A53C4" w:rsidRDefault="00E75178" w:rsidP="009F381B">
      <w:pPr>
        <w:numPr>
          <w:ilvl w:val="0"/>
          <w:numId w:val="51"/>
        </w:numPr>
        <w:shd w:val="clear" w:color="auto" w:fill="D9D9D9"/>
        <w:ind w:left="993" w:right="709" w:hanging="142"/>
        <w:rPr>
          <w:rFonts w:cs="Arial"/>
          <w:sz w:val="16"/>
          <w:szCs w:val="16"/>
        </w:rPr>
      </w:pPr>
      <w:r w:rsidRPr="000A53C4">
        <w:rPr>
          <w:rFonts w:cs="Arial"/>
          <w:sz w:val="16"/>
          <w:szCs w:val="16"/>
        </w:rPr>
        <w:t>Que sigue aplicando en todas sus actuaciones las medidas preventivas y de control necesarias encaminadas a cumplir en la tramitación telemática de las solicitudes indicadas, las disposiciones en materia de protección de datos de carácter personal y de seguridad de la información.</w:t>
      </w:r>
    </w:p>
    <w:p w:rsidR="00E75178" w:rsidRPr="000A53C4" w:rsidRDefault="00E75178" w:rsidP="00707647">
      <w:pPr>
        <w:shd w:val="clear" w:color="auto" w:fill="D9D9D9"/>
        <w:ind w:left="993" w:right="709" w:hanging="142"/>
        <w:rPr>
          <w:rFonts w:cs="Arial"/>
          <w:sz w:val="16"/>
          <w:szCs w:val="16"/>
        </w:rPr>
      </w:pPr>
    </w:p>
    <w:p w:rsidR="00E75178" w:rsidRPr="000A53C4" w:rsidRDefault="00E75178" w:rsidP="009F381B">
      <w:pPr>
        <w:numPr>
          <w:ilvl w:val="0"/>
          <w:numId w:val="51"/>
        </w:numPr>
        <w:shd w:val="clear" w:color="auto" w:fill="D9D9D9"/>
        <w:ind w:left="993" w:right="709" w:hanging="142"/>
        <w:rPr>
          <w:rFonts w:cs="Arial"/>
          <w:sz w:val="16"/>
          <w:szCs w:val="16"/>
        </w:rPr>
      </w:pPr>
      <w:r w:rsidRPr="000A53C4">
        <w:rPr>
          <w:rFonts w:cs="Arial"/>
          <w:sz w:val="16"/>
          <w:szCs w:val="16"/>
        </w:rPr>
        <w:t>Que se sigue comprometiendo a disponer de la representación conferida por los interesados cuya solicitud vaya a presentar, con carácter previo a dicha presentación.</w:t>
      </w:r>
    </w:p>
    <w:p w:rsidR="00E75178" w:rsidRPr="000A53C4" w:rsidRDefault="00E75178" w:rsidP="00707647">
      <w:pPr>
        <w:shd w:val="clear" w:color="auto" w:fill="D9D9D9"/>
        <w:ind w:left="851" w:right="709"/>
        <w:rPr>
          <w:rFonts w:cs="Arial"/>
          <w:sz w:val="16"/>
          <w:szCs w:val="16"/>
        </w:rPr>
      </w:pPr>
    </w:p>
    <w:p w:rsidR="00E75178" w:rsidRPr="000A53C4" w:rsidRDefault="00E75178" w:rsidP="00707647">
      <w:pPr>
        <w:shd w:val="clear" w:color="auto" w:fill="D9D9D9"/>
        <w:tabs>
          <w:tab w:val="left" w:leader="dot" w:pos="3000"/>
          <w:tab w:val="left" w:leader="dot" w:pos="3960"/>
          <w:tab w:val="left" w:leader="dot" w:pos="6480"/>
          <w:tab w:val="left" w:leader="dot" w:pos="7920"/>
        </w:tabs>
        <w:ind w:left="851" w:right="709"/>
        <w:jc w:val="center"/>
        <w:rPr>
          <w:rFonts w:cs="Arial"/>
          <w:sz w:val="16"/>
          <w:szCs w:val="16"/>
        </w:rPr>
      </w:pPr>
      <w:r w:rsidRPr="000A53C4">
        <w:rPr>
          <w:rFonts w:cs="Arial"/>
          <w:sz w:val="16"/>
          <w:szCs w:val="16"/>
        </w:rPr>
        <w:t>En</w:t>
      </w:r>
      <w:r w:rsidRPr="000A53C4">
        <w:rPr>
          <w:rFonts w:cs="Arial"/>
          <w:sz w:val="16"/>
          <w:szCs w:val="16"/>
        </w:rPr>
        <w:tab/>
        <w:t>, a</w:t>
      </w:r>
      <w:r w:rsidRPr="000A53C4">
        <w:rPr>
          <w:rFonts w:cs="Arial"/>
          <w:sz w:val="16"/>
          <w:szCs w:val="16"/>
        </w:rPr>
        <w:tab/>
        <w:t>de noviembre de 2016</w:t>
      </w:r>
    </w:p>
    <w:p w:rsidR="00E75178" w:rsidRPr="000A53C4" w:rsidRDefault="00E75178" w:rsidP="00707647">
      <w:pPr>
        <w:shd w:val="clear" w:color="auto" w:fill="D9D9D9"/>
        <w:tabs>
          <w:tab w:val="left" w:pos="720"/>
        </w:tabs>
        <w:ind w:left="851" w:right="709"/>
        <w:rPr>
          <w:rFonts w:cs="Arial"/>
          <w:sz w:val="16"/>
          <w:szCs w:val="16"/>
        </w:rPr>
      </w:pPr>
    </w:p>
    <w:p w:rsidR="00E75178" w:rsidRDefault="00E75178" w:rsidP="00707647">
      <w:pPr>
        <w:shd w:val="clear" w:color="auto" w:fill="D9D9D9"/>
        <w:tabs>
          <w:tab w:val="left" w:leader="dot" w:pos="4200"/>
        </w:tabs>
        <w:ind w:left="851" w:right="709"/>
        <w:jc w:val="center"/>
        <w:rPr>
          <w:rFonts w:cs="Arial"/>
          <w:sz w:val="16"/>
          <w:szCs w:val="16"/>
        </w:rPr>
      </w:pPr>
      <w:r w:rsidRPr="000A53C4">
        <w:rPr>
          <w:rFonts w:cs="Arial"/>
          <w:sz w:val="16"/>
          <w:szCs w:val="16"/>
        </w:rPr>
        <w:t>Fdo.:</w:t>
      </w:r>
      <w:r w:rsidRPr="000A53C4">
        <w:rPr>
          <w:rFonts w:cs="Arial"/>
          <w:sz w:val="16"/>
          <w:szCs w:val="16"/>
        </w:rPr>
        <w:tab/>
      </w:r>
    </w:p>
    <w:p w:rsidR="00E75178" w:rsidRDefault="00E75178" w:rsidP="00707647"/>
    <w:p w:rsidR="00E75178" w:rsidRDefault="00E75178" w:rsidP="00707647">
      <w:r>
        <w:t>Segundo modelo no sometido a consulta a DGA:</w:t>
      </w:r>
    </w:p>
    <w:p w:rsidR="00E75178" w:rsidRDefault="00E75178" w:rsidP="00707647"/>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DESTINATARIO</w:t>
      </w:r>
    </w:p>
    <w:p w:rsidR="00E75178" w:rsidRPr="007F6F5B" w:rsidRDefault="00E75178" w:rsidP="00707647">
      <w:pPr>
        <w:shd w:val="clear" w:color="auto" w:fill="D9D9D9"/>
        <w:tabs>
          <w:tab w:val="right" w:leader="dot" w:pos="9000"/>
        </w:tabs>
        <w:ind w:left="851" w:right="709"/>
        <w:rPr>
          <w:rFonts w:cs="Arial"/>
          <w:sz w:val="16"/>
          <w:szCs w:val="16"/>
        </w:rPr>
      </w:pP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SECRETARIA GENERAL TÉCNICA</w:t>
      </w: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DEPARTAMENTO DE DESARROLLO RURAL Y SOSTENIBILIDAD</w:t>
      </w: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GOBIERNO DE ARAGÓN</w:t>
      </w: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ASUNTO: DECLARACIÓN RESPONSABLE HABILITACIÓN TELEMÁTICA SOLICITUDES LEADER</w:t>
      </w:r>
    </w:p>
    <w:p w:rsidR="00E75178" w:rsidRPr="007F6F5B" w:rsidRDefault="00E75178" w:rsidP="00707647">
      <w:pPr>
        <w:shd w:val="clear" w:color="auto" w:fill="D9D9D9"/>
        <w:tabs>
          <w:tab w:val="right" w:leader="dot" w:pos="9000"/>
        </w:tabs>
        <w:ind w:left="851" w:right="709"/>
        <w:rPr>
          <w:rFonts w:cs="Arial"/>
          <w:sz w:val="16"/>
          <w:szCs w:val="16"/>
        </w:rPr>
      </w:pP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 xml:space="preserve">Con </w:t>
      </w:r>
      <w:proofErr w:type="gramStart"/>
      <w:r w:rsidRPr="007F6F5B">
        <w:rPr>
          <w:rFonts w:cs="Arial"/>
          <w:sz w:val="16"/>
          <w:szCs w:val="16"/>
        </w:rPr>
        <w:t>NIF ,</w:t>
      </w:r>
      <w:proofErr w:type="gramEnd"/>
      <w:r w:rsidRPr="007F6F5B">
        <w:rPr>
          <w:rFonts w:cs="Arial"/>
          <w:sz w:val="16"/>
          <w:szCs w:val="16"/>
        </w:rPr>
        <w:t xml:space="preserve"> Presidente del Grupo de Acción Local con N.I.F. G50650662 y domicilio en y en su nombre comparece y efectúa la siguiente</w:t>
      </w:r>
    </w:p>
    <w:p w:rsidR="00E75178" w:rsidRPr="007F6F5B" w:rsidRDefault="00E75178" w:rsidP="00707647">
      <w:pPr>
        <w:shd w:val="clear" w:color="auto" w:fill="D9D9D9"/>
        <w:tabs>
          <w:tab w:val="right" w:leader="dot" w:pos="9000"/>
        </w:tabs>
        <w:ind w:left="851" w:right="709"/>
        <w:rPr>
          <w:rFonts w:cs="Arial"/>
          <w:sz w:val="16"/>
          <w:szCs w:val="16"/>
        </w:rPr>
      </w:pP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DECLARACIÓN RESPONSABLE</w:t>
      </w:r>
    </w:p>
    <w:p w:rsidR="00E75178" w:rsidRPr="007F6F5B" w:rsidRDefault="00E75178" w:rsidP="00707647">
      <w:pPr>
        <w:shd w:val="clear" w:color="auto" w:fill="D9D9D9"/>
        <w:tabs>
          <w:tab w:val="right" w:leader="dot" w:pos="9000"/>
        </w:tabs>
        <w:ind w:left="851" w:right="709"/>
        <w:rPr>
          <w:rFonts w:cs="Arial"/>
          <w:sz w:val="16"/>
          <w:szCs w:val="16"/>
        </w:rPr>
      </w:pP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Que conforme a la Disposición transitoria segunda de ORDEN DRS/1482/2016, de 18 de octubre, por la que se aprueban las bases reguladoras de las ayudas LEADER para la realización de operaciones conforme a las estrategias de desarrollo local LEADER en el marco del Programa de Desarrollo Rural para Aragón 2014-2020,</w:t>
      </w:r>
    </w:p>
    <w:p w:rsidR="00E75178" w:rsidRPr="007F6F5B" w:rsidRDefault="00E75178" w:rsidP="00707647">
      <w:pPr>
        <w:shd w:val="clear" w:color="auto" w:fill="D9D9D9"/>
        <w:tabs>
          <w:tab w:val="right" w:leader="dot" w:pos="9000"/>
        </w:tabs>
        <w:ind w:left="851" w:right="709"/>
        <w:rPr>
          <w:rFonts w:cs="Arial"/>
          <w:sz w:val="16"/>
          <w:szCs w:val="16"/>
        </w:rPr>
      </w:pP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 xml:space="preserve">DECLARA </w:t>
      </w:r>
    </w:p>
    <w:p w:rsidR="00E75178" w:rsidRPr="007F6F5B" w:rsidRDefault="00E75178" w:rsidP="00707647">
      <w:pPr>
        <w:shd w:val="clear" w:color="auto" w:fill="D9D9D9"/>
        <w:tabs>
          <w:tab w:val="right" w:leader="dot" w:pos="9000"/>
        </w:tabs>
        <w:ind w:left="851" w:right="709"/>
        <w:rPr>
          <w:rFonts w:cs="Arial"/>
          <w:sz w:val="16"/>
          <w:szCs w:val="16"/>
        </w:rPr>
      </w:pP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Que no han variado las circunstancias en las que se fundamentó la concesión de la habilitación para la presentación telemática de solicitudes concedida al amparo de la Orden DRS/127/2016, de 4 de febrero.</w:t>
      </w:r>
    </w:p>
    <w:p w:rsidR="00E75178" w:rsidRPr="007F6F5B" w:rsidRDefault="00E75178" w:rsidP="00707647">
      <w:pPr>
        <w:shd w:val="clear" w:color="auto" w:fill="D9D9D9"/>
        <w:tabs>
          <w:tab w:val="right" w:leader="dot" w:pos="9000"/>
        </w:tabs>
        <w:ind w:left="851" w:right="709"/>
        <w:rPr>
          <w:rFonts w:cs="Arial"/>
          <w:sz w:val="16"/>
          <w:szCs w:val="16"/>
        </w:rPr>
      </w:pP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Por lo expuesto</w:t>
      </w:r>
    </w:p>
    <w:p w:rsidR="00E75178" w:rsidRPr="007F6F5B" w:rsidRDefault="00E75178" w:rsidP="00707647">
      <w:pPr>
        <w:shd w:val="clear" w:color="auto" w:fill="D9D9D9"/>
        <w:tabs>
          <w:tab w:val="right" w:leader="dot" w:pos="9000"/>
        </w:tabs>
        <w:ind w:left="851" w:right="709"/>
        <w:rPr>
          <w:rFonts w:cs="Arial"/>
          <w:sz w:val="16"/>
          <w:szCs w:val="16"/>
        </w:rPr>
      </w:pP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 xml:space="preserve">SOLICITA: </w:t>
      </w:r>
    </w:p>
    <w:p w:rsidR="00E75178" w:rsidRPr="007F6F5B" w:rsidRDefault="00E75178" w:rsidP="00707647">
      <w:pPr>
        <w:shd w:val="clear" w:color="auto" w:fill="D9D9D9"/>
        <w:tabs>
          <w:tab w:val="right" w:leader="dot" w:pos="9000"/>
        </w:tabs>
        <w:ind w:left="851" w:right="709"/>
        <w:rPr>
          <w:rFonts w:cs="Arial"/>
          <w:sz w:val="16"/>
          <w:szCs w:val="16"/>
        </w:rPr>
      </w:pP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Tenga por presentado este escrito, por efectuada la presente declaración responsable y se sirva declarar la validez de la habilitación concedida al amparo de la Orden DRS/127/2016, de 4 de febrero a los efectos de las bases reguladoras de ORDEN DRS/1482/2016, de 18 de octubre.</w:t>
      </w:r>
    </w:p>
    <w:p w:rsidR="00E75178" w:rsidRPr="007F6F5B" w:rsidRDefault="00E75178" w:rsidP="00707647">
      <w:pPr>
        <w:shd w:val="clear" w:color="auto" w:fill="D9D9D9"/>
        <w:tabs>
          <w:tab w:val="right" w:leader="dot" w:pos="9000"/>
        </w:tabs>
        <w:ind w:left="851" w:right="709"/>
        <w:rPr>
          <w:rFonts w:cs="Arial"/>
          <w:sz w:val="16"/>
          <w:szCs w:val="16"/>
        </w:rPr>
      </w:pPr>
    </w:p>
    <w:p w:rsidR="00E75178"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En Zaragoza a nueve de noviembre de 2.016</w:t>
      </w:r>
    </w:p>
    <w:p w:rsidR="00E75178" w:rsidRPr="007F6F5B" w:rsidRDefault="00E75178" w:rsidP="00707647">
      <w:pPr>
        <w:shd w:val="clear" w:color="auto" w:fill="D9D9D9"/>
        <w:tabs>
          <w:tab w:val="right" w:leader="dot" w:pos="9000"/>
        </w:tabs>
        <w:ind w:left="851" w:right="709"/>
        <w:rPr>
          <w:rFonts w:cs="Arial"/>
          <w:sz w:val="16"/>
          <w:szCs w:val="16"/>
        </w:rPr>
      </w:pPr>
    </w:p>
    <w:p w:rsidR="00E75178" w:rsidRPr="007F6F5B" w:rsidRDefault="00E75178" w:rsidP="00707647">
      <w:pPr>
        <w:shd w:val="clear" w:color="auto" w:fill="D9D9D9"/>
        <w:tabs>
          <w:tab w:val="right" w:leader="dot" w:pos="9000"/>
        </w:tabs>
        <w:ind w:left="851" w:right="709"/>
        <w:rPr>
          <w:rFonts w:cs="Arial"/>
          <w:sz w:val="16"/>
          <w:szCs w:val="16"/>
        </w:rPr>
      </w:pPr>
      <w:r w:rsidRPr="007F6F5B">
        <w:rPr>
          <w:rFonts w:cs="Arial"/>
          <w:sz w:val="16"/>
          <w:szCs w:val="16"/>
        </w:rPr>
        <w:t>EL PRESIDENTE</w:t>
      </w:r>
    </w:p>
    <w:p w:rsidR="00E75178" w:rsidRDefault="00E75178" w:rsidP="00707647"/>
    <w:p w:rsidR="00E75178" w:rsidRPr="008E0492" w:rsidRDefault="00E75178" w:rsidP="00707647">
      <w:pPr>
        <w:rPr>
          <w:rFonts w:cs="Arial"/>
          <w:szCs w:val="24"/>
        </w:rPr>
      </w:pPr>
      <w:r w:rsidRPr="00707647">
        <w:rPr>
          <w:color w:val="00B050"/>
        </w:rPr>
        <w:t>N. de RADR: Pasado el plazo de la presentación de esta declaración responsable sin la confirmación por DGA de la validez de ninguno de los dos modelos, se elimina esta pregunta de las cuestiones pendientes de respuesta.</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Pr="000835B1" w:rsidRDefault="00E75178" w:rsidP="000835B1">
      <w:pPr>
        <w:shd w:val="clear" w:color="auto" w:fill="BFBFBF"/>
        <w:jc w:val="center"/>
        <w:outlineLvl w:val="0"/>
        <w:rPr>
          <w:rFonts w:cs="Arial"/>
          <w:b/>
          <w:sz w:val="44"/>
          <w:szCs w:val="44"/>
          <w:u w:val="single"/>
        </w:rPr>
      </w:pPr>
      <w:r w:rsidRPr="000835B1">
        <w:rPr>
          <w:rFonts w:cs="Arial"/>
          <w:b/>
          <w:sz w:val="44"/>
          <w:szCs w:val="44"/>
          <w:u w:val="single"/>
        </w:rPr>
        <w:t>MANUAL DE PROCEDIMIENTO</w:t>
      </w:r>
    </w:p>
    <w:p w:rsidR="00E75178" w:rsidRPr="000835B1" w:rsidRDefault="00E75178" w:rsidP="000835B1">
      <w:pPr>
        <w:shd w:val="clear" w:color="auto" w:fill="BFBFBF"/>
        <w:jc w:val="center"/>
        <w:outlineLvl w:val="0"/>
        <w:rPr>
          <w:rFonts w:cs="Arial"/>
          <w:b/>
          <w:sz w:val="44"/>
          <w:szCs w:val="44"/>
          <w:u w:val="single"/>
        </w:rPr>
      </w:pPr>
    </w:p>
    <w:p w:rsidR="00E75178" w:rsidRPr="000835B1" w:rsidRDefault="00E75178" w:rsidP="000835B1">
      <w:pPr>
        <w:shd w:val="clear" w:color="auto" w:fill="BFBFBF"/>
        <w:jc w:val="center"/>
        <w:outlineLvl w:val="0"/>
        <w:rPr>
          <w:rFonts w:cs="Arial"/>
          <w:b/>
          <w:sz w:val="44"/>
          <w:szCs w:val="44"/>
          <w:u w:val="single"/>
        </w:rPr>
      </w:pPr>
      <w:r w:rsidRPr="000835B1">
        <w:rPr>
          <w:rFonts w:cs="Arial"/>
          <w:b/>
          <w:sz w:val="44"/>
          <w:szCs w:val="44"/>
          <w:u w:val="single"/>
        </w:rPr>
        <w:t>2.2.1</w:t>
      </w:r>
      <w:r>
        <w:rPr>
          <w:rFonts w:cs="Arial"/>
          <w:b/>
          <w:sz w:val="44"/>
          <w:szCs w:val="44"/>
          <w:u w:val="single"/>
        </w:rPr>
        <w:t>8</w:t>
      </w:r>
      <w:r w:rsidRPr="000835B1">
        <w:rPr>
          <w:rFonts w:cs="Arial"/>
          <w:b/>
          <w:sz w:val="44"/>
          <w:szCs w:val="44"/>
          <w:u w:val="single"/>
        </w:rPr>
        <w:t xml:space="preserve">) </w:t>
      </w:r>
      <w:bookmarkStart w:id="737" w:name="RESPUESTASPROCEDIMIENTOTRAS25112016"/>
      <w:bookmarkEnd w:id="737"/>
      <w:r w:rsidRPr="000835B1">
        <w:rPr>
          <w:rFonts w:cs="Arial"/>
          <w:b/>
          <w:sz w:val="44"/>
          <w:szCs w:val="44"/>
          <w:u w:val="single"/>
        </w:rPr>
        <w:t xml:space="preserve">DUDAS RESPONDIDAS POR DGA DESPUÉS DEL </w:t>
      </w:r>
      <w:r>
        <w:rPr>
          <w:rFonts w:cs="Arial"/>
          <w:b/>
          <w:sz w:val="44"/>
          <w:szCs w:val="44"/>
          <w:u w:val="single"/>
        </w:rPr>
        <w:t>25</w:t>
      </w:r>
      <w:r w:rsidRPr="000835B1">
        <w:rPr>
          <w:rFonts w:cs="Arial"/>
          <w:b/>
          <w:sz w:val="44"/>
          <w:szCs w:val="44"/>
          <w:u w:val="single"/>
        </w:rPr>
        <w:t>.11.2016</w:t>
      </w:r>
    </w:p>
    <w:p w:rsidR="00E75178" w:rsidRPr="00881782" w:rsidRDefault="00E75178" w:rsidP="000835B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FF741E"/>
    <w:p w:rsidR="00E75178" w:rsidRDefault="00E75178" w:rsidP="00FF741E">
      <w:pPr>
        <w:shd w:val="clear" w:color="auto" w:fill="D9D9D9"/>
      </w:pPr>
      <w:bookmarkStart w:id="738" w:name="ProcFormaciónGastosCoordinación"/>
      <w:bookmarkEnd w:id="738"/>
      <w:r>
        <w:t xml:space="preserve">IMPUTACIÓN DE GASTOS DE DIRECCIÓN Y COORDINACIÓN DE LAS ACCIONES DE FORMACIÓN </w:t>
      </w:r>
    </w:p>
    <w:p w:rsidR="007F3003" w:rsidRDefault="007F3003" w:rsidP="007F3003">
      <w:pPr>
        <w:shd w:val="clear" w:color="auto" w:fill="D9D9D9"/>
        <w:rPr>
          <w:rStyle w:val="Textoennegrita"/>
          <w:rFonts w:cs="Arial"/>
          <w:b w:val="0"/>
          <w:color w:val="000000"/>
          <w:szCs w:val="24"/>
        </w:rPr>
      </w:pPr>
    </w:p>
    <w:p w:rsidR="007F3003" w:rsidRDefault="007F3003" w:rsidP="007F3003">
      <w:pPr>
        <w:shd w:val="clear" w:color="auto" w:fill="D9D9D9"/>
      </w:pPr>
      <w:r>
        <w:rPr>
          <w:rStyle w:val="Textoennegrita"/>
          <w:rFonts w:cs="Arial"/>
          <w:b w:val="0"/>
          <w:color w:val="000000"/>
          <w:szCs w:val="24"/>
        </w:rPr>
        <w:t>RESPUESTA DE 16.12.2016</w:t>
      </w:r>
    </w:p>
    <w:p w:rsidR="00E75178" w:rsidRDefault="00E75178" w:rsidP="00BB7B05">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rsidR="00E75178" w:rsidRDefault="00E75178" w:rsidP="00BB7B05">
      <w:pPr>
        <w:rPr>
          <w:sz w:val="16"/>
          <w:szCs w:val="16"/>
        </w:rPr>
      </w:pPr>
      <w:r>
        <w:rPr>
          <w:sz w:val="16"/>
          <w:szCs w:val="16"/>
        </w:rPr>
        <w:t>(</w:t>
      </w:r>
      <w:hyperlink w:anchor="ïndiceOtrosTransveralesGenerales" w:history="1">
        <w:r w:rsidRPr="002F3C1F">
          <w:rPr>
            <w:rStyle w:val="Hipervnculo"/>
            <w:rFonts w:cs="Arial"/>
            <w:sz w:val="16"/>
            <w:szCs w:val="16"/>
          </w:rPr>
          <w:t>Índice de Otros temas transversales</w:t>
        </w:r>
      </w:hyperlink>
      <w:r>
        <w:rPr>
          <w:sz w:val="16"/>
          <w:szCs w:val="16"/>
        </w:rPr>
        <w:t xml:space="preserve">) </w:t>
      </w:r>
      <w:r w:rsidR="002C4F54">
        <w:rPr>
          <w:sz w:val="16"/>
          <w:szCs w:val="16"/>
        </w:rPr>
        <w:t>(</w:t>
      </w:r>
      <w:hyperlink w:anchor="ÍndiceProc17InformeElegibNoProdFormación" w:history="1">
        <w:r w:rsidR="002C4F54" w:rsidRPr="009F79F8">
          <w:rPr>
            <w:rStyle w:val="Hipervnculo"/>
            <w:sz w:val="16"/>
            <w:szCs w:val="16"/>
          </w:rPr>
          <w:t>Índice 1.7 Informe de elegibilidad: No productivos. Formación</w:t>
        </w:r>
      </w:hyperlink>
      <w:r w:rsidR="002C4F54">
        <w:rPr>
          <w:rStyle w:val="Hipervnculo"/>
          <w:sz w:val="16"/>
          <w:szCs w:val="16"/>
        </w:rPr>
        <w:t>)</w:t>
      </w:r>
      <w:r>
        <w:rPr>
          <w:sz w:val="16"/>
          <w:szCs w:val="16"/>
        </w:rPr>
        <w:t xml:space="preserve"> </w:t>
      </w:r>
    </w:p>
    <w:p w:rsidR="00E75178" w:rsidRDefault="00E75178" w:rsidP="00BB7B05">
      <w:pPr>
        <w:rPr>
          <w:sz w:val="16"/>
          <w:szCs w:val="16"/>
        </w:rPr>
      </w:pPr>
      <w:r>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E9145A" w:rsidRDefault="00E75178" w:rsidP="00416C72">
      <w:pPr>
        <w:autoSpaceDE w:val="0"/>
        <w:autoSpaceDN w:val="0"/>
        <w:rPr>
          <w:sz w:val="16"/>
          <w:szCs w:val="16"/>
        </w:rPr>
      </w:pPr>
    </w:p>
    <w:p w:rsidR="00E75178" w:rsidRDefault="00E75178" w:rsidP="00FF741E"/>
    <w:p w:rsidR="00E75178" w:rsidRDefault="00E75178" w:rsidP="00FF741E">
      <w:r>
        <w:t>En los expedientes de formación ¿qué porcentaje se puede imputar por la aportación de mano de obra por la dirección y coordinación de la acción formativa?</w:t>
      </w:r>
    </w:p>
    <w:p w:rsidR="00E75178" w:rsidRDefault="00E75178" w:rsidP="00FF741E"/>
    <w:p w:rsidR="00E75178" w:rsidRDefault="00E75178" w:rsidP="00FF741E">
      <w:pPr>
        <w:rPr>
          <w:color w:val="FF0000"/>
        </w:rPr>
      </w:pPr>
      <w:r>
        <w:rPr>
          <w:color w:val="FF0000"/>
        </w:rPr>
        <w:t>Se mantendrá el 20% de limitación que había en el periodo 2007-2013</w:t>
      </w:r>
      <w:r w:rsidRPr="006E0ADF">
        <w:rPr>
          <w:color w:val="FF0000"/>
        </w:rPr>
        <w:t>.</w:t>
      </w:r>
    </w:p>
    <w:p w:rsidR="00E75178" w:rsidRDefault="00E75178" w:rsidP="00FF741E">
      <w:r>
        <w:t xml:space="preserve"> </w:t>
      </w:r>
    </w:p>
    <w:p w:rsidR="00E75178" w:rsidRDefault="00E75178" w:rsidP="00FF741E">
      <w:r>
        <w:lastRenderedPageBreak/>
        <w:t xml:space="preserve">Parece que la coordinación de una acción formativa es un coste elegible en la Orden AAA/746/2016. </w:t>
      </w:r>
    </w:p>
    <w:p w:rsidR="00E75178" w:rsidRDefault="00E75178" w:rsidP="00FF741E"/>
    <w:p w:rsidR="00E75178" w:rsidRDefault="00E75178" w:rsidP="00FF741E">
      <w:r>
        <w:t>¿Estos gastos de personal para dirigir y coordinar la acción formativa se seguirán pudiendo imputar el beneficiario del expediente en los límites que establece la Orden AAA/746/2016?</w:t>
      </w:r>
    </w:p>
    <w:p w:rsidR="00E75178" w:rsidRDefault="00E75178" w:rsidP="00FF741E"/>
    <w:p w:rsidR="00E75178" w:rsidRPr="006E0ADF" w:rsidRDefault="00E75178" w:rsidP="00FF741E">
      <w:pPr>
        <w:rPr>
          <w:color w:val="FF0000"/>
        </w:rPr>
      </w:pPr>
      <w:r w:rsidRPr="006E0ADF">
        <w:rPr>
          <w:color w:val="FF0000"/>
        </w:rPr>
        <w:t>Sí.</w:t>
      </w:r>
    </w:p>
    <w:p w:rsidR="00E75178" w:rsidRDefault="00E75178" w:rsidP="00FF741E"/>
    <w:p w:rsidR="00E75178" w:rsidRDefault="00E75178" w:rsidP="00FF741E">
      <w:r>
        <w:t>¿Habrá algún otro tipo de límite para establecer estos costes de dirección y coordinación de la acción formativa?</w:t>
      </w:r>
    </w:p>
    <w:p w:rsidR="00E75178" w:rsidRDefault="00E75178" w:rsidP="00FF741E"/>
    <w:p w:rsidR="00E75178" w:rsidRPr="006E0ADF" w:rsidRDefault="00E75178" w:rsidP="00FF741E">
      <w:pPr>
        <w:rPr>
          <w:color w:val="FF0000"/>
        </w:rPr>
      </w:pPr>
      <w:r w:rsidRPr="006E0ADF">
        <w:rPr>
          <w:color w:val="FF0000"/>
        </w:rPr>
        <w:t>Habrá otros límites que se establecerán en el Manual de procedimiento</w:t>
      </w:r>
      <w:r>
        <w:rPr>
          <w:color w:val="FF0000"/>
        </w:rPr>
        <w:t>.</w:t>
      </w:r>
    </w:p>
    <w:p w:rsidR="00E75178" w:rsidRDefault="00E75178" w:rsidP="00FF741E"/>
    <w:p w:rsidR="00E75178" w:rsidRDefault="00E75178" w:rsidP="00FF741E">
      <w:bookmarkStart w:id="739" w:name="ProcFormaciónVariosCursosEnUnExpediente"/>
      <w:bookmarkEnd w:id="739"/>
      <w:r>
        <w:t>¿Se pueden agrupar varias acciones formativas de un mismo ámbito de programación en un único expediente, si es que se fueran a ejecutar en la misma anualidad?</w:t>
      </w:r>
    </w:p>
    <w:p w:rsidR="00E75178" w:rsidRDefault="00E75178" w:rsidP="00FF741E"/>
    <w:p w:rsidR="00E75178" w:rsidRDefault="00E75178" w:rsidP="00FF741E">
      <w:pPr>
        <w:rPr>
          <w:color w:val="FF0000"/>
        </w:rPr>
      </w:pPr>
      <w:r w:rsidRPr="006F66C1">
        <w:rPr>
          <w:color w:val="FF0000"/>
        </w:rPr>
        <w:t xml:space="preserve">Se puede agrupar en un mismo expediente </w:t>
      </w:r>
      <w:r>
        <w:rPr>
          <w:color w:val="FF0000"/>
        </w:rPr>
        <w:t xml:space="preserve">la realización de </w:t>
      </w:r>
      <w:r w:rsidRPr="006F66C1">
        <w:rPr>
          <w:color w:val="FF0000"/>
        </w:rPr>
        <w:t xml:space="preserve">un mismo curso que se </w:t>
      </w:r>
      <w:r>
        <w:rPr>
          <w:color w:val="FF0000"/>
        </w:rPr>
        <w:t>imparte</w:t>
      </w:r>
      <w:r w:rsidRPr="006F66C1">
        <w:rPr>
          <w:color w:val="FF0000"/>
        </w:rPr>
        <w:t xml:space="preserve"> en </w:t>
      </w:r>
      <w:r>
        <w:rPr>
          <w:color w:val="FF0000"/>
        </w:rPr>
        <w:t xml:space="preserve">varios </w:t>
      </w:r>
      <w:r w:rsidRPr="006F66C1">
        <w:rPr>
          <w:color w:val="FF0000"/>
        </w:rPr>
        <w:t>municipios.</w:t>
      </w:r>
    </w:p>
    <w:p w:rsidR="00E75178" w:rsidRPr="00E9145A" w:rsidRDefault="002C4F54" w:rsidP="00E9145A">
      <w:pPr>
        <w:autoSpaceDE w:val="0"/>
        <w:autoSpaceDN w:val="0"/>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 xml:space="preserve">) </w:t>
      </w:r>
      <w:r w:rsidR="00E75178" w:rsidRPr="00E9145A">
        <w:rPr>
          <w:sz w:val="16"/>
          <w:szCs w:val="16"/>
        </w:rPr>
        <w:t>(</w:t>
      </w:r>
      <w:hyperlink w:anchor="Página1PrimeraLínea" w:history="1">
        <w:r w:rsidR="00E75178" w:rsidRPr="00E9145A">
          <w:rPr>
            <w:rStyle w:val="Hipervnculo"/>
            <w:sz w:val="16"/>
            <w:szCs w:val="16"/>
          </w:rPr>
          <w:t>Subir al encabezamiento de la primera página</w:t>
        </w:r>
      </w:hyperlink>
      <w:r w:rsidR="00E75178" w:rsidRPr="00E9145A">
        <w:rPr>
          <w:sz w:val="16"/>
          <w:szCs w:val="16"/>
        </w:rPr>
        <w:t>)</w:t>
      </w:r>
    </w:p>
    <w:p w:rsidR="00E75178" w:rsidRDefault="00E75178" w:rsidP="00792469"/>
    <w:p w:rsidR="00E75178" w:rsidRDefault="00E75178" w:rsidP="00436517">
      <w:pPr>
        <w:shd w:val="clear" w:color="auto" w:fill="D9D9D9"/>
      </w:pPr>
      <w:bookmarkStart w:id="740" w:name="ProcInformEvaluaAPlicaBaremosNoEnActaJta"/>
      <w:bookmarkEnd w:id="740"/>
      <w:r w:rsidRPr="00436517">
        <w:t xml:space="preserve">INFORME </w:t>
      </w:r>
      <w:r>
        <w:t>D</w:t>
      </w:r>
      <w:r w:rsidRPr="00436517">
        <w:t xml:space="preserve">EL RESULTADO DE LA EVALUACIÓN </w:t>
      </w:r>
      <w:r>
        <w:t xml:space="preserve">DE PROYECTOS </w:t>
      </w:r>
      <w:r w:rsidRPr="00436517">
        <w:t xml:space="preserve">Y </w:t>
      </w:r>
      <w:r>
        <w:t xml:space="preserve">DE </w:t>
      </w:r>
      <w:r w:rsidRPr="00436517">
        <w:t xml:space="preserve">LA </w:t>
      </w:r>
      <w:r>
        <w:t>APLICACIÓN D</w:t>
      </w:r>
      <w:r w:rsidRPr="00436517">
        <w:t>E CRITERIOS</w:t>
      </w:r>
      <w:r>
        <w:t xml:space="preserve"> DE SELECCIÓN: INNECESARIO INCLUIRLO EN ACTA DE JUNTA DIRECTIVA</w:t>
      </w:r>
    </w:p>
    <w:p w:rsidR="007F3003" w:rsidRDefault="007F3003" w:rsidP="007F3003">
      <w:pPr>
        <w:shd w:val="clear" w:color="auto" w:fill="D9D9D9"/>
        <w:rPr>
          <w:rStyle w:val="Textoennegrita"/>
          <w:rFonts w:cs="Arial"/>
          <w:b w:val="0"/>
          <w:color w:val="000000"/>
          <w:szCs w:val="24"/>
        </w:rPr>
      </w:pPr>
    </w:p>
    <w:p w:rsidR="007F3003" w:rsidRDefault="007F3003" w:rsidP="007F3003">
      <w:pPr>
        <w:shd w:val="clear" w:color="auto" w:fill="D9D9D9"/>
      </w:pPr>
      <w:r>
        <w:rPr>
          <w:rStyle w:val="Textoennegrita"/>
          <w:rFonts w:cs="Arial"/>
          <w:b w:val="0"/>
          <w:color w:val="000000"/>
          <w:szCs w:val="24"/>
        </w:rPr>
        <w:t>RESPUESTA DE 16.12.2016</w:t>
      </w:r>
    </w:p>
    <w:p w:rsidR="00E75178" w:rsidRDefault="00E75178" w:rsidP="0043651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rsidR="00E75178" w:rsidRPr="00E9145A" w:rsidRDefault="00E75178" w:rsidP="00416C72">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792469"/>
    <w:p w:rsidR="00E75178" w:rsidRDefault="00E75178" w:rsidP="00792469">
      <w:r>
        <w:t xml:space="preserve">Un Grupo se plantea incluir en el acta de la Junta Directiva todos los proyectos valorados y la puntuación obtenida en razón de cada criterio valorado, pero el acta de Junta se convierte en un archivo de 34 páginas. </w:t>
      </w:r>
    </w:p>
    <w:p w:rsidR="00E75178" w:rsidRDefault="00E75178" w:rsidP="00792469"/>
    <w:p w:rsidR="00E75178" w:rsidRDefault="00E75178" w:rsidP="00792469">
      <w:pPr>
        <w:rPr>
          <w:rFonts w:ascii="Calibri" w:hAnsi="Calibri"/>
          <w:sz w:val="22"/>
          <w:lang w:eastAsia="es-ES_tradnl"/>
        </w:rPr>
      </w:pPr>
      <w:r>
        <w:t>¿Es necesario que figure en el acta el detalle de cada una de las valoraciones de cada expediente o es suficiente con una relación de las puntuaciones obtenidas?</w:t>
      </w:r>
    </w:p>
    <w:p w:rsidR="00E75178" w:rsidRDefault="00E75178" w:rsidP="000213F8"/>
    <w:p w:rsidR="00E75178" w:rsidRDefault="00E75178" w:rsidP="000213F8">
      <w:pPr>
        <w:rPr>
          <w:color w:val="FF0000"/>
        </w:rPr>
      </w:pPr>
      <w:r w:rsidRPr="00792469">
        <w:rPr>
          <w:color w:val="FF0000"/>
        </w:rPr>
        <w:t xml:space="preserve">Respuesta verbal de DGA: La valoración que cada proyecto ha obtenido en cada uno de los criterios </w:t>
      </w:r>
      <w:r>
        <w:rPr>
          <w:color w:val="FF0000"/>
        </w:rPr>
        <w:t xml:space="preserve">por los </w:t>
      </w:r>
      <w:r w:rsidRPr="00792469">
        <w:rPr>
          <w:color w:val="FF0000"/>
        </w:rPr>
        <w:t xml:space="preserve">que se le ha </w:t>
      </w:r>
      <w:r>
        <w:rPr>
          <w:color w:val="FF0000"/>
        </w:rPr>
        <w:t>otorgado una puntuación</w:t>
      </w:r>
      <w:r w:rsidRPr="00792469">
        <w:rPr>
          <w:color w:val="FF0000"/>
        </w:rPr>
        <w:t xml:space="preserve"> debe figurar en el Informe que e</w:t>
      </w:r>
      <w:r>
        <w:rPr>
          <w:color w:val="FF0000"/>
        </w:rPr>
        <w:t>l Grupo</w:t>
      </w:r>
      <w:r w:rsidRPr="00792469">
        <w:rPr>
          <w:color w:val="FF0000"/>
        </w:rPr>
        <w:t xml:space="preserve"> sube a la aplicación informática y que firman secretario y presidente del Gru</w:t>
      </w:r>
      <w:r>
        <w:rPr>
          <w:color w:val="FF0000"/>
        </w:rPr>
        <w:t>po, por tanto en el acta de la J</w:t>
      </w:r>
      <w:r w:rsidRPr="00792469">
        <w:rPr>
          <w:color w:val="FF0000"/>
        </w:rPr>
        <w:t>unta Directiva donde se propone que se aprueben una serie de proyectos basta con escribir una relación de los mismos</w:t>
      </w:r>
      <w:r>
        <w:rPr>
          <w:color w:val="FF0000"/>
        </w:rPr>
        <w:t xml:space="preserve"> </w:t>
      </w:r>
      <w:r w:rsidRPr="00792469">
        <w:rPr>
          <w:color w:val="FF0000"/>
        </w:rPr>
        <w:t>con su puntuación</w:t>
      </w:r>
      <w:r>
        <w:rPr>
          <w:color w:val="FF0000"/>
        </w:rPr>
        <w:t xml:space="preserve"> y el resto de datos principales, por ejemplo como los que figuran luego en la resolución aprobatoria; y, en todo caso, pasar por la Junta Directiva posterior dicho Informe de propuesta de subvención y aprobarlo o ratificar lo adecuado de su elevación a DGA. N. de RADR: este informe es el que se cita en el punto 1.9 del Manual de procedimiento versión 2.0 de junio de 2016:</w:t>
      </w:r>
    </w:p>
    <w:p w:rsidR="00E75178" w:rsidRDefault="00E75178" w:rsidP="000213F8">
      <w:pPr>
        <w:rPr>
          <w:color w:val="FF0000"/>
        </w:rPr>
      </w:pPr>
    </w:p>
    <w:p w:rsidR="00E75178" w:rsidRPr="00E0548A" w:rsidRDefault="00E75178" w:rsidP="00436517">
      <w:pPr>
        <w:ind w:left="851" w:right="993"/>
        <w:rPr>
          <w:rFonts w:ascii="Calibri" w:hAnsi="Calibri"/>
          <w:i/>
          <w:color w:val="FF0000"/>
        </w:rPr>
      </w:pPr>
      <w:r>
        <w:rPr>
          <w:rFonts w:ascii="Calibri" w:hAnsi="Calibri"/>
          <w:i/>
          <w:color w:val="FF0000"/>
        </w:rPr>
        <w:t>“</w:t>
      </w:r>
      <w:r w:rsidRPr="00E0548A">
        <w:rPr>
          <w:rFonts w:ascii="Calibri" w:hAnsi="Calibri"/>
          <w:i/>
          <w:color w:val="FF0000"/>
        </w:rPr>
        <w:t>1.9. Propuesta de subvención</w:t>
      </w:r>
    </w:p>
    <w:p w:rsidR="00E75178" w:rsidRDefault="00E75178" w:rsidP="00436517">
      <w:pPr>
        <w:ind w:left="851" w:right="993"/>
        <w:rPr>
          <w:rFonts w:ascii="Calibri" w:hAnsi="Calibri"/>
          <w:i/>
          <w:color w:val="FF0000"/>
        </w:rPr>
      </w:pPr>
      <w:r w:rsidRPr="00E0548A">
        <w:rPr>
          <w:rFonts w:ascii="Calibri" w:hAnsi="Calibri"/>
          <w:i/>
          <w:color w:val="FF0000"/>
        </w:rPr>
        <w:t>El órgano directivo del Grupo realizará la valoración y selección de los proyectos que tengan el</w:t>
      </w:r>
      <w:r>
        <w:rPr>
          <w:rFonts w:ascii="Calibri" w:hAnsi="Calibri"/>
          <w:i/>
          <w:color w:val="FF0000"/>
        </w:rPr>
        <w:t xml:space="preserve"> </w:t>
      </w:r>
      <w:r w:rsidRPr="00E0548A">
        <w:rPr>
          <w:rFonts w:ascii="Calibri" w:hAnsi="Calibri"/>
          <w:i/>
          <w:color w:val="FF0000"/>
        </w:rPr>
        <w:t>informe de elegibilidad y su respectivo control de calidad, a la vista de la documentación</w:t>
      </w:r>
      <w:r>
        <w:rPr>
          <w:rFonts w:ascii="Calibri" w:hAnsi="Calibri"/>
          <w:i/>
          <w:color w:val="FF0000"/>
        </w:rPr>
        <w:t xml:space="preserve"> </w:t>
      </w:r>
      <w:r w:rsidRPr="00E0548A">
        <w:rPr>
          <w:rFonts w:ascii="Calibri" w:hAnsi="Calibri"/>
          <w:i/>
          <w:color w:val="FF0000"/>
        </w:rPr>
        <w:t>presentada por el solicitante y tomando en consideración los criterios de elegibilidad, criterios de</w:t>
      </w:r>
      <w:r>
        <w:rPr>
          <w:rFonts w:ascii="Calibri" w:hAnsi="Calibri"/>
          <w:i/>
          <w:color w:val="FF0000"/>
        </w:rPr>
        <w:t xml:space="preserve"> </w:t>
      </w:r>
      <w:r w:rsidRPr="00E0548A">
        <w:rPr>
          <w:rFonts w:ascii="Calibri" w:hAnsi="Calibri"/>
          <w:i/>
          <w:color w:val="FF0000"/>
        </w:rPr>
        <w:t xml:space="preserve">selección y criterios de intensidad de la ayuda del propio Grupo, así como de la </w:t>
      </w:r>
      <w:r w:rsidRPr="00E0548A">
        <w:rPr>
          <w:rFonts w:ascii="Calibri" w:hAnsi="Calibri"/>
          <w:i/>
          <w:color w:val="FF0000"/>
        </w:rPr>
        <w:lastRenderedPageBreak/>
        <w:t>disponibilidad</w:t>
      </w:r>
      <w:r>
        <w:rPr>
          <w:rFonts w:ascii="Calibri" w:hAnsi="Calibri"/>
          <w:i/>
          <w:color w:val="FF0000"/>
        </w:rPr>
        <w:t xml:space="preserve"> </w:t>
      </w:r>
      <w:r w:rsidRPr="00E0548A">
        <w:rPr>
          <w:rFonts w:ascii="Calibri" w:hAnsi="Calibri"/>
          <w:i/>
          <w:color w:val="FF0000"/>
        </w:rPr>
        <w:t>presupuestaria y, en su caso, las observaciones realizadas por el representante de la administración</w:t>
      </w:r>
      <w:r>
        <w:rPr>
          <w:rFonts w:ascii="Calibri" w:hAnsi="Calibri"/>
          <w:i/>
          <w:color w:val="FF0000"/>
        </w:rPr>
        <w:t xml:space="preserve"> </w:t>
      </w:r>
      <w:r w:rsidRPr="00E0548A">
        <w:rPr>
          <w:rFonts w:ascii="Calibri" w:hAnsi="Calibri"/>
          <w:i/>
          <w:color w:val="FF0000"/>
        </w:rPr>
        <w:t>en el Grupo.</w:t>
      </w:r>
    </w:p>
    <w:p w:rsidR="00E75178" w:rsidRDefault="00E75178" w:rsidP="00436517">
      <w:pPr>
        <w:ind w:left="851" w:right="993"/>
        <w:rPr>
          <w:rFonts w:ascii="Calibri" w:hAnsi="Calibri"/>
          <w:i/>
          <w:color w:val="FF0000"/>
        </w:rPr>
      </w:pPr>
    </w:p>
    <w:p w:rsidR="00E75178" w:rsidRPr="00436517" w:rsidRDefault="00E75178" w:rsidP="00436517">
      <w:pPr>
        <w:ind w:left="851" w:right="993"/>
        <w:rPr>
          <w:rFonts w:ascii="Calibri" w:hAnsi="Calibri"/>
          <w:b/>
          <w:i/>
          <w:color w:val="FF0000"/>
        </w:rPr>
      </w:pPr>
      <w:r w:rsidRPr="00436517">
        <w:rPr>
          <w:rFonts w:ascii="Calibri" w:hAnsi="Calibri"/>
          <w:b/>
          <w:i/>
          <w:color w:val="FF0000"/>
        </w:rPr>
        <w:t xml:space="preserve">Una vez evaluadas las solicitudes, el Grupo remitirá un informe, firmado por el </w:t>
      </w:r>
      <w:proofErr w:type="gramStart"/>
      <w:r w:rsidRPr="00436517">
        <w:rPr>
          <w:rFonts w:ascii="Calibri" w:hAnsi="Calibri"/>
          <w:b/>
          <w:i/>
          <w:color w:val="FF0000"/>
        </w:rPr>
        <w:t>Presidente</w:t>
      </w:r>
      <w:proofErr w:type="gramEnd"/>
      <w:r w:rsidRPr="00436517">
        <w:rPr>
          <w:rFonts w:ascii="Calibri" w:hAnsi="Calibri"/>
          <w:b/>
          <w:i/>
          <w:color w:val="FF0000"/>
        </w:rPr>
        <w:t xml:space="preserve"> y el Secretario, al Servicio de Programas Rurales en el que se concretará el resultado de la evaluación efectuada y la forma en que los criterios se han aplicado. El gerente del Grupo lo remitirá por correo electrónico a la Sección de Programas Comunitarios de Desarrollo Local. Se subirá una copia del correo electrónico a la aplicación informática</w:t>
      </w:r>
      <w:r>
        <w:rPr>
          <w:rFonts w:ascii="Calibri" w:hAnsi="Calibri"/>
          <w:b/>
          <w:i/>
          <w:color w:val="FF0000"/>
        </w:rPr>
        <w:t>”</w:t>
      </w:r>
      <w:r w:rsidRPr="00436517">
        <w:rPr>
          <w:rFonts w:ascii="Calibri" w:hAnsi="Calibri"/>
          <w:b/>
          <w:i/>
          <w:color w:val="FF0000"/>
        </w:rPr>
        <w:t>.</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835B1">
      <w:pPr>
        <w:autoSpaceDE w:val="0"/>
        <w:autoSpaceDN w:val="0"/>
        <w:adjustRightInd w:val="0"/>
        <w:rPr>
          <w:rFonts w:cs="Arial"/>
          <w:szCs w:val="24"/>
        </w:rPr>
      </w:pPr>
    </w:p>
    <w:p w:rsidR="00E75178" w:rsidRDefault="00E75178" w:rsidP="000835B1">
      <w:pPr>
        <w:pStyle w:val="Prrafodelista1"/>
        <w:shd w:val="clear" w:color="auto" w:fill="D9D9D9"/>
        <w:spacing w:after="0" w:line="240" w:lineRule="auto"/>
        <w:ind w:left="0"/>
        <w:jc w:val="both"/>
        <w:rPr>
          <w:rFonts w:ascii="Arial" w:hAnsi="Arial" w:cs="Arial"/>
          <w:sz w:val="24"/>
          <w:szCs w:val="24"/>
        </w:rPr>
      </w:pPr>
      <w:r>
        <w:rPr>
          <w:rFonts w:ascii="Arial" w:hAnsi="Arial" w:cs="Arial"/>
          <w:sz w:val="24"/>
          <w:szCs w:val="24"/>
        </w:rPr>
        <w:t>CONFIRMACIÓN DE RESPUESTA PROVISIONAL SOBRE JUSTIFICACIÓN DEL E</w:t>
      </w:r>
      <w:r w:rsidRPr="00DA6D6D">
        <w:rPr>
          <w:rFonts w:ascii="Arial" w:hAnsi="Arial" w:cs="Arial"/>
          <w:sz w:val="24"/>
          <w:szCs w:val="24"/>
        </w:rPr>
        <w:t>MPLEO</w:t>
      </w:r>
      <w:r>
        <w:rPr>
          <w:rFonts w:ascii="Arial" w:hAnsi="Arial" w:cs="Arial"/>
          <w:sz w:val="24"/>
          <w:szCs w:val="24"/>
        </w:rPr>
        <w:t>: VALIDEZ DEL INFORME DE PLANTILLA MEDIA O DEL INFORME DE VIDA LABORAL Y FECHAS DEL INFORME</w:t>
      </w:r>
    </w:p>
    <w:p w:rsidR="007F3003" w:rsidRDefault="007F3003" w:rsidP="007F3003">
      <w:pPr>
        <w:shd w:val="clear" w:color="auto" w:fill="D9D9D9"/>
        <w:rPr>
          <w:rStyle w:val="Textoennegrita"/>
          <w:rFonts w:cs="Arial"/>
          <w:b w:val="0"/>
          <w:color w:val="000000"/>
          <w:szCs w:val="24"/>
        </w:rPr>
      </w:pPr>
    </w:p>
    <w:p w:rsidR="007F3003" w:rsidRDefault="007F3003" w:rsidP="007F3003">
      <w:pPr>
        <w:pStyle w:val="Prrafodelista1"/>
        <w:shd w:val="clear" w:color="auto" w:fill="D9D9D9"/>
        <w:spacing w:after="0" w:line="240" w:lineRule="auto"/>
        <w:ind w:left="0"/>
        <w:jc w:val="both"/>
        <w:rPr>
          <w:rFonts w:ascii="Arial" w:hAnsi="Arial" w:cs="Arial"/>
          <w:sz w:val="24"/>
          <w:szCs w:val="24"/>
        </w:rPr>
      </w:pPr>
      <w:r>
        <w:rPr>
          <w:rStyle w:val="Textoennegrita"/>
          <w:rFonts w:cs="Arial"/>
          <w:b w:val="0"/>
          <w:color w:val="000000"/>
          <w:szCs w:val="24"/>
        </w:rPr>
        <w:t>RESPUESTA DE 16.12.2016</w:t>
      </w:r>
    </w:p>
    <w:p w:rsidR="00E75178" w:rsidRPr="00881782" w:rsidRDefault="00E75178" w:rsidP="000835B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835B1">
      <w:pPr>
        <w:autoSpaceDE w:val="0"/>
        <w:autoSpaceDN w:val="0"/>
        <w:rPr>
          <w:sz w:val="16"/>
          <w:szCs w:val="16"/>
        </w:rPr>
      </w:pPr>
    </w:p>
    <w:p w:rsidR="00E75178" w:rsidRDefault="00E75178" w:rsidP="000835B1">
      <w:pPr>
        <w:pStyle w:val="Prrafodelista1"/>
        <w:spacing w:after="0" w:line="240" w:lineRule="auto"/>
        <w:ind w:left="0"/>
        <w:jc w:val="both"/>
        <w:rPr>
          <w:rFonts w:ascii="Arial" w:hAnsi="Arial" w:cs="Arial"/>
          <w:sz w:val="24"/>
          <w:szCs w:val="24"/>
        </w:rPr>
      </w:pPr>
    </w:p>
    <w:p w:rsidR="00E75178" w:rsidRDefault="00E75178" w:rsidP="000835B1">
      <w:pPr>
        <w:pStyle w:val="Prrafodelista1"/>
        <w:spacing w:after="0" w:line="240" w:lineRule="auto"/>
        <w:ind w:left="0"/>
        <w:jc w:val="both"/>
        <w:rPr>
          <w:rFonts w:ascii="Arial" w:hAnsi="Arial" w:cs="Arial"/>
          <w:sz w:val="24"/>
          <w:szCs w:val="24"/>
        </w:rPr>
      </w:pPr>
      <w:r>
        <w:rPr>
          <w:rFonts w:ascii="Arial" w:hAnsi="Arial" w:cs="Arial"/>
          <w:sz w:val="24"/>
          <w:szCs w:val="24"/>
        </w:rPr>
        <w:t>En el Manual de procedimiento (último párrafo de la página 23 y primer párrafo de la página 24) pone:</w:t>
      </w:r>
    </w:p>
    <w:p w:rsidR="00E75178" w:rsidRDefault="00E75178" w:rsidP="000835B1">
      <w:pPr>
        <w:pStyle w:val="Prrafodelista1"/>
        <w:spacing w:after="0" w:line="240" w:lineRule="auto"/>
        <w:ind w:left="567" w:right="849"/>
        <w:jc w:val="both"/>
        <w:rPr>
          <w:rFonts w:cs="Arial"/>
          <w:i/>
          <w:color w:val="FF0000"/>
          <w:sz w:val="24"/>
          <w:szCs w:val="24"/>
        </w:rPr>
      </w:pPr>
    </w:p>
    <w:p w:rsidR="00E75178" w:rsidRPr="00DA6D6D" w:rsidRDefault="00E75178" w:rsidP="000835B1">
      <w:pPr>
        <w:pStyle w:val="Prrafodelista1"/>
        <w:spacing w:after="0" w:line="240" w:lineRule="auto"/>
        <w:ind w:left="567" w:right="849"/>
        <w:jc w:val="both"/>
        <w:rPr>
          <w:rFonts w:cs="Arial"/>
          <w:i/>
          <w:color w:val="FF0000"/>
          <w:sz w:val="24"/>
          <w:szCs w:val="24"/>
        </w:rPr>
      </w:pPr>
      <w:r>
        <w:rPr>
          <w:rFonts w:cs="Arial"/>
          <w:i/>
          <w:color w:val="FF0000"/>
          <w:sz w:val="24"/>
          <w:szCs w:val="24"/>
        </w:rPr>
        <w:t>“</w:t>
      </w:r>
      <w:r w:rsidRPr="00DA6D6D">
        <w:rPr>
          <w:rFonts w:cs="Arial"/>
          <w:i/>
          <w:color w:val="FF0000"/>
          <w:sz w:val="24"/>
          <w:szCs w:val="24"/>
        </w:rPr>
        <w:t xml:space="preserve">c) A los efectos de justificar el cumplimiento de los condicionantes, ya sea de la </w:t>
      </w:r>
      <w:r w:rsidRPr="00DA6D6D">
        <w:rPr>
          <w:rFonts w:cs="Arial"/>
          <w:b/>
          <w:i/>
          <w:color w:val="FF0000"/>
          <w:sz w:val="24"/>
          <w:szCs w:val="24"/>
        </w:rPr>
        <w:t>creación neta</w:t>
      </w:r>
      <w:r>
        <w:rPr>
          <w:rFonts w:cs="Arial"/>
          <w:i/>
          <w:color w:val="FF0000"/>
          <w:sz w:val="24"/>
          <w:szCs w:val="24"/>
        </w:rPr>
        <w:t xml:space="preserve"> </w:t>
      </w:r>
      <w:r w:rsidRPr="00DA6D6D">
        <w:rPr>
          <w:rFonts w:cs="Arial"/>
          <w:b/>
          <w:i/>
          <w:color w:val="FF0000"/>
          <w:sz w:val="24"/>
          <w:szCs w:val="24"/>
        </w:rPr>
        <w:t xml:space="preserve">de empleo asociada a las inversiones, o de su mantenimiento en el caso de la adquisición de activos de un establecimiento ya existente, </w:t>
      </w:r>
      <w:r w:rsidRPr="00DA6D6D">
        <w:rPr>
          <w:rFonts w:cs="Arial"/>
          <w:i/>
          <w:color w:val="FF0000"/>
          <w:sz w:val="24"/>
          <w:szCs w:val="24"/>
        </w:rPr>
        <w:t>deberán aportarse: 1) el documento emitido</w:t>
      </w:r>
      <w:r>
        <w:rPr>
          <w:rFonts w:cs="Arial"/>
          <w:i/>
          <w:color w:val="FF0000"/>
          <w:sz w:val="24"/>
          <w:szCs w:val="24"/>
        </w:rPr>
        <w:t xml:space="preserve"> </w:t>
      </w:r>
      <w:r w:rsidRPr="00DA6D6D">
        <w:rPr>
          <w:rFonts w:cs="Arial"/>
          <w:i/>
          <w:color w:val="FF0000"/>
          <w:sz w:val="24"/>
          <w:szCs w:val="24"/>
        </w:rPr>
        <w:t>por la</w:t>
      </w:r>
      <w:r>
        <w:rPr>
          <w:rFonts w:cs="Arial"/>
          <w:i/>
          <w:color w:val="FF0000"/>
          <w:sz w:val="24"/>
          <w:szCs w:val="24"/>
        </w:rPr>
        <w:t xml:space="preserve"> </w:t>
      </w:r>
      <w:r w:rsidRPr="00DA6D6D">
        <w:rPr>
          <w:rFonts w:cs="Arial"/>
          <w:i/>
          <w:color w:val="FF0000"/>
          <w:sz w:val="24"/>
          <w:szCs w:val="24"/>
        </w:rPr>
        <w:t>Tesorería de la Seguridad Social denominado "Informe plantilla media de trabajadores en situación</w:t>
      </w:r>
      <w:r>
        <w:rPr>
          <w:rFonts w:cs="Arial"/>
          <w:i/>
          <w:color w:val="FF0000"/>
          <w:sz w:val="24"/>
          <w:szCs w:val="24"/>
        </w:rPr>
        <w:t xml:space="preserve"> </w:t>
      </w:r>
      <w:r w:rsidRPr="00DA6D6D">
        <w:rPr>
          <w:rFonts w:cs="Arial"/>
          <w:i/>
          <w:color w:val="FF0000"/>
          <w:sz w:val="24"/>
          <w:szCs w:val="24"/>
        </w:rPr>
        <w:t>de alta", referido al último año anterior al momento en el que se solicite la ayuda para trabajadores</w:t>
      </w:r>
      <w:r>
        <w:rPr>
          <w:rFonts w:cs="Arial"/>
          <w:i/>
          <w:color w:val="FF0000"/>
          <w:sz w:val="24"/>
          <w:szCs w:val="24"/>
        </w:rPr>
        <w:t xml:space="preserve"> </w:t>
      </w:r>
      <w:r w:rsidRPr="00DA6D6D">
        <w:rPr>
          <w:rFonts w:cs="Arial"/>
          <w:i/>
          <w:color w:val="FF0000"/>
          <w:sz w:val="24"/>
          <w:szCs w:val="24"/>
        </w:rPr>
        <w:t>por cuenta ajena, y 2) para trabajadores autónomos deberá aportarse el informe de vida laboral de</w:t>
      </w:r>
      <w:r>
        <w:rPr>
          <w:rFonts w:cs="Arial"/>
          <w:i/>
          <w:color w:val="FF0000"/>
          <w:sz w:val="24"/>
          <w:szCs w:val="24"/>
        </w:rPr>
        <w:t xml:space="preserve">l </w:t>
      </w:r>
      <w:r w:rsidRPr="00DA6D6D">
        <w:rPr>
          <w:rFonts w:cs="Arial"/>
          <w:i/>
          <w:color w:val="FF0000"/>
          <w:sz w:val="24"/>
          <w:szCs w:val="24"/>
        </w:rPr>
        <w:t>último año anterior de los trabajadores autónomos (por cuenta propia) que formen parte de la</w:t>
      </w:r>
      <w:r>
        <w:rPr>
          <w:rFonts w:cs="Arial"/>
          <w:i/>
          <w:color w:val="FF0000"/>
          <w:sz w:val="24"/>
          <w:szCs w:val="24"/>
        </w:rPr>
        <w:t xml:space="preserve"> </w:t>
      </w:r>
      <w:r w:rsidRPr="00DA6D6D">
        <w:rPr>
          <w:rFonts w:cs="Arial"/>
          <w:i/>
          <w:color w:val="FF0000"/>
          <w:sz w:val="24"/>
          <w:szCs w:val="24"/>
        </w:rPr>
        <w:t>plantilla de la empresa (incluido el empresario individual persona física), ambos documentos</w:t>
      </w:r>
      <w:r>
        <w:rPr>
          <w:rFonts w:cs="Arial"/>
          <w:i/>
          <w:color w:val="FF0000"/>
          <w:sz w:val="24"/>
          <w:szCs w:val="24"/>
        </w:rPr>
        <w:t xml:space="preserve"> </w:t>
      </w:r>
      <w:r w:rsidRPr="00DA6D6D">
        <w:rPr>
          <w:rFonts w:cs="Arial"/>
          <w:i/>
          <w:color w:val="FF0000"/>
          <w:sz w:val="24"/>
          <w:szCs w:val="24"/>
        </w:rPr>
        <w:t>servirán de base de comparación con los respectivos, es decir el del último año del período</w:t>
      </w:r>
      <w:r>
        <w:rPr>
          <w:rFonts w:cs="Arial"/>
          <w:i/>
          <w:color w:val="FF0000"/>
          <w:sz w:val="24"/>
          <w:szCs w:val="24"/>
        </w:rPr>
        <w:t xml:space="preserve"> </w:t>
      </w:r>
      <w:r w:rsidRPr="00DA6D6D">
        <w:rPr>
          <w:rFonts w:cs="Arial"/>
          <w:i/>
          <w:color w:val="FF0000"/>
          <w:sz w:val="24"/>
          <w:szCs w:val="24"/>
        </w:rPr>
        <w:t>subvencionable que corresponda para trabajadores por cuenta ajena, y el justificante de pago del</w:t>
      </w:r>
      <w:r>
        <w:rPr>
          <w:rFonts w:cs="Arial"/>
          <w:i/>
          <w:color w:val="FF0000"/>
          <w:sz w:val="24"/>
          <w:szCs w:val="24"/>
        </w:rPr>
        <w:t xml:space="preserve"> </w:t>
      </w:r>
      <w:r w:rsidRPr="00DA6D6D">
        <w:rPr>
          <w:rFonts w:cs="Arial"/>
          <w:i/>
          <w:color w:val="FF0000"/>
          <w:sz w:val="24"/>
          <w:szCs w:val="24"/>
        </w:rPr>
        <w:t>último año del recibo de autónomos de los trabajadores autónomos. El cotejo servirá para</w:t>
      </w:r>
      <w:r>
        <w:rPr>
          <w:rFonts w:cs="Arial"/>
          <w:i/>
          <w:color w:val="FF0000"/>
          <w:sz w:val="24"/>
          <w:szCs w:val="24"/>
        </w:rPr>
        <w:t xml:space="preserve"> </w:t>
      </w:r>
      <w:r w:rsidRPr="00DA6D6D">
        <w:rPr>
          <w:rFonts w:cs="Arial"/>
          <w:i/>
          <w:color w:val="FF0000"/>
          <w:sz w:val="24"/>
          <w:szCs w:val="24"/>
        </w:rPr>
        <w:t>comprobar el citado incremento o mantenimiento del empleo según la solicitud y posterior</w:t>
      </w:r>
      <w:r>
        <w:rPr>
          <w:rFonts w:cs="Arial"/>
          <w:i/>
          <w:color w:val="FF0000"/>
          <w:sz w:val="24"/>
          <w:szCs w:val="24"/>
        </w:rPr>
        <w:t xml:space="preserve"> </w:t>
      </w:r>
      <w:r w:rsidRPr="00DA6D6D">
        <w:rPr>
          <w:rFonts w:cs="Arial"/>
          <w:i/>
          <w:color w:val="FF0000"/>
          <w:sz w:val="24"/>
          <w:szCs w:val="24"/>
        </w:rPr>
        <w:t>concesión de la ayuda. Para el caso de establecimientos de nueva creación bastará con hacer</w:t>
      </w:r>
      <w:r>
        <w:rPr>
          <w:rFonts w:cs="Arial"/>
          <w:i/>
          <w:color w:val="FF0000"/>
          <w:sz w:val="24"/>
          <w:szCs w:val="24"/>
        </w:rPr>
        <w:t xml:space="preserve"> </w:t>
      </w:r>
      <w:r w:rsidRPr="00DA6D6D">
        <w:rPr>
          <w:rFonts w:cs="Arial"/>
          <w:i/>
          <w:color w:val="FF0000"/>
          <w:sz w:val="24"/>
          <w:szCs w:val="24"/>
        </w:rPr>
        <w:t>constar en el impreso de solicitud de ayuda la previsión de los empleos que se espera crear,</w:t>
      </w:r>
      <w:r>
        <w:rPr>
          <w:rFonts w:cs="Arial"/>
          <w:i/>
          <w:color w:val="FF0000"/>
          <w:sz w:val="24"/>
          <w:szCs w:val="24"/>
        </w:rPr>
        <w:t xml:space="preserve"> </w:t>
      </w:r>
      <w:r w:rsidRPr="00DA6D6D">
        <w:rPr>
          <w:rFonts w:cs="Arial"/>
          <w:i/>
          <w:color w:val="FF0000"/>
          <w:sz w:val="24"/>
          <w:szCs w:val="24"/>
        </w:rPr>
        <w:t>aportando al final la misma documentación citada más arriba para establecer la comparación</w:t>
      </w:r>
      <w:r>
        <w:rPr>
          <w:rFonts w:cs="Arial"/>
          <w:i/>
          <w:color w:val="FF0000"/>
          <w:sz w:val="24"/>
          <w:szCs w:val="24"/>
        </w:rPr>
        <w:t>”</w:t>
      </w:r>
      <w:r w:rsidRPr="00DA6D6D">
        <w:rPr>
          <w:rFonts w:cs="Arial"/>
          <w:i/>
          <w:color w:val="FF0000"/>
          <w:sz w:val="24"/>
          <w:szCs w:val="24"/>
        </w:rPr>
        <w:t>.</w:t>
      </w:r>
    </w:p>
    <w:p w:rsidR="00E75178" w:rsidRDefault="00E75178" w:rsidP="000835B1">
      <w:pPr>
        <w:pStyle w:val="Prrafodelista1"/>
        <w:spacing w:after="0" w:line="240" w:lineRule="auto"/>
        <w:ind w:left="0"/>
        <w:jc w:val="both"/>
        <w:rPr>
          <w:rFonts w:ascii="Arial" w:hAnsi="Arial" w:cs="Arial"/>
          <w:sz w:val="24"/>
          <w:szCs w:val="24"/>
        </w:rPr>
      </w:pPr>
    </w:p>
    <w:p w:rsidR="00E75178" w:rsidRDefault="00E75178" w:rsidP="000835B1">
      <w:pPr>
        <w:pStyle w:val="Prrafodelista1"/>
        <w:spacing w:after="0" w:line="240" w:lineRule="auto"/>
        <w:ind w:left="0"/>
        <w:jc w:val="both"/>
        <w:rPr>
          <w:rFonts w:ascii="Arial" w:hAnsi="Arial" w:cs="Arial"/>
          <w:sz w:val="24"/>
          <w:szCs w:val="24"/>
        </w:rPr>
      </w:pPr>
      <w:r w:rsidRPr="00DA6D6D">
        <w:rPr>
          <w:rFonts w:ascii="Arial" w:hAnsi="Arial" w:cs="Arial"/>
          <w:sz w:val="24"/>
          <w:szCs w:val="24"/>
        </w:rPr>
        <w:t>¿</w:t>
      </w:r>
      <w:r>
        <w:rPr>
          <w:rFonts w:ascii="Arial" w:hAnsi="Arial" w:cs="Arial"/>
          <w:sz w:val="24"/>
          <w:szCs w:val="24"/>
        </w:rPr>
        <w:t>P</w:t>
      </w:r>
      <w:r w:rsidRPr="00DA6D6D">
        <w:rPr>
          <w:rFonts w:ascii="Arial" w:hAnsi="Arial" w:cs="Arial"/>
          <w:sz w:val="24"/>
          <w:szCs w:val="24"/>
        </w:rPr>
        <w:t xml:space="preserve">or qué pone </w:t>
      </w:r>
      <w:r w:rsidRPr="000F14D7">
        <w:rPr>
          <w:rFonts w:cs="Arial"/>
          <w:i/>
          <w:color w:val="FF0000"/>
          <w:sz w:val="24"/>
          <w:szCs w:val="24"/>
        </w:rPr>
        <w:t>“creación neta de empleo asociada a las inversiones, o de su mantenimiento en el caso de la adquisición de activos de un establecimiento ya existente”</w:t>
      </w:r>
      <w:r w:rsidRPr="00DA6D6D">
        <w:rPr>
          <w:rFonts w:ascii="Arial" w:hAnsi="Arial" w:cs="Arial"/>
          <w:sz w:val="24"/>
          <w:szCs w:val="24"/>
        </w:rPr>
        <w:t>? En el procedimiento pone el “Informe plantilla media de trabajadores en situación de alta” y en las bases reguladoras pone “Informe de vida laboral” referido al último año. No es el mismo documento y la cifra resultante es diferente. Además, todavía no está aclarado si nos referimos al año natural anterior o a los 12 meses anteriores.</w:t>
      </w:r>
    </w:p>
    <w:p w:rsidR="00E75178" w:rsidRPr="00DA6D6D" w:rsidRDefault="00E75178" w:rsidP="000835B1">
      <w:pPr>
        <w:pStyle w:val="Prrafodelista1"/>
        <w:spacing w:after="0" w:line="240" w:lineRule="auto"/>
        <w:ind w:left="0"/>
        <w:jc w:val="both"/>
        <w:rPr>
          <w:rFonts w:ascii="Arial" w:hAnsi="Arial" w:cs="Arial"/>
          <w:sz w:val="24"/>
          <w:szCs w:val="24"/>
        </w:rPr>
      </w:pPr>
    </w:p>
    <w:p w:rsidR="00E75178" w:rsidRPr="00DA6D6D" w:rsidRDefault="00E75178" w:rsidP="000835B1">
      <w:pPr>
        <w:pStyle w:val="Prrafodelista1"/>
        <w:spacing w:after="0" w:line="240" w:lineRule="auto"/>
        <w:ind w:left="0"/>
        <w:jc w:val="both"/>
        <w:rPr>
          <w:rFonts w:ascii="Arial" w:hAnsi="Arial" w:cs="Arial"/>
          <w:color w:val="FF0000"/>
          <w:sz w:val="24"/>
          <w:szCs w:val="24"/>
        </w:rPr>
      </w:pPr>
      <w:r w:rsidRPr="00DA6D6D">
        <w:rPr>
          <w:rFonts w:ascii="Arial" w:hAnsi="Arial" w:cs="Arial"/>
          <w:color w:val="FF0000"/>
          <w:sz w:val="24"/>
          <w:szCs w:val="24"/>
        </w:rPr>
        <w:t xml:space="preserve">La frase </w:t>
      </w:r>
      <w:r w:rsidRPr="000F14D7">
        <w:rPr>
          <w:rFonts w:cs="Arial"/>
          <w:i/>
          <w:color w:val="FF0000"/>
          <w:sz w:val="24"/>
          <w:szCs w:val="24"/>
        </w:rPr>
        <w:t>“creación neta de empleo asociada a las inversiones, o de su mantenimiento en el caso de la adquisición de activos de un establecimiento ya existente”</w:t>
      </w:r>
      <w:r w:rsidRPr="00DA6D6D">
        <w:rPr>
          <w:rFonts w:ascii="Arial" w:hAnsi="Arial" w:cs="Arial"/>
          <w:color w:val="FF0000"/>
          <w:sz w:val="24"/>
          <w:szCs w:val="24"/>
        </w:rPr>
        <w:t xml:space="preserve"> quiere significar que existen </w:t>
      </w:r>
      <w:r w:rsidRPr="00DA6D6D">
        <w:rPr>
          <w:rFonts w:ascii="Arial" w:hAnsi="Arial" w:cs="Arial"/>
          <w:color w:val="FF0000"/>
          <w:sz w:val="24"/>
          <w:szCs w:val="24"/>
        </w:rPr>
        <w:lastRenderedPageBreak/>
        <w:t xml:space="preserve">las dos posibilidades: creación y mantenimiento. En principio podrían ser válidos cualquiera de los dos documentos (informe plantilla media de trabajadores en situación de alta o informe de vida laboral) </w:t>
      </w:r>
      <w:r w:rsidRPr="00DE53E6">
        <w:rPr>
          <w:rFonts w:ascii="Arial" w:hAnsi="Arial" w:cs="Arial"/>
          <w:dstrike/>
          <w:color w:val="FF0000"/>
          <w:sz w:val="24"/>
          <w:szCs w:val="24"/>
        </w:rPr>
        <w:t xml:space="preserve">pero </w:t>
      </w:r>
      <w:r w:rsidRPr="00DE53E6">
        <w:rPr>
          <w:rFonts w:ascii="Arial" w:hAnsi="Arial" w:cs="Arial"/>
          <w:dstrike/>
          <w:color w:val="FF0000"/>
          <w:sz w:val="24"/>
          <w:szCs w:val="24"/>
          <w:highlight w:val="yellow"/>
        </w:rPr>
        <w:t>esto queda pendiente de respuesta</w:t>
      </w:r>
      <w:r w:rsidRPr="00DA6D6D">
        <w:rPr>
          <w:rFonts w:ascii="Arial" w:hAnsi="Arial" w:cs="Arial"/>
          <w:color w:val="FF0000"/>
          <w:sz w:val="24"/>
          <w:szCs w:val="24"/>
          <w:highlight w:val="yellow"/>
        </w:rPr>
        <w:t>.</w:t>
      </w:r>
      <w:r w:rsidRPr="00DA6D6D">
        <w:rPr>
          <w:rFonts w:ascii="Arial" w:hAnsi="Arial" w:cs="Arial"/>
          <w:color w:val="FF0000"/>
          <w:sz w:val="24"/>
          <w:szCs w:val="24"/>
        </w:rPr>
        <w:t xml:space="preserve"> </w:t>
      </w:r>
    </w:p>
    <w:p w:rsidR="00E75178" w:rsidRDefault="00E75178" w:rsidP="000835B1">
      <w:pPr>
        <w:pStyle w:val="Prrafodelista1"/>
        <w:spacing w:after="0" w:line="240" w:lineRule="auto"/>
        <w:ind w:left="0"/>
        <w:jc w:val="both"/>
        <w:rPr>
          <w:rFonts w:ascii="Arial" w:hAnsi="Arial" w:cs="Arial"/>
          <w:color w:val="FF0000"/>
          <w:sz w:val="24"/>
          <w:szCs w:val="24"/>
        </w:rPr>
      </w:pPr>
    </w:p>
    <w:p w:rsidR="00E75178" w:rsidRPr="00DE53E6" w:rsidRDefault="00E75178" w:rsidP="000835B1">
      <w:pPr>
        <w:pStyle w:val="Prrafodelista1"/>
        <w:spacing w:after="0" w:line="240" w:lineRule="auto"/>
        <w:ind w:left="0"/>
        <w:jc w:val="both"/>
        <w:rPr>
          <w:rFonts w:ascii="Arial" w:hAnsi="Arial" w:cs="Arial"/>
          <w:b/>
          <w:bCs/>
          <w:color w:val="FF0000"/>
          <w:sz w:val="24"/>
          <w:szCs w:val="24"/>
        </w:rPr>
      </w:pPr>
      <w:r w:rsidRPr="00DE53E6">
        <w:rPr>
          <w:rFonts w:ascii="Arial" w:hAnsi="Arial" w:cs="Arial"/>
          <w:b/>
          <w:bCs/>
          <w:color w:val="FF0000"/>
          <w:sz w:val="24"/>
          <w:szCs w:val="24"/>
        </w:rPr>
        <w:t>Correcto, así es.</w:t>
      </w:r>
    </w:p>
    <w:p w:rsidR="00E75178" w:rsidRDefault="00E75178" w:rsidP="000835B1">
      <w:pPr>
        <w:pStyle w:val="Prrafodelista1"/>
        <w:spacing w:after="0" w:line="240" w:lineRule="auto"/>
        <w:ind w:left="0"/>
        <w:jc w:val="both"/>
        <w:rPr>
          <w:rFonts w:ascii="Arial" w:hAnsi="Arial" w:cs="Arial"/>
          <w:color w:val="FF0000"/>
          <w:sz w:val="24"/>
          <w:szCs w:val="24"/>
        </w:rPr>
      </w:pPr>
    </w:p>
    <w:p w:rsidR="00E75178" w:rsidRPr="00B54E80" w:rsidRDefault="00E75178" w:rsidP="000835B1">
      <w:pPr>
        <w:pStyle w:val="Prrafodelista1"/>
        <w:spacing w:after="0" w:line="240" w:lineRule="auto"/>
        <w:ind w:left="0"/>
        <w:jc w:val="both"/>
        <w:rPr>
          <w:rFonts w:ascii="Arial" w:hAnsi="Arial" w:cs="Arial"/>
          <w:color w:val="00B050"/>
          <w:sz w:val="24"/>
          <w:szCs w:val="24"/>
        </w:rPr>
      </w:pPr>
      <w:r w:rsidRPr="00B54E80">
        <w:rPr>
          <w:rFonts w:ascii="Arial" w:hAnsi="Arial" w:cs="Arial"/>
          <w:color w:val="00B050"/>
          <w:sz w:val="24"/>
          <w:szCs w:val="24"/>
        </w:rPr>
        <w:t>N. de RADR: Respuesta confirmada por el SPR el 28.11.2016.</w:t>
      </w:r>
    </w:p>
    <w:p w:rsidR="00E75178" w:rsidRPr="00DA6D6D" w:rsidRDefault="00E75178" w:rsidP="000835B1">
      <w:pPr>
        <w:pStyle w:val="Prrafodelista1"/>
        <w:spacing w:after="0" w:line="240" w:lineRule="auto"/>
        <w:ind w:left="0"/>
        <w:jc w:val="both"/>
        <w:rPr>
          <w:rFonts w:ascii="Arial" w:hAnsi="Arial" w:cs="Arial"/>
          <w:color w:val="FF0000"/>
          <w:sz w:val="24"/>
          <w:szCs w:val="24"/>
        </w:rPr>
      </w:pPr>
    </w:p>
    <w:p w:rsidR="00E75178" w:rsidRPr="00DA6D6D" w:rsidRDefault="00E75178" w:rsidP="000835B1">
      <w:pPr>
        <w:pStyle w:val="Prrafodelista1"/>
        <w:spacing w:after="0" w:line="240" w:lineRule="auto"/>
        <w:ind w:left="0"/>
        <w:jc w:val="both"/>
        <w:rPr>
          <w:rFonts w:ascii="Arial" w:hAnsi="Arial" w:cs="Arial"/>
          <w:color w:val="FF0000"/>
          <w:sz w:val="24"/>
          <w:szCs w:val="24"/>
        </w:rPr>
      </w:pPr>
      <w:r w:rsidRPr="00DA6D6D">
        <w:rPr>
          <w:rFonts w:ascii="Arial" w:hAnsi="Arial" w:cs="Arial"/>
          <w:color w:val="FF0000"/>
          <w:sz w:val="24"/>
          <w:szCs w:val="24"/>
        </w:rPr>
        <w:t>Cuando se refiere al año anterior o a los 12 meses tiene más sentido referirse a los doce meses anteriores que no al año natural anterior</w:t>
      </w:r>
      <w:r w:rsidRPr="00DE53E6">
        <w:rPr>
          <w:rFonts w:ascii="Arial" w:hAnsi="Arial" w:cs="Arial"/>
          <w:dstrike/>
          <w:color w:val="FF0000"/>
          <w:sz w:val="24"/>
          <w:szCs w:val="24"/>
        </w:rPr>
        <w:t xml:space="preserve">, pero </w:t>
      </w:r>
      <w:r w:rsidRPr="00DE53E6">
        <w:rPr>
          <w:rFonts w:ascii="Arial" w:hAnsi="Arial" w:cs="Arial"/>
          <w:dstrike/>
          <w:color w:val="FF0000"/>
          <w:sz w:val="24"/>
          <w:szCs w:val="24"/>
          <w:highlight w:val="yellow"/>
        </w:rPr>
        <w:t>esto también queda pendiente de confirmación</w:t>
      </w:r>
      <w:r w:rsidRPr="00DA6D6D">
        <w:rPr>
          <w:rFonts w:ascii="Arial" w:hAnsi="Arial" w:cs="Arial"/>
          <w:color w:val="FF0000"/>
          <w:sz w:val="24"/>
          <w:szCs w:val="24"/>
        </w:rPr>
        <w:t>.</w:t>
      </w:r>
    </w:p>
    <w:p w:rsidR="00E75178" w:rsidRDefault="00E75178" w:rsidP="000835B1">
      <w:pPr>
        <w:autoSpaceDE w:val="0"/>
        <w:autoSpaceDN w:val="0"/>
        <w:rPr>
          <w:sz w:val="16"/>
          <w:szCs w:val="16"/>
        </w:rPr>
      </w:pPr>
    </w:p>
    <w:p w:rsidR="00E75178" w:rsidRPr="00561018" w:rsidRDefault="00E75178" w:rsidP="000835B1">
      <w:pPr>
        <w:autoSpaceDE w:val="0"/>
        <w:autoSpaceDN w:val="0"/>
        <w:rPr>
          <w:rFonts w:cs="Arial"/>
          <w:b/>
          <w:bCs/>
          <w:color w:val="FF0000"/>
          <w:szCs w:val="24"/>
        </w:rPr>
      </w:pPr>
      <w:r w:rsidRPr="00561018">
        <w:rPr>
          <w:rFonts w:cs="Arial"/>
          <w:b/>
          <w:bCs/>
          <w:color w:val="FF0000"/>
          <w:szCs w:val="24"/>
        </w:rPr>
        <w:t>Sí, de fecha a fecha de los doce meses anteriores.</w:t>
      </w:r>
    </w:p>
    <w:p w:rsidR="00E75178" w:rsidRPr="00881782" w:rsidRDefault="00E75178" w:rsidP="000835B1">
      <w:pPr>
        <w:autoSpaceDE w:val="0"/>
        <w:autoSpaceDN w:val="0"/>
        <w:rPr>
          <w:sz w:val="16"/>
          <w:szCs w:val="16"/>
        </w:rPr>
      </w:pPr>
    </w:p>
    <w:p w:rsidR="00E75178" w:rsidRPr="00B54E80" w:rsidRDefault="00E75178" w:rsidP="00DE53E6">
      <w:pPr>
        <w:pStyle w:val="Prrafodelista1"/>
        <w:spacing w:after="0" w:line="240" w:lineRule="auto"/>
        <w:ind w:left="0"/>
        <w:jc w:val="both"/>
        <w:rPr>
          <w:rFonts w:ascii="Arial" w:hAnsi="Arial" w:cs="Arial"/>
          <w:color w:val="00B050"/>
          <w:sz w:val="24"/>
          <w:szCs w:val="24"/>
        </w:rPr>
      </w:pPr>
      <w:r w:rsidRPr="00B54E80">
        <w:rPr>
          <w:rFonts w:ascii="Arial" w:hAnsi="Arial" w:cs="Arial"/>
          <w:color w:val="00B050"/>
          <w:sz w:val="24"/>
          <w:szCs w:val="24"/>
        </w:rPr>
        <w:t>N. de RADR: Respuesta confirmada por el SPR el 28.11.2016.</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C15F6D"/>
    <w:p w:rsidR="00E75178" w:rsidRDefault="00E75178" w:rsidP="00C15F6D">
      <w:pPr>
        <w:shd w:val="clear" w:color="auto" w:fill="D9D9D9"/>
      </w:pPr>
      <w:bookmarkStart w:id="741" w:name="ProcModificarMáquinaPorOtrasDosExpteResu"/>
      <w:bookmarkEnd w:id="741"/>
      <w:r>
        <w:t xml:space="preserve">EN UN </w:t>
      </w:r>
      <w:r w:rsidRPr="00BD1DEB">
        <w:t xml:space="preserve">EXPEDIENTE RESUELTO </w:t>
      </w:r>
      <w:r>
        <w:t xml:space="preserve">EL PROMOTOR QUIERE </w:t>
      </w:r>
      <w:r w:rsidRPr="00BD1DEB">
        <w:t>SUSTITUI</w:t>
      </w:r>
      <w:r>
        <w:t>R</w:t>
      </w:r>
      <w:r w:rsidRPr="00BD1DEB">
        <w:t xml:space="preserve"> UNA MÁQUINA (EN SOLICITUD) POR OTRAS DOS (NO FIGURAN EN </w:t>
      </w:r>
      <w:r>
        <w:t>SOLICITUD, SON DE MENOR COSTE)</w:t>
      </w:r>
    </w:p>
    <w:p w:rsidR="007F3003" w:rsidRDefault="007F3003" w:rsidP="007F3003">
      <w:pPr>
        <w:shd w:val="clear" w:color="auto" w:fill="D9D9D9"/>
        <w:rPr>
          <w:rStyle w:val="Textoennegrita"/>
          <w:rFonts w:cs="Arial"/>
          <w:b w:val="0"/>
          <w:color w:val="000000"/>
          <w:szCs w:val="24"/>
        </w:rPr>
      </w:pPr>
    </w:p>
    <w:p w:rsidR="007F3003" w:rsidRPr="00BD1DEB" w:rsidRDefault="007F3003" w:rsidP="007F3003">
      <w:pPr>
        <w:shd w:val="clear" w:color="auto" w:fill="D9D9D9"/>
      </w:pPr>
      <w:r>
        <w:rPr>
          <w:rStyle w:val="Textoennegrita"/>
          <w:rFonts w:cs="Arial"/>
          <w:b w:val="0"/>
          <w:color w:val="000000"/>
          <w:szCs w:val="24"/>
        </w:rPr>
        <w:t>RESPUESTA DE 16.12.2016</w:t>
      </w:r>
    </w:p>
    <w:p w:rsidR="00E75178" w:rsidRPr="00881782" w:rsidRDefault="00E75178" w:rsidP="00C15F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sidRPr="0095486C">
        <w:rPr>
          <w:sz w:val="16"/>
          <w:szCs w:val="16"/>
        </w:rPr>
        <w:t>(</w:t>
      </w:r>
      <w:hyperlink w:anchor="ÍndiceProc114SolicitudModificaResolución" w:history="1">
        <w:r w:rsidRPr="0095486C">
          <w:rPr>
            <w:rStyle w:val="Hipervnculo"/>
            <w:sz w:val="16"/>
            <w:szCs w:val="16"/>
          </w:rPr>
          <w:t>Índice 1.14 Solicitud de modificación de la resolución aprobatoria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BD1DEB" w:rsidRDefault="00E75178" w:rsidP="00C15F6D">
      <w:pPr>
        <w:pStyle w:val="Prrafodelista"/>
        <w:ind w:left="0"/>
        <w:jc w:val="both"/>
        <w:rPr>
          <w:rFonts w:cs="Times New Roman"/>
          <w:sz w:val="24"/>
          <w:szCs w:val="22"/>
          <w:lang w:eastAsia="en-US"/>
        </w:rPr>
      </w:pPr>
    </w:p>
    <w:p w:rsidR="00E75178" w:rsidRPr="00BD1DEB" w:rsidRDefault="00E75178" w:rsidP="00C15F6D">
      <w:pPr>
        <w:pStyle w:val="Prrafodelista"/>
        <w:ind w:left="0"/>
        <w:jc w:val="both"/>
        <w:rPr>
          <w:rFonts w:cs="Times New Roman"/>
          <w:sz w:val="24"/>
          <w:szCs w:val="22"/>
          <w:lang w:eastAsia="en-US"/>
        </w:rPr>
      </w:pPr>
      <w:r w:rsidRPr="00BD1DEB">
        <w:rPr>
          <w:rFonts w:cs="Times New Roman"/>
          <w:sz w:val="24"/>
          <w:szCs w:val="22"/>
          <w:lang w:eastAsia="en-US"/>
        </w:rPr>
        <w:t>Un Grupo tiene un expediente con ayuda concedida y resuelta. Gran parte del expediente es para la adquisición de maquinaria. El promotor había presupuestado dentro del mismo una máquina que ahora no compra por un cambio en las necesidades de la producción. En su lugar quiere modificar adquirir dos máquinas nuevas no valoradas en la solicitud. Estas dos máquinas van a suponer, sumando ambas, menor coste que la maquinaria que deja de comprar. Las dos máquinas de ahora son para el mismo objetivo que la máquina del proyecto original.</w:t>
      </w:r>
    </w:p>
    <w:p w:rsidR="00E75178" w:rsidRPr="00BD1DEB" w:rsidRDefault="00E75178" w:rsidP="00C15F6D">
      <w:pPr>
        <w:pStyle w:val="Prrafodelista"/>
        <w:ind w:left="0"/>
        <w:jc w:val="both"/>
        <w:rPr>
          <w:rFonts w:cs="Times New Roman"/>
          <w:sz w:val="24"/>
          <w:szCs w:val="22"/>
          <w:lang w:eastAsia="en-US"/>
        </w:rPr>
      </w:pPr>
    </w:p>
    <w:p w:rsidR="00E75178" w:rsidRPr="00BD1DEB" w:rsidRDefault="00E75178" w:rsidP="00C15F6D">
      <w:pPr>
        <w:pStyle w:val="Prrafodelista"/>
        <w:ind w:left="0"/>
        <w:jc w:val="both"/>
        <w:rPr>
          <w:rFonts w:cs="Times New Roman"/>
          <w:sz w:val="24"/>
          <w:szCs w:val="22"/>
          <w:lang w:eastAsia="en-US"/>
        </w:rPr>
      </w:pPr>
      <w:r w:rsidRPr="00BD1DEB">
        <w:rPr>
          <w:rFonts w:cs="Times New Roman"/>
          <w:sz w:val="24"/>
          <w:szCs w:val="22"/>
          <w:lang w:eastAsia="en-US"/>
        </w:rPr>
        <w:t>En resumen, el promotor no adquiere una máquina y en su lugar pretende invertir en otras dos distintas con las que va a beneficiar el proceso productivo. El coste sumado de estas dos máquinas es menor que el coste de la maquina presupuestada inicialmente. En consecuencia, el expediente no aumenta su presupuesto, sino que lo reduce, y el fin y los objetivos generales del mismo son idénticos a cuando se resolvió el expediente por primera vez. De las dos nuevas máquinas lógicamente se presentarán tres presupuestos de cada una de ellas para la moderación de costes.</w:t>
      </w:r>
    </w:p>
    <w:p w:rsidR="00E75178" w:rsidRPr="00BD1DEB" w:rsidRDefault="00E75178" w:rsidP="00C15F6D">
      <w:pPr>
        <w:pStyle w:val="Prrafodelista"/>
        <w:ind w:left="0"/>
        <w:jc w:val="both"/>
        <w:rPr>
          <w:rFonts w:cs="Times New Roman"/>
          <w:sz w:val="24"/>
          <w:szCs w:val="22"/>
          <w:lang w:eastAsia="en-US"/>
        </w:rPr>
      </w:pPr>
    </w:p>
    <w:p w:rsidR="00E75178" w:rsidRDefault="00E75178" w:rsidP="00C15F6D">
      <w:pPr>
        <w:pStyle w:val="Prrafodelista"/>
        <w:ind w:left="0"/>
        <w:jc w:val="both"/>
        <w:rPr>
          <w:rFonts w:cs="Times New Roman"/>
          <w:sz w:val="24"/>
          <w:szCs w:val="22"/>
          <w:lang w:eastAsia="en-US"/>
        </w:rPr>
      </w:pPr>
      <w:r w:rsidRPr="00BD1DEB">
        <w:rPr>
          <w:rFonts w:cs="Times New Roman"/>
          <w:sz w:val="24"/>
          <w:szCs w:val="22"/>
          <w:lang w:eastAsia="en-US"/>
        </w:rPr>
        <w:t xml:space="preserve">El objetivo del proyecto sigue siendo el mismo: mejorar el proceso productivo de la empresa y el tratamiento de los productos; pero al realizar algunos cambios en la producción, el promotor da prioridad a estas nuevas máquinas en lugar de a la anterior. La empresa se dedica a la elaboración, fabricación y comercialización de fertilizantes, abonos, sustratos, humus, y demás productos para plantas, etc., y por ello está en constante elaboración de nuevos productos y se va adaptando a las necesidades del mercado. En este caso la anterior máquina prevista era una carretilla elevadora que pretende sustituir por otras dos nuevas que son un compresor y una tolva dosificadora con cinta transportadora, pero en cualquier caso también dedicadas al mismo fin de la mejora del proceso de producción. El expediente se compone de la adquisición de mayor número de maquinarias para el proceso, y solo se pretende la modificación de esa máquina por otras dos, no se trata con este cambio de modificar el objeto del expediente, solamente una máquina que suponía 30.300 € de inversión de un total de </w:t>
      </w:r>
      <w:r w:rsidRPr="00BD1DEB">
        <w:rPr>
          <w:rFonts w:cs="Times New Roman"/>
          <w:sz w:val="24"/>
          <w:szCs w:val="22"/>
          <w:lang w:eastAsia="en-US"/>
        </w:rPr>
        <w:lastRenderedPageBreak/>
        <w:t>inversión elegible de 237.800 €, es decir una parte mínima de la misma, con lo que se puede intuir que el objeto y la finalidad de la inversión no cambian para nada.</w:t>
      </w:r>
    </w:p>
    <w:p w:rsidR="00E75178" w:rsidRPr="00BD1DEB" w:rsidRDefault="00E75178" w:rsidP="00C15F6D">
      <w:pPr>
        <w:pStyle w:val="Prrafodelista"/>
        <w:ind w:left="0"/>
        <w:jc w:val="both"/>
        <w:rPr>
          <w:rFonts w:cs="Times New Roman"/>
          <w:sz w:val="24"/>
          <w:szCs w:val="22"/>
          <w:lang w:eastAsia="en-US"/>
        </w:rPr>
      </w:pPr>
    </w:p>
    <w:p w:rsidR="00E75178" w:rsidRPr="00BD1DEB" w:rsidRDefault="00E75178" w:rsidP="00C15F6D">
      <w:pPr>
        <w:pStyle w:val="Prrafodelista"/>
        <w:ind w:left="0"/>
        <w:jc w:val="both"/>
        <w:rPr>
          <w:rFonts w:cs="Times New Roman"/>
          <w:sz w:val="24"/>
          <w:szCs w:val="22"/>
          <w:lang w:eastAsia="en-US"/>
        </w:rPr>
      </w:pPr>
      <w:proofErr w:type="gramStart"/>
      <w:r w:rsidRPr="00BD1DEB">
        <w:rPr>
          <w:rFonts w:cs="Times New Roman"/>
          <w:sz w:val="24"/>
          <w:szCs w:val="22"/>
          <w:lang w:eastAsia="en-US"/>
        </w:rPr>
        <w:t>Además</w:t>
      </w:r>
      <w:proofErr w:type="gramEnd"/>
      <w:r w:rsidRPr="00BD1DEB">
        <w:rPr>
          <w:rFonts w:cs="Times New Roman"/>
          <w:sz w:val="24"/>
          <w:szCs w:val="22"/>
          <w:lang w:eastAsia="en-US"/>
        </w:rPr>
        <w:t xml:space="preserve"> no cambian los factores del proyecto, ni su valoración en el proceso de selección y el proyecto, con su puntuación, no perjudicaría a ningún otro proyecto seleccionado o no seleccionado, no variarían el proceso selectivo ni su resultado.</w:t>
      </w:r>
    </w:p>
    <w:p w:rsidR="00E75178" w:rsidRPr="00BD1DEB" w:rsidRDefault="00E75178" w:rsidP="00C15F6D">
      <w:pPr>
        <w:pStyle w:val="Prrafodelista"/>
        <w:ind w:left="0"/>
        <w:jc w:val="both"/>
        <w:rPr>
          <w:rFonts w:cs="Times New Roman"/>
          <w:sz w:val="24"/>
          <w:szCs w:val="22"/>
          <w:lang w:eastAsia="en-US"/>
        </w:rPr>
      </w:pPr>
    </w:p>
    <w:p w:rsidR="00E75178" w:rsidRPr="00BD1DEB" w:rsidRDefault="00E75178" w:rsidP="00C15F6D">
      <w:pPr>
        <w:pStyle w:val="Prrafodelista"/>
        <w:ind w:left="0"/>
        <w:jc w:val="both"/>
        <w:rPr>
          <w:rFonts w:cs="Times New Roman"/>
          <w:sz w:val="24"/>
          <w:szCs w:val="22"/>
          <w:lang w:eastAsia="en-US"/>
        </w:rPr>
      </w:pPr>
      <w:r w:rsidRPr="00BD1DEB">
        <w:rPr>
          <w:rFonts w:cs="Times New Roman"/>
          <w:sz w:val="24"/>
          <w:szCs w:val="22"/>
          <w:lang w:eastAsia="en-US"/>
        </w:rPr>
        <w:t>Ya que no se puede utilizar la figura de la compensación entre conceptos, pues el presupuesto certificado será en todo caso menor si se aceptará la modificación, ¿se puede plantear una solicitud de modificación de las condiciones del expediente, para aceptar estos cambios en las maquinarias?</w:t>
      </w:r>
    </w:p>
    <w:p w:rsidR="00E75178" w:rsidRDefault="00E75178" w:rsidP="00C15F6D">
      <w:pPr>
        <w:pStyle w:val="Prrafodelista"/>
        <w:ind w:left="0"/>
        <w:jc w:val="both"/>
        <w:rPr>
          <w:rFonts w:cs="Times New Roman"/>
          <w:sz w:val="24"/>
          <w:szCs w:val="22"/>
          <w:lang w:eastAsia="en-US"/>
        </w:rPr>
      </w:pPr>
    </w:p>
    <w:p w:rsidR="00E75178" w:rsidRPr="00F944D8" w:rsidRDefault="00E75178" w:rsidP="00561018">
      <w:pPr>
        <w:rPr>
          <w:color w:val="FF0000"/>
          <w:lang w:eastAsia="es-ES_tradnl"/>
        </w:rPr>
      </w:pPr>
      <w:r>
        <w:rPr>
          <w:rFonts w:cs="Arial"/>
          <w:color w:val="FF0000"/>
          <w:szCs w:val="24"/>
        </w:rPr>
        <w:t xml:space="preserve">Respuesta verbal de la sección de Programas Comunitarios de 07.12.2016: </w:t>
      </w:r>
      <w:r w:rsidRPr="00F944D8">
        <w:rPr>
          <w:color w:val="FF0000"/>
          <w:lang w:eastAsia="es-ES_tradnl"/>
        </w:rPr>
        <w:t>La sustitución tiene que estar justificada por el promotor y por el Grupo. Y el cambio solo puede ser aceptable si la valoración que el Grupo hizo del proyecto en su momento (al aplicarle los criterios de selección) no afecta a la concurrencia competitiva; es decir, que el cambio solo puede ser aceptable si este cambio no afecta a terceras personas (es decir, a otros proyectos valorados en ese mismo acto), es decir, si el cambio que propone el promotor no modifica el orden de prelación del resto de los proyectos valorados en esa sesión de valoración.</w:t>
      </w:r>
    </w:p>
    <w:p w:rsidR="00E75178" w:rsidRPr="00F944D8" w:rsidRDefault="00E75178" w:rsidP="00561018">
      <w:pPr>
        <w:rPr>
          <w:lang w:eastAsia="es-ES_tradnl"/>
        </w:rPr>
      </w:pPr>
    </w:p>
    <w:p w:rsidR="00E75178" w:rsidRPr="00683F95" w:rsidRDefault="00E75178" w:rsidP="00561018">
      <w:pPr>
        <w:rPr>
          <w:lang w:eastAsia="es-ES_tradnl"/>
        </w:rPr>
      </w:pPr>
      <w:r w:rsidRPr="00683F95">
        <w:rPr>
          <w:lang w:eastAsia="es-ES_tradnl"/>
        </w:rPr>
        <w:t>Siendo así:</w:t>
      </w:r>
    </w:p>
    <w:p w:rsidR="00E75178" w:rsidRPr="00AF5C8B" w:rsidRDefault="00E75178" w:rsidP="009F381B">
      <w:pPr>
        <w:pStyle w:val="Prrafodelista"/>
        <w:numPr>
          <w:ilvl w:val="0"/>
          <w:numId w:val="51"/>
        </w:numPr>
        <w:ind w:left="142" w:hanging="142"/>
        <w:jc w:val="both"/>
        <w:rPr>
          <w:sz w:val="24"/>
          <w:szCs w:val="24"/>
          <w:lang w:eastAsia="es-ES_tradnl"/>
        </w:rPr>
      </w:pPr>
      <w:r w:rsidRPr="00AF5C8B">
        <w:rPr>
          <w:sz w:val="24"/>
          <w:szCs w:val="24"/>
          <w:lang w:eastAsia="es-ES_tradnl"/>
        </w:rPr>
        <w:t>¿Con un informe del grupo justificando este cambio y con otro en igual sentido del promotor es suficiente?</w:t>
      </w:r>
    </w:p>
    <w:p w:rsidR="00E75178" w:rsidRPr="00AF5C8B" w:rsidRDefault="00E75178" w:rsidP="00561018">
      <w:pPr>
        <w:pStyle w:val="Prrafodelista"/>
        <w:ind w:left="142"/>
        <w:rPr>
          <w:color w:val="FF0000"/>
          <w:sz w:val="24"/>
          <w:szCs w:val="24"/>
          <w:lang w:eastAsia="es-ES_tradnl"/>
        </w:rPr>
      </w:pPr>
      <w:r w:rsidRPr="00AF5C8B">
        <w:rPr>
          <w:color w:val="FF0000"/>
          <w:sz w:val="24"/>
          <w:szCs w:val="24"/>
          <w:lang w:eastAsia="es-ES_tradnl"/>
        </w:rPr>
        <w:t>Sí</w:t>
      </w:r>
    </w:p>
    <w:p w:rsidR="00E75178" w:rsidRPr="00AF5C8B" w:rsidRDefault="00E75178" w:rsidP="009F381B">
      <w:pPr>
        <w:pStyle w:val="Prrafodelista"/>
        <w:numPr>
          <w:ilvl w:val="0"/>
          <w:numId w:val="51"/>
        </w:numPr>
        <w:ind w:left="142" w:hanging="142"/>
        <w:jc w:val="both"/>
        <w:rPr>
          <w:sz w:val="24"/>
          <w:szCs w:val="24"/>
          <w:lang w:eastAsia="es-ES_tradnl"/>
        </w:rPr>
      </w:pPr>
      <w:r w:rsidRPr="00AF5C8B">
        <w:rPr>
          <w:sz w:val="24"/>
          <w:szCs w:val="24"/>
          <w:lang w:eastAsia="es-ES_tradnl"/>
        </w:rPr>
        <w:t>¿Se pasa por Junta este cambio o no es necesario?</w:t>
      </w:r>
    </w:p>
    <w:p w:rsidR="00E75178" w:rsidRPr="00AF5C8B" w:rsidRDefault="00E75178" w:rsidP="00AF5C8B">
      <w:pPr>
        <w:ind w:left="142"/>
        <w:rPr>
          <w:color w:val="FF0000"/>
          <w:szCs w:val="24"/>
          <w:lang w:eastAsia="es-ES_tradnl"/>
        </w:rPr>
      </w:pPr>
      <w:r w:rsidRPr="00AF5C8B">
        <w:rPr>
          <w:color w:val="FF0000"/>
          <w:szCs w:val="24"/>
          <w:lang w:eastAsia="es-ES_tradnl"/>
        </w:rPr>
        <w:t>Basta con informar a la Junta, aunque es mejor que esta información a la Junta se haga antes de comunicarlo a DGA.</w:t>
      </w:r>
    </w:p>
    <w:p w:rsidR="00E75178" w:rsidRPr="00AF5C8B" w:rsidRDefault="00E75178" w:rsidP="009F381B">
      <w:pPr>
        <w:pStyle w:val="Prrafodelista"/>
        <w:numPr>
          <w:ilvl w:val="0"/>
          <w:numId w:val="51"/>
        </w:numPr>
        <w:ind w:left="142" w:hanging="142"/>
        <w:jc w:val="both"/>
        <w:rPr>
          <w:sz w:val="24"/>
          <w:szCs w:val="24"/>
          <w:lang w:eastAsia="es-ES_tradnl"/>
        </w:rPr>
      </w:pPr>
      <w:r w:rsidRPr="00AF5C8B">
        <w:rPr>
          <w:sz w:val="24"/>
          <w:szCs w:val="24"/>
          <w:lang w:eastAsia="es-ES_tradnl"/>
        </w:rPr>
        <w:t xml:space="preserve">¿Qué procedimiento se sigue en general y en la aplicación informática? </w:t>
      </w:r>
    </w:p>
    <w:p w:rsidR="00E75178" w:rsidRDefault="00E75178" w:rsidP="00561018">
      <w:pPr>
        <w:ind w:left="142"/>
        <w:rPr>
          <w:strike/>
          <w:color w:val="FF0000"/>
          <w:szCs w:val="24"/>
          <w:lang w:eastAsia="es-ES_tradnl"/>
        </w:rPr>
      </w:pPr>
      <w:r w:rsidRPr="00200E9A">
        <w:rPr>
          <w:strike/>
          <w:color w:val="00B050"/>
          <w:szCs w:val="24"/>
          <w:lang w:eastAsia="es-ES_tradnl"/>
        </w:rPr>
        <w:t xml:space="preserve">N. de RADR: Respuesta de DGA provisional: </w:t>
      </w:r>
      <w:r w:rsidRPr="00200E9A">
        <w:rPr>
          <w:strike/>
          <w:color w:val="FF0000"/>
          <w:szCs w:val="24"/>
          <w:lang w:eastAsia="es-ES_tradnl"/>
        </w:rPr>
        <w:t>Tendría que haber algún tipo de aceptación por DGA para este tipo de cambios en los proyectos aprobados, pero esto habría que introducirlo en el procedimiento: se analizará a fondo y establecerá una pauta de procedimiento.</w:t>
      </w:r>
    </w:p>
    <w:p w:rsidR="00E75178" w:rsidRPr="00683F95" w:rsidRDefault="00E75178" w:rsidP="00200E9A">
      <w:pPr>
        <w:ind w:left="142"/>
        <w:rPr>
          <w:color w:val="FF0000"/>
          <w:szCs w:val="24"/>
          <w:lang w:eastAsia="es-ES_tradnl"/>
        </w:rPr>
      </w:pPr>
      <w:r w:rsidRPr="006762FB">
        <w:rPr>
          <w:color w:val="FF0000"/>
          <w:szCs w:val="24"/>
          <w:lang w:eastAsia="es-ES_tradnl"/>
        </w:rPr>
        <w:t>No hará falta que haya ningún tipo de procedimiento</w:t>
      </w:r>
      <w:r>
        <w:rPr>
          <w:color w:val="FF0000"/>
          <w:szCs w:val="24"/>
          <w:lang w:eastAsia="es-ES_tradnl"/>
        </w:rPr>
        <w:t xml:space="preserve"> por DGA, basta con los requisitos señalados en las respuestas anteriores</w:t>
      </w:r>
      <w:r w:rsidRPr="00683F95">
        <w:rPr>
          <w:color w:val="FF0000"/>
          <w:szCs w:val="24"/>
          <w:lang w:eastAsia="es-ES_tradnl"/>
        </w:rPr>
        <w:t>.</w:t>
      </w:r>
    </w:p>
    <w:p w:rsidR="00E75178" w:rsidRPr="00AF5C8B" w:rsidRDefault="00E75178" w:rsidP="009F381B">
      <w:pPr>
        <w:pStyle w:val="Prrafodelista"/>
        <w:numPr>
          <w:ilvl w:val="0"/>
          <w:numId w:val="51"/>
        </w:numPr>
        <w:ind w:left="142" w:hanging="142"/>
        <w:jc w:val="both"/>
        <w:rPr>
          <w:sz w:val="24"/>
          <w:szCs w:val="24"/>
          <w:lang w:eastAsia="es-ES_tradnl"/>
        </w:rPr>
      </w:pPr>
      <w:r w:rsidRPr="00AF5C8B">
        <w:rPr>
          <w:sz w:val="24"/>
          <w:szCs w:val="24"/>
          <w:lang w:eastAsia="es-ES_tradnl"/>
        </w:rPr>
        <w:t>¿Con colgar en el repositorio esos informes sería válido?</w:t>
      </w:r>
    </w:p>
    <w:p w:rsidR="00E75178" w:rsidRPr="00AF5C8B" w:rsidRDefault="00E75178" w:rsidP="00AF5C8B">
      <w:pPr>
        <w:ind w:left="142"/>
        <w:rPr>
          <w:color w:val="FF0000"/>
          <w:szCs w:val="24"/>
          <w:lang w:eastAsia="es-ES_tradnl"/>
        </w:rPr>
      </w:pPr>
      <w:r w:rsidRPr="00AF5C8B">
        <w:rPr>
          <w:color w:val="FF0000"/>
          <w:szCs w:val="24"/>
          <w:lang w:eastAsia="es-ES_tradnl"/>
        </w:rPr>
        <w:t>Sí, pero como se refiere en la respuesta anterior, está pendiente de confirmar si hará falta algo más.</w:t>
      </w:r>
    </w:p>
    <w:p w:rsidR="00E75178" w:rsidRPr="00AF5C8B" w:rsidRDefault="00E75178" w:rsidP="009F381B">
      <w:pPr>
        <w:pStyle w:val="Prrafodelista"/>
        <w:numPr>
          <w:ilvl w:val="0"/>
          <w:numId w:val="51"/>
        </w:numPr>
        <w:ind w:left="142" w:hanging="142"/>
        <w:jc w:val="both"/>
        <w:rPr>
          <w:sz w:val="24"/>
          <w:szCs w:val="24"/>
          <w:lang w:eastAsia="es-ES_tradnl"/>
        </w:rPr>
      </w:pPr>
      <w:r w:rsidRPr="00AF5C8B">
        <w:rPr>
          <w:sz w:val="24"/>
          <w:szCs w:val="24"/>
          <w:lang w:eastAsia="es-ES_tradnl"/>
        </w:rPr>
        <w:t>¿Haría falta modificar la resolución de concesión?</w:t>
      </w:r>
    </w:p>
    <w:p w:rsidR="00E75178" w:rsidRPr="00AF5C8B" w:rsidRDefault="00E75178" w:rsidP="00561018">
      <w:pPr>
        <w:ind w:firstLine="142"/>
        <w:rPr>
          <w:szCs w:val="24"/>
          <w:lang w:eastAsia="es-ES_tradnl"/>
        </w:rPr>
      </w:pPr>
      <w:r w:rsidRPr="00AF5C8B">
        <w:rPr>
          <w:color w:val="FF0000"/>
          <w:szCs w:val="24"/>
          <w:lang w:eastAsia="es-ES_tradnl"/>
        </w:rPr>
        <w:t>No es probable que sea esta la solución que se arbitre.</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EA15AA" w:rsidRDefault="00E75178" w:rsidP="00124A62">
      <w:pPr>
        <w:rPr>
          <w:rFonts w:cs="Arial"/>
          <w:szCs w:val="24"/>
        </w:rPr>
      </w:pPr>
    </w:p>
    <w:p w:rsidR="00E75178" w:rsidRDefault="00E75178" w:rsidP="00124A62">
      <w:pPr>
        <w:shd w:val="clear" w:color="auto" w:fill="D9D9D9"/>
        <w:rPr>
          <w:rStyle w:val="Textoennegrita"/>
          <w:rFonts w:cs="Arial"/>
          <w:b w:val="0"/>
          <w:bCs w:val="0"/>
          <w:color w:val="000000"/>
          <w:szCs w:val="24"/>
        </w:rPr>
      </w:pPr>
      <w:bookmarkStart w:id="742" w:name="ProcActualizarContabilidadConQuéPeriodic"/>
      <w:bookmarkEnd w:id="742"/>
      <w:r w:rsidRPr="00E47709">
        <w:rPr>
          <w:rStyle w:val="Textoennegrita"/>
          <w:rFonts w:cs="Arial"/>
          <w:b w:val="0"/>
          <w:bCs w:val="0"/>
          <w:color w:val="000000"/>
          <w:szCs w:val="24"/>
        </w:rPr>
        <w:t>ACTUALIZACIÓN DE LA CONTABILIDAD: ¿CON QUÉ PERIODICIDAD DEBE ESTAR AL DÍA?</w:t>
      </w:r>
    </w:p>
    <w:p w:rsidR="007F3003" w:rsidRDefault="007F3003" w:rsidP="007F3003">
      <w:pPr>
        <w:shd w:val="clear" w:color="auto" w:fill="D9D9D9"/>
        <w:rPr>
          <w:rStyle w:val="Textoennegrita"/>
          <w:rFonts w:cs="Arial"/>
          <w:b w:val="0"/>
          <w:color w:val="000000"/>
          <w:szCs w:val="24"/>
        </w:rPr>
      </w:pPr>
    </w:p>
    <w:p w:rsidR="007F3003" w:rsidRPr="00E47709" w:rsidRDefault="007F3003" w:rsidP="007F3003">
      <w:pPr>
        <w:shd w:val="clear" w:color="auto" w:fill="D9D9D9"/>
        <w:rPr>
          <w:rStyle w:val="Textoennegrita"/>
          <w:rFonts w:cs="Arial"/>
          <w:b w:val="0"/>
          <w:bCs w:val="0"/>
          <w:color w:val="000000"/>
          <w:szCs w:val="24"/>
        </w:rPr>
      </w:pPr>
      <w:r>
        <w:rPr>
          <w:rStyle w:val="Textoennegrita"/>
          <w:rFonts w:cs="Arial"/>
          <w:b w:val="0"/>
          <w:color w:val="000000"/>
          <w:szCs w:val="24"/>
        </w:rPr>
        <w:t>RESPUESTA DE 16.12.2016</w:t>
      </w:r>
    </w:p>
    <w:p w:rsidR="00E75178" w:rsidRPr="00881782" w:rsidRDefault="00E75178" w:rsidP="00124A62">
      <w:pPr>
        <w:autoSpaceDE w:val="0"/>
        <w:autoSpaceDN w:val="0"/>
        <w:rPr>
          <w:sz w:val="16"/>
          <w:szCs w:val="16"/>
        </w:rPr>
      </w:pPr>
      <w:bookmarkStart w:id="743" w:name="ProcInformeElegibilidadErrorModelo81"/>
      <w:bookmarkEnd w:id="743"/>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DD5C1B" w:rsidRDefault="00E75178" w:rsidP="00124A62">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p>
    <w:p w:rsidR="00E75178" w:rsidRDefault="00E75178" w:rsidP="00124A62">
      <w:pPr>
        <w:pStyle w:val="Prrafodelista"/>
        <w:ind w:left="0"/>
        <w:jc w:val="both"/>
        <w:rPr>
          <w:rFonts w:cs="Times New Roman"/>
          <w:sz w:val="24"/>
          <w:szCs w:val="22"/>
          <w:lang w:eastAsia="en-US"/>
        </w:rPr>
      </w:pPr>
    </w:p>
    <w:p w:rsidR="00E75178" w:rsidRPr="00472B0B" w:rsidRDefault="00E75178" w:rsidP="00124A62">
      <w:pPr>
        <w:pStyle w:val="Prrafodelista"/>
        <w:ind w:left="0"/>
        <w:jc w:val="both"/>
        <w:rPr>
          <w:color w:val="FF0000"/>
          <w:sz w:val="24"/>
          <w:szCs w:val="24"/>
        </w:rPr>
      </w:pPr>
      <w:r>
        <w:rPr>
          <w:color w:val="FF0000"/>
          <w:sz w:val="24"/>
          <w:szCs w:val="24"/>
        </w:rPr>
        <w:t>L</w:t>
      </w:r>
      <w:r w:rsidRPr="00124A62">
        <w:rPr>
          <w:color w:val="FF0000"/>
          <w:sz w:val="24"/>
          <w:szCs w:val="24"/>
        </w:rPr>
        <w:t>a contabilidad del Grupo debe estar actualizada cuando e</w:t>
      </w:r>
      <w:r>
        <w:rPr>
          <w:color w:val="FF0000"/>
          <w:sz w:val="24"/>
          <w:szCs w:val="24"/>
        </w:rPr>
        <w:t>l Grupo</w:t>
      </w:r>
      <w:r w:rsidRPr="00124A62">
        <w:rPr>
          <w:color w:val="FF0000"/>
          <w:sz w:val="24"/>
          <w:szCs w:val="24"/>
        </w:rPr>
        <w:t xml:space="preserve"> presenta la solicitud de pago del gasto de funcionamiento</w:t>
      </w:r>
      <w:r w:rsidRPr="00472B0B">
        <w:rPr>
          <w:color w:val="FF0000"/>
          <w:sz w:val="24"/>
          <w:szCs w:val="24"/>
        </w:rPr>
        <w:t>.</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FB5076">
      <w:pPr>
        <w:shd w:val="clear" w:color="auto" w:fill="D9D9D9"/>
        <w:rPr>
          <w:rStyle w:val="Textoennegrita"/>
          <w:rFonts w:cs="Arial"/>
          <w:b w:val="0"/>
          <w:color w:val="000000"/>
        </w:rPr>
      </w:pPr>
      <w:bookmarkStart w:id="744" w:name="ProcFechasDeInicioYFinalizaciónInversión"/>
      <w:bookmarkEnd w:id="744"/>
      <w:r w:rsidRPr="00FB5076">
        <w:rPr>
          <w:rStyle w:val="Textoennegrita"/>
          <w:rFonts w:cs="Arial"/>
          <w:b w:val="0"/>
          <w:color w:val="000000"/>
        </w:rPr>
        <w:lastRenderedPageBreak/>
        <w:t>FECHAS DE INICIO Y DE FINALIZACIÓN DE LAS INVERSIONES: ANEXO I DEL MODELO 18</w:t>
      </w:r>
    </w:p>
    <w:p w:rsidR="007F3003" w:rsidRDefault="007F3003" w:rsidP="007F3003">
      <w:pPr>
        <w:shd w:val="clear" w:color="auto" w:fill="D9D9D9"/>
        <w:rPr>
          <w:rStyle w:val="Textoennegrita"/>
          <w:rFonts w:cs="Arial"/>
          <w:b w:val="0"/>
          <w:color w:val="000000"/>
          <w:szCs w:val="24"/>
        </w:rPr>
      </w:pPr>
    </w:p>
    <w:p w:rsidR="007F3003" w:rsidRPr="00FB5076" w:rsidRDefault="007F3003" w:rsidP="007F3003">
      <w:pPr>
        <w:shd w:val="clear" w:color="auto" w:fill="D9D9D9"/>
        <w:rPr>
          <w:rStyle w:val="Textoennegrita"/>
          <w:rFonts w:cs="Arial"/>
          <w:b w:val="0"/>
          <w:color w:val="000000"/>
        </w:rPr>
      </w:pPr>
      <w:r>
        <w:rPr>
          <w:rStyle w:val="Textoennegrita"/>
          <w:rFonts w:cs="Arial"/>
          <w:b w:val="0"/>
          <w:color w:val="000000"/>
          <w:szCs w:val="24"/>
        </w:rPr>
        <w:t>RESPUESTA DE 16.12.2016</w:t>
      </w:r>
    </w:p>
    <w:p w:rsidR="00E75178" w:rsidRPr="00881782" w:rsidRDefault="00E75178" w:rsidP="00D4253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C7FD9">
      <w:pPr>
        <w:pStyle w:val="Prrafodelista1"/>
        <w:spacing w:after="0" w:line="240" w:lineRule="auto"/>
        <w:ind w:left="0"/>
        <w:jc w:val="both"/>
        <w:rPr>
          <w:rFonts w:ascii="Arial" w:hAnsi="Arial" w:cs="Arial"/>
          <w:sz w:val="24"/>
          <w:szCs w:val="24"/>
        </w:rPr>
      </w:pPr>
    </w:p>
    <w:p w:rsidR="00E75178" w:rsidRPr="00EA15AA" w:rsidRDefault="00E75178" w:rsidP="008C7FD9">
      <w:pPr>
        <w:pStyle w:val="Prrafodelista1"/>
        <w:spacing w:after="0" w:line="240" w:lineRule="auto"/>
        <w:ind w:left="0"/>
        <w:jc w:val="both"/>
        <w:rPr>
          <w:rFonts w:ascii="Arial" w:hAnsi="Arial" w:cs="Arial"/>
          <w:sz w:val="24"/>
          <w:szCs w:val="24"/>
        </w:rPr>
      </w:pPr>
      <w:r w:rsidRPr="00EA15AA">
        <w:rPr>
          <w:rFonts w:ascii="Arial" w:hAnsi="Arial" w:cs="Arial"/>
          <w:sz w:val="24"/>
          <w:szCs w:val="24"/>
        </w:rPr>
        <w:t>En el anexo I del modelo 18 hay que incluir la Fecha de inicio de las inversiones y la Fecha en curso/final de las inversiones.</w:t>
      </w:r>
    </w:p>
    <w:p w:rsidR="00E75178" w:rsidRPr="00EA15AA" w:rsidRDefault="00E75178" w:rsidP="008C7FD9">
      <w:pPr>
        <w:pStyle w:val="Prrafodelista1"/>
        <w:spacing w:after="0" w:line="240" w:lineRule="auto"/>
        <w:ind w:left="0"/>
        <w:jc w:val="both"/>
        <w:rPr>
          <w:rFonts w:ascii="Arial" w:hAnsi="Arial" w:cs="Arial"/>
          <w:sz w:val="24"/>
          <w:szCs w:val="24"/>
        </w:rPr>
      </w:pPr>
    </w:p>
    <w:p w:rsidR="00E75178" w:rsidRPr="00EA15AA" w:rsidRDefault="00E75178" w:rsidP="008C7FD9">
      <w:pPr>
        <w:pStyle w:val="Prrafodelista1"/>
        <w:spacing w:after="0" w:line="240" w:lineRule="auto"/>
        <w:ind w:left="0"/>
        <w:jc w:val="both"/>
        <w:rPr>
          <w:rFonts w:ascii="Arial" w:hAnsi="Arial" w:cs="Arial"/>
          <w:sz w:val="24"/>
          <w:szCs w:val="24"/>
        </w:rPr>
      </w:pPr>
      <w:r w:rsidRPr="00EA15AA">
        <w:rPr>
          <w:rFonts w:ascii="Arial" w:hAnsi="Arial" w:cs="Arial"/>
          <w:sz w:val="24"/>
          <w:szCs w:val="24"/>
        </w:rPr>
        <w:t>¿Qué se considera fecha de inicio de las inversiones y de finalización?</w:t>
      </w:r>
    </w:p>
    <w:p w:rsidR="00E75178" w:rsidRPr="00EA15AA" w:rsidRDefault="00E75178" w:rsidP="008C7FD9">
      <w:pPr>
        <w:pStyle w:val="Prrafodelista1"/>
        <w:spacing w:after="0" w:line="240" w:lineRule="auto"/>
        <w:ind w:left="0"/>
        <w:jc w:val="both"/>
        <w:rPr>
          <w:rFonts w:ascii="Arial" w:hAnsi="Arial" w:cs="Arial"/>
          <w:sz w:val="24"/>
          <w:szCs w:val="24"/>
        </w:rPr>
      </w:pPr>
    </w:p>
    <w:p w:rsidR="00E75178" w:rsidRPr="00DA6D6D" w:rsidRDefault="00E75178" w:rsidP="008C7FD9">
      <w:pPr>
        <w:pStyle w:val="Prrafodelista1"/>
        <w:spacing w:after="0" w:line="240" w:lineRule="auto"/>
        <w:ind w:left="0"/>
        <w:jc w:val="both"/>
        <w:rPr>
          <w:rFonts w:ascii="Arial" w:hAnsi="Arial" w:cs="Arial"/>
          <w:sz w:val="24"/>
          <w:szCs w:val="24"/>
        </w:rPr>
      </w:pPr>
      <w:r w:rsidRPr="00EA15AA">
        <w:rPr>
          <w:rFonts w:ascii="Arial" w:hAnsi="Arial" w:cs="Arial"/>
          <w:sz w:val="24"/>
          <w:szCs w:val="24"/>
        </w:rPr>
        <w:t>Fecha de inicio: ¿fecha de la primera factura o primer pago si hay anticipos?  Fecha de finalización: ¿fecha del último pago o de la última factura si es posterior?</w:t>
      </w:r>
    </w:p>
    <w:p w:rsidR="00E75178" w:rsidRDefault="00E75178" w:rsidP="008C7FD9">
      <w:pPr>
        <w:pStyle w:val="Prrafodelista1"/>
        <w:spacing w:after="0" w:line="240" w:lineRule="auto"/>
        <w:ind w:left="0"/>
        <w:jc w:val="both"/>
        <w:rPr>
          <w:rFonts w:ascii="Arial" w:hAnsi="Arial" w:cs="Arial"/>
          <w:color w:val="FF0000"/>
          <w:sz w:val="24"/>
          <w:szCs w:val="24"/>
        </w:rPr>
      </w:pPr>
    </w:p>
    <w:p w:rsidR="00E75178" w:rsidRDefault="00E75178" w:rsidP="00C07CF9">
      <w:pPr>
        <w:pStyle w:val="Prrafodelista1"/>
        <w:spacing w:after="0" w:line="240" w:lineRule="auto"/>
        <w:ind w:left="0"/>
        <w:jc w:val="both"/>
        <w:rPr>
          <w:rFonts w:ascii="Arial" w:hAnsi="Arial" w:cs="Arial"/>
          <w:color w:val="FF0000"/>
          <w:sz w:val="24"/>
          <w:szCs w:val="24"/>
        </w:rPr>
      </w:pPr>
      <w:r w:rsidRPr="00EA15AA">
        <w:rPr>
          <w:rFonts w:ascii="Arial" w:hAnsi="Arial" w:cs="Arial"/>
          <w:color w:val="FF0000"/>
          <w:sz w:val="24"/>
          <w:szCs w:val="24"/>
        </w:rPr>
        <w:t xml:space="preserve">La fecha de iniciación de las inversiones es la fecha del </w:t>
      </w:r>
      <w:r w:rsidRPr="008C7FD9">
        <w:rPr>
          <w:rFonts w:ascii="Arial" w:hAnsi="Arial" w:cs="Arial"/>
          <w:color w:val="FF0000"/>
          <w:sz w:val="24"/>
          <w:szCs w:val="24"/>
          <w:u w:val="single"/>
        </w:rPr>
        <w:t>acta de no inicio</w:t>
      </w:r>
      <w:r w:rsidRPr="00EA15AA">
        <w:rPr>
          <w:rFonts w:ascii="Arial" w:hAnsi="Arial" w:cs="Arial"/>
          <w:color w:val="FF0000"/>
          <w:sz w:val="24"/>
          <w:szCs w:val="24"/>
        </w:rPr>
        <w:t xml:space="preserve"> y la fecha final de inversiones es la </w:t>
      </w:r>
      <w:r w:rsidRPr="00C07CF9">
        <w:rPr>
          <w:rFonts w:ascii="Arial" w:hAnsi="Arial" w:cs="Arial"/>
          <w:color w:val="FF0000"/>
          <w:sz w:val="24"/>
          <w:szCs w:val="24"/>
          <w:u w:val="single"/>
        </w:rPr>
        <w:t>fecha del último justificante de pago</w:t>
      </w:r>
      <w:r w:rsidRPr="00EA15AA">
        <w:rPr>
          <w:rFonts w:ascii="Arial" w:hAnsi="Arial" w:cs="Arial"/>
          <w:color w:val="FF0000"/>
          <w:sz w:val="24"/>
          <w:szCs w:val="24"/>
        </w:rPr>
        <w:t>.</w:t>
      </w:r>
    </w:p>
    <w:p w:rsidR="00E75178" w:rsidRDefault="00E75178" w:rsidP="00C07CF9">
      <w:pPr>
        <w:pStyle w:val="Prrafodelista1"/>
        <w:spacing w:after="0" w:line="240" w:lineRule="auto"/>
        <w:ind w:left="0"/>
        <w:jc w:val="both"/>
        <w:rPr>
          <w:rFonts w:ascii="Arial" w:hAnsi="Arial" w:cs="Arial"/>
          <w:color w:val="FF0000"/>
          <w:sz w:val="24"/>
          <w:szCs w:val="24"/>
        </w:rPr>
      </w:pPr>
    </w:p>
    <w:p w:rsidR="00E75178" w:rsidRDefault="00E75178" w:rsidP="00C07CF9">
      <w:pPr>
        <w:pStyle w:val="Prrafodelista1"/>
        <w:spacing w:after="0" w:line="240" w:lineRule="auto"/>
        <w:ind w:left="0"/>
        <w:jc w:val="both"/>
        <w:rPr>
          <w:rFonts w:ascii="Arial" w:hAnsi="Arial" w:cs="Arial"/>
          <w:color w:val="FF0000"/>
          <w:sz w:val="24"/>
          <w:szCs w:val="24"/>
        </w:rPr>
      </w:pPr>
      <w:r w:rsidRPr="00C07CF9">
        <w:rPr>
          <w:rFonts w:ascii="Arial" w:hAnsi="Arial" w:cs="Arial"/>
          <w:color w:val="FF0000"/>
          <w:sz w:val="24"/>
          <w:szCs w:val="24"/>
        </w:rPr>
        <w:t>Según el artículo 25.2, no es posible considerar la solicitud de pago como fecha final de la inversión, ya que se da un mes de plazo para comunicar al Grupo la finalización del proyecto.</w:t>
      </w:r>
      <w:r>
        <w:rPr>
          <w:rFonts w:ascii="Arial" w:hAnsi="Arial" w:cs="Arial"/>
          <w:color w:val="FF0000"/>
          <w:sz w:val="24"/>
          <w:szCs w:val="24"/>
        </w:rPr>
        <w:t xml:space="preserve"> </w:t>
      </w:r>
      <w:r w:rsidRPr="00C07CF9">
        <w:rPr>
          <w:rFonts w:ascii="Arial" w:hAnsi="Arial" w:cs="Arial"/>
          <w:color w:val="FF0000"/>
          <w:sz w:val="24"/>
          <w:szCs w:val="24"/>
        </w:rPr>
        <w:t>Por lo tanto, la fecha final de la inversión la establece la fecha del último justificante de pago</w:t>
      </w:r>
      <w:r>
        <w:rPr>
          <w:rFonts w:ascii="Arial" w:hAnsi="Arial" w:cs="Arial"/>
          <w:color w:val="FF0000"/>
          <w:sz w:val="24"/>
          <w:szCs w:val="24"/>
        </w:rPr>
        <w:t>.</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E31EA1">
      <w:pPr>
        <w:shd w:val="clear" w:color="auto" w:fill="D9D9D9"/>
        <w:rPr>
          <w:rStyle w:val="Textoennegrita"/>
          <w:rFonts w:cs="Arial"/>
          <w:b w:val="0"/>
          <w:color w:val="000000"/>
        </w:rPr>
      </w:pPr>
      <w:bookmarkStart w:id="745" w:name="ProcCoopGALMemoriasEnSolicitudDePago"/>
      <w:bookmarkEnd w:id="745"/>
      <w:r w:rsidRPr="00E31EA1">
        <w:rPr>
          <w:rStyle w:val="Textoennegrita"/>
          <w:rFonts w:cs="Arial"/>
          <w:b w:val="0"/>
          <w:color w:val="000000"/>
        </w:rPr>
        <w:t>COOPERACIÓN ENTRE GAL</w:t>
      </w:r>
      <w:r>
        <w:rPr>
          <w:rStyle w:val="Textoennegrita"/>
          <w:rFonts w:cs="Arial"/>
          <w:b w:val="0"/>
          <w:color w:val="000000"/>
        </w:rPr>
        <w:t>: MEMORIAS TÉCNICAS A PRESENTAR CON LA SOLICITUD DE PAGO</w:t>
      </w:r>
    </w:p>
    <w:p w:rsidR="007F3003" w:rsidRDefault="007F3003" w:rsidP="007F3003">
      <w:pPr>
        <w:shd w:val="clear" w:color="auto" w:fill="D9D9D9"/>
        <w:rPr>
          <w:rStyle w:val="Textoennegrita"/>
          <w:rFonts w:cs="Arial"/>
          <w:b w:val="0"/>
          <w:color w:val="000000"/>
          <w:szCs w:val="24"/>
        </w:rPr>
      </w:pPr>
    </w:p>
    <w:p w:rsidR="007F3003" w:rsidRPr="00E31EA1" w:rsidRDefault="007F3003" w:rsidP="007F3003">
      <w:pPr>
        <w:shd w:val="clear" w:color="auto" w:fill="D9D9D9"/>
        <w:rPr>
          <w:rStyle w:val="Textoennegrita"/>
          <w:rFonts w:cs="Arial"/>
          <w:b w:val="0"/>
          <w:color w:val="000000"/>
        </w:rPr>
      </w:pPr>
      <w:r>
        <w:rPr>
          <w:rStyle w:val="Textoennegrita"/>
          <w:rFonts w:cs="Arial"/>
          <w:b w:val="0"/>
          <w:color w:val="000000"/>
          <w:szCs w:val="24"/>
        </w:rPr>
        <w:t>RESPUESTA DE 16.12.2016</w:t>
      </w:r>
    </w:p>
    <w:p w:rsidR="00E75178" w:rsidRPr="00881782" w:rsidRDefault="00E75178" w:rsidP="00F75DF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6D4881" w:rsidRDefault="00E75178" w:rsidP="00F75DF4">
      <w:pPr>
        <w:rPr>
          <w:rFonts w:cs="Arial"/>
          <w:sz w:val="16"/>
          <w:szCs w:val="16"/>
        </w:rPr>
      </w:pPr>
    </w:p>
    <w:p w:rsidR="00E75178" w:rsidRPr="007D2FF3" w:rsidRDefault="00E75178" w:rsidP="00E31EA1">
      <w:pPr>
        <w:rPr>
          <w:rFonts w:cs="Arial"/>
          <w:szCs w:val="24"/>
        </w:rPr>
      </w:pPr>
    </w:p>
    <w:p w:rsidR="00E75178" w:rsidRPr="006C62A1" w:rsidRDefault="00E75178" w:rsidP="00E31EA1">
      <w:pPr>
        <w:rPr>
          <w:rFonts w:cs="Arial"/>
          <w:szCs w:val="24"/>
        </w:rPr>
      </w:pPr>
      <w:r w:rsidRPr="006C62A1">
        <w:rPr>
          <w:rFonts w:cs="Arial"/>
          <w:szCs w:val="24"/>
        </w:rPr>
        <w:t>Cada GAL enviará al coordinador la cuenta justificativa compuesta de la memoria técnica sintética y la memoria económica, tal y como figura en el procedimiento, pero no emiten solicitud de pago.</w:t>
      </w:r>
    </w:p>
    <w:p w:rsidR="00E75178" w:rsidRPr="006C62A1" w:rsidRDefault="00E75178" w:rsidP="00E31EA1">
      <w:pPr>
        <w:rPr>
          <w:rFonts w:cs="Arial"/>
          <w:color w:val="FF0000"/>
          <w:szCs w:val="24"/>
        </w:rPr>
      </w:pPr>
    </w:p>
    <w:p w:rsidR="00E75178" w:rsidRPr="0033370F" w:rsidRDefault="00E75178" w:rsidP="00E31EA1">
      <w:pPr>
        <w:rPr>
          <w:rFonts w:cs="Arial"/>
          <w:color w:val="FF0000"/>
          <w:szCs w:val="24"/>
        </w:rPr>
      </w:pPr>
      <w:r w:rsidRPr="0033370F">
        <w:rPr>
          <w:rFonts w:cs="Arial"/>
          <w:color w:val="FF0000"/>
          <w:szCs w:val="24"/>
        </w:rPr>
        <w:t xml:space="preserve">Cada </w:t>
      </w:r>
      <w:r>
        <w:rPr>
          <w:rFonts w:cs="Arial"/>
          <w:color w:val="FF0000"/>
          <w:szCs w:val="24"/>
        </w:rPr>
        <w:t>G</w:t>
      </w:r>
      <w:r w:rsidRPr="0033370F">
        <w:rPr>
          <w:rFonts w:cs="Arial"/>
          <w:color w:val="FF0000"/>
          <w:szCs w:val="24"/>
        </w:rPr>
        <w:t xml:space="preserve">rupo debe presentar su memoria técnica y el </w:t>
      </w:r>
      <w:r>
        <w:rPr>
          <w:rFonts w:cs="Arial"/>
          <w:color w:val="FF0000"/>
          <w:szCs w:val="24"/>
        </w:rPr>
        <w:t>G</w:t>
      </w:r>
      <w:r w:rsidRPr="0033370F">
        <w:rPr>
          <w:rFonts w:cs="Arial"/>
          <w:color w:val="FF0000"/>
          <w:szCs w:val="24"/>
        </w:rPr>
        <w:t xml:space="preserve">rupo coordinador debe elaborar una memoria técnica </w:t>
      </w:r>
      <w:r w:rsidRPr="0033370F">
        <w:rPr>
          <w:rFonts w:cs="Arial"/>
          <w:color w:val="FF0000"/>
          <w:szCs w:val="24"/>
          <w:u w:val="single"/>
        </w:rPr>
        <w:t>resumida</w:t>
      </w:r>
      <w:r w:rsidRPr="0033370F">
        <w:rPr>
          <w:rFonts w:cs="Arial"/>
          <w:color w:val="FF0000"/>
          <w:szCs w:val="24"/>
        </w:rPr>
        <w:t xml:space="preserve">. </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72407E" w:rsidRDefault="00E75178" w:rsidP="00E447BA">
      <w:pPr>
        <w:rPr>
          <w:lang w:eastAsia="es-ES_tradnl"/>
        </w:rPr>
      </w:pPr>
    </w:p>
    <w:p w:rsidR="00E75178" w:rsidRDefault="00E75178" w:rsidP="00E447BA">
      <w:pPr>
        <w:shd w:val="clear" w:color="auto" w:fill="D9D9D9"/>
      </w:pPr>
      <w:bookmarkStart w:id="746" w:name="ComercioAgroalimentarioYRestauranteA3133"/>
      <w:bookmarkEnd w:id="746"/>
      <w:r>
        <w:t>ASIGNACIÓN DE PROYECTO DE SERVICIOS Y DE COMERCIALIZACIÓN AGROALIMENTARIA A LOS ÁMBITOS 3.1 O 3.3</w:t>
      </w:r>
    </w:p>
    <w:p w:rsidR="007F3003" w:rsidRDefault="007F3003" w:rsidP="007F3003">
      <w:pPr>
        <w:shd w:val="clear" w:color="auto" w:fill="D9D9D9"/>
        <w:rPr>
          <w:rStyle w:val="Textoennegrita"/>
          <w:rFonts w:cs="Arial"/>
          <w:b w:val="0"/>
          <w:color w:val="000000"/>
          <w:szCs w:val="24"/>
        </w:rPr>
      </w:pPr>
    </w:p>
    <w:p w:rsidR="007F3003" w:rsidRPr="0072407E" w:rsidRDefault="007F3003" w:rsidP="007F3003">
      <w:pPr>
        <w:shd w:val="clear" w:color="auto" w:fill="D9D9D9"/>
      </w:pPr>
      <w:r>
        <w:rPr>
          <w:rStyle w:val="Textoennegrita"/>
          <w:rFonts w:cs="Arial"/>
          <w:b w:val="0"/>
          <w:color w:val="000000"/>
          <w:szCs w:val="24"/>
        </w:rPr>
        <w:t>RESPUESTA DE 16.12.2016</w:t>
      </w:r>
    </w:p>
    <w:p w:rsidR="00E75178" w:rsidRDefault="00E75178" w:rsidP="00E447BA">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hyperlink w:anchor="ÍndiceTurismoyServicios" w:history="1">
        <w:r w:rsidRPr="0088168C">
          <w:rPr>
            <w:rStyle w:val="Hipervnculo"/>
            <w:sz w:val="16"/>
            <w:szCs w:val="16"/>
          </w:rPr>
          <w:t>(Subir al índice de turismo y servicios)</w:t>
        </w:r>
      </w:hyperlink>
    </w:p>
    <w:p w:rsidR="00E75178" w:rsidRPr="00E9145A" w:rsidRDefault="00E75178"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rsidR="00E75178" w:rsidRDefault="00E75178" w:rsidP="00E447BA">
      <w:pPr>
        <w:rPr>
          <w:lang w:eastAsia="es-ES_tradnl"/>
        </w:rPr>
      </w:pPr>
    </w:p>
    <w:p w:rsidR="00E75178" w:rsidRPr="0072407E" w:rsidRDefault="00E75178" w:rsidP="00E447BA">
      <w:pPr>
        <w:rPr>
          <w:rFonts w:ascii="Calibri" w:hAnsi="Calibri"/>
          <w:szCs w:val="24"/>
          <w:lang w:eastAsia="es-ES_tradnl"/>
        </w:rPr>
      </w:pPr>
      <w:r w:rsidRPr="0072407E">
        <w:rPr>
          <w:lang w:eastAsia="es-ES_tradnl"/>
        </w:rPr>
        <w:t>Un promotor ha comprado un solar en un polígono y va a construir una nave para</w:t>
      </w:r>
      <w:r w:rsidRPr="0072407E">
        <w:rPr>
          <w:szCs w:val="24"/>
        </w:rPr>
        <w:t xml:space="preserve"> desarrollar en ella </w:t>
      </w:r>
      <w:r w:rsidRPr="0072407E">
        <w:rPr>
          <w:bCs/>
          <w:szCs w:val="24"/>
        </w:rPr>
        <w:t>tres</w:t>
      </w:r>
      <w:r w:rsidRPr="0072407E">
        <w:rPr>
          <w:szCs w:val="24"/>
        </w:rPr>
        <w:t xml:space="preserve"> actividades:</w:t>
      </w:r>
    </w:p>
    <w:p w:rsidR="00E75178" w:rsidRPr="0072407E" w:rsidRDefault="00E75178" w:rsidP="009F381B">
      <w:pPr>
        <w:pStyle w:val="Prrafodelista"/>
        <w:numPr>
          <w:ilvl w:val="0"/>
          <w:numId w:val="58"/>
        </w:numPr>
        <w:rPr>
          <w:sz w:val="24"/>
          <w:szCs w:val="24"/>
        </w:rPr>
      </w:pPr>
      <w:r w:rsidRPr="0072407E">
        <w:rPr>
          <w:sz w:val="24"/>
          <w:szCs w:val="24"/>
        </w:rPr>
        <w:t>Tienda outlet (no hay otra en la localidad)</w:t>
      </w:r>
    </w:p>
    <w:p w:rsidR="00E75178" w:rsidRPr="0072407E" w:rsidRDefault="00E75178" w:rsidP="009F381B">
      <w:pPr>
        <w:pStyle w:val="Prrafodelista"/>
        <w:numPr>
          <w:ilvl w:val="0"/>
          <w:numId w:val="58"/>
        </w:numPr>
        <w:rPr>
          <w:sz w:val="24"/>
          <w:szCs w:val="24"/>
        </w:rPr>
      </w:pPr>
      <w:r w:rsidRPr="0072407E">
        <w:rPr>
          <w:sz w:val="24"/>
          <w:szCs w:val="24"/>
        </w:rPr>
        <w:t>Tienda gourmet de productos agroalimentarios (“delicatesen”)</w:t>
      </w:r>
    </w:p>
    <w:p w:rsidR="00E75178" w:rsidRPr="0072407E" w:rsidRDefault="00E75178" w:rsidP="009F381B">
      <w:pPr>
        <w:pStyle w:val="Prrafodelista"/>
        <w:numPr>
          <w:ilvl w:val="0"/>
          <w:numId w:val="58"/>
        </w:numPr>
        <w:rPr>
          <w:sz w:val="24"/>
          <w:szCs w:val="24"/>
        </w:rPr>
      </w:pPr>
      <w:r w:rsidRPr="0072407E">
        <w:rPr>
          <w:sz w:val="24"/>
          <w:szCs w:val="24"/>
        </w:rPr>
        <w:t>El promotor tiene un restaurante en la localidad. En esta nave quiere abrir además un servicio de catering con cámaras y almacén…</w:t>
      </w:r>
    </w:p>
    <w:p w:rsidR="00E75178" w:rsidRPr="0072407E" w:rsidRDefault="00E75178" w:rsidP="00E447BA">
      <w:pPr>
        <w:rPr>
          <w:szCs w:val="24"/>
        </w:rPr>
      </w:pPr>
    </w:p>
    <w:p w:rsidR="00E75178" w:rsidRPr="0072407E" w:rsidRDefault="00E75178" w:rsidP="00E447BA">
      <w:pPr>
        <w:rPr>
          <w:szCs w:val="24"/>
        </w:rPr>
      </w:pPr>
      <w:r w:rsidRPr="0072407E">
        <w:rPr>
          <w:szCs w:val="24"/>
        </w:rPr>
        <w:t xml:space="preserve">La duda se plantea a la hora de encuadrarlo, puesto que las actividades 1 y 2 corresponderían a </w:t>
      </w:r>
      <w:r w:rsidRPr="0072407E">
        <w:rPr>
          <w:bCs/>
          <w:szCs w:val="24"/>
        </w:rPr>
        <w:t>Agroalimentario 3.1</w:t>
      </w:r>
      <w:r w:rsidRPr="0072407E">
        <w:rPr>
          <w:szCs w:val="24"/>
        </w:rPr>
        <w:t xml:space="preserve"> y la actividad 3 sería </w:t>
      </w:r>
      <w:r w:rsidRPr="0072407E">
        <w:rPr>
          <w:bCs/>
          <w:szCs w:val="24"/>
        </w:rPr>
        <w:t>Otros 3.3</w:t>
      </w:r>
      <w:r w:rsidRPr="0072407E">
        <w:rPr>
          <w:szCs w:val="24"/>
        </w:rPr>
        <w:t>.</w:t>
      </w:r>
      <w:r>
        <w:rPr>
          <w:szCs w:val="24"/>
        </w:rPr>
        <w:t xml:space="preserve"> ¿</w:t>
      </w:r>
      <w:r w:rsidRPr="0072407E">
        <w:rPr>
          <w:szCs w:val="24"/>
        </w:rPr>
        <w:t xml:space="preserve">Quizá podría </w:t>
      </w:r>
      <w:r w:rsidRPr="0072407E">
        <w:rPr>
          <w:szCs w:val="24"/>
        </w:rPr>
        <w:lastRenderedPageBreak/>
        <w:t>servir como criterio los metros cuadrados que ocupen las actividades en la nave y tener la misma en cuenta proporcionalmente en cada expediente?</w:t>
      </w:r>
    </w:p>
    <w:p w:rsidR="00E75178" w:rsidRDefault="00E75178" w:rsidP="00E447BA">
      <w:pPr>
        <w:pStyle w:val="Prrafodelista"/>
        <w:ind w:left="0"/>
        <w:jc w:val="both"/>
        <w:rPr>
          <w:rFonts w:cs="Times New Roman"/>
          <w:sz w:val="24"/>
          <w:szCs w:val="24"/>
          <w:lang w:eastAsia="en-US"/>
        </w:rPr>
      </w:pPr>
    </w:p>
    <w:p w:rsidR="00E75178" w:rsidRPr="00E447BA" w:rsidRDefault="00E75178" w:rsidP="00E447BA">
      <w:pPr>
        <w:pStyle w:val="Prrafodelista"/>
        <w:ind w:left="0"/>
        <w:jc w:val="both"/>
        <w:rPr>
          <w:rFonts w:cs="Times New Roman"/>
          <w:color w:val="FF0000"/>
          <w:sz w:val="24"/>
          <w:szCs w:val="24"/>
          <w:lang w:eastAsia="en-US"/>
        </w:rPr>
      </w:pPr>
      <w:r w:rsidRPr="00E447BA">
        <w:rPr>
          <w:rFonts w:cs="Times New Roman"/>
          <w:color w:val="FF0000"/>
          <w:sz w:val="24"/>
          <w:szCs w:val="24"/>
          <w:lang w:eastAsia="en-US"/>
        </w:rPr>
        <w:t>Por lo que dices, la mayoría se dedicará a tema alimentario, así que lo más lógico es la 3.1.</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567CE2">
      <w:pPr>
        <w:shd w:val="clear" w:color="auto" w:fill="D9D9D9"/>
        <w:rPr>
          <w:bCs/>
        </w:rPr>
      </w:pPr>
      <w:bookmarkStart w:id="747" w:name="ProcGastosGeneralesYBeneficioIndEnFactur"/>
      <w:bookmarkEnd w:id="747"/>
      <w:r w:rsidRPr="00D90974">
        <w:rPr>
          <w:bCs/>
        </w:rPr>
        <w:t>GASTOS GE</w:t>
      </w:r>
      <w:r>
        <w:rPr>
          <w:bCs/>
        </w:rPr>
        <w:t>NERALES Y BENEFICIO INDUSTRIAL DESGLOSADOS EN FACTURA PARA QUE SEAN ELEGIBLES</w:t>
      </w:r>
    </w:p>
    <w:p w:rsidR="007F3003" w:rsidRDefault="007F3003" w:rsidP="007F3003">
      <w:pPr>
        <w:shd w:val="clear" w:color="auto" w:fill="D9D9D9"/>
        <w:rPr>
          <w:rStyle w:val="Textoennegrita"/>
          <w:rFonts w:cs="Arial"/>
          <w:b w:val="0"/>
          <w:color w:val="000000"/>
          <w:szCs w:val="24"/>
        </w:rPr>
      </w:pPr>
    </w:p>
    <w:p w:rsidR="007F3003" w:rsidRPr="00D90974" w:rsidRDefault="007F3003" w:rsidP="007F3003">
      <w:pPr>
        <w:shd w:val="clear" w:color="auto" w:fill="D9D9D9"/>
        <w:rPr>
          <w:bCs/>
          <w:sz w:val="20"/>
        </w:rPr>
      </w:pPr>
      <w:r>
        <w:rPr>
          <w:rStyle w:val="Textoennegrita"/>
          <w:rFonts w:cs="Arial"/>
          <w:b w:val="0"/>
          <w:color w:val="000000"/>
          <w:szCs w:val="24"/>
        </w:rPr>
        <w:t>RESPUESTA DE 16.12.2016</w:t>
      </w:r>
    </w:p>
    <w:p w:rsidR="00E75178" w:rsidRPr="00881782" w:rsidRDefault="00E75178" w:rsidP="00567CE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416C72">
      <w:pPr>
        <w:autoSpaceDE w:val="0"/>
        <w:autoSpaceDN w:val="0"/>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67CE2"/>
    <w:p w:rsidR="00E75178" w:rsidRDefault="00E75178" w:rsidP="00567CE2">
      <w:r>
        <w:t xml:space="preserve">En el artículo 5.4, sobre Actividades y gastos no subvencionables y limitaciones, se dice: </w:t>
      </w:r>
    </w:p>
    <w:p w:rsidR="00E75178" w:rsidRDefault="00E75178" w:rsidP="00567CE2"/>
    <w:p w:rsidR="00E75178" w:rsidRDefault="00E75178" w:rsidP="00567CE2">
      <w:pPr>
        <w:ind w:left="709" w:hanging="1"/>
        <w:rPr>
          <w:rFonts w:ascii="Calibri" w:hAnsi="Calibri"/>
          <w:color w:val="FF0000"/>
          <w:szCs w:val="24"/>
        </w:rPr>
      </w:pPr>
      <w:r>
        <w:rPr>
          <w:rFonts w:ascii="Calibri" w:hAnsi="Calibri"/>
          <w:i/>
          <w:iCs/>
          <w:color w:val="FF0000"/>
          <w:szCs w:val="24"/>
        </w:rPr>
        <w:t>“4. Los gastos generales y el beneficio industrial en la ejecución de proyectos de obra civil serán elegibles, con un límite máximo del 19% sobre el presupuesto de ejecución material realmente ejecutado”</w:t>
      </w:r>
      <w:r>
        <w:rPr>
          <w:rFonts w:ascii="Calibri" w:hAnsi="Calibri"/>
          <w:color w:val="FF0000"/>
          <w:szCs w:val="24"/>
        </w:rPr>
        <w:t>.</w:t>
      </w:r>
    </w:p>
    <w:p w:rsidR="00E75178" w:rsidRDefault="00E75178" w:rsidP="00567CE2">
      <w:pPr>
        <w:rPr>
          <w:sz w:val="20"/>
          <w:szCs w:val="20"/>
        </w:rPr>
      </w:pPr>
    </w:p>
    <w:p w:rsidR="00E75178" w:rsidRDefault="00E75178" w:rsidP="00567CE2">
      <w:r>
        <w:t>Por otra parte, se nos comunicó por escrito que:</w:t>
      </w:r>
    </w:p>
    <w:p w:rsidR="00E75178" w:rsidRDefault="00E75178" w:rsidP="00567CE2"/>
    <w:p w:rsidR="00E75178" w:rsidRDefault="00E75178" w:rsidP="00567CE2">
      <w:pPr>
        <w:ind w:left="709" w:hanging="1"/>
        <w:rPr>
          <w:rFonts w:ascii="Calibri" w:hAnsi="Calibri"/>
          <w:i/>
          <w:iCs/>
          <w:color w:val="FF0000"/>
          <w:szCs w:val="24"/>
        </w:rPr>
      </w:pPr>
      <w:r>
        <w:rPr>
          <w:rFonts w:ascii="Calibri" w:hAnsi="Calibri"/>
          <w:i/>
          <w:iCs/>
          <w:color w:val="FF0000"/>
          <w:szCs w:val="24"/>
        </w:rPr>
        <w:t>“Gastos generales y beneficio industrial</w:t>
      </w:r>
    </w:p>
    <w:p w:rsidR="00E75178" w:rsidRDefault="00E75178" w:rsidP="00567CE2">
      <w:pPr>
        <w:ind w:left="709" w:hanging="1"/>
        <w:rPr>
          <w:rFonts w:ascii="Calibri" w:hAnsi="Calibri"/>
          <w:i/>
          <w:iCs/>
          <w:color w:val="FF0000"/>
          <w:szCs w:val="24"/>
        </w:rPr>
      </w:pPr>
      <w:r>
        <w:rPr>
          <w:rFonts w:ascii="Calibri" w:hAnsi="Calibri"/>
          <w:i/>
          <w:iCs/>
          <w:color w:val="FF0000"/>
          <w:szCs w:val="24"/>
        </w:rPr>
        <w:t>Si los Gastos Generales y Beneficio Industrial no se detallan en las facturas, estos gastos no se pagan. Esto se aclara dado que algún Grupo había propuesto añadirlo si estaba presupuestado”.</w:t>
      </w:r>
    </w:p>
    <w:p w:rsidR="00E75178" w:rsidRDefault="00E75178" w:rsidP="00567CE2">
      <w:pPr>
        <w:rPr>
          <w:sz w:val="20"/>
          <w:szCs w:val="20"/>
        </w:rPr>
      </w:pPr>
    </w:p>
    <w:p w:rsidR="00E75178" w:rsidRPr="00E4708B" w:rsidRDefault="00E75178" w:rsidP="00567CE2">
      <w:pPr>
        <w:rPr>
          <w:rFonts w:cs="Arial"/>
          <w:color w:val="00B050"/>
          <w:sz w:val="22"/>
        </w:rPr>
      </w:pPr>
      <w:r w:rsidRPr="00E4708B">
        <w:rPr>
          <w:color w:val="00B050"/>
        </w:rPr>
        <w:t xml:space="preserve">N. de RADR: DGA </w:t>
      </w:r>
      <w:r>
        <w:rPr>
          <w:color w:val="00B050"/>
        </w:rPr>
        <w:t xml:space="preserve">comunica a RADR el 15.12.2016 que </w:t>
      </w:r>
      <w:r w:rsidRPr="00E4708B">
        <w:rPr>
          <w:color w:val="00B050"/>
        </w:rPr>
        <w:t>tomar</w:t>
      </w:r>
      <w:r>
        <w:rPr>
          <w:color w:val="00B050"/>
        </w:rPr>
        <w:t>á</w:t>
      </w:r>
      <w:r w:rsidRPr="00E4708B">
        <w:rPr>
          <w:color w:val="00B050"/>
        </w:rPr>
        <w:t xml:space="preserve"> una posición </w:t>
      </w:r>
      <w:r>
        <w:rPr>
          <w:color w:val="00B050"/>
        </w:rPr>
        <w:t xml:space="preserve">común </w:t>
      </w:r>
      <w:r w:rsidRPr="00E4708B">
        <w:rPr>
          <w:color w:val="00B050"/>
        </w:rPr>
        <w:t xml:space="preserve">al respecto que se reflejará en el Manual de procedimiento </w:t>
      </w:r>
      <w:r>
        <w:rPr>
          <w:color w:val="00B050"/>
        </w:rPr>
        <w:t>y</w:t>
      </w:r>
      <w:r w:rsidRPr="00E4708B">
        <w:rPr>
          <w:color w:val="00B050"/>
        </w:rPr>
        <w:t xml:space="preserve"> que consistirá en la obligación de desglosar en factura gastos generales y beneficio industrial</w:t>
      </w:r>
      <w:r>
        <w:rPr>
          <w:color w:val="00B050"/>
        </w:rPr>
        <w:t xml:space="preserve"> para que estos gastos puedan ser subvencionables: el motivo es que estos conceptos deben facturarse como tales y no dentro de otros diferentes, como materiales de obra, etc.</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B6DDB">
      <w:pPr>
        <w:rPr>
          <w:lang w:eastAsia="es-ES_tradnl"/>
        </w:rPr>
      </w:pPr>
    </w:p>
    <w:p w:rsidR="00E75178" w:rsidRDefault="00E75178" w:rsidP="004B6DDB">
      <w:pPr>
        <w:shd w:val="clear" w:color="auto" w:fill="D9D9D9"/>
      </w:pPr>
      <w:bookmarkStart w:id="748" w:name="ProcCoopGALLiquidaGastosPorEnteColab"/>
      <w:bookmarkEnd w:id="748"/>
      <w:r>
        <w:t>JUSTIFICACIÓN DE GASTO DE UN PROYECTO DE COOPERACIÓN ENTRE GRUPOS LEADER MEDIANTE LIQUIDACIÓN DE GASTOS DE UN ENTE PÚBLICO COLABORADOR</w:t>
      </w:r>
    </w:p>
    <w:p w:rsidR="00676C57" w:rsidRDefault="00676C57" w:rsidP="00676C57">
      <w:pPr>
        <w:shd w:val="clear" w:color="auto" w:fill="D9D9D9"/>
        <w:rPr>
          <w:rStyle w:val="Textoennegrita"/>
          <w:rFonts w:cs="Arial"/>
          <w:b w:val="0"/>
          <w:color w:val="000000"/>
          <w:szCs w:val="24"/>
        </w:rPr>
      </w:pPr>
    </w:p>
    <w:p w:rsidR="00676C57" w:rsidRDefault="00676C57" w:rsidP="00676C57">
      <w:pPr>
        <w:shd w:val="clear" w:color="auto" w:fill="D9D9D9"/>
        <w:rPr>
          <w:rFonts w:ascii="Calibri" w:hAnsi="Calibri"/>
          <w:sz w:val="22"/>
        </w:rPr>
      </w:pPr>
      <w:r>
        <w:rPr>
          <w:rStyle w:val="Textoennegrita"/>
          <w:rFonts w:cs="Arial"/>
          <w:b w:val="0"/>
          <w:color w:val="000000"/>
          <w:szCs w:val="24"/>
        </w:rPr>
        <w:t>RESPUESTA DE 16.12.2016</w:t>
      </w:r>
    </w:p>
    <w:p w:rsidR="00E75178" w:rsidRPr="00881782" w:rsidRDefault="00E75178" w:rsidP="004B6DD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4881" w:rsidRDefault="00E75178" w:rsidP="004B6DDB">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E75178" w:rsidRDefault="00E75178" w:rsidP="004B6DDB"/>
    <w:p w:rsidR="00E75178" w:rsidRPr="00657A8A" w:rsidRDefault="00E75178" w:rsidP="004B6DDB">
      <w:r>
        <w:t xml:space="preserve">En un proyecto de cooperación Leader, en un Grupo van a participar como entidades colaboradoras la Comarca y un Ayuntamiento a través de sus técnicos de juventud que participarán en el proyecto activamente tanto en las acciones comunes como ejecutando las acciones individuales en el territorio. </w:t>
      </w:r>
      <w:r w:rsidRPr="00657A8A">
        <w:t>El Grupo ha firmado un convenio de colaboración con estas dos entidades colaboradoras para regular su participación en el proyecto de cooperación Leader.</w:t>
      </w:r>
    </w:p>
    <w:p w:rsidR="00E75178" w:rsidRDefault="00E75178" w:rsidP="004B6DDB"/>
    <w:p w:rsidR="00E75178" w:rsidRDefault="00E75178" w:rsidP="004B6DDB">
      <w:r>
        <w:t xml:space="preserve">La duda es si para justificar ante el Grupo el gasto en el que se incurra en la ejecución de esas acciones individuales estas entidades públicas colaboradoras pueden presentar al Grupo una liquidación de gastos junto con las copias compulsadas de las facturas de esos gastos y la liquidación de un porcentaje de sus nóminas por el tiempo </w:t>
      </w:r>
      <w:r>
        <w:lastRenderedPageBreak/>
        <w:t>dedicado a esas acciones (será un porcentaje muy pequeño de las nóminas) además de una memoria detallada de las acciones realizadas, etc.</w:t>
      </w:r>
    </w:p>
    <w:p w:rsidR="00E75178" w:rsidRDefault="00E75178" w:rsidP="004B6DDB"/>
    <w:p w:rsidR="00E75178" w:rsidRDefault="00E75178" w:rsidP="004B6DDB">
      <w:r>
        <w:t>El Grupo pagaría anualmente esa liquidación a cada una de las dos entidades y se justificaría en la tipología de gasto de Gastos por servicios y conocimientos dentro de cada una de las acciones correspondientes que se han previsto en el proyecto. Son importes muy pequeños de gasto cada año y la moderación del gasto se puede justificar ya que si se encarga la ejecución de estas acciones a empresas privadas el coste de las mismas sería mucho más elevado.</w:t>
      </w:r>
    </w:p>
    <w:p w:rsidR="00E75178" w:rsidRDefault="00E75178" w:rsidP="004B6DDB">
      <w:pPr>
        <w:rPr>
          <w:szCs w:val="24"/>
          <w:lang w:eastAsia="es-ES_tradnl"/>
        </w:rPr>
      </w:pPr>
    </w:p>
    <w:p w:rsidR="00E75178" w:rsidRPr="004B6DDB" w:rsidRDefault="00E75178" w:rsidP="004B6DDB">
      <w:pPr>
        <w:rPr>
          <w:rFonts w:ascii="Calibri" w:hAnsi="Calibri"/>
          <w:color w:val="FF0000"/>
          <w:sz w:val="22"/>
        </w:rPr>
      </w:pPr>
      <w:r w:rsidRPr="004B6DDB">
        <w:rPr>
          <w:color w:val="FF0000"/>
        </w:rPr>
        <w:t xml:space="preserve">El planteamiento lo vemos correcto, las nóminas y facturas de la </w:t>
      </w:r>
      <w:r>
        <w:rPr>
          <w:color w:val="FF0000"/>
        </w:rPr>
        <w:t>C</w:t>
      </w:r>
      <w:r w:rsidRPr="004B6DDB">
        <w:rPr>
          <w:color w:val="FF0000"/>
        </w:rPr>
        <w:t xml:space="preserve">omarca y </w:t>
      </w:r>
      <w:r>
        <w:rPr>
          <w:color w:val="FF0000"/>
        </w:rPr>
        <w:t>A</w:t>
      </w:r>
      <w:r w:rsidRPr="004B6DDB">
        <w:rPr>
          <w:color w:val="FF0000"/>
        </w:rPr>
        <w:t>yuntamiento deberán estampillarse con la subvención L</w:t>
      </w:r>
      <w:r>
        <w:rPr>
          <w:color w:val="FF0000"/>
        </w:rPr>
        <w:t>eader</w:t>
      </w:r>
      <w:r w:rsidRPr="004B6DDB">
        <w:rPr>
          <w:color w:val="FF0000"/>
        </w:rPr>
        <w:t>.</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D23DC0">
      <w:pPr>
        <w:shd w:val="clear" w:color="auto" w:fill="D9D9D9"/>
        <w:autoSpaceDE w:val="0"/>
        <w:autoSpaceDN w:val="0"/>
        <w:adjustRightInd w:val="0"/>
      </w:pPr>
      <w:bookmarkStart w:id="749" w:name="Proc3OfertasEntesPúblicos"/>
      <w:bookmarkEnd w:id="749"/>
      <w:r w:rsidRPr="00D23DC0">
        <w:t>APORTACIÓN DE TRES OFERTAS EN PROYECTOS DE ENTIDADES PÚBLICAS</w:t>
      </w:r>
    </w:p>
    <w:p w:rsidR="00676C57" w:rsidRDefault="00676C57" w:rsidP="00676C57">
      <w:pPr>
        <w:shd w:val="clear" w:color="auto" w:fill="D9D9D9"/>
        <w:rPr>
          <w:rStyle w:val="Textoennegrita"/>
          <w:rFonts w:cs="Arial"/>
          <w:b w:val="0"/>
          <w:color w:val="000000"/>
          <w:szCs w:val="24"/>
        </w:rPr>
      </w:pPr>
    </w:p>
    <w:p w:rsidR="00676C57" w:rsidRPr="00D23DC0" w:rsidRDefault="00676C57" w:rsidP="00676C57">
      <w:pPr>
        <w:shd w:val="clear" w:color="auto" w:fill="D9D9D9"/>
        <w:autoSpaceDE w:val="0"/>
        <w:autoSpaceDN w:val="0"/>
        <w:adjustRightInd w:val="0"/>
      </w:pPr>
      <w:r>
        <w:rPr>
          <w:rStyle w:val="Textoennegrita"/>
          <w:rFonts w:cs="Arial"/>
          <w:b w:val="0"/>
          <w:color w:val="000000"/>
          <w:szCs w:val="24"/>
        </w:rPr>
        <w:t>RESPUESTA DE 16.12.2016</w:t>
      </w:r>
    </w:p>
    <w:p w:rsidR="00E75178" w:rsidRDefault="00E75178" w:rsidP="00C764A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C764AC">
      <w:pPr>
        <w:autoSpaceDE w:val="0"/>
        <w:autoSpaceDN w:val="0"/>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w:t>
      </w:r>
      <w:hyperlink w:anchor="ÍndiceProc21SolicitudPago" w:history="1">
        <w:r w:rsidRPr="008D42C5">
          <w:rPr>
            <w:rStyle w:val="Hipervnculo"/>
            <w:sz w:val="16"/>
            <w:szCs w:val="16"/>
          </w:rPr>
          <w:t>Índice Solicitud de pago</w:t>
        </w:r>
      </w:hyperlink>
      <w:r>
        <w:rPr>
          <w:sz w:val="16"/>
          <w:szCs w:val="16"/>
        </w:rPr>
        <w:t>)</w:t>
      </w:r>
    </w:p>
    <w:p w:rsidR="00E75178" w:rsidRDefault="00E75178" w:rsidP="00281929">
      <w:pPr>
        <w:autoSpaceDE w:val="0"/>
        <w:autoSpaceDN w:val="0"/>
        <w:adjustRightInd w:val="0"/>
        <w:rPr>
          <w:rFonts w:cs="Arial"/>
          <w:szCs w:val="24"/>
        </w:rPr>
      </w:pPr>
    </w:p>
    <w:p w:rsidR="00E75178" w:rsidRPr="00416056" w:rsidRDefault="00E75178" w:rsidP="00416056">
      <w:pPr>
        <w:autoSpaceDE w:val="0"/>
        <w:autoSpaceDN w:val="0"/>
        <w:adjustRightInd w:val="0"/>
        <w:rPr>
          <w:rFonts w:cs="Arial"/>
          <w:szCs w:val="24"/>
        </w:rPr>
      </w:pPr>
      <w:r w:rsidRPr="00416056">
        <w:rPr>
          <w:szCs w:val="24"/>
        </w:rPr>
        <w:t>Un Grupo quiere asegurarse de que las entidades públicas no tienen que presentar las tres ofertas en el momento de presentar la solicitud se la ayuda</w:t>
      </w:r>
      <w:r>
        <w:rPr>
          <w:szCs w:val="24"/>
        </w:rPr>
        <w:t>, d</w:t>
      </w:r>
      <w:r>
        <w:rPr>
          <w:rFonts w:cs="Arial"/>
          <w:szCs w:val="24"/>
        </w:rPr>
        <w:t>ado que en el a</w:t>
      </w:r>
      <w:r w:rsidRPr="00416056">
        <w:rPr>
          <w:rFonts w:cs="Arial"/>
          <w:szCs w:val="24"/>
        </w:rPr>
        <w:t>rtículo 41.</w:t>
      </w:r>
      <w:r>
        <w:rPr>
          <w:rFonts w:cs="Arial"/>
          <w:szCs w:val="24"/>
        </w:rPr>
        <w:t xml:space="preserve">8, sobre </w:t>
      </w:r>
      <w:r w:rsidRPr="00416056">
        <w:rPr>
          <w:rFonts w:cs="Arial"/>
          <w:szCs w:val="24"/>
        </w:rPr>
        <w:t>Actividades y gastos no subvencionables y limitaciones</w:t>
      </w:r>
      <w:r>
        <w:rPr>
          <w:rFonts w:cs="Arial"/>
          <w:szCs w:val="24"/>
        </w:rPr>
        <w:t xml:space="preserve">, de la de la Orden </w:t>
      </w:r>
      <w:r w:rsidRPr="00416056">
        <w:rPr>
          <w:rFonts w:cs="Arial"/>
          <w:szCs w:val="24"/>
        </w:rPr>
        <w:t xml:space="preserve">DRS/1482/2016, de 18 de octubre, </w:t>
      </w:r>
      <w:r>
        <w:rPr>
          <w:rFonts w:cs="Arial"/>
          <w:szCs w:val="24"/>
        </w:rPr>
        <w:t xml:space="preserve">de </w:t>
      </w:r>
      <w:r w:rsidRPr="00416056">
        <w:rPr>
          <w:rFonts w:cs="Arial"/>
          <w:szCs w:val="24"/>
        </w:rPr>
        <w:t>bases reguladoras</w:t>
      </w:r>
      <w:r>
        <w:rPr>
          <w:rFonts w:cs="Arial"/>
          <w:szCs w:val="24"/>
        </w:rPr>
        <w:t xml:space="preserve"> </w:t>
      </w:r>
      <w:r w:rsidRPr="00416056">
        <w:rPr>
          <w:rFonts w:cs="Arial"/>
          <w:szCs w:val="24"/>
        </w:rPr>
        <w:t>de las ayudas L</w:t>
      </w:r>
      <w:r>
        <w:rPr>
          <w:rFonts w:cs="Arial"/>
          <w:szCs w:val="24"/>
        </w:rPr>
        <w:t>eader se establece que:</w:t>
      </w:r>
    </w:p>
    <w:p w:rsidR="00E75178" w:rsidRDefault="00E75178" w:rsidP="00416056">
      <w:pPr>
        <w:pStyle w:val="Prrafodelista"/>
        <w:autoSpaceDE w:val="0"/>
        <w:autoSpaceDN w:val="0"/>
        <w:adjustRightInd w:val="0"/>
        <w:rPr>
          <w:szCs w:val="24"/>
        </w:rPr>
      </w:pPr>
    </w:p>
    <w:p w:rsidR="00E75178" w:rsidRPr="00416056" w:rsidRDefault="00E75178" w:rsidP="00416056">
      <w:pPr>
        <w:pStyle w:val="Prrafodelista"/>
        <w:autoSpaceDE w:val="0"/>
        <w:autoSpaceDN w:val="0"/>
        <w:adjustRightInd w:val="0"/>
        <w:ind w:left="567" w:right="709"/>
        <w:jc w:val="both"/>
        <w:rPr>
          <w:rFonts w:ascii="Calibri" w:hAnsi="Calibri"/>
          <w:i/>
          <w:color w:val="FF0000"/>
          <w:sz w:val="24"/>
          <w:szCs w:val="24"/>
        </w:rPr>
      </w:pPr>
      <w:r>
        <w:rPr>
          <w:rFonts w:ascii="Calibri" w:hAnsi="Calibri"/>
          <w:i/>
          <w:color w:val="FF0000"/>
          <w:sz w:val="24"/>
          <w:szCs w:val="24"/>
        </w:rPr>
        <w:t>“</w:t>
      </w:r>
      <w:r w:rsidRPr="00416056">
        <w:rPr>
          <w:rFonts w:ascii="Calibri" w:hAnsi="Calibri"/>
          <w:i/>
          <w:color w:val="FF0000"/>
          <w:sz w:val="24"/>
          <w:szCs w:val="24"/>
        </w:rPr>
        <w:t>Cuando el gasto subvencionable supere el importe de 6.000 euros en el supuesto de suministro de bienes de equipo o prestación de servicios, o de 30.000 euros en el caso de ejecución de obras, el beneficiario deberá solicitar como mínimo tres ofertas de diferentes proveedores con carácter previo a la contracción del compromiso para la prestación del servicio o el suministro del bien o la ejecución de la obra. Dichas ofertas deberán presentarse junto con la solicitud de ayuda, salvo que, por la naturaleza del gasto resulte imposible</w:t>
      </w:r>
      <w:r>
        <w:rPr>
          <w:rFonts w:ascii="Calibri" w:hAnsi="Calibri"/>
          <w:i/>
          <w:color w:val="FF0000"/>
          <w:sz w:val="24"/>
          <w:szCs w:val="24"/>
        </w:rPr>
        <w:t>”</w:t>
      </w:r>
      <w:r w:rsidRPr="00416056">
        <w:rPr>
          <w:rFonts w:ascii="Calibri" w:hAnsi="Calibri"/>
          <w:i/>
          <w:color w:val="FF0000"/>
          <w:sz w:val="24"/>
          <w:szCs w:val="24"/>
        </w:rPr>
        <w:t>.</w:t>
      </w:r>
    </w:p>
    <w:p w:rsidR="00E75178" w:rsidRDefault="00E75178" w:rsidP="00416056">
      <w:pPr>
        <w:autoSpaceDE w:val="0"/>
        <w:autoSpaceDN w:val="0"/>
        <w:adjustRightInd w:val="0"/>
        <w:rPr>
          <w:szCs w:val="24"/>
        </w:rPr>
      </w:pPr>
    </w:p>
    <w:p w:rsidR="00E75178" w:rsidRPr="00D23DC0" w:rsidRDefault="00E75178" w:rsidP="00D23DC0">
      <w:pPr>
        <w:autoSpaceDE w:val="0"/>
        <w:autoSpaceDN w:val="0"/>
        <w:adjustRightInd w:val="0"/>
        <w:rPr>
          <w:rFonts w:cs="Arial"/>
          <w:color w:val="FF0000"/>
          <w:szCs w:val="24"/>
        </w:rPr>
      </w:pPr>
      <w:r w:rsidRPr="00D23DC0">
        <w:rPr>
          <w:rFonts w:cs="Arial"/>
          <w:color w:val="00B050"/>
          <w:szCs w:val="24"/>
        </w:rPr>
        <w:t>N. de RADR: Resumen de la respuesta verbal provisional de DGA</w:t>
      </w:r>
      <w:r>
        <w:rPr>
          <w:rFonts w:cs="Arial"/>
          <w:color w:val="00B050"/>
          <w:szCs w:val="24"/>
        </w:rPr>
        <w:t>, de 16.12.2016</w:t>
      </w:r>
      <w:r w:rsidRPr="00D23DC0">
        <w:rPr>
          <w:rFonts w:cs="Arial"/>
          <w:color w:val="00B050"/>
          <w:szCs w:val="24"/>
        </w:rPr>
        <w:t xml:space="preserve">: </w:t>
      </w:r>
      <w:r w:rsidRPr="00D23DC0">
        <w:rPr>
          <w:rFonts w:cs="Arial"/>
          <w:color w:val="FF0000"/>
          <w:szCs w:val="24"/>
        </w:rPr>
        <w:t xml:space="preserve">Las entidades públicas están sometidas a contratación pública, por lo que </w:t>
      </w:r>
      <w:r>
        <w:rPr>
          <w:rFonts w:cs="Arial"/>
          <w:color w:val="FF0000"/>
          <w:szCs w:val="24"/>
        </w:rPr>
        <w:t xml:space="preserve">las </w:t>
      </w:r>
      <w:r w:rsidRPr="00D23DC0">
        <w:rPr>
          <w:rFonts w:cs="Arial"/>
          <w:color w:val="FF0000"/>
          <w:szCs w:val="24"/>
        </w:rPr>
        <w:t xml:space="preserve">tres ofertas se deben presentar como muy tarde en la justificación de la ayuda, no en la solicitud, conforme </w:t>
      </w:r>
      <w:r>
        <w:rPr>
          <w:rFonts w:cs="Arial"/>
          <w:color w:val="FF0000"/>
          <w:szCs w:val="24"/>
        </w:rPr>
        <w:t xml:space="preserve">ya </w:t>
      </w:r>
      <w:r w:rsidRPr="00D23DC0">
        <w:rPr>
          <w:rFonts w:cs="Arial"/>
          <w:color w:val="FF0000"/>
          <w:szCs w:val="24"/>
        </w:rPr>
        <w:t>se establec</w:t>
      </w:r>
      <w:r>
        <w:rPr>
          <w:rFonts w:cs="Arial"/>
          <w:color w:val="FF0000"/>
          <w:szCs w:val="24"/>
        </w:rPr>
        <w:t>ió</w:t>
      </w:r>
      <w:r w:rsidRPr="00D23DC0">
        <w:rPr>
          <w:rFonts w:cs="Arial"/>
          <w:color w:val="FF0000"/>
          <w:szCs w:val="24"/>
        </w:rPr>
        <w:t xml:space="preserve"> en el Manual de procedimiento de Leader 2007-2013, en el capítulo 6.1.1.c (Recepción de las solicitudes de ayuda, Modelo y documentación, Facturas pro forma):</w:t>
      </w:r>
    </w:p>
    <w:p w:rsidR="00E75178" w:rsidRDefault="00E75178" w:rsidP="00D23DC0">
      <w:pPr>
        <w:autoSpaceDE w:val="0"/>
        <w:autoSpaceDN w:val="0"/>
        <w:adjustRightInd w:val="0"/>
        <w:rPr>
          <w:rFonts w:cs="Arial"/>
          <w:szCs w:val="24"/>
        </w:rPr>
      </w:pPr>
    </w:p>
    <w:p w:rsidR="00E75178" w:rsidRPr="00D23DC0" w:rsidRDefault="00E75178" w:rsidP="00D23DC0">
      <w:pPr>
        <w:autoSpaceDE w:val="0"/>
        <w:autoSpaceDN w:val="0"/>
        <w:adjustRightInd w:val="0"/>
        <w:ind w:left="567" w:right="709"/>
        <w:rPr>
          <w:rFonts w:ascii="Calibri" w:hAnsi="Calibri" w:cs="Arial"/>
          <w:i/>
          <w:color w:val="FF0000"/>
          <w:szCs w:val="24"/>
        </w:rPr>
      </w:pPr>
      <w:r>
        <w:rPr>
          <w:rFonts w:ascii="Calibri" w:hAnsi="Calibri" w:cs="Arial"/>
          <w:i/>
          <w:color w:val="FF0000"/>
          <w:szCs w:val="24"/>
        </w:rPr>
        <w:t>“</w:t>
      </w:r>
      <w:r w:rsidRPr="00D23DC0">
        <w:rPr>
          <w:rFonts w:ascii="Calibri" w:hAnsi="Calibri" w:cs="Arial"/>
          <w:i/>
          <w:color w:val="FF0000"/>
          <w:szCs w:val="24"/>
        </w:rPr>
        <w:t>En el supuesto de que el beneficiario sea una administración pública, las tres ofertas deberán aportarse en el momento de la justificación del gasto</w:t>
      </w:r>
      <w:r>
        <w:rPr>
          <w:rFonts w:ascii="Calibri" w:hAnsi="Calibri" w:cs="Arial"/>
          <w:i/>
          <w:color w:val="FF0000"/>
          <w:szCs w:val="24"/>
        </w:rPr>
        <w:t>”</w:t>
      </w:r>
      <w:r w:rsidRPr="00D23DC0">
        <w:rPr>
          <w:rFonts w:ascii="Calibri" w:hAnsi="Calibri" w:cs="Arial"/>
          <w:i/>
          <w:color w:val="FF0000"/>
          <w:szCs w:val="24"/>
        </w:rPr>
        <w:t>.</w:t>
      </w:r>
    </w:p>
    <w:p w:rsidR="00E75178" w:rsidRPr="00D23DC0" w:rsidRDefault="00E75178" w:rsidP="00281929">
      <w:pPr>
        <w:autoSpaceDE w:val="0"/>
        <w:autoSpaceDN w:val="0"/>
        <w:adjustRightInd w:val="0"/>
        <w:rPr>
          <w:rFonts w:cs="Arial"/>
          <w:color w:val="FF0000"/>
          <w:szCs w:val="24"/>
        </w:rPr>
      </w:pPr>
    </w:p>
    <w:p w:rsidR="00E75178" w:rsidRPr="00D23DC0" w:rsidRDefault="00E75178" w:rsidP="00281929">
      <w:pPr>
        <w:autoSpaceDE w:val="0"/>
        <w:autoSpaceDN w:val="0"/>
        <w:adjustRightInd w:val="0"/>
        <w:rPr>
          <w:rFonts w:cs="Arial"/>
          <w:color w:val="FF0000"/>
          <w:szCs w:val="24"/>
        </w:rPr>
      </w:pPr>
      <w:r w:rsidRPr="00D23DC0">
        <w:rPr>
          <w:rFonts w:cs="Arial"/>
          <w:color w:val="FF0000"/>
          <w:szCs w:val="24"/>
        </w:rPr>
        <w:t xml:space="preserve">Otra cuestión es cómo gestiona el Grupo el riesgo de que </w:t>
      </w:r>
      <w:r>
        <w:rPr>
          <w:rFonts w:cs="Arial"/>
          <w:color w:val="FF0000"/>
          <w:szCs w:val="24"/>
        </w:rPr>
        <w:t xml:space="preserve">los solicitantes de ayuda </w:t>
      </w:r>
      <w:r w:rsidRPr="00D23DC0">
        <w:rPr>
          <w:rFonts w:cs="Arial"/>
          <w:color w:val="FF0000"/>
          <w:szCs w:val="24"/>
        </w:rPr>
        <w:t>presente</w:t>
      </w:r>
      <w:r>
        <w:rPr>
          <w:rFonts w:cs="Arial"/>
          <w:color w:val="FF0000"/>
          <w:szCs w:val="24"/>
        </w:rPr>
        <w:t>n</w:t>
      </w:r>
      <w:r w:rsidRPr="00D23DC0">
        <w:rPr>
          <w:rFonts w:cs="Arial"/>
          <w:color w:val="FF0000"/>
          <w:szCs w:val="24"/>
        </w:rPr>
        <w:t xml:space="preserve"> una solicitud </w:t>
      </w:r>
      <w:r>
        <w:rPr>
          <w:rFonts w:cs="Arial"/>
          <w:color w:val="FF0000"/>
          <w:szCs w:val="24"/>
        </w:rPr>
        <w:t xml:space="preserve">de ayuda </w:t>
      </w:r>
      <w:r w:rsidRPr="00D23DC0">
        <w:rPr>
          <w:rFonts w:cs="Arial"/>
          <w:color w:val="FF0000"/>
          <w:szCs w:val="24"/>
        </w:rPr>
        <w:t>por importe</w:t>
      </w:r>
      <w:r>
        <w:rPr>
          <w:rFonts w:cs="Arial"/>
          <w:color w:val="FF0000"/>
          <w:szCs w:val="24"/>
        </w:rPr>
        <w:t>s</w:t>
      </w:r>
      <w:r w:rsidRPr="00D23DC0">
        <w:rPr>
          <w:rFonts w:cs="Arial"/>
          <w:color w:val="FF0000"/>
          <w:szCs w:val="24"/>
        </w:rPr>
        <w:t xml:space="preserve"> mayor</w:t>
      </w:r>
      <w:r>
        <w:rPr>
          <w:rFonts w:cs="Arial"/>
          <w:color w:val="FF0000"/>
          <w:szCs w:val="24"/>
        </w:rPr>
        <w:t xml:space="preserve">es </w:t>
      </w:r>
      <w:r w:rsidRPr="00D23DC0">
        <w:rPr>
          <w:rFonts w:cs="Arial"/>
          <w:color w:val="FF0000"/>
          <w:szCs w:val="24"/>
        </w:rPr>
        <w:t>de</w:t>
      </w:r>
      <w:r>
        <w:rPr>
          <w:rFonts w:cs="Arial"/>
          <w:color w:val="FF0000"/>
          <w:szCs w:val="24"/>
        </w:rPr>
        <w:t xml:space="preserve"> </w:t>
      </w:r>
      <w:r w:rsidRPr="00D23DC0">
        <w:rPr>
          <w:rFonts w:cs="Arial"/>
          <w:color w:val="FF0000"/>
          <w:szCs w:val="24"/>
        </w:rPr>
        <w:t>l</w:t>
      </w:r>
      <w:r>
        <w:rPr>
          <w:rFonts w:cs="Arial"/>
          <w:color w:val="FF0000"/>
          <w:szCs w:val="24"/>
        </w:rPr>
        <w:t>os</w:t>
      </w:r>
      <w:r w:rsidRPr="00D23DC0">
        <w:rPr>
          <w:rFonts w:cs="Arial"/>
          <w:color w:val="FF0000"/>
          <w:szCs w:val="24"/>
        </w:rPr>
        <w:t xml:space="preserve"> que luego justifica</w:t>
      </w:r>
      <w:r>
        <w:rPr>
          <w:rFonts w:cs="Arial"/>
          <w:color w:val="FF0000"/>
          <w:szCs w:val="24"/>
        </w:rPr>
        <w:t>n</w:t>
      </w:r>
      <w:r w:rsidRPr="00D23DC0">
        <w:rPr>
          <w:rFonts w:cs="Arial"/>
          <w:color w:val="FF0000"/>
          <w:szCs w:val="24"/>
        </w:rPr>
        <w:t xml:space="preserve">, con el </w:t>
      </w:r>
      <w:r>
        <w:rPr>
          <w:rFonts w:cs="Arial"/>
          <w:color w:val="FF0000"/>
          <w:szCs w:val="24"/>
        </w:rPr>
        <w:t xml:space="preserve">posible </w:t>
      </w:r>
      <w:r w:rsidRPr="00D23DC0">
        <w:rPr>
          <w:rFonts w:cs="Arial"/>
          <w:color w:val="FF0000"/>
          <w:szCs w:val="24"/>
        </w:rPr>
        <w:t xml:space="preserve">perjuicio consiguiente para </w:t>
      </w:r>
      <w:r>
        <w:rPr>
          <w:rFonts w:cs="Arial"/>
          <w:color w:val="FF0000"/>
          <w:szCs w:val="24"/>
        </w:rPr>
        <w:t>los</w:t>
      </w:r>
      <w:r w:rsidRPr="00D23DC0">
        <w:rPr>
          <w:rFonts w:cs="Arial"/>
          <w:color w:val="FF0000"/>
          <w:szCs w:val="24"/>
        </w:rPr>
        <w:t xml:space="preserve"> solicitantes </w:t>
      </w:r>
      <w:r>
        <w:rPr>
          <w:rFonts w:cs="Arial"/>
          <w:color w:val="FF0000"/>
          <w:szCs w:val="24"/>
        </w:rPr>
        <w:t xml:space="preserve">que quedaron en lista de espera </w:t>
      </w:r>
      <w:r w:rsidRPr="00D23DC0">
        <w:rPr>
          <w:rFonts w:cs="Arial"/>
          <w:color w:val="FF0000"/>
          <w:szCs w:val="24"/>
        </w:rPr>
        <w:t>y para el propio Grupo.</w:t>
      </w: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F06249">
      <w:pPr>
        <w:shd w:val="clear" w:color="auto" w:fill="D9D9D9"/>
        <w:autoSpaceDE w:val="0"/>
        <w:autoSpaceDN w:val="0"/>
        <w:adjustRightInd w:val="0"/>
      </w:pPr>
      <w:bookmarkStart w:id="750" w:name="ProcImportesEnSubejecuciónYRenuncia"/>
      <w:bookmarkEnd w:id="750"/>
      <w:r w:rsidRPr="00F06249">
        <w:t>IMPORTES SUBEJECUTADOS Y RENUNCIA A LA AYUDA</w:t>
      </w:r>
    </w:p>
    <w:p w:rsidR="00676C57" w:rsidRDefault="00676C57" w:rsidP="00676C57">
      <w:pPr>
        <w:shd w:val="clear" w:color="auto" w:fill="D9D9D9"/>
        <w:rPr>
          <w:rStyle w:val="Textoennegrita"/>
          <w:rFonts w:cs="Arial"/>
          <w:b w:val="0"/>
          <w:color w:val="000000"/>
          <w:szCs w:val="24"/>
        </w:rPr>
      </w:pPr>
    </w:p>
    <w:p w:rsidR="00676C57" w:rsidRPr="00F06249" w:rsidRDefault="00676C57" w:rsidP="00676C57">
      <w:pPr>
        <w:shd w:val="clear" w:color="auto" w:fill="D9D9D9"/>
        <w:autoSpaceDE w:val="0"/>
        <w:autoSpaceDN w:val="0"/>
        <w:adjustRightInd w:val="0"/>
      </w:pPr>
      <w:r>
        <w:rPr>
          <w:rStyle w:val="Textoennegrita"/>
          <w:rFonts w:cs="Arial"/>
          <w:b w:val="0"/>
          <w:color w:val="000000"/>
          <w:szCs w:val="24"/>
        </w:rPr>
        <w:t>RESPUESTA DE 16.12.2016</w:t>
      </w:r>
    </w:p>
    <w:p w:rsidR="00E75178" w:rsidRDefault="00E75178" w:rsidP="00A8230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C0767E" w:rsidRDefault="00E75178" w:rsidP="00C23DDC">
      <w:pPr>
        <w:autoSpaceDE w:val="0"/>
        <w:autoSpaceDN w:val="0"/>
        <w:rPr>
          <w:sz w:val="16"/>
          <w:szCs w:val="16"/>
        </w:rPr>
      </w:pPr>
      <w:r>
        <w:rPr>
          <w:sz w:val="16"/>
          <w:szCs w:val="16"/>
        </w:rPr>
        <w:lastRenderedPageBreak/>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C0767E">
        <w:rPr>
          <w:sz w:val="16"/>
          <w:szCs w:val="16"/>
        </w:rPr>
        <w:t>(</w:t>
      </w:r>
      <w:hyperlink w:anchor="ÍndiceProc11Renuncia" w:history="1">
        <w:r w:rsidRPr="00C0767E">
          <w:rPr>
            <w:rStyle w:val="Hipervnculo"/>
            <w:sz w:val="16"/>
            <w:szCs w:val="16"/>
          </w:rPr>
          <w:t>Índice 1.13 Renuncia</w:t>
        </w:r>
      </w:hyperlink>
      <w:r>
        <w:rPr>
          <w:sz w:val="16"/>
          <w:szCs w:val="16"/>
        </w:rPr>
        <w:t>)</w:t>
      </w:r>
    </w:p>
    <w:p w:rsidR="00E75178" w:rsidRDefault="00E75178" w:rsidP="00A82307">
      <w:pPr>
        <w:rPr>
          <w:sz w:val="16"/>
          <w:szCs w:val="16"/>
        </w:rPr>
      </w:pPr>
    </w:p>
    <w:p w:rsidR="00E75178" w:rsidRDefault="00E75178" w:rsidP="00F06249">
      <w:pPr>
        <w:rPr>
          <w:rFonts w:cs="Arial"/>
          <w:sz w:val="20"/>
          <w:szCs w:val="20"/>
          <w:lang w:val="es-ES_tradnl"/>
        </w:rPr>
      </w:pPr>
    </w:p>
    <w:p w:rsidR="00E75178" w:rsidRPr="00F06249" w:rsidRDefault="00E75178" w:rsidP="00F06249">
      <w:pPr>
        <w:rPr>
          <w:rFonts w:cs="Arial"/>
          <w:szCs w:val="24"/>
          <w:lang w:val="es-ES_tradnl"/>
        </w:rPr>
      </w:pPr>
      <w:r w:rsidRPr="00F06249">
        <w:rPr>
          <w:rFonts w:cs="Arial"/>
          <w:szCs w:val="24"/>
          <w:lang w:val="es-ES_tradnl"/>
        </w:rPr>
        <w:t>Texto de la circular 743, de 16.12.2016</w:t>
      </w:r>
      <w:r>
        <w:rPr>
          <w:rFonts w:cs="Arial"/>
          <w:szCs w:val="24"/>
          <w:lang w:val="es-ES_tradnl"/>
        </w:rPr>
        <w:t>, a raíz de una nota aclaratoria de DGA</w:t>
      </w:r>
      <w:r w:rsidRPr="00F06249">
        <w:rPr>
          <w:rFonts w:cs="Arial"/>
          <w:szCs w:val="24"/>
          <w:lang w:val="es-ES_tradnl"/>
        </w:rPr>
        <w:t>:</w:t>
      </w:r>
    </w:p>
    <w:p w:rsidR="00E75178" w:rsidRDefault="00E75178" w:rsidP="00F06249">
      <w:pPr>
        <w:rPr>
          <w:rFonts w:cs="Arial"/>
          <w:sz w:val="20"/>
          <w:szCs w:val="20"/>
          <w:lang w:val="es-ES_tradnl"/>
        </w:rPr>
      </w:pPr>
    </w:p>
    <w:p w:rsidR="00E75178" w:rsidRDefault="00E75178" w:rsidP="00F06249">
      <w:pPr>
        <w:rPr>
          <w:rFonts w:cs="Arial"/>
          <w:color w:val="FF0000"/>
        </w:rPr>
      </w:pPr>
      <w:r>
        <w:rPr>
          <w:rFonts w:cs="Arial"/>
          <w:color w:val="FF0000"/>
        </w:rPr>
        <w:t>“</w:t>
      </w:r>
      <w:r w:rsidRPr="00F06249">
        <w:rPr>
          <w:rFonts w:cs="Arial"/>
          <w:color w:val="FF0000"/>
        </w:rPr>
        <w:t>Con este correo se aclaran dos situaciones referidas a gastos subejecutados y renuncias, que afectan al presupuesto de la primera selección y la posibilidad de que puedan ser utilizados en el segundo proceso de selección.</w:t>
      </w:r>
    </w:p>
    <w:p w:rsidR="00E75178" w:rsidRPr="00F06249" w:rsidRDefault="00E75178" w:rsidP="00F06249">
      <w:pPr>
        <w:rPr>
          <w:rFonts w:cs="Arial"/>
          <w:color w:val="FF0000"/>
        </w:rPr>
      </w:pPr>
      <w:r w:rsidRPr="00F06249">
        <w:rPr>
          <w:rFonts w:cs="Arial"/>
          <w:color w:val="FF0000"/>
        </w:rPr>
        <w:br/>
        <w:t xml:space="preserve">Inicialmente se contestó que sí en ambos casos, pero la situación se ha tenido que revisar, a </w:t>
      </w:r>
      <w:proofErr w:type="gramStart"/>
      <w:r w:rsidRPr="00F06249">
        <w:rPr>
          <w:rFonts w:cs="Arial"/>
          <w:color w:val="FF0000"/>
        </w:rPr>
        <w:t>continuación</w:t>
      </w:r>
      <w:proofErr w:type="gramEnd"/>
      <w:r w:rsidRPr="00F06249">
        <w:rPr>
          <w:rFonts w:cs="Arial"/>
          <w:color w:val="FF0000"/>
        </w:rPr>
        <w:t xml:space="preserve"> se explican cómo queda actualmente.</w:t>
      </w:r>
    </w:p>
    <w:p w:rsidR="00E75178" w:rsidRPr="00A82307" w:rsidRDefault="00E75178" w:rsidP="00F06249">
      <w:pPr>
        <w:rPr>
          <w:rFonts w:cs="Arial"/>
          <w:bCs/>
          <w:color w:val="FF0000"/>
        </w:rPr>
      </w:pPr>
      <w:r w:rsidRPr="00F06249">
        <w:rPr>
          <w:rFonts w:cs="Arial"/>
          <w:color w:val="FF0000"/>
        </w:rPr>
        <w:br/>
      </w:r>
      <w:r w:rsidRPr="00A82307">
        <w:rPr>
          <w:rFonts w:cs="Arial"/>
          <w:bCs/>
          <w:color w:val="FF0000"/>
        </w:rPr>
        <w:t>2.A) IMPORTES SUBEJECUTADOS</w:t>
      </w:r>
    </w:p>
    <w:p w:rsidR="00E75178" w:rsidRPr="00F06249" w:rsidRDefault="00E75178" w:rsidP="00F06249">
      <w:pPr>
        <w:rPr>
          <w:rFonts w:cs="Arial"/>
          <w:color w:val="FF0000"/>
        </w:rPr>
      </w:pPr>
    </w:p>
    <w:p w:rsidR="00E75178" w:rsidRPr="00F06249" w:rsidRDefault="00E75178" w:rsidP="00F06249">
      <w:pPr>
        <w:rPr>
          <w:rFonts w:cs="Arial"/>
          <w:color w:val="FF0000"/>
        </w:rPr>
      </w:pPr>
      <w:r w:rsidRPr="00F06249">
        <w:rPr>
          <w:rFonts w:cs="Arial"/>
          <w:color w:val="FF0000"/>
        </w:rPr>
        <w:t xml:space="preserve">La respuesta afirmativa que se dio en su momento, con el ánimo de flexibilizar la ejecución y aumentar al máximo la ejecución, no es posible debido a causas jurídicas y técnicas. </w:t>
      </w:r>
    </w:p>
    <w:p w:rsidR="00E75178" w:rsidRPr="00F06249" w:rsidRDefault="00E75178" w:rsidP="00F06249">
      <w:pPr>
        <w:rPr>
          <w:rFonts w:cs="Arial"/>
          <w:color w:val="FF0000"/>
          <w:lang w:eastAsia="es-ES_tradnl"/>
        </w:rPr>
      </w:pPr>
      <w:r w:rsidRPr="00F06249">
        <w:rPr>
          <w:rFonts w:cs="Arial"/>
          <w:color w:val="FF0000"/>
        </w:rPr>
        <w:br/>
        <w:t>Los importes subejecutados, siempre que la senda presupuestaria del Departamento lo permita, podrán volver a comprometerse en convocatorias posteriores.</w:t>
      </w:r>
    </w:p>
    <w:p w:rsidR="00E75178" w:rsidRPr="00F06249" w:rsidRDefault="00E75178" w:rsidP="00F06249">
      <w:pPr>
        <w:rPr>
          <w:rFonts w:cs="Arial"/>
          <w:color w:val="FF0000"/>
        </w:rPr>
      </w:pPr>
      <w:r w:rsidRPr="00F06249">
        <w:rPr>
          <w:rFonts w:cs="Arial"/>
          <w:color w:val="FF0000"/>
        </w:rPr>
        <w:t> </w:t>
      </w:r>
    </w:p>
    <w:p w:rsidR="00E75178" w:rsidRPr="00F06249" w:rsidRDefault="00E75178" w:rsidP="00F06249">
      <w:pPr>
        <w:rPr>
          <w:rFonts w:cs="Arial"/>
          <w:color w:val="FF0000"/>
        </w:rPr>
      </w:pPr>
      <w:r w:rsidRPr="00F06249">
        <w:rPr>
          <w:rFonts w:cs="Arial"/>
          <w:color w:val="FF0000"/>
        </w:rPr>
        <w:t>Causas por las que no puede aplicarse este planteamiento:</w:t>
      </w:r>
    </w:p>
    <w:p w:rsidR="00E75178" w:rsidRPr="00F06249" w:rsidRDefault="00E75178" w:rsidP="00F06249">
      <w:pPr>
        <w:rPr>
          <w:rFonts w:cs="Arial"/>
          <w:color w:val="FF0000"/>
        </w:rPr>
      </w:pPr>
      <w:r w:rsidRPr="00F06249">
        <w:rPr>
          <w:rFonts w:cs="Arial"/>
          <w:color w:val="FF0000"/>
        </w:rPr>
        <w:t> </w:t>
      </w:r>
    </w:p>
    <w:p w:rsidR="00E75178" w:rsidRPr="00F06249" w:rsidRDefault="00E75178" w:rsidP="00F06249">
      <w:pPr>
        <w:rPr>
          <w:rFonts w:cs="Arial"/>
          <w:color w:val="FF0000"/>
        </w:rPr>
      </w:pPr>
      <w:r w:rsidRPr="00F06249">
        <w:rPr>
          <w:rFonts w:cs="Arial"/>
          <w:color w:val="FF0000"/>
          <w:u w:val="single"/>
        </w:rPr>
        <w:t>Causas jurídicas</w:t>
      </w:r>
      <w:r w:rsidRPr="00F06249">
        <w:rPr>
          <w:rFonts w:cs="Arial"/>
          <w:color w:val="FF0000"/>
        </w:rPr>
        <w:t>:</w:t>
      </w:r>
    </w:p>
    <w:p w:rsidR="00E75178" w:rsidRPr="00F06249" w:rsidRDefault="00E75178" w:rsidP="00F06249">
      <w:pPr>
        <w:rPr>
          <w:rFonts w:cs="Arial"/>
          <w:color w:val="FF0000"/>
        </w:rPr>
      </w:pPr>
      <w:r w:rsidRPr="00F06249">
        <w:rPr>
          <w:rFonts w:cs="Arial"/>
          <w:color w:val="FF0000"/>
        </w:rPr>
        <w:t> </w:t>
      </w:r>
    </w:p>
    <w:p w:rsidR="00E75178" w:rsidRPr="00F06249" w:rsidRDefault="00E75178" w:rsidP="00F06249">
      <w:pPr>
        <w:rPr>
          <w:rFonts w:cs="Arial"/>
          <w:color w:val="FF0000"/>
        </w:rPr>
      </w:pPr>
      <w:r w:rsidRPr="00F06249">
        <w:rPr>
          <w:rFonts w:cs="Arial"/>
          <w:color w:val="FF0000"/>
        </w:rPr>
        <w:t>Debemos partir de la consideración de que la subvención es un acto declarativo de derechos, en principio inmodificable. Sólo la concurrencia de determinadas situaciones, que deben estar determinadas en las bases reguladoras, justificaría, previa autorización administrativa, la modificación de la resolución, siempre y cuando no perjudiquen derechos de terceros. Las subejecuciones mayores, las que liberan más presupuesto, corren el riesgo de incumplir los criterios para los que concedió la subvención y por tanto habría que plantear no una reducción sino seguramente la pérdida total de la subvención, este es un análisis que llevaría tiempo y no permitiría una gestión ágil de los posibles remanentes.</w:t>
      </w:r>
    </w:p>
    <w:p w:rsidR="00E75178" w:rsidRPr="00F06249" w:rsidRDefault="00E75178" w:rsidP="00F06249">
      <w:pPr>
        <w:rPr>
          <w:rFonts w:cs="Arial"/>
          <w:color w:val="FF0000"/>
        </w:rPr>
      </w:pPr>
    </w:p>
    <w:p w:rsidR="00E75178" w:rsidRPr="00F06249" w:rsidRDefault="00E75178" w:rsidP="00F06249">
      <w:pPr>
        <w:rPr>
          <w:rFonts w:cs="Arial"/>
          <w:color w:val="FF0000"/>
        </w:rPr>
      </w:pPr>
      <w:r w:rsidRPr="00F06249">
        <w:rPr>
          <w:rFonts w:cs="Arial"/>
          <w:color w:val="FF0000"/>
          <w:u w:val="single"/>
        </w:rPr>
        <w:t>Causas técnicas</w:t>
      </w:r>
      <w:r w:rsidRPr="00F06249">
        <w:rPr>
          <w:rFonts w:cs="Arial"/>
          <w:color w:val="FF0000"/>
        </w:rPr>
        <w:t>:</w:t>
      </w:r>
    </w:p>
    <w:p w:rsidR="00E75178" w:rsidRPr="00F06249" w:rsidRDefault="00E75178" w:rsidP="00F06249">
      <w:pPr>
        <w:rPr>
          <w:rFonts w:cs="Arial"/>
          <w:color w:val="FF0000"/>
        </w:rPr>
      </w:pPr>
      <w:r w:rsidRPr="00F06249">
        <w:rPr>
          <w:rFonts w:cs="Arial"/>
          <w:color w:val="FF0000"/>
        </w:rPr>
        <w:t> </w:t>
      </w:r>
    </w:p>
    <w:p w:rsidR="00E75178" w:rsidRPr="00F06249" w:rsidRDefault="00E75178" w:rsidP="00F06249">
      <w:pPr>
        <w:rPr>
          <w:rFonts w:cs="Arial"/>
          <w:color w:val="FF0000"/>
        </w:rPr>
      </w:pPr>
      <w:r w:rsidRPr="00F06249">
        <w:rPr>
          <w:rFonts w:cs="Arial"/>
          <w:color w:val="FF0000"/>
        </w:rPr>
        <w:t>Hay varias, éstas son dos de ellas:</w:t>
      </w:r>
    </w:p>
    <w:p w:rsidR="00E75178" w:rsidRPr="00F06249" w:rsidRDefault="00E75178" w:rsidP="00F06249">
      <w:pPr>
        <w:rPr>
          <w:rFonts w:cs="Arial"/>
          <w:color w:val="FF0000"/>
        </w:rPr>
      </w:pPr>
      <w:r w:rsidRPr="00F06249">
        <w:rPr>
          <w:rFonts w:cs="Arial"/>
          <w:color w:val="FF0000"/>
        </w:rPr>
        <w:t> </w:t>
      </w:r>
    </w:p>
    <w:p w:rsidR="00E75178" w:rsidRPr="00F06249" w:rsidRDefault="00E75178" w:rsidP="00F06249">
      <w:pPr>
        <w:rPr>
          <w:rFonts w:cs="Arial"/>
          <w:color w:val="FF0000"/>
        </w:rPr>
      </w:pPr>
      <w:r w:rsidRPr="00F06249">
        <w:rPr>
          <w:rFonts w:cs="Arial"/>
          <w:color w:val="FF0000"/>
        </w:rPr>
        <w:t>1) La aprobación de distintos mecanismos para mejorar la transparencia y el control del gasto público, entre los que se encuentra la publicación de las resoluciones de aprobación en distintos medios electrónicos y la comunicación de las subvenciones aprobadas y pagadas a la base de datos nacional, plantea un sistema complejo de comunicaciones, en el caso del LEADER con 20 Grupos y 2 procesos selectivos el sistema es más complejo todavía. Publicar las resoluciones modificadas supondría confusión en la información publicada. En la base de datos nacional ni siquiera está prevista esta posibilidad.</w:t>
      </w:r>
    </w:p>
    <w:p w:rsidR="00E75178" w:rsidRPr="00F06249" w:rsidRDefault="00E75178" w:rsidP="00F06249">
      <w:pPr>
        <w:rPr>
          <w:rFonts w:cs="Arial"/>
          <w:color w:val="FF0000"/>
        </w:rPr>
      </w:pPr>
    </w:p>
    <w:p w:rsidR="00E75178" w:rsidRPr="00F06249" w:rsidRDefault="00E75178" w:rsidP="00F06249">
      <w:pPr>
        <w:rPr>
          <w:rFonts w:cs="Arial"/>
          <w:color w:val="FF0000"/>
        </w:rPr>
      </w:pPr>
      <w:r w:rsidRPr="00F06249">
        <w:rPr>
          <w:rFonts w:cs="Arial"/>
          <w:color w:val="FF0000"/>
        </w:rPr>
        <w:t>2) La aplicación informática debería prever esta posibilidad, ahora no la contempla, y a corto plazo (durante 2017) no podría contemplarla porque hay otros desarrollos más urgentes.</w:t>
      </w:r>
    </w:p>
    <w:p w:rsidR="00E75178" w:rsidRPr="00A82307" w:rsidRDefault="00E75178" w:rsidP="00F06249">
      <w:pPr>
        <w:rPr>
          <w:rFonts w:cs="Arial"/>
          <w:color w:val="FF0000"/>
        </w:rPr>
      </w:pPr>
      <w:r w:rsidRPr="00F06249">
        <w:rPr>
          <w:rFonts w:cs="Arial"/>
          <w:color w:val="FF0000"/>
        </w:rPr>
        <w:br/>
      </w:r>
      <w:r w:rsidRPr="00A82307">
        <w:rPr>
          <w:rFonts w:cs="Arial"/>
          <w:bCs/>
          <w:color w:val="FF0000"/>
        </w:rPr>
        <w:t>2.B) RENUNCIA A LA AYUDA</w:t>
      </w:r>
    </w:p>
    <w:p w:rsidR="00E75178" w:rsidRPr="00F06249" w:rsidRDefault="00E75178" w:rsidP="00F06249">
      <w:pPr>
        <w:rPr>
          <w:rFonts w:cs="Arial"/>
          <w:color w:val="FF0000"/>
        </w:rPr>
      </w:pPr>
    </w:p>
    <w:p w:rsidR="00E75178" w:rsidRPr="00F06249" w:rsidRDefault="00E75178" w:rsidP="00F06249">
      <w:pPr>
        <w:rPr>
          <w:rFonts w:cs="Arial"/>
          <w:color w:val="FF0000"/>
        </w:rPr>
      </w:pPr>
      <w:r w:rsidRPr="00F06249">
        <w:rPr>
          <w:rFonts w:cs="Arial"/>
          <w:color w:val="FF0000"/>
        </w:rPr>
        <w:lastRenderedPageBreak/>
        <w:t xml:space="preserve">A pesar de que lo deseable es que haya las menos renuncias posibles y para eso habría que establecer mecanismos de disuasión </w:t>
      </w:r>
      <w:r w:rsidRPr="00F06249">
        <w:rPr>
          <w:rFonts w:cs="Arial"/>
          <w:iCs/>
          <w:color w:val="FF0000"/>
        </w:rPr>
        <w:t>a priori</w:t>
      </w:r>
      <w:r w:rsidRPr="00F06249">
        <w:rPr>
          <w:rFonts w:cs="Arial"/>
          <w:color w:val="FF0000"/>
        </w:rPr>
        <w:t xml:space="preserve">, como son expedientes que liberan importes completos, </w:t>
      </w:r>
      <w:r w:rsidRPr="00F06249">
        <w:rPr>
          <w:rFonts w:cs="Arial"/>
          <w:b/>
          <w:bCs/>
          <w:color w:val="FF0000"/>
        </w:rPr>
        <w:t>se podrán utilizar los importes liberados por renuncias del primer proceso selectivo en el segundo cuando se cumplan los siguientes requisitos:</w:t>
      </w:r>
    </w:p>
    <w:p w:rsidR="00E75178" w:rsidRPr="00F06249" w:rsidRDefault="00E75178" w:rsidP="00F06249">
      <w:pPr>
        <w:rPr>
          <w:rFonts w:cs="Arial"/>
          <w:color w:val="FF0000"/>
        </w:rPr>
      </w:pPr>
      <w:r w:rsidRPr="00F06249">
        <w:rPr>
          <w:rFonts w:cs="Arial"/>
          <w:color w:val="FF0000"/>
        </w:rPr>
        <w:t> </w:t>
      </w:r>
    </w:p>
    <w:p w:rsidR="00E75178" w:rsidRPr="00F06249" w:rsidRDefault="00E75178" w:rsidP="00F06249">
      <w:pPr>
        <w:rPr>
          <w:rFonts w:cs="Arial"/>
          <w:color w:val="FF0000"/>
        </w:rPr>
      </w:pPr>
      <w:r w:rsidRPr="00F06249">
        <w:rPr>
          <w:rFonts w:cs="Arial"/>
          <w:color w:val="FF0000"/>
        </w:rPr>
        <w:t xml:space="preserve">2.b.1) </w:t>
      </w:r>
      <w:r w:rsidRPr="00F06249">
        <w:rPr>
          <w:rFonts w:cs="Arial"/>
          <w:b/>
          <w:bCs/>
          <w:color w:val="FF0000"/>
        </w:rPr>
        <w:t xml:space="preserve">La renuncia deberá producirse </w:t>
      </w:r>
      <w:r w:rsidRPr="00F06249">
        <w:rPr>
          <w:rFonts w:cs="Arial"/>
          <w:color w:val="FF0000"/>
        </w:rPr>
        <w:t xml:space="preserve">y comunicarse a la Dirección General de Desarrollo Rural </w:t>
      </w:r>
      <w:r w:rsidRPr="00F06249">
        <w:rPr>
          <w:rFonts w:cs="Arial"/>
          <w:b/>
          <w:bCs/>
          <w:color w:val="FF0000"/>
        </w:rPr>
        <w:t>con suficiente antelación</w:t>
      </w:r>
      <w:r w:rsidRPr="00F06249">
        <w:rPr>
          <w:rFonts w:cs="Arial"/>
          <w:color w:val="FF0000"/>
        </w:rPr>
        <w:t xml:space="preserve"> para que se resuelva la renuncia por parte del Director General y </w:t>
      </w:r>
    </w:p>
    <w:p w:rsidR="00E75178" w:rsidRDefault="00E75178" w:rsidP="00F06249">
      <w:pPr>
        <w:rPr>
          <w:rFonts w:cs="Arial"/>
          <w:color w:val="FF0000"/>
        </w:rPr>
      </w:pPr>
      <w:r w:rsidRPr="00F06249">
        <w:rPr>
          <w:rFonts w:cs="Arial"/>
          <w:color w:val="FF0000"/>
        </w:rPr>
        <w:br/>
        <w:t xml:space="preserve">2.B.2) se produzca la liberación del presupuesto </w:t>
      </w:r>
      <w:r w:rsidRPr="00F06249">
        <w:rPr>
          <w:rFonts w:cs="Arial"/>
          <w:b/>
          <w:bCs/>
          <w:color w:val="FF0000"/>
        </w:rPr>
        <w:t>antes de la aprobación del segundo proceso selectivo por la Junta Directiva</w:t>
      </w:r>
      <w:r w:rsidRPr="00F06249">
        <w:rPr>
          <w:rFonts w:cs="Arial"/>
          <w:color w:val="FF0000"/>
        </w:rPr>
        <w:t>.</w:t>
      </w:r>
    </w:p>
    <w:p w:rsidR="00E75178" w:rsidRDefault="00E75178" w:rsidP="00F06249">
      <w:pPr>
        <w:rPr>
          <w:rFonts w:cs="Arial"/>
          <w:color w:val="FF0000"/>
        </w:rPr>
      </w:pPr>
    </w:p>
    <w:p w:rsidR="00E75178" w:rsidRPr="000D36BB" w:rsidRDefault="00E75178" w:rsidP="00F06249">
      <w:pPr>
        <w:rPr>
          <w:color w:val="FF0000"/>
        </w:rPr>
      </w:pPr>
      <w:r w:rsidRPr="000D36BB">
        <w:rPr>
          <w:rFonts w:cs="Arial"/>
          <w:color w:val="00B050"/>
        </w:rPr>
        <w:t xml:space="preserve">N. de RADR: </w:t>
      </w:r>
      <w:r>
        <w:rPr>
          <w:rFonts w:cs="Arial"/>
          <w:color w:val="00B050"/>
        </w:rPr>
        <w:t xml:space="preserve">En relación con la respuesta anterior, </w:t>
      </w:r>
      <w:r w:rsidRPr="000D36BB">
        <w:rPr>
          <w:rFonts w:cs="Arial"/>
          <w:color w:val="00B050"/>
        </w:rPr>
        <w:t>Diego Laya</w:t>
      </w:r>
      <w:r>
        <w:rPr>
          <w:rFonts w:cs="Arial"/>
          <w:color w:val="00B050"/>
        </w:rPr>
        <w:t xml:space="preserve"> </w:t>
      </w:r>
      <w:r w:rsidRPr="000D36BB">
        <w:rPr>
          <w:rFonts w:cs="Arial"/>
          <w:color w:val="00B050"/>
        </w:rPr>
        <w:t>e</w:t>
      </w:r>
      <w:r>
        <w:rPr>
          <w:rFonts w:cs="Arial"/>
          <w:color w:val="00B050"/>
        </w:rPr>
        <w:t>nvía a los Grupos este mensaje el</w:t>
      </w:r>
      <w:r w:rsidRPr="000D36BB">
        <w:rPr>
          <w:rFonts w:cs="Arial"/>
          <w:color w:val="00B050"/>
        </w:rPr>
        <w:t xml:space="preserve"> 21.12.2016: </w:t>
      </w:r>
      <w:r w:rsidRPr="000D36BB">
        <w:rPr>
          <w:color w:val="FF0000"/>
        </w:rPr>
        <w:t>En referencia a este correo sobre Renuncias, os solicitamos que nos remitáis a la mayor brevedad y</w:t>
      </w:r>
      <w:r>
        <w:rPr>
          <w:color w:val="FF0000"/>
        </w:rPr>
        <w:t>,</w:t>
      </w:r>
      <w:r w:rsidRPr="000D36BB">
        <w:rPr>
          <w:color w:val="FF0000"/>
        </w:rPr>
        <w:t xml:space="preserve"> en cualquier caso, </w:t>
      </w:r>
      <w:r w:rsidRPr="000D36BB">
        <w:rPr>
          <w:b/>
          <w:bCs/>
          <w:color w:val="FF0000"/>
        </w:rPr>
        <w:t>antes de la reunión de la Junta Directiva</w:t>
      </w:r>
      <w:r w:rsidRPr="000D36BB">
        <w:rPr>
          <w:color w:val="FF0000"/>
        </w:rPr>
        <w:t>, los expedientes que hayan renunciado a la ayuda.</w:t>
      </w:r>
      <w:r>
        <w:rPr>
          <w:color w:val="FF0000"/>
        </w:rPr>
        <w:t xml:space="preserve"> </w:t>
      </w:r>
      <w:r w:rsidRPr="000D36BB">
        <w:rPr>
          <w:color w:val="FF0000"/>
        </w:rPr>
        <w:t>De esta forma se podrán liberar los importes para su reutilización en el segundo proceso de selección.</w:t>
      </w:r>
    </w:p>
    <w:p w:rsidR="00E75178" w:rsidRPr="00F06249" w:rsidRDefault="00E75178" w:rsidP="00F06249">
      <w:pPr>
        <w:rPr>
          <w:rFonts w:cs="Arial"/>
          <w:color w:val="FF0000"/>
        </w:rPr>
      </w:pPr>
    </w:p>
    <w:p w:rsidR="00E75178" w:rsidRPr="00E9145A" w:rsidRDefault="00E75178"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937F3B">
      <w:pPr>
        <w:shd w:val="clear" w:color="auto" w:fill="BFBFBF"/>
        <w:jc w:val="center"/>
        <w:outlineLvl w:val="0"/>
        <w:rPr>
          <w:rFonts w:cs="Arial"/>
          <w:b/>
          <w:sz w:val="44"/>
          <w:szCs w:val="44"/>
          <w:u w:val="single"/>
        </w:rPr>
      </w:pPr>
      <w:r>
        <w:rPr>
          <w:rFonts w:cs="Arial"/>
          <w:b/>
          <w:sz w:val="44"/>
          <w:szCs w:val="44"/>
          <w:u w:val="single"/>
        </w:rPr>
        <w:t>MANUAL DE PROCEDIMIENTO</w:t>
      </w:r>
    </w:p>
    <w:p w:rsidR="00E75178" w:rsidRDefault="00E75178" w:rsidP="00937F3B">
      <w:pPr>
        <w:shd w:val="clear" w:color="auto" w:fill="BFBFBF"/>
        <w:jc w:val="center"/>
        <w:outlineLvl w:val="0"/>
        <w:rPr>
          <w:rFonts w:cs="Arial"/>
          <w:b/>
          <w:sz w:val="44"/>
          <w:szCs w:val="44"/>
          <w:u w:val="single"/>
        </w:rPr>
      </w:pPr>
    </w:p>
    <w:p w:rsidR="00E75178" w:rsidRPr="00937F3B" w:rsidRDefault="00E75178" w:rsidP="00937F3B">
      <w:pPr>
        <w:shd w:val="clear" w:color="auto" w:fill="BFBFBF"/>
        <w:jc w:val="center"/>
        <w:outlineLvl w:val="0"/>
        <w:rPr>
          <w:rFonts w:cs="Arial"/>
          <w:b/>
          <w:sz w:val="44"/>
          <w:szCs w:val="44"/>
          <w:u w:val="single"/>
        </w:rPr>
      </w:pPr>
      <w:r w:rsidRPr="00937F3B">
        <w:rPr>
          <w:rFonts w:cs="Arial"/>
          <w:b/>
          <w:sz w:val="44"/>
          <w:szCs w:val="44"/>
          <w:u w:val="single"/>
        </w:rPr>
        <w:t xml:space="preserve">2.2.19) </w:t>
      </w:r>
      <w:bookmarkStart w:id="751" w:name="RESPUESTASPROCEDIMIENTOTRAS16122016"/>
      <w:bookmarkEnd w:id="751"/>
      <w:r w:rsidRPr="00937F3B">
        <w:rPr>
          <w:rFonts w:cs="Arial"/>
          <w:b/>
          <w:sz w:val="44"/>
          <w:szCs w:val="44"/>
          <w:u w:val="single"/>
        </w:rPr>
        <w:t>DUDAS RESPONDIDAS POR DGA DESPUÉS DEL 16.12.2016</w:t>
      </w:r>
    </w:p>
    <w:p w:rsidR="00E75178" w:rsidRPr="00881782" w:rsidRDefault="00E75178" w:rsidP="00937F3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281929">
      <w:pPr>
        <w:autoSpaceDE w:val="0"/>
        <w:autoSpaceDN w:val="0"/>
        <w:adjustRightInd w:val="0"/>
        <w:rPr>
          <w:rFonts w:cs="Arial"/>
          <w:szCs w:val="24"/>
        </w:rPr>
      </w:pPr>
    </w:p>
    <w:p w:rsidR="00E75178" w:rsidRDefault="00E75178" w:rsidP="000C4304">
      <w:pPr>
        <w:shd w:val="clear" w:color="auto" w:fill="D9D9D9"/>
      </w:pPr>
      <w:bookmarkStart w:id="752" w:name="ProcModificaciónFacturasNoPresupuestadas"/>
      <w:bookmarkEnd w:id="752"/>
      <w:r w:rsidRPr="000C4304">
        <w:t>JUSTIFICA</w:t>
      </w:r>
      <w:r>
        <w:t>CIÓN CON</w:t>
      </w:r>
      <w:r w:rsidRPr="000C4304">
        <w:t xml:space="preserve"> FACTURAS NO CORRESPONDIENTES A PRESUPUESTOS</w:t>
      </w:r>
    </w:p>
    <w:p w:rsidR="00676C57" w:rsidRDefault="00676C57" w:rsidP="00676C57">
      <w:pPr>
        <w:shd w:val="clear" w:color="auto" w:fill="D9D9D9"/>
        <w:rPr>
          <w:rStyle w:val="Textoennegrita"/>
          <w:rFonts w:cs="Arial"/>
          <w:b w:val="0"/>
          <w:color w:val="000000"/>
          <w:szCs w:val="24"/>
        </w:rPr>
      </w:pPr>
    </w:p>
    <w:p w:rsidR="00676C57" w:rsidRPr="000C4304" w:rsidRDefault="00676C57" w:rsidP="00676C57">
      <w:pPr>
        <w:shd w:val="clear" w:color="auto" w:fill="D9D9D9"/>
      </w:pPr>
      <w:r>
        <w:rPr>
          <w:rStyle w:val="Textoennegrita"/>
          <w:rFonts w:cs="Arial"/>
          <w:b w:val="0"/>
          <w:color w:val="000000"/>
          <w:szCs w:val="24"/>
        </w:rPr>
        <w:t>RESPUESTA DE 30.01.2017</w:t>
      </w:r>
    </w:p>
    <w:p w:rsidR="00E75178" w:rsidRPr="00881782" w:rsidRDefault="00E75178" w:rsidP="000C430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0C4304">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E75178" w:rsidRDefault="00E75178" w:rsidP="000C4304">
      <w:pPr>
        <w:rPr>
          <w:rFonts w:cs="Arial"/>
          <w:szCs w:val="24"/>
        </w:rPr>
      </w:pPr>
    </w:p>
    <w:p w:rsidR="00E75178" w:rsidRDefault="00E75178" w:rsidP="000C4304">
      <w:pPr>
        <w:rPr>
          <w:rFonts w:cs="Arial"/>
          <w:szCs w:val="24"/>
        </w:rPr>
      </w:pPr>
      <w:r w:rsidRPr="008A01F7">
        <w:rPr>
          <w:rFonts w:cs="Arial"/>
          <w:szCs w:val="24"/>
        </w:rPr>
        <w:t xml:space="preserve">El pasado 14 de noviembre </w:t>
      </w:r>
      <w:r>
        <w:rPr>
          <w:rFonts w:cs="Arial"/>
          <w:szCs w:val="24"/>
        </w:rPr>
        <w:t>un Grupo registró</w:t>
      </w:r>
      <w:r w:rsidRPr="008A01F7">
        <w:rPr>
          <w:rFonts w:cs="Arial"/>
          <w:szCs w:val="24"/>
        </w:rPr>
        <w:t xml:space="preserve"> </w:t>
      </w:r>
      <w:r>
        <w:rPr>
          <w:rFonts w:cs="Arial"/>
          <w:szCs w:val="24"/>
        </w:rPr>
        <w:t xml:space="preserve">una </w:t>
      </w:r>
      <w:r w:rsidRPr="008A01F7">
        <w:rPr>
          <w:rFonts w:cs="Arial"/>
          <w:szCs w:val="24"/>
        </w:rPr>
        <w:t>solicitud de pago de</w:t>
      </w:r>
      <w:r>
        <w:rPr>
          <w:rFonts w:cs="Arial"/>
          <w:szCs w:val="24"/>
        </w:rPr>
        <w:t xml:space="preserve"> un</w:t>
      </w:r>
      <w:r w:rsidRPr="008A01F7">
        <w:rPr>
          <w:rFonts w:cs="Arial"/>
          <w:szCs w:val="24"/>
        </w:rPr>
        <w:t xml:space="preserve"> expediente </w:t>
      </w:r>
      <w:r>
        <w:rPr>
          <w:rFonts w:cs="Arial"/>
          <w:szCs w:val="24"/>
        </w:rPr>
        <w:t>de un</w:t>
      </w:r>
      <w:r w:rsidRPr="008A01F7">
        <w:rPr>
          <w:rFonts w:cs="Arial"/>
          <w:szCs w:val="24"/>
        </w:rPr>
        <w:t xml:space="preserve">a promotora </w:t>
      </w:r>
      <w:r>
        <w:rPr>
          <w:rFonts w:cs="Arial"/>
          <w:szCs w:val="24"/>
        </w:rPr>
        <w:t xml:space="preserve">que </w:t>
      </w:r>
      <w:r w:rsidRPr="008A01F7">
        <w:rPr>
          <w:rFonts w:cs="Arial"/>
          <w:szCs w:val="24"/>
        </w:rPr>
        <w:t>present</w:t>
      </w:r>
      <w:r>
        <w:rPr>
          <w:rFonts w:cs="Arial"/>
          <w:szCs w:val="24"/>
        </w:rPr>
        <w:t>ó</w:t>
      </w:r>
      <w:r w:rsidRPr="008A01F7">
        <w:rPr>
          <w:rFonts w:cs="Arial"/>
          <w:szCs w:val="24"/>
        </w:rPr>
        <w:t xml:space="preserve"> facturas que no se corresponden con los presupuestos aceptados salvo </w:t>
      </w:r>
      <w:r>
        <w:rPr>
          <w:rFonts w:cs="Arial"/>
          <w:szCs w:val="24"/>
        </w:rPr>
        <w:t>un</w:t>
      </w:r>
      <w:r w:rsidRPr="008A01F7">
        <w:rPr>
          <w:rFonts w:cs="Arial"/>
          <w:szCs w:val="24"/>
        </w:rPr>
        <w:t>a</w:t>
      </w:r>
      <w:r>
        <w:rPr>
          <w:rFonts w:cs="Arial"/>
          <w:szCs w:val="24"/>
        </w:rPr>
        <w:t xml:space="preserve"> </w:t>
      </w:r>
      <w:r w:rsidRPr="008A01F7">
        <w:rPr>
          <w:rFonts w:cs="Arial"/>
          <w:szCs w:val="24"/>
        </w:rPr>
        <w:t xml:space="preserve">factura de </w:t>
      </w:r>
      <w:r>
        <w:rPr>
          <w:rFonts w:cs="Arial"/>
          <w:szCs w:val="24"/>
        </w:rPr>
        <w:t>c</w:t>
      </w:r>
      <w:r w:rsidRPr="008A01F7">
        <w:rPr>
          <w:rFonts w:cs="Arial"/>
          <w:szCs w:val="24"/>
        </w:rPr>
        <w:t>onstrucci</w:t>
      </w:r>
      <w:r>
        <w:rPr>
          <w:rFonts w:cs="Arial"/>
          <w:szCs w:val="24"/>
        </w:rPr>
        <w:t>ó</w:t>
      </w:r>
      <w:r w:rsidRPr="008A01F7">
        <w:rPr>
          <w:rFonts w:cs="Arial"/>
          <w:szCs w:val="24"/>
        </w:rPr>
        <w:t>n.</w:t>
      </w:r>
      <w:r>
        <w:rPr>
          <w:rFonts w:cs="Arial"/>
          <w:szCs w:val="24"/>
        </w:rPr>
        <w:t xml:space="preserve"> D</w:t>
      </w:r>
      <w:r w:rsidRPr="008A01F7">
        <w:rPr>
          <w:rFonts w:cs="Arial"/>
          <w:szCs w:val="24"/>
        </w:rPr>
        <w:t xml:space="preserve">os facturas </w:t>
      </w:r>
      <w:r>
        <w:rPr>
          <w:rFonts w:cs="Arial"/>
          <w:szCs w:val="24"/>
        </w:rPr>
        <w:t>era</w:t>
      </w:r>
      <w:r w:rsidRPr="008A01F7">
        <w:rPr>
          <w:rFonts w:cs="Arial"/>
          <w:szCs w:val="24"/>
        </w:rPr>
        <w:t xml:space="preserve">n de menor importe que el aceptado y el resto mayor, además en algunos casos </w:t>
      </w:r>
      <w:r>
        <w:rPr>
          <w:rFonts w:cs="Arial"/>
          <w:szCs w:val="24"/>
        </w:rPr>
        <w:t xml:space="preserve">la promotora </w:t>
      </w:r>
      <w:r w:rsidRPr="008A01F7">
        <w:rPr>
          <w:rFonts w:cs="Arial"/>
          <w:szCs w:val="24"/>
        </w:rPr>
        <w:t>cambi</w:t>
      </w:r>
      <w:r>
        <w:rPr>
          <w:rFonts w:cs="Arial"/>
          <w:szCs w:val="24"/>
        </w:rPr>
        <w:t>ó</w:t>
      </w:r>
      <w:r w:rsidRPr="008A01F7">
        <w:rPr>
          <w:rFonts w:cs="Arial"/>
          <w:szCs w:val="24"/>
        </w:rPr>
        <w:t xml:space="preserve"> de proveedor.</w:t>
      </w:r>
      <w:r>
        <w:rPr>
          <w:rFonts w:cs="Arial"/>
          <w:szCs w:val="24"/>
        </w:rPr>
        <w:t xml:space="preserve"> </w:t>
      </w:r>
      <w:r w:rsidRPr="008A01F7">
        <w:rPr>
          <w:rFonts w:cs="Arial"/>
          <w:szCs w:val="24"/>
        </w:rPr>
        <w:t xml:space="preserve">Puesto que los cambios son importantes </w:t>
      </w:r>
      <w:r>
        <w:rPr>
          <w:rFonts w:cs="Arial"/>
          <w:szCs w:val="24"/>
        </w:rPr>
        <w:t xml:space="preserve">el Grupo </w:t>
      </w:r>
      <w:r w:rsidRPr="008A01F7">
        <w:rPr>
          <w:rFonts w:cs="Arial"/>
          <w:szCs w:val="24"/>
        </w:rPr>
        <w:t>qu</w:t>
      </w:r>
      <w:r>
        <w:rPr>
          <w:rFonts w:cs="Arial"/>
          <w:szCs w:val="24"/>
        </w:rPr>
        <w:t>i</w:t>
      </w:r>
      <w:r w:rsidRPr="008A01F7">
        <w:rPr>
          <w:rFonts w:cs="Arial"/>
          <w:szCs w:val="24"/>
        </w:rPr>
        <w:t>ere saber cómo proceder en este caso.</w:t>
      </w:r>
    </w:p>
    <w:p w:rsidR="00E75178" w:rsidRDefault="00E75178" w:rsidP="000C4304">
      <w:pPr>
        <w:rPr>
          <w:rFonts w:cs="Arial"/>
          <w:szCs w:val="24"/>
        </w:rPr>
      </w:pPr>
    </w:p>
    <w:p w:rsidR="00E75178" w:rsidRDefault="00E75178" w:rsidP="000C4304">
      <w:pPr>
        <w:rPr>
          <w:rFonts w:cs="Arial"/>
          <w:color w:val="FF0000"/>
          <w:szCs w:val="24"/>
        </w:rPr>
      </w:pPr>
      <w:r w:rsidRPr="008A01F7">
        <w:rPr>
          <w:rFonts w:cs="Arial"/>
          <w:color w:val="FF0000"/>
          <w:szCs w:val="24"/>
        </w:rPr>
        <w:t xml:space="preserve">Tal como se señala en el aparado "Compensación entre conceptos de gasto" del Manual de Procedimiento, sólo se pueden aceptar cambios si se motivan adecuadamente, que en este caso así lo hace, y si presenta tres ofertas para la moderación del gasto, que en este caso no parece que se cumpla, y siempre respetando el 20 % que se controla desde la aplicación informática y el cumplimiento de los objetivos del proyecto, que no deben desvirtuarse con los cambios. </w:t>
      </w:r>
      <w:r w:rsidRPr="008A01F7">
        <w:rPr>
          <w:rFonts w:cs="Arial"/>
          <w:color w:val="FF0000"/>
          <w:szCs w:val="24"/>
        </w:rPr>
        <w:br/>
      </w:r>
      <w:r w:rsidRPr="008A01F7">
        <w:rPr>
          <w:rFonts w:cs="Arial"/>
          <w:color w:val="FF0000"/>
          <w:szCs w:val="24"/>
        </w:rPr>
        <w:br/>
        <w:t>Tenéis que ser rigurosos con los cambios en la justificación de gastos. Si bien se acepta una cierta flexibilidad, ésta debe analizarse y cumplir con los preceptos arriba mencionados, de lo contrario se deben desestimar los cambios.</w:t>
      </w:r>
    </w:p>
    <w:p w:rsidR="00E75178" w:rsidRDefault="00E75178" w:rsidP="00AA4C1E">
      <w:pPr>
        <w:pStyle w:val="Prrafodelista"/>
        <w:ind w:left="0"/>
        <w:jc w:val="both"/>
        <w:rPr>
          <w:rFonts w:cs="Times New Roman"/>
          <w:sz w:val="24"/>
          <w:szCs w:val="22"/>
          <w:lang w:eastAsia="en-US"/>
        </w:rPr>
      </w:pPr>
    </w:p>
    <w:p w:rsidR="00E75178" w:rsidRDefault="00E75178" w:rsidP="00AA4C1E">
      <w:pPr>
        <w:shd w:val="clear" w:color="auto" w:fill="D9D9D9"/>
      </w:pPr>
      <w:bookmarkStart w:id="753" w:name="Proc3EnUnoMejorarEficienciaEnergética"/>
      <w:bookmarkEnd w:id="753"/>
      <w:r w:rsidRPr="0009711D">
        <w:lastRenderedPageBreak/>
        <w:t xml:space="preserve">AGLUTINAR EN UN EXPEDIENTE </w:t>
      </w:r>
      <w:r>
        <w:t>3</w:t>
      </w:r>
      <w:r w:rsidRPr="0009711D">
        <w:t xml:space="preserve"> ACCIONES DE UN MISMO AYUNTAMIENTO EN </w:t>
      </w:r>
      <w:r>
        <w:t>3</w:t>
      </w:r>
      <w:r w:rsidRPr="0009711D">
        <w:t xml:space="preserve"> EDIFICIOS DIFERENTES, SIENDO LAS </w:t>
      </w:r>
      <w:r>
        <w:t>3</w:t>
      </w:r>
      <w:r w:rsidRPr="0009711D">
        <w:t xml:space="preserve"> PARA MEJORAR EFICIENCIA ENERGÉTICA</w:t>
      </w:r>
    </w:p>
    <w:p w:rsidR="00676C57" w:rsidRDefault="00676C57" w:rsidP="00676C57">
      <w:pPr>
        <w:shd w:val="clear" w:color="auto" w:fill="D9D9D9"/>
        <w:rPr>
          <w:rStyle w:val="Textoennegrita"/>
          <w:rFonts w:cs="Arial"/>
          <w:b w:val="0"/>
          <w:color w:val="000000"/>
          <w:szCs w:val="24"/>
        </w:rPr>
      </w:pPr>
    </w:p>
    <w:p w:rsidR="00676C57" w:rsidRPr="0009711D" w:rsidRDefault="00676C57" w:rsidP="00676C57">
      <w:pPr>
        <w:shd w:val="clear" w:color="auto" w:fill="D9D9D9"/>
      </w:pPr>
      <w:r>
        <w:rPr>
          <w:rStyle w:val="Textoennegrita"/>
          <w:rFonts w:cs="Arial"/>
          <w:b w:val="0"/>
          <w:color w:val="000000"/>
          <w:szCs w:val="24"/>
        </w:rPr>
        <w:t>RESPUESTA DE 30.01.2017</w:t>
      </w:r>
    </w:p>
    <w:p w:rsidR="00E75178" w:rsidRDefault="00E75178" w:rsidP="00AA4C1E">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75178" w:rsidRPr="00E9145A" w:rsidRDefault="00772443" w:rsidP="00416C72">
      <w:pPr>
        <w:autoSpaceDE w:val="0"/>
        <w:autoSpaceDN w:val="0"/>
        <w:rPr>
          <w:sz w:val="16"/>
          <w:szCs w:val="16"/>
        </w:rPr>
      </w:pPr>
      <w:hyperlink w:anchor="ÍndiceAhorroyEficienciaEnergética" w:history="1">
        <w:r w:rsidR="00E75178" w:rsidRPr="009E7A1E">
          <w:rPr>
            <w:rStyle w:val="Hipervnculo"/>
            <w:sz w:val="16"/>
            <w:szCs w:val="16"/>
          </w:rPr>
          <w:t>(Subir al índice de Ahorro y eficiencia energética)</w:t>
        </w:r>
      </w:hyperlink>
      <w:r w:rsidR="00E75178">
        <w:rPr>
          <w:rStyle w:val="Hipervnculo"/>
          <w:sz w:val="16"/>
          <w:szCs w:val="16"/>
        </w:rPr>
        <w:t xml:space="preserve"> </w:t>
      </w:r>
      <w:r w:rsidR="00E75178" w:rsidRPr="00E9145A">
        <w:rPr>
          <w:sz w:val="16"/>
          <w:szCs w:val="16"/>
        </w:rPr>
        <w:t>(</w:t>
      </w:r>
      <w:hyperlink w:anchor="Página1PrimeraLínea" w:history="1">
        <w:r w:rsidR="00E75178" w:rsidRPr="00E9145A">
          <w:rPr>
            <w:rStyle w:val="Hipervnculo"/>
            <w:sz w:val="16"/>
            <w:szCs w:val="16"/>
          </w:rPr>
          <w:t>Subir al encabezamiento de la primera página</w:t>
        </w:r>
      </w:hyperlink>
      <w:r w:rsidR="00E75178" w:rsidRPr="00E9145A">
        <w:rPr>
          <w:sz w:val="16"/>
          <w:szCs w:val="16"/>
        </w:rPr>
        <w:t>)</w:t>
      </w:r>
    </w:p>
    <w:p w:rsidR="00E75178" w:rsidRDefault="00E75178" w:rsidP="00AA4C1E">
      <w:pPr>
        <w:rPr>
          <w:lang w:eastAsia="es-ES_tradnl"/>
        </w:rPr>
      </w:pPr>
    </w:p>
    <w:p w:rsidR="00E75178" w:rsidRDefault="00E75178" w:rsidP="00AA4C1E">
      <w:pPr>
        <w:rPr>
          <w:lang w:eastAsia="es-ES_tradnl"/>
        </w:rPr>
      </w:pPr>
      <w:r>
        <w:rPr>
          <w:lang w:eastAsia="es-ES_tradnl"/>
        </w:rPr>
        <w:t>Un ayuntamiento plantea un proyecto que encajaría en la medida 9.1 de infraestructura social: pretende acondicionar el colegio, la guardería y el ayuntamiento o edificio de usos múltiples mediante nuevas instalaciones de calefacción y luz con las que conseguirán mayor eficiencia energética. Los tres edificios están separados, en tres ubicaciones diferentes. El ayuntamiento pregunta al Grupo si podrían aglutinarse las tres actuaciones en un mismo expediente de solicitud de ayuda, y los tres acondicionamientos en un mismo proyecto técnico.</w:t>
      </w:r>
    </w:p>
    <w:p w:rsidR="00E75178" w:rsidRDefault="00E75178" w:rsidP="00AA4C1E">
      <w:pPr>
        <w:rPr>
          <w:lang w:eastAsia="es-ES_tradnl"/>
        </w:rPr>
      </w:pPr>
    </w:p>
    <w:p w:rsidR="00E75178" w:rsidRDefault="00E75178" w:rsidP="00AA4C1E">
      <w:pPr>
        <w:rPr>
          <w:lang w:eastAsia="es-ES_tradnl"/>
        </w:rPr>
      </w:pPr>
      <w:r>
        <w:rPr>
          <w:lang w:eastAsia="es-ES_tradnl"/>
        </w:rPr>
        <w:t>Suponemos que cada uno de los trabajos necesita un proyecto técnico independiente, pero ¿el promotor puede presentar una solicitud única para las tres actuaciones, siendo las tres del mismo tipo, mejorar la eficiencia energética, para nuevas instalaciones de calefacción y de luz?</w:t>
      </w:r>
    </w:p>
    <w:p w:rsidR="00E75178" w:rsidRDefault="00E75178" w:rsidP="00AA4C1E">
      <w:pPr>
        <w:rPr>
          <w:lang w:eastAsia="es-ES_tradnl"/>
        </w:rPr>
      </w:pPr>
    </w:p>
    <w:p w:rsidR="00E75178" w:rsidRDefault="00E75178" w:rsidP="00AA4C1E">
      <w:r w:rsidRPr="006E0ADF">
        <w:rPr>
          <w:color w:val="FF0000"/>
        </w:rPr>
        <w:t>Lo razonable sería que se pudiera poner en una sola solicitud si el proyecto se pudiera agrupar en un solo procedimiento de contratación pública.</w:t>
      </w:r>
    </w:p>
    <w:p w:rsidR="00E75178" w:rsidRPr="00E9145A" w:rsidRDefault="00E75178" w:rsidP="00AA4C1E">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rPr>
          <w:rFonts w:cs="Arial"/>
          <w:szCs w:val="24"/>
        </w:rPr>
      </w:pPr>
    </w:p>
    <w:p w:rsidR="00E75178" w:rsidRDefault="00E75178" w:rsidP="005A3ECB">
      <w:pPr>
        <w:shd w:val="clear" w:color="auto" w:fill="D9D9D9"/>
      </w:pPr>
      <w:bookmarkStart w:id="754" w:name="ProcPresupuestos10MesesViejosValidez"/>
      <w:bookmarkEnd w:id="754"/>
      <w:r>
        <w:t>VALIDEZ DE PRESUPUESTOS PRESENTADOS 10 MESES DESPUÉS DE SU FECHA DE ELABORACIÓN</w:t>
      </w:r>
    </w:p>
    <w:p w:rsidR="00676C57" w:rsidRDefault="00676C57" w:rsidP="00676C57">
      <w:pPr>
        <w:shd w:val="clear" w:color="auto" w:fill="D9D9D9"/>
        <w:rPr>
          <w:rStyle w:val="Textoennegrita"/>
          <w:rFonts w:cs="Arial"/>
          <w:b w:val="0"/>
          <w:color w:val="000000"/>
          <w:szCs w:val="24"/>
        </w:rPr>
      </w:pPr>
    </w:p>
    <w:p w:rsidR="00676C57" w:rsidRDefault="00676C57" w:rsidP="00676C57">
      <w:pPr>
        <w:shd w:val="clear" w:color="auto" w:fill="D9D9D9"/>
      </w:pPr>
      <w:r>
        <w:rPr>
          <w:rStyle w:val="Textoennegrita"/>
          <w:rFonts w:cs="Arial"/>
          <w:b w:val="0"/>
          <w:color w:val="000000"/>
          <w:szCs w:val="24"/>
        </w:rPr>
        <w:t>RESPUESTA DE 30.01.2017</w:t>
      </w:r>
    </w:p>
    <w:p w:rsidR="00E75178" w:rsidRPr="00881782" w:rsidRDefault="00E75178" w:rsidP="005A3EC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5A3ECB">
      <w:pPr>
        <w:rPr>
          <w:sz w:val="16"/>
          <w:szCs w:val="16"/>
        </w:rPr>
      </w:pPr>
      <w:r>
        <w:rPr>
          <w:sz w:val="16"/>
          <w:szCs w:val="16"/>
        </w:rPr>
        <w:t>(</w:t>
      </w:r>
      <w:hyperlink w:anchor="ÍndiceProc153SolicitudDeDocumentación" w:history="1">
        <w:r w:rsidRPr="007C3A95">
          <w:rPr>
            <w:rStyle w:val="Hipervnculo"/>
            <w:sz w:val="16"/>
            <w:szCs w:val="16"/>
          </w:rPr>
          <w:t>Índice 1.5.3 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A3ECB"/>
    <w:p w:rsidR="00E75178" w:rsidRDefault="00E75178" w:rsidP="005A3ECB">
      <w:r>
        <w:t xml:space="preserve">Un promotor estuvo a punto de solicitar una ayuda para la primera convocatoria de 2016, pero finalmente, no la presentó. El promotor ha dicho al Grupo que lo quiere presentar ahora, para el primer tramo de la convocatoria de 2017 (a lo largo del mes de enero). Tiene todos los presupuestos pedidos de entonces, con fechas de </w:t>
      </w:r>
      <w:r w:rsidRPr="005A3ECB">
        <w:rPr>
          <w:bCs/>
        </w:rPr>
        <w:t xml:space="preserve">marzo </w:t>
      </w:r>
      <w:r>
        <w:rPr>
          <w:bCs/>
        </w:rPr>
        <w:t>o</w:t>
      </w:r>
      <w:r w:rsidRPr="005A3ECB">
        <w:rPr>
          <w:bCs/>
        </w:rPr>
        <w:t xml:space="preserve"> abril de 2016</w:t>
      </w:r>
      <w:r>
        <w:t>.</w:t>
      </w:r>
    </w:p>
    <w:p w:rsidR="00E75178" w:rsidRDefault="00E75178" w:rsidP="005A3ECB"/>
    <w:p w:rsidR="00E75178" w:rsidRDefault="00E75178" w:rsidP="005A3ECB">
      <w:r>
        <w:t>¿El Grupo podría admitir ahora (en enero) estos presupuestos tal cual están elaborados, sin tocar nada o debería pedir al promotor que se los actualizaran, al menos en las fechas?</w:t>
      </w:r>
    </w:p>
    <w:p w:rsidR="00E75178" w:rsidRDefault="00E75178" w:rsidP="00281929">
      <w:pPr>
        <w:autoSpaceDE w:val="0"/>
        <w:autoSpaceDN w:val="0"/>
        <w:adjustRightInd w:val="0"/>
        <w:rPr>
          <w:rFonts w:cs="Arial"/>
          <w:szCs w:val="24"/>
        </w:rPr>
      </w:pPr>
    </w:p>
    <w:p w:rsidR="00E75178" w:rsidRPr="005A3ECB" w:rsidRDefault="00E75178" w:rsidP="00281929">
      <w:pPr>
        <w:autoSpaceDE w:val="0"/>
        <w:autoSpaceDN w:val="0"/>
        <w:adjustRightInd w:val="0"/>
        <w:rPr>
          <w:color w:val="FF0000"/>
        </w:rPr>
      </w:pPr>
      <w:r w:rsidRPr="005A3ECB">
        <w:rPr>
          <w:color w:val="FF0000"/>
        </w:rPr>
        <w:t xml:space="preserve">Sí, se pueden aceptar. </w:t>
      </w:r>
    </w:p>
    <w:p w:rsidR="00E75178" w:rsidRDefault="00E75178" w:rsidP="00281929">
      <w:pPr>
        <w:autoSpaceDE w:val="0"/>
        <w:autoSpaceDN w:val="0"/>
        <w:adjustRightInd w:val="0"/>
      </w:pPr>
    </w:p>
    <w:p w:rsidR="00E75178" w:rsidRDefault="00E75178" w:rsidP="008E6386">
      <w:pPr>
        <w:shd w:val="clear" w:color="auto" w:fill="D9D9D9"/>
      </w:pPr>
      <w:bookmarkStart w:id="755" w:name="ProcPDFEnRepositoriosCaracterísticas"/>
      <w:bookmarkEnd w:id="755"/>
      <w:r>
        <w:t>LOS NOMBRES DE LOS PDF A SUBIR AL REPOSITORIO DEBEN SER CORTOS Y SIN SIGNOS</w:t>
      </w:r>
    </w:p>
    <w:p w:rsidR="00676C57" w:rsidRDefault="00676C57" w:rsidP="00676C57">
      <w:pPr>
        <w:shd w:val="clear" w:color="auto" w:fill="D9D9D9"/>
        <w:rPr>
          <w:rStyle w:val="Textoennegrita"/>
          <w:rFonts w:cs="Arial"/>
          <w:b w:val="0"/>
          <w:color w:val="000000"/>
          <w:szCs w:val="24"/>
        </w:rPr>
      </w:pPr>
    </w:p>
    <w:p w:rsidR="00676C57" w:rsidRDefault="00676C57" w:rsidP="00676C57">
      <w:pPr>
        <w:shd w:val="clear" w:color="auto" w:fill="D9D9D9"/>
      </w:pPr>
      <w:r>
        <w:rPr>
          <w:rStyle w:val="Textoennegrita"/>
          <w:rFonts w:cs="Arial"/>
          <w:b w:val="0"/>
          <w:color w:val="000000"/>
          <w:szCs w:val="24"/>
        </w:rPr>
        <w:t>RESPUESTA DE 30.01.2017</w:t>
      </w:r>
    </w:p>
    <w:p w:rsidR="00E75178" w:rsidRDefault="00E75178" w:rsidP="008E6386">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rsidR="00E75178" w:rsidRPr="00E9145A" w:rsidRDefault="00E75178" w:rsidP="008E6386">
      <w:pPr>
        <w:autoSpaceDE w:val="0"/>
        <w:autoSpaceDN w:val="0"/>
        <w:rPr>
          <w:sz w:val="16"/>
          <w:szCs w:val="16"/>
        </w:rPr>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pPr>
    </w:p>
    <w:p w:rsidR="00E75178" w:rsidRPr="008E6386" w:rsidRDefault="00E75178" w:rsidP="008E6386">
      <w:r w:rsidRPr="008E6386">
        <w:t xml:space="preserve">Un Grupo ha subido al repositorio un expediente, la documentación de exención de IVA y certificados de rendir cuentas, plan de racionalización, etc., pero no ha podido subir un pdf de modelo 10 (un informe de propuesta de subvención).     </w:t>
      </w:r>
    </w:p>
    <w:p w:rsidR="00E75178" w:rsidRPr="008E6386" w:rsidRDefault="00E75178" w:rsidP="008E6386"/>
    <w:p w:rsidR="00E75178" w:rsidRDefault="00E75178" w:rsidP="008E6386">
      <w:r w:rsidRPr="008E6386">
        <w:lastRenderedPageBreak/>
        <w:t>¿Por qué no me deja subirlo?</w:t>
      </w:r>
    </w:p>
    <w:p w:rsidR="00E75178" w:rsidRDefault="00E75178" w:rsidP="008E6386"/>
    <w:p w:rsidR="00E75178" w:rsidRDefault="00E75178" w:rsidP="00281929">
      <w:pPr>
        <w:autoSpaceDE w:val="0"/>
        <w:autoSpaceDN w:val="0"/>
        <w:adjustRightInd w:val="0"/>
      </w:pPr>
      <w:r w:rsidRPr="008E6386">
        <w:rPr>
          <w:color w:val="FF0000"/>
        </w:rPr>
        <w:t>El nombre del pdf es larguísimo, así no se puede cargar. Cámbiale el nombre, que tiene que ser corto y sin signos y tienes en la aplicación para escribir la descripción que quieras y es lo que veréis.</w:t>
      </w:r>
    </w:p>
    <w:p w:rsidR="00E75178" w:rsidRDefault="00E75178" w:rsidP="008B4364">
      <w:pPr>
        <w:rPr>
          <w:szCs w:val="24"/>
          <w:lang w:eastAsia="es-ES_tradnl"/>
        </w:rPr>
      </w:pPr>
    </w:p>
    <w:p w:rsidR="00E75178" w:rsidRDefault="00E75178" w:rsidP="008B4364">
      <w:pPr>
        <w:shd w:val="clear" w:color="auto" w:fill="D9D9D9"/>
        <w:rPr>
          <w:rFonts w:cs="Arial"/>
          <w:szCs w:val="24"/>
        </w:rPr>
      </w:pPr>
      <w:bookmarkStart w:id="756" w:name="ProcEntesLocalesAcreditanRequisitosCuent"/>
      <w:bookmarkEnd w:id="756"/>
      <w:r w:rsidRPr="00393337">
        <w:rPr>
          <w:rFonts w:cs="Arial"/>
          <w:szCs w:val="24"/>
        </w:rPr>
        <w:t>ACREDITACIÓN POR LAS ENTIDADES PÚBLICAS LOCALES DE QUE CUMPLEN SUS REQUISITOS ESPECÍFICOS</w:t>
      </w:r>
    </w:p>
    <w:p w:rsidR="00676C57" w:rsidRDefault="00676C57" w:rsidP="00676C57">
      <w:pPr>
        <w:shd w:val="clear" w:color="auto" w:fill="D9D9D9"/>
        <w:rPr>
          <w:rStyle w:val="Textoennegrita"/>
          <w:rFonts w:cs="Arial"/>
          <w:b w:val="0"/>
          <w:color w:val="000000"/>
          <w:szCs w:val="24"/>
        </w:rPr>
      </w:pPr>
    </w:p>
    <w:p w:rsidR="00676C57" w:rsidRPr="00393337" w:rsidRDefault="00676C57" w:rsidP="00676C57">
      <w:pPr>
        <w:shd w:val="clear" w:color="auto" w:fill="D9D9D9"/>
        <w:rPr>
          <w:rFonts w:cs="Arial"/>
          <w:szCs w:val="24"/>
        </w:rPr>
      </w:pPr>
      <w:r>
        <w:rPr>
          <w:rStyle w:val="Textoennegrita"/>
          <w:rFonts w:cs="Arial"/>
          <w:b w:val="0"/>
          <w:color w:val="000000"/>
          <w:szCs w:val="24"/>
        </w:rPr>
        <w:t>RESPUESTA DE 30.01.2017</w:t>
      </w:r>
    </w:p>
    <w:p w:rsidR="00E75178" w:rsidRPr="00881782" w:rsidRDefault="00E75178" w:rsidP="008B436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8B4364">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B4364">
      <w:pPr>
        <w:pStyle w:val="NormalWeb"/>
        <w:spacing w:before="0" w:beforeAutospacing="0" w:after="0" w:afterAutospacing="0"/>
        <w:jc w:val="both"/>
        <w:rPr>
          <w:rFonts w:ascii="Arial" w:hAnsi="Arial" w:cs="Arial"/>
        </w:rPr>
      </w:pPr>
    </w:p>
    <w:p w:rsidR="00E75178" w:rsidRPr="00393337" w:rsidRDefault="00E75178" w:rsidP="008B4364">
      <w:pPr>
        <w:pStyle w:val="NormalWeb"/>
        <w:spacing w:before="0" w:beforeAutospacing="0" w:after="0" w:afterAutospacing="0"/>
        <w:jc w:val="both"/>
        <w:rPr>
          <w:rFonts w:ascii="Arial" w:hAnsi="Arial" w:cs="Arial"/>
        </w:rPr>
      </w:pPr>
      <w:r w:rsidRPr="00393337">
        <w:rPr>
          <w:rFonts w:ascii="Arial" w:hAnsi="Arial" w:cs="Arial"/>
        </w:rPr>
        <w:t xml:space="preserve">Hay una duda respecto de la documentación que se pide a las entidades públicas para el trámite de la ayuda, en concreto la acreditación de haber rendido cuentas a la Cámara de Cuentas, haber adoptado medidas de racionalización, haber presentado plan económico en el caso de desequilibrios o deudas, etc. </w:t>
      </w:r>
    </w:p>
    <w:p w:rsidR="00E75178" w:rsidRPr="00393337" w:rsidRDefault="00E75178" w:rsidP="008B4364">
      <w:pPr>
        <w:pStyle w:val="NormalWeb"/>
        <w:spacing w:before="0" w:beforeAutospacing="0" w:after="0" w:afterAutospacing="0"/>
        <w:jc w:val="both"/>
        <w:rPr>
          <w:rFonts w:ascii="Arial" w:hAnsi="Arial" w:cs="Arial"/>
        </w:rPr>
      </w:pPr>
    </w:p>
    <w:p w:rsidR="00E75178" w:rsidRDefault="00E75178" w:rsidP="008B4364">
      <w:pPr>
        <w:pStyle w:val="NormalWeb"/>
        <w:spacing w:before="0" w:beforeAutospacing="0" w:after="0" w:afterAutospacing="0"/>
        <w:jc w:val="both"/>
        <w:rPr>
          <w:rFonts w:ascii="Arial" w:hAnsi="Arial" w:cs="Arial"/>
        </w:rPr>
      </w:pPr>
      <w:r w:rsidRPr="00393337">
        <w:rPr>
          <w:rFonts w:ascii="Arial" w:hAnsi="Arial" w:cs="Arial"/>
        </w:rPr>
        <w:t>¿Es suficiente con que las entidades públicas presenten un Certificado del Secretario Interventor que de fe de todo ello o se necesita algún informe de la Cámara de Cuentas o cualquier otro medio de prueba de todo ello?</w:t>
      </w:r>
    </w:p>
    <w:p w:rsidR="00E75178" w:rsidRPr="00393337" w:rsidRDefault="00E75178" w:rsidP="008B4364">
      <w:pPr>
        <w:pStyle w:val="NormalWeb"/>
        <w:spacing w:before="0" w:beforeAutospacing="0" w:after="0" w:afterAutospacing="0"/>
        <w:jc w:val="both"/>
        <w:rPr>
          <w:rFonts w:ascii="Arial" w:hAnsi="Arial" w:cs="Arial"/>
        </w:rPr>
      </w:pPr>
    </w:p>
    <w:p w:rsidR="00E75178" w:rsidRPr="008B4364" w:rsidRDefault="00E75178" w:rsidP="008B4364">
      <w:pPr>
        <w:pStyle w:val="NormalWeb"/>
        <w:spacing w:before="0" w:beforeAutospacing="0" w:after="0" w:afterAutospacing="0"/>
        <w:jc w:val="both"/>
        <w:rPr>
          <w:rFonts w:ascii="Arial" w:hAnsi="Arial" w:cs="Arial"/>
          <w:color w:val="FF0000"/>
        </w:rPr>
      </w:pPr>
      <w:r w:rsidRPr="008B4364">
        <w:rPr>
          <w:rFonts w:ascii="Arial" w:hAnsi="Arial" w:cs="Arial"/>
          <w:color w:val="FF0000"/>
        </w:rPr>
        <w:t xml:space="preserve">De momento sí, es suficiente con un certificado del secretario del ayuntamiento. Aunque </w:t>
      </w:r>
      <w:r>
        <w:rPr>
          <w:rFonts w:ascii="Arial" w:hAnsi="Arial" w:cs="Arial"/>
          <w:color w:val="FF0000"/>
        </w:rPr>
        <w:t xml:space="preserve">el SPR </w:t>
      </w:r>
      <w:r w:rsidRPr="008B4364">
        <w:rPr>
          <w:rFonts w:ascii="Arial" w:hAnsi="Arial" w:cs="Arial"/>
          <w:color w:val="FF0000"/>
        </w:rPr>
        <w:t>va a preguntar a Administraciones Locales</w:t>
      </w:r>
      <w:r>
        <w:rPr>
          <w:rFonts w:ascii="Arial" w:hAnsi="Arial" w:cs="Arial"/>
          <w:color w:val="FF0000"/>
        </w:rPr>
        <w:t xml:space="preserve"> por el sistema de control, aunque cree que ahora ya depende de cada Departamento</w:t>
      </w:r>
      <w:r w:rsidRPr="008B4364">
        <w:rPr>
          <w:rFonts w:ascii="Arial" w:hAnsi="Arial" w:cs="Arial"/>
          <w:color w:val="FF0000"/>
        </w:rPr>
        <w:t>.</w:t>
      </w:r>
    </w:p>
    <w:p w:rsidR="00E75178" w:rsidRDefault="00E75178" w:rsidP="00281929">
      <w:pPr>
        <w:autoSpaceDE w:val="0"/>
        <w:autoSpaceDN w:val="0"/>
        <w:adjustRightInd w:val="0"/>
      </w:pPr>
    </w:p>
    <w:p w:rsidR="00E75178" w:rsidRDefault="00E75178" w:rsidP="00281929">
      <w:pPr>
        <w:autoSpaceDE w:val="0"/>
        <w:autoSpaceDN w:val="0"/>
        <w:adjustRightInd w:val="0"/>
        <w:rPr>
          <w:color w:val="00B050"/>
        </w:rPr>
      </w:pPr>
      <w:r w:rsidRPr="00F6761D">
        <w:rPr>
          <w:color w:val="00B050"/>
        </w:rPr>
        <w:t>N. de RADR: Esta cuestión está resuelta en el Manual de procedimiento de 2017.</w:t>
      </w:r>
    </w:p>
    <w:p w:rsidR="00E75178" w:rsidRPr="00F6761D" w:rsidRDefault="00E75178" w:rsidP="00281929">
      <w:pPr>
        <w:autoSpaceDE w:val="0"/>
        <w:autoSpaceDN w:val="0"/>
        <w:adjustRightInd w:val="0"/>
        <w:rPr>
          <w:color w:val="00B050"/>
        </w:rPr>
      </w:pPr>
    </w:p>
    <w:p w:rsidR="00E75178" w:rsidRDefault="00E75178" w:rsidP="004E76BB">
      <w:pPr>
        <w:shd w:val="clear" w:color="auto" w:fill="D9D9D9"/>
        <w:rPr>
          <w:rFonts w:cs="Arial"/>
          <w:szCs w:val="24"/>
        </w:rPr>
      </w:pPr>
      <w:bookmarkStart w:id="757" w:name="ProcInaemAdmiteFrasSelladasPorLeader"/>
      <w:bookmarkEnd w:id="757"/>
      <w:r w:rsidRPr="004E76BB">
        <w:rPr>
          <w:rFonts w:cs="Arial"/>
          <w:szCs w:val="24"/>
        </w:rPr>
        <w:t>CONCURRENCIA CON LAS AYUDAS AL EMPLEO DEL INAEM: ACEPTACIÓN POR EL INAEM DE FACTURAS SELLADAS POR LEADER</w:t>
      </w:r>
    </w:p>
    <w:p w:rsidR="00676C57" w:rsidRDefault="00676C57" w:rsidP="00676C57">
      <w:pPr>
        <w:shd w:val="clear" w:color="auto" w:fill="D9D9D9"/>
        <w:rPr>
          <w:rStyle w:val="Textoennegrita"/>
          <w:rFonts w:cs="Arial"/>
          <w:b w:val="0"/>
          <w:color w:val="000000"/>
          <w:szCs w:val="24"/>
        </w:rPr>
      </w:pPr>
    </w:p>
    <w:p w:rsidR="00676C57" w:rsidRPr="004E76BB" w:rsidRDefault="00676C57" w:rsidP="00676C57">
      <w:pPr>
        <w:shd w:val="clear" w:color="auto" w:fill="D9D9D9"/>
        <w:rPr>
          <w:rFonts w:cs="Arial"/>
          <w:szCs w:val="24"/>
        </w:rPr>
      </w:pPr>
      <w:r>
        <w:rPr>
          <w:rStyle w:val="Textoennegrita"/>
          <w:rFonts w:cs="Arial"/>
          <w:b w:val="0"/>
          <w:color w:val="000000"/>
          <w:szCs w:val="24"/>
        </w:rPr>
        <w:t>RESPUESTA DE 30.01.2017</w:t>
      </w:r>
    </w:p>
    <w:p w:rsidR="00E75178" w:rsidRDefault="00E75178" w:rsidP="006474B7">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Pr="00FD1CBB" w:rsidRDefault="00E75178" w:rsidP="006474B7">
      <w:pPr>
        <w:rPr>
          <w:sz w:val="16"/>
          <w:szCs w:val="16"/>
        </w:rPr>
      </w:pPr>
      <w:r w:rsidRPr="00FD1CBB">
        <w:rPr>
          <w:sz w:val="16"/>
          <w:szCs w:val="16"/>
        </w:rPr>
        <w:t>(</w:t>
      </w:r>
      <w:hyperlink w:anchor="ÍndiceProc156ConcurrenciaAyudasInaem" w:history="1">
        <w:r w:rsidRPr="00270F45">
          <w:rPr>
            <w:rStyle w:val="Hipervnculo"/>
            <w:sz w:val="16"/>
            <w:szCs w:val="16"/>
          </w:rPr>
          <w:t>Índice de concurrencia de ayudas con el Inaem</w:t>
        </w:r>
      </w:hyperlink>
      <w:r w:rsidRPr="00FD1CB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281929">
      <w:pPr>
        <w:autoSpaceDE w:val="0"/>
        <w:autoSpaceDN w:val="0"/>
        <w:adjustRightInd w:val="0"/>
      </w:pPr>
    </w:p>
    <w:p w:rsidR="00E75178" w:rsidRPr="004E76BB" w:rsidRDefault="00E75178" w:rsidP="004E76BB">
      <w:pPr>
        <w:pStyle w:val="NormalWeb"/>
        <w:spacing w:before="0" w:beforeAutospacing="0" w:after="0" w:afterAutospacing="0"/>
        <w:jc w:val="both"/>
        <w:rPr>
          <w:rFonts w:ascii="Arial" w:hAnsi="Arial" w:cs="Arial"/>
        </w:rPr>
      </w:pPr>
      <w:r w:rsidRPr="004E76BB">
        <w:rPr>
          <w:rFonts w:ascii="Arial" w:hAnsi="Arial" w:cs="Arial"/>
        </w:rPr>
        <w:t>En casos de concurrencia de ayudas con el Inaem, a efectos de justificación, sabemos que DGA sólo admitirá las facturas que no estén selladas por INAEM.</w:t>
      </w:r>
    </w:p>
    <w:p w:rsidR="00E75178" w:rsidRPr="004E76BB" w:rsidRDefault="00E75178" w:rsidP="004E76BB">
      <w:pPr>
        <w:pStyle w:val="NormalWeb"/>
        <w:spacing w:before="0" w:beforeAutospacing="0" w:after="0" w:afterAutospacing="0"/>
        <w:jc w:val="both"/>
        <w:rPr>
          <w:rFonts w:ascii="Arial" w:hAnsi="Arial" w:cs="Arial"/>
        </w:rPr>
      </w:pPr>
    </w:p>
    <w:p w:rsidR="00E75178" w:rsidRPr="004E76BB" w:rsidRDefault="00E75178" w:rsidP="004E76BB">
      <w:pPr>
        <w:pStyle w:val="NormalWeb"/>
        <w:spacing w:before="0" w:beforeAutospacing="0" w:after="0" w:afterAutospacing="0"/>
        <w:jc w:val="both"/>
        <w:rPr>
          <w:rFonts w:ascii="Arial" w:hAnsi="Arial" w:cs="Arial"/>
        </w:rPr>
      </w:pPr>
      <w:r>
        <w:rPr>
          <w:rFonts w:ascii="Arial" w:hAnsi="Arial" w:cs="Arial"/>
        </w:rPr>
        <w:t xml:space="preserve">Pero </w:t>
      </w:r>
      <w:r w:rsidRPr="004E76BB">
        <w:rPr>
          <w:rFonts w:ascii="Arial" w:hAnsi="Arial" w:cs="Arial"/>
        </w:rPr>
        <w:t xml:space="preserve">¿el INAEM aceptará facturas selladas por </w:t>
      </w:r>
      <w:r>
        <w:rPr>
          <w:rFonts w:ascii="Arial" w:hAnsi="Arial" w:cs="Arial"/>
        </w:rPr>
        <w:t>Leader</w:t>
      </w:r>
      <w:r w:rsidRPr="004E76BB">
        <w:rPr>
          <w:rFonts w:ascii="Arial" w:hAnsi="Arial" w:cs="Arial"/>
        </w:rPr>
        <w:t>?</w:t>
      </w:r>
    </w:p>
    <w:p w:rsidR="00E75178" w:rsidRDefault="00E75178" w:rsidP="004E76BB">
      <w:pPr>
        <w:pStyle w:val="NormalWeb"/>
        <w:spacing w:before="0" w:beforeAutospacing="0" w:after="0" w:afterAutospacing="0"/>
        <w:jc w:val="both"/>
        <w:rPr>
          <w:rFonts w:ascii="Arial" w:hAnsi="Arial" w:cs="Arial"/>
        </w:rPr>
      </w:pPr>
    </w:p>
    <w:p w:rsidR="00E75178" w:rsidRPr="00D82EBB" w:rsidRDefault="00E75178" w:rsidP="004E76BB">
      <w:pPr>
        <w:pStyle w:val="NormalWeb"/>
        <w:spacing w:before="0" w:beforeAutospacing="0" w:after="0" w:afterAutospacing="0"/>
        <w:jc w:val="both"/>
        <w:rPr>
          <w:rFonts w:ascii="Arial" w:hAnsi="Arial" w:cs="Arial"/>
          <w:color w:val="FF0000"/>
        </w:rPr>
      </w:pPr>
      <w:r w:rsidRPr="00D82EBB">
        <w:rPr>
          <w:rFonts w:ascii="Arial" w:hAnsi="Arial" w:cs="Arial"/>
          <w:color w:val="FF0000"/>
        </w:rPr>
        <w:t>Sí</w:t>
      </w:r>
      <w:r>
        <w:rPr>
          <w:rFonts w:ascii="Arial" w:hAnsi="Arial" w:cs="Arial"/>
          <w:color w:val="FF0000"/>
        </w:rPr>
        <w:t>, la ayuda al empleo del Inaem es compatible con la ayuda de Leader</w:t>
      </w:r>
      <w:r w:rsidRPr="00D82EBB">
        <w:rPr>
          <w:rFonts w:ascii="Arial" w:hAnsi="Arial" w:cs="Arial"/>
          <w:color w:val="FF0000"/>
        </w:rPr>
        <w:t xml:space="preserve"> </w:t>
      </w:r>
      <w:r>
        <w:rPr>
          <w:rFonts w:ascii="Arial" w:hAnsi="Arial" w:cs="Arial"/>
          <w:color w:val="FF0000"/>
        </w:rPr>
        <w:t>a la inversión</w:t>
      </w:r>
      <w:r w:rsidRPr="00D82EBB">
        <w:rPr>
          <w:rFonts w:ascii="Arial" w:hAnsi="Arial" w:cs="Arial"/>
          <w:color w:val="FF0000"/>
        </w:rPr>
        <w:t>.</w:t>
      </w:r>
    </w:p>
    <w:p w:rsidR="00E75178" w:rsidRPr="004E76BB" w:rsidRDefault="00E75178" w:rsidP="004E76BB">
      <w:pPr>
        <w:pStyle w:val="NormalWeb"/>
        <w:spacing w:before="0" w:beforeAutospacing="0" w:after="0" w:afterAutospacing="0"/>
        <w:jc w:val="both"/>
        <w:rPr>
          <w:rFonts w:ascii="Arial" w:hAnsi="Arial" w:cs="Arial"/>
        </w:rPr>
      </w:pPr>
    </w:p>
    <w:p w:rsidR="00E75178" w:rsidRDefault="00E75178" w:rsidP="004E76BB">
      <w:pPr>
        <w:pStyle w:val="NormalWeb"/>
        <w:spacing w:before="0" w:beforeAutospacing="0" w:after="0" w:afterAutospacing="0"/>
        <w:jc w:val="both"/>
        <w:rPr>
          <w:rFonts w:ascii="Arial" w:hAnsi="Arial" w:cs="Arial"/>
          <w:color w:val="00B050"/>
        </w:rPr>
      </w:pPr>
      <w:r>
        <w:rPr>
          <w:rFonts w:ascii="Arial" w:hAnsi="Arial" w:cs="Arial"/>
          <w:color w:val="00B050"/>
        </w:rPr>
        <w:t xml:space="preserve">N. de RADR: </w:t>
      </w:r>
      <w:r w:rsidRPr="004E76BB">
        <w:rPr>
          <w:rFonts w:ascii="Arial" w:hAnsi="Arial" w:cs="Arial"/>
          <w:color w:val="00B050"/>
        </w:rPr>
        <w:t>Después de consultar al Inaem y de contrastar esa información con la de un Grupo que ha tenido un caso de est</w:t>
      </w:r>
      <w:r>
        <w:rPr>
          <w:rFonts w:ascii="Arial" w:hAnsi="Arial" w:cs="Arial"/>
          <w:color w:val="00B050"/>
        </w:rPr>
        <w:t>e tipo</w:t>
      </w:r>
      <w:r w:rsidRPr="004E76BB">
        <w:rPr>
          <w:rFonts w:ascii="Arial" w:hAnsi="Arial" w:cs="Arial"/>
          <w:color w:val="00B050"/>
        </w:rPr>
        <w:t xml:space="preserve">, el Inaem no sella las facturas cuando </w:t>
      </w:r>
      <w:r>
        <w:rPr>
          <w:rFonts w:ascii="Arial" w:hAnsi="Arial" w:cs="Arial"/>
          <w:color w:val="00B050"/>
        </w:rPr>
        <w:t xml:space="preserve">el beneficiario </w:t>
      </w:r>
      <w:r w:rsidRPr="004E76BB">
        <w:rPr>
          <w:rFonts w:ascii="Arial" w:hAnsi="Arial" w:cs="Arial"/>
          <w:color w:val="00B050"/>
        </w:rPr>
        <w:t>justifica una ayuda</w:t>
      </w:r>
      <w:r>
        <w:rPr>
          <w:rFonts w:ascii="Arial" w:hAnsi="Arial" w:cs="Arial"/>
          <w:color w:val="00B050"/>
        </w:rPr>
        <w:t xml:space="preserve"> del Inaem</w:t>
      </w:r>
      <w:r w:rsidRPr="004E76BB">
        <w:rPr>
          <w:rFonts w:ascii="Arial" w:hAnsi="Arial" w:cs="Arial"/>
          <w:color w:val="00B050"/>
        </w:rPr>
        <w:t xml:space="preserve"> al autoempleo</w:t>
      </w:r>
      <w:r>
        <w:rPr>
          <w:rFonts w:ascii="Arial" w:hAnsi="Arial" w:cs="Arial"/>
          <w:color w:val="00B050"/>
        </w:rPr>
        <w:t xml:space="preserve">. El Inaem pide al beneficiario que justifique que ha hecho una pequeña inversión, pero esta ayuda al autoempleo </w:t>
      </w:r>
      <w:r w:rsidRPr="004E76BB">
        <w:rPr>
          <w:rFonts w:ascii="Arial" w:hAnsi="Arial" w:cs="Arial"/>
          <w:color w:val="00B050"/>
        </w:rPr>
        <w:t>es compatible con la ayuda de Leader</w:t>
      </w:r>
      <w:r>
        <w:rPr>
          <w:rFonts w:ascii="Arial" w:hAnsi="Arial" w:cs="Arial"/>
          <w:color w:val="00B050"/>
        </w:rPr>
        <w:t xml:space="preserve">: </w:t>
      </w:r>
      <w:r w:rsidRPr="004E76BB">
        <w:rPr>
          <w:rFonts w:ascii="Arial" w:hAnsi="Arial" w:cs="Arial"/>
          <w:color w:val="00B050"/>
        </w:rPr>
        <w:t xml:space="preserve">la </w:t>
      </w:r>
      <w:r>
        <w:rPr>
          <w:rFonts w:ascii="Arial" w:hAnsi="Arial" w:cs="Arial"/>
          <w:color w:val="00B050"/>
        </w:rPr>
        <w:t xml:space="preserve">ayuda </w:t>
      </w:r>
      <w:r w:rsidRPr="004E76BB">
        <w:rPr>
          <w:rFonts w:ascii="Arial" w:hAnsi="Arial" w:cs="Arial"/>
          <w:color w:val="00B050"/>
        </w:rPr>
        <w:t>de Leader es una ayuda a la inversión y no al empleo</w:t>
      </w:r>
      <w:r>
        <w:rPr>
          <w:rFonts w:ascii="Arial" w:hAnsi="Arial" w:cs="Arial"/>
          <w:color w:val="00B050"/>
        </w:rPr>
        <w:t xml:space="preserve">, mientras que la ayuda del Inaem es una ayuda para el empleo. Como justificación en esta línea de ayuda al autoempleo, el Inaem acepta las facturas de inversión a nombre del </w:t>
      </w:r>
      <w:proofErr w:type="gramStart"/>
      <w:r>
        <w:rPr>
          <w:rFonts w:ascii="Arial" w:hAnsi="Arial" w:cs="Arial"/>
          <w:color w:val="00B050"/>
        </w:rPr>
        <w:t>beneficiario</w:t>
      </w:r>
      <w:proofErr w:type="gramEnd"/>
      <w:r>
        <w:rPr>
          <w:rFonts w:ascii="Arial" w:hAnsi="Arial" w:cs="Arial"/>
          <w:color w:val="00B050"/>
        </w:rPr>
        <w:t xml:space="preserve"> aunque ya estén selladas por Leader</w:t>
      </w:r>
      <w:r w:rsidRPr="004E76BB">
        <w:rPr>
          <w:rFonts w:ascii="Arial" w:hAnsi="Arial" w:cs="Arial"/>
          <w:color w:val="00B050"/>
        </w:rPr>
        <w:t xml:space="preserve">. </w:t>
      </w:r>
    </w:p>
    <w:p w:rsidR="00E75178" w:rsidRDefault="00E75178" w:rsidP="004E76BB">
      <w:pPr>
        <w:pStyle w:val="NormalWeb"/>
        <w:spacing w:before="0" w:beforeAutospacing="0" w:after="0" w:afterAutospacing="0"/>
        <w:jc w:val="both"/>
        <w:rPr>
          <w:rFonts w:ascii="Arial" w:hAnsi="Arial" w:cs="Arial"/>
          <w:color w:val="00B050"/>
        </w:rPr>
      </w:pPr>
    </w:p>
    <w:p w:rsidR="00E75178" w:rsidRPr="004E76BB" w:rsidRDefault="00E75178" w:rsidP="004E76BB">
      <w:pPr>
        <w:pStyle w:val="NormalWeb"/>
        <w:spacing w:before="0" w:beforeAutospacing="0" w:after="0" w:afterAutospacing="0"/>
        <w:jc w:val="both"/>
        <w:rPr>
          <w:rFonts w:ascii="Arial" w:hAnsi="Arial" w:cs="Arial"/>
          <w:color w:val="00B050"/>
        </w:rPr>
      </w:pPr>
      <w:r w:rsidRPr="004E76BB">
        <w:rPr>
          <w:rFonts w:ascii="Arial" w:hAnsi="Arial" w:cs="Arial"/>
          <w:color w:val="00B050"/>
        </w:rPr>
        <w:t xml:space="preserve">El Inaem tiene otra línea de ayudas que es una ayuda financiera a la inversión y que se justifica con sus facturas correspondientes (son muy pocas las ayudas que da el Inaem de este tipo y son pequeñas) y que estas facturas de inversión </w:t>
      </w:r>
      <w:r>
        <w:rPr>
          <w:rFonts w:ascii="Arial" w:hAnsi="Arial" w:cs="Arial"/>
          <w:color w:val="00B050"/>
        </w:rPr>
        <w:t>sí</w:t>
      </w:r>
      <w:r w:rsidRPr="004E76BB">
        <w:rPr>
          <w:rFonts w:ascii="Arial" w:hAnsi="Arial" w:cs="Arial"/>
          <w:color w:val="00B050"/>
        </w:rPr>
        <w:t xml:space="preserve"> las sella el Inaem </w:t>
      </w:r>
      <w:r>
        <w:rPr>
          <w:rFonts w:ascii="Arial" w:hAnsi="Arial" w:cs="Arial"/>
          <w:color w:val="00B050"/>
        </w:rPr>
        <w:t xml:space="preserve">y </w:t>
      </w:r>
      <w:r w:rsidRPr="004E76BB">
        <w:rPr>
          <w:rFonts w:ascii="Arial" w:hAnsi="Arial" w:cs="Arial"/>
          <w:color w:val="00B050"/>
        </w:rPr>
        <w:lastRenderedPageBreak/>
        <w:t xml:space="preserve">no se pueden presentar a Leader: </w:t>
      </w:r>
      <w:r>
        <w:rPr>
          <w:rFonts w:ascii="Arial" w:hAnsi="Arial" w:cs="Arial"/>
          <w:color w:val="00B050"/>
        </w:rPr>
        <w:t>los servicios d</w:t>
      </w:r>
      <w:r w:rsidRPr="004E76BB">
        <w:rPr>
          <w:rFonts w:ascii="Arial" w:hAnsi="Arial" w:cs="Arial"/>
          <w:color w:val="00B050"/>
        </w:rPr>
        <w:t xml:space="preserve">el Inaem </w:t>
      </w:r>
      <w:r>
        <w:rPr>
          <w:rFonts w:ascii="Arial" w:hAnsi="Arial" w:cs="Arial"/>
          <w:color w:val="00B050"/>
        </w:rPr>
        <w:t xml:space="preserve">informan de </w:t>
      </w:r>
      <w:r w:rsidRPr="004E76BB">
        <w:rPr>
          <w:rFonts w:ascii="Arial" w:hAnsi="Arial" w:cs="Arial"/>
          <w:color w:val="00B050"/>
        </w:rPr>
        <w:t>que</w:t>
      </w:r>
      <w:r>
        <w:rPr>
          <w:rFonts w:ascii="Arial" w:hAnsi="Arial" w:cs="Arial"/>
          <w:color w:val="00B050"/>
        </w:rPr>
        <w:t>,</w:t>
      </w:r>
      <w:r w:rsidRPr="004E76BB">
        <w:rPr>
          <w:rFonts w:ascii="Arial" w:hAnsi="Arial" w:cs="Arial"/>
          <w:color w:val="00B050"/>
        </w:rPr>
        <w:t xml:space="preserve"> en e</w:t>
      </w:r>
      <w:r>
        <w:rPr>
          <w:rFonts w:ascii="Arial" w:hAnsi="Arial" w:cs="Arial"/>
          <w:color w:val="00B050"/>
        </w:rPr>
        <w:t>l</w:t>
      </w:r>
      <w:r w:rsidRPr="004E76BB">
        <w:rPr>
          <w:rFonts w:ascii="Arial" w:hAnsi="Arial" w:cs="Arial"/>
          <w:color w:val="00B050"/>
        </w:rPr>
        <w:t xml:space="preserve"> caso</w:t>
      </w:r>
      <w:r>
        <w:rPr>
          <w:rFonts w:ascii="Arial" w:hAnsi="Arial" w:cs="Arial"/>
          <w:color w:val="00B050"/>
        </w:rPr>
        <w:t xml:space="preserve"> de este </w:t>
      </w:r>
      <w:r w:rsidRPr="004E76BB">
        <w:rPr>
          <w:rFonts w:ascii="Arial" w:hAnsi="Arial" w:cs="Arial"/>
          <w:color w:val="00B050"/>
        </w:rPr>
        <w:t>último</w:t>
      </w:r>
      <w:r>
        <w:rPr>
          <w:rFonts w:ascii="Arial" w:hAnsi="Arial" w:cs="Arial"/>
          <w:color w:val="00B050"/>
        </w:rPr>
        <w:t xml:space="preserve"> tipo de ayudas del Inaem a la inversión</w:t>
      </w:r>
      <w:r w:rsidRPr="004E76BB">
        <w:rPr>
          <w:rFonts w:ascii="Arial" w:hAnsi="Arial" w:cs="Arial"/>
          <w:color w:val="00B050"/>
        </w:rPr>
        <w:t xml:space="preserve">, </w:t>
      </w:r>
      <w:r>
        <w:rPr>
          <w:rFonts w:ascii="Arial" w:hAnsi="Arial" w:cs="Arial"/>
          <w:color w:val="00B050"/>
        </w:rPr>
        <w:t xml:space="preserve">si se da el caso, </w:t>
      </w:r>
      <w:r w:rsidRPr="004E76BB">
        <w:rPr>
          <w:rFonts w:ascii="Arial" w:hAnsi="Arial" w:cs="Arial"/>
          <w:color w:val="00B050"/>
        </w:rPr>
        <w:t>los beneficiarios presenta</w:t>
      </w:r>
      <w:r>
        <w:rPr>
          <w:rFonts w:ascii="Arial" w:hAnsi="Arial" w:cs="Arial"/>
          <w:color w:val="00B050"/>
        </w:rPr>
        <w:t>n</w:t>
      </w:r>
      <w:r w:rsidRPr="004E76BB">
        <w:rPr>
          <w:rFonts w:ascii="Arial" w:hAnsi="Arial" w:cs="Arial"/>
          <w:color w:val="00B050"/>
        </w:rPr>
        <w:t xml:space="preserve"> a Leader otras facturas, no las que les sella el Inaem. </w:t>
      </w:r>
    </w:p>
    <w:p w:rsidR="00E75178" w:rsidRDefault="00E75178" w:rsidP="0030184D"/>
    <w:p w:rsidR="00E75178" w:rsidRDefault="00E75178" w:rsidP="00507709">
      <w:pPr>
        <w:shd w:val="clear" w:color="auto" w:fill="D9D9D9"/>
        <w:autoSpaceDE w:val="0"/>
        <w:autoSpaceDN w:val="0"/>
        <w:adjustRightInd w:val="0"/>
        <w:rPr>
          <w:rFonts w:cs="Arial"/>
          <w:szCs w:val="24"/>
        </w:rPr>
      </w:pPr>
      <w:r w:rsidRPr="008F4262">
        <w:rPr>
          <w:rFonts w:cs="Arial"/>
          <w:szCs w:val="24"/>
        </w:rPr>
        <w:t xml:space="preserve">SI </w:t>
      </w:r>
      <w:bookmarkStart w:id="758" w:name="ProcEntePúblicoNoObligadoAPlanRacionali2"/>
      <w:bookmarkEnd w:id="758"/>
      <w:r w:rsidRPr="008F4262">
        <w:rPr>
          <w:rFonts w:cs="Arial"/>
          <w:szCs w:val="24"/>
        </w:rPr>
        <w:t>ES OBLIGADO PRESENTAR EL PLAN DE RACIONALIZACIÓN POR UNA ENTIDAD LOC</w:t>
      </w:r>
      <w:r>
        <w:rPr>
          <w:rFonts w:cs="Arial"/>
          <w:szCs w:val="24"/>
        </w:rPr>
        <w:t>AL A LA QUE NO LE OBLIGA LA LEY: RESPUESTA ANTERIOR MATIZADA EL 23.01.2017</w:t>
      </w:r>
    </w:p>
    <w:p w:rsidR="00676C57" w:rsidRDefault="00676C57" w:rsidP="00676C57">
      <w:pPr>
        <w:shd w:val="clear" w:color="auto" w:fill="D9D9D9"/>
        <w:rPr>
          <w:rStyle w:val="Textoennegrita"/>
          <w:rFonts w:cs="Arial"/>
          <w:b w:val="0"/>
          <w:color w:val="000000"/>
          <w:szCs w:val="24"/>
        </w:rPr>
      </w:pPr>
    </w:p>
    <w:p w:rsidR="00676C57" w:rsidRPr="008F4262" w:rsidRDefault="00676C57" w:rsidP="00676C57">
      <w:pPr>
        <w:shd w:val="clear" w:color="auto" w:fill="D9D9D9"/>
        <w:autoSpaceDE w:val="0"/>
        <w:autoSpaceDN w:val="0"/>
        <w:adjustRightInd w:val="0"/>
        <w:rPr>
          <w:rFonts w:cs="Arial"/>
          <w:szCs w:val="24"/>
        </w:rPr>
      </w:pPr>
      <w:r>
        <w:rPr>
          <w:rStyle w:val="Textoennegrita"/>
          <w:rFonts w:cs="Arial"/>
          <w:b w:val="0"/>
          <w:color w:val="000000"/>
          <w:szCs w:val="24"/>
        </w:rPr>
        <w:t>RESPUESTA DE 30.01.2017</w:t>
      </w:r>
    </w:p>
    <w:p w:rsidR="00E75178" w:rsidRPr="00881782" w:rsidRDefault="00E75178" w:rsidP="0050770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507709">
      <w:pPr>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w:t>
      </w:r>
    </w:p>
    <w:p w:rsidR="00E75178" w:rsidRPr="008F4262" w:rsidRDefault="00E75178" w:rsidP="00507709">
      <w:pPr>
        <w:rPr>
          <w:rFonts w:cs="Arial"/>
          <w:szCs w:val="20"/>
        </w:rPr>
      </w:pPr>
    </w:p>
    <w:p w:rsidR="00E75178" w:rsidRPr="008F4262" w:rsidRDefault="00E75178" w:rsidP="00507709">
      <w:pPr>
        <w:rPr>
          <w:rFonts w:cs="Arial"/>
          <w:szCs w:val="20"/>
        </w:rPr>
      </w:pPr>
      <w:r w:rsidRPr="008F4262">
        <w:rPr>
          <w:rFonts w:cs="Arial"/>
          <w:szCs w:val="20"/>
        </w:rPr>
        <w:t xml:space="preserve">Un ayuntamiento que va a presentar junto con otros ayuntamientos un proyecto de cooperación entre particulares me hace la siguiente apreciación: parece ser que el plan de racionalización del gasto corriente no es necesario para todos los Ayuntamientos. </w:t>
      </w:r>
    </w:p>
    <w:p w:rsidR="00E75178" w:rsidRPr="008F4262" w:rsidRDefault="00E75178" w:rsidP="00507709">
      <w:pPr>
        <w:rPr>
          <w:rFonts w:cs="Arial"/>
          <w:szCs w:val="20"/>
        </w:rPr>
      </w:pPr>
    </w:p>
    <w:p w:rsidR="00E75178" w:rsidRPr="008F4262" w:rsidRDefault="00E75178" w:rsidP="00507709">
      <w:pPr>
        <w:rPr>
          <w:rFonts w:cs="Arial"/>
          <w:szCs w:val="20"/>
        </w:rPr>
      </w:pPr>
      <w:r w:rsidRPr="008F4262">
        <w:rPr>
          <w:rFonts w:cs="Arial"/>
          <w:szCs w:val="20"/>
        </w:rPr>
        <w:t>Si el Ayuntamiento justifica que no está dentro de los criterios que le obligan a realizar dicho plan, entiendo que no podemos obligarle a que lo haga, ¿verdad?</w:t>
      </w:r>
    </w:p>
    <w:p w:rsidR="00E75178" w:rsidRDefault="00E75178" w:rsidP="00507709">
      <w:pPr>
        <w:rPr>
          <w:rFonts w:cs="Arial"/>
          <w:szCs w:val="20"/>
        </w:rPr>
      </w:pPr>
    </w:p>
    <w:p w:rsidR="00E75178" w:rsidRPr="003E6D45" w:rsidRDefault="00E75178" w:rsidP="00507709">
      <w:pPr>
        <w:outlineLvl w:val="0"/>
        <w:rPr>
          <w:rFonts w:cs="Arial"/>
          <w:color w:val="FF0000"/>
          <w:szCs w:val="20"/>
        </w:rPr>
      </w:pPr>
      <w:r w:rsidRPr="003E6D45">
        <w:rPr>
          <w:rFonts w:cs="Arial"/>
          <w:color w:val="FF0000"/>
          <w:szCs w:val="20"/>
        </w:rPr>
        <w:t>No</w:t>
      </w:r>
      <w:r>
        <w:rPr>
          <w:rFonts w:cs="Arial"/>
          <w:color w:val="FF0000"/>
          <w:szCs w:val="20"/>
        </w:rPr>
        <w:t xml:space="preserve"> podemos obligarle </w:t>
      </w:r>
      <w:r w:rsidRPr="003E6D45">
        <w:rPr>
          <w:rFonts w:cs="Arial"/>
          <w:color w:val="FF0000"/>
          <w:szCs w:val="20"/>
        </w:rPr>
        <w:t>si el Ayuntamiento no está obligado</w:t>
      </w:r>
      <w:r>
        <w:rPr>
          <w:rFonts w:cs="Arial"/>
          <w:color w:val="FF0000"/>
          <w:szCs w:val="20"/>
        </w:rPr>
        <w:t xml:space="preserve"> a realizar dicho plan</w:t>
      </w:r>
      <w:r w:rsidRPr="003E6D45">
        <w:rPr>
          <w:rFonts w:cs="Arial"/>
          <w:color w:val="FF0000"/>
          <w:szCs w:val="20"/>
        </w:rPr>
        <w:t>.</w:t>
      </w:r>
    </w:p>
    <w:p w:rsidR="00E75178" w:rsidRDefault="00E75178" w:rsidP="0050770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507709">
      <w:pPr>
        <w:rPr>
          <w:rFonts w:cs="Arial"/>
          <w:szCs w:val="24"/>
        </w:rPr>
      </w:pPr>
    </w:p>
    <w:p w:rsidR="00E75178" w:rsidRDefault="00E75178" w:rsidP="0030184D">
      <w:pPr>
        <w:rPr>
          <w:rFonts w:ascii="Times New Roman" w:hAnsi="Times New Roman"/>
          <w:szCs w:val="24"/>
          <w:lang w:val="es-ES_tradnl"/>
        </w:rPr>
      </w:pPr>
      <w:r w:rsidRPr="00507709">
        <w:rPr>
          <w:rFonts w:cs="Arial"/>
          <w:color w:val="00B050"/>
          <w:szCs w:val="24"/>
        </w:rPr>
        <w:t>N. de RADR: El 23.01.2017 nos informan varios Grupos de que desde hace unos meses DGA exige a todos los ayuntamientos el Plan de racionalización, cualquiera que sea su tamaño.</w:t>
      </w:r>
    </w:p>
    <w:p w:rsidR="00E75178" w:rsidRDefault="00E75178" w:rsidP="000F7BC9">
      <w:pPr>
        <w:pStyle w:val="Prrafodelista"/>
        <w:ind w:left="142" w:hanging="142"/>
        <w:jc w:val="both"/>
        <w:rPr>
          <w:sz w:val="24"/>
          <w:szCs w:val="24"/>
        </w:rPr>
      </w:pPr>
    </w:p>
    <w:p w:rsidR="00E75178" w:rsidRDefault="00E75178" w:rsidP="000F7BC9">
      <w:pPr>
        <w:shd w:val="clear" w:color="auto" w:fill="D9D9D9"/>
      </w:pPr>
      <w:bookmarkStart w:id="759" w:name="CuñaDeRadioTextoUE"/>
      <w:bookmarkEnd w:id="759"/>
      <w:r>
        <w:t>INFORMACIÓN Y PUBLICIDAD: TEXTO PARA CUÑA PUBLICITARIA EN RADIO</w:t>
      </w:r>
    </w:p>
    <w:p w:rsidR="00676C57" w:rsidRDefault="00676C57" w:rsidP="00676C57">
      <w:pPr>
        <w:shd w:val="clear" w:color="auto" w:fill="D9D9D9"/>
        <w:rPr>
          <w:rStyle w:val="Textoennegrita"/>
          <w:rFonts w:cs="Arial"/>
          <w:b w:val="0"/>
          <w:color w:val="000000"/>
          <w:szCs w:val="24"/>
        </w:rPr>
      </w:pPr>
    </w:p>
    <w:p w:rsidR="00676C57" w:rsidRDefault="00676C57" w:rsidP="00676C57">
      <w:pPr>
        <w:shd w:val="clear" w:color="auto" w:fill="D9D9D9"/>
      </w:pPr>
      <w:r>
        <w:rPr>
          <w:rStyle w:val="Textoennegrita"/>
          <w:rFonts w:cs="Arial"/>
          <w:b w:val="0"/>
          <w:color w:val="000000"/>
          <w:szCs w:val="24"/>
        </w:rPr>
        <w:t>RESPUESTA DE 30.01.2017</w:t>
      </w:r>
    </w:p>
    <w:p w:rsidR="00E75178" w:rsidRPr="00881782" w:rsidRDefault="00E75178" w:rsidP="000F7BC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054E2B" w:rsidRDefault="00E75178" w:rsidP="000F7BC9">
      <w:pPr>
        <w:pStyle w:val="Textosinformato"/>
        <w:jc w:val="both"/>
        <w:rPr>
          <w:sz w:val="16"/>
          <w:szCs w:val="16"/>
        </w:rPr>
      </w:pPr>
      <w:r w:rsidRPr="00054E2B">
        <w:rPr>
          <w:sz w:val="16"/>
          <w:szCs w:val="16"/>
        </w:rPr>
        <w:t>(</w:t>
      </w:r>
      <w:hyperlink w:anchor="ÍndiceProc11InformaciónYPublicidad" w:history="1">
        <w:r w:rsidRPr="00054E2B">
          <w:rPr>
            <w:rStyle w:val="Hipervnculo"/>
            <w:sz w:val="16"/>
            <w:szCs w:val="16"/>
          </w:rPr>
          <w:t>Índice Información y publicidad</w:t>
        </w:r>
      </w:hyperlink>
      <w:r w:rsidRPr="00054E2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0F7BC9"/>
    <w:p w:rsidR="00E75178" w:rsidRDefault="00E75178" w:rsidP="000F7BC9">
      <w:pPr>
        <w:rPr>
          <w:sz w:val="20"/>
        </w:rPr>
      </w:pPr>
      <w:r>
        <w:t>Para una cuña publicitaria en la radio, en nombre de un Grupo hemos pedido permiso a la Comisión de Comunicación Institucional (CCI). Esta ya nos ha respondido que la referencia al Gobierno de Aragón al final del texto de esta cuña publicitaria que se puede leer más abajo es correcta, pero que, como es lógico, sobre el resto del texto de la cuña que se refiere al Feader, ellos, la CCI, no se pueden manifestar y que preguntemos al servicio de Programas Rurales.</w:t>
      </w:r>
    </w:p>
    <w:p w:rsidR="00E75178" w:rsidRDefault="00E75178" w:rsidP="000F7BC9"/>
    <w:p w:rsidR="00E75178" w:rsidRDefault="00E75178" w:rsidP="006162EA">
      <w:r>
        <w:t>Si os parece bien, vuestra respuesta se la daremos a todos los Grupos que, a partir de entonces, suponemos que solo tendrían necesidad de pedir permiso formalmente a la CCI para el uso del nombre del Gobierno de Aragón en cada cuña, sin que hiciera falta que os pidieran permiso también a vosotros siempre que el texto de la cuña se mantuviera intacto.</w:t>
      </w:r>
    </w:p>
    <w:p w:rsidR="00E75178" w:rsidRDefault="00E75178" w:rsidP="006162EA"/>
    <w:p w:rsidR="00E75178" w:rsidRDefault="00E75178" w:rsidP="006162EA">
      <w:r>
        <w:t>Así que abajo está el texto de esa cuña, al final del cual hemos añadido la lectura obligada del Feader y la referencia a la cofinanciación por UE y Gobierno de Aragón. Suponemos que un texto como ese de la última frase es correcto (lo que está en negrita en rojo), ¿es correcta esa frase?</w:t>
      </w:r>
    </w:p>
    <w:p w:rsidR="00E75178" w:rsidRDefault="00E75178" w:rsidP="000F7BC9"/>
    <w:p w:rsidR="00E75178" w:rsidRPr="007E760B" w:rsidRDefault="00E75178" w:rsidP="000F7BC9">
      <w:pPr>
        <w:ind w:left="708" w:right="709"/>
        <w:rPr>
          <w:i/>
          <w:iCs/>
          <w:color w:val="00B050"/>
        </w:rPr>
      </w:pPr>
      <w:r w:rsidRPr="007E760B">
        <w:rPr>
          <w:i/>
          <w:iCs/>
          <w:color w:val="00B050"/>
        </w:rPr>
        <w:t xml:space="preserve">“Si estás pensando en poner en marcha un negocio agroalimentario a través de internet, o si ya lo </w:t>
      </w:r>
      <w:proofErr w:type="gramStart"/>
      <w:r w:rsidRPr="007E760B">
        <w:rPr>
          <w:i/>
          <w:iCs/>
          <w:color w:val="00B050"/>
        </w:rPr>
        <w:t>tienes</w:t>
      </w:r>
      <w:proofErr w:type="gramEnd"/>
      <w:r w:rsidRPr="007E760B">
        <w:rPr>
          <w:i/>
          <w:iCs/>
          <w:color w:val="00B050"/>
        </w:rPr>
        <w:t xml:space="preserve"> pero quieres conocer las últimas novedades en venta online, …  tienes una cita en …</w:t>
      </w:r>
    </w:p>
    <w:p w:rsidR="00E75178" w:rsidRPr="007E760B" w:rsidRDefault="00E75178" w:rsidP="000F7BC9">
      <w:pPr>
        <w:ind w:left="708" w:right="2528"/>
        <w:rPr>
          <w:i/>
          <w:iCs/>
          <w:color w:val="00B050"/>
        </w:rPr>
      </w:pPr>
    </w:p>
    <w:p w:rsidR="00E75178" w:rsidRPr="007E760B" w:rsidRDefault="00E75178" w:rsidP="000F7BC9">
      <w:pPr>
        <w:ind w:left="708" w:right="709"/>
        <w:rPr>
          <w:i/>
          <w:iCs/>
          <w:color w:val="00B050"/>
        </w:rPr>
      </w:pPr>
      <w:r w:rsidRPr="007E760B">
        <w:rPr>
          <w:i/>
          <w:iCs/>
          <w:color w:val="00B050"/>
        </w:rPr>
        <w:lastRenderedPageBreak/>
        <w:t xml:space="preserve">Además, por solo 18 euros disfrutarás de una comida con productos del territorio. Solo tienes que apuntarte antes del día 9 en el teléfono … o </w:t>
      </w:r>
      <w:proofErr w:type="gramStart"/>
      <w:r w:rsidRPr="007E760B">
        <w:rPr>
          <w:i/>
          <w:iCs/>
          <w:color w:val="00B050"/>
        </w:rPr>
        <w:t xml:space="preserve">en </w:t>
      </w:r>
      <w:r w:rsidRPr="007E760B">
        <w:rPr>
          <w:color w:val="00B050"/>
        </w:rPr>
        <w:t xml:space="preserve"> …</w:t>
      </w:r>
      <w:proofErr w:type="gramEnd"/>
      <w:r w:rsidRPr="007E760B">
        <w:rPr>
          <w:i/>
          <w:iCs/>
          <w:color w:val="00B050"/>
        </w:rPr>
        <w:t xml:space="preserve"> </w:t>
      </w:r>
    </w:p>
    <w:p w:rsidR="00E75178" w:rsidRPr="007E760B" w:rsidRDefault="00E75178" w:rsidP="000F7BC9">
      <w:pPr>
        <w:ind w:left="708" w:right="709"/>
        <w:rPr>
          <w:i/>
          <w:iCs/>
          <w:color w:val="00B050"/>
        </w:rPr>
      </w:pPr>
    </w:p>
    <w:p w:rsidR="00E75178" w:rsidRPr="007E760B" w:rsidRDefault="00E75178" w:rsidP="000F7BC9">
      <w:pPr>
        <w:ind w:left="708" w:right="709"/>
        <w:rPr>
          <w:i/>
          <w:iCs/>
          <w:color w:val="00B050"/>
        </w:rPr>
      </w:pPr>
      <w:r w:rsidRPr="007E760B">
        <w:rPr>
          <w:b/>
          <w:bCs/>
          <w:i/>
          <w:iCs/>
          <w:color w:val="00B050"/>
        </w:rPr>
        <w:t>Fondo Europeo Agrícola de Desarrollo Rural: Europa invierte en las zonas rurales. Actividad cofinanciada por Unión Europea y Gobierno de Aragón</w:t>
      </w:r>
      <w:r w:rsidRPr="007E760B">
        <w:rPr>
          <w:i/>
          <w:iCs/>
          <w:color w:val="00B050"/>
        </w:rPr>
        <w:t>”.</w:t>
      </w:r>
    </w:p>
    <w:p w:rsidR="00E75178" w:rsidRDefault="00E75178" w:rsidP="000F7BC9"/>
    <w:p w:rsidR="00E75178" w:rsidRPr="007E760B" w:rsidRDefault="00E75178" w:rsidP="000F7BC9">
      <w:pPr>
        <w:rPr>
          <w:color w:val="FF0000"/>
        </w:rPr>
      </w:pPr>
      <w:r w:rsidRPr="007E760B">
        <w:rPr>
          <w:color w:val="FF0000"/>
        </w:rPr>
        <w:t xml:space="preserve">Con respecto al texto de la radio, considero </w:t>
      </w:r>
      <w:r w:rsidRPr="007E760B">
        <w:rPr>
          <w:color w:val="00B050"/>
        </w:rPr>
        <w:t>[el jefe de servicio de Programas Rurales]</w:t>
      </w:r>
      <w:r>
        <w:rPr>
          <w:color w:val="FF0000"/>
        </w:rPr>
        <w:t xml:space="preserve"> </w:t>
      </w:r>
      <w:r w:rsidRPr="007E760B">
        <w:rPr>
          <w:color w:val="FF0000"/>
        </w:rPr>
        <w:t>más adecuado el siguiente:</w:t>
      </w:r>
      <w:r>
        <w:rPr>
          <w:color w:val="FF0000"/>
        </w:rPr>
        <w:t xml:space="preserve"> </w:t>
      </w:r>
      <w:r w:rsidRPr="007E760B">
        <w:rPr>
          <w:color w:val="FF0000"/>
        </w:rPr>
        <w:t>"Actividad cofinanciada por el Fondo Europeo Agrícola de Desarrollo Rural y por el Gobierno de Aragón”.</w:t>
      </w:r>
    </w:p>
    <w:p w:rsidR="00E75178" w:rsidRDefault="00E75178" w:rsidP="006C09C8">
      <w:pPr>
        <w:rPr>
          <w:szCs w:val="24"/>
          <w:lang w:eastAsia="es-ES_tradnl"/>
        </w:rPr>
      </w:pPr>
    </w:p>
    <w:p w:rsidR="00E75178" w:rsidRDefault="00E75178" w:rsidP="006C09C8">
      <w:pPr>
        <w:shd w:val="clear" w:color="auto" w:fill="D9D9D9"/>
      </w:pPr>
      <w:bookmarkStart w:id="760" w:name="ProcCoopGALGastoManutencYAlojamien"/>
      <w:bookmarkEnd w:id="760"/>
      <w:r>
        <w:t xml:space="preserve">COOPERACIÓN ENTRE GRUPOS LEADER: ELEGIBILIDAD DE LA MANUTENCIÓN, EL DESPLAZAMIENTO Y EL ALOJAMIENTO EN FORMACIÓN </w:t>
      </w:r>
    </w:p>
    <w:p w:rsidR="00676C57" w:rsidRDefault="00676C57" w:rsidP="00676C57">
      <w:pPr>
        <w:shd w:val="clear" w:color="auto" w:fill="D9D9D9"/>
        <w:rPr>
          <w:rStyle w:val="Textoennegrita"/>
          <w:rFonts w:cs="Arial"/>
          <w:b w:val="0"/>
          <w:color w:val="000000"/>
          <w:szCs w:val="24"/>
        </w:rPr>
      </w:pPr>
    </w:p>
    <w:p w:rsidR="00676C57" w:rsidRDefault="00676C57" w:rsidP="00676C57">
      <w:pPr>
        <w:shd w:val="clear" w:color="auto" w:fill="D9D9D9"/>
      </w:pPr>
      <w:r>
        <w:rPr>
          <w:rStyle w:val="Textoennegrita"/>
          <w:rFonts w:cs="Arial"/>
          <w:b w:val="0"/>
          <w:color w:val="000000"/>
          <w:szCs w:val="24"/>
        </w:rPr>
        <w:t>RESPUESTA DE 30.01.2017</w:t>
      </w:r>
    </w:p>
    <w:p w:rsidR="00E75178" w:rsidRPr="00881782" w:rsidRDefault="00E75178" w:rsidP="006C09C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4881" w:rsidRDefault="00E75178" w:rsidP="006C09C8">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E75178" w:rsidRDefault="00E75178" w:rsidP="006C09C8">
      <w:r>
        <w:br/>
        <w:t>La acción tiene las siguientes peculiaridades: son jóvenes con nombre y apellidos, que ejercen una función clara durante el año en sus territorios: dinamización juvenil, información entre iguales. Los contenidos que se imparten en el curso están relacionados con el papel que estos jóvenes tienen en lo local, es decir, son contenidos relacionados con liderazgo, educación para la participación, diseño de proyectos para el medio rural, herramientas digitales para la difusión de información etc. Los participantes se desplazan entre 50 y 200 km para asistir a un curso que, aunque no es obligatorio, es más que recomendable si luego quieren ser "dinamizadores" de su territorio. Durante el año, en el territorio, hay otras acciones de formación para estos jóvenes, pero ninguna es tan potente como los encuentros de formación, ya que además de los contenidos establecidos, se crean redes de contactos y trabajo entre los jóvenes y surgen proyectos que traspasan lo local para pasar al plano intercomarcal.</w:t>
      </w:r>
    </w:p>
    <w:p w:rsidR="00E75178" w:rsidRDefault="00E75178" w:rsidP="006C09C8"/>
    <w:p w:rsidR="00E75178" w:rsidRDefault="00E75178" w:rsidP="006C09C8">
      <w:r>
        <w:t>¿Son elegibles los gastos de manutención, desplazamiento y alojamiento para una acción de formación de dos días de duración?</w:t>
      </w:r>
    </w:p>
    <w:p w:rsidR="00E75178" w:rsidRDefault="00E75178" w:rsidP="006C09C8">
      <w:pPr>
        <w:rPr>
          <w:rFonts w:cs="Arial"/>
          <w:color w:val="FF0000"/>
          <w:szCs w:val="24"/>
          <w:lang w:eastAsia="es-ES"/>
        </w:rPr>
      </w:pPr>
    </w:p>
    <w:p w:rsidR="00E75178" w:rsidRPr="00B136D8" w:rsidRDefault="00E75178" w:rsidP="006C09C8">
      <w:pPr>
        <w:rPr>
          <w:rFonts w:cs="Arial"/>
          <w:color w:val="FF0000"/>
          <w:szCs w:val="24"/>
          <w:lang w:eastAsia="es-ES"/>
        </w:rPr>
      </w:pPr>
      <w:r w:rsidRPr="00B136D8">
        <w:rPr>
          <w:rFonts w:cs="Arial"/>
          <w:color w:val="FF0000"/>
          <w:szCs w:val="24"/>
          <w:lang w:eastAsia="es-ES"/>
        </w:rPr>
        <w:t>Se considera elegible en este caso.</w:t>
      </w:r>
    </w:p>
    <w:p w:rsidR="00E75178" w:rsidRDefault="00E75178" w:rsidP="00281929">
      <w:pPr>
        <w:autoSpaceDE w:val="0"/>
        <w:autoSpaceDN w:val="0"/>
        <w:adjustRightInd w:val="0"/>
      </w:pPr>
    </w:p>
    <w:p w:rsidR="00E75178" w:rsidRDefault="00E75178" w:rsidP="00C72377">
      <w:pPr>
        <w:shd w:val="clear" w:color="auto" w:fill="BFBFBF"/>
        <w:jc w:val="center"/>
        <w:outlineLvl w:val="0"/>
        <w:rPr>
          <w:rFonts w:cs="Arial"/>
          <w:b/>
          <w:sz w:val="44"/>
          <w:szCs w:val="44"/>
          <w:u w:val="single"/>
        </w:rPr>
      </w:pPr>
      <w:r w:rsidRPr="00C72377">
        <w:rPr>
          <w:rFonts w:cs="Arial"/>
          <w:b/>
          <w:sz w:val="44"/>
          <w:szCs w:val="44"/>
          <w:u w:val="single"/>
        </w:rPr>
        <w:t xml:space="preserve">MANUAL DE PROCEDIMIENTO </w:t>
      </w:r>
    </w:p>
    <w:p w:rsidR="00E75178" w:rsidRDefault="00E75178" w:rsidP="00C72377">
      <w:pPr>
        <w:shd w:val="clear" w:color="auto" w:fill="BFBFBF"/>
        <w:jc w:val="center"/>
        <w:outlineLvl w:val="0"/>
        <w:rPr>
          <w:rFonts w:cs="Arial"/>
          <w:b/>
          <w:sz w:val="44"/>
          <w:szCs w:val="44"/>
          <w:u w:val="single"/>
        </w:rPr>
      </w:pPr>
    </w:p>
    <w:p w:rsidR="00E75178" w:rsidRPr="00C72377" w:rsidRDefault="00E75178" w:rsidP="00C72377">
      <w:pPr>
        <w:shd w:val="clear" w:color="auto" w:fill="BFBFBF"/>
        <w:jc w:val="center"/>
        <w:outlineLvl w:val="0"/>
        <w:rPr>
          <w:rFonts w:cs="Arial"/>
          <w:b/>
          <w:sz w:val="44"/>
          <w:szCs w:val="44"/>
          <w:u w:val="single"/>
        </w:rPr>
      </w:pPr>
      <w:r w:rsidRPr="00C72377">
        <w:rPr>
          <w:rFonts w:cs="Arial"/>
          <w:b/>
          <w:sz w:val="44"/>
          <w:szCs w:val="44"/>
          <w:u w:val="single"/>
        </w:rPr>
        <w:t xml:space="preserve">2.2.20) </w:t>
      </w:r>
      <w:bookmarkStart w:id="761" w:name="RESPUESTASPROCEDIMIENTOTRAS30012017"/>
      <w:bookmarkEnd w:id="761"/>
      <w:r w:rsidRPr="00C72377">
        <w:rPr>
          <w:rFonts w:cs="Arial"/>
          <w:b/>
          <w:sz w:val="44"/>
          <w:szCs w:val="44"/>
          <w:u w:val="single"/>
        </w:rPr>
        <w:t>DUDAS RESPONDIDAS POR DGA DESPUÉS DEL 30.01.2017</w:t>
      </w:r>
    </w:p>
    <w:p w:rsidR="00E75178" w:rsidRPr="00881782" w:rsidRDefault="00E75178" w:rsidP="00C7237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C7237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226333" w:rsidRDefault="00E75178" w:rsidP="00C72377">
      <w:pPr>
        <w:autoSpaceDE w:val="0"/>
        <w:autoSpaceDN w:val="0"/>
        <w:rPr>
          <w:szCs w:val="24"/>
        </w:rPr>
      </w:pPr>
    </w:p>
    <w:p w:rsidR="00E75178" w:rsidRDefault="00E75178" w:rsidP="00D00F67">
      <w:pPr>
        <w:shd w:val="clear" w:color="auto" w:fill="D9D9D9"/>
      </w:pPr>
      <w:bookmarkStart w:id="762" w:name="InformeIntermedioAnual"/>
      <w:bookmarkEnd w:id="762"/>
      <w:r w:rsidRPr="00D00F67">
        <w:t>INFORME INTERMEDIO ANUAL</w:t>
      </w:r>
      <w:r>
        <w:t xml:space="preserve"> DE 2017</w:t>
      </w:r>
    </w:p>
    <w:p w:rsidR="00676C57" w:rsidRDefault="00676C57" w:rsidP="00676C57">
      <w:pPr>
        <w:shd w:val="clear" w:color="auto" w:fill="D9D9D9"/>
        <w:rPr>
          <w:rStyle w:val="Textoennegrita"/>
          <w:rFonts w:cs="Arial"/>
          <w:b w:val="0"/>
          <w:color w:val="000000"/>
          <w:szCs w:val="24"/>
        </w:rPr>
      </w:pPr>
    </w:p>
    <w:p w:rsidR="00676C57" w:rsidRPr="00D00F67" w:rsidRDefault="00676C57" w:rsidP="00676C57">
      <w:pPr>
        <w:shd w:val="clear" w:color="auto" w:fill="D9D9D9"/>
      </w:pPr>
      <w:r>
        <w:rPr>
          <w:rStyle w:val="Textoennegrita"/>
          <w:rFonts w:cs="Arial"/>
          <w:b w:val="0"/>
          <w:color w:val="000000"/>
          <w:szCs w:val="24"/>
        </w:rPr>
        <w:t>RESPUESTA DE 20.02.2017</w:t>
      </w:r>
    </w:p>
    <w:p w:rsidR="00E75178" w:rsidRDefault="00E75178" w:rsidP="006E1DDE">
      <w:pPr>
        <w:autoSpaceDE w:val="0"/>
        <w:autoSpaceDN w:val="0"/>
        <w:rPr>
          <w:sz w:val="16"/>
          <w:szCs w:val="16"/>
        </w:rPr>
      </w:pPr>
      <w:r>
        <w:rPr>
          <w:sz w:val="16"/>
          <w:szCs w:val="16"/>
        </w:rPr>
        <w:t>(</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w:t>
      </w:r>
    </w:p>
    <w:p w:rsidR="00E75178" w:rsidRDefault="00E75178" w:rsidP="006E1DDE">
      <w:pPr>
        <w:autoSpaceDE w:val="0"/>
        <w:autoSpaceDN w:val="0"/>
      </w:pPr>
    </w:p>
    <w:p w:rsidR="00E75178" w:rsidRDefault="00E75178" w:rsidP="00D00F67">
      <w:r w:rsidRPr="0094342B">
        <w:lastRenderedPageBreak/>
        <w:t xml:space="preserve">Conforme a la cláusula </w:t>
      </w:r>
      <w:r>
        <w:t xml:space="preserve">Decimoquinta, sobre </w:t>
      </w:r>
      <w:r w:rsidRPr="0094342B">
        <w:rPr>
          <w:i/>
          <w:iCs/>
        </w:rPr>
        <w:t>Informes intermedios</w:t>
      </w:r>
      <w:r>
        <w:t xml:space="preserve">, del </w:t>
      </w:r>
      <w:r w:rsidRPr="0094342B">
        <w:t xml:space="preserve">convenio de colaboración entre DGA y el Grupo Leader 2014-2020, los Grupos tienen que hacer un </w:t>
      </w:r>
      <w:r>
        <w:t>I</w:t>
      </w:r>
      <w:r w:rsidRPr="00D00F67">
        <w:t>nforme intermedio anual</w:t>
      </w:r>
      <w:r>
        <w:t>.</w:t>
      </w:r>
    </w:p>
    <w:p w:rsidR="00E75178" w:rsidRDefault="00E75178" w:rsidP="00D00F67"/>
    <w:p w:rsidR="00E75178" w:rsidRDefault="00E75178" w:rsidP="00D00F67">
      <w:r>
        <w:t>¿Qué periodo abarca este Informe intermedio anual?</w:t>
      </w:r>
      <w:r w:rsidRPr="00D00F67">
        <w:t xml:space="preserve"> </w:t>
      </w:r>
    </w:p>
    <w:p w:rsidR="00E75178" w:rsidRDefault="00E75178" w:rsidP="00D00F67"/>
    <w:p w:rsidR="00E75178" w:rsidRPr="00F146FF" w:rsidRDefault="00E75178" w:rsidP="00D00F67">
      <w:pPr>
        <w:rPr>
          <w:rFonts w:cs="Arial"/>
          <w:color w:val="FF0000"/>
        </w:rPr>
      </w:pPr>
      <w:r>
        <w:rPr>
          <w:rFonts w:cs="Arial"/>
          <w:color w:val="FF0000"/>
        </w:rPr>
        <w:t>El del año civil anterior al año en que se presenta, es decir, el que hay que presentar en marzo de 2017 debe tratar de 2016 pero en él s</w:t>
      </w:r>
      <w:r w:rsidRPr="00F146FF">
        <w:rPr>
          <w:rFonts w:cs="Arial"/>
          <w:color w:val="FF0000"/>
        </w:rPr>
        <w:t xml:space="preserve">e debe incluir la selección de proyectos del </w:t>
      </w:r>
      <w:r>
        <w:rPr>
          <w:rFonts w:cs="Arial"/>
          <w:color w:val="FF0000"/>
        </w:rPr>
        <w:t xml:space="preserve">segundo procedimiento </w:t>
      </w:r>
      <w:r w:rsidRPr="00F146FF">
        <w:rPr>
          <w:rFonts w:cs="Arial"/>
          <w:color w:val="FF0000"/>
        </w:rPr>
        <w:t>d</w:t>
      </w:r>
      <w:r>
        <w:rPr>
          <w:rFonts w:cs="Arial"/>
          <w:color w:val="FF0000"/>
        </w:rPr>
        <w:t>e</w:t>
      </w:r>
      <w:r w:rsidRPr="00F146FF">
        <w:rPr>
          <w:rFonts w:cs="Arial"/>
          <w:color w:val="FF0000"/>
        </w:rPr>
        <w:t xml:space="preserve"> </w:t>
      </w:r>
      <w:proofErr w:type="gramStart"/>
      <w:r w:rsidRPr="00F146FF">
        <w:rPr>
          <w:rFonts w:cs="Arial"/>
          <w:color w:val="FF0000"/>
        </w:rPr>
        <w:t>selección</w:t>
      </w:r>
      <w:proofErr w:type="gramEnd"/>
      <w:r w:rsidRPr="00F146FF">
        <w:rPr>
          <w:rFonts w:cs="Arial"/>
          <w:color w:val="FF0000"/>
        </w:rPr>
        <w:t xml:space="preserve"> aunque se hayan resuelto en 2017.</w:t>
      </w:r>
    </w:p>
    <w:p w:rsidR="00E75178" w:rsidRDefault="00E75178" w:rsidP="00D00F67"/>
    <w:p w:rsidR="00E75178" w:rsidRDefault="00E75178" w:rsidP="00D00F67">
      <w:r>
        <w:t>El informe intermedio anual se hace c</w:t>
      </w:r>
      <w:r w:rsidRPr="00D00F67">
        <w:t xml:space="preserve">onforme a un </w:t>
      </w:r>
      <w:proofErr w:type="spellStart"/>
      <w:r w:rsidRPr="00D00F67">
        <w:t>guión</w:t>
      </w:r>
      <w:proofErr w:type="spellEnd"/>
      <w:r w:rsidRPr="00D00F67">
        <w:t xml:space="preserve"> </w:t>
      </w:r>
      <w:r>
        <w:t>que recogerá esta información:</w:t>
      </w:r>
    </w:p>
    <w:p w:rsidR="00E75178" w:rsidRDefault="00E75178" w:rsidP="00D00F67">
      <w:pPr>
        <w:pStyle w:val="Prrafodelista"/>
      </w:pPr>
    </w:p>
    <w:p w:rsidR="00E75178" w:rsidRPr="00D33E9B" w:rsidRDefault="00E75178" w:rsidP="00D00F67">
      <w:pPr>
        <w:rPr>
          <w:rFonts w:cs="Arial"/>
          <w:color w:val="0070C0"/>
          <w:szCs w:val="24"/>
        </w:rPr>
      </w:pPr>
      <w:r w:rsidRPr="00D33E9B">
        <w:rPr>
          <w:rFonts w:cs="Arial"/>
          <w:color w:val="0070C0"/>
          <w:szCs w:val="24"/>
        </w:rPr>
        <w:t>a) Los cambios de las condiciones generales que afectan a la ejecución de la EDLL, incluyendo los cambios en las políticas comunitarias, nacionales, autonómicas y locales.</w:t>
      </w:r>
    </w:p>
    <w:p w:rsidR="00E75178" w:rsidRDefault="00E75178" w:rsidP="00D00F67">
      <w:pPr>
        <w:pStyle w:val="Prrafodelista"/>
      </w:pPr>
    </w:p>
    <w:p w:rsidR="00E75178" w:rsidRDefault="00E75178" w:rsidP="00230A40">
      <w:pPr>
        <w:rPr>
          <w:color w:val="FF0000"/>
        </w:rPr>
      </w:pPr>
      <w:r>
        <w:rPr>
          <w:color w:val="FF0000"/>
        </w:rPr>
        <w:t xml:space="preserve">A propuesta de RADR, RADR </w:t>
      </w:r>
      <w:r w:rsidRPr="00230A40">
        <w:rPr>
          <w:color w:val="FF0000"/>
        </w:rPr>
        <w:t xml:space="preserve">un texto conjunto </w:t>
      </w:r>
      <w:r w:rsidRPr="006A5AA1">
        <w:rPr>
          <w:color w:val="FF0000"/>
        </w:rPr>
        <w:t>orientativ</w:t>
      </w:r>
      <w:r>
        <w:rPr>
          <w:color w:val="FF0000"/>
        </w:rPr>
        <w:t>o</w:t>
      </w:r>
      <w:r w:rsidRPr="00230A40">
        <w:rPr>
          <w:color w:val="FF0000"/>
        </w:rPr>
        <w:t xml:space="preserve"> que incluirá el cambio del sistema plurifondo al </w:t>
      </w:r>
      <w:r>
        <w:rPr>
          <w:color w:val="FF0000"/>
        </w:rPr>
        <w:t xml:space="preserve">sistema </w:t>
      </w:r>
      <w:r w:rsidRPr="00230A40">
        <w:rPr>
          <w:color w:val="FF0000"/>
        </w:rPr>
        <w:t xml:space="preserve">monofondo. Luego </w:t>
      </w:r>
      <w:r w:rsidRPr="006A5AA1">
        <w:rPr>
          <w:color w:val="FF0000"/>
        </w:rPr>
        <w:t xml:space="preserve">cada Grupo </w:t>
      </w:r>
      <w:r>
        <w:rPr>
          <w:color w:val="FF0000"/>
        </w:rPr>
        <w:t xml:space="preserve">podrá </w:t>
      </w:r>
      <w:r w:rsidRPr="006A5AA1">
        <w:rPr>
          <w:color w:val="FF0000"/>
        </w:rPr>
        <w:t>añad</w:t>
      </w:r>
      <w:r>
        <w:rPr>
          <w:color w:val="FF0000"/>
        </w:rPr>
        <w:t>ir</w:t>
      </w:r>
      <w:r w:rsidRPr="006A5AA1">
        <w:rPr>
          <w:color w:val="FF0000"/>
        </w:rPr>
        <w:t xml:space="preserve"> lo que crea conveniente respecto a su situación</w:t>
      </w:r>
      <w:r>
        <w:rPr>
          <w:color w:val="FF0000"/>
        </w:rPr>
        <w:t>.</w:t>
      </w:r>
    </w:p>
    <w:p w:rsidR="00E75178" w:rsidRDefault="00E75178" w:rsidP="00230A40">
      <w:pPr>
        <w:rPr>
          <w:color w:val="FF0000"/>
        </w:rPr>
      </w:pPr>
    </w:p>
    <w:p w:rsidR="00E75178" w:rsidRPr="00D23177" w:rsidRDefault="00E75178" w:rsidP="00230A40">
      <w:pPr>
        <w:rPr>
          <w:color w:val="00B050"/>
        </w:rPr>
      </w:pPr>
      <w:r w:rsidRPr="00D23177">
        <w:rPr>
          <w:color w:val="00B050"/>
        </w:rPr>
        <w:t>N. de RADR: RADR remitió a los Grupos un texto orientativo supervisado por DGA con la circular 763, de 28.02.2017.</w:t>
      </w:r>
    </w:p>
    <w:p w:rsidR="00E75178" w:rsidRDefault="00E75178" w:rsidP="00D00F67">
      <w:pPr>
        <w:pStyle w:val="Prrafodelista"/>
        <w:ind w:left="1416"/>
        <w:rPr>
          <w:color w:val="FF0000"/>
        </w:rPr>
      </w:pPr>
    </w:p>
    <w:p w:rsidR="00E75178" w:rsidRPr="00D33E9B" w:rsidRDefault="00E75178" w:rsidP="00230A40">
      <w:pPr>
        <w:rPr>
          <w:rFonts w:cs="Arial"/>
          <w:color w:val="0070C0"/>
          <w:szCs w:val="24"/>
        </w:rPr>
      </w:pPr>
      <w:r w:rsidRPr="00D33E9B">
        <w:rPr>
          <w:rFonts w:cs="Arial"/>
          <w:color w:val="0070C0"/>
          <w:szCs w:val="24"/>
        </w:rPr>
        <w:t>b) La evolución de la EDLL en relación con los objetivos establecidos, describiendo las acciones de animación de “---- nombre del Grupo ---”, las ayudas aprobadas y los proyectos ejecutados, e incluyendo los indicadores relativos a las realizaciones y los resultados que permiten la evaluación.</w:t>
      </w:r>
    </w:p>
    <w:p w:rsidR="00E75178" w:rsidRDefault="00E75178" w:rsidP="00D00F67">
      <w:pPr>
        <w:pStyle w:val="Prrafodelista"/>
      </w:pPr>
    </w:p>
    <w:p w:rsidR="00E75178" w:rsidRDefault="00E75178" w:rsidP="00230A40">
      <w:pPr>
        <w:rPr>
          <w:color w:val="FF0000"/>
        </w:rPr>
      </w:pPr>
      <w:r>
        <w:rPr>
          <w:color w:val="FF0000"/>
        </w:rPr>
        <w:t>Estos indicadores s</w:t>
      </w:r>
      <w:r w:rsidRPr="00230A40">
        <w:rPr>
          <w:color w:val="FF0000"/>
        </w:rPr>
        <w:t xml:space="preserve">on los indicadores Target que cada </w:t>
      </w:r>
      <w:r>
        <w:rPr>
          <w:color w:val="FF0000"/>
        </w:rPr>
        <w:t>G</w:t>
      </w:r>
      <w:r w:rsidRPr="00230A40">
        <w:rPr>
          <w:color w:val="FF0000"/>
        </w:rPr>
        <w:t>rupo seleccionó en su estrategia</w:t>
      </w:r>
      <w:r>
        <w:rPr>
          <w:color w:val="FF0000"/>
        </w:rPr>
        <w:t>.</w:t>
      </w:r>
    </w:p>
    <w:p w:rsidR="00E75178" w:rsidRPr="00230A40" w:rsidRDefault="00E75178" w:rsidP="00230A40">
      <w:pPr>
        <w:rPr>
          <w:color w:val="FF0000"/>
        </w:rPr>
      </w:pPr>
    </w:p>
    <w:p w:rsidR="00E75178" w:rsidRPr="00D33E9B" w:rsidRDefault="00E75178" w:rsidP="00230A40">
      <w:pPr>
        <w:rPr>
          <w:rFonts w:cs="Arial"/>
          <w:color w:val="0070C0"/>
          <w:szCs w:val="24"/>
        </w:rPr>
      </w:pPr>
      <w:r w:rsidRPr="00D33E9B">
        <w:rPr>
          <w:rFonts w:cs="Arial"/>
          <w:color w:val="0070C0"/>
          <w:szCs w:val="24"/>
        </w:rPr>
        <w:t>c) La ejecución financiera por ámbitos de programación, diferenciando las cuantías: previstas, comprometidas, certificadas y pagadas.</w:t>
      </w:r>
    </w:p>
    <w:p w:rsidR="00E75178" w:rsidRDefault="00E75178" w:rsidP="00D00F67">
      <w:pPr>
        <w:pStyle w:val="Prrafodelista"/>
      </w:pPr>
    </w:p>
    <w:p w:rsidR="00E75178" w:rsidRDefault="00E75178" w:rsidP="00230A40">
      <w:r w:rsidRPr="00230A40">
        <w:rPr>
          <w:color w:val="FF0000"/>
        </w:rPr>
        <w:t>Aunque esto saldrá próximamente de forma automática de la aplicación, enviaremos una Excel.</w:t>
      </w:r>
    </w:p>
    <w:p w:rsidR="00E75178" w:rsidRDefault="00E75178" w:rsidP="00230A40">
      <w:pPr>
        <w:rPr>
          <w:rFonts w:ascii="Calibri" w:hAnsi="Calibri"/>
          <w:color w:val="0070C0"/>
          <w:szCs w:val="24"/>
        </w:rPr>
      </w:pPr>
    </w:p>
    <w:p w:rsidR="00E75178" w:rsidRPr="00D33E9B" w:rsidRDefault="00E75178" w:rsidP="00230A40">
      <w:pPr>
        <w:rPr>
          <w:rFonts w:cs="Arial"/>
          <w:color w:val="0070C0"/>
          <w:szCs w:val="24"/>
        </w:rPr>
      </w:pPr>
      <w:r w:rsidRPr="00D33E9B">
        <w:rPr>
          <w:rFonts w:cs="Arial"/>
          <w:color w:val="0070C0"/>
          <w:szCs w:val="24"/>
        </w:rPr>
        <w:t>h) Las medidas adoptadas para dar publicidad a la EDLL.</w:t>
      </w:r>
    </w:p>
    <w:p w:rsidR="00E75178" w:rsidRDefault="00E75178" w:rsidP="00D00F67">
      <w:pPr>
        <w:pStyle w:val="Prrafodelista"/>
      </w:pPr>
    </w:p>
    <w:p w:rsidR="00E75178" w:rsidRDefault="00E75178" w:rsidP="00226333">
      <w:r>
        <w:rPr>
          <w:color w:val="00B050"/>
        </w:rPr>
        <w:t xml:space="preserve">N. de RADR: </w:t>
      </w:r>
      <w:r w:rsidRPr="00F146FF">
        <w:rPr>
          <w:color w:val="00B050"/>
        </w:rPr>
        <w:t>Sobre este punto, RADR re</w:t>
      </w:r>
      <w:r>
        <w:rPr>
          <w:color w:val="00B050"/>
        </w:rPr>
        <w:t xml:space="preserve">mitió a finales de febrero de 2018 a los Grupos </w:t>
      </w:r>
      <w:r w:rsidRPr="00F146FF">
        <w:rPr>
          <w:color w:val="00B050"/>
        </w:rPr>
        <w:t xml:space="preserve">la lista de noticias publicadas en </w:t>
      </w:r>
      <w:r>
        <w:rPr>
          <w:color w:val="00B050"/>
        </w:rPr>
        <w:t>l</w:t>
      </w:r>
      <w:r w:rsidRPr="00F146FF">
        <w:rPr>
          <w:color w:val="00B050"/>
        </w:rPr>
        <w:t xml:space="preserve">a web </w:t>
      </w:r>
      <w:r>
        <w:rPr>
          <w:color w:val="00B050"/>
        </w:rPr>
        <w:t>de RADR</w:t>
      </w:r>
      <w:r w:rsidRPr="00F146FF">
        <w:rPr>
          <w:color w:val="00B050"/>
        </w:rPr>
        <w:t>. El Grupo tendrá que añadir otras medidas de publicidad adoptadas, si las ha adoptado.</w:t>
      </w:r>
    </w:p>
    <w:p w:rsidR="00E75178" w:rsidRDefault="00E75178" w:rsidP="005D7268">
      <w:pPr>
        <w:pStyle w:val="NormalWeb"/>
        <w:spacing w:before="0" w:beforeAutospacing="0" w:after="0" w:afterAutospacing="0"/>
        <w:jc w:val="both"/>
        <w:rPr>
          <w:rFonts w:ascii="Arial" w:hAnsi="Arial"/>
          <w:szCs w:val="22"/>
          <w:lang w:eastAsia="en-US"/>
        </w:rPr>
      </w:pPr>
    </w:p>
    <w:p w:rsidR="00E75178" w:rsidRDefault="00E75178" w:rsidP="005D7268">
      <w:pPr>
        <w:pStyle w:val="Textosinformato"/>
        <w:shd w:val="clear" w:color="auto" w:fill="D9D9D9"/>
        <w:jc w:val="both"/>
        <w:rPr>
          <w:sz w:val="24"/>
          <w:szCs w:val="22"/>
        </w:rPr>
      </w:pPr>
      <w:bookmarkStart w:id="763" w:name="ResidenciaPersonasMayoresDeONGNacional"/>
      <w:bookmarkStart w:id="764" w:name="_Hlk481106440"/>
      <w:bookmarkEnd w:id="763"/>
      <w:r w:rsidRPr="00113878">
        <w:rPr>
          <w:sz w:val="24"/>
          <w:szCs w:val="22"/>
        </w:rPr>
        <w:t>RESIDENCIA DE PERSONAS MAYORES DE UNA ASOCIACIÓN DE ÁMBITO NACIONAL</w:t>
      </w:r>
    </w:p>
    <w:p w:rsidR="00676C57" w:rsidRPr="000452A8" w:rsidRDefault="00676C57" w:rsidP="00676C57">
      <w:pPr>
        <w:shd w:val="clear" w:color="auto" w:fill="D9D9D9"/>
        <w:rPr>
          <w:rStyle w:val="Textoennegrita"/>
          <w:rFonts w:cs="Arial"/>
          <w:b w:val="0"/>
          <w:color w:val="000000"/>
          <w:szCs w:val="24"/>
        </w:rPr>
      </w:pPr>
    </w:p>
    <w:p w:rsidR="00676C57" w:rsidRPr="000452A8" w:rsidRDefault="00676C57" w:rsidP="00676C57">
      <w:pPr>
        <w:pStyle w:val="Textosinformato"/>
        <w:shd w:val="clear" w:color="auto" w:fill="D9D9D9"/>
        <w:jc w:val="both"/>
        <w:rPr>
          <w:sz w:val="24"/>
          <w:szCs w:val="24"/>
        </w:rPr>
      </w:pPr>
      <w:r w:rsidRPr="000452A8">
        <w:rPr>
          <w:rStyle w:val="Textoennegrita"/>
          <w:rFonts w:cs="Arial"/>
          <w:b w:val="0"/>
          <w:color w:val="000000"/>
          <w:sz w:val="24"/>
          <w:szCs w:val="24"/>
        </w:rPr>
        <w:t>RESPUESTA DE 20.02.2017</w:t>
      </w:r>
    </w:p>
    <w:p w:rsidR="00E75178" w:rsidRDefault="00E75178" w:rsidP="005D7268">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OtrosTransveralesGenerales" w:history="1">
        <w:r w:rsidRPr="002F3C1F">
          <w:rPr>
            <w:rStyle w:val="Hipervnculo"/>
            <w:rFonts w:cs="Arial"/>
            <w:sz w:val="16"/>
            <w:szCs w:val="16"/>
          </w:rPr>
          <w:t>Índice de Otros temas transversales</w:t>
        </w:r>
      </w:hyperlink>
      <w:r>
        <w:rPr>
          <w:sz w:val="16"/>
          <w:szCs w:val="16"/>
        </w:rPr>
        <w:t>)</w:t>
      </w:r>
      <w:r w:rsidR="000452A8" w:rsidRPr="000452A8">
        <w:rPr>
          <w:sz w:val="16"/>
          <w:szCs w:val="16"/>
        </w:rPr>
        <w:t xml:space="preserve"> </w:t>
      </w:r>
      <w:r w:rsidR="000452A8">
        <w:rPr>
          <w:sz w:val="16"/>
          <w:szCs w:val="16"/>
        </w:rPr>
        <w:t>(</w:t>
      </w:r>
      <w:hyperlink w:anchor="ÍndiceElegibilidadDeNoProductivos" w:history="1">
        <w:r w:rsidR="000452A8" w:rsidRPr="004F3F7B">
          <w:rPr>
            <w:rStyle w:val="Hipervnculo"/>
            <w:rFonts w:cs="Arial"/>
            <w:sz w:val="16"/>
            <w:szCs w:val="16"/>
          </w:rPr>
          <w:t>Índice Elegibilidad no productivos</w:t>
        </w:r>
      </w:hyperlink>
      <w:r w:rsidR="000452A8">
        <w:rPr>
          <w:sz w:val="16"/>
          <w:szCs w:val="16"/>
        </w:rPr>
        <w:t>)</w:t>
      </w:r>
    </w:p>
    <w:p w:rsidR="000452A8" w:rsidRPr="00606861" w:rsidRDefault="00E75178" w:rsidP="005D7268">
      <w:pPr>
        <w:rPr>
          <w:rFonts w:cs="Arial"/>
          <w:szCs w:val="24"/>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sidR="000452A8">
        <w:rPr>
          <w:sz w:val="16"/>
          <w:szCs w:val="16"/>
        </w:rPr>
        <w:t xml:space="preserve"> (</w:t>
      </w:r>
      <w:hyperlink w:anchor="ÍndiceProc17InformeElegibilidadNoProduct" w:history="1">
        <w:r w:rsidR="000452A8" w:rsidRPr="00E07DAF">
          <w:rPr>
            <w:rStyle w:val="Hipervnculo"/>
            <w:sz w:val="16"/>
            <w:szCs w:val="16"/>
          </w:rPr>
          <w:t>Índice 1.7 Informe de elegibilidad: No productivos</w:t>
        </w:r>
      </w:hyperlink>
      <w:r w:rsidR="000452A8">
        <w:rPr>
          <w:sz w:val="16"/>
          <w:szCs w:val="16"/>
        </w:rPr>
        <w:t>)</w:t>
      </w:r>
    </w:p>
    <w:p w:rsidR="00E75178" w:rsidRDefault="00E75178" w:rsidP="005D7268"/>
    <w:p w:rsidR="00E75178" w:rsidRDefault="00E75178" w:rsidP="005D7268">
      <w:r>
        <w:t xml:space="preserve">Tenemos una residencia de ancianos en un pequeño pueblo que es de una asociación sin ánimo de lucro. Esta residencia no la construyó el ayuntamiento ni este le </w:t>
      </w:r>
      <w:r>
        <w:lastRenderedPageBreak/>
        <w:t>subvenciona a la asociación. Es una asociación de ámbito nacional, una ONG que tiene más de 20 trabajadores a nivel nacional, aunque en la residencia son muchos menos.</w:t>
      </w:r>
    </w:p>
    <w:p w:rsidR="00E75178" w:rsidRDefault="00E75178" w:rsidP="005D7268"/>
    <w:p w:rsidR="00E75178" w:rsidRDefault="00E75178" w:rsidP="005D7268">
      <w:r>
        <w:t>¿Podría solicitarnos ayudas para inversiones dentro de la medida no productiva de infraestructura social? (No está en la EDLL la medida de eficiencia energética)</w:t>
      </w:r>
    </w:p>
    <w:p w:rsidR="00E75178" w:rsidRDefault="00E75178" w:rsidP="005D7268"/>
    <w:p w:rsidR="00E75178" w:rsidRDefault="00E75178" w:rsidP="005D7268">
      <w:r>
        <w:t xml:space="preserve">¿El porcentaje sería hasta el 80%? </w:t>
      </w:r>
    </w:p>
    <w:bookmarkEnd w:id="764"/>
    <w:p w:rsidR="00E75178" w:rsidRDefault="00E75178" w:rsidP="005D7268"/>
    <w:p w:rsidR="00E75178" w:rsidRDefault="00E75178" w:rsidP="00A359DC">
      <w:pPr>
        <w:rPr>
          <w:color w:val="FF0000"/>
        </w:rPr>
      </w:pPr>
      <w:bookmarkStart w:id="765" w:name="_Hlk481106299"/>
      <w:r w:rsidRPr="009D0BBE">
        <w:rPr>
          <w:color w:val="FF0000"/>
        </w:rPr>
        <w:t>La Junta Directiva del Grupo tiene que analizar si esta actividad afecta a la libre competencia: la aprobación de subvenciones no productivas para actividades que también pueden ser emprendidas por entidades privadas se deberían analizar por el Grupo desde el punto de vista de la afección a la competencia con respecto a otros establecimientos en el territorio.</w:t>
      </w:r>
    </w:p>
    <w:p w:rsidR="00E75178" w:rsidRDefault="00E75178" w:rsidP="00A359DC">
      <w:pPr>
        <w:rPr>
          <w:color w:val="FF0000"/>
        </w:rPr>
      </w:pPr>
    </w:p>
    <w:p w:rsidR="00E75178" w:rsidRPr="00E17167" w:rsidRDefault="00E75178" w:rsidP="00A359DC">
      <w:pPr>
        <w:rPr>
          <w:color w:val="FF0000"/>
        </w:rPr>
      </w:pPr>
      <w:r w:rsidRPr="00530F83">
        <w:rPr>
          <w:color w:val="00B050"/>
        </w:rPr>
        <w:t>N. de RADR: Comentario verbal del jefe de sección de Programas Comunitarios respecto a su respuesta escrita de más arriba:</w:t>
      </w:r>
      <w:r>
        <w:rPr>
          <w:color w:val="FF0000"/>
        </w:rPr>
        <w:t xml:space="preserve"> </w:t>
      </w:r>
      <w:r w:rsidRPr="00E07CA6">
        <w:rPr>
          <w:color w:val="FF0000"/>
        </w:rPr>
        <w:t>El jefe de sección de Programas Comunitarios comenta que la libre competencia podría verse afectada si en el mismo pueblo o muy cerca hubiera otra actividad del mismo tipo y que algunos Grupos ya ponen limitaciones a la subvencionabilidad en casos semejantes.</w:t>
      </w:r>
      <w:r>
        <w:rPr>
          <w:color w:val="FF0000"/>
        </w:rPr>
        <w:t xml:space="preserve"> </w:t>
      </w:r>
      <w:r w:rsidRPr="00E17167">
        <w:rPr>
          <w:color w:val="FF0000"/>
        </w:rPr>
        <w:t xml:space="preserve">El informe de elegibilidad podría señalarse como negativo si DGA aprecia en principio afección a la libre competencia y, si fuera este el caso, la elegibilidad sería negativa y el proyecto volvería a la </w:t>
      </w:r>
      <w:r>
        <w:rPr>
          <w:color w:val="FF0000"/>
        </w:rPr>
        <w:t>J</w:t>
      </w:r>
      <w:r w:rsidRPr="00E17167">
        <w:rPr>
          <w:color w:val="FF0000"/>
        </w:rPr>
        <w:t xml:space="preserve">unta </w:t>
      </w:r>
      <w:r>
        <w:rPr>
          <w:color w:val="FF0000"/>
        </w:rPr>
        <w:t>D</w:t>
      </w:r>
      <w:r w:rsidRPr="00E17167">
        <w:rPr>
          <w:color w:val="FF0000"/>
        </w:rPr>
        <w:t>irectiva del Grupo para que este asentara su criterio, si antes no lo había asentado, y se argumente que no afecta a la libre competencia</w:t>
      </w:r>
      <w:r>
        <w:rPr>
          <w:color w:val="FF0000"/>
        </w:rPr>
        <w:t xml:space="preserve"> y qué criterio se acuerda respecto a ese tipo de casos en el seno de la Junta Directiva</w:t>
      </w:r>
      <w:r w:rsidRPr="00E17167">
        <w:rPr>
          <w:color w:val="FF0000"/>
        </w:rPr>
        <w:t>.</w:t>
      </w:r>
    </w:p>
    <w:bookmarkEnd w:id="765"/>
    <w:p w:rsidR="00E75178" w:rsidRDefault="00E75178" w:rsidP="005D7268"/>
    <w:p w:rsidR="008059C3" w:rsidRPr="00623B9C" w:rsidRDefault="008059C3" w:rsidP="008059C3">
      <w:pPr>
        <w:rPr>
          <w:color w:val="00B050"/>
        </w:rPr>
      </w:pPr>
      <w:r w:rsidRPr="00623B9C">
        <w:rPr>
          <w:color w:val="00B050"/>
        </w:rPr>
        <w:t xml:space="preserve">N. de RADR: </w:t>
      </w:r>
      <w:r>
        <w:rPr>
          <w:color w:val="00B050"/>
        </w:rPr>
        <w:t>el criterio de DGA sobre los p</w:t>
      </w:r>
      <w:r w:rsidRPr="008059C3">
        <w:rPr>
          <w:color w:val="00B050"/>
        </w:rPr>
        <w:t xml:space="preserve">royectos </w:t>
      </w:r>
      <w:r>
        <w:rPr>
          <w:color w:val="00B050"/>
        </w:rPr>
        <w:t>n</w:t>
      </w:r>
      <w:r w:rsidRPr="008059C3">
        <w:rPr>
          <w:color w:val="00B050"/>
        </w:rPr>
        <w:t xml:space="preserve">o </w:t>
      </w:r>
      <w:r>
        <w:rPr>
          <w:color w:val="00B050"/>
        </w:rPr>
        <w:t>p</w:t>
      </w:r>
      <w:r w:rsidRPr="008059C3">
        <w:rPr>
          <w:color w:val="00B050"/>
        </w:rPr>
        <w:t xml:space="preserve">roductivos que pueden afectar a la libre competencia de </w:t>
      </w:r>
      <w:r>
        <w:rPr>
          <w:color w:val="00B050"/>
        </w:rPr>
        <w:t xml:space="preserve">las </w:t>
      </w:r>
      <w:r w:rsidRPr="008059C3">
        <w:rPr>
          <w:color w:val="00B050"/>
        </w:rPr>
        <w:t xml:space="preserve">empresas </w:t>
      </w:r>
      <w:r w:rsidRPr="00623B9C">
        <w:rPr>
          <w:color w:val="00B050"/>
        </w:rPr>
        <w:t>se integra en el Manual de procedimiento de 11.07.2017.</w:t>
      </w:r>
    </w:p>
    <w:p w:rsidR="008059C3" w:rsidRDefault="008059C3" w:rsidP="005D7268"/>
    <w:p w:rsidR="00E75178" w:rsidRDefault="00E75178" w:rsidP="005D7268">
      <w:r>
        <w:t>¿Podría participar esta entidad en un proyecto de cooperación junto con otras residencias de la comarca? (no sería para esta inversión).</w:t>
      </w:r>
    </w:p>
    <w:p w:rsidR="00E75178" w:rsidRDefault="00E75178" w:rsidP="005D7268"/>
    <w:p w:rsidR="00E75178" w:rsidRPr="00A235B2" w:rsidRDefault="00E75178" w:rsidP="005D7268">
      <w:pPr>
        <w:rPr>
          <w:color w:val="FF0000"/>
        </w:rPr>
      </w:pPr>
      <w:r w:rsidRPr="00FB1CC8">
        <w:rPr>
          <w:color w:val="FF0000"/>
        </w:rPr>
        <w:t>Sí, esa entidad podr</w:t>
      </w:r>
      <w:r>
        <w:rPr>
          <w:color w:val="FF0000"/>
        </w:rPr>
        <w:t>ía ser beneficiaria.</w:t>
      </w:r>
    </w:p>
    <w:p w:rsidR="00E75178" w:rsidRDefault="00E75178" w:rsidP="004F1E34">
      <w:pPr>
        <w:rPr>
          <w:color w:val="FF0000"/>
          <w:szCs w:val="24"/>
        </w:rPr>
      </w:pPr>
    </w:p>
    <w:p w:rsidR="00E75178" w:rsidRDefault="00E75178" w:rsidP="004F1E34">
      <w:pPr>
        <w:shd w:val="clear" w:color="auto" w:fill="D9D9D9"/>
        <w:rPr>
          <w:shd w:val="clear" w:color="auto" w:fill="D9D9D9"/>
        </w:rPr>
      </w:pPr>
      <w:bookmarkStart w:id="766" w:name="Coop11ModificaElProyectoEnEjecución"/>
      <w:bookmarkStart w:id="767" w:name="Coop11ModificaciónDeTiemposDeEjecución"/>
      <w:bookmarkEnd w:id="766"/>
      <w:bookmarkEnd w:id="767"/>
      <w:r w:rsidRPr="00430772">
        <w:rPr>
          <w:shd w:val="clear" w:color="auto" w:fill="D9D9D9"/>
        </w:rPr>
        <w:t xml:space="preserve">COOPERACIÓN ENTRE PARTICULARES: EN LA EJECUCIÓN SE MODIFICAN LOS TIEMPOS </w:t>
      </w:r>
      <w:r>
        <w:rPr>
          <w:shd w:val="clear" w:color="auto" w:fill="D9D9D9"/>
        </w:rPr>
        <w:t xml:space="preserve">DE EJECUCIÓN </w:t>
      </w:r>
      <w:r w:rsidRPr="00430772">
        <w:rPr>
          <w:shd w:val="clear" w:color="auto" w:fill="D9D9D9"/>
        </w:rPr>
        <w:t>PLANIFICADOS EN PROYECTO Y EL PRESUPUESTO A EJECUTAR POR AÑO</w:t>
      </w:r>
    </w:p>
    <w:p w:rsidR="00676C57" w:rsidRDefault="00676C57" w:rsidP="00676C57">
      <w:pPr>
        <w:shd w:val="clear" w:color="auto" w:fill="D9D9D9"/>
        <w:rPr>
          <w:rStyle w:val="Textoennegrita"/>
          <w:rFonts w:cs="Arial"/>
          <w:b w:val="0"/>
          <w:color w:val="000000"/>
          <w:szCs w:val="24"/>
        </w:rPr>
      </w:pPr>
    </w:p>
    <w:p w:rsidR="00676C57" w:rsidRPr="00430772" w:rsidRDefault="00676C57" w:rsidP="00676C57">
      <w:pPr>
        <w:shd w:val="clear" w:color="auto" w:fill="D9D9D9"/>
        <w:rPr>
          <w:shd w:val="clear" w:color="auto" w:fill="D9D9D9"/>
        </w:rPr>
      </w:pPr>
      <w:r>
        <w:rPr>
          <w:rStyle w:val="Textoennegrita"/>
          <w:rFonts w:cs="Arial"/>
          <w:b w:val="0"/>
          <w:color w:val="000000"/>
          <w:szCs w:val="24"/>
        </w:rPr>
        <w:t>RESPUESTA DE 20.02.2017</w:t>
      </w:r>
    </w:p>
    <w:p w:rsidR="00E75178" w:rsidRDefault="00E75178" w:rsidP="004F1E34">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sidRPr="00B63937">
          <w:rPr>
            <w:rStyle w:val="Hipervnculo"/>
            <w:sz w:val="16"/>
            <w:szCs w:val="16"/>
          </w:rPr>
          <w:t>(Subir al índice de cooperación 1.1)</w:t>
        </w:r>
      </w:hyperlink>
      <w:r>
        <w:rPr>
          <w:rStyle w:val="Hipervnculo"/>
          <w:sz w:val="16"/>
          <w:szCs w:val="16"/>
        </w:rPr>
        <w:t xml:space="preserve"> </w:t>
      </w:r>
      <w:r w:rsidRPr="00850DFE">
        <w:rPr>
          <w:sz w:val="16"/>
          <w:szCs w:val="16"/>
        </w:rPr>
        <w:t>(</w:t>
      </w:r>
      <w:hyperlink w:anchor="ÍndiceProc21SolicitudPago" w:history="1">
        <w:r w:rsidRPr="00850DFE">
          <w:rPr>
            <w:rStyle w:val="Hipervnculo"/>
            <w:sz w:val="16"/>
            <w:szCs w:val="16"/>
          </w:rPr>
          <w:t>Índice Solicitud de pago</w:t>
        </w:r>
      </w:hyperlink>
      <w:r w:rsidRPr="00850DFE">
        <w:rPr>
          <w:sz w:val="16"/>
          <w:szCs w:val="16"/>
        </w:rPr>
        <w:t>)</w:t>
      </w:r>
      <w:r>
        <w:rPr>
          <w:sz w:val="16"/>
          <w:szCs w:val="16"/>
        </w:rPr>
        <w:t xml:space="preserve"> </w:t>
      </w:r>
    </w:p>
    <w:p w:rsidR="00E75178" w:rsidRDefault="00E75178" w:rsidP="004F1E34">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F1E34">
      <w:pPr>
        <w:rPr>
          <w:b/>
        </w:rPr>
      </w:pPr>
    </w:p>
    <w:p w:rsidR="00E75178" w:rsidRPr="005E6F74" w:rsidRDefault="00E75178" w:rsidP="004F1E34">
      <w:pPr>
        <w:rPr>
          <w:rFonts w:cs="Arial"/>
        </w:rPr>
      </w:pPr>
      <w:r w:rsidRPr="005E6F74">
        <w:rPr>
          <w:rFonts w:cs="Arial"/>
        </w:rPr>
        <w:t>Un Grupo va a recibir la justificación de una certificación parcial de un proyecto de cooperación entre particulares en el que le surge una duda:</w:t>
      </w:r>
    </w:p>
    <w:p w:rsidR="00E75178" w:rsidRPr="005E6F74" w:rsidRDefault="00E75178" w:rsidP="004F1E34">
      <w:pPr>
        <w:rPr>
          <w:rFonts w:cs="Arial"/>
        </w:rPr>
      </w:pPr>
    </w:p>
    <w:p w:rsidR="00E75178" w:rsidRPr="005E6F74" w:rsidRDefault="00E75178" w:rsidP="004F1E34">
      <w:pPr>
        <w:rPr>
          <w:rFonts w:cs="Arial"/>
        </w:rPr>
      </w:pPr>
      <w:r w:rsidRPr="005E6F74">
        <w:rPr>
          <w:rFonts w:cs="Arial"/>
        </w:rPr>
        <w:t>-</w:t>
      </w:r>
      <w:r w:rsidRPr="005E6F74">
        <w:rPr>
          <w:rFonts w:cs="Arial"/>
        </w:rPr>
        <w:tab/>
        <w:t>En dichos proyectos se indica una periodificación de meses para cada acción que indican los propios socios, con un presupuesto asignado, y así se marcan en la aplicación Leader (con los mismos meses que citan los promotores en sus memorias). Así, se indican por anualidades (año 1, 2 y 3) y meses, marcándolos uno a uno.</w:t>
      </w:r>
    </w:p>
    <w:p w:rsidR="00E75178" w:rsidRPr="005E6F74" w:rsidRDefault="00E75178" w:rsidP="004F1E34">
      <w:pPr>
        <w:rPr>
          <w:rFonts w:cs="Arial"/>
        </w:rPr>
      </w:pPr>
      <w:r w:rsidRPr="005E6F74">
        <w:rPr>
          <w:rFonts w:cs="Arial"/>
        </w:rPr>
        <w:t>-</w:t>
      </w:r>
      <w:r w:rsidRPr="005E6F74">
        <w:rPr>
          <w:rFonts w:cs="Arial"/>
        </w:rPr>
        <w:tab/>
        <w:t xml:space="preserve">Entendemos que cuando los beneficiarios traigan las facturas o los gastos de personal habrá que imputarlos a los meses señalados en la aplicación y que figuraban en el proyecto: ¿si ejecutan en fechas diferentes habrán de pedir autorización previa a </w:t>
      </w:r>
      <w:r w:rsidRPr="005E6F74">
        <w:rPr>
          <w:rFonts w:cs="Arial"/>
        </w:rPr>
        <w:lastRenderedPageBreak/>
        <w:t>la DGA? Y si DGA les autoriza ¿el Grupo habrá de modificar el cronograma del expediente en la aplicación con las nuevas fechas que nos digan?</w:t>
      </w:r>
    </w:p>
    <w:p w:rsidR="00E75178" w:rsidRPr="005E6F74" w:rsidRDefault="00E75178" w:rsidP="004F1E34">
      <w:pPr>
        <w:rPr>
          <w:rFonts w:cs="Arial"/>
        </w:rPr>
      </w:pPr>
    </w:p>
    <w:p w:rsidR="00E75178" w:rsidRPr="005E6F74" w:rsidRDefault="00E75178" w:rsidP="004F1E34">
      <w:pPr>
        <w:rPr>
          <w:rFonts w:cs="Arial"/>
        </w:rPr>
      </w:pPr>
      <w:r w:rsidRPr="005E6F74">
        <w:rPr>
          <w:rFonts w:cs="Arial"/>
        </w:rPr>
        <w:t>Es decir, si por analogía no se meten con los cronogramas como parece ser que se va a hacer con los expedientes de cooperación Leader entre Grupos, sería interesante que en estos proyectos de cooperación entre particulares DGA informara también así, que confirmara a los Grupos que en esto van a ser flexibles.</w:t>
      </w:r>
    </w:p>
    <w:p w:rsidR="00E75178" w:rsidRPr="005E6F74" w:rsidRDefault="00E75178" w:rsidP="004F1E34">
      <w:pPr>
        <w:rPr>
          <w:rFonts w:cs="Arial"/>
        </w:rPr>
      </w:pPr>
    </w:p>
    <w:p w:rsidR="00E75178" w:rsidRDefault="00E75178" w:rsidP="004F1E34">
      <w:pPr>
        <w:rPr>
          <w:rFonts w:cs="Arial"/>
        </w:rPr>
      </w:pPr>
      <w:r w:rsidRPr="005E6F74">
        <w:rPr>
          <w:rFonts w:cs="Arial"/>
        </w:rPr>
        <w:t xml:space="preserve">Para intentar explicar mejor el tema de los cronogramas y presupuestos asignados en los proyectos de cooperación entre particulares, se adjuntan unas capturas de pantalla de la aplicación. Hay una serie de meses dados de alta para cada tipología de acciones de cooperación (gestión, comunicación o suma de acciones) que se activan por socio, y una vez marcadas se les asigna el presupuesto correspondiente. Todo esto lo marcan los promotores en sus memorias: en este caso, el Grupo se ha inventado los modelos que se ponen a su disposición en su web: </w:t>
      </w:r>
      <w:hyperlink r:id="rId80" w:history="1">
        <w:r w:rsidRPr="00054FCF">
          <w:rPr>
            <w:rStyle w:val="Hipervnculo"/>
            <w:rFonts w:cs="Arial"/>
          </w:rPr>
          <w:t>http://www.cedesor.es/edlp-2014-2020/ayudas_edl_leader/cooperacion_entre_particulares/</w:t>
        </w:r>
      </w:hyperlink>
      <w:r w:rsidRPr="005E6F74">
        <w:rPr>
          <w:rFonts w:cs="Arial"/>
        </w:rPr>
        <w:t>:</w:t>
      </w:r>
    </w:p>
    <w:p w:rsidR="00E75178" w:rsidRPr="005E6F74" w:rsidRDefault="00E75178" w:rsidP="004F1E34">
      <w:pPr>
        <w:rPr>
          <w:rFonts w:cs="Arial"/>
        </w:rPr>
      </w:pPr>
    </w:p>
    <w:p w:rsidR="00E75178" w:rsidRDefault="00E75178" w:rsidP="004F1E34">
      <w:pPr>
        <w:rPr>
          <w:rFonts w:cs="Arial"/>
        </w:rPr>
      </w:pPr>
      <w:r w:rsidRPr="005E6F74">
        <w:rPr>
          <w:rFonts w:cs="Arial"/>
        </w:rPr>
        <w:t xml:space="preserve">•  Memoria detallada de las actuaciones conforme al Anexo III de la convocatoria </w:t>
      </w:r>
    </w:p>
    <w:p w:rsidR="00E75178" w:rsidRPr="0024067E" w:rsidRDefault="00E75178" w:rsidP="004F1E34">
      <w:pPr>
        <w:rPr>
          <w:rFonts w:cs="Arial"/>
        </w:rPr>
      </w:pPr>
      <w:r w:rsidRPr="0024067E">
        <w:rPr>
          <w:rFonts w:cs="Arial"/>
        </w:rPr>
        <w:tab/>
      </w:r>
      <w:r w:rsidRPr="0024067E">
        <w:t>(</w:t>
      </w:r>
      <w:proofErr w:type="spellStart"/>
      <w:r w:rsidR="0014750D">
        <w:rPr>
          <w:rStyle w:val="Hipervnculo"/>
        </w:rPr>
        <w:fldChar w:fldCharType="begin"/>
      </w:r>
      <w:r w:rsidR="0014750D">
        <w:rPr>
          <w:rStyle w:val="Hipervnculo"/>
        </w:rPr>
        <w:instrText xml:space="preserve"> HYPERLINK "http://www.cedesor.es/wp-content/uploads/2016/10/3a.memoria_solicitud_general_representante-1.doc" </w:instrText>
      </w:r>
      <w:r w:rsidR="0014750D">
        <w:rPr>
          <w:rStyle w:val="Hipervnculo"/>
        </w:rPr>
        <w:fldChar w:fldCharType="separate"/>
      </w:r>
      <w:r w:rsidRPr="0024067E">
        <w:rPr>
          <w:rStyle w:val="Hipervnculo"/>
        </w:rPr>
        <w:t>memoria_solicitud_general_representante</w:t>
      </w:r>
      <w:proofErr w:type="spellEnd"/>
      <w:r w:rsidR="0014750D">
        <w:rPr>
          <w:rStyle w:val="Hipervnculo"/>
        </w:rPr>
        <w:fldChar w:fldCharType="end"/>
      </w:r>
      <w:r w:rsidRPr="0024067E">
        <w:t>)</w:t>
      </w:r>
    </w:p>
    <w:p w:rsidR="00E75178" w:rsidRDefault="00E75178" w:rsidP="004F1E34">
      <w:pPr>
        <w:rPr>
          <w:rFonts w:cs="Arial"/>
        </w:rPr>
      </w:pPr>
      <w:r w:rsidRPr="005E6F74">
        <w:rPr>
          <w:rFonts w:cs="Arial"/>
        </w:rPr>
        <w:t xml:space="preserve">•  Memoria individual de solicitud para cada uno de los socios beneficiarios </w:t>
      </w:r>
    </w:p>
    <w:p w:rsidR="00E75178" w:rsidRPr="005E6F74" w:rsidRDefault="00E75178" w:rsidP="004F1E34">
      <w:pPr>
        <w:rPr>
          <w:rFonts w:cs="Arial"/>
        </w:rPr>
      </w:pPr>
      <w:r>
        <w:rPr>
          <w:rFonts w:cs="Arial"/>
        </w:rPr>
        <w:tab/>
      </w:r>
      <w:r>
        <w:t>(</w:t>
      </w:r>
      <w:proofErr w:type="spellStart"/>
      <w:r w:rsidR="0014750D">
        <w:rPr>
          <w:rStyle w:val="Hipervnculo"/>
        </w:rPr>
        <w:fldChar w:fldCharType="begin"/>
      </w:r>
      <w:r w:rsidR="0014750D">
        <w:rPr>
          <w:rStyle w:val="Hipervnculo"/>
        </w:rPr>
        <w:instrText xml:space="preserve"> HYPERLINK "http://www.cedesor.es/wp-content/uploads/2016/10/3a.memoria_solicitud_general_representante-1.doc" </w:instrText>
      </w:r>
      <w:r w:rsidR="0014750D">
        <w:rPr>
          <w:rStyle w:val="Hipervnculo"/>
        </w:rPr>
        <w:fldChar w:fldCharType="separate"/>
      </w:r>
      <w:r w:rsidRPr="0024067E">
        <w:rPr>
          <w:rStyle w:val="Hipervnculo"/>
        </w:rPr>
        <w:t>memoria_solicitud_individual_para_cada_socio</w:t>
      </w:r>
      <w:proofErr w:type="spellEnd"/>
      <w:r w:rsidR="0014750D">
        <w:rPr>
          <w:rStyle w:val="Hipervnculo"/>
        </w:rPr>
        <w:fldChar w:fldCharType="end"/>
      </w:r>
      <w:r>
        <w:t>)</w:t>
      </w:r>
      <w:r>
        <w:rPr>
          <w:rFonts w:cs="Arial"/>
        </w:rPr>
        <w:t xml:space="preserve"> </w:t>
      </w:r>
    </w:p>
    <w:p w:rsidR="00E75178" w:rsidRPr="005E6F74" w:rsidRDefault="00E75178" w:rsidP="004F1E34">
      <w:pPr>
        <w:rPr>
          <w:rFonts w:cs="Arial"/>
        </w:rPr>
      </w:pPr>
    </w:p>
    <w:p w:rsidR="00E75178" w:rsidRPr="005E6F74" w:rsidRDefault="00E75178" w:rsidP="004F1E34">
      <w:pPr>
        <w:rPr>
          <w:rFonts w:cs="Arial"/>
        </w:rPr>
      </w:pPr>
      <w:r w:rsidRPr="005E6F74">
        <w:rPr>
          <w:rFonts w:cs="Arial"/>
        </w:rPr>
        <w:t>En el documento de más abajo se adjuntan pantallazos para exponer con mayor concreción la naturaleza de la duda que el Grupo plantea en nombre del beneficiario:</w:t>
      </w:r>
    </w:p>
    <w:p w:rsidR="00E75178" w:rsidRPr="005E6F74" w:rsidRDefault="00E75178" w:rsidP="004F1E34">
      <w:pPr>
        <w:rPr>
          <w:rFonts w:cs="Arial"/>
        </w:rPr>
      </w:pPr>
    </w:p>
    <w:p w:rsidR="00E75178" w:rsidRPr="005E6F74" w:rsidRDefault="00E75178" w:rsidP="004F1E34">
      <w:pPr>
        <w:rPr>
          <w:rFonts w:cs="Arial"/>
        </w:rPr>
      </w:pPr>
      <w:r w:rsidRPr="005E6F74">
        <w:rPr>
          <w:rFonts w:cs="Arial"/>
        </w:rPr>
        <w:t>APLICACIÓN INFORMÁTICA LEADER</w:t>
      </w:r>
    </w:p>
    <w:p w:rsidR="00E75178" w:rsidRPr="005E6F74" w:rsidRDefault="00E75178" w:rsidP="004F1E34">
      <w:pPr>
        <w:rPr>
          <w:rFonts w:cs="Arial"/>
        </w:rPr>
      </w:pPr>
    </w:p>
    <w:p w:rsidR="00E75178" w:rsidRPr="005E6F74" w:rsidRDefault="00E75178" w:rsidP="004F1E34">
      <w:pPr>
        <w:rPr>
          <w:rFonts w:cs="Arial"/>
        </w:rPr>
      </w:pPr>
      <w:r w:rsidRPr="005E6F74">
        <w:rPr>
          <w:rFonts w:cs="Arial"/>
        </w:rPr>
        <w:t>Pantallazos de ejemplo de un expediente de cooperación entre particulares</w:t>
      </w:r>
    </w:p>
    <w:p w:rsidR="00E75178" w:rsidRPr="005E6F74" w:rsidRDefault="00E75178" w:rsidP="004F1E34">
      <w:pPr>
        <w:rPr>
          <w:rFonts w:cs="Arial"/>
        </w:rPr>
      </w:pPr>
    </w:p>
    <w:p w:rsidR="00E75178" w:rsidRPr="005E6F74" w:rsidRDefault="00E75178" w:rsidP="004F1E34">
      <w:pPr>
        <w:rPr>
          <w:rFonts w:cs="Arial"/>
        </w:rPr>
      </w:pPr>
      <w:r w:rsidRPr="005E6F74">
        <w:rPr>
          <w:rFonts w:cs="Arial"/>
        </w:rPr>
        <w:lastRenderedPageBreak/>
        <w:t xml:space="preserve"> </w:t>
      </w:r>
      <w:r w:rsidR="00737E7A">
        <w:rPr>
          <w:rFonts w:ascii="Calibri" w:hAnsi="Calibri" w:cs="Calibri"/>
          <w:i/>
          <w:noProof/>
          <w:szCs w:val="24"/>
          <w:lang w:eastAsia="es-ES"/>
        </w:rPr>
        <w:drawing>
          <wp:inline distT="0" distB="0" distL="0" distR="0" wp14:anchorId="76EFE5A3" wp14:editId="6C499799">
            <wp:extent cx="5789295" cy="4643120"/>
            <wp:effectExtent l="0" t="0" r="0" b="0"/>
            <wp:docPr id="16" name="Imagen 29" descr="cid:image007.jpg@01D27DBB.45777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cid:image007.jpg@01D27DBB.45777A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89295" cy="4643120"/>
                    </a:xfrm>
                    <a:prstGeom prst="rect">
                      <a:avLst/>
                    </a:prstGeom>
                    <a:noFill/>
                    <a:ln>
                      <a:noFill/>
                    </a:ln>
                  </pic:spPr>
                </pic:pic>
              </a:graphicData>
            </a:graphic>
          </wp:inline>
        </w:drawing>
      </w:r>
    </w:p>
    <w:p w:rsidR="00E75178" w:rsidRPr="005E6F74" w:rsidRDefault="00E75178" w:rsidP="004F1E34">
      <w:pPr>
        <w:rPr>
          <w:rFonts w:cs="Arial"/>
        </w:rPr>
      </w:pPr>
    </w:p>
    <w:p w:rsidR="00E75178" w:rsidRPr="005E6F74" w:rsidRDefault="00E75178" w:rsidP="004F1E34">
      <w:pPr>
        <w:rPr>
          <w:rFonts w:cs="Arial"/>
        </w:rPr>
      </w:pPr>
      <w:r w:rsidRPr="005E6F74">
        <w:rPr>
          <w:rFonts w:cs="Arial"/>
        </w:rPr>
        <w:t>A cada socio se le asignan los meses de trabajo que ha marcado en su cronograma del proyecto, por años.</w:t>
      </w:r>
    </w:p>
    <w:p w:rsidR="00E75178" w:rsidRPr="005E6F74" w:rsidRDefault="00E75178" w:rsidP="004F1E34">
      <w:pPr>
        <w:rPr>
          <w:rFonts w:cs="Arial"/>
        </w:rPr>
      </w:pPr>
    </w:p>
    <w:p w:rsidR="00E75178" w:rsidRPr="005E6F74" w:rsidRDefault="00E75178" w:rsidP="004F1E34">
      <w:pPr>
        <w:rPr>
          <w:rFonts w:cs="Arial"/>
        </w:rPr>
      </w:pPr>
      <w:r w:rsidRPr="005E6F74">
        <w:rPr>
          <w:rFonts w:cs="Arial"/>
        </w:rPr>
        <w:lastRenderedPageBreak/>
        <w:t xml:space="preserve"> </w:t>
      </w:r>
      <w:r w:rsidR="00737E7A">
        <w:rPr>
          <w:rFonts w:ascii="Calibri" w:hAnsi="Calibri" w:cs="Calibri"/>
          <w:i/>
          <w:noProof/>
          <w:szCs w:val="24"/>
          <w:lang w:eastAsia="es-ES"/>
        </w:rPr>
        <w:drawing>
          <wp:inline distT="0" distB="0" distL="0" distR="0" wp14:anchorId="5E49AC4F" wp14:editId="4B6449E9">
            <wp:extent cx="5925820" cy="4726305"/>
            <wp:effectExtent l="0" t="0" r="0" b="0"/>
            <wp:docPr id="17" name="Imagen 30" descr="cid:image008.jpg@01D27DBB.45777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cid:image008.jpg@01D27DBB.45777A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25820" cy="4726305"/>
                    </a:xfrm>
                    <a:prstGeom prst="rect">
                      <a:avLst/>
                    </a:prstGeom>
                    <a:noFill/>
                    <a:ln>
                      <a:noFill/>
                    </a:ln>
                  </pic:spPr>
                </pic:pic>
              </a:graphicData>
            </a:graphic>
          </wp:inline>
        </w:drawing>
      </w:r>
    </w:p>
    <w:p w:rsidR="00E75178" w:rsidRPr="005E6F74" w:rsidRDefault="00E75178" w:rsidP="004F1E34">
      <w:pPr>
        <w:rPr>
          <w:rFonts w:cs="Arial"/>
        </w:rPr>
      </w:pPr>
    </w:p>
    <w:p w:rsidR="00E75178" w:rsidRPr="005E6F74" w:rsidRDefault="00E75178" w:rsidP="004F1E34">
      <w:pPr>
        <w:rPr>
          <w:rFonts w:cs="Arial"/>
        </w:rPr>
      </w:pPr>
      <w:r w:rsidRPr="005E6F74">
        <w:rPr>
          <w:rFonts w:cs="Arial"/>
        </w:rPr>
        <w:t>Y, en consecuencia, en esos meses que se ha “dado de alta el proyecto para esas tareas”, se consigna el presupuesto declarado que va a ejecutar:</w:t>
      </w:r>
    </w:p>
    <w:p w:rsidR="00E75178" w:rsidRPr="005E6F74" w:rsidRDefault="00E75178" w:rsidP="004F1E34">
      <w:pPr>
        <w:rPr>
          <w:rFonts w:cs="Arial"/>
        </w:rPr>
      </w:pPr>
    </w:p>
    <w:p w:rsidR="00E75178" w:rsidRPr="005E6F74" w:rsidRDefault="00E75178" w:rsidP="004F1E34">
      <w:pPr>
        <w:rPr>
          <w:rFonts w:cs="Arial"/>
        </w:rPr>
      </w:pPr>
      <w:r w:rsidRPr="005E6F74">
        <w:rPr>
          <w:rFonts w:cs="Arial"/>
        </w:rPr>
        <w:lastRenderedPageBreak/>
        <w:t xml:space="preserve"> </w:t>
      </w:r>
      <w:r w:rsidR="00737E7A">
        <w:rPr>
          <w:rFonts w:ascii="Calibri" w:hAnsi="Calibri" w:cs="Calibri"/>
          <w:i/>
          <w:noProof/>
          <w:szCs w:val="24"/>
          <w:lang w:eastAsia="es-ES"/>
        </w:rPr>
        <w:drawing>
          <wp:inline distT="0" distB="0" distL="0" distR="0" wp14:anchorId="6174491B" wp14:editId="45258C5E">
            <wp:extent cx="5925820" cy="4738370"/>
            <wp:effectExtent l="0" t="0" r="0" b="0"/>
            <wp:docPr id="18" name="Imagen 32" descr="cid:image009.jpg@01D27DBB.45777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cid:image009.jpg@01D27DBB.45777A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25820" cy="4738370"/>
                    </a:xfrm>
                    <a:prstGeom prst="rect">
                      <a:avLst/>
                    </a:prstGeom>
                    <a:noFill/>
                    <a:ln>
                      <a:noFill/>
                    </a:ln>
                  </pic:spPr>
                </pic:pic>
              </a:graphicData>
            </a:graphic>
          </wp:inline>
        </w:drawing>
      </w:r>
    </w:p>
    <w:p w:rsidR="00E75178" w:rsidRPr="005E6F74" w:rsidRDefault="00E75178" w:rsidP="004F1E34">
      <w:pPr>
        <w:rPr>
          <w:rFonts w:cs="Arial"/>
        </w:rPr>
      </w:pPr>
    </w:p>
    <w:p w:rsidR="00E75178" w:rsidRPr="005E6F74" w:rsidRDefault="00E75178" w:rsidP="004F1E34">
      <w:pPr>
        <w:rPr>
          <w:rFonts w:cs="Arial"/>
        </w:rPr>
      </w:pPr>
      <w:r w:rsidRPr="005E6F74">
        <w:rPr>
          <w:rFonts w:cs="Arial"/>
        </w:rPr>
        <w:t>El Grupo entiende que el presupuesto asignado en cada anualidad habrá de ejecutarse en los meses indicados en el cronograma. En este caso del ejemplo, los costes por servicios y conocimientos de 2016 habrán de ejecutarse entre los meses de octubre, noviembre y diciembre según el planteamiento del proyecto (es decir, ejecutar y pagar la factura de dicho gasto externo -empresa de servicios-).</w:t>
      </w:r>
    </w:p>
    <w:p w:rsidR="00E75178" w:rsidRPr="005E6F74" w:rsidRDefault="00E75178" w:rsidP="004F1E34">
      <w:pPr>
        <w:rPr>
          <w:rFonts w:cs="Arial"/>
        </w:rPr>
      </w:pPr>
    </w:p>
    <w:p w:rsidR="00E75178" w:rsidRPr="005E6F74" w:rsidRDefault="00E75178" w:rsidP="004F1E34">
      <w:pPr>
        <w:rPr>
          <w:rFonts w:cs="Arial"/>
        </w:rPr>
      </w:pPr>
      <w:r w:rsidRPr="005E6F74">
        <w:rPr>
          <w:rFonts w:cs="Arial"/>
        </w:rPr>
        <w:t>Así, este socio tiene asignado en 2016 un presupuesto de 840,04 euros, que por lo visto no ha ejecutado y, por lo tanto, nos gustaría saber qué sucede en estos casos y si el Grupo debe orientar su actuación por alguna de estas tres líneas:</w:t>
      </w:r>
    </w:p>
    <w:p w:rsidR="00E75178" w:rsidRPr="005E6F74" w:rsidRDefault="00E75178" w:rsidP="004F1E34">
      <w:pPr>
        <w:rPr>
          <w:rFonts w:cs="Arial"/>
        </w:rPr>
      </w:pPr>
      <w:r w:rsidRPr="005E6F74">
        <w:rPr>
          <w:rFonts w:cs="Arial"/>
        </w:rPr>
        <w:t>-</w:t>
      </w:r>
      <w:r>
        <w:rPr>
          <w:rFonts w:cs="Arial"/>
        </w:rPr>
        <w:t xml:space="preserve"> </w:t>
      </w:r>
      <w:r w:rsidRPr="005E6F74">
        <w:rPr>
          <w:rFonts w:cs="Arial"/>
        </w:rPr>
        <w:t xml:space="preserve">No hay problema, se será flexible a la hora de admitir que se justifiquen y asignen gastos en esa </w:t>
      </w:r>
      <w:proofErr w:type="gramStart"/>
      <w:r w:rsidRPr="005E6F74">
        <w:rPr>
          <w:rFonts w:cs="Arial"/>
        </w:rPr>
        <w:t>casilla</w:t>
      </w:r>
      <w:proofErr w:type="gramEnd"/>
      <w:r w:rsidRPr="005E6F74">
        <w:rPr>
          <w:rFonts w:cs="Arial"/>
        </w:rPr>
        <w:t xml:space="preserve"> aunque se hayan ejecutado en 2017.</w:t>
      </w:r>
    </w:p>
    <w:p w:rsidR="00E75178" w:rsidRPr="005E6F74" w:rsidRDefault="00E75178" w:rsidP="004F1E34">
      <w:pPr>
        <w:rPr>
          <w:rFonts w:cs="Arial"/>
        </w:rPr>
      </w:pPr>
      <w:r w:rsidRPr="005E6F74">
        <w:rPr>
          <w:rFonts w:cs="Arial"/>
        </w:rPr>
        <w:t>-</w:t>
      </w:r>
      <w:r>
        <w:rPr>
          <w:rFonts w:cs="Arial"/>
        </w:rPr>
        <w:t xml:space="preserve"> </w:t>
      </w:r>
      <w:r w:rsidRPr="005E6F74">
        <w:rPr>
          <w:rFonts w:cs="Arial"/>
        </w:rPr>
        <w:t>Se permitirá modificar el proyecto, es decir, cursar una solicitud de modificación y asignar esos fondos de 2016 a 2017 (causa justificada en la solicitud, y aprobación de la DGA a modo resolución o similar).</w:t>
      </w:r>
    </w:p>
    <w:p w:rsidR="00E75178" w:rsidRDefault="00E75178" w:rsidP="004F1E34">
      <w:pPr>
        <w:rPr>
          <w:rFonts w:cs="Arial"/>
        </w:rPr>
      </w:pPr>
      <w:r w:rsidRPr="005E6F74">
        <w:rPr>
          <w:rFonts w:cs="Arial"/>
        </w:rPr>
        <w:t>-</w:t>
      </w:r>
      <w:r>
        <w:rPr>
          <w:rFonts w:cs="Arial"/>
        </w:rPr>
        <w:t xml:space="preserve"> </w:t>
      </w:r>
      <w:r w:rsidRPr="005E6F74">
        <w:rPr>
          <w:rFonts w:cs="Arial"/>
        </w:rPr>
        <w:t>Se considerará como un compromiso que no se ha cumplido, por lo que no se puede justificar ese importe y los beneficiarios pierden el 80% de ayuda Leader para esos 840,04 euros.</w:t>
      </w:r>
    </w:p>
    <w:p w:rsidR="00E75178" w:rsidRDefault="00E75178" w:rsidP="004F1E34">
      <w:pPr>
        <w:rPr>
          <w:rFonts w:cs="Arial"/>
        </w:rPr>
      </w:pPr>
    </w:p>
    <w:p w:rsidR="00E75178" w:rsidRPr="00132BE1" w:rsidRDefault="00E75178" w:rsidP="004F1E34">
      <w:pPr>
        <w:rPr>
          <w:rFonts w:cs="Arial"/>
          <w:color w:val="FF0000"/>
        </w:rPr>
      </w:pPr>
      <w:r>
        <w:rPr>
          <w:color w:val="FF0000"/>
          <w:szCs w:val="24"/>
        </w:rPr>
        <w:t xml:space="preserve">Se podría admitir si el beneficiario justificara de forma adecuada la modificación del cronograma. El cronograma habrá de ser modificado de forma justificada, pero está por ver cómo. </w:t>
      </w:r>
      <w:r w:rsidRPr="00132BE1">
        <w:rPr>
          <w:rFonts w:cs="Arial"/>
          <w:color w:val="FF0000"/>
        </w:rPr>
        <w:t>No es necesario solicitar ni aprobar modificación por la DG.</w:t>
      </w:r>
    </w:p>
    <w:p w:rsidR="00E75178" w:rsidRPr="005E6F74" w:rsidRDefault="00E75178" w:rsidP="004F1E34">
      <w:pPr>
        <w:rPr>
          <w:rFonts w:cs="Arial"/>
        </w:rPr>
      </w:pPr>
      <w:r>
        <w:rPr>
          <w:rFonts w:cs="Arial"/>
        </w:rPr>
        <w:t>- Si el beneficiario certifica en el último mes del plazo de ejecución del proyecto, ¿sería posible que este impute los gastos de personal de IRPF y de SS que se pagan más tarde del cierre de ese plazo de certificación?</w:t>
      </w:r>
    </w:p>
    <w:p w:rsidR="00E75178" w:rsidRDefault="00E75178" w:rsidP="004F1E34">
      <w:pPr>
        <w:rPr>
          <w:color w:val="FF0000"/>
          <w:szCs w:val="24"/>
        </w:rPr>
      </w:pPr>
    </w:p>
    <w:p w:rsidR="00E75178" w:rsidRDefault="00E75178" w:rsidP="004F1E34">
      <w:r>
        <w:rPr>
          <w:color w:val="FF0000"/>
          <w:szCs w:val="24"/>
        </w:rPr>
        <w:t>IRPF y SS no pagados en principio no podrán ser justificados.</w:t>
      </w:r>
    </w:p>
    <w:p w:rsidR="00E75178" w:rsidRDefault="00E75178" w:rsidP="00990075">
      <w:pPr>
        <w:jc w:val="left"/>
        <w:rPr>
          <w:rFonts w:cs="Arial"/>
          <w:szCs w:val="24"/>
        </w:rPr>
      </w:pPr>
    </w:p>
    <w:p w:rsidR="00E75178" w:rsidRDefault="00E75178" w:rsidP="00990075">
      <w:pPr>
        <w:shd w:val="clear" w:color="auto" w:fill="D9D9D9"/>
        <w:rPr>
          <w:rFonts w:cs="Arial"/>
          <w:szCs w:val="24"/>
        </w:rPr>
      </w:pPr>
      <w:bookmarkStart w:id="768" w:name="ProcGALGastoFuncionaAutorizaYLímite3000"/>
      <w:bookmarkEnd w:id="768"/>
      <w:r w:rsidRPr="00B256B0">
        <w:rPr>
          <w:rFonts w:cs="Arial"/>
          <w:szCs w:val="24"/>
        </w:rPr>
        <w:t>GASTO DE FUNCIONAMIENTO DE LOS GRUPOS: AUTORIZACIÓN DE LA CONTRATACIÓN A TERCEROS E INTERPRETACIÓN DEL LÍMITE DE 3.000 EUROS</w:t>
      </w:r>
    </w:p>
    <w:p w:rsidR="00676C57" w:rsidRDefault="00676C57" w:rsidP="00676C57">
      <w:pPr>
        <w:shd w:val="clear" w:color="auto" w:fill="D9D9D9"/>
        <w:rPr>
          <w:rStyle w:val="Textoennegrita"/>
          <w:rFonts w:cs="Arial"/>
          <w:b w:val="0"/>
          <w:color w:val="000000"/>
          <w:szCs w:val="24"/>
        </w:rPr>
      </w:pPr>
    </w:p>
    <w:p w:rsidR="00676C57" w:rsidRPr="00B256B0" w:rsidRDefault="00676C57" w:rsidP="00676C57">
      <w:pPr>
        <w:shd w:val="clear" w:color="auto" w:fill="D9D9D9"/>
        <w:rPr>
          <w:rFonts w:cs="Arial"/>
          <w:szCs w:val="24"/>
        </w:rPr>
      </w:pPr>
      <w:r>
        <w:rPr>
          <w:rStyle w:val="Textoennegrita"/>
          <w:rFonts w:cs="Arial"/>
          <w:b w:val="0"/>
          <w:color w:val="000000"/>
          <w:szCs w:val="24"/>
        </w:rPr>
        <w:t>RESPUESTA DE 20.02.2017</w:t>
      </w:r>
    </w:p>
    <w:p w:rsidR="00E75178" w:rsidRPr="008B2445" w:rsidRDefault="00E75178" w:rsidP="00990075">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p>
    <w:p w:rsidR="00E75178" w:rsidRPr="008B2445" w:rsidRDefault="00E75178" w:rsidP="00990075">
      <w:pPr>
        <w:autoSpaceDE w:val="0"/>
        <w:autoSpaceDN w:val="0"/>
        <w:rPr>
          <w:rFonts w:cs="Arial"/>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90075">
      <w:pPr>
        <w:pStyle w:val="Prrafodelista"/>
      </w:pPr>
    </w:p>
    <w:p w:rsidR="00E75178" w:rsidRPr="00990075" w:rsidRDefault="00E75178" w:rsidP="00990075">
      <w:pPr>
        <w:rPr>
          <w:szCs w:val="24"/>
        </w:rPr>
      </w:pPr>
      <w:r w:rsidRPr="00990075">
        <w:rPr>
          <w:szCs w:val="24"/>
        </w:rPr>
        <w:t>En la Orden DRS/1591/2016, de 27 de octubre, por la que se aprueba la convocatoria de las subvenciones Leader para gastos de explotación y animación de los grupos de acción local para el ejercicio 2017, el artículo Decimosegundo.1, sobre Ejecución, establece que:</w:t>
      </w:r>
    </w:p>
    <w:p w:rsidR="00E75178" w:rsidRDefault="00E75178" w:rsidP="00990075">
      <w:pPr>
        <w:pStyle w:val="Prrafodelista"/>
      </w:pPr>
    </w:p>
    <w:p w:rsidR="00E75178" w:rsidRDefault="00E75178" w:rsidP="00990075">
      <w:pPr>
        <w:pStyle w:val="Prrafodelista"/>
        <w:ind w:left="1080"/>
        <w:rPr>
          <w:rFonts w:ascii="Calibri" w:hAnsi="Calibri"/>
          <w:i/>
          <w:iCs/>
          <w:color w:val="FF0000"/>
          <w:sz w:val="24"/>
          <w:szCs w:val="24"/>
        </w:rPr>
      </w:pPr>
      <w:r>
        <w:t>“</w:t>
      </w:r>
      <w:r>
        <w:rPr>
          <w:rFonts w:ascii="Calibri" w:hAnsi="Calibri"/>
          <w:i/>
          <w:iCs/>
          <w:color w:val="FF0000"/>
          <w:sz w:val="24"/>
          <w:szCs w:val="24"/>
        </w:rPr>
        <w:t>1. El beneficiario deberá realizar directamente aquellas actividades subvencionables que, según sus estatutos, formen parte del objeto del Grupo. Son excepciones a dicha obligación:</w:t>
      </w:r>
    </w:p>
    <w:p w:rsidR="00E75178" w:rsidRDefault="00E75178" w:rsidP="00990075">
      <w:pPr>
        <w:pStyle w:val="Prrafodelista"/>
        <w:ind w:left="1080"/>
        <w:rPr>
          <w:rFonts w:ascii="Calibri" w:hAnsi="Calibri"/>
          <w:i/>
          <w:iCs/>
          <w:color w:val="FF0000"/>
          <w:sz w:val="24"/>
          <w:szCs w:val="24"/>
        </w:rPr>
      </w:pPr>
      <w:r>
        <w:rPr>
          <w:rFonts w:ascii="Calibri" w:hAnsi="Calibri"/>
          <w:i/>
          <w:iCs/>
          <w:color w:val="FF0000"/>
          <w:sz w:val="24"/>
          <w:szCs w:val="24"/>
        </w:rPr>
        <w:t>a) La contratación de aquellos gastos en los que el Grupo tenga que incurrir para la realización por sí mismo de dichas actividades, incluidos los gastos corrientes del Grupo o los servicios necesarios para la realización de los controles administrativos delegados.</w:t>
      </w:r>
    </w:p>
    <w:p w:rsidR="00E75178" w:rsidRDefault="00E75178" w:rsidP="00990075">
      <w:pPr>
        <w:pStyle w:val="Prrafodelista"/>
        <w:ind w:left="1080"/>
      </w:pPr>
      <w:r>
        <w:rPr>
          <w:rFonts w:ascii="Calibri" w:hAnsi="Calibri"/>
          <w:i/>
          <w:iCs/>
          <w:color w:val="FF0000"/>
          <w:sz w:val="24"/>
          <w:szCs w:val="24"/>
        </w:rPr>
        <w:t xml:space="preserve">b) </w:t>
      </w:r>
      <w:r>
        <w:rPr>
          <w:rFonts w:ascii="Calibri" w:hAnsi="Calibri"/>
          <w:b/>
          <w:bCs/>
          <w:i/>
          <w:iCs/>
          <w:color w:val="FF0000"/>
          <w:sz w:val="24"/>
          <w:szCs w:val="24"/>
        </w:rPr>
        <w:t>La contratación con terceros de dichas actividades que sea autorizada previamente por el órgano instructor</w:t>
      </w:r>
      <w:r>
        <w:rPr>
          <w:rFonts w:ascii="Calibri" w:hAnsi="Calibri"/>
          <w:i/>
          <w:iCs/>
          <w:color w:val="FF0000"/>
          <w:sz w:val="24"/>
          <w:szCs w:val="24"/>
        </w:rPr>
        <w:t xml:space="preserve"> de la subvención, previa presentación por el Grupo de un informe motivado, que aporte valor añadido a la actividad subvencionada, y que se formalice en un contrato escrito entre el Grupo y el contratista</w:t>
      </w:r>
      <w:r>
        <w:t xml:space="preserve">”. </w:t>
      </w:r>
    </w:p>
    <w:p w:rsidR="00E75178" w:rsidRDefault="00E75178" w:rsidP="00990075">
      <w:pPr>
        <w:autoSpaceDE w:val="0"/>
        <w:autoSpaceDN w:val="0"/>
        <w:rPr>
          <w:sz w:val="16"/>
          <w:szCs w:val="16"/>
        </w:rPr>
      </w:pPr>
    </w:p>
    <w:p w:rsidR="00E75178" w:rsidRPr="00990075" w:rsidRDefault="00E75178" w:rsidP="00990075">
      <w:pPr>
        <w:rPr>
          <w:szCs w:val="24"/>
        </w:rPr>
      </w:pPr>
      <w:r w:rsidRPr="00990075">
        <w:rPr>
          <w:szCs w:val="24"/>
        </w:rPr>
        <w:t xml:space="preserve">En la misma Orden, el artículo </w:t>
      </w:r>
      <w:proofErr w:type="gramStart"/>
      <w:r w:rsidRPr="00990075">
        <w:rPr>
          <w:szCs w:val="24"/>
        </w:rPr>
        <w:t>Decimotercero.4.a.8º</w:t>
      </w:r>
      <w:proofErr w:type="gramEnd"/>
      <w:r w:rsidRPr="00990075">
        <w:rPr>
          <w:szCs w:val="24"/>
        </w:rPr>
        <w:t>, sobre Forma de justificación, establece que:</w:t>
      </w:r>
    </w:p>
    <w:p w:rsidR="00E75178" w:rsidRDefault="00E75178" w:rsidP="00990075">
      <w:pPr>
        <w:pStyle w:val="Prrafodelista"/>
        <w:ind w:left="1080"/>
      </w:pPr>
    </w:p>
    <w:p w:rsidR="00E75178" w:rsidRDefault="00E75178" w:rsidP="00990075">
      <w:pPr>
        <w:pStyle w:val="Prrafodelista"/>
        <w:ind w:left="1080"/>
        <w:rPr>
          <w:rFonts w:ascii="Calibri" w:hAnsi="Calibri"/>
          <w:i/>
          <w:iCs/>
          <w:color w:val="FF0000"/>
          <w:sz w:val="24"/>
          <w:szCs w:val="24"/>
        </w:rPr>
      </w:pPr>
      <w:r>
        <w:t>"</w:t>
      </w:r>
      <w:r>
        <w:rPr>
          <w:rFonts w:ascii="Calibri" w:hAnsi="Calibri"/>
          <w:i/>
          <w:iCs/>
          <w:color w:val="FF0000"/>
          <w:sz w:val="24"/>
          <w:szCs w:val="24"/>
        </w:rPr>
        <w:t>4. La cuenta justificativa contendrá la siguiente documentación:</w:t>
      </w:r>
    </w:p>
    <w:p w:rsidR="00E75178" w:rsidRDefault="00E75178" w:rsidP="00990075">
      <w:pPr>
        <w:pStyle w:val="Prrafodelista"/>
        <w:ind w:left="1080"/>
        <w:rPr>
          <w:rFonts w:ascii="Calibri" w:hAnsi="Calibri"/>
          <w:i/>
          <w:iCs/>
          <w:color w:val="FF0000"/>
          <w:sz w:val="24"/>
          <w:szCs w:val="24"/>
        </w:rPr>
      </w:pPr>
      <w:r>
        <w:rPr>
          <w:rFonts w:ascii="Calibri" w:hAnsi="Calibri"/>
          <w:i/>
          <w:iCs/>
          <w:color w:val="FF0000"/>
          <w:sz w:val="24"/>
          <w:szCs w:val="24"/>
        </w:rPr>
        <w:t>a) Una memoria económica justificativa del coste de las actividades realizadas, que contendrá:</w:t>
      </w:r>
    </w:p>
    <w:p w:rsidR="00E75178" w:rsidRDefault="00E75178" w:rsidP="00990075">
      <w:pPr>
        <w:pStyle w:val="Prrafodelista"/>
        <w:ind w:left="1080"/>
      </w:pPr>
      <w:r>
        <w:rPr>
          <w:rFonts w:ascii="Calibri" w:hAnsi="Calibri"/>
          <w:i/>
          <w:iCs/>
          <w:color w:val="FF0000"/>
          <w:sz w:val="24"/>
          <w:szCs w:val="24"/>
        </w:rPr>
        <w:t xml:space="preserve">8.º </w:t>
      </w:r>
      <w:r>
        <w:rPr>
          <w:rFonts w:ascii="Calibri" w:hAnsi="Calibri"/>
          <w:b/>
          <w:bCs/>
          <w:i/>
          <w:iCs/>
          <w:color w:val="FF0000"/>
          <w:sz w:val="24"/>
          <w:szCs w:val="24"/>
        </w:rPr>
        <w:t>En el caso de que un grupo contrate algún servicio externo o adquiera un bien, y el importe del gasto subvencionable supere la cuantía de 3.000 euros, el beneficiario deberá aportar como mínimo tres ofertas de diferentes proveedores previas a la contracción del compromiso</w:t>
      </w:r>
      <w:r>
        <w:rPr>
          <w:rFonts w:ascii="Calibri" w:hAnsi="Calibri"/>
          <w:i/>
          <w:iCs/>
          <w:color w:val="FF0000"/>
          <w:sz w:val="24"/>
          <w:szCs w:val="24"/>
        </w:rPr>
        <w:t xml:space="preserve"> para la prestación del servicio o la entrega del bien, salvo que por las especiales características de los gastos subvencionables no exista en el mercado suficiente número de entidades que lo suministren o presten. Esta última circunstancia deberá probarse de manera expresa, documentada y detallada por parte del Grupo beneficiario, siendo la demostración fehaciente una condición necesaria para que el gasto pueda ser admitido. La elección entre las ofertas presentadas se realizará conforme a criterios de eficiencia y economía, debiendo justificarse expresamente en la memoria técnica la razón de la elección cuando no recaiga en la propuesta económica más ventajosa</w:t>
      </w:r>
      <w:r>
        <w:t>".</w:t>
      </w:r>
    </w:p>
    <w:p w:rsidR="00E75178" w:rsidRDefault="00E75178" w:rsidP="00990075">
      <w:pPr>
        <w:rPr>
          <w:rFonts w:cs="Arial"/>
          <w:color w:val="FF0000"/>
        </w:rPr>
      </w:pPr>
    </w:p>
    <w:p w:rsidR="00E75178" w:rsidRPr="00B256B0" w:rsidRDefault="00E75178" w:rsidP="00990075">
      <w:pPr>
        <w:pStyle w:val="Prrafodelista"/>
        <w:ind w:left="0"/>
        <w:rPr>
          <w:sz w:val="24"/>
          <w:szCs w:val="24"/>
        </w:rPr>
      </w:pPr>
      <w:r w:rsidRPr="00B256B0">
        <w:rPr>
          <w:sz w:val="24"/>
          <w:szCs w:val="24"/>
        </w:rPr>
        <w:t>¿Los Grupos tienen que pedir a DGA cada año la autorización previa o basta con que se pida una vez al principio del periodo?</w:t>
      </w:r>
    </w:p>
    <w:p w:rsidR="00E75178" w:rsidRDefault="00E75178" w:rsidP="00990075">
      <w:pPr>
        <w:rPr>
          <w:rFonts w:cs="Arial"/>
          <w:color w:val="FF0000"/>
        </w:rPr>
      </w:pPr>
    </w:p>
    <w:p w:rsidR="00E75178" w:rsidRDefault="00E75178" w:rsidP="00990075">
      <w:pPr>
        <w:rPr>
          <w:rFonts w:cs="Arial"/>
        </w:rPr>
      </w:pPr>
      <w:r w:rsidRPr="00990075">
        <w:rPr>
          <w:rFonts w:cs="Arial"/>
          <w:color w:val="FF0000"/>
        </w:rPr>
        <w:t>La autorización es sólo para nuevos contratos. La duración del contrato puede ser para todo el período, anual o lo que el Grupo acuerde.</w:t>
      </w:r>
    </w:p>
    <w:p w:rsidR="00E75178" w:rsidRDefault="00E75178" w:rsidP="00AB35EB">
      <w:pPr>
        <w:rPr>
          <w:b/>
          <w:bCs/>
        </w:rPr>
      </w:pPr>
    </w:p>
    <w:p w:rsidR="00E75178" w:rsidRDefault="00E75178" w:rsidP="00AB35EB">
      <w:pPr>
        <w:shd w:val="clear" w:color="auto" w:fill="D9D9D9"/>
        <w:rPr>
          <w:bCs/>
          <w:lang w:eastAsia="es-ES_tradnl"/>
        </w:rPr>
      </w:pPr>
      <w:bookmarkStart w:id="769" w:name="ProcFormaciónPresentarPPtoOMemoriaValora"/>
      <w:bookmarkEnd w:id="769"/>
      <w:r w:rsidRPr="00A47596">
        <w:rPr>
          <w:bCs/>
          <w:lang w:eastAsia="es-ES_tradnl"/>
        </w:rPr>
        <w:t>FORMACIÓN EN PROYECTOS NO PRODUCTIVOS: PRESENTACIÓN DE MEMORIA VALORADA O DE PRESUPUESTO</w:t>
      </w:r>
    </w:p>
    <w:p w:rsidR="00676C57" w:rsidRDefault="00676C57" w:rsidP="00676C57">
      <w:pPr>
        <w:shd w:val="clear" w:color="auto" w:fill="D9D9D9"/>
        <w:rPr>
          <w:rStyle w:val="Textoennegrita"/>
          <w:rFonts w:cs="Arial"/>
          <w:b w:val="0"/>
          <w:color w:val="000000"/>
          <w:szCs w:val="24"/>
        </w:rPr>
      </w:pPr>
    </w:p>
    <w:p w:rsidR="00676C57" w:rsidRPr="00A47596" w:rsidRDefault="00676C57" w:rsidP="00676C57">
      <w:pPr>
        <w:shd w:val="clear" w:color="auto" w:fill="D9D9D9"/>
        <w:rPr>
          <w:bCs/>
          <w:lang w:eastAsia="es-ES_tradnl"/>
        </w:rPr>
      </w:pPr>
      <w:r>
        <w:rPr>
          <w:rStyle w:val="Textoennegrita"/>
          <w:rFonts w:cs="Arial"/>
          <w:b w:val="0"/>
          <w:color w:val="000000"/>
          <w:szCs w:val="24"/>
        </w:rPr>
        <w:t>RESPUESTA DE 20.02.2017</w:t>
      </w:r>
    </w:p>
    <w:p w:rsidR="00E75178" w:rsidRDefault="00E75178" w:rsidP="00AB35EB">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rsidR="00E75178" w:rsidRDefault="002C4F54" w:rsidP="00AB35EB">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sidR="00E75178">
        <w:rPr>
          <w:sz w:val="16"/>
          <w:szCs w:val="16"/>
        </w:rPr>
        <w:t xml:space="preserve"> (</w:t>
      </w:r>
      <w:hyperlink w:anchor="Página1PrimeraLínea" w:history="1">
        <w:r w:rsidR="00E75178" w:rsidRPr="00E9145A">
          <w:rPr>
            <w:rStyle w:val="Hipervnculo"/>
            <w:sz w:val="16"/>
            <w:szCs w:val="16"/>
          </w:rPr>
          <w:t>Subir al encabezamiento de la primera página</w:t>
        </w:r>
      </w:hyperlink>
      <w:r w:rsidR="00E75178" w:rsidRPr="00E9145A">
        <w:rPr>
          <w:sz w:val="16"/>
          <w:szCs w:val="16"/>
        </w:rPr>
        <w:t>)</w:t>
      </w:r>
    </w:p>
    <w:p w:rsidR="00E75178" w:rsidRDefault="00E75178" w:rsidP="00AB35EB">
      <w:pPr>
        <w:pStyle w:val="Prrafodelista"/>
        <w:rPr>
          <w:b/>
          <w:bCs/>
        </w:rPr>
      </w:pPr>
    </w:p>
    <w:p w:rsidR="00E75178" w:rsidRDefault="00E75178" w:rsidP="00AB35EB">
      <w:r>
        <w:t>Suponemos que:</w:t>
      </w:r>
    </w:p>
    <w:p w:rsidR="00E75178" w:rsidRDefault="00E75178" w:rsidP="00AB35EB">
      <w:pPr>
        <w:pStyle w:val="Prrafodelista"/>
      </w:pPr>
    </w:p>
    <w:p w:rsidR="00E75178" w:rsidRDefault="00E75178" w:rsidP="00AB35EB">
      <w:r>
        <w:t xml:space="preserve">1) en el proyecto que presenta una entidad solicitante de una ayuda para un curso de formación basta con que esta incluya o bien una memoria valorada con un presupuesto o bien un presupuesto desglosado de la actividad formativa que permita comparar con los límites de gasto de la Orden AAA/746/2016, de 4 de mayo, por la que se establecen las bases reguladoras para la concesión de subvenciones destinadas a programas </w:t>
      </w:r>
      <w:proofErr w:type="spellStart"/>
      <w:r>
        <w:t>plurirregionales</w:t>
      </w:r>
      <w:proofErr w:type="spellEnd"/>
      <w:r>
        <w:t xml:space="preserve"> de formación dirigidos a los profesionales del medio rural; </w:t>
      </w:r>
    </w:p>
    <w:p w:rsidR="00E75178" w:rsidRDefault="00E75178" w:rsidP="00AB35EB">
      <w:pPr>
        <w:pStyle w:val="Prrafodelista"/>
      </w:pPr>
    </w:p>
    <w:p w:rsidR="00E75178" w:rsidRDefault="00E75178" w:rsidP="00AB35EB">
      <w:r>
        <w:t>¿Es correcto este planteamiento?</w:t>
      </w:r>
    </w:p>
    <w:p w:rsidR="00E75178" w:rsidRDefault="00E75178" w:rsidP="00AB35EB"/>
    <w:p w:rsidR="00E75178" w:rsidRPr="00AB35EB" w:rsidRDefault="00E75178" w:rsidP="00AB35EB">
      <w:pPr>
        <w:rPr>
          <w:color w:val="FF0000"/>
        </w:rPr>
      </w:pPr>
      <w:r w:rsidRPr="00AB35EB">
        <w:rPr>
          <w:color w:val="FF0000"/>
        </w:rPr>
        <w:t>Sí.</w:t>
      </w:r>
    </w:p>
    <w:p w:rsidR="00E75178" w:rsidRDefault="00E75178" w:rsidP="00AB35EB"/>
    <w:p w:rsidR="00E75178" w:rsidRDefault="00E75178" w:rsidP="00AB35EB">
      <w:r>
        <w:t xml:space="preserve">2) No es necesario que el solicitante aporte un presupuesto por cada uno de los elementos que componen la actividad </w:t>
      </w:r>
      <w:proofErr w:type="gramStart"/>
      <w:r>
        <w:t>formativa</w:t>
      </w:r>
      <w:proofErr w:type="gramEnd"/>
      <w:r>
        <w:t xml:space="preserve"> sino que basta con que el presupuesto esté desglosado de forma suficiente para valorar su ajuste a dicha Orden ministerial.</w:t>
      </w:r>
    </w:p>
    <w:p w:rsidR="00E75178" w:rsidRDefault="00E75178" w:rsidP="00AB35EB">
      <w:pPr>
        <w:pStyle w:val="Prrafodelista"/>
      </w:pPr>
    </w:p>
    <w:p w:rsidR="00E75178" w:rsidRDefault="00E75178" w:rsidP="00AB35EB">
      <w:r>
        <w:t>¿Es correcto este planteamiento?</w:t>
      </w:r>
    </w:p>
    <w:p w:rsidR="00E75178" w:rsidRDefault="00E75178" w:rsidP="00AB35EB">
      <w:pPr>
        <w:rPr>
          <w:color w:val="FF0000"/>
          <w:szCs w:val="24"/>
        </w:rPr>
      </w:pPr>
    </w:p>
    <w:p w:rsidR="00E75178" w:rsidRPr="00DA5F6F" w:rsidRDefault="00E75178" w:rsidP="00AB35EB">
      <w:pPr>
        <w:rPr>
          <w:color w:val="FF0000"/>
          <w:szCs w:val="24"/>
        </w:rPr>
      </w:pPr>
      <w:r>
        <w:rPr>
          <w:color w:val="FF0000"/>
          <w:szCs w:val="24"/>
        </w:rPr>
        <w:t>Sí, es correcto.</w:t>
      </w:r>
    </w:p>
    <w:p w:rsidR="00E75178" w:rsidRPr="00E9145A" w:rsidRDefault="00E75178" w:rsidP="00C72377">
      <w:pPr>
        <w:autoSpaceDE w:val="0"/>
        <w:autoSpaceDN w:val="0"/>
        <w:rPr>
          <w:sz w:val="16"/>
          <w:szCs w:val="16"/>
        </w:rPr>
      </w:pPr>
    </w:p>
    <w:p w:rsidR="00E75178" w:rsidRDefault="00E75178" w:rsidP="001F30F5">
      <w:pPr>
        <w:shd w:val="clear" w:color="auto" w:fill="D9D9D9"/>
      </w:pPr>
      <w:bookmarkStart w:id="770" w:name="ProcModeraCostesEnFormaciónCorrección"/>
      <w:bookmarkEnd w:id="770"/>
      <w:r>
        <w:t>CORRECCIÓN DE RESPUESTA SOBRE MODERACIÓN DE COSTES EN EXPEDIENTES DE FORMACIÓN COMO PROYECTOS NO PRODUCTIVOS</w:t>
      </w:r>
    </w:p>
    <w:p w:rsidR="00676C57" w:rsidRDefault="00676C57" w:rsidP="00676C57">
      <w:pPr>
        <w:shd w:val="clear" w:color="auto" w:fill="D9D9D9"/>
        <w:rPr>
          <w:rStyle w:val="Textoennegrita"/>
          <w:rFonts w:cs="Arial"/>
          <w:b w:val="0"/>
          <w:color w:val="000000"/>
          <w:szCs w:val="24"/>
        </w:rPr>
      </w:pPr>
    </w:p>
    <w:p w:rsidR="00676C57" w:rsidRDefault="00676C57" w:rsidP="00676C57">
      <w:pPr>
        <w:shd w:val="clear" w:color="auto" w:fill="D9D9D9"/>
      </w:pPr>
      <w:r>
        <w:rPr>
          <w:rStyle w:val="Textoennegrita"/>
          <w:rFonts w:cs="Arial"/>
          <w:b w:val="0"/>
          <w:color w:val="000000"/>
          <w:szCs w:val="24"/>
        </w:rPr>
        <w:t>RESPUESTA DE 20.02.2017</w:t>
      </w:r>
    </w:p>
    <w:p w:rsidR="00E75178" w:rsidRDefault="00E75178" w:rsidP="001F30F5">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w:t>
      </w:r>
      <w:r>
        <w:rPr>
          <w:sz w:val="16"/>
          <w:szCs w:val="16"/>
        </w:rPr>
        <w:t xml:space="preserve"> </w:t>
      </w:r>
      <w:r w:rsidRPr="00416C72">
        <w:rPr>
          <w:sz w:val="16"/>
          <w:szCs w:val="16"/>
        </w:rPr>
        <w:t>(</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rsidR="00E75178" w:rsidRDefault="00E75178" w:rsidP="001F30F5">
      <w:pPr>
        <w:autoSpaceDE w:val="0"/>
        <w:autoSpaceDN w:val="0"/>
        <w:rPr>
          <w:sz w:val="16"/>
          <w:szCs w:val="16"/>
        </w:rPr>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30184D" w:rsidRDefault="00E75178" w:rsidP="001F30F5">
      <w:pPr>
        <w:rPr>
          <w:rFonts w:cs="Arial"/>
          <w:szCs w:val="24"/>
        </w:rPr>
      </w:pPr>
    </w:p>
    <w:p w:rsidR="00E75178" w:rsidRPr="0030184D" w:rsidRDefault="00E75178" w:rsidP="001F30F5">
      <w:pPr>
        <w:rPr>
          <w:rFonts w:cs="Arial"/>
          <w:szCs w:val="24"/>
        </w:rPr>
      </w:pPr>
      <w:r w:rsidRPr="0030184D">
        <w:rPr>
          <w:rFonts w:cs="Arial"/>
          <w:szCs w:val="24"/>
        </w:rPr>
        <w:t>Puesto que en los expedientes de formación se aplican los límites establecidos en la Orden AAA/746/2016 de 4 mayo, si el importe del presupuesto para formación que nos presentan está por debajo de 6.000 euros y cumple dichos límites en todos los conceptos, e independientemente de que si el presupuesto supera los 6.000 euros se pidan tres presupuestos, por supuesto:</w:t>
      </w:r>
    </w:p>
    <w:p w:rsidR="00E75178" w:rsidRPr="0030184D" w:rsidRDefault="00E75178" w:rsidP="001F30F5">
      <w:pPr>
        <w:rPr>
          <w:rFonts w:cs="Arial"/>
          <w:szCs w:val="24"/>
        </w:rPr>
      </w:pPr>
    </w:p>
    <w:p w:rsidR="00E75178" w:rsidRPr="0030184D" w:rsidRDefault="00E75178" w:rsidP="001F30F5">
      <w:pPr>
        <w:rPr>
          <w:rFonts w:cs="Arial"/>
          <w:szCs w:val="24"/>
        </w:rPr>
      </w:pPr>
      <w:r w:rsidRPr="0030184D">
        <w:rPr>
          <w:rFonts w:cs="Arial"/>
          <w:szCs w:val="24"/>
        </w:rPr>
        <w:t>¿Se cumple la moderación de costes o esta habría que justificarla mediante las formas de justificar la moderación de costes prevista en el Manual de procedimiento?</w:t>
      </w:r>
    </w:p>
    <w:p w:rsidR="00E75178" w:rsidRDefault="00E75178" w:rsidP="00F9422C">
      <w:r w:rsidRPr="0030184D">
        <w:rPr>
          <w:rFonts w:cs="Arial"/>
          <w:szCs w:val="24"/>
        </w:rPr>
        <w:br/>
      </w:r>
      <w:r w:rsidRPr="0030184D">
        <w:rPr>
          <w:rFonts w:cs="Arial"/>
          <w:color w:val="00B050"/>
          <w:szCs w:val="24"/>
        </w:rPr>
        <w:t>N. de RADR: Respuesta verbal del jefe de servicio de 24.01.2017:</w:t>
      </w:r>
      <w:r w:rsidRPr="0030184D">
        <w:rPr>
          <w:rFonts w:cs="Arial"/>
          <w:szCs w:val="24"/>
        </w:rPr>
        <w:t xml:space="preserve"> </w:t>
      </w:r>
      <w:r w:rsidRPr="001F30F5">
        <w:rPr>
          <w:rFonts w:cs="Arial"/>
          <w:strike/>
          <w:color w:val="FF0000"/>
          <w:szCs w:val="24"/>
        </w:rPr>
        <w:t>Los límites que hay para la formación en la Orden ministerial no pueden funcionar como sistema de moderación de costes porque los límites que establece esa Orden son cifras máximas. DGA ha revisado algunas líneas de ayuda para la formación, como la del Inaem o la del PDR y sus límites y sistema, respectivamente, no sirven para aplicarse a Leader. En todo caso, DGA tiene el criterio de que la moderación de costes debe establecerse a nivel del curso en conjunto.</w:t>
      </w:r>
      <w:r>
        <w:rPr>
          <w:rFonts w:cs="Arial"/>
          <w:color w:val="FF0000"/>
          <w:szCs w:val="24"/>
        </w:rPr>
        <w:t xml:space="preserve"> </w:t>
      </w:r>
      <w:r>
        <w:rPr>
          <w:rFonts w:cs="Arial"/>
          <w:color w:val="00B050"/>
          <w:szCs w:val="24"/>
        </w:rPr>
        <w:t>Corrección por DGA en conversación verbal el 08.02.2017 con el jefe de sección de Programas Europeos</w:t>
      </w:r>
      <w:r w:rsidRPr="0030184D">
        <w:rPr>
          <w:rFonts w:cs="Arial"/>
          <w:color w:val="00B050"/>
          <w:szCs w:val="24"/>
        </w:rPr>
        <w:t xml:space="preserve">: </w:t>
      </w:r>
      <w:r w:rsidRPr="001F30F5">
        <w:rPr>
          <w:rFonts w:cs="Arial"/>
          <w:color w:val="00B050"/>
          <w:szCs w:val="24"/>
        </w:rPr>
        <w:t>la Orden AAA/746/2016 de 4 mayo sí funciona como sistema de moderación de costes</w:t>
      </w:r>
      <w:r>
        <w:rPr>
          <w:rFonts w:cs="Arial"/>
          <w:color w:val="00B050"/>
          <w:szCs w:val="24"/>
        </w:rPr>
        <w:t xml:space="preserve"> para la formación</w:t>
      </w:r>
      <w:r w:rsidRPr="001F30F5">
        <w:rPr>
          <w:rFonts w:cs="Arial"/>
          <w:color w:val="00B050"/>
          <w:szCs w:val="24"/>
        </w:rPr>
        <w:t>.</w:t>
      </w:r>
    </w:p>
    <w:p w:rsidR="00E75178" w:rsidRPr="00EC422F" w:rsidRDefault="00E75178" w:rsidP="00FC7957">
      <w:pPr>
        <w:rPr>
          <w:szCs w:val="24"/>
        </w:rPr>
      </w:pPr>
    </w:p>
    <w:p w:rsidR="00E75178" w:rsidRDefault="00E75178" w:rsidP="00FC7957">
      <w:pPr>
        <w:shd w:val="clear" w:color="auto" w:fill="D9D9D9"/>
        <w:rPr>
          <w:shd w:val="clear" w:color="auto" w:fill="D9D9D9"/>
        </w:rPr>
      </w:pPr>
      <w:bookmarkStart w:id="771" w:name="ProcFormacióInterpretaLímiteDe1870"/>
      <w:bookmarkEnd w:id="771"/>
      <w:r w:rsidRPr="00366477">
        <w:rPr>
          <w:shd w:val="clear" w:color="auto" w:fill="D9D9D9"/>
        </w:rPr>
        <w:lastRenderedPageBreak/>
        <w:t xml:space="preserve">INTERPRETACIÓN DEL LÍMITE </w:t>
      </w:r>
      <w:r>
        <w:rPr>
          <w:shd w:val="clear" w:color="auto" w:fill="D9D9D9"/>
        </w:rPr>
        <w:t xml:space="preserve">DE 1.870 EUROS </w:t>
      </w:r>
      <w:r w:rsidRPr="00366477">
        <w:rPr>
          <w:shd w:val="clear" w:color="auto" w:fill="D9D9D9"/>
        </w:rPr>
        <w:t xml:space="preserve">POR PROFESOR EN UN CURSO DE FORMACIÓN, CONFORME A LA ORDEN AAA/746/2016 </w:t>
      </w:r>
    </w:p>
    <w:p w:rsidR="00676C57" w:rsidRDefault="00676C57" w:rsidP="00676C57">
      <w:pPr>
        <w:shd w:val="clear" w:color="auto" w:fill="D9D9D9"/>
        <w:rPr>
          <w:rStyle w:val="Textoennegrita"/>
          <w:rFonts w:cs="Arial"/>
          <w:b w:val="0"/>
          <w:color w:val="000000"/>
          <w:szCs w:val="24"/>
        </w:rPr>
      </w:pPr>
    </w:p>
    <w:p w:rsidR="00676C57" w:rsidRPr="00366477" w:rsidRDefault="00676C57" w:rsidP="00676C57">
      <w:pPr>
        <w:shd w:val="clear" w:color="auto" w:fill="D9D9D9"/>
        <w:rPr>
          <w:shd w:val="clear" w:color="auto" w:fill="D9D9D9"/>
        </w:rPr>
      </w:pPr>
      <w:r>
        <w:rPr>
          <w:rStyle w:val="Textoennegrita"/>
          <w:rFonts w:cs="Arial"/>
          <w:b w:val="0"/>
          <w:color w:val="000000"/>
          <w:szCs w:val="24"/>
        </w:rPr>
        <w:t>RESPUESTA DE 20.02.2017</w:t>
      </w:r>
    </w:p>
    <w:p w:rsidR="003A174E" w:rsidRDefault="00E75178" w:rsidP="00FC7957">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003A174E">
        <w:rPr>
          <w:sz w:val="16"/>
          <w:szCs w:val="16"/>
        </w:rPr>
        <w:t xml:space="preserve"> (</w:t>
      </w:r>
      <w:hyperlink w:anchor="ÍndiceElegibilidadNoProductivosFormación" w:history="1">
        <w:r w:rsidR="003A174E" w:rsidRPr="00685A33">
          <w:rPr>
            <w:rStyle w:val="Hipervnculo"/>
            <w:sz w:val="16"/>
            <w:szCs w:val="16"/>
          </w:rPr>
          <w:t>Índice Elegibilidad No productivos Formación</w:t>
        </w:r>
      </w:hyperlink>
      <w:r w:rsidR="003A174E">
        <w:rPr>
          <w:sz w:val="16"/>
          <w:szCs w:val="16"/>
        </w:rPr>
        <w:t>)</w:t>
      </w:r>
      <w:r w:rsidR="003A174E"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rsidR="003A174E" w:rsidRDefault="00E75178" w:rsidP="00FC7957">
      <w:pPr>
        <w:rPr>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r w:rsidR="002C4F54">
        <w:rPr>
          <w:sz w:val="16"/>
          <w:szCs w:val="16"/>
        </w:rPr>
        <w:t>(</w:t>
      </w:r>
      <w:hyperlink w:anchor="ÍndiceProc17InformeElegibNoProdFormación" w:history="1">
        <w:r w:rsidR="002C4F54" w:rsidRPr="009F79F8">
          <w:rPr>
            <w:rStyle w:val="Hipervnculo"/>
            <w:sz w:val="16"/>
            <w:szCs w:val="16"/>
          </w:rPr>
          <w:t>Índice 1.7 Informe de elegibilidad: No productivos. Formación</w:t>
        </w:r>
      </w:hyperlink>
      <w:r w:rsidR="002C4F54">
        <w:rPr>
          <w:rStyle w:val="Hipervnculo"/>
          <w:sz w:val="16"/>
          <w:szCs w:val="16"/>
        </w:rPr>
        <w:t xml:space="preserve">) </w:t>
      </w:r>
      <w:r>
        <w:rPr>
          <w:sz w:val="16"/>
          <w:szCs w:val="16"/>
        </w:rPr>
        <w:t xml:space="preserve"> </w:t>
      </w:r>
    </w:p>
    <w:p w:rsidR="00E75178" w:rsidRDefault="00E75178" w:rsidP="00FC7957">
      <w:pPr>
        <w:rPr>
          <w:sz w:val="16"/>
          <w:szCs w:val="16"/>
        </w:rPr>
      </w:pPr>
      <w:r>
        <w:rPr>
          <w:sz w:val="16"/>
          <w:szCs w:val="16"/>
        </w:rPr>
        <w:t>(</w:t>
      </w:r>
      <w:hyperlink w:anchor="Página1PrimeraLínea" w:history="1">
        <w:r w:rsidRPr="00E9145A">
          <w:rPr>
            <w:rStyle w:val="Hipervnculo"/>
            <w:sz w:val="16"/>
            <w:szCs w:val="16"/>
          </w:rPr>
          <w:t>Subir al encabezamiento de la primera página</w:t>
        </w:r>
      </w:hyperlink>
      <w:r w:rsidR="002C4F54">
        <w:rPr>
          <w:rStyle w:val="Hipervnculo"/>
          <w:sz w:val="16"/>
          <w:szCs w:val="16"/>
        </w:rPr>
        <w:t>)</w:t>
      </w:r>
    </w:p>
    <w:p w:rsidR="00E75178" w:rsidRPr="00F54431" w:rsidRDefault="00E75178" w:rsidP="00FC7957"/>
    <w:p w:rsidR="00E75178" w:rsidRPr="00F54431" w:rsidRDefault="00E75178" w:rsidP="00FC7957">
      <w:r w:rsidRPr="00F54431">
        <w:t xml:space="preserve">Esta es una duda que han planteado varios Grupos. Solo se cita abajo la duda planteada por el primero de ellos, pues todas las demás dudas planteadas giran en torno a la necesidad detectada en varios territorios de impartir cursos para obtener el certificado de profesionalidad, por exigencias normativas o por expectativas ciertas de empleo en el sector del certificado en cuestión. </w:t>
      </w:r>
    </w:p>
    <w:p w:rsidR="00E75178" w:rsidRPr="00F54431" w:rsidRDefault="00E75178" w:rsidP="00FC7957"/>
    <w:p w:rsidR="00E75178" w:rsidRPr="00F54431" w:rsidRDefault="00E75178" w:rsidP="00FC7957">
      <w:r w:rsidRPr="00F54431">
        <w:t>La obtención de estos certificados supone tramitar cursos que, aunque están compuestos por varios módulos, en conjunto suponen un elevado número de horas, lo que puede conllevar problemas para la asistencia continuada de los participantes</w:t>
      </w:r>
      <w:r>
        <w:t xml:space="preserve">, </w:t>
      </w:r>
      <w:r w:rsidRPr="00F54431">
        <w:t>pero sobre todo para la financiación de estos cursos mediante Leader. Así pues</w:t>
      </w:r>
      <w:r>
        <w:t>,</w:t>
      </w:r>
      <w:r w:rsidRPr="00F54431">
        <w:t xml:space="preserve"> la cuestión es la siguiente:</w:t>
      </w:r>
    </w:p>
    <w:p w:rsidR="00E75178" w:rsidRPr="00F54431" w:rsidRDefault="00E75178" w:rsidP="00FC7957"/>
    <w:p w:rsidR="00E75178" w:rsidRPr="00F54431" w:rsidRDefault="00E75178" w:rsidP="00FC7957">
      <w:r w:rsidRPr="00F54431">
        <w:t>Una Comarca quiere ofrecer un curso para la obtención de un certificado de profesionalidad de Asistencia a domicilio o ayuda domiciliaria: en la actualidad, a todas las personas que quieran trabajar en este sector, se les exige tener la titulación para ello. Entendemos que es una formación de alto interés comarcal y muy acorde con la EDLL, ya que con ella se da trabajo a gente de la zona, se trabaja en temas sociales y más si cabe en una comarca despoblada y muy envejecida, por lo que entendemos es un curso de prioridad máxima en nuestra zona.</w:t>
      </w:r>
    </w:p>
    <w:p w:rsidR="00E75178" w:rsidRPr="00F54431" w:rsidRDefault="00E75178" w:rsidP="00FC7957"/>
    <w:p w:rsidR="00E75178" w:rsidRPr="00F54431" w:rsidRDefault="00E75178" w:rsidP="00FC7957">
      <w:r w:rsidRPr="00F54431">
        <w:t>Este curso, a falta de precisión final, supone una duración total de alrededor de 400 horas con lo que se puede entender que los límites marcados por la Orden ministerial de referencia para formación podrían superarse ampliamente, ya que la misma establece un máximo de 1.870 por profesor y 935 por coordinación, con un total entre ambos para una actividad formativa de 2.805 euros, cuando este curso estará valorado por un importe mucho mayor.</w:t>
      </w:r>
    </w:p>
    <w:p w:rsidR="00E75178" w:rsidRPr="00F54431" w:rsidRDefault="00E75178" w:rsidP="00FC7957"/>
    <w:p w:rsidR="00E75178" w:rsidRPr="00F54431" w:rsidRDefault="00E75178" w:rsidP="00FC7957">
      <w:r w:rsidRPr="00F54431">
        <w:t>Dice la Orden AAA:</w:t>
      </w:r>
    </w:p>
    <w:p w:rsidR="00E75178" w:rsidRPr="00F54431" w:rsidRDefault="00E75178" w:rsidP="00FC7957"/>
    <w:tbl>
      <w:tblPr>
        <w:tblW w:w="8297" w:type="dxa"/>
        <w:tblInd w:w="1144" w:type="dxa"/>
        <w:tblCellMar>
          <w:left w:w="0" w:type="dxa"/>
          <w:right w:w="0" w:type="dxa"/>
        </w:tblCellMar>
        <w:tblLook w:val="00A0" w:firstRow="1" w:lastRow="0" w:firstColumn="1" w:lastColumn="0" w:noHBand="0" w:noVBand="0"/>
      </w:tblPr>
      <w:tblGrid>
        <w:gridCol w:w="6787"/>
        <w:gridCol w:w="1504"/>
        <w:gridCol w:w="6"/>
      </w:tblGrid>
      <w:tr w:rsidR="00E75178" w:rsidTr="00B51460">
        <w:trPr>
          <w:gridAfter w:val="1"/>
          <w:trHeight w:val="177"/>
        </w:trPr>
        <w:tc>
          <w:tcPr>
            <w:tcW w:w="8292" w:type="dxa"/>
            <w:gridSpan w:val="2"/>
            <w:tcMar>
              <w:top w:w="0" w:type="dxa"/>
              <w:left w:w="108" w:type="dxa"/>
              <w:bottom w:w="0" w:type="dxa"/>
              <w:right w:w="108" w:type="dxa"/>
            </w:tcMar>
          </w:tcPr>
          <w:p w:rsidR="00E75178" w:rsidRDefault="00E75178" w:rsidP="00B51460">
            <w:pPr>
              <w:pStyle w:val="Textosinformato"/>
              <w:rPr>
                <w:rFonts w:ascii="Calibri" w:hAnsi="Calibri"/>
                <w:sz w:val="22"/>
                <w:szCs w:val="22"/>
              </w:rPr>
            </w:pPr>
            <w:r>
              <w:t>Impartición de clases y coordinación (máximo de 1.870 euros por Profesor y 935 euros por Coordinación):</w:t>
            </w:r>
          </w:p>
        </w:tc>
      </w:tr>
      <w:tr w:rsidR="00E75178" w:rsidTr="00B51460">
        <w:trPr>
          <w:trHeight w:val="115"/>
        </w:trPr>
        <w:tc>
          <w:tcPr>
            <w:tcW w:w="6788" w:type="dxa"/>
            <w:tcMar>
              <w:top w:w="0" w:type="dxa"/>
              <w:left w:w="108" w:type="dxa"/>
              <w:bottom w:w="0" w:type="dxa"/>
              <w:right w:w="108" w:type="dxa"/>
            </w:tcMar>
          </w:tcPr>
          <w:p w:rsidR="00E75178" w:rsidRDefault="00E75178" w:rsidP="00B51460">
            <w:pPr>
              <w:pStyle w:val="Textosinformato"/>
            </w:pPr>
            <w:r>
              <w:t xml:space="preserve">Por Profesor y Coordinador para una actividad formativa </w:t>
            </w:r>
            <w:proofErr w:type="gramStart"/>
            <w:r>
              <w:t>. . . .</w:t>
            </w:r>
            <w:proofErr w:type="gramEnd"/>
            <w:r>
              <w:t xml:space="preserve">. . . . . . . . . . </w:t>
            </w:r>
          </w:p>
        </w:tc>
        <w:tc>
          <w:tcPr>
            <w:tcW w:w="1504" w:type="dxa"/>
            <w:tcMar>
              <w:top w:w="0" w:type="dxa"/>
              <w:left w:w="108" w:type="dxa"/>
              <w:bottom w:w="0" w:type="dxa"/>
              <w:right w:w="108" w:type="dxa"/>
            </w:tcMar>
          </w:tcPr>
          <w:p w:rsidR="00E75178" w:rsidRDefault="00E75178" w:rsidP="00B51460">
            <w:pPr>
              <w:pStyle w:val="Textosinformato"/>
            </w:pPr>
            <w:r>
              <w:t xml:space="preserve">2.805 </w:t>
            </w:r>
          </w:p>
        </w:tc>
        <w:tc>
          <w:tcPr>
            <w:tcW w:w="0" w:type="auto"/>
            <w:vAlign w:val="center"/>
          </w:tcPr>
          <w:p w:rsidR="00E75178" w:rsidRDefault="00E75178" w:rsidP="00B51460"/>
        </w:tc>
      </w:tr>
    </w:tbl>
    <w:p w:rsidR="00E75178" w:rsidRPr="00F54431" w:rsidRDefault="00E75178" w:rsidP="00FC7957"/>
    <w:p w:rsidR="00E75178" w:rsidRDefault="00E75178" w:rsidP="00FC7957">
      <w:r w:rsidRPr="00F54431">
        <w:t xml:space="preserve">Entendemos que el límite de horas que puede dar un mismo profesor está condicionado por este límite de 1.870 euros, independientemente del coste/hora del profesor siempre que no se supere ese límite general. </w:t>
      </w:r>
      <w:r>
        <w:t>N</w:t>
      </w:r>
      <w:r w:rsidRPr="00F54431">
        <w:t>o se trata de hacer cursos a medida de los límites, sino de que este tipo de cursos requieren</w:t>
      </w:r>
      <w:r>
        <w:t>,</w:t>
      </w:r>
      <w:r w:rsidRPr="00F54431">
        <w:t xml:space="preserve"> por sus características</w:t>
      </w:r>
      <w:r>
        <w:t>,</w:t>
      </w:r>
      <w:r w:rsidRPr="00F54431">
        <w:t xml:space="preserve"> un número muy elevado de horas. </w:t>
      </w:r>
    </w:p>
    <w:p w:rsidR="00E75178" w:rsidRDefault="00E75178" w:rsidP="00FC7957"/>
    <w:p w:rsidR="00E75178" w:rsidRDefault="00E75178" w:rsidP="00FC7957">
      <w:r w:rsidRPr="00F54431">
        <w:t xml:space="preserve">Es decir, suponemos que puede haber varios profesores en un mismo curso siempre que a cada uno de ellos no se le pague más de ese límite de 1.870 euros </w:t>
      </w:r>
    </w:p>
    <w:p w:rsidR="00E75178" w:rsidRDefault="00E75178" w:rsidP="00FC7957"/>
    <w:p w:rsidR="00E75178" w:rsidRPr="00F54431" w:rsidRDefault="00E75178" w:rsidP="00FC7957">
      <w:r w:rsidRPr="00F54431">
        <w:t>¿Es correcta esta interpretación?</w:t>
      </w:r>
    </w:p>
    <w:p w:rsidR="00E75178" w:rsidRDefault="00E75178" w:rsidP="00FC7957"/>
    <w:p w:rsidR="00E75178" w:rsidRPr="00FC7957" w:rsidRDefault="00E75178" w:rsidP="00FC7957">
      <w:pPr>
        <w:rPr>
          <w:color w:val="FF0000"/>
        </w:rPr>
      </w:pPr>
      <w:r w:rsidRPr="00FC7957">
        <w:rPr>
          <w:color w:val="FF0000"/>
        </w:rPr>
        <w:t>Sí.</w:t>
      </w:r>
    </w:p>
    <w:p w:rsidR="00E75178" w:rsidRDefault="00E75178" w:rsidP="00FC7957"/>
    <w:p w:rsidR="00E75178" w:rsidRDefault="00E75178" w:rsidP="00FC7957">
      <w:r w:rsidRPr="00F54431">
        <w:lastRenderedPageBreak/>
        <w:t xml:space="preserve">Si alguna entidad se dispone a impartir la </w:t>
      </w:r>
      <w:proofErr w:type="gramStart"/>
      <w:r w:rsidRPr="00F54431">
        <w:t>formación</w:t>
      </w:r>
      <w:proofErr w:type="gramEnd"/>
      <w:r w:rsidRPr="00F54431">
        <w:t xml:space="preserve"> pero alguno de los profesores de ese curso supera el límite porque concentra un elevado número de horas, ¿hay que cumplir los límites de la orden sin excepción alguna o existe alguna salida para esos cursos de mayor cuantía a las establecidas o nos tenemos que limitar a aceptar como máximo lo que marca la Orden de bases, aun siendo el curso de alto interés social?</w:t>
      </w:r>
    </w:p>
    <w:p w:rsidR="00E75178" w:rsidRDefault="00E75178" w:rsidP="00FC7957"/>
    <w:p w:rsidR="00E75178" w:rsidRDefault="00E75178" w:rsidP="00536FC1">
      <w:pPr>
        <w:rPr>
          <w:rFonts w:cs="Arial"/>
          <w:szCs w:val="24"/>
        </w:rPr>
      </w:pPr>
      <w:r w:rsidRPr="00FC7957">
        <w:rPr>
          <w:color w:val="FF0000"/>
        </w:rPr>
        <w:t xml:space="preserve">Hay que cumplir los límites </w:t>
      </w:r>
      <w:r>
        <w:rPr>
          <w:color w:val="FF0000"/>
        </w:rPr>
        <w:t xml:space="preserve">de la Orden ministerial AAA/746/2016, </w:t>
      </w:r>
      <w:r w:rsidRPr="00FC7957">
        <w:rPr>
          <w:color w:val="FF0000"/>
        </w:rPr>
        <w:t>pero si algún Grupo quiere plantear alguna excepción tendrán que consultarlo a DGA previamente argumentando el caso y los motivos de la pretendida exce</w:t>
      </w:r>
      <w:r>
        <w:rPr>
          <w:color w:val="FF0000"/>
        </w:rPr>
        <w:t>p</w:t>
      </w:r>
      <w:r w:rsidRPr="00FC7957">
        <w:rPr>
          <w:color w:val="FF0000"/>
        </w:rPr>
        <w:t>ción</w:t>
      </w:r>
      <w:r>
        <w:rPr>
          <w:color w:val="FF0000"/>
        </w:rPr>
        <w:t>, aunque en principio parece no elegible</w:t>
      </w:r>
      <w:r w:rsidRPr="00FC7957">
        <w:rPr>
          <w:color w:val="FF0000"/>
        </w:rPr>
        <w:t>.</w:t>
      </w:r>
    </w:p>
    <w:p w:rsidR="00E75178" w:rsidRDefault="00E75178" w:rsidP="00536FC1">
      <w:pPr>
        <w:rPr>
          <w:color w:val="FF0000"/>
          <w:szCs w:val="24"/>
        </w:rPr>
      </w:pPr>
    </w:p>
    <w:p w:rsidR="00CC5C38" w:rsidRPr="00623B9C" w:rsidRDefault="00CC5C38" w:rsidP="00CC5C38">
      <w:pPr>
        <w:rPr>
          <w:color w:val="00B050"/>
        </w:rPr>
      </w:pPr>
      <w:r w:rsidRPr="00623B9C">
        <w:rPr>
          <w:color w:val="00B050"/>
        </w:rPr>
        <w:t xml:space="preserve">N. de RADR: </w:t>
      </w:r>
      <w:r>
        <w:rPr>
          <w:color w:val="00B050"/>
        </w:rPr>
        <w:t xml:space="preserve">el criterio de DGA sobre la inaplicación del límite de los 9 euros </w:t>
      </w:r>
      <w:r w:rsidRPr="00623B9C">
        <w:rPr>
          <w:color w:val="00B050"/>
        </w:rPr>
        <w:t>se integra en el Manual de procedimiento de 11.07.2017.</w:t>
      </w:r>
    </w:p>
    <w:p w:rsidR="00CC5C38" w:rsidRDefault="00CC5C38" w:rsidP="00536FC1">
      <w:pPr>
        <w:rPr>
          <w:color w:val="FF0000"/>
          <w:szCs w:val="24"/>
        </w:rPr>
      </w:pPr>
    </w:p>
    <w:p w:rsidR="00E75178" w:rsidRDefault="00E75178" w:rsidP="00536FC1">
      <w:pPr>
        <w:shd w:val="clear" w:color="auto" w:fill="D9D9D9"/>
        <w:rPr>
          <w:bCs/>
          <w:lang w:eastAsia="es-ES_tradnl"/>
        </w:rPr>
      </w:pPr>
      <w:bookmarkStart w:id="772" w:name="ProcAccesibilidadEdificioYParadaBUS"/>
      <w:bookmarkEnd w:id="772"/>
      <w:r w:rsidRPr="007C7420">
        <w:rPr>
          <w:bCs/>
          <w:lang w:eastAsia="es-ES_tradnl"/>
        </w:rPr>
        <w:t>SUPRESIÓN DE BARRERAS ARQUITECTÓNICAS PARA LA ACCESIBILIDAD DEL EDIFICIO MULTIUSOS Y REORDENACIÓN DE UNA PARADA DE AUTOBUSES</w:t>
      </w:r>
    </w:p>
    <w:p w:rsidR="00676C57" w:rsidRDefault="00676C57" w:rsidP="00676C57">
      <w:pPr>
        <w:shd w:val="clear" w:color="auto" w:fill="D9D9D9"/>
        <w:rPr>
          <w:rStyle w:val="Textoennegrita"/>
          <w:rFonts w:cs="Arial"/>
          <w:b w:val="0"/>
          <w:color w:val="000000"/>
          <w:szCs w:val="24"/>
        </w:rPr>
      </w:pPr>
    </w:p>
    <w:p w:rsidR="00676C57" w:rsidRPr="007C7420" w:rsidRDefault="00676C57" w:rsidP="00676C57">
      <w:pPr>
        <w:shd w:val="clear" w:color="auto" w:fill="D9D9D9"/>
        <w:rPr>
          <w:bCs/>
          <w:lang w:eastAsia="es-ES_tradnl"/>
        </w:rPr>
      </w:pPr>
      <w:r>
        <w:rPr>
          <w:rStyle w:val="Textoennegrita"/>
          <w:rFonts w:cs="Arial"/>
          <w:b w:val="0"/>
          <w:color w:val="000000"/>
          <w:szCs w:val="24"/>
        </w:rPr>
        <w:t>RESPUESTA DE 20.02.2017</w:t>
      </w:r>
    </w:p>
    <w:p w:rsidR="00E75178" w:rsidRPr="00881782" w:rsidRDefault="00E75178" w:rsidP="00536FC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536FC1">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7C7420" w:rsidRDefault="00E75178" w:rsidP="00536FC1">
      <w:pPr>
        <w:pStyle w:val="Textosinformato"/>
        <w:jc w:val="both"/>
        <w:rPr>
          <w:rFonts w:cs="Arial"/>
          <w:sz w:val="24"/>
          <w:szCs w:val="24"/>
          <w:lang w:eastAsia="es-ES_tradnl"/>
        </w:rPr>
      </w:pPr>
    </w:p>
    <w:p w:rsidR="00E75178" w:rsidRPr="007C7420" w:rsidRDefault="00E75178" w:rsidP="00536FC1">
      <w:pPr>
        <w:pStyle w:val="Textosinformato"/>
        <w:jc w:val="both"/>
        <w:rPr>
          <w:rFonts w:cs="Arial"/>
          <w:sz w:val="24"/>
          <w:szCs w:val="24"/>
          <w:lang w:val="es-ES_tradnl"/>
        </w:rPr>
      </w:pPr>
      <w:r w:rsidRPr="007C7420">
        <w:rPr>
          <w:rFonts w:cs="Arial"/>
          <w:sz w:val="24"/>
          <w:szCs w:val="24"/>
        </w:rPr>
        <w:t>Un Ayuntamiento propone:</w:t>
      </w:r>
    </w:p>
    <w:p w:rsidR="00E75178" w:rsidRPr="007C7420" w:rsidRDefault="00E75178" w:rsidP="009F381B">
      <w:pPr>
        <w:numPr>
          <w:ilvl w:val="0"/>
          <w:numId w:val="70"/>
        </w:numPr>
        <w:jc w:val="left"/>
        <w:rPr>
          <w:rFonts w:cs="Arial"/>
          <w:szCs w:val="24"/>
        </w:rPr>
      </w:pPr>
      <w:r w:rsidRPr="007C7420">
        <w:rPr>
          <w:szCs w:val="24"/>
        </w:rPr>
        <w:t xml:space="preserve">Finalidad de la inversión: </w:t>
      </w:r>
    </w:p>
    <w:p w:rsidR="00E75178" w:rsidRPr="007C7420" w:rsidRDefault="00E75178" w:rsidP="009F381B">
      <w:pPr>
        <w:numPr>
          <w:ilvl w:val="0"/>
          <w:numId w:val="71"/>
        </w:numPr>
        <w:ind w:left="993"/>
        <w:jc w:val="left"/>
        <w:rPr>
          <w:szCs w:val="24"/>
        </w:rPr>
      </w:pPr>
      <w:r w:rsidRPr="007C7420">
        <w:rPr>
          <w:szCs w:val="24"/>
        </w:rPr>
        <w:t>Mejorar y dotar de accesibilidad edificio municipal</w:t>
      </w:r>
    </w:p>
    <w:p w:rsidR="00E75178" w:rsidRDefault="00E75178" w:rsidP="009F381B">
      <w:pPr>
        <w:numPr>
          <w:ilvl w:val="0"/>
          <w:numId w:val="71"/>
        </w:numPr>
        <w:ind w:left="993"/>
        <w:jc w:val="left"/>
        <w:rPr>
          <w:szCs w:val="24"/>
        </w:rPr>
      </w:pPr>
      <w:r w:rsidRPr="007C7420">
        <w:rPr>
          <w:szCs w:val="24"/>
        </w:rPr>
        <w:t>Adecuación de accesos y espacios para su adecuación a la nor</w:t>
      </w:r>
      <w:r>
        <w:rPr>
          <w:szCs w:val="24"/>
        </w:rPr>
        <w:t>mativa de obligado cumplimiento.</w:t>
      </w:r>
    </w:p>
    <w:p w:rsidR="00E75178" w:rsidRPr="007C7420" w:rsidRDefault="00E75178" w:rsidP="009F381B">
      <w:pPr>
        <w:numPr>
          <w:ilvl w:val="0"/>
          <w:numId w:val="71"/>
        </w:numPr>
        <w:ind w:left="993"/>
        <w:jc w:val="left"/>
        <w:rPr>
          <w:szCs w:val="24"/>
        </w:rPr>
      </w:pPr>
      <w:r w:rsidRPr="007C7420">
        <w:rPr>
          <w:szCs w:val="24"/>
        </w:rPr>
        <w:t>Normalización de las condiciones de seguridad vial</w:t>
      </w:r>
    </w:p>
    <w:p w:rsidR="00E75178" w:rsidRPr="007C7420" w:rsidRDefault="00E75178" w:rsidP="009F381B">
      <w:pPr>
        <w:numPr>
          <w:ilvl w:val="0"/>
          <w:numId w:val="70"/>
        </w:numPr>
        <w:jc w:val="left"/>
        <w:rPr>
          <w:szCs w:val="24"/>
        </w:rPr>
      </w:pPr>
      <w:r w:rsidRPr="007C7420">
        <w:rPr>
          <w:szCs w:val="24"/>
        </w:rPr>
        <w:t>Actuaciones:</w:t>
      </w:r>
    </w:p>
    <w:p w:rsidR="00E75178" w:rsidRPr="007C7420" w:rsidRDefault="00E75178" w:rsidP="009F381B">
      <w:pPr>
        <w:numPr>
          <w:ilvl w:val="0"/>
          <w:numId w:val="71"/>
        </w:numPr>
        <w:ind w:left="993"/>
        <w:jc w:val="left"/>
        <w:rPr>
          <w:szCs w:val="24"/>
        </w:rPr>
      </w:pPr>
      <w:r w:rsidRPr="007C7420">
        <w:rPr>
          <w:szCs w:val="24"/>
        </w:rPr>
        <w:t xml:space="preserve">En la actualidad el acceso al complejo se realiza a través de una escalinata, partida en dos partes por una rampa central entre ambos lados. La rampa existente tiene una pendiente que supera el 50%. Se plantea la construcción de una nueva rampa independiente, dejando la escalinata </w:t>
      </w:r>
      <w:proofErr w:type="gramStart"/>
      <w:r w:rsidRPr="007C7420">
        <w:rPr>
          <w:szCs w:val="24"/>
        </w:rPr>
        <w:t>actual</w:t>
      </w:r>
      <w:proofErr w:type="gramEnd"/>
      <w:r w:rsidRPr="007C7420">
        <w:rPr>
          <w:szCs w:val="24"/>
        </w:rPr>
        <w:t xml:space="preserve"> pero uniendo las dos partes de escalinata, mediante la eliminación de la rampa central. Esta actuación dotará de accesibilidad al edificio múltiple (compuesto por: consultorio médico, sala polivalente para centro social, sala de fiesta y representaciones teatrales, aulas de actividades, telecentro y formación múltiple, y zona verde de recreo) y al edificio de viviendas (dos viviendas pareadas de propiedad municipal, de carácter de alquiler social).</w:t>
      </w:r>
    </w:p>
    <w:p w:rsidR="00E75178" w:rsidRPr="007C7420" w:rsidRDefault="00E75178" w:rsidP="009F381B">
      <w:pPr>
        <w:numPr>
          <w:ilvl w:val="0"/>
          <w:numId w:val="71"/>
        </w:numPr>
        <w:ind w:left="993"/>
        <w:jc w:val="left"/>
        <w:rPr>
          <w:szCs w:val="24"/>
        </w:rPr>
      </w:pPr>
      <w:r w:rsidRPr="007C7420">
        <w:rPr>
          <w:szCs w:val="24"/>
        </w:rPr>
        <w:t>Reubicación de parada de autobús, situada justo en el lateral del paso de cebra. El autobús queda estacionado en la parada, tapando toda posibilidad de paso por la zona marcada como paso de cera, por lo que los viandantes tienen que salirse de la zona marcada para cruzar una carretera nacional. De la misma manera, dado que la parada está situada sobre la misma acera y ésta tiene una anchura limitada de 1,50 metros, se produce un embudo. Asimismo, la situación de la estructura metálica de la parada, se encuentra en mal estado por oxidación, etc. Se plantea la retirada de la actual parada.</w:t>
      </w:r>
    </w:p>
    <w:p w:rsidR="00E75178" w:rsidRPr="007C7420" w:rsidRDefault="00E75178" w:rsidP="00536FC1">
      <w:pPr>
        <w:jc w:val="left"/>
        <w:rPr>
          <w:szCs w:val="24"/>
        </w:rPr>
      </w:pPr>
    </w:p>
    <w:p w:rsidR="00E75178" w:rsidRDefault="00E75178" w:rsidP="00536FC1">
      <w:pPr>
        <w:jc w:val="left"/>
        <w:rPr>
          <w:szCs w:val="24"/>
        </w:rPr>
      </w:pPr>
      <w:r w:rsidRPr="007C7420">
        <w:rPr>
          <w:szCs w:val="24"/>
        </w:rPr>
        <w:t>La inversión aproximada sería de 40.000 €, de los cuales 12.000 € corresponden a la caseta de autobuses (a dichas cantidades habría que añadirles el 19% de GGBI y el IVA, por lo que rondaría los 60.000 €).</w:t>
      </w:r>
    </w:p>
    <w:p w:rsidR="00E75178" w:rsidRDefault="00E75178" w:rsidP="00536FC1">
      <w:pPr>
        <w:jc w:val="left"/>
        <w:rPr>
          <w:szCs w:val="24"/>
        </w:rPr>
      </w:pPr>
    </w:p>
    <w:p w:rsidR="00E75178" w:rsidRPr="007C7420" w:rsidRDefault="00E75178" w:rsidP="00536FC1">
      <w:pPr>
        <w:jc w:val="left"/>
        <w:rPr>
          <w:szCs w:val="24"/>
        </w:rPr>
      </w:pPr>
      <w:r w:rsidRPr="007C7420">
        <w:rPr>
          <w:szCs w:val="24"/>
        </w:rPr>
        <w:t>El Grupo se plantea las siguientes dudas:</w:t>
      </w:r>
    </w:p>
    <w:p w:rsidR="00E75178" w:rsidRDefault="00E75178" w:rsidP="009F381B">
      <w:pPr>
        <w:numPr>
          <w:ilvl w:val="2"/>
          <w:numId w:val="70"/>
        </w:numPr>
        <w:ind w:left="360"/>
        <w:rPr>
          <w:szCs w:val="24"/>
        </w:rPr>
      </w:pPr>
      <w:r w:rsidRPr="007C7420">
        <w:rPr>
          <w:szCs w:val="24"/>
        </w:rPr>
        <w:lastRenderedPageBreak/>
        <w:t>El Grupo le ha preguntado al ayuntamiento sobre la competencia en materia de transporte (esto es, sobre la instalación de paradas de bus): si esta competencia fuese de DGA, ¿Leader podría subvencionar la caseta o instalación de la parada de autobús?</w:t>
      </w:r>
    </w:p>
    <w:p w:rsidR="00E75178" w:rsidRPr="00536FC1" w:rsidRDefault="00E75178" w:rsidP="00536FC1">
      <w:pPr>
        <w:rPr>
          <w:color w:val="FF0000"/>
          <w:szCs w:val="24"/>
        </w:rPr>
      </w:pPr>
      <w:r w:rsidRPr="00536FC1">
        <w:rPr>
          <w:color w:val="FF0000"/>
          <w:szCs w:val="24"/>
        </w:rPr>
        <w:t>Sí.</w:t>
      </w:r>
    </w:p>
    <w:p w:rsidR="00E75178" w:rsidRDefault="00E75178" w:rsidP="009F381B">
      <w:pPr>
        <w:numPr>
          <w:ilvl w:val="2"/>
          <w:numId w:val="70"/>
        </w:numPr>
        <w:ind w:left="360"/>
        <w:rPr>
          <w:szCs w:val="24"/>
        </w:rPr>
      </w:pPr>
      <w:r w:rsidRPr="007C7420">
        <w:rPr>
          <w:szCs w:val="24"/>
        </w:rPr>
        <w:t>El edificio acoge parcialmente alguna actividad productiva, como la farmacia o el servicio de podología (x días a la semana o al mes, prestan este servicio privado en el edificio). Asimismo, la actuación contempla el acceso a viviendas municipales, de carácter de alquiler social. Entendemos que estas actuaciones no alterarían el carácter no productivo de la actuación propuesta. ¿Es correcta esta interpretación?</w:t>
      </w:r>
    </w:p>
    <w:p w:rsidR="00E75178" w:rsidRPr="00536FC1" w:rsidRDefault="00E75178" w:rsidP="00536FC1">
      <w:pPr>
        <w:rPr>
          <w:color w:val="FF0000"/>
          <w:szCs w:val="24"/>
        </w:rPr>
      </w:pPr>
      <w:r w:rsidRPr="00536FC1">
        <w:rPr>
          <w:color w:val="FF0000"/>
          <w:szCs w:val="24"/>
        </w:rPr>
        <w:t>Sí.</w:t>
      </w:r>
    </w:p>
    <w:p w:rsidR="00E75178" w:rsidRPr="00536FC1" w:rsidRDefault="00E75178" w:rsidP="009F381B">
      <w:pPr>
        <w:numPr>
          <w:ilvl w:val="2"/>
          <w:numId w:val="70"/>
        </w:numPr>
        <w:ind w:left="360"/>
        <w:rPr>
          <w:color w:val="FF0000"/>
          <w:szCs w:val="24"/>
        </w:rPr>
      </w:pPr>
      <w:r w:rsidRPr="007C7420">
        <w:rPr>
          <w:szCs w:val="24"/>
        </w:rPr>
        <w:t xml:space="preserve">¿Se pueden considerar las dos actuaciones en un único expediente, o por el contrario se deberían presentar dos, una para cada actuación? </w:t>
      </w:r>
    </w:p>
    <w:p w:rsidR="00E75178" w:rsidRPr="007C7420" w:rsidRDefault="00E75178" w:rsidP="00536FC1">
      <w:pPr>
        <w:rPr>
          <w:color w:val="FF0000"/>
          <w:szCs w:val="24"/>
        </w:rPr>
      </w:pPr>
      <w:r w:rsidRPr="00536FC1">
        <w:rPr>
          <w:color w:val="FF0000"/>
          <w:szCs w:val="24"/>
        </w:rPr>
        <w:t>Se pueden considerar las dos actuaciones en un único expediente</w:t>
      </w:r>
      <w:r>
        <w:rPr>
          <w:color w:val="FF0000"/>
          <w:szCs w:val="24"/>
        </w:rPr>
        <w:t xml:space="preserve"> siempre que ambas se incluyan en una sola licitación pública.</w:t>
      </w:r>
    </w:p>
    <w:p w:rsidR="00E75178" w:rsidRDefault="00E75178" w:rsidP="009F381B">
      <w:pPr>
        <w:numPr>
          <w:ilvl w:val="2"/>
          <w:numId w:val="70"/>
        </w:numPr>
        <w:ind w:left="360"/>
        <w:rPr>
          <w:color w:val="FF0000"/>
          <w:szCs w:val="24"/>
        </w:rPr>
      </w:pPr>
      <w:r w:rsidRPr="007C7420">
        <w:rPr>
          <w:szCs w:val="24"/>
        </w:rPr>
        <w:t>En el caso de que el tratamiento tuviese que ser en un único expediente, entendemos que se debería licitar conjuntamente: ¿es correcta esta interpretación?</w:t>
      </w:r>
    </w:p>
    <w:p w:rsidR="00E75178" w:rsidRDefault="00E75178" w:rsidP="00536FC1">
      <w:pPr>
        <w:rPr>
          <w:color w:val="FF0000"/>
          <w:szCs w:val="24"/>
        </w:rPr>
      </w:pPr>
      <w:r>
        <w:rPr>
          <w:color w:val="FF0000"/>
          <w:szCs w:val="24"/>
        </w:rPr>
        <w:t>Sí.</w:t>
      </w:r>
    </w:p>
    <w:p w:rsidR="00E75178" w:rsidRPr="002155E5" w:rsidRDefault="00E75178" w:rsidP="00A507F5">
      <w:pPr>
        <w:jc w:val="left"/>
        <w:rPr>
          <w:rFonts w:cs="Arial"/>
          <w:szCs w:val="24"/>
        </w:rPr>
      </w:pPr>
    </w:p>
    <w:p w:rsidR="00E75178" w:rsidRDefault="00E75178" w:rsidP="00A507F5">
      <w:pPr>
        <w:shd w:val="clear" w:color="auto" w:fill="D9D9D9"/>
        <w:rPr>
          <w:rFonts w:cs="Arial"/>
          <w:szCs w:val="24"/>
        </w:rPr>
      </w:pPr>
      <w:bookmarkStart w:id="773" w:name="ProcTitularidadInmuebleInversiónEnEquipo"/>
      <w:bookmarkEnd w:id="773"/>
      <w:r w:rsidRPr="00F20CBB">
        <w:rPr>
          <w:rFonts w:cs="Arial"/>
          <w:szCs w:val="24"/>
        </w:rPr>
        <w:t xml:space="preserve">PROMOTOR ARGUMENTA QUE NO HACE FALTA ACREDITAR LA TITULARIDAD DEL LUGAR DE LA INVERSIÓN CUANDO SOLO VA A COMPRAR EQUIPAMIENTO Y MOBILIARIO </w:t>
      </w:r>
      <w:r>
        <w:rPr>
          <w:rFonts w:cs="Arial"/>
          <w:szCs w:val="24"/>
        </w:rPr>
        <w:t>QUE ES MÓVIL</w:t>
      </w:r>
    </w:p>
    <w:p w:rsidR="00676C57" w:rsidRDefault="00676C57" w:rsidP="00676C57">
      <w:pPr>
        <w:shd w:val="clear" w:color="auto" w:fill="D9D9D9"/>
        <w:rPr>
          <w:rStyle w:val="Textoennegrita"/>
          <w:rFonts w:cs="Arial"/>
          <w:b w:val="0"/>
          <w:color w:val="000000"/>
          <w:szCs w:val="24"/>
        </w:rPr>
      </w:pPr>
    </w:p>
    <w:p w:rsidR="00676C57" w:rsidRPr="00F20CBB" w:rsidRDefault="00676C57" w:rsidP="00676C57">
      <w:pPr>
        <w:shd w:val="clear" w:color="auto" w:fill="D9D9D9"/>
        <w:rPr>
          <w:rFonts w:cs="Arial"/>
          <w:szCs w:val="24"/>
        </w:rPr>
      </w:pPr>
      <w:r>
        <w:rPr>
          <w:rStyle w:val="Textoennegrita"/>
          <w:rFonts w:cs="Arial"/>
          <w:b w:val="0"/>
          <w:color w:val="000000"/>
          <w:szCs w:val="24"/>
        </w:rPr>
        <w:t>RESPUESTA DE 20.02.2017</w:t>
      </w:r>
    </w:p>
    <w:p w:rsidR="00E75178" w:rsidRPr="00881782" w:rsidRDefault="00E75178" w:rsidP="00A507F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A507F5">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F20CBB" w:rsidRDefault="00E75178" w:rsidP="00A507F5">
      <w:pPr>
        <w:rPr>
          <w:rFonts w:cs="Arial"/>
          <w:szCs w:val="24"/>
        </w:rPr>
      </w:pPr>
      <w:r w:rsidRPr="00F20CBB">
        <w:rPr>
          <w:rFonts w:cs="Arial"/>
          <w:szCs w:val="24"/>
        </w:rPr>
        <w:br/>
        <w:t xml:space="preserve">Se trata de un centro de jardinería ubicado en una finca rústica que tienen un contrato de alquiler privado con los propietarios, que no cumple con las exigencias de las ayudas Leader (no está liquidado ni cumple la duración mínima). El promotor alega que toda su inversión es móvil (equipamiento, mobiliario y maquinaria) y que podrían ubicar esa inversión en otro local de la misma localidad en caso de que la otra parte quisiera rescindir el contrato. La inversión es elevada y por tanto corremos el riesgo de comprometer fondos que finalmente no puedan justificar. </w:t>
      </w:r>
    </w:p>
    <w:p w:rsidR="00E75178" w:rsidRPr="00F20CBB" w:rsidRDefault="00E75178" w:rsidP="00A507F5">
      <w:pPr>
        <w:rPr>
          <w:rFonts w:cs="Arial"/>
          <w:szCs w:val="24"/>
        </w:rPr>
      </w:pPr>
    </w:p>
    <w:p w:rsidR="00E75178" w:rsidRPr="00F20CBB" w:rsidRDefault="00E75178" w:rsidP="00A507F5">
      <w:pPr>
        <w:rPr>
          <w:rFonts w:cs="Arial"/>
          <w:szCs w:val="24"/>
        </w:rPr>
      </w:pPr>
      <w:r w:rsidRPr="00F20CBB">
        <w:rPr>
          <w:rFonts w:cs="Arial"/>
          <w:szCs w:val="24"/>
        </w:rPr>
        <w:t>¿Hay que solicitar al promotor la necesidad de formalizar el contrato o acreditar la titularidad de alguna forma?</w:t>
      </w:r>
    </w:p>
    <w:p w:rsidR="00E75178" w:rsidRDefault="00E75178" w:rsidP="00A507F5">
      <w:pPr>
        <w:rPr>
          <w:color w:val="FF0000"/>
          <w:szCs w:val="24"/>
        </w:rPr>
      </w:pPr>
    </w:p>
    <w:p w:rsidR="00E75178" w:rsidRDefault="00E75178" w:rsidP="00A507F5">
      <w:pPr>
        <w:rPr>
          <w:color w:val="FF0000"/>
          <w:szCs w:val="24"/>
        </w:rPr>
      </w:pPr>
      <w:r>
        <w:rPr>
          <w:color w:val="FF0000"/>
          <w:szCs w:val="24"/>
        </w:rPr>
        <w:t>Sí, es necesario que el promotor acredite la titularidad del lugar de la inversión.</w:t>
      </w:r>
    </w:p>
    <w:p w:rsidR="00E75178" w:rsidRDefault="00E75178" w:rsidP="00183A5F">
      <w:pPr>
        <w:rPr>
          <w:color w:val="FF0000"/>
          <w:szCs w:val="24"/>
        </w:rPr>
      </w:pPr>
    </w:p>
    <w:p w:rsidR="00E75178" w:rsidRDefault="00E75178" w:rsidP="00183A5F">
      <w:pPr>
        <w:shd w:val="clear" w:color="auto" w:fill="D9D9D9"/>
        <w:rPr>
          <w:bCs/>
          <w:lang w:eastAsia="es-ES_tradnl"/>
        </w:rPr>
      </w:pPr>
      <w:bookmarkStart w:id="774" w:name="ProcCuadroResumenMínimisPorTipoBeneficia"/>
      <w:bookmarkEnd w:id="774"/>
      <w:r w:rsidRPr="00F20CBB">
        <w:rPr>
          <w:bCs/>
          <w:lang w:eastAsia="es-ES_tradnl"/>
        </w:rPr>
        <w:t>CUADRO RESUMEN SOBRE MÍNIMIS</w:t>
      </w:r>
      <w:r>
        <w:rPr>
          <w:bCs/>
          <w:lang w:eastAsia="es-ES_tradnl"/>
        </w:rPr>
        <w:t xml:space="preserve"> POR TIPO DE ENTIDAD</w:t>
      </w:r>
    </w:p>
    <w:p w:rsidR="00676C57" w:rsidRDefault="00676C57" w:rsidP="00676C57">
      <w:pPr>
        <w:shd w:val="clear" w:color="auto" w:fill="D9D9D9"/>
        <w:rPr>
          <w:rStyle w:val="Textoennegrita"/>
          <w:rFonts w:cs="Arial"/>
          <w:b w:val="0"/>
          <w:color w:val="000000"/>
          <w:szCs w:val="24"/>
        </w:rPr>
      </w:pPr>
    </w:p>
    <w:p w:rsidR="00676C57" w:rsidRPr="00F20CBB" w:rsidRDefault="00676C57" w:rsidP="00676C57">
      <w:pPr>
        <w:shd w:val="clear" w:color="auto" w:fill="D9D9D9"/>
        <w:rPr>
          <w:bCs/>
          <w:sz w:val="20"/>
          <w:szCs w:val="20"/>
          <w:lang w:eastAsia="es-ES_tradnl"/>
        </w:rPr>
      </w:pPr>
      <w:r>
        <w:rPr>
          <w:rStyle w:val="Textoennegrita"/>
          <w:rFonts w:cs="Arial"/>
          <w:b w:val="0"/>
          <w:color w:val="000000"/>
          <w:szCs w:val="24"/>
        </w:rPr>
        <w:t>RESPUESTA DE 20.02.2017</w:t>
      </w:r>
    </w:p>
    <w:p w:rsidR="00E75178" w:rsidRPr="00CF3491" w:rsidRDefault="00E75178" w:rsidP="00183A5F">
      <w:pPr>
        <w:rPr>
          <w:sz w:val="16"/>
          <w:szCs w:val="16"/>
        </w:rPr>
      </w:pPr>
      <w:r w:rsidRPr="00CF3491">
        <w:rPr>
          <w:sz w:val="16"/>
          <w:szCs w:val="16"/>
        </w:rPr>
        <w:t>(</w:t>
      </w:r>
      <w:hyperlink w:anchor="ÍNDICEGENERAL" w:history="1">
        <w:r w:rsidRPr="00CF3491">
          <w:rPr>
            <w:rStyle w:val="Hipervnculo"/>
            <w:sz w:val="16"/>
            <w:szCs w:val="16"/>
          </w:rPr>
          <w:t>Índice general</w:t>
        </w:r>
      </w:hyperlink>
      <w:r w:rsidRPr="00CF3491">
        <w:rPr>
          <w:sz w:val="16"/>
          <w:szCs w:val="16"/>
        </w:rPr>
        <w:t>) (</w:t>
      </w:r>
      <w:hyperlink w:anchor="ÍndiceGeneralDudasProcedimiento" w:history="1">
        <w:r w:rsidRPr="00CF3491">
          <w:rPr>
            <w:rStyle w:val="Hipervnculo"/>
            <w:sz w:val="16"/>
            <w:szCs w:val="16"/>
          </w:rPr>
          <w:t>Índice de dudas de procedimiento por temas</w:t>
        </w:r>
      </w:hyperlink>
      <w:r w:rsidRPr="00CF3491">
        <w:rPr>
          <w:sz w:val="16"/>
          <w:szCs w:val="16"/>
        </w:rPr>
        <w:t>) (</w:t>
      </w:r>
      <w:hyperlink w:anchor="ÍndiceDudasProcedimiento" w:history="1">
        <w:r w:rsidRPr="00CF3491">
          <w:rPr>
            <w:rStyle w:val="Hipervnculo"/>
            <w:sz w:val="16"/>
            <w:szCs w:val="16"/>
          </w:rPr>
          <w:t>Índice de dudas procedimiento por orden temporal</w:t>
        </w:r>
      </w:hyperlink>
      <w:r w:rsidRPr="00CF3491">
        <w:rPr>
          <w:sz w:val="16"/>
          <w:szCs w:val="16"/>
        </w:rPr>
        <w:t>)</w:t>
      </w:r>
    </w:p>
    <w:p w:rsidR="00E75178" w:rsidRPr="00CF3491" w:rsidRDefault="00E75178" w:rsidP="00183A5F">
      <w:pPr>
        <w:rPr>
          <w:sz w:val="16"/>
          <w:szCs w:val="16"/>
        </w:rPr>
      </w:pPr>
      <w:r w:rsidRPr="00CF3491">
        <w:rPr>
          <w:sz w:val="16"/>
          <w:szCs w:val="16"/>
        </w:rPr>
        <w:t>(</w:t>
      </w:r>
      <w:hyperlink w:anchor="Página1PrimeraLínea" w:history="1">
        <w:r w:rsidRPr="00CF3491">
          <w:rPr>
            <w:rStyle w:val="Hipervnculo"/>
            <w:sz w:val="16"/>
            <w:szCs w:val="16"/>
          </w:rPr>
          <w:t>Subir al encabezamiento de la primera página</w:t>
        </w:r>
      </w:hyperlink>
      <w:r w:rsidRPr="00CF3491">
        <w:rPr>
          <w:sz w:val="16"/>
          <w:szCs w:val="16"/>
        </w:rPr>
        <w:t>) (</w:t>
      </w:r>
      <w:hyperlink w:anchor="ÍndiceProc17InformeElegibilidadBeneficia" w:history="1">
        <w:r w:rsidRPr="00CF3491">
          <w:rPr>
            <w:rStyle w:val="Hipervnculo"/>
            <w:sz w:val="16"/>
            <w:szCs w:val="16"/>
          </w:rPr>
          <w:t>Índice 1.7 Informe de elegibilidad: Beneficiarios</w:t>
        </w:r>
      </w:hyperlink>
      <w:r w:rsidRPr="00CF3491">
        <w:rPr>
          <w:sz w:val="16"/>
          <w:szCs w:val="16"/>
        </w:rPr>
        <w:t>)</w:t>
      </w:r>
    </w:p>
    <w:p w:rsidR="00E75178" w:rsidRDefault="00E75178" w:rsidP="00183A5F">
      <w:pPr>
        <w:pStyle w:val="Textosinformato"/>
        <w:jc w:val="both"/>
        <w:rPr>
          <w:rFonts w:cs="Arial"/>
          <w:szCs w:val="20"/>
        </w:rPr>
      </w:pPr>
    </w:p>
    <w:tbl>
      <w:tblPr>
        <w:tblpPr w:leftFromText="141" w:rightFromText="141" w:vertAnchor="text"/>
        <w:tblW w:w="8776" w:type="dxa"/>
        <w:tblCellMar>
          <w:left w:w="0" w:type="dxa"/>
          <w:right w:w="0" w:type="dxa"/>
        </w:tblCellMar>
        <w:tblLook w:val="00A0" w:firstRow="1" w:lastRow="0" w:firstColumn="1" w:lastColumn="0" w:noHBand="0" w:noVBand="0"/>
      </w:tblPr>
      <w:tblGrid>
        <w:gridCol w:w="1570"/>
        <w:gridCol w:w="2046"/>
        <w:gridCol w:w="1461"/>
        <w:gridCol w:w="1461"/>
        <w:gridCol w:w="2232"/>
        <w:gridCol w:w="61"/>
      </w:tblGrid>
      <w:tr w:rsidR="00E75178" w:rsidRPr="00F20CBB" w:rsidTr="00B51460">
        <w:trPr>
          <w:trHeight w:val="390"/>
        </w:trPr>
        <w:tc>
          <w:tcPr>
            <w:tcW w:w="8771" w:type="dxa"/>
            <w:gridSpan w:val="6"/>
            <w:shd w:val="clear" w:color="auto" w:fill="D9D9D9"/>
            <w:noWrap/>
            <w:tcMar>
              <w:top w:w="0" w:type="dxa"/>
              <w:left w:w="70" w:type="dxa"/>
              <w:bottom w:w="0" w:type="dxa"/>
              <w:right w:w="70" w:type="dxa"/>
            </w:tcMar>
            <w:vAlign w:val="bottom"/>
          </w:tcPr>
          <w:p w:rsidR="00E75178" w:rsidRPr="00F20CBB" w:rsidRDefault="00E75178" w:rsidP="00B51460">
            <w:pPr>
              <w:jc w:val="center"/>
              <w:rPr>
                <w:rFonts w:cs="Arial"/>
                <w:b/>
                <w:bCs/>
                <w:color w:val="000000"/>
                <w:sz w:val="18"/>
                <w:szCs w:val="18"/>
                <w:lang w:eastAsia="es-ES_tradnl"/>
              </w:rPr>
            </w:pPr>
            <w:r w:rsidRPr="00F20CBB">
              <w:rPr>
                <w:rFonts w:cs="Arial"/>
                <w:b/>
                <w:bCs/>
                <w:color w:val="000000"/>
                <w:sz w:val="18"/>
                <w:szCs w:val="18"/>
                <w:lang w:eastAsia="es-ES_tradnl"/>
              </w:rPr>
              <w:t>MÍNIMIS (RECORDATORIO: MÍNIMIS INDIRECTOS)</w:t>
            </w:r>
          </w:p>
        </w:tc>
      </w:tr>
      <w:tr w:rsidR="00E75178" w:rsidRPr="00F20CBB" w:rsidTr="00B51460">
        <w:trPr>
          <w:trHeight w:val="2025"/>
        </w:trPr>
        <w:tc>
          <w:tcPr>
            <w:tcW w:w="157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E75178" w:rsidRPr="00F20CBB" w:rsidRDefault="00E75178" w:rsidP="00B51460">
            <w:pPr>
              <w:jc w:val="center"/>
              <w:rPr>
                <w:rFonts w:cs="Arial"/>
                <w:b/>
                <w:bCs/>
                <w:color w:val="000000"/>
                <w:sz w:val="18"/>
                <w:szCs w:val="18"/>
                <w:lang w:eastAsia="es-ES_tradnl"/>
              </w:rPr>
            </w:pPr>
            <w:r w:rsidRPr="00F20CBB">
              <w:rPr>
                <w:rFonts w:cs="Arial"/>
                <w:b/>
                <w:bCs/>
                <w:color w:val="000000"/>
                <w:sz w:val="18"/>
                <w:szCs w:val="18"/>
                <w:lang w:eastAsia="es-ES_tradnl"/>
              </w:rPr>
              <w:lastRenderedPageBreak/>
              <w:t>Tipo de entidad (supuestamente cumplen el resto de requisitos)</w:t>
            </w:r>
          </w:p>
        </w:tc>
        <w:tc>
          <w:tcPr>
            <w:tcW w:w="204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F20CBB" w:rsidRDefault="00E75178" w:rsidP="00B51460">
            <w:pPr>
              <w:jc w:val="center"/>
              <w:rPr>
                <w:rFonts w:cs="Arial"/>
                <w:b/>
                <w:bCs/>
                <w:color w:val="000000"/>
                <w:sz w:val="18"/>
                <w:szCs w:val="18"/>
                <w:lang w:eastAsia="es-ES_tradnl"/>
              </w:rPr>
            </w:pPr>
            <w:r w:rsidRPr="00F20CBB">
              <w:rPr>
                <w:rFonts w:cs="Arial"/>
                <w:b/>
                <w:bCs/>
                <w:color w:val="000000"/>
                <w:sz w:val="18"/>
                <w:szCs w:val="18"/>
                <w:lang w:eastAsia="es-ES_tradnl"/>
              </w:rPr>
              <w:t xml:space="preserve">COOPERACIÓN ENTRE PARTICULARES </w:t>
            </w:r>
            <w:r w:rsidRPr="00F20CBB">
              <w:rPr>
                <w:rFonts w:cs="Arial"/>
                <w:color w:val="000000"/>
                <w:sz w:val="18"/>
                <w:szCs w:val="18"/>
                <w:lang w:eastAsia="es-ES_tradnl"/>
              </w:rPr>
              <w:t xml:space="preserve">(Artículo 33.3 bases reguladoras: </w:t>
            </w:r>
            <w:r w:rsidRPr="00183A5F">
              <w:rPr>
                <w:rFonts w:cs="Arial"/>
                <w:sz w:val="18"/>
                <w:szCs w:val="18"/>
                <w:lang w:eastAsia="es-ES_tradnl"/>
              </w:rPr>
              <w:t xml:space="preserve">en el caso de que el beneficiario sea una </w:t>
            </w:r>
            <w:r w:rsidRPr="00183A5F">
              <w:rPr>
                <w:rFonts w:cs="Arial"/>
                <w:sz w:val="18"/>
                <w:szCs w:val="18"/>
                <w:u w:val="single"/>
                <w:lang w:eastAsia="es-ES_tradnl"/>
              </w:rPr>
              <w:t>entidad que oferta bienes o servicios, sí que le afectan los minimis</w:t>
            </w:r>
            <w:r w:rsidRPr="00183A5F">
              <w:rPr>
                <w:rFonts w:cs="Arial"/>
                <w:sz w:val="18"/>
                <w:szCs w:val="18"/>
                <w:lang w:eastAsia="es-ES_tradnl"/>
              </w:rPr>
              <w:t>)</w:t>
            </w:r>
          </w:p>
        </w:tc>
        <w:tc>
          <w:tcPr>
            <w:tcW w:w="141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F20CBB" w:rsidRDefault="00E75178" w:rsidP="00B51460">
            <w:pPr>
              <w:jc w:val="center"/>
              <w:rPr>
                <w:rFonts w:cs="Arial"/>
                <w:b/>
                <w:bCs/>
                <w:color w:val="000000"/>
                <w:sz w:val="18"/>
                <w:szCs w:val="18"/>
                <w:lang w:eastAsia="es-ES_tradnl"/>
              </w:rPr>
            </w:pPr>
            <w:r w:rsidRPr="00F20CBB">
              <w:rPr>
                <w:rFonts w:cs="Arial"/>
                <w:b/>
                <w:bCs/>
                <w:color w:val="000000"/>
                <w:sz w:val="18"/>
                <w:szCs w:val="18"/>
                <w:lang w:eastAsia="es-ES_tradnl"/>
              </w:rPr>
              <w:t xml:space="preserve">PRODUCTIVOS </w:t>
            </w:r>
            <w:r w:rsidRPr="00F20CBB">
              <w:rPr>
                <w:rFonts w:cs="Arial"/>
                <w:color w:val="000000"/>
                <w:sz w:val="18"/>
                <w:szCs w:val="18"/>
                <w:lang w:eastAsia="es-ES_tradnl"/>
              </w:rPr>
              <w:t>(artículos 10.2 y 11.3 bases reguladoras)</w:t>
            </w:r>
          </w:p>
        </w:tc>
        <w:tc>
          <w:tcPr>
            <w:tcW w:w="145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F20CBB" w:rsidRDefault="00E75178" w:rsidP="00B51460">
            <w:pPr>
              <w:jc w:val="center"/>
              <w:rPr>
                <w:rFonts w:cs="Arial"/>
                <w:b/>
                <w:bCs/>
                <w:color w:val="000000"/>
                <w:sz w:val="18"/>
                <w:szCs w:val="18"/>
                <w:lang w:eastAsia="es-ES_tradnl"/>
              </w:rPr>
            </w:pPr>
            <w:r w:rsidRPr="00F20CBB">
              <w:rPr>
                <w:rFonts w:cs="Arial"/>
                <w:b/>
                <w:bCs/>
                <w:color w:val="000000"/>
                <w:sz w:val="18"/>
                <w:szCs w:val="18"/>
                <w:lang w:eastAsia="es-ES_tradnl"/>
              </w:rPr>
              <w:t xml:space="preserve">NO PRODUCTIVOS </w:t>
            </w:r>
            <w:r w:rsidRPr="00F9422C">
              <w:rPr>
                <w:rFonts w:cs="Arial"/>
                <w:bCs/>
                <w:color w:val="000000"/>
                <w:sz w:val="18"/>
                <w:szCs w:val="18"/>
                <w:lang w:eastAsia="es-ES_tradnl"/>
              </w:rPr>
              <w:t>(</w:t>
            </w:r>
            <w:r>
              <w:rPr>
                <w:rFonts w:cs="Arial"/>
                <w:bCs/>
                <w:color w:val="000000"/>
                <w:sz w:val="18"/>
                <w:szCs w:val="18"/>
                <w:lang w:eastAsia="es-ES_tradnl"/>
              </w:rPr>
              <w:t>*</w:t>
            </w:r>
            <w:r w:rsidRPr="00F9422C">
              <w:rPr>
                <w:rFonts w:cs="Arial"/>
                <w:bCs/>
                <w:color w:val="000000"/>
                <w:sz w:val="18"/>
                <w:szCs w:val="18"/>
                <w:lang w:eastAsia="es-ES_tradnl"/>
              </w:rPr>
              <w:t>Con la salvedad del artículo 43.2</w:t>
            </w:r>
            <w:r w:rsidRPr="00F20CBB">
              <w:rPr>
                <w:rFonts w:cs="Arial"/>
                <w:color w:val="000000"/>
                <w:sz w:val="18"/>
                <w:szCs w:val="18"/>
                <w:lang w:eastAsia="es-ES_tradnl"/>
              </w:rPr>
              <w:t>)</w:t>
            </w:r>
          </w:p>
        </w:tc>
        <w:tc>
          <w:tcPr>
            <w:tcW w:w="223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E75178" w:rsidRPr="00F20CBB" w:rsidRDefault="00E75178" w:rsidP="00B51460">
            <w:pPr>
              <w:jc w:val="center"/>
              <w:rPr>
                <w:rFonts w:cs="Arial"/>
                <w:b/>
                <w:bCs/>
                <w:color w:val="000000"/>
                <w:sz w:val="18"/>
                <w:szCs w:val="18"/>
                <w:lang w:eastAsia="es-ES_tradnl"/>
              </w:rPr>
            </w:pPr>
            <w:r w:rsidRPr="00F20CBB">
              <w:rPr>
                <w:rFonts w:cs="Arial"/>
                <w:b/>
                <w:bCs/>
                <w:color w:val="000000"/>
                <w:sz w:val="18"/>
                <w:szCs w:val="18"/>
                <w:lang w:eastAsia="es-ES_tradnl"/>
              </w:rPr>
              <w:t>FORMACIÓN</w:t>
            </w:r>
            <w:r>
              <w:rPr>
                <w:rFonts w:cs="Arial"/>
                <w:b/>
                <w:bCs/>
                <w:color w:val="000000"/>
                <w:sz w:val="18"/>
                <w:szCs w:val="18"/>
                <w:lang w:eastAsia="es-ES_tradnl"/>
              </w:rPr>
              <w:t>:</w:t>
            </w:r>
            <w:r w:rsidRPr="00F20CBB">
              <w:rPr>
                <w:rFonts w:cs="Arial"/>
                <w:b/>
                <w:bCs/>
                <w:color w:val="000000"/>
                <w:sz w:val="18"/>
                <w:szCs w:val="18"/>
                <w:lang w:eastAsia="es-ES_tradnl"/>
              </w:rPr>
              <w:t xml:space="preserve"> </w:t>
            </w:r>
            <w:r w:rsidRPr="00F20CBB">
              <w:rPr>
                <w:rFonts w:cs="Arial"/>
                <w:color w:val="000000"/>
                <w:sz w:val="18"/>
                <w:szCs w:val="18"/>
                <w:lang w:eastAsia="es-ES_tradnl"/>
              </w:rPr>
              <w:t>Están afectados por mínimis al ofrecer formación para sus trabajadores, afiliados o socios</w:t>
            </w:r>
          </w:p>
        </w:tc>
        <w:tc>
          <w:tcPr>
            <w:tcW w:w="59" w:type="dxa"/>
            <w:vAlign w:val="center"/>
          </w:tcPr>
          <w:p w:rsidR="00E75178" w:rsidRPr="00F20CBB" w:rsidRDefault="00E75178" w:rsidP="00B51460">
            <w:pPr>
              <w:rPr>
                <w:rFonts w:cs="Arial"/>
                <w:sz w:val="18"/>
                <w:szCs w:val="18"/>
              </w:rPr>
            </w:pPr>
            <w:r w:rsidRPr="00F20CBB">
              <w:rPr>
                <w:rFonts w:cs="Arial"/>
                <w:sz w:val="18"/>
                <w:szCs w:val="18"/>
              </w:rPr>
              <w:t> </w:t>
            </w:r>
          </w:p>
        </w:tc>
      </w:tr>
      <w:tr w:rsidR="00E75178" w:rsidRPr="00F20CBB" w:rsidTr="00B51460">
        <w:trPr>
          <w:trHeight w:val="300"/>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left"/>
              <w:rPr>
                <w:rFonts w:cs="Arial"/>
                <w:i/>
                <w:iCs/>
                <w:color w:val="000000"/>
                <w:sz w:val="18"/>
                <w:szCs w:val="18"/>
                <w:lang w:eastAsia="es-ES_tradnl"/>
              </w:rPr>
            </w:pPr>
            <w:r w:rsidRPr="00F20CBB">
              <w:rPr>
                <w:rFonts w:cs="Arial"/>
                <w:i/>
                <w:iCs/>
                <w:color w:val="000000"/>
                <w:sz w:val="18"/>
                <w:szCs w:val="18"/>
                <w:lang w:eastAsia="es-ES_tradnl"/>
              </w:rPr>
              <w:t>Sindicatos de trabajadores</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Default="00E75178" w:rsidP="00B51460">
            <w:pPr>
              <w:jc w:val="center"/>
              <w:rPr>
                <w:rFonts w:cs="Arial"/>
                <w:color w:val="000000"/>
                <w:sz w:val="18"/>
                <w:szCs w:val="18"/>
                <w:lang w:eastAsia="es-ES_tradnl"/>
              </w:rPr>
            </w:pPr>
            <w:r>
              <w:rPr>
                <w:rFonts w:cs="Arial"/>
                <w:color w:val="000000"/>
                <w:sz w:val="18"/>
                <w:szCs w:val="18"/>
                <w:lang w:eastAsia="es-ES_tradnl"/>
              </w:rPr>
              <w:t>NO</w:t>
            </w:r>
          </w:p>
          <w:p w:rsidR="00E75178" w:rsidRPr="00F20CBB" w:rsidRDefault="00E75178" w:rsidP="00B51460">
            <w:pPr>
              <w:jc w:val="center"/>
              <w:rPr>
                <w:rFonts w:cs="Arial"/>
                <w:color w:val="000000"/>
                <w:sz w:val="18"/>
                <w:szCs w:val="18"/>
                <w:lang w:eastAsia="es-ES_tradnl"/>
              </w:rPr>
            </w:pP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59" w:type="dxa"/>
            <w:vAlign w:val="center"/>
          </w:tcPr>
          <w:p w:rsidR="00E75178" w:rsidRPr="00F20CBB" w:rsidRDefault="00E75178" w:rsidP="00B51460">
            <w:pPr>
              <w:rPr>
                <w:rFonts w:cs="Arial"/>
                <w:sz w:val="18"/>
                <w:szCs w:val="18"/>
              </w:rPr>
            </w:pPr>
            <w:r w:rsidRPr="00F20CBB">
              <w:rPr>
                <w:rFonts w:cs="Arial"/>
                <w:sz w:val="18"/>
                <w:szCs w:val="18"/>
              </w:rPr>
              <w:t> </w:t>
            </w:r>
          </w:p>
        </w:tc>
      </w:tr>
      <w:tr w:rsidR="00E75178" w:rsidRPr="00F20CBB" w:rsidTr="00B51460">
        <w:trPr>
          <w:trHeight w:val="300"/>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left"/>
              <w:rPr>
                <w:rFonts w:cs="Arial"/>
                <w:i/>
                <w:iCs/>
                <w:color w:val="000000"/>
                <w:sz w:val="18"/>
                <w:szCs w:val="18"/>
                <w:lang w:eastAsia="es-ES_tradnl"/>
              </w:rPr>
            </w:pPr>
            <w:r w:rsidRPr="00F20CBB">
              <w:rPr>
                <w:rFonts w:cs="Arial"/>
                <w:i/>
                <w:iCs/>
                <w:color w:val="000000"/>
                <w:sz w:val="18"/>
                <w:szCs w:val="18"/>
                <w:lang w:eastAsia="es-ES_tradnl"/>
              </w:rPr>
              <w:t>OPA</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Pr>
                <w:rFonts w:cs="Arial"/>
                <w:color w:val="000000"/>
                <w:sz w:val="18"/>
                <w:szCs w:val="18"/>
                <w:lang w:eastAsia="es-ES_tradnl"/>
              </w:rPr>
              <w:t>NO</w:t>
            </w: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59" w:type="dxa"/>
            <w:vAlign w:val="center"/>
          </w:tcPr>
          <w:p w:rsidR="00E75178" w:rsidRPr="00F20CBB" w:rsidRDefault="00E75178" w:rsidP="00B51460">
            <w:pPr>
              <w:rPr>
                <w:rFonts w:cs="Arial"/>
                <w:sz w:val="18"/>
                <w:szCs w:val="18"/>
              </w:rPr>
            </w:pPr>
            <w:r w:rsidRPr="00F20CBB">
              <w:rPr>
                <w:rFonts w:cs="Arial"/>
                <w:sz w:val="18"/>
                <w:szCs w:val="18"/>
              </w:rPr>
              <w:t> </w:t>
            </w:r>
          </w:p>
        </w:tc>
      </w:tr>
      <w:tr w:rsidR="00E75178" w:rsidRPr="00F20CBB" w:rsidTr="00B51460">
        <w:trPr>
          <w:trHeight w:val="300"/>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left"/>
              <w:rPr>
                <w:rFonts w:cs="Arial"/>
                <w:i/>
                <w:iCs/>
                <w:color w:val="000000"/>
                <w:sz w:val="18"/>
                <w:szCs w:val="18"/>
                <w:lang w:eastAsia="es-ES_tradnl"/>
              </w:rPr>
            </w:pPr>
            <w:r w:rsidRPr="00F20CBB">
              <w:rPr>
                <w:rFonts w:cs="Arial"/>
                <w:i/>
                <w:iCs/>
                <w:color w:val="000000"/>
                <w:sz w:val="18"/>
                <w:szCs w:val="18"/>
                <w:lang w:eastAsia="es-ES_tradnl"/>
              </w:rPr>
              <w:t>Ayuntamientos y Comarcas</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Pr>
                <w:rFonts w:cs="Arial"/>
                <w:color w:val="000000"/>
                <w:sz w:val="18"/>
                <w:szCs w:val="18"/>
                <w:lang w:eastAsia="es-ES_tradnl"/>
              </w:rPr>
              <w:t xml:space="preserve"> NO</w:t>
            </w: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59" w:type="dxa"/>
            <w:vAlign w:val="center"/>
          </w:tcPr>
          <w:p w:rsidR="00E75178" w:rsidRPr="00F20CBB" w:rsidRDefault="00E75178" w:rsidP="00B51460">
            <w:pPr>
              <w:rPr>
                <w:rFonts w:cs="Arial"/>
                <w:sz w:val="18"/>
                <w:szCs w:val="18"/>
              </w:rPr>
            </w:pPr>
            <w:r w:rsidRPr="00F20CBB">
              <w:rPr>
                <w:rFonts w:cs="Arial"/>
                <w:sz w:val="18"/>
                <w:szCs w:val="18"/>
              </w:rPr>
              <w:t> </w:t>
            </w:r>
          </w:p>
        </w:tc>
      </w:tr>
      <w:tr w:rsidR="00E75178" w:rsidRPr="00F20CBB" w:rsidTr="00B51460">
        <w:trPr>
          <w:trHeight w:val="300"/>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left"/>
              <w:rPr>
                <w:rFonts w:cs="Arial"/>
                <w:i/>
                <w:iCs/>
                <w:color w:val="000000"/>
                <w:sz w:val="18"/>
                <w:szCs w:val="18"/>
                <w:lang w:eastAsia="es-ES_tradnl"/>
              </w:rPr>
            </w:pPr>
            <w:r w:rsidRPr="00F20CBB">
              <w:rPr>
                <w:rFonts w:cs="Arial"/>
                <w:i/>
                <w:iCs/>
                <w:color w:val="000000"/>
                <w:sz w:val="18"/>
                <w:szCs w:val="18"/>
                <w:lang w:eastAsia="es-ES_tradnl"/>
              </w:rPr>
              <w:t>Cámaras Comercio</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Pr>
                <w:rFonts w:cs="Arial"/>
                <w:color w:val="000000"/>
                <w:sz w:val="18"/>
                <w:szCs w:val="18"/>
                <w:lang w:eastAsia="es-ES_tradnl"/>
              </w:rPr>
              <w:t>NO</w:t>
            </w: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59" w:type="dxa"/>
            <w:vAlign w:val="center"/>
          </w:tcPr>
          <w:p w:rsidR="00E75178" w:rsidRPr="00F20CBB" w:rsidRDefault="00E75178" w:rsidP="00B51460">
            <w:pPr>
              <w:rPr>
                <w:rFonts w:cs="Arial"/>
                <w:sz w:val="18"/>
                <w:szCs w:val="18"/>
              </w:rPr>
            </w:pPr>
            <w:r w:rsidRPr="00F20CBB">
              <w:rPr>
                <w:rFonts w:cs="Arial"/>
                <w:sz w:val="18"/>
                <w:szCs w:val="18"/>
              </w:rPr>
              <w:t> </w:t>
            </w:r>
          </w:p>
        </w:tc>
      </w:tr>
      <w:tr w:rsidR="00E75178" w:rsidRPr="00F20CBB" w:rsidTr="00B51460">
        <w:trPr>
          <w:trHeight w:val="300"/>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left"/>
              <w:rPr>
                <w:rFonts w:cs="Arial"/>
                <w:i/>
                <w:iCs/>
                <w:color w:val="000000"/>
                <w:sz w:val="18"/>
                <w:szCs w:val="18"/>
                <w:lang w:eastAsia="es-ES_tradnl"/>
              </w:rPr>
            </w:pPr>
            <w:r w:rsidRPr="00F20CBB">
              <w:rPr>
                <w:rFonts w:cs="Arial"/>
                <w:i/>
                <w:iCs/>
                <w:color w:val="000000"/>
                <w:sz w:val="18"/>
                <w:szCs w:val="18"/>
                <w:lang w:eastAsia="es-ES_tradnl"/>
              </w:rPr>
              <w:t>Otras entidades (incl. Fundaciones)</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183A5F" w:rsidRDefault="00E75178" w:rsidP="00B51460">
            <w:pPr>
              <w:jc w:val="center"/>
              <w:rPr>
                <w:rFonts w:cs="Arial"/>
                <w:b/>
                <w:color w:val="000000"/>
                <w:sz w:val="18"/>
                <w:szCs w:val="18"/>
                <w:lang w:eastAsia="es-ES_tradnl"/>
              </w:rPr>
            </w:pPr>
            <w:r>
              <w:rPr>
                <w:rFonts w:cs="Arial"/>
                <w:color w:val="000000"/>
                <w:sz w:val="18"/>
                <w:szCs w:val="18"/>
                <w:lang w:eastAsia="es-ES_tradnl"/>
              </w:rPr>
              <w:t>NO</w:t>
            </w: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59" w:type="dxa"/>
            <w:vAlign w:val="center"/>
          </w:tcPr>
          <w:p w:rsidR="00E75178" w:rsidRPr="00F20CBB" w:rsidRDefault="00E75178" w:rsidP="00B51460">
            <w:pPr>
              <w:rPr>
                <w:rFonts w:cs="Arial"/>
                <w:sz w:val="18"/>
                <w:szCs w:val="18"/>
              </w:rPr>
            </w:pPr>
            <w:r w:rsidRPr="00F20CBB">
              <w:rPr>
                <w:rFonts w:cs="Arial"/>
                <w:sz w:val="18"/>
                <w:szCs w:val="18"/>
              </w:rPr>
              <w:t> </w:t>
            </w:r>
          </w:p>
        </w:tc>
      </w:tr>
      <w:tr w:rsidR="00E75178" w:rsidRPr="00F20CBB" w:rsidTr="00B51460">
        <w:trPr>
          <w:trHeight w:val="315"/>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left"/>
              <w:rPr>
                <w:rFonts w:cs="Arial"/>
                <w:i/>
                <w:iCs/>
                <w:color w:val="000000"/>
                <w:sz w:val="18"/>
                <w:szCs w:val="18"/>
                <w:lang w:eastAsia="es-ES_tradnl"/>
              </w:rPr>
            </w:pPr>
            <w:r w:rsidRPr="00F20CBB">
              <w:rPr>
                <w:rFonts w:cs="Arial"/>
                <w:i/>
                <w:iCs/>
                <w:color w:val="000000"/>
                <w:sz w:val="18"/>
                <w:szCs w:val="18"/>
                <w:lang w:eastAsia="es-ES_tradnl"/>
              </w:rPr>
              <w:t>Empresas y trabajadores autónomos</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Pr>
                <w:rFonts w:cs="Arial"/>
                <w:color w:val="000000"/>
                <w:sz w:val="18"/>
                <w:szCs w:val="18"/>
                <w:lang w:eastAsia="es-ES_tradnl"/>
              </w:rPr>
              <w:t>*NO</w:t>
            </w: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E75178" w:rsidRPr="00F20CBB" w:rsidRDefault="00E75178"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59" w:type="dxa"/>
            <w:vAlign w:val="center"/>
          </w:tcPr>
          <w:p w:rsidR="00E75178" w:rsidRPr="00F20CBB" w:rsidRDefault="00E75178" w:rsidP="00B51460">
            <w:pPr>
              <w:rPr>
                <w:rFonts w:cs="Arial"/>
                <w:sz w:val="18"/>
                <w:szCs w:val="18"/>
              </w:rPr>
            </w:pPr>
            <w:r w:rsidRPr="00F20CBB">
              <w:rPr>
                <w:rFonts w:cs="Arial"/>
                <w:sz w:val="18"/>
                <w:szCs w:val="18"/>
              </w:rPr>
              <w:t> </w:t>
            </w:r>
          </w:p>
        </w:tc>
      </w:tr>
      <w:tr w:rsidR="00E75178" w:rsidRPr="00F20CBB" w:rsidTr="00B51460">
        <w:trPr>
          <w:trHeight w:val="300"/>
        </w:trPr>
        <w:tc>
          <w:tcPr>
            <w:tcW w:w="1570" w:type="dxa"/>
            <w:noWrap/>
            <w:tcMar>
              <w:top w:w="0" w:type="dxa"/>
              <w:left w:w="70" w:type="dxa"/>
              <w:bottom w:w="0" w:type="dxa"/>
              <w:right w:w="70" w:type="dxa"/>
            </w:tcMar>
            <w:vAlign w:val="bottom"/>
          </w:tcPr>
          <w:p w:rsidR="00E75178" w:rsidRPr="00F20CBB" w:rsidRDefault="00E75178" w:rsidP="00B51460">
            <w:pPr>
              <w:rPr>
                <w:rFonts w:cs="Arial"/>
                <w:color w:val="000000"/>
                <w:sz w:val="18"/>
                <w:szCs w:val="18"/>
                <w:lang w:eastAsia="es-ES_tradnl"/>
              </w:rPr>
            </w:pPr>
          </w:p>
        </w:tc>
        <w:tc>
          <w:tcPr>
            <w:tcW w:w="2046" w:type="dxa"/>
            <w:noWrap/>
            <w:tcMar>
              <w:top w:w="0" w:type="dxa"/>
              <w:left w:w="70" w:type="dxa"/>
              <w:bottom w:w="0" w:type="dxa"/>
              <w:right w:w="70" w:type="dxa"/>
            </w:tcMar>
            <w:vAlign w:val="bottom"/>
          </w:tcPr>
          <w:p w:rsidR="00E75178" w:rsidRPr="00F20CBB" w:rsidRDefault="00E75178" w:rsidP="00B51460">
            <w:pPr>
              <w:jc w:val="left"/>
              <w:rPr>
                <w:rFonts w:cs="Arial"/>
                <w:sz w:val="18"/>
                <w:szCs w:val="18"/>
                <w:lang w:eastAsia="es-ES_tradnl"/>
              </w:rPr>
            </w:pPr>
          </w:p>
        </w:tc>
        <w:tc>
          <w:tcPr>
            <w:tcW w:w="1412" w:type="dxa"/>
            <w:noWrap/>
            <w:tcMar>
              <w:top w:w="0" w:type="dxa"/>
              <w:left w:w="70" w:type="dxa"/>
              <w:bottom w:w="0" w:type="dxa"/>
              <w:right w:w="70" w:type="dxa"/>
            </w:tcMar>
            <w:vAlign w:val="bottom"/>
          </w:tcPr>
          <w:p w:rsidR="00E75178" w:rsidRPr="00F20CBB" w:rsidRDefault="00E75178" w:rsidP="00B51460">
            <w:pPr>
              <w:rPr>
                <w:rFonts w:cs="Arial"/>
                <w:sz w:val="18"/>
                <w:szCs w:val="18"/>
                <w:lang w:eastAsia="es-ES_tradnl"/>
              </w:rPr>
            </w:pPr>
          </w:p>
        </w:tc>
        <w:tc>
          <w:tcPr>
            <w:tcW w:w="1457" w:type="dxa"/>
            <w:noWrap/>
            <w:tcMar>
              <w:top w:w="0" w:type="dxa"/>
              <w:left w:w="70" w:type="dxa"/>
              <w:bottom w:w="0" w:type="dxa"/>
              <w:right w:w="70" w:type="dxa"/>
            </w:tcMar>
            <w:vAlign w:val="bottom"/>
          </w:tcPr>
          <w:p w:rsidR="00E75178" w:rsidRPr="00F20CBB" w:rsidRDefault="00E75178" w:rsidP="00B51460">
            <w:pPr>
              <w:jc w:val="left"/>
              <w:rPr>
                <w:rFonts w:cs="Arial"/>
                <w:sz w:val="18"/>
                <w:szCs w:val="18"/>
                <w:lang w:eastAsia="es-ES_tradnl"/>
              </w:rPr>
            </w:pPr>
          </w:p>
        </w:tc>
        <w:tc>
          <w:tcPr>
            <w:tcW w:w="2232" w:type="dxa"/>
            <w:noWrap/>
            <w:tcMar>
              <w:top w:w="0" w:type="dxa"/>
              <w:left w:w="70" w:type="dxa"/>
              <w:bottom w:w="0" w:type="dxa"/>
              <w:right w:w="70" w:type="dxa"/>
            </w:tcMar>
            <w:vAlign w:val="bottom"/>
          </w:tcPr>
          <w:p w:rsidR="00E75178" w:rsidRPr="00F20CBB" w:rsidRDefault="00E75178" w:rsidP="00B51460">
            <w:pPr>
              <w:jc w:val="left"/>
              <w:rPr>
                <w:rFonts w:cs="Arial"/>
                <w:sz w:val="18"/>
                <w:szCs w:val="18"/>
                <w:lang w:eastAsia="es-ES_tradnl"/>
              </w:rPr>
            </w:pPr>
          </w:p>
        </w:tc>
        <w:tc>
          <w:tcPr>
            <w:tcW w:w="59" w:type="dxa"/>
            <w:vAlign w:val="center"/>
          </w:tcPr>
          <w:p w:rsidR="00E75178" w:rsidRPr="00F20CBB" w:rsidRDefault="00E75178" w:rsidP="00B51460">
            <w:pPr>
              <w:rPr>
                <w:rFonts w:cs="Arial"/>
                <w:sz w:val="18"/>
                <w:szCs w:val="18"/>
              </w:rPr>
            </w:pPr>
          </w:p>
        </w:tc>
      </w:tr>
    </w:tbl>
    <w:p w:rsidR="00E75178" w:rsidRDefault="00E75178" w:rsidP="00183A5F">
      <w:pPr>
        <w:pStyle w:val="Textosinformato"/>
        <w:jc w:val="both"/>
        <w:rPr>
          <w:rFonts w:cs="Arial"/>
          <w:szCs w:val="20"/>
        </w:rPr>
      </w:pPr>
      <w:r>
        <w:rPr>
          <w:rFonts w:cs="Arial"/>
          <w:szCs w:val="20"/>
        </w:rPr>
        <w:t>¿Es correcta esta tabla?</w:t>
      </w:r>
    </w:p>
    <w:p w:rsidR="00E75178" w:rsidRDefault="00E75178" w:rsidP="00183A5F">
      <w:pPr>
        <w:rPr>
          <w:color w:val="FF0000"/>
          <w:szCs w:val="24"/>
        </w:rPr>
      </w:pPr>
    </w:p>
    <w:p w:rsidR="00E75178" w:rsidRDefault="00E75178" w:rsidP="00183A5F">
      <w:r>
        <w:rPr>
          <w:color w:val="FF0000"/>
          <w:szCs w:val="24"/>
        </w:rPr>
        <w:t>Sí.</w:t>
      </w:r>
    </w:p>
    <w:p w:rsidR="00E75178" w:rsidRPr="00C72377" w:rsidRDefault="00E75178" w:rsidP="00870D96">
      <w:pPr>
        <w:rPr>
          <w:sz w:val="16"/>
          <w:szCs w:val="16"/>
        </w:rPr>
      </w:pPr>
    </w:p>
    <w:p w:rsidR="00E75178" w:rsidRDefault="00E75178" w:rsidP="00870D96">
      <w:pPr>
        <w:shd w:val="clear" w:color="auto" w:fill="D9D9D9"/>
        <w:rPr>
          <w:rFonts w:cs="Arial"/>
          <w:szCs w:val="24"/>
        </w:rPr>
      </w:pPr>
      <w:bookmarkStart w:id="775" w:name="ProcAplicaInformátNºMesesRecuperaInversi"/>
      <w:bookmarkEnd w:id="775"/>
      <w:r w:rsidRPr="001F3D63">
        <w:rPr>
          <w:rFonts w:cs="Arial"/>
          <w:szCs w:val="24"/>
        </w:rPr>
        <w:t xml:space="preserve">LA APLICACIÓN INFORMÁTICA OBLIGA A AÑADIR EL DATO </w:t>
      </w:r>
      <w:r>
        <w:rPr>
          <w:rFonts w:cs="Arial"/>
          <w:szCs w:val="24"/>
        </w:rPr>
        <w:t xml:space="preserve">DEL NÚMERO DE MESES </w:t>
      </w:r>
      <w:r w:rsidRPr="001F3D63">
        <w:rPr>
          <w:rFonts w:cs="Arial"/>
          <w:szCs w:val="24"/>
        </w:rPr>
        <w:t>DE LA RECUPERACIÓN DE LA INVERSIÓN EN PROYECTOS NO PRODUCTIVOS</w:t>
      </w:r>
    </w:p>
    <w:p w:rsidR="00676C57" w:rsidRDefault="00676C57" w:rsidP="00676C57">
      <w:pPr>
        <w:shd w:val="clear" w:color="auto" w:fill="D9D9D9"/>
        <w:rPr>
          <w:rStyle w:val="Textoennegrita"/>
          <w:rFonts w:cs="Arial"/>
          <w:b w:val="0"/>
          <w:color w:val="000000"/>
          <w:szCs w:val="24"/>
        </w:rPr>
      </w:pPr>
    </w:p>
    <w:p w:rsidR="00676C57" w:rsidRPr="001F3D63" w:rsidRDefault="00676C57" w:rsidP="00676C57">
      <w:pPr>
        <w:shd w:val="clear" w:color="auto" w:fill="D9D9D9"/>
        <w:rPr>
          <w:rFonts w:cs="Arial"/>
          <w:szCs w:val="24"/>
        </w:rPr>
      </w:pPr>
      <w:r>
        <w:rPr>
          <w:rStyle w:val="Textoennegrita"/>
          <w:rFonts w:cs="Arial"/>
          <w:b w:val="0"/>
          <w:color w:val="000000"/>
          <w:szCs w:val="24"/>
        </w:rPr>
        <w:t>RESPUESTA DE 20.02.2017</w:t>
      </w:r>
    </w:p>
    <w:p w:rsidR="00E75178" w:rsidRPr="00881782" w:rsidRDefault="00E75178" w:rsidP="00870D9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870D96">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1F3D63" w:rsidRDefault="00E75178" w:rsidP="00870D96">
      <w:pPr>
        <w:rPr>
          <w:rFonts w:cs="Arial"/>
          <w:szCs w:val="24"/>
          <w:lang w:eastAsia="es-ES_tradnl"/>
        </w:rPr>
      </w:pPr>
    </w:p>
    <w:p w:rsidR="00E75178" w:rsidRPr="001F3D63" w:rsidRDefault="00E75178" w:rsidP="00870D96">
      <w:pPr>
        <w:rPr>
          <w:rFonts w:cs="Arial"/>
          <w:szCs w:val="24"/>
        </w:rPr>
      </w:pPr>
      <w:r w:rsidRPr="001F3D63">
        <w:rPr>
          <w:rFonts w:cs="Arial"/>
          <w:szCs w:val="24"/>
        </w:rPr>
        <w:t xml:space="preserve">En un proyecto no productivo de un ayuntamiento la aplicación informática obliga a rellenar el apartado referente a los meses en que se estima que se obtendrá una recuperación de la inversión derivada de la ejecución del proyecto, tal y como marca la solicitud de ayuda. </w:t>
      </w:r>
    </w:p>
    <w:p w:rsidR="00E75178" w:rsidRPr="001F3D63" w:rsidRDefault="00E75178" w:rsidP="00870D96">
      <w:pPr>
        <w:rPr>
          <w:rFonts w:cs="Arial"/>
          <w:szCs w:val="24"/>
        </w:rPr>
      </w:pPr>
    </w:p>
    <w:p w:rsidR="00E75178" w:rsidRPr="001F3D63" w:rsidRDefault="00E75178" w:rsidP="00870D96">
      <w:pPr>
        <w:rPr>
          <w:rFonts w:cs="Arial"/>
          <w:szCs w:val="24"/>
        </w:rPr>
      </w:pPr>
      <w:r w:rsidRPr="001F3D63">
        <w:rPr>
          <w:rFonts w:cs="Arial"/>
          <w:szCs w:val="24"/>
        </w:rPr>
        <w:t>Suponemos que este dato en proyectos no productivos no es obligatorio y que esto se modificará en la aplicación informática para poder avanzar en el registro del proyecto, ¿no?</w:t>
      </w:r>
    </w:p>
    <w:p w:rsidR="00E75178" w:rsidRPr="001F3D63" w:rsidRDefault="00E75178" w:rsidP="00870D96">
      <w:pPr>
        <w:rPr>
          <w:rFonts w:cs="Arial"/>
          <w:szCs w:val="24"/>
        </w:rPr>
      </w:pPr>
    </w:p>
    <w:p w:rsidR="00E75178" w:rsidRPr="001F3D63" w:rsidRDefault="00E75178" w:rsidP="00870D96">
      <w:pPr>
        <w:ind w:left="2410"/>
        <w:rPr>
          <w:rFonts w:cs="Arial"/>
          <w:b/>
          <w:bCs/>
          <w:szCs w:val="24"/>
        </w:rPr>
      </w:pPr>
      <w:r w:rsidRPr="001F3D63">
        <w:rPr>
          <w:rFonts w:cs="Arial"/>
          <w:b/>
          <w:bCs/>
          <w:szCs w:val="24"/>
        </w:rPr>
        <w:t xml:space="preserve">       RENTABILIDAD ECONÓMICA DEL PROYECTO:       </w:t>
      </w:r>
    </w:p>
    <w:p w:rsidR="00E75178" w:rsidRPr="001F3D63" w:rsidRDefault="00E75178" w:rsidP="00870D96">
      <w:pPr>
        <w:ind w:left="1134"/>
        <w:rPr>
          <w:rFonts w:cs="Arial"/>
          <w:b/>
          <w:bCs/>
          <w:szCs w:val="24"/>
        </w:rPr>
      </w:pPr>
    </w:p>
    <w:tbl>
      <w:tblPr>
        <w:tblW w:w="8080" w:type="dxa"/>
        <w:tblInd w:w="1268" w:type="dxa"/>
        <w:tblCellMar>
          <w:left w:w="0" w:type="dxa"/>
          <w:right w:w="0" w:type="dxa"/>
        </w:tblCellMar>
        <w:tblLook w:val="00A0" w:firstRow="1" w:lastRow="0" w:firstColumn="1" w:lastColumn="0" w:noHBand="0" w:noVBand="0"/>
      </w:tblPr>
      <w:tblGrid>
        <w:gridCol w:w="5860"/>
        <w:gridCol w:w="2220"/>
      </w:tblGrid>
      <w:tr w:rsidR="00E75178" w:rsidRPr="001F3D63" w:rsidTr="00C0509E">
        <w:trPr>
          <w:trHeight w:val="367"/>
        </w:trPr>
        <w:tc>
          <w:tcPr>
            <w:tcW w:w="58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75178" w:rsidRPr="001F3D63" w:rsidRDefault="00E75178" w:rsidP="00C0509E">
            <w:pPr>
              <w:ind w:left="32"/>
              <w:rPr>
                <w:rFonts w:cs="Arial"/>
                <w:szCs w:val="24"/>
              </w:rPr>
            </w:pPr>
            <w:r w:rsidRPr="001F3D63">
              <w:rPr>
                <w:rFonts w:cs="Arial"/>
                <w:szCs w:val="24"/>
              </w:rPr>
              <w:t>Período de recuperación de la inversión (meses)</w:t>
            </w:r>
          </w:p>
        </w:tc>
        <w:tc>
          <w:tcPr>
            <w:tcW w:w="22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75178" w:rsidRPr="001F3D63" w:rsidRDefault="00E75178" w:rsidP="00C0509E">
            <w:pPr>
              <w:ind w:left="130"/>
              <w:rPr>
                <w:rFonts w:cs="Arial"/>
                <w:szCs w:val="24"/>
              </w:rPr>
            </w:pPr>
            <w:r w:rsidRPr="001F3D63">
              <w:rPr>
                <w:rFonts w:cs="Arial"/>
                <w:szCs w:val="24"/>
              </w:rPr>
              <w:t>______ meses</w:t>
            </w:r>
          </w:p>
        </w:tc>
      </w:tr>
    </w:tbl>
    <w:p w:rsidR="00E75178" w:rsidRDefault="00E75178" w:rsidP="00870D96">
      <w:pPr>
        <w:pStyle w:val="NormalWeb"/>
        <w:spacing w:before="0" w:beforeAutospacing="0" w:after="0" w:afterAutospacing="0"/>
        <w:jc w:val="both"/>
        <w:rPr>
          <w:rFonts w:ascii="Arial" w:hAnsi="Arial" w:cs="Arial"/>
        </w:rPr>
      </w:pPr>
    </w:p>
    <w:p w:rsidR="00E75178" w:rsidRPr="00870D96" w:rsidRDefault="00E75178" w:rsidP="00870D96">
      <w:pPr>
        <w:pStyle w:val="NormalWeb"/>
        <w:spacing w:before="0" w:beforeAutospacing="0" w:after="0" w:afterAutospacing="0"/>
        <w:jc w:val="both"/>
        <w:rPr>
          <w:rFonts w:ascii="Arial" w:hAnsi="Arial" w:cs="Arial"/>
          <w:color w:val="00B050"/>
          <w:lang w:eastAsia="en-US"/>
        </w:rPr>
      </w:pPr>
      <w:r w:rsidRPr="00870D96">
        <w:rPr>
          <w:rFonts w:ascii="Arial" w:hAnsi="Arial" w:cs="Arial"/>
          <w:color w:val="FF0000"/>
        </w:rPr>
        <w:t>El Grupo puede poner un cero en el hueco (0 meses).</w:t>
      </w:r>
    </w:p>
    <w:p w:rsidR="00E75178" w:rsidRPr="008B4364" w:rsidRDefault="00E75178" w:rsidP="008168F6">
      <w:pPr>
        <w:pStyle w:val="NormalWeb"/>
        <w:spacing w:before="0" w:beforeAutospacing="0" w:after="0" w:afterAutospacing="0"/>
        <w:jc w:val="both"/>
        <w:rPr>
          <w:rFonts w:ascii="Arial" w:hAnsi="Arial" w:cs="Arial"/>
        </w:rPr>
      </w:pPr>
    </w:p>
    <w:p w:rsidR="00E75178" w:rsidRDefault="00E75178" w:rsidP="008168F6">
      <w:pPr>
        <w:shd w:val="clear" w:color="auto" w:fill="D9D9D9"/>
        <w:rPr>
          <w:rFonts w:cs="Arial"/>
          <w:szCs w:val="24"/>
        </w:rPr>
      </w:pPr>
      <w:bookmarkStart w:id="776" w:name="ProcLudotecaColumpioParqueEnteLocal"/>
      <w:bookmarkEnd w:id="776"/>
      <w:r>
        <w:rPr>
          <w:rFonts w:cs="Arial"/>
          <w:szCs w:val="24"/>
        </w:rPr>
        <w:t>LUDOTECA EN LOCAL DE UN AYUNTAMIENTO Y COLUMPIO EN PARQUE VECINO DEL AYUNTAMIENTO</w:t>
      </w:r>
    </w:p>
    <w:p w:rsidR="00676C57" w:rsidRDefault="00676C57" w:rsidP="00676C57">
      <w:pPr>
        <w:shd w:val="clear" w:color="auto" w:fill="D9D9D9"/>
        <w:rPr>
          <w:rStyle w:val="Textoennegrita"/>
          <w:rFonts w:cs="Arial"/>
          <w:b w:val="0"/>
          <w:color w:val="000000"/>
          <w:szCs w:val="24"/>
        </w:rPr>
      </w:pPr>
    </w:p>
    <w:p w:rsidR="00676C57" w:rsidRDefault="00676C57" w:rsidP="00676C57">
      <w:pPr>
        <w:shd w:val="clear" w:color="auto" w:fill="D9D9D9"/>
        <w:rPr>
          <w:rFonts w:cs="Arial"/>
          <w:szCs w:val="24"/>
        </w:rPr>
      </w:pPr>
      <w:r>
        <w:rPr>
          <w:rStyle w:val="Textoennegrita"/>
          <w:rFonts w:cs="Arial"/>
          <w:b w:val="0"/>
          <w:color w:val="000000"/>
          <w:szCs w:val="24"/>
        </w:rPr>
        <w:t>RESPUESTA DE 20.02.2017</w:t>
      </w:r>
    </w:p>
    <w:p w:rsidR="00E75178" w:rsidRDefault="00E75178" w:rsidP="008168F6">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r>
        <w:t xml:space="preserve"> </w:t>
      </w: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824BF5" w:rsidRDefault="00E75178" w:rsidP="008168F6">
      <w:pPr>
        <w:rPr>
          <w:rFonts w:cs="Arial"/>
          <w:szCs w:val="24"/>
          <w:lang w:eastAsia="es-ES"/>
        </w:rPr>
      </w:pPr>
    </w:p>
    <w:p w:rsidR="00E75178" w:rsidRDefault="00E75178" w:rsidP="008168F6">
      <w:pPr>
        <w:rPr>
          <w:rFonts w:cs="Arial"/>
          <w:szCs w:val="24"/>
          <w:lang w:eastAsia="es-ES"/>
        </w:rPr>
      </w:pPr>
      <w:r>
        <w:rPr>
          <w:rFonts w:cs="Arial"/>
          <w:szCs w:val="24"/>
          <w:lang w:eastAsia="es-ES"/>
        </w:rPr>
        <w:lastRenderedPageBreak/>
        <w:t>U</w:t>
      </w:r>
      <w:r w:rsidRPr="00824BF5">
        <w:rPr>
          <w:rFonts w:cs="Arial"/>
          <w:szCs w:val="24"/>
          <w:lang w:eastAsia="es-ES"/>
        </w:rPr>
        <w:t xml:space="preserve">na </w:t>
      </w:r>
      <w:r>
        <w:rPr>
          <w:rFonts w:cs="Arial"/>
          <w:szCs w:val="24"/>
          <w:lang w:eastAsia="es-ES"/>
        </w:rPr>
        <w:t>a</w:t>
      </w:r>
      <w:r w:rsidRPr="00824BF5">
        <w:rPr>
          <w:rFonts w:cs="Arial"/>
          <w:szCs w:val="24"/>
          <w:lang w:eastAsia="es-ES"/>
        </w:rPr>
        <w:t xml:space="preserve">sociación </w:t>
      </w:r>
      <w:r>
        <w:rPr>
          <w:rFonts w:cs="Arial"/>
          <w:szCs w:val="24"/>
          <w:lang w:eastAsia="es-ES"/>
        </w:rPr>
        <w:t>s</w:t>
      </w:r>
      <w:r w:rsidRPr="00824BF5">
        <w:rPr>
          <w:rFonts w:cs="Arial"/>
          <w:szCs w:val="24"/>
          <w:lang w:eastAsia="es-ES"/>
        </w:rPr>
        <w:t xml:space="preserve">in ánimo de lucro cuya sede es del Ayuntamiento (aunque </w:t>
      </w:r>
      <w:r>
        <w:rPr>
          <w:rFonts w:cs="Arial"/>
          <w:szCs w:val="24"/>
          <w:lang w:eastAsia="es-ES"/>
        </w:rPr>
        <w:t xml:space="preserve">este </w:t>
      </w:r>
      <w:r w:rsidRPr="00824BF5">
        <w:rPr>
          <w:rFonts w:cs="Arial"/>
          <w:szCs w:val="24"/>
          <w:lang w:eastAsia="es-ES"/>
        </w:rPr>
        <w:t>la tienen cedida a dicha asociación) quiere acondicionar unas salas con mesas, sillas</w:t>
      </w:r>
      <w:r>
        <w:rPr>
          <w:rFonts w:cs="Arial"/>
          <w:szCs w:val="24"/>
          <w:lang w:eastAsia="es-ES"/>
        </w:rPr>
        <w:t xml:space="preserve">, etc. </w:t>
      </w:r>
      <w:r w:rsidRPr="00824BF5">
        <w:rPr>
          <w:rFonts w:cs="Arial"/>
          <w:szCs w:val="24"/>
          <w:lang w:eastAsia="es-ES"/>
        </w:rPr>
        <w:t xml:space="preserve">para hacer una ludoteca para niños y para talleres </w:t>
      </w:r>
      <w:r>
        <w:rPr>
          <w:rFonts w:cs="Arial"/>
          <w:szCs w:val="24"/>
          <w:lang w:eastAsia="es-ES"/>
        </w:rPr>
        <w:t xml:space="preserve">de </w:t>
      </w:r>
      <w:r w:rsidRPr="00824BF5">
        <w:rPr>
          <w:rFonts w:cs="Arial"/>
          <w:szCs w:val="24"/>
          <w:lang w:eastAsia="es-ES"/>
        </w:rPr>
        <w:t>adultos.</w:t>
      </w:r>
      <w:r>
        <w:rPr>
          <w:rFonts w:cs="Arial"/>
          <w:szCs w:val="24"/>
          <w:lang w:eastAsia="es-ES"/>
        </w:rPr>
        <w:t xml:space="preserve"> </w:t>
      </w:r>
      <w:r w:rsidRPr="00824BF5">
        <w:rPr>
          <w:rFonts w:cs="Arial"/>
          <w:szCs w:val="24"/>
          <w:lang w:eastAsia="es-ES"/>
        </w:rPr>
        <w:t xml:space="preserve">Hasta aquí entendemos que </w:t>
      </w:r>
      <w:r>
        <w:rPr>
          <w:rFonts w:cs="Arial"/>
          <w:szCs w:val="24"/>
          <w:lang w:eastAsia="es-ES"/>
        </w:rPr>
        <w:t xml:space="preserve">el proyecto </w:t>
      </w:r>
      <w:r w:rsidRPr="00824BF5">
        <w:rPr>
          <w:rFonts w:cs="Arial"/>
          <w:szCs w:val="24"/>
          <w:lang w:eastAsia="es-ES"/>
        </w:rPr>
        <w:t xml:space="preserve">sería subvencionable, </w:t>
      </w:r>
      <w:r>
        <w:rPr>
          <w:rFonts w:cs="Arial"/>
          <w:szCs w:val="24"/>
          <w:lang w:eastAsia="es-ES"/>
        </w:rPr>
        <w:t xml:space="preserve">pero surge </w:t>
      </w:r>
      <w:r w:rsidRPr="00824BF5">
        <w:rPr>
          <w:rFonts w:cs="Arial"/>
          <w:szCs w:val="24"/>
          <w:lang w:eastAsia="es-ES"/>
        </w:rPr>
        <w:t xml:space="preserve">la duda cuando </w:t>
      </w:r>
      <w:r>
        <w:rPr>
          <w:rFonts w:cs="Arial"/>
          <w:szCs w:val="24"/>
          <w:lang w:eastAsia="es-ES"/>
        </w:rPr>
        <w:t xml:space="preserve">la asociación </w:t>
      </w:r>
      <w:r w:rsidRPr="00824BF5">
        <w:rPr>
          <w:rFonts w:cs="Arial"/>
          <w:szCs w:val="24"/>
          <w:lang w:eastAsia="es-ES"/>
        </w:rPr>
        <w:t xml:space="preserve">comenta que hay un parque del Ayuntamiento </w:t>
      </w:r>
      <w:r>
        <w:rPr>
          <w:rFonts w:cs="Arial"/>
          <w:szCs w:val="24"/>
          <w:lang w:eastAsia="es-ES"/>
        </w:rPr>
        <w:t>junto a la ludoteca, cuyo</w:t>
      </w:r>
      <w:r w:rsidRPr="00824BF5">
        <w:rPr>
          <w:rFonts w:cs="Arial"/>
          <w:szCs w:val="24"/>
          <w:lang w:eastAsia="es-ES"/>
        </w:rPr>
        <w:t xml:space="preserve"> mantenimiento y cuidado </w:t>
      </w:r>
      <w:r>
        <w:rPr>
          <w:rFonts w:cs="Arial"/>
          <w:szCs w:val="24"/>
          <w:lang w:eastAsia="es-ES"/>
        </w:rPr>
        <w:t xml:space="preserve">también lo </w:t>
      </w:r>
      <w:r w:rsidRPr="00824BF5">
        <w:rPr>
          <w:rFonts w:cs="Arial"/>
          <w:szCs w:val="24"/>
          <w:lang w:eastAsia="es-ES"/>
        </w:rPr>
        <w:t>gestiona e</w:t>
      </w:r>
      <w:r>
        <w:rPr>
          <w:rFonts w:cs="Arial"/>
          <w:szCs w:val="24"/>
          <w:lang w:eastAsia="es-ES"/>
        </w:rPr>
        <w:t>sa asociación</w:t>
      </w:r>
      <w:r w:rsidRPr="00824BF5">
        <w:rPr>
          <w:rFonts w:cs="Arial"/>
          <w:szCs w:val="24"/>
          <w:lang w:eastAsia="es-ES"/>
        </w:rPr>
        <w:t>, y querrían colocar un columpio</w:t>
      </w:r>
      <w:r>
        <w:rPr>
          <w:rFonts w:cs="Arial"/>
          <w:szCs w:val="24"/>
          <w:lang w:eastAsia="es-ES"/>
        </w:rPr>
        <w:t xml:space="preserve"> </w:t>
      </w:r>
      <w:r w:rsidRPr="00824BF5">
        <w:rPr>
          <w:rFonts w:cs="Arial"/>
          <w:szCs w:val="24"/>
          <w:lang w:eastAsia="es-ES"/>
        </w:rPr>
        <w:t xml:space="preserve">como parte del proyecto de </w:t>
      </w:r>
      <w:r>
        <w:rPr>
          <w:rFonts w:cs="Arial"/>
          <w:szCs w:val="24"/>
          <w:lang w:eastAsia="es-ES"/>
        </w:rPr>
        <w:t xml:space="preserve">la </w:t>
      </w:r>
      <w:r w:rsidRPr="00824BF5">
        <w:rPr>
          <w:rFonts w:cs="Arial"/>
          <w:szCs w:val="24"/>
          <w:lang w:eastAsia="es-ES"/>
        </w:rPr>
        <w:t>ludoteca,</w:t>
      </w:r>
      <w:r>
        <w:rPr>
          <w:rFonts w:cs="Arial"/>
          <w:szCs w:val="24"/>
          <w:lang w:eastAsia="es-ES"/>
        </w:rPr>
        <w:t xml:space="preserve"> </w:t>
      </w:r>
      <w:r w:rsidRPr="00824BF5">
        <w:rPr>
          <w:rFonts w:cs="Arial"/>
          <w:szCs w:val="24"/>
          <w:lang w:eastAsia="es-ES"/>
        </w:rPr>
        <w:t xml:space="preserve">para ampliar el servicio de </w:t>
      </w:r>
      <w:r>
        <w:rPr>
          <w:rFonts w:cs="Arial"/>
          <w:szCs w:val="24"/>
          <w:lang w:eastAsia="es-ES"/>
        </w:rPr>
        <w:t xml:space="preserve">la </w:t>
      </w:r>
      <w:r w:rsidRPr="00824BF5">
        <w:rPr>
          <w:rFonts w:cs="Arial"/>
          <w:szCs w:val="24"/>
          <w:lang w:eastAsia="es-ES"/>
        </w:rPr>
        <w:t>ludoteca al aire libre</w:t>
      </w:r>
      <w:r>
        <w:rPr>
          <w:rFonts w:cs="Arial"/>
          <w:szCs w:val="24"/>
          <w:lang w:eastAsia="es-ES"/>
        </w:rPr>
        <w:t>.</w:t>
      </w:r>
    </w:p>
    <w:p w:rsidR="00E75178" w:rsidRDefault="00E75178" w:rsidP="008168F6">
      <w:pPr>
        <w:rPr>
          <w:rFonts w:cs="Arial"/>
          <w:szCs w:val="24"/>
          <w:lang w:eastAsia="es-ES"/>
        </w:rPr>
      </w:pPr>
    </w:p>
    <w:p w:rsidR="00E75178" w:rsidRDefault="00E75178" w:rsidP="008168F6">
      <w:pPr>
        <w:rPr>
          <w:rFonts w:cs="Arial"/>
          <w:szCs w:val="24"/>
          <w:lang w:eastAsia="es-ES"/>
        </w:rPr>
      </w:pPr>
      <w:r>
        <w:rPr>
          <w:rFonts w:cs="Arial"/>
          <w:szCs w:val="24"/>
          <w:lang w:eastAsia="es-ES"/>
        </w:rPr>
        <w:t>Creemos que esta última parte del proyecto p</w:t>
      </w:r>
      <w:r w:rsidRPr="00824BF5">
        <w:rPr>
          <w:rFonts w:cs="Arial"/>
          <w:szCs w:val="24"/>
          <w:lang w:eastAsia="es-ES"/>
        </w:rPr>
        <w:t xml:space="preserve">odría ser elegible siempre que </w:t>
      </w:r>
      <w:r>
        <w:rPr>
          <w:rFonts w:cs="Arial"/>
          <w:szCs w:val="24"/>
          <w:lang w:eastAsia="es-ES"/>
        </w:rPr>
        <w:t xml:space="preserve">la asociación </w:t>
      </w:r>
      <w:r w:rsidRPr="00824BF5">
        <w:rPr>
          <w:rFonts w:cs="Arial"/>
          <w:szCs w:val="24"/>
          <w:lang w:eastAsia="es-ES"/>
        </w:rPr>
        <w:t xml:space="preserve">tuviese una cesión legal de dicho parque </w:t>
      </w:r>
      <w:r>
        <w:rPr>
          <w:rFonts w:cs="Arial"/>
          <w:szCs w:val="24"/>
          <w:lang w:eastAsia="es-ES"/>
        </w:rPr>
        <w:t>por</w:t>
      </w:r>
      <w:r w:rsidRPr="00824BF5">
        <w:rPr>
          <w:rFonts w:cs="Arial"/>
          <w:szCs w:val="24"/>
          <w:lang w:eastAsia="es-ES"/>
        </w:rPr>
        <w:t xml:space="preserve"> el Ayuntamiento</w:t>
      </w:r>
      <w:r>
        <w:rPr>
          <w:rFonts w:cs="Arial"/>
          <w:szCs w:val="24"/>
          <w:lang w:eastAsia="es-ES"/>
        </w:rPr>
        <w:t>. ¿Es correcto este planteamiento</w:t>
      </w:r>
      <w:r w:rsidRPr="00824BF5">
        <w:rPr>
          <w:rFonts w:cs="Arial"/>
          <w:szCs w:val="24"/>
          <w:lang w:eastAsia="es-ES"/>
        </w:rPr>
        <w:t>?</w:t>
      </w:r>
    </w:p>
    <w:p w:rsidR="00E75178" w:rsidRDefault="00E75178" w:rsidP="008168F6">
      <w:pPr>
        <w:rPr>
          <w:rFonts w:cs="Arial"/>
          <w:szCs w:val="24"/>
          <w:lang w:eastAsia="es-ES"/>
        </w:rPr>
      </w:pPr>
    </w:p>
    <w:p w:rsidR="00E75178" w:rsidRDefault="00E75178" w:rsidP="008168F6">
      <w:pPr>
        <w:rPr>
          <w:rFonts w:cs="Arial"/>
          <w:color w:val="FF0000"/>
          <w:szCs w:val="24"/>
        </w:rPr>
      </w:pPr>
      <w:r w:rsidRPr="008168F6">
        <w:rPr>
          <w:rFonts w:cs="Arial"/>
          <w:color w:val="FF0000"/>
          <w:szCs w:val="24"/>
        </w:rPr>
        <w:t>El parque no podrá ser cedido a la asociación por el Ayuntamiento, por lo que el columpio no sería elegible.</w:t>
      </w:r>
    </w:p>
    <w:p w:rsidR="00E75178" w:rsidRDefault="00E75178" w:rsidP="00A507F5">
      <w:pPr>
        <w:rPr>
          <w:color w:val="FF0000"/>
          <w:szCs w:val="24"/>
        </w:rPr>
      </w:pPr>
    </w:p>
    <w:p w:rsidR="00E75178" w:rsidRDefault="00E75178" w:rsidP="00A507F5">
      <w:pPr>
        <w:shd w:val="clear" w:color="auto" w:fill="D9D9D9"/>
        <w:rPr>
          <w:rFonts w:cs="Arial"/>
          <w:szCs w:val="24"/>
        </w:rPr>
      </w:pPr>
      <w:bookmarkStart w:id="777" w:name="ProcGastoFunciona3OfertasContratoViejo"/>
      <w:bookmarkEnd w:id="777"/>
      <w:r>
        <w:rPr>
          <w:rFonts w:cs="Arial"/>
          <w:szCs w:val="24"/>
        </w:rPr>
        <w:t xml:space="preserve">MODERACIÓN DE COSTES EN GASTOS DE EXPLOTACIÓN Y FUNCIONAMIENTO: TRES OFERTAS CUANDO EL SERVICIO SE CONTRATÓ HACE AÑOS </w:t>
      </w:r>
    </w:p>
    <w:p w:rsidR="00676C57" w:rsidRDefault="00676C57" w:rsidP="00676C57">
      <w:pPr>
        <w:shd w:val="clear" w:color="auto" w:fill="D9D9D9"/>
        <w:rPr>
          <w:rStyle w:val="Textoennegrita"/>
          <w:rFonts w:cs="Arial"/>
          <w:b w:val="0"/>
          <w:color w:val="000000"/>
          <w:szCs w:val="24"/>
        </w:rPr>
      </w:pPr>
    </w:p>
    <w:p w:rsidR="00676C57" w:rsidRPr="002155E5" w:rsidRDefault="00676C57" w:rsidP="00676C57">
      <w:pPr>
        <w:shd w:val="clear" w:color="auto" w:fill="D9D9D9"/>
        <w:rPr>
          <w:rFonts w:cs="Arial"/>
          <w:szCs w:val="24"/>
        </w:rPr>
      </w:pPr>
      <w:r>
        <w:rPr>
          <w:rStyle w:val="Textoennegrita"/>
          <w:rFonts w:cs="Arial"/>
          <w:b w:val="0"/>
          <w:color w:val="000000"/>
          <w:szCs w:val="24"/>
        </w:rPr>
        <w:t>RESPUESTA DE 20.02.2017</w:t>
      </w:r>
    </w:p>
    <w:p w:rsidR="00E75178" w:rsidRDefault="00E75178" w:rsidP="00A507F5">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rsidR="00E75178" w:rsidRPr="008B2445" w:rsidRDefault="00E75178" w:rsidP="00A507F5">
      <w:pPr>
        <w:autoSpaceDE w:val="0"/>
        <w:autoSpaceDN w:val="0"/>
        <w:rPr>
          <w:rFonts w:cs="Arial"/>
          <w:sz w:val="16"/>
          <w:szCs w:val="16"/>
        </w:rPr>
      </w:pP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507F5">
      <w:pPr>
        <w:rPr>
          <w:rFonts w:cs="Arial"/>
          <w:sz w:val="20"/>
          <w:szCs w:val="20"/>
        </w:rPr>
      </w:pPr>
    </w:p>
    <w:p w:rsidR="00E75178" w:rsidRPr="002155E5" w:rsidRDefault="00E75178" w:rsidP="00A507F5">
      <w:pPr>
        <w:jc w:val="left"/>
        <w:rPr>
          <w:rFonts w:cs="Arial"/>
          <w:szCs w:val="24"/>
        </w:rPr>
      </w:pPr>
      <w:r>
        <w:rPr>
          <w:rFonts w:cs="Arial"/>
          <w:szCs w:val="24"/>
        </w:rPr>
        <w:t>S</w:t>
      </w:r>
      <w:r w:rsidRPr="002155E5">
        <w:rPr>
          <w:rFonts w:cs="Arial"/>
          <w:szCs w:val="24"/>
        </w:rPr>
        <w:t>i la contratación por el Grupo es nueva está claro que hay que ir a las tres ofertas, porque hay una respuesta que dice:</w:t>
      </w:r>
    </w:p>
    <w:p w:rsidR="00E75178" w:rsidRPr="002155E5" w:rsidRDefault="00E75178" w:rsidP="00A507F5">
      <w:pPr>
        <w:rPr>
          <w:rFonts w:cs="Arial"/>
          <w:szCs w:val="24"/>
        </w:rPr>
      </w:pPr>
    </w:p>
    <w:p w:rsidR="00E75178" w:rsidRPr="002155E5" w:rsidRDefault="00E75178" w:rsidP="00A507F5">
      <w:pPr>
        <w:shd w:val="clear" w:color="auto" w:fill="D9D9D9"/>
        <w:ind w:left="708"/>
        <w:rPr>
          <w:rFonts w:ascii="Calibri" w:hAnsi="Calibri"/>
          <w:i/>
          <w:color w:val="000000"/>
          <w:szCs w:val="24"/>
        </w:rPr>
      </w:pPr>
      <w:r w:rsidRPr="002155E5">
        <w:rPr>
          <w:rFonts w:ascii="Calibri" w:hAnsi="Calibri"/>
          <w:i/>
          <w:szCs w:val="24"/>
        </w:rPr>
        <w:t>MODERACIÓN DE COSTES EN GASTOS DE EXPLOTACIÓN Y FUNCIONAMIENTO</w:t>
      </w:r>
    </w:p>
    <w:p w:rsidR="00E75178" w:rsidRPr="002155E5" w:rsidRDefault="00E75178" w:rsidP="00A507F5">
      <w:pPr>
        <w:ind w:left="708"/>
        <w:rPr>
          <w:rFonts w:ascii="Calibri" w:hAnsi="Calibri"/>
          <w:i/>
          <w:szCs w:val="24"/>
        </w:rPr>
      </w:pPr>
    </w:p>
    <w:p w:rsidR="00E75178" w:rsidRPr="002155E5" w:rsidRDefault="00E75178" w:rsidP="00A507F5">
      <w:pPr>
        <w:ind w:left="708"/>
        <w:rPr>
          <w:rFonts w:ascii="Calibri" w:hAnsi="Calibri"/>
          <w:i/>
          <w:szCs w:val="24"/>
        </w:rPr>
      </w:pPr>
      <w:r w:rsidRPr="002155E5">
        <w:rPr>
          <w:rFonts w:ascii="Calibri" w:hAnsi="Calibri"/>
          <w:i/>
          <w:szCs w:val="24"/>
        </w:rPr>
        <w:t xml:space="preserve">Cuando los Grupos contratan un </w:t>
      </w:r>
      <w:r w:rsidRPr="002155E5">
        <w:rPr>
          <w:rFonts w:ascii="Calibri" w:hAnsi="Calibri"/>
          <w:b/>
          <w:bCs/>
          <w:i/>
          <w:szCs w:val="24"/>
        </w:rPr>
        <w:t>nuevo</w:t>
      </w:r>
      <w:r w:rsidRPr="002155E5">
        <w:rPr>
          <w:rFonts w:ascii="Calibri" w:hAnsi="Calibri"/>
          <w:i/>
          <w:szCs w:val="24"/>
        </w:rPr>
        <w:t xml:space="preserve"> servicio (por ejemplo, la contratación de una persona aparejadora) para siete años (desde el 2016 hasta el 2022) ¿deben contabilizar el montante total del contrato de los siete años o pueden considerar el montante del contrato de un año o dos?</w:t>
      </w:r>
    </w:p>
    <w:p w:rsidR="00E75178" w:rsidRPr="002155E5" w:rsidRDefault="00E75178" w:rsidP="00A507F5">
      <w:pPr>
        <w:ind w:left="708"/>
        <w:rPr>
          <w:rFonts w:ascii="Calibri" w:hAnsi="Calibri"/>
          <w:i/>
          <w:szCs w:val="24"/>
        </w:rPr>
      </w:pPr>
    </w:p>
    <w:p w:rsidR="00E75178" w:rsidRPr="002155E5" w:rsidRDefault="00E75178" w:rsidP="00A507F5">
      <w:pPr>
        <w:ind w:left="708"/>
        <w:rPr>
          <w:rFonts w:ascii="Calibri" w:hAnsi="Calibri"/>
          <w:i/>
          <w:color w:val="FF0000"/>
          <w:szCs w:val="24"/>
        </w:rPr>
      </w:pPr>
      <w:r w:rsidRPr="002155E5">
        <w:rPr>
          <w:rFonts w:ascii="Calibri" w:hAnsi="Calibri"/>
          <w:i/>
          <w:color w:val="FF0000"/>
          <w:szCs w:val="24"/>
        </w:rPr>
        <w:t>Hay que considerar el montante de los siete años.</w:t>
      </w:r>
    </w:p>
    <w:p w:rsidR="00E75178" w:rsidRPr="002155E5" w:rsidRDefault="00E75178" w:rsidP="00A507F5">
      <w:pPr>
        <w:ind w:left="708"/>
        <w:rPr>
          <w:rFonts w:ascii="Calibri" w:hAnsi="Calibri"/>
          <w:i/>
          <w:szCs w:val="24"/>
        </w:rPr>
      </w:pPr>
    </w:p>
    <w:p w:rsidR="00E75178" w:rsidRPr="002155E5" w:rsidRDefault="00E75178" w:rsidP="00A507F5">
      <w:pPr>
        <w:ind w:left="708"/>
        <w:rPr>
          <w:rFonts w:ascii="Calibri" w:hAnsi="Calibri"/>
          <w:i/>
          <w:color w:val="000000"/>
          <w:szCs w:val="24"/>
        </w:rPr>
      </w:pPr>
      <w:r w:rsidRPr="002155E5">
        <w:rPr>
          <w:rFonts w:ascii="Calibri" w:hAnsi="Calibri"/>
          <w:i/>
          <w:szCs w:val="24"/>
        </w:rPr>
        <w:t>Si tuvieran que contabilizar el montante del contrato de los siete años ¿el método de contratación debería ser el establecido en la Ley 30/2007, de 30 de octubre, de Contratos del Sector Público? (es decir, contrato menor cuando el importe del contrato sea inferior a 3.000 euros (tres ofertas) o procedimiento negociado sin publicidad, cuando el contrato sea superior a 18.000).</w:t>
      </w:r>
    </w:p>
    <w:p w:rsidR="00E75178" w:rsidRPr="002155E5" w:rsidRDefault="00E75178" w:rsidP="00A507F5">
      <w:pPr>
        <w:ind w:left="708"/>
        <w:rPr>
          <w:rFonts w:ascii="Calibri" w:hAnsi="Calibri"/>
          <w:i/>
          <w:szCs w:val="24"/>
        </w:rPr>
      </w:pPr>
    </w:p>
    <w:p w:rsidR="00E75178" w:rsidRPr="002155E5" w:rsidRDefault="00E75178" w:rsidP="00A507F5">
      <w:pPr>
        <w:ind w:left="708"/>
        <w:rPr>
          <w:rFonts w:ascii="Calibri" w:hAnsi="Calibri"/>
          <w:i/>
          <w:szCs w:val="24"/>
        </w:rPr>
      </w:pPr>
      <w:r w:rsidRPr="002155E5">
        <w:rPr>
          <w:rFonts w:ascii="Calibri" w:hAnsi="Calibri"/>
          <w:i/>
          <w:color w:val="FF0000"/>
          <w:szCs w:val="24"/>
        </w:rPr>
        <w:t>Basta con pedir tres ofertas, conforme a la Ley de Subvenciones, aunque se superen los 18.000 euros.</w:t>
      </w:r>
    </w:p>
    <w:p w:rsidR="00E75178" w:rsidRDefault="00E75178" w:rsidP="00A507F5">
      <w:pPr>
        <w:jc w:val="left"/>
        <w:rPr>
          <w:rFonts w:cs="Arial"/>
          <w:szCs w:val="24"/>
        </w:rPr>
      </w:pPr>
    </w:p>
    <w:p w:rsidR="00E75178" w:rsidRDefault="00E75178" w:rsidP="00A507F5">
      <w:pPr>
        <w:jc w:val="left"/>
        <w:rPr>
          <w:rFonts w:cs="Arial"/>
          <w:szCs w:val="24"/>
        </w:rPr>
      </w:pPr>
      <w:r>
        <w:rPr>
          <w:rFonts w:cs="Arial"/>
          <w:szCs w:val="24"/>
        </w:rPr>
        <w:t>P</w:t>
      </w:r>
      <w:r w:rsidRPr="002155E5">
        <w:rPr>
          <w:rFonts w:cs="Arial"/>
          <w:szCs w:val="24"/>
        </w:rPr>
        <w:t>ero si la contratación del servicio está hecha hace años, un Grupo pregunta ¿es necesario volver a contratar el servicio?</w:t>
      </w:r>
    </w:p>
    <w:p w:rsidR="00E75178" w:rsidRDefault="00E75178" w:rsidP="00A507F5">
      <w:pPr>
        <w:jc w:val="left"/>
        <w:rPr>
          <w:rFonts w:cs="Arial"/>
          <w:szCs w:val="24"/>
        </w:rPr>
      </w:pPr>
    </w:p>
    <w:p w:rsidR="00E75178" w:rsidRDefault="00E75178" w:rsidP="00A507F5">
      <w:r w:rsidRPr="00A507F5">
        <w:rPr>
          <w:rFonts w:cs="Arial"/>
          <w:color w:val="FF0000"/>
          <w:szCs w:val="24"/>
        </w:rPr>
        <w:t xml:space="preserve">En los casos establecidos en el email de DGA de 10.02.2017 será necesario presentar tres ofertas y </w:t>
      </w:r>
      <w:r>
        <w:rPr>
          <w:rFonts w:cs="Arial"/>
          <w:color w:val="FF0000"/>
          <w:szCs w:val="24"/>
        </w:rPr>
        <w:t xml:space="preserve">el </w:t>
      </w:r>
      <w:r w:rsidRPr="00A507F5">
        <w:rPr>
          <w:rFonts w:cs="Arial"/>
          <w:color w:val="FF0000"/>
          <w:szCs w:val="24"/>
        </w:rPr>
        <w:t>contrato.</w:t>
      </w:r>
    </w:p>
    <w:p w:rsidR="00E75178" w:rsidRPr="004F3CFD" w:rsidRDefault="00E75178" w:rsidP="004F3CFD">
      <w:pPr>
        <w:rPr>
          <w:rFonts w:cs="Arial"/>
        </w:rPr>
      </w:pPr>
    </w:p>
    <w:p w:rsidR="00E75178" w:rsidRDefault="00E75178" w:rsidP="004F3CFD">
      <w:pPr>
        <w:shd w:val="clear" w:color="auto" w:fill="D9D9D9"/>
        <w:rPr>
          <w:rFonts w:cs="Arial"/>
        </w:rPr>
      </w:pPr>
      <w:bookmarkStart w:id="778" w:name="ProcBeneficioIndYGtosGralesSoloAObraCivi"/>
      <w:bookmarkEnd w:id="778"/>
      <w:r>
        <w:rPr>
          <w:rFonts w:cs="Arial"/>
        </w:rPr>
        <w:t>BENEFICIO INDUSTRIAL Y GASTOS GENERAL SE APLICAN SOLO A OBRA CIVIL</w:t>
      </w:r>
    </w:p>
    <w:p w:rsidR="00676C57" w:rsidRDefault="00676C57" w:rsidP="00676C57">
      <w:pPr>
        <w:shd w:val="clear" w:color="auto" w:fill="D9D9D9"/>
        <w:rPr>
          <w:rStyle w:val="Textoennegrita"/>
          <w:rFonts w:cs="Arial"/>
          <w:b w:val="0"/>
          <w:color w:val="000000"/>
          <w:szCs w:val="24"/>
        </w:rPr>
      </w:pPr>
    </w:p>
    <w:p w:rsidR="00676C57" w:rsidRPr="004F3CFD" w:rsidRDefault="00676C57" w:rsidP="00676C57">
      <w:pPr>
        <w:shd w:val="clear" w:color="auto" w:fill="D9D9D9"/>
        <w:rPr>
          <w:rFonts w:cs="Arial"/>
        </w:rPr>
      </w:pPr>
      <w:r>
        <w:rPr>
          <w:rStyle w:val="Textoennegrita"/>
          <w:rFonts w:cs="Arial"/>
          <w:b w:val="0"/>
          <w:color w:val="000000"/>
          <w:szCs w:val="24"/>
        </w:rPr>
        <w:t>RESPUESTA DE 20.02.2017</w:t>
      </w:r>
    </w:p>
    <w:p w:rsidR="00E75178" w:rsidRPr="00881782" w:rsidRDefault="00E75178" w:rsidP="0066183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661836">
      <w:pPr>
        <w:autoSpaceDE w:val="0"/>
        <w:autoSpaceDN w:val="0"/>
        <w:rPr>
          <w:sz w:val="16"/>
          <w:szCs w:val="16"/>
        </w:rPr>
      </w:pPr>
      <w:r>
        <w:rPr>
          <w:sz w:val="16"/>
          <w:szCs w:val="16"/>
        </w:rPr>
        <w:lastRenderedPageBreak/>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4A07E6">
      <w:pPr>
        <w:rPr>
          <w:rFonts w:cs="Arial"/>
        </w:rPr>
      </w:pPr>
    </w:p>
    <w:p w:rsidR="00E75178" w:rsidRPr="004A07E6" w:rsidRDefault="00E75178" w:rsidP="004A07E6">
      <w:pPr>
        <w:rPr>
          <w:rFonts w:cs="Arial"/>
        </w:rPr>
      </w:pPr>
      <w:r>
        <w:rPr>
          <w:rFonts w:cs="Arial"/>
        </w:rPr>
        <w:t>E</w:t>
      </w:r>
      <w:r w:rsidRPr="004A07E6">
        <w:rPr>
          <w:rFonts w:cs="Arial"/>
        </w:rPr>
        <w:t xml:space="preserve">l beneficio industrial y </w:t>
      </w:r>
      <w:r>
        <w:rPr>
          <w:rFonts w:cs="Arial"/>
        </w:rPr>
        <w:t xml:space="preserve">los </w:t>
      </w:r>
      <w:r w:rsidRPr="004A07E6">
        <w:rPr>
          <w:rFonts w:cs="Arial"/>
        </w:rPr>
        <w:t xml:space="preserve">gastos generales </w:t>
      </w:r>
      <w:r>
        <w:rPr>
          <w:rFonts w:cs="Arial"/>
        </w:rPr>
        <w:t xml:space="preserve">¿se pueden aplicar también sobre </w:t>
      </w:r>
      <w:r w:rsidRPr="004A07E6">
        <w:rPr>
          <w:rFonts w:cs="Arial"/>
        </w:rPr>
        <w:t>las partidas de equipamiento y mobiliario incluidas en el presupuesto por contrata</w:t>
      </w:r>
      <w:r>
        <w:rPr>
          <w:rFonts w:cs="Arial"/>
        </w:rPr>
        <w:t>?</w:t>
      </w:r>
    </w:p>
    <w:p w:rsidR="00E75178" w:rsidRPr="004A07E6" w:rsidRDefault="00E75178" w:rsidP="004A07E6">
      <w:pPr>
        <w:rPr>
          <w:rFonts w:cs="Arial"/>
        </w:rPr>
      </w:pPr>
    </w:p>
    <w:p w:rsidR="00E75178" w:rsidRDefault="00E75178" w:rsidP="004A07E6">
      <w:r w:rsidRPr="004A07E6">
        <w:rPr>
          <w:rFonts w:cs="Arial"/>
          <w:color w:val="FF0000"/>
        </w:rPr>
        <w:t xml:space="preserve">Solamente se admite las partes del beneficio industrial y de los gastos generales </w:t>
      </w:r>
      <w:r>
        <w:rPr>
          <w:rFonts w:cs="Arial"/>
          <w:color w:val="FF0000"/>
        </w:rPr>
        <w:t xml:space="preserve">que </w:t>
      </w:r>
      <w:r w:rsidRPr="004A07E6">
        <w:rPr>
          <w:rFonts w:cs="Arial"/>
          <w:color w:val="FF0000"/>
        </w:rPr>
        <w:t>corresponden al capítulo de obra civil.</w:t>
      </w:r>
    </w:p>
    <w:p w:rsidR="00E75178" w:rsidRDefault="00E75178" w:rsidP="00770F9F">
      <w:pPr>
        <w:ind w:left="142" w:hanging="142"/>
      </w:pPr>
    </w:p>
    <w:p w:rsidR="00E75178" w:rsidRDefault="00E75178" w:rsidP="00770F9F">
      <w:pPr>
        <w:shd w:val="clear" w:color="auto" w:fill="D9D9D9"/>
        <w:rPr>
          <w:rFonts w:cs="Arial"/>
        </w:rPr>
      </w:pPr>
      <w:bookmarkStart w:id="779" w:name="ProcRenunciaFondosEntePúblico"/>
      <w:bookmarkEnd w:id="779"/>
      <w:r w:rsidRPr="005E6F74">
        <w:rPr>
          <w:rFonts w:cs="Arial"/>
        </w:rPr>
        <w:t>POSIBILIDAD DE QUE UN ENTE PÚBLICO LOCAL RENUNCIE A UN IMPORTE PARCIAL DE UNA SUBVENCIÓN CONCEDIDA PARA INTENTAR SU REUTILIZACIÓN EN LA EDLL</w:t>
      </w:r>
    </w:p>
    <w:p w:rsidR="00676C57" w:rsidRDefault="00676C57" w:rsidP="00676C57">
      <w:pPr>
        <w:shd w:val="clear" w:color="auto" w:fill="D9D9D9"/>
        <w:rPr>
          <w:rStyle w:val="Textoennegrita"/>
          <w:rFonts w:cs="Arial"/>
          <w:b w:val="0"/>
          <w:color w:val="000000"/>
          <w:szCs w:val="24"/>
        </w:rPr>
      </w:pPr>
    </w:p>
    <w:p w:rsidR="00676C57" w:rsidRPr="005E6F74" w:rsidRDefault="00676C57" w:rsidP="00676C57">
      <w:pPr>
        <w:shd w:val="clear" w:color="auto" w:fill="D9D9D9"/>
        <w:rPr>
          <w:rFonts w:cs="Arial"/>
        </w:rPr>
      </w:pPr>
      <w:r>
        <w:rPr>
          <w:rStyle w:val="Textoennegrita"/>
          <w:rFonts w:cs="Arial"/>
          <w:b w:val="0"/>
          <w:color w:val="000000"/>
          <w:szCs w:val="24"/>
        </w:rPr>
        <w:t>RESPUESTA DE 20.02.2017</w:t>
      </w:r>
    </w:p>
    <w:p w:rsidR="00E75178" w:rsidRDefault="00E75178" w:rsidP="00770F9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C0767E" w:rsidRDefault="00E75178" w:rsidP="00770F9F">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C0767E">
        <w:rPr>
          <w:sz w:val="16"/>
          <w:szCs w:val="16"/>
        </w:rPr>
        <w:t>(</w:t>
      </w:r>
      <w:hyperlink w:anchor="ÍndiceProc11Renuncia" w:history="1">
        <w:r w:rsidRPr="00C0767E">
          <w:rPr>
            <w:rStyle w:val="Hipervnculo"/>
            <w:sz w:val="16"/>
            <w:szCs w:val="16"/>
          </w:rPr>
          <w:t>Índice 1.13 Renuncia</w:t>
        </w:r>
      </w:hyperlink>
      <w:r>
        <w:rPr>
          <w:sz w:val="16"/>
          <w:szCs w:val="16"/>
        </w:rPr>
        <w:t>)</w:t>
      </w:r>
    </w:p>
    <w:p w:rsidR="00E75178" w:rsidRDefault="00E75178" w:rsidP="00770F9F">
      <w:pPr>
        <w:rPr>
          <w:rFonts w:cs="Arial"/>
        </w:rPr>
      </w:pPr>
    </w:p>
    <w:p w:rsidR="00E75178" w:rsidRPr="005E6F74" w:rsidRDefault="00E75178" w:rsidP="00770F9F">
      <w:pPr>
        <w:rPr>
          <w:rFonts w:cs="Arial"/>
        </w:rPr>
      </w:pPr>
      <w:r w:rsidRPr="005E6F74">
        <w:rPr>
          <w:rFonts w:cs="Arial"/>
        </w:rPr>
        <w:t>En ciertos proyectos no productivos, debido a su importe, las entidades públicas locales están obligadas a realizar una contratación pública mediante procedimientos de contrato menor, negociado sin publicidad, abierto, restringido, diálogo competitivo o negociado con publicidad, según el caso. En alguno de estos procedimientos de contratación, es posible que el concurso público reduzca el importe inicial previsto en el proyecto y, por tanto, el importe de ayuda ya concedido en la resolución del director general. Es decir, la resolución aprobatoria de la ayuda estaría previamente concedida por un importe mayor, y en ocasiones este importe podría ser mucho mayor al de la oferta escogida en el procedimiento de contratación pública.</w:t>
      </w:r>
    </w:p>
    <w:p w:rsidR="00E75178" w:rsidRPr="005E6F74" w:rsidRDefault="00E75178" w:rsidP="00770F9F">
      <w:pPr>
        <w:rPr>
          <w:rFonts w:cs="Arial"/>
        </w:rPr>
      </w:pPr>
    </w:p>
    <w:p w:rsidR="00E75178" w:rsidRDefault="00E75178" w:rsidP="00770F9F">
      <w:pPr>
        <w:rPr>
          <w:rFonts w:cs="Arial"/>
        </w:rPr>
      </w:pPr>
      <w:r>
        <w:rPr>
          <w:rFonts w:cs="Arial"/>
        </w:rPr>
        <w:t>A</w:t>
      </w:r>
      <w:r w:rsidRPr="005E6F74">
        <w:rPr>
          <w:rFonts w:cs="Arial"/>
        </w:rPr>
        <w:t>l resolver la licitación pública, la entidad local ya sabe con seguridad que en su proyecto va a tener un importe subejecutado</w:t>
      </w:r>
      <w:r>
        <w:rPr>
          <w:rFonts w:cs="Arial"/>
        </w:rPr>
        <w:t>.</w:t>
      </w:r>
      <w:r w:rsidRPr="005E6F74">
        <w:rPr>
          <w:rFonts w:cs="Arial"/>
        </w:rPr>
        <w:t xml:space="preserve"> </w:t>
      </w:r>
    </w:p>
    <w:p w:rsidR="00E75178" w:rsidRDefault="00E75178" w:rsidP="00770F9F">
      <w:pPr>
        <w:rPr>
          <w:rFonts w:cs="Arial"/>
        </w:rPr>
      </w:pPr>
    </w:p>
    <w:p w:rsidR="00E75178" w:rsidRDefault="00E75178" w:rsidP="00770F9F">
      <w:pPr>
        <w:rPr>
          <w:rFonts w:cs="Arial"/>
        </w:rPr>
      </w:pPr>
      <w:r>
        <w:rPr>
          <w:rFonts w:cs="Arial"/>
        </w:rPr>
        <w:t>A</w:t>
      </w:r>
      <w:r w:rsidRPr="005E6F74">
        <w:rPr>
          <w:rFonts w:cs="Arial"/>
        </w:rPr>
        <w:t xml:space="preserve"> fin de reutilizar este importe subejecutado por el Grupo</w:t>
      </w:r>
      <w:r>
        <w:rPr>
          <w:rFonts w:cs="Arial"/>
        </w:rPr>
        <w:t>,</w:t>
      </w:r>
      <w:r w:rsidRPr="005E6F74">
        <w:rPr>
          <w:rFonts w:cs="Arial"/>
        </w:rPr>
        <w:t xml:space="preserve"> si diera tiempo a reasignarlo al segundo procedimiento de selección (algo a hacer en el plazo de tiempo más corto posible), ¿sería posible que esa entidad local renunciara a una parte de la ayuda concedida en la resolución</w:t>
      </w:r>
      <w:r>
        <w:rPr>
          <w:rFonts w:cs="Arial"/>
        </w:rPr>
        <w:t xml:space="preserve"> (renunciar a la parte que sabe que no va a ejecutar)</w:t>
      </w:r>
      <w:r w:rsidRPr="005E6F74">
        <w:rPr>
          <w:rFonts w:cs="Arial"/>
        </w:rPr>
        <w:t>?</w:t>
      </w:r>
    </w:p>
    <w:p w:rsidR="00E75178" w:rsidRDefault="00E75178" w:rsidP="00770F9F">
      <w:pPr>
        <w:rPr>
          <w:rFonts w:cs="Arial"/>
        </w:rPr>
      </w:pPr>
    </w:p>
    <w:p w:rsidR="00E75178" w:rsidRPr="005E6F74" w:rsidRDefault="00E75178" w:rsidP="00770F9F">
      <w:pPr>
        <w:rPr>
          <w:rFonts w:cs="Arial"/>
        </w:rPr>
      </w:pPr>
      <w:r w:rsidRPr="00375689">
        <w:rPr>
          <w:rFonts w:cs="Arial"/>
          <w:color w:val="FF0000"/>
        </w:rPr>
        <w:t>No, no se puede renunciar a una parte de la ayuda.</w:t>
      </w:r>
    </w:p>
    <w:p w:rsidR="00E75178" w:rsidRDefault="00E75178" w:rsidP="00281929">
      <w:pPr>
        <w:autoSpaceDE w:val="0"/>
        <w:autoSpaceDN w:val="0"/>
        <w:adjustRightInd w:val="0"/>
      </w:pPr>
    </w:p>
    <w:p w:rsidR="00E75178" w:rsidRDefault="00E75178" w:rsidP="00A5523D">
      <w:pPr>
        <w:shd w:val="clear" w:color="auto" w:fill="D9D9D9"/>
      </w:pPr>
      <w:bookmarkStart w:id="780" w:name="ProcAyudaInaemEmpleoNoSumaAyudaEstatal"/>
      <w:bookmarkEnd w:id="780"/>
      <w:r>
        <w:t>AYUDAS DEL INAEM AL EMPLEO: NO SE SUMAN A LAS DE LEADER PARA CALCULAR EL MÁXIMO DEL 30%</w:t>
      </w:r>
    </w:p>
    <w:p w:rsidR="00676C57" w:rsidRDefault="00676C57" w:rsidP="00676C57">
      <w:pPr>
        <w:shd w:val="clear" w:color="auto" w:fill="D9D9D9"/>
        <w:rPr>
          <w:rStyle w:val="Textoennegrita"/>
          <w:rFonts w:cs="Arial"/>
          <w:b w:val="0"/>
          <w:color w:val="000000"/>
          <w:szCs w:val="24"/>
        </w:rPr>
      </w:pPr>
    </w:p>
    <w:p w:rsidR="00676C57" w:rsidRDefault="00676C57" w:rsidP="00676C57">
      <w:pPr>
        <w:shd w:val="clear" w:color="auto" w:fill="D9D9D9"/>
      </w:pPr>
      <w:r>
        <w:rPr>
          <w:rStyle w:val="Textoennegrita"/>
          <w:rFonts w:cs="Arial"/>
          <w:b w:val="0"/>
          <w:color w:val="000000"/>
          <w:szCs w:val="24"/>
        </w:rPr>
        <w:t>RESPUESTA DE 20.02.2017</w:t>
      </w:r>
    </w:p>
    <w:p w:rsidR="00E75178" w:rsidRDefault="00E75178" w:rsidP="00A5523D">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75178" w:rsidRPr="00FD1CBB" w:rsidRDefault="00E75178" w:rsidP="00A5523D">
      <w:pPr>
        <w:rPr>
          <w:sz w:val="16"/>
          <w:szCs w:val="16"/>
        </w:rPr>
      </w:pPr>
      <w:r w:rsidRPr="00FD1CBB">
        <w:rPr>
          <w:sz w:val="16"/>
          <w:szCs w:val="16"/>
        </w:rPr>
        <w:t>(</w:t>
      </w:r>
      <w:hyperlink w:anchor="ÍndiceProc156ConcurrenciaAyudasInaem" w:history="1">
        <w:r w:rsidRPr="00270F45">
          <w:rPr>
            <w:rStyle w:val="Hipervnculo"/>
            <w:sz w:val="16"/>
            <w:szCs w:val="16"/>
          </w:rPr>
          <w:t>Índice de concurrencia de ayudas con el Inaem</w:t>
        </w:r>
      </w:hyperlink>
      <w:r w:rsidRPr="00FD1CB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A5523D"/>
    <w:p w:rsidR="00E75178" w:rsidRDefault="00E75178" w:rsidP="00A5523D">
      <w:pPr>
        <w:rPr>
          <w:sz w:val="20"/>
          <w:szCs w:val="20"/>
        </w:rPr>
      </w:pPr>
      <w:r>
        <w:t>¿Las ayudas del Inaem al empleo se suman a la de Leader para el cálculo del máximo del 30% que hay como límite por tratarse estas últimas de una forma de ayuda estatal?</w:t>
      </w:r>
    </w:p>
    <w:p w:rsidR="00E75178" w:rsidRDefault="00E75178" w:rsidP="00A5523D"/>
    <w:p w:rsidR="00E75178" w:rsidRDefault="00E75178" w:rsidP="006816E5">
      <w:r w:rsidRPr="00A5523D">
        <w:rPr>
          <w:color w:val="FF0000"/>
        </w:rPr>
        <w:t xml:space="preserve">No, las ayudas del Inaem no se suman como ayudas estatales </w:t>
      </w:r>
      <w:r>
        <w:rPr>
          <w:color w:val="FF0000"/>
        </w:rPr>
        <w:t xml:space="preserve">al efecto del cálculo del máximo del </w:t>
      </w:r>
      <w:r w:rsidRPr="00A5523D">
        <w:rPr>
          <w:color w:val="FF0000"/>
        </w:rPr>
        <w:t>30 o 35%.</w:t>
      </w:r>
    </w:p>
    <w:p w:rsidR="00E75178" w:rsidRDefault="00E75178" w:rsidP="00281929">
      <w:pPr>
        <w:autoSpaceDE w:val="0"/>
        <w:autoSpaceDN w:val="0"/>
        <w:adjustRightInd w:val="0"/>
      </w:pPr>
      <w:bookmarkStart w:id="781" w:name="ProcModeloCfdoEnteLocalPlanRacionalizaGa"/>
      <w:bookmarkEnd w:id="781"/>
    </w:p>
    <w:p w:rsidR="00E75178" w:rsidRDefault="00E75178" w:rsidP="00F73E2C">
      <w:pPr>
        <w:shd w:val="clear" w:color="auto" w:fill="D9D9D9"/>
      </w:pPr>
      <w:bookmarkStart w:id="782" w:name="ProcModeloInfoComparaPptosAprobaYFrasEje"/>
      <w:bookmarkEnd w:id="782"/>
      <w:r w:rsidRPr="00F73E2C">
        <w:t>MODELO DE INFORM</w:t>
      </w:r>
      <w:r>
        <w:t>E</w:t>
      </w:r>
      <w:r w:rsidRPr="00F73E2C">
        <w:t xml:space="preserve"> COMPARATIVO DE FACTURAS Y COSTES ADMITIDOS </w:t>
      </w:r>
      <w:r>
        <w:t xml:space="preserve">POR CAPÍTULOS </w:t>
      </w:r>
      <w:r w:rsidRPr="00F73E2C">
        <w:t>EN SOLICITUD Y JUSTIFICACIÓN. REV</w:t>
      </w:r>
      <w:r>
        <w:t>I</w:t>
      </w:r>
      <w:r w:rsidRPr="00F73E2C">
        <w:t>SADO POR DGA</w:t>
      </w:r>
    </w:p>
    <w:p w:rsidR="00E75178" w:rsidRDefault="00E75178" w:rsidP="00F73E2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Default="00E75178" w:rsidP="00F73E2C">
      <w:pPr>
        <w:autoSpaceDE w:val="0"/>
        <w:autoSpaceDN w:val="0"/>
        <w:rPr>
          <w:sz w:val="16"/>
          <w:szCs w:val="16"/>
        </w:rPr>
      </w:pPr>
      <w:r>
        <w:rPr>
          <w:sz w:val="16"/>
          <w:szCs w:val="16"/>
        </w:rPr>
        <w:t>(</w:t>
      </w:r>
      <w:hyperlink w:anchor="ÍndiceProc221ActaControlInversión" w:history="1">
        <w:r w:rsidRPr="008D42C5">
          <w:rPr>
            <w:rStyle w:val="Hipervnculo"/>
            <w:sz w:val="16"/>
            <w:szCs w:val="16"/>
          </w:rPr>
          <w:t xml:space="preserve">Índice Acta </w:t>
        </w:r>
        <w:r>
          <w:rPr>
            <w:rStyle w:val="Hipervnculo"/>
            <w:sz w:val="16"/>
            <w:szCs w:val="16"/>
          </w:rPr>
          <w:t>de c</w:t>
        </w:r>
        <w:r w:rsidRPr="008D42C5">
          <w:rPr>
            <w:rStyle w:val="Hipervnculo"/>
            <w:sz w:val="16"/>
            <w:szCs w:val="16"/>
          </w:rPr>
          <w:t xml:space="preserve">ontrol </w:t>
        </w:r>
        <w:r>
          <w:rPr>
            <w:rStyle w:val="Hipervnculo"/>
            <w:sz w:val="16"/>
            <w:szCs w:val="16"/>
          </w:rPr>
          <w:t>de la i</w:t>
        </w:r>
        <w:r w:rsidRPr="008D42C5">
          <w:rPr>
            <w:rStyle w:val="Hipervnculo"/>
            <w:sz w:val="16"/>
            <w:szCs w:val="16"/>
          </w:rPr>
          <w:t>nversión</w:t>
        </w:r>
      </w:hyperlink>
      <w:r>
        <w:rPr>
          <w:sz w:val="16"/>
          <w:szCs w:val="16"/>
        </w:rPr>
        <w:t>)</w:t>
      </w:r>
    </w:p>
    <w:p w:rsidR="00E75178" w:rsidRDefault="00E75178" w:rsidP="00281929">
      <w:pPr>
        <w:autoSpaceDE w:val="0"/>
        <w:autoSpaceDN w:val="0"/>
        <w:adjustRightInd w:val="0"/>
      </w:pPr>
    </w:p>
    <w:p w:rsidR="00E75178" w:rsidRDefault="00E75178" w:rsidP="00281929">
      <w:pPr>
        <w:autoSpaceDE w:val="0"/>
        <w:autoSpaceDN w:val="0"/>
        <w:adjustRightInd w:val="0"/>
      </w:pPr>
      <w:r>
        <w:t>Se modifica la hoja de Excel remitida con la circular 754 enviada a los Grupos.</w:t>
      </w:r>
    </w:p>
    <w:p w:rsidR="00E75178" w:rsidRDefault="00E75178" w:rsidP="00281929">
      <w:pPr>
        <w:autoSpaceDE w:val="0"/>
        <w:autoSpaceDN w:val="0"/>
        <w:adjustRightInd w:val="0"/>
      </w:pPr>
    </w:p>
    <w:tbl>
      <w:tblPr>
        <w:tblW w:w="10490" w:type="dxa"/>
        <w:tblInd w:w="-72" w:type="dxa"/>
        <w:tblLayout w:type="fixed"/>
        <w:tblCellMar>
          <w:left w:w="70" w:type="dxa"/>
          <w:right w:w="70" w:type="dxa"/>
        </w:tblCellMar>
        <w:tblLook w:val="00A0" w:firstRow="1" w:lastRow="0" w:firstColumn="1" w:lastColumn="0" w:noHBand="0" w:noVBand="0"/>
      </w:tblPr>
      <w:tblGrid>
        <w:gridCol w:w="709"/>
        <w:gridCol w:w="709"/>
        <w:gridCol w:w="849"/>
        <w:gridCol w:w="850"/>
        <w:gridCol w:w="711"/>
        <w:gridCol w:w="850"/>
        <w:gridCol w:w="708"/>
        <w:gridCol w:w="712"/>
        <w:gridCol w:w="462"/>
        <w:gridCol w:w="648"/>
        <w:gridCol w:w="624"/>
        <w:gridCol w:w="713"/>
        <w:gridCol w:w="1095"/>
        <w:gridCol w:w="850"/>
      </w:tblGrid>
      <w:tr w:rsidR="00E75178" w:rsidRPr="00FC1258" w:rsidTr="00FC1258">
        <w:trPr>
          <w:trHeight w:val="300"/>
        </w:trPr>
        <w:tc>
          <w:tcPr>
            <w:tcW w:w="709" w:type="dxa"/>
            <w:tcBorders>
              <w:top w:val="single" w:sz="8" w:space="0" w:color="auto"/>
              <w:left w:val="single" w:sz="8" w:space="0" w:color="auto"/>
              <w:bottom w:val="nil"/>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4677" w:type="dxa"/>
            <w:gridSpan w:val="6"/>
            <w:tcBorders>
              <w:top w:val="single" w:sz="8" w:space="0" w:color="auto"/>
              <w:left w:val="nil"/>
              <w:bottom w:val="single" w:sz="4" w:space="0" w:color="auto"/>
              <w:right w:val="nil"/>
            </w:tcBorders>
          </w:tcPr>
          <w:p w:rsidR="00E75178" w:rsidRPr="00FC1258" w:rsidRDefault="00E75178" w:rsidP="00F06081">
            <w:pPr>
              <w:jc w:val="center"/>
              <w:rPr>
                <w:rFonts w:cs="Arial"/>
                <w:b/>
                <w:bCs/>
                <w:color w:val="000000"/>
                <w:sz w:val="18"/>
                <w:szCs w:val="18"/>
                <w:lang w:val="es-ES_tradnl" w:eastAsia="es-ES_tradnl"/>
              </w:rPr>
            </w:pPr>
            <w:r w:rsidRPr="00FC1258">
              <w:rPr>
                <w:rFonts w:cs="Arial"/>
                <w:b/>
                <w:bCs/>
                <w:color w:val="000000"/>
                <w:sz w:val="18"/>
                <w:szCs w:val="18"/>
                <w:lang w:val="es-ES_tradnl" w:eastAsia="es-ES_tradnl"/>
              </w:rPr>
              <w:t>Presupuestos: Conceptos y facturas proforma presentados y aprobados</w:t>
            </w:r>
          </w:p>
        </w:tc>
        <w:tc>
          <w:tcPr>
            <w:tcW w:w="5104" w:type="dxa"/>
            <w:gridSpan w:val="7"/>
            <w:tcBorders>
              <w:top w:val="single" w:sz="8" w:space="0" w:color="auto"/>
              <w:left w:val="single" w:sz="8" w:space="0" w:color="auto"/>
              <w:bottom w:val="single" w:sz="4" w:space="0" w:color="auto"/>
              <w:right w:val="single" w:sz="8" w:space="0" w:color="000000"/>
            </w:tcBorders>
            <w:noWrap/>
          </w:tcPr>
          <w:p w:rsidR="00E75178" w:rsidRPr="00FC1258" w:rsidRDefault="00E75178" w:rsidP="00F06081">
            <w:pPr>
              <w:jc w:val="center"/>
              <w:rPr>
                <w:rFonts w:ascii="Calibri" w:hAnsi="Calibri"/>
                <w:b/>
                <w:bCs/>
                <w:color w:val="000000"/>
                <w:sz w:val="18"/>
                <w:szCs w:val="18"/>
                <w:lang w:val="es-ES_tradnl" w:eastAsia="es-ES_tradnl"/>
              </w:rPr>
            </w:pPr>
            <w:r w:rsidRPr="00FC1258">
              <w:rPr>
                <w:rFonts w:ascii="Calibri" w:hAnsi="Calibri"/>
                <w:b/>
                <w:bCs/>
                <w:color w:val="000000"/>
                <w:sz w:val="18"/>
                <w:szCs w:val="18"/>
                <w:lang w:val="es-ES_tradnl" w:eastAsia="es-ES_tradnl"/>
              </w:rPr>
              <w:t>Justificación: importes ejecutados admitidos y, en su caso, nuevas facturas elegidas</w:t>
            </w:r>
          </w:p>
        </w:tc>
      </w:tr>
      <w:tr w:rsidR="00E75178" w:rsidRPr="00FC1258" w:rsidTr="00FC1258">
        <w:trPr>
          <w:trHeight w:val="1050"/>
        </w:trPr>
        <w:tc>
          <w:tcPr>
            <w:tcW w:w="709" w:type="dxa"/>
            <w:tcBorders>
              <w:top w:val="single" w:sz="4" w:space="0" w:color="auto"/>
              <w:left w:val="single" w:sz="8" w:space="0" w:color="auto"/>
              <w:bottom w:val="single" w:sz="4" w:space="0" w:color="auto"/>
              <w:right w:val="single" w:sz="8" w:space="0" w:color="auto"/>
            </w:tcBorders>
          </w:tcPr>
          <w:p w:rsidR="00E75178" w:rsidRPr="00FC1258" w:rsidRDefault="00E75178" w:rsidP="00F06081">
            <w:pPr>
              <w:jc w:val="center"/>
              <w:rPr>
                <w:rFonts w:cs="Arial"/>
                <w:b/>
                <w:bCs/>
                <w:color w:val="000000"/>
                <w:sz w:val="18"/>
                <w:szCs w:val="18"/>
                <w:lang w:val="es-ES_tradnl" w:eastAsia="es-ES_tradnl"/>
              </w:rPr>
            </w:pPr>
            <w:r w:rsidRPr="00FC1258">
              <w:rPr>
                <w:rFonts w:cs="Arial"/>
                <w:b/>
                <w:bCs/>
                <w:color w:val="000000"/>
                <w:sz w:val="18"/>
                <w:szCs w:val="18"/>
                <w:lang w:val="es-ES_tradnl" w:eastAsia="es-ES_tradnl"/>
              </w:rPr>
              <w:t>Concepto de gasto</w:t>
            </w:r>
          </w:p>
        </w:tc>
        <w:tc>
          <w:tcPr>
            <w:tcW w:w="709" w:type="dxa"/>
            <w:tcBorders>
              <w:top w:val="nil"/>
              <w:left w:val="nil"/>
              <w:bottom w:val="single" w:sz="4" w:space="0" w:color="auto"/>
              <w:right w:val="single" w:sz="4" w:space="0" w:color="auto"/>
            </w:tcBorders>
          </w:tcPr>
          <w:p w:rsidR="00E75178" w:rsidRPr="00FC1258" w:rsidRDefault="00E75178" w:rsidP="00F06081">
            <w:pPr>
              <w:jc w:val="center"/>
              <w:rPr>
                <w:rFonts w:cs="Arial"/>
                <w:b/>
                <w:bCs/>
                <w:color w:val="000000"/>
                <w:sz w:val="18"/>
                <w:szCs w:val="18"/>
                <w:lang w:val="es-ES_tradnl" w:eastAsia="es-ES_tradnl"/>
              </w:rPr>
            </w:pPr>
            <w:proofErr w:type="spellStart"/>
            <w:r w:rsidRPr="00FC1258">
              <w:rPr>
                <w:rFonts w:cs="Arial"/>
                <w:b/>
                <w:bCs/>
                <w:color w:val="000000"/>
                <w:sz w:val="18"/>
                <w:szCs w:val="18"/>
                <w:lang w:val="es-ES_tradnl" w:eastAsia="es-ES_tradnl"/>
              </w:rPr>
              <w:t>Nº</w:t>
            </w:r>
            <w:proofErr w:type="spellEnd"/>
            <w:r w:rsidRPr="00FC1258">
              <w:rPr>
                <w:rFonts w:cs="Arial"/>
                <w:b/>
                <w:bCs/>
                <w:color w:val="000000"/>
                <w:sz w:val="18"/>
                <w:szCs w:val="18"/>
                <w:lang w:val="es-ES_tradnl" w:eastAsia="es-ES_tradnl"/>
              </w:rPr>
              <w:t xml:space="preserve"> factura proforma</w:t>
            </w:r>
          </w:p>
        </w:tc>
        <w:tc>
          <w:tcPr>
            <w:tcW w:w="849" w:type="dxa"/>
            <w:tcBorders>
              <w:top w:val="nil"/>
              <w:left w:val="nil"/>
              <w:bottom w:val="single" w:sz="4" w:space="0" w:color="auto"/>
              <w:right w:val="single" w:sz="4" w:space="0" w:color="auto"/>
            </w:tcBorders>
          </w:tcPr>
          <w:p w:rsidR="00E75178" w:rsidRPr="00FC1258" w:rsidRDefault="00E75178" w:rsidP="00F06081">
            <w:pPr>
              <w:jc w:val="center"/>
              <w:rPr>
                <w:rFonts w:cs="Arial"/>
                <w:b/>
                <w:bCs/>
                <w:sz w:val="18"/>
                <w:szCs w:val="18"/>
                <w:lang w:val="es-ES_tradnl" w:eastAsia="es-ES_tradnl"/>
              </w:rPr>
            </w:pPr>
            <w:r w:rsidRPr="00FC1258">
              <w:rPr>
                <w:rFonts w:cs="Arial"/>
                <w:b/>
                <w:bCs/>
                <w:sz w:val="18"/>
                <w:szCs w:val="18"/>
                <w:lang w:val="es-ES_tradnl" w:eastAsia="es-ES_tradnl"/>
              </w:rPr>
              <w:t>Importe Proveedor 1</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b/>
                <w:bCs/>
                <w:sz w:val="18"/>
                <w:szCs w:val="18"/>
                <w:lang w:val="es-ES_tradnl" w:eastAsia="es-ES_tradnl"/>
              </w:rPr>
            </w:pPr>
            <w:r w:rsidRPr="00FC1258">
              <w:rPr>
                <w:rFonts w:cs="Arial"/>
                <w:b/>
                <w:bCs/>
                <w:sz w:val="18"/>
                <w:szCs w:val="18"/>
                <w:lang w:val="es-ES_tradnl" w:eastAsia="es-ES_tradnl"/>
              </w:rPr>
              <w:t>Importe Proveedor 2</w:t>
            </w:r>
          </w:p>
        </w:tc>
        <w:tc>
          <w:tcPr>
            <w:tcW w:w="711" w:type="dxa"/>
            <w:tcBorders>
              <w:top w:val="nil"/>
              <w:left w:val="nil"/>
              <w:bottom w:val="single" w:sz="4" w:space="0" w:color="auto"/>
              <w:right w:val="nil"/>
            </w:tcBorders>
          </w:tcPr>
          <w:p w:rsidR="00E75178" w:rsidRPr="00FC1258" w:rsidRDefault="00E75178" w:rsidP="00F06081">
            <w:pPr>
              <w:jc w:val="center"/>
              <w:rPr>
                <w:rFonts w:cs="Arial"/>
                <w:b/>
                <w:bCs/>
                <w:sz w:val="18"/>
                <w:szCs w:val="18"/>
                <w:lang w:val="es-ES_tradnl" w:eastAsia="es-ES_tradnl"/>
              </w:rPr>
            </w:pPr>
            <w:r w:rsidRPr="00FC1258">
              <w:rPr>
                <w:rFonts w:cs="Arial"/>
                <w:b/>
                <w:bCs/>
                <w:sz w:val="18"/>
                <w:szCs w:val="18"/>
                <w:lang w:val="es-ES_tradnl" w:eastAsia="es-ES_tradnl"/>
              </w:rPr>
              <w:t>Importe Proveedor 3</w:t>
            </w:r>
          </w:p>
        </w:tc>
        <w:tc>
          <w:tcPr>
            <w:tcW w:w="850" w:type="dxa"/>
            <w:tcBorders>
              <w:top w:val="nil"/>
              <w:left w:val="single" w:sz="4" w:space="0" w:color="auto"/>
              <w:bottom w:val="single" w:sz="4" w:space="0" w:color="auto"/>
              <w:right w:val="nil"/>
            </w:tcBorders>
          </w:tcPr>
          <w:p w:rsidR="00E75178" w:rsidRPr="00FC1258" w:rsidRDefault="00E75178" w:rsidP="00F06081">
            <w:pPr>
              <w:jc w:val="center"/>
              <w:rPr>
                <w:rFonts w:cs="Arial"/>
                <w:b/>
                <w:bCs/>
                <w:sz w:val="18"/>
                <w:szCs w:val="18"/>
                <w:lang w:val="es-ES_tradnl" w:eastAsia="es-ES_tradnl"/>
              </w:rPr>
            </w:pPr>
            <w:r w:rsidRPr="00FC1258">
              <w:rPr>
                <w:rFonts w:cs="Arial"/>
                <w:b/>
                <w:bCs/>
                <w:sz w:val="18"/>
                <w:szCs w:val="18"/>
                <w:lang w:val="es-ES_tradnl" w:eastAsia="es-ES_tradnl"/>
              </w:rPr>
              <w:t xml:space="preserve">Sistema de moderación utilizado </w:t>
            </w:r>
            <w:r w:rsidRPr="00FC1258">
              <w:rPr>
                <w:rFonts w:cs="Arial"/>
                <w:b/>
                <w:bCs/>
                <w:sz w:val="18"/>
                <w:szCs w:val="18"/>
                <w:vertAlign w:val="superscript"/>
                <w:lang w:val="es-ES_tradnl" w:eastAsia="es-ES_tradnl"/>
              </w:rPr>
              <w:t>(1)</w:t>
            </w:r>
          </w:p>
        </w:tc>
        <w:tc>
          <w:tcPr>
            <w:tcW w:w="708" w:type="dxa"/>
            <w:tcBorders>
              <w:top w:val="nil"/>
              <w:left w:val="single" w:sz="4" w:space="0" w:color="auto"/>
              <w:bottom w:val="single" w:sz="4" w:space="0" w:color="auto"/>
              <w:right w:val="nil"/>
            </w:tcBorders>
          </w:tcPr>
          <w:p w:rsidR="00E75178" w:rsidRPr="00FC1258" w:rsidRDefault="00E75178" w:rsidP="00F06081">
            <w:pPr>
              <w:jc w:val="center"/>
              <w:rPr>
                <w:rFonts w:cs="Arial"/>
                <w:b/>
                <w:bCs/>
                <w:sz w:val="18"/>
                <w:szCs w:val="18"/>
                <w:lang w:val="es-ES_tradnl" w:eastAsia="es-ES_tradnl"/>
              </w:rPr>
            </w:pPr>
            <w:r w:rsidRPr="00FC1258">
              <w:rPr>
                <w:rFonts w:cs="Arial"/>
                <w:b/>
                <w:bCs/>
                <w:sz w:val="18"/>
                <w:szCs w:val="18"/>
                <w:lang w:val="es-ES_tradnl" w:eastAsia="es-ES_tradnl"/>
              </w:rPr>
              <w:t>Justificación de la elección</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center"/>
              <w:rPr>
                <w:rFonts w:cs="Arial"/>
                <w:b/>
                <w:bCs/>
                <w:sz w:val="18"/>
                <w:szCs w:val="18"/>
                <w:lang w:val="es-ES_tradnl" w:eastAsia="es-ES_tradnl"/>
              </w:rPr>
            </w:pPr>
            <w:proofErr w:type="spellStart"/>
            <w:r w:rsidRPr="00FC1258">
              <w:rPr>
                <w:rFonts w:cs="Arial"/>
                <w:b/>
                <w:bCs/>
                <w:sz w:val="18"/>
                <w:szCs w:val="18"/>
                <w:lang w:val="es-ES_tradnl" w:eastAsia="es-ES_tradnl"/>
              </w:rPr>
              <w:t>Nº</w:t>
            </w:r>
            <w:proofErr w:type="spellEnd"/>
            <w:r w:rsidRPr="00FC1258">
              <w:rPr>
                <w:rFonts w:cs="Arial"/>
                <w:b/>
                <w:bCs/>
                <w:sz w:val="18"/>
                <w:szCs w:val="18"/>
                <w:lang w:val="es-ES_tradnl" w:eastAsia="es-ES_tradnl"/>
              </w:rPr>
              <w:t xml:space="preserve"> de orden en lista</w:t>
            </w:r>
          </w:p>
        </w:tc>
        <w:tc>
          <w:tcPr>
            <w:tcW w:w="462" w:type="dxa"/>
            <w:tcBorders>
              <w:top w:val="nil"/>
              <w:left w:val="nil"/>
              <w:bottom w:val="single" w:sz="4" w:space="0" w:color="auto"/>
              <w:right w:val="single" w:sz="4" w:space="0" w:color="auto"/>
            </w:tcBorders>
          </w:tcPr>
          <w:p w:rsidR="00E75178" w:rsidRPr="00FC1258" w:rsidRDefault="00E75178" w:rsidP="00F06081">
            <w:pPr>
              <w:jc w:val="center"/>
              <w:rPr>
                <w:rFonts w:cs="Arial"/>
                <w:b/>
                <w:bCs/>
                <w:sz w:val="18"/>
                <w:szCs w:val="18"/>
                <w:lang w:val="es-ES_tradnl" w:eastAsia="es-ES_tradnl"/>
              </w:rPr>
            </w:pPr>
            <w:proofErr w:type="spellStart"/>
            <w:r w:rsidRPr="00FC1258">
              <w:rPr>
                <w:rFonts w:cs="Arial"/>
                <w:b/>
                <w:bCs/>
                <w:sz w:val="18"/>
                <w:szCs w:val="18"/>
                <w:lang w:val="es-ES_tradnl" w:eastAsia="es-ES_tradnl"/>
              </w:rPr>
              <w:t>Nº</w:t>
            </w:r>
            <w:proofErr w:type="spellEnd"/>
            <w:r w:rsidRPr="00FC1258">
              <w:rPr>
                <w:rFonts w:cs="Arial"/>
                <w:b/>
                <w:bCs/>
                <w:sz w:val="18"/>
                <w:szCs w:val="18"/>
                <w:lang w:val="es-ES_tradnl" w:eastAsia="es-ES_tradnl"/>
              </w:rPr>
              <w:t xml:space="preserve"> de factura</w:t>
            </w:r>
          </w:p>
        </w:tc>
        <w:tc>
          <w:tcPr>
            <w:tcW w:w="648" w:type="dxa"/>
            <w:tcBorders>
              <w:top w:val="nil"/>
              <w:left w:val="nil"/>
              <w:bottom w:val="single" w:sz="4" w:space="0" w:color="auto"/>
              <w:right w:val="single" w:sz="4" w:space="0" w:color="auto"/>
            </w:tcBorders>
          </w:tcPr>
          <w:p w:rsidR="00E75178" w:rsidRPr="00FC1258" w:rsidRDefault="00E75178" w:rsidP="00F06081">
            <w:pPr>
              <w:jc w:val="center"/>
              <w:rPr>
                <w:rFonts w:cs="Arial"/>
                <w:b/>
                <w:bCs/>
                <w:sz w:val="18"/>
                <w:szCs w:val="18"/>
                <w:lang w:val="es-ES_tradnl" w:eastAsia="es-ES_tradnl"/>
              </w:rPr>
            </w:pPr>
            <w:r w:rsidRPr="00FC1258">
              <w:rPr>
                <w:rFonts w:cs="Arial"/>
                <w:b/>
                <w:bCs/>
                <w:sz w:val="18"/>
                <w:szCs w:val="18"/>
                <w:lang w:val="es-ES_tradnl" w:eastAsia="es-ES_tradnl"/>
              </w:rPr>
              <w:t>Importe en factura</w:t>
            </w:r>
          </w:p>
        </w:tc>
        <w:tc>
          <w:tcPr>
            <w:tcW w:w="624" w:type="dxa"/>
            <w:tcBorders>
              <w:top w:val="nil"/>
              <w:left w:val="nil"/>
              <w:bottom w:val="single" w:sz="4" w:space="0" w:color="auto"/>
              <w:right w:val="single" w:sz="4" w:space="0" w:color="auto"/>
            </w:tcBorders>
          </w:tcPr>
          <w:p w:rsidR="00E75178" w:rsidRPr="00FC1258" w:rsidRDefault="00E75178" w:rsidP="00F06081">
            <w:pPr>
              <w:jc w:val="center"/>
              <w:rPr>
                <w:rFonts w:cs="Arial"/>
                <w:b/>
                <w:bCs/>
                <w:color w:val="000000"/>
                <w:sz w:val="18"/>
                <w:szCs w:val="18"/>
                <w:lang w:val="es-ES_tradnl" w:eastAsia="es-ES_tradnl"/>
              </w:rPr>
            </w:pPr>
            <w:r w:rsidRPr="00FC1258">
              <w:rPr>
                <w:rFonts w:cs="Arial"/>
                <w:b/>
                <w:bCs/>
                <w:color w:val="000000"/>
                <w:sz w:val="18"/>
                <w:szCs w:val="18"/>
                <w:lang w:val="es-ES_tradnl" w:eastAsia="es-ES_tradnl"/>
              </w:rPr>
              <w:t>Importe admitido</w:t>
            </w:r>
          </w:p>
        </w:tc>
        <w:tc>
          <w:tcPr>
            <w:tcW w:w="713" w:type="dxa"/>
            <w:tcBorders>
              <w:top w:val="nil"/>
              <w:left w:val="nil"/>
              <w:bottom w:val="single" w:sz="4" w:space="0" w:color="auto"/>
              <w:right w:val="single" w:sz="4" w:space="0" w:color="auto"/>
            </w:tcBorders>
          </w:tcPr>
          <w:p w:rsidR="00E75178" w:rsidRPr="00FC1258" w:rsidRDefault="00E75178" w:rsidP="00F06081">
            <w:pPr>
              <w:jc w:val="center"/>
              <w:rPr>
                <w:rFonts w:cs="Arial"/>
                <w:b/>
                <w:bCs/>
                <w:sz w:val="18"/>
                <w:szCs w:val="18"/>
                <w:lang w:val="es-ES_tradnl" w:eastAsia="es-ES_tradnl"/>
              </w:rPr>
            </w:pPr>
            <w:r w:rsidRPr="00FC1258">
              <w:rPr>
                <w:rFonts w:cs="Arial"/>
                <w:b/>
                <w:bCs/>
                <w:sz w:val="18"/>
                <w:szCs w:val="18"/>
                <w:lang w:val="es-ES_tradnl" w:eastAsia="es-ES_tradnl"/>
              </w:rPr>
              <w:t>Observaciones</w:t>
            </w:r>
            <w:r w:rsidRPr="00FC1258">
              <w:rPr>
                <w:rFonts w:cs="Arial"/>
                <w:sz w:val="18"/>
                <w:szCs w:val="18"/>
                <w:lang w:val="es-ES_tradnl" w:eastAsia="es-ES_tradnl"/>
              </w:rPr>
              <w:t xml:space="preserve"> (importes deducidos et al)</w:t>
            </w:r>
          </w:p>
        </w:tc>
        <w:tc>
          <w:tcPr>
            <w:tcW w:w="1095" w:type="dxa"/>
            <w:tcBorders>
              <w:top w:val="nil"/>
              <w:left w:val="nil"/>
              <w:bottom w:val="single" w:sz="4" w:space="0" w:color="auto"/>
              <w:right w:val="single" w:sz="4" w:space="0" w:color="auto"/>
            </w:tcBorders>
          </w:tcPr>
          <w:p w:rsidR="00E75178" w:rsidRPr="00FC1258" w:rsidRDefault="00E75178" w:rsidP="00F06081">
            <w:pPr>
              <w:jc w:val="center"/>
              <w:rPr>
                <w:rFonts w:cs="Arial"/>
                <w:b/>
                <w:bCs/>
                <w:sz w:val="18"/>
                <w:szCs w:val="18"/>
                <w:lang w:val="es-ES_tradnl" w:eastAsia="es-ES_tradnl"/>
              </w:rPr>
            </w:pPr>
            <w:r w:rsidRPr="00FC1258">
              <w:rPr>
                <w:rFonts w:cs="Arial"/>
                <w:b/>
                <w:bCs/>
                <w:sz w:val="18"/>
                <w:szCs w:val="18"/>
                <w:lang w:val="es-ES_tradnl" w:eastAsia="es-ES_tradnl"/>
              </w:rPr>
              <w:t xml:space="preserve">Facturas no presupuestadas </w:t>
            </w:r>
            <w:r w:rsidRPr="00FC1258">
              <w:rPr>
                <w:rFonts w:cs="Arial"/>
                <w:b/>
                <w:bCs/>
                <w:sz w:val="18"/>
                <w:szCs w:val="18"/>
                <w:vertAlign w:val="superscript"/>
                <w:lang w:val="es-ES_tradnl" w:eastAsia="es-ES_tradnl"/>
              </w:rPr>
              <w:t>(2)</w:t>
            </w:r>
          </w:p>
        </w:tc>
        <w:tc>
          <w:tcPr>
            <w:tcW w:w="850" w:type="dxa"/>
            <w:tcBorders>
              <w:top w:val="nil"/>
              <w:left w:val="nil"/>
              <w:bottom w:val="single" w:sz="4" w:space="0" w:color="auto"/>
              <w:right w:val="single" w:sz="8" w:space="0" w:color="auto"/>
            </w:tcBorders>
          </w:tcPr>
          <w:p w:rsidR="00E75178" w:rsidRPr="00FC1258" w:rsidRDefault="00E75178" w:rsidP="00F06081">
            <w:pPr>
              <w:jc w:val="center"/>
              <w:rPr>
                <w:rFonts w:cs="Arial"/>
                <w:b/>
                <w:bCs/>
                <w:sz w:val="18"/>
                <w:szCs w:val="18"/>
                <w:lang w:val="es-ES_tradnl" w:eastAsia="es-ES_tradnl"/>
              </w:rPr>
            </w:pPr>
            <w:r w:rsidRPr="00FC1258">
              <w:rPr>
                <w:rFonts w:cs="Arial"/>
                <w:b/>
                <w:bCs/>
                <w:sz w:val="18"/>
                <w:szCs w:val="18"/>
                <w:lang w:val="es-ES_tradnl" w:eastAsia="es-ES_tradnl"/>
              </w:rPr>
              <w:t>Concepto factura no presupuestada</w:t>
            </w:r>
          </w:p>
        </w:tc>
      </w:tr>
      <w:tr w:rsidR="00E75178" w:rsidRPr="00FC1258" w:rsidTr="00FC1258">
        <w:trPr>
          <w:trHeight w:val="300"/>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 cap. 1 fontanería A</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42736</w:t>
            </w:r>
          </w:p>
        </w:tc>
        <w:tc>
          <w:tcPr>
            <w:tcW w:w="849"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xml:space="preserve">  25.000,00   </w:t>
            </w:r>
          </w:p>
        </w:tc>
        <w:tc>
          <w:tcPr>
            <w:tcW w:w="850"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xml:space="preserve">  24.000,00   </w:t>
            </w:r>
          </w:p>
        </w:tc>
        <w:tc>
          <w:tcPr>
            <w:tcW w:w="711"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xml:space="preserve">  20.900,00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3 ofertas</w:t>
            </w:r>
          </w:p>
        </w:tc>
        <w:tc>
          <w:tcPr>
            <w:tcW w:w="708" w:type="dxa"/>
            <w:tcBorders>
              <w:top w:val="nil"/>
              <w:left w:val="nil"/>
              <w:bottom w:val="single" w:sz="4" w:space="0" w:color="auto"/>
              <w:right w:val="nil"/>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más barato</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300"/>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 cap. 1 fontanería B</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300"/>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 cap. 2 carpintería</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300"/>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 cap. 3 electricidad</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300"/>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 cap. 4 etc.</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E75178" w:rsidRPr="00FC1258" w:rsidRDefault="00E75178"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300"/>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510"/>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Equipamiento: máquina x</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510"/>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Equipamiento: máquina e instalación y</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center"/>
              <w:rPr>
                <w:rFonts w:cs="Arial"/>
                <w:b/>
                <w:bCs/>
                <w:sz w:val="18"/>
                <w:szCs w:val="18"/>
                <w:lang w:val="es-ES_tradnl" w:eastAsia="es-ES_tradnl"/>
              </w:rPr>
            </w:pPr>
            <w:r w:rsidRPr="00FC1258">
              <w:rPr>
                <w:rFonts w:cs="Arial"/>
                <w:b/>
                <w:bCs/>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center"/>
              <w:rPr>
                <w:rFonts w:cs="Arial"/>
                <w:b/>
                <w:bCs/>
                <w:sz w:val="18"/>
                <w:szCs w:val="18"/>
                <w:lang w:val="es-ES_tradnl" w:eastAsia="es-ES_tradnl"/>
              </w:rPr>
            </w:pPr>
            <w:r w:rsidRPr="00FC1258">
              <w:rPr>
                <w:rFonts w:cs="Arial"/>
                <w:b/>
                <w:bCs/>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510"/>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Equipamiento: máquina z</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510"/>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Gastos generales y beneficio industrial</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510"/>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Honorarios: redacción de proyecto</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510"/>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Honorarios: dirección de obra</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765"/>
        </w:trPr>
        <w:tc>
          <w:tcPr>
            <w:tcW w:w="709" w:type="dxa"/>
            <w:tcBorders>
              <w:top w:val="nil"/>
              <w:left w:val="single" w:sz="8" w:space="0" w:color="auto"/>
              <w:bottom w:val="single" w:sz="4" w:space="0" w:color="auto"/>
              <w:right w:val="single" w:sz="8"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lastRenderedPageBreak/>
              <w:t>Honorarios:  coordinación seguridad y salud</w:t>
            </w:r>
          </w:p>
        </w:tc>
        <w:tc>
          <w:tcPr>
            <w:tcW w:w="70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rsidR="00E75178" w:rsidRPr="00FC1258" w:rsidRDefault="00E75178"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rsidR="00E75178" w:rsidRPr="00FC1258" w:rsidRDefault="00E75178"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rsidR="00E75178" w:rsidRPr="00FC1258" w:rsidRDefault="00E75178"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E75178" w:rsidRPr="00FC1258" w:rsidTr="00FC1258">
        <w:trPr>
          <w:trHeight w:val="300"/>
        </w:trPr>
        <w:tc>
          <w:tcPr>
            <w:tcW w:w="709" w:type="dxa"/>
            <w:tcBorders>
              <w:top w:val="nil"/>
              <w:left w:val="nil"/>
              <w:bottom w:val="nil"/>
              <w:right w:val="nil"/>
            </w:tcBorders>
          </w:tcPr>
          <w:p w:rsidR="00E75178" w:rsidRPr="00FC1258" w:rsidRDefault="00E75178" w:rsidP="00F06081">
            <w:pPr>
              <w:jc w:val="left"/>
              <w:rPr>
                <w:rFonts w:cs="Arial"/>
                <w:sz w:val="18"/>
                <w:szCs w:val="18"/>
                <w:lang w:val="es-ES_tradnl" w:eastAsia="es-ES_tradnl"/>
              </w:rPr>
            </w:pPr>
          </w:p>
        </w:tc>
        <w:tc>
          <w:tcPr>
            <w:tcW w:w="709" w:type="dxa"/>
            <w:tcBorders>
              <w:top w:val="nil"/>
              <w:left w:val="nil"/>
              <w:bottom w:val="nil"/>
              <w:right w:val="nil"/>
            </w:tcBorders>
          </w:tcPr>
          <w:p w:rsidR="00E75178" w:rsidRPr="00FC1258" w:rsidRDefault="00E75178" w:rsidP="00F06081">
            <w:pPr>
              <w:jc w:val="left"/>
              <w:rPr>
                <w:rFonts w:ascii="Times New Roman" w:hAnsi="Times New Roman"/>
                <w:sz w:val="18"/>
                <w:szCs w:val="18"/>
                <w:lang w:val="es-ES_tradnl" w:eastAsia="es-ES_tradnl"/>
              </w:rPr>
            </w:pPr>
          </w:p>
        </w:tc>
        <w:tc>
          <w:tcPr>
            <w:tcW w:w="849" w:type="dxa"/>
            <w:tcBorders>
              <w:top w:val="nil"/>
              <w:left w:val="single" w:sz="4" w:space="0" w:color="auto"/>
              <w:bottom w:val="single" w:sz="4" w:space="0" w:color="auto"/>
              <w:right w:val="single" w:sz="4" w:space="0" w:color="auto"/>
            </w:tcBorders>
          </w:tcPr>
          <w:p w:rsidR="00E75178" w:rsidRPr="00FC1258" w:rsidRDefault="00E75178" w:rsidP="00F06081">
            <w:pPr>
              <w:jc w:val="left"/>
              <w:rPr>
                <w:rFonts w:cs="Arial"/>
                <w:b/>
                <w:bCs/>
                <w:sz w:val="18"/>
                <w:szCs w:val="18"/>
                <w:lang w:val="es-ES_tradnl" w:eastAsia="es-ES_tradnl"/>
              </w:rPr>
            </w:pPr>
            <w:r w:rsidRPr="00FC1258">
              <w:rPr>
                <w:rFonts w:cs="Arial"/>
                <w:b/>
                <w:bCs/>
                <w:sz w:val="18"/>
                <w:szCs w:val="18"/>
                <w:lang w:val="es-ES_tradnl" w:eastAsia="es-ES_tradnl"/>
              </w:rPr>
              <w:t xml:space="preserve">  25.000,00   </w:t>
            </w:r>
          </w:p>
        </w:tc>
        <w:tc>
          <w:tcPr>
            <w:tcW w:w="850" w:type="dxa"/>
            <w:tcBorders>
              <w:top w:val="nil"/>
              <w:left w:val="nil"/>
              <w:bottom w:val="single" w:sz="4" w:space="0" w:color="auto"/>
              <w:right w:val="single" w:sz="4" w:space="0" w:color="auto"/>
            </w:tcBorders>
          </w:tcPr>
          <w:p w:rsidR="00E75178" w:rsidRPr="00FC1258" w:rsidRDefault="00E75178" w:rsidP="00F06081">
            <w:pPr>
              <w:jc w:val="left"/>
              <w:rPr>
                <w:rFonts w:cs="Arial"/>
                <w:b/>
                <w:bCs/>
                <w:sz w:val="18"/>
                <w:szCs w:val="18"/>
                <w:lang w:val="es-ES_tradnl" w:eastAsia="es-ES_tradnl"/>
              </w:rPr>
            </w:pPr>
            <w:r w:rsidRPr="00FC1258">
              <w:rPr>
                <w:rFonts w:cs="Arial"/>
                <w:b/>
                <w:bCs/>
                <w:sz w:val="18"/>
                <w:szCs w:val="18"/>
                <w:lang w:val="es-ES_tradnl" w:eastAsia="es-ES_tradnl"/>
              </w:rPr>
              <w:t xml:space="preserve">  24.000,00   </w:t>
            </w:r>
          </w:p>
        </w:tc>
        <w:tc>
          <w:tcPr>
            <w:tcW w:w="711" w:type="dxa"/>
            <w:tcBorders>
              <w:top w:val="nil"/>
              <w:left w:val="nil"/>
              <w:bottom w:val="single" w:sz="4" w:space="0" w:color="auto"/>
              <w:right w:val="single" w:sz="4" w:space="0" w:color="auto"/>
            </w:tcBorders>
          </w:tcPr>
          <w:p w:rsidR="00E75178" w:rsidRPr="00FC1258" w:rsidRDefault="00E75178" w:rsidP="00F06081">
            <w:pPr>
              <w:jc w:val="left"/>
              <w:rPr>
                <w:rFonts w:cs="Arial"/>
                <w:b/>
                <w:bCs/>
                <w:sz w:val="18"/>
                <w:szCs w:val="18"/>
                <w:lang w:val="es-ES_tradnl" w:eastAsia="es-ES_tradnl"/>
              </w:rPr>
            </w:pPr>
            <w:r w:rsidRPr="00FC1258">
              <w:rPr>
                <w:rFonts w:cs="Arial"/>
                <w:b/>
                <w:bCs/>
                <w:sz w:val="18"/>
                <w:szCs w:val="18"/>
                <w:lang w:val="es-ES_tradnl" w:eastAsia="es-ES_tradnl"/>
              </w:rPr>
              <w:t xml:space="preserve">  20.900,00   </w:t>
            </w:r>
          </w:p>
        </w:tc>
        <w:tc>
          <w:tcPr>
            <w:tcW w:w="850" w:type="dxa"/>
            <w:tcBorders>
              <w:top w:val="nil"/>
              <w:left w:val="nil"/>
              <w:bottom w:val="nil"/>
              <w:right w:val="nil"/>
            </w:tcBorders>
          </w:tcPr>
          <w:p w:rsidR="00E75178" w:rsidRPr="00FC1258" w:rsidRDefault="00E75178" w:rsidP="00F06081">
            <w:pPr>
              <w:jc w:val="left"/>
              <w:rPr>
                <w:rFonts w:cs="Arial"/>
                <w:b/>
                <w:bCs/>
                <w:sz w:val="18"/>
                <w:szCs w:val="18"/>
                <w:lang w:val="es-ES_tradnl" w:eastAsia="es-ES_tradnl"/>
              </w:rPr>
            </w:pPr>
          </w:p>
        </w:tc>
        <w:tc>
          <w:tcPr>
            <w:tcW w:w="708" w:type="dxa"/>
            <w:tcBorders>
              <w:top w:val="nil"/>
              <w:left w:val="nil"/>
              <w:bottom w:val="nil"/>
              <w:right w:val="nil"/>
            </w:tcBorders>
          </w:tcPr>
          <w:p w:rsidR="00E75178" w:rsidRPr="00FC1258" w:rsidRDefault="00E75178" w:rsidP="00F06081">
            <w:pPr>
              <w:jc w:val="center"/>
              <w:rPr>
                <w:rFonts w:ascii="Times New Roman" w:hAnsi="Times New Roman"/>
                <w:sz w:val="18"/>
                <w:szCs w:val="18"/>
                <w:lang w:val="es-ES_tradnl" w:eastAsia="es-ES_tradnl"/>
              </w:rPr>
            </w:pPr>
          </w:p>
        </w:tc>
        <w:tc>
          <w:tcPr>
            <w:tcW w:w="712" w:type="dxa"/>
            <w:tcBorders>
              <w:top w:val="nil"/>
              <w:left w:val="nil"/>
              <w:bottom w:val="nil"/>
              <w:right w:val="nil"/>
            </w:tcBorders>
          </w:tcPr>
          <w:p w:rsidR="00E75178" w:rsidRPr="00FC1258" w:rsidRDefault="00E75178" w:rsidP="00F06081">
            <w:pPr>
              <w:jc w:val="left"/>
              <w:rPr>
                <w:rFonts w:ascii="Times New Roman" w:hAnsi="Times New Roman"/>
                <w:sz w:val="18"/>
                <w:szCs w:val="18"/>
                <w:lang w:val="es-ES_tradnl" w:eastAsia="es-ES_tradnl"/>
              </w:rPr>
            </w:pPr>
          </w:p>
        </w:tc>
        <w:tc>
          <w:tcPr>
            <w:tcW w:w="462" w:type="dxa"/>
            <w:tcBorders>
              <w:top w:val="nil"/>
              <w:left w:val="nil"/>
              <w:bottom w:val="nil"/>
              <w:right w:val="nil"/>
            </w:tcBorders>
          </w:tcPr>
          <w:p w:rsidR="00E75178" w:rsidRPr="00FC1258" w:rsidRDefault="00E75178" w:rsidP="00F06081">
            <w:pPr>
              <w:jc w:val="left"/>
              <w:rPr>
                <w:rFonts w:ascii="Times New Roman" w:hAnsi="Times New Roman"/>
                <w:sz w:val="18"/>
                <w:szCs w:val="18"/>
                <w:lang w:val="es-ES_tradnl" w:eastAsia="es-ES_tradnl"/>
              </w:rPr>
            </w:pPr>
          </w:p>
        </w:tc>
        <w:tc>
          <w:tcPr>
            <w:tcW w:w="648" w:type="dxa"/>
            <w:tcBorders>
              <w:top w:val="nil"/>
              <w:left w:val="single" w:sz="4" w:space="0" w:color="auto"/>
              <w:bottom w:val="single" w:sz="4" w:space="0" w:color="auto"/>
              <w:right w:val="single" w:sz="4" w:space="0" w:color="auto"/>
            </w:tcBorders>
          </w:tcPr>
          <w:p w:rsidR="00E75178" w:rsidRPr="00FC1258" w:rsidRDefault="00E75178" w:rsidP="00F06081">
            <w:pPr>
              <w:jc w:val="right"/>
              <w:rPr>
                <w:rFonts w:cs="Arial"/>
                <w:b/>
                <w:bCs/>
                <w:sz w:val="18"/>
                <w:szCs w:val="18"/>
                <w:lang w:val="es-ES_tradnl" w:eastAsia="es-ES_tradnl"/>
              </w:rPr>
            </w:pPr>
            <w:r w:rsidRPr="00FC1258">
              <w:rPr>
                <w:rFonts w:cs="Arial"/>
                <w:b/>
                <w:bCs/>
                <w:sz w:val="18"/>
                <w:szCs w:val="18"/>
                <w:lang w:val="es-ES_tradnl" w:eastAsia="es-ES_tradnl"/>
              </w:rPr>
              <w:t>0,00</w:t>
            </w:r>
          </w:p>
        </w:tc>
        <w:tc>
          <w:tcPr>
            <w:tcW w:w="624" w:type="dxa"/>
            <w:tcBorders>
              <w:top w:val="nil"/>
              <w:left w:val="nil"/>
              <w:bottom w:val="single" w:sz="4" w:space="0" w:color="auto"/>
              <w:right w:val="single" w:sz="4" w:space="0" w:color="auto"/>
            </w:tcBorders>
          </w:tcPr>
          <w:p w:rsidR="00E75178" w:rsidRPr="00FC1258" w:rsidRDefault="00E75178" w:rsidP="00F06081">
            <w:pPr>
              <w:jc w:val="right"/>
              <w:rPr>
                <w:rFonts w:cs="Arial"/>
                <w:b/>
                <w:bCs/>
                <w:sz w:val="18"/>
                <w:szCs w:val="18"/>
                <w:lang w:val="es-ES_tradnl" w:eastAsia="es-ES_tradnl"/>
              </w:rPr>
            </w:pPr>
            <w:r w:rsidRPr="00FC1258">
              <w:rPr>
                <w:rFonts w:cs="Arial"/>
                <w:b/>
                <w:bCs/>
                <w:sz w:val="18"/>
                <w:szCs w:val="18"/>
                <w:lang w:val="es-ES_tradnl" w:eastAsia="es-ES_tradnl"/>
              </w:rPr>
              <w:t>0,00</w:t>
            </w:r>
          </w:p>
        </w:tc>
        <w:tc>
          <w:tcPr>
            <w:tcW w:w="713" w:type="dxa"/>
            <w:tcBorders>
              <w:top w:val="nil"/>
              <w:left w:val="nil"/>
              <w:bottom w:val="nil"/>
              <w:right w:val="nil"/>
            </w:tcBorders>
          </w:tcPr>
          <w:p w:rsidR="00E75178" w:rsidRPr="00FC1258" w:rsidRDefault="00E75178" w:rsidP="00F06081">
            <w:pPr>
              <w:jc w:val="right"/>
              <w:rPr>
                <w:rFonts w:cs="Arial"/>
                <w:b/>
                <w:bCs/>
                <w:sz w:val="18"/>
                <w:szCs w:val="18"/>
                <w:lang w:val="es-ES_tradnl" w:eastAsia="es-ES_tradnl"/>
              </w:rPr>
            </w:pPr>
          </w:p>
        </w:tc>
        <w:tc>
          <w:tcPr>
            <w:tcW w:w="1095" w:type="dxa"/>
            <w:tcBorders>
              <w:top w:val="nil"/>
              <w:left w:val="nil"/>
              <w:bottom w:val="nil"/>
              <w:right w:val="nil"/>
            </w:tcBorders>
          </w:tcPr>
          <w:p w:rsidR="00E75178" w:rsidRPr="00FC1258" w:rsidRDefault="00E75178" w:rsidP="00F06081">
            <w:pPr>
              <w:jc w:val="left"/>
              <w:rPr>
                <w:rFonts w:ascii="Times New Roman" w:hAnsi="Times New Roman"/>
                <w:sz w:val="18"/>
                <w:szCs w:val="18"/>
                <w:lang w:val="es-ES_tradnl" w:eastAsia="es-ES_tradnl"/>
              </w:rPr>
            </w:pPr>
          </w:p>
        </w:tc>
        <w:tc>
          <w:tcPr>
            <w:tcW w:w="850" w:type="dxa"/>
            <w:tcBorders>
              <w:top w:val="nil"/>
              <w:left w:val="nil"/>
              <w:bottom w:val="nil"/>
              <w:right w:val="nil"/>
            </w:tcBorders>
          </w:tcPr>
          <w:p w:rsidR="00E75178" w:rsidRPr="00FC1258" w:rsidRDefault="00E75178" w:rsidP="00F06081">
            <w:pPr>
              <w:jc w:val="left"/>
              <w:rPr>
                <w:rFonts w:ascii="Times New Roman" w:hAnsi="Times New Roman"/>
                <w:sz w:val="18"/>
                <w:szCs w:val="18"/>
                <w:lang w:val="es-ES_tradnl" w:eastAsia="es-ES_tradnl"/>
              </w:rPr>
            </w:pPr>
          </w:p>
        </w:tc>
      </w:tr>
    </w:tbl>
    <w:p w:rsidR="00E75178" w:rsidRDefault="00E75178" w:rsidP="00281929">
      <w:pPr>
        <w:autoSpaceDE w:val="0"/>
        <w:autoSpaceDN w:val="0"/>
        <w:adjustRightInd w:val="0"/>
      </w:pPr>
    </w:p>
    <w:p w:rsidR="00E75178" w:rsidRPr="00FC1258" w:rsidRDefault="00E75178" w:rsidP="00FC1258">
      <w:pPr>
        <w:autoSpaceDE w:val="0"/>
        <w:autoSpaceDN w:val="0"/>
        <w:adjustRightInd w:val="0"/>
        <w:rPr>
          <w:sz w:val="18"/>
          <w:szCs w:val="18"/>
        </w:rPr>
      </w:pPr>
      <w:r w:rsidRPr="00FC1258">
        <w:rPr>
          <w:sz w:val="18"/>
          <w:szCs w:val="18"/>
        </w:rPr>
        <w:t>(1): Señalar fecha del acta en caso de Comité de expertos o, si no, "3 facturas"</w:t>
      </w:r>
    </w:p>
    <w:p w:rsidR="00E75178" w:rsidRPr="00FC1258" w:rsidRDefault="00E75178" w:rsidP="00FC1258">
      <w:pPr>
        <w:autoSpaceDE w:val="0"/>
        <w:autoSpaceDN w:val="0"/>
        <w:adjustRightInd w:val="0"/>
        <w:rPr>
          <w:sz w:val="18"/>
          <w:szCs w:val="18"/>
        </w:rPr>
      </w:pPr>
      <w:r w:rsidRPr="00FC1258">
        <w:rPr>
          <w:sz w:val="18"/>
          <w:szCs w:val="18"/>
        </w:rPr>
        <w:t>(2</w:t>
      </w:r>
      <w:proofErr w:type="gramStart"/>
      <w:r w:rsidRPr="00FC1258">
        <w:rPr>
          <w:sz w:val="18"/>
          <w:szCs w:val="18"/>
        </w:rPr>
        <w:t>):En</w:t>
      </w:r>
      <w:proofErr w:type="gramEnd"/>
      <w:r w:rsidRPr="00FC1258">
        <w:rPr>
          <w:sz w:val="18"/>
          <w:szCs w:val="18"/>
        </w:rPr>
        <w:t xml:space="preserve"> caso de factura no presupuestada. Justificación de la elección de facturas, no del presupuesto.</w:t>
      </w:r>
    </w:p>
    <w:p w:rsidR="00E75178" w:rsidRDefault="00E75178" w:rsidP="00281929">
      <w:pPr>
        <w:autoSpaceDE w:val="0"/>
        <w:autoSpaceDN w:val="0"/>
        <w:adjustRightInd w:val="0"/>
      </w:pPr>
    </w:p>
    <w:p w:rsidR="00E75178" w:rsidRDefault="00E75178" w:rsidP="00F9422C">
      <w:pPr>
        <w:shd w:val="clear" w:color="auto" w:fill="D9D9D9"/>
        <w:rPr>
          <w:rFonts w:cs="Arial"/>
          <w:szCs w:val="24"/>
        </w:rPr>
      </w:pPr>
      <w:bookmarkStart w:id="783" w:name="CoopLeader03012017"/>
      <w:bookmarkEnd w:id="783"/>
      <w:r w:rsidRPr="00472929">
        <w:rPr>
          <w:rFonts w:cs="Arial"/>
          <w:szCs w:val="24"/>
        </w:rPr>
        <w:t>DUDAS SOBRE EL PROCEDIMIENTO DE COOPERACIÓN ENTRE GRUPOS LEADER 2014-2020. 3 DE ENERO DE 2017</w:t>
      </w:r>
    </w:p>
    <w:p w:rsidR="00676C57" w:rsidRDefault="00676C57" w:rsidP="00676C57">
      <w:pPr>
        <w:shd w:val="clear" w:color="auto" w:fill="D9D9D9"/>
        <w:rPr>
          <w:rStyle w:val="Textoennegrita"/>
          <w:rFonts w:cs="Arial"/>
          <w:b w:val="0"/>
          <w:color w:val="000000"/>
          <w:szCs w:val="24"/>
        </w:rPr>
      </w:pPr>
    </w:p>
    <w:p w:rsidR="00676C57" w:rsidRPr="00472929" w:rsidRDefault="00676C57" w:rsidP="00676C57">
      <w:pPr>
        <w:shd w:val="clear" w:color="auto" w:fill="D9D9D9"/>
        <w:rPr>
          <w:rFonts w:cs="Arial"/>
          <w:szCs w:val="24"/>
        </w:rPr>
      </w:pPr>
      <w:r>
        <w:rPr>
          <w:rStyle w:val="Textoennegrita"/>
          <w:rFonts w:cs="Arial"/>
          <w:b w:val="0"/>
          <w:color w:val="000000"/>
          <w:szCs w:val="24"/>
        </w:rPr>
        <w:t>RESPUESTA DE 20.02.2017</w:t>
      </w:r>
    </w:p>
    <w:p w:rsidR="00E75178" w:rsidRPr="00881782" w:rsidRDefault="00E75178" w:rsidP="00F9422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6D4881" w:rsidRDefault="00E75178" w:rsidP="00F9422C">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E75178" w:rsidRPr="00A44EA8" w:rsidRDefault="00E75178" w:rsidP="00F9422C">
      <w:pPr>
        <w:pStyle w:val="Prrafodelista"/>
        <w:shd w:val="clear" w:color="auto" w:fill="FFFFFF"/>
        <w:ind w:left="0"/>
        <w:jc w:val="both"/>
        <w:rPr>
          <w:b/>
          <w:color w:val="222222"/>
          <w:sz w:val="24"/>
          <w:szCs w:val="24"/>
        </w:rPr>
      </w:pPr>
    </w:p>
    <w:p w:rsidR="00E75178" w:rsidRPr="004C3766" w:rsidRDefault="00E75178" w:rsidP="00F9422C">
      <w:pPr>
        <w:pStyle w:val="Prrafodelista"/>
        <w:shd w:val="clear" w:color="auto" w:fill="D9D9D9"/>
        <w:ind w:left="0"/>
        <w:jc w:val="both"/>
        <w:rPr>
          <w:color w:val="222222"/>
          <w:sz w:val="24"/>
          <w:szCs w:val="24"/>
        </w:rPr>
      </w:pPr>
      <w:r w:rsidRPr="004C3766">
        <w:rPr>
          <w:color w:val="222222"/>
          <w:sz w:val="24"/>
          <w:szCs w:val="24"/>
        </w:rPr>
        <w:t xml:space="preserve">1. </w:t>
      </w:r>
      <w:bookmarkStart w:id="784" w:name="CoopLeaderConceptosDeGasto"/>
      <w:bookmarkEnd w:id="784"/>
      <w:r w:rsidRPr="004C3766">
        <w:rPr>
          <w:color w:val="222222"/>
          <w:sz w:val="24"/>
          <w:szCs w:val="24"/>
        </w:rPr>
        <w:t>CONCEPTOS DE GASTO</w:t>
      </w:r>
    </w:p>
    <w:p w:rsidR="00E75178" w:rsidRPr="00A44EA8" w:rsidRDefault="00E75178" w:rsidP="00F9422C">
      <w:pPr>
        <w:shd w:val="clear" w:color="auto" w:fill="FFFFFF"/>
        <w:rPr>
          <w:rFonts w:cs="Arial"/>
          <w:color w:val="222222"/>
          <w:szCs w:val="24"/>
          <w:lang w:eastAsia="es-ES"/>
        </w:rPr>
      </w:pPr>
    </w:p>
    <w:p w:rsidR="00E75178" w:rsidRPr="00A44EA8" w:rsidRDefault="00E75178" w:rsidP="00F9422C">
      <w:pPr>
        <w:shd w:val="clear" w:color="auto" w:fill="FFFFFF"/>
        <w:rPr>
          <w:rFonts w:cs="Arial"/>
          <w:color w:val="222222"/>
          <w:szCs w:val="24"/>
          <w:lang w:eastAsia="es-ES"/>
        </w:rPr>
      </w:pPr>
      <w:r w:rsidRPr="00A44EA8">
        <w:rPr>
          <w:rFonts w:cs="Arial"/>
          <w:color w:val="222222"/>
          <w:szCs w:val="24"/>
          <w:lang w:eastAsia="es-ES"/>
        </w:rPr>
        <w:t xml:space="preserve">Los Grupos propusimos utilizar para la ejecución de las acciones un único subconcepto de gasto, el 03. Servicios y conocimientos, puesto que el resto de conceptos de gastos no se ajustan a las acciones, ya que los gastos de personal (01) y viaje y alojamiento (02) están en una acción de coordinación local independiente, infraestructuras y obras (05) no corresponde en cooperación y gastos de equipo (04), entendidos como equipamientos en cooperación tampoco correspondería. Nos surgen dudas en determinados gastos como la adquisición de </w:t>
      </w:r>
      <w:proofErr w:type="spellStart"/>
      <w:r w:rsidRPr="00A44EA8">
        <w:rPr>
          <w:rFonts w:cs="Arial"/>
          <w:i/>
          <w:color w:val="222222"/>
          <w:szCs w:val="24"/>
          <w:lang w:eastAsia="es-ES"/>
        </w:rPr>
        <w:t>merchandising</w:t>
      </w:r>
      <w:proofErr w:type="spellEnd"/>
      <w:r w:rsidRPr="00A44EA8">
        <w:rPr>
          <w:rFonts w:cs="Arial"/>
          <w:color w:val="222222"/>
          <w:szCs w:val="24"/>
          <w:lang w:eastAsia="es-ES"/>
        </w:rPr>
        <w:t xml:space="preserve">, </w:t>
      </w:r>
      <w:proofErr w:type="spellStart"/>
      <w:r w:rsidRPr="00A44EA8">
        <w:rPr>
          <w:rFonts w:cs="Arial"/>
          <w:i/>
          <w:color w:val="222222"/>
          <w:szCs w:val="24"/>
          <w:lang w:eastAsia="es-ES"/>
        </w:rPr>
        <w:t>rollers</w:t>
      </w:r>
      <w:proofErr w:type="spellEnd"/>
      <w:r w:rsidRPr="00A44EA8">
        <w:rPr>
          <w:rFonts w:cs="Arial"/>
          <w:color w:val="222222"/>
          <w:szCs w:val="24"/>
          <w:lang w:eastAsia="es-ES"/>
        </w:rPr>
        <w:t>, o cualquier material adquirido para la ejecución de la acción: en el caso de Pon Aragón en tu mesa (</w:t>
      </w:r>
      <w:r w:rsidRPr="00A44EA8">
        <w:rPr>
          <w:rFonts w:cs="Arial"/>
          <w:szCs w:val="24"/>
        </w:rPr>
        <w:t>PAETM</w:t>
      </w:r>
      <w:r w:rsidRPr="00A44EA8">
        <w:rPr>
          <w:rFonts w:cs="Arial"/>
          <w:color w:val="222222"/>
          <w:szCs w:val="24"/>
          <w:lang w:eastAsia="es-ES"/>
        </w:rPr>
        <w:t xml:space="preserve">), por ejemplo, los alimentos para una cata; en el caso de Jóvenes dinamizadores rurales, por ejemplo, el material para los encuentros. Por simplicidad proponemos incluir este tipo de gastos en el </w:t>
      </w:r>
      <w:r w:rsidRPr="00A44EA8">
        <w:rPr>
          <w:rFonts w:cs="Arial"/>
          <w:b/>
          <w:color w:val="222222"/>
          <w:szCs w:val="24"/>
          <w:lang w:eastAsia="es-ES"/>
        </w:rPr>
        <w:t>subconcepto de servicios y conocimientos (03)</w:t>
      </w:r>
      <w:r w:rsidRPr="00A44EA8">
        <w:rPr>
          <w:rFonts w:cs="Arial"/>
          <w:color w:val="222222"/>
          <w:szCs w:val="24"/>
          <w:lang w:eastAsia="es-ES"/>
        </w:rPr>
        <w:t xml:space="preserve"> igualmente y utilizar únicamente este subconcepto de gasto para las acciones. </w:t>
      </w:r>
    </w:p>
    <w:p w:rsidR="00E75178" w:rsidRDefault="00E75178" w:rsidP="00F9422C">
      <w:pPr>
        <w:rPr>
          <w:rFonts w:cs="Arial"/>
          <w:color w:val="FF0000"/>
          <w:szCs w:val="24"/>
          <w:lang w:eastAsia="es-ES"/>
        </w:rPr>
      </w:pPr>
    </w:p>
    <w:p w:rsidR="00E75178" w:rsidRPr="00B136D8" w:rsidRDefault="00E75178" w:rsidP="00F9422C">
      <w:pPr>
        <w:rPr>
          <w:rFonts w:cs="Arial"/>
          <w:color w:val="FF0000"/>
          <w:szCs w:val="24"/>
          <w:lang w:eastAsia="es-ES"/>
        </w:rPr>
      </w:pPr>
      <w:r w:rsidRPr="00B136D8">
        <w:rPr>
          <w:rFonts w:cs="Arial"/>
          <w:color w:val="FF0000"/>
          <w:szCs w:val="24"/>
          <w:lang w:eastAsia="es-ES"/>
        </w:rPr>
        <w:t>S</w:t>
      </w:r>
      <w:r>
        <w:rPr>
          <w:rFonts w:cs="Arial"/>
          <w:color w:val="FF0000"/>
          <w:szCs w:val="24"/>
          <w:lang w:eastAsia="es-ES"/>
        </w:rPr>
        <w:t>í.</w:t>
      </w:r>
    </w:p>
    <w:p w:rsidR="00E75178" w:rsidRPr="00A44EA8" w:rsidRDefault="00E75178" w:rsidP="00F9422C">
      <w:pPr>
        <w:shd w:val="clear" w:color="auto" w:fill="FFFFFF"/>
        <w:rPr>
          <w:rFonts w:cs="Arial"/>
          <w:color w:val="222222"/>
          <w:szCs w:val="24"/>
          <w:lang w:eastAsia="es-ES"/>
        </w:rPr>
      </w:pPr>
    </w:p>
    <w:p w:rsidR="00E75178" w:rsidRPr="00A44EA8" w:rsidRDefault="00E75178" w:rsidP="00F9422C">
      <w:pPr>
        <w:shd w:val="clear" w:color="auto" w:fill="FFFFFF"/>
        <w:rPr>
          <w:rFonts w:cs="Arial"/>
          <w:color w:val="222222"/>
          <w:szCs w:val="24"/>
          <w:lang w:eastAsia="es-ES"/>
        </w:rPr>
      </w:pPr>
      <w:r w:rsidRPr="00A44EA8">
        <w:rPr>
          <w:rFonts w:cs="Arial"/>
          <w:color w:val="222222"/>
          <w:szCs w:val="24"/>
          <w:lang w:eastAsia="es-ES"/>
        </w:rPr>
        <w:t>Hemos de saber con certeza a priori porque si no tenemos importe en un subconcepto, pensamos que no podremos certificar en ese apartado, por lo que tendríamos que hacer la modificación antes de comenzar a trabajar en el proyecto. Entendemos que no ha de tener importancia, porque para las modificaciones entre conceptos de gastos no hay un porcentaje máximo de diferencia, además de que supondría indicar un porcentaje en este subconcepto difícil de concretar en el momento actual, que nunca coincidiría con el gasto real.</w:t>
      </w:r>
    </w:p>
    <w:p w:rsidR="00E75178" w:rsidRPr="00A44EA8" w:rsidRDefault="00E75178" w:rsidP="00F9422C">
      <w:pPr>
        <w:shd w:val="clear" w:color="auto" w:fill="FFFFFF"/>
        <w:rPr>
          <w:rFonts w:cs="Arial"/>
          <w:color w:val="222222"/>
          <w:szCs w:val="24"/>
          <w:lang w:eastAsia="es-ES"/>
        </w:rPr>
      </w:pPr>
    </w:p>
    <w:p w:rsidR="00E75178" w:rsidRPr="00A44EA8" w:rsidRDefault="00E75178" w:rsidP="00F9422C">
      <w:pPr>
        <w:rPr>
          <w:rFonts w:cs="Arial"/>
          <w:color w:val="000000"/>
          <w:szCs w:val="24"/>
        </w:rPr>
      </w:pPr>
      <w:r w:rsidRPr="00A44EA8">
        <w:rPr>
          <w:rFonts w:cs="Arial"/>
          <w:color w:val="000000"/>
          <w:szCs w:val="24"/>
        </w:rPr>
        <w:t xml:space="preserve">En el proyecto de Jóvenes dinamizadores rurales algunas acciones de formación incluyen como gasto subvencionable el </w:t>
      </w:r>
      <w:r w:rsidRPr="00A44EA8">
        <w:rPr>
          <w:rFonts w:cs="Arial"/>
          <w:b/>
          <w:color w:val="000000"/>
          <w:szCs w:val="24"/>
        </w:rPr>
        <w:t xml:space="preserve">kilometraje, </w:t>
      </w:r>
      <w:r w:rsidRPr="00A44EA8">
        <w:rPr>
          <w:rFonts w:cs="Arial"/>
          <w:color w:val="000000"/>
          <w:szCs w:val="24"/>
        </w:rPr>
        <w:t xml:space="preserve">el </w:t>
      </w:r>
      <w:r w:rsidRPr="00A44EA8">
        <w:rPr>
          <w:rFonts w:cs="Arial"/>
          <w:b/>
          <w:color w:val="000000"/>
          <w:szCs w:val="24"/>
        </w:rPr>
        <w:t>alojamiento y la manutención</w:t>
      </w:r>
      <w:r w:rsidRPr="00A44EA8">
        <w:rPr>
          <w:rFonts w:cs="Arial"/>
          <w:color w:val="000000"/>
          <w:szCs w:val="24"/>
        </w:rPr>
        <w:t xml:space="preserve"> de los dinamizadores que asisten a ellas. Esta formación se constituye como una herramienta imprescindible para que los dinamizadores lleven a cabo después su labor en el territorio, y se organiza en encuentros de fin de semana, por motivos de racionalización del gasto (tenemos que desplazar a 80 jóvenes de 17 comarcas, teniendo en cuenta las distancias y teniendo en cuenta que el gasto más elevado en esta acción es el transporte, obviamente no podemos organizar la formación para un solo día) con lo cual, es imprescindible e inherente a la acción que se ocasionen gastos </w:t>
      </w:r>
      <w:r w:rsidRPr="00A44EA8">
        <w:rPr>
          <w:rFonts w:cs="Arial"/>
          <w:color w:val="000000"/>
          <w:szCs w:val="24"/>
        </w:rPr>
        <w:lastRenderedPageBreak/>
        <w:t>de alojamiento y manutención. Bajo el criterio del proyecto de cooperación, estos gastos no pueden revertirse en los jóvenes, sería una incongruencia ya que ellos ponen su trabajo voluntario durante el año al servicio de sus municipios, y gran parte del éxito del proyecto depende de su labor de dinamización en el territorio. De la Orden podría interpretarse que la manutención y el alojamiento no son subvencionables, en cuyo caso estas acciones de gran importancia para el proyecto no podrían llevarse a cabo. Pendientes de contestación por escrito por parte de DGA.</w:t>
      </w:r>
    </w:p>
    <w:p w:rsidR="00E75178" w:rsidRDefault="00E75178" w:rsidP="00F9422C">
      <w:pPr>
        <w:rPr>
          <w:rFonts w:cs="Arial"/>
          <w:color w:val="FF0000"/>
          <w:szCs w:val="24"/>
          <w:lang w:eastAsia="es-ES"/>
        </w:rPr>
      </w:pPr>
    </w:p>
    <w:p w:rsidR="00E75178" w:rsidRPr="00B136D8" w:rsidRDefault="00E75178" w:rsidP="00F9422C">
      <w:pPr>
        <w:rPr>
          <w:rFonts w:cs="Arial"/>
          <w:color w:val="FF0000"/>
          <w:szCs w:val="24"/>
          <w:lang w:eastAsia="es-ES"/>
        </w:rPr>
      </w:pPr>
      <w:r w:rsidRPr="00B136D8">
        <w:rPr>
          <w:rFonts w:cs="Arial"/>
          <w:color w:val="FF0000"/>
          <w:szCs w:val="24"/>
          <w:lang w:eastAsia="es-ES"/>
        </w:rPr>
        <w:t>Se considera elegible en este caso.</w:t>
      </w:r>
    </w:p>
    <w:p w:rsidR="00E75178" w:rsidRPr="00A44EA8" w:rsidRDefault="00E75178" w:rsidP="00F9422C">
      <w:pPr>
        <w:shd w:val="clear" w:color="auto" w:fill="FFFFFF"/>
        <w:rPr>
          <w:rFonts w:cs="Arial"/>
          <w:color w:val="222222"/>
          <w:szCs w:val="24"/>
          <w:lang w:eastAsia="es-ES"/>
        </w:rPr>
      </w:pPr>
    </w:p>
    <w:p w:rsidR="00E75178" w:rsidRPr="004C3766" w:rsidRDefault="00E75178" w:rsidP="009F381B">
      <w:pPr>
        <w:pStyle w:val="Prrafodelista"/>
        <w:numPr>
          <w:ilvl w:val="0"/>
          <w:numId w:val="47"/>
        </w:numPr>
        <w:shd w:val="clear" w:color="auto" w:fill="D9D9D9"/>
        <w:jc w:val="both"/>
        <w:rPr>
          <w:color w:val="222222"/>
          <w:sz w:val="24"/>
          <w:szCs w:val="24"/>
        </w:rPr>
      </w:pPr>
      <w:bookmarkStart w:id="785" w:name="CoopLeaderCertificaMínima"/>
      <w:bookmarkEnd w:id="785"/>
      <w:r w:rsidRPr="004C3766">
        <w:rPr>
          <w:color w:val="222222"/>
          <w:sz w:val="24"/>
          <w:szCs w:val="24"/>
        </w:rPr>
        <w:t>CERTIFICACIONES</w:t>
      </w:r>
      <w:r w:rsidRPr="00A44EA8">
        <w:rPr>
          <w:color w:val="222222"/>
          <w:sz w:val="24"/>
          <w:szCs w:val="24"/>
        </w:rPr>
        <w:t xml:space="preserve">: </w:t>
      </w:r>
      <w:r w:rsidRPr="004C3766">
        <w:rPr>
          <w:color w:val="222222"/>
          <w:sz w:val="24"/>
          <w:szCs w:val="24"/>
        </w:rPr>
        <w:t>10.000 EUROS MÍNIMO PARA PRESENTAR LA CERTIFICACIÓN</w:t>
      </w:r>
    </w:p>
    <w:p w:rsidR="00E75178" w:rsidRPr="00B136D8" w:rsidRDefault="00E75178"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rsidR="00E75178" w:rsidRPr="00B136D8" w:rsidRDefault="00E75178"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p>
    <w:p w:rsidR="00E75178" w:rsidRPr="00A44EA8" w:rsidRDefault="00E75178" w:rsidP="00F9422C">
      <w:pPr>
        <w:shd w:val="clear" w:color="auto" w:fill="FFFFFF"/>
        <w:rPr>
          <w:rFonts w:cs="Arial"/>
          <w:bCs/>
          <w:color w:val="222222"/>
          <w:szCs w:val="24"/>
          <w:lang w:eastAsia="es-ES"/>
        </w:rPr>
      </w:pPr>
    </w:p>
    <w:p w:rsidR="00E75178" w:rsidRPr="00A44EA8" w:rsidRDefault="00E75178" w:rsidP="00F9422C">
      <w:pPr>
        <w:shd w:val="clear" w:color="auto" w:fill="FFFFFF"/>
        <w:rPr>
          <w:rFonts w:cs="Arial"/>
          <w:color w:val="222222"/>
          <w:szCs w:val="24"/>
          <w:lang w:eastAsia="es-ES"/>
        </w:rPr>
      </w:pPr>
      <w:r w:rsidRPr="00A44EA8">
        <w:rPr>
          <w:rFonts w:cs="Arial"/>
          <w:bCs/>
          <w:color w:val="222222"/>
          <w:szCs w:val="24"/>
          <w:lang w:eastAsia="es-ES"/>
        </w:rPr>
        <w:t xml:space="preserve">La duda está </w:t>
      </w:r>
      <w:r w:rsidRPr="00A44EA8">
        <w:rPr>
          <w:rFonts w:cs="Arial"/>
          <w:color w:val="222222"/>
          <w:szCs w:val="24"/>
          <w:lang w:eastAsia="es-ES"/>
        </w:rPr>
        <w:t xml:space="preserve">en si este importe mínimo es por Beneficiario-GAL o por proyecto. Esto no está claro en la Orden. Si es por beneficiario, como entendimos en la reunión, en el caso de Pon Aragón en tu mesa, por ejemplo, que es el de mayor importe por Grupo -25.000€-, puede pasar año y medio hasta que un beneficiario acumula 10.000 euros para certificar, con lo que sólo certificaríamos dos veces en todo el proyecto. </w:t>
      </w:r>
    </w:p>
    <w:p w:rsidR="00E75178" w:rsidRDefault="00E75178" w:rsidP="00F9422C">
      <w:pPr>
        <w:rPr>
          <w:rFonts w:cs="Arial"/>
          <w:color w:val="FF0000"/>
          <w:szCs w:val="24"/>
          <w:lang w:eastAsia="es-ES"/>
        </w:rPr>
      </w:pPr>
    </w:p>
    <w:p w:rsidR="00E75178" w:rsidRPr="00B136D8" w:rsidRDefault="00E75178" w:rsidP="00F9422C">
      <w:pPr>
        <w:rPr>
          <w:rFonts w:cs="Arial"/>
          <w:color w:val="FF0000"/>
          <w:szCs w:val="24"/>
          <w:lang w:eastAsia="es-ES"/>
        </w:rPr>
      </w:pPr>
      <w:r w:rsidRPr="00B136D8">
        <w:rPr>
          <w:rFonts w:cs="Arial"/>
          <w:color w:val="FF0000"/>
          <w:szCs w:val="24"/>
          <w:lang w:eastAsia="es-ES"/>
        </w:rPr>
        <w:t>Mínimo 10.000 por exp</w:t>
      </w:r>
      <w:r>
        <w:rPr>
          <w:rFonts w:cs="Arial"/>
          <w:color w:val="FF0000"/>
          <w:szCs w:val="24"/>
          <w:lang w:eastAsia="es-ES"/>
        </w:rPr>
        <w:t>edien</w:t>
      </w:r>
      <w:r w:rsidRPr="00B136D8">
        <w:rPr>
          <w:rFonts w:cs="Arial"/>
          <w:color w:val="FF0000"/>
          <w:szCs w:val="24"/>
          <w:lang w:eastAsia="es-ES"/>
        </w:rPr>
        <w:t>te y mínimo de 3.000 por beneficiario.</w:t>
      </w:r>
    </w:p>
    <w:p w:rsidR="00E75178" w:rsidRPr="00A44EA8" w:rsidRDefault="00E75178" w:rsidP="00F9422C">
      <w:pPr>
        <w:rPr>
          <w:rFonts w:cs="Arial"/>
          <w:b/>
          <w:szCs w:val="24"/>
        </w:rPr>
      </w:pPr>
    </w:p>
    <w:p w:rsidR="00E75178" w:rsidRPr="004C3766" w:rsidRDefault="00E75178" w:rsidP="009F381B">
      <w:pPr>
        <w:pStyle w:val="Prrafodelista"/>
        <w:numPr>
          <w:ilvl w:val="0"/>
          <w:numId w:val="47"/>
        </w:numPr>
        <w:shd w:val="clear" w:color="auto" w:fill="D9D9D9"/>
        <w:jc w:val="both"/>
        <w:rPr>
          <w:color w:val="222222"/>
          <w:sz w:val="24"/>
          <w:szCs w:val="24"/>
        </w:rPr>
      </w:pPr>
      <w:bookmarkStart w:id="786" w:name="CoopLeaderImputarGastoCoordinaciónLocal"/>
      <w:bookmarkStart w:id="787" w:name="CoopLeaderEntesColaboradoresComunicaADGA"/>
      <w:bookmarkEnd w:id="786"/>
      <w:bookmarkEnd w:id="787"/>
      <w:r w:rsidRPr="004C3766">
        <w:rPr>
          <w:color w:val="222222"/>
          <w:sz w:val="24"/>
          <w:szCs w:val="24"/>
        </w:rPr>
        <w:t>COORDINACIÓN LOCAL</w:t>
      </w:r>
    </w:p>
    <w:p w:rsidR="00E75178" w:rsidRPr="00B136D8" w:rsidRDefault="00E75178"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rsidR="00E75178" w:rsidRPr="00B136D8" w:rsidRDefault="00E75178"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p>
    <w:p w:rsidR="00E75178" w:rsidRPr="00A44EA8" w:rsidRDefault="00E75178" w:rsidP="00F9422C">
      <w:pPr>
        <w:rPr>
          <w:rFonts w:cs="Arial"/>
          <w:szCs w:val="24"/>
        </w:rPr>
      </w:pPr>
    </w:p>
    <w:p w:rsidR="00E75178" w:rsidRPr="00A44EA8" w:rsidRDefault="00E75178" w:rsidP="00F9422C">
      <w:pPr>
        <w:rPr>
          <w:rFonts w:cs="Arial"/>
          <w:szCs w:val="24"/>
        </w:rPr>
      </w:pPr>
      <w:r w:rsidRPr="00A44EA8">
        <w:rPr>
          <w:rFonts w:cs="Arial"/>
          <w:szCs w:val="24"/>
        </w:rPr>
        <w:t>Los Grupos proponen imputar los gastos de coordinación local, parte de la nómina de un técnico del Grupo, a unos meses concretos, en lugar de prorratear en la vida del proyecto. Por facilidad para su certificación, porque la nómina de un técnico-o de un gerente- puede estar distribuida en varios proyectos y porque el importe no es significativo (en el caso de PAETM pueden ser 40 €/mes), y teniendo en cuenta que se va a imputar una cantidad inferior a la que supone el trabajo del técnico</w:t>
      </w:r>
      <w:r w:rsidR="00F12AC4">
        <w:rPr>
          <w:rFonts w:cs="Arial"/>
          <w:szCs w:val="24"/>
        </w:rPr>
        <w:t xml:space="preserve"> </w:t>
      </w:r>
      <w:r w:rsidRPr="00A44EA8">
        <w:rPr>
          <w:rFonts w:cs="Arial"/>
          <w:szCs w:val="24"/>
        </w:rPr>
        <w:t>-o del gerente- durante la vida del proyecto, que dedica tiempo tanto a la colaboración en la ejecución de acciones comunes como a la propia ejecución de acciones individuales. Se podría acompañar de un informe aclarando que se ha trabajado X meses del año pero que por simpli</w:t>
      </w:r>
      <w:r w:rsidR="00F12AC4">
        <w:rPr>
          <w:rFonts w:cs="Arial"/>
          <w:szCs w:val="24"/>
        </w:rPr>
        <w:t>ficación</w:t>
      </w:r>
      <w:r w:rsidRPr="00A44EA8">
        <w:rPr>
          <w:rFonts w:cs="Arial"/>
          <w:szCs w:val="24"/>
        </w:rPr>
        <w:t xml:space="preserve"> se imputan en el mes X).</w:t>
      </w:r>
    </w:p>
    <w:p w:rsidR="00E75178" w:rsidRDefault="00E75178" w:rsidP="00F9422C">
      <w:pPr>
        <w:rPr>
          <w:rFonts w:cs="Arial"/>
          <w:color w:val="FF0000"/>
          <w:szCs w:val="24"/>
          <w:lang w:eastAsia="es-ES"/>
        </w:rPr>
      </w:pPr>
    </w:p>
    <w:p w:rsidR="00E75178" w:rsidRDefault="00E75178" w:rsidP="00F9422C">
      <w:pPr>
        <w:rPr>
          <w:rFonts w:cs="Arial"/>
          <w:color w:val="FF0000"/>
          <w:szCs w:val="24"/>
          <w:lang w:eastAsia="es-ES"/>
        </w:rPr>
      </w:pPr>
      <w:r w:rsidRPr="00B136D8">
        <w:rPr>
          <w:rFonts w:cs="Arial"/>
          <w:color w:val="FF0000"/>
          <w:szCs w:val="24"/>
          <w:lang w:eastAsia="es-ES"/>
        </w:rPr>
        <w:t>SÍ, se acepta con un informe aclaratorio detallado.</w:t>
      </w:r>
    </w:p>
    <w:p w:rsidR="003F2E60" w:rsidRDefault="003F2E60" w:rsidP="00F9422C">
      <w:pPr>
        <w:rPr>
          <w:rFonts w:cs="Arial"/>
          <w:color w:val="FF0000"/>
          <w:szCs w:val="24"/>
          <w:lang w:eastAsia="es-ES"/>
        </w:rPr>
      </w:pPr>
    </w:p>
    <w:p w:rsidR="00FD7F60" w:rsidRDefault="00FD7F60" w:rsidP="00FD7F60">
      <w:bookmarkStart w:id="788" w:name="_Hlk492647187"/>
      <w:r w:rsidRPr="003F2E60">
        <w:rPr>
          <w:rFonts w:cs="Arial"/>
          <w:color w:val="00B050"/>
          <w:szCs w:val="24"/>
          <w:lang w:eastAsia="es-ES"/>
        </w:rPr>
        <w:t xml:space="preserve">N. de RADR: </w:t>
      </w:r>
      <w:r>
        <w:rPr>
          <w:rFonts w:cs="Arial"/>
          <w:color w:val="00B050"/>
          <w:szCs w:val="24"/>
          <w:lang w:eastAsia="es-ES"/>
        </w:rPr>
        <w:t>A</w:t>
      </w:r>
      <w:r w:rsidRPr="003F2E60">
        <w:rPr>
          <w:rFonts w:cs="Arial"/>
          <w:color w:val="00B050"/>
          <w:szCs w:val="24"/>
          <w:lang w:eastAsia="es-ES"/>
        </w:rPr>
        <w:t>clara</w:t>
      </w:r>
      <w:r>
        <w:rPr>
          <w:rFonts w:cs="Arial"/>
          <w:color w:val="00B050"/>
          <w:szCs w:val="24"/>
          <w:lang w:eastAsia="es-ES"/>
        </w:rPr>
        <w:t>ción</w:t>
      </w:r>
      <w:r w:rsidRPr="003F2E60">
        <w:rPr>
          <w:rFonts w:cs="Arial"/>
          <w:color w:val="00B050"/>
          <w:szCs w:val="24"/>
          <w:lang w:eastAsia="es-ES"/>
        </w:rPr>
        <w:t xml:space="preserve"> verbal</w:t>
      </w:r>
      <w:r>
        <w:rPr>
          <w:rFonts w:cs="Arial"/>
          <w:color w:val="00B050"/>
          <w:szCs w:val="24"/>
          <w:lang w:eastAsia="es-ES"/>
        </w:rPr>
        <w:t xml:space="preserve"> de </w:t>
      </w:r>
      <w:r w:rsidRPr="003F2E60">
        <w:rPr>
          <w:rFonts w:cs="Arial"/>
          <w:color w:val="00B050"/>
          <w:szCs w:val="24"/>
          <w:lang w:eastAsia="es-ES"/>
        </w:rPr>
        <w:t xml:space="preserve">DGA </w:t>
      </w:r>
      <w:r>
        <w:rPr>
          <w:rFonts w:cs="Arial"/>
          <w:color w:val="00B050"/>
          <w:szCs w:val="24"/>
          <w:lang w:eastAsia="es-ES"/>
        </w:rPr>
        <w:t>d</w:t>
      </w:r>
      <w:r w:rsidRPr="003F2E60">
        <w:rPr>
          <w:rFonts w:cs="Arial"/>
          <w:color w:val="00B050"/>
          <w:szCs w:val="24"/>
          <w:lang w:eastAsia="es-ES"/>
        </w:rPr>
        <w:t>el 08.09.2017</w:t>
      </w:r>
      <w:r>
        <w:rPr>
          <w:rFonts w:cs="Arial"/>
          <w:color w:val="00B050"/>
          <w:szCs w:val="24"/>
          <w:lang w:eastAsia="es-ES"/>
        </w:rPr>
        <w:t>:</w:t>
      </w:r>
      <w:r w:rsidRPr="003F2E60">
        <w:rPr>
          <w:rFonts w:cs="Arial"/>
          <w:color w:val="00B050"/>
          <w:szCs w:val="24"/>
          <w:lang w:eastAsia="es-ES"/>
        </w:rPr>
        <w:t xml:space="preserve"> </w:t>
      </w:r>
      <w:r>
        <w:rPr>
          <w:rFonts w:cs="Arial"/>
          <w:color w:val="FF0000"/>
          <w:szCs w:val="24"/>
          <w:lang w:eastAsia="es-ES"/>
        </w:rPr>
        <w:t xml:space="preserve">Esta imputación de gastos de coordinación local se puede hacer solo en el líquido de una nómina si media un informe aclaratorio detallado en el que se explica el tiempo imputado en razón de qué actividades del proyecto: el importe del coste en el informe debe ser el mismo que el que se imputa solo en nómina. La nómina imputada debe tener el sello con la asignación del importe imputado a la submedida 19.3 (como también deberán figurar en dicha nómina el resto de sellos con las imputaciones a otras submedidas o proyectos). Como consecuencia, no es necesario imputar una parte de dichos gastos de coordinación local también a Seguridad Social e </w:t>
      </w:r>
      <w:proofErr w:type="gramStart"/>
      <w:r>
        <w:rPr>
          <w:rFonts w:cs="Arial"/>
          <w:color w:val="FF0000"/>
          <w:szCs w:val="24"/>
          <w:lang w:eastAsia="es-ES"/>
        </w:rPr>
        <w:t>IRPF</w:t>
      </w:r>
      <w:proofErr w:type="gramEnd"/>
      <w:r>
        <w:rPr>
          <w:rFonts w:cs="Arial"/>
          <w:color w:val="FF0000"/>
          <w:szCs w:val="24"/>
          <w:lang w:eastAsia="es-ES"/>
        </w:rPr>
        <w:t xml:space="preserve"> sino que basta con imputar estos pequeños importes solo al líquido de la nómina mientras se cumplan las condiciones descritas más arriba.</w:t>
      </w:r>
    </w:p>
    <w:bookmarkEnd w:id="788"/>
    <w:p w:rsidR="00E75178" w:rsidRPr="00A44EA8" w:rsidRDefault="00E75178" w:rsidP="00F9422C">
      <w:pPr>
        <w:rPr>
          <w:rFonts w:cs="Arial"/>
          <w:szCs w:val="24"/>
        </w:rPr>
      </w:pPr>
    </w:p>
    <w:p w:rsidR="00E75178" w:rsidRPr="004C3766" w:rsidRDefault="00E75178" w:rsidP="009F381B">
      <w:pPr>
        <w:pStyle w:val="Prrafodelista"/>
        <w:numPr>
          <w:ilvl w:val="0"/>
          <w:numId w:val="47"/>
        </w:numPr>
        <w:shd w:val="clear" w:color="auto" w:fill="D9D9D9"/>
        <w:jc w:val="both"/>
        <w:rPr>
          <w:color w:val="222222"/>
          <w:sz w:val="24"/>
          <w:szCs w:val="24"/>
        </w:rPr>
      </w:pPr>
      <w:r w:rsidRPr="004C3766">
        <w:rPr>
          <w:color w:val="222222"/>
          <w:sz w:val="24"/>
          <w:szCs w:val="24"/>
        </w:rPr>
        <w:t>ENTIDADES COLABORADORAS</w:t>
      </w:r>
    </w:p>
    <w:p w:rsidR="00E75178" w:rsidRPr="00B136D8" w:rsidRDefault="00E75178"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rsidR="00E75178" w:rsidRPr="00B136D8" w:rsidRDefault="00E75178"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p>
    <w:p w:rsidR="00E75178" w:rsidRPr="00A44EA8" w:rsidRDefault="00E75178" w:rsidP="00F9422C">
      <w:pPr>
        <w:rPr>
          <w:rFonts w:cs="Arial"/>
          <w:szCs w:val="24"/>
        </w:rPr>
      </w:pPr>
    </w:p>
    <w:p w:rsidR="00E75178" w:rsidRPr="00A44EA8" w:rsidRDefault="00E75178" w:rsidP="00F9422C">
      <w:pPr>
        <w:rPr>
          <w:rFonts w:cs="Arial"/>
          <w:szCs w:val="24"/>
        </w:rPr>
      </w:pPr>
      <w:r w:rsidRPr="00A44EA8">
        <w:rPr>
          <w:rFonts w:cs="Arial"/>
          <w:szCs w:val="24"/>
        </w:rPr>
        <w:t xml:space="preserve">¿Los convenios firmados con las entidades colaboradoras han de enviarse a DGA como anexos al convenio inicial -como subsanación y subir a la plataforma como documentación de la solicitud- o al repositorio? </w:t>
      </w:r>
    </w:p>
    <w:p w:rsidR="00E75178" w:rsidRDefault="00E75178" w:rsidP="00F9422C">
      <w:pPr>
        <w:rPr>
          <w:rFonts w:cs="Arial"/>
          <w:color w:val="FF0000"/>
          <w:szCs w:val="24"/>
          <w:lang w:eastAsia="es-ES"/>
        </w:rPr>
      </w:pPr>
    </w:p>
    <w:p w:rsidR="00E75178" w:rsidRPr="00B136D8" w:rsidRDefault="00E75178" w:rsidP="00F9422C">
      <w:pPr>
        <w:rPr>
          <w:rFonts w:cs="Arial"/>
          <w:color w:val="FF0000"/>
          <w:szCs w:val="24"/>
          <w:lang w:eastAsia="es-ES"/>
        </w:rPr>
      </w:pPr>
      <w:r w:rsidRPr="00B136D8">
        <w:rPr>
          <w:rFonts w:cs="Arial"/>
          <w:color w:val="FF0000"/>
          <w:szCs w:val="24"/>
          <w:lang w:eastAsia="es-ES"/>
        </w:rPr>
        <w:t>Como anexo al</w:t>
      </w:r>
      <w:r>
        <w:rPr>
          <w:rFonts w:cs="Arial"/>
          <w:color w:val="FF0000"/>
          <w:szCs w:val="24"/>
          <w:lang w:eastAsia="es-ES"/>
        </w:rPr>
        <w:t xml:space="preserve"> convenio </w:t>
      </w:r>
      <w:r w:rsidRPr="00B136D8">
        <w:rPr>
          <w:rFonts w:cs="Arial"/>
          <w:color w:val="FF0000"/>
          <w:szCs w:val="24"/>
          <w:lang w:eastAsia="es-ES"/>
        </w:rPr>
        <w:t>inicial, subirlo al repositorio</w:t>
      </w:r>
      <w:r>
        <w:rPr>
          <w:rFonts w:cs="Arial"/>
          <w:color w:val="FF0000"/>
          <w:szCs w:val="24"/>
          <w:lang w:eastAsia="es-ES"/>
        </w:rPr>
        <w:t>.</w:t>
      </w:r>
    </w:p>
    <w:p w:rsidR="00E75178" w:rsidRPr="00A44EA8" w:rsidRDefault="00E75178" w:rsidP="00F9422C">
      <w:pPr>
        <w:rPr>
          <w:rFonts w:cs="Arial"/>
          <w:szCs w:val="24"/>
        </w:rPr>
      </w:pPr>
    </w:p>
    <w:p w:rsidR="00E75178" w:rsidRPr="00A44EA8" w:rsidRDefault="00E75178" w:rsidP="00F9422C">
      <w:pPr>
        <w:rPr>
          <w:rFonts w:cs="Arial"/>
          <w:szCs w:val="24"/>
        </w:rPr>
      </w:pPr>
      <w:r w:rsidRPr="00A44EA8">
        <w:rPr>
          <w:rFonts w:cs="Arial"/>
          <w:szCs w:val="24"/>
        </w:rPr>
        <w:t>¿DGA ha de dar el visto bueno antes de comenzar la colaboración con la entidad colaboradora o no es necesario?</w:t>
      </w:r>
    </w:p>
    <w:p w:rsidR="00E75178" w:rsidRDefault="00E75178" w:rsidP="00F9422C">
      <w:pPr>
        <w:rPr>
          <w:rFonts w:cs="Arial"/>
          <w:color w:val="FF0000"/>
          <w:szCs w:val="24"/>
          <w:lang w:eastAsia="es-ES"/>
        </w:rPr>
      </w:pPr>
    </w:p>
    <w:p w:rsidR="00E75178" w:rsidRPr="00B136D8" w:rsidRDefault="00E75178" w:rsidP="00F9422C">
      <w:pPr>
        <w:rPr>
          <w:rFonts w:cs="Arial"/>
          <w:color w:val="FF0000"/>
          <w:szCs w:val="24"/>
          <w:lang w:eastAsia="es-ES"/>
        </w:rPr>
      </w:pPr>
      <w:r w:rsidRPr="00B136D8">
        <w:rPr>
          <w:rFonts w:cs="Arial"/>
          <w:color w:val="FF0000"/>
          <w:szCs w:val="24"/>
          <w:lang w:eastAsia="es-ES"/>
        </w:rPr>
        <w:t>No se da el visto bueno. Hay que tener en cuenta que la información debe estar actualizada cuando se hagan las acciones relacionadas con los anexos a convenios.</w:t>
      </w:r>
    </w:p>
    <w:p w:rsidR="00E75178" w:rsidRPr="00B136D8" w:rsidRDefault="00E75178" w:rsidP="00F9422C">
      <w:pPr>
        <w:rPr>
          <w:rFonts w:cs="Arial"/>
          <w:color w:val="FF0000"/>
          <w:szCs w:val="24"/>
          <w:lang w:eastAsia="es-ES"/>
        </w:rPr>
      </w:pPr>
      <w:r w:rsidRPr="00B136D8">
        <w:rPr>
          <w:rFonts w:cs="Arial"/>
          <w:color w:val="FF0000"/>
          <w:szCs w:val="24"/>
          <w:lang w:eastAsia="es-ES"/>
        </w:rPr>
        <w:t xml:space="preserve">La información disponible se utiliza para realizar los controles, por lo que es necesario tener la información al día, de lo contrario se puede perder la subvención de una acción no comunicada o errónea. (ej. Cambio de local o municipio no comunicado) </w:t>
      </w:r>
    </w:p>
    <w:p w:rsidR="00E75178" w:rsidRPr="00A44EA8" w:rsidRDefault="00E75178" w:rsidP="00F9422C">
      <w:pPr>
        <w:rPr>
          <w:rFonts w:cs="Arial"/>
          <w:szCs w:val="24"/>
        </w:rPr>
      </w:pPr>
    </w:p>
    <w:p w:rsidR="00E75178" w:rsidRPr="00A44EA8" w:rsidRDefault="00E75178" w:rsidP="00F9422C">
      <w:pPr>
        <w:rPr>
          <w:rFonts w:cs="Arial"/>
          <w:szCs w:val="24"/>
        </w:rPr>
      </w:pPr>
      <w:r w:rsidRPr="00A44EA8">
        <w:rPr>
          <w:rFonts w:cs="Arial"/>
          <w:szCs w:val="24"/>
        </w:rPr>
        <w:t>Si existen ingresos económicos de las entidades colaboradoras, ¿estos ingresos se pueden contabilizar como una donación al GAL?</w:t>
      </w:r>
    </w:p>
    <w:p w:rsidR="00E75178" w:rsidRDefault="00E75178" w:rsidP="00F9422C">
      <w:pPr>
        <w:rPr>
          <w:rFonts w:cs="Arial"/>
          <w:color w:val="FF0000"/>
          <w:szCs w:val="24"/>
          <w:lang w:eastAsia="es-ES"/>
        </w:rPr>
      </w:pPr>
    </w:p>
    <w:p w:rsidR="00E75178" w:rsidRPr="00B136D8" w:rsidRDefault="00E75178" w:rsidP="00F9422C">
      <w:pPr>
        <w:rPr>
          <w:rFonts w:cs="Arial"/>
          <w:color w:val="FF0000"/>
          <w:szCs w:val="24"/>
          <w:lang w:eastAsia="es-ES"/>
        </w:rPr>
      </w:pPr>
      <w:r w:rsidRPr="00B136D8">
        <w:rPr>
          <w:rFonts w:cs="Arial"/>
          <w:color w:val="FF0000"/>
          <w:szCs w:val="24"/>
          <w:lang w:eastAsia="es-ES"/>
        </w:rPr>
        <w:t>Explicar mejor esto para poder responder.</w:t>
      </w:r>
    </w:p>
    <w:p w:rsidR="00E75178" w:rsidRDefault="00E75178" w:rsidP="00F9422C">
      <w:pPr>
        <w:rPr>
          <w:rFonts w:cs="Arial"/>
          <w:szCs w:val="24"/>
        </w:rPr>
      </w:pPr>
    </w:p>
    <w:p w:rsidR="00E75178" w:rsidRPr="00F34FE1" w:rsidRDefault="00E75178" w:rsidP="00F9422C">
      <w:pPr>
        <w:rPr>
          <w:rFonts w:cs="Arial"/>
          <w:color w:val="00B050"/>
          <w:szCs w:val="24"/>
        </w:rPr>
      </w:pPr>
      <w:r w:rsidRPr="00B22AAA">
        <w:rPr>
          <w:rFonts w:cs="Arial"/>
          <w:color w:val="00B050"/>
          <w:szCs w:val="24"/>
        </w:rPr>
        <w:t xml:space="preserve">N. de RADR: </w:t>
      </w:r>
      <w:r w:rsidRPr="00F34FE1">
        <w:rPr>
          <w:rFonts w:cs="Arial"/>
          <w:color w:val="00B050"/>
          <w:szCs w:val="24"/>
        </w:rPr>
        <w:t xml:space="preserve">Conforme a la información </w:t>
      </w:r>
      <w:r>
        <w:rPr>
          <w:rFonts w:cs="Arial"/>
          <w:color w:val="00B050"/>
          <w:szCs w:val="24"/>
        </w:rPr>
        <w:t xml:space="preserve">PROVISIONAL </w:t>
      </w:r>
      <w:r w:rsidRPr="00F34FE1">
        <w:rPr>
          <w:rFonts w:cs="Arial"/>
          <w:color w:val="00B050"/>
          <w:szCs w:val="24"/>
        </w:rPr>
        <w:t>de nuestra gestoría, Cierzo Gestión, las donaciones al Grupo de acción local requieren que el Grupo las contabilice como tales. Normalmen</w:t>
      </w:r>
      <w:r>
        <w:rPr>
          <w:rFonts w:cs="Arial"/>
          <w:color w:val="00B050"/>
          <w:szCs w:val="24"/>
        </w:rPr>
        <w:t xml:space="preserve">te, las donaciones ingresadas </w:t>
      </w:r>
      <w:r w:rsidRPr="00F34FE1">
        <w:rPr>
          <w:rFonts w:cs="Arial"/>
          <w:color w:val="00B050"/>
          <w:szCs w:val="24"/>
        </w:rPr>
        <w:t>en un año se declaran a Hacienda al principio del año siguiente en el modelo 182 y, si la entidad jurídica donante está en el ámbito de la Ley 49/2002, las donaciones pueden suponer una desgravación en el impuesto de Sociedades o en el IRPF, por lo que las entidades jurídicas donantes, incluidas las personas físicas, pueden pedir al Grupo un justificante de la entrega del donativo. Las cuotas que se pagan como socios de entidades sujetas a la Ley 49/2002 se pueden desgravar del impuesto de Sociedades.</w:t>
      </w:r>
    </w:p>
    <w:p w:rsidR="00E75178" w:rsidRPr="00A44EA8" w:rsidRDefault="00E75178" w:rsidP="00F9422C">
      <w:pPr>
        <w:rPr>
          <w:rFonts w:cs="Arial"/>
          <w:szCs w:val="24"/>
        </w:rPr>
      </w:pPr>
    </w:p>
    <w:p w:rsidR="00E75178" w:rsidRPr="004C3766" w:rsidRDefault="00E75178" w:rsidP="009F381B">
      <w:pPr>
        <w:pStyle w:val="Prrafodelista"/>
        <w:numPr>
          <w:ilvl w:val="0"/>
          <w:numId w:val="47"/>
        </w:numPr>
        <w:shd w:val="clear" w:color="auto" w:fill="D9D9D9"/>
        <w:jc w:val="both"/>
        <w:rPr>
          <w:color w:val="222222"/>
          <w:sz w:val="24"/>
          <w:szCs w:val="24"/>
        </w:rPr>
      </w:pPr>
      <w:bookmarkStart w:id="789" w:name="CoopLeaderAplicaPermisoVerExpteEnPlatafo"/>
      <w:bookmarkEnd w:id="789"/>
      <w:r w:rsidRPr="004C3766">
        <w:rPr>
          <w:color w:val="222222"/>
          <w:sz w:val="24"/>
          <w:szCs w:val="24"/>
        </w:rPr>
        <w:t>PERMISOS PARA VISUALIZAR EL EXPEDIENTE EN LA PLATAFORMA</w:t>
      </w:r>
    </w:p>
    <w:p w:rsidR="00E75178" w:rsidRPr="00B136D8" w:rsidRDefault="00E75178"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rsidR="00E75178" w:rsidRPr="00B136D8" w:rsidRDefault="00E75178"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p>
    <w:p w:rsidR="00E75178" w:rsidRPr="00A44EA8" w:rsidRDefault="00E75178" w:rsidP="00F9422C">
      <w:pPr>
        <w:rPr>
          <w:rFonts w:cs="Arial"/>
          <w:szCs w:val="24"/>
        </w:rPr>
      </w:pPr>
    </w:p>
    <w:p w:rsidR="00E75178" w:rsidRPr="00A44EA8" w:rsidRDefault="00E75178" w:rsidP="00F9422C">
      <w:pPr>
        <w:rPr>
          <w:rFonts w:cs="Arial"/>
          <w:b/>
          <w:szCs w:val="24"/>
        </w:rPr>
      </w:pPr>
      <w:r w:rsidRPr="00A44EA8">
        <w:rPr>
          <w:rFonts w:cs="Arial"/>
          <w:szCs w:val="24"/>
        </w:rPr>
        <w:t xml:space="preserve">Los cooperantes van a poder consultar, editar gastos y certificar el expediente. </w:t>
      </w:r>
      <w:r>
        <w:rPr>
          <w:rFonts w:cs="Arial"/>
          <w:szCs w:val="24"/>
        </w:rPr>
        <w:t xml:space="preserve"> </w:t>
      </w:r>
      <w:r w:rsidRPr="00A44EA8">
        <w:rPr>
          <w:rFonts w:cs="Arial"/>
          <w:szCs w:val="24"/>
        </w:rPr>
        <w:t>¿En qué momento van a ser visibles los expedientes de cooperación para los Grupos cooperantes?</w:t>
      </w:r>
    </w:p>
    <w:p w:rsidR="00E75178" w:rsidRDefault="00E75178" w:rsidP="00F9422C">
      <w:pPr>
        <w:rPr>
          <w:rFonts w:cs="Arial"/>
          <w:color w:val="FF0000"/>
          <w:szCs w:val="24"/>
          <w:lang w:eastAsia="es-ES"/>
        </w:rPr>
      </w:pPr>
    </w:p>
    <w:p w:rsidR="00E75178" w:rsidRPr="00B136D8" w:rsidRDefault="00E75178" w:rsidP="00F9422C">
      <w:pPr>
        <w:rPr>
          <w:rFonts w:cs="Arial"/>
          <w:color w:val="FF0000"/>
          <w:szCs w:val="24"/>
          <w:lang w:eastAsia="es-ES"/>
        </w:rPr>
      </w:pPr>
      <w:r w:rsidRPr="00B136D8">
        <w:rPr>
          <w:rFonts w:cs="Arial"/>
          <w:color w:val="FF0000"/>
          <w:szCs w:val="24"/>
          <w:lang w:eastAsia="es-ES"/>
        </w:rPr>
        <w:t>Comunicado a la empresa</w:t>
      </w:r>
      <w:r>
        <w:rPr>
          <w:rFonts w:cs="Arial"/>
          <w:color w:val="FF0000"/>
          <w:szCs w:val="24"/>
          <w:lang w:eastAsia="es-ES"/>
        </w:rPr>
        <w:t xml:space="preserve"> para que lo modifique</w:t>
      </w:r>
      <w:r w:rsidRPr="00B136D8">
        <w:rPr>
          <w:rFonts w:cs="Arial"/>
          <w:color w:val="FF0000"/>
          <w:szCs w:val="24"/>
          <w:lang w:eastAsia="es-ES"/>
        </w:rPr>
        <w:t>.</w:t>
      </w:r>
    </w:p>
    <w:p w:rsidR="00E75178" w:rsidRPr="00A44EA8" w:rsidRDefault="00E75178" w:rsidP="00F9422C">
      <w:pPr>
        <w:rPr>
          <w:rFonts w:cs="Arial"/>
          <w:b/>
          <w:szCs w:val="24"/>
        </w:rPr>
      </w:pPr>
    </w:p>
    <w:p w:rsidR="00E75178" w:rsidRPr="004C3766" w:rsidRDefault="00E75178" w:rsidP="009F381B">
      <w:pPr>
        <w:pStyle w:val="Prrafodelista"/>
        <w:numPr>
          <w:ilvl w:val="0"/>
          <w:numId w:val="47"/>
        </w:numPr>
        <w:shd w:val="clear" w:color="auto" w:fill="D9D9D9"/>
        <w:jc w:val="both"/>
        <w:rPr>
          <w:color w:val="222222"/>
          <w:sz w:val="24"/>
          <w:szCs w:val="24"/>
        </w:rPr>
      </w:pPr>
      <w:bookmarkStart w:id="790" w:name="CoopLeaderComunicaPreviaDeAccionesADGA"/>
      <w:bookmarkEnd w:id="790"/>
      <w:r w:rsidRPr="004C3766">
        <w:rPr>
          <w:color w:val="222222"/>
          <w:sz w:val="24"/>
          <w:szCs w:val="24"/>
        </w:rPr>
        <w:t>COMUNICACIÓN PREVIA A LA REALIZACIÓN DE ACCIONES COMUNES E INDIVIDUALES CON LA DGA</w:t>
      </w:r>
    </w:p>
    <w:p w:rsidR="00E75178" w:rsidRPr="00B136D8" w:rsidRDefault="00E75178"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rsidR="00E75178" w:rsidRPr="00B136D8" w:rsidRDefault="00E75178"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p>
    <w:p w:rsidR="00E75178" w:rsidRPr="00A44EA8" w:rsidRDefault="00E75178" w:rsidP="00F9422C">
      <w:pPr>
        <w:rPr>
          <w:rFonts w:cs="Arial"/>
          <w:b/>
          <w:szCs w:val="24"/>
        </w:rPr>
      </w:pPr>
    </w:p>
    <w:p w:rsidR="00E75178" w:rsidRPr="00A44EA8" w:rsidRDefault="00E75178" w:rsidP="00F9422C">
      <w:pPr>
        <w:rPr>
          <w:rFonts w:cs="Arial"/>
          <w:szCs w:val="24"/>
        </w:rPr>
      </w:pPr>
      <w:r w:rsidRPr="00A44EA8">
        <w:rPr>
          <w:rFonts w:cs="Arial"/>
          <w:szCs w:val="24"/>
        </w:rPr>
        <w:t xml:space="preserve">- Conocer cómo se comunica a DGA: </w:t>
      </w:r>
    </w:p>
    <w:p w:rsidR="00E75178" w:rsidRPr="00A44EA8" w:rsidRDefault="00E75178" w:rsidP="009F381B">
      <w:pPr>
        <w:pStyle w:val="Prrafodelista"/>
        <w:numPr>
          <w:ilvl w:val="0"/>
          <w:numId w:val="62"/>
        </w:numPr>
        <w:contextualSpacing/>
        <w:jc w:val="both"/>
        <w:rPr>
          <w:sz w:val="24"/>
          <w:szCs w:val="24"/>
        </w:rPr>
      </w:pPr>
      <w:proofErr w:type="spellStart"/>
      <w:r w:rsidRPr="00A44EA8">
        <w:rPr>
          <w:sz w:val="24"/>
          <w:szCs w:val="24"/>
        </w:rPr>
        <w:t>si</w:t>
      </w:r>
      <w:proofErr w:type="spellEnd"/>
      <w:r w:rsidRPr="00A44EA8">
        <w:rPr>
          <w:sz w:val="24"/>
          <w:szCs w:val="24"/>
        </w:rPr>
        <w:t xml:space="preserve"> a través de mail, si se suben al repositorio por GAL, o por calendario; y </w:t>
      </w:r>
    </w:p>
    <w:p w:rsidR="00E75178" w:rsidRPr="00A44EA8" w:rsidRDefault="00E75178" w:rsidP="009F381B">
      <w:pPr>
        <w:pStyle w:val="Prrafodelista"/>
        <w:numPr>
          <w:ilvl w:val="0"/>
          <w:numId w:val="62"/>
        </w:numPr>
        <w:contextualSpacing/>
        <w:jc w:val="both"/>
        <w:rPr>
          <w:sz w:val="24"/>
          <w:szCs w:val="24"/>
        </w:rPr>
      </w:pPr>
      <w:r w:rsidRPr="00A44EA8">
        <w:rPr>
          <w:sz w:val="24"/>
          <w:szCs w:val="24"/>
        </w:rPr>
        <w:t>si el responsable de comunicar las acciones es el Grupo Coordinador siempre, tanto para las acciones comunes como para las acciones individuales.</w:t>
      </w:r>
    </w:p>
    <w:p w:rsidR="00E75178" w:rsidRPr="00A44EA8" w:rsidRDefault="00E75178" w:rsidP="00F9422C">
      <w:pPr>
        <w:pStyle w:val="Prrafodelista"/>
        <w:ind w:left="1428"/>
        <w:jc w:val="both"/>
        <w:rPr>
          <w:sz w:val="24"/>
          <w:szCs w:val="24"/>
        </w:rPr>
      </w:pPr>
    </w:p>
    <w:p w:rsidR="00E75178" w:rsidRPr="00A44EA8" w:rsidRDefault="00E75178" w:rsidP="00F9422C">
      <w:pPr>
        <w:rPr>
          <w:rFonts w:cs="Arial"/>
          <w:szCs w:val="24"/>
        </w:rPr>
      </w:pPr>
      <w:r w:rsidRPr="00A44EA8">
        <w:rPr>
          <w:rFonts w:cs="Arial"/>
          <w:szCs w:val="24"/>
        </w:rPr>
        <w:t>- Plazo: Se comunicará a DGA (Diego Laya, con copia a Pilar Landívar y Paco Domínguez), con un plazo de 10 días previos a la ejecución de la acción.</w:t>
      </w:r>
    </w:p>
    <w:p w:rsidR="00E75178" w:rsidRPr="00A44EA8" w:rsidRDefault="00E75178" w:rsidP="00F9422C">
      <w:pPr>
        <w:rPr>
          <w:rFonts w:cs="Arial"/>
          <w:szCs w:val="24"/>
        </w:rPr>
      </w:pPr>
    </w:p>
    <w:p w:rsidR="00E75178" w:rsidRDefault="00E75178" w:rsidP="00F9422C">
      <w:pPr>
        <w:rPr>
          <w:rFonts w:cs="Arial"/>
          <w:szCs w:val="24"/>
        </w:rPr>
      </w:pPr>
      <w:r w:rsidRPr="00A44EA8">
        <w:rPr>
          <w:rFonts w:cs="Arial"/>
          <w:szCs w:val="24"/>
        </w:rPr>
        <w:t>- Conformidad sobre los dos modelos que se adjuntan más abajo (estos dos modelos se adjuntan también en sendos archivos aparte, los cuales son los mismos modelos que hay más abajo):</w:t>
      </w:r>
    </w:p>
    <w:p w:rsidR="00E75178" w:rsidRPr="00A44EA8" w:rsidRDefault="00E75178" w:rsidP="00F9422C">
      <w:pPr>
        <w:rPr>
          <w:rFonts w:cs="Arial"/>
          <w:szCs w:val="24"/>
        </w:rPr>
      </w:pPr>
    </w:p>
    <w:p w:rsidR="00E75178" w:rsidRPr="00A44EA8" w:rsidRDefault="00E75178" w:rsidP="009F381B">
      <w:pPr>
        <w:pStyle w:val="Prrafodelista"/>
        <w:numPr>
          <w:ilvl w:val="0"/>
          <w:numId w:val="63"/>
        </w:numPr>
        <w:contextualSpacing/>
        <w:jc w:val="both"/>
        <w:rPr>
          <w:b/>
          <w:sz w:val="24"/>
          <w:szCs w:val="24"/>
        </w:rPr>
      </w:pPr>
      <w:r w:rsidRPr="00A44EA8">
        <w:rPr>
          <w:sz w:val="24"/>
          <w:szCs w:val="24"/>
        </w:rPr>
        <w:t xml:space="preserve">1.- Modelo de Propuesta de acción, </w:t>
      </w:r>
    </w:p>
    <w:p w:rsidR="00E75178" w:rsidRPr="00A44EA8" w:rsidRDefault="00E75178" w:rsidP="009F381B">
      <w:pPr>
        <w:pStyle w:val="Prrafodelista"/>
        <w:numPr>
          <w:ilvl w:val="0"/>
          <w:numId w:val="63"/>
        </w:numPr>
        <w:contextualSpacing/>
        <w:jc w:val="both"/>
        <w:rPr>
          <w:b/>
          <w:sz w:val="24"/>
          <w:szCs w:val="24"/>
        </w:rPr>
      </w:pPr>
      <w:r w:rsidRPr="00A44EA8">
        <w:rPr>
          <w:sz w:val="24"/>
          <w:szCs w:val="24"/>
        </w:rPr>
        <w:t>2.- Modelo de Memoria técnica sintética-económica (para unificar todos los proyectos de cooperación y todos los socios).</w:t>
      </w:r>
    </w:p>
    <w:p w:rsidR="00E75178" w:rsidRDefault="00E75178" w:rsidP="00F9422C">
      <w:pPr>
        <w:shd w:val="clear" w:color="auto" w:fill="FFFFFF"/>
        <w:rPr>
          <w:rFonts w:cs="Arial"/>
          <w:color w:val="FF0000"/>
          <w:szCs w:val="24"/>
          <w:lang w:eastAsia="es-ES"/>
        </w:rPr>
      </w:pPr>
    </w:p>
    <w:p w:rsidR="00E75178" w:rsidRDefault="00E75178" w:rsidP="00F9422C">
      <w:pPr>
        <w:shd w:val="clear" w:color="auto" w:fill="FFFFFF"/>
        <w:rPr>
          <w:rFonts w:cs="Arial"/>
          <w:color w:val="FF0000"/>
          <w:szCs w:val="24"/>
          <w:lang w:eastAsia="es-ES"/>
        </w:rPr>
      </w:pPr>
      <w:r>
        <w:rPr>
          <w:rFonts w:cs="Arial"/>
          <w:color w:val="FF0000"/>
          <w:szCs w:val="24"/>
          <w:lang w:eastAsia="es-ES"/>
        </w:rPr>
        <w:t>Ambos modelos son válidos, modelos que figuran en los puntos 7 y 8.</w:t>
      </w:r>
    </w:p>
    <w:p w:rsidR="00E75178" w:rsidRDefault="00E75178" w:rsidP="00F9422C">
      <w:pPr>
        <w:shd w:val="clear" w:color="auto" w:fill="FFFFFF"/>
        <w:rPr>
          <w:rFonts w:cs="Arial"/>
          <w:color w:val="FF0000"/>
          <w:szCs w:val="24"/>
          <w:lang w:eastAsia="es-ES"/>
        </w:rPr>
      </w:pPr>
    </w:p>
    <w:p w:rsidR="00E75178" w:rsidRDefault="00E75178" w:rsidP="00F9422C">
      <w:pPr>
        <w:shd w:val="clear" w:color="auto" w:fill="FFFFFF"/>
        <w:rPr>
          <w:rFonts w:cs="Arial"/>
          <w:color w:val="FF0000"/>
          <w:szCs w:val="24"/>
          <w:lang w:eastAsia="es-ES"/>
        </w:rPr>
      </w:pPr>
      <w:r w:rsidRPr="00B136D8">
        <w:rPr>
          <w:rFonts w:cs="Arial"/>
          <w:color w:val="FF0000"/>
          <w:szCs w:val="24"/>
          <w:lang w:eastAsia="es-ES"/>
        </w:rPr>
        <w:t xml:space="preserve">Cada coordinador deberá </w:t>
      </w:r>
      <w:r>
        <w:rPr>
          <w:rFonts w:cs="Arial"/>
          <w:color w:val="FF0000"/>
          <w:szCs w:val="24"/>
          <w:lang w:eastAsia="es-ES"/>
        </w:rPr>
        <w:t xml:space="preserve">enviar </w:t>
      </w:r>
      <w:r w:rsidRPr="00FA0EEB">
        <w:rPr>
          <w:rFonts w:cs="Arial"/>
          <w:dstrike/>
          <w:color w:val="FF0000"/>
          <w:szCs w:val="24"/>
          <w:lang w:eastAsia="es-ES"/>
        </w:rPr>
        <w:t>subir</w:t>
      </w:r>
      <w:r w:rsidRPr="00B136D8">
        <w:rPr>
          <w:rFonts w:cs="Arial"/>
          <w:color w:val="FF0000"/>
          <w:szCs w:val="24"/>
          <w:lang w:eastAsia="es-ES"/>
        </w:rPr>
        <w:t xml:space="preserve"> </w:t>
      </w:r>
      <w:r w:rsidRPr="00FA0EEB">
        <w:rPr>
          <w:rFonts w:cs="Arial"/>
          <w:dstrike/>
          <w:color w:val="FF0000"/>
          <w:szCs w:val="24"/>
          <w:lang w:eastAsia="es-ES"/>
        </w:rPr>
        <w:t>mensualmente</w:t>
      </w:r>
      <w:r w:rsidRPr="00B136D8">
        <w:rPr>
          <w:rFonts w:cs="Arial"/>
          <w:color w:val="FF0000"/>
          <w:szCs w:val="24"/>
          <w:lang w:eastAsia="es-ES"/>
        </w:rPr>
        <w:t xml:space="preserve"> las referencias de las acciones a ejecutar </w:t>
      </w:r>
      <w:r w:rsidRPr="00FA0EEB">
        <w:rPr>
          <w:rFonts w:cs="Arial"/>
          <w:dstrike/>
          <w:color w:val="FF0000"/>
          <w:szCs w:val="24"/>
          <w:lang w:eastAsia="es-ES"/>
        </w:rPr>
        <w:t>ese mes</w:t>
      </w:r>
      <w:r w:rsidRPr="00B136D8">
        <w:rPr>
          <w:rFonts w:cs="Arial"/>
          <w:color w:val="FF0000"/>
          <w:szCs w:val="24"/>
          <w:lang w:eastAsia="es-ES"/>
        </w:rPr>
        <w:t xml:space="preserve">. No se da el visto bueno desde la Dirección General, pero la información disponible se utiliza para realizar los controles, por lo que es necesario tener la información al día, de lo contrario se puede perder la subvención de una acción no comunicada o errónea. (ej. Cambio de local o municipio no comunicado) </w:t>
      </w:r>
    </w:p>
    <w:p w:rsidR="00E75178" w:rsidRDefault="00E75178" w:rsidP="00F9422C">
      <w:pPr>
        <w:shd w:val="clear" w:color="auto" w:fill="FFFFFF"/>
        <w:rPr>
          <w:rFonts w:cs="Arial"/>
          <w:color w:val="FF0000"/>
          <w:szCs w:val="24"/>
          <w:lang w:eastAsia="es-ES"/>
        </w:rPr>
      </w:pPr>
    </w:p>
    <w:p w:rsidR="00E75178" w:rsidRPr="00FA0EEB" w:rsidRDefault="00E75178" w:rsidP="00F9422C">
      <w:pPr>
        <w:shd w:val="clear" w:color="auto" w:fill="FFFFFF"/>
        <w:rPr>
          <w:rFonts w:cs="Arial"/>
          <w:color w:val="00B050"/>
          <w:szCs w:val="24"/>
          <w:lang w:eastAsia="es-ES"/>
        </w:rPr>
      </w:pPr>
      <w:r w:rsidRPr="00FA0EEB">
        <w:rPr>
          <w:rFonts w:cs="Arial"/>
          <w:color w:val="00B050"/>
          <w:szCs w:val="24"/>
          <w:lang w:eastAsia="es-ES"/>
        </w:rPr>
        <w:t>N. de RADR: Respuesta matizada más abajo por DGA.</w:t>
      </w:r>
    </w:p>
    <w:p w:rsidR="00E75178" w:rsidRDefault="00E75178" w:rsidP="00F9422C">
      <w:pPr>
        <w:shd w:val="clear" w:color="auto" w:fill="FFFFFF"/>
        <w:rPr>
          <w:rFonts w:cs="Arial"/>
          <w:b/>
          <w:color w:val="3366FF"/>
          <w:szCs w:val="24"/>
          <w:lang w:eastAsia="es-ES"/>
        </w:rPr>
      </w:pPr>
    </w:p>
    <w:p w:rsidR="00E75178" w:rsidRPr="00343F56" w:rsidRDefault="00E75178" w:rsidP="00F9422C">
      <w:pPr>
        <w:contextualSpacing/>
        <w:rPr>
          <w:color w:val="000000"/>
          <w:szCs w:val="24"/>
        </w:rPr>
      </w:pPr>
      <w:r w:rsidRPr="00343F56">
        <w:rPr>
          <w:color w:val="000000"/>
          <w:szCs w:val="24"/>
        </w:rPr>
        <w:t xml:space="preserve">Por </w:t>
      </w:r>
      <w:r>
        <w:rPr>
          <w:color w:val="000000"/>
          <w:szCs w:val="24"/>
        </w:rPr>
        <w:t>esta</w:t>
      </w:r>
      <w:r w:rsidRPr="00343F56">
        <w:rPr>
          <w:color w:val="000000"/>
          <w:szCs w:val="24"/>
        </w:rPr>
        <w:t xml:space="preserve"> respuesta, Diego, dudamos de que el único medio de comunicación del Grupo a DGA de cada una o todas las acciones que se van a realizar por el Grupo sea el de subir las referencias de las acciones a ejecutar en ese mes, sin más plazos para hacerlo: si esa comunicación solo se hiciera así y sin plazo para hacerlo, esa relación mensual se podría comunicar el día 31 del mes anterior y podríais encontrar acciones que se fueran a ejecutar, por ejemplo, el día 1 o el 2 del mes siguiente (el mes de las actividades a realizar).</w:t>
      </w:r>
    </w:p>
    <w:p w:rsidR="00E75178" w:rsidRPr="00343F56" w:rsidRDefault="00E75178" w:rsidP="00F9422C">
      <w:pPr>
        <w:pStyle w:val="Prrafodelista"/>
        <w:ind w:left="284"/>
        <w:jc w:val="both"/>
        <w:rPr>
          <w:color w:val="000000"/>
          <w:sz w:val="24"/>
          <w:szCs w:val="24"/>
          <w:lang w:eastAsia="en-US"/>
        </w:rPr>
      </w:pPr>
    </w:p>
    <w:p w:rsidR="00E75178" w:rsidRDefault="00E75178" w:rsidP="00F9422C">
      <w:pPr>
        <w:rPr>
          <w:color w:val="000000"/>
          <w:szCs w:val="24"/>
        </w:rPr>
      </w:pPr>
      <w:r w:rsidRPr="00343F56">
        <w:rPr>
          <w:color w:val="000000"/>
          <w:szCs w:val="24"/>
        </w:rPr>
        <w:t xml:space="preserve">Suponemos que habrá un plazo de antelación razonable para comunicar esa relación mensual: </w:t>
      </w:r>
    </w:p>
    <w:p w:rsidR="00E75178" w:rsidRDefault="00E75178" w:rsidP="00F9422C">
      <w:pPr>
        <w:rPr>
          <w:color w:val="000000"/>
          <w:szCs w:val="24"/>
        </w:rPr>
      </w:pPr>
    </w:p>
    <w:p w:rsidR="00E75178" w:rsidRPr="00343F56" w:rsidRDefault="00E75178" w:rsidP="00F9422C">
      <w:pPr>
        <w:contextualSpacing/>
        <w:rPr>
          <w:color w:val="000000"/>
          <w:szCs w:val="24"/>
        </w:rPr>
      </w:pPr>
      <w:r>
        <w:rPr>
          <w:color w:val="000000"/>
          <w:szCs w:val="24"/>
        </w:rPr>
        <w:t xml:space="preserve">6.1. </w:t>
      </w:r>
      <w:r w:rsidRPr="00343F56">
        <w:rPr>
          <w:color w:val="000000"/>
          <w:szCs w:val="24"/>
        </w:rPr>
        <w:t xml:space="preserve">¿habrá un plazo de días de antelación para comunicaros todas las acciones del mes siguiente (por ejemplo, cinco días, diez días) antes del fin de mes anterior al mes de cuyas actividades informa el Grupo a DGA, es decir, el día 20 o el día 25 del mes anterior? </w:t>
      </w:r>
    </w:p>
    <w:p w:rsidR="00E75178" w:rsidRPr="00343F56" w:rsidRDefault="00E75178" w:rsidP="00F9422C">
      <w:pPr>
        <w:contextualSpacing/>
        <w:rPr>
          <w:color w:val="000000"/>
          <w:szCs w:val="24"/>
        </w:rPr>
      </w:pPr>
    </w:p>
    <w:p w:rsidR="00E75178" w:rsidRPr="00343F56" w:rsidRDefault="00E75178" w:rsidP="00F9422C">
      <w:pPr>
        <w:contextualSpacing/>
        <w:rPr>
          <w:color w:val="000000"/>
          <w:szCs w:val="24"/>
        </w:rPr>
      </w:pPr>
      <w:r>
        <w:rPr>
          <w:color w:val="000000"/>
          <w:szCs w:val="24"/>
        </w:rPr>
        <w:t xml:space="preserve">6.2. </w:t>
      </w:r>
      <w:r w:rsidRPr="00343F56">
        <w:rPr>
          <w:color w:val="000000"/>
          <w:szCs w:val="24"/>
        </w:rPr>
        <w:t xml:space="preserve">Tampoco nos has contestado sobre la forma de comunicarlo: </w:t>
      </w:r>
    </w:p>
    <w:p w:rsidR="00E75178" w:rsidRDefault="00E75178" w:rsidP="00F9422C">
      <w:pPr>
        <w:contextualSpacing/>
        <w:rPr>
          <w:color w:val="000000"/>
          <w:szCs w:val="24"/>
        </w:rPr>
      </w:pPr>
    </w:p>
    <w:p w:rsidR="00E75178" w:rsidRPr="00343F56" w:rsidRDefault="00E75178" w:rsidP="00F9422C">
      <w:pPr>
        <w:contextualSpacing/>
        <w:rPr>
          <w:color w:val="000000"/>
          <w:szCs w:val="24"/>
        </w:rPr>
      </w:pPr>
      <w:r w:rsidRPr="00343F56">
        <w:rPr>
          <w:color w:val="000000"/>
          <w:szCs w:val="24"/>
        </w:rPr>
        <w:t>¿a través del repositorio?</w:t>
      </w:r>
    </w:p>
    <w:p w:rsidR="00E75178" w:rsidRPr="00343F56" w:rsidRDefault="00E75178" w:rsidP="00F9422C">
      <w:pPr>
        <w:contextualSpacing/>
        <w:rPr>
          <w:color w:val="000000"/>
          <w:szCs w:val="24"/>
        </w:rPr>
      </w:pPr>
      <w:r w:rsidRPr="00343F56">
        <w:rPr>
          <w:color w:val="000000"/>
          <w:szCs w:val="24"/>
        </w:rPr>
        <w:t>¿por proyecto o por Grupo, por fecha?</w:t>
      </w:r>
    </w:p>
    <w:p w:rsidR="00E75178" w:rsidRDefault="00E75178" w:rsidP="00F9422C">
      <w:pPr>
        <w:contextualSpacing/>
        <w:rPr>
          <w:color w:val="000000"/>
          <w:szCs w:val="24"/>
        </w:rPr>
      </w:pPr>
    </w:p>
    <w:p w:rsidR="00E75178" w:rsidRPr="00343F56" w:rsidRDefault="00E75178" w:rsidP="00F9422C">
      <w:pPr>
        <w:contextualSpacing/>
        <w:rPr>
          <w:color w:val="000000"/>
          <w:szCs w:val="24"/>
        </w:rPr>
      </w:pPr>
      <w:r>
        <w:rPr>
          <w:color w:val="000000"/>
          <w:szCs w:val="24"/>
        </w:rPr>
        <w:t xml:space="preserve">6.3. </w:t>
      </w:r>
      <w:r w:rsidRPr="00343F56">
        <w:rPr>
          <w:color w:val="000000"/>
          <w:szCs w:val="24"/>
        </w:rPr>
        <w:t>Aunque suponemos que el responsable de comunicarlas es el Grupo coordinador de todas las acciones, si el repositorio está hecho por Grupo ¿quién lo sube al repositorio?</w:t>
      </w:r>
    </w:p>
    <w:p w:rsidR="00E75178" w:rsidRDefault="00E75178" w:rsidP="00F9422C">
      <w:pPr>
        <w:contextualSpacing/>
        <w:rPr>
          <w:color w:val="000000"/>
          <w:szCs w:val="24"/>
        </w:rPr>
      </w:pPr>
    </w:p>
    <w:p w:rsidR="00E75178" w:rsidRPr="00343F56" w:rsidRDefault="00E75178" w:rsidP="00F9422C">
      <w:pPr>
        <w:contextualSpacing/>
        <w:rPr>
          <w:color w:val="000000"/>
          <w:szCs w:val="24"/>
        </w:rPr>
      </w:pPr>
      <w:r w:rsidRPr="00343F56">
        <w:rPr>
          <w:color w:val="000000"/>
          <w:szCs w:val="24"/>
        </w:rPr>
        <w:t>Ya hay una acción prevista para el 11 de febrero, así que conviene que nos digáis cómo os pasamos la ficha de la acción o cómo podemos hacerlo para cumplir en condiciones.</w:t>
      </w:r>
    </w:p>
    <w:p w:rsidR="00E75178" w:rsidRDefault="00E75178" w:rsidP="00F9422C">
      <w:pPr>
        <w:shd w:val="clear" w:color="auto" w:fill="FFFFFF"/>
        <w:rPr>
          <w:rFonts w:cs="Arial"/>
          <w:b/>
          <w:color w:val="3366FF"/>
          <w:szCs w:val="24"/>
          <w:lang w:eastAsia="es-ES"/>
        </w:rPr>
      </w:pPr>
    </w:p>
    <w:p w:rsidR="00E75178" w:rsidRDefault="00E75178" w:rsidP="00F9422C">
      <w:pPr>
        <w:shd w:val="clear" w:color="auto" w:fill="FFFFFF"/>
        <w:rPr>
          <w:rFonts w:cs="Arial"/>
          <w:color w:val="FF0000"/>
          <w:szCs w:val="24"/>
        </w:rPr>
      </w:pPr>
      <w:r w:rsidRPr="00B22AAA">
        <w:rPr>
          <w:rFonts w:cs="Arial"/>
          <w:color w:val="FF0000"/>
          <w:szCs w:val="24"/>
        </w:rPr>
        <w:t xml:space="preserve">Las acciones se comunican a </w:t>
      </w:r>
      <w:hyperlink r:id="rId84" w:history="1">
        <w:r w:rsidRPr="00554733">
          <w:rPr>
            <w:rStyle w:val="Hipervnculo"/>
            <w:rFonts w:cs="Arial"/>
            <w:szCs w:val="24"/>
          </w:rPr>
          <w:t>soporteleader@aragon.es</w:t>
        </w:r>
      </w:hyperlink>
      <w:r>
        <w:rPr>
          <w:rFonts w:cs="Arial"/>
          <w:color w:val="FF0000"/>
          <w:szCs w:val="24"/>
        </w:rPr>
        <w:t xml:space="preserve"> a</w:t>
      </w:r>
      <w:r w:rsidRPr="00B22AAA">
        <w:rPr>
          <w:rFonts w:cs="Arial"/>
          <w:color w:val="FF0000"/>
          <w:szCs w:val="24"/>
        </w:rPr>
        <w:t xml:space="preserve"> través de email por el Grupo coordinador </w:t>
      </w:r>
      <w:r>
        <w:rPr>
          <w:rFonts w:cs="Arial"/>
          <w:color w:val="FF0000"/>
          <w:szCs w:val="24"/>
        </w:rPr>
        <w:t xml:space="preserve">al menos </w:t>
      </w:r>
      <w:r w:rsidRPr="00B22AAA">
        <w:rPr>
          <w:rFonts w:cs="Arial"/>
          <w:color w:val="FF0000"/>
          <w:szCs w:val="24"/>
        </w:rPr>
        <w:t xml:space="preserve">10 días </w:t>
      </w:r>
      <w:r>
        <w:rPr>
          <w:rFonts w:cs="Arial"/>
          <w:color w:val="FF0000"/>
          <w:szCs w:val="24"/>
        </w:rPr>
        <w:t>antes de</w:t>
      </w:r>
      <w:r w:rsidRPr="00B22AAA">
        <w:rPr>
          <w:rFonts w:cs="Arial"/>
          <w:color w:val="FF0000"/>
          <w:szCs w:val="24"/>
        </w:rPr>
        <w:t xml:space="preserve"> la ejecución de la acción </w:t>
      </w:r>
      <w:r>
        <w:rPr>
          <w:rFonts w:cs="Arial"/>
          <w:color w:val="FF0000"/>
          <w:szCs w:val="24"/>
        </w:rPr>
        <w:t>que se vaya a realizar</w:t>
      </w:r>
      <w:r w:rsidRPr="00B22AAA">
        <w:rPr>
          <w:rFonts w:cs="Arial"/>
          <w:color w:val="FF0000"/>
          <w:szCs w:val="24"/>
        </w:rPr>
        <w:t xml:space="preserve">. Esta comunicación a DGA no se sube al repositorio. </w:t>
      </w:r>
    </w:p>
    <w:p w:rsidR="00E75178" w:rsidRDefault="00E75178" w:rsidP="00F9422C">
      <w:pPr>
        <w:shd w:val="clear" w:color="auto" w:fill="FFFFFF"/>
        <w:rPr>
          <w:rFonts w:cs="Arial"/>
          <w:color w:val="FF0000"/>
          <w:szCs w:val="24"/>
        </w:rPr>
      </w:pPr>
    </w:p>
    <w:p w:rsidR="00E75178" w:rsidRDefault="00E75178" w:rsidP="00F9422C">
      <w:pPr>
        <w:shd w:val="clear" w:color="auto" w:fill="FFFFFF"/>
        <w:rPr>
          <w:rFonts w:cs="Arial"/>
          <w:color w:val="FF0000"/>
          <w:szCs w:val="24"/>
        </w:rPr>
      </w:pPr>
      <w:r>
        <w:rPr>
          <w:rFonts w:cs="Arial"/>
          <w:color w:val="FF0000"/>
          <w:szCs w:val="24"/>
        </w:rPr>
        <w:t xml:space="preserve">Las acciones se comunican a DGA colocándolas en una hoja de Excel que se adjunta al email, hoja que tiene forma de </w:t>
      </w:r>
      <w:r w:rsidRPr="00B22AAA">
        <w:rPr>
          <w:rFonts w:cs="Arial"/>
          <w:color w:val="FF0000"/>
          <w:szCs w:val="24"/>
        </w:rPr>
        <w:t xml:space="preserve">lista en la que figurarán </w:t>
      </w:r>
      <w:r w:rsidRPr="004F6B76">
        <w:rPr>
          <w:rFonts w:cs="Arial"/>
          <w:b/>
          <w:color w:val="FF0000"/>
          <w:szCs w:val="24"/>
          <w:u w:val="single"/>
        </w:rPr>
        <w:t>todas</w:t>
      </w:r>
      <w:r w:rsidRPr="00B22AAA">
        <w:rPr>
          <w:rFonts w:cs="Arial"/>
          <w:color w:val="FF0000"/>
          <w:szCs w:val="24"/>
        </w:rPr>
        <w:t xml:space="preserve"> las actividades del </w:t>
      </w:r>
      <w:r>
        <w:rPr>
          <w:rFonts w:cs="Arial"/>
          <w:color w:val="FF0000"/>
          <w:szCs w:val="24"/>
        </w:rPr>
        <w:lastRenderedPageBreak/>
        <w:t>proyecto, incluso las ya comunicadas anteriormente a DGA, antes de ese envío en cuestión. De esta forma la hoja de Excel será un archivo histórico que reunirá todas las actividades de ese proyecto de cooperación que se han ido realizando y cuya realización futura está prevista en la fecha del envío.</w:t>
      </w:r>
    </w:p>
    <w:p w:rsidR="00E75178" w:rsidRDefault="00E75178" w:rsidP="00F9422C">
      <w:pPr>
        <w:shd w:val="clear" w:color="auto" w:fill="FFFFFF"/>
        <w:rPr>
          <w:rFonts w:cs="Arial"/>
          <w:color w:val="FF0000"/>
          <w:szCs w:val="24"/>
        </w:rPr>
      </w:pPr>
    </w:p>
    <w:p w:rsidR="00E75178" w:rsidRDefault="00E75178" w:rsidP="00F9422C">
      <w:pPr>
        <w:shd w:val="clear" w:color="auto" w:fill="FFFFFF"/>
        <w:rPr>
          <w:rFonts w:cs="Arial"/>
          <w:color w:val="FF0000"/>
          <w:szCs w:val="24"/>
        </w:rPr>
      </w:pPr>
      <w:r>
        <w:rPr>
          <w:rFonts w:cs="Arial"/>
          <w:color w:val="FF0000"/>
          <w:szCs w:val="24"/>
        </w:rPr>
        <w:t xml:space="preserve">Para diferenciar los sucesivos archivos que el Grupo irá enviando a DGA, cada hoja de Excel se titulará siempre igual con la sola diferencia de la fecha del envío de dicha hoja de Excel, </w:t>
      </w:r>
      <w:proofErr w:type="gramStart"/>
      <w:r>
        <w:rPr>
          <w:rFonts w:cs="Arial"/>
          <w:color w:val="FF0000"/>
          <w:szCs w:val="24"/>
        </w:rPr>
        <w:t>como</w:t>
      </w:r>
      <w:proofErr w:type="gramEnd"/>
      <w:r>
        <w:rPr>
          <w:rFonts w:cs="Arial"/>
          <w:color w:val="FF0000"/>
          <w:szCs w:val="24"/>
        </w:rPr>
        <w:t xml:space="preserve"> por ejemplo: </w:t>
      </w:r>
    </w:p>
    <w:p w:rsidR="00E75178" w:rsidRDefault="00E75178" w:rsidP="00F9422C">
      <w:pPr>
        <w:shd w:val="clear" w:color="auto" w:fill="FFFFFF"/>
        <w:ind w:firstLine="708"/>
        <w:rPr>
          <w:rFonts w:cs="Arial"/>
          <w:color w:val="FF0000"/>
          <w:szCs w:val="24"/>
        </w:rPr>
      </w:pPr>
      <w:r>
        <w:rPr>
          <w:rFonts w:cs="Arial"/>
          <w:color w:val="FF0000"/>
          <w:szCs w:val="24"/>
        </w:rPr>
        <w:t xml:space="preserve">“PON ARAGÓN. ACCIONES A REALIZAR. 27.01.2017”. </w:t>
      </w:r>
    </w:p>
    <w:p w:rsidR="00E75178" w:rsidRDefault="00E75178" w:rsidP="00F9422C">
      <w:pPr>
        <w:shd w:val="clear" w:color="auto" w:fill="FFFFFF"/>
        <w:rPr>
          <w:rFonts w:cs="Arial"/>
          <w:color w:val="FF0000"/>
          <w:szCs w:val="24"/>
        </w:rPr>
      </w:pPr>
    </w:p>
    <w:p w:rsidR="00E75178" w:rsidRDefault="00E75178" w:rsidP="00F9422C">
      <w:pPr>
        <w:shd w:val="clear" w:color="auto" w:fill="FFFFFF"/>
        <w:rPr>
          <w:rFonts w:cs="Arial"/>
          <w:color w:val="FF0000"/>
          <w:szCs w:val="24"/>
        </w:rPr>
      </w:pPr>
      <w:r>
        <w:rPr>
          <w:rFonts w:cs="Arial"/>
          <w:color w:val="FF0000"/>
          <w:szCs w:val="24"/>
        </w:rPr>
        <w:t xml:space="preserve">Y el siguiente archivo que se envíe de ese proyecto se llamará, por ejemplo: </w:t>
      </w:r>
    </w:p>
    <w:p w:rsidR="00E75178" w:rsidRDefault="00E75178" w:rsidP="00F9422C">
      <w:pPr>
        <w:shd w:val="clear" w:color="auto" w:fill="FFFFFF"/>
        <w:ind w:firstLine="708"/>
        <w:rPr>
          <w:rFonts w:cs="Arial"/>
          <w:color w:val="FF0000"/>
          <w:szCs w:val="24"/>
        </w:rPr>
      </w:pPr>
      <w:r>
        <w:rPr>
          <w:rFonts w:cs="Arial"/>
          <w:color w:val="FF0000"/>
          <w:szCs w:val="24"/>
        </w:rPr>
        <w:t xml:space="preserve">“PON ARAGÓN. ACCIONES A REALIZAR. 21.02.2017”. </w:t>
      </w:r>
    </w:p>
    <w:p w:rsidR="00E75178" w:rsidRDefault="00E75178" w:rsidP="00F9422C">
      <w:pPr>
        <w:shd w:val="clear" w:color="auto" w:fill="FFFFFF"/>
        <w:rPr>
          <w:rFonts w:cs="Arial"/>
          <w:color w:val="FF0000"/>
          <w:szCs w:val="24"/>
        </w:rPr>
      </w:pPr>
    </w:p>
    <w:p w:rsidR="00E75178" w:rsidRDefault="00E75178" w:rsidP="00F9422C">
      <w:pPr>
        <w:shd w:val="clear" w:color="auto" w:fill="FFFFFF"/>
        <w:rPr>
          <w:rFonts w:cs="Arial"/>
          <w:color w:val="FF0000"/>
          <w:szCs w:val="24"/>
        </w:rPr>
      </w:pPr>
      <w:r>
        <w:rPr>
          <w:rFonts w:cs="Arial"/>
          <w:color w:val="FF0000"/>
          <w:szCs w:val="24"/>
        </w:rPr>
        <w:t>C</w:t>
      </w:r>
      <w:r w:rsidRPr="00B22AAA">
        <w:rPr>
          <w:rFonts w:cs="Arial"/>
          <w:color w:val="FF0000"/>
          <w:szCs w:val="24"/>
        </w:rPr>
        <w:t>ada Grupo coordinador tiene que hacer una lista diferente para cada proyecto de cooperación Leader</w:t>
      </w:r>
      <w:r>
        <w:rPr>
          <w:rFonts w:cs="Arial"/>
          <w:color w:val="FF0000"/>
          <w:szCs w:val="24"/>
        </w:rPr>
        <w:t xml:space="preserve">. Las acciones en la hoja de Excel se </w:t>
      </w:r>
      <w:r w:rsidRPr="00B22AAA">
        <w:rPr>
          <w:rFonts w:cs="Arial"/>
          <w:color w:val="FF0000"/>
          <w:szCs w:val="24"/>
        </w:rPr>
        <w:t>ordena</w:t>
      </w:r>
      <w:r>
        <w:rPr>
          <w:rFonts w:cs="Arial"/>
          <w:color w:val="FF0000"/>
          <w:szCs w:val="24"/>
        </w:rPr>
        <w:t>n</w:t>
      </w:r>
      <w:r w:rsidRPr="00B22AAA">
        <w:rPr>
          <w:rFonts w:cs="Arial"/>
          <w:color w:val="FF0000"/>
          <w:szCs w:val="24"/>
        </w:rPr>
        <w:t xml:space="preserve"> primero por expediente</w:t>
      </w:r>
      <w:r>
        <w:rPr>
          <w:rFonts w:cs="Arial"/>
          <w:color w:val="FF0000"/>
          <w:szCs w:val="24"/>
        </w:rPr>
        <w:t>. D</w:t>
      </w:r>
      <w:r w:rsidRPr="00B22AAA">
        <w:rPr>
          <w:rFonts w:cs="Arial"/>
          <w:color w:val="FF0000"/>
          <w:szCs w:val="24"/>
        </w:rPr>
        <w:t xml:space="preserve">entro de </w:t>
      </w:r>
      <w:r>
        <w:rPr>
          <w:rFonts w:cs="Arial"/>
          <w:color w:val="FF0000"/>
          <w:szCs w:val="24"/>
        </w:rPr>
        <w:t>l</w:t>
      </w:r>
      <w:r w:rsidRPr="00B22AAA">
        <w:rPr>
          <w:rFonts w:cs="Arial"/>
          <w:color w:val="FF0000"/>
          <w:szCs w:val="24"/>
        </w:rPr>
        <w:t xml:space="preserve">a lista de </w:t>
      </w:r>
      <w:r>
        <w:rPr>
          <w:rFonts w:cs="Arial"/>
          <w:color w:val="FF0000"/>
          <w:szCs w:val="24"/>
        </w:rPr>
        <w:t>cada</w:t>
      </w:r>
      <w:r w:rsidRPr="00B22AAA">
        <w:rPr>
          <w:rFonts w:cs="Arial"/>
          <w:color w:val="FF0000"/>
          <w:szCs w:val="24"/>
        </w:rPr>
        <w:t xml:space="preserve"> expediente de cooperación</w:t>
      </w:r>
      <w:r>
        <w:rPr>
          <w:rFonts w:cs="Arial"/>
          <w:color w:val="FF0000"/>
          <w:szCs w:val="24"/>
        </w:rPr>
        <w:t xml:space="preserve"> Leader</w:t>
      </w:r>
      <w:r w:rsidRPr="00B22AAA">
        <w:rPr>
          <w:rFonts w:cs="Arial"/>
          <w:color w:val="FF0000"/>
          <w:szCs w:val="24"/>
        </w:rPr>
        <w:t xml:space="preserve">, las actividades se ordenan por Grupo cooperante; </w:t>
      </w:r>
      <w:r>
        <w:rPr>
          <w:rFonts w:cs="Arial"/>
          <w:color w:val="FF0000"/>
          <w:szCs w:val="24"/>
        </w:rPr>
        <w:t xml:space="preserve">en la misma hoja de Excel todas </w:t>
      </w:r>
      <w:r w:rsidRPr="00B22AAA">
        <w:rPr>
          <w:rFonts w:cs="Arial"/>
          <w:color w:val="FF0000"/>
          <w:szCs w:val="24"/>
        </w:rPr>
        <w:t>las actividades de cada Grupo cooperante se ordenan a su vez por Acciones del proyecto; y dentro de cada Acción del proyecto</w:t>
      </w:r>
      <w:r>
        <w:rPr>
          <w:rFonts w:cs="Arial"/>
          <w:color w:val="FF0000"/>
          <w:szCs w:val="24"/>
        </w:rPr>
        <w:t xml:space="preserve"> de cada Grupo</w:t>
      </w:r>
      <w:r w:rsidRPr="00B22AAA">
        <w:rPr>
          <w:rFonts w:cs="Arial"/>
          <w:color w:val="FF0000"/>
          <w:szCs w:val="24"/>
        </w:rPr>
        <w:t xml:space="preserve">, </w:t>
      </w:r>
      <w:r>
        <w:rPr>
          <w:rFonts w:cs="Arial"/>
          <w:color w:val="FF0000"/>
          <w:szCs w:val="24"/>
        </w:rPr>
        <w:t xml:space="preserve">todas </w:t>
      </w:r>
      <w:r w:rsidRPr="00B22AAA">
        <w:rPr>
          <w:rFonts w:cs="Arial"/>
          <w:color w:val="FF0000"/>
          <w:szCs w:val="24"/>
        </w:rPr>
        <w:t>las ac</w:t>
      </w:r>
      <w:r>
        <w:rPr>
          <w:rFonts w:cs="Arial"/>
          <w:color w:val="FF0000"/>
          <w:szCs w:val="24"/>
        </w:rPr>
        <w:t xml:space="preserve">ciones </w:t>
      </w:r>
      <w:r w:rsidRPr="00B22AAA">
        <w:rPr>
          <w:rFonts w:cs="Arial"/>
          <w:color w:val="FF0000"/>
          <w:szCs w:val="24"/>
        </w:rPr>
        <w:t>se ordenan por fecha.</w:t>
      </w:r>
    </w:p>
    <w:p w:rsidR="00E75178" w:rsidRPr="00A44EA8" w:rsidRDefault="00E75178" w:rsidP="00F9422C">
      <w:pPr>
        <w:shd w:val="clear" w:color="auto" w:fill="FFFFFF"/>
        <w:rPr>
          <w:rFonts w:cs="Arial"/>
          <w:b/>
          <w:color w:val="3366FF"/>
          <w:szCs w:val="24"/>
          <w:lang w:eastAsia="es-ES"/>
        </w:rPr>
      </w:pPr>
    </w:p>
    <w:p w:rsidR="00E75178" w:rsidRDefault="00E75178" w:rsidP="009F381B">
      <w:pPr>
        <w:pStyle w:val="Prrafodelista"/>
        <w:numPr>
          <w:ilvl w:val="0"/>
          <w:numId w:val="47"/>
        </w:numPr>
        <w:shd w:val="clear" w:color="auto" w:fill="D9D9D9"/>
        <w:jc w:val="both"/>
        <w:rPr>
          <w:color w:val="222222"/>
          <w:sz w:val="24"/>
          <w:szCs w:val="24"/>
        </w:rPr>
      </w:pPr>
      <w:bookmarkStart w:id="791" w:name="CoopLeaderModeloComunicaPreviaAccionDGA"/>
      <w:bookmarkStart w:id="792" w:name="CoopLeaderModeloComunicaAccionIndividDGA"/>
      <w:bookmarkEnd w:id="791"/>
      <w:bookmarkEnd w:id="792"/>
      <w:r w:rsidRPr="00B136D8">
        <w:rPr>
          <w:color w:val="222222"/>
          <w:sz w:val="24"/>
          <w:szCs w:val="24"/>
        </w:rPr>
        <w:t xml:space="preserve">PROPUESTA </w:t>
      </w:r>
      <w:r>
        <w:rPr>
          <w:color w:val="222222"/>
          <w:sz w:val="24"/>
          <w:szCs w:val="24"/>
        </w:rPr>
        <w:t xml:space="preserve">DE MODELO DE COMUNICACIÓN DE </w:t>
      </w:r>
      <w:r w:rsidRPr="00B136D8">
        <w:rPr>
          <w:color w:val="222222"/>
          <w:sz w:val="24"/>
          <w:szCs w:val="24"/>
        </w:rPr>
        <w:t xml:space="preserve">ACCIONES INDIVIDUALES </w:t>
      </w:r>
    </w:p>
    <w:p w:rsidR="00E75178" w:rsidRPr="00B136D8" w:rsidRDefault="00E75178"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rsidR="00E75178" w:rsidRPr="00B136D8" w:rsidRDefault="00E75178"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p>
    <w:p w:rsidR="00E75178" w:rsidRDefault="00E75178" w:rsidP="00F9422C">
      <w:pPr>
        <w:rPr>
          <w:color w:val="222222"/>
          <w:szCs w:val="24"/>
        </w:rPr>
      </w:pPr>
    </w:p>
    <w:p w:rsidR="00E75178" w:rsidRPr="007B54B4" w:rsidRDefault="00E75178" w:rsidP="00F9422C">
      <w:pPr>
        <w:jc w:val="center"/>
        <w:rPr>
          <w:b/>
          <w:color w:val="222222"/>
          <w:szCs w:val="24"/>
        </w:rPr>
      </w:pPr>
      <w:r w:rsidRPr="007B54B4">
        <w:rPr>
          <w:b/>
          <w:color w:val="222222"/>
          <w:szCs w:val="24"/>
        </w:rPr>
        <w:t>NOMBRE DEL PROYECTO</w:t>
      </w:r>
    </w:p>
    <w:p w:rsidR="00E75178" w:rsidRDefault="00E75178" w:rsidP="00F9422C">
      <w:pPr>
        <w:pStyle w:val="Encabezado"/>
        <w:jc w:val="center"/>
        <w:rPr>
          <w:rFonts w:ascii="Century Gothic" w:hAnsi="Century Gothic"/>
          <w:b/>
        </w:rPr>
      </w:pPr>
    </w:p>
    <w:p w:rsidR="00E75178" w:rsidRDefault="00E75178" w:rsidP="00F9422C">
      <w:pPr>
        <w:rPr>
          <w:rFonts w:cs="Arial"/>
          <w:b/>
          <w:szCs w:val="24"/>
        </w:rPr>
      </w:pPr>
    </w:p>
    <w:tbl>
      <w:tblPr>
        <w:tblpPr w:leftFromText="141" w:rightFromText="141" w:vertAnchor="text" w:horzAnchor="margin" w:tblpX="-290" w:tblpY="-538"/>
        <w:tblW w:w="51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7"/>
        <w:gridCol w:w="3574"/>
        <w:gridCol w:w="2414"/>
      </w:tblGrid>
      <w:tr w:rsidR="00E75178" w:rsidRPr="005F4DC4" w:rsidTr="00B51460">
        <w:trPr>
          <w:cantSplit/>
          <w:trHeight w:val="1120"/>
        </w:trPr>
        <w:tc>
          <w:tcPr>
            <w:tcW w:w="1860" w:type="pct"/>
            <w:vMerge w:val="restart"/>
          </w:tcPr>
          <w:p w:rsidR="00E75178" w:rsidRPr="00D775B2" w:rsidRDefault="00737E7A" w:rsidP="00B51460">
            <w:pPr>
              <w:keepNext/>
              <w:outlineLvl w:val="8"/>
              <w:rPr>
                <w:rFonts w:ascii="Century Gothic" w:hAnsi="Century Gothic" w:cs="Tahoma"/>
                <w:b/>
                <w:sz w:val="20"/>
                <w:szCs w:val="20"/>
                <w:lang w:eastAsia="es-ES"/>
              </w:rPr>
            </w:pPr>
            <w:r>
              <w:rPr>
                <w:noProof/>
                <w:lang w:eastAsia="es-ES"/>
              </w:rPr>
              <w:drawing>
                <wp:anchor distT="0" distB="0" distL="114300" distR="114300" simplePos="0" relativeHeight="251659264" behindDoc="0" locked="0" layoutInCell="1" allowOverlap="1" wp14:anchorId="4C86B9C8" wp14:editId="6791FA02">
                  <wp:simplePos x="0" y="0"/>
                  <wp:positionH relativeFrom="column">
                    <wp:posOffset>1401445</wp:posOffset>
                  </wp:positionH>
                  <wp:positionV relativeFrom="paragraph">
                    <wp:posOffset>156845</wp:posOffset>
                  </wp:positionV>
                  <wp:extent cx="513080" cy="513080"/>
                  <wp:effectExtent l="0" t="0" r="0" b="0"/>
                  <wp:wrapNone/>
                  <wp:docPr id="26" name="Imagen 3" descr="Logo_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_Leade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3080" cy="513080"/>
                          </a:xfrm>
                          <a:prstGeom prst="rect">
                            <a:avLst/>
                          </a:prstGeom>
                          <a:noFill/>
                        </pic:spPr>
                      </pic:pic>
                    </a:graphicData>
                  </a:graphic>
                  <wp14:sizeRelH relativeFrom="page">
                    <wp14:pctWidth>0</wp14:pctWidth>
                  </wp14:sizeRelH>
                  <wp14:sizeRelV relativeFrom="page">
                    <wp14:pctHeight>0</wp14:pctHeight>
                  </wp14:sizeRelV>
                </wp:anchor>
              </w:drawing>
            </w:r>
          </w:p>
          <w:p w:rsidR="00E75178" w:rsidRPr="00D775B2" w:rsidRDefault="00E75178" w:rsidP="00B51460">
            <w:pPr>
              <w:rPr>
                <w:rFonts w:ascii="Century Gothic" w:hAnsi="Century Gothic" w:cs="Tahoma"/>
                <w:sz w:val="20"/>
                <w:szCs w:val="20"/>
                <w:lang w:eastAsia="es-ES"/>
              </w:rPr>
            </w:pPr>
          </w:p>
          <w:p w:rsidR="00E75178" w:rsidRPr="008521C1" w:rsidRDefault="00E75178" w:rsidP="00B51460">
            <w:pPr>
              <w:rPr>
                <w:rFonts w:ascii="Century Gothic" w:hAnsi="Century Gothic" w:cs="Tahoma"/>
                <w:b/>
                <w:sz w:val="20"/>
                <w:szCs w:val="20"/>
                <w:lang w:eastAsia="es-ES"/>
              </w:rPr>
            </w:pPr>
            <w:r w:rsidRPr="008521C1">
              <w:rPr>
                <w:rFonts w:ascii="Century Gothic" w:hAnsi="Century Gothic" w:cs="Tahoma"/>
                <w:b/>
                <w:sz w:val="20"/>
                <w:szCs w:val="20"/>
                <w:lang w:eastAsia="es-ES"/>
              </w:rPr>
              <w:t xml:space="preserve"> LOGO PROYECTO</w:t>
            </w:r>
          </w:p>
          <w:p w:rsidR="00E75178" w:rsidRPr="00D775B2" w:rsidRDefault="00E75178" w:rsidP="00B51460">
            <w:pPr>
              <w:rPr>
                <w:rFonts w:ascii="Century Gothic" w:hAnsi="Century Gothic" w:cs="Tahoma"/>
                <w:sz w:val="20"/>
                <w:szCs w:val="20"/>
                <w:lang w:eastAsia="es-ES"/>
              </w:rPr>
            </w:pPr>
          </w:p>
          <w:p w:rsidR="00E75178" w:rsidRPr="00D775B2" w:rsidRDefault="00E75178" w:rsidP="00B51460">
            <w:pPr>
              <w:rPr>
                <w:rFonts w:ascii="Century Gothic" w:hAnsi="Century Gothic" w:cs="Tahoma"/>
                <w:b/>
                <w:sz w:val="20"/>
                <w:szCs w:val="20"/>
                <w:lang w:eastAsia="es-ES"/>
              </w:rPr>
            </w:pPr>
          </w:p>
          <w:p w:rsidR="00E75178" w:rsidRPr="00D775B2" w:rsidRDefault="00737E7A" w:rsidP="00B51460">
            <w:pPr>
              <w:rPr>
                <w:rFonts w:ascii="Century Gothic" w:hAnsi="Century Gothic" w:cs="Tahoma"/>
                <w:b/>
                <w:sz w:val="20"/>
                <w:szCs w:val="20"/>
                <w:lang w:eastAsia="es-ES"/>
              </w:rPr>
            </w:pPr>
            <w:r>
              <w:rPr>
                <w:noProof/>
                <w:lang w:eastAsia="es-ES"/>
              </w:rPr>
              <w:drawing>
                <wp:anchor distT="0" distB="0" distL="114300" distR="114300" simplePos="0" relativeHeight="251660288" behindDoc="0" locked="0" layoutInCell="1" allowOverlap="1" wp14:anchorId="6630FC16" wp14:editId="0043BE46">
                  <wp:simplePos x="0" y="0"/>
                  <wp:positionH relativeFrom="column">
                    <wp:posOffset>1102360</wp:posOffset>
                  </wp:positionH>
                  <wp:positionV relativeFrom="paragraph">
                    <wp:posOffset>133985</wp:posOffset>
                  </wp:positionV>
                  <wp:extent cx="975360" cy="325120"/>
                  <wp:effectExtent l="0" t="0" r="0" b="0"/>
                  <wp:wrapNone/>
                  <wp:docPr id="25" name="Imagen 2" descr="ue-r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e-rad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75360" cy="325120"/>
                          </a:xfrm>
                          <a:prstGeom prst="rect">
                            <a:avLst/>
                          </a:prstGeom>
                          <a:noFill/>
                        </pic:spPr>
                      </pic:pic>
                    </a:graphicData>
                  </a:graphic>
                  <wp14:sizeRelH relativeFrom="page">
                    <wp14:pctWidth>0</wp14:pctWidth>
                  </wp14:sizeRelH>
                  <wp14:sizeRelV relativeFrom="page">
                    <wp14:pctHeight>0</wp14:pctHeight>
                  </wp14:sizeRelV>
                </wp:anchor>
              </w:drawing>
            </w:r>
          </w:p>
          <w:p w:rsidR="00E75178" w:rsidRPr="00D775B2" w:rsidRDefault="00737E7A" w:rsidP="00B51460">
            <w:pPr>
              <w:rPr>
                <w:rFonts w:ascii="Century Gothic" w:hAnsi="Century Gothic" w:cs="Tahoma"/>
                <w:sz w:val="20"/>
                <w:szCs w:val="20"/>
                <w:lang w:eastAsia="es-ES"/>
              </w:rPr>
            </w:pPr>
            <w:r>
              <w:rPr>
                <w:rFonts w:ascii="Century Gothic" w:hAnsi="Century Gothic" w:cs="Tahoma"/>
                <w:noProof/>
                <w:sz w:val="20"/>
                <w:szCs w:val="20"/>
                <w:lang w:eastAsia="es-ES"/>
              </w:rPr>
              <w:drawing>
                <wp:inline distT="0" distB="0" distL="0" distR="0" wp14:anchorId="41E73495" wp14:editId="5DD917F6">
                  <wp:extent cx="997585" cy="297180"/>
                  <wp:effectExtent l="0" t="0" r="0" b="0"/>
                  <wp:docPr id="19" name="Imagen 38"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GOB"/>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97585" cy="297180"/>
                          </a:xfrm>
                          <a:prstGeom prst="rect">
                            <a:avLst/>
                          </a:prstGeom>
                          <a:noFill/>
                          <a:ln>
                            <a:noFill/>
                          </a:ln>
                        </pic:spPr>
                      </pic:pic>
                    </a:graphicData>
                  </a:graphic>
                </wp:inline>
              </w:drawing>
            </w:r>
          </w:p>
          <w:p w:rsidR="00E75178" w:rsidRPr="000B4D95" w:rsidRDefault="00E75178" w:rsidP="00B51460">
            <w:pPr>
              <w:rPr>
                <w:rFonts w:ascii="Century Gothic" w:hAnsi="Century Gothic" w:cs="Tahoma"/>
                <w:b/>
                <w:sz w:val="16"/>
                <w:szCs w:val="16"/>
                <w:lang w:eastAsia="es-ES"/>
              </w:rPr>
            </w:pPr>
          </w:p>
          <w:p w:rsidR="00E75178" w:rsidRPr="00D775B2" w:rsidRDefault="00E75178" w:rsidP="00B51460">
            <w:pPr>
              <w:rPr>
                <w:rFonts w:ascii="Century Gothic" w:hAnsi="Century Gothic" w:cs="Tahoma"/>
                <w:sz w:val="20"/>
                <w:szCs w:val="20"/>
                <w:lang w:eastAsia="es-ES"/>
              </w:rPr>
            </w:pPr>
          </w:p>
        </w:tc>
        <w:tc>
          <w:tcPr>
            <w:tcW w:w="1874" w:type="pct"/>
          </w:tcPr>
          <w:p w:rsidR="00E75178" w:rsidRDefault="00E75178" w:rsidP="00B51460">
            <w:pPr>
              <w:spacing w:line="360" w:lineRule="auto"/>
              <w:rPr>
                <w:rFonts w:ascii="Century Gothic" w:hAnsi="Century Gothic" w:cs="Tahoma"/>
                <w:b/>
                <w:sz w:val="20"/>
                <w:szCs w:val="20"/>
                <w:lang w:val="pt-PT" w:eastAsia="es-ES"/>
              </w:rPr>
            </w:pPr>
            <w:r>
              <w:rPr>
                <w:rFonts w:ascii="Century Gothic" w:hAnsi="Century Gothic" w:cs="Tahoma"/>
                <w:b/>
                <w:sz w:val="20"/>
                <w:szCs w:val="20"/>
                <w:lang w:val="pt-PT" w:eastAsia="es-ES"/>
              </w:rPr>
              <w:t>PROPUESTA ACCIÓN INDIVIDUAL</w:t>
            </w:r>
          </w:p>
          <w:p w:rsidR="00E75178" w:rsidRDefault="00E75178" w:rsidP="00B51460">
            <w:pPr>
              <w:spacing w:line="360" w:lineRule="auto"/>
              <w:rPr>
                <w:rFonts w:ascii="Century Gothic" w:hAnsi="Century Gothic" w:cs="Tahoma"/>
                <w:b/>
                <w:sz w:val="20"/>
                <w:szCs w:val="20"/>
                <w:lang w:val="pt-PT" w:eastAsia="es-ES"/>
              </w:rPr>
            </w:pPr>
            <w:r>
              <w:rPr>
                <w:rFonts w:ascii="Century Gothic" w:hAnsi="Century Gothic" w:cs="Tahoma"/>
                <w:b/>
                <w:sz w:val="20"/>
                <w:szCs w:val="20"/>
                <w:lang w:val="pt-PT" w:eastAsia="es-ES"/>
              </w:rPr>
              <w:t xml:space="preserve">PDR 2014-2020 Submedida 19.3 </w:t>
            </w:r>
          </w:p>
          <w:p w:rsidR="00E75178" w:rsidRPr="00D775B2" w:rsidRDefault="00E75178" w:rsidP="00B51460">
            <w:pPr>
              <w:spacing w:line="360" w:lineRule="auto"/>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Nº expediente:</w:t>
            </w:r>
          </w:p>
        </w:tc>
        <w:tc>
          <w:tcPr>
            <w:tcW w:w="1266" w:type="pct"/>
          </w:tcPr>
          <w:p w:rsidR="00E75178" w:rsidRDefault="00E75178" w:rsidP="00B51460">
            <w:pPr>
              <w:keepNext/>
              <w:jc w:val="center"/>
              <w:outlineLvl w:val="4"/>
              <w:rPr>
                <w:rFonts w:ascii="Century Gothic" w:hAnsi="Century Gothic" w:cs="Tahoma"/>
                <w:sz w:val="18"/>
                <w:szCs w:val="18"/>
                <w:lang w:val="pt-PT" w:eastAsia="es-ES"/>
              </w:rPr>
            </w:pPr>
          </w:p>
          <w:p w:rsidR="00E75178" w:rsidRPr="008521C1" w:rsidRDefault="00E75178" w:rsidP="00B51460">
            <w:pPr>
              <w:keepNext/>
              <w:jc w:val="center"/>
              <w:outlineLvl w:val="4"/>
              <w:rPr>
                <w:rFonts w:ascii="Century Gothic" w:hAnsi="Century Gothic" w:cs="Tahoma"/>
                <w:b/>
                <w:sz w:val="18"/>
                <w:szCs w:val="18"/>
                <w:lang w:val="pt-PT" w:eastAsia="es-ES"/>
              </w:rPr>
            </w:pPr>
            <w:r>
              <w:rPr>
                <w:rFonts w:ascii="Century Gothic" w:hAnsi="Century Gothic" w:cs="Tahoma"/>
                <w:b/>
                <w:sz w:val="18"/>
                <w:szCs w:val="18"/>
                <w:lang w:val="pt-PT" w:eastAsia="es-ES"/>
              </w:rPr>
              <w:t>LOGO GAL</w:t>
            </w:r>
          </w:p>
        </w:tc>
      </w:tr>
      <w:tr w:rsidR="00E75178" w:rsidRPr="005F4DC4" w:rsidTr="00B51460">
        <w:trPr>
          <w:cantSplit/>
          <w:trHeight w:val="928"/>
        </w:trPr>
        <w:tc>
          <w:tcPr>
            <w:tcW w:w="1860" w:type="pct"/>
            <w:vMerge/>
          </w:tcPr>
          <w:p w:rsidR="00E75178" w:rsidRPr="00D775B2" w:rsidRDefault="00E75178" w:rsidP="00B51460">
            <w:pPr>
              <w:keepNext/>
              <w:outlineLvl w:val="8"/>
              <w:rPr>
                <w:rFonts w:ascii="Century Gothic" w:hAnsi="Century Gothic" w:cs="Tahoma"/>
                <w:b/>
                <w:noProof/>
                <w:sz w:val="20"/>
                <w:szCs w:val="20"/>
                <w:lang w:eastAsia="es-ES"/>
              </w:rPr>
            </w:pPr>
          </w:p>
        </w:tc>
        <w:tc>
          <w:tcPr>
            <w:tcW w:w="1874" w:type="pct"/>
          </w:tcPr>
          <w:p w:rsidR="00E75178" w:rsidRPr="00D775B2" w:rsidRDefault="00E75178" w:rsidP="00B51460">
            <w:pPr>
              <w:spacing w:line="360" w:lineRule="auto"/>
              <w:rPr>
                <w:rFonts w:ascii="Century Gothic" w:hAnsi="Century Gothic" w:cs="Tahoma"/>
                <w:b/>
                <w:sz w:val="20"/>
                <w:szCs w:val="20"/>
                <w:lang w:eastAsia="es-ES"/>
              </w:rPr>
            </w:pPr>
            <w:r w:rsidRPr="003B6EFE">
              <w:rPr>
                <w:rFonts w:ascii="Century Gothic" w:hAnsi="Century Gothic" w:cs="Tahoma"/>
                <w:b/>
                <w:sz w:val="20"/>
                <w:szCs w:val="20"/>
                <w:lang w:eastAsia="es-ES"/>
              </w:rPr>
              <w:t>Grupo de Acción Local</w:t>
            </w:r>
          </w:p>
          <w:p w:rsidR="00E75178" w:rsidRPr="00D775B2" w:rsidRDefault="00E75178" w:rsidP="00B51460">
            <w:pPr>
              <w:spacing w:line="360" w:lineRule="auto"/>
              <w:rPr>
                <w:rFonts w:ascii="Century Gothic" w:hAnsi="Century Gothic" w:cs="Tahoma"/>
                <w:b/>
                <w:sz w:val="20"/>
                <w:szCs w:val="20"/>
                <w:lang w:eastAsia="es-ES"/>
              </w:rPr>
            </w:pPr>
            <w:r w:rsidRPr="00D775B2">
              <w:rPr>
                <w:rFonts w:ascii="Century Gothic" w:hAnsi="Century Gothic" w:cs="Tahoma"/>
                <w:b/>
                <w:sz w:val="20"/>
                <w:szCs w:val="20"/>
                <w:lang w:eastAsia="es-ES"/>
              </w:rPr>
              <w:t xml:space="preserve">Nombre: </w:t>
            </w:r>
          </w:p>
          <w:p w:rsidR="00E75178" w:rsidRPr="00D775B2" w:rsidRDefault="00E75178" w:rsidP="00B51460">
            <w:pPr>
              <w:spacing w:line="360" w:lineRule="auto"/>
              <w:rPr>
                <w:rFonts w:ascii="Century Gothic" w:hAnsi="Century Gothic" w:cs="Tahoma"/>
                <w:sz w:val="20"/>
                <w:szCs w:val="20"/>
                <w:lang w:val="pt-PT" w:eastAsia="es-ES"/>
              </w:rPr>
            </w:pPr>
            <w:r>
              <w:rPr>
                <w:rFonts w:ascii="Century Gothic" w:hAnsi="Century Gothic" w:cs="Tahoma"/>
                <w:b/>
                <w:sz w:val="20"/>
                <w:szCs w:val="20"/>
                <w:lang w:val="pt-PT" w:eastAsia="es-ES"/>
              </w:rPr>
              <w:t xml:space="preserve">Nº GAL: </w:t>
            </w:r>
          </w:p>
        </w:tc>
        <w:tc>
          <w:tcPr>
            <w:tcW w:w="1266" w:type="pct"/>
          </w:tcPr>
          <w:p w:rsidR="00E75178" w:rsidRPr="00D775B2" w:rsidRDefault="00E75178" w:rsidP="00B51460">
            <w:pPr>
              <w:keepNext/>
              <w:outlineLvl w:val="4"/>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 xml:space="preserve">Nº </w:t>
            </w:r>
            <w:r>
              <w:rPr>
                <w:rFonts w:ascii="Century Gothic" w:hAnsi="Century Gothic" w:cs="Tahoma"/>
                <w:b/>
                <w:sz w:val="20"/>
                <w:szCs w:val="20"/>
                <w:lang w:val="pt-PT" w:eastAsia="es-ES"/>
              </w:rPr>
              <w:t xml:space="preserve">de Acción: </w:t>
            </w:r>
          </w:p>
          <w:p w:rsidR="00E75178" w:rsidRPr="00EA086E" w:rsidRDefault="00E75178" w:rsidP="00B51460">
            <w:pPr>
              <w:rPr>
                <w:rFonts w:ascii="Century Gothic" w:hAnsi="Century Gothic" w:cs="Tahoma"/>
                <w:b/>
                <w:sz w:val="16"/>
                <w:szCs w:val="16"/>
                <w:lang w:val="pt-PT" w:eastAsia="es-ES"/>
              </w:rPr>
            </w:pPr>
            <w:r w:rsidRPr="00EA086E">
              <w:rPr>
                <w:rFonts w:ascii="Century Gothic" w:hAnsi="Century Gothic" w:cs="Tahoma"/>
                <w:b/>
                <w:sz w:val="16"/>
                <w:szCs w:val="16"/>
                <w:lang w:val="pt-PT" w:eastAsia="es-ES"/>
              </w:rPr>
              <w:t>(según la solicitud en plataforma)</w:t>
            </w:r>
          </w:p>
          <w:p w:rsidR="00E75178" w:rsidRPr="00D775B2" w:rsidRDefault="00E75178" w:rsidP="00B51460">
            <w:pPr>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 xml:space="preserve">Fecha: </w:t>
            </w:r>
          </w:p>
        </w:tc>
      </w:tr>
    </w:tbl>
    <w:p w:rsidR="00E75178" w:rsidRDefault="00E75178" w:rsidP="00F9422C">
      <w:pPr>
        <w:rPr>
          <w:rFonts w:ascii="Century Gothic" w:hAnsi="Century Gothic" w:cs="Tahoma"/>
          <w:b/>
          <w:sz w:val="20"/>
          <w:szCs w:val="20"/>
          <w:lang w:eastAsia="es-ES"/>
        </w:rPr>
      </w:pPr>
    </w:p>
    <w:tbl>
      <w:tblPr>
        <w:tblpPr w:leftFromText="141" w:rightFromText="141" w:vertAnchor="text" w:horzAnchor="margin" w:tblpX="-252" w:tblpY="66"/>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7585"/>
      </w:tblGrid>
      <w:tr w:rsidR="00E75178" w:rsidRPr="005F4DC4" w:rsidTr="00B51460">
        <w:trPr>
          <w:trHeight w:val="357"/>
        </w:trPr>
        <w:tc>
          <w:tcPr>
            <w:tcW w:w="1006" w:type="pct"/>
            <w:vAlign w:val="center"/>
          </w:tcPr>
          <w:p w:rsidR="00E75178" w:rsidRPr="003B0435"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LÍNEA ESTRATÉGICA</w:t>
            </w:r>
          </w:p>
        </w:tc>
        <w:tc>
          <w:tcPr>
            <w:tcW w:w="3994" w:type="pct"/>
          </w:tcPr>
          <w:p w:rsidR="00E75178" w:rsidRPr="005F4DC4" w:rsidRDefault="00E75178" w:rsidP="00B51460">
            <w:pPr>
              <w:rPr>
                <w:rFonts w:ascii="Century Gothic" w:hAnsi="Century Gothic"/>
                <w:sz w:val="20"/>
                <w:szCs w:val="20"/>
              </w:rPr>
            </w:pPr>
          </w:p>
          <w:p w:rsidR="00E75178" w:rsidRPr="005F4DC4" w:rsidRDefault="00E75178" w:rsidP="00B51460">
            <w:pPr>
              <w:rPr>
                <w:rFonts w:ascii="Century Gothic" w:hAnsi="Century Gothic"/>
                <w:sz w:val="20"/>
                <w:szCs w:val="20"/>
              </w:rPr>
            </w:pPr>
          </w:p>
        </w:tc>
      </w:tr>
      <w:tr w:rsidR="00E75178" w:rsidRPr="005F4DC4" w:rsidTr="00B51460">
        <w:trPr>
          <w:trHeight w:val="357"/>
        </w:trPr>
        <w:tc>
          <w:tcPr>
            <w:tcW w:w="1006" w:type="pct"/>
            <w:vAlign w:val="center"/>
          </w:tcPr>
          <w:p w:rsidR="00E75178" w:rsidRPr="003B0435"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TÍTULO ACCIÓN</w:t>
            </w:r>
          </w:p>
        </w:tc>
        <w:tc>
          <w:tcPr>
            <w:tcW w:w="3994" w:type="pct"/>
          </w:tcPr>
          <w:p w:rsidR="00E75178" w:rsidRPr="005F4DC4" w:rsidRDefault="00E75178" w:rsidP="00B51460">
            <w:pPr>
              <w:rPr>
                <w:rFonts w:ascii="Century Gothic" w:hAnsi="Century Gothic"/>
                <w:sz w:val="20"/>
                <w:szCs w:val="20"/>
              </w:rPr>
            </w:pPr>
          </w:p>
          <w:p w:rsidR="00E75178" w:rsidRPr="005F4DC4" w:rsidRDefault="00E75178" w:rsidP="00B51460">
            <w:pPr>
              <w:rPr>
                <w:rFonts w:ascii="Century Gothic" w:hAnsi="Century Gothic"/>
                <w:sz w:val="20"/>
                <w:szCs w:val="20"/>
              </w:rPr>
            </w:pPr>
          </w:p>
        </w:tc>
      </w:tr>
    </w:tbl>
    <w:p w:rsidR="00E75178" w:rsidRPr="00D775B2" w:rsidRDefault="00E75178" w:rsidP="00F9422C">
      <w:pPr>
        <w:rPr>
          <w:rFonts w:ascii="Century Gothic" w:hAnsi="Century Gothic" w:cs="Tahoma"/>
          <w:b/>
          <w:sz w:val="20"/>
          <w:szCs w:val="20"/>
          <w:lang w:eastAsia="es-ES"/>
        </w:rPr>
      </w:pPr>
    </w:p>
    <w:tbl>
      <w:tblPr>
        <w:tblpPr w:leftFromText="141" w:rightFromText="141" w:vertAnchor="text" w:horzAnchor="margin" w:tblpX="-252" w:tblpY="66"/>
        <w:tblW w:w="5160" w:type="pct"/>
        <w:tblBorders>
          <w:top w:val="single" w:sz="8" w:space="0" w:color="auto"/>
          <w:left w:val="single" w:sz="8" w:space="0" w:color="auto"/>
          <w:bottom w:val="single" w:sz="8" w:space="0" w:color="auto"/>
          <w:right w:val="single" w:sz="8" w:space="0" w:color="auto"/>
          <w:insideH w:val="single" w:sz="8" w:space="0" w:color="auto"/>
        </w:tblBorders>
        <w:tblLook w:val="01E0" w:firstRow="1" w:lastRow="1" w:firstColumn="1" w:lastColumn="1" w:noHBand="0" w:noVBand="0"/>
      </w:tblPr>
      <w:tblGrid>
        <w:gridCol w:w="9488"/>
      </w:tblGrid>
      <w:tr w:rsidR="00E75178" w:rsidRPr="005F4DC4" w:rsidTr="00B51460">
        <w:trPr>
          <w:trHeight w:val="550"/>
        </w:trPr>
        <w:tc>
          <w:tcPr>
            <w:tcW w:w="5000" w:type="pct"/>
            <w:vAlign w:val="center"/>
          </w:tcPr>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DESCRIPCIÓN:</w:t>
            </w: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OBJETIVOS:</w:t>
            </w: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proofErr w:type="spellStart"/>
            <w:r>
              <w:rPr>
                <w:rFonts w:ascii="Century Gothic" w:hAnsi="Century Gothic" w:cs="Tahoma"/>
                <w:b/>
                <w:sz w:val="20"/>
                <w:szCs w:val="20"/>
                <w:lang w:eastAsia="es-ES"/>
              </w:rPr>
              <w:t>Nº</w:t>
            </w:r>
            <w:proofErr w:type="spellEnd"/>
            <w:r>
              <w:rPr>
                <w:rFonts w:ascii="Century Gothic" w:hAnsi="Century Gothic" w:cs="Tahoma"/>
                <w:b/>
                <w:sz w:val="20"/>
                <w:szCs w:val="20"/>
                <w:lang w:eastAsia="es-ES"/>
              </w:rPr>
              <w:t xml:space="preserve"> PARTICIPANTES ESTIMADO:</w:t>
            </w: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TÉCNICO RESPONSABLE:</w:t>
            </w: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 xml:space="preserve">RECURSOS NECESARIOS (MATERIALES, HUMANOS, </w:t>
            </w:r>
            <w:proofErr w:type="gramStart"/>
            <w:r>
              <w:rPr>
                <w:rFonts w:ascii="Century Gothic" w:hAnsi="Century Gothic" w:cs="Tahoma"/>
                <w:b/>
                <w:sz w:val="20"/>
                <w:szCs w:val="20"/>
                <w:lang w:eastAsia="es-ES"/>
              </w:rPr>
              <w:t>INFRAESTRUCTURAS..</w:t>
            </w:r>
            <w:proofErr w:type="gramEnd"/>
            <w:r>
              <w:rPr>
                <w:rFonts w:ascii="Century Gothic" w:hAnsi="Century Gothic" w:cs="Tahoma"/>
                <w:b/>
                <w:sz w:val="20"/>
                <w:szCs w:val="20"/>
                <w:lang w:eastAsia="es-ES"/>
              </w:rPr>
              <w:t>):</w:t>
            </w: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MEDIOS DE DIFUSIÓN DE LA ACCIÓN:</w:t>
            </w:r>
          </w:p>
          <w:p w:rsidR="00E75178" w:rsidRPr="003B6EFE" w:rsidRDefault="00E75178" w:rsidP="00B51460">
            <w:pPr>
              <w:rPr>
                <w:rFonts w:ascii="Century Gothic" w:hAnsi="Century Gothic" w:cs="Tahoma"/>
                <w:b/>
                <w:sz w:val="20"/>
                <w:szCs w:val="20"/>
                <w:lang w:eastAsia="es-ES"/>
              </w:rPr>
            </w:pPr>
          </w:p>
        </w:tc>
      </w:tr>
    </w:tbl>
    <w:p w:rsidR="00E75178" w:rsidRPr="00D775B2" w:rsidRDefault="00E75178" w:rsidP="00F9422C">
      <w:pPr>
        <w:rPr>
          <w:rFonts w:ascii="Century Gothic" w:hAnsi="Century Gothic" w:cs="Tahoma"/>
          <w:b/>
          <w:sz w:val="20"/>
          <w:szCs w:val="20"/>
          <w:lang w:eastAsia="es-ES"/>
        </w:rPr>
      </w:pPr>
    </w:p>
    <w:tbl>
      <w:tblPr>
        <w:tblpPr w:leftFromText="141" w:rightFromText="141" w:vertAnchor="text" w:horzAnchor="margin" w:tblpX="-252" w:tblpY="66"/>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7"/>
        <w:gridCol w:w="6538"/>
      </w:tblGrid>
      <w:tr w:rsidR="00E75178" w:rsidRPr="005F4DC4" w:rsidTr="00B51460">
        <w:trPr>
          <w:trHeight w:val="357"/>
        </w:trPr>
        <w:tc>
          <w:tcPr>
            <w:tcW w:w="1557" w:type="pct"/>
            <w:vAlign w:val="center"/>
          </w:tcPr>
          <w:p w:rsidR="00E75178" w:rsidRDefault="00E75178" w:rsidP="00B51460">
            <w:pPr>
              <w:rPr>
                <w:rFonts w:ascii="Century Gothic" w:hAnsi="Century Gothic" w:cs="Tahoma"/>
                <w:b/>
                <w:sz w:val="20"/>
                <w:szCs w:val="20"/>
                <w:lang w:eastAsia="es-ES"/>
              </w:rPr>
            </w:pPr>
            <w:r w:rsidRPr="003B0435">
              <w:rPr>
                <w:rFonts w:ascii="Century Gothic" w:hAnsi="Century Gothic" w:cs="Tahoma"/>
                <w:b/>
                <w:sz w:val="20"/>
                <w:szCs w:val="20"/>
                <w:lang w:eastAsia="es-ES"/>
              </w:rPr>
              <w:t>FECHA</w:t>
            </w:r>
            <w:r>
              <w:rPr>
                <w:rFonts w:ascii="Century Gothic" w:hAnsi="Century Gothic" w:cs="Tahoma"/>
                <w:b/>
                <w:sz w:val="20"/>
                <w:szCs w:val="20"/>
                <w:lang w:eastAsia="es-ES"/>
              </w:rPr>
              <w:t xml:space="preserve"> EJECUCIÓN PREVISTA</w:t>
            </w:r>
          </w:p>
          <w:p w:rsidR="00E75178" w:rsidRPr="003B0435"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UBICACIÓN DE LA ACCIÓN (Dirección y Localidad)</w:t>
            </w:r>
          </w:p>
        </w:tc>
        <w:tc>
          <w:tcPr>
            <w:tcW w:w="3443" w:type="pct"/>
          </w:tcPr>
          <w:p w:rsidR="00E75178" w:rsidRPr="005F4DC4" w:rsidRDefault="00E75178" w:rsidP="00B51460">
            <w:pPr>
              <w:rPr>
                <w:rFonts w:ascii="Century Gothic" w:hAnsi="Century Gothic"/>
                <w:sz w:val="20"/>
                <w:szCs w:val="20"/>
              </w:rPr>
            </w:pPr>
          </w:p>
          <w:p w:rsidR="00E75178" w:rsidRPr="005F4DC4" w:rsidRDefault="00E75178" w:rsidP="00B51460">
            <w:pPr>
              <w:rPr>
                <w:rFonts w:ascii="Century Gothic" w:hAnsi="Century Gothic"/>
                <w:sz w:val="20"/>
                <w:szCs w:val="20"/>
              </w:rPr>
            </w:pPr>
          </w:p>
        </w:tc>
      </w:tr>
    </w:tbl>
    <w:p w:rsidR="00E75178" w:rsidRPr="00D775B2" w:rsidRDefault="00E75178" w:rsidP="00F9422C">
      <w:pPr>
        <w:rPr>
          <w:rFonts w:ascii="Century Gothic" w:hAnsi="Century Gothic" w:cs="Tahoma"/>
          <w:sz w:val="20"/>
          <w:szCs w:val="20"/>
          <w:lang w:eastAsia="es-ES"/>
        </w:rPr>
      </w:pPr>
    </w:p>
    <w:tbl>
      <w:tblPr>
        <w:tblpPr w:leftFromText="141" w:rightFromText="141" w:vertAnchor="text" w:horzAnchor="margin" w:tblpX="-252" w:tblpY="54"/>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7"/>
        <w:gridCol w:w="6538"/>
      </w:tblGrid>
      <w:tr w:rsidR="00E75178" w:rsidRPr="005F4DC4" w:rsidTr="00B51460">
        <w:trPr>
          <w:trHeight w:val="529"/>
        </w:trPr>
        <w:tc>
          <w:tcPr>
            <w:tcW w:w="1557" w:type="pct"/>
            <w:vAlign w:val="center"/>
          </w:tcPr>
          <w:p w:rsidR="00E75178" w:rsidRPr="00D775B2" w:rsidRDefault="00E75178" w:rsidP="00B51460">
            <w:pPr>
              <w:rPr>
                <w:rFonts w:ascii="Century Gothic" w:hAnsi="Century Gothic" w:cs="Tahoma"/>
                <w:b/>
                <w:sz w:val="20"/>
                <w:szCs w:val="20"/>
                <w:lang w:eastAsia="es-ES"/>
              </w:rPr>
            </w:pPr>
            <w:r w:rsidRPr="00D775B2">
              <w:rPr>
                <w:rFonts w:ascii="Century Gothic" w:hAnsi="Century Gothic" w:cs="Tahoma"/>
                <w:b/>
                <w:sz w:val="20"/>
                <w:szCs w:val="20"/>
                <w:lang w:eastAsia="es-ES"/>
              </w:rPr>
              <w:t xml:space="preserve">PRESUPUESTO </w:t>
            </w:r>
            <w:r>
              <w:rPr>
                <w:rFonts w:ascii="Century Gothic" w:hAnsi="Century Gothic" w:cs="Tahoma"/>
                <w:b/>
                <w:sz w:val="20"/>
                <w:szCs w:val="20"/>
                <w:lang w:eastAsia="es-ES"/>
              </w:rPr>
              <w:t>TOTAL PREVISTO</w:t>
            </w:r>
          </w:p>
        </w:tc>
        <w:tc>
          <w:tcPr>
            <w:tcW w:w="3443" w:type="pct"/>
          </w:tcPr>
          <w:p w:rsidR="00E75178" w:rsidRPr="00D775B2" w:rsidRDefault="00E75178" w:rsidP="00B51460">
            <w:pPr>
              <w:rPr>
                <w:rFonts w:ascii="Century Gothic" w:hAnsi="Century Gothic" w:cs="Tahoma"/>
                <w:b/>
                <w:sz w:val="20"/>
                <w:szCs w:val="20"/>
                <w:lang w:eastAsia="es-ES"/>
              </w:rPr>
            </w:pPr>
          </w:p>
        </w:tc>
      </w:tr>
      <w:tr w:rsidR="00E75178" w:rsidRPr="005F4DC4" w:rsidTr="00B51460">
        <w:trPr>
          <w:trHeight w:val="1714"/>
        </w:trPr>
        <w:tc>
          <w:tcPr>
            <w:tcW w:w="1557" w:type="pct"/>
            <w:vAlign w:val="center"/>
          </w:tcPr>
          <w:p w:rsidR="00E75178" w:rsidRPr="00D775B2"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Desglose por concepto de gastos</w:t>
            </w:r>
          </w:p>
        </w:tc>
        <w:tc>
          <w:tcPr>
            <w:tcW w:w="3443" w:type="pct"/>
          </w:tcPr>
          <w:p w:rsidR="00E75178" w:rsidRPr="00D87CCF" w:rsidRDefault="00E75178" w:rsidP="00B51460">
            <w:pPr>
              <w:rPr>
                <w:rFonts w:ascii="Century Gothic" w:hAnsi="Century Gothic" w:cs="Tahoma"/>
                <w:sz w:val="20"/>
                <w:szCs w:val="20"/>
                <w:lang w:eastAsia="es-ES"/>
              </w:rPr>
            </w:pPr>
            <w:r>
              <w:rPr>
                <w:rFonts w:ascii="Century Gothic" w:hAnsi="Century Gothic" w:cs="Tahoma"/>
                <w:sz w:val="20"/>
                <w:szCs w:val="20"/>
                <w:lang w:eastAsia="es-ES"/>
              </w:rPr>
              <w:t>Gastos por servicios y conocimientos:</w:t>
            </w:r>
          </w:p>
        </w:tc>
      </w:tr>
    </w:tbl>
    <w:p w:rsidR="00E75178" w:rsidRDefault="00E75178" w:rsidP="00F9422C">
      <w:pPr>
        <w:pStyle w:val="Encabezado"/>
        <w:rPr>
          <w:rFonts w:ascii="Century Gothic" w:hAnsi="Century Gothic"/>
          <w:b/>
        </w:rPr>
      </w:pPr>
    </w:p>
    <w:p w:rsidR="00E75178" w:rsidRPr="00F34FE1" w:rsidRDefault="00E75178" w:rsidP="00F9422C">
      <w:pPr>
        <w:pStyle w:val="Encabezado"/>
        <w:rPr>
          <w:rFonts w:cs="Arial"/>
          <w:color w:val="FF0000"/>
        </w:rPr>
      </w:pPr>
      <w:r w:rsidRPr="00F34FE1">
        <w:rPr>
          <w:rFonts w:cs="Arial"/>
          <w:color w:val="FF0000"/>
        </w:rPr>
        <w:t>El modelo es válido.</w:t>
      </w:r>
    </w:p>
    <w:p w:rsidR="00E75178" w:rsidRDefault="00E75178" w:rsidP="00F9422C">
      <w:pPr>
        <w:pStyle w:val="Encabezado"/>
        <w:rPr>
          <w:rFonts w:ascii="Century Gothic" w:hAnsi="Century Gothic"/>
          <w:b/>
        </w:rPr>
      </w:pPr>
    </w:p>
    <w:p w:rsidR="00E75178" w:rsidRPr="00B136D8" w:rsidRDefault="00E75178" w:rsidP="009F381B">
      <w:pPr>
        <w:pStyle w:val="Prrafodelista"/>
        <w:numPr>
          <w:ilvl w:val="0"/>
          <w:numId w:val="47"/>
        </w:numPr>
        <w:shd w:val="clear" w:color="auto" w:fill="D9D9D9"/>
        <w:jc w:val="both"/>
        <w:rPr>
          <w:color w:val="222222"/>
          <w:sz w:val="24"/>
          <w:szCs w:val="24"/>
        </w:rPr>
      </w:pPr>
      <w:bookmarkStart w:id="793" w:name="CoopLeaderModeloMemoriaTécnicaYSintética"/>
      <w:bookmarkEnd w:id="793"/>
      <w:r>
        <w:rPr>
          <w:color w:val="222222"/>
          <w:sz w:val="24"/>
          <w:szCs w:val="24"/>
        </w:rPr>
        <w:t xml:space="preserve">PROPUESTA DE MODELO DE </w:t>
      </w:r>
      <w:r w:rsidRPr="00B136D8">
        <w:rPr>
          <w:color w:val="222222"/>
          <w:sz w:val="24"/>
          <w:szCs w:val="24"/>
        </w:rPr>
        <w:t xml:space="preserve">MEMORIA TÉCNICA SINTÉTICA </w:t>
      </w:r>
      <w:r>
        <w:rPr>
          <w:color w:val="222222"/>
          <w:sz w:val="24"/>
          <w:szCs w:val="24"/>
        </w:rPr>
        <w:t>Y</w:t>
      </w:r>
      <w:r w:rsidRPr="00B136D8">
        <w:rPr>
          <w:color w:val="222222"/>
          <w:sz w:val="24"/>
          <w:szCs w:val="24"/>
        </w:rPr>
        <w:t xml:space="preserve"> ECONÓMICA</w:t>
      </w:r>
    </w:p>
    <w:p w:rsidR="00E75178" w:rsidRPr="00B136D8" w:rsidRDefault="00E75178"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rsidR="00E75178" w:rsidRPr="00B136D8" w:rsidRDefault="00E75178"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p>
    <w:p w:rsidR="00E75178" w:rsidRDefault="00E75178" w:rsidP="00F9422C">
      <w:pPr>
        <w:pStyle w:val="Encabezado"/>
        <w:rPr>
          <w:rFonts w:ascii="Century Gothic" w:hAnsi="Century Gothic"/>
          <w:b/>
        </w:rPr>
      </w:pPr>
    </w:p>
    <w:p w:rsidR="00E75178" w:rsidRPr="000E7789" w:rsidRDefault="00E75178" w:rsidP="00F9422C">
      <w:pPr>
        <w:pStyle w:val="Encabezado"/>
        <w:jc w:val="center"/>
        <w:rPr>
          <w:rFonts w:ascii="Century Gothic" w:hAnsi="Century Gothic"/>
          <w:b/>
        </w:rPr>
      </w:pPr>
      <w:r w:rsidRPr="000E7789">
        <w:rPr>
          <w:rFonts w:ascii="Century Gothic" w:hAnsi="Century Gothic"/>
          <w:b/>
        </w:rPr>
        <w:t xml:space="preserve">ACCIONES INDIVIDUALES </w:t>
      </w:r>
      <w:r>
        <w:rPr>
          <w:rFonts w:ascii="Century Gothic" w:hAnsi="Century Gothic"/>
          <w:b/>
        </w:rPr>
        <w:t>“NOMBRE DEL PROYECTO”</w:t>
      </w:r>
    </w:p>
    <w:p w:rsidR="00E75178" w:rsidRPr="009A0BDE" w:rsidRDefault="00E75178" w:rsidP="00F9422C">
      <w:pPr>
        <w:pStyle w:val="Encabezado"/>
        <w:jc w:val="center"/>
        <w:rPr>
          <w:rFonts w:ascii="Century Gothic" w:hAnsi="Century Gothic"/>
          <w:b/>
        </w:rPr>
      </w:pPr>
    </w:p>
    <w:p w:rsidR="00E75178" w:rsidRDefault="00E75178" w:rsidP="00F9422C">
      <w:pPr>
        <w:ind w:right="933"/>
        <w:rPr>
          <w:rFonts w:cs="Arial"/>
          <w:b/>
          <w:szCs w:val="24"/>
        </w:rPr>
      </w:pPr>
    </w:p>
    <w:tbl>
      <w:tblPr>
        <w:tblpPr w:leftFromText="141" w:rightFromText="141" w:vertAnchor="text" w:horzAnchor="margin" w:tblpX="-290" w:tblpY="-538"/>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03"/>
        <w:gridCol w:w="4730"/>
        <w:gridCol w:w="1662"/>
      </w:tblGrid>
      <w:tr w:rsidR="00E75178" w:rsidRPr="005F4DC4" w:rsidTr="00B51460">
        <w:trPr>
          <w:cantSplit/>
          <w:trHeight w:val="1120"/>
        </w:trPr>
        <w:tc>
          <w:tcPr>
            <w:tcW w:w="1634" w:type="pct"/>
            <w:vMerge w:val="restart"/>
          </w:tcPr>
          <w:p w:rsidR="00E75178" w:rsidRPr="00D775B2" w:rsidRDefault="00E75178" w:rsidP="00B51460">
            <w:pPr>
              <w:keepNext/>
              <w:outlineLvl w:val="8"/>
              <w:rPr>
                <w:rFonts w:ascii="Century Gothic" w:hAnsi="Century Gothic" w:cs="Tahoma"/>
                <w:b/>
                <w:sz w:val="20"/>
                <w:szCs w:val="20"/>
                <w:lang w:eastAsia="es-ES"/>
              </w:rPr>
            </w:pPr>
          </w:p>
          <w:p w:rsidR="00E75178" w:rsidRDefault="00737E7A" w:rsidP="00B51460">
            <w:pPr>
              <w:rPr>
                <w:rFonts w:ascii="Century Gothic" w:hAnsi="Century Gothic" w:cs="Tahoma"/>
                <w:sz w:val="20"/>
                <w:szCs w:val="20"/>
                <w:lang w:eastAsia="es-ES"/>
              </w:rPr>
            </w:pPr>
            <w:r>
              <w:rPr>
                <w:noProof/>
                <w:lang w:eastAsia="es-ES"/>
              </w:rPr>
              <w:drawing>
                <wp:anchor distT="0" distB="0" distL="114300" distR="114300" simplePos="0" relativeHeight="251661312" behindDoc="0" locked="0" layoutInCell="1" allowOverlap="1" wp14:anchorId="6C792CCE" wp14:editId="7FB8BF03">
                  <wp:simplePos x="0" y="0"/>
                  <wp:positionH relativeFrom="column">
                    <wp:posOffset>1372870</wp:posOffset>
                  </wp:positionH>
                  <wp:positionV relativeFrom="paragraph">
                    <wp:posOffset>64770</wp:posOffset>
                  </wp:positionV>
                  <wp:extent cx="504190" cy="504190"/>
                  <wp:effectExtent l="0" t="0" r="0" b="0"/>
                  <wp:wrapNone/>
                  <wp:docPr id="24" name="Imagen 6" descr="Logo_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_Leade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pic:spPr>
                      </pic:pic>
                    </a:graphicData>
                  </a:graphic>
                  <wp14:sizeRelH relativeFrom="page">
                    <wp14:pctWidth>0</wp14:pctWidth>
                  </wp14:sizeRelH>
                  <wp14:sizeRelV relativeFrom="page">
                    <wp14:pctHeight>0</wp14:pctHeight>
                  </wp14:sizeRelV>
                </wp:anchor>
              </w:drawing>
            </w:r>
          </w:p>
          <w:p w:rsidR="00E75178" w:rsidRPr="007F71AD" w:rsidRDefault="00E75178" w:rsidP="00B51460">
            <w:pPr>
              <w:rPr>
                <w:rFonts w:ascii="Century Gothic" w:hAnsi="Century Gothic" w:cs="Tahoma"/>
                <w:b/>
                <w:sz w:val="20"/>
                <w:szCs w:val="20"/>
                <w:lang w:eastAsia="es-ES"/>
              </w:rPr>
            </w:pPr>
            <w:r w:rsidRPr="007F71AD">
              <w:rPr>
                <w:rFonts w:ascii="Century Gothic" w:hAnsi="Century Gothic" w:cs="Tahoma"/>
                <w:b/>
                <w:sz w:val="20"/>
                <w:szCs w:val="20"/>
                <w:lang w:eastAsia="es-ES"/>
              </w:rPr>
              <w:t xml:space="preserve">LOGO PROYECTO                               </w:t>
            </w:r>
          </w:p>
          <w:p w:rsidR="00E75178" w:rsidRDefault="00E75178" w:rsidP="00B51460">
            <w:pPr>
              <w:rPr>
                <w:rFonts w:ascii="Century Gothic" w:hAnsi="Century Gothic" w:cs="Tahoma"/>
                <w:sz w:val="20"/>
                <w:szCs w:val="20"/>
                <w:lang w:eastAsia="es-ES"/>
              </w:rPr>
            </w:pPr>
          </w:p>
          <w:p w:rsidR="00E75178" w:rsidRDefault="00E75178" w:rsidP="00B51460">
            <w:pPr>
              <w:rPr>
                <w:rFonts w:ascii="Century Gothic" w:hAnsi="Century Gothic" w:cs="Tahoma"/>
                <w:sz w:val="20"/>
                <w:szCs w:val="20"/>
                <w:lang w:eastAsia="es-ES"/>
              </w:rPr>
            </w:pPr>
          </w:p>
          <w:p w:rsidR="00E75178" w:rsidRPr="00D775B2" w:rsidRDefault="00E75178" w:rsidP="00B51460">
            <w:pPr>
              <w:rPr>
                <w:rFonts w:ascii="Century Gothic" w:hAnsi="Century Gothic" w:cs="Tahoma"/>
                <w:sz w:val="20"/>
                <w:szCs w:val="20"/>
                <w:lang w:eastAsia="es-ES"/>
              </w:rPr>
            </w:pPr>
          </w:p>
          <w:p w:rsidR="00E75178" w:rsidRPr="000B4D95" w:rsidRDefault="00737E7A" w:rsidP="00B51460">
            <w:pPr>
              <w:rPr>
                <w:rFonts w:ascii="Century Gothic" w:hAnsi="Century Gothic" w:cs="Tahoma"/>
                <w:b/>
                <w:sz w:val="16"/>
                <w:szCs w:val="16"/>
                <w:lang w:eastAsia="es-ES"/>
              </w:rPr>
            </w:pPr>
            <w:r>
              <w:rPr>
                <w:rFonts w:ascii="Century Gothic" w:hAnsi="Century Gothic" w:cs="Tahoma"/>
                <w:noProof/>
                <w:sz w:val="16"/>
                <w:szCs w:val="16"/>
                <w:lang w:eastAsia="es-ES"/>
              </w:rPr>
              <w:drawing>
                <wp:inline distT="0" distB="0" distL="0" distR="0" wp14:anchorId="6D84D0BF" wp14:editId="1B491691">
                  <wp:extent cx="997585" cy="297180"/>
                  <wp:effectExtent l="0" t="0" r="0" b="0"/>
                  <wp:docPr id="20" name="Imagen 20"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B"/>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97585" cy="297180"/>
                          </a:xfrm>
                          <a:prstGeom prst="rect">
                            <a:avLst/>
                          </a:prstGeom>
                          <a:noFill/>
                          <a:ln>
                            <a:noFill/>
                          </a:ln>
                        </pic:spPr>
                      </pic:pic>
                    </a:graphicData>
                  </a:graphic>
                </wp:inline>
              </w:drawing>
            </w:r>
          </w:p>
          <w:p w:rsidR="00E75178" w:rsidRPr="00D775B2" w:rsidRDefault="00737E7A" w:rsidP="00B51460">
            <w:pPr>
              <w:rPr>
                <w:rFonts w:ascii="Century Gothic" w:hAnsi="Century Gothic" w:cs="Tahoma"/>
                <w:sz w:val="20"/>
                <w:szCs w:val="20"/>
                <w:lang w:eastAsia="es-ES"/>
              </w:rPr>
            </w:pPr>
            <w:r>
              <w:rPr>
                <w:noProof/>
                <w:lang w:eastAsia="es-ES"/>
              </w:rPr>
              <w:drawing>
                <wp:anchor distT="0" distB="0" distL="114300" distR="114300" simplePos="0" relativeHeight="251662336" behindDoc="0" locked="0" layoutInCell="1" allowOverlap="1" wp14:anchorId="5DF370CC" wp14:editId="5F3B1DD2">
                  <wp:simplePos x="0" y="0"/>
                  <wp:positionH relativeFrom="column">
                    <wp:posOffset>-11430</wp:posOffset>
                  </wp:positionH>
                  <wp:positionV relativeFrom="paragraph">
                    <wp:posOffset>-294640</wp:posOffset>
                  </wp:positionV>
                  <wp:extent cx="848360" cy="282575"/>
                  <wp:effectExtent l="0" t="0" r="0" b="0"/>
                  <wp:wrapSquare wrapText="bothSides"/>
                  <wp:docPr id="23" name="Imagen 41" descr="ue-r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ue-rad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48360" cy="282575"/>
                          </a:xfrm>
                          <a:prstGeom prst="rect">
                            <a:avLst/>
                          </a:prstGeom>
                          <a:noFill/>
                        </pic:spPr>
                      </pic:pic>
                    </a:graphicData>
                  </a:graphic>
                  <wp14:sizeRelH relativeFrom="page">
                    <wp14:pctWidth>0</wp14:pctWidth>
                  </wp14:sizeRelH>
                  <wp14:sizeRelV relativeFrom="page">
                    <wp14:pctHeight>0</wp14:pctHeight>
                  </wp14:sizeRelV>
                </wp:anchor>
              </w:drawing>
            </w:r>
          </w:p>
        </w:tc>
        <w:tc>
          <w:tcPr>
            <w:tcW w:w="2491" w:type="pct"/>
          </w:tcPr>
          <w:p w:rsidR="00E75178" w:rsidRDefault="00E75178" w:rsidP="00B51460">
            <w:pPr>
              <w:spacing w:line="360" w:lineRule="auto"/>
              <w:rPr>
                <w:rFonts w:ascii="Century Gothic" w:hAnsi="Century Gothic" w:cs="Tahoma"/>
                <w:b/>
                <w:sz w:val="20"/>
                <w:szCs w:val="20"/>
                <w:lang w:val="pt-PT" w:eastAsia="es-ES"/>
              </w:rPr>
            </w:pPr>
            <w:r>
              <w:rPr>
                <w:rFonts w:ascii="Century Gothic" w:hAnsi="Century Gothic" w:cs="Tahoma"/>
                <w:b/>
                <w:sz w:val="20"/>
                <w:szCs w:val="20"/>
                <w:lang w:val="pt-PT" w:eastAsia="es-ES"/>
              </w:rPr>
              <w:t>MEMORIA TÉCNICA SINTÉTICA ACCIONES INDIVIDUALES</w:t>
            </w:r>
          </w:p>
          <w:p w:rsidR="00E75178" w:rsidRDefault="00E75178" w:rsidP="00B51460">
            <w:pPr>
              <w:spacing w:line="360" w:lineRule="auto"/>
              <w:rPr>
                <w:rFonts w:ascii="Century Gothic" w:hAnsi="Century Gothic" w:cs="Tahoma"/>
                <w:b/>
                <w:sz w:val="20"/>
                <w:szCs w:val="20"/>
                <w:lang w:val="pt-PT" w:eastAsia="es-ES"/>
              </w:rPr>
            </w:pPr>
            <w:r>
              <w:rPr>
                <w:rFonts w:ascii="Century Gothic" w:hAnsi="Century Gothic" w:cs="Tahoma"/>
                <w:b/>
                <w:sz w:val="20"/>
                <w:szCs w:val="20"/>
                <w:lang w:val="pt-PT" w:eastAsia="es-ES"/>
              </w:rPr>
              <w:t xml:space="preserve">PDR 2014-2020 Submedida 19.3 </w:t>
            </w:r>
          </w:p>
          <w:p w:rsidR="00E75178" w:rsidRPr="00D775B2" w:rsidRDefault="00E75178" w:rsidP="00B51460">
            <w:pPr>
              <w:spacing w:line="360" w:lineRule="auto"/>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Nº expediente:</w:t>
            </w:r>
          </w:p>
        </w:tc>
        <w:tc>
          <w:tcPr>
            <w:tcW w:w="875" w:type="pct"/>
          </w:tcPr>
          <w:p w:rsidR="00E75178" w:rsidRDefault="00E75178" w:rsidP="00B51460">
            <w:pPr>
              <w:keepNext/>
              <w:jc w:val="center"/>
              <w:outlineLvl w:val="4"/>
              <w:rPr>
                <w:rFonts w:ascii="Century Gothic" w:hAnsi="Century Gothic" w:cs="Tahoma"/>
                <w:sz w:val="18"/>
                <w:szCs w:val="18"/>
                <w:lang w:val="pt-PT" w:eastAsia="es-ES"/>
              </w:rPr>
            </w:pPr>
          </w:p>
          <w:p w:rsidR="00E75178" w:rsidRPr="000E7789" w:rsidRDefault="00E75178" w:rsidP="00B51460">
            <w:pPr>
              <w:keepNext/>
              <w:jc w:val="center"/>
              <w:outlineLvl w:val="4"/>
              <w:rPr>
                <w:rFonts w:ascii="Century Gothic" w:hAnsi="Century Gothic" w:cs="Tahoma"/>
                <w:b/>
                <w:sz w:val="18"/>
                <w:szCs w:val="18"/>
                <w:lang w:val="pt-PT" w:eastAsia="es-ES"/>
              </w:rPr>
            </w:pPr>
            <w:r w:rsidRPr="000E7789">
              <w:rPr>
                <w:rFonts w:ascii="Century Gothic" w:hAnsi="Century Gothic" w:cs="Tahoma"/>
                <w:b/>
                <w:sz w:val="18"/>
                <w:szCs w:val="18"/>
                <w:lang w:val="pt-PT" w:eastAsia="es-ES"/>
              </w:rPr>
              <w:t>LOGO GAL</w:t>
            </w:r>
          </w:p>
        </w:tc>
      </w:tr>
      <w:tr w:rsidR="00E75178" w:rsidRPr="005F4DC4" w:rsidTr="00B51460">
        <w:trPr>
          <w:cantSplit/>
          <w:trHeight w:val="928"/>
        </w:trPr>
        <w:tc>
          <w:tcPr>
            <w:tcW w:w="1634" w:type="pct"/>
            <w:vMerge/>
          </w:tcPr>
          <w:p w:rsidR="00E75178" w:rsidRPr="00D775B2" w:rsidRDefault="00E75178" w:rsidP="00B51460">
            <w:pPr>
              <w:keepNext/>
              <w:outlineLvl w:val="8"/>
              <w:rPr>
                <w:rFonts w:ascii="Century Gothic" w:hAnsi="Century Gothic" w:cs="Tahoma"/>
                <w:b/>
                <w:noProof/>
                <w:sz w:val="20"/>
                <w:szCs w:val="20"/>
                <w:lang w:eastAsia="es-ES"/>
              </w:rPr>
            </w:pPr>
          </w:p>
        </w:tc>
        <w:tc>
          <w:tcPr>
            <w:tcW w:w="2491" w:type="pct"/>
          </w:tcPr>
          <w:p w:rsidR="00E75178" w:rsidRPr="00D775B2" w:rsidRDefault="00E75178" w:rsidP="00B51460">
            <w:pPr>
              <w:spacing w:line="360" w:lineRule="auto"/>
              <w:rPr>
                <w:rFonts w:ascii="Century Gothic" w:hAnsi="Century Gothic" w:cs="Tahoma"/>
                <w:b/>
                <w:sz w:val="20"/>
                <w:szCs w:val="20"/>
                <w:lang w:eastAsia="es-ES"/>
              </w:rPr>
            </w:pPr>
            <w:r w:rsidRPr="003B6EFE">
              <w:rPr>
                <w:rFonts w:ascii="Century Gothic" w:hAnsi="Century Gothic" w:cs="Tahoma"/>
                <w:b/>
                <w:sz w:val="20"/>
                <w:szCs w:val="20"/>
                <w:lang w:eastAsia="es-ES"/>
              </w:rPr>
              <w:t>Grupo de Acción Local</w:t>
            </w:r>
          </w:p>
          <w:p w:rsidR="00E75178" w:rsidRDefault="00E75178" w:rsidP="00B51460">
            <w:pPr>
              <w:spacing w:line="360" w:lineRule="auto"/>
              <w:rPr>
                <w:rFonts w:ascii="Century Gothic" w:hAnsi="Century Gothic" w:cs="Tahoma"/>
                <w:b/>
                <w:sz w:val="20"/>
                <w:szCs w:val="20"/>
                <w:lang w:eastAsia="es-ES"/>
              </w:rPr>
            </w:pPr>
            <w:r w:rsidRPr="00D775B2">
              <w:rPr>
                <w:rFonts w:ascii="Century Gothic" w:hAnsi="Century Gothic" w:cs="Tahoma"/>
                <w:b/>
                <w:sz w:val="20"/>
                <w:szCs w:val="20"/>
                <w:lang w:eastAsia="es-ES"/>
              </w:rPr>
              <w:t xml:space="preserve">Nombre: </w:t>
            </w:r>
          </w:p>
          <w:p w:rsidR="00E75178" w:rsidRPr="00D775B2" w:rsidRDefault="00E75178" w:rsidP="00B51460">
            <w:pPr>
              <w:spacing w:line="360" w:lineRule="auto"/>
              <w:rPr>
                <w:rFonts w:ascii="Century Gothic" w:hAnsi="Century Gothic" w:cs="Tahoma"/>
                <w:sz w:val="20"/>
                <w:szCs w:val="20"/>
                <w:lang w:val="pt-PT" w:eastAsia="es-ES"/>
              </w:rPr>
            </w:pPr>
            <w:r>
              <w:rPr>
                <w:rFonts w:ascii="Century Gothic" w:hAnsi="Century Gothic" w:cs="Tahoma"/>
                <w:b/>
                <w:sz w:val="20"/>
                <w:szCs w:val="20"/>
                <w:lang w:val="pt-PT" w:eastAsia="es-ES"/>
              </w:rPr>
              <w:t>Nº GAL:</w:t>
            </w:r>
          </w:p>
        </w:tc>
        <w:tc>
          <w:tcPr>
            <w:tcW w:w="875" w:type="pct"/>
          </w:tcPr>
          <w:p w:rsidR="00E75178" w:rsidRDefault="00E75178" w:rsidP="00B51460">
            <w:pPr>
              <w:keepNext/>
              <w:outlineLvl w:val="4"/>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 xml:space="preserve">Nº </w:t>
            </w:r>
            <w:r>
              <w:rPr>
                <w:rFonts w:ascii="Century Gothic" w:hAnsi="Century Gothic" w:cs="Tahoma"/>
                <w:b/>
                <w:sz w:val="20"/>
                <w:szCs w:val="20"/>
                <w:lang w:val="pt-PT" w:eastAsia="es-ES"/>
              </w:rPr>
              <w:t>de Acción:</w:t>
            </w:r>
          </w:p>
          <w:p w:rsidR="00E75178" w:rsidRPr="00F93C7D" w:rsidRDefault="00E75178" w:rsidP="00B51460">
            <w:pPr>
              <w:keepNext/>
              <w:outlineLvl w:val="4"/>
              <w:rPr>
                <w:rFonts w:ascii="Century Gothic" w:hAnsi="Century Gothic" w:cs="Tahoma"/>
                <w:b/>
                <w:sz w:val="20"/>
                <w:szCs w:val="20"/>
                <w:lang w:val="pt-PT" w:eastAsia="es-ES"/>
              </w:rPr>
            </w:pPr>
            <w:r w:rsidRPr="00EA086E">
              <w:rPr>
                <w:rFonts w:ascii="Century Gothic" w:hAnsi="Century Gothic" w:cs="Tahoma"/>
                <w:b/>
                <w:sz w:val="16"/>
                <w:szCs w:val="16"/>
                <w:lang w:val="pt-PT" w:eastAsia="es-ES"/>
              </w:rPr>
              <w:t>(según la solicitud en plataforma)</w:t>
            </w:r>
          </w:p>
          <w:p w:rsidR="00E75178" w:rsidRPr="00D775B2" w:rsidRDefault="00E75178" w:rsidP="00B51460">
            <w:pPr>
              <w:rPr>
                <w:rFonts w:ascii="Century Gothic" w:hAnsi="Century Gothic" w:cs="Tahoma"/>
                <w:b/>
                <w:sz w:val="20"/>
                <w:szCs w:val="20"/>
                <w:lang w:val="pt-PT" w:eastAsia="es-ES"/>
              </w:rPr>
            </w:pPr>
          </w:p>
          <w:p w:rsidR="00E75178" w:rsidRPr="00D775B2" w:rsidRDefault="00E75178" w:rsidP="00B51460">
            <w:pPr>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 xml:space="preserve">Fecha: </w:t>
            </w:r>
          </w:p>
        </w:tc>
      </w:tr>
    </w:tbl>
    <w:p w:rsidR="00E75178" w:rsidRDefault="00E75178" w:rsidP="00F9422C">
      <w:pPr>
        <w:rPr>
          <w:rFonts w:ascii="Century Gothic" w:hAnsi="Century Gothic" w:cs="Tahoma"/>
          <w:b/>
          <w:sz w:val="20"/>
          <w:szCs w:val="20"/>
          <w:lang w:eastAsia="es-ES"/>
        </w:rPr>
      </w:pPr>
    </w:p>
    <w:tbl>
      <w:tblPr>
        <w:tblpPr w:leftFromText="141" w:rightFromText="141" w:vertAnchor="text" w:horzAnchor="margin" w:tblpX="-252" w:tblpY="66"/>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7585"/>
      </w:tblGrid>
      <w:tr w:rsidR="00E75178" w:rsidRPr="005F4DC4" w:rsidTr="00B51460">
        <w:trPr>
          <w:trHeight w:val="357"/>
        </w:trPr>
        <w:tc>
          <w:tcPr>
            <w:tcW w:w="1006" w:type="pct"/>
            <w:vAlign w:val="center"/>
          </w:tcPr>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LÍNEA ESTRATÉGICA</w:t>
            </w:r>
          </w:p>
        </w:tc>
        <w:tc>
          <w:tcPr>
            <w:tcW w:w="3994" w:type="pct"/>
          </w:tcPr>
          <w:p w:rsidR="00E75178" w:rsidRPr="005F4DC4" w:rsidRDefault="00E75178" w:rsidP="00B51460">
            <w:pPr>
              <w:rPr>
                <w:rFonts w:ascii="Century Gothic" w:hAnsi="Century Gothic"/>
                <w:sz w:val="20"/>
                <w:szCs w:val="20"/>
              </w:rPr>
            </w:pPr>
          </w:p>
        </w:tc>
      </w:tr>
      <w:tr w:rsidR="00E75178" w:rsidRPr="005F4DC4" w:rsidTr="00B51460">
        <w:trPr>
          <w:trHeight w:val="357"/>
        </w:trPr>
        <w:tc>
          <w:tcPr>
            <w:tcW w:w="1006" w:type="pct"/>
            <w:vAlign w:val="center"/>
          </w:tcPr>
          <w:p w:rsidR="00E75178" w:rsidRPr="003B0435"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TÍTULO ACCIÓN</w:t>
            </w:r>
          </w:p>
        </w:tc>
        <w:tc>
          <w:tcPr>
            <w:tcW w:w="3994" w:type="pct"/>
          </w:tcPr>
          <w:p w:rsidR="00E75178" w:rsidRPr="005F4DC4" w:rsidRDefault="00E75178" w:rsidP="00B51460">
            <w:pPr>
              <w:rPr>
                <w:rFonts w:ascii="Century Gothic" w:hAnsi="Century Gothic"/>
                <w:sz w:val="20"/>
                <w:szCs w:val="20"/>
              </w:rPr>
            </w:pPr>
          </w:p>
          <w:p w:rsidR="00E75178" w:rsidRPr="005F4DC4" w:rsidRDefault="00E75178" w:rsidP="00B51460">
            <w:pPr>
              <w:rPr>
                <w:rFonts w:ascii="Century Gothic" w:hAnsi="Century Gothic"/>
                <w:sz w:val="20"/>
                <w:szCs w:val="20"/>
              </w:rPr>
            </w:pPr>
          </w:p>
        </w:tc>
      </w:tr>
    </w:tbl>
    <w:p w:rsidR="00E75178" w:rsidRPr="00D775B2" w:rsidRDefault="00E75178" w:rsidP="00F9422C">
      <w:pPr>
        <w:rPr>
          <w:rFonts w:ascii="Century Gothic" w:hAnsi="Century Gothic" w:cs="Tahoma"/>
          <w:b/>
          <w:sz w:val="20"/>
          <w:szCs w:val="20"/>
          <w:lang w:eastAsia="es-ES"/>
        </w:rPr>
      </w:pPr>
    </w:p>
    <w:tbl>
      <w:tblPr>
        <w:tblpPr w:leftFromText="141" w:rightFromText="141" w:vertAnchor="text" w:horzAnchor="margin" w:tblpX="-252" w:tblpY="66"/>
        <w:tblW w:w="5160" w:type="pct"/>
        <w:tblBorders>
          <w:top w:val="single" w:sz="8" w:space="0" w:color="auto"/>
          <w:left w:val="single" w:sz="8" w:space="0" w:color="auto"/>
          <w:bottom w:val="single" w:sz="8" w:space="0" w:color="auto"/>
          <w:right w:val="single" w:sz="8" w:space="0" w:color="auto"/>
          <w:insideH w:val="single" w:sz="8" w:space="0" w:color="auto"/>
        </w:tblBorders>
        <w:tblLook w:val="01E0" w:firstRow="1" w:lastRow="1" w:firstColumn="1" w:lastColumn="1" w:noHBand="0" w:noVBand="0"/>
      </w:tblPr>
      <w:tblGrid>
        <w:gridCol w:w="9488"/>
      </w:tblGrid>
      <w:tr w:rsidR="00E75178" w:rsidRPr="005F4DC4" w:rsidTr="00B51460">
        <w:trPr>
          <w:trHeight w:val="550"/>
        </w:trPr>
        <w:tc>
          <w:tcPr>
            <w:tcW w:w="5000" w:type="pct"/>
            <w:vAlign w:val="center"/>
          </w:tcPr>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DESCRIPCIÓN DE LAS ACTUACIONES REALIZADAS:</w:t>
            </w: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CUMPLIMIENTO DE LA FINALIDAD PREVISTA/RESULTADOS OBTENIDOS:</w:t>
            </w: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proofErr w:type="spellStart"/>
            <w:r>
              <w:rPr>
                <w:rFonts w:ascii="Century Gothic" w:hAnsi="Century Gothic" w:cs="Tahoma"/>
                <w:b/>
                <w:sz w:val="20"/>
                <w:szCs w:val="20"/>
                <w:lang w:eastAsia="es-ES"/>
              </w:rPr>
              <w:t>Nº</w:t>
            </w:r>
            <w:proofErr w:type="spellEnd"/>
            <w:r>
              <w:rPr>
                <w:rFonts w:ascii="Century Gothic" w:hAnsi="Century Gothic" w:cs="Tahoma"/>
                <w:b/>
                <w:sz w:val="20"/>
                <w:szCs w:val="20"/>
                <w:lang w:eastAsia="es-ES"/>
              </w:rPr>
              <w:t xml:space="preserve"> PARTICIPANTES:</w:t>
            </w: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 xml:space="preserve">TÉCNICO RESPONSABLE: </w:t>
            </w: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 xml:space="preserve">RECURSOS UTILIZADOS (Materiales, Humanos, </w:t>
            </w:r>
            <w:proofErr w:type="gramStart"/>
            <w:r>
              <w:rPr>
                <w:rFonts w:ascii="Century Gothic" w:hAnsi="Century Gothic" w:cs="Tahoma"/>
                <w:b/>
                <w:sz w:val="20"/>
                <w:szCs w:val="20"/>
                <w:lang w:eastAsia="es-ES"/>
              </w:rPr>
              <w:t>Infraestructuras..</w:t>
            </w:r>
            <w:proofErr w:type="gramEnd"/>
            <w:r>
              <w:rPr>
                <w:rFonts w:ascii="Century Gothic" w:hAnsi="Century Gothic" w:cs="Tahoma"/>
                <w:b/>
                <w:sz w:val="20"/>
                <w:szCs w:val="20"/>
                <w:lang w:eastAsia="es-ES"/>
              </w:rPr>
              <w:t>):</w:t>
            </w:r>
          </w:p>
          <w:p w:rsidR="00E75178" w:rsidRDefault="00E75178" w:rsidP="00B51460">
            <w:pPr>
              <w:rPr>
                <w:rFonts w:ascii="Century Gothic" w:hAnsi="Century Gothic" w:cs="Tahoma"/>
                <w:b/>
                <w:sz w:val="20"/>
                <w:szCs w:val="20"/>
                <w:lang w:eastAsia="es-ES"/>
              </w:rPr>
            </w:pPr>
          </w:p>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 xml:space="preserve">MEDIOS DE DIFUSIÓN UTILIZADOS: </w:t>
            </w:r>
          </w:p>
          <w:p w:rsidR="00E75178" w:rsidRDefault="00E75178" w:rsidP="00B51460">
            <w:pPr>
              <w:rPr>
                <w:rFonts w:ascii="Century Gothic" w:hAnsi="Century Gothic" w:cs="Tahoma"/>
                <w:b/>
                <w:sz w:val="20"/>
                <w:szCs w:val="20"/>
                <w:lang w:eastAsia="es-ES"/>
              </w:rPr>
            </w:pPr>
          </w:p>
          <w:p w:rsidR="00E75178" w:rsidRPr="003B6EFE" w:rsidRDefault="00E75178" w:rsidP="00B51460">
            <w:pPr>
              <w:rPr>
                <w:rFonts w:ascii="Century Gothic" w:hAnsi="Century Gothic" w:cs="Tahoma"/>
                <w:b/>
                <w:sz w:val="20"/>
                <w:szCs w:val="20"/>
                <w:lang w:eastAsia="es-ES"/>
              </w:rPr>
            </w:pPr>
          </w:p>
        </w:tc>
      </w:tr>
    </w:tbl>
    <w:p w:rsidR="00E75178" w:rsidRPr="00D775B2" w:rsidRDefault="00E75178" w:rsidP="00F9422C">
      <w:pPr>
        <w:rPr>
          <w:rFonts w:ascii="Century Gothic" w:hAnsi="Century Gothic" w:cs="Tahoma"/>
          <w:b/>
          <w:sz w:val="20"/>
          <w:szCs w:val="20"/>
          <w:lang w:eastAsia="es-ES"/>
        </w:rPr>
      </w:pPr>
    </w:p>
    <w:tbl>
      <w:tblPr>
        <w:tblpPr w:leftFromText="141" w:rightFromText="141" w:vertAnchor="text" w:horzAnchor="margin" w:tblpX="-252" w:tblpY="66"/>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9"/>
        <w:gridCol w:w="6536"/>
      </w:tblGrid>
      <w:tr w:rsidR="00E75178" w:rsidRPr="005F4DC4" w:rsidTr="00B51460">
        <w:trPr>
          <w:trHeight w:val="357"/>
        </w:trPr>
        <w:tc>
          <w:tcPr>
            <w:tcW w:w="1558" w:type="pct"/>
            <w:vAlign w:val="center"/>
          </w:tcPr>
          <w:p w:rsidR="00E75178" w:rsidRPr="003B0435" w:rsidRDefault="00E75178" w:rsidP="00B51460">
            <w:pPr>
              <w:rPr>
                <w:rFonts w:ascii="Century Gothic" w:hAnsi="Century Gothic" w:cs="Tahoma"/>
                <w:b/>
                <w:sz w:val="20"/>
                <w:szCs w:val="20"/>
                <w:lang w:eastAsia="es-ES"/>
              </w:rPr>
            </w:pPr>
            <w:r w:rsidRPr="003B0435">
              <w:rPr>
                <w:rFonts w:ascii="Century Gothic" w:hAnsi="Century Gothic" w:cs="Tahoma"/>
                <w:b/>
                <w:sz w:val="20"/>
                <w:szCs w:val="20"/>
                <w:lang w:eastAsia="es-ES"/>
              </w:rPr>
              <w:t>FECHA</w:t>
            </w:r>
            <w:r>
              <w:rPr>
                <w:rFonts w:ascii="Century Gothic" w:hAnsi="Century Gothic" w:cs="Tahoma"/>
                <w:b/>
                <w:sz w:val="20"/>
                <w:szCs w:val="20"/>
                <w:lang w:eastAsia="es-ES"/>
              </w:rPr>
              <w:t xml:space="preserve"> Y UBICACIÓN</w:t>
            </w:r>
          </w:p>
        </w:tc>
        <w:tc>
          <w:tcPr>
            <w:tcW w:w="3442" w:type="pct"/>
          </w:tcPr>
          <w:p w:rsidR="00E75178" w:rsidRPr="005F4DC4" w:rsidRDefault="00E75178" w:rsidP="00B51460">
            <w:pPr>
              <w:rPr>
                <w:rFonts w:ascii="Century Gothic" w:hAnsi="Century Gothic"/>
                <w:sz w:val="20"/>
                <w:szCs w:val="20"/>
              </w:rPr>
            </w:pPr>
          </w:p>
          <w:p w:rsidR="00E75178" w:rsidRPr="005F4DC4" w:rsidRDefault="00E75178" w:rsidP="00B51460">
            <w:pPr>
              <w:rPr>
                <w:rFonts w:ascii="Century Gothic" w:hAnsi="Century Gothic"/>
                <w:sz w:val="20"/>
                <w:szCs w:val="20"/>
              </w:rPr>
            </w:pPr>
          </w:p>
        </w:tc>
      </w:tr>
    </w:tbl>
    <w:p w:rsidR="00E75178" w:rsidRPr="00D775B2" w:rsidRDefault="00E75178" w:rsidP="00F9422C">
      <w:pPr>
        <w:rPr>
          <w:rFonts w:ascii="Century Gothic" w:hAnsi="Century Gothic" w:cs="Tahoma"/>
          <w:sz w:val="20"/>
          <w:szCs w:val="20"/>
          <w:lang w:eastAsia="es-ES"/>
        </w:rPr>
      </w:pPr>
    </w:p>
    <w:tbl>
      <w:tblPr>
        <w:tblpPr w:leftFromText="141" w:rightFromText="141" w:vertAnchor="text" w:horzAnchor="margin" w:tblpX="-252" w:tblpY="54"/>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9"/>
        <w:gridCol w:w="6536"/>
      </w:tblGrid>
      <w:tr w:rsidR="00E75178" w:rsidRPr="005F4DC4" w:rsidTr="00B51460">
        <w:trPr>
          <w:trHeight w:val="529"/>
        </w:trPr>
        <w:tc>
          <w:tcPr>
            <w:tcW w:w="1558" w:type="pct"/>
            <w:vAlign w:val="center"/>
          </w:tcPr>
          <w:p w:rsidR="00E75178" w:rsidRPr="00D775B2"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GASTO EJECUTADOTOTAL</w:t>
            </w:r>
          </w:p>
        </w:tc>
        <w:tc>
          <w:tcPr>
            <w:tcW w:w="3442" w:type="pct"/>
          </w:tcPr>
          <w:p w:rsidR="00E75178" w:rsidRPr="00D775B2" w:rsidRDefault="00E75178" w:rsidP="00B51460">
            <w:pPr>
              <w:rPr>
                <w:rFonts w:ascii="Century Gothic" w:hAnsi="Century Gothic" w:cs="Tahoma"/>
                <w:b/>
                <w:sz w:val="20"/>
                <w:szCs w:val="20"/>
                <w:lang w:eastAsia="es-ES"/>
              </w:rPr>
            </w:pPr>
          </w:p>
        </w:tc>
      </w:tr>
      <w:tr w:rsidR="00E75178" w:rsidRPr="005F4DC4" w:rsidTr="00B51460">
        <w:trPr>
          <w:trHeight w:val="529"/>
        </w:trPr>
        <w:tc>
          <w:tcPr>
            <w:tcW w:w="1558" w:type="pct"/>
            <w:vAlign w:val="center"/>
          </w:tcPr>
          <w:p w:rsidR="00E75178" w:rsidRPr="00D775B2"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Desglose por concepto de gastos</w:t>
            </w:r>
          </w:p>
        </w:tc>
        <w:tc>
          <w:tcPr>
            <w:tcW w:w="3442" w:type="pct"/>
          </w:tcPr>
          <w:p w:rsidR="00E75178" w:rsidRDefault="00E75178" w:rsidP="00B51460">
            <w:pPr>
              <w:rPr>
                <w:rFonts w:ascii="Century Gothic" w:hAnsi="Century Gothic" w:cs="Tahoma"/>
                <w:sz w:val="20"/>
                <w:szCs w:val="20"/>
                <w:lang w:eastAsia="es-ES"/>
              </w:rPr>
            </w:pPr>
          </w:p>
          <w:p w:rsidR="00E75178" w:rsidRDefault="00E75178" w:rsidP="00B51460">
            <w:pPr>
              <w:rPr>
                <w:rFonts w:ascii="Century Gothic" w:hAnsi="Century Gothic" w:cs="Tahoma"/>
                <w:sz w:val="20"/>
                <w:szCs w:val="20"/>
                <w:lang w:eastAsia="es-ES"/>
              </w:rPr>
            </w:pPr>
            <w:r>
              <w:rPr>
                <w:rFonts w:ascii="Century Gothic" w:hAnsi="Century Gothic" w:cs="Tahoma"/>
                <w:sz w:val="20"/>
                <w:szCs w:val="20"/>
                <w:lang w:eastAsia="es-ES"/>
              </w:rPr>
              <w:t>Gastos por servicios y conocimientos:</w:t>
            </w:r>
          </w:p>
          <w:p w:rsidR="00E75178" w:rsidRDefault="00E75178" w:rsidP="00B51460">
            <w:pPr>
              <w:rPr>
                <w:rFonts w:ascii="Century Gothic" w:hAnsi="Century Gothic" w:cs="Tahoma"/>
                <w:sz w:val="20"/>
                <w:szCs w:val="20"/>
                <w:lang w:eastAsia="es-ES"/>
              </w:rPr>
            </w:pPr>
          </w:p>
          <w:p w:rsidR="00E75178" w:rsidRDefault="00E75178" w:rsidP="00B51460">
            <w:pPr>
              <w:rPr>
                <w:rFonts w:ascii="Century Gothic" w:hAnsi="Century Gothic" w:cs="Tahoma"/>
                <w:sz w:val="20"/>
                <w:szCs w:val="20"/>
                <w:lang w:eastAsia="es-ES"/>
              </w:rPr>
            </w:pPr>
          </w:p>
          <w:p w:rsidR="00E75178" w:rsidRPr="00D775B2" w:rsidRDefault="00E75178" w:rsidP="00B51460">
            <w:pPr>
              <w:rPr>
                <w:rFonts w:ascii="Century Gothic" w:hAnsi="Century Gothic" w:cs="Tahoma"/>
                <w:b/>
                <w:sz w:val="20"/>
                <w:szCs w:val="20"/>
                <w:lang w:eastAsia="es-ES"/>
              </w:rPr>
            </w:pPr>
          </w:p>
        </w:tc>
      </w:tr>
    </w:tbl>
    <w:p w:rsidR="00E75178" w:rsidRDefault="00E75178" w:rsidP="00F9422C">
      <w:pPr>
        <w:rPr>
          <w:rFonts w:ascii="Century Gothic" w:hAnsi="Century Gothic" w:cs="Tahoma"/>
          <w:sz w:val="20"/>
          <w:szCs w:val="20"/>
          <w:lang w:eastAsia="es-ES"/>
        </w:rPr>
      </w:pPr>
      <w:r w:rsidRPr="00D775B2">
        <w:rPr>
          <w:rFonts w:ascii="Century Gothic" w:hAnsi="Century Gothic" w:cs="Tahoma"/>
          <w:sz w:val="20"/>
          <w:szCs w:val="20"/>
          <w:lang w:eastAsia="es-ES"/>
        </w:rPr>
        <w:tab/>
      </w:r>
    </w:p>
    <w:tbl>
      <w:tblPr>
        <w:tblpPr w:leftFromText="141" w:rightFromText="141" w:vertAnchor="text" w:horzAnchor="margin" w:tblpX="-252" w:tblpY="66"/>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9"/>
        <w:gridCol w:w="6536"/>
      </w:tblGrid>
      <w:tr w:rsidR="00E75178" w:rsidRPr="005F4DC4" w:rsidTr="00B51460">
        <w:trPr>
          <w:trHeight w:val="357"/>
        </w:trPr>
        <w:tc>
          <w:tcPr>
            <w:tcW w:w="1558" w:type="pct"/>
            <w:vAlign w:val="center"/>
          </w:tcPr>
          <w:p w:rsidR="00E75178" w:rsidRDefault="00E75178" w:rsidP="00B51460">
            <w:pPr>
              <w:rPr>
                <w:rFonts w:ascii="Century Gothic" w:hAnsi="Century Gothic" w:cs="Tahoma"/>
                <w:b/>
                <w:sz w:val="20"/>
                <w:szCs w:val="20"/>
                <w:lang w:eastAsia="es-ES"/>
              </w:rPr>
            </w:pPr>
            <w:r>
              <w:rPr>
                <w:rFonts w:ascii="Century Gothic" w:hAnsi="Century Gothic" w:cs="Tahoma"/>
                <w:b/>
                <w:sz w:val="20"/>
                <w:szCs w:val="20"/>
                <w:lang w:eastAsia="es-ES"/>
              </w:rPr>
              <w:t>ANEXOS</w:t>
            </w:r>
          </w:p>
          <w:p w:rsidR="00E75178" w:rsidRDefault="00E75178" w:rsidP="00B51460">
            <w:pPr>
              <w:rPr>
                <w:rFonts w:ascii="Century Gothic" w:hAnsi="Century Gothic" w:cs="Tahoma"/>
                <w:b/>
                <w:sz w:val="20"/>
                <w:szCs w:val="20"/>
                <w:lang w:eastAsia="es-ES"/>
              </w:rPr>
            </w:pPr>
          </w:p>
          <w:p w:rsidR="00E75178" w:rsidRPr="003B0435" w:rsidRDefault="00E75178" w:rsidP="00B51460">
            <w:pPr>
              <w:rPr>
                <w:rFonts w:ascii="Century Gothic" w:hAnsi="Century Gothic" w:cs="Tahoma"/>
                <w:b/>
                <w:sz w:val="20"/>
                <w:szCs w:val="20"/>
                <w:lang w:eastAsia="es-ES"/>
              </w:rPr>
            </w:pPr>
          </w:p>
        </w:tc>
        <w:tc>
          <w:tcPr>
            <w:tcW w:w="3442" w:type="pct"/>
          </w:tcPr>
          <w:p w:rsidR="00E75178" w:rsidRPr="005F4DC4" w:rsidRDefault="00E75178" w:rsidP="009F381B">
            <w:pPr>
              <w:numPr>
                <w:ilvl w:val="0"/>
                <w:numId w:val="64"/>
              </w:numPr>
              <w:rPr>
                <w:rFonts w:ascii="Century Gothic" w:hAnsi="Century Gothic"/>
                <w:sz w:val="20"/>
                <w:szCs w:val="20"/>
              </w:rPr>
            </w:pPr>
            <w:r w:rsidRPr="005F4DC4">
              <w:rPr>
                <w:rFonts w:ascii="Century Gothic" w:hAnsi="Century Gothic"/>
                <w:sz w:val="20"/>
                <w:szCs w:val="20"/>
              </w:rPr>
              <w:t>Relación de Gastos según Mod 41 Manual procedimiento</w:t>
            </w:r>
          </w:p>
          <w:p w:rsidR="00E75178" w:rsidRPr="005F4DC4" w:rsidRDefault="00E75178" w:rsidP="009F381B">
            <w:pPr>
              <w:numPr>
                <w:ilvl w:val="0"/>
                <w:numId w:val="64"/>
              </w:numPr>
              <w:rPr>
                <w:rFonts w:ascii="Century Gothic" w:hAnsi="Century Gothic"/>
                <w:sz w:val="20"/>
                <w:szCs w:val="20"/>
              </w:rPr>
            </w:pPr>
            <w:r w:rsidRPr="005F4DC4">
              <w:rPr>
                <w:rFonts w:ascii="Century Gothic" w:hAnsi="Century Gothic"/>
                <w:sz w:val="20"/>
                <w:szCs w:val="20"/>
              </w:rPr>
              <w:t>Facturas y justificantes de pago. (escaneados)</w:t>
            </w:r>
          </w:p>
          <w:p w:rsidR="00E75178" w:rsidRPr="005F4DC4" w:rsidRDefault="00E75178" w:rsidP="009F381B">
            <w:pPr>
              <w:numPr>
                <w:ilvl w:val="0"/>
                <w:numId w:val="64"/>
              </w:numPr>
              <w:rPr>
                <w:rFonts w:ascii="Century Gothic" w:hAnsi="Century Gothic"/>
                <w:sz w:val="20"/>
                <w:szCs w:val="20"/>
              </w:rPr>
            </w:pPr>
            <w:r w:rsidRPr="005F4DC4">
              <w:rPr>
                <w:rFonts w:ascii="Century Gothic" w:hAnsi="Century Gothic"/>
                <w:sz w:val="20"/>
                <w:szCs w:val="20"/>
              </w:rPr>
              <w:t>3 presupuestos en los gastos de más de 2.000 €+</w:t>
            </w:r>
            <w:proofErr w:type="spellStart"/>
            <w:r w:rsidRPr="005F4DC4">
              <w:rPr>
                <w:rFonts w:ascii="Century Gothic" w:hAnsi="Century Gothic"/>
                <w:sz w:val="20"/>
                <w:szCs w:val="20"/>
              </w:rPr>
              <w:t>iva</w:t>
            </w:r>
            <w:proofErr w:type="spellEnd"/>
            <w:r w:rsidRPr="005F4DC4">
              <w:rPr>
                <w:rFonts w:ascii="Century Gothic" w:hAnsi="Century Gothic"/>
                <w:sz w:val="20"/>
                <w:szCs w:val="20"/>
              </w:rPr>
              <w:t xml:space="preserve">. </w:t>
            </w:r>
          </w:p>
          <w:p w:rsidR="00E75178" w:rsidRPr="005F4DC4" w:rsidRDefault="00E75178" w:rsidP="009F381B">
            <w:pPr>
              <w:numPr>
                <w:ilvl w:val="0"/>
                <w:numId w:val="64"/>
              </w:numPr>
              <w:rPr>
                <w:rFonts w:ascii="Century Gothic" w:hAnsi="Century Gothic"/>
                <w:sz w:val="20"/>
                <w:szCs w:val="20"/>
              </w:rPr>
            </w:pPr>
            <w:r w:rsidRPr="005F4DC4">
              <w:rPr>
                <w:rFonts w:ascii="Century Gothic" w:hAnsi="Century Gothic"/>
                <w:sz w:val="20"/>
                <w:szCs w:val="20"/>
              </w:rPr>
              <w:t xml:space="preserve">Materiales de Difusión (carteles o folletos escaneados, pantallazos web-redes sociales, imágenes, </w:t>
            </w:r>
            <w:proofErr w:type="gramStart"/>
            <w:r w:rsidRPr="005F4DC4">
              <w:rPr>
                <w:rFonts w:ascii="Century Gothic" w:hAnsi="Century Gothic"/>
                <w:sz w:val="20"/>
                <w:szCs w:val="20"/>
              </w:rPr>
              <w:t>prensa..</w:t>
            </w:r>
            <w:proofErr w:type="gramEnd"/>
            <w:r w:rsidRPr="005F4DC4">
              <w:rPr>
                <w:rFonts w:ascii="Century Gothic" w:hAnsi="Century Gothic"/>
                <w:sz w:val="20"/>
                <w:szCs w:val="20"/>
              </w:rPr>
              <w:t>)</w:t>
            </w:r>
          </w:p>
        </w:tc>
      </w:tr>
    </w:tbl>
    <w:p w:rsidR="00E75178" w:rsidRDefault="00E75178" w:rsidP="00F9422C">
      <w:pPr>
        <w:ind w:right="933"/>
        <w:rPr>
          <w:rFonts w:cs="Arial"/>
          <w:b/>
          <w:szCs w:val="24"/>
        </w:rPr>
      </w:pPr>
    </w:p>
    <w:p w:rsidR="00E75178" w:rsidRPr="00F34FE1" w:rsidRDefault="00E75178" w:rsidP="00F9422C">
      <w:pPr>
        <w:pStyle w:val="Encabezado"/>
        <w:rPr>
          <w:rFonts w:cs="Arial"/>
          <w:color w:val="FF0000"/>
        </w:rPr>
      </w:pPr>
      <w:r w:rsidRPr="00F34FE1">
        <w:rPr>
          <w:rFonts w:cs="Arial"/>
          <w:color w:val="FF0000"/>
        </w:rPr>
        <w:t>El modelo es válido.</w:t>
      </w:r>
    </w:p>
    <w:p w:rsidR="00E75178" w:rsidRPr="009A0BDE" w:rsidRDefault="00E75178" w:rsidP="00F9422C">
      <w:pPr>
        <w:ind w:right="933"/>
        <w:rPr>
          <w:rFonts w:cs="Arial"/>
          <w:b/>
          <w:szCs w:val="24"/>
        </w:rPr>
      </w:pPr>
    </w:p>
    <w:p w:rsidR="00E75178" w:rsidRPr="00343F56" w:rsidRDefault="00E75178" w:rsidP="009F381B">
      <w:pPr>
        <w:pStyle w:val="Prrafodelista"/>
        <w:numPr>
          <w:ilvl w:val="0"/>
          <w:numId w:val="47"/>
        </w:numPr>
        <w:shd w:val="clear" w:color="auto" w:fill="D9D9D9"/>
        <w:jc w:val="both"/>
        <w:rPr>
          <w:color w:val="222222"/>
          <w:sz w:val="24"/>
          <w:szCs w:val="24"/>
        </w:rPr>
      </w:pPr>
      <w:bookmarkStart w:id="794" w:name="CoopLeaderIngresosQueSuperanGastos"/>
      <w:bookmarkEnd w:id="794"/>
      <w:r w:rsidRPr="00343F56">
        <w:rPr>
          <w:color w:val="222222"/>
          <w:sz w:val="24"/>
          <w:szCs w:val="24"/>
        </w:rPr>
        <w:t>TRATAMIENTO DE INGRESOS MÁS SUBVENCIONES</w:t>
      </w:r>
    </w:p>
    <w:p w:rsidR="00E75178" w:rsidRPr="00343F56" w:rsidRDefault="00E75178" w:rsidP="00F9422C">
      <w:pPr>
        <w:autoSpaceDE w:val="0"/>
        <w:autoSpaceDN w:val="0"/>
        <w:rPr>
          <w:sz w:val="16"/>
          <w:szCs w:val="16"/>
        </w:rPr>
      </w:pPr>
      <w:r w:rsidRPr="00343F56">
        <w:rPr>
          <w:sz w:val="16"/>
          <w:szCs w:val="16"/>
        </w:rPr>
        <w:t>(</w:t>
      </w:r>
      <w:hyperlink w:anchor="ÍNDICEGENERAL" w:history="1">
        <w:r w:rsidRPr="00343F56">
          <w:rPr>
            <w:rStyle w:val="Hipervnculo"/>
            <w:sz w:val="16"/>
            <w:szCs w:val="16"/>
          </w:rPr>
          <w:t>Índice general</w:t>
        </w:r>
      </w:hyperlink>
      <w:r w:rsidRPr="00343F56">
        <w:rPr>
          <w:sz w:val="16"/>
          <w:szCs w:val="16"/>
        </w:rPr>
        <w:t>) (</w:t>
      </w:r>
      <w:hyperlink w:anchor="ÍndiceGeneralDudasProcedimiento" w:history="1">
        <w:r w:rsidRPr="00343F56">
          <w:rPr>
            <w:rStyle w:val="Hipervnculo"/>
            <w:sz w:val="16"/>
            <w:szCs w:val="16"/>
          </w:rPr>
          <w:t>Índice de dudas de procedimiento por temas</w:t>
        </w:r>
      </w:hyperlink>
      <w:r w:rsidRPr="00343F56">
        <w:rPr>
          <w:sz w:val="16"/>
          <w:szCs w:val="16"/>
        </w:rPr>
        <w:t>) (</w:t>
      </w:r>
      <w:hyperlink w:anchor="ÍndiceDudasProcedimiento" w:history="1">
        <w:r w:rsidRPr="00343F56">
          <w:rPr>
            <w:rStyle w:val="Hipervnculo"/>
            <w:sz w:val="16"/>
            <w:szCs w:val="16"/>
          </w:rPr>
          <w:t>Índice de dudas procedimiento por orden temporal</w:t>
        </w:r>
      </w:hyperlink>
      <w:r w:rsidRPr="00343F56">
        <w:rPr>
          <w:sz w:val="16"/>
          <w:szCs w:val="16"/>
        </w:rPr>
        <w:t>)</w:t>
      </w:r>
    </w:p>
    <w:p w:rsidR="00E75178" w:rsidRPr="00343F56" w:rsidRDefault="00E75178" w:rsidP="00F9422C">
      <w:pPr>
        <w:rPr>
          <w:rFonts w:cs="Arial"/>
          <w:sz w:val="16"/>
          <w:szCs w:val="16"/>
        </w:rPr>
      </w:pPr>
      <w:r w:rsidRPr="00343F56">
        <w:rPr>
          <w:rFonts w:cs="Arial"/>
          <w:sz w:val="16"/>
          <w:szCs w:val="16"/>
        </w:rPr>
        <w:t>(</w:t>
      </w:r>
      <w:hyperlink w:anchor="ÍndiceProc4CooperaciónLeader" w:history="1">
        <w:r w:rsidRPr="00343F56">
          <w:rPr>
            <w:rStyle w:val="Hipervnculo"/>
            <w:rFonts w:cs="Arial"/>
            <w:sz w:val="16"/>
            <w:szCs w:val="16"/>
          </w:rPr>
          <w:t>Índice Cooperación Leader</w:t>
        </w:r>
      </w:hyperlink>
      <w:r w:rsidRPr="00343F56">
        <w:rPr>
          <w:rFonts w:cs="Arial"/>
          <w:sz w:val="16"/>
          <w:szCs w:val="16"/>
        </w:rPr>
        <w:t>)</w:t>
      </w:r>
    </w:p>
    <w:p w:rsidR="00E75178" w:rsidRDefault="00E75178" w:rsidP="00F9422C">
      <w:pPr>
        <w:rPr>
          <w:rFonts w:cs="Arial"/>
        </w:rPr>
      </w:pPr>
    </w:p>
    <w:p w:rsidR="00E75178" w:rsidRDefault="00E75178" w:rsidP="00F9422C">
      <w:pPr>
        <w:rPr>
          <w:rFonts w:cs="Arial"/>
        </w:rPr>
      </w:pPr>
      <w:r>
        <w:rPr>
          <w:rFonts w:cs="Arial"/>
        </w:rPr>
        <w:t xml:space="preserve">En algunas acciones será posible tener </w:t>
      </w:r>
      <w:r w:rsidRPr="00146C11">
        <w:rPr>
          <w:rFonts w:cs="Arial"/>
        </w:rPr>
        <w:t>ingresos</w:t>
      </w:r>
      <w:r>
        <w:rPr>
          <w:rFonts w:cs="Arial"/>
        </w:rPr>
        <w:t>, y en unas pocas de esas acciones el Grupo</w:t>
      </w:r>
      <w:r w:rsidRPr="00146C11">
        <w:rPr>
          <w:rFonts w:cs="Arial"/>
        </w:rPr>
        <w:t xml:space="preserve"> </w:t>
      </w:r>
      <w:r>
        <w:rPr>
          <w:rFonts w:cs="Arial"/>
        </w:rPr>
        <w:t xml:space="preserve">podría </w:t>
      </w:r>
      <w:r w:rsidRPr="00146C11">
        <w:rPr>
          <w:rFonts w:cs="Arial"/>
        </w:rPr>
        <w:t>percib</w:t>
      </w:r>
      <w:r>
        <w:rPr>
          <w:rFonts w:cs="Arial"/>
        </w:rPr>
        <w:t>ir</w:t>
      </w:r>
      <w:r w:rsidRPr="00146C11">
        <w:rPr>
          <w:rFonts w:cs="Arial"/>
        </w:rPr>
        <w:t xml:space="preserve"> </w:t>
      </w:r>
      <w:r>
        <w:rPr>
          <w:rFonts w:cs="Arial"/>
        </w:rPr>
        <w:t>ingresos por un importe superior a</w:t>
      </w:r>
      <w:r w:rsidRPr="00146C11">
        <w:rPr>
          <w:rFonts w:cs="Arial"/>
        </w:rPr>
        <w:t xml:space="preserve">l 20% de </w:t>
      </w:r>
      <w:r>
        <w:rPr>
          <w:rFonts w:cs="Arial"/>
        </w:rPr>
        <w:t>la co</w:t>
      </w:r>
      <w:r w:rsidRPr="00146C11">
        <w:rPr>
          <w:rFonts w:cs="Arial"/>
        </w:rPr>
        <w:t xml:space="preserve">financiación </w:t>
      </w:r>
      <w:r>
        <w:rPr>
          <w:rFonts w:cs="Arial"/>
        </w:rPr>
        <w:t>privada necesaria para realizar</w:t>
      </w:r>
      <w:r w:rsidRPr="00146C11">
        <w:rPr>
          <w:rFonts w:cs="Arial"/>
        </w:rPr>
        <w:t xml:space="preserve"> esa acción</w:t>
      </w:r>
      <w:r>
        <w:rPr>
          <w:rFonts w:cs="Arial"/>
        </w:rPr>
        <w:t>.</w:t>
      </w:r>
    </w:p>
    <w:p w:rsidR="00E75178" w:rsidRDefault="00E75178" w:rsidP="00F9422C">
      <w:pPr>
        <w:rPr>
          <w:rFonts w:cs="Arial"/>
        </w:rPr>
      </w:pPr>
    </w:p>
    <w:p w:rsidR="00E75178" w:rsidRPr="00146C11" w:rsidRDefault="00E75178" w:rsidP="00F9422C">
      <w:pPr>
        <w:rPr>
          <w:rFonts w:cs="Arial"/>
        </w:rPr>
      </w:pPr>
      <w:r>
        <w:rPr>
          <w:rFonts w:cs="Arial"/>
        </w:rPr>
        <w:t>¿S</w:t>
      </w:r>
      <w:r w:rsidRPr="00146C11">
        <w:rPr>
          <w:rFonts w:cs="Arial"/>
        </w:rPr>
        <w:t>e p</w:t>
      </w:r>
      <w:r>
        <w:rPr>
          <w:rFonts w:cs="Arial"/>
        </w:rPr>
        <w:t xml:space="preserve">odría </w:t>
      </w:r>
      <w:r w:rsidRPr="00146C11">
        <w:rPr>
          <w:rFonts w:cs="Arial"/>
        </w:rPr>
        <w:t xml:space="preserve">emplear </w:t>
      </w:r>
      <w:r>
        <w:rPr>
          <w:rFonts w:cs="Arial"/>
        </w:rPr>
        <w:t xml:space="preserve">este ingreso sobrante </w:t>
      </w:r>
      <w:r w:rsidRPr="00146C11">
        <w:rPr>
          <w:rFonts w:cs="Arial"/>
        </w:rPr>
        <w:t xml:space="preserve">para </w:t>
      </w:r>
      <w:r>
        <w:rPr>
          <w:rFonts w:cs="Arial"/>
        </w:rPr>
        <w:t>co</w:t>
      </w:r>
      <w:r w:rsidRPr="00146C11">
        <w:rPr>
          <w:rFonts w:cs="Arial"/>
        </w:rPr>
        <w:t xml:space="preserve">financiar </w:t>
      </w:r>
      <w:r>
        <w:rPr>
          <w:rFonts w:cs="Arial"/>
        </w:rPr>
        <w:t xml:space="preserve">además el 20% de cofinanciación privada de </w:t>
      </w:r>
      <w:r w:rsidRPr="00146C11">
        <w:rPr>
          <w:rFonts w:cs="Arial"/>
        </w:rPr>
        <w:t>otra</w:t>
      </w:r>
      <w:r>
        <w:rPr>
          <w:rFonts w:cs="Arial"/>
        </w:rPr>
        <w:t>s</w:t>
      </w:r>
      <w:r w:rsidRPr="00146C11">
        <w:rPr>
          <w:rFonts w:cs="Arial"/>
        </w:rPr>
        <w:t xml:space="preserve"> acci</w:t>
      </w:r>
      <w:r>
        <w:rPr>
          <w:rFonts w:cs="Arial"/>
        </w:rPr>
        <w:t>ones dentro del mismo proyecto de forma que entre todas las acciones de un proyecto no se superen los gastos habidos en la realización del proyecto?</w:t>
      </w:r>
    </w:p>
    <w:p w:rsidR="00E75178" w:rsidRDefault="00E75178" w:rsidP="00F9422C">
      <w:pPr>
        <w:rPr>
          <w:color w:val="FF0000"/>
          <w:szCs w:val="24"/>
        </w:rPr>
      </w:pPr>
    </w:p>
    <w:p w:rsidR="00E75178" w:rsidRPr="009E0679" w:rsidRDefault="00E75178" w:rsidP="00F9422C">
      <w:pPr>
        <w:rPr>
          <w:color w:val="FF0000"/>
          <w:szCs w:val="24"/>
        </w:rPr>
      </w:pPr>
      <w:r>
        <w:rPr>
          <w:color w:val="FF0000"/>
          <w:szCs w:val="24"/>
        </w:rPr>
        <w:t>Sí, si hay trazabilidad y transparencia en el origen y destino de ingresos y gastos (información a DGA detallada y clara al respecto, ingresos registrados y anotados en contabilidad analítica), y si al final de la ejecución del proyecto no hay más ingresos que gastos.</w:t>
      </w:r>
    </w:p>
    <w:p w:rsidR="00E75178" w:rsidRDefault="00E75178" w:rsidP="00281929">
      <w:pPr>
        <w:autoSpaceDE w:val="0"/>
        <w:autoSpaceDN w:val="0"/>
        <w:adjustRightInd w:val="0"/>
      </w:pPr>
    </w:p>
    <w:p w:rsidR="00E75178" w:rsidRDefault="00E75178" w:rsidP="004B5E22">
      <w:pPr>
        <w:shd w:val="clear" w:color="auto" w:fill="BFBFBF"/>
        <w:jc w:val="center"/>
        <w:outlineLvl w:val="0"/>
        <w:rPr>
          <w:rFonts w:cs="Arial"/>
          <w:b/>
          <w:sz w:val="44"/>
          <w:szCs w:val="44"/>
          <w:u w:val="single"/>
        </w:rPr>
      </w:pPr>
      <w:r w:rsidRPr="004B5E22">
        <w:rPr>
          <w:rFonts w:cs="Arial"/>
          <w:b/>
          <w:sz w:val="44"/>
          <w:szCs w:val="44"/>
          <w:u w:val="single"/>
        </w:rPr>
        <w:t>MANUAL DE PROCEDIMIENTO</w:t>
      </w:r>
    </w:p>
    <w:p w:rsidR="00E75178" w:rsidRPr="004B5E22" w:rsidRDefault="00E75178" w:rsidP="004B5E22">
      <w:pPr>
        <w:shd w:val="clear" w:color="auto" w:fill="BFBFBF"/>
        <w:jc w:val="center"/>
        <w:outlineLvl w:val="0"/>
        <w:rPr>
          <w:rFonts w:cs="Arial"/>
          <w:b/>
          <w:sz w:val="44"/>
          <w:szCs w:val="44"/>
          <w:u w:val="single"/>
        </w:rPr>
      </w:pPr>
    </w:p>
    <w:p w:rsidR="00E75178" w:rsidRPr="004B5E22" w:rsidRDefault="00E75178" w:rsidP="004B5E22">
      <w:pPr>
        <w:shd w:val="clear" w:color="auto" w:fill="BFBFBF"/>
        <w:jc w:val="center"/>
        <w:outlineLvl w:val="0"/>
        <w:rPr>
          <w:rFonts w:cs="Arial"/>
          <w:b/>
          <w:sz w:val="44"/>
          <w:szCs w:val="44"/>
          <w:u w:val="single"/>
        </w:rPr>
      </w:pPr>
      <w:r w:rsidRPr="004B5E22">
        <w:rPr>
          <w:rFonts w:cs="Arial"/>
          <w:b/>
          <w:sz w:val="44"/>
          <w:szCs w:val="44"/>
          <w:u w:val="single"/>
        </w:rPr>
        <w:t xml:space="preserve">2.2.21) </w:t>
      </w:r>
      <w:bookmarkStart w:id="795" w:name="RESPUESTASPROCEDIMIENTOTRAS20022017"/>
      <w:bookmarkEnd w:id="795"/>
      <w:r w:rsidRPr="004B5E22">
        <w:rPr>
          <w:rFonts w:cs="Arial"/>
          <w:b/>
          <w:sz w:val="44"/>
          <w:szCs w:val="44"/>
          <w:u w:val="single"/>
        </w:rPr>
        <w:t>DUDAS RESPONDIDAS POR DGA DESPUÉS DEL 20.02.2017</w:t>
      </w:r>
    </w:p>
    <w:p w:rsidR="00E75178" w:rsidRPr="00881782" w:rsidRDefault="00E75178" w:rsidP="004B5E2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6B24FE">
      <w:pPr>
        <w:autoSpaceDE w:val="0"/>
        <w:autoSpaceDN w:val="0"/>
        <w:rPr>
          <w:rFonts w:cs="Arial"/>
          <w:szCs w:val="24"/>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B24FE" w:rsidRDefault="006B24FE" w:rsidP="006B24FE">
      <w:pPr>
        <w:rPr>
          <w:rFonts w:cs="Arial"/>
          <w:szCs w:val="24"/>
        </w:rPr>
      </w:pPr>
    </w:p>
    <w:p w:rsidR="006B24FE" w:rsidRDefault="006B24FE" w:rsidP="006B24FE">
      <w:pPr>
        <w:shd w:val="clear" w:color="auto" w:fill="D9D9D9" w:themeFill="background1" w:themeFillShade="D9"/>
        <w:rPr>
          <w:rFonts w:cs="Arial"/>
          <w:szCs w:val="24"/>
        </w:rPr>
      </w:pPr>
      <w:bookmarkStart w:id="796" w:name="ProcIVAExento"/>
      <w:bookmarkEnd w:id="796"/>
      <w:r>
        <w:rPr>
          <w:rFonts w:cs="Arial"/>
          <w:szCs w:val="24"/>
        </w:rPr>
        <w:t>CÓMO CERTIFICAR EL IVA CUANDO ESTÁ EXENTO</w:t>
      </w:r>
    </w:p>
    <w:p w:rsidR="00CD3784" w:rsidRDefault="00CD3784" w:rsidP="006B24FE">
      <w:pPr>
        <w:shd w:val="clear" w:color="auto" w:fill="D9D9D9" w:themeFill="background1" w:themeFillShade="D9"/>
        <w:rPr>
          <w:rFonts w:cs="Arial"/>
          <w:szCs w:val="24"/>
        </w:rPr>
      </w:pPr>
    </w:p>
    <w:p w:rsidR="00CD3784" w:rsidRDefault="00CD3784" w:rsidP="006B24FE">
      <w:pPr>
        <w:shd w:val="clear" w:color="auto" w:fill="D9D9D9" w:themeFill="background1" w:themeFillShade="D9"/>
        <w:rPr>
          <w:rFonts w:cs="Arial"/>
          <w:szCs w:val="24"/>
        </w:rPr>
      </w:pPr>
      <w:r>
        <w:rPr>
          <w:rFonts w:cs="Arial"/>
          <w:szCs w:val="24"/>
        </w:rPr>
        <w:t>RESPUESTA DE DGA DE 17.03.2017</w:t>
      </w:r>
    </w:p>
    <w:p w:rsidR="006B24FE" w:rsidRPr="00881782" w:rsidRDefault="006B24FE" w:rsidP="006B24FE">
      <w:pPr>
        <w:autoSpaceDE w:val="0"/>
        <w:autoSpaceDN w:val="0"/>
        <w:rPr>
          <w:sz w:val="16"/>
          <w:szCs w:val="16"/>
        </w:rPr>
      </w:pPr>
      <w:r w:rsidRPr="00881782">
        <w:rPr>
          <w:sz w:val="16"/>
          <w:szCs w:val="16"/>
        </w:rPr>
        <w:lastRenderedPageBreak/>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6B24FE" w:rsidRDefault="006B24FE" w:rsidP="006B24FE">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B24FE" w:rsidRDefault="006B24FE" w:rsidP="006B24FE">
      <w:pPr>
        <w:jc w:val="left"/>
        <w:rPr>
          <w:rFonts w:cs="Arial"/>
          <w:szCs w:val="24"/>
        </w:rPr>
      </w:pPr>
    </w:p>
    <w:p w:rsidR="006B24FE" w:rsidRPr="00F2622B" w:rsidRDefault="006B24FE" w:rsidP="006B24FE">
      <w:pPr>
        <w:jc w:val="left"/>
        <w:rPr>
          <w:rFonts w:cs="Arial"/>
          <w:szCs w:val="24"/>
        </w:rPr>
      </w:pPr>
      <w:r w:rsidRPr="00F2622B">
        <w:rPr>
          <w:rFonts w:cs="Arial"/>
          <w:szCs w:val="24"/>
        </w:rPr>
        <w:t>¿</w:t>
      </w:r>
      <w:r>
        <w:rPr>
          <w:rFonts w:cs="Arial"/>
          <w:szCs w:val="24"/>
        </w:rPr>
        <w:t>C</w:t>
      </w:r>
      <w:r w:rsidRPr="00F2622B">
        <w:rPr>
          <w:rFonts w:cs="Arial"/>
          <w:szCs w:val="24"/>
        </w:rPr>
        <w:t xml:space="preserve">ómo certificar el IVA en expedientes exentos de IVA? </w:t>
      </w:r>
    </w:p>
    <w:p w:rsidR="006B24FE" w:rsidRDefault="006B24FE" w:rsidP="006B24FE">
      <w:pPr>
        <w:jc w:val="left"/>
        <w:rPr>
          <w:rFonts w:cs="Arial"/>
          <w:szCs w:val="24"/>
        </w:rPr>
      </w:pPr>
    </w:p>
    <w:p w:rsidR="006B24FE" w:rsidRPr="00F2622B" w:rsidRDefault="006B24FE" w:rsidP="006B24FE">
      <w:pPr>
        <w:jc w:val="left"/>
        <w:rPr>
          <w:rFonts w:cs="Arial"/>
          <w:color w:val="FF0000"/>
          <w:szCs w:val="24"/>
        </w:rPr>
      </w:pPr>
      <w:r w:rsidRPr="00F2622B">
        <w:rPr>
          <w:rFonts w:cs="Arial"/>
          <w:color w:val="FF0000"/>
          <w:szCs w:val="24"/>
        </w:rPr>
        <w:t>Si el IVA se considera elegible se le da el mismo tratamiento que cualquier otro gasto, pero debe presentar el promotor un certificado de que está exento</w:t>
      </w:r>
      <w:r>
        <w:rPr>
          <w:rFonts w:cs="Arial"/>
          <w:color w:val="FF0000"/>
          <w:szCs w:val="24"/>
        </w:rPr>
        <w:t xml:space="preserve"> </w:t>
      </w:r>
      <w:r w:rsidRPr="00F2622B">
        <w:rPr>
          <w:rFonts w:cs="Arial"/>
          <w:color w:val="00B050"/>
          <w:szCs w:val="24"/>
        </w:rPr>
        <w:t>[la actividad]</w:t>
      </w:r>
      <w:r w:rsidRPr="00F2622B">
        <w:rPr>
          <w:rFonts w:cs="Arial"/>
          <w:color w:val="FF0000"/>
          <w:szCs w:val="24"/>
        </w:rPr>
        <w:t>.</w:t>
      </w:r>
    </w:p>
    <w:p w:rsidR="006B24FE" w:rsidRDefault="006B24FE" w:rsidP="006B24FE">
      <w:pPr>
        <w:jc w:val="left"/>
        <w:rPr>
          <w:rFonts w:cs="Arial"/>
          <w:szCs w:val="24"/>
        </w:rPr>
      </w:pPr>
    </w:p>
    <w:p w:rsidR="006B24FE" w:rsidRDefault="006B24FE" w:rsidP="006B24FE">
      <w:pPr>
        <w:shd w:val="clear" w:color="auto" w:fill="D9D9D9" w:themeFill="background1" w:themeFillShade="D9"/>
        <w:rPr>
          <w:rFonts w:cs="Arial"/>
          <w:szCs w:val="24"/>
        </w:rPr>
      </w:pPr>
      <w:bookmarkStart w:id="797" w:name="ProcCierreExpteCfdoParcialSinMásInversió"/>
      <w:bookmarkEnd w:id="797"/>
      <w:r>
        <w:rPr>
          <w:rFonts w:cs="Arial"/>
          <w:szCs w:val="24"/>
        </w:rPr>
        <w:t xml:space="preserve">CÓMO CERRAR EXPEDIENTE CERTIFICADO </w:t>
      </w:r>
      <w:proofErr w:type="gramStart"/>
      <w:r>
        <w:rPr>
          <w:rFonts w:cs="Arial"/>
          <w:szCs w:val="24"/>
        </w:rPr>
        <w:t>PARCIALMENTE</w:t>
      </w:r>
      <w:proofErr w:type="gramEnd"/>
      <w:r>
        <w:rPr>
          <w:rFonts w:cs="Arial"/>
          <w:szCs w:val="24"/>
        </w:rPr>
        <w:t xml:space="preserve"> PERO SIN MÁS INVERSIÓN</w:t>
      </w:r>
    </w:p>
    <w:p w:rsidR="00CD3784" w:rsidRDefault="00CD3784" w:rsidP="00CD3784">
      <w:pPr>
        <w:shd w:val="clear" w:color="auto" w:fill="D9D9D9" w:themeFill="background1" w:themeFillShade="D9"/>
        <w:rPr>
          <w:rFonts w:cs="Arial"/>
          <w:szCs w:val="24"/>
        </w:rPr>
      </w:pPr>
    </w:p>
    <w:p w:rsidR="00CD3784" w:rsidRDefault="00CD3784" w:rsidP="006B24FE">
      <w:pPr>
        <w:shd w:val="clear" w:color="auto" w:fill="D9D9D9" w:themeFill="background1" w:themeFillShade="D9"/>
        <w:rPr>
          <w:rFonts w:cs="Arial"/>
          <w:szCs w:val="24"/>
        </w:rPr>
      </w:pPr>
      <w:r>
        <w:rPr>
          <w:rFonts w:cs="Arial"/>
          <w:szCs w:val="24"/>
        </w:rPr>
        <w:t>RESPUESTA DE DGA DE 17.03.2017</w:t>
      </w:r>
    </w:p>
    <w:p w:rsidR="006B24FE" w:rsidRDefault="006B24FE" w:rsidP="006B24F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6B24FE" w:rsidRDefault="006B24FE" w:rsidP="006B24FE">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B24FE" w:rsidRDefault="006B24FE" w:rsidP="006B24FE">
      <w:pPr>
        <w:jc w:val="left"/>
        <w:rPr>
          <w:rFonts w:cs="Arial"/>
          <w:szCs w:val="24"/>
        </w:rPr>
      </w:pPr>
    </w:p>
    <w:p w:rsidR="006B24FE" w:rsidRPr="00F2622B" w:rsidRDefault="006B24FE" w:rsidP="006B24FE">
      <w:pPr>
        <w:jc w:val="left"/>
        <w:rPr>
          <w:rFonts w:cs="Arial"/>
          <w:szCs w:val="24"/>
        </w:rPr>
      </w:pPr>
      <w:r w:rsidRPr="00F2622B">
        <w:rPr>
          <w:rFonts w:cs="Arial"/>
          <w:szCs w:val="24"/>
        </w:rPr>
        <w:t>¿</w:t>
      </w:r>
      <w:r>
        <w:rPr>
          <w:rFonts w:cs="Arial"/>
          <w:szCs w:val="24"/>
        </w:rPr>
        <w:t>C</w:t>
      </w:r>
      <w:r w:rsidRPr="00F2622B">
        <w:rPr>
          <w:rFonts w:cs="Arial"/>
          <w:szCs w:val="24"/>
        </w:rPr>
        <w:t>ómo cerrar un expediente que se ha certificado parcialmente y no ha ejecutado más inversión (ni va a ejecutar) para poder hacer certificación final?</w:t>
      </w:r>
    </w:p>
    <w:p w:rsidR="006B24FE" w:rsidRDefault="006B24FE" w:rsidP="006B24FE">
      <w:pPr>
        <w:jc w:val="left"/>
        <w:rPr>
          <w:rFonts w:cs="Arial"/>
          <w:szCs w:val="24"/>
        </w:rPr>
      </w:pPr>
    </w:p>
    <w:p w:rsidR="006B24FE" w:rsidRDefault="006B24FE" w:rsidP="006B24FE">
      <w:pPr>
        <w:rPr>
          <w:rFonts w:cs="Arial"/>
          <w:szCs w:val="24"/>
        </w:rPr>
      </w:pPr>
      <w:r w:rsidRPr="00F2622B">
        <w:rPr>
          <w:rFonts w:cs="Arial"/>
          <w:color w:val="FF0000"/>
          <w:szCs w:val="24"/>
        </w:rPr>
        <w:t>Informáticamente tengo que hablar con IASOFT. En cuanto a procedimiento, tienes que corroborar que ha cumplido los objetivos para los que se le dio la ayuda, sino no se le debe pagar.</w:t>
      </w:r>
    </w:p>
    <w:p w:rsidR="006B24FE" w:rsidRDefault="006B24FE" w:rsidP="006B24FE">
      <w:pPr>
        <w:jc w:val="left"/>
        <w:rPr>
          <w:rFonts w:cs="Arial"/>
          <w:szCs w:val="24"/>
        </w:rPr>
      </w:pPr>
    </w:p>
    <w:p w:rsidR="006B24FE" w:rsidRDefault="006B24FE" w:rsidP="006B24FE">
      <w:pPr>
        <w:shd w:val="clear" w:color="auto" w:fill="D9D9D9" w:themeFill="background1" w:themeFillShade="D9"/>
        <w:rPr>
          <w:rFonts w:cs="Arial"/>
          <w:szCs w:val="24"/>
        </w:rPr>
      </w:pPr>
      <w:bookmarkStart w:id="798" w:name="ProcCertificaInversiónNoPpuestadaEnInici"/>
      <w:bookmarkEnd w:id="798"/>
      <w:r>
        <w:rPr>
          <w:rFonts w:cs="Arial"/>
          <w:szCs w:val="24"/>
        </w:rPr>
        <w:t>CERTIFICAR INVERSIONES NO PRESUPUESTADAS INICIALMENTE MODIFICANDO EL EXPEDIENTE</w:t>
      </w:r>
    </w:p>
    <w:p w:rsidR="00CD3784" w:rsidRDefault="00CD3784" w:rsidP="00CD3784">
      <w:pPr>
        <w:shd w:val="clear" w:color="auto" w:fill="D9D9D9" w:themeFill="background1" w:themeFillShade="D9"/>
        <w:rPr>
          <w:rFonts w:cs="Arial"/>
          <w:szCs w:val="24"/>
        </w:rPr>
      </w:pPr>
    </w:p>
    <w:p w:rsidR="00CD3784" w:rsidRDefault="00CD3784" w:rsidP="006B24FE">
      <w:pPr>
        <w:shd w:val="clear" w:color="auto" w:fill="D9D9D9" w:themeFill="background1" w:themeFillShade="D9"/>
        <w:rPr>
          <w:rFonts w:cs="Arial"/>
          <w:szCs w:val="24"/>
        </w:rPr>
      </w:pPr>
      <w:r>
        <w:rPr>
          <w:rFonts w:cs="Arial"/>
          <w:szCs w:val="24"/>
        </w:rPr>
        <w:t>RESPUESTA DE DGA DE 17.03.2017</w:t>
      </w:r>
    </w:p>
    <w:p w:rsidR="006B24FE" w:rsidRPr="00881782" w:rsidRDefault="006B24FE" w:rsidP="006B24F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6B24FE" w:rsidRDefault="006B24FE" w:rsidP="006B24FE">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6B24FE" w:rsidRDefault="006B24FE" w:rsidP="006B24FE">
      <w:pPr>
        <w:jc w:val="left"/>
        <w:rPr>
          <w:rFonts w:cs="Arial"/>
          <w:szCs w:val="24"/>
        </w:rPr>
      </w:pPr>
    </w:p>
    <w:p w:rsidR="006B24FE" w:rsidRPr="00F2622B" w:rsidRDefault="006B24FE" w:rsidP="006B24FE">
      <w:pPr>
        <w:jc w:val="left"/>
        <w:rPr>
          <w:rFonts w:cs="Arial"/>
          <w:szCs w:val="24"/>
        </w:rPr>
      </w:pPr>
      <w:r w:rsidRPr="00F2622B">
        <w:rPr>
          <w:rFonts w:cs="Arial"/>
          <w:szCs w:val="24"/>
        </w:rPr>
        <w:t>Una vez resuelto un expediente ¿se puede certificar una inversión no presupuestada inicialmente por otra que no va a ejecutarse</w:t>
      </w:r>
      <w:r>
        <w:rPr>
          <w:rFonts w:cs="Arial"/>
          <w:szCs w:val="24"/>
        </w:rPr>
        <w:t>, todo ello</w:t>
      </w:r>
      <w:r w:rsidRPr="00F2622B">
        <w:rPr>
          <w:rFonts w:cs="Arial"/>
          <w:szCs w:val="24"/>
        </w:rPr>
        <w:t xml:space="preserve"> mediante </w:t>
      </w:r>
      <w:r>
        <w:rPr>
          <w:rFonts w:cs="Arial"/>
          <w:szCs w:val="24"/>
        </w:rPr>
        <w:t xml:space="preserve">una </w:t>
      </w:r>
      <w:r w:rsidRPr="00F2622B">
        <w:rPr>
          <w:rFonts w:cs="Arial"/>
          <w:szCs w:val="24"/>
        </w:rPr>
        <w:t>modificación?</w:t>
      </w:r>
    </w:p>
    <w:p w:rsidR="006B24FE" w:rsidRPr="00F2622B" w:rsidRDefault="006B24FE" w:rsidP="006B24FE">
      <w:pPr>
        <w:jc w:val="left"/>
        <w:rPr>
          <w:rFonts w:cs="Arial"/>
          <w:szCs w:val="24"/>
        </w:rPr>
      </w:pPr>
    </w:p>
    <w:p w:rsidR="006B24FE" w:rsidRDefault="006B24FE" w:rsidP="007813E0">
      <w:pPr>
        <w:rPr>
          <w:rFonts w:cs="Arial"/>
          <w:szCs w:val="24"/>
        </w:rPr>
      </w:pPr>
      <w:r w:rsidRPr="00F2622B">
        <w:rPr>
          <w:rFonts w:cs="Arial"/>
          <w:color w:val="FF0000"/>
          <w:szCs w:val="24"/>
        </w:rPr>
        <w:t xml:space="preserve">En cuanto a modificaciones, son excepcionales, sólo por causas de fuerza mayor, con lo cual habrá muy pocos casos. Hay que tener en cuenta que los expedientes se seleccionan en concurrencia competitiva y si los cambios son importantes podrían afectar a terceros. En lo que se refiere a cambiar una inversión por otra, sólo se puede aceptar si es similar (ej. una máquina por otra con mejores características y similar precio) tal como se comentó en la reunión de Belchite, siempre justificando el cambio y justificando la moderación del </w:t>
      </w:r>
      <w:r w:rsidRPr="000E048C">
        <w:rPr>
          <w:rFonts w:cs="Arial"/>
          <w:color w:val="FF0000"/>
          <w:szCs w:val="24"/>
        </w:rPr>
        <w:t>gasto. Para el caso que me comentas necesitaría más datos, pero en principio no debería aceptarse.</w:t>
      </w:r>
    </w:p>
    <w:p w:rsidR="00E75178" w:rsidRPr="00B256B0" w:rsidRDefault="00E75178" w:rsidP="008E77D4">
      <w:pPr>
        <w:jc w:val="left"/>
        <w:rPr>
          <w:rFonts w:cs="Arial"/>
          <w:szCs w:val="24"/>
        </w:rPr>
      </w:pPr>
    </w:p>
    <w:p w:rsidR="00E75178" w:rsidRDefault="00E75178" w:rsidP="008E77D4">
      <w:pPr>
        <w:shd w:val="clear" w:color="auto" w:fill="D9D9D9"/>
        <w:rPr>
          <w:rFonts w:cs="Arial"/>
          <w:szCs w:val="24"/>
        </w:rPr>
      </w:pPr>
      <w:r w:rsidRPr="00A47596">
        <w:rPr>
          <w:rFonts w:cs="Arial"/>
          <w:szCs w:val="24"/>
        </w:rPr>
        <w:t>GASTO DE FUNCIONAMIENTO</w:t>
      </w:r>
      <w:r>
        <w:rPr>
          <w:rFonts w:cs="Arial"/>
          <w:szCs w:val="24"/>
        </w:rPr>
        <w:t>:</w:t>
      </w:r>
      <w:r w:rsidRPr="00A47596">
        <w:rPr>
          <w:rFonts w:cs="Arial"/>
          <w:szCs w:val="24"/>
        </w:rPr>
        <w:t xml:space="preserve"> DOS INCIDENCIAS EN MANUAL DE PROCEDIMIENTO SOBRE </w:t>
      </w:r>
      <w:r>
        <w:rPr>
          <w:rFonts w:cs="Arial"/>
          <w:szCs w:val="24"/>
        </w:rPr>
        <w:t>PLAZO DE EJECUCIÓN Y CONTRATACIÓN A TERCEROS</w:t>
      </w:r>
    </w:p>
    <w:p w:rsidR="00CD3784" w:rsidRDefault="00CD3784" w:rsidP="00CD3784">
      <w:pPr>
        <w:shd w:val="clear" w:color="auto" w:fill="D9D9D9" w:themeFill="background1" w:themeFillShade="D9"/>
        <w:rPr>
          <w:rFonts w:cs="Arial"/>
          <w:szCs w:val="24"/>
        </w:rPr>
      </w:pPr>
    </w:p>
    <w:p w:rsidR="00CD3784" w:rsidRPr="00A47596" w:rsidRDefault="00CD3784" w:rsidP="00CD3784">
      <w:pPr>
        <w:shd w:val="clear" w:color="auto" w:fill="D9D9D9" w:themeFill="background1" w:themeFillShade="D9"/>
        <w:rPr>
          <w:rFonts w:cs="Arial"/>
          <w:szCs w:val="24"/>
        </w:rPr>
      </w:pPr>
      <w:r>
        <w:rPr>
          <w:rFonts w:cs="Arial"/>
          <w:szCs w:val="24"/>
        </w:rPr>
        <w:t>RESPUESTA DE DGA DE 17.03.2017</w:t>
      </w:r>
    </w:p>
    <w:p w:rsidR="00E75178" w:rsidRPr="008B2445" w:rsidRDefault="00E75178" w:rsidP="008E77D4">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p>
    <w:p w:rsidR="00E75178" w:rsidRPr="008B2445" w:rsidRDefault="00E75178" w:rsidP="008E77D4">
      <w:pPr>
        <w:autoSpaceDE w:val="0"/>
        <w:autoSpaceDN w:val="0"/>
        <w:rPr>
          <w:rFonts w:cs="Arial"/>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E77D4">
      <w:pPr>
        <w:ind w:left="708"/>
      </w:pPr>
    </w:p>
    <w:p w:rsidR="00E75178" w:rsidRDefault="00E75178" w:rsidP="008E77D4">
      <w:r>
        <w:t xml:space="preserve">1) </w:t>
      </w:r>
      <w:bookmarkStart w:id="799" w:name="ProcGALGastoFuncionaPlazoEjecución"/>
      <w:bookmarkEnd w:id="799"/>
      <w:r>
        <w:t>Aparente incoherencia entre la Orden de bases y el Manual de procedimiento, por un lado, y la Orden de convocatoria de 2017, por otro.</w:t>
      </w:r>
    </w:p>
    <w:p w:rsidR="00E75178" w:rsidRDefault="00E75178" w:rsidP="008E77D4">
      <w:pPr>
        <w:ind w:left="708"/>
      </w:pPr>
    </w:p>
    <w:p w:rsidR="00E75178" w:rsidRDefault="00E75178" w:rsidP="008E77D4">
      <w:r>
        <w:t>En el Manual de procedimiento, en la página 70, pone:</w:t>
      </w:r>
    </w:p>
    <w:p w:rsidR="00E75178" w:rsidRDefault="00E75178" w:rsidP="008E77D4">
      <w:pPr>
        <w:ind w:left="708"/>
      </w:pPr>
    </w:p>
    <w:p w:rsidR="00E75178" w:rsidRDefault="00E75178" w:rsidP="008E77D4">
      <w:pPr>
        <w:ind w:left="851"/>
        <w:rPr>
          <w:rFonts w:ascii="Calibri" w:hAnsi="Calibri"/>
          <w:i/>
          <w:iCs/>
          <w:color w:val="FF0000"/>
          <w:szCs w:val="24"/>
        </w:rPr>
      </w:pPr>
      <w:r>
        <w:rPr>
          <w:rFonts w:ascii="Calibri" w:hAnsi="Calibri"/>
          <w:i/>
          <w:iCs/>
          <w:color w:val="FF0000"/>
          <w:szCs w:val="24"/>
        </w:rPr>
        <w:t>“- Gastos subvencionables.</w:t>
      </w:r>
    </w:p>
    <w:p w:rsidR="00E75178" w:rsidRDefault="00E75178" w:rsidP="008E77D4">
      <w:pPr>
        <w:ind w:left="851"/>
        <w:rPr>
          <w:sz w:val="20"/>
          <w:szCs w:val="20"/>
        </w:rPr>
      </w:pPr>
      <w:r>
        <w:rPr>
          <w:rFonts w:ascii="Calibri" w:hAnsi="Calibri"/>
          <w:i/>
          <w:iCs/>
          <w:color w:val="FF0000"/>
          <w:szCs w:val="24"/>
        </w:rPr>
        <w:lastRenderedPageBreak/>
        <w:t>1. Podrán ser objeto de subvención los siguientes gastos, siempre que sean realizados entre la fecha de presentación de la solicitud de subvención y la fecha de finalización del plazo de ejecución fijado en la resolución que la apruebe</w:t>
      </w:r>
      <w:proofErr w:type="gramStart"/>
      <w:r>
        <w:rPr>
          <w:rFonts w:ascii="Calibri" w:hAnsi="Calibri"/>
          <w:i/>
          <w:iCs/>
          <w:color w:val="FF0000"/>
          <w:szCs w:val="24"/>
        </w:rPr>
        <w:t>:</w:t>
      </w:r>
      <w:r>
        <w:t>”…</w:t>
      </w:r>
      <w:proofErr w:type="gramEnd"/>
    </w:p>
    <w:p w:rsidR="00E75178" w:rsidRDefault="00E75178" w:rsidP="008E77D4">
      <w:pPr>
        <w:ind w:left="708"/>
      </w:pPr>
    </w:p>
    <w:p w:rsidR="00E75178" w:rsidRDefault="00E75178" w:rsidP="008E77D4">
      <w:pPr>
        <w:rPr>
          <w:color w:val="FF0000"/>
          <w:lang w:val="es-ES_tradnl"/>
        </w:rPr>
      </w:pPr>
      <w:r>
        <w:t>Esto se contradice con la Orden DRS/1591/2016, de 27 de octubre, por la que se aprueba la convocatoria de las subvenciones LEADER para gastos de explotación y animación de los grupos de acción local para el ejercicio 2017, que dice:</w:t>
      </w:r>
    </w:p>
    <w:p w:rsidR="00E75178" w:rsidRDefault="00E75178" w:rsidP="008E77D4">
      <w:pPr>
        <w:ind w:left="708"/>
        <w:rPr>
          <w:color w:val="FF0000"/>
        </w:rPr>
      </w:pPr>
    </w:p>
    <w:p w:rsidR="00E75178" w:rsidRDefault="00E75178" w:rsidP="008E77D4">
      <w:pPr>
        <w:ind w:left="851"/>
        <w:rPr>
          <w:rFonts w:ascii="Calibri" w:hAnsi="Calibri"/>
          <w:i/>
          <w:iCs/>
          <w:color w:val="FF0000"/>
          <w:szCs w:val="24"/>
        </w:rPr>
      </w:pPr>
      <w:r>
        <w:rPr>
          <w:rFonts w:ascii="Calibri" w:hAnsi="Calibri"/>
          <w:i/>
          <w:iCs/>
          <w:color w:val="FF0000"/>
          <w:szCs w:val="24"/>
        </w:rPr>
        <w:t>“</w:t>
      </w:r>
      <w:proofErr w:type="gramStart"/>
      <w:r>
        <w:rPr>
          <w:rFonts w:ascii="Calibri" w:hAnsi="Calibri"/>
          <w:i/>
          <w:iCs/>
          <w:color w:val="FF0000"/>
          <w:szCs w:val="24"/>
        </w:rPr>
        <w:t>Segundo.—</w:t>
      </w:r>
      <w:proofErr w:type="gramEnd"/>
      <w:r>
        <w:rPr>
          <w:rFonts w:ascii="Calibri" w:hAnsi="Calibri"/>
          <w:i/>
          <w:iCs/>
          <w:color w:val="FF0000"/>
          <w:szCs w:val="24"/>
        </w:rPr>
        <w:t xml:space="preserve"> Subvencionabilidad de los gastos.</w:t>
      </w:r>
    </w:p>
    <w:p w:rsidR="00E75178" w:rsidRDefault="00E75178" w:rsidP="008E77D4">
      <w:pPr>
        <w:ind w:left="851"/>
        <w:rPr>
          <w:rFonts w:ascii="Calibri" w:hAnsi="Calibri"/>
          <w:i/>
          <w:iCs/>
          <w:color w:val="FF0000"/>
          <w:szCs w:val="24"/>
        </w:rPr>
      </w:pPr>
      <w:r>
        <w:rPr>
          <w:rFonts w:ascii="Calibri" w:hAnsi="Calibri"/>
          <w:i/>
          <w:iCs/>
          <w:color w:val="FF0000"/>
          <w:szCs w:val="24"/>
        </w:rPr>
        <w:t>1. De conformidad con lo dispuesto en el artículo 5 de las bases reguladoras, serán subvencionables los siguientes gastos, siempre que sean realizados entre el 1 de noviembre de</w:t>
      </w:r>
      <w:r w:rsidR="00676C57">
        <w:rPr>
          <w:rFonts w:ascii="Calibri" w:hAnsi="Calibri"/>
          <w:i/>
          <w:iCs/>
          <w:color w:val="FF0000"/>
          <w:szCs w:val="24"/>
        </w:rPr>
        <w:t xml:space="preserve"> </w:t>
      </w:r>
      <w:r>
        <w:rPr>
          <w:rFonts w:ascii="Calibri" w:hAnsi="Calibri"/>
          <w:i/>
          <w:iCs/>
          <w:color w:val="FF0000"/>
          <w:szCs w:val="24"/>
        </w:rPr>
        <w:t>2016 (día siguiente a la fecha de finalización de la subvencionabilidad de gastos con cargo a la anterior convocatoria) y la fecha en que finalice el plazo de ejecución fijado en la resolución que apruebe la subvención en esta convocatoria:”.</w:t>
      </w:r>
    </w:p>
    <w:p w:rsidR="00E75178" w:rsidRDefault="00E75178" w:rsidP="008E77D4">
      <w:pPr>
        <w:ind w:left="851"/>
        <w:rPr>
          <w:rFonts w:ascii="Calibri" w:hAnsi="Calibri"/>
          <w:i/>
          <w:iCs/>
          <w:color w:val="FF0000"/>
          <w:szCs w:val="24"/>
        </w:rPr>
      </w:pPr>
    </w:p>
    <w:p w:rsidR="00E75178" w:rsidRDefault="00E75178" w:rsidP="008E77D4">
      <w:pPr>
        <w:ind w:left="851"/>
        <w:rPr>
          <w:rFonts w:ascii="Calibri" w:hAnsi="Calibri"/>
          <w:i/>
          <w:iCs/>
          <w:color w:val="FF0000"/>
          <w:szCs w:val="24"/>
        </w:rPr>
      </w:pPr>
      <w:r>
        <w:rPr>
          <w:rFonts w:ascii="Calibri" w:hAnsi="Calibri"/>
          <w:i/>
          <w:iCs/>
          <w:color w:val="FF0000"/>
          <w:szCs w:val="24"/>
        </w:rPr>
        <w:t>“</w:t>
      </w:r>
      <w:proofErr w:type="gramStart"/>
      <w:r>
        <w:rPr>
          <w:rFonts w:ascii="Calibri" w:hAnsi="Calibri"/>
          <w:i/>
          <w:iCs/>
          <w:color w:val="FF0000"/>
          <w:szCs w:val="24"/>
        </w:rPr>
        <w:t>Decimosegundo.—</w:t>
      </w:r>
      <w:proofErr w:type="gramEnd"/>
      <w:r>
        <w:rPr>
          <w:rFonts w:ascii="Calibri" w:hAnsi="Calibri"/>
          <w:i/>
          <w:iCs/>
          <w:color w:val="FF0000"/>
          <w:szCs w:val="24"/>
        </w:rPr>
        <w:t xml:space="preserve"> Ejecución. </w:t>
      </w:r>
    </w:p>
    <w:p w:rsidR="00E75178" w:rsidRDefault="00E75178" w:rsidP="008E77D4">
      <w:pPr>
        <w:ind w:left="851"/>
        <w:rPr>
          <w:rFonts w:ascii="Calibri" w:hAnsi="Calibri"/>
          <w:i/>
          <w:iCs/>
          <w:color w:val="FF0000"/>
          <w:szCs w:val="24"/>
        </w:rPr>
      </w:pPr>
      <w:r>
        <w:rPr>
          <w:rFonts w:ascii="Calibri" w:hAnsi="Calibri"/>
          <w:i/>
          <w:iCs/>
          <w:color w:val="FF0000"/>
          <w:szCs w:val="24"/>
        </w:rPr>
        <w:t>2. La fecha de inicio de ejecución es el día 1 de noviembre de 2016 y el plazo de finaliza</w:t>
      </w:r>
      <w:r>
        <w:rPr>
          <w:rFonts w:ascii="Calibri" w:hAnsi="Calibri"/>
          <w:i/>
          <w:iCs/>
          <w:color w:val="FF0000"/>
          <w:szCs w:val="24"/>
        </w:rPr>
        <w:softHyphen/>
        <w:t>ción será el que se establezca en la resolución de concesión”.</w:t>
      </w:r>
    </w:p>
    <w:p w:rsidR="00E75178" w:rsidRDefault="00E75178" w:rsidP="008E77D4">
      <w:pPr>
        <w:ind w:left="708"/>
        <w:rPr>
          <w:sz w:val="20"/>
          <w:szCs w:val="20"/>
          <w:lang w:val="es-ES_tradnl"/>
        </w:rPr>
      </w:pPr>
    </w:p>
    <w:p w:rsidR="00E75178" w:rsidRDefault="00E75178" w:rsidP="008E77D4">
      <w:r>
        <w:t>Ya suponemos que la Orden de convocatoria prevalece sobre el procedimiento, sin embargo, la Orden DRS/128/2016, de 16 de febrero, por la que se aprueban las bases reguladoras de las subvenciones LEADER para gastos de explotación y animación de los grupos de acción local en el periodo 2014-2020, y su convocatoria para 2016, dice lo mismo que el procedimiento:</w:t>
      </w:r>
    </w:p>
    <w:p w:rsidR="00E75178" w:rsidRDefault="00E75178" w:rsidP="008E77D4">
      <w:pPr>
        <w:ind w:left="708"/>
        <w:rPr>
          <w:color w:val="FF0000"/>
        </w:rPr>
      </w:pPr>
    </w:p>
    <w:p w:rsidR="00E75178" w:rsidRDefault="00E75178" w:rsidP="008E77D4">
      <w:pPr>
        <w:ind w:left="851"/>
        <w:rPr>
          <w:rFonts w:ascii="Calibri" w:hAnsi="Calibri"/>
          <w:i/>
          <w:iCs/>
          <w:color w:val="FF0000"/>
          <w:szCs w:val="24"/>
        </w:rPr>
      </w:pPr>
      <w:r>
        <w:rPr>
          <w:color w:val="FF0000"/>
        </w:rPr>
        <w:t>“</w:t>
      </w:r>
      <w:r>
        <w:rPr>
          <w:rFonts w:ascii="Calibri" w:hAnsi="Calibri"/>
          <w:i/>
          <w:iCs/>
          <w:color w:val="FF0000"/>
          <w:szCs w:val="24"/>
        </w:rPr>
        <w:t>Artículo 5. Gastos subvencionables.</w:t>
      </w:r>
    </w:p>
    <w:p w:rsidR="00E75178" w:rsidRDefault="00E75178" w:rsidP="008E77D4">
      <w:pPr>
        <w:ind w:left="851"/>
        <w:rPr>
          <w:rFonts w:ascii="Calibri" w:hAnsi="Calibri"/>
          <w:i/>
          <w:iCs/>
          <w:color w:val="FF0000"/>
          <w:szCs w:val="24"/>
        </w:rPr>
      </w:pPr>
      <w:r>
        <w:rPr>
          <w:rFonts w:ascii="Calibri" w:hAnsi="Calibri"/>
          <w:i/>
          <w:iCs/>
          <w:color w:val="FF0000"/>
          <w:szCs w:val="24"/>
        </w:rPr>
        <w:t>1. Podrán ser objeto de subvención los siguientes gastos, siempre que sean realizados entre la fecha de presentación de la solicitud de subvención y la fecha de finalización del plazo de ejecución fijado en la resolución que la apruebe:”.</w:t>
      </w:r>
    </w:p>
    <w:p w:rsidR="00E75178" w:rsidRDefault="00E75178" w:rsidP="008E77D4">
      <w:pPr>
        <w:ind w:left="708"/>
        <w:rPr>
          <w:sz w:val="20"/>
          <w:szCs w:val="20"/>
        </w:rPr>
      </w:pPr>
    </w:p>
    <w:p w:rsidR="00E75178" w:rsidRDefault="00E75178" w:rsidP="008E77D4">
      <w:r>
        <w:t>Por ello creemos que convendría cambiar la Orden de bases y adecuarla a la Orden de convocatoria de 2017.</w:t>
      </w:r>
    </w:p>
    <w:p w:rsidR="00E75178" w:rsidRDefault="00E75178" w:rsidP="008E77D4">
      <w:pPr>
        <w:ind w:left="708"/>
      </w:pPr>
    </w:p>
    <w:p w:rsidR="00E75178" w:rsidRDefault="00E75178" w:rsidP="008E77D4">
      <w:r>
        <w:t xml:space="preserve">2) </w:t>
      </w:r>
      <w:bookmarkStart w:id="800" w:name="ProcGALGastoFuncionaTextoContratación3os"/>
      <w:bookmarkEnd w:id="800"/>
      <w:r>
        <w:t>En el Manual de procedimiento, párrafo no terminado sobre Contratación con terceros</w:t>
      </w:r>
    </w:p>
    <w:p w:rsidR="00E75178" w:rsidRDefault="00E75178" w:rsidP="008E77D4">
      <w:pPr>
        <w:ind w:left="708"/>
      </w:pPr>
    </w:p>
    <w:p w:rsidR="00E75178" w:rsidRDefault="00E75178" w:rsidP="008E77D4">
      <w:r>
        <w:t>En la página 73 del Manual de procedimiento, el epígrafe sobre Contratación con terceros está sin terminar de redactar:</w:t>
      </w:r>
    </w:p>
    <w:p w:rsidR="00E75178" w:rsidRDefault="00E75178" w:rsidP="008E77D4">
      <w:pPr>
        <w:ind w:left="708"/>
      </w:pPr>
    </w:p>
    <w:p w:rsidR="00E75178" w:rsidRDefault="00E75178" w:rsidP="008E77D4">
      <w:pPr>
        <w:ind w:left="851"/>
      </w:pPr>
      <w:r>
        <w:t>“</w:t>
      </w:r>
      <w:r>
        <w:rPr>
          <w:rFonts w:ascii="Calibri" w:hAnsi="Calibri"/>
          <w:i/>
          <w:iCs/>
          <w:color w:val="FF0000"/>
          <w:szCs w:val="24"/>
        </w:rPr>
        <w:t xml:space="preserve">Para la ejecución de determinadas actividades que el Grupo no pueda realizar directamente, podrá contratar con terceros. La contratación con terceros para realizar dichas actividades debe </w:t>
      </w:r>
      <w:proofErr w:type="gramStart"/>
      <w:r>
        <w:rPr>
          <w:rFonts w:ascii="Calibri" w:hAnsi="Calibri"/>
          <w:i/>
          <w:iCs/>
          <w:color w:val="FF0000"/>
          <w:szCs w:val="24"/>
        </w:rPr>
        <w:t>ser</w:t>
      </w:r>
      <w:r>
        <w:t>“</w:t>
      </w:r>
      <w:proofErr w:type="gramEnd"/>
      <w:r>
        <w:t>.</w:t>
      </w:r>
    </w:p>
    <w:p w:rsidR="00E75178" w:rsidRDefault="00E75178" w:rsidP="008E77D4">
      <w:pPr>
        <w:rPr>
          <w:color w:val="FF0000"/>
          <w:szCs w:val="24"/>
        </w:rPr>
      </w:pPr>
    </w:p>
    <w:p w:rsidR="00E75178" w:rsidRDefault="00E75178" w:rsidP="007813E0">
      <w:pPr>
        <w:rPr>
          <w:rFonts w:cs="Arial"/>
          <w:szCs w:val="24"/>
        </w:rPr>
      </w:pPr>
      <w:r>
        <w:rPr>
          <w:color w:val="FF0000"/>
          <w:szCs w:val="24"/>
        </w:rPr>
        <w:t>Se arreglará.</w:t>
      </w:r>
    </w:p>
    <w:p w:rsidR="00E75178" w:rsidRDefault="00E75178" w:rsidP="008E77D4"/>
    <w:p w:rsidR="00E75178" w:rsidRDefault="00E75178" w:rsidP="008E77D4">
      <w:pPr>
        <w:shd w:val="clear" w:color="auto" w:fill="D9D9D9"/>
      </w:pPr>
      <w:bookmarkStart w:id="801" w:name="ProcModelo61yModelo4PlanRacionalizaciónG"/>
      <w:bookmarkEnd w:id="801"/>
      <w:r>
        <w:t xml:space="preserve">MODELO 6.1 DE </w:t>
      </w:r>
      <w:r w:rsidRPr="007A408D">
        <w:t>CERTIFICADO DE RACIONALIZACIÓN DEL GASTO</w:t>
      </w:r>
      <w:r>
        <w:t xml:space="preserve"> </w:t>
      </w:r>
      <w:r w:rsidRPr="007A408D">
        <w:t>EN ENTIDADES LOCALES</w:t>
      </w:r>
    </w:p>
    <w:p w:rsidR="00CD3784" w:rsidRDefault="00CD3784" w:rsidP="00CD3784">
      <w:pPr>
        <w:shd w:val="clear" w:color="auto" w:fill="D9D9D9" w:themeFill="background1" w:themeFillShade="D9"/>
        <w:rPr>
          <w:rFonts w:cs="Arial"/>
          <w:szCs w:val="24"/>
        </w:rPr>
      </w:pPr>
    </w:p>
    <w:p w:rsidR="00CD3784" w:rsidRDefault="00CD3784" w:rsidP="00CD3784">
      <w:pPr>
        <w:shd w:val="clear" w:color="auto" w:fill="D9D9D9" w:themeFill="background1" w:themeFillShade="D9"/>
      </w:pPr>
      <w:r>
        <w:rPr>
          <w:rFonts w:cs="Arial"/>
          <w:szCs w:val="24"/>
        </w:rPr>
        <w:t>RESPUESTA DE DGA DE 17.03.2017</w:t>
      </w:r>
    </w:p>
    <w:p w:rsidR="00E75178" w:rsidRPr="00881782" w:rsidRDefault="00E75178" w:rsidP="008E77D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8E77D4">
      <w:pPr>
        <w:autoSpaceDE w:val="0"/>
        <w:autoSpaceDN w:val="0"/>
        <w:rPr>
          <w:sz w:val="16"/>
          <w:szCs w:val="16"/>
        </w:rPr>
      </w:pPr>
      <w:r>
        <w:rPr>
          <w:sz w:val="16"/>
          <w:szCs w:val="16"/>
        </w:rPr>
        <w:t>(</w:t>
      </w:r>
      <w:hyperlink w:anchor="ÍndiceProc17InformeElegibilidadBeneficia" w:history="1">
        <w:r w:rsidRPr="00FA10A1">
          <w:rPr>
            <w:rStyle w:val="Hipervnculo"/>
            <w:sz w:val="16"/>
            <w:szCs w:val="16"/>
          </w:rPr>
          <w:t>Índice 1.7 Informe de elegibilidad: Beneficiarios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E77D4">
      <w:pPr>
        <w:rPr>
          <w:szCs w:val="24"/>
        </w:rPr>
      </w:pPr>
    </w:p>
    <w:p w:rsidR="00E75178" w:rsidRPr="000026AD" w:rsidRDefault="00E75178" w:rsidP="008E77D4">
      <w:pPr>
        <w:rPr>
          <w:szCs w:val="24"/>
        </w:rPr>
      </w:pPr>
      <w:r w:rsidRPr="000026AD">
        <w:rPr>
          <w:szCs w:val="24"/>
        </w:rPr>
        <w:lastRenderedPageBreak/>
        <w:t>Cuando el titular de una ayuda es una entidad local, queda claro que tienen que presentar el modelo 6.1 del Manual y con eso acreditan este punto de</w:t>
      </w:r>
      <w:r>
        <w:rPr>
          <w:szCs w:val="24"/>
        </w:rPr>
        <w:t xml:space="preserve"> </w:t>
      </w:r>
      <w:r w:rsidRPr="000026AD">
        <w:rPr>
          <w:szCs w:val="24"/>
        </w:rPr>
        <w:t>l</w:t>
      </w:r>
      <w:r>
        <w:rPr>
          <w:szCs w:val="24"/>
        </w:rPr>
        <w:t>a</w:t>
      </w:r>
      <w:r w:rsidRPr="000026AD">
        <w:rPr>
          <w:szCs w:val="24"/>
        </w:rPr>
        <w:t xml:space="preserve"> list</w:t>
      </w:r>
      <w:r>
        <w:rPr>
          <w:szCs w:val="24"/>
        </w:rPr>
        <w:t xml:space="preserve">a de control </w:t>
      </w:r>
      <w:r w:rsidRPr="000026AD">
        <w:rPr>
          <w:szCs w:val="24"/>
        </w:rPr>
        <w:t>de la solicitud de ayudas:</w:t>
      </w:r>
    </w:p>
    <w:p w:rsidR="00E75178" w:rsidRDefault="00E75178" w:rsidP="008E77D4">
      <w:pPr>
        <w:ind w:left="360"/>
        <w:rPr>
          <w:rFonts w:cs="Arial"/>
          <w:i/>
          <w:iCs/>
          <w:szCs w:val="24"/>
        </w:rPr>
      </w:pPr>
    </w:p>
    <w:p w:rsidR="00E75178" w:rsidRPr="007A408D" w:rsidRDefault="00E75178" w:rsidP="008E77D4">
      <w:pPr>
        <w:ind w:left="360"/>
        <w:rPr>
          <w:rFonts w:ascii="Calibri" w:hAnsi="Calibri" w:cs="Arial"/>
          <w:i/>
          <w:iCs/>
          <w:color w:val="FF0000"/>
          <w:szCs w:val="24"/>
          <w:lang w:val="es-ES_tradnl"/>
        </w:rPr>
      </w:pPr>
      <w:r w:rsidRPr="007A408D">
        <w:rPr>
          <w:rFonts w:ascii="Calibri" w:hAnsi="Calibri" w:cs="Arial"/>
          <w:i/>
          <w:iCs/>
          <w:color w:val="FF0000"/>
          <w:szCs w:val="24"/>
        </w:rPr>
        <w:t>“Acreditación de:</w:t>
      </w:r>
    </w:p>
    <w:p w:rsidR="00E75178" w:rsidRPr="007A408D" w:rsidRDefault="00E75178" w:rsidP="008E77D4">
      <w:pPr>
        <w:ind w:left="360"/>
        <w:rPr>
          <w:rFonts w:ascii="Calibri" w:hAnsi="Calibri" w:cs="Arial"/>
          <w:i/>
          <w:iCs/>
          <w:color w:val="FF0000"/>
          <w:szCs w:val="24"/>
        </w:rPr>
      </w:pPr>
      <w:r w:rsidRPr="007A408D">
        <w:rPr>
          <w:rFonts w:ascii="Calibri" w:hAnsi="Calibri" w:cs="Arial"/>
          <w:i/>
          <w:iCs/>
          <w:color w:val="FF0000"/>
          <w:szCs w:val="24"/>
        </w:rPr>
        <w:t>- Haber rendido cuentas a la Cámara de cuentas de Aragón.</w:t>
      </w:r>
    </w:p>
    <w:p w:rsidR="00E75178" w:rsidRPr="007A408D" w:rsidRDefault="00E75178" w:rsidP="008E77D4">
      <w:pPr>
        <w:ind w:left="360"/>
        <w:rPr>
          <w:rFonts w:ascii="Calibri" w:hAnsi="Calibri" w:cs="Arial"/>
          <w:i/>
          <w:iCs/>
          <w:color w:val="FF0000"/>
          <w:szCs w:val="24"/>
        </w:rPr>
      </w:pPr>
      <w:r w:rsidRPr="007A408D">
        <w:rPr>
          <w:rFonts w:ascii="Calibri" w:hAnsi="Calibri" w:cs="Arial"/>
          <w:i/>
          <w:iCs/>
          <w:color w:val="FF0000"/>
          <w:szCs w:val="24"/>
        </w:rPr>
        <w:t xml:space="preserve">- Haber adoptado medidas de racionalización. </w:t>
      </w:r>
    </w:p>
    <w:p w:rsidR="00E75178" w:rsidRPr="007A408D" w:rsidRDefault="00E75178" w:rsidP="008E77D4">
      <w:pPr>
        <w:ind w:left="360"/>
        <w:rPr>
          <w:rFonts w:ascii="Calibri" w:hAnsi="Calibri" w:cs="Arial"/>
          <w:i/>
          <w:iCs/>
          <w:color w:val="FF0000"/>
          <w:szCs w:val="24"/>
        </w:rPr>
      </w:pPr>
      <w:r w:rsidRPr="007A408D">
        <w:rPr>
          <w:rFonts w:ascii="Calibri" w:hAnsi="Calibri" w:cs="Arial"/>
          <w:i/>
          <w:iCs/>
          <w:color w:val="FF0000"/>
          <w:szCs w:val="24"/>
        </w:rPr>
        <w:t>- Haber presentado un plan económico-financiero, en el caso de que sus cuentas presenten desequilibrios o acumulen deudas con proveedores”.</w:t>
      </w:r>
    </w:p>
    <w:p w:rsidR="00E75178" w:rsidRPr="000026AD" w:rsidRDefault="00E75178" w:rsidP="008E77D4">
      <w:pPr>
        <w:rPr>
          <w:rFonts w:ascii="Calibri" w:hAnsi="Calibri"/>
          <w:szCs w:val="24"/>
        </w:rPr>
      </w:pPr>
    </w:p>
    <w:p w:rsidR="00E75178" w:rsidRPr="005425F5" w:rsidRDefault="00E75178" w:rsidP="008E77D4">
      <w:r w:rsidRPr="000026AD">
        <w:rPr>
          <w:szCs w:val="24"/>
        </w:rPr>
        <w:t xml:space="preserve">Sin embargo, </w:t>
      </w:r>
      <w:r>
        <w:rPr>
          <w:szCs w:val="24"/>
        </w:rPr>
        <w:t>en el modelo 4, L</w:t>
      </w:r>
      <w:r w:rsidRPr="005425F5">
        <w:t>ista de control. Documentación presentada con la solicitud de ayuda</w:t>
      </w:r>
      <w:r>
        <w:t xml:space="preserve"> </w:t>
      </w:r>
      <w:r w:rsidRPr="005425F5">
        <w:t>E</w:t>
      </w:r>
      <w:r>
        <w:t xml:space="preserve">DLL, se pide controlar </w:t>
      </w:r>
      <w:r>
        <w:rPr>
          <w:szCs w:val="24"/>
        </w:rPr>
        <w:t>más cosas:</w:t>
      </w:r>
    </w:p>
    <w:p w:rsidR="00E75178" w:rsidRPr="000026AD" w:rsidRDefault="00E75178" w:rsidP="008E77D4">
      <w:pPr>
        <w:rPr>
          <w:szCs w:val="24"/>
        </w:rPr>
      </w:pPr>
    </w:p>
    <w:p w:rsidR="00E75178" w:rsidRPr="005425F5" w:rsidRDefault="00E75178" w:rsidP="008E77D4">
      <w:pPr>
        <w:ind w:left="360"/>
        <w:rPr>
          <w:rFonts w:ascii="Calibri" w:hAnsi="Calibri" w:cs="Arial"/>
          <w:i/>
          <w:iCs/>
          <w:color w:val="FF0000"/>
          <w:szCs w:val="24"/>
        </w:rPr>
      </w:pPr>
      <w:r w:rsidRPr="005425F5">
        <w:rPr>
          <w:rFonts w:ascii="Calibri" w:hAnsi="Calibri" w:cs="Arial"/>
          <w:i/>
          <w:iCs/>
          <w:color w:val="FF0000"/>
          <w:szCs w:val="24"/>
        </w:rPr>
        <w:t>“Plan de racionalización del gasto corriente, que deberá tener el siguiente contenido respecto a la ejecución de la ayuda:</w:t>
      </w:r>
    </w:p>
    <w:p w:rsidR="00E75178" w:rsidRPr="005425F5" w:rsidRDefault="00E75178" w:rsidP="008E77D4">
      <w:pPr>
        <w:tabs>
          <w:tab w:val="num" w:pos="720"/>
        </w:tabs>
        <w:ind w:left="360"/>
        <w:rPr>
          <w:rFonts w:ascii="Calibri" w:hAnsi="Calibri" w:cs="Arial"/>
          <w:i/>
          <w:iCs/>
          <w:color w:val="FF0000"/>
          <w:szCs w:val="24"/>
        </w:rPr>
      </w:pPr>
      <w:r w:rsidRPr="005425F5">
        <w:rPr>
          <w:rFonts w:ascii="Calibri" w:hAnsi="Calibri" w:cs="Arial"/>
          <w:i/>
          <w:iCs/>
          <w:color w:val="FF0000"/>
          <w:szCs w:val="24"/>
        </w:rPr>
        <w:t>a) medidas de eficiencia en el consumo de bienes corrientes;</w:t>
      </w:r>
    </w:p>
    <w:p w:rsidR="00E75178" w:rsidRPr="005425F5" w:rsidRDefault="00E75178" w:rsidP="008E77D4">
      <w:pPr>
        <w:tabs>
          <w:tab w:val="num" w:pos="720"/>
        </w:tabs>
        <w:ind w:left="360"/>
        <w:rPr>
          <w:rFonts w:ascii="Calibri" w:hAnsi="Calibri" w:cs="Arial"/>
          <w:i/>
          <w:iCs/>
          <w:color w:val="FF0000"/>
          <w:szCs w:val="24"/>
        </w:rPr>
      </w:pPr>
      <w:r w:rsidRPr="005425F5">
        <w:rPr>
          <w:rFonts w:ascii="Calibri" w:hAnsi="Calibri" w:cs="Arial"/>
          <w:i/>
          <w:iCs/>
          <w:color w:val="FF0000"/>
          <w:szCs w:val="24"/>
        </w:rPr>
        <w:t>b) medidas de ahorro en gasto de publicidad institucional;</w:t>
      </w:r>
    </w:p>
    <w:p w:rsidR="00E75178" w:rsidRPr="005425F5" w:rsidRDefault="00E75178" w:rsidP="008E77D4">
      <w:pPr>
        <w:tabs>
          <w:tab w:val="num" w:pos="720"/>
        </w:tabs>
        <w:ind w:left="360"/>
        <w:rPr>
          <w:rFonts w:ascii="Calibri" w:hAnsi="Calibri" w:cs="Arial"/>
          <w:i/>
          <w:iCs/>
          <w:color w:val="FF0000"/>
          <w:szCs w:val="24"/>
        </w:rPr>
      </w:pPr>
      <w:r w:rsidRPr="005425F5">
        <w:rPr>
          <w:rFonts w:ascii="Calibri" w:hAnsi="Calibri" w:cs="Arial"/>
          <w:i/>
          <w:iCs/>
          <w:color w:val="FF0000"/>
          <w:szCs w:val="24"/>
        </w:rPr>
        <w:t>c) medidas de racionalización en la contratación pública”.</w:t>
      </w:r>
    </w:p>
    <w:p w:rsidR="00E75178" w:rsidRDefault="00E75178" w:rsidP="008E77D4">
      <w:pPr>
        <w:rPr>
          <w:szCs w:val="24"/>
        </w:rPr>
      </w:pPr>
    </w:p>
    <w:p w:rsidR="00CC5C38" w:rsidRPr="00623B9C" w:rsidRDefault="00CC5C38" w:rsidP="00CC5C38">
      <w:pPr>
        <w:rPr>
          <w:color w:val="00B050"/>
        </w:rPr>
      </w:pPr>
      <w:r w:rsidRPr="00623B9C">
        <w:rPr>
          <w:color w:val="00B050"/>
        </w:rPr>
        <w:t xml:space="preserve">N. de RADR: </w:t>
      </w:r>
      <w:r>
        <w:rPr>
          <w:color w:val="00B050"/>
        </w:rPr>
        <w:t xml:space="preserve">el criterio de DGA sobre estar al corriente con la Cámara de Cuentas </w:t>
      </w:r>
      <w:r w:rsidRPr="00623B9C">
        <w:rPr>
          <w:color w:val="00B050"/>
        </w:rPr>
        <w:t>se integra en el Manual de procedimiento de 11.07.2017.</w:t>
      </w:r>
    </w:p>
    <w:p w:rsidR="00CC5C38" w:rsidRDefault="00CC5C38" w:rsidP="008E77D4">
      <w:pPr>
        <w:rPr>
          <w:szCs w:val="24"/>
        </w:rPr>
      </w:pPr>
    </w:p>
    <w:p w:rsidR="00E75178" w:rsidRDefault="00E75178" w:rsidP="008E77D4">
      <w:pPr>
        <w:rPr>
          <w:szCs w:val="24"/>
        </w:rPr>
      </w:pPr>
      <w:r w:rsidRPr="007A408D">
        <w:rPr>
          <w:szCs w:val="24"/>
        </w:rPr>
        <w:t>¿</w:t>
      </w:r>
      <w:r>
        <w:rPr>
          <w:szCs w:val="24"/>
        </w:rPr>
        <w:t>El beneficiario</w:t>
      </w:r>
      <w:r w:rsidRPr="007A408D">
        <w:rPr>
          <w:szCs w:val="24"/>
        </w:rPr>
        <w:t xml:space="preserve"> debe presentar copia del </w:t>
      </w:r>
      <w:r w:rsidRPr="007A408D">
        <w:rPr>
          <w:bCs/>
          <w:szCs w:val="24"/>
        </w:rPr>
        <w:t>plan de racionalización</w:t>
      </w:r>
      <w:r w:rsidRPr="007A408D">
        <w:rPr>
          <w:szCs w:val="24"/>
        </w:rPr>
        <w:t xml:space="preserve"> o </w:t>
      </w:r>
      <w:r w:rsidRPr="000026AD">
        <w:rPr>
          <w:szCs w:val="24"/>
        </w:rPr>
        <w:t>con lo citado anteriormente es suficiente?</w:t>
      </w:r>
    </w:p>
    <w:p w:rsidR="00E75178" w:rsidRDefault="00E75178" w:rsidP="008E77D4">
      <w:pPr>
        <w:rPr>
          <w:szCs w:val="24"/>
        </w:rPr>
      </w:pPr>
    </w:p>
    <w:p w:rsidR="00E75178" w:rsidRPr="008E77D4" w:rsidRDefault="00E75178" w:rsidP="008E77D4">
      <w:pPr>
        <w:rPr>
          <w:color w:val="FF0000"/>
          <w:szCs w:val="24"/>
        </w:rPr>
      </w:pPr>
      <w:r w:rsidRPr="008E77D4">
        <w:rPr>
          <w:color w:val="FF0000"/>
          <w:szCs w:val="24"/>
        </w:rPr>
        <w:t>En el modelo 4, de Lista de control de la documentación presentada en la solicitud, se quitará ese último párrafo señalado:</w:t>
      </w:r>
    </w:p>
    <w:p w:rsidR="00E75178" w:rsidRDefault="00E75178" w:rsidP="008E77D4">
      <w:pPr>
        <w:rPr>
          <w:szCs w:val="24"/>
        </w:rPr>
      </w:pPr>
    </w:p>
    <w:p w:rsidR="00E75178" w:rsidRPr="008E77D4" w:rsidRDefault="00737E7A" w:rsidP="008E77D4">
      <w:pPr>
        <w:ind w:left="360"/>
        <w:rPr>
          <w:rFonts w:ascii="Calibri" w:hAnsi="Calibri" w:cs="Arial"/>
          <w:i/>
          <w:iCs/>
          <w:color w:val="FF0000"/>
          <w:szCs w:val="24"/>
        </w:rPr>
      </w:pPr>
      <w:r>
        <w:rPr>
          <w:noProof/>
          <w:lang w:eastAsia="es-ES"/>
        </w:rPr>
        <mc:AlternateContent>
          <mc:Choice Requires="wps">
            <w:drawing>
              <wp:anchor distT="0" distB="0" distL="114300" distR="114300" simplePos="0" relativeHeight="251663360" behindDoc="0" locked="0" layoutInCell="1" allowOverlap="1" wp14:anchorId="79F3E7B6" wp14:editId="1D0D3CF0">
                <wp:simplePos x="0" y="0"/>
                <wp:positionH relativeFrom="column">
                  <wp:posOffset>143510</wp:posOffset>
                </wp:positionH>
                <wp:positionV relativeFrom="paragraph">
                  <wp:posOffset>29845</wp:posOffset>
                </wp:positionV>
                <wp:extent cx="95250" cy="101600"/>
                <wp:effectExtent l="19685" t="20320" r="18415" b="20955"/>
                <wp:wrapNone/>
                <wp:docPr id="2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01600"/>
                        </a:xfrm>
                        <a:prstGeom prst="rect">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2EE31E" id="Rectángulo 42" o:spid="_x0000_s1026" style="position:absolute;margin-left:11.3pt;margin-top:2.35pt;width:7.5pt;height: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" filled="f" strokecolor="#243f60" strokeweight="2pt"/>
            </w:pict>
          </mc:Fallback>
        </mc:AlternateContent>
      </w:r>
      <w:r w:rsidR="00E75178">
        <w:rPr>
          <w:rFonts w:ascii="Calibri" w:hAnsi="Calibri" w:cs="Arial"/>
          <w:i/>
          <w:iCs/>
          <w:color w:val="FF0000"/>
          <w:szCs w:val="24"/>
        </w:rPr>
        <w:t xml:space="preserve">  </w:t>
      </w:r>
      <w:r w:rsidR="00E75178" w:rsidRPr="008E77D4">
        <w:rPr>
          <w:rFonts w:ascii="Calibri" w:hAnsi="Calibri" w:cs="Arial"/>
          <w:i/>
          <w:iCs/>
          <w:color w:val="FF0000"/>
          <w:szCs w:val="24"/>
        </w:rPr>
        <w:t>Plan de racionalización del gasto corriente, que deberá tener el siguiente contenido respecto a la ejecución de</w:t>
      </w:r>
    </w:p>
    <w:p w:rsidR="00E75178" w:rsidRPr="008E77D4" w:rsidRDefault="00E75178" w:rsidP="008E77D4">
      <w:pPr>
        <w:ind w:left="360"/>
        <w:rPr>
          <w:rFonts w:ascii="Calibri" w:hAnsi="Calibri" w:cs="Arial"/>
          <w:i/>
          <w:iCs/>
          <w:color w:val="FF0000"/>
          <w:szCs w:val="24"/>
        </w:rPr>
      </w:pPr>
      <w:r w:rsidRPr="008E77D4">
        <w:rPr>
          <w:rFonts w:ascii="Calibri" w:hAnsi="Calibri" w:cs="Arial"/>
          <w:i/>
          <w:iCs/>
          <w:color w:val="FF0000"/>
          <w:szCs w:val="24"/>
        </w:rPr>
        <w:t>la ayuda:</w:t>
      </w:r>
    </w:p>
    <w:p w:rsidR="00E75178" w:rsidRPr="008E77D4" w:rsidRDefault="00E75178" w:rsidP="008E77D4">
      <w:pPr>
        <w:ind w:left="360"/>
        <w:rPr>
          <w:rFonts w:ascii="Calibri" w:hAnsi="Calibri" w:cs="Arial"/>
          <w:i/>
          <w:iCs/>
          <w:color w:val="FF0000"/>
          <w:szCs w:val="24"/>
        </w:rPr>
      </w:pPr>
      <w:r w:rsidRPr="008E77D4">
        <w:rPr>
          <w:rFonts w:ascii="Calibri" w:hAnsi="Calibri" w:cs="Arial"/>
          <w:i/>
          <w:iCs/>
          <w:color w:val="FF0000"/>
          <w:szCs w:val="24"/>
        </w:rPr>
        <w:t>- a) medidas de eficiencia en el consumo de bienes corrientes;</w:t>
      </w:r>
    </w:p>
    <w:p w:rsidR="00E75178" w:rsidRPr="008E77D4" w:rsidRDefault="00E75178" w:rsidP="008E77D4">
      <w:pPr>
        <w:ind w:left="360"/>
        <w:rPr>
          <w:rFonts w:ascii="Calibri" w:hAnsi="Calibri" w:cs="Arial"/>
          <w:i/>
          <w:iCs/>
          <w:color w:val="FF0000"/>
          <w:szCs w:val="24"/>
        </w:rPr>
      </w:pPr>
      <w:r w:rsidRPr="008E77D4">
        <w:rPr>
          <w:rFonts w:ascii="Calibri" w:hAnsi="Calibri" w:cs="Arial"/>
          <w:i/>
          <w:iCs/>
          <w:color w:val="FF0000"/>
          <w:szCs w:val="24"/>
        </w:rPr>
        <w:t>- b) medidas de ahorro en gasto de publicidad institucional;</w:t>
      </w:r>
    </w:p>
    <w:p w:rsidR="00E75178" w:rsidRDefault="00E75178" w:rsidP="008E77D4">
      <w:pPr>
        <w:ind w:left="360"/>
        <w:rPr>
          <w:rFonts w:ascii="Calibri" w:hAnsi="Calibri" w:cs="Arial"/>
          <w:i/>
          <w:iCs/>
          <w:color w:val="FF0000"/>
          <w:szCs w:val="24"/>
        </w:rPr>
      </w:pPr>
      <w:r w:rsidRPr="008E77D4">
        <w:rPr>
          <w:rFonts w:ascii="Calibri" w:hAnsi="Calibri" w:cs="Arial"/>
          <w:i/>
          <w:iCs/>
          <w:color w:val="FF0000"/>
          <w:szCs w:val="24"/>
        </w:rPr>
        <w:t>- c) medidas de racionalización en la contratación pública.</w:t>
      </w:r>
    </w:p>
    <w:p w:rsidR="00E75178" w:rsidRDefault="00E75178" w:rsidP="009172B7">
      <w:pPr>
        <w:rPr>
          <w:rFonts w:cs="Arial"/>
        </w:rPr>
      </w:pPr>
    </w:p>
    <w:p w:rsidR="00E75178" w:rsidRDefault="00E75178" w:rsidP="009172B7">
      <w:pPr>
        <w:shd w:val="clear" w:color="auto" w:fill="D9D9D9"/>
        <w:rPr>
          <w:rFonts w:cs="Arial"/>
        </w:rPr>
      </w:pPr>
      <w:bookmarkStart w:id="802" w:name="Coop11ContrataciónServiciosExternos"/>
      <w:bookmarkEnd w:id="802"/>
      <w:r w:rsidRPr="008B77B4">
        <w:rPr>
          <w:rFonts w:cs="Arial"/>
        </w:rPr>
        <w:t>COOPERACIÓN ENTRE PARTICULARES: CONTRATACIÓN DE SERVICIOS EXTERNOS: SELECCIÓN Y CONTRATO</w:t>
      </w:r>
    </w:p>
    <w:p w:rsidR="00CD3784" w:rsidRDefault="00CD3784" w:rsidP="00CD3784">
      <w:pPr>
        <w:shd w:val="clear" w:color="auto" w:fill="D9D9D9" w:themeFill="background1" w:themeFillShade="D9"/>
        <w:rPr>
          <w:rFonts w:cs="Arial"/>
          <w:szCs w:val="24"/>
        </w:rPr>
      </w:pPr>
    </w:p>
    <w:p w:rsidR="00CD3784" w:rsidRPr="008B77B4" w:rsidRDefault="00CD3784" w:rsidP="00CD3784">
      <w:pPr>
        <w:shd w:val="clear" w:color="auto" w:fill="D9D9D9" w:themeFill="background1" w:themeFillShade="D9"/>
        <w:rPr>
          <w:rFonts w:cs="Arial"/>
        </w:rPr>
      </w:pPr>
      <w:r>
        <w:rPr>
          <w:rFonts w:cs="Arial"/>
          <w:szCs w:val="24"/>
        </w:rPr>
        <w:t>RESPUESTA DE DGA DE 17.03.2017</w:t>
      </w:r>
    </w:p>
    <w:p w:rsidR="00E75178" w:rsidRDefault="00E75178" w:rsidP="009172B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9172B7">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9172B7">
      <w:pPr>
        <w:rPr>
          <w:rFonts w:cs="Arial"/>
          <w:szCs w:val="24"/>
        </w:rPr>
      </w:pPr>
    </w:p>
    <w:p w:rsidR="00E75178" w:rsidRPr="008D52B2" w:rsidRDefault="00E75178" w:rsidP="009172B7">
      <w:pPr>
        <w:rPr>
          <w:rFonts w:cs="Arial"/>
          <w:szCs w:val="24"/>
        </w:rPr>
      </w:pPr>
      <w:r>
        <w:rPr>
          <w:rFonts w:cs="Arial"/>
          <w:szCs w:val="24"/>
        </w:rPr>
        <w:t>Los</w:t>
      </w:r>
      <w:r w:rsidRPr="008D52B2">
        <w:rPr>
          <w:rFonts w:cs="Arial"/>
          <w:szCs w:val="24"/>
        </w:rPr>
        <w:t xml:space="preserve"> Manual</w:t>
      </w:r>
      <w:r>
        <w:rPr>
          <w:rFonts w:cs="Arial"/>
          <w:szCs w:val="24"/>
        </w:rPr>
        <w:t>es</w:t>
      </w:r>
      <w:r w:rsidRPr="008D52B2">
        <w:rPr>
          <w:rFonts w:cs="Arial"/>
          <w:szCs w:val="24"/>
        </w:rPr>
        <w:t xml:space="preserve"> de procedimiento de 2016 y 2017 dicen: </w:t>
      </w:r>
    </w:p>
    <w:p w:rsidR="00E75178" w:rsidRPr="008D52B2" w:rsidRDefault="00E75178" w:rsidP="009172B7">
      <w:pPr>
        <w:rPr>
          <w:rFonts w:ascii="Calibri" w:hAnsi="Calibri"/>
          <w:color w:val="FF0000"/>
          <w:szCs w:val="24"/>
        </w:rPr>
      </w:pPr>
    </w:p>
    <w:p w:rsidR="00E75178" w:rsidRPr="008D52B2" w:rsidRDefault="00E75178" w:rsidP="009172B7">
      <w:pPr>
        <w:ind w:left="708"/>
        <w:rPr>
          <w:rFonts w:ascii="Calibri" w:hAnsi="Calibri" w:cs="Arial"/>
          <w:i/>
          <w:color w:val="FF0000"/>
          <w:szCs w:val="24"/>
        </w:rPr>
      </w:pPr>
      <w:r w:rsidRPr="008D52B2">
        <w:rPr>
          <w:rFonts w:ascii="Calibri" w:hAnsi="Calibri"/>
          <w:i/>
          <w:color w:val="FF0000"/>
          <w:szCs w:val="24"/>
        </w:rPr>
        <w:t>“</w:t>
      </w:r>
      <w:r w:rsidRPr="008D52B2">
        <w:rPr>
          <w:rFonts w:ascii="Calibri" w:hAnsi="Calibri"/>
          <w:i/>
          <w:iCs/>
          <w:color w:val="FF0000"/>
          <w:szCs w:val="24"/>
        </w:rPr>
        <w:t>En cuanto a la ejecución material del proyecto, son los socios los que ejecutan las actuaciones y sólo se licitarán aquellas actividades que no puedan realizar ellos mismos o cuya realización por terceros resulte más transparente o económica. Para lo cual es importante conocer el “régimen de ejecución” de las acciones: administración directa (si es el propio socio quien lo efectúa), concurso público, concurso limitado (previa preselección de candidaturas), concurso restringido (no ha existido preselección de candidaturas), por negociación o adjudicación directa</w:t>
      </w:r>
      <w:r w:rsidRPr="008D52B2">
        <w:rPr>
          <w:rFonts w:ascii="Calibri" w:hAnsi="Calibri" w:cs="Arial"/>
          <w:i/>
          <w:color w:val="FF0000"/>
          <w:szCs w:val="24"/>
        </w:rPr>
        <w:t xml:space="preserve">”. </w:t>
      </w:r>
    </w:p>
    <w:p w:rsidR="00E75178" w:rsidRPr="008D52B2" w:rsidRDefault="00E75178" w:rsidP="009172B7">
      <w:pPr>
        <w:rPr>
          <w:rFonts w:cs="Arial"/>
          <w:szCs w:val="24"/>
          <w:lang w:val="es-ES_tradnl"/>
        </w:rPr>
      </w:pPr>
      <w:r w:rsidRPr="008D52B2">
        <w:rPr>
          <w:rFonts w:cs="Arial"/>
          <w:szCs w:val="24"/>
        </w:rPr>
        <w:t>Y:</w:t>
      </w:r>
    </w:p>
    <w:p w:rsidR="00E75178" w:rsidRDefault="00E75178" w:rsidP="009172B7">
      <w:pPr>
        <w:ind w:left="708"/>
        <w:rPr>
          <w:rFonts w:ascii="Calibri" w:hAnsi="Calibri"/>
          <w:i/>
          <w:color w:val="FF0000"/>
          <w:szCs w:val="24"/>
        </w:rPr>
      </w:pPr>
      <w:r w:rsidRPr="008D52B2">
        <w:rPr>
          <w:rFonts w:ascii="Calibri" w:hAnsi="Calibri"/>
          <w:i/>
          <w:color w:val="FF0000"/>
          <w:szCs w:val="24"/>
        </w:rPr>
        <w:lastRenderedPageBreak/>
        <w:t xml:space="preserve">“Servicios facilitados por una entidad externa a los beneficiarios. Estos servicios deben ser esenciales para la ejecución del proyecto. </w:t>
      </w:r>
      <w:r w:rsidRPr="008D52B2">
        <w:rPr>
          <w:rFonts w:ascii="Calibri" w:hAnsi="Calibri"/>
          <w:b/>
          <w:i/>
          <w:color w:val="FF0000"/>
          <w:szCs w:val="24"/>
        </w:rPr>
        <w:t>En su caso</w:t>
      </w:r>
      <w:r w:rsidRPr="008D52B2">
        <w:rPr>
          <w:rFonts w:ascii="Calibri" w:hAnsi="Calibri"/>
          <w:i/>
          <w:color w:val="FF0000"/>
          <w:szCs w:val="24"/>
        </w:rPr>
        <w:t xml:space="preserve"> debe respetarse la normativa de contratación pública. </w:t>
      </w:r>
    </w:p>
    <w:p w:rsidR="00E75178" w:rsidRDefault="00E75178" w:rsidP="009172B7">
      <w:pPr>
        <w:ind w:left="708"/>
        <w:rPr>
          <w:rFonts w:ascii="Calibri" w:hAnsi="Calibri"/>
          <w:i/>
          <w:color w:val="FF0000"/>
          <w:szCs w:val="24"/>
        </w:rPr>
      </w:pPr>
    </w:p>
    <w:p w:rsidR="00E75178" w:rsidRPr="008D52B2" w:rsidRDefault="00E75178" w:rsidP="009172B7">
      <w:pPr>
        <w:ind w:left="708"/>
        <w:rPr>
          <w:rFonts w:ascii="Calibri" w:hAnsi="Calibri"/>
          <w:i/>
          <w:color w:val="FF0000"/>
          <w:szCs w:val="24"/>
        </w:rPr>
      </w:pPr>
      <w:r w:rsidRPr="008D52B2">
        <w:rPr>
          <w:rFonts w:ascii="Calibri" w:hAnsi="Calibri"/>
          <w:i/>
          <w:color w:val="FF0000"/>
          <w:szCs w:val="24"/>
        </w:rPr>
        <w:t>Se deberá justificar el proceso de selección, deberá existir un contrato o acuerdo escrito en el que se establezca los servicios a ofrecer con una referencia clara al proyecto.”.</w:t>
      </w:r>
    </w:p>
    <w:p w:rsidR="00E75178" w:rsidRPr="008D52B2" w:rsidRDefault="00E75178" w:rsidP="009172B7">
      <w:pPr>
        <w:rPr>
          <w:szCs w:val="24"/>
        </w:rPr>
      </w:pPr>
    </w:p>
    <w:p w:rsidR="00E75178" w:rsidRPr="008D52B2" w:rsidRDefault="00E75178" w:rsidP="009172B7">
      <w:pPr>
        <w:rPr>
          <w:szCs w:val="24"/>
        </w:rPr>
      </w:pPr>
      <w:r w:rsidRPr="008D52B2">
        <w:rPr>
          <w:szCs w:val="24"/>
        </w:rPr>
        <w:t xml:space="preserve">Por </w:t>
      </w:r>
      <w:r>
        <w:rPr>
          <w:szCs w:val="24"/>
        </w:rPr>
        <w:t>unas primeras</w:t>
      </w:r>
      <w:r w:rsidRPr="008D52B2">
        <w:rPr>
          <w:szCs w:val="24"/>
        </w:rPr>
        <w:t xml:space="preserve"> orientaciones de Diego Laya </w:t>
      </w:r>
      <w:r>
        <w:rPr>
          <w:szCs w:val="24"/>
        </w:rPr>
        <w:t>(</w:t>
      </w:r>
      <w:r w:rsidRPr="008D52B2">
        <w:rPr>
          <w:szCs w:val="24"/>
        </w:rPr>
        <w:t xml:space="preserve">acerca de que </w:t>
      </w:r>
      <w:r>
        <w:rPr>
          <w:szCs w:val="24"/>
        </w:rPr>
        <w:t xml:space="preserve">en </w:t>
      </w:r>
      <w:r w:rsidRPr="008D52B2">
        <w:rPr>
          <w:szCs w:val="24"/>
        </w:rPr>
        <w:t xml:space="preserve">las contrataciones de </w:t>
      </w:r>
      <w:r>
        <w:rPr>
          <w:szCs w:val="24"/>
        </w:rPr>
        <w:t xml:space="preserve">servicios de </w:t>
      </w:r>
      <w:r w:rsidRPr="008D52B2">
        <w:rPr>
          <w:szCs w:val="24"/>
        </w:rPr>
        <w:t xml:space="preserve">tipo finalista </w:t>
      </w:r>
      <w:r>
        <w:rPr>
          <w:szCs w:val="24"/>
        </w:rPr>
        <w:t xml:space="preserve">que </w:t>
      </w:r>
      <w:r w:rsidRPr="008D52B2">
        <w:rPr>
          <w:szCs w:val="24"/>
        </w:rPr>
        <w:t>se reali</w:t>
      </w:r>
      <w:r>
        <w:rPr>
          <w:szCs w:val="24"/>
        </w:rPr>
        <w:t>ce</w:t>
      </w:r>
      <w:r w:rsidRPr="008D52B2">
        <w:rPr>
          <w:szCs w:val="24"/>
        </w:rPr>
        <w:t xml:space="preserve">n </w:t>
      </w:r>
      <w:r>
        <w:rPr>
          <w:szCs w:val="24"/>
        </w:rPr>
        <w:t xml:space="preserve">sin duda </w:t>
      </w:r>
      <w:r w:rsidRPr="008D52B2">
        <w:rPr>
          <w:szCs w:val="24"/>
        </w:rPr>
        <w:t>para el proyecto no sería necesario que hubiera un contrato</w:t>
      </w:r>
      <w:r>
        <w:rPr>
          <w:szCs w:val="24"/>
        </w:rPr>
        <w:t>)</w:t>
      </w:r>
      <w:r w:rsidRPr="008D52B2">
        <w:rPr>
          <w:szCs w:val="24"/>
        </w:rPr>
        <w:t>, entendemos que los dos párrafos anteriores del MP serían de aplicación en casos como los siguientes ejemplos reales:</w:t>
      </w:r>
    </w:p>
    <w:p w:rsidR="00E75178" w:rsidRPr="008D52B2" w:rsidRDefault="00E75178" w:rsidP="009172B7">
      <w:pPr>
        <w:rPr>
          <w:rFonts w:ascii="Calibri" w:hAnsi="Calibri"/>
          <w:szCs w:val="24"/>
        </w:rPr>
      </w:pPr>
    </w:p>
    <w:p w:rsidR="00E75178" w:rsidRPr="008D52B2" w:rsidRDefault="00E75178" w:rsidP="009F381B">
      <w:pPr>
        <w:numPr>
          <w:ilvl w:val="0"/>
          <w:numId w:val="75"/>
        </w:numPr>
        <w:jc w:val="left"/>
        <w:rPr>
          <w:szCs w:val="24"/>
        </w:rPr>
      </w:pPr>
      <w:r w:rsidRPr="008D52B2">
        <w:rPr>
          <w:szCs w:val="24"/>
        </w:rPr>
        <w:t xml:space="preserve">“compilación información establecimientos:  recopilación y elaboración de la información de los establecimientos turísticos y elementos culturales-tradicionales de las rutas de ecoturismo, tanto para la web como para la información impresa de folletos y </w:t>
      </w:r>
      <w:proofErr w:type="gramStart"/>
      <w:r w:rsidRPr="008D52B2">
        <w:rPr>
          <w:szCs w:val="24"/>
        </w:rPr>
        <w:t>cartelería”…</w:t>
      </w:r>
      <w:proofErr w:type="gramEnd"/>
      <w:r w:rsidRPr="008D52B2">
        <w:rPr>
          <w:szCs w:val="24"/>
        </w:rPr>
        <w:t xml:space="preserve">  3500 euros + IVA. </w:t>
      </w:r>
      <w:proofErr w:type="gramStart"/>
      <w:r w:rsidRPr="008D52B2">
        <w:rPr>
          <w:szCs w:val="24"/>
          <w:highlight w:val="yellow"/>
        </w:rPr>
        <w:t>SÍ</w:t>
      </w:r>
      <w:r>
        <w:rPr>
          <w:szCs w:val="24"/>
          <w:highlight w:val="yellow"/>
        </w:rPr>
        <w:t>, contrato necesario</w:t>
      </w:r>
      <w:r>
        <w:rPr>
          <w:szCs w:val="24"/>
        </w:rPr>
        <w:t>?</w:t>
      </w:r>
      <w:proofErr w:type="gramEnd"/>
    </w:p>
    <w:p w:rsidR="00E75178" w:rsidRPr="008D52B2" w:rsidRDefault="00E75178" w:rsidP="009F381B">
      <w:pPr>
        <w:numPr>
          <w:ilvl w:val="0"/>
          <w:numId w:val="76"/>
        </w:numPr>
        <w:jc w:val="left"/>
        <w:rPr>
          <w:rFonts w:ascii="Calibri" w:hAnsi="Calibri"/>
          <w:szCs w:val="24"/>
        </w:rPr>
      </w:pPr>
      <w:r w:rsidRPr="008D52B2">
        <w:rPr>
          <w:szCs w:val="24"/>
        </w:rPr>
        <w:t xml:space="preserve">“portal web del </w:t>
      </w:r>
      <w:proofErr w:type="gramStart"/>
      <w:r w:rsidRPr="008D52B2">
        <w:rPr>
          <w:szCs w:val="24"/>
        </w:rPr>
        <w:t>proyecto”…</w:t>
      </w:r>
      <w:proofErr w:type="gramEnd"/>
      <w:r w:rsidRPr="008D52B2">
        <w:rPr>
          <w:szCs w:val="24"/>
        </w:rPr>
        <w:t xml:space="preserve">… 5.500 euros + IVA. </w:t>
      </w:r>
      <w:r w:rsidRPr="008D52B2">
        <w:rPr>
          <w:szCs w:val="24"/>
          <w:highlight w:val="yellow"/>
        </w:rPr>
        <w:t>NO</w:t>
      </w:r>
    </w:p>
    <w:p w:rsidR="00E75178" w:rsidRPr="008D52B2" w:rsidRDefault="00E75178" w:rsidP="009F381B">
      <w:pPr>
        <w:numPr>
          <w:ilvl w:val="0"/>
          <w:numId w:val="77"/>
        </w:numPr>
        <w:jc w:val="left"/>
        <w:rPr>
          <w:rFonts w:ascii="Calibri" w:hAnsi="Calibri"/>
          <w:szCs w:val="24"/>
        </w:rPr>
      </w:pPr>
      <w:r w:rsidRPr="008D52B2">
        <w:rPr>
          <w:szCs w:val="24"/>
        </w:rPr>
        <w:t xml:space="preserve">“campaña publicitaria de </w:t>
      </w:r>
      <w:proofErr w:type="gramStart"/>
      <w:r w:rsidRPr="008D52B2">
        <w:rPr>
          <w:szCs w:val="24"/>
        </w:rPr>
        <w:t>difusión..</w:t>
      </w:r>
      <w:proofErr w:type="gramEnd"/>
      <w:r w:rsidRPr="008D52B2">
        <w:rPr>
          <w:szCs w:val="24"/>
        </w:rPr>
        <w:t xml:space="preserve">” ….. 5.929 euros + IVA. </w:t>
      </w:r>
      <w:r w:rsidRPr="008D52B2">
        <w:rPr>
          <w:szCs w:val="24"/>
          <w:highlight w:val="yellow"/>
        </w:rPr>
        <w:t>NO</w:t>
      </w:r>
    </w:p>
    <w:p w:rsidR="00E75178" w:rsidRPr="008D52B2" w:rsidRDefault="00E75178" w:rsidP="009F381B">
      <w:pPr>
        <w:numPr>
          <w:ilvl w:val="0"/>
          <w:numId w:val="78"/>
        </w:numPr>
        <w:jc w:val="left"/>
        <w:rPr>
          <w:rFonts w:ascii="Calibri" w:hAnsi="Calibri"/>
          <w:szCs w:val="24"/>
        </w:rPr>
      </w:pPr>
      <w:r w:rsidRPr="008D52B2">
        <w:rPr>
          <w:szCs w:val="24"/>
        </w:rPr>
        <w:t xml:space="preserve">“Desarrollo tecnológico especializado, </w:t>
      </w:r>
      <w:proofErr w:type="gramStart"/>
      <w:r w:rsidRPr="008D52B2">
        <w:rPr>
          <w:szCs w:val="24"/>
        </w:rPr>
        <w:t>pruebas  tecnológicas</w:t>
      </w:r>
      <w:proofErr w:type="gramEnd"/>
      <w:r w:rsidRPr="008D52B2">
        <w:rPr>
          <w:szCs w:val="24"/>
        </w:rPr>
        <w:t xml:space="preserve"> con drones y consultoría técnica”…………..19.998 euros, IVA incluido </w:t>
      </w:r>
      <w:r w:rsidRPr="008D52B2">
        <w:rPr>
          <w:szCs w:val="24"/>
          <w:highlight w:val="yellow"/>
        </w:rPr>
        <w:t>SÍ?</w:t>
      </w:r>
    </w:p>
    <w:p w:rsidR="00E75178" w:rsidRPr="008D52B2" w:rsidRDefault="00E75178" w:rsidP="009F381B">
      <w:pPr>
        <w:numPr>
          <w:ilvl w:val="0"/>
          <w:numId w:val="78"/>
        </w:numPr>
        <w:jc w:val="left"/>
        <w:rPr>
          <w:szCs w:val="24"/>
        </w:rPr>
      </w:pPr>
      <w:r w:rsidRPr="008D52B2">
        <w:rPr>
          <w:szCs w:val="24"/>
        </w:rPr>
        <w:t xml:space="preserve">“personal técnico validación y verificación procesos aplicados a los casos de uso, simulación de uso, análisis de procesos y resultados, y validación de proceso tecnológico y caso de </w:t>
      </w:r>
      <w:proofErr w:type="gramStart"/>
      <w:r w:rsidRPr="008D52B2">
        <w:rPr>
          <w:szCs w:val="24"/>
        </w:rPr>
        <w:t>uso”…</w:t>
      </w:r>
      <w:proofErr w:type="gramEnd"/>
      <w:r w:rsidRPr="008D52B2">
        <w:rPr>
          <w:szCs w:val="24"/>
        </w:rPr>
        <w:t xml:space="preserve">…11.979 euros, IVA incluido </w:t>
      </w:r>
      <w:r w:rsidRPr="008D52B2">
        <w:rPr>
          <w:szCs w:val="24"/>
          <w:highlight w:val="yellow"/>
        </w:rPr>
        <w:t>SÍ?</w:t>
      </w:r>
    </w:p>
    <w:p w:rsidR="00E75178" w:rsidRPr="008D52B2" w:rsidRDefault="00E75178" w:rsidP="009F381B">
      <w:pPr>
        <w:numPr>
          <w:ilvl w:val="0"/>
          <w:numId w:val="78"/>
        </w:numPr>
        <w:jc w:val="left"/>
        <w:rPr>
          <w:szCs w:val="24"/>
        </w:rPr>
      </w:pPr>
      <w:r w:rsidRPr="008D52B2">
        <w:rPr>
          <w:szCs w:val="24"/>
        </w:rPr>
        <w:t xml:space="preserve">“validación y verificación de procesos aplicados a los casos de uso, puesta en funcionamiento del caso de uso seleccionado para el </w:t>
      </w:r>
      <w:proofErr w:type="gramStart"/>
      <w:r w:rsidRPr="008D52B2">
        <w:rPr>
          <w:szCs w:val="24"/>
        </w:rPr>
        <w:t>proyecto  y</w:t>
      </w:r>
      <w:proofErr w:type="gramEnd"/>
      <w:r w:rsidRPr="008D52B2">
        <w:rPr>
          <w:szCs w:val="24"/>
        </w:rPr>
        <w:t xml:space="preserve"> validados en la fase anterior. Serán llevados a cabo por dos ingenieros y pilotos formados especialmente para cada área y caso de uso </w:t>
      </w:r>
      <w:proofErr w:type="gramStart"/>
      <w:r w:rsidRPr="008D52B2">
        <w:rPr>
          <w:szCs w:val="24"/>
        </w:rPr>
        <w:t>concreto”…</w:t>
      </w:r>
      <w:proofErr w:type="gramEnd"/>
      <w:r w:rsidRPr="008D52B2">
        <w:rPr>
          <w:szCs w:val="24"/>
        </w:rPr>
        <w:t>………….. 14.762, IVA incluido</w:t>
      </w:r>
      <w:r w:rsidRPr="008D52B2">
        <w:rPr>
          <w:szCs w:val="24"/>
          <w:highlight w:val="yellow"/>
        </w:rPr>
        <w:t xml:space="preserve"> SÍ?</w:t>
      </w:r>
    </w:p>
    <w:p w:rsidR="00E75178" w:rsidRPr="008D52B2" w:rsidRDefault="00E75178" w:rsidP="009F381B">
      <w:pPr>
        <w:numPr>
          <w:ilvl w:val="0"/>
          <w:numId w:val="78"/>
        </w:numPr>
        <w:jc w:val="left"/>
        <w:rPr>
          <w:szCs w:val="24"/>
        </w:rPr>
      </w:pPr>
      <w:r w:rsidRPr="008D52B2">
        <w:rPr>
          <w:szCs w:val="24"/>
        </w:rPr>
        <w:t xml:space="preserve">“estudio del perfil del montañeros Vs. Rescatado en el pico </w:t>
      </w:r>
      <w:proofErr w:type="gramStart"/>
      <w:r w:rsidRPr="008D52B2">
        <w:rPr>
          <w:szCs w:val="24"/>
        </w:rPr>
        <w:t>Aneto”…</w:t>
      </w:r>
      <w:proofErr w:type="gramEnd"/>
      <w:r w:rsidRPr="008D52B2">
        <w:rPr>
          <w:szCs w:val="24"/>
        </w:rPr>
        <w:t xml:space="preserve">  3156 euros, </w:t>
      </w:r>
      <w:proofErr w:type="spellStart"/>
      <w:r w:rsidRPr="008D52B2">
        <w:rPr>
          <w:szCs w:val="24"/>
        </w:rPr>
        <w:t>iva</w:t>
      </w:r>
      <w:proofErr w:type="spellEnd"/>
      <w:r w:rsidRPr="008D52B2">
        <w:rPr>
          <w:szCs w:val="24"/>
        </w:rPr>
        <w:t xml:space="preserve"> incluido. </w:t>
      </w:r>
      <w:proofErr w:type="gramStart"/>
      <w:r w:rsidRPr="008D52B2">
        <w:rPr>
          <w:szCs w:val="24"/>
          <w:highlight w:val="yellow"/>
        </w:rPr>
        <w:t>SÍ?</w:t>
      </w:r>
      <w:proofErr w:type="gramEnd"/>
    </w:p>
    <w:p w:rsidR="00E75178" w:rsidRPr="008D52B2" w:rsidRDefault="00E75178" w:rsidP="009F381B">
      <w:pPr>
        <w:numPr>
          <w:ilvl w:val="0"/>
          <w:numId w:val="78"/>
        </w:numPr>
        <w:jc w:val="left"/>
        <w:rPr>
          <w:szCs w:val="24"/>
        </w:rPr>
      </w:pPr>
      <w:r w:rsidRPr="008D52B2">
        <w:rPr>
          <w:szCs w:val="24"/>
        </w:rPr>
        <w:t>“servicios de guías de montaña profesionales para charlas y jornadas de familiarización en relación al proyecto Aneto Seguro, servicios prestados en Benasque</w:t>
      </w:r>
      <w:proofErr w:type="gramStart"/>
      <w:r w:rsidRPr="008D52B2">
        <w:rPr>
          <w:szCs w:val="24"/>
        </w:rPr>
        <w:t>”….</w:t>
      </w:r>
      <w:proofErr w:type="gramEnd"/>
      <w:r w:rsidRPr="008D52B2">
        <w:rPr>
          <w:szCs w:val="24"/>
        </w:rPr>
        <w:t xml:space="preserve">.10.948 euros, IVA incluido. </w:t>
      </w:r>
      <w:proofErr w:type="gramStart"/>
      <w:r w:rsidRPr="008D52B2">
        <w:rPr>
          <w:szCs w:val="24"/>
          <w:highlight w:val="yellow"/>
        </w:rPr>
        <w:t>SÍ?</w:t>
      </w:r>
      <w:proofErr w:type="gramEnd"/>
    </w:p>
    <w:p w:rsidR="00E75178" w:rsidRPr="008D52B2" w:rsidRDefault="00E75178" w:rsidP="009172B7">
      <w:pPr>
        <w:pStyle w:val="Prrafodelista"/>
        <w:rPr>
          <w:sz w:val="24"/>
          <w:szCs w:val="24"/>
        </w:rPr>
      </w:pPr>
    </w:p>
    <w:p w:rsidR="00E75178" w:rsidRPr="00410517" w:rsidRDefault="00E75178" w:rsidP="009172B7">
      <w:pPr>
        <w:rPr>
          <w:szCs w:val="24"/>
        </w:rPr>
      </w:pPr>
      <w:r>
        <w:rPr>
          <w:szCs w:val="24"/>
        </w:rPr>
        <w:t>Si</w:t>
      </w:r>
      <w:r w:rsidRPr="00410517">
        <w:rPr>
          <w:szCs w:val="24"/>
        </w:rPr>
        <w:t xml:space="preserve"> para una web del proyecto valorada en 10.000 euros </w:t>
      </w:r>
      <w:r>
        <w:rPr>
          <w:szCs w:val="24"/>
        </w:rPr>
        <w:t xml:space="preserve">se </w:t>
      </w:r>
      <w:r w:rsidRPr="00410517">
        <w:rPr>
          <w:szCs w:val="24"/>
        </w:rPr>
        <w:t>presentan tres presupuestos, ¿en este caso habría de formalizar</w:t>
      </w:r>
      <w:r>
        <w:rPr>
          <w:szCs w:val="24"/>
        </w:rPr>
        <w:t>se</w:t>
      </w:r>
      <w:r w:rsidRPr="00410517">
        <w:rPr>
          <w:szCs w:val="24"/>
        </w:rPr>
        <w:t xml:space="preserve"> </w:t>
      </w:r>
      <w:r>
        <w:rPr>
          <w:szCs w:val="24"/>
        </w:rPr>
        <w:t>un</w:t>
      </w:r>
      <w:r w:rsidRPr="00410517">
        <w:rPr>
          <w:szCs w:val="24"/>
        </w:rPr>
        <w:t xml:space="preserve"> contrato mercantil? </w:t>
      </w:r>
    </w:p>
    <w:p w:rsidR="00E75178" w:rsidRDefault="00E75178" w:rsidP="009172B7">
      <w:pPr>
        <w:rPr>
          <w:szCs w:val="24"/>
        </w:rPr>
      </w:pPr>
    </w:p>
    <w:p w:rsidR="00E75178" w:rsidRPr="00410517" w:rsidRDefault="00E75178" w:rsidP="009172B7">
      <w:pPr>
        <w:rPr>
          <w:szCs w:val="24"/>
        </w:rPr>
      </w:pPr>
      <w:r>
        <w:rPr>
          <w:szCs w:val="24"/>
        </w:rPr>
        <w:t xml:space="preserve">Creemos que </w:t>
      </w:r>
      <w:r w:rsidRPr="00410517">
        <w:rPr>
          <w:szCs w:val="24"/>
        </w:rPr>
        <w:t xml:space="preserve">lo </w:t>
      </w:r>
      <w:r>
        <w:rPr>
          <w:szCs w:val="24"/>
        </w:rPr>
        <w:t>normal</w:t>
      </w:r>
      <w:r w:rsidRPr="00410517">
        <w:rPr>
          <w:szCs w:val="24"/>
        </w:rPr>
        <w:t xml:space="preserve"> sería poner un importe mínimo a partir del cual solicitar contratos mercantiles </w:t>
      </w:r>
    </w:p>
    <w:p w:rsidR="00E75178" w:rsidRPr="008D52B2" w:rsidRDefault="00E75178" w:rsidP="009172B7">
      <w:pPr>
        <w:rPr>
          <w:rFonts w:cs="Arial"/>
          <w:szCs w:val="24"/>
        </w:rPr>
      </w:pPr>
    </w:p>
    <w:p w:rsidR="00E75178" w:rsidRPr="008D52B2" w:rsidRDefault="00E75178" w:rsidP="009172B7">
      <w:pPr>
        <w:rPr>
          <w:szCs w:val="24"/>
        </w:rPr>
      </w:pPr>
      <w:r w:rsidRPr="008D52B2">
        <w:rPr>
          <w:szCs w:val="24"/>
        </w:rPr>
        <w:t xml:space="preserve">A efectos de informar a los promotores, ¿sería correcto el siguiente texto?: </w:t>
      </w:r>
    </w:p>
    <w:p w:rsidR="00E75178" w:rsidRPr="008D52B2" w:rsidRDefault="00E75178" w:rsidP="009172B7">
      <w:pPr>
        <w:rPr>
          <w:szCs w:val="24"/>
        </w:rPr>
      </w:pPr>
    </w:p>
    <w:p w:rsidR="00E75178" w:rsidRPr="008D52B2" w:rsidRDefault="00E75178" w:rsidP="009172B7">
      <w:pPr>
        <w:ind w:left="708"/>
        <w:rPr>
          <w:rFonts w:ascii="Calibri" w:hAnsi="Calibri"/>
          <w:i/>
          <w:szCs w:val="24"/>
        </w:rPr>
      </w:pPr>
      <w:r w:rsidRPr="008D52B2">
        <w:rPr>
          <w:rFonts w:ascii="Calibri" w:hAnsi="Calibri"/>
          <w:i/>
          <w:szCs w:val="24"/>
        </w:rPr>
        <w:t>“Tras diferentes conversaciones con la Autoridad de Gestión de las EDL Leader, y una vez contrastado el “Manual de procedimiento para la gestión y control de Leader 2014-2020”, os informamos en referencia a la contratación de servicios externos que específicamente “se deberá justificar el proceso de selección, deberá existir un contrato o acuerdo escrito en el que se establezca los servicios a ofrecer con una referencia clara al proyecto”.</w:t>
      </w:r>
    </w:p>
    <w:p w:rsidR="00E75178" w:rsidRPr="008D52B2" w:rsidRDefault="00E75178" w:rsidP="009172B7">
      <w:pPr>
        <w:ind w:left="708"/>
        <w:rPr>
          <w:rFonts w:ascii="Calibri" w:hAnsi="Calibri"/>
          <w:i/>
          <w:szCs w:val="24"/>
        </w:rPr>
      </w:pPr>
    </w:p>
    <w:p w:rsidR="00E75178" w:rsidRPr="008D52B2" w:rsidRDefault="00E75178" w:rsidP="009172B7">
      <w:pPr>
        <w:ind w:left="708"/>
        <w:rPr>
          <w:rFonts w:ascii="Calibri" w:hAnsi="Calibri"/>
          <w:i/>
          <w:szCs w:val="24"/>
        </w:rPr>
      </w:pPr>
      <w:r w:rsidRPr="008D52B2">
        <w:rPr>
          <w:rFonts w:ascii="Calibri" w:hAnsi="Calibri"/>
          <w:i/>
          <w:szCs w:val="24"/>
        </w:rPr>
        <w:t xml:space="preserve">Este tipo de contratos mercantiles habrán de presentarse junto con las facturas y los pagos en los momentos de certificación del expediente, y se comprobará la coherencia </w:t>
      </w:r>
      <w:r w:rsidRPr="008D52B2">
        <w:rPr>
          <w:rFonts w:ascii="Calibri" w:hAnsi="Calibri"/>
          <w:i/>
          <w:szCs w:val="24"/>
        </w:rPr>
        <w:lastRenderedPageBreak/>
        <w:t xml:space="preserve">de los plazos </w:t>
      </w:r>
      <w:proofErr w:type="spellStart"/>
      <w:r w:rsidRPr="008D52B2">
        <w:rPr>
          <w:rFonts w:ascii="Calibri" w:hAnsi="Calibri"/>
          <w:i/>
          <w:szCs w:val="24"/>
        </w:rPr>
        <w:t>y</w:t>
      </w:r>
      <w:proofErr w:type="spellEnd"/>
      <w:r w:rsidRPr="008D52B2">
        <w:rPr>
          <w:rFonts w:ascii="Calibri" w:hAnsi="Calibri"/>
          <w:i/>
          <w:szCs w:val="24"/>
        </w:rPr>
        <w:t xml:space="preserve"> hitos fijados en el mismo con los expuestos en la memoria de solicitud por la cual se aprobó la ayuda Leader.</w:t>
      </w:r>
    </w:p>
    <w:p w:rsidR="00E75178" w:rsidRPr="008D52B2" w:rsidRDefault="00E75178" w:rsidP="009172B7">
      <w:pPr>
        <w:ind w:left="708"/>
        <w:rPr>
          <w:rFonts w:ascii="Calibri" w:hAnsi="Calibri"/>
          <w:i/>
          <w:szCs w:val="24"/>
        </w:rPr>
      </w:pPr>
    </w:p>
    <w:p w:rsidR="00E75178" w:rsidRPr="008D52B2" w:rsidRDefault="00E75178" w:rsidP="009172B7">
      <w:pPr>
        <w:ind w:left="708"/>
        <w:rPr>
          <w:rFonts w:ascii="Calibri" w:hAnsi="Calibri"/>
          <w:i/>
          <w:szCs w:val="24"/>
        </w:rPr>
      </w:pPr>
      <w:r w:rsidRPr="008D52B2">
        <w:rPr>
          <w:rFonts w:ascii="Calibri" w:hAnsi="Calibri"/>
          <w:i/>
          <w:szCs w:val="24"/>
        </w:rPr>
        <w:t>En las contrataciones de tipo finalista que se aprecie se realizan de forma indubitada para con el proyecto (ejemplo: un folleto de difusión, una web específica del proyecto, etc.) nos indica el Gobierno de Aragón que no será necesario disponer del citado contrato mercantil de servicios, independientemente del importe de la contratación”.</w:t>
      </w:r>
    </w:p>
    <w:p w:rsidR="00E75178" w:rsidRPr="004C5EF8" w:rsidRDefault="00E75178" w:rsidP="009172B7">
      <w:pPr>
        <w:rPr>
          <w:rFonts w:cs="Arial"/>
          <w:color w:val="FF0000"/>
        </w:rPr>
      </w:pPr>
    </w:p>
    <w:p w:rsidR="00E75178" w:rsidRPr="009172B7" w:rsidRDefault="00E75178" w:rsidP="007813E0">
      <w:pPr>
        <w:rPr>
          <w:color w:val="FF0000"/>
        </w:rPr>
      </w:pPr>
      <w:r>
        <w:rPr>
          <w:color w:val="FF0000"/>
        </w:rPr>
        <w:t>Sin entrar a valorar los presupuestos del ejemplo de la pregunta, n</w:t>
      </w:r>
      <w:r w:rsidRPr="00B96DD2">
        <w:rPr>
          <w:color w:val="FF0000"/>
        </w:rPr>
        <w:t xml:space="preserve">o es </w:t>
      </w:r>
      <w:r>
        <w:rPr>
          <w:color w:val="FF0000"/>
        </w:rPr>
        <w:t>obligator</w:t>
      </w:r>
      <w:r w:rsidRPr="00B96DD2">
        <w:rPr>
          <w:color w:val="FF0000"/>
        </w:rPr>
        <w:t>io aportar contratos cuando quien contrata es un ente privado</w:t>
      </w:r>
      <w:r>
        <w:rPr>
          <w:color w:val="FF0000"/>
        </w:rPr>
        <w:t xml:space="preserve"> sin la participación de entidades públicas,</w:t>
      </w:r>
      <w:r w:rsidRPr="00B96DD2">
        <w:rPr>
          <w:color w:val="FF0000"/>
        </w:rPr>
        <w:t xml:space="preserve"> aunque parece lógico que haya contratos en ciertas circunstancias e importes en las relaciones mercantiles </w:t>
      </w:r>
      <w:r>
        <w:rPr>
          <w:color w:val="FF0000"/>
        </w:rPr>
        <w:t>entre entidades privadas.</w:t>
      </w:r>
    </w:p>
    <w:p w:rsidR="00E75178" w:rsidRPr="000C5289" w:rsidRDefault="00E75178" w:rsidP="009172B7"/>
    <w:p w:rsidR="00E75178" w:rsidRDefault="00E75178" w:rsidP="009172B7">
      <w:pPr>
        <w:shd w:val="clear" w:color="auto" w:fill="D9D9D9"/>
        <w:rPr>
          <w:rFonts w:cs="Arial"/>
        </w:rPr>
      </w:pPr>
      <w:bookmarkStart w:id="803" w:name="Coop11CompensaEntreConceptosDeProyProduc"/>
      <w:bookmarkEnd w:id="803"/>
      <w:r w:rsidRPr="003E65AB">
        <w:rPr>
          <w:rFonts w:cs="Arial"/>
        </w:rPr>
        <w:t xml:space="preserve">COOPERACIÓN ENTRE PARTICULARES: </w:t>
      </w:r>
      <w:r>
        <w:rPr>
          <w:rFonts w:cs="Arial"/>
        </w:rPr>
        <w:t>APLICACIÓN DE LAS NORMAS DE COMPENSACIÓN ENTRE CONCEPTOS DE GASTO DE LOS PROYECTOS PRODUCTIVOS</w:t>
      </w:r>
    </w:p>
    <w:p w:rsidR="00CD3784" w:rsidRDefault="00CD3784" w:rsidP="00CD3784">
      <w:pPr>
        <w:shd w:val="clear" w:color="auto" w:fill="D9D9D9" w:themeFill="background1" w:themeFillShade="D9"/>
        <w:rPr>
          <w:rFonts w:cs="Arial"/>
          <w:szCs w:val="24"/>
        </w:rPr>
      </w:pPr>
    </w:p>
    <w:p w:rsidR="00CD3784" w:rsidRPr="003E65AB" w:rsidRDefault="00CD3784" w:rsidP="00CD3784">
      <w:pPr>
        <w:shd w:val="clear" w:color="auto" w:fill="D9D9D9" w:themeFill="background1" w:themeFillShade="D9"/>
        <w:rPr>
          <w:rFonts w:cs="Arial"/>
        </w:rPr>
      </w:pPr>
      <w:r>
        <w:rPr>
          <w:rFonts w:cs="Arial"/>
          <w:szCs w:val="24"/>
        </w:rPr>
        <w:t>RESPUESTA DE DGA DE 17.03.2017</w:t>
      </w:r>
    </w:p>
    <w:p w:rsidR="00E75178" w:rsidRPr="00881782" w:rsidRDefault="00E75178" w:rsidP="009172B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9172B7">
      <w:pPr>
        <w:autoSpaceDE w:val="0"/>
        <w:autoSpaceDN w:val="0"/>
        <w:rPr>
          <w:sz w:val="16"/>
          <w:szCs w:val="16"/>
        </w:rPr>
      </w:pPr>
      <w:r w:rsidRPr="0095486C">
        <w:rPr>
          <w:sz w:val="16"/>
          <w:szCs w:val="16"/>
        </w:rPr>
        <w:t>(</w:t>
      </w:r>
      <w:hyperlink w:anchor="ÍndiceProc114SolicitudModificaResolución" w:history="1">
        <w:r w:rsidRPr="0095486C">
          <w:rPr>
            <w:rStyle w:val="Hipervnculo"/>
            <w:sz w:val="16"/>
            <w:szCs w:val="16"/>
          </w:rPr>
          <w:t>Índice 1.14 Solicitud de modificación de la resolución aprobatoria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Pr="004F3CFD" w:rsidRDefault="00E75178" w:rsidP="009172B7">
      <w:pPr>
        <w:rPr>
          <w:rFonts w:cs="Arial"/>
        </w:rPr>
      </w:pPr>
    </w:p>
    <w:p w:rsidR="00E75178" w:rsidRDefault="00E75178" w:rsidP="009172B7">
      <w:pPr>
        <w:rPr>
          <w:rFonts w:cs="Arial"/>
        </w:rPr>
      </w:pPr>
      <w:r w:rsidRPr="004F3CFD">
        <w:rPr>
          <w:rFonts w:cs="Arial"/>
        </w:rPr>
        <w:t>Las normas de compensación entre conceptos de gasto</w:t>
      </w:r>
      <w:r w:rsidRPr="004C5EF8">
        <w:rPr>
          <w:rFonts w:cs="Arial"/>
        </w:rPr>
        <w:t xml:space="preserve"> </w:t>
      </w:r>
      <w:r>
        <w:rPr>
          <w:rFonts w:cs="Arial"/>
        </w:rPr>
        <w:t xml:space="preserve">se citan en el Manual de procedimiento, en el capítulo </w:t>
      </w:r>
    </w:p>
    <w:p w:rsidR="00E75178" w:rsidRDefault="00E75178" w:rsidP="009172B7">
      <w:pPr>
        <w:rPr>
          <w:rFonts w:cs="Arial"/>
        </w:rPr>
      </w:pPr>
      <w:r w:rsidRPr="00DD3E45">
        <w:rPr>
          <w:rFonts w:cs="Arial"/>
        </w:rPr>
        <w:t>A</w:t>
      </w:r>
      <w:r>
        <w:rPr>
          <w:rFonts w:cs="Arial"/>
        </w:rPr>
        <w:t>,</w:t>
      </w:r>
      <w:r w:rsidRPr="00DD3E45">
        <w:rPr>
          <w:rFonts w:cs="Arial"/>
        </w:rPr>
        <w:t xml:space="preserve"> Tramitación de ayudas productivas, no productivas y cooperación entre particulares</w:t>
      </w:r>
    </w:p>
    <w:p w:rsidR="00E75178" w:rsidRDefault="00E75178" w:rsidP="009172B7">
      <w:pPr>
        <w:rPr>
          <w:rFonts w:cs="Arial"/>
        </w:rPr>
      </w:pPr>
      <w:r w:rsidRPr="00DD3E45">
        <w:rPr>
          <w:rFonts w:cs="Arial"/>
        </w:rPr>
        <w:t xml:space="preserve">1. Tramitación de la solicitud de ayuda </w:t>
      </w:r>
    </w:p>
    <w:p w:rsidR="00E75178" w:rsidRDefault="00E75178" w:rsidP="009172B7">
      <w:pPr>
        <w:rPr>
          <w:rFonts w:cs="Arial"/>
        </w:rPr>
      </w:pPr>
      <w:r w:rsidRPr="004C5EF8">
        <w:rPr>
          <w:rFonts w:cs="Arial"/>
        </w:rPr>
        <w:t>1.15</w:t>
      </w:r>
      <w:r>
        <w:rPr>
          <w:rFonts w:cs="Arial"/>
        </w:rPr>
        <w:t>,</w:t>
      </w:r>
      <w:r w:rsidRPr="004C5EF8">
        <w:rPr>
          <w:rFonts w:cs="Arial"/>
        </w:rPr>
        <w:t xml:space="preserve"> Solicitudes de modificaciones de la Resolución</w:t>
      </w:r>
      <w:r w:rsidRPr="0079237A">
        <w:rPr>
          <w:rFonts w:cs="Arial"/>
        </w:rPr>
        <w:t xml:space="preserve"> </w:t>
      </w:r>
    </w:p>
    <w:p w:rsidR="00E75178" w:rsidRDefault="00E75178" w:rsidP="009172B7">
      <w:pPr>
        <w:rPr>
          <w:rFonts w:cs="Arial"/>
        </w:rPr>
      </w:pPr>
      <w:r w:rsidRPr="0079237A">
        <w:rPr>
          <w:rFonts w:cs="Arial"/>
        </w:rPr>
        <w:t>c</w:t>
      </w:r>
      <w:r>
        <w:rPr>
          <w:rFonts w:cs="Arial"/>
        </w:rPr>
        <w:t xml:space="preserve">) </w:t>
      </w:r>
      <w:r w:rsidRPr="0079237A">
        <w:rPr>
          <w:rFonts w:cs="Arial"/>
        </w:rPr>
        <w:t>Modificación de las condiciones</w:t>
      </w:r>
      <w:r>
        <w:rPr>
          <w:rFonts w:cs="Arial"/>
        </w:rPr>
        <w:t>.</w:t>
      </w:r>
    </w:p>
    <w:p w:rsidR="00E75178" w:rsidRDefault="00E75178" w:rsidP="009172B7">
      <w:pPr>
        <w:rPr>
          <w:rFonts w:cs="Arial"/>
        </w:rPr>
      </w:pPr>
    </w:p>
    <w:p w:rsidR="00E75178" w:rsidRPr="00DD3E45" w:rsidRDefault="00E75178" w:rsidP="009172B7">
      <w:pPr>
        <w:ind w:left="708"/>
        <w:rPr>
          <w:rFonts w:ascii="Calibri" w:hAnsi="Calibri" w:cs="Arial"/>
          <w:i/>
          <w:color w:val="FF0000"/>
        </w:rPr>
      </w:pPr>
      <w:r w:rsidRPr="00DD3E45">
        <w:rPr>
          <w:rFonts w:ascii="Calibri" w:hAnsi="Calibri" w:cs="Arial"/>
          <w:i/>
          <w:color w:val="FF0000"/>
        </w:rPr>
        <w:t>“Con la finalidad de aceptar cierta flexibilidad en los cambios que puede existir en la ejecución de los proyectos y tal como se prevé en las bases reguladoras, se admitirán compensaciones entre conceptos de gastos de hasta el 20 %, con excepción del concepto obra civil, y siempre justificando la moderación de gastos. En el apartado de solicitud de pago se detalla la forma de proceder”.</w:t>
      </w:r>
    </w:p>
    <w:p w:rsidR="00E75178" w:rsidRPr="00DD3E45" w:rsidRDefault="00E75178" w:rsidP="009172B7">
      <w:pPr>
        <w:rPr>
          <w:rFonts w:cs="Arial"/>
        </w:rPr>
      </w:pPr>
    </w:p>
    <w:p w:rsidR="00E75178" w:rsidRDefault="00E75178" w:rsidP="009172B7">
      <w:pPr>
        <w:rPr>
          <w:rFonts w:cs="Arial"/>
        </w:rPr>
      </w:pPr>
      <w:r>
        <w:rPr>
          <w:rFonts w:cs="Arial"/>
        </w:rPr>
        <w:t>Y luego, se dice en</w:t>
      </w:r>
    </w:p>
    <w:p w:rsidR="00E75178" w:rsidRDefault="00E75178" w:rsidP="009172B7">
      <w:pPr>
        <w:rPr>
          <w:rFonts w:cs="Arial"/>
        </w:rPr>
      </w:pPr>
    </w:p>
    <w:p w:rsidR="00E75178" w:rsidRPr="00DD3E45" w:rsidRDefault="00E75178" w:rsidP="009172B7">
      <w:pPr>
        <w:rPr>
          <w:rFonts w:cs="Arial"/>
        </w:rPr>
      </w:pPr>
      <w:r w:rsidRPr="00DD3E45">
        <w:rPr>
          <w:rFonts w:cs="Arial"/>
        </w:rPr>
        <w:t>2. SOLICITUD DE PAGO Y JUSTIFICACIÓN DE LAS INVERSIONES</w:t>
      </w:r>
    </w:p>
    <w:p w:rsidR="00E75178" w:rsidRPr="00DD3E45" w:rsidRDefault="00E75178" w:rsidP="009172B7">
      <w:pPr>
        <w:rPr>
          <w:rFonts w:cs="Arial"/>
        </w:rPr>
      </w:pPr>
      <w:r w:rsidRPr="00DD3E45">
        <w:rPr>
          <w:rFonts w:cs="Arial"/>
        </w:rPr>
        <w:t>2.1. Solicitud de pago</w:t>
      </w:r>
    </w:p>
    <w:p w:rsidR="00E75178" w:rsidRPr="00DD3E45" w:rsidRDefault="00E75178" w:rsidP="009172B7">
      <w:pPr>
        <w:rPr>
          <w:rFonts w:cs="Arial"/>
        </w:rPr>
      </w:pPr>
      <w:r w:rsidRPr="00DD3E45">
        <w:rPr>
          <w:rFonts w:cs="Arial"/>
        </w:rPr>
        <w:t>-Compensación entre conceptos de gasto</w:t>
      </w:r>
    </w:p>
    <w:p w:rsidR="00E75178" w:rsidRDefault="00E75178" w:rsidP="009172B7">
      <w:pPr>
        <w:rPr>
          <w:rFonts w:cs="Arial"/>
        </w:rPr>
      </w:pPr>
    </w:p>
    <w:p w:rsidR="00E75178" w:rsidRPr="00DD3E45" w:rsidRDefault="00E75178" w:rsidP="009172B7">
      <w:pPr>
        <w:ind w:left="708"/>
        <w:rPr>
          <w:rFonts w:ascii="Calibri" w:hAnsi="Calibri" w:cs="Arial"/>
          <w:i/>
          <w:color w:val="FF0000"/>
        </w:rPr>
      </w:pPr>
      <w:r>
        <w:rPr>
          <w:rFonts w:cs="Arial"/>
        </w:rPr>
        <w:t>“</w:t>
      </w:r>
      <w:r w:rsidRPr="00DD3E45">
        <w:rPr>
          <w:rFonts w:ascii="Calibri" w:hAnsi="Calibri" w:cs="Arial"/>
          <w:i/>
          <w:color w:val="FF0000"/>
        </w:rPr>
        <w:t>Se admitirán compensaciones entre conceptos de gastos de hasta el 20 %, con excepción del concepto “obra civil”, que no podrá compensarse con el resto de conceptos de gasto. No obstante, entre los capítulos de “obra civil” se podrán compensar hasta el 20 %. Cuando exista duda acerca de que la compensación pueda desvirtuar los objetivos iniciales del proyecto, irá acompañada de un informe del promotor justificando los desfases entre conceptos de gasto y manteniendo la moderación de costes. La propuesta del promotor deberá estar autorizada por el gerente del Grupo. Para facilitar la gestión, la aplicación informática admitirá y calculará automáticamente compensaciones entre conceptos de gasto de hasta el 20 % y lo mismo entre capítulos de “obra civil”. Si el Grupo no acepta la solicitud del promotor, se grabarán los importes reducidos, para que la aplicación no compense los conceptos excedidos, lo que se comunicará al promotor”.</w:t>
      </w:r>
    </w:p>
    <w:p w:rsidR="00E75178" w:rsidRDefault="00E75178" w:rsidP="009172B7">
      <w:pPr>
        <w:rPr>
          <w:rFonts w:cs="Arial"/>
        </w:rPr>
      </w:pPr>
    </w:p>
    <w:p w:rsidR="00E75178" w:rsidRDefault="00E75178" w:rsidP="009172B7">
      <w:pPr>
        <w:rPr>
          <w:rFonts w:cs="Arial"/>
        </w:rPr>
      </w:pPr>
      <w:r>
        <w:rPr>
          <w:rFonts w:cs="Arial"/>
        </w:rPr>
        <w:lastRenderedPageBreak/>
        <w:t>En una primera orientación verbal, se nos ha dicho que sí, que estas normas de compensación son las que se aplican a la cooperación entre particulares.</w:t>
      </w:r>
    </w:p>
    <w:p w:rsidR="00E75178" w:rsidRDefault="00E75178" w:rsidP="009172B7">
      <w:pPr>
        <w:rPr>
          <w:rFonts w:cs="Arial"/>
        </w:rPr>
      </w:pPr>
    </w:p>
    <w:p w:rsidR="00E75178" w:rsidRDefault="00E75178" w:rsidP="009172B7">
      <w:pPr>
        <w:rPr>
          <w:rFonts w:cs="Arial"/>
        </w:rPr>
      </w:pPr>
      <w:r>
        <w:rPr>
          <w:rFonts w:cs="Arial"/>
        </w:rPr>
        <w:t xml:space="preserve">Pero vemos que en el capítulo 3, sobre </w:t>
      </w:r>
      <w:r w:rsidRPr="0079237A">
        <w:rPr>
          <w:rFonts w:cs="Arial"/>
        </w:rPr>
        <w:t>Cooperaci</w:t>
      </w:r>
      <w:r>
        <w:rPr>
          <w:rFonts w:cs="Arial"/>
        </w:rPr>
        <w:t>ó</w:t>
      </w:r>
      <w:r w:rsidRPr="0079237A">
        <w:rPr>
          <w:rFonts w:cs="Arial"/>
        </w:rPr>
        <w:t>n entre grupos de acción local</w:t>
      </w:r>
      <w:r>
        <w:rPr>
          <w:rFonts w:cs="Arial"/>
        </w:rPr>
        <w:t xml:space="preserve">, en el capítulo </w:t>
      </w:r>
      <w:r w:rsidRPr="0079237A">
        <w:rPr>
          <w:rFonts w:cs="Arial"/>
        </w:rPr>
        <w:t>3.10</w:t>
      </w:r>
      <w:r>
        <w:rPr>
          <w:rFonts w:cs="Arial"/>
        </w:rPr>
        <w:t>,</w:t>
      </w:r>
      <w:r w:rsidRPr="0079237A">
        <w:rPr>
          <w:rFonts w:cs="Arial"/>
        </w:rPr>
        <w:t xml:space="preserve"> Controles Administrativos de la solicitud de pago</w:t>
      </w:r>
      <w:r>
        <w:rPr>
          <w:rFonts w:cs="Arial"/>
        </w:rPr>
        <w:t xml:space="preserve"> (</w:t>
      </w:r>
      <w:r w:rsidRPr="0079237A">
        <w:rPr>
          <w:rFonts w:cs="Arial"/>
        </w:rPr>
        <w:t>Controles realizados por el Servicio de Programas Rurales</w:t>
      </w:r>
      <w:r>
        <w:rPr>
          <w:rFonts w:cs="Arial"/>
        </w:rPr>
        <w:t xml:space="preserve">), también hay una referencia a la compensación entre conceptos de gasto que dice: </w:t>
      </w:r>
    </w:p>
    <w:p w:rsidR="00E75178" w:rsidRDefault="00E75178" w:rsidP="009172B7">
      <w:pPr>
        <w:rPr>
          <w:rFonts w:cs="Arial"/>
        </w:rPr>
      </w:pPr>
    </w:p>
    <w:p w:rsidR="00E75178" w:rsidRPr="0079237A" w:rsidRDefault="00E75178" w:rsidP="009172B7">
      <w:pPr>
        <w:ind w:left="708"/>
        <w:rPr>
          <w:rFonts w:ascii="Calibri" w:hAnsi="Calibri" w:cs="Arial"/>
          <w:i/>
          <w:color w:val="FF0000"/>
        </w:rPr>
      </w:pPr>
      <w:r w:rsidRPr="0079237A">
        <w:rPr>
          <w:rFonts w:ascii="Calibri" w:hAnsi="Calibri" w:cs="Arial"/>
          <w:i/>
          <w:color w:val="FF0000"/>
        </w:rPr>
        <w:t>“Se admitirá un máximo de un 20 % de desfase entre acciones y sin límites entre los conceptos de gastos previstos en la solicitud de ayuda y la certificación de los gastos presentados”.</w:t>
      </w:r>
    </w:p>
    <w:p w:rsidR="00E75178" w:rsidRDefault="00E75178" w:rsidP="009172B7">
      <w:pPr>
        <w:rPr>
          <w:rFonts w:cs="Arial"/>
        </w:rPr>
      </w:pPr>
    </w:p>
    <w:p w:rsidR="00E75178" w:rsidRDefault="00E75178" w:rsidP="009172B7">
      <w:pPr>
        <w:rPr>
          <w:rFonts w:cs="Arial"/>
        </w:rPr>
      </w:pPr>
      <w:r>
        <w:rPr>
          <w:rFonts w:cs="Arial"/>
        </w:rPr>
        <w:t xml:space="preserve">Esta segunda referencia parece más adecuada que la </w:t>
      </w:r>
      <w:proofErr w:type="gramStart"/>
      <w:r>
        <w:rPr>
          <w:rFonts w:cs="Arial"/>
        </w:rPr>
        <w:t>primera</w:t>
      </w:r>
      <w:proofErr w:type="gramEnd"/>
      <w:r>
        <w:rPr>
          <w:rFonts w:cs="Arial"/>
        </w:rPr>
        <w:t xml:space="preserve"> sin embargo, el Manual de procedimiento parece forzarnos a tomar como referencia la primera de las dos normas.</w:t>
      </w:r>
    </w:p>
    <w:p w:rsidR="00E75178" w:rsidRDefault="00E75178" w:rsidP="009172B7">
      <w:pPr>
        <w:rPr>
          <w:rFonts w:cs="Arial"/>
        </w:rPr>
      </w:pPr>
    </w:p>
    <w:p w:rsidR="00E75178" w:rsidRDefault="00E75178" w:rsidP="009172B7">
      <w:pPr>
        <w:rPr>
          <w:rFonts w:cs="Arial"/>
        </w:rPr>
      </w:pPr>
      <w:proofErr w:type="gramStart"/>
      <w:r>
        <w:rPr>
          <w:rFonts w:cs="Arial"/>
        </w:rPr>
        <w:t xml:space="preserve">¿Se podría tomar como referencia de </w:t>
      </w:r>
      <w:r w:rsidRPr="004F3CFD">
        <w:rPr>
          <w:rFonts w:cs="Arial"/>
        </w:rPr>
        <w:t>aplica</w:t>
      </w:r>
      <w:r>
        <w:rPr>
          <w:rFonts w:cs="Arial"/>
        </w:rPr>
        <w:t>ción supletoria a los proyectos de cooperación entre particulares las normas de cooperación entre Grupos Leader, ya que la estructura del presupuesto de los proyectos de cooperación entre particulares se parece más a la de los proyectos de cooperación entre Grupos Leader que a la de los proyectos productivos, además de que en estos últimos sí es elegible la obra civil mientras que en cooperación del ámbito 1.</w:t>
      </w:r>
      <w:proofErr w:type="gramEnd"/>
      <w:r>
        <w:rPr>
          <w:rFonts w:cs="Arial"/>
        </w:rPr>
        <w:t>1 no lo es?</w:t>
      </w:r>
    </w:p>
    <w:p w:rsidR="00E75178" w:rsidRDefault="00E75178" w:rsidP="009172B7">
      <w:pPr>
        <w:rPr>
          <w:rFonts w:cs="Arial"/>
        </w:rPr>
      </w:pPr>
    </w:p>
    <w:p w:rsidR="00E75178" w:rsidRDefault="00E75178" w:rsidP="007813E0">
      <w:pPr>
        <w:rPr>
          <w:rFonts w:cs="Arial"/>
          <w:szCs w:val="24"/>
        </w:rPr>
      </w:pPr>
      <w:r w:rsidRPr="009172B7">
        <w:rPr>
          <w:rFonts w:cs="Arial"/>
          <w:color w:val="FF0000"/>
        </w:rPr>
        <w:t>En cooperación entre particulares, se admitirán compensaciones entre acciones de hasta el 20 % solo dentro de un mismo beneficiario.</w:t>
      </w:r>
    </w:p>
    <w:p w:rsidR="00E75178" w:rsidRDefault="00E75178" w:rsidP="00183DA3">
      <w:pPr>
        <w:rPr>
          <w:color w:val="FF0000"/>
          <w:szCs w:val="24"/>
        </w:rPr>
      </w:pPr>
    </w:p>
    <w:p w:rsidR="00E75178" w:rsidRDefault="00E75178" w:rsidP="00183DA3">
      <w:pPr>
        <w:shd w:val="clear" w:color="auto" w:fill="D9D9D9"/>
        <w:rPr>
          <w:bCs/>
          <w:lang w:eastAsia="es-ES_tradnl"/>
        </w:rPr>
      </w:pPr>
      <w:bookmarkStart w:id="804" w:name="ProcSubejecutaYSePenalizaPorMalaJustific"/>
      <w:bookmarkEnd w:id="804"/>
      <w:r w:rsidRPr="00DA5F6F">
        <w:rPr>
          <w:bCs/>
          <w:lang w:eastAsia="es-ES_tradnl"/>
        </w:rPr>
        <w:t xml:space="preserve">SUBEJECUCIÓN </w:t>
      </w:r>
      <w:r>
        <w:rPr>
          <w:bCs/>
          <w:lang w:eastAsia="es-ES_tradnl"/>
        </w:rPr>
        <w:t xml:space="preserve">POR JUSTIFICACIÓN DEFECTUOSA </w:t>
      </w:r>
      <w:r w:rsidRPr="00DA5F6F">
        <w:rPr>
          <w:bCs/>
          <w:lang w:eastAsia="es-ES_tradnl"/>
        </w:rPr>
        <w:t>Y PENALIZACIÓN</w:t>
      </w:r>
    </w:p>
    <w:p w:rsidR="00CD3784" w:rsidRDefault="00CD3784" w:rsidP="00CD3784">
      <w:pPr>
        <w:shd w:val="clear" w:color="auto" w:fill="D9D9D9" w:themeFill="background1" w:themeFillShade="D9"/>
        <w:rPr>
          <w:rFonts w:cs="Arial"/>
          <w:szCs w:val="24"/>
        </w:rPr>
      </w:pPr>
    </w:p>
    <w:p w:rsidR="00CD3784" w:rsidRPr="00DA5F6F" w:rsidRDefault="00CD3784" w:rsidP="00CD3784">
      <w:pPr>
        <w:shd w:val="clear" w:color="auto" w:fill="D9D9D9" w:themeFill="background1" w:themeFillShade="D9"/>
        <w:rPr>
          <w:bCs/>
          <w:lang w:eastAsia="es-ES_tradnl"/>
        </w:rPr>
      </w:pPr>
      <w:r>
        <w:rPr>
          <w:rFonts w:cs="Arial"/>
          <w:szCs w:val="24"/>
        </w:rPr>
        <w:t>RESPUESTA DE DGA DE 17.03.2017</w:t>
      </w:r>
    </w:p>
    <w:p w:rsidR="00E75178" w:rsidRDefault="00E75178" w:rsidP="00183DA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5E7460" w:rsidRDefault="00E75178" w:rsidP="00183DA3">
      <w:pPr>
        <w:rPr>
          <w:bCs/>
          <w:sz w:val="16"/>
          <w:szCs w:val="16"/>
        </w:rPr>
      </w:pPr>
      <w:r w:rsidRPr="005E7460">
        <w:rPr>
          <w:bCs/>
          <w:sz w:val="16"/>
          <w:szCs w:val="16"/>
        </w:rPr>
        <w:t>(</w:t>
      </w:r>
      <w:hyperlink w:anchor="ÍndiceProc5RecuperaPagosIndebidos" w:history="1">
        <w:r w:rsidRPr="005E7460">
          <w:rPr>
            <w:rStyle w:val="Hipervnculo"/>
            <w:bCs/>
            <w:sz w:val="16"/>
            <w:szCs w:val="16"/>
          </w:rPr>
          <w:t>Índice Recuperación de pagos indebidos</w:t>
        </w:r>
      </w:hyperlink>
      <w:r w:rsidRPr="005E7460">
        <w:rPr>
          <w:bCs/>
          <w:sz w:val="16"/>
          <w:szCs w:val="16"/>
        </w:rPr>
        <w:t>) (</w:t>
      </w:r>
      <w:hyperlink w:anchor="ÍndiceProc226Reducciones" w:history="1">
        <w:r w:rsidRPr="005E7460">
          <w:rPr>
            <w:rStyle w:val="Hipervnculo"/>
            <w:bCs/>
            <w:sz w:val="16"/>
            <w:szCs w:val="16"/>
          </w:rPr>
          <w:t>Índice Reducciones y exclusiones</w:t>
        </w:r>
      </w:hyperlink>
      <w:r w:rsidRPr="005E7460">
        <w:rPr>
          <w:bCs/>
          <w:sz w:val="16"/>
          <w:szCs w:val="16"/>
        </w:rPr>
        <w:t>)</w:t>
      </w:r>
      <w:r>
        <w:rPr>
          <w:bCs/>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183DA3">
      <w:pPr>
        <w:autoSpaceDE w:val="0"/>
        <w:autoSpaceDN w:val="0"/>
        <w:adjustRightInd w:val="0"/>
        <w:rPr>
          <w:szCs w:val="24"/>
        </w:rPr>
      </w:pPr>
    </w:p>
    <w:p w:rsidR="00E75178" w:rsidRDefault="00E75178" w:rsidP="00183DA3">
      <w:pPr>
        <w:autoSpaceDE w:val="0"/>
        <w:autoSpaceDN w:val="0"/>
        <w:adjustRightInd w:val="0"/>
        <w:rPr>
          <w:szCs w:val="24"/>
          <w:u w:val="single"/>
        </w:rPr>
      </w:pPr>
      <w:r w:rsidRPr="004E2B5F">
        <w:rPr>
          <w:szCs w:val="24"/>
        </w:rPr>
        <w:t xml:space="preserve">Según lo reflejado en </w:t>
      </w:r>
      <w:r>
        <w:rPr>
          <w:szCs w:val="24"/>
        </w:rPr>
        <w:t>el</w:t>
      </w:r>
      <w:r w:rsidRPr="004E2B5F">
        <w:rPr>
          <w:szCs w:val="24"/>
        </w:rPr>
        <w:t xml:space="preserve"> apartado 2.2.7.</w:t>
      </w:r>
      <w:r>
        <w:rPr>
          <w:szCs w:val="24"/>
        </w:rPr>
        <w:t xml:space="preserve"> </w:t>
      </w:r>
      <w:r w:rsidRPr="00DA5F6F">
        <w:rPr>
          <w:szCs w:val="24"/>
        </w:rPr>
        <w:t>Sanciones y exclusiones por incumplimiento de compromisos:</w:t>
      </w:r>
    </w:p>
    <w:p w:rsidR="00E75178" w:rsidRPr="004E2B5F" w:rsidRDefault="00E75178" w:rsidP="00183DA3">
      <w:pPr>
        <w:autoSpaceDE w:val="0"/>
        <w:autoSpaceDN w:val="0"/>
        <w:adjustRightInd w:val="0"/>
        <w:rPr>
          <w:szCs w:val="24"/>
          <w:u w:val="single"/>
        </w:rPr>
      </w:pPr>
    </w:p>
    <w:p w:rsidR="00E75178" w:rsidRDefault="00E75178" w:rsidP="00183DA3">
      <w:pPr>
        <w:autoSpaceDE w:val="0"/>
        <w:autoSpaceDN w:val="0"/>
        <w:adjustRightInd w:val="0"/>
        <w:rPr>
          <w:szCs w:val="24"/>
        </w:rPr>
      </w:pPr>
      <w:r w:rsidRPr="004E2B5F">
        <w:rPr>
          <w:szCs w:val="24"/>
        </w:rPr>
        <w:t>Si un promotor solicita el pago final de la ayuda y el importe de las facturas subvencionables es inferior al 50% por casos que suelen ocurrir como pagos efectuados antes de la solicitud de ayuda o por pagos en efectivo. Esto es, la inversión se ha realizado en su totalidad o casi, se cumple la finalidad y los objetivos del proyecto, pero se justifica mal.</w:t>
      </w:r>
    </w:p>
    <w:p w:rsidR="00E75178" w:rsidRPr="004E2B5F" w:rsidRDefault="00E75178" w:rsidP="00183DA3">
      <w:pPr>
        <w:autoSpaceDE w:val="0"/>
        <w:autoSpaceDN w:val="0"/>
        <w:adjustRightInd w:val="0"/>
        <w:rPr>
          <w:szCs w:val="24"/>
        </w:rPr>
      </w:pPr>
    </w:p>
    <w:p w:rsidR="00E75178" w:rsidRDefault="00E75178" w:rsidP="00183DA3">
      <w:pPr>
        <w:autoSpaceDE w:val="0"/>
        <w:autoSpaceDN w:val="0"/>
        <w:adjustRightInd w:val="0"/>
        <w:rPr>
          <w:szCs w:val="24"/>
        </w:rPr>
      </w:pPr>
      <w:r w:rsidRPr="004E2B5F">
        <w:rPr>
          <w:szCs w:val="24"/>
        </w:rPr>
        <w:t>En este caso</w:t>
      </w:r>
      <w:r>
        <w:rPr>
          <w:szCs w:val="24"/>
        </w:rPr>
        <w:t>, ¿qué hacemos?</w:t>
      </w:r>
      <w:r w:rsidRPr="004E2B5F">
        <w:rPr>
          <w:szCs w:val="24"/>
        </w:rPr>
        <w:t>:</w:t>
      </w:r>
    </w:p>
    <w:p w:rsidR="00E75178" w:rsidRPr="004E2B5F" w:rsidRDefault="00E75178" w:rsidP="00183DA3">
      <w:pPr>
        <w:autoSpaceDE w:val="0"/>
        <w:autoSpaceDN w:val="0"/>
        <w:adjustRightInd w:val="0"/>
        <w:rPr>
          <w:szCs w:val="24"/>
        </w:rPr>
      </w:pPr>
    </w:p>
    <w:p w:rsidR="00E75178" w:rsidRPr="004E2B5F" w:rsidRDefault="00E75178" w:rsidP="00183DA3">
      <w:pPr>
        <w:autoSpaceDE w:val="0"/>
        <w:autoSpaceDN w:val="0"/>
        <w:adjustRightInd w:val="0"/>
        <w:rPr>
          <w:szCs w:val="24"/>
        </w:rPr>
      </w:pPr>
      <w:r w:rsidRPr="004E2B5F">
        <w:rPr>
          <w:szCs w:val="24"/>
        </w:rPr>
        <w:t>Si es de la convocatoria de 2016, se supone que no le afecta lo de este manual de procedimiento, por lo tanto:</w:t>
      </w:r>
    </w:p>
    <w:p w:rsidR="00E75178" w:rsidRPr="00DA5F6F" w:rsidRDefault="00E75178" w:rsidP="009F381B">
      <w:pPr>
        <w:pStyle w:val="Prrafodelista"/>
        <w:numPr>
          <w:ilvl w:val="0"/>
          <w:numId w:val="72"/>
        </w:numPr>
        <w:autoSpaceDE w:val="0"/>
        <w:autoSpaceDN w:val="0"/>
        <w:adjustRightInd w:val="0"/>
        <w:contextualSpacing/>
        <w:jc w:val="both"/>
        <w:rPr>
          <w:sz w:val="24"/>
          <w:szCs w:val="24"/>
        </w:rPr>
      </w:pPr>
      <w:r w:rsidRPr="00DA5F6F">
        <w:rPr>
          <w:sz w:val="24"/>
          <w:szCs w:val="24"/>
        </w:rPr>
        <w:t>Le pagamos la ayuda de lo justificado correctamente, cumple la finalidad y el objetivo</w:t>
      </w:r>
    </w:p>
    <w:p w:rsidR="00E75178" w:rsidRPr="00DA5F6F" w:rsidRDefault="00E75178" w:rsidP="009F381B">
      <w:pPr>
        <w:pStyle w:val="Prrafodelista"/>
        <w:numPr>
          <w:ilvl w:val="0"/>
          <w:numId w:val="72"/>
        </w:numPr>
        <w:autoSpaceDE w:val="0"/>
        <w:autoSpaceDN w:val="0"/>
        <w:adjustRightInd w:val="0"/>
        <w:contextualSpacing/>
        <w:jc w:val="both"/>
        <w:rPr>
          <w:sz w:val="24"/>
          <w:szCs w:val="24"/>
        </w:rPr>
      </w:pPr>
      <w:r w:rsidRPr="00DA5F6F">
        <w:rPr>
          <w:sz w:val="24"/>
          <w:szCs w:val="24"/>
        </w:rPr>
        <w:t>¿En base a qu</w:t>
      </w:r>
      <w:r>
        <w:rPr>
          <w:sz w:val="24"/>
          <w:szCs w:val="24"/>
        </w:rPr>
        <w:t>é</w:t>
      </w:r>
      <w:r w:rsidRPr="00DA5F6F">
        <w:rPr>
          <w:sz w:val="24"/>
          <w:szCs w:val="24"/>
        </w:rPr>
        <w:t xml:space="preserve"> no le pagamos la ayuda?</w:t>
      </w:r>
    </w:p>
    <w:p w:rsidR="00E75178" w:rsidRDefault="00E75178" w:rsidP="00183DA3">
      <w:pPr>
        <w:autoSpaceDE w:val="0"/>
        <w:autoSpaceDN w:val="0"/>
        <w:adjustRightInd w:val="0"/>
        <w:rPr>
          <w:color w:val="FF0000"/>
          <w:szCs w:val="24"/>
        </w:rPr>
      </w:pPr>
    </w:p>
    <w:p w:rsidR="00E75178" w:rsidRDefault="00E75178" w:rsidP="00183DA3">
      <w:pPr>
        <w:autoSpaceDE w:val="0"/>
        <w:autoSpaceDN w:val="0"/>
        <w:adjustRightInd w:val="0"/>
        <w:rPr>
          <w:color w:val="FF0000"/>
          <w:szCs w:val="24"/>
        </w:rPr>
      </w:pPr>
      <w:r>
        <w:rPr>
          <w:color w:val="FF0000"/>
          <w:szCs w:val="24"/>
        </w:rPr>
        <w:t>Se le descuenta la ayuda correspondiente a la inversión subvencionable mal justificada pero n</w:t>
      </w:r>
      <w:r w:rsidRPr="00E32EC5">
        <w:rPr>
          <w:color w:val="FF0000"/>
          <w:szCs w:val="24"/>
        </w:rPr>
        <w:t xml:space="preserve">o se </w:t>
      </w:r>
      <w:r>
        <w:rPr>
          <w:color w:val="FF0000"/>
          <w:szCs w:val="24"/>
        </w:rPr>
        <w:t xml:space="preserve">le </w:t>
      </w:r>
      <w:r w:rsidRPr="00E32EC5">
        <w:rPr>
          <w:color w:val="FF0000"/>
          <w:szCs w:val="24"/>
        </w:rPr>
        <w:t>aplica</w:t>
      </w:r>
      <w:r>
        <w:rPr>
          <w:color w:val="FF0000"/>
          <w:szCs w:val="24"/>
        </w:rPr>
        <w:t>ría</w:t>
      </w:r>
      <w:r w:rsidRPr="00E32EC5">
        <w:rPr>
          <w:color w:val="FF0000"/>
          <w:szCs w:val="24"/>
        </w:rPr>
        <w:t xml:space="preserve"> sanción</w:t>
      </w:r>
      <w:r>
        <w:rPr>
          <w:color w:val="FF0000"/>
          <w:szCs w:val="24"/>
        </w:rPr>
        <w:t xml:space="preserve"> en 2016</w:t>
      </w:r>
      <w:r w:rsidRPr="00E32EC5">
        <w:rPr>
          <w:color w:val="FF0000"/>
          <w:szCs w:val="24"/>
        </w:rPr>
        <w:t>.</w:t>
      </w:r>
    </w:p>
    <w:p w:rsidR="00E75178" w:rsidRPr="00E32EC5" w:rsidRDefault="00E75178" w:rsidP="00183DA3">
      <w:pPr>
        <w:autoSpaceDE w:val="0"/>
        <w:autoSpaceDN w:val="0"/>
        <w:adjustRightInd w:val="0"/>
        <w:rPr>
          <w:color w:val="FF0000"/>
          <w:szCs w:val="24"/>
        </w:rPr>
      </w:pPr>
    </w:p>
    <w:p w:rsidR="00E75178" w:rsidRPr="00DA5F6F" w:rsidRDefault="00E75178" w:rsidP="00183DA3">
      <w:pPr>
        <w:autoSpaceDE w:val="0"/>
        <w:autoSpaceDN w:val="0"/>
        <w:adjustRightInd w:val="0"/>
        <w:rPr>
          <w:szCs w:val="24"/>
        </w:rPr>
      </w:pPr>
      <w:r w:rsidRPr="00DA5F6F">
        <w:rPr>
          <w:szCs w:val="24"/>
        </w:rPr>
        <w:t>Si es de la convocatoria de 2017</w:t>
      </w:r>
      <w:r>
        <w:rPr>
          <w:szCs w:val="24"/>
        </w:rPr>
        <w:t>, conforme al punto 2.2.7 del Manual de procedimiento</w:t>
      </w:r>
      <w:r w:rsidRPr="00DA5F6F">
        <w:rPr>
          <w:szCs w:val="24"/>
        </w:rPr>
        <w:t>:</w:t>
      </w: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lastRenderedPageBreak/>
        <w:t>2.2.7.</w:t>
      </w:r>
      <w:r w:rsidRPr="00DA5F6F">
        <w:rPr>
          <w:rFonts w:ascii="Calibri" w:hAnsi="Calibri"/>
          <w:i/>
          <w:color w:val="FF0000"/>
          <w:szCs w:val="24"/>
        </w:rPr>
        <w:tab/>
        <w:t>Sanciones y exclusiones por incumplimiento de compromisos</w:t>
      </w: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t>En este apartado se incluyen las penalizaciones por incumplimientos de compromisos no justificados (ej.: empleo, publicidad, contratación pública, subejecución igual o superior al 50 %, etc.), detectados en controles administrativos y sobre el terreno, controles específicos, controles a posteriori y cualquier otro que se realice sobre la operación.</w:t>
      </w:r>
    </w:p>
    <w:p w:rsidR="00E75178" w:rsidRPr="00DA5F6F" w:rsidRDefault="00E75178" w:rsidP="00183DA3">
      <w:pPr>
        <w:ind w:left="567" w:right="850"/>
        <w:rPr>
          <w:rFonts w:ascii="Calibri" w:hAnsi="Calibri"/>
          <w:i/>
          <w:color w:val="FF0000"/>
          <w:szCs w:val="24"/>
        </w:rPr>
      </w:pP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t>El sistema de penalizaciones se aplicará basándose en una tipificación previa de los incumplimientos (Excluyente, Básico, Principal, Secundario y Terciario) de criterios o requisitos de admisibilidad y compromisos y otras obligaciones.</w:t>
      </w:r>
    </w:p>
    <w:p w:rsidR="00E75178" w:rsidRPr="00E32EC5" w:rsidRDefault="00E75178" w:rsidP="00183DA3">
      <w:pPr>
        <w:ind w:left="567" w:right="850"/>
        <w:rPr>
          <w:rFonts w:ascii="Calibri" w:hAnsi="Calibri"/>
          <w:i/>
          <w:color w:val="FF0000"/>
          <w:sz w:val="16"/>
          <w:szCs w:val="16"/>
          <w:u w:val="single"/>
        </w:rPr>
      </w:pPr>
    </w:p>
    <w:tbl>
      <w:tblPr>
        <w:tblpPr w:leftFromText="141" w:rightFromText="141" w:vertAnchor="text" w:horzAnchor="margin" w:tblpY="51"/>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9"/>
        <w:gridCol w:w="1930"/>
        <w:gridCol w:w="767"/>
        <w:gridCol w:w="2635"/>
        <w:gridCol w:w="284"/>
        <w:gridCol w:w="2118"/>
      </w:tblGrid>
      <w:tr w:rsidR="00E75178" w:rsidRPr="00E32EC5" w:rsidTr="0010554E">
        <w:tc>
          <w:tcPr>
            <w:tcW w:w="1609" w:type="dxa"/>
            <w:shd w:val="clear" w:color="auto" w:fill="DDDDDD"/>
          </w:tcPr>
          <w:p w:rsidR="00E75178" w:rsidRPr="00E32EC5" w:rsidRDefault="00E75178" w:rsidP="00183DA3">
            <w:pPr>
              <w:ind w:left="32" w:right="107"/>
              <w:rPr>
                <w:rFonts w:ascii="Calibri" w:hAnsi="Calibri"/>
                <w:b/>
                <w:i/>
                <w:color w:val="FF0000"/>
                <w:sz w:val="16"/>
                <w:szCs w:val="16"/>
                <w:u w:val="single"/>
              </w:rPr>
            </w:pPr>
            <w:r w:rsidRPr="00E32EC5">
              <w:rPr>
                <w:rFonts w:ascii="Calibri" w:hAnsi="Calibri"/>
                <w:i/>
                <w:color w:val="FF0000"/>
                <w:sz w:val="16"/>
                <w:szCs w:val="16"/>
                <w:u w:val="single"/>
              </w:rPr>
              <w:br w:type="page"/>
            </w:r>
            <w:r w:rsidRPr="00E32EC5">
              <w:rPr>
                <w:rFonts w:ascii="Calibri" w:hAnsi="Calibri"/>
                <w:b/>
                <w:i/>
                <w:color w:val="FF0000"/>
                <w:sz w:val="16"/>
                <w:szCs w:val="16"/>
                <w:u w:val="single"/>
              </w:rPr>
              <w:t>Clasificación</w:t>
            </w:r>
          </w:p>
        </w:tc>
        <w:tc>
          <w:tcPr>
            <w:tcW w:w="1930" w:type="dxa"/>
            <w:shd w:val="clear" w:color="auto" w:fill="DDDDDD"/>
          </w:tcPr>
          <w:p w:rsidR="00E75178" w:rsidRPr="00E32EC5" w:rsidRDefault="00E75178" w:rsidP="00183DA3">
            <w:pPr>
              <w:rPr>
                <w:rFonts w:ascii="Calibri" w:hAnsi="Calibri"/>
                <w:b/>
                <w:i/>
                <w:color w:val="FF0000"/>
                <w:sz w:val="16"/>
                <w:szCs w:val="16"/>
                <w:u w:val="single"/>
              </w:rPr>
            </w:pPr>
            <w:r w:rsidRPr="00E32EC5">
              <w:rPr>
                <w:rFonts w:ascii="Calibri" w:hAnsi="Calibri"/>
                <w:b/>
                <w:i/>
                <w:color w:val="FF0000"/>
                <w:sz w:val="16"/>
                <w:szCs w:val="16"/>
                <w:u w:val="single"/>
              </w:rPr>
              <w:t>Definición</w:t>
            </w:r>
          </w:p>
        </w:tc>
        <w:tc>
          <w:tcPr>
            <w:tcW w:w="767" w:type="dxa"/>
            <w:shd w:val="clear" w:color="auto" w:fill="DDDDDD"/>
          </w:tcPr>
          <w:p w:rsidR="00E75178" w:rsidRPr="00E32EC5" w:rsidRDefault="00E75178" w:rsidP="00183DA3">
            <w:pPr>
              <w:rPr>
                <w:rFonts w:ascii="Calibri" w:hAnsi="Calibri"/>
                <w:b/>
                <w:i/>
                <w:color w:val="FF0000"/>
                <w:sz w:val="16"/>
                <w:szCs w:val="16"/>
                <w:u w:val="single"/>
              </w:rPr>
            </w:pPr>
            <w:r w:rsidRPr="00E32EC5">
              <w:rPr>
                <w:rFonts w:ascii="Calibri" w:hAnsi="Calibri"/>
                <w:b/>
                <w:i/>
                <w:color w:val="FF0000"/>
                <w:sz w:val="16"/>
                <w:szCs w:val="16"/>
                <w:u w:val="single"/>
              </w:rPr>
              <w:t>Nº</w:t>
            </w:r>
            <w:r w:rsidRPr="00E32EC5">
              <w:rPr>
                <w:rFonts w:ascii="Calibri" w:hAnsi="Calibri"/>
                <w:b/>
                <w:i/>
                <w:color w:val="FF0000"/>
                <w:sz w:val="16"/>
                <w:szCs w:val="16"/>
                <w:u w:val="single"/>
                <w:vertAlign w:val="superscript"/>
              </w:rPr>
              <w:t>1</w:t>
            </w:r>
          </w:p>
        </w:tc>
        <w:tc>
          <w:tcPr>
            <w:tcW w:w="2635" w:type="dxa"/>
            <w:shd w:val="clear" w:color="auto" w:fill="DDDDDD"/>
          </w:tcPr>
          <w:p w:rsidR="00E75178" w:rsidRPr="00E32EC5" w:rsidRDefault="00E75178" w:rsidP="00183DA3">
            <w:pPr>
              <w:ind w:left="61" w:right="93"/>
              <w:rPr>
                <w:rFonts w:ascii="Calibri" w:hAnsi="Calibri"/>
                <w:b/>
                <w:i/>
                <w:color w:val="FF0000"/>
                <w:sz w:val="16"/>
                <w:szCs w:val="16"/>
                <w:u w:val="single"/>
              </w:rPr>
            </w:pPr>
            <w:r w:rsidRPr="00E32EC5">
              <w:rPr>
                <w:rFonts w:ascii="Calibri" w:hAnsi="Calibri"/>
                <w:b/>
                <w:i/>
                <w:color w:val="FF0000"/>
                <w:sz w:val="16"/>
                <w:szCs w:val="16"/>
                <w:u w:val="single"/>
              </w:rPr>
              <w:t>Sanción</w:t>
            </w:r>
            <w:r w:rsidRPr="00E32EC5">
              <w:rPr>
                <w:rFonts w:ascii="Calibri" w:hAnsi="Calibri"/>
                <w:b/>
                <w:i/>
                <w:color w:val="FF0000"/>
                <w:sz w:val="16"/>
                <w:szCs w:val="16"/>
                <w:u w:val="single"/>
                <w:vertAlign w:val="superscript"/>
              </w:rPr>
              <w:t>2</w:t>
            </w:r>
          </w:p>
        </w:tc>
        <w:tc>
          <w:tcPr>
            <w:tcW w:w="284" w:type="dxa"/>
            <w:shd w:val="clear" w:color="auto" w:fill="DDDDDD"/>
          </w:tcPr>
          <w:p w:rsidR="00E75178" w:rsidRPr="00E32EC5" w:rsidRDefault="00E75178" w:rsidP="00183DA3">
            <w:pPr>
              <w:ind w:left="567" w:right="850"/>
              <w:rPr>
                <w:rFonts w:ascii="Calibri" w:hAnsi="Calibri"/>
                <w:b/>
                <w:i/>
                <w:color w:val="FF0000"/>
                <w:sz w:val="16"/>
                <w:szCs w:val="16"/>
                <w:u w:val="single"/>
              </w:rPr>
            </w:pPr>
          </w:p>
        </w:tc>
        <w:tc>
          <w:tcPr>
            <w:tcW w:w="2118" w:type="dxa"/>
            <w:shd w:val="clear" w:color="auto" w:fill="DDDDDD"/>
          </w:tcPr>
          <w:p w:rsidR="00E75178" w:rsidRPr="00E32EC5" w:rsidRDefault="00E75178" w:rsidP="00183DA3">
            <w:pPr>
              <w:ind w:left="20" w:right="32"/>
              <w:rPr>
                <w:rFonts w:ascii="Calibri" w:hAnsi="Calibri"/>
                <w:b/>
                <w:i/>
                <w:color w:val="FF0000"/>
                <w:sz w:val="16"/>
                <w:szCs w:val="16"/>
                <w:u w:val="single"/>
              </w:rPr>
            </w:pPr>
            <w:r w:rsidRPr="00E32EC5">
              <w:rPr>
                <w:rFonts w:ascii="Calibri" w:hAnsi="Calibri"/>
                <w:b/>
                <w:i/>
                <w:color w:val="FF0000"/>
                <w:sz w:val="16"/>
                <w:szCs w:val="16"/>
                <w:u w:val="single"/>
              </w:rPr>
              <w:t>Exclusión</w:t>
            </w:r>
          </w:p>
        </w:tc>
      </w:tr>
      <w:tr w:rsidR="00E75178" w:rsidRPr="00E32EC5" w:rsidTr="0010554E">
        <w:tc>
          <w:tcPr>
            <w:tcW w:w="1609" w:type="dxa"/>
          </w:tcPr>
          <w:p w:rsidR="00E75178" w:rsidRPr="00E32EC5" w:rsidRDefault="00E75178"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Básico</w:t>
            </w:r>
          </w:p>
          <w:p w:rsidR="00E75178" w:rsidRPr="00E32EC5" w:rsidRDefault="00E75178"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(B)</w:t>
            </w:r>
          </w:p>
        </w:tc>
        <w:tc>
          <w:tcPr>
            <w:tcW w:w="1930" w:type="dxa"/>
          </w:tcPr>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 xml:space="preserve">Aquel cuyo incumplimiento conlleva </w:t>
            </w:r>
            <w:r w:rsidRPr="00E32EC5">
              <w:rPr>
                <w:rFonts w:ascii="Calibri" w:hAnsi="Calibri"/>
                <w:b/>
                <w:i/>
                <w:color w:val="FF0000"/>
                <w:sz w:val="16"/>
                <w:szCs w:val="16"/>
                <w:u w:val="single"/>
              </w:rPr>
              <w:t>consecuencias relevantes</w:t>
            </w:r>
            <w:r w:rsidRPr="00E32EC5">
              <w:rPr>
                <w:rFonts w:ascii="Calibri" w:hAnsi="Calibri"/>
                <w:i/>
                <w:color w:val="FF0000"/>
                <w:sz w:val="16"/>
                <w:szCs w:val="16"/>
                <w:u w:val="single"/>
              </w:rPr>
              <w:t xml:space="preserve"> para los objetivos perseguidos.</w:t>
            </w:r>
          </w:p>
        </w:tc>
        <w:tc>
          <w:tcPr>
            <w:tcW w:w="767" w:type="dxa"/>
          </w:tcPr>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 xml:space="preserve">1 </w:t>
            </w:r>
            <w:proofErr w:type="spellStart"/>
            <w:r w:rsidRPr="00E32EC5">
              <w:rPr>
                <w:rFonts w:ascii="Calibri" w:hAnsi="Calibri"/>
                <w:i/>
                <w:color w:val="FF0000"/>
                <w:sz w:val="16"/>
                <w:szCs w:val="16"/>
                <w:u w:val="single"/>
              </w:rPr>
              <w:t>ó</w:t>
            </w:r>
            <w:proofErr w:type="spellEnd"/>
            <w:r w:rsidRPr="00E32EC5">
              <w:rPr>
                <w:rFonts w:ascii="Calibri" w:hAnsi="Calibri"/>
                <w:i/>
                <w:color w:val="FF0000"/>
                <w:sz w:val="16"/>
                <w:szCs w:val="16"/>
                <w:u w:val="single"/>
              </w:rPr>
              <w:t xml:space="preserve"> más</w:t>
            </w:r>
          </w:p>
        </w:tc>
        <w:tc>
          <w:tcPr>
            <w:tcW w:w="2635" w:type="dxa"/>
          </w:tcPr>
          <w:p w:rsidR="00E75178" w:rsidRPr="00E32EC5" w:rsidRDefault="00E75178" w:rsidP="00183DA3">
            <w:pPr>
              <w:ind w:left="61" w:right="93"/>
              <w:rPr>
                <w:rFonts w:ascii="Calibri" w:hAnsi="Calibri"/>
                <w:i/>
                <w:color w:val="FF0000"/>
                <w:sz w:val="16"/>
                <w:szCs w:val="16"/>
                <w:lang w:eastAsia="es-ES"/>
              </w:rPr>
            </w:pPr>
            <w:r w:rsidRPr="00E32EC5">
              <w:rPr>
                <w:rFonts w:ascii="Calibri" w:hAnsi="Calibri"/>
                <w:i/>
                <w:color w:val="FF0000"/>
                <w:sz w:val="16"/>
                <w:szCs w:val="16"/>
                <w:lang w:eastAsia="es-ES"/>
              </w:rPr>
              <w:t xml:space="preserve">50-100% de la ayuda </w:t>
            </w:r>
          </w:p>
          <w:p w:rsidR="00E75178" w:rsidRPr="00E32EC5" w:rsidRDefault="00E75178" w:rsidP="00183DA3">
            <w:pPr>
              <w:ind w:left="61" w:right="93"/>
              <w:rPr>
                <w:rFonts w:ascii="Calibri" w:hAnsi="Calibri"/>
                <w:i/>
                <w:color w:val="FF0000"/>
                <w:sz w:val="16"/>
                <w:szCs w:val="16"/>
                <w:lang w:eastAsia="es-ES"/>
              </w:rPr>
            </w:pPr>
          </w:p>
          <w:p w:rsidR="00E75178" w:rsidRPr="00E32EC5" w:rsidRDefault="00E75178" w:rsidP="00183DA3">
            <w:pPr>
              <w:ind w:left="61" w:right="93"/>
              <w:rPr>
                <w:rFonts w:ascii="Calibri" w:hAnsi="Calibri"/>
                <w:i/>
                <w:color w:val="FF0000"/>
                <w:sz w:val="16"/>
                <w:szCs w:val="16"/>
                <w:u w:val="single"/>
              </w:rPr>
            </w:pPr>
            <w:r w:rsidRPr="00E32EC5">
              <w:rPr>
                <w:rFonts w:ascii="Calibri" w:hAnsi="Calibri"/>
                <w:i/>
                <w:color w:val="FF0000"/>
                <w:sz w:val="16"/>
                <w:szCs w:val="16"/>
                <w:lang w:eastAsia="es-ES"/>
              </w:rPr>
              <w:t>(el porcentaje de penalización podrá particularizarse para cada incumplimiento dentro de este rango, así como el porcentaje en caso de reiteración)</w:t>
            </w:r>
          </w:p>
        </w:tc>
        <w:tc>
          <w:tcPr>
            <w:tcW w:w="284" w:type="dxa"/>
          </w:tcPr>
          <w:p w:rsidR="00E75178" w:rsidRPr="00E32EC5" w:rsidRDefault="00E75178" w:rsidP="00183DA3">
            <w:pPr>
              <w:ind w:left="567" w:right="850"/>
              <w:rPr>
                <w:rFonts w:ascii="Calibri" w:hAnsi="Calibri"/>
                <w:i/>
                <w:color w:val="FF0000"/>
                <w:sz w:val="16"/>
                <w:szCs w:val="16"/>
                <w:u w:val="single"/>
              </w:rPr>
            </w:pPr>
          </w:p>
        </w:tc>
        <w:tc>
          <w:tcPr>
            <w:tcW w:w="2118" w:type="dxa"/>
          </w:tcPr>
          <w:p w:rsidR="00E75178" w:rsidRPr="00E32EC5" w:rsidRDefault="00E75178" w:rsidP="00183DA3">
            <w:pPr>
              <w:ind w:left="20" w:right="32"/>
              <w:rPr>
                <w:rFonts w:ascii="Calibri" w:hAnsi="Calibri"/>
                <w:i/>
                <w:color w:val="FF0000"/>
                <w:sz w:val="16"/>
                <w:szCs w:val="16"/>
                <w:u w:val="single"/>
              </w:rPr>
            </w:pPr>
          </w:p>
          <w:p w:rsidR="00E75178" w:rsidRPr="00E32EC5" w:rsidRDefault="00E75178" w:rsidP="00183DA3">
            <w:pPr>
              <w:ind w:left="20" w:right="32"/>
              <w:rPr>
                <w:rFonts w:ascii="Calibri" w:hAnsi="Calibri"/>
                <w:i/>
                <w:color w:val="FF0000"/>
                <w:sz w:val="16"/>
                <w:szCs w:val="16"/>
                <w:u w:val="single"/>
              </w:rPr>
            </w:pPr>
            <w:r w:rsidRPr="00E32EC5">
              <w:rPr>
                <w:rFonts w:ascii="Calibri" w:hAnsi="Calibri"/>
                <w:i/>
                <w:color w:val="FF0000"/>
                <w:sz w:val="16"/>
                <w:szCs w:val="16"/>
                <w:u w:val="single"/>
              </w:rPr>
              <w:t xml:space="preserve">Además, el beneficiario quedará excluido de la línea de </w:t>
            </w:r>
            <w:proofErr w:type="gramStart"/>
            <w:r w:rsidRPr="00E32EC5">
              <w:rPr>
                <w:rFonts w:ascii="Calibri" w:hAnsi="Calibri"/>
                <w:i/>
                <w:color w:val="FF0000"/>
                <w:sz w:val="16"/>
                <w:szCs w:val="16"/>
                <w:u w:val="single"/>
              </w:rPr>
              <w:t>ayuda  durante</w:t>
            </w:r>
            <w:proofErr w:type="gramEnd"/>
            <w:r w:rsidRPr="00E32EC5">
              <w:rPr>
                <w:rFonts w:ascii="Calibri" w:hAnsi="Calibri"/>
                <w:i/>
                <w:color w:val="FF0000"/>
                <w:sz w:val="16"/>
                <w:szCs w:val="16"/>
                <w:u w:val="single"/>
              </w:rPr>
              <w:t xml:space="preserve"> las dos convocatorias siguientes. </w:t>
            </w:r>
          </w:p>
        </w:tc>
      </w:tr>
      <w:tr w:rsidR="00E75178" w:rsidRPr="00E32EC5" w:rsidTr="0010554E">
        <w:tc>
          <w:tcPr>
            <w:tcW w:w="1609" w:type="dxa"/>
            <w:vMerge w:val="restart"/>
          </w:tcPr>
          <w:p w:rsidR="00E75178" w:rsidRPr="00E32EC5" w:rsidRDefault="00E75178"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Principal</w:t>
            </w:r>
          </w:p>
          <w:p w:rsidR="00E75178" w:rsidRPr="00E32EC5" w:rsidRDefault="00E75178"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(P)</w:t>
            </w:r>
          </w:p>
        </w:tc>
        <w:tc>
          <w:tcPr>
            <w:tcW w:w="1930" w:type="dxa"/>
            <w:vMerge w:val="restart"/>
          </w:tcPr>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 xml:space="preserve">Aquel cuyo incumplimiento conlleva </w:t>
            </w:r>
            <w:r w:rsidRPr="00E32EC5">
              <w:rPr>
                <w:rFonts w:ascii="Calibri" w:hAnsi="Calibri"/>
                <w:b/>
                <w:i/>
                <w:color w:val="FF0000"/>
                <w:sz w:val="16"/>
                <w:szCs w:val="16"/>
                <w:u w:val="single"/>
              </w:rPr>
              <w:t>consecuencias importantes</w:t>
            </w:r>
            <w:r w:rsidRPr="00E32EC5">
              <w:rPr>
                <w:rFonts w:ascii="Calibri" w:hAnsi="Calibri"/>
                <w:i/>
                <w:color w:val="FF0000"/>
                <w:sz w:val="16"/>
                <w:szCs w:val="16"/>
                <w:u w:val="single"/>
              </w:rPr>
              <w:t xml:space="preserve"> para los objetivos perseguidos.</w:t>
            </w:r>
          </w:p>
        </w:tc>
        <w:tc>
          <w:tcPr>
            <w:tcW w:w="767" w:type="dxa"/>
          </w:tcPr>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1</w:t>
            </w:r>
          </w:p>
        </w:tc>
        <w:tc>
          <w:tcPr>
            <w:tcW w:w="2635" w:type="dxa"/>
          </w:tcPr>
          <w:p w:rsidR="00E75178" w:rsidRPr="00E32EC5" w:rsidRDefault="00E75178"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20% de la ayuda</w:t>
            </w:r>
          </w:p>
        </w:tc>
        <w:tc>
          <w:tcPr>
            <w:tcW w:w="284" w:type="dxa"/>
          </w:tcPr>
          <w:p w:rsidR="00E75178" w:rsidRPr="00E32EC5" w:rsidRDefault="00E75178" w:rsidP="00183DA3">
            <w:pPr>
              <w:ind w:left="567" w:right="850"/>
              <w:rPr>
                <w:rFonts w:ascii="Calibri" w:hAnsi="Calibri"/>
                <w:i/>
                <w:color w:val="FF0000"/>
                <w:sz w:val="16"/>
                <w:szCs w:val="16"/>
                <w:u w:val="single"/>
              </w:rPr>
            </w:pPr>
          </w:p>
        </w:tc>
        <w:tc>
          <w:tcPr>
            <w:tcW w:w="2118" w:type="dxa"/>
          </w:tcPr>
          <w:p w:rsidR="00E75178" w:rsidRPr="00E32EC5" w:rsidRDefault="00E75178" w:rsidP="00183DA3">
            <w:pPr>
              <w:ind w:left="20" w:right="32"/>
              <w:rPr>
                <w:rFonts w:ascii="Calibri" w:hAnsi="Calibri"/>
                <w:i/>
                <w:color w:val="FF0000"/>
                <w:sz w:val="16"/>
                <w:szCs w:val="16"/>
                <w:u w:val="single"/>
              </w:rPr>
            </w:pPr>
          </w:p>
        </w:tc>
      </w:tr>
      <w:tr w:rsidR="00E75178" w:rsidRPr="00E32EC5" w:rsidTr="0010554E">
        <w:tc>
          <w:tcPr>
            <w:tcW w:w="1609" w:type="dxa"/>
            <w:vMerge/>
          </w:tcPr>
          <w:p w:rsidR="00E75178" w:rsidRPr="00E32EC5" w:rsidRDefault="00E75178" w:rsidP="00183DA3">
            <w:pPr>
              <w:ind w:left="567" w:right="107"/>
              <w:rPr>
                <w:rFonts w:ascii="Calibri" w:hAnsi="Calibri"/>
                <w:i/>
                <w:color w:val="FF0000"/>
                <w:sz w:val="16"/>
                <w:szCs w:val="16"/>
                <w:u w:val="single"/>
              </w:rPr>
            </w:pPr>
          </w:p>
        </w:tc>
        <w:tc>
          <w:tcPr>
            <w:tcW w:w="1930" w:type="dxa"/>
            <w:vMerge/>
          </w:tcPr>
          <w:p w:rsidR="00E75178" w:rsidRPr="00E32EC5" w:rsidRDefault="00E75178" w:rsidP="00183DA3">
            <w:pPr>
              <w:rPr>
                <w:rFonts w:ascii="Calibri" w:hAnsi="Calibri"/>
                <w:i/>
                <w:color w:val="FF0000"/>
                <w:sz w:val="16"/>
                <w:szCs w:val="16"/>
                <w:u w:val="single"/>
              </w:rPr>
            </w:pPr>
          </w:p>
        </w:tc>
        <w:tc>
          <w:tcPr>
            <w:tcW w:w="767" w:type="dxa"/>
          </w:tcPr>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2 ó</w:t>
            </w:r>
          </w:p>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más</w:t>
            </w:r>
          </w:p>
        </w:tc>
        <w:tc>
          <w:tcPr>
            <w:tcW w:w="2635" w:type="dxa"/>
          </w:tcPr>
          <w:p w:rsidR="00E75178" w:rsidRPr="00E32EC5" w:rsidRDefault="00E75178"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40% de la ayuda</w:t>
            </w:r>
          </w:p>
        </w:tc>
        <w:tc>
          <w:tcPr>
            <w:tcW w:w="284" w:type="dxa"/>
          </w:tcPr>
          <w:p w:rsidR="00E75178" w:rsidRPr="00E32EC5" w:rsidRDefault="00E75178" w:rsidP="00183DA3">
            <w:pPr>
              <w:ind w:left="567" w:right="850"/>
              <w:rPr>
                <w:rFonts w:ascii="Calibri" w:hAnsi="Calibri"/>
                <w:i/>
                <w:color w:val="FF0000"/>
                <w:sz w:val="16"/>
                <w:szCs w:val="16"/>
                <w:u w:val="single"/>
              </w:rPr>
            </w:pPr>
          </w:p>
        </w:tc>
        <w:tc>
          <w:tcPr>
            <w:tcW w:w="2118" w:type="dxa"/>
            <w:vMerge w:val="restart"/>
          </w:tcPr>
          <w:p w:rsidR="00E75178" w:rsidRPr="00E32EC5" w:rsidRDefault="00E75178" w:rsidP="00183DA3">
            <w:pPr>
              <w:ind w:left="20" w:right="32"/>
              <w:rPr>
                <w:rFonts w:ascii="Calibri" w:hAnsi="Calibri"/>
                <w:i/>
                <w:color w:val="FF0000"/>
                <w:sz w:val="16"/>
                <w:szCs w:val="16"/>
                <w:u w:val="single"/>
              </w:rPr>
            </w:pPr>
            <w:r w:rsidRPr="00E32EC5">
              <w:rPr>
                <w:rFonts w:ascii="Calibri" w:hAnsi="Calibri"/>
                <w:i/>
                <w:color w:val="FF0000"/>
                <w:sz w:val="16"/>
                <w:szCs w:val="16"/>
                <w:u w:val="single"/>
              </w:rPr>
              <w:t>No aplicable</w:t>
            </w:r>
          </w:p>
        </w:tc>
      </w:tr>
      <w:tr w:rsidR="00E75178" w:rsidRPr="00E32EC5" w:rsidTr="0010554E">
        <w:tc>
          <w:tcPr>
            <w:tcW w:w="1609" w:type="dxa"/>
            <w:vMerge w:val="restart"/>
          </w:tcPr>
          <w:p w:rsidR="00E75178" w:rsidRPr="00E32EC5" w:rsidRDefault="00E75178"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Secundario</w:t>
            </w:r>
          </w:p>
          <w:p w:rsidR="00E75178" w:rsidRPr="00E32EC5" w:rsidRDefault="00E75178"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(S)</w:t>
            </w:r>
          </w:p>
        </w:tc>
        <w:tc>
          <w:tcPr>
            <w:tcW w:w="1930" w:type="dxa"/>
            <w:vMerge w:val="restart"/>
          </w:tcPr>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 xml:space="preserve">Aquel cuyo Incumplimiento tiene </w:t>
            </w:r>
            <w:r w:rsidRPr="00E32EC5">
              <w:rPr>
                <w:rFonts w:ascii="Calibri" w:hAnsi="Calibri"/>
                <w:b/>
                <w:i/>
                <w:color w:val="FF0000"/>
                <w:sz w:val="16"/>
                <w:szCs w:val="16"/>
                <w:u w:val="single"/>
              </w:rPr>
              <w:t>baja relevancia</w:t>
            </w:r>
            <w:r w:rsidRPr="00E32EC5">
              <w:rPr>
                <w:rFonts w:ascii="Calibri" w:hAnsi="Calibri"/>
                <w:i/>
                <w:color w:val="FF0000"/>
                <w:sz w:val="16"/>
                <w:szCs w:val="16"/>
                <w:u w:val="single"/>
              </w:rPr>
              <w:t xml:space="preserve"> en el objetivo de la línea de ayuda</w:t>
            </w:r>
          </w:p>
        </w:tc>
        <w:tc>
          <w:tcPr>
            <w:tcW w:w="767" w:type="dxa"/>
          </w:tcPr>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1</w:t>
            </w:r>
          </w:p>
        </w:tc>
        <w:tc>
          <w:tcPr>
            <w:tcW w:w="2635" w:type="dxa"/>
          </w:tcPr>
          <w:p w:rsidR="00E75178" w:rsidRPr="00E32EC5" w:rsidRDefault="00E75178"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5% de la ayuda</w:t>
            </w:r>
          </w:p>
        </w:tc>
        <w:tc>
          <w:tcPr>
            <w:tcW w:w="284" w:type="dxa"/>
          </w:tcPr>
          <w:p w:rsidR="00E75178" w:rsidRPr="00E32EC5" w:rsidRDefault="00E75178" w:rsidP="00183DA3">
            <w:pPr>
              <w:ind w:left="567" w:right="850"/>
              <w:rPr>
                <w:rFonts w:ascii="Calibri" w:hAnsi="Calibri"/>
                <w:i/>
                <w:color w:val="FF0000"/>
                <w:sz w:val="16"/>
                <w:szCs w:val="16"/>
                <w:u w:val="single"/>
              </w:rPr>
            </w:pPr>
          </w:p>
        </w:tc>
        <w:tc>
          <w:tcPr>
            <w:tcW w:w="2118" w:type="dxa"/>
            <w:vMerge/>
          </w:tcPr>
          <w:p w:rsidR="00E75178" w:rsidRPr="00E32EC5" w:rsidRDefault="00E75178" w:rsidP="00183DA3">
            <w:pPr>
              <w:ind w:left="20" w:right="32"/>
              <w:rPr>
                <w:rFonts w:ascii="Calibri" w:hAnsi="Calibri"/>
                <w:i/>
                <w:color w:val="FF0000"/>
                <w:sz w:val="16"/>
                <w:szCs w:val="16"/>
                <w:u w:val="single"/>
              </w:rPr>
            </w:pPr>
          </w:p>
        </w:tc>
      </w:tr>
      <w:tr w:rsidR="00E75178" w:rsidRPr="00E32EC5" w:rsidTr="0010554E">
        <w:tc>
          <w:tcPr>
            <w:tcW w:w="1609" w:type="dxa"/>
            <w:vMerge/>
          </w:tcPr>
          <w:p w:rsidR="00E75178" w:rsidRPr="00E32EC5" w:rsidRDefault="00E75178" w:rsidP="00183DA3">
            <w:pPr>
              <w:ind w:left="567" w:right="107"/>
              <w:rPr>
                <w:rFonts w:ascii="Calibri" w:hAnsi="Calibri"/>
                <w:i/>
                <w:color w:val="FF0000"/>
                <w:sz w:val="16"/>
                <w:szCs w:val="16"/>
                <w:u w:val="single"/>
              </w:rPr>
            </w:pPr>
          </w:p>
        </w:tc>
        <w:tc>
          <w:tcPr>
            <w:tcW w:w="1930" w:type="dxa"/>
            <w:vMerge/>
          </w:tcPr>
          <w:p w:rsidR="00E75178" w:rsidRPr="00E32EC5" w:rsidRDefault="00E75178" w:rsidP="00183DA3">
            <w:pPr>
              <w:rPr>
                <w:rFonts w:ascii="Calibri" w:hAnsi="Calibri"/>
                <w:i/>
                <w:color w:val="FF0000"/>
                <w:sz w:val="16"/>
                <w:szCs w:val="16"/>
                <w:u w:val="single"/>
              </w:rPr>
            </w:pPr>
          </w:p>
        </w:tc>
        <w:tc>
          <w:tcPr>
            <w:tcW w:w="767" w:type="dxa"/>
          </w:tcPr>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2 ó</w:t>
            </w:r>
          </w:p>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más</w:t>
            </w:r>
          </w:p>
          <w:p w:rsidR="00E75178" w:rsidRPr="00E32EC5" w:rsidRDefault="00E75178" w:rsidP="00183DA3">
            <w:pPr>
              <w:rPr>
                <w:rFonts w:ascii="Calibri" w:hAnsi="Calibri"/>
                <w:i/>
                <w:color w:val="FF0000"/>
                <w:sz w:val="16"/>
                <w:szCs w:val="16"/>
                <w:u w:val="single"/>
              </w:rPr>
            </w:pPr>
          </w:p>
        </w:tc>
        <w:tc>
          <w:tcPr>
            <w:tcW w:w="2635" w:type="dxa"/>
          </w:tcPr>
          <w:p w:rsidR="00E75178" w:rsidRPr="00E32EC5" w:rsidRDefault="00E75178"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10% de la ayuda</w:t>
            </w:r>
          </w:p>
          <w:p w:rsidR="00E75178" w:rsidRPr="00E32EC5" w:rsidRDefault="00E75178" w:rsidP="00183DA3">
            <w:pPr>
              <w:ind w:left="61" w:right="93"/>
              <w:rPr>
                <w:rFonts w:ascii="Calibri" w:hAnsi="Calibri"/>
                <w:i/>
                <w:color w:val="FF0000"/>
                <w:sz w:val="16"/>
                <w:szCs w:val="16"/>
                <w:u w:val="single"/>
              </w:rPr>
            </w:pPr>
          </w:p>
        </w:tc>
        <w:tc>
          <w:tcPr>
            <w:tcW w:w="284" w:type="dxa"/>
          </w:tcPr>
          <w:p w:rsidR="00E75178" w:rsidRPr="00E32EC5" w:rsidRDefault="00E75178" w:rsidP="00183DA3">
            <w:pPr>
              <w:ind w:left="567" w:right="850"/>
              <w:rPr>
                <w:rFonts w:ascii="Calibri" w:hAnsi="Calibri"/>
                <w:i/>
                <w:color w:val="FF0000"/>
                <w:sz w:val="16"/>
                <w:szCs w:val="16"/>
                <w:u w:val="single"/>
              </w:rPr>
            </w:pPr>
          </w:p>
        </w:tc>
        <w:tc>
          <w:tcPr>
            <w:tcW w:w="2118" w:type="dxa"/>
            <w:vMerge/>
          </w:tcPr>
          <w:p w:rsidR="00E75178" w:rsidRPr="00E32EC5" w:rsidRDefault="00E75178" w:rsidP="00183DA3">
            <w:pPr>
              <w:ind w:left="20" w:right="32"/>
              <w:rPr>
                <w:rFonts w:ascii="Calibri" w:hAnsi="Calibri"/>
                <w:i/>
                <w:color w:val="FF0000"/>
                <w:sz w:val="16"/>
                <w:szCs w:val="16"/>
                <w:u w:val="single"/>
              </w:rPr>
            </w:pPr>
          </w:p>
        </w:tc>
      </w:tr>
      <w:tr w:rsidR="00E75178" w:rsidRPr="00E32EC5" w:rsidTr="0010554E">
        <w:tc>
          <w:tcPr>
            <w:tcW w:w="1609" w:type="dxa"/>
            <w:vMerge w:val="restart"/>
          </w:tcPr>
          <w:p w:rsidR="00E75178" w:rsidRPr="00E32EC5" w:rsidRDefault="00E75178"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Terciario</w:t>
            </w:r>
          </w:p>
          <w:p w:rsidR="00E75178" w:rsidRPr="00E32EC5" w:rsidRDefault="00E75178"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(T)</w:t>
            </w:r>
          </w:p>
        </w:tc>
        <w:tc>
          <w:tcPr>
            <w:tcW w:w="1930" w:type="dxa"/>
            <w:vMerge w:val="restart"/>
          </w:tcPr>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 xml:space="preserve">Aquel cuyo incumplimiento tiene </w:t>
            </w:r>
            <w:r w:rsidRPr="00E32EC5">
              <w:rPr>
                <w:rFonts w:ascii="Calibri" w:hAnsi="Calibri"/>
                <w:b/>
                <w:i/>
                <w:color w:val="FF0000"/>
                <w:sz w:val="16"/>
                <w:szCs w:val="16"/>
                <w:u w:val="single"/>
              </w:rPr>
              <w:t>escasa relevancia</w:t>
            </w:r>
            <w:r w:rsidRPr="00E32EC5">
              <w:rPr>
                <w:rFonts w:ascii="Calibri" w:hAnsi="Calibri"/>
                <w:i/>
                <w:color w:val="FF0000"/>
                <w:sz w:val="16"/>
                <w:szCs w:val="16"/>
                <w:u w:val="single"/>
              </w:rPr>
              <w:t xml:space="preserve"> en el objetivo de la línea de ayuda</w:t>
            </w:r>
          </w:p>
        </w:tc>
        <w:tc>
          <w:tcPr>
            <w:tcW w:w="767" w:type="dxa"/>
          </w:tcPr>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1</w:t>
            </w:r>
          </w:p>
        </w:tc>
        <w:tc>
          <w:tcPr>
            <w:tcW w:w="2635" w:type="dxa"/>
          </w:tcPr>
          <w:p w:rsidR="00E75178" w:rsidRPr="00E32EC5" w:rsidRDefault="00E75178"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1% de la ayuda</w:t>
            </w:r>
          </w:p>
        </w:tc>
        <w:tc>
          <w:tcPr>
            <w:tcW w:w="284" w:type="dxa"/>
          </w:tcPr>
          <w:p w:rsidR="00E75178" w:rsidRPr="00E32EC5" w:rsidRDefault="00E75178" w:rsidP="00183DA3">
            <w:pPr>
              <w:ind w:left="567" w:right="850"/>
              <w:rPr>
                <w:rFonts w:ascii="Calibri" w:hAnsi="Calibri"/>
                <w:i/>
                <w:color w:val="FF0000"/>
                <w:sz w:val="16"/>
                <w:szCs w:val="16"/>
                <w:u w:val="single"/>
              </w:rPr>
            </w:pPr>
          </w:p>
        </w:tc>
        <w:tc>
          <w:tcPr>
            <w:tcW w:w="2118" w:type="dxa"/>
            <w:vMerge/>
          </w:tcPr>
          <w:p w:rsidR="00E75178" w:rsidRPr="00E32EC5" w:rsidRDefault="00E75178" w:rsidP="00183DA3">
            <w:pPr>
              <w:ind w:left="20" w:right="32"/>
              <w:rPr>
                <w:rFonts w:ascii="Calibri" w:hAnsi="Calibri"/>
                <w:i/>
                <w:color w:val="FF0000"/>
                <w:sz w:val="16"/>
                <w:szCs w:val="16"/>
                <w:u w:val="single"/>
              </w:rPr>
            </w:pPr>
          </w:p>
        </w:tc>
      </w:tr>
      <w:tr w:rsidR="00E75178" w:rsidRPr="00E32EC5" w:rsidTr="0010554E">
        <w:tc>
          <w:tcPr>
            <w:tcW w:w="1609" w:type="dxa"/>
            <w:vMerge/>
          </w:tcPr>
          <w:p w:rsidR="00E75178" w:rsidRPr="00E32EC5" w:rsidRDefault="00E75178" w:rsidP="00183DA3">
            <w:pPr>
              <w:ind w:left="567" w:right="107"/>
              <w:rPr>
                <w:rFonts w:ascii="Calibri" w:hAnsi="Calibri"/>
                <w:i/>
                <w:color w:val="FF0000"/>
                <w:sz w:val="16"/>
                <w:szCs w:val="16"/>
                <w:u w:val="single"/>
              </w:rPr>
            </w:pPr>
          </w:p>
        </w:tc>
        <w:tc>
          <w:tcPr>
            <w:tcW w:w="1930" w:type="dxa"/>
            <w:vMerge/>
          </w:tcPr>
          <w:p w:rsidR="00E75178" w:rsidRPr="00E32EC5" w:rsidRDefault="00E75178" w:rsidP="00183DA3">
            <w:pPr>
              <w:rPr>
                <w:rFonts w:ascii="Calibri" w:hAnsi="Calibri"/>
                <w:i/>
                <w:color w:val="FF0000"/>
                <w:sz w:val="16"/>
                <w:szCs w:val="16"/>
                <w:u w:val="single"/>
              </w:rPr>
            </w:pPr>
          </w:p>
        </w:tc>
        <w:tc>
          <w:tcPr>
            <w:tcW w:w="767" w:type="dxa"/>
          </w:tcPr>
          <w:p w:rsidR="00E75178" w:rsidRPr="00E32EC5" w:rsidRDefault="00E75178" w:rsidP="00183DA3">
            <w:pPr>
              <w:rPr>
                <w:rFonts w:ascii="Calibri" w:hAnsi="Calibri"/>
                <w:i/>
                <w:color w:val="FF0000"/>
                <w:sz w:val="16"/>
                <w:szCs w:val="16"/>
                <w:u w:val="single"/>
              </w:rPr>
            </w:pPr>
            <w:r w:rsidRPr="00E32EC5">
              <w:rPr>
                <w:rFonts w:ascii="Calibri" w:hAnsi="Calibri"/>
                <w:i/>
                <w:color w:val="FF0000"/>
                <w:sz w:val="16"/>
                <w:szCs w:val="16"/>
                <w:u w:val="single"/>
              </w:rPr>
              <w:t xml:space="preserve">2 </w:t>
            </w:r>
            <w:proofErr w:type="spellStart"/>
            <w:r w:rsidRPr="00E32EC5">
              <w:rPr>
                <w:rFonts w:ascii="Calibri" w:hAnsi="Calibri"/>
                <w:i/>
                <w:color w:val="FF0000"/>
                <w:sz w:val="16"/>
                <w:szCs w:val="16"/>
                <w:u w:val="single"/>
              </w:rPr>
              <w:t>ó</w:t>
            </w:r>
            <w:proofErr w:type="spellEnd"/>
            <w:r w:rsidRPr="00E32EC5">
              <w:rPr>
                <w:rFonts w:ascii="Calibri" w:hAnsi="Calibri"/>
                <w:i/>
                <w:color w:val="FF0000"/>
                <w:sz w:val="16"/>
                <w:szCs w:val="16"/>
                <w:u w:val="single"/>
              </w:rPr>
              <w:t xml:space="preserve"> más</w:t>
            </w:r>
          </w:p>
        </w:tc>
        <w:tc>
          <w:tcPr>
            <w:tcW w:w="2635" w:type="dxa"/>
          </w:tcPr>
          <w:p w:rsidR="00E75178" w:rsidRPr="00E32EC5" w:rsidRDefault="00E75178"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2% de la ayuda</w:t>
            </w:r>
          </w:p>
        </w:tc>
        <w:tc>
          <w:tcPr>
            <w:tcW w:w="284" w:type="dxa"/>
          </w:tcPr>
          <w:p w:rsidR="00E75178" w:rsidRPr="00E32EC5" w:rsidRDefault="00E75178" w:rsidP="00183DA3">
            <w:pPr>
              <w:ind w:left="567" w:right="850"/>
              <w:rPr>
                <w:rFonts w:ascii="Calibri" w:hAnsi="Calibri"/>
                <w:i/>
                <w:color w:val="FF0000"/>
                <w:sz w:val="16"/>
                <w:szCs w:val="16"/>
                <w:u w:val="single"/>
              </w:rPr>
            </w:pPr>
          </w:p>
        </w:tc>
        <w:tc>
          <w:tcPr>
            <w:tcW w:w="2118" w:type="dxa"/>
            <w:vMerge/>
          </w:tcPr>
          <w:p w:rsidR="00E75178" w:rsidRPr="00E32EC5" w:rsidRDefault="00E75178" w:rsidP="00183DA3">
            <w:pPr>
              <w:ind w:left="20" w:right="32"/>
              <w:rPr>
                <w:rFonts w:ascii="Calibri" w:hAnsi="Calibri"/>
                <w:i/>
                <w:color w:val="FF0000"/>
                <w:sz w:val="16"/>
                <w:szCs w:val="16"/>
                <w:u w:val="single"/>
              </w:rPr>
            </w:pPr>
          </w:p>
        </w:tc>
      </w:tr>
    </w:tbl>
    <w:p w:rsidR="00E75178" w:rsidRDefault="00E75178" w:rsidP="00183DA3">
      <w:pPr>
        <w:ind w:left="567" w:right="1417"/>
        <w:rPr>
          <w:rFonts w:ascii="Calibri" w:hAnsi="Calibri"/>
          <w:i/>
          <w:color w:val="FF0000"/>
          <w:sz w:val="16"/>
          <w:szCs w:val="16"/>
          <w:u w:val="single"/>
        </w:rPr>
      </w:pPr>
    </w:p>
    <w:p w:rsidR="00E75178" w:rsidRPr="00DA5F6F" w:rsidRDefault="00E75178" w:rsidP="00183DA3">
      <w:pPr>
        <w:ind w:left="567" w:right="1417"/>
        <w:rPr>
          <w:rFonts w:ascii="Calibri" w:hAnsi="Calibri"/>
          <w:i/>
          <w:color w:val="FF0000"/>
          <w:szCs w:val="24"/>
        </w:rPr>
      </w:pPr>
      <w:r w:rsidRPr="00DA5F6F">
        <w:rPr>
          <w:rFonts w:ascii="Calibri" w:hAnsi="Calibri"/>
          <w:i/>
          <w:color w:val="FF0000"/>
          <w:szCs w:val="24"/>
        </w:rPr>
        <w:t>En caso de subejecución igual o superior al 50 % no justificada, se considerará como incumplimiento básico.</w:t>
      </w:r>
    </w:p>
    <w:p w:rsidR="00E75178" w:rsidRPr="00DA5F6F" w:rsidRDefault="00E75178" w:rsidP="00183DA3">
      <w:pPr>
        <w:ind w:left="567" w:right="850"/>
        <w:rPr>
          <w:rFonts w:ascii="Calibri" w:hAnsi="Calibri"/>
          <w:i/>
          <w:color w:val="FF0000"/>
          <w:szCs w:val="24"/>
        </w:rPr>
      </w:pP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t>Las penalizaciones por incumplimiento de compromisos y otras obligaciones, se definen en la tabla de abajo. Para la tipificación específica de dichos incumplimientos se deberá valorar y evaluar lo siguiente:</w:t>
      </w:r>
    </w:p>
    <w:p w:rsidR="00E75178" w:rsidRPr="00DA5F6F" w:rsidRDefault="00E75178" w:rsidP="009F381B">
      <w:pPr>
        <w:numPr>
          <w:ilvl w:val="0"/>
          <w:numId w:val="74"/>
        </w:numPr>
        <w:suppressAutoHyphens/>
        <w:ind w:left="567" w:right="850" w:firstLine="0"/>
        <w:rPr>
          <w:rFonts w:ascii="Calibri" w:hAnsi="Calibri"/>
          <w:i/>
          <w:color w:val="FF0000"/>
          <w:szCs w:val="24"/>
        </w:rPr>
      </w:pPr>
      <w:r w:rsidRPr="00DA5F6F">
        <w:rPr>
          <w:rFonts w:ascii="Calibri" w:hAnsi="Calibri"/>
          <w:i/>
          <w:color w:val="FF0000"/>
          <w:szCs w:val="24"/>
        </w:rPr>
        <w:t xml:space="preserve">La </w:t>
      </w:r>
      <w:r w:rsidRPr="00DA5F6F">
        <w:rPr>
          <w:rFonts w:ascii="Calibri" w:hAnsi="Calibri"/>
          <w:b/>
          <w:i/>
          <w:color w:val="FF0000"/>
          <w:szCs w:val="24"/>
        </w:rPr>
        <w:t>gravedad</w:t>
      </w:r>
      <w:r w:rsidRPr="00DA5F6F">
        <w:rPr>
          <w:rFonts w:ascii="Calibri" w:hAnsi="Calibri"/>
          <w:i/>
          <w:color w:val="FF0000"/>
          <w:szCs w:val="24"/>
        </w:rPr>
        <w:t xml:space="preserve">: que dependerá en especial de la importancia de sus consecuencias, teniendo en </w:t>
      </w:r>
      <w:proofErr w:type="spellStart"/>
      <w:r w:rsidRPr="00DA5F6F">
        <w:rPr>
          <w:rFonts w:ascii="Calibri" w:hAnsi="Calibri"/>
          <w:i/>
          <w:color w:val="FF0000"/>
          <w:szCs w:val="24"/>
        </w:rPr>
        <w:t>cuantes</w:t>
      </w:r>
      <w:proofErr w:type="spellEnd"/>
      <w:r w:rsidRPr="00DA5F6F">
        <w:rPr>
          <w:rFonts w:ascii="Calibri" w:hAnsi="Calibri"/>
          <w:i/>
          <w:color w:val="FF0000"/>
          <w:szCs w:val="24"/>
        </w:rPr>
        <w:t xml:space="preserve"> los objetivos que no se hayan cumplido.</w:t>
      </w:r>
    </w:p>
    <w:p w:rsidR="00E75178" w:rsidRPr="00DA5F6F" w:rsidRDefault="00E75178" w:rsidP="009F381B">
      <w:pPr>
        <w:numPr>
          <w:ilvl w:val="0"/>
          <w:numId w:val="74"/>
        </w:numPr>
        <w:suppressAutoHyphens/>
        <w:ind w:left="567" w:right="850" w:firstLine="0"/>
        <w:rPr>
          <w:rFonts w:ascii="Calibri" w:hAnsi="Calibri"/>
          <w:i/>
          <w:color w:val="FF0000"/>
          <w:szCs w:val="24"/>
        </w:rPr>
      </w:pPr>
      <w:r w:rsidRPr="00DA5F6F">
        <w:rPr>
          <w:rFonts w:ascii="Calibri" w:hAnsi="Calibri"/>
          <w:i/>
          <w:color w:val="FF0000"/>
          <w:szCs w:val="24"/>
        </w:rPr>
        <w:t xml:space="preserve">El </w:t>
      </w:r>
      <w:r w:rsidRPr="00DA5F6F">
        <w:rPr>
          <w:rFonts w:ascii="Calibri" w:hAnsi="Calibri"/>
          <w:b/>
          <w:i/>
          <w:color w:val="FF0000"/>
          <w:szCs w:val="24"/>
        </w:rPr>
        <w:t>alcance</w:t>
      </w:r>
      <w:r w:rsidRPr="00DA5F6F">
        <w:rPr>
          <w:rFonts w:ascii="Calibri" w:hAnsi="Calibri"/>
          <w:i/>
          <w:color w:val="FF0000"/>
          <w:szCs w:val="24"/>
        </w:rPr>
        <w:t>: que dependerá principalmente de su efecto en el conjunto de la operación.</w:t>
      </w:r>
    </w:p>
    <w:p w:rsidR="00E75178" w:rsidRPr="00DA5F6F" w:rsidRDefault="00E75178" w:rsidP="009F381B">
      <w:pPr>
        <w:numPr>
          <w:ilvl w:val="0"/>
          <w:numId w:val="74"/>
        </w:numPr>
        <w:suppressAutoHyphens/>
        <w:ind w:left="567" w:right="850" w:firstLine="0"/>
        <w:rPr>
          <w:rFonts w:ascii="Calibri" w:hAnsi="Calibri"/>
          <w:i/>
          <w:color w:val="FF0000"/>
          <w:szCs w:val="24"/>
        </w:rPr>
      </w:pPr>
      <w:r w:rsidRPr="00DA5F6F">
        <w:rPr>
          <w:rFonts w:ascii="Calibri" w:hAnsi="Calibri"/>
          <w:i/>
          <w:color w:val="FF0000"/>
          <w:szCs w:val="24"/>
        </w:rPr>
        <w:t xml:space="preserve">La </w:t>
      </w:r>
      <w:r w:rsidRPr="00DA5F6F">
        <w:rPr>
          <w:rFonts w:ascii="Calibri" w:hAnsi="Calibri"/>
          <w:b/>
          <w:i/>
          <w:color w:val="FF0000"/>
          <w:szCs w:val="24"/>
        </w:rPr>
        <w:t>duración</w:t>
      </w:r>
      <w:r w:rsidRPr="00DA5F6F">
        <w:rPr>
          <w:rFonts w:ascii="Calibri" w:hAnsi="Calibri"/>
          <w:i/>
          <w:color w:val="FF0000"/>
          <w:szCs w:val="24"/>
        </w:rPr>
        <w:t>: que dependerá en particular del tiempo que se prolongue el efecto o de la posibilidad deponer fin a ese efecto por medios razonables.</w:t>
      </w:r>
    </w:p>
    <w:p w:rsidR="00E75178" w:rsidRPr="00DA5F6F" w:rsidRDefault="00E75178" w:rsidP="009F381B">
      <w:pPr>
        <w:numPr>
          <w:ilvl w:val="0"/>
          <w:numId w:val="74"/>
        </w:numPr>
        <w:suppressAutoHyphens/>
        <w:ind w:left="567" w:right="850" w:firstLine="0"/>
        <w:rPr>
          <w:rFonts w:ascii="Calibri" w:hAnsi="Calibri"/>
          <w:i/>
          <w:color w:val="FF0000"/>
          <w:szCs w:val="24"/>
        </w:rPr>
      </w:pPr>
      <w:r w:rsidRPr="00DA5F6F">
        <w:rPr>
          <w:rFonts w:ascii="Calibri" w:hAnsi="Calibri"/>
          <w:i/>
          <w:color w:val="FF0000"/>
          <w:szCs w:val="24"/>
        </w:rPr>
        <w:t xml:space="preserve">Además, se deberá considerar la acumulación de </w:t>
      </w:r>
      <w:proofErr w:type="gramStart"/>
      <w:r w:rsidRPr="00DA5F6F">
        <w:rPr>
          <w:rFonts w:ascii="Calibri" w:hAnsi="Calibri"/>
          <w:i/>
          <w:color w:val="FF0000"/>
          <w:szCs w:val="24"/>
        </w:rPr>
        <w:t>incumplimientos</w:t>
      </w:r>
      <w:proofErr w:type="gramEnd"/>
      <w:r w:rsidRPr="00DA5F6F">
        <w:rPr>
          <w:rFonts w:ascii="Calibri" w:hAnsi="Calibri"/>
          <w:i/>
          <w:color w:val="FF0000"/>
          <w:szCs w:val="24"/>
        </w:rPr>
        <w:t xml:space="preserve"> así como la falsedad, intencionalidad y negligencia del beneficiario.</w:t>
      </w:r>
    </w:p>
    <w:p w:rsidR="00E75178" w:rsidRPr="00DA5F6F" w:rsidRDefault="00E75178" w:rsidP="00183DA3">
      <w:pPr>
        <w:suppressAutoHyphens/>
        <w:ind w:left="567" w:right="850"/>
        <w:rPr>
          <w:rFonts w:ascii="Calibri" w:hAnsi="Calibri"/>
          <w:i/>
          <w:color w:val="FF0000"/>
          <w:szCs w:val="24"/>
          <w:u w:val="single"/>
        </w:rPr>
      </w:pPr>
    </w:p>
    <w:p w:rsidR="00E75178" w:rsidRPr="00DA5F6F" w:rsidRDefault="00E75178" w:rsidP="00183DA3">
      <w:pPr>
        <w:autoSpaceDE w:val="0"/>
        <w:autoSpaceDN w:val="0"/>
        <w:adjustRightInd w:val="0"/>
        <w:ind w:left="567" w:right="850"/>
        <w:rPr>
          <w:rFonts w:ascii="Calibri" w:hAnsi="Calibri"/>
          <w:i/>
          <w:color w:val="FF0000"/>
          <w:szCs w:val="24"/>
          <w:lang w:eastAsia="es-ES"/>
        </w:rPr>
      </w:pPr>
      <w:r w:rsidRPr="00DA5F6F">
        <w:rPr>
          <w:rFonts w:ascii="Calibri" w:hAnsi="Calibri"/>
          <w:i/>
          <w:color w:val="FF0000"/>
          <w:szCs w:val="24"/>
          <w:lang w:eastAsia="es-ES"/>
        </w:rPr>
        <w:t>1Número de incumplimientos de compromisos u otras obligaciones.</w:t>
      </w:r>
    </w:p>
    <w:p w:rsidR="00E75178" w:rsidRPr="00DA5F6F" w:rsidRDefault="00E75178" w:rsidP="00183DA3">
      <w:pPr>
        <w:autoSpaceDE w:val="0"/>
        <w:autoSpaceDN w:val="0"/>
        <w:adjustRightInd w:val="0"/>
        <w:ind w:left="567" w:right="850"/>
        <w:rPr>
          <w:rFonts w:ascii="Calibri" w:hAnsi="Calibri"/>
          <w:i/>
          <w:color w:val="FF0000"/>
          <w:szCs w:val="24"/>
          <w:u w:val="single"/>
        </w:rPr>
      </w:pPr>
      <w:r w:rsidRPr="00DA5F6F">
        <w:rPr>
          <w:rFonts w:ascii="Calibri" w:hAnsi="Calibri"/>
          <w:i/>
          <w:color w:val="FF0000"/>
          <w:szCs w:val="24"/>
          <w:lang w:eastAsia="es-ES"/>
        </w:rPr>
        <w:t xml:space="preserve">2 </w:t>
      </w:r>
      <w:proofErr w:type="gramStart"/>
      <w:r w:rsidRPr="00DA5F6F">
        <w:rPr>
          <w:rFonts w:ascii="Calibri" w:hAnsi="Calibri"/>
          <w:i/>
          <w:color w:val="FF0000"/>
          <w:szCs w:val="24"/>
          <w:lang w:eastAsia="es-ES"/>
        </w:rPr>
        <w:t>En</w:t>
      </w:r>
      <w:proofErr w:type="gramEnd"/>
      <w:r w:rsidRPr="00DA5F6F">
        <w:rPr>
          <w:rFonts w:ascii="Calibri" w:hAnsi="Calibri"/>
          <w:i/>
          <w:color w:val="FF0000"/>
          <w:szCs w:val="24"/>
          <w:lang w:eastAsia="es-ES"/>
        </w:rPr>
        <w:t xml:space="preserve"> caso de múltiples incumplimientos detectados, para calcular la penalización final se aplicará el porcentaje más desfavorable de los propuestos en la tabla (no se suman porcentajes).</w:t>
      </w:r>
    </w:p>
    <w:p w:rsidR="00E75178" w:rsidRPr="00DA5F6F" w:rsidRDefault="00E75178" w:rsidP="00183DA3">
      <w:pPr>
        <w:tabs>
          <w:tab w:val="left" w:pos="567"/>
        </w:tabs>
        <w:ind w:left="567" w:right="850"/>
        <w:rPr>
          <w:rFonts w:ascii="Calibri" w:hAnsi="Calibri"/>
          <w:b/>
          <w:i/>
          <w:color w:val="FF0000"/>
          <w:szCs w:val="24"/>
        </w:rPr>
      </w:pPr>
      <w:r w:rsidRPr="00DA5F6F">
        <w:rPr>
          <w:rFonts w:ascii="Calibri" w:hAnsi="Calibri"/>
          <w:b/>
          <w:i/>
          <w:color w:val="FF0000"/>
          <w:szCs w:val="24"/>
        </w:rPr>
        <w:tab/>
      </w: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t xml:space="preserve">En caso de incumplimientos de normas relacionadas con la contratación pública, se tomarán como referencia los porcentajes indicados en el anexo de la Decisión de la Comisión, del 19 de diciembre de 2013, relativa al establecimiento y la </w:t>
      </w:r>
      <w:r w:rsidRPr="00DA5F6F">
        <w:rPr>
          <w:rFonts w:ascii="Calibri" w:hAnsi="Calibri"/>
          <w:i/>
          <w:color w:val="FF0000"/>
          <w:szCs w:val="24"/>
        </w:rPr>
        <w:lastRenderedPageBreak/>
        <w:t>aprobación de las directrices para la determinación de las correcciones financieras que haya de aplicar la Comisión a los gastos financiados por la Unión en el marco de la gestión compartida, en caso de incumplimiento de las normas en materia de contratación pública.</w:t>
      </w:r>
    </w:p>
    <w:p w:rsidR="00E75178" w:rsidRPr="00DA5F6F" w:rsidRDefault="00E75178" w:rsidP="00183DA3">
      <w:pPr>
        <w:ind w:left="567" w:right="850"/>
        <w:rPr>
          <w:rFonts w:ascii="Calibri" w:hAnsi="Calibri"/>
          <w:i/>
          <w:color w:val="FF0000"/>
          <w:szCs w:val="24"/>
        </w:rPr>
      </w:pP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t>Asimismo, todas las penalizaciones anteriores detectadas tras controles a posteriori, se aplicarán de forma proporcional al periodo de incumplimiento.</w:t>
      </w:r>
    </w:p>
    <w:p w:rsidR="00E75178" w:rsidRPr="00DA5F6F" w:rsidRDefault="00E75178" w:rsidP="00183DA3">
      <w:pPr>
        <w:ind w:left="567" w:right="850"/>
        <w:rPr>
          <w:rFonts w:ascii="Calibri" w:hAnsi="Calibri"/>
          <w:i/>
          <w:color w:val="FF0000"/>
          <w:szCs w:val="24"/>
        </w:rPr>
      </w:pPr>
    </w:p>
    <w:p w:rsidR="00E75178" w:rsidRPr="00DA5F6F" w:rsidRDefault="00E75178" w:rsidP="00183DA3">
      <w:pPr>
        <w:tabs>
          <w:tab w:val="left" w:pos="567"/>
        </w:tabs>
        <w:ind w:left="567" w:right="850"/>
        <w:rPr>
          <w:rFonts w:ascii="Calibri" w:hAnsi="Calibri"/>
          <w:i/>
          <w:color w:val="FF0000"/>
          <w:szCs w:val="24"/>
        </w:rPr>
      </w:pPr>
      <w:r w:rsidRPr="00DA5F6F">
        <w:rPr>
          <w:rFonts w:ascii="Calibri" w:hAnsi="Calibri"/>
          <w:b/>
          <w:i/>
          <w:color w:val="FF0000"/>
          <w:szCs w:val="24"/>
        </w:rPr>
        <w:tab/>
        <w:t>2.3.</w:t>
      </w:r>
      <w:r w:rsidRPr="00DA5F6F">
        <w:rPr>
          <w:rFonts w:ascii="Calibri" w:hAnsi="Calibri"/>
          <w:b/>
          <w:i/>
          <w:color w:val="FF0000"/>
          <w:szCs w:val="24"/>
        </w:rPr>
        <w:tab/>
        <w:t xml:space="preserve">Excepciones </w:t>
      </w: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t>No se aplicará ninguna reducción, sanción o exclusión en los siguientes supuestos:</w:t>
      </w:r>
    </w:p>
    <w:p w:rsidR="00E75178" w:rsidRPr="00DA5F6F" w:rsidRDefault="00E75178" w:rsidP="00183DA3">
      <w:pPr>
        <w:ind w:left="567" w:right="850"/>
        <w:rPr>
          <w:rFonts w:ascii="Calibri" w:hAnsi="Calibri"/>
          <w:i/>
          <w:color w:val="FF0000"/>
          <w:szCs w:val="24"/>
        </w:rPr>
      </w:pP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t>a) Cuando el incumplimiento obedezca a causas de fuerza mayor.</w:t>
      </w: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t>b) Cuando el incumplimiento obedezca a errores obvios.</w:t>
      </w: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t>c) Cuando el incumplimiento obedezca a un error de la autoridad competente o de otra autoridad, y si la persona afectada por la sanción administrativa no hubiera podido razonablemente haber descubierto el error.</w:t>
      </w: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t>d) Cuando el interesado pueda demostrar de forma satisfactoria para la autoridad competente que no es responsable del incumplimiento de sus obligaciones o si la autoridad competente adquiere de otro modo la convicción de que el interesado no es responsable.</w:t>
      </w: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t>e) Cuando el beneficiario pueda demostrar a satisfacción de la autoridad competente que no es responsable de la inclusión del importe no admisible o cuando la autoridad competente adquiera de otro modo la convicción de que el beneficiario no es responsable de ello.</w:t>
      </w:r>
    </w:p>
    <w:p w:rsidR="00E75178" w:rsidRPr="00DA5F6F" w:rsidRDefault="00E75178" w:rsidP="00183DA3">
      <w:pPr>
        <w:ind w:left="567" w:right="850"/>
        <w:rPr>
          <w:rFonts w:ascii="Calibri" w:hAnsi="Calibri"/>
          <w:i/>
          <w:color w:val="FF0000"/>
          <w:szCs w:val="24"/>
        </w:rPr>
      </w:pPr>
      <w:r w:rsidRPr="00DA5F6F">
        <w:rPr>
          <w:rFonts w:ascii="Calibri" w:hAnsi="Calibri"/>
          <w:i/>
          <w:color w:val="FF0000"/>
          <w:szCs w:val="24"/>
        </w:rPr>
        <w:t>f) Cuando el incumplimiento sea de carácter menor, según defina la Comisión.</w:t>
      </w:r>
    </w:p>
    <w:p w:rsidR="00E75178" w:rsidRDefault="00E75178" w:rsidP="00183DA3">
      <w:pPr>
        <w:ind w:left="567" w:right="850"/>
        <w:rPr>
          <w:rFonts w:ascii="Calibri" w:hAnsi="Calibri"/>
          <w:i/>
          <w:color w:val="FF0000"/>
          <w:szCs w:val="24"/>
        </w:rPr>
      </w:pPr>
      <w:r w:rsidRPr="00DA5F6F">
        <w:rPr>
          <w:rFonts w:ascii="Calibri" w:hAnsi="Calibri"/>
          <w:i/>
          <w:color w:val="FF0000"/>
          <w:szCs w:val="24"/>
        </w:rPr>
        <w:t>g) Otros casos en que la imposición de una sanción no sea adecuada, según defina la Comisión.</w:t>
      </w:r>
    </w:p>
    <w:p w:rsidR="00E75178" w:rsidRPr="00DA5F6F" w:rsidRDefault="00E75178" w:rsidP="009F381B">
      <w:pPr>
        <w:pStyle w:val="Prrafodelista"/>
        <w:numPr>
          <w:ilvl w:val="0"/>
          <w:numId w:val="73"/>
        </w:numPr>
        <w:autoSpaceDE w:val="0"/>
        <w:autoSpaceDN w:val="0"/>
        <w:adjustRightInd w:val="0"/>
        <w:ind w:left="284" w:hanging="284"/>
        <w:contextualSpacing/>
        <w:jc w:val="both"/>
        <w:rPr>
          <w:sz w:val="24"/>
          <w:szCs w:val="24"/>
        </w:rPr>
      </w:pPr>
      <w:r w:rsidRPr="00DA5F6F">
        <w:rPr>
          <w:sz w:val="24"/>
          <w:szCs w:val="24"/>
        </w:rPr>
        <w:t>¿Le aplicamos sanción del tipo Básico?</w:t>
      </w:r>
    </w:p>
    <w:p w:rsidR="00E75178" w:rsidRPr="00DA5F6F" w:rsidRDefault="00E75178" w:rsidP="009F381B">
      <w:pPr>
        <w:pStyle w:val="Prrafodelista"/>
        <w:numPr>
          <w:ilvl w:val="0"/>
          <w:numId w:val="73"/>
        </w:numPr>
        <w:autoSpaceDE w:val="0"/>
        <w:autoSpaceDN w:val="0"/>
        <w:adjustRightInd w:val="0"/>
        <w:ind w:left="284" w:hanging="284"/>
        <w:contextualSpacing/>
        <w:jc w:val="both"/>
        <w:rPr>
          <w:sz w:val="24"/>
          <w:szCs w:val="24"/>
        </w:rPr>
      </w:pPr>
      <w:r w:rsidRPr="00DA5F6F">
        <w:rPr>
          <w:sz w:val="24"/>
          <w:szCs w:val="24"/>
        </w:rPr>
        <w:t>Le pagamos la ayuda de lo justificado correctamente por cumplir la finalidad y el objetivo.</w:t>
      </w:r>
    </w:p>
    <w:p w:rsidR="00E75178" w:rsidRDefault="00E75178" w:rsidP="00183DA3">
      <w:pPr>
        <w:rPr>
          <w:rFonts w:cs="Arial"/>
          <w:szCs w:val="24"/>
        </w:rPr>
      </w:pPr>
    </w:p>
    <w:p w:rsidR="00E75178" w:rsidRDefault="00E75178" w:rsidP="00183DA3">
      <w:pPr>
        <w:autoSpaceDE w:val="0"/>
        <w:autoSpaceDN w:val="0"/>
        <w:adjustRightInd w:val="0"/>
        <w:rPr>
          <w:rFonts w:cs="Arial"/>
          <w:szCs w:val="24"/>
        </w:rPr>
      </w:pPr>
      <w:r w:rsidRPr="00E32EC5">
        <w:rPr>
          <w:color w:val="FF0000"/>
          <w:szCs w:val="24"/>
        </w:rPr>
        <w:t xml:space="preserve">No se </w:t>
      </w:r>
      <w:r>
        <w:rPr>
          <w:color w:val="FF0000"/>
          <w:szCs w:val="24"/>
        </w:rPr>
        <w:t>le sancionaría tampoco en 2017</w:t>
      </w:r>
      <w:r w:rsidRPr="00E32EC5">
        <w:rPr>
          <w:color w:val="FF0000"/>
          <w:szCs w:val="24"/>
        </w:rPr>
        <w:t>.</w:t>
      </w:r>
    </w:p>
    <w:p w:rsidR="00E75178" w:rsidRDefault="00E75178" w:rsidP="007813E0">
      <w:pPr>
        <w:rPr>
          <w:rFonts w:cs="Arial"/>
          <w:szCs w:val="24"/>
        </w:rPr>
      </w:pPr>
    </w:p>
    <w:p w:rsidR="00E75178" w:rsidRDefault="00E75178" w:rsidP="00F43C9F">
      <w:pPr>
        <w:shd w:val="clear" w:color="auto" w:fill="D9D9D9"/>
        <w:rPr>
          <w:shd w:val="clear" w:color="auto" w:fill="D9D9D9"/>
        </w:rPr>
      </w:pPr>
      <w:bookmarkStart w:id="805" w:name="ProcFormaciónJornadasLímitesDeFormación"/>
      <w:bookmarkEnd w:id="805"/>
      <w:r>
        <w:rPr>
          <w:shd w:val="clear" w:color="auto" w:fill="D9D9D9"/>
        </w:rPr>
        <w:t xml:space="preserve">JORNADAS </w:t>
      </w:r>
      <w:r w:rsidRPr="00937BE6">
        <w:rPr>
          <w:shd w:val="clear" w:color="auto" w:fill="D9D9D9"/>
        </w:rPr>
        <w:t>EN EL MARCO DE UNA FERIA</w:t>
      </w:r>
      <w:r>
        <w:rPr>
          <w:shd w:val="clear" w:color="auto" w:fill="D9D9D9"/>
        </w:rPr>
        <w:t>: ELEGIBLES COMO FORMACIÓN, CON LOS LÍMITES DE LA FORMACIÓN</w:t>
      </w:r>
    </w:p>
    <w:p w:rsidR="00CD3784" w:rsidRDefault="00CD3784" w:rsidP="00CD3784">
      <w:pPr>
        <w:shd w:val="clear" w:color="auto" w:fill="D9D9D9" w:themeFill="background1" w:themeFillShade="D9"/>
        <w:rPr>
          <w:rFonts w:cs="Arial"/>
          <w:szCs w:val="24"/>
        </w:rPr>
      </w:pPr>
    </w:p>
    <w:p w:rsidR="00CD3784" w:rsidRPr="00937BE6" w:rsidRDefault="00CD3784" w:rsidP="00CD3784">
      <w:pPr>
        <w:shd w:val="clear" w:color="auto" w:fill="D9D9D9" w:themeFill="background1" w:themeFillShade="D9"/>
        <w:rPr>
          <w:shd w:val="clear" w:color="auto" w:fill="D9D9D9"/>
        </w:rPr>
      </w:pPr>
      <w:r>
        <w:rPr>
          <w:rFonts w:cs="Arial"/>
          <w:szCs w:val="24"/>
        </w:rPr>
        <w:t>RESPUESTA DE DGA DE 17.03.2017</w:t>
      </w:r>
    </w:p>
    <w:p w:rsidR="00E75178" w:rsidRDefault="00E75178" w:rsidP="00172741">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rsidR="00E75178" w:rsidRDefault="002C4F54" w:rsidP="00172741">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sidR="00E75178">
        <w:rPr>
          <w:sz w:val="16"/>
          <w:szCs w:val="16"/>
        </w:rPr>
        <w:t xml:space="preserve"> (</w:t>
      </w:r>
      <w:hyperlink w:anchor="Página1PrimeraLínea" w:history="1">
        <w:r w:rsidR="00E75178" w:rsidRPr="00E9145A">
          <w:rPr>
            <w:rStyle w:val="Hipervnculo"/>
            <w:sz w:val="16"/>
            <w:szCs w:val="16"/>
          </w:rPr>
          <w:t>Subir al encabezamiento de la primera página</w:t>
        </w:r>
      </w:hyperlink>
      <w:r w:rsidR="00E75178" w:rsidRPr="00E9145A">
        <w:rPr>
          <w:sz w:val="16"/>
          <w:szCs w:val="16"/>
        </w:rPr>
        <w:t>)</w:t>
      </w:r>
    </w:p>
    <w:p w:rsidR="00E75178" w:rsidRPr="00937BE6" w:rsidRDefault="00E75178" w:rsidP="00F43C9F">
      <w:pPr>
        <w:pStyle w:val="Textosinformato"/>
        <w:jc w:val="both"/>
        <w:rPr>
          <w:sz w:val="24"/>
          <w:szCs w:val="22"/>
        </w:rPr>
      </w:pPr>
    </w:p>
    <w:p w:rsidR="00E75178" w:rsidRPr="00937BE6" w:rsidRDefault="00E75178" w:rsidP="00F43C9F">
      <w:pPr>
        <w:pStyle w:val="Textosinformato"/>
        <w:jc w:val="both"/>
        <w:rPr>
          <w:sz w:val="24"/>
          <w:szCs w:val="22"/>
        </w:rPr>
      </w:pPr>
      <w:r>
        <w:rPr>
          <w:sz w:val="24"/>
          <w:szCs w:val="22"/>
        </w:rPr>
        <w:t>Una jornada que se considera como una actividad formativa, ¿tiene que sujetarse a los límites de las actividades formativas</w:t>
      </w:r>
      <w:r w:rsidRPr="00937BE6">
        <w:rPr>
          <w:sz w:val="24"/>
          <w:szCs w:val="22"/>
        </w:rPr>
        <w:t>?</w:t>
      </w:r>
    </w:p>
    <w:p w:rsidR="00E75178" w:rsidRDefault="00E75178" w:rsidP="00F43C9F"/>
    <w:p w:rsidR="00E75178" w:rsidRDefault="00E75178" w:rsidP="004C0CFC">
      <w:pPr>
        <w:pStyle w:val="Textosinformato"/>
      </w:pPr>
      <w:r>
        <w:rPr>
          <w:color w:val="FF0000"/>
          <w:sz w:val="24"/>
          <w:szCs w:val="24"/>
        </w:rPr>
        <w:t xml:space="preserve">Sobre la </w:t>
      </w:r>
      <w:r w:rsidRPr="00BF3C92">
        <w:rPr>
          <w:color w:val="FF0000"/>
          <w:sz w:val="24"/>
          <w:szCs w:val="24"/>
        </w:rPr>
        <w:t xml:space="preserve">elegibilidad de </w:t>
      </w:r>
      <w:r>
        <w:rPr>
          <w:color w:val="FF0000"/>
          <w:sz w:val="24"/>
          <w:szCs w:val="24"/>
        </w:rPr>
        <w:t xml:space="preserve">las </w:t>
      </w:r>
      <w:r w:rsidRPr="00BF3C92">
        <w:rPr>
          <w:color w:val="FF0000"/>
          <w:sz w:val="24"/>
          <w:szCs w:val="24"/>
        </w:rPr>
        <w:t xml:space="preserve">jornadas, </w:t>
      </w:r>
      <w:r>
        <w:rPr>
          <w:color w:val="FF0000"/>
          <w:sz w:val="24"/>
          <w:szCs w:val="24"/>
        </w:rPr>
        <w:t xml:space="preserve">estas </w:t>
      </w:r>
      <w:r w:rsidRPr="00BF3C92">
        <w:rPr>
          <w:color w:val="FF0000"/>
          <w:sz w:val="24"/>
          <w:szCs w:val="24"/>
        </w:rPr>
        <w:t>se consideran como formación, por lo que no se le aplica ninguna limitación que no sea la de un curso</w:t>
      </w:r>
      <w:r>
        <w:rPr>
          <w:color w:val="FF0000"/>
          <w:sz w:val="24"/>
          <w:szCs w:val="24"/>
        </w:rPr>
        <w:t xml:space="preserve"> de formación.</w:t>
      </w:r>
    </w:p>
    <w:p w:rsidR="00E75178" w:rsidRDefault="00E75178" w:rsidP="00F50614"/>
    <w:p w:rsidR="00E75178" w:rsidRDefault="00E75178" w:rsidP="00F50614">
      <w:pPr>
        <w:shd w:val="clear" w:color="auto" w:fill="D9D9D9"/>
        <w:rPr>
          <w:rFonts w:cs="Arial"/>
        </w:rPr>
      </w:pPr>
      <w:bookmarkStart w:id="806" w:name="VehículoGastoMatriculaciónPreentregaEleg"/>
      <w:bookmarkStart w:id="807" w:name="_Hlk479341400"/>
      <w:bookmarkEnd w:id="806"/>
      <w:r w:rsidRPr="00C24D26">
        <w:rPr>
          <w:rFonts w:cs="Arial"/>
        </w:rPr>
        <w:t>ELEGIBILIDAD DE GASTOS DE MATRICULACIÓN Y PREENTREGA EN LA ADQUISICIÓN DE UN VEHÍCULO</w:t>
      </w:r>
    </w:p>
    <w:p w:rsidR="00CD3784" w:rsidRDefault="00CD3784" w:rsidP="00CD3784">
      <w:pPr>
        <w:shd w:val="clear" w:color="auto" w:fill="D9D9D9" w:themeFill="background1" w:themeFillShade="D9"/>
        <w:rPr>
          <w:rFonts w:cs="Arial"/>
          <w:szCs w:val="24"/>
        </w:rPr>
      </w:pPr>
    </w:p>
    <w:p w:rsidR="00CD3784" w:rsidRPr="00C24D26" w:rsidRDefault="00CD3784" w:rsidP="00CD3784">
      <w:pPr>
        <w:shd w:val="clear" w:color="auto" w:fill="D9D9D9" w:themeFill="background1" w:themeFillShade="D9"/>
        <w:rPr>
          <w:rFonts w:cs="Arial"/>
        </w:rPr>
      </w:pPr>
      <w:r>
        <w:rPr>
          <w:rFonts w:cs="Arial"/>
          <w:szCs w:val="24"/>
        </w:rPr>
        <w:t>RESPUESTA DE DGA DE 17.03.2017</w:t>
      </w:r>
    </w:p>
    <w:p w:rsidR="00E75178" w:rsidRDefault="00E75178" w:rsidP="00F50614">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ÍndiceVehículos" w:history="1">
        <w:r w:rsidRPr="00526146">
          <w:rPr>
            <w:rStyle w:val="Hipervnculo"/>
            <w:sz w:val="16"/>
            <w:szCs w:val="16"/>
          </w:rPr>
          <w:t>(Subir al índice de vehículos)</w:t>
        </w:r>
      </w:hyperlink>
    </w:p>
    <w:p w:rsidR="00E75178" w:rsidRDefault="00E75178" w:rsidP="00F50614">
      <w:pPr>
        <w:pStyle w:val="Prrafodelista"/>
        <w:ind w:left="0"/>
        <w:jc w:val="both"/>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75178" w:rsidRDefault="00E75178" w:rsidP="00F50614"/>
    <w:p w:rsidR="00E75178" w:rsidRDefault="00E75178" w:rsidP="00F50614">
      <w:r>
        <w:t>En el presupuesto que nos han pasado, el coste de un vehículo adaptado para transporte de personas con discapacidad y 4x4 es de 37.900 € (IVA incluido). Los gastos de matriculación y preentrega suponen 550 € aparte de los anteriores.</w:t>
      </w:r>
    </w:p>
    <w:p w:rsidR="00E75178" w:rsidRDefault="00E75178" w:rsidP="00F50614"/>
    <w:p w:rsidR="00E75178" w:rsidRDefault="00E75178" w:rsidP="00F50614">
      <w:r>
        <w:t>¿Estos gastos de matriculación y preentrega con elegibles?</w:t>
      </w:r>
    </w:p>
    <w:p w:rsidR="00E75178" w:rsidRDefault="00E75178" w:rsidP="00F50614">
      <w:pPr>
        <w:rPr>
          <w:rFonts w:cs="Arial"/>
          <w:szCs w:val="24"/>
          <w:lang w:eastAsia="es-ES"/>
        </w:rPr>
      </w:pPr>
    </w:p>
    <w:p w:rsidR="00E75178" w:rsidRPr="00965559" w:rsidRDefault="00E75178" w:rsidP="00F50614">
      <w:pPr>
        <w:rPr>
          <w:bCs/>
          <w:color w:val="FF0000"/>
        </w:rPr>
      </w:pPr>
      <w:r w:rsidRPr="00965559">
        <w:rPr>
          <w:bCs/>
          <w:color w:val="FF0000"/>
        </w:rPr>
        <w:t>No son elegibles los impuestos.</w:t>
      </w:r>
    </w:p>
    <w:p w:rsidR="00E75178" w:rsidRDefault="00E75178" w:rsidP="00F50614">
      <w:pPr>
        <w:rPr>
          <w:rFonts w:cs="Arial"/>
          <w:szCs w:val="24"/>
          <w:lang w:eastAsia="es-ES"/>
        </w:rPr>
      </w:pPr>
    </w:p>
    <w:p w:rsidR="00E75178" w:rsidRPr="003E7804" w:rsidRDefault="00E75178" w:rsidP="00D55AE2">
      <w:pPr>
        <w:rPr>
          <w:rFonts w:ascii="Calibri" w:hAnsi="Calibri"/>
          <w:color w:val="00B050"/>
          <w:sz w:val="22"/>
          <w:lang w:eastAsia="es-ES_tradnl"/>
        </w:rPr>
      </w:pPr>
      <w:r w:rsidRPr="00F50614">
        <w:rPr>
          <w:rFonts w:cs="Arial"/>
          <w:color w:val="00B050"/>
          <w:szCs w:val="24"/>
          <w:lang w:eastAsia="es-ES"/>
        </w:rPr>
        <w:t xml:space="preserve">N. de RADR: </w:t>
      </w:r>
      <w:r w:rsidRPr="003E7804">
        <w:rPr>
          <w:color w:val="00B050"/>
        </w:rPr>
        <w:t xml:space="preserve">El impuesto de matriculación es una cosa y el concepto de matrícula </w:t>
      </w:r>
      <w:r>
        <w:rPr>
          <w:color w:val="00B050"/>
        </w:rPr>
        <w:t xml:space="preserve">en la factura es </w:t>
      </w:r>
      <w:r w:rsidRPr="003E7804">
        <w:rPr>
          <w:color w:val="00B050"/>
        </w:rPr>
        <w:t>otra</w:t>
      </w:r>
      <w:r>
        <w:rPr>
          <w:color w:val="00B050"/>
        </w:rPr>
        <w:t>; esta última</w:t>
      </w:r>
      <w:r w:rsidRPr="003E7804">
        <w:rPr>
          <w:color w:val="00B050"/>
        </w:rPr>
        <w:t xml:space="preserve"> se refiere a las gestiones </w:t>
      </w:r>
      <w:r w:rsidRPr="003E7804">
        <w:rPr>
          <w:rFonts w:cs="Arial"/>
          <w:color w:val="00B050"/>
          <w:szCs w:val="24"/>
          <w:lang w:eastAsia="es-ES"/>
        </w:rPr>
        <w:t xml:space="preserve">para matricular el vehículo antes de su entrega al comprador. La </w:t>
      </w:r>
      <w:r w:rsidRPr="003E7804">
        <w:rPr>
          <w:color w:val="00B050"/>
        </w:rPr>
        <w:t xml:space="preserve">preentrega se refiere a </w:t>
      </w:r>
      <w:r w:rsidRPr="003E7804">
        <w:rPr>
          <w:rFonts w:cs="Arial"/>
          <w:color w:val="00B050"/>
          <w:szCs w:val="24"/>
          <w:lang w:eastAsia="es-ES"/>
        </w:rPr>
        <w:t>las pequeña</w:t>
      </w:r>
      <w:r>
        <w:rPr>
          <w:rFonts w:cs="Arial"/>
          <w:color w:val="00B050"/>
          <w:szCs w:val="24"/>
          <w:lang w:eastAsia="es-ES"/>
        </w:rPr>
        <w:t>s</w:t>
      </w:r>
      <w:r w:rsidRPr="003E7804">
        <w:rPr>
          <w:rFonts w:cs="Arial"/>
          <w:color w:val="00B050"/>
          <w:szCs w:val="24"/>
          <w:lang w:eastAsia="es-ES"/>
        </w:rPr>
        <w:t xml:space="preserve"> operaciones que hace el concesionario para dejar listo el vehículo para su entrega al comprador:</w:t>
      </w:r>
      <w:r w:rsidRPr="003E7804">
        <w:rPr>
          <w:color w:val="00B050"/>
        </w:rPr>
        <w:t xml:space="preserve"> poner las chapas de matrícula, acondicionar la furgoneta (quitar precintos</w:t>
      </w:r>
      <w:r>
        <w:rPr>
          <w:color w:val="00B050"/>
        </w:rPr>
        <w:t xml:space="preserve"> y</w:t>
      </w:r>
      <w:r w:rsidRPr="003E7804">
        <w:rPr>
          <w:color w:val="00B050"/>
        </w:rPr>
        <w:t xml:space="preserve"> </w:t>
      </w:r>
      <w:r w:rsidRPr="003E7804">
        <w:rPr>
          <w:rFonts w:cs="Arial"/>
          <w:color w:val="00B050"/>
          <w:szCs w:val="24"/>
          <w:lang w:eastAsia="es-ES"/>
        </w:rPr>
        <w:t>plásticos de protección que la fábrica le pone al vehículo para su traslado al concesionario</w:t>
      </w:r>
      <w:r>
        <w:rPr>
          <w:rFonts w:cs="Arial"/>
          <w:color w:val="00B050"/>
          <w:szCs w:val="24"/>
          <w:lang w:eastAsia="es-ES"/>
        </w:rPr>
        <w:t>, etc.)</w:t>
      </w:r>
      <w:r w:rsidRPr="003E7804">
        <w:rPr>
          <w:rFonts w:cs="Arial"/>
          <w:color w:val="00B050"/>
          <w:szCs w:val="24"/>
          <w:lang w:eastAsia="es-ES"/>
        </w:rPr>
        <w:t>, en fin</w:t>
      </w:r>
      <w:r>
        <w:rPr>
          <w:rFonts w:cs="Arial"/>
          <w:color w:val="00B050"/>
          <w:szCs w:val="24"/>
          <w:lang w:eastAsia="es-ES"/>
        </w:rPr>
        <w:t>,</w:t>
      </w:r>
      <w:r w:rsidRPr="003E7804">
        <w:rPr>
          <w:color w:val="00B050"/>
        </w:rPr>
        <w:t xml:space="preserve"> nada que ver con el impuesto de matriculación.</w:t>
      </w:r>
    </w:p>
    <w:bookmarkEnd w:id="807"/>
    <w:p w:rsidR="00E75178" w:rsidRDefault="00E75178" w:rsidP="00890A17"/>
    <w:p w:rsidR="00E75178" w:rsidRDefault="00E75178" w:rsidP="00890A17">
      <w:pPr>
        <w:shd w:val="clear" w:color="auto" w:fill="D9D9D9"/>
      </w:pPr>
      <w:bookmarkStart w:id="808" w:name="ProcAmpliaCentroOcupacionalPlantasPartes"/>
      <w:bookmarkEnd w:id="808"/>
      <w:r>
        <w:t>AMPLIACIÓN DE UN CENTRO OCUPACIONAL EN UNA DE SUS DOS PLANTAS: PARTES ELEGIBLES</w:t>
      </w:r>
    </w:p>
    <w:p w:rsidR="00CD3784" w:rsidRDefault="00CD3784" w:rsidP="00CD3784">
      <w:pPr>
        <w:shd w:val="clear" w:color="auto" w:fill="D9D9D9" w:themeFill="background1" w:themeFillShade="D9"/>
        <w:rPr>
          <w:rFonts w:cs="Arial"/>
          <w:szCs w:val="24"/>
        </w:rPr>
      </w:pPr>
    </w:p>
    <w:p w:rsidR="00CD3784" w:rsidRDefault="00CD3784" w:rsidP="00CD3784">
      <w:pPr>
        <w:shd w:val="clear" w:color="auto" w:fill="D9D9D9" w:themeFill="background1" w:themeFillShade="D9"/>
      </w:pPr>
      <w:r>
        <w:rPr>
          <w:rFonts w:cs="Arial"/>
          <w:szCs w:val="24"/>
        </w:rPr>
        <w:t>RESPUESTA DE DGA DE 17.03.2017</w:t>
      </w:r>
    </w:p>
    <w:p w:rsidR="00E75178" w:rsidRPr="00881782" w:rsidRDefault="00E75178" w:rsidP="00890A1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Default="00E75178" w:rsidP="00890A17">
      <w:pPr>
        <w:rPr>
          <w:sz w:val="16"/>
          <w:szCs w:val="16"/>
        </w:rPr>
      </w:pPr>
      <w:r>
        <w:rPr>
          <w:sz w:val="16"/>
          <w:szCs w:val="16"/>
        </w:rPr>
        <w:t>(</w:t>
      </w:r>
      <w:hyperlink w:anchor="ÍndiceProc17InformeElegibilidadMóduloYPp" w:history="1">
        <w:r w:rsidRPr="00FA10A1">
          <w:rPr>
            <w:rStyle w:val="Hipervnculo"/>
            <w:sz w:val="16"/>
            <w:szCs w:val="16"/>
          </w:rPr>
          <w:t>Índice 1.7 Informe de elegibilidad: Módulos y presupuestos en obra civil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90A17">
      <w:pPr>
        <w:rPr>
          <w:szCs w:val="24"/>
        </w:rPr>
      </w:pPr>
    </w:p>
    <w:p w:rsidR="00E75178" w:rsidRPr="000A5A72" w:rsidRDefault="00E75178" w:rsidP="00890A17">
      <w:pPr>
        <w:rPr>
          <w:szCs w:val="24"/>
        </w:rPr>
      </w:pPr>
      <w:r w:rsidRPr="000A5A72">
        <w:rPr>
          <w:szCs w:val="24"/>
        </w:rPr>
        <w:t>El promotor va a presentar una solicitud para amplia</w:t>
      </w:r>
      <w:r>
        <w:rPr>
          <w:szCs w:val="24"/>
        </w:rPr>
        <w:t>r</w:t>
      </w:r>
      <w:r w:rsidRPr="000A5A72">
        <w:rPr>
          <w:szCs w:val="24"/>
        </w:rPr>
        <w:t xml:space="preserve"> un centro ocupacional para personas con discapacidad (A.P. 9.1.- Infraestructura social)</w:t>
      </w:r>
      <w:r>
        <w:rPr>
          <w:szCs w:val="24"/>
        </w:rPr>
        <w:t xml:space="preserve">. </w:t>
      </w:r>
      <w:r w:rsidRPr="000A5A72">
        <w:rPr>
          <w:szCs w:val="24"/>
        </w:rPr>
        <w:t xml:space="preserve">El edificio </w:t>
      </w:r>
      <w:r>
        <w:rPr>
          <w:szCs w:val="24"/>
        </w:rPr>
        <w:t>s</w:t>
      </w:r>
      <w:r w:rsidRPr="000A5A72">
        <w:rPr>
          <w:szCs w:val="24"/>
        </w:rPr>
        <w:t>e compone</w:t>
      </w:r>
      <w:r>
        <w:rPr>
          <w:szCs w:val="24"/>
        </w:rPr>
        <w:t xml:space="preserve"> de </w:t>
      </w:r>
      <w:r w:rsidRPr="000A5A72">
        <w:rPr>
          <w:szCs w:val="24"/>
        </w:rPr>
        <w:t>planta baja/calle, planta primera y planta segunda. El estado actual es el siguiente:</w:t>
      </w:r>
      <w:r>
        <w:rPr>
          <w:szCs w:val="24"/>
        </w:rPr>
        <w:t xml:space="preserve"> en la p</w:t>
      </w:r>
      <w:r w:rsidRPr="000A5A72">
        <w:rPr>
          <w:szCs w:val="24"/>
        </w:rPr>
        <w:t>lanta calle</w:t>
      </w:r>
      <w:r>
        <w:rPr>
          <w:szCs w:val="24"/>
        </w:rPr>
        <w:t xml:space="preserve"> está el</w:t>
      </w:r>
      <w:r w:rsidRPr="000A5A72">
        <w:rPr>
          <w:szCs w:val="24"/>
        </w:rPr>
        <w:t xml:space="preserve"> centro ocupacional</w:t>
      </w:r>
      <w:r>
        <w:rPr>
          <w:szCs w:val="24"/>
        </w:rPr>
        <w:t xml:space="preserve"> y las p</w:t>
      </w:r>
      <w:r w:rsidRPr="000A5A72">
        <w:rPr>
          <w:szCs w:val="24"/>
        </w:rPr>
        <w:t xml:space="preserve">lantas primera y segunda </w:t>
      </w:r>
      <w:r>
        <w:rPr>
          <w:szCs w:val="24"/>
        </w:rPr>
        <w:t xml:space="preserve">están </w:t>
      </w:r>
      <w:r w:rsidRPr="000A5A72">
        <w:rPr>
          <w:szCs w:val="24"/>
        </w:rPr>
        <w:t>actualmente en desuso</w:t>
      </w:r>
      <w:r>
        <w:rPr>
          <w:szCs w:val="24"/>
        </w:rPr>
        <w:t>.</w:t>
      </w:r>
    </w:p>
    <w:p w:rsidR="00E75178" w:rsidRPr="000A5A72" w:rsidRDefault="00E75178" w:rsidP="00890A17">
      <w:pPr>
        <w:rPr>
          <w:szCs w:val="24"/>
          <w:lang w:val="es-ES_tradnl"/>
        </w:rPr>
      </w:pPr>
    </w:p>
    <w:p w:rsidR="00E75178" w:rsidRPr="000A5A72" w:rsidRDefault="00E75178" w:rsidP="00890A17">
      <w:pPr>
        <w:rPr>
          <w:szCs w:val="24"/>
        </w:rPr>
      </w:pPr>
      <w:r w:rsidRPr="000A5A72">
        <w:rPr>
          <w:szCs w:val="24"/>
        </w:rPr>
        <w:t>El estado previsto sería el siguiente:</w:t>
      </w:r>
      <w:r>
        <w:rPr>
          <w:szCs w:val="24"/>
        </w:rPr>
        <w:t xml:space="preserve"> en la p</w:t>
      </w:r>
      <w:r w:rsidRPr="000A5A72">
        <w:rPr>
          <w:szCs w:val="24"/>
        </w:rPr>
        <w:t xml:space="preserve">lanta calle: </w:t>
      </w:r>
      <w:r>
        <w:rPr>
          <w:szCs w:val="24"/>
        </w:rPr>
        <w:t>seguiría el centro ocupacional; en la p</w:t>
      </w:r>
      <w:r w:rsidRPr="000A5A72">
        <w:rPr>
          <w:szCs w:val="24"/>
        </w:rPr>
        <w:t>lanta primera</w:t>
      </w:r>
      <w:r>
        <w:rPr>
          <w:szCs w:val="24"/>
        </w:rPr>
        <w:t xml:space="preserve"> se </w:t>
      </w:r>
      <w:r w:rsidRPr="000A5A72">
        <w:rPr>
          <w:szCs w:val="24"/>
        </w:rPr>
        <w:t>amplia</w:t>
      </w:r>
      <w:r>
        <w:rPr>
          <w:szCs w:val="24"/>
        </w:rPr>
        <w:t xml:space="preserve">ría </w:t>
      </w:r>
      <w:r w:rsidRPr="000A5A72">
        <w:rPr>
          <w:szCs w:val="24"/>
        </w:rPr>
        <w:t>e</w:t>
      </w:r>
      <w:r>
        <w:rPr>
          <w:szCs w:val="24"/>
        </w:rPr>
        <w:t>l</w:t>
      </w:r>
      <w:r w:rsidRPr="000A5A72">
        <w:rPr>
          <w:szCs w:val="24"/>
        </w:rPr>
        <w:t xml:space="preserve"> centro ocupacional (para lo que solicitan ayuda), además de viviendas tuteladas (en el futuro y para lo que no solicitan ayuda </w:t>
      </w:r>
      <w:r>
        <w:rPr>
          <w:szCs w:val="24"/>
        </w:rPr>
        <w:t>L</w:t>
      </w:r>
      <w:r w:rsidRPr="000A5A72">
        <w:rPr>
          <w:szCs w:val="24"/>
        </w:rPr>
        <w:t>eader)</w:t>
      </w:r>
      <w:r>
        <w:rPr>
          <w:szCs w:val="24"/>
        </w:rPr>
        <w:t>; en la p</w:t>
      </w:r>
      <w:r w:rsidRPr="000A5A72">
        <w:rPr>
          <w:szCs w:val="24"/>
        </w:rPr>
        <w:t>lanta segunda</w:t>
      </w:r>
      <w:r>
        <w:rPr>
          <w:szCs w:val="24"/>
        </w:rPr>
        <w:t>,</w:t>
      </w:r>
      <w:r w:rsidRPr="000A5A72">
        <w:rPr>
          <w:szCs w:val="24"/>
        </w:rPr>
        <w:t xml:space="preserve"> para más adelante</w:t>
      </w:r>
      <w:r>
        <w:rPr>
          <w:szCs w:val="24"/>
        </w:rPr>
        <w:t>, se harán</w:t>
      </w:r>
      <w:r w:rsidRPr="000A5A72">
        <w:rPr>
          <w:szCs w:val="24"/>
        </w:rPr>
        <w:t xml:space="preserve"> viviendas tuteladas</w:t>
      </w:r>
      <w:r>
        <w:rPr>
          <w:szCs w:val="24"/>
        </w:rPr>
        <w:t>.</w:t>
      </w:r>
    </w:p>
    <w:p w:rsidR="00E75178" w:rsidRPr="000A5A72" w:rsidRDefault="00E75178" w:rsidP="00890A17">
      <w:pPr>
        <w:pStyle w:val="Prrafodelista"/>
        <w:ind w:left="927"/>
        <w:rPr>
          <w:sz w:val="24"/>
          <w:szCs w:val="24"/>
        </w:rPr>
      </w:pPr>
    </w:p>
    <w:p w:rsidR="00E75178" w:rsidRPr="000A5A72" w:rsidRDefault="00E75178" w:rsidP="00890A17">
      <w:pPr>
        <w:rPr>
          <w:szCs w:val="24"/>
        </w:rPr>
      </w:pPr>
      <w:r w:rsidRPr="000A5A72">
        <w:rPr>
          <w:szCs w:val="24"/>
        </w:rPr>
        <w:t>Además, se prevé la instalación de un ascensor y una escalera que comunique la planta calle con el resto de plantas superiores.</w:t>
      </w:r>
    </w:p>
    <w:p w:rsidR="00E75178" w:rsidRPr="000A5A72" w:rsidRDefault="00E75178" w:rsidP="00890A17">
      <w:pPr>
        <w:pStyle w:val="Prrafodelista"/>
        <w:ind w:left="927"/>
        <w:rPr>
          <w:sz w:val="24"/>
          <w:szCs w:val="24"/>
        </w:rPr>
      </w:pPr>
    </w:p>
    <w:p w:rsidR="00E75178" w:rsidRPr="000A5A72" w:rsidRDefault="00E75178" w:rsidP="00890A17">
      <w:pPr>
        <w:rPr>
          <w:szCs w:val="24"/>
        </w:rPr>
      </w:pPr>
      <w:r>
        <w:rPr>
          <w:szCs w:val="24"/>
        </w:rPr>
        <w:t xml:space="preserve">El beneficiario </w:t>
      </w:r>
      <w:r w:rsidRPr="000A5A72">
        <w:rPr>
          <w:szCs w:val="24"/>
        </w:rPr>
        <w:t>va a presentar una separata</w:t>
      </w:r>
      <w:r>
        <w:rPr>
          <w:szCs w:val="24"/>
        </w:rPr>
        <w:t xml:space="preserve">, </w:t>
      </w:r>
      <w:r w:rsidRPr="000A5A72">
        <w:rPr>
          <w:szCs w:val="24"/>
        </w:rPr>
        <w:t>junto con el proyecto global</w:t>
      </w:r>
      <w:r>
        <w:rPr>
          <w:szCs w:val="24"/>
        </w:rPr>
        <w:t>,</w:t>
      </w:r>
      <w:r w:rsidRPr="000A5A72">
        <w:rPr>
          <w:szCs w:val="24"/>
        </w:rPr>
        <w:t xml:space="preserve"> </w:t>
      </w:r>
      <w:r>
        <w:rPr>
          <w:szCs w:val="24"/>
        </w:rPr>
        <w:t xml:space="preserve">que </w:t>
      </w:r>
      <w:r w:rsidRPr="000A5A72">
        <w:rPr>
          <w:szCs w:val="24"/>
        </w:rPr>
        <w:t xml:space="preserve">contemplará la ampliación del taller en </w:t>
      </w:r>
      <w:r>
        <w:rPr>
          <w:szCs w:val="24"/>
        </w:rPr>
        <w:t xml:space="preserve">la </w:t>
      </w:r>
      <w:r w:rsidRPr="000A5A72">
        <w:rPr>
          <w:szCs w:val="24"/>
        </w:rPr>
        <w:t>primera planta</w:t>
      </w:r>
      <w:r>
        <w:rPr>
          <w:szCs w:val="24"/>
        </w:rPr>
        <w:t xml:space="preserve"> y </w:t>
      </w:r>
      <w:r w:rsidRPr="000A5A72">
        <w:rPr>
          <w:szCs w:val="24"/>
        </w:rPr>
        <w:t>la ejecución de las zonas comunes puesto que</w:t>
      </w:r>
      <w:r>
        <w:rPr>
          <w:szCs w:val="24"/>
        </w:rPr>
        <w:t>,</w:t>
      </w:r>
      <w:r w:rsidRPr="000A5A72">
        <w:rPr>
          <w:szCs w:val="24"/>
        </w:rPr>
        <w:t xml:space="preserve"> a la hora de pedir presupuestos y licitar la o</w:t>
      </w:r>
      <w:r>
        <w:rPr>
          <w:szCs w:val="24"/>
        </w:rPr>
        <w:t>b</w:t>
      </w:r>
      <w:r w:rsidRPr="000A5A72">
        <w:rPr>
          <w:szCs w:val="24"/>
        </w:rPr>
        <w:t>ra</w:t>
      </w:r>
      <w:r>
        <w:rPr>
          <w:szCs w:val="24"/>
        </w:rPr>
        <w:t>,</w:t>
      </w:r>
      <w:r w:rsidRPr="000A5A72">
        <w:rPr>
          <w:szCs w:val="24"/>
        </w:rPr>
        <w:t xml:space="preserve"> no se pueden fraccionar las zonas comunes (escalera, ascensor, etc.). Además, para garantizar que la actividad de centro ocupacional se ponga en funcionamiento es necesario acometer las zonas comunes en la primera separata, aunque en un futuro vayan a dar servicio a la actividad de vivienda tutelada.</w:t>
      </w:r>
    </w:p>
    <w:p w:rsidR="00E75178" w:rsidRDefault="00E75178" w:rsidP="00890A17">
      <w:pPr>
        <w:rPr>
          <w:szCs w:val="24"/>
        </w:rPr>
      </w:pPr>
    </w:p>
    <w:p w:rsidR="00E75178" w:rsidRPr="000026AD" w:rsidRDefault="00E75178" w:rsidP="00890A17">
      <w:pPr>
        <w:rPr>
          <w:szCs w:val="24"/>
        </w:rPr>
      </w:pPr>
      <w:r w:rsidRPr="000026AD">
        <w:rPr>
          <w:szCs w:val="24"/>
        </w:rPr>
        <w:t>Una vez que hayan presentado la separa</w:t>
      </w:r>
      <w:r>
        <w:rPr>
          <w:szCs w:val="24"/>
        </w:rPr>
        <w:t>t</w:t>
      </w:r>
      <w:r w:rsidRPr="000026AD">
        <w:rPr>
          <w:szCs w:val="24"/>
        </w:rPr>
        <w:t>a, se nos plantean dos opciones a la hora de calcular la inversión elegible:</w:t>
      </w:r>
    </w:p>
    <w:p w:rsidR="00E75178" w:rsidRPr="000026AD" w:rsidRDefault="00E75178" w:rsidP="009F381B">
      <w:pPr>
        <w:numPr>
          <w:ilvl w:val="0"/>
          <w:numId w:val="79"/>
        </w:numPr>
        <w:spacing w:after="120"/>
        <w:ind w:left="284" w:hanging="284"/>
        <w:rPr>
          <w:szCs w:val="24"/>
        </w:rPr>
      </w:pPr>
      <w:r w:rsidRPr="000026AD">
        <w:rPr>
          <w:szCs w:val="24"/>
        </w:rPr>
        <w:t xml:space="preserve">Dado que en esa planta primera se van a llevar a cabo dos actividades (centro ocupacional y vivienda tutelada), considerar el </w:t>
      </w:r>
      <w:r w:rsidRPr="000026AD">
        <w:rPr>
          <w:bCs/>
          <w:szCs w:val="24"/>
        </w:rPr>
        <w:t>50% de las zonas comunes</w:t>
      </w:r>
      <w:r w:rsidRPr="000026AD">
        <w:rPr>
          <w:szCs w:val="24"/>
        </w:rPr>
        <w:t xml:space="preserve"> </w:t>
      </w:r>
      <w:r w:rsidRPr="000026AD">
        <w:rPr>
          <w:bCs/>
          <w:szCs w:val="24"/>
        </w:rPr>
        <w:t>para cada una de dichas actividades</w:t>
      </w:r>
    </w:p>
    <w:p w:rsidR="00E75178" w:rsidRDefault="00E75178" w:rsidP="009F381B">
      <w:pPr>
        <w:numPr>
          <w:ilvl w:val="0"/>
          <w:numId w:val="79"/>
        </w:numPr>
        <w:spacing w:after="120"/>
        <w:ind w:left="284" w:hanging="284"/>
        <w:rPr>
          <w:szCs w:val="24"/>
        </w:rPr>
      </w:pPr>
      <w:r w:rsidRPr="000026AD">
        <w:rPr>
          <w:szCs w:val="24"/>
        </w:rPr>
        <w:lastRenderedPageBreak/>
        <w:t xml:space="preserve">Calcular la </w:t>
      </w:r>
      <w:r w:rsidRPr="000026AD">
        <w:rPr>
          <w:bCs/>
          <w:szCs w:val="24"/>
        </w:rPr>
        <w:t>parte proporcional de las zonas comunes</w:t>
      </w:r>
      <w:r w:rsidRPr="000026AD">
        <w:rPr>
          <w:szCs w:val="24"/>
        </w:rPr>
        <w:t xml:space="preserve"> en planta primera, que corresponde al centro ocupacional, y no a las viviendas, además de descartar también la parte del ascensor que pueda corresponder a la segunda planta.</w:t>
      </w:r>
      <w:r w:rsidRPr="000A5A72">
        <w:rPr>
          <w:szCs w:val="24"/>
        </w:rPr>
        <w:t xml:space="preserve"> </w:t>
      </w:r>
    </w:p>
    <w:p w:rsidR="00E75178" w:rsidRDefault="00E75178" w:rsidP="00890A17">
      <w:pPr>
        <w:spacing w:after="120"/>
        <w:rPr>
          <w:szCs w:val="24"/>
        </w:rPr>
      </w:pPr>
      <w:r>
        <w:t>En ambas opciones planteadas, se descartaría inicialmente el 50% del ascensor puesto que no entramos en la planta segunda, sólo en la primera.</w:t>
      </w:r>
      <w:r w:rsidRPr="000026AD">
        <w:rPr>
          <w:szCs w:val="24"/>
        </w:rPr>
        <w:t xml:space="preserve"> </w:t>
      </w:r>
      <w:r>
        <w:rPr>
          <w:szCs w:val="24"/>
        </w:rPr>
        <w:t>¿</w:t>
      </w:r>
      <w:r w:rsidRPr="000A5A72">
        <w:rPr>
          <w:szCs w:val="24"/>
        </w:rPr>
        <w:t>Es correcto</w:t>
      </w:r>
      <w:r>
        <w:rPr>
          <w:szCs w:val="24"/>
        </w:rPr>
        <w:t xml:space="preserve"> </w:t>
      </w:r>
      <w:r w:rsidRPr="000A5A72">
        <w:rPr>
          <w:szCs w:val="24"/>
        </w:rPr>
        <w:t>este</w:t>
      </w:r>
      <w:r>
        <w:rPr>
          <w:szCs w:val="24"/>
        </w:rPr>
        <w:t xml:space="preserve"> </w:t>
      </w:r>
      <w:r w:rsidRPr="000A5A72">
        <w:rPr>
          <w:szCs w:val="24"/>
        </w:rPr>
        <w:t>planteamiento</w:t>
      </w:r>
      <w:r>
        <w:rPr>
          <w:szCs w:val="24"/>
        </w:rPr>
        <w:t>?</w:t>
      </w:r>
    </w:p>
    <w:p w:rsidR="00E75178" w:rsidRDefault="00E75178" w:rsidP="00890A17">
      <w:pPr>
        <w:spacing w:after="120"/>
        <w:rPr>
          <w:color w:val="FF0000"/>
        </w:rPr>
      </w:pPr>
      <w:r>
        <w:rPr>
          <w:color w:val="FF0000"/>
        </w:rPr>
        <w:t>Aplicar la opción b).</w:t>
      </w:r>
    </w:p>
    <w:p w:rsidR="00E75178" w:rsidRDefault="00E75178" w:rsidP="00890A17">
      <w:pPr>
        <w:rPr>
          <w:color w:val="FF0000"/>
        </w:rPr>
      </w:pPr>
    </w:p>
    <w:p w:rsidR="00E75178" w:rsidRDefault="00E75178" w:rsidP="00890A17">
      <w:pPr>
        <w:shd w:val="clear" w:color="auto" w:fill="D9D9D9"/>
        <w:rPr>
          <w:bCs/>
        </w:rPr>
      </w:pPr>
      <w:bookmarkStart w:id="809" w:name="Coop11EstudiosLimiteEn5PorCientoen2017"/>
      <w:bookmarkEnd w:id="809"/>
      <w:r w:rsidRPr="000A5A72">
        <w:t xml:space="preserve">LIMITACIÓN DEL </w:t>
      </w:r>
      <w:r w:rsidRPr="000A5A72">
        <w:rPr>
          <w:bCs/>
        </w:rPr>
        <w:t>5% DE LA FINANCIACIÓN DE ESTUDIOS EN LA MEDIDA DE COOPERACIÓN ENTRE PARTICULARES</w:t>
      </w:r>
      <w:r>
        <w:rPr>
          <w:bCs/>
        </w:rPr>
        <w:t xml:space="preserve"> EN 2017</w:t>
      </w:r>
    </w:p>
    <w:p w:rsidR="00CD3784" w:rsidRDefault="00CD3784" w:rsidP="00CD3784">
      <w:pPr>
        <w:shd w:val="clear" w:color="auto" w:fill="D9D9D9" w:themeFill="background1" w:themeFillShade="D9"/>
        <w:rPr>
          <w:rFonts w:cs="Arial"/>
          <w:szCs w:val="24"/>
        </w:rPr>
      </w:pPr>
    </w:p>
    <w:p w:rsidR="00CD3784" w:rsidRPr="000A5A72" w:rsidRDefault="00CD3784" w:rsidP="00CD3784">
      <w:pPr>
        <w:shd w:val="clear" w:color="auto" w:fill="D9D9D9" w:themeFill="background1" w:themeFillShade="D9"/>
      </w:pPr>
      <w:r>
        <w:rPr>
          <w:rFonts w:cs="Arial"/>
          <w:szCs w:val="24"/>
        </w:rPr>
        <w:t>RESPUESTA DE DGA DE 17.03.2017</w:t>
      </w:r>
    </w:p>
    <w:p w:rsidR="00E75178" w:rsidRDefault="00E75178" w:rsidP="00890A1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sidRPr="00B63937">
          <w:rPr>
            <w:rStyle w:val="Hipervnculo"/>
            <w:sz w:val="16"/>
            <w:szCs w:val="16"/>
          </w:rPr>
          <w:t>(Subir al índice de cooperación 1.1)</w:t>
        </w:r>
      </w:hyperlink>
    </w:p>
    <w:p w:rsidR="00E75178" w:rsidRDefault="00E75178" w:rsidP="00890A17">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90A17"/>
    <w:p w:rsidR="00E75178" w:rsidRDefault="00E75178" w:rsidP="00890A17">
      <w:r>
        <w:t>En las bases reguladoras aparece esta limitación en los artículos 5.5 (Capítulo II: Proyectos productivos) y 41.5 (Capítulo IV: Proyectos no productivos); no así en el Capítulo III de Cooperación entre particulares.</w:t>
      </w:r>
    </w:p>
    <w:p w:rsidR="00E75178" w:rsidRDefault="00E75178" w:rsidP="00890A17"/>
    <w:p w:rsidR="00E75178" w:rsidRDefault="00E75178" w:rsidP="00890A17">
      <w:r>
        <w:t>Esta limitación figura en el Manual en la página 25, dentro del apartado A (Tramitación de ayudas productivas, no productivas y de cooperación entre particulares).</w:t>
      </w:r>
    </w:p>
    <w:p w:rsidR="00E75178" w:rsidRDefault="00E75178" w:rsidP="00890A17"/>
    <w:p w:rsidR="00E75178" w:rsidRDefault="00E75178" w:rsidP="00890A17">
      <w:r>
        <w:t>Entendemos que, tal y como sucedía en la convocatoria de 2016, sigue sin ser de aplicación a la cooperación entre particulares puesto que esta medida conlleva en muchos casos, la contratación, elaboración, etc. de estudios, necesarios para el desarrollo del objeto que van a llevar a cabo.</w:t>
      </w:r>
    </w:p>
    <w:p w:rsidR="00E75178" w:rsidRDefault="00E75178" w:rsidP="00890A17"/>
    <w:p w:rsidR="00E75178" w:rsidRDefault="00E75178" w:rsidP="00890A17">
      <w:r>
        <w:t>¿Nos podéis asegurar que sigue siendo como en la convocatoria de 2016?</w:t>
      </w:r>
    </w:p>
    <w:p w:rsidR="00E75178" w:rsidRDefault="00E75178" w:rsidP="00890A17"/>
    <w:p w:rsidR="00E75178" w:rsidRPr="00890A17" w:rsidRDefault="00E75178" w:rsidP="00890A17">
      <w:pPr>
        <w:rPr>
          <w:rFonts w:ascii="Calibri" w:hAnsi="Calibri"/>
          <w:color w:val="FF0000"/>
          <w:sz w:val="22"/>
          <w:lang w:eastAsia="es-ES_tradnl"/>
        </w:rPr>
      </w:pPr>
      <w:r w:rsidRPr="00890A17">
        <w:rPr>
          <w:bCs/>
          <w:color w:val="FF0000"/>
        </w:rPr>
        <w:t>Actualmente los estudios en cooperación entre particulares no tienen una limitación sobre la inversión. No ob</w:t>
      </w:r>
      <w:r>
        <w:rPr>
          <w:bCs/>
          <w:color w:val="FF0000"/>
        </w:rPr>
        <w:t>s</w:t>
      </w:r>
      <w:r w:rsidRPr="00890A17">
        <w:rPr>
          <w:bCs/>
          <w:color w:val="FF0000"/>
        </w:rPr>
        <w:t>tante, se hará un seguimiento en estos expedientes por si fuese necesario en el futuro limitar este tipo de ayuda.</w:t>
      </w:r>
    </w:p>
    <w:p w:rsidR="00E75178" w:rsidRDefault="00E75178" w:rsidP="00890A17"/>
    <w:p w:rsidR="00E75178" w:rsidRDefault="00E75178" w:rsidP="00890A17">
      <w:pPr>
        <w:shd w:val="clear" w:color="auto" w:fill="D9D9D9"/>
        <w:rPr>
          <w:rFonts w:cs="Arial"/>
        </w:rPr>
      </w:pPr>
      <w:bookmarkStart w:id="810" w:name="ProcLecturaFeaderYGAEnAudioguía"/>
      <w:bookmarkEnd w:id="810"/>
      <w:r w:rsidRPr="00A93585">
        <w:rPr>
          <w:rFonts w:cs="Arial"/>
        </w:rPr>
        <w:t>PERTINENCIA DE LECTURA OBLIGADA FEADER Y GA EN UNA AUDIOGUÍA DE UN MUSEO</w:t>
      </w:r>
    </w:p>
    <w:p w:rsidR="00CD3784" w:rsidRDefault="00CD3784" w:rsidP="00CD3784">
      <w:pPr>
        <w:shd w:val="clear" w:color="auto" w:fill="D9D9D9" w:themeFill="background1" w:themeFillShade="D9"/>
        <w:rPr>
          <w:rFonts w:cs="Arial"/>
          <w:szCs w:val="24"/>
        </w:rPr>
      </w:pPr>
    </w:p>
    <w:p w:rsidR="00CD3784" w:rsidRPr="00A93585" w:rsidRDefault="00CD3784" w:rsidP="00CD3784">
      <w:pPr>
        <w:shd w:val="clear" w:color="auto" w:fill="D9D9D9" w:themeFill="background1" w:themeFillShade="D9"/>
        <w:rPr>
          <w:rFonts w:cs="Arial"/>
        </w:rPr>
      </w:pPr>
      <w:r>
        <w:rPr>
          <w:rFonts w:cs="Arial"/>
          <w:szCs w:val="24"/>
        </w:rPr>
        <w:t>RESPUESTA DE DGA DE 17.03.2017</w:t>
      </w:r>
    </w:p>
    <w:p w:rsidR="00E75178" w:rsidRDefault="00E75178" w:rsidP="00890A1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75178" w:rsidRPr="00064105" w:rsidRDefault="00E75178" w:rsidP="00890A17">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90A17"/>
    <w:p w:rsidR="00E75178" w:rsidRDefault="00E75178" w:rsidP="00890A17">
      <w:r w:rsidRPr="000026AD">
        <w:t xml:space="preserve">Tal y como os comentamos por teléfono el otro día, probablemente nos entre en el A.P. 8.1 el acondicionamiento de un local para la puesta en marcha de un museo que lleva aparejado la creación de un empleo (no será un 1 en términos de UTA, pero desconocemos de momento cuánto supondrán). Por supuesto son conocedores de la circular donde explica la consideración no productiva, por aquello de las posibles entradas que puedan comprar. Uno de las inversiones que nos planteas es la adquisición de </w:t>
      </w:r>
      <w:proofErr w:type="spellStart"/>
      <w:r w:rsidRPr="000026AD">
        <w:rPr>
          <w:bCs/>
        </w:rPr>
        <w:t>audioguías</w:t>
      </w:r>
      <w:proofErr w:type="spellEnd"/>
      <w:r w:rsidRPr="000026AD">
        <w:t xml:space="preserve"> que se alquilarían a los visitantes (les volvimos a recordar que cumpliendo lo dispuesto en la referida circular). Al comienzo de la locución se escucharía una presentación en varios idiomas. </w:t>
      </w:r>
    </w:p>
    <w:p w:rsidR="00E75178" w:rsidRDefault="00E75178" w:rsidP="00890A17"/>
    <w:p w:rsidR="00E75178" w:rsidRPr="000026AD" w:rsidRDefault="00E75178" w:rsidP="00890A17">
      <w:pPr>
        <w:rPr>
          <w:color w:val="FF0000"/>
        </w:rPr>
      </w:pPr>
      <w:r w:rsidRPr="000026AD">
        <w:t xml:space="preserve">Entendemos que dicho gasto es </w:t>
      </w:r>
      <w:proofErr w:type="gramStart"/>
      <w:r w:rsidRPr="000026AD">
        <w:t>subvencionable</w:t>
      </w:r>
      <w:proofErr w:type="gramEnd"/>
      <w:r w:rsidRPr="000026AD">
        <w:t xml:space="preserve"> pero imaginamos que, para cumplir con la normativa vigente en materia de publicidad de las ayudas LEADER, </w:t>
      </w:r>
      <w:r w:rsidRPr="000026AD">
        <w:rPr>
          <w:bCs/>
        </w:rPr>
        <w:t xml:space="preserve">al final de la </w:t>
      </w:r>
      <w:r w:rsidRPr="000026AD">
        <w:rPr>
          <w:bCs/>
        </w:rPr>
        <w:lastRenderedPageBreak/>
        <w:t>locución debería escucharse:</w:t>
      </w:r>
      <w:r w:rsidRPr="000026AD">
        <w:t xml:space="preserve"> "</w:t>
      </w:r>
      <w:r w:rsidRPr="000026AD">
        <w:rPr>
          <w:i/>
          <w:iCs/>
        </w:rPr>
        <w:t>Actividad cofinanciada por el Fondo Europeo Agrícola de Desarrollo Rural y por el Gobierno de Aragón</w:t>
      </w:r>
      <w:r w:rsidRPr="000026AD">
        <w:t>”.</w:t>
      </w:r>
    </w:p>
    <w:p w:rsidR="00E75178" w:rsidRDefault="00E75178" w:rsidP="00890A17">
      <w:pPr>
        <w:rPr>
          <w:color w:val="1F497D"/>
          <w:lang w:val="es-ES_tradnl"/>
        </w:rPr>
      </w:pPr>
    </w:p>
    <w:p w:rsidR="00E75178" w:rsidRDefault="00E75178" w:rsidP="00890A17">
      <w:pPr>
        <w:rPr>
          <w:color w:val="FF0000"/>
        </w:rPr>
      </w:pPr>
      <w:r>
        <w:rPr>
          <w:color w:val="FF0000"/>
        </w:rPr>
        <w:t>Sí. Correcto.</w:t>
      </w:r>
    </w:p>
    <w:p w:rsidR="00E75178" w:rsidRDefault="00E75178" w:rsidP="00890A17"/>
    <w:p w:rsidR="00E75178" w:rsidRDefault="00E75178" w:rsidP="00890A17">
      <w:pPr>
        <w:shd w:val="clear" w:color="auto" w:fill="D9D9D9"/>
        <w:rPr>
          <w:rFonts w:cs="Arial"/>
        </w:rPr>
      </w:pPr>
      <w:bookmarkStart w:id="811" w:name="PermisosYBoletinesInstalacionesEléctrica"/>
      <w:bookmarkEnd w:id="811"/>
      <w:r w:rsidRPr="00A93585">
        <w:rPr>
          <w:rFonts w:cs="Arial"/>
        </w:rPr>
        <w:t>ELEGIBILIDAD DE TRAMITACIÓN DE PERMISOS Y BOLETINES DE INSTALACIONES ELÉCTRICAS</w:t>
      </w:r>
    </w:p>
    <w:p w:rsidR="00CD3784" w:rsidRDefault="00CD3784" w:rsidP="00CD3784">
      <w:pPr>
        <w:shd w:val="clear" w:color="auto" w:fill="D9D9D9" w:themeFill="background1" w:themeFillShade="D9"/>
        <w:rPr>
          <w:rFonts w:cs="Arial"/>
          <w:szCs w:val="24"/>
        </w:rPr>
      </w:pPr>
    </w:p>
    <w:p w:rsidR="00CD3784" w:rsidRPr="00A93585" w:rsidRDefault="00CD3784" w:rsidP="00CD3784">
      <w:pPr>
        <w:shd w:val="clear" w:color="auto" w:fill="D9D9D9" w:themeFill="background1" w:themeFillShade="D9"/>
        <w:rPr>
          <w:rFonts w:cs="Arial"/>
        </w:rPr>
      </w:pPr>
      <w:r>
        <w:rPr>
          <w:rFonts w:cs="Arial"/>
          <w:szCs w:val="24"/>
        </w:rPr>
        <w:t>RESPUESTA DE DGA DE 17.03.2017</w:t>
      </w:r>
    </w:p>
    <w:p w:rsidR="00E75178" w:rsidRPr="00416C72" w:rsidRDefault="00E75178" w:rsidP="00890A17">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rsidR="00E75178" w:rsidRPr="00E9145A" w:rsidRDefault="00E75178" w:rsidP="00890A17">
      <w:pPr>
        <w:autoSpaceDE w:val="0"/>
        <w:autoSpaceDN w:val="0"/>
        <w:rPr>
          <w:sz w:val="16"/>
          <w:szCs w:val="16"/>
        </w:rPr>
      </w:pPr>
      <w:r w:rsidRPr="00416C72">
        <w:rPr>
          <w:sz w:val="16"/>
          <w:szCs w:val="16"/>
        </w:rPr>
        <w:t>(</w:t>
      </w:r>
      <w:hyperlink w:anchor="ÍndiceProc17InformeElegibilidadAclaraGra" w:history="1">
        <w:r w:rsidRPr="00416C72">
          <w:rPr>
            <w:rStyle w:val="Hipervnculo"/>
            <w:sz w:val="16"/>
            <w:szCs w:val="16"/>
          </w:rPr>
          <w:t>Índice 1.7 Informe de elegibilidad: Varias aclaraciones generales</w:t>
        </w:r>
      </w:hyperlink>
      <w:r w:rsidRPr="00416C72">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90A17"/>
    <w:p w:rsidR="00E75178" w:rsidRDefault="00E75178" w:rsidP="00890A17">
      <w:r>
        <w:t xml:space="preserve">¿Es subvencionable la tramitación de permisos y boletines de la instalación de electricidad, telefonía y televisión, para su funcionamiento, listas para contratación con las compañías suministradoras? </w:t>
      </w:r>
    </w:p>
    <w:p w:rsidR="00E75178" w:rsidRDefault="00E75178" w:rsidP="00890A17"/>
    <w:p w:rsidR="00E75178" w:rsidRDefault="00E75178" w:rsidP="00890A17">
      <w:r>
        <w:t>¿Es elegible la tramitación de permisos de todas las instalaciones de G.L.P. y calefacción por suelo radiante, para su funcionamiento, listas para contratación con las compañías suministradoras?</w:t>
      </w:r>
    </w:p>
    <w:p w:rsidR="00E75178" w:rsidRDefault="00E75178" w:rsidP="00890A17"/>
    <w:p w:rsidR="00E75178" w:rsidRPr="00890A17" w:rsidRDefault="00E75178" w:rsidP="00890A17">
      <w:r>
        <w:t>En el caso de que fuese que sí, ¿estos conceptos anteriores formarían parte de la obra dentro de sus capítulos de Instalación de electricidad y de Instalación de calefacción y gas, puesto que no son honorarios?</w:t>
      </w:r>
    </w:p>
    <w:p w:rsidR="00E75178" w:rsidRDefault="00E75178" w:rsidP="00890A17"/>
    <w:p w:rsidR="00E75178" w:rsidRPr="00890A17" w:rsidRDefault="00E75178" w:rsidP="00890A17">
      <w:pPr>
        <w:rPr>
          <w:bCs/>
          <w:color w:val="FF0000"/>
        </w:rPr>
      </w:pPr>
      <w:r w:rsidRPr="00890A17">
        <w:rPr>
          <w:bCs/>
          <w:color w:val="FF0000"/>
        </w:rPr>
        <w:t>Sí, se consideran elegibles dentro de los capítulos de obra civil.</w:t>
      </w:r>
    </w:p>
    <w:p w:rsidR="00E75178" w:rsidRDefault="00E75178" w:rsidP="00890A17"/>
    <w:p w:rsidR="00E75178" w:rsidRDefault="00E75178" w:rsidP="00890A17">
      <w:pPr>
        <w:shd w:val="clear" w:color="auto" w:fill="D9D9D9"/>
        <w:rPr>
          <w:rFonts w:cs="Arial"/>
        </w:rPr>
      </w:pPr>
      <w:bookmarkStart w:id="812" w:name="SeñalizaSenderoPanelComoEquipamOComoObra"/>
      <w:bookmarkEnd w:id="812"/>
      <w:r w:rsidRPr="00DE1FD1">
        <w:rPr>
          <w:rFonts w:cs="Arial"/>
        </w:rPr>
        <w:t xml:space="preserve">SEÑALIZACIÓN DE SENDEROS: </w:t>
      </w:r>
      <w:r>
        <w:rPr>
          <w:rFonts w:cs="Arial"/>
        </w:rPr>
        <w:t xml:space="preserve">PANEL INFORMATIVO </w:t>
      </w:r>
      <w:r w:rsidRPr="00DE1FD1">
        <w:rPr>
          <w:rFonts w:cs="Arial"/>
        </w:rPr>
        <w:t>CONSIDERAD</w:t>
      </w:r>
      <w:r>
        <w:rPr>
          <w:rFonts w:cs="Arial"/>
        </w:rPr>
        <w:t xml:space="preserve">O </w:t>
      </w:r>
      <w:r w:rsidRPr="00DE1FD1">
        <w:rPr>
          <w:rFonts w:cs="Arial"/>
        </w:rPr>
        <w:t>COMO EQUIPAMIENTO-MOBILIARIO O COMO OBRA CIVIL</w:t>
      </w:r>
    </w:p>
    <w:p w:rsidR="00CD3784" w:rsidRDefault="00CD3784" w:rsidP="00CD3784">
      <w:pPr>
        <w:shd w:val="clear" w:color="auto" w:fill="D9D9D9" w:themeFill="background1" w:themeFillShade="D9"/>
        <w:rPr>
          <w:rFonts w:cs="Arial"/>
          <w:szCs w:val="24"/>
        </w:rPr>
      </w:pPr>
    </w:p>
    <w:p w:rsidR="00CD3784" w:rsidRPr="00DE1FD1" w:rsidRDefault="00CD3784" w:rsidP="00CD3784">
      <w:pPr>
        <w:shd w:val="clear" w:color="auto" w:fill="D9D9D9" w:themeFill="background1" w:themeFillShade="D9"/>
        <w:rPr>
          <w:rFonts w:cs="Arial"/>
        </w:rPr>
      </w:pPr>
      <w:r>
        <w:rPr>
          <w:rFonts w:cs="Arial"/>
          <w:szCs w:val="24"/>
        </w:rPr>
        <w:t>RESPUESTA DE DGA DE 17.03.2017</w:t>
      </w:r>
    </w:p>
    <w:p w:rsidR="00E75178" w:rsidRPr="00881782" w:rsidRDefault="00E75178" w:rsidP="00890A1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178" w:rsidRPr="00E9145A" w:rsidRDefault="00E75178" w:rsidP="00890A17">
      <w:pPr>
        <w:autoSpaceDE w:val="0"/>
        <w:autoSpaceDN w:val="0"/>
        <w:rPr>
          <w:sz w:val="16"/>
          <w:szCs w:val="16"/>
        </w:rPr>
      </w:pPr>
      <w:r>
        <w:rPr>
          <w:sz w:val="16"/>
          <w:szCs w:val="16"/>
        </w:rPr>
        <w:t>(</w:t>
      </w:r>
      <w:hyperlink w:anchor="ÍndiceProc17InformeElegibilidadMóduloYPp" w:history="1">
        <w:r w:rsidRPr="00FA10A1">
          <w:rPr>
            <w:rStyle w:val="Hipervnculo"/>
            <w:sz w:val="16"/>
            <w:szCs w:val="16"/>
          </w:rPr>
          <w:t>Índice 1.7 Informe de elegibilidad: Módulos y presupuestos en obra civil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90A17"/>
    <w:p w:rsidR="00E75178" w:rsidRDefault="00E75178" w:rsidP="00890A17">
      <w:r w:rsidRPr="00DE1FD1">
        <w:t xml:space="preserve">En un expediente para el acondicionamiento de un nuevo sendero turístico, nos presentan un borrador de memoria valorada en cuyo presupuesto figuran algunos </w:t>
      </w:r>
      <w:r w:rsidRPr="00DE1FD1">
        <w:rPr>
          <w:bCs/>
        </w:rPr>
        <w:t xml:space="preserve">conceptos </w:t>
      </w:r>
      <w:r w:rsidRPr="00DE1FD1">
        <w:t xml:space="preserve">que nos gustaría que nos pudieseis aclarar </w:t>
      </w:r>
      <w:r w:rsidRPr="00DE1FD1">
        <w:rPr>
          <w:bCs/>
        </w:rPr>
        <w:t>si se consideran equipamiento y mobiliario</w:t>
      </w:r>
      <w:r w:rsidRPr="00DE1FD1">
        <w:t xml:space="preserve"> o</w:t>
      </w:r>
      <w:r>
        <w:t>,</w:t>
      </w:r>
      <w:r w:rsidRPr="00DE1FD1">
        <w:t xml:space="preserve"> por el contrario, obra civil, consideración que cobra importancia por una respuesta que habéis dado de que únicamente se puede aplicar </w:t>
      </w:r>
      <w:proofErr w:type="spellStart"/>
      <w:r w:rsidRPr="00DE1FD1">
        <w:rPr>
          <w:bCs/>
        </w:rPr>
        <w:t>GGyBI</w:t>
      </w:r>
      <w:proofErr w:type="spellEnd"/>
      <w:r w:rsidRPr="00DE1FD1">
        <w:rPr>
          <w:bCs/>
        </w:rPr>
        <w:t xml:space="preserve"> </w:t>
      </w:r>
      <w:r w:rsidRPr="00DE1FD1">
        <w:t xml:space="preserve">a los capítulos de obra civil. </w:t>
      </w:r>
    </w:p>
    <w:p w:rsidR="00E75178" w:rsidRDefault="00E75178" w:rsidP="00890A17"/>
    <w:p w:rsidR="00E75178" w:rsidRDefault="00E75178" w:rsidP="00890A17">
      <w:r w:rsidRPr="00DE1FD1">
        <w:t xml:space="preserve">En dicho borrador se contemplan distintos capítulos de actuaciones como son: “Desbroce y acondicionamiento, Actuaciones especiales, </w:t>
      </w:r>
      <w:proofErr w:type="gramStart"/>
      <w:r w:rsidRPr="00DE1FD1">
        <w:t>Señalización  vertical</w:t>
      </w:r>
      <w:proofErr w:type="gramEnd"/>
      <w:r w:rsidRPr="00DE1FD1">
        <w:t xml:space="preserve"> y </w:t>
      </w:r>
      <w:proofErr w:type="spellStart"/>
      <w:r w:rsidRPr="00DE1FD1">
        <w:t>Panelería</w:t>
      </w:r>
      <w:proofErr w:type="spellEnd"/>
      <w:r w:rsidRPr="00DE1FD1">
        <w:t>”. El promotor considera que la señalización vertical (postes y flechas direccionales y balizas) es específica y parte esencial de la obra, sin la cual esta no funcionaría, y se debe fabricar como parte de la de la misma (aplicación de tiempos MIDE en las flechas, diseño de los logotipos de seguimiento específicos en flechas y balizas, colocación en sitios específicos del camino, sin los cuales el sendero no se hace transitable en su seguimiento, etc.), y por lo tanto son partidas donde sí se debería aplicar los gastos generales y beneficio industrial. La duda que le surge es si al panel informativo se le debe considerar estrictamente equipamiento o mobiliario, y no aplicarle el beneficio industrial y los gastos generales, cuando también se puede considerar que este material es parte específica y esencial de la infraestructura u obra, en cuanto a que es necesario la elaboración de contenidos y su maquetación, realización de un mapa, tomas de fotografías in s</w:t>
      </w:r>
      <w:r>
        <w:t>itu del panel informativo, etc.</w:t>
      </w:r>
    </w:p>
    <w:p w:rsidR="00E75178" w:rsidRDefault="00E75178" w:rsidP="00890A17"/>
    <w:p w:rsidR="00E75178" w:rsidRDefault="00E75178" w:rsidP="00890A17">
      <w:r w:rsidRPr="00890A17">
        <w:rPr>
          <w:color w:val="FF0000"/>
        </w:rPr>
        <w:t xml:space="preserve">En este tipo de proyectos integrados la </w:t>
      </w:r>
      <w:proofErr w:type="spellStart"/>
      <w:r w:rsidRPr="00890A17">
        <w:rPr>
          <w:color w:val="FF0000"/>
        </w:rPr>
        <w:t>GGyBI</w:t>
      </w:r>
      <w:proofErr w:type="spellEnd"/>
      <w:r w:rsidRPr="00890A17">
        <w:rPr>
          <w:color w:val="FF0000"/>
        </w:rPr>
        <w:t xml:space="preserve"> afecta a la globalidad del presupuesto. Distinto es el caso, presentado en otro Grupo, de un constructor de un hotel que se encarga de todo el proyecto y pretende pasar </w:t>
      </w:r>
      <w:proofErr w:type="spellStart"/>
      <w:r w:rsidRPr="00890A17">
        <w:rPr>
          <w:color w:val="FF0000"/>
        </w:rPr>
        <w:t>GGyBI</w:t>
      </w:r>
      <w:proofErr w:type="spellEnd"/>
      <w:r w:rsidRPr="00890A17">
        <w:rPr>
          <w:color w:val="FF0000"/>
        </w:rPr>
        <w:t xml:space="preserve"> por los muebles, eso no se acepta como elegible.</w:t>
      </w:r>
    </w:p>
    <w:p w:rsidR="00E75178" w:rsidRDefault="00E75178" w:rsidP="007813E0">
      <w:pPr>
        <w:rPr>
          <w:rFonts w:cs="Arial"/>
          <w:szCs w:val="24"/>
        </w:rPr>
      </w:pPr>
    </w:p>
    <w:p w:rsidR="00E75178" w:rsidRDefault="00E75178" w:rsidP="007813E0">
      <w:pPr>
        <w:shd w:val="clear" w:color="auto" w:fill="D9D9D9"/>
        <w:rPr>
          <w:noProof/>
        </w:rPr>
      </w:pPr>
      <w:bookmarkStart w:id="813" w:name="ProcGALGastoFuncionaTresOfertas"/>
      <w:bookmarkEnd w:id="813"/>
      <w:r w:rsidRPr="00503661">
        <w:rPr>
          <w:noProof/>
        </w:rPr>
        <w:t xml:space="preserve">MODERACIÓN DE COSTES EN GASTOS </w:t>
      </w:r>
      <w:r>
        <w:rPr>
          <w:noProof/>
        </w:rPr>
        <w:t>DE EXPLOTACIÓN Y FUNCIONAMIENTO</w:t>
      </w:r>
    </w:p>
    <w:p w:rsidR="00E75178" w:rsidRDefault="00E75178" w:rsidP="007813E0">
      <w:pPr>
        <w:shd w:val="clear" w:color="auto" w:fill="D9D9D9"/>
        <w:rPr>
          <w:noProof/>
        </w:rPr>
      </w:pPr>
    </w:p>
    <w:p w:rsidR="00E75178" w:rsidRPr="00503661" w:rsidRDefault="00E75178" w:rsidP="007813E0">
      <w:pPr>
        <w:shd w:val="clear" w:color="auto" w:fill="D9D9D9"/>
        <w:rPr>
          <w:noProof/>
        </w:rPr>
      </w:pPr>
      <w:r>
        <w:rPr>
          <w:noProof/>
        </w:rPr>
        <w:t>RESPUESTA DE ABRIL DE 2016 MATIZADA POR DGA EL 10.02.2017 Y EL 22.02.2017</w:t>
      </w:r>
    </w:p>
    <w:p w:rsidR="00E75178" w:rsidRPr="008B2445" w:rsidRDefault="00E75178" w:rsidP="007813E0">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rsidR="00E75178" w:rsidRPr="008B2445" w:rsidRDefault="00E75178" w:rsidP="007813E0">
      <w:pPr>
        <w:autoSpaceDE w:val="0"/>
        <w:autoSpaceDN w:val="0"/>
        <w:rPr>
          <w:rFonts w:cs="Arial"/>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p>
    <w:p w:rsidR="00E75178" w:rsidRDefault="00E75178" w:rsidP="007813E0">
      <w:pPr>
        <w:rPr>
          <w:rFonts w:cs="Arial"/>
          <w:szCs w:val="20"/>
        </w:rPr>
      </w:pPr>
    </w:p>
    <w:p w:rsidR="00E75178" w:rsidRPr="00C500C4" w:rsidRDefault="00E75178" w:rsidP="00C500C4">
      <w:pPr>
        <w:ind w:left="708"/>
        <w:rPr>
          <w:rFonts w:cs="Arial"/>
          <w:sz w:val="20"/>
          <w:szCs w:val="20"/>
        </w:rPr>
      </w:pPr>
      <w:r w:rsidRPr="00C500C4">
        <w:rPr>
          <w:rFonts w:cs="Arial"/>
          <w:sz w:val="20"/>
          <w:szCs w:val="20"/>
        </w:rPr>
        <w:t>Cuando los Grupos contratan un nuevo servicio (por ejemplo, la contratación de una persona aparejadora) para siete años (desde el 2016 hasta el 2022) ¿deben contabilizar el montante total del contrato de los siete años o pueden considerar el montante del contrato de un año o dos?</w:t>
      </w:r>
    </w:p>
    <w:p w:rsidR="00E75178" w:rsidRPr="00C500C4" w:rsidRDefault="00E75178" w:rsidP="00C500C4">
      <w:pPr>
        <w:ind w:left="708"/>
        <w:rPr>
          <w:rFonts w:cs="Arial"/>
          <w:color w:val="00B050"/>
          <w:sz w:val="20"/>
          <w:szCs w:val="20"/>
        </w:rPr>
      </w:pPr>
    </w:p>
    <w:p w:rsidR="00E75178" w:rsidRPr="00C500C4" w:rsidRDefault="00E75178" w:rsidP="00C500C4">
      <w:pPr>
        <w:ind w:left="708"/>
        <w:rPr>
          <w:rFonts w:cs="Arial"/>
          <w:color w:val="00B050"/>
          <w:sz w:val="20"/>
          <w:szCs w:val="20"/>
        </w:rPr>
      </w:pPr>
      <w:r w:rsidRPr="00C500C4">
        <w:rPr>
          <w:rFonts w:cs="Arial"/>
          <w:color w:val="00B050"/>
          <w:sz w:val="20"/>
          <w:szCs w:val="20"/>
        </w:rPr>
        <w:t>N. de RADR: Esta respuesta es de abril de 2016 y se ha modificado en febrero de 2017:</w:t>
      </w:r>
    </w:p>
    <w:p w:rsidR="00E75178" w:rsidRPr="00C500C4" w:rsidRDefault="00E75178" w:rsidP="00C500C4">
      <w:pPr>
        <w:ind w:left="708"/>
        <w:outlineLvl w:val="0"/>
        <w:rPr>
          <w:rFonts w:cs="Arial"/>
          <w:color w:val="FF0000"/>
          <w:sz w:val="20"/>
          <w:szCs w:val="20"/>
        </w:rPr>
      </w:pPr>
      <w:r w:rsidRPr="00C500C4">
        <w:rPr>
          <w:rFonts w:cs="Arial"/>
          <w:color w:val="FF0000"/>
          <w:sz w:val="20"/>
          <w:szCs w:val="20"/>
        </w:rPr>
        <w:t>Hay que considerar el montante de los siete años.</w:t>
      </w:r>
    </w:p>
    <w:p w:rsidR="00E75178" w:rsidRPr="00C500C4" w:rsidRDefault="00E75178" w:rsidP="00C500C4">
      <w:pPr>
        <w:ind w:left="708"/>
        <w:rPr>
          <w:rFonts w:cs="Arial"/>
          <w:sz w:val="20"/>
          <w:szCs w:val="20"/>
        </w:rPr>
      </w:pPr>
    </w:p>
    <w:p w:rsidR="00E75178" w:rsidRPr="00C500C4" w:rsidRDefault="00E75178" w:rsidP="00C500C4">
      <w:pPr>
        <w:ind w:left="708"/>
        <w:rPr>
          <w:rFonts w:cs="Arial"/>
          <w:sz w:val="20"/>
          <w:szCs w:val="20"/>
        </w:rPr>
      </w:pPr>
      <w:r w:rsidRPr="00C500C4">
        <w:rPr>
          <w:rFonts w:cs="Arial"/>
          <w:sz w:val="20"/>
          <w:szCs w:val="20"/>
        </w:rPr>
        <w:t>Si tuvieran que contabilizar el montante del contrato de los siete años ¿el método de contratación debería ser el establecido en la Ley 30/2007, de 30 de octubre, de Contratos del Sector Público? (es decir, contrato menor cuando el importe del contrato sea inferior a 3.000 euros (tres ofertas) o procedimiento negociado sin publicidad, cuando el contrato sea superior a 18.000).</w:t>
      </w:r>
    </w:p>
    <w:p w:rsidR="00E75178" w:rsidRPr="00C500C4" w:rsidRDefault="00E75178" w:rsidP="00C500C4">
      <w:pPr>
        <w:ind w:left="708"/>
        <w:rPr>
          <w:rFonts w:cs="Arial"/>
          <w:sz w:val="20"/>
          <w:szCs w:val="20"/>
        </w:rPr>
      </w:pPr>
    </w:p>
    <w:p w:rsidR="00E75178" w:rsidRPr="00C500C4" w:rsidRDefault="00E75178" w:rsidP="00C500C4">
      <w:pPr>
        <w:ind w:left="708"/>
        <w:rPr>
          <w:rFonts w:cs="Arial"/>
          <w:color w:val="00B050"/>
          <w:sz w:val="20"/>
          <w:szCs w:val="20"/>
        </w:rPr>
      </w:pPr>
      <w:r w:rsidRPr="00C500C4">
        <w:rPr>
          <w:rFonts w:cs="Arial"/>
          <w:color w:val="00B050"/>
          <w:sz w:val="20"/>
          <w:szCs w:val="20"/>
        </w:rPr>
        <w:t>N. de RADR: Esta respuesta es de abril de 2016 y se ha modificado en febrero de 2017:</w:t>
      </w:r>
    </w:p>
    <w:p w:rsidR="00E75178" w:rsidRPr="00C500C4" w:rsidRDefault="00E75178" w:rsidP="00C500C4">
      <w:pPr>
        <w:ind w:left="708"/>
        <w:rPr>
          <w:rFonts w:cs="Arial"/>
          <w:color w:val="FF0000"/>
          <w:sz w:val="20"/>
          <w:szCs w:val="20"/>
        </w:rPr>
      </w:pPr>
      <w:r w:rsidRPr="00C500C4">
        <w:rPr>
          <w:rFonts w:cs="Arial"/>
          <w:color w:val="FF0000"/>
          <w:sz w:val="20"/>
          <w:szCs w:val="20"/>
        </w:rPr>
        <w:t>Basta con pedir tres ofertas, conforme a la Ley de Subvenciones, aunque se superen los 18.000 euros.</w:t>
      </w:r>
    </w:p>
    <w:p w:rsidR="00E75178" w:rsidRDefault="00E75178" w:rsidP="007813E0">
      <w:pPr>
        <w:rPr>
          <w:rFonts w:cs="Arial"/>
          <w:color w:val="FF0000"/>
          <w:szCs w:val="20"/>
        </w:rPr>
      </w:pPr>
    </w:p>
    <w:p w:rsidR="00E75178" w:rsidRPr="007813E0" w:rsidRDefault="00E75178" w:rsidP="007813E0">
      <w:pPr>
        <w:rPr>
          <w:rFonts w:cs="Arial"/>
          <w:color w:val="00B050"/>
          <w:szCs w:val="20"/>
        </w:rPr>
      </w:pPr>
      <w:r w:rsidRPr="007813E0">
        <w:rPr>
          <w:rFonts w:cs="Arial"/>
          <w:color w:val="00B050"/>
          <w:szCs w:val="20"/>
        </w:rPr>
        <w:t>N. de RADR: Matización de DGA de 10.02.2017</w:t>
      </w:r>
      <w:r>
        <w:rPr>
          <w:rFonts w:cs="Arial"/>
          <w:color w:val="00B050"/>
          <w:szCs w:val="20"/>
        </w:rPr>
        <w:t>:</w:t>
      </w:r>
    </w:p>
    <w:p w:rsidR="00E75178" w:rsidRPr="007813E0" w:rsidRDefault="00E75178" w:rsidP="007813E0">
      <w:pPr>
        <w:rPr>
          <w:rFonts w:cs="Arial"/>
          <w:color w:val="FF0000"/>
          <w:szCs w:val="24"/>
        </w:rPr>
      </w:pPr>
      <w:r w:rsidRPr="007813E0">
        <w:rPr>
          <w:rFonts w:cs="Arial"/>
          <w:color w:val="FF0000"/>
          <w:szCs w:val="24"/>
        </w:rPr>
        <w:t>Se recuerda que en base al artículo decimosegundo b) de la orden DRS/1591/2016, la contratación de terceros (gastos en asistencias técnicas y asesorías externas de carácter laboral fiscal, contable, jurídica , financiera y de auditoría del Grupo), debe ser autorizada previamente por el Servicio de Progr</w:t>
      </w:r>
      <w:r>
        <w:rPr>
          <w:rFonts w:cs="Arial"/>
          <w:color w:val="FF0000"/>
          <w:szCs w:val="24"/>
        </w:rPr>
        <w:t>amas Rurales, previa presentació</w:t>
      </w:r>
      <w:r w:rsidRPr="007813E0">
        <w:rPr>
          <w:rFonts w:cs="Arial"/>
          <w:color w:val="FF0000"/>
          <w:szCs w:val="24"/>
        </w:rPr>
        <w:t>n por el Grupo de un informe motivado, que aporte valor añadido a la actividad subvencionada, y que se formalice en un contrato escrito entre el Grupo y el contratista.</w:t>
      </w:r>
    </w:p>
    <w:p w:rsidR="00E75178" w:rsidRPr="007813E0" w:rsidRDefault="00E75178" w:rsidP="007813E0">
      <w:pPr>
        <w:rPr>
          <w:rFonts w:cs="Arial"/>
          <w:color w:val="FF0000"/>
          <w:szCs w:val="24"/>
        </w:rPr>
      </w:pPr>
    </w:p>
    <w:p w:rsidR="00E75178" w:rsidRPr="007813E0" w:rsidRDefault="00E75178" w:rsidP="007813E0">
      <w:pPr>
        <w:rPr>
          <w:rFonts w:cs="Arial"/>
          <w:color w:val="FF0000"/>
          <w:szCs w:val="24"/>
        </w:rPr>
      </w:pPr>
      <w:r w:rsidRPr="007813E0">
        <w:rPr>
          <w:rFonts w:cs="Arial"/>
          <w:color w:val="FF0000"/>
          <w:szCs w:val="24"/>
        </w:rPr>
        <w:t>No se podrán subvencionar gastos que no hayan sido autorizados previamente.</w:t>
      </w:r>
    </w:p>
    <w:p w:rsidR="00E75178" w:rsidRDefault="00E75178" w:rsidP="007813E0">
      <w:pPr>
        <w:rPr>
          <w:rFonts w:cs="Arial"/>
          <w:szCs w:val="24"/>
        </w:rPr>
      </w:pPr>
    </w:p>
    <w:p w:rsidR="00E75178" w:rsidRPr="007813E0" w:rsidRDefault="00E75178" w:rsidP="007813E0">
      <w:pPr>
        <w:rPr>
          <w:rFonts w:cs="Arial"/>
          <w:color w:val="00B050"/>
          <w:szCs w:val="20"/>
        </w:rPr>
      </w:pPr>
      <w:r w:rsidRPr="007813E0">
        <w:rPr>
          <w:rFonts w:cs="Arial"/>
          <w:color w:val="00B050"/>
          <w:szCs w:val="20"/>
        </w:rPr>
        <w:t xml:space="preserve">N. de RADR: </w:t>
      </w:r>
      <w:r>
        <w:rPr>
          <w:rFonts w:cs="Arial"/>
          <w:color w:val="00B050"/>
          <w:szCs w:val="20"/>
        </w:rPr>
        <w:t>Nuevas m</w:t>
      </w:r>
      <w:r w:rsidRPr="007813E0">
        <w:rPr>
          <w:rFonts w:cs="Arial"/>
          <w:color w:val="00B050"/>
          <w:szCs w:val="20"/>
        </w:rPr>
        <w:t>atizaci</w:t>
      </w:r>
      <w:r>
        <w:rPr>
          <w:rFonts w:cs="Arial"/>
          <w:color w:val="00B050"/>
          <w:szCs w:val="20"/>
        </w:rPr>
        <w:t>ones</w:t>
      </w:r>
      <w:r w:rsidRPr="007813E0">
        <w:rPr>
          <w:rFonts w:cs="Arial"/>
          <w:color w:val="00B050"/>
          <w:szCs w:val="20"/>
        </w:rPr>
        <w:t xml:space="preserve"> de DGA de </w:t>
      </w:r>
      <w:r>
        <w:rPr>
          <w:rFonts w:cs="Arial"/>
          <w:color w:val="00B050"/>
          <w:szCs w:val="20"/>
        </w:rPr>
        <w:t>22 y 28</w:t>
      </w:r>
      <w:r w:rsidRPr="007813E0">
        <w:rPr>
          <w:rFonts w:cs="Arial"/>
          <w:color w:val="00B050"/>
          <w:szCs w:val="20"/>
        </w:rPr>
        <w:t>.02.2017</w:t>
      </w:r>
      <w:r>
        <w:rPr>
          <w:rFonts w:cs="Arial"/>
          <w:color w:val="00B050"/>
          <w:szCs w:val="20"/>
        </w:rPr>
        <w:t>:</w:t>
      </w:r>
    </w:p>
    <w:p w:rsidR="00E75178" w:rsidRDefault="00E75178" w:rsidP="007813E0">
      <w:r w:rsidRPr="007813E0">
        <w:rPr>
          <w:rFonts w:cs="Arial"/>
          <w:color w:val="FF0000"/>
          <w:szCs w:val="24"/>
        </w:rPr>
        <w:t>Esta nota se refiere solo a las nuevas contrataciones de los tipos de gastos señalados en dicha nota, y el cálculo del importe se debe realizar para todo el periodo salvo que el Grupo contrate por un año servicios que se espera que se prolonguen en años posteriores, lo</w:t>
      </w:r>
      <w:r>
        <w:rPr>
          <w:rFonts w:cs="Arial"/>
          <w:color w:val="FF0000"/>
          <w:szCs w:val="24"/>
        </w:rPr>
        <w:t xml:space="preserve"> cual</w:t>
      </w:r>
      <w:r w:rsidRPr="007813E0">
        <w:rPr>
          <w:rFonts w:cs="Arial"/>
          <w:color w:val="FF0000"/>
          <w:szCs w:val="24"/>
        </w:rPr>
        <w:t xml:space="preserve"> deberá justificarse ante DGA si </w:t>
      </w:r>
      <w:r>
        <w:rPr>
          <w:rFonts w:cs="Arial"/>
          <w:color w:val="FF0000"/>
          <w:szCs w:val="24"/>
        </w:rPr>
        <w:t xml:space="preserve">se </w:t>
      </w:r>
      <w:r w:rsidRPr="007813E0">
        <w:rPr>
          <w:rFonts w:cs="Arial"/>
          <w:color w:val="FF0000"/>
          <w:szCs w:val="24"/>
        </w:rPr>
        <w:t xml:space="preserve">supera el umbral </w:t>
      </w:r>
      <w:r>
        <w:rPr>
          <w:rFonts w:cs="Arial"/>
          <w:color w:val="FF0000"/>
          <w:szCs w:val="24"/>
        </w:rPr>
        <w:t>d</w:t>
      </w:r>
      <w:r w:rsidRPr="007813E0">
        <w:rPr>
          <w:rFonts w:cs="Arial"/>
          <w:color w:val="FF0000"/>
          <w:szCs w:val="24"/>
        </w:rPr>
        <w:t>e la Orden de bases.</w:t>
      </w:r>
      <w:r>
        <w:rPr>
          <w:rFonts w:cs="Arial"/>
          <w:color w:val="FF0000"/>
          <w:szCs w:val="24"/>
        </w:rPr>
        <w:t xml:space="preserve"> Así pues: </w:t>
      </w:r>
      <w:r w:rsidRPr="00027F72">
        <w:rPr>
          <w:color w:val="FF0000"/>
        </w:rPr>
        <w:t>Se ha decidido que se comunique cuando sean nuevos servicios, es decir, que no estuvieran contratados anteriormente. Si ya se venía trabajando con algún asesor desde el período anterior, no sería necesario.</w:t>
      </w:r>
    </w:p>
    <w:p w:rsidR="00E75178" w:rsidRDefault="00E75178" w:rsidP="008636A5"/>
    <w:p w:rsidR="00E75178" w:rsidRDefault="00E75178" w:rsidP="008636A5">
      <w:pPr>
        <w:shd w:val="clear" w:color="auto" w:fill="D9D9D9"/>
        <w:outlineLvl w:val="0"/>
        <w:rPr>
          <w:rFonts w:cs="Arial"/>
          <w:szCs w:val="24"/>
        </w:rPr>
      </w:pPr>
      <w:bookmarkStart w:id="814" w:name="Coop11CompatibilidadAyudaLeaderYOtraNoUE"/>
      <w:bookmarkEnd w:id="814"/>
      <w:r w:rsidRPr="008636A5">
        <w:rPr>
          <w:rFonts w:cs="Arial"/>
          <w:szCs w:val="24"/>
        </w:rPr>
        <w:t xml:space="preserve">COOPERACIÓN ENTRE PARTICULARES: COMPATIBILIDAD </w:t>
      </w:r>
      <w:r>
        <w:rPr>
          <w:rFonts w:cs="Arial"/>
          <w:szCs w:val="24"/>
        </w:rPr>
        <w:t xml:space="preserve">DE LA AYUDA LEADER </w:t>
      </w:r>
      <w:r w:rsidRPr="008636A5">
        <w:rPr>
          <w:rFonts w:cs="Arial"/>
          <w:szCs w:val="24"/>
        </w:rPr>
        <w:t>CON OTRAS SUBVENCIONES NO UE</w:t>
      </w:r>
    </w:p>
    <w:p w:rsidR="00CD3784" w:rsidRDefault="00CD3784" w:rsidP="00CD3784">
      <w:pPr>
        <w:shd w:val="clear" w:color="auto" w:fill="D9D9D9" w:themeFill="background1" w:themeFillShade="D9"/>
        <w:rPr>
          <w:rFonts w:cs="Arial"/>
          <w:szCs w:val="24"/>
        </w:rPr>
      </w:pPr>
    </w:p>
    <w:p w:rsidR="00CD3784" w:rsidRPr="008636A5" w:rsidRDefault="00CD3784" w:rsidP="00CD3784">
      <w:pPr>
        <w:shd w:val="clear" w:color="auto" w:fill="D9D9D9" w:themeFill="background1" w:themeFillShade="D9"/>
        <w:rPr>
          <w:rFonts w:cs="Arial"/>
          <w:szCs w:val="24"/>
        </w:rPr>
      </w:pPr>
      <w:r>
        <w:rPr>
          <w:rFonts w:cs="Arial"/>
          <w:szCs w:val="24"/>
        </w:rPr>
        <w:t>RESPUESTA DE DGA DE 17.03.2017</w:t>
      </w:r>
    </w:p>
    <w:p w:rsidR="00E75178" w:rsidRDefault="00E75178" w:rsidP="008636A5">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oc158Coop11" w:history="1">
        <w:r w:rsidRPr="00095CE2">
          <w:rPr>
            <w:rStyle w:val="Hipervnculo"/>
            <w:sz w:val="16"/>
            <w:szCs w:val="16"/>
          </w:rPr>
          <w:t>Índice 1.5.8 Cooperación entre particulares</w:t>
        </w:r>
      </w:hyperlink>
      <w:r>
        <w:rPr>
          <w:sz w:val="16"/>
          <w:szCs w:val="16"/>
        </w:rPr>
        <w:t xml:space="preserve">) </w:t>
      </w:r>
    </w:p>
    <w:p w:rsidR="00E75178" w:rsidRDefault="00E75178" w:rsidP="008636A5">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636A5">
      <w:pPr>
        <w:rPr>
          <w:rFonts w:cs="Arial"/>
          <w:b/>
          <w:color w:val="FF0000"/>
          <w:szCs w:val="24"/>
        </w:rPr>
      </w:pPr>
    </w:p>
    <w:p w:rsidR="00E75178" w:rsidRDefault="00E75178" w:rsidP="008636A5">
      <w:r>
        <w:t>¿E</w:t>
      </w:r>
      <w:r w:rsidRPr="008F4112">
        <w:t>n un proyecto de cooperación entre particulares se podría financiar por subvenciones no de la UE una parte del 80%</w:t>
      </w:r>
      <w:r>
        <w:t xml:space="preserve"> del máximo de subvención pública?</w:t>
      </w:r>
    </w:p>
    <w:p w:rsidR="00E75178" w:rsidRPr="008F4112" w:rsidRDefault="00E75178" w:rsidP="008636A5"/>
    <w:p w:rsidR="00E75178" w:rsidRDefault="00E75178" w:rsidP="008636A5">
      <w:pPr>
        <w:rPr>
          <w:rFonts w:cs="Arial"/>
          <w:color w:val="FF0000"/>
          <w:szCs w:val="24"/>
        </w:rPr>
      </w:pPr>
      <w:r>
        <w:rPr>
          <w:rFonts w:cs="Arial"/>
          <w:color w:val="FF0000"/>
          <w:szCs w:val="24"/>
        </w:rPr>
        <w:t>L</w:t>
      </w:r>
      <w:r w:rsidRPr="006D1CD3">
        <w:rPr>
          <w:rFonts w:cs="Arial"/>
          <w:color w:val="FF0000"/>
          <w:szCs w:val="24"/>
        </w:rPr>
        <w:t xml:space="preserve">a Orden de bases </w:t>
      </w:r>
      <w:r>
        <w:rPr>
          <w:rFonts w:cs="Arial"/>
          <w:color w:val="FF0000"/>
          <w:szCs w:val="24"/>
        </w:rPr>
        <w:t>de 2018 se</w:t>
      </w:r>
      <w:r w:rsidRPr="006D1CD3">
        <w:rPr>
          <w:rFonts w:cs="Arial"/>
          <w:color w:val="FF0000"/>
          <w:szCs w:val="24"/>
        </w:rPr>
        <w:t xml:space="preserve"> </w:t>
      </w:r>
      <w:r>
        <w:rPr>
          <w:rFonts w:cs="Arial"/>
          <w:color w:val="FF0000"/>
          <w:szCs w:val="24"/>
        </w:rPr>
        <w:t>modificará para especificar que la ayuda Leader será incompatible con cualquier otra para la misma finalidad, pero con la Orden de bases de 2017 esas ayudas ya son incompatibles con cualesquiera otras para la misma finalidad</w:t>
      </w:r>
      <w:r w:rsidRPr="006D1CD3">
        <w:rPr>
          <w:rFonts w:cs="Arial"/>
          <w:color w:val="FF0000"/>
          <w:szCs w:val="24"/>
        </w:rPr>
        <w:t>.</w:t>
      </w:r>
    </w:p>
    <w:p w:rsidR="00E75178" w:rsidRDefault="00E75178" w:rsidP="00281929">
      <w:pPr>
        <w:autoSpaceDE w:val="0"/>
        <w:autoSpaceDN w:val="0"/>
        <w:adjustRightInd w:val="0"/>
      </w:pPr>
    </w:p>
    <w:p w:rsidR="00E75178" w:rsidRDefault="00E75178" w:rsidP="008E03F6">
      <w:pPr>
        <w:shd w:val="clear" w:color="auto" w:fill="D9D9D9"/>
        <w:rPr>
          <w:rFonts w:cs="Arial"/>
          <w:szCs w:val="24"/>
        </w:rPr>
      </w:pPr>
      <w:bookmarkStart w:id="815" w:name="Coop11LicitaciónConjuntaPúblicaNovedad2"/>
      <w:bookmarkEnd w:id="815"/>
      <w:r>
        <w:rPr>
          <w:rFonts w:cs="Arial"/>
          <w:szCs w:val="24"/>
        </w:rPr>
        <w:t>COOPERACIÓN DEL ÁMBITO 1.1: UNA REFERENCIA MÁS SOBRE LA LICITACIÓN CONJUNTA</w:t>
      </w:r>
      <w:r w:rsidR="00CD3784">
        <w:rPr>
          <w:rFonts w:cs="Arial"/>
          <w:szCs w:val="24"/>
        </w:rPr>
        <w:t xml:space="preserve"> ENTRE VARIAS ENTIDADES LOCALES</w:t>
      </w:r>
    </w:p>
    <w:p w:rsidR="00CD3784" w:rsidRDefault="00CD3784" w:rsidP="00CD3784">
      <w:pPr>
        <w:shd w:val="clear" w:color="auto" w:fill="D9D9D9" w:themeFill="background1" w:themeFillShade="D9"/>
        <w:rPr>
          <w:rFonts w:cs="Arial"/>
          <w:szCs w:val="24"/>
        </w:rPr>
      </w:pPr>
    </w:p>
    <w:p w:rsidR="00CD3784" w:rsidRDefault="00CD3784" w:rsidP="00CD3784">
      <w:pPr>
        <w:shd w:val="clear" w:color="auto" w:fill="D9D9D9" w:themeFill="background1" w:themeFillShade="D9"/>
        <w:rPr>
          <w:rFonts w:cs="Arial"/>
          <w:szCs w:val="24"/>
        </w:rPr>
      </w:pPr>
      <w:r>
        <w:rPr>
          <w:rFonts w:cs="Arial"/>
          <w:szCs w:val="24"/>
        </w:rPr>
        <w:t>RESPUESTA DE DGA DE 17.03.2017</w:t>
      </w:r>
    </w:p>
    <w:p w:rsidR="00E75178" w:rsidRDefault="00772443" w:rsidP="008E03F6">
      <w:hyperlink w:anchor="ÍNDICEGENERAL" w:history="1">
        <w:r w:rsidR="00E75178" w:rsidRPr="00DF4709">
          <w:rPr>
            <w:rStyle w:val="Hipervnculo"/>
            <w:sz w:val="16"/>
            <w:szCs w:val="16"/>
          </w:rPr>
          <w:t>(Índice general)</w:t>
        </w:r>
      </w:hyperlink>
      <w:r w:rsidR="00E75178">
        <w:t xml:space="preserve"> </w:t>
      </w:r>
      <w:hyperlink w:anchor="Coop11Índice" w:history="1">
        <w:r w:rsidR="00E75178" w:rsidRPr="00B63937">
          <w:rPr>
            <w:rStyle w:val="Hipervnculo"/>
            <w:sz w:val="16"/>
            <w:szCs w:val="16"/>
          </w:rPr>
          <w:t>(Subir al índice de cooperación 1.1)</w:t>
        </w:r>
      </w:hyperlink>
      <w:r w:rsidR="00E75178">
        <w:t xml:space="preserve"> </w:t>
      </w:r>
      <w:r w:rsidR="00E75178" w:rsidRPr="008B0C4E">
        <w:rPr>
          <w:sz w:val="16"/>
          <w:szCs w:val="16"/>
        </w:rPr>
        <w:t>(</w:t>
      </w:r>
      <w:hyperlink w:anchor="ÍndiceDudasPorSectoresyTemas" w:history="1">
        <w:r w:rsidR="00E75178">
          <w:rPr>
            <w:rStyle w:val="Hipervnculo"/>
            <w:sz w:val="16"/>
            <w:szCs w:val="16"/>
          </w:rPr>
          <w:t>Í</w:t>
        </w:r>
        <w:r w:rsidR="00E75178" w:rsidRPr="00D1346B">
          <w:rPr>
            <w:rStyle w:val="Hipervnculo"/>
            <w:sz w:val="16"/>
            <w:szCs w:val="16"/>
          </w:rPr>
          <w:t>ndice de dudas por sectores y temas</w:t>
        </w:r>
      </w:hyperlink>
      <w:r w:rsidR="00E75178" w:rsidRPr="008B0C4E">
        <w:rPr>
          <w:sz w:val="16"/>
          <w:szCs w:val="16"/>
        </w:rPr>
        <w:t>)</w:t>
      </w:r>
    </w:p>
    <w:p w:rsidR="00E75178" w:rsidRDefault="00E75178" w:rsidP="008E03F6">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75178" w:rsidRDefault="00E75178" w:rsidP="008E03F6">
      <w:pPr>
        <w:autoSpaceDE w:val="0"/>
        <w:autoSpaceDN w:val="0"/>
        <w:adjustRightInd w:val="0"/>
        <w:rPr>
          <w:rFonts w:cs="Arial"/>
          <w:szCs w:val="24"/>
        </w:rPr>
      </w:pPr>
    </w:p>
    <w:p w:rsidR="00E75178" w:rsidRDefault="00E75178" w:rsidP="008E03F6">
      <w:pPr>
        <w:autoSpaceDE w:val="0"/>
        <w:autoSpaceDN w:val="0"/>
        <w:adjustRightInd w:val="0"/>
        <w:rPr>
          <w:rFonts w:cs="Arial"/>
          <w:szCs w:val="24"/>
        </w:rPr>
      </w:pPr>
      <w:r>
        <w:rPr>
          <w:rFonts w:cs="Arial"/>
          <w:szCs w:val="24"/>
        </w:rPr>
        <w:t>Una respuesta de DGA a una pregunta anterior sobre licitación conjunta fue:</w:t>
      </w:r>
    </w:p>
    <w:p w:rsidR="00E75178" w:rsidRPr="008E03F6" w:rsidRDefault="00E75178" w:rsidP="008E03F6">
      <w:pPr>
        <w:autoSpaceDE w:val="0"/>
        <w:autoSpaceDN w:val="0"/>
        <w:adjustRightInd w:val="0"/>
        <w:ind w:left="708"/>
        <w:rPr>
          <w:rFonts w:cs="Arial"/>
          <w:sz w:val="18"/>
          <w:szCs w:val="18"/>
        </w:rPr>
      </w:pPr>
      <w:r w:rsidRPr="008E03F6">
        <w:rPr>
          <w:rFonts w:cs="Arial"/>
          <w:sz w:val="18"/>
          <w:szCs w:val="18"/>
        </w:rPr>
        <w:t>Tres Grupos han planteado a DGA cómo realizar un proyecto de cooperación del ámbito 1.1 mediante una licitación conjunta entre varias entidades locales: los proyectos trataban sobre:</w:t>
      </w:r>
    </w:p>
    <w:p w:rsidR="00E75178" w:rsidRPr="008E03F6" w:rsidRDefault="00E75178" w:rsidP="009F381B">
      <w:pPr>
        <w:pStyle w:val="Prrafodelista"/>
        <w:numPr>
          <w:ilvl w:val="0"/>
          <w:numId w:val="13"/>
        </w:numPr>
        <w:tabs>
          <w:tab w:val="clear" w:pos="1764"/>
        </w:tabs>
        <w:autoSpaceDE w:val="0"/>
        <w:autoSpaceDN w:val="0"/>
        <w:adjustRightInd w:val="0"/>
        <w:ind w:left="1134" w:hanging="142"/>
        <w:rPr>
          <w:sz w:val="18"/>
          <w:szCs w:val="18"/>
        </w:rPr>
      </w:pPr>
      <w:r w:rsidRPr="008E03F6">
        <w:rPr>
          <w:sz w:val="18"/>
          <w:szCs w:val="18"/>
        </w:rPr>
        <w:t>la realización de un camino histórico como vía verde entre varias entidades locales;</w:t>
      </w:r>
    </w:p>
    <w:p w:rsidR="00E75178" w:rsidRPr="008E03F6" w:rsidRDefault="00E75178" w:rsidP="009F381B">
      <w:pPr>
        <w:pStyle w:val="Prrafodelista"/>
        <w:numPr>
          <w:ilvl w:val="0"/>
          <w:numId w:val="13"/>
        </w:numPr>
        <w:tabs>
          <w:tab w:val="clear" w:pos="1764"/>
        </w:tabs>
        <w:autoSpaceDE w:val="0"/>
        <w:autoSpaceDN w:val="0"/>
        <w:adjustRightInd w:val="0"/>
        <w:ind w:left="1134" w:hanging="142"/>
        <w:rPr>
          <w:sz w:val="18"/>
          <w:szCs w:val="18"/>
        </w:rPr>
      </w:pPr>
      <w:r w:rsidRPr="008E03F6">
        <w:rPr>
          <w:sz w:val="18"/>
          <w:szCs w:val="18"/>
        </w:rPr>
        <w:t xml:space="preserve">la reconversión de una vía férrea entre varios ayuntamientos; y </w:t>
      </w:r>
    </w:p>
    <w:p w:rsidR="00E75178" w:rsidRPr="008E03F6" w:rsidRDefault="00E75178" w:rsidP="009F381B">
      <w:pPr>
        <w:pStyle w:val="Prrafodelista"/>
        <w:numPr>
          <w:ilvl w:val="0"/>
          <w:numId w:val="13"/>
        </w:numPr>
        <w:tabs>
          <w:tab w:val="clear" w:pos="1764"/>
        </w:tabs>
        <w:autoSpaceDE w:val="0"/>
        <w:autoSpaceDN w:val="0"/>
        <w:adjustRightInd w:val="0"/>
        <w:ind w:left="1134" w:hanging="142"/>
        <w:rPr>
          <w:sz w:val="18"/>
          <w:szCs w:val="18"/>
        </w:rPr>
      </w:pPr>
      <w:r w:rsidRPr="008E03F6">
        <w:rPr>
          <w:sz w:val="18"/>
          <w:szCs w:val="18"/>
        </w:rPr>
        <w:t>la puesta en valor de un patrimonio histórico mediante la contratación de obras en varios municipios.</w:t>
      </w:r>
    </w:p>
    <w:p w:rsidR="00E75178" w:rsidRPr="008E03F6" w:rsidRDefault="00E75178" w:rsidP="008E03F6">
      <w:pPr>
        <w:autoSpaceDE w:val="0"/>
        <w:autoSpaceDN w:val="0"/>
        <w:adjustRightInd w:val="0"/>
        <w:ind w:left="708"/>
        <w:rPr>
          <w:sz w:val="18"/>
          <w:szCs w:val="18"/>
        </w:rPr>
      </w:pPr>
    </w:p>
    <w:p w:rsidR="00E75178" w:rsidRPr="008E03F6" w:rsidRDefault="00E75178" w:rsidP="008E03F6">
      <w:pPr>
        <w:autoSpaceDE w:val="0"/>
        <w:autoSpaceDN w:val="0"/>
        <w:adjustRightInd w:val="0"/>
        <w:ind w:left="708"/>
        <w:rPr>
          <w:sz w:val="18"/>
          <w:szCs w:val="18"/>
        </w:rPr>
      </w:pPr>
      <w:r w:rsidRPr="008E03F6">
        <w:rPr>
          <w:sz w:val="18"/>
          <w:szCs w:val="18"/>
        </w:rPr>
        <w:t xml:space="preserve">La respuesta de DGA se refiere a los dos primeros </w:t>
      </w:r>
      <w:proofErr w:type="gramStart"/>
      <w:r w:rsidRPr="008E03F6">
        <w:rPr>
          <w:sz w:val="18"/>
          <w:szCs w:val="18"/>
        </w:rPr>
        <w:t>casos</w:t>
      </w:r>
      <w:proofErr w:type="gramEnd"/>
      <w:r w:rsidRPr="008E03F6">
        <w:rPr>
          <w:sz w:val="18"/>
          <w:szCs w:val="18"/>
        </w:rPr>
        <w:t xml:space="preserve"> pero se puede entender que sirve para el tercero:</w:t>
      </w:r>
    </w:p>
    <w:p w:rsidR="00E75178" w:rsidRPr="008E03F6" w:rsidRDefault="00E75178" w:rsidP="008E03F6">
      <w:pPr>
        <w:autoSpaceDE w:val="0"/>
        <w:autoSpaceDN w:val="0"/>
        <w:adjustRightInd w:val="0"/>
        <w:ind w:left="708"/>
        <w:rPr>
          <w:rFonts w:cs="Arial"/>
          <w:sz w:val="18"/>
          <w:szCs w:val="18"/>
          <w:highlight w:val="yellow"/>
        </w:rPr>
      </w:pPr>
    </w:p>
    <w:p w:rsidR="00E75178" w:rsidRPr="008E03F6" w:rsidRDefault="00E75178" w:rsidP="008E03F6">
      <w:pPr>
        <w:autoSpaceDE w:val="0"/>
        <w:autoSpaceDN w:val="0"/>
        <w:adjustRightInd w:val="0"/>
        <w:ind w:left="708"/>
        <w:rPr>
          <w:rFonts w:cs="Arial"/>
          <w:color w:val="FF0000"/>
          <w:sz w:val="18"/>
          <w:szCs w:val="18"/>
        </w:rPr>
      </w:pPr>
      <w:r w:rsidRPr="008E03F6">
        <w:rPr>
          <w:rFonts w:cs="Arial"/>
          <w:color w:val="FF0000"/>
          <w:sz w:val="18"/>
          <w:szCs w:val="18"/>
        </w:rPr>
        <w:t>Realizada la consulta a nuestro servicio jurídico, sobre cómo proceder para garantizar el cumplimiento de la normativa de contratación pública, nos trasladan que el procedimiento más adecuado sería el de un convenio, un acuerdo de licitación conjunta entre las entidades locales afectadas que se basa en una memoria conjunta del proyecto.</w:t>
      </w:r>
    </w:p>
    <w:p w:rsidR="00E75178" w:rsidRDefault="00E75178" w:rsidP="00281929">
      <w:pPr>
        <w:autoSpaceDE w:val="0"/>
        <w:autoSpaceDN w:val="0"/>
        <w:adjustRightInd w:val="0"/>
      </w:pPr>
    </w:p>
    <w:p w:rsidR="00E75178" w:rsidRPr="009F37CE" w:rsidRDefault="00E75178" w:rsidP="008E03F6">
      <w:pPr>
        <w:autoSpaceDE w:val="0"/>
        <w:autoSpaceDN w:val="0"/>
        <w:adjustRightInd w:val="0"/>
        <w:rPr>
          <w:color w:val="00B050"/>
        </w:rPr>
      </w:pPr>
      <w:r w:rsidRPr="009F37CE">
        <w:rPr>
          <w:color w:val="00B050"/>
          <w:szCs w:val="24"/>
        </w:rPr>
        <w:t>N. de RADR: El servicio de registro de la Dirección General de Contratación informa a RADR de que este tipo de contratos se denomina contratos cofinanciados. Para su realización se pueden utilizar los modelos generales de pliego de condiciones</w:t>
      </w:r>
      <w:r>
        <w:rPr>
          <w:color w:val="00B050"/>
          <w:szCs w:val="24"/>
        </w:rPr>
        <w:t xml:space="preserve"> de contratación pública del Gobierno de Aragón</w:t>
      </w:r>
      <w:r w:rsidRPr="009F37CE">
        <w:rPr>
          <w:color w:val="00B050"/>
          <w:szCs w:val="24"/>
        </w:rPr>
        <w:t>, adaptándolos a las circunstancias de la licitación conjunta (o contrato cofinanciado). La adaptación consist</w:t>
      </w:r>
      <w:r>
        <w:rPr>
          <w:color w:val="00B050"/>
          <w:szCs w:val="24"/>
        </w:rPr>
        <w:t>irá</w:t>
      </w:r>
      <w:r w:rsidRPr="009F37CE">
        <w:rPr>
          <w:color w:val="00B050"/>
          <w:szCs w:val="24"/>
        </w:rPr>
        <w:t xml:space="preserve"> principalmente </w:t>
      </w:r>
      <w:r>
        <w:rPr>
          <w:color w:val="00B050"/>
          <w:szCs w:val="24"/>
        </w:rPr>
        <w:t xml:space="preserve">en cambiar </w:t>
      </w:r>
      <w:r w:rsidRPr="009F37CE">
        <w:rPr>
          <w:color w:val="00B050"/>
          <w:szCs w:val="24"/>
        </w:rPr>
        <w:t xml:space="preserve">las cláusulas de </w:t>
      </w:r>
      <w:r>
        <w:rPr>
          <w:color w:val="00B050"/>
          <w:szCs w:val="24"/>
        </w:rPr>
        <w:t>est</w:t>
      </w:r>
      <w:r w:rsidRPr="009F37CE">
        <w:rPr>
          <w:color w:val="00B050"/>
          <w:szCs w:val="24"/>
        </w:rPr>
        <w:t xml:space="preserve">os modelos de pliegos </w:t>
      </w:r>
      <w:r>
        <w:rPr>
          <w:color w:val="00B050"/>
          <w:szCs w:val="24"/>
        </w:rPr>
        <w:t xml:space="preserve">en sus </w:t>
      </w:r>
      <w:r w:rsidRPr="009F37CE">
        <w:rPr>
          <w:color w:val="00B050"/>
          <w:szCs w:val="24"/>
        </w:rPr>
        <w:t>referen</w:t>
      </w:r>
      <w:r>
        <w:rPr>
          <w:color w:val="00B050"/>
          <w:szCs w:val="24"/>
        </w:rPr>
        <w:t>cia</w:t>
      </w:r>
      <w:r w:rsidRPr="009F37CE">
        <w:rPr>
          <w:color w:val="00B050"/>
          <w:szCs w:val="24"/>
        </w:rPr>
        <w:t xml:space="preserve">s al </w:t>
      </w:r>
      <w:r w:rsidRPr="009F37CE">
        <w:rPr>
          <w:color w:val="00B050"/>
        </w:rPr>
        <w:t>régimen de financiación (</w:t>
      </w:r>
      <w:hyperlink r:id="rId89" w:history="1">
        <w:r w:rsidRPr="00041D18">
          <w:rPr>
            <w:rStyle w:val="Hipervnculo"/>
          </w:rPr>
          <w:t>el de obras</w:t>
        </w:r>
      </w:hyperlink>
      <w:r>
        <w:t xml:space="preserve"> </w:t>
      </w:r>
      <w:r w:rsidRPr="009F37CE">
        <w:rPr>
          <w:color w:val="00B050"/>
        </w:rPr>
        <w:t xml:space="preserve">o </w:t>
      </w:r>
      <w:hyperlink r:id="rId90" w:history="1">
        <w:r w:rsidRPr="00041D18">
          <w:rPr>
            <w:rStyle w:val="Hipervnculo"/>
          </w:rPr>
          <w:t>el de servicios</w:t>
        </w:r>
      </w:hyperlink>
      <w:r w:rsidRPr="009F37CE">
        <w:rPr>
          <w:color w:val="00B050"/>
        </w:rPr>
        <w:t>, por ejemplo) y a la financiación por anualidades, en las cuales deberá figurar como licitante la entidad pública local que se haga cargo de publicar la licitación conjunta con su porcentaje de cofinanciación y, más abajo en el formulario, cada una de las demás entidades públicas participantes con sus porcentajes de cofinanciación respectivos, al igual que la distribución por anualidades por cada entidad pública participante</w:t>
      </w:r>
      <w:r>
        <w:rPr>
          <w:color w:val="00B050"/>
        </w:rPr>
        <w:t xml:space="preserve"> (letras E y F de dichos modelos de pliegos)</w:t>
      </w:r>
      <w:r w:rsidRPr="009F37CE">
        <w:rPr>
          <w:color w:val="00B050"/>
        </w:rPr>
        <w:t xml:space="preserve">. </w:t>
      </w:r>
    </w:p>
    <w:p w:rsidR="00E75178" w:rsidRPr="009F37CE" w:rsidRDefault="00E75178" w:rsidP="008E03F6">
      <w:pPr>
        <w:autoSpaceDE w:val="0"/>
        <w:autoSpaceDN w:val="0"/>
        <w:adjustRightInd w:val="0"/>
        <w:rPr>
          <w:color w:val="00B050"/>
        </w:rPr>
      </w:pPr>
    </w:p>
    <w:p w:rsidR="00E75178" w:rsidRDefault="00E75178" w:rsidP="008E03F6">
      <w:pPr>
        <w:autoSpaceDE w:val="0"/>
        <w:autoSpaceDN w:val="0"/>
        <w:adjustRightInd w:val="0"/>
      </w:pPr>
      <w:r w:rsidRPr="009F37CE">
        <w:rPr>
          <w:color w:val="00B050"/>
        </w:rPr>
        <w:t>La entidad licitante pedirá garantía a cada una de las demás, en forma de certificado que avale que cada una de ellas ha consignado presupuesto y que lo aportará para pagar a la empresa que gane la licitación y realice la obra o servicio. El importe total de la licitación debe coincidir con la suma de los importantes certificados por cada ente público asociado y la licitación no se puede publicar hasta que todos y cada uno de los entes públicos han tomado decisión de la asignación y certificado su parte al ente público licitador. El pago de cada entidad pública se hace mediante factura individualizada de la empresa adjudicataria contra cada entidad pública asociada al contrato cofinanciado por la parte que le corresponde.</w:t>
      </w:r>
    </w:p>
    <w:p w:rsidR="00E3482D" w:rsidRDefault="00E3482D" w:rsidP="00E3482D">
      <w:pPr>
        <w:jc w:val="left"/>
        <w:outlineLvl w:val="0"/>
        <w:rPr>
          <w:color w:val="00B050"/>
        </w:rPr>
      </w:pPr>
    </w:p>
    <w:p w:rsidR="00E3482D" w:rsidRDefault="00E3482D" w:rsidP="00E3482D">
      <w:pPr>
        <w:jc w:val="left"/>
        <w:outlineLvl w:val="0"/>
      </w:pPr>
      <w:r>
        <w:rPr>
          <w:color w:val="00B050"/>
        </w:rPr>
        <w:t>N</w:t>
      </w:r>
      <w:r w:rsidRPr="009C38B7">
        <w:rPr>
          <w:color w:val="00B050"/>
        </w:rPr>
        <w:t xml:space="preserve">. de RADR: Hay otra respuesta con más información </w:t>
      </w:r>
      <w:r>
        <w:rPr>
          <w:color w:val="00B050"/>
        </w:rPr>
        <w:t>al respecto en este enlace:</w:t>
      </w:r>
    </w:p>
    <w:p w:rsidR="00E3482D" w:rsidRDefault="00772443" w:rsidP="00E3482D">
      <w:pPr>
        <w:jc w:val="left"/>
        <w:outlineLvl w:val="0"/>
        <w:rPr>
          <w:rStyle w:val="Hipervnculo"/>
          <w:sz w:val="18"/>
          <w:szCs w:val="18"/>
        </w:rPr>
      </w:pPr>
      <w:hyperlink w:anchor="Coop11LicitaciónConjuntaPúblicaNovedad1" w:history="1">
        <w:r w:rsidR="00E3482D" w:rsidRPr="001B1E29">
          <w:rPr>
            <w:rStyle w:val="Hipervnculo"/>
            <w:sz w:val="18"/>
            <w:szCs w:val="18"/>
          </w:rPr>
          <w:t>Novedad de 05.10.2016 sobre la licitación conjunta entre varias entidades locales</w:t>
        </w:r>
      </w:hyperlink>
    </w:p>
    <w:p w:rsidR="00E75178" w:rsidRDefault="00E75178" w:rsidP="00281929">
      <w:pPr>
        <w:autoSpaceDE w:val="0"/>
        <w:autoSpaceDN w:val="0"/>
        <w:adjustRightInd w:val="0"/>
      </w:pPr>
    </w:p>
    <w:p w:rsidR="00772563" w:rsidRDefault="00772563" w:rsidP="00772563">
      <w:pPr>
        <w:shd w:val="clear" w:color="auto" w:fill="BFBFBF"/>
        <w:jc w:val="center"/>
        <w:outlineLvl w:val="0"/>
        <w:rPr>
          <w:rFonts w:cs="Arial"/>
          <w:b/>
          <w:sz w:val="44"/>
          <w:szCs w:val="44"/>
          <w:u w:val="single"/>
        </w:rPr>
      </w:pPr>
      <w:r>
        <w:rPr>
          <w:rFonts w:cs="Arial"/>
          <w:b/>
          <w:sz w:val="44"/>
          <w:szCs w:val="44"/>
          <w:u w:val="single"/>
        </w:rPr>
        <w:t>MANUAL DE PROCEDIMIENTO</w:t>
      </w:r>
    </w:p>
    <w:p w:rsidR="00772563" w:rsidRDefault="00772563" w:rsidP="00772563">
      <w:pPr>
        <w:shd w:val="clear" w:color="auto" w:fill="BFBFBF"/>
        <w:jc w:val="center"/>
        <w:outlineLvl w:val="0"/>
        <w:rPr>
          <w:rFonts w:cs="Arial"/>
          <w:b/>
          <w:sz w:val="44"/>
          <w:szCs w:val="44"/>
          <w:u w:val="single"/>
        </w:rPr>
      </w:pPr>
    </w:p>
    <w:p w:rsidR="00772563" w:rsidRPr="00772563" w:rsidRDefault="00772563" w:rsidP="00772563">
      <w:pPr>
        <w:shd w:val="clear" w:color="auto" w:fill="BFBFBF"/>
        <w:jc w:val="center"/>
        <w:outlineLvl w:val="0"/>
        <w:rPr>
          <w:rFonts w:cs="Arial"/>
          <w:b/>
          <w:sz w:val="44"/>
          <w:szCs w:val="44"/>
          <w:u w:val="single"/>
        </w:rPr>
      </w:pPr>
      <w:r w:rsidRPr="00772563">
        <w:rPr>
          <w:rFonts w:cs="Arial"/>
          <w:b/>
          <w:sz w:val="44"/>
          <w:szCs w:val="44"/>
          <w:u w:val="single"/>
        </w:rPr>
        <w:lastRenderedPageBreak/>
        <w:t xml:space="preserve">2.2.22) </w:t>
      </w:r>
      <w:bookmarkStart w:id="816" w:name="RESPUESTASPROCEDIMIENTOTRAS16032017"/>
      <w:bookmarkEnd w:id="816"/>
      <w:r w:rsidRPr="00772563">
        <w:rPr>
          <w:rFonts w:cs="Arial"/>
          <w:b/>
          <w:sz w:val="44"/>
          <w:szCs w:val="44"/>
          <w:u w:val="single"/>
        </w:rPr>
        <w:t>DUDAS RESPONDIDAS POR DGA DESPUÉS DEL 1</w:t>
      </w:r>
      <w:r>
        <w:rPr>
          <w:rFonts w:cs="Arial"/>
          <w:b/>
          <w:sz w:val="44"/>
          <w:szCs w:val="44"/>
          <w:u w:val="single"/>
        </w:rPr>
        <w:t>7</w:t>
      </w:r>
      <w:r w:rsidRPr="00772563">
        <w:rPr>
          <w:rFonts w:cs="Arial"/>
          <w:b/>
          <w:sz w:val="44"/>
          <w:szCs w:val="44"/>
          <w:u w:val="single"/>
        </w:rPr>
        <w:t>.03.2017</w:t>
      </w:r>
    </w:p>
    <w:p w:rsidR="00772563" w:rsidRPr="00881782" w:rsidRDefault="00772563" w:rsidP="0077256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772563" w:rsidRPr="00E9145A" w:rsidRDefault="00772563" w:rsidP="00772563">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927165" w:rsidRDefault="00927165" w:rsidP="00927165">
      <w:pPr>
        <w:autoSpaceDE w:val="0"/>
        <w:autoSpaceDN w:val="0"/>
        <w:adjustRightInd w:val="0"/>
      </w:pPr>
    </w:p>
    <w:p w:rsidR="00CD3784" w:rsidRPr="00C500C4" w:rsidRDefault="00927165" w:rsidP="00927165">
      <w:pPr>
        <w:shd w:val="clear" w:color="auto" w:fill="D9D9D9"/>
        <w:rPr>
          <w:rFonts w:cs="Arial"/>
          <w:szCs w:val="24"/>
        </w:rPr>
      </w:pPr>
      <w:bookmarkStart w:id="817" w:name="ProcSolicitudAyudaAytoAcuerdoDeSolicitar"/>
      <w:bookmarkEnd w:id="817"/>
      <w:r w:rsidRPr="00C500C4">
        <w:rPr>
          <w:rFonts w:cs="Arial"/>
          <w:szCs w:val="24"/>
        </w:rPr>
        <w:t>ENTIDADES PÚBLICAS: EN LA SOLICITUD DE LA AYUDA, ACUERDO DE SOLICITAR AYUDA PARA LA ACCIÓN</w:t>
      </w:r>
    </w:p>
    <w:p w:rsidR="00927165" w:rsidRPr="00881782" w:rsidRDefault="00927165" w:rsidP="0092716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927165" w:rsidRPr="00E9145A" w:rsidRDefault="00927165" w:rsidP="00927165">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927165" w:rsidRDefault="00927165" w:rsidP="00927165">
      <w:pPr>
        <w:autoSpaceDE w:val="0"/>
        <w:autoSpaceDN w:val="0"/>
        <w:adjustRightInd w:val="0"/>
      </w:pPr>
    </w:p>
    <w:p w:rsidR="00927165" w:rsidRDefault="00927165" w:rsidP="00927165">
      <w:r>
        <w:t xml:space="preserve">La </w:t>
      </w:r>
      <w:r w:rsidRPr="00872113">
        <w:t>Orden DRS/1592/2016 de convocatoria de ayudas Leader para la realización de operaciones 2017</w:t>
      </w:r>
      <w:r>
        <w:t xml:space="preserve"> señala</w:t>
      </w:r>
      <w:r w:rsidRPr="00872113">
        <w:t xml:space="preserve"> </w:t>
      </w:r>
      <w:r>
        <w:t>en su</w:t>
      </w:r>
      <w:r w:rsidRPr="00C500C4">
        <w:t xml:space="preserve"> Anexo I</w:t>
      </w:r>
      <w:r>
        <w:t xml:space="preserve"> sobre</w:t>
      </w:r>
      <w:r w:rsidRPr="00C500C4">
        <w:t xml:space="preserve"> Solicitud de ayuda</w:t>
      </w:r>
      <w:r>
        <w:t xml:space="preserve">, que es preciso presentar como documentación adjunta </w:t>
      </w:r>
      <w:r w:rsidRPr="00872113">
        <w:rPr>
          <w:i/>
        </w:rPr>
        <w:t xml:space="preserve">Acuerdo de la junta para iniciar la acción </w:t>
      </w:r>
      <w:r>
        <w:rPr>
          <w:i/>
        </w:rPr>
        <w:t>por la que se solicita la ayuda</w:t>
      </w:r>
      <w:r w:rsidRPr="00872113">
        <w:t>.</w:t>
      </w:r>
      <w:r>
        <w:t xml:space="preserve"> </w:t>
      </w:r>
    </w:p>
    <w:p w:rsidR="00927165" w:rsidRDefault="00927165" w:rsidP="00927165"/>
    <w:p w:rsidR="00927165" w:rsidRPr="00872113" w:rsidRDefault="00927165" w:rsidP="00927165">
      <w:pPr>
        <w:rPr>
          <w:color w:val="FF0000"/>
        </w:rPr>
      </w:pPr>
      <w:r w:rsidRPr="00872113">
        <w:rPr>
          <w:color w:val="FF0000"/>
        </w:rPr>
        <w:t xml:space="preserve">Para cumplir con este </w:t>
      </w:r>
      <w:r>
        <w:rPr>
          <w:color w:val="FF0000"/>
        </w:rPr>
        <w:t>r</w:t>
      </w:r>
      <w:r w:rsidRPr="00872113">
        <w:rPr>
          <w:color w:val="FF0000"/>
        </w:rPr>
        <w:t>e</w:t>
      </w:r>
      <w:r>
        <w:rPr>
          <w:color w:val="FF0000"/>
        </w:rPr>
        <w:t>quisito</w:t>
      </w:r>
      <w:r w:rsidRPr="00872113">
        <w:rPr>
          <w:color w:val="FF0000"/>
        </w:rPr>
        <w:t xml:space="preserve">, </w:t>
      </w:r>
      <w:r>
        <w:rPr>
          <w:color w:val="FF0000"/>
        </w:rPr>
        <w:t xml:space="preserve">basta que </w:t>
      </w:r>
      <w:r w:rsidRPr="00872113">
        <w:rPr>
          <w:color w:val="FF0000"/>
        </w:rPr>
        <w:t>las entidades públicas locales solicitantes present</w:t>
      </w:r>
      <w:r>
        <w:rPr>
          <w:color w:val="FF0000"/>
        </w:rPr>
        <w:t>en</w:t>
      </w:r>
      <w:r w:rsidRPr="00872113">
        <w:rPr>
          <w:color w:val="FF0000"/>
        </w:rPr>
        <w:t xml:space="preserve"> </w:t>
      </w:r>
      <w:r>
        <w:rPr>
          <w:color w:val="FF0000"/>
        </w:rPr>
        <w:t>el</w:t>
      </w:r>
      <w:r w:rsidRPr="00872113">
        <w:rPr>
          <w:color w:val="FF0000"/>
        </w:rPr>
        <w:t xml:space="preserve"> acuerdo </w:t>
      </w:r>
      <w:r>
        <w:rPr>
          <w:color w:val="FF0000"/>
        </w:rPr>
        <w:t>tomado por</w:t>
      </w:r>
      <w:r w:rsidRPr="00872113">
        <w:rPr>
          <w:color w:val="FF0000"/>
        </w:rPr>
        <w:t xml:space="preserve"> su órgano competente para solicitar la ayuda</w:t>
      </w:r>
      <w:r w:rsidRPr="00927165">
        <w:rPr>
          <w:dstrike/>
          <w:color w:val="FF0000"/>
        </w:rPr>
        <w:t>: no es válido un decreto de alcaldía.</w:t>
      </w:r>
    </w:p>
    <w:p w:rsidR="00927165" w:rsidRDefault="00927165" w:rsidP="00281929">
      <w:pPr>
        <w:autoSpaceDE w:val="0"/>
        <w:autoSpaceDN w:val="0"/>
        <w:adjustRightInd w:val="0"/>
      </w:pPr>
    </w:p>
    <w:p w:rsidR="00E34B18" w:rsidRPr="00783820" w:rsidRDefault="00874EB3" w:rsidP="00E34B18">
      <w:pPr>
        <w:rPr>
          <w:rFonts w:cs="Arial"/>
          <w:color w:val="FF0000"/>
          <w:szCs w:val="24"/>
        </w:rPr>
      </w:pPr>
      <w:r>
        <w:t xml:space="preserve">Respuesta de DGA, de 28.03.2017, contenida en las aclaraciones al resumen de </w:t>
      </w:r>
      <w:proofErr w:type="gramStart"/>
      <w:r>
        <w:t>la reuniones provinciales</w:t>
      </w:r>
      <w:proofErr w:type="gramEnd"/>
      <w:r>
        <w:t xml:space="preserve"> de marzo de 2017: </w:t>
      </w:r>
      <w:r w:rsidR="00E34B18" w:rsidRPr="00783820">
        <w:rPr>
          <w:rFonts w:cs="Arial"/>
          <w:color w:val="FF0000"/>
          <w:szCs w:val="24"/>
        </w:rPr>
        <w:t xml:space="preserve">En el anexo </w:t>
      </w:r>
      <w:proofErr w:type="spellStart"/>
      <w:r w:rsidR="00E34B18" w:rsidRPr="00783820">
        <w:rPr>
          <w:rFonts w:cs="Arial"/>
          <w:color w:val="FF0000"/>
          <w:szCs w:val="24"/>
        </w:rPr>
        <w:t>nº</w:t>
      </w:r>
      <w:proofErr w:type="spellEnd"/>
      <w:r w:rsidR="00E34B18" w:rsidRPr="00783820">
        <w:rPr>
          <w:rFonts w:cs="Arial"/>
          <w:color w:val="FF0000"/>
          <w:szCs w:val="24"/>
        </w:rPr>
        <w:t xml:space="preserve"> 1 de solicitud de ayuda y en el resto de documentos que lo prevén, dónde establece “Acuerdo de la junta…” debe interpretarse “Autorización del órgano competente…”, el texto se modificará en la siguiente convocatoria.</w:t>
      </w:r>
    </w:p>
    <w:p w:rsidR="00874EB3" w:rsidRDefault="00874EB3" w:rsidP="00281929">
      <w:pPr>
        <w:autoSpaceDE w:val="0"/>
        <w:autoSpaceDN w:val="0"/>
        <w:adjustRightInd w:val="0"/>
      </w:pPr>
    </w:p>
    <w:p w:rsidR="00927165" w:rsidRPr="00927165" w:rsidRDefault="00927165" w:rsidP="00281929">
      <w:pPr>
        <w:autoSpaceDE w:val="0"/>
        <w:autoSpaceDN w:val="0"/>
        <w:adjustRightInd w:val="0"/>
        <w:rPr>
          <w:color w:val="00B050"/>
        </w:rPr>
      </w:pPr>
      <w:r w:rsidRPr="00927165">
        <w:rPr>
          <w:color w:val="00B050"/>
        </w:rPr>
        <w:t>N. de RADR: el decreto de alcaldía es válido cuando la alcaldía es el órgano competente.</w:t>
      </w:r>
    </w:p>
    <w:p w:rsidR="00927165" w:rsidRDefault="00927165" w:rsidP="00281929">
      <w:pPr>
        <w:autoSpaceDE w:val="0"/>
        <w:autoSpaceDN w:val="0"/>
        <w:adjustRightInd w:val="0"/>
      </w:pPr>
    </w:p>
    <w:p w:rsidR="00772563" w:rsidRDefault="00772563" w:rsidP="00772563">
      <w:pPr>
        <w:shd w:val="clear" w:color="auto" w:fill="D9D9D9"/>
        <w:rPr>
          <w:rFonts w:cs="Arial"/>
          <w:szCs w:val="24"/>
        </w:rPr>
      </w:pPr>
      <w:bookmarkStart w:id="818" w:name="ProcRegistroDeExptesCirc76917032017"/>
      <w:bookmarkEnd w:id="818"/>
      <w:r w:rsidRPr="00772563">
        <w:rPr>
          <w:rFonts w:cs="Arial"/>
          <w:szCs w:val="24"/>
        </w:rPr>
        <w:t>REGISTRO DE EXPEDIENTES</w:t>
      </w:r>
      <w:r>
        <w:rPr>
          <w:rFonts w:cs="Arial"/>
          <w:szCs w:val="24"/>
        </w:rPr>
        <w:t>. ACLARACIÓN DE LA CIRCULAR 769</w:t>
      </w:r>
      <w:r w:rsidRPr="00772563">
        <w:rPr>
          <w:rFonts w:cs="Arial"/>
          <w:szCs w:val="24"/>
        </w:rPr>
        <w:t xml:space="preserve"> </w:t>
      </w:r>
      <w:r w:rsidR="00035C14">
        <w:rPr>
          <w:rFonts w:cs="Arial"/>
          <w:szCs w:val="24"/>
        </w:rPr>
        <w:t>DE 17.03.2017</w:t>
      </w:r>
    </w:p>
    <w:p w:rsidR="00CD3784" w:rsidRDefault="00CD3784" w:rsidP="00772563">
      <w:pPr>
        <w:shd w:val="clear" w:color="auto" w:fill="D9D9D9"/>
        <w:rPr>
          <w:rFonts w:cs="Arial"/>
          <w:szCs w:val="24"/>
        </w:rPr>
      </w:pPr>
    </w:p>
    <w:p w:rsidR="00CD3784" w:rsidRPr="00772563" w:rsidRDefault="00CD3784" w:rsidP="00CD3784">
      <w:pPr>
        <w:shd w:val="clear" w:color="auto" w:fill="D9D9D9"/>
        <w:rPr>
          <w:rFonts w:cs="Arial"/>
          <w:szCs w:val="24"/>
        </w:rPr>
      </w:pPr>
      <w:r w:rsidRPr="00CD3784">
        <w:rPr>
          <w:rFonts w:cs="Arial"/>
          <w:szCs w:val="24"/>
        </w:rPr>
        <w:t>RESPUESTA DE DGA DE 06.04.2017</w:t>
      </w:r>
    </w:p>
    <w:p w:rsidR="00035C14" w:rsidRDefault="00035C14" w:rsidP="00035C1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035C14" w:rsidRPr="00C0767E" w:rsidRDefault="00035C14" w:rsidP="00035C14">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772563" w:rsidRPr="00374BEF" w:rsidRDefault="00772563" w:rsidP="00374BEF">
      <w:pPr>
        <w:pStyle w:val="NormalWeb"/>
        <w:shd w:val="clear" w:color="auto" w:fill="FFFFFF"/>
        <w:spacing w:before="0" w:beforeAutospacing="0" w:after="0" w:afterAutospacing="0"/>
        <w:jc w:val="both"/>
        <w:textAlignment w:val="top"/>
        <w:rPr>
          <w:rFonts w:ascii="Arial" w:hAnsi="Arial" w:cs="Arial"/>
        </w:rPr>
      </w:pPr>
    </w:p>
    <w:p w:rsidR="00772563" w:rsidRPr="00374BEF" w:rsidRDefault="00772563" w:rsidP="00772563">
      <w:pPr>
        <w:pStyle w:val="NormalWeb"/>
        <w:shd w:val="clear" w:color="auto" w:fill="FFFFFF"/>
        <w:spacing w:before="0" w:beforeAutospacing="0" w:after="0" w:afterAutospacing="0"/>
        <w:jc w:val="both"/>
        <w:textAlignment w:val="top"/>
        <w:rPr>
          <w:rFonts w:ascii="Arial" w:hAnsi="Arial" w:cs="Arial"/>
        </w:rPr>
      </w:pPr>
      <w:r w:rsidRPr="00374BEF">
        <w:rPr>
          <w:rFonts w:ascii="Arial" w:hAnsi="Arial" w:cs="Arial"/>
        </w:rPr>
        <w:t>Debido a que se deben realizar cruces informáticos para el control de estar al corriente de pagos con AEAT y Seguridad Social, es necesario tener los datos de los solicitantes grabados a la mayor brevedad.</w:t>
      </w:r>
    </w:p>
    <w:p w:rsidR="00772563" w:rsidRPr="00374BEF" w:rsidRDefault="00772563" w:rsidP="00772563">
      <w:pPr>
        <w:pStyle w:val="NormalWeb"/>
        <w:shd w:val="clear" w:color="auto" w:fill="FFFFFF"/>
        <w:spacing w:before="0" w:beforeAutospacing="0" w:after="0" w:afterAutospacing="0"/>
        <w:jc w:val="both"/>
        <w:textAlignment w:val="top"/>
        <w:rPr>
          <w:rFonts w:ascii="Arial" w:hAnsi="Arial" w:cs="Arial"/>
        </w:rPr>
      </w:pPr>
    </w:p>
    <w:p w:rsidR="00772563" w:rsidRPr="00374BEF" w:rsidRDefault="00772563" w:rsidP="00772563">
      <w:pPr>
        <w:pStyle w:val="NormalWeb"/>
        <w:shd w:val="clear" w:color="auto" w:fill="FFFFFF"/>
        <w:spacing w:before="0" w:beforeAutospacing="0" w:after="0" w:afterAutospacing="0"/>
        <w:jc w:val="both"/>
        <w:textAlignment w:val="top"/>
        <w:rPr>
          <w:rFonts w:ascii="Arial" w:hAnsi="Arial" w:cs="Arial"/>
        </w:rPr>
      </w:pPr>
      <w:r w:rsidRPr="00374BEF">
        <w:rPr>
          <w:rFonts w:ascii="Arial" w:hAnsi="Arial" w:cs="Arial"/>
        </w:rPr>
        <w:t>Por lo tanto, no se debe dilatar el registro de expedientes. Así, se grabará la solicitud de ayuda con los datos del formulario de solicitud, sin necesidad de escanear y subir los documentos simultáneamente, ya que se podrán añadir con posterioridad al registro.</w:t>
      </w:r>
    </w:p>
    <w:p w:rsidR="00772563" w:rsidRPr="00374BEF" w:rsidRDefault="00772563" w:rsidP="00281929">
      <w:pPr>
        <w:autoSpaceDE w:val="0"/>
        <w:autoSpaceDN w:val="0"/>
        <w:adjustRightInd w:val="0"/>
        <w:rPr>
          <w:szCs w:val="24"/>
        </w:rPr>
      </w:pPr>
    </w:p>
    <w:p w:rsidR="00825C76" w:rsidRDefault="00374BEF" w:rsidP="00281929">
      <w:pPr>
        <w:autoSpaceDE w:val="0"/>
        <w:autoSpaceDN w:val="0"/>
        <w:adjustRightInd w:val="0"/>
        <w:rPr>
          <w:szCs w:val="24"/>
        </w:rPr>
      </w:pPr>
      <w:r w:rsidRPr="00374BEF">
        <w:rPr>
          <w:szCs w:val="24"/>
        </w:rPr>
        <w:t xml:space="preserve">El plazo finaliza el día </w:t>
      </w:r>
      <w:r w:rsidRPr="00374BEF">
        <w:rPr>
          <w:b/>
          <w:bCs/>
          <w:szCs w:val="24"/>
        </w:rPr>
        <w:t>31 de marzo</w:t>
      </w:r>
      <w:r w:rsidRPr="00374BEF">
        <w:rPr>
          <w:szCs w:val="24"/>
        </w:rPr>
        <w:t>, inclusive.</w:t>
      </w:r>
    </w:p>
    <w:p w:rsidR="00DE4795" w:rsidRDefault="00DE4795" w:rsidP="00281929">
      <w:pPr>
        <w:autoSpaceDE w:val="0"/>
        <w:autoSpaceDN w:val="0"/>
        <w:adjustRightInd w:val="0"/>
        <w:rPr>
          <w:szCs w:val="24"/>
        </w:rPr>
      </w:pPr>
    </w:p>
    <w:p w:rsidR="00DE4795" w:rsidRPr="00DE4795" w:rsidRDefault="00DE4795" w:rsidP="00281929">
      <w:pPr>
        <w:autoSpaceDE w:val="0"/>
        <w:autoSpaceDN w:val="0"/>
        <w:adjustRightInd w:val="0"/>
        <w:rPr>
          <w:color w:val="00B050"/>
          <w:szCs w:val="24"/>
        </w:rPr>
      </w:pPr>
      <w:r w:rsidRPr="00DE4795">
        <w:rPr>
          <w:color w:val="00B050"/>
          <w:szCs w:val="24"/>
        </w:rPr>
        <w:t>N. de RADR: Como se puede deducir de la fecha de la respuesta de DGA, esta fecha se refería al año 2017.</w:t>
      </w:r>
    </w:p>
    <w:p w:rsidR="00825C76" w:rsidRDefault="00825C76" w:rsidP="00825C76"/>
    <w:p w:rsidR="00825C76" w:rsidRDefault="00825C76" w:rsidP="00825C76">
      <w:pPr>
        <w:shd w:val="clear" w:color="auto" w:fill="D9D9D9"/>
        <w:rPr>
          <w:shd w:val="clear" w:color="auto" w:fill="D9D9D9"/>
        </w:rPr>
      </w:pPr>
      <w:bookmarkStart w:id="819" w:name="ProcFormaciónAsocEmpresasContrataProfSoc"/>
      <w:bookmarkEnd w:id="819"/>
      <w:r w:rsidRPr="00EE2CD4">
        <w:rPr>
          <w:shd w:val="clear" w:color="auto" w:fill="D9D9D9"/>
        </w:rPr>
        <w:t>ASOCIACIÓN EMPRESARIAL PIDE AYUDA PARA UN CURSO EN EL QUE ALGUNOS DE LOS PROFESORES SERÍAN DE SUS EMPRESAS ASOCIADAS</w:t>
      </w:r>
    </w:p>
    <w:p w:rsidR="00CD3784" w:rsidRDefault="00CD3784" w:rsidP="00CD3784">
      <w:pPr>
        <w:shd w:val="clear" w:color="auto" w:fill="D9D9D9"/>
        <w:rPr>
          <w:rFonts w:cs="Arial"/>
          <w:szCs w:val="24"/>
        </w:rPr>
      </w:pPr>
    </w:p>
    <w:p w:rsidR="00CD3784" w:rsidRPr="00EE2CD4" w:rsidRDefault="00CD3784" w:rsidP="00CD3784">
      <w:pPr>
        <w:shd w:val="clear" w:color="auto" w:fill="D9D9D9"/>
        <w:rPr>
          <w:shd w:val="clear" w:color="auto" w:fill="D9D9D9"/>
        </w:rPr>
      </w:pPr>
      <w:r w:rsidRPr="00CD3784">
        <w:rPr>
          <w:rFonts w:cs="Arial"/>
          <w:szCs w:val="24"/>
        </w:rPr>
        <w:t>RESPUESTA DE DGA DE 06.04.2017</w:t>
      </w:r>
    </w:p>
    <w:p w:rsidR="00825C76" w:rsidRDefault="00825C76" w:rsidP="00825C76">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rsidR="00825C76" w:rsidRDefault="002C4F54" w:rsidP="00825C76">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sidR="00825C76">
        <w:rPr>
          <w:sz w:val="16"/>
          <w:szCs w:val="16"/>
        </w:rPr>
        <w:t xml:space="preserve"> (</w:t>
      </w:r>
      <w:hyperlink w:anchor="Página1PrimeraLínea" w:history="1">
        <w:r w:rsidR="00825C76" w:rsidRPr="00E9145A">
          <w:rPr>
            <w:rStyle w:val="Hipervnculo"/>
            <w:sz w:val="16"/>
            <w:szCs w:val="16"/>
          </w:rPr>
          <w:t>Subir al encabezamiento de la primera página</w:t>
        </w:r>
      </w:hyperlink>
      <w:r w:rsidR="00825C76" w:rsidRPr="00E9145A">
        <w:rPr>
          <w:sz w:val="16"/>
          <w:szCs w:val="16"/>
        </w:rPr>
        <w:t>)</w:t>
      </w:r>
    </w:p>
    <w:p w:rsidR="00825C76" w:rsidRPr="00EE2CD4" w:rsidRDefault="00825C76" w:rsidP="00825C76">
      <w:pPr>
        <w:rPr>
          <w:szCs w:val="24"/>
        </w:rPr>
      </w:pPr>
    </w:p>
    <w:p w:rsidR="00825C76" w:rsidRPr="00EE2CD4" w:rsidRDefault="00825C76" w:rsidP="00825C76">
      <w:pPr>
        <w:rPr>
          <w:szCs w:val="24"/>
        </w:rPr>
      </w:pPr>
      <w:r w:rsidRPr="00EE2CD4">
        <w:rPr>
          <w:szCs w:val="24"/>
        </w:rPr>
        <w:lastRenderedPageBreak/>
        <w:t xml:space="preserve">Una asociación empresarial solicita una ayuda para un curso y presenta un presupuesto en su memoria de solicitud manteniendo el control de costes al respetar los límites máximos establecidos. La asociación indica que algunos de los profesores son socios de dicha asociación y que, dado que impartirán esa formación a precios de mercado, van a </w:t>
      </w:r>
      <w:proofErr w:type="gramStart"/>
      <w:r w:rsidRPr="00EE2CD4">
        <w:rPr>
          <w:szCs w:val="24"/>
        </w:rPr>
        <w:t>contratarles</w:t>
      </w:r>
      <w:proofErr w:type="gramEnd"/>
      <w:r w:rsidRPr="00EE2CD4">
        <w:rPr>
          <w:szCs w:val="24"/>
        </w:rPr>
        <w:t xml:space="preserve"> a ellos antes que a una empresa de fuera, como es lógico por otra parte. </w:t>
      </w:r>
    </w:p>
    <w:p w:rsidR="00825C76" w:rsidRPr="00EE2CD4" w:rsidRDefault="00825C76" w:rsidP="00825C76">
      <w:pPr>
        <w:rPr>
          <w:szCs w:val="24"/>
        </w:rPr>
      </w:pPr>
    </w:p>
    <w:p w:rsidR="00825C76" w:rsidRPr="00EE2CD4" w:rsidRDefault="00825C76" w:rsidP="00825C76">
      <w:pPr>
        <w:rPr>
          <w:szCs w:val="24"/>
        </w:rPr>
      </w:pPr>
      <w:r w:rsidRPr="00EE2CD4">
        <w:rPr>
          <w:szCs w:val="24"/>
        </w:rPr>
        <w:t>El Grupo duda sobre si es necesario pedir autorización previa a DGA para que la asociación beneficiaria pueda contratar estos profesores.</w:t>
      </w:r>
    </w:p>
    <w:p w:rsidR="00825C76" w:rsidRPr="00EE2CD4" w:rsidRDefault="00825C76" w:rsidP="00825C76">
      <w:pPr>
        <w:rPr>
          <w:szCs w:val="24"/>
        </w:rPr>
      </w:pPr>
    </w:p>
    <w:p w:rsidR="00825C76" w:rsidRPr="00EE2CD4" w:rsidRDefault="00825C76" w:rsidP="00825C76">
      <w:pPr>
        <w:rPr>
          <w:szCs w:val="24"/>
        </w:rPr>
      </w:pPr>
      <w:r w:rsidRPr="00EE2CD4">
        <w:rPr>
          <w:szCs w:val="24"/>
        </w:rPr>
        <w:t>El Grupo entiende que los profesores son asociados de una patronal empresarial, pero no copartícipes en la empresa, y que no haría falta aplicar la casuística de las empresas vinculadas ni pedir la autorización previa para la contratación de ese profesorado dado que la moderación de costes ya se cumple al respetar en todo caso los límites establecidos para la docencia (menos de 80 euros hora, menos de 1.870 euros por profesor, etc.). Se adjunta en Word el modelo que el Grupo utiliza para solicitar contratar con empresas vinculadas en proyectos de pymes o cooperación.</w:t>
      </w:r>
    </w:p>
    <w:p w:rsidR="00825C76" w:rsidRPr="00EE2CD4" w:rsidRDefault="00825C76" w:rsidP="00825C76">
      <w:pPr>
        <w:rPr>
          <w:szCs w:val="24"/>
        </w:rPr>
      </w:pPr>
    </w:p>
    <w:p w:rsidR="00825C76" w:rsidRDefault="00825C76" w:rsidP="00825C76">
      <w:pPr>
        <w:rPr>
          <w:szCs w:val="24"/>
        </w:rPr>
      </w:pPr>
      <w:r w:rsidRPr="00EE2CD4">
        <w:rPr>
          <w:szCs w:val="24"/>
        </w:rPr>
        <w:t>¿Se les aplicará en este caso la casuística de las empresas vinculadas, obligándoles a pedir autorización previa a la autoridad de gestión para contratar con el profesor del curso?</w:t>
      </w:r>
    </w:p>
    <w:p w:rsidR="00825C76" w:rsidRDefault="00825C76" w:rsidP="00825C76">
      <w:pPr>
        <w:rPr>
          <w:szCs w:val="24"/>
        </w:rPr>
      </w:pPr>
    </w:p>
    <w:p w:rsidR="00825C76" w:rsidRPr="00825C76" w:rsidRDefault="00825C76" w:rsidP="00825C76">
      <w:pPr>
        <w:rPr>
          <w:color w:val="FF0000"/>
          <w:szCs w:val="24"/>
        </w:rPr>
      </w:pPr>
      <w:r w:rsidRPr="00825C76">
        <w:rPr>
          <w:color w:val="FF0000"/>
          <w:szCs w:val="24"/>
        </w:rPr>
        <w:t>No.</w:t>
      </w:r>
    </w:p>
    <w:p w:rsidR="00825C76" w:rsidRPr="00EE2CD4" w:rsidRDefault="00825C76" w:rsidP="00825C76">
      <w:pPr>
        <w:rPr>
          <w:szCs w:val="24"/>
        </w:rPr>
      </w:pPr>
    </w:p>
    <w:p w:rsidR="00825C76" w:rsidRDefault="00825C76" w:rsidP="00825C76">
      <w:pPr>
        <w:rPr>
          <w:szCs w:val="24"/>
        </w:rPr>
      </w:pPr>
      <w:r w:rsidRPr="00EE2CD4">
        <w:rPr>
          <w:szCs w:val="24"/>
        </w:rPr>
        <w:t>¿Sería el caso diferente si esos profesores que imparten el curso son autónomos y, como tales, miembros asociados a la asociación beneficiaria de la ayuda o si el caso fuera que los profesores son trabajadores empleados de las empresas asociadas a la asociación?</w:t>
      </w:r>
    </w:p>
    <w:p w:rsidR="00825C76" w:rsidRDefault="00825C76" w:rsidP="00825C76">
      <w:pPr>
        <w:rPr>
          <w:szCs w:val="24"/>
        </w:rPr>
      </w:pPr>
    </w:p>
    <w:p w:rsidR="00374BEF" w:rsidRDefault="00825C76" w:rsidP="00825C76">
      <w:pPr>
        <w:rPr>
          <w:color w:val="FF0000"/>
          <w:szCs w:val="24"/>
        </w:rPr>
      </w:pPr>
      <w:r w:rsidRPr="00825C76">
        <w:rPr>
          <w:color w:val="FF0000"/>
          <w:szCs w:val="24"/>
        </w:rPr>
        <w:t>No.</w:t>
      </w:r>
      <w:r w:rsidR="00374BEF">
        <w:br/>
      </w:r>
    </w:p>
    <w:p w:rsidR="002C7212" w:rsidRPr="002C7212" w:rsidRDefault="002C7212" w:rsidP="002C7212">
      <w:pPr>
        <w:shd w:val="clear" w:color="auto" w:fill="D9D9D9"/>
        <w:rPr>
          <w:shd w:val="clear" w:color="auto" w:fill="D9D9D9"/>
        </w:rPr>
      </w:pPr>
      <w:bookmarkStart w:id="820" w:name="FormaciónObligaciónPonerLogos"/>
      <w:bookmarkEnd w:id="820"/>
      <w:r w:rsidRPr="002C7212">
        <w:rPr>
          <w:shd w:val="clear" w:color="auto" w:fill="D9D9D9"/>
        </w:rPr>
        <w:t>FORMACIÓN: OBLIGACIÓN DE PONER LOS LOGOTIPOS</w:t>
      </w:r>
    </w:p>
    <w:p w:rsidR="0065546D" w:rsidRDefault="0065546D" w:rsidP="0065546D">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rsidR="0065546D" w:rsidRDefault="002C4F54" w:rsidP="0065546D">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sidR="0065546D">
        <w:rPr>
          <w:sz w:val="16"/>
          <w:szCs w:val="16"/>
        </w:rPr>
        <w:t xml:space="preserve"> </w:t>
      </w:r>
      <w:r w:rsidR="0065546D" w:rsidRPr="00E9145A">
        <w:rPr>
          <w:sz w:val="16"/>
          <w:szCs w:val="16"/>
        </w:rPr>
        <w:t>(</w:t>
      </w:r>
      <w:hyperlink w:anchor="Página1PrimeraLínea" w:history="1">
        <w:r w:rsidR="0065546D" w:rsidRPr="00E9145A">
          <w:rPr>
            <w:rStyle w:val="Hipervnculo"/>
            <w:sz w:val="16"/>
            <w:szCs w:val="16"/>
          </w:rPr>
          <w:t>Subir al encabezamiento de la primera página</w:t>
        </w:r>
      </w:hyperlink>
      <w:r w:rsidR="0065546D" w:rsidRPr="00E9145A">
        <w:rPr>
          <w:sz w:val="16"/>
          <w:szCs w:val="16"/>
        </w:rPr>
        <w:t>)</w:t>
      </w:r>
    </w:p>
    <w:p w:rsidR="002C7212" w:rsidRDefault="002C7212" w:rsidP="002C7212">
      <w:pPr>
        <w:rPr>
          <w:rFonts w:cs="Arial"/>
          <w:szCs w:val="24"/>
        </w:rPr>
      </w:pPr>
    </w:p>
    <w:p w:rsidR="002C7212" w:rsidRDefault="002C7212" w:rsidP="002C7212">
      <w:pPr>
        <w:rPr>
          <w:rFonts w:cs="Arial"/>
          <w:szCs w:val="24"/>
        </w:rPr>
      </w:pPr>
      <w:r>
        <w:rPr>
          <w:rFonts w:cs="Arial"/>
          <w:szCs w:val="24"/>
        </w:rPr>
        <w:t>¿Es obligatorio poner los logotipos en los cursos de formación?</w:t>
      </w:r>
    </w:p>
    <w:p w:rsidR="002C7212" w:rsidRDefault="002C7212" w:rsidP="002C7212">
      <w:pPr>
        <w:rPr>
          <w:rFonts w:cs="Arial"/>
          <w:szCs w:val="24"/>
        </w:rPr>
      </w:pPr>
    </w:p>
    <w:p w:rsidR="002C7212" w:rsidRDefault="002C7212" w:rsidP="002C7212">
      <w:pPr>
        <w:rPr>
          <w:rFonts w:cs="Arial"/>
          <w:szCs w:val="24"/>
        </w:rPr>
      </w:pPr>
      <w:r w:rsidRPr="002C7212">
        <w:rPr>
          <w:rFonts w:cs="Arial"/>
          <w:color w:val="00B050"/>
          <w:szCs w:val="24"/>
        </w:rPr>
        <w:t xml:space="preserve">Respuesta de DGA en una de las reuniones provinciales de marzo de 2017: </w:t>
      </w:r>
    </w:p>
    <w:p w:rsidR="00CB1D68" w:rsidRPr="004F25D8" w:rsidRDefault="002C7212" w:rsidP="00CB1D68">
      <w:pPr>
        <w:rPr>
          <w:rFonts w:cs="Arial"/>
          <w:color w:val="FF0000"/>
          <w:szCs w:val="24"/>
        </w:rPr>
      </w:pPr>
      <w:r w:rsidRPr="002C7212">
        <w:rPr>
          <w:rFonts w:cs="Arial"/>
          <w:color w:val="FF0000"/>
          <w:szCs w:val="24"/>
        </w:rPr>
        <w:t>Sí, los logotipos tienen que estar puestos.</w:t>
      </w:r>
    </w:p>
    <w:p w:rsidR="00FC5D97" w:rsidRDefault="00FC5D97" w:rsidP="00FC5D97">
      <w:pPr>
        <w:pStyle w:val="Prrafodelista"/>
        <w:ind w:left="142" w:hanging="142"/>
        <w:jc w:val="both"/>
        <w:rPr>
          <w:sz w:val="24"/>
          <w:szCs w:val="24"/>
        </w:rPr>
      </w:pPr>
    </w:p>
    <w:p w:rsidR="00FC5D97" w:rsidRDefault="00FC5D97" w:rsidP="00FC5D97">
      <w:pPr>
        <w:shd w:val="clear" w:color="auto" w:fill="D9D9D9" w:themeFill="background1" w:themeFillShade="D9"/>
        <w:rPr>
          <w:shd w:val="clear" w:color="auto" w:fill="D9D9D9"/>
        </w:rPr>
      </w:pPr>
      <w:bookmarkStart w:id="821" w:name="ProcLogosYLecturaFeaderEnFolletoDGA"/>
      <w:bookmarkEnd w:id="821"/>
      <w:r w:rsidRPr="0031034D">
        <w:rPr>
          <w:shd w:val="clear" w:color="auto" w:fill="D9D9D9"/>
        </w:rPr>
        <w:t xml:space="preserve">LOGOTIPOS Y LECTURA </w:t>
      </w:r>
      <w:r>
        <w:rPr>
          <w:shd w:val="clear" w:color="auto" w:fill="D9D9D9"/>
        </w:rPr>
        <w:t xml:space="preserve">DEL </w:t>
      </w:r>
      <w:r w:rsidRPr="0031034D">
        <w:rPr>
          <w:shd w:val="clear" w:color="auto" w:fill="D9D9D9"/>
        </w:rPr>
        <w:t xml:space="preserve">FEADER EN </w:t>
      </w:r>
      <w:r>
        <w:rPr>
          <w:shd w:val="clear" w:color="auto" w:fill="D9D9D9"/>
        </w:rPr>
        <w:t xml:space="preserve">UN </w:t>
      </w:r>
      <w:r w:rsidRPr="0031034D">
        <w:rPr>
          <w:shd w:val="clear" w:color="auto" w:fill="D9D9D9"/>
        </w:rPr>
        <w:t xml:space="preserve">FOLLETO </w:t>
      </w:r>
      <w:r>
        <w:rPr>
          <w:shd w:val="clear" w:color="auto" w:fill="D9D9D9"/>
        </w:rPr>
        <w:t xml:space="preserve">DE DGA </w:t>
      </w:r>
      <w:r w:rsidRPr="0031034D">
        <w:rPr>
          <w:shd w:val="clear" w:color="auto" w:fill="D9D9D9"/>
        </w:rPr>
        <w:t>DEL PDR</w:t>
      </w:r>
    </w:p>
    <w:p w:rsidR="00FC5D97" w:rsidRDefault="00FC5D97" w:rsidP="00FC5D97">
      <w:pPr>
        <w:shd w:val="clear" w:color="auto" w:fill="D9D9D9" w:themeFill="background1" w:themeFillShade="D9"/>
        <w:rPr>
          <w:shd w:val="clear" w:color="auto" w:fill="D9D9D9"/>
        </w:rPr>
      </w:pPr>
    </w:p>
    <w:p w:rsidR="00FC5D97" w:rsidRDefault="00FC5D97" w:rsidP="00FC5D97">
      <w:pPr>
        <w:shd w:val="clear" w:color="auto" w:fill="D9D9D9" w:themeFill="background1" w:themeFillShade="D9"/>
      </w:pPr>
      <w:r>
        <w:rPr>
          <w:shd w:val="clear" w:color="auto" w:fill="D9D9D9"/>
        </w:rPr>
        <w:t>RESPUESTA 1 DE DGA DE 24.01.2017</w:t>
      </w:r>
    </w:p>
    <w:p w:rsidR="00FC5D97" w:rsidRDefault="00FC5D97" w:rsidP="00FC5D97">
      <w:pPr>
        <w:shd w:val="clear" w:color="auto" w:fill="D9D9D9" w:themeFill="background1" w:themeFillShade="D9"/>
        <w:rPr>
          <w:shd w:val="clear" w:color="auto" w:fill="D9D9D9"/>
        </w:rPr>
      </w:pPr>
    </w:p>
    <w:p w:rsidR="00FC5D97" w:rsidRDefault="00FC5D97" w:rsidP="00FC5D97">
      <w:pPr>
        <w:shd w:val="clear" w:color="auto" w:fill="D9D9D9" w:themeFill="background1" w:themeFillShade="D9"/>
      </w:pPr>
      <w:r>
        <w:rPr>
          <w:shd w:val="clear" w:color="auto" w:fill="D9D9D9"/>
        </w:rPr>
        <w:t>RESPUESTA 2 DE DGA DE 04.04.2017</w:t>
      </w:r>
    </w:p>
    <w:p w:rsidR="00FC5D97" w:rsidRPr="00881782" w:rsidRDefault="00FC5D97" w:rsidP="00FC5D9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FC5D97" w:rsidRPr="00054E2B" w:rsidRDefault="00FC5D97" w:rsidP="00FC5D97">
      <w:pPr>
        <w:pStyle w:val="Textosinformato"/>
        <w:jc w:val="both"/>
        <w:rPr>
          <w:sz w:val="16"/>
          <w:szCs w:val="16"/>
        </w:rPr>
      </w:pPr>
      <w:r w:rsidRPr="00054E2B">
        <w:rPr>
          <w:sz w:val="16"/>
          <w:szCs w:val="16"/>
        </w:rPr>
        <w:t>(</w:t>
      </w:r>
      <w:hyperlink w:anchor="ÍndiceProc11InformaciónYPublicidad" w:history="1">
        <w:r w:rsidRPr="00054E2B">
          <w:rPr>
            <w:rStyle w:val="Hipervnculo"/>
            <w:sz w:val="16"/>
            <w:szCs w:val="16"/>
          </w:rPr>
          <w:t>Índice Información y publicidad</w:t>
        </w:r>
      </w:hyperlink>
      <w:r w:rsidRPr="00054E2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FC5D97" w:rsidRDefault="00FC5D97" w:rsidP="00FC5D97"/>
    <w:p w:rsidR="00FC5D97" w:rsidRPr="008712F1" w:rsidRDefault="00FC5D97" w:rsidP="009F381B">
      <w:pPr>
        <w:numPr>
          <w:ilvl w:val="0"/>
          <w:numId w:val="66"/>
        </w:numPr>
        <w:ind w:left="284" w:hanging="284"/>
        <w:rPr>
          <w:szCs w:val="24"/>
        </w:rPr>
      </w:pPr>
      <w:r w:rsidRPr="008712F1">
        <w:rPr>
          <w:szCs w:val="24"/>
        </w:rPr>
        <w:t>Lectura del Feader incluyendo la referencia a Aragón</w:t>
      </w:r>
    </w:p>
    <w:p w:rsidR="00FC5D97" w:rsidRDefault="00FC5D97" w:rsidP="00FC5D97"/>
    <w:p w:rsidR="00FC5D97" w:rsidRPr="008712F1" w:rsidRDefault="00FC5D97" w:rsidP="00FC5D97">
      <w:pPr>
        <w:rPr>
          <w:szCs w:val="24"/>
        </w:rPr>
      </w:pPr>
      <w:r>
        <w:t xml:space="preserve">En un folleto de DGA sobre el PDR en su portada se puede ver la lectura obligatoria del </w:t>
      </w:r>
      <w:proofErr w:type="gramStart"/>
      <w:r>
        <w:t>Feader</w:t>
      </w:r>
      <w:proofErr w:type="gramEnd"/>
      <w:r>
        <w:t xml:space="preserve"> pero en la versión que a menudo ya utilizábamos en 2007-2013, que es la de: “Fondo Europeo Agrícola de Desarrollo Rural: Europa </w:t>
      </w:r>
      <w:r>
        <w:rPr>
          <w:b/>
          <w:bCs/>
          <w:color w:val="FF0000"/>
          <w:szCs w:val="24"/>
        </w:rPr>
        <w:t>y Aragón</w:t>
      </w:r>
      <w:r>
        <w:rPr>
          <w:color w:val="FF0000"/>
          <w:szCs w:val="24"/>
        </w:rPr>
        <w:t xml:space="preserve"> </w:t>
      </w:r>
      <w:r>
        <w:t>invierten en las zonas rurales”. V</w:t>
      </w:r>
      <w:r w:rsidRPr="008712F1">
        <w:rPr>
          <w:szCs w:val="24"/>
        </w:rPr>
        <w:t xml:space="preserve">emos puesto el nombre de Aragón por el medio, y siempre nos ha parecido </w:t>
      </w:r>
      <w:r w:rsidRPr="008712F1">
        <w:rPr>
          <w:szCs w:val="24"/>
        </w:rPr>
        <w:lastRenderedPageBreak/>
        <w:t>conveniente ponerlo, pero ahora leemos que la lectura que manda el reglamento no lleva, como es lógico por otra parte, el nombre de Aragón:</w:t>
      </w:r>
      <w:r>
        <w:rPr>
          <w:szCs w:val="24"/>
        </w:rPr>
        <w:t xml:space="preserve"> </w:t>
      </w:r>
      <w:r w:rsidRPr="008712F1">
        <w:rPr>
          <w:szCs w:val="24"/>
        </w:rPr>
        <w:t>“Fondo Europeo Agrícola de Desarrollo Rural: Europa</w:t>
      </w:r>
      <w:r w:rsidRPr="008712F1">
        <w:rPr>
          <w:b/>
          <w:bCs/>
          <w:color w:val="FF0000"/>
          <w:szCs w:val="24"/>
        </w:rPr>
        <w:t xml:space="preserve"> </w:t>
      </w:r>
      <w:r w:rsidRPr="008712F1">
        <w:rPr>
          <w:szCs w:val="24"/>
        </w:rPr>
        <w:t>invierte en las zonas rurales”</w:t>
      </w:r>
      <w:r>
        <w:rPr>
          <w:szCs w:val="24"/>
        </w:rPr>
        <w:t xml:space="preserve">. </w:t>
      </w:r>
      <w:r w:rsidRPr="008712F1">
        <w:rPr>
          <w:szCs w:val="24"/>
        </w:rPr>
        <w:t xml:space="preserve">Como los Grupos preguntan </w:t>
      </w:r>
      <w:r>
        <w:rPr>
          <w:szCs w:val="24"/>
        </w:rPr>
        <w:t xml:space="preserve">si es correcto o no </w:t>
      </w:r>
      <w:r w:rsidRPr="008712F1">
        <w:rPr>
          <w:szCs w:val="24"/>
        </w:rPr>
        <w:t>introducir el nombre de Aragón en la lectura y</w:t>
      </w:r>
      <w:r>
        <w:rPr>
          <w:szCs w:val="24"/>
        </w:rPr>
        <w:t>, además,</w:t>
      </w:r>
      <w:r w:rsidRPr="008712F1">
        <w:rPr>
          <w:szCs w:val="24"/>
        </w:rPr>
        <w:t xml:space="preserve"> en el Manual de procedimiento pone la frase del reglamento: </w:t>
      </w:r>
    </w:p>
    <w:p w:rsidR="00FC5D97" w:rsidRPr="008712F1" w:rsidRDefault="00FC5D97" w:rsidP="00FC5D97">
      <w:pPr>
        <w:rPr>
          <w:szCs w:val="24"/>
        </w:rPr>
      </w:pPr>
    </w:p>
    <w:p w:rsidR="00FC5D97" w:rsidRPr="008712F1" w:rsidRDefault="00FC5D97" w:rsidP="00FC5D97">
      <w:pPr>
        <w:rPr>
          <w:szCs w:val="24"/>
        </w:rPr>
      </w:pPr>
      <w:r w:rsidRPr="008712F1">
        <w:rPr>
          <w:szCs w:val="24"/>
        </w:rPr>
        <w:t>¿podría haber algún inconveniente en que los Grupos y RADR también usáramos la lectura con el nombre de Aragón o es mejor que sigamos diciendo a los Grupos que pongan la frase literal que pone el reglamento, por si acaso?</w:t>
      </w:r>
    </w:p>
    <w:p w:rsidR="00FC5D97" w:rsidRPr="008712F1" w:rsidRDefault="00FC5D97" w:rsidP="00FC5D97">
      <w:pPr>
        <w:ind w:left="360"/>
        <w:rPr>
          <w:szCs w:val="24"/>
        </w:rPr>
      </w:pPr>
    </w:p>
    <w:p w:rsidR="00FC5D97" w:rsidRPr="008712F1" w:rsidRDefault="00FC5D97" w:rsidP="00FC5D97">
      <w:pPr>
        <w:rPr>
          <w:color w:val="FF0000"/>
          <w:szCs w:val="24"/>
        </w:rPr>
      </w:pPr>
      <w:r w:rsidRPr="008712F1">
        <w:rPr>
          <w:color w:val="FF0000"/>
          <w:szCs w:val="24"/>
        </w:rPr>
        <w:t>No hay ningún problema en poner “y Aragón” en la lectura obligada del Feader, pero no es necesario comunicarlo a los Grupos.</w:t>
      </w:r>
    </w:p>
    <w:p w:rsidR="00FC5D97" w:rsidRPr="008712F1" w:rsidRDefault="00FC5D97" w:rsidP="00FC5D97">
      <w:pPr>
        <w:rPr>
          <w:szCs w:val="24"/>
        </w:rPr>
      </w:pPr>
    </w:p>
    <w:p w:rsidR="00FC5D97" w:rsidRDefault="00FC5D97" w:rsidP="009F381B">
      <w:pPr>
        <w:numPr>
          <w:ilvl w:val="0"/>
          <w:numId w:val="66"/>
        </w:numPr>
        <w:ind w:left="284" w:hanging="284"/>
        <w:rPr>
          <w:szCs w:val="24"/>
        </w:rPr>
      </w:pPr>
      <w:r>
        <w:rPr>
          <w:szCs w:val="24"/>
        </w:rPr>
        <w:t>Logotipos en la portada.</w:t>
      </w:r>
    </w:p>
    <w:p w:rsidR="00FC5D97" w:rsidRDefault="00FC5D97" w:rsidP="00FC5D97">
      <w:pPr>
        <w:rPr>
          <w:szCs w:val="24"/>
        </w:rPr>
      </w:pPr>
    </w:p>
    <w:p w:rsidR="00FC5D97" w:rsidRPr="008712F1" w:rsidRDefault="00FC5D97" w:rsidP="00FC5D97">
      <w:pPr>
        <w:rPr>
          <w:szCs w:val="24"/>
        </w:rPr>
      </w:pPr>
      <w:r w:rsidRPr="008712F1">
        <w:rPr>
          <w:szCs w:val="24"/>
        </w:rPr>
        <w:t>Como leemos que en el Manual de procedimiento pone:</w:t>
      </w:r>
    </w:p>
    <w:p w:rsidR="00FC5D97" w:rsidRPr="008712F1" w:rsidRDefault="00FC5D97" w:rsidP="00FC5D97">
      <w:pPr>
        <w:rPr>
          <w:szCs w:val="24"/>
        </w:rPr>
      </w:pPr>
    </w:p>
    <w:p w:rsidR="00FC5D97" w:rsidRPr="008712F1" w:rsidRDefault="00FC5D97" w:rsidP="00FC5D97">
      <w:pPr>
        <w:ind w:left="567" w:right="709"/>
        <w:rPr>
          <w:szCs w:val="24"/>
        </w:rPr>
      </w:pPr>
      <w:r w:rsidRPr="008712F1">
        <w:rPr>
          <w:szCs w:val="24"/>
        </w:rPr>
        <w:t>“</w:t>
      </w:r>
      <w:r w:rsidRPr="008712F1">
        <w:rPr>
          <w:rFonts w:ascii="Calibri" w:hAnsi="Calibri"/>
          <w:i/>
          <w:szCs w:val="24"/>
        </w:rPr>
        <w:t xml:space="preserve">Las publicaciones (tales como folletos, prospectos y boletines) y los paneles que versen sobre medidas y actividades cofinanciadas por el FEADER indicarán claramente </w:t>
      </w:r>
      <w:r w:rsidRPr="008712F1">
        <w:rPr>
          <w:rFonts w:ascii="Calibri" w:hAnsi="Calibri"/>
          <w:b/>
          <w:bCs/>
          <w:i/>
          <w:szCs w:val="24"/>
        </w:rPr>
        <w:t>en la página de portada</w:t>
      </w:r>
      <w:r w:rsidRPr="008712F1">
        <w:rPr>
          <w:rFonts w:ascii="Calibri" w:hAnsi="Calibri"/>
          <w:i/>
          <w:szCs w:val="24"/>
        </w:rPr>
        <w:t xml:space="preserve"> la participación de la Unión e incorporarán el emblema de esta en caso de que también se utilice algún emblema nacional o regional</w:t>
      </w:r>
      <w:r w:rsidRPr="008712F1">
        <w:rPr>
          <w:szCs w:val="24"/>
        </w:rPr>
        <w:t>”.</w:t>
      </w:r>
    </w:p>
    <w:p w:rsidR="00FC5D97" w:rsidRPr="008712F1" w:rsidRDefault="00FC5D97" w:rsidP="00FC5D97">
      <w:pPr>
        <w:ind w:left="360"/>
        <w:rPr>
          <w:szCs w:val="24"/>
        </w:rPr>
      </w:pPr>
    </w:p>
    <w:p w:rsidR="00FC5D97" w:rsidRPr="008712F1" w:rsidRDefault="00FC5D97" w:rsidP="00FC5D97">
      <w:pPr>
        <w:rPr>
          <w:szCs w:val="24"/>
        </w:rPr>
      </w:pPr>
      <w:r w:rsidRPr="008712F1">
        <w:rPr>
          <w:szCs w:val="24"/>
        </w:rPr>
        <w:t>Supon</w:t>
      </w:r>
      <w:r>
        <w:rPr>
          <w:szCs w:val="24"/>
        </w:rPr>
        <w:t>emos</w:t>
      </w:r>
      <w:r w:rsidRPr="008712F1">
        <w:rPr>
          <w:szCs w:val="24"/>
        </w:rPr>
        <w:t xml:space="preserve"> que </w:t>
      </w:r>
      <w:r>
        <w:rPr>
          <w:szCs w:val="24"/>
        </w:rPr>
        <w:t xml:space="preserve">es </w:t>
      </w:r>
      <w:r w:rsidRPr="008712F1">
        <w:rPr>
          <w:szCs w:val="24"/>
        </w:rPr>
        <w:t xml:space="preserve">mejor </w:t>
      </w:r>
      <w:r>
        <w:rPr>
          <w:szCs w:val="24"/>
        </w:rPr>
        <w:t xml:space="preserve">que </w:t>
      </w:r>
      <w:r w:rsidRPr="008712F1">
        <w:rPr>
          <w:szCs w:val="24"/>
        </w:rPr>
        <w:t>insist</w:t>
      </w:r>
      <w:r>
        <w:rPr>
          <w:szCs w:val="24"/>
        </w:rPr>
        <w:t>a</w:t>
      </w:r>
      <w:r w:rsidRPr="008712F1">
        <w:rPr>
          <w:szCs w:val="24"/>
        </w:rPr>
        <w:t>mos a los Grupos en que cumplan con lo que pone en el procedimiento (es decir, que los logotipos se colocan en la portada) a pesar de que vean en ese folleto del PDR que los logos no están en la portada, ¿no?</w:t>
      </w:r>
    </w:p>
    <w:p w:rsidR="00FC5D97" w:rsidRPr="008712F1" w:rsidRDefault="00FC5D97" w:rsidP="00FC5D97">
      <w:pPr>
        <w:ind w:left="360"/>
        <w:rPr>
          <w:szCs w:val="24"/>
        </w:rPr>
      </w:pPr>
    </w:p>
    <w:p w:rsidR="00FC5D97" w:rsidRDefault="00FC5D97" w:rsidP="00FC5D97">
      <w:pPr>
        <w:rPr>
          <w:color w:val="FF0000"/>
          <w:szCs w:val="24"/>
        </w:rPr>
      </w:pPr>
      <w:r w:rsidRPr="008712F1">
        <w:rPr>
          <w:color w:val="FF0000"/>
          <w:szCs w:val="24"/>
        </w:rPr>
        <w:t xml:space="preserve">Como indica el reglamento los logotipos se colocan en la portada. </w:t>
      </w:r>
    </w:p>
    <w:p w:rsidR="00FC5D97" w:rsidRDefault="00FC5D97" w:rsidP="00FC5D97">
      <w:pPr>
        <w:rPr>
          <w:color w:val="FF0000"/>
          <w:szCs w:val="24"/>
        </w:rPr>
      </w:pPr>
    </w:p>
    <w:p w:rsidR="00FC5D97" w:rsidRPr="00D70EBA" w:rsidRDefault="00FC5D97" w:rsidP="00FC5D97">
      <w:pPr>
        <w:rPr>
          <w:color w:val="00B050"/>
          <w:szCs w:val="24"/>
        </w:rPr>
      </w:pPr>
      <w:r>
        <w:rPr>
          <w:color w:val="FF0000"/>
          <w:szCs w:val="24"/>
        </w:rPr>
        <w:t>T</w:t>
      </w:r>
      <w:r w:rsidRPr="008712F1">
        <w:rPr>
          <w:color w:val="FF0000"/>
          <w:szCs w:val="24"/>
        </w:rPr>
        <w:t xml:space="preserve">ambién es obligatorio por el reglamento hacer una referencia a la autoridad de gestión, por lo que DGA ha consultado a la Comisión de Comunicación Institucional </w:t>
      </w:r>
      <w:r>
        <w:rPr>
          <w:color w:val="FF0000"/>
          <w:szCs w:val="24"/>
        </w:rPr>
        <w:t xml:space="preserve">(CCI) de DGA </w:t>
      </w:r>
      <w:r w:rsidRPr="008712F1">
        <w:rPr>
          <w:color w:val="FF0000"/>
          <w:szCs w:val="24"/>
        </w:rPr>
        <w:t>cómo cumplir con este requisito después de que esta C</w:t>
      </w:r>
      <w:r>
        <w:rPr>
          <w:color w:val="FF0000"/>
          <w:szCs w:val="24"/>
        </w:rPr>
        <w:t>CI</w:t>
      </w:r>
      <w:r w:rsidRPr="008712F1">
        <w:rPr>
          <w:color w:val="FF0000"/>
          <w:szCs w:val="24"/>
        </w:rPr>
        <w:t xml:space="preserve"> anulara el precepto de poner el nombre del Departamento debajo del logotipo del Gobierno de Aragón: esta consulta está pendiente de respuesta por </w:t>
      </w:r>
      <w:r>
        <w:rPr>
          <w:color w:val="FF0000"/>
          <w:szCs w:val="24"/>
        </w:rPr>
        <w:t>l</w:t>
      </w:r>
      <w:r w:rsidRPr="008712F1">
        <w:rPr>
          <w:color w:val="FF0000"/>
          <w:szCs w:val="24"/>
        </w:rPr>
        <w:t>a C</w:t>
      </w:r>
      <w:r>
        <w:rPr>
          <w:color w:val="FF0000"/>
          <w:szCs w:val="24"/>
        </w:rPr>
        <w:t>CI</w:t>
      </w:r>
      <w:r w:rsidRPr="008712F1">
        <w:rPr>
          <w:color w:val="FF0000"/>
          <w:szCs w:val="24"/>
        </w:rPr>
        <w:t>.</w:t>
      </w:r>
      <w:r>
        <w:rPr>
          <w:color w:val="FF0000"/>
          <w:szCs w:val="24"/>
        </w:rPr>
        <w:t xml:space="preserve"> </w:t>
      </w:r>
      <w:r w:rsidRPr="00EB6197">
        <w:rPr>
          <w:color w:val="00B050"/>
          <w:szCs w:val="24"/>
        </w:rPr>
        <w:t xml:space="preserve">N. de RADR: </w:t>
      </w:r>
      <w:r w:rsidRPr="00D70EBA">
        <w:rPr>
          <w:color w:val="00B050"/>
          <w:szCs w:val="24"/>
        </w:rPr>
        <w:t>DGA confirma verbalmente el 04.04.2017 que sigue siendo obligatorio no poner el nombre del Departamento bajo el logotipo del Gobierno de Aragón.</w:t>
      </w:r>
    </w:p>
    <w:p w:rsidR="00FC5D97" w:rsidRDefault="00FC5D97" w:rsidP="00CB1D68">
      <w:pPr>
        <w:rPr>
          <w:rFonts w:cs="Arial"/>
          <w:color w:val="FF0000"/>
        </w:rPr>
      </w:pPr>
    </w:p>
    <w:p w:rsidR="00CB1D68" w:rsidRDefault="00CB1D68" w:rsidP="00CB1D68">
      <w:pPr>
        <w:shd w:val="clear" w:color="auto" w:fill="D9D9D9"/>
      </w:pPr>
      <w:bookmarkStart w:id="822" w:name="FormaciónPersonalizada"/>
      <w:bookmarkEnd w:id="822"/>
      <w:r w:rsidRPr="00082675">
        <w:t>ELEGIBILIDAD DE LA FORMACIÓN PERSONALIZADA</w:t>
      </w:r>
    </w:p>
    <w:p w:rsidR="00CB1D68" w:rsidRDefault="00CB1D68" w:rsidP="00CB1D68">
      <w:pPr>
        <w:pStyle w:val="Textosinformato"/>
        <w:shd w:val="clear" w:color="auto" w:fill="D9D9D9"/>
        <w:jc w:val="both"/>
        <w:rPr>
          <w:sz w:val="24"/>
          <w:szCs w:val="22"/>
        </w:rPr>
      </w:pPr>
    </w:p>
    <w:p w:rsidR="00CB1D68" w:rsidRDefault="00CB1D68" w:rsidP="00CB1D68">
      <w:pPr>
        <w:shd w:val="clear" w:color="auto" w:fill="D9D9D9"/>
        <w:rPr>
          <w:szCs w:val="24"/>
        </w:rPr>
      </w:pPr>
      <w:r>
        <w:rPr>
          <w:szCs w:val="24"/>
        </w:rPr>
        <w:t xml:space="preserve">PRIMERA </w:t>
      </w:r>
      <w:r w:rsidRPr="00952AD9">
        <w:rPr>
          <w:szCs w:val="24"/>
        </w:rPr>
        <w:t xml:space="preserve">RESPUESTA DE </w:t>
      </w:r>
      <w:r>
        <w:rPr>
          <w:szCs w:val="24"/>
        </w:rPr>
        <w:t>11</w:t>
      </w:r>
      <w:r w:rsidRPr="00952AD9">
        <w:rPr>
          <w:szCs w:val="24"/>
        </w:rPr>
        <w:t>.0</w:t>
      </w:r>
      <w:r>
        <w:rPr>
          <w:szCs w:val="24"/>
        </w:rPr>
        <w:t>8.</w:t>
      </w:r>
      <w:r w:rsidRPr="00952AD9">
        <w:rPr>
          <w:szCs w:val="24"/>
        </w:rPr>
        <w:t>201</w:t>
      </w:r>
      <w:r>
        <w:rPr>
          <w:szCs w:val="24"/>
        </w:rPr>
        <w:t xml:space="preserve">6 </w:t>
      </w:r>
    </w:p>
    <w:p w:rsidR="00CB1D68" w:rsidRDefault="00CB1D68" w:rsidP="00CB1D68">
      <w:pPr>
        <w:shd w:val="clear" w:color="auto" w:fill="D9D9D9"/>
      </w:pPr>
      <w:r>
        <w:rPr>
          <w:szCs w:val="24"/>
        </w:rPr>
        <w:t>RESPUESTA AMPLIADA EN REUNIONES PROVINCIALES DE MARZO DE 2017</w:t>
      </w:r>
    </w:p>
    <w:p w:rsidR="00CB1D68" w:rsidRPr="00D06F15" w:rsidRDefault="00CB1D68" w:rsidP="00CB1D68">
      <w:pPr>
        <w:rPr>
          <w:rFonts w:cs="Arial"/>
          <w:szCs w:val="24"/>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OtrosTransveralesGenerales" w:history="1">
        <w:r w:rsidRPr="002F3C1F">
          <w:rPr>
            <w:rStyle w:val="Hipervnculo"/>
            <w:rFonts w:cs="Arial"/>
            <w:sz w:val="16"/>
            <w:szCs w:val="16"/>
          </w:rPr>
          <w:t>Índice de Otros temas transversales</w:t>
        </w:r>
      </w:hyperlink>
      <w:r>
        <w:rPr>
          <w:sz w:val="16"/>
          <w:szCs w:val="16"/>
        </w:rPr>
        <w:t>)</w:t>
      </w:r>
    </w:p>
    <w:p w:rsidR="00CB1D68" w:rsidRPr="00A8061D" w:rsidRDefault="00CB1D68" w:rsidP="00CB1D68">
      <w:pPr>
        <w:rPr>
          <w:rFonts w:cs="Arial"/>
          <w:szCs w:val="24"/>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w:t>
      </w:r>
      <w:hyperlink w:anchor="ÍndiceElegibilidadNoProductivosFormación" w:history="1">
        <w:r w:rsidRPr="00685A33">
          <w:rPr>
            <w:rStyle w:val="Hipervnculo"/>
            <w:sz w:val="16"/>
            <w:szCs w:val="16"/>
          </w:rPr>
          <w:t>Índice Elegibilidad No productivos Formación</w:t>
        </w:r>
      </w:hyperlink>
      <w:r>
        <w:rPr>
          <w:sz w:val="16"/>
          <w:szCs w:val="16"/>
        </w:rPr>
        <w:t>)</w:t>
      </w:r>
    </w:p>
    <w:p w:rsidR="00CB1D68" w:rsidRDefault="00CB1D68" w:rsidP="00CB1D68">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CB1D68" w:rsidRDefault="00CB1D68" w:rsidP="00CB1D68">
      <w:pPr>
        <w:rPr>
          <w:rFonts w:cs="Arial"/>
          <w:szCs w:val="24"/>
        </w:rPr>
      </w:pPr>
    </w:p>
    <w:p w:rsidR="00CB1D68" w:rsidRPr="00082675" w:rsidRDefault="00CB1D68" w:rsidP="00CB1D68">
      <w:pPr>
        <w:rPr>
          <w:rFonts w:cs="Arial"/>
          <w:szCs w:val="24"/>
        </w:rPr>
      </w:pPr>
      <w:r w:rsidRPr="00082675">
        <w:rPr>
          <w:rFonts w:cs="Arial"/>
          <w:szCs w:val="24"/>
        </w:rPr>
        <w:t xml:space="preserve">Suponemos que la formación personalizada e individualizada, tanto en el puesto de trabajo como fuera del territorio, debería ser elegible dentro de los límites establecidos en la orden ministerial: ¿es correcto este planteamiento? </w:t>
      </w:r>
    </w:p>
    <w:p w:rsidR="00CB1D68" w:rsidRDefault="00CB1D68" w:rsidP="00CB1D68">
      <w:pPr>
        <w:rPr>
          <w:rFonts w:cs="Arial"/>
          <w:color w:val="FF0000"/>
        </w:rPr>
      </w:pPr>
      <w:r w:rsidRPr="00082675">
        <w:rPr>
          <w:rFonts w:cs="Arial"/>
          <w:szCs w:val="24"/>
        </w:rPr>
        <w:br/>
      </w:r>
      <w:r w:rsidRPr="00082675">
        <w:rPr>
          <w:rFonts w:cs="Arial"/>
          <w:color w:val="FF0000"/>
        </w:rPr>
        <w:t>Sí, aunque se elimina la limitación de 14 euros por alumno y hora lectiva.</w:t>
      </w:r>
    </w:p>
    <w:p w:rsidR="00CB1D68" w:rsidRDefault="00CB1D68" w:rsidP="00CB1D68">
      <w:pPr>
        <w:rPr>
          <w:rFonts w:cs="Arial"/>
          <w:szCs w:val="24"/>
        </w:rPr>
      </w:pPr>
    </w:p>
    <w:p w:rsidR="00CB1D68" w:rsidRDefault="00CB1D68" w:rsidP="00CB1D68">
      <w:pPr>
        <w:rPr>
          <w:rFonts w:cs="Arial"/>
          <w:szCs w:val="24"/>
        </w:rPr>
      </w:pPr>
      <w:r w:rsidRPr="00CB1D68">
        <w:rPr>
          <w:rFonts w:cs="Arial"/>
          <w:color w:val="00B050"/>
          <w:szCs w:val="24"/>
        </w:rPr>
        <w:t>N. de RADR: DGA comunicó la eliminación de otra limitación en una de las reuniones provinciales de marzo de 2017:</w:t>
      </w:r>
      <w:r>
        <w:rPr>
          <w:rFonts w:cs="Arial"/>
          <w:szCs w:val="24"/>
        </w:rPr>
        <w:t xml:space="preserve"> </w:t>
      </w:r>
      <w:r w:rsidRPr="00CB1D68">
        <w:rPr>
          <w:rFonts w:cs="Arial"/>
          <w:color w:val="FF0000"/>
          <w:szCs w:val="24"/>
        </w:rPr>
        <w:t xml:space="preserve">No se aplica el límite de 9 euros por aluno y hora de </w:t>
      </w:r>
      <w:r w:rsidRPr="00CB1D68">
        <w:rPr>
          <w:rFonts w:cs="Arial"/>
          <w:color w:val="FF0000"/>
          <w:szCs w:val="24"/>
        </w:rPr>
        <w:lastRenderedPageBreak/>
        <w:t>enseñanza. DGA aclara que, al igual que no se aplica el límite de 14 euros por alumno, citado al principio del anexo I de la Orden ministerial, tampoco se aplica el importe máximo de 9 euros por alumno/hora de enseñanza.</w:t>
      </w:r>
    </w:p>
    <w:p w:rsidR="002C7212" w:rsidRDefault="002C7212" w:rsidP="00825C76">
      <w:pPr>
        <w:rPr>
          <w:color w:val="FF0000"/>
          <w:szCs w:val="24"/>
        </w:rPr>
      </w:pPr>
    </w:p>
    <w:p w:rsidR="00CC5C38" w:rsidRPr="00623B9C" w:rsidRDefault="00CC5C38" w:rsidP="00CC5C38">
      <w:pPr>
        <w:rPr>
          <w:color w:val="00B050"/>
        </w:rPr>
      </w:pPr>
      <w:r w:rsidRPr="00623B9C">
        <w:rPr>
          <w:color w:val="00B050"/>
        </w:rPr>
        <w:t xml:space="preserve">N. de RADR: </w:t>
      </w:r>
      <w:r>
        <w:rPr>
          <w:color w:val="00B050"/>
        </w:rPr>
        <w:t xml:space="preserve">el criterio de DGA sobre la inaplicación del límite de los 9 euros </w:t>
      </w:r>
      <w:r w:rsidRPr="00623B9C">
        <w:rPr>
          <w:color w:val="00B050"/>
        </w:rPr>
        <w:t>se integra en el Manual de procedimiento de 11.07.2017.</w:t>
      </w:r>
    </w:p>
    <w:p w:rsidR="00CC5C38" w:rsidRDefault="00CC5C38" w:rsidP="00825C76">
      <w:pPr>
        <w:rPr>
          <w:color w:val="FF0000"/>
          <w:szCs w:val="24"/>
        </w:rPr>
      </w:pPr>
    </w:p>
    <w:p w:rsidR="0065546D" w:rsidRDefault="0065546D" w:rsidP="0065546D">
      <w:pPr>
        <w:shd w:val="clear" w:color="auto" w:fill="D9D9D9"/>
      </w:pPr>
      <w:bookmarkStart w:id="823" w:name="FormaciónUnCursoPor3Empresas"/>
      <w:bookmarkEnd w:id="823"/>
      <w:r w:rsidRPr="0065546D">
        <w:t>FORMACIÓN: UN CURSO QUE IMPARTEN TRES EMPRESAS DISTINTAS</w:t>
      </w:r>
    </w:p>
    <w:p w:rsidR="00CD3784" w:rsidRDefault="00CD3784" w:rsidP="00CD3784">
      <w:pPr>
        <w:shd w:val="clear" w:color="auto" w:fill="D9D9D9"/>
        <w:rPr>
          <w:rFonts w:cs="Arial"/>
          <w:szCs w:val="24"/>
        </w:rPr>
      </w:pPr>
    </w:p>
    <w:p w:rsidR="00CD3784" w:rsidRDefault="00CD3784" w:rsidP="00CD3784">
      <w:pPr>
        <w:shd w:val="clear" w:color="auto" w:fill="D9D9D9"/>
      </w:pPr>
      <w:r>
        <w:rPr>
          <w:szCs w:val="24"/>
        </w:rPr>
        <w:t>RESPUESTA DE UNA DE LAS REUNIONES PROVINCIALES DE MARZO DE 2017</w:t>
      </w:r>
    </w:p>
    <w:p w:rsidR="003A174E" w:rsidRDefault="0065546D" w:rsidP="00CD3784">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003A174E">
        <w:rPr>
          <w:sz w:val="16"/>
          <w:szCs w:val="16"/>
        </w:rPr>
        <w:t>(</w:t>
      </w:r>
      <w:hyperlink w:anchor="ÍndiceElegibilidadNoProductivosFormación" w:history="1">
        <w:r w:rsidR="003A174E" w:rsidRPr="00685A33">
          <w:rPr>
            <w:rStyle w:val="Hipervnculo"/>
            <w:sz w:val="16"/>
            <w:szCs w:val="16"/>
          </w:rPr>
          <w:t>Índice Elegibilidad No productivos Formación</w:t>
        </w:r>
      </w:hyperlink>
      <w:r w:rsidR="003A174E">
        <w:rPr>
          <w:sz w:val="16"/>
          <w:szCs w:val="16"/>
        </w:rPr>
        <w:t>)</w:t>
      </w:r>
      <w:r w:rsidR="003A174E"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rsidR="003A174E" w:rsidRDefault="0065546D" w:rsidP="0065546D">
      <w:pPr>
        <w:rPr>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r w:rsidR="002C4F54">
        <w:rPr>
          <w:sz w:val="16"/>
          <w:szCs w:val="16"/>
        </w:rPr>
        <w:t>(</w:t>
      </w:r>
      <w:hyperlink w:anchor="ÍndiceProc17InformeElegibNoProdFormación" w:history="1">
        <w:r w:rsidR="002C4F54" w:rsidRPr="009F79F8">
          <w:rPr>
            <w:rStyle w:val="Hipervnculo"/>
            <w:sz w:val="16"/>
            <w:szCs w:val="16"/>
          </w:rPr>
          <w:t>Índice 1.7 Informe de elegibilidad: No productivos. Formación</w:t>
        </w:r>
      </w:hyperlink>
      <w:r w:rsidR="002C4F54">
        <w:rPr>
          <w:rStyle w:val="Hipervnculo"/>
          <w:sz w:val="16"/>
          <w:szCs w:val="16"/>
        </w:rPr>
        <w:t>)</w:t>
      </w:r>
      <w:r>
        <w:rPr>
          <w:sz w:val="16"/>
          <w:szCs w:val="16"/>
        </w:rPr>
        <w:t xml:space="preserve"> </w:t>
      </w:r>
    </w:p>
    <w:p w:rsidR="0065546D" w:rsidRDefault="0065546D" w:rsidP="0065546D">
      <w:pPr>
        <w:rPr>
          <w:sz w:val="16"/>
          <w:szCs w:val="16"/>
        </w:rPr>
      </w:pPr>
      <w:r>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5546D" w:rsidRDefault="0065546D" w:rsidP="0065546D">
      <w:pPr>
        <w:rPr>
          <w:rFonts w:cs="Arial"/>
          <w:szCs w:val="24"/>
        </w:rPr>
      </w:pPr>
    </w:p>
    <w:p w:rsidR="0065546D" w:rsidRDefault="0065546D" w:rsidP="0065546D">
      <w:pPr>
        <w:rPr>
          <w:rFonts w:cs="Arial"/>
          <w:szCs w:val="24"/>
        </w:rPr>
      </w:pPr>
      <w:r>
        <w:rPr>
          <w:rFonts w:cs="Arial"/>
          <w:szCs w:val="24"/>
        </w:rPr>
        <w:t xml:space="preserve">Las tres empresas imputan coordinación. Al justificar hay una memoria final que firma el coordinador y un formulario de aviso de la realización de la actividad formativa. </w:t>
      </w:r>
    </w:p>
    <w:p w:rsidR="0065546D" w:rsidRDefault="0065546D" w:rsidP="0065546D">
      <w:pPr>
        <w:rPr>
          <w:rFonts w:cs="Arial"/>
          <w:szCs w:val="24"/>
        </w:rPr>
      </w:pPr>
    </w:p>
    <w:p w:rsidR="0065546D" w:rsidRPr="0065546D" w:rsidRDefault="0065546D" w:rsidP="0065546D">
      <w:pPr>
        <w:rPr>
          <w:rFonts w:cs="Arial"/>
          <w:color w:val="FF0000"/>
          <w:szCs w:val="24"/>
        </w:rPr>
      </w:pPr>
      <w:r w:rsidRPr="0065546D">
        <w:rPr>
          <w:rFonts w:cs="Arial"/>
          <w:color w:val="FF0000"/>
          <w:szCs w:val="24"/>
        </w:rPr>
        <w:t>Una cosa es la coordinación docente y otra la coordinación de la gestión</w:t>
      </w:r>
      <w:r>
        <w:rPr>
          <w:rFonts w:cs="Arial"/>
          <w:color w:val="FF0000"/>
          <w:szCs w:val="24"/>
        </w:rPr>
        <w:t>. E</w:t>
      </w:r>
      <w:r w:rsidRPr="0065546D">
        <w:rPr>
          <w:rFonts w:cs="Arial"/>
          <w:color w:val="FF0000"/>
          <w:szCs w:val="24"/>
        </w:rPr>
        <w:t>n principio en este caso la coordinación de la gestión debe firmarla el beneficiario y si hay coordinación docente esta será de quien imparte la formación.</w:t>
      </w:r>
    </w:p>
    <w:p w:rsidR="0065546D" w:rsidRDefault="0065546D" w:rsidP="00825C76">
      <w:pPr>
        <w:rPr>
          <w:color w:val="FF0000"/>
          <w:szCs w:val="24"/>
        </w:rPr>
      </w:pPr>
    </w:p>
    <w:p w:rsidR="0065546D" w:rsidRDefault="0065546D" w:rsidP="0065546D">
      <w:pPr>
        <w:shd w:val="clear" w:color="auto" w:fill="D9D9D9"/>
      </w:pPr>
      <w:bookmarkStart w:id="824" w:name="DosJuntasDirectivasAprobaciónProdYNoProd"/>
      <w:bookmarkEnd w:id="824"/>
      <w:r>
        <w:t xml:space="preserve">DOS </w:t>
      </w:r>
      <w:r w:rsidRPr="0065546D">
        <w:t>JUNTAS DIRECTIVAS DE APROBACIÓN DE PROYECTOS</w:t>
      </w:r>
    </w:p>
    <w:p w:rsidR="00CD3784" w:rsidRDefault="00CD3784" w:rsidP="0065546D">
      <w:pPr>
        <w:shd w:val="clear" w:color="auto" w:fill="D9D9D9"/>
      </w:pPr>
    </w:p>
    <w:p w:rsidR="00CD3784" w:rsidRDefault="00CD3784" w:rsidP="0065546D">
      <w:pPr>
        <w:shd w:val="clear" w:color="auto" w:fill="D9D9D9"/>
      </w:pPr>
      <w:r>
        <w:rPr>
          <w:szCs w:val="24"/>
        </w:rPr>
        <w:t>RESPUESTA DE UNA DE LAS REUNIONES PROVINCIALES DE MARZO DE 2017</w:t>
      </w:r>
    </w:p>
    <w:p w:rsidR="0065546D" w:rsidRDefault="0065546D" w:rsidP="006554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rsidR="0065546D" w:rsidRPr="00E9145A" w:rsidRDefault="0065546D" w:rsidP="0065546D">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5546D" w:rsidRDefault="0065546D" w:rsidP="0065546D"/>
    <w:p w:rsidR="0065546D" w:rsidRDefault="0065546D" w:rsidP="0065546D">
      <w:pPr>
        <w:rPr>
          <w:rFonts w:cs="Arial"/>
          <w:szCs w:val="24"/>
        </w:rPr>
      </w:pPr>
      <w:r>
        <w:rPr>
          <w:rFonts w:cs="Arial"/>
          <w:szCs w:val="24"/>
        </w:rPr>
        <w:t>¿S</w:t>
      </w:r>
      <w:r w:rsidRPr="001455AC">
        <w:rPr>
          <w:rFonts w:cs="Arial"/>
          <w:szCs w:val="24"/>
        </w:rPr>
        <w:t>e pueden realizar dos Juntas directivas, una para aprobar los proyectos productivos y otra para aprobar los no productivos</w:t>
      </w:r>
      <w:r>
        <w:rPr>
          <w:rFonts w:cs="Arial"/>
          <w:szCs w:val="24"/>
        </w:rPr>
        <w:t>?</w:t>
      </w:r>
    </w:p>
    <w:p w:rsidR="0065546D" w:rsidRDefault="0065546D" w:rsidP="0065546D">
      <w:pPr>
        <w:rPr>
          <w:rFonts w:cs="Arial"/>
          <w:szCs w:val="24"/>
        </w:rPr>
      </w:pPr>
    </w:p>
    <w:p w:rsidR="0065546D" w:rsidRPr="00783820" w:rsidRDefault="0065546D" w:rsidP="0065546D">
      <w:pPr>
        <w:rPr>
          <w:rFonts w:cs="Arial"/>
          <w:color w:val="FF0000"/>
          <w:szCs w:val="24"/>
        </w:rPr>
      </w:pPr>
      <w:r w:rsidRPr="00783820">
        <w:rPr>
          <w:rFonts w:cs="Arial"/>
          <w:color w:val="FF0000"/>
          <w:szCs w:val="24"/>
        </w:rPr>
        <w:t xml:space="preserve">N. de DGA de 28.03.2017: Sí es posible hacer dos juntas directivas, lo que no es posible es hacer </w:t>
      </w:r>
      <w:r>
        <w:rPr>
          <w:rFonts w:cs="Arial"/>
          <w:color w:val="FF0000"/>
          <w:szCs w:val="24"/>
        </w:rPr>
        <w:t>dos</w:t>
      </w:r>
      <w:r w:rsidRPr="00783820">
        <w:rPr>
          <w:rFonts w:cs="Arial"/>
          <w:color w:val="FF0000"/>
          <w:szCs w:val="24"/>
        </w:rPr>
        <w:t xml:space="preserve"> resoluciones de aprobación.</w:t>
      </w:r>
    </w:p>
    <w:p w:rsidR="0065546D" w:rsidRDefault="0065546D" w:rsidP="00825C76">
      <w:pPr>
        <w:rPr>
          <w:color w:val="FF0000"/>
          <w:szCs w:val="24"/>
        </w:rPr>
      </w:pPr>
    </w:p>
    <w:p w:rsidR="00A8434D" w:rsidRDefault="00A8434D" w:rsidP="00A8434D">
      <w:pPr>
        <w:shd w:val="clear" w:color="auto" w:fill="D9D9D9"/>
      </w:pPr>
      <w:bookmarkStart w:id="825" w:name="ProcSelloEnFras"/>
      <w:bookmarkEnd w:id="825"/>
      <w:r w:rsidRPr="00A8434D">
        <w:t xml:space="preserve">SELLO EN FACTURAS: SE PUEDE PONER EL GASTO </w:t>
      </w:r>
      <w:proofErr w:type="gramStart"/>
      <w:r w:rsidRPr="00A8434D">
        <w:t>ELEGIBLE</w:t>
      </w:r>
      <w:proofErr w:type="gramEnd"/>
      <w:r w:rsidRPr="00A8434D">
        <w:t xml:space="preserve"> AUNQUE EN EL SELLO PONE GASTO SUBVENCIONABLE</w:t>
      </w:r>
    </w:p>
    <w:p w:rsidR="00CD3784" w:rsidRDefault="00CD3784" w:rsidP="00CD3784">
      <w:pPr>
        <w:shd w:val="clear" w:color="auto" w:fill="D9D9D9"/>
        <w:rPr>
          <w:szCs w:val="24"/>
        </w:rPr>
      </w:pPr>
    </w:p>
    <w:p w:rsidR="00CD3784" w:rsidRPr="00A8434D" w:rsidRDefault="00CD3784" w:rsidP="00A8434D">
      <w:pPr>
        <w:shd w:val="clear" w:color="auto" w:fill="D9D9D9"/>
      </w:pPr>
      <w:r>
        <w:rPr>
          <w:szCs w:val="24"/>
        </w:rPr>
        <w:t>RESPUESTA DE UNA DE LAS REUNIONES PROVINCIALES DE MARZO DE 2017</w:t>
      </w:r>
    </w:p>
    <w:p w:rsidR="00A8434D" w:rsidRDefault="00A8434D" w:rsidP="00A8434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8434D" w:rsidRDefault="00A8434D" w:rsidP="00A8434D">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A8434D" w:rsidRDefault="00A8434D" w:rsidP="00A8434D">
      <w:pPr>
        <w:rPr>
          <w:rFonts w:cs="Arial"/>
          <w:b/>
          <w:szCs w:val="24"/>
        </w:rPr>
      </w:pPr>
    </w:p>
    <w:p w:rsidR="00A8434D" w:rsidRDefault="00A8434D" w:rsidP="00A8434D">
      <w:pPr>
        <w:rPr>
          <w:rFonts w:cs="Arial"/>
          <w:color w:val="FF0000"/>
          <w:szCs w:val="24"/>
        </w:rPr>
      </w:pPr>
      <w:r w:rsidRPr="00A8434D">
        <w:rPr>
          <w:rFonts w:cs="Arial"/>
          <w:color w:val="FF0000"/>
          <w:szCs w:val="24"/>
        </w:rPr>
        <w:t xml:space="preserve">Al haber aumentos en la elegibilidad de una factura se aumenta el porcentaje de ayuda de esa factura: el Grupo acepta la </w:t>
      </w:r>
      <w:proofErr w:type="gramStart"/>
      <w:r w:rsidRPr="00A8434D">
        <w:rPr>
          <w:rFonts w:cs="Arial"/>
          <w:color w:val="FF0000"/>
          <w:szCs w:val="24"/>
        </w:rPr>
        <w:t>compensación</w:t>
      </w:r>
      <w:proofErr w:type="gramEnd"/>
      <w:r w:rsidRPr="00A8434D">
        <w:rPr>
          <w:rFonts w:cs="Arial"/>
          <w:color w:val="FF0000"/>
          <w:szCs w:val="24"/>
        </w:rPr>
        <w:t xml:space="preserve"> pero esta compensación debe ser igual que la que hace la aplicación informática. Se podría poner en el sello el importe elegible que muestra la aplicación informática, aunque en el sello del Manual de procedimiento pone “gasto subvencionable”.</w:t>
      </w:r>
    </w:p>
    <w:p w:rsidR="004F25D8" w:rsidRDefault="004F25D8" w:rsidP="00A8434D">
      <w:pPr>
        <w:rPr>
          <w:rFonts w:cs="Arial"/>
          <w:color w:val="FF0000"/>
          <w:szCs w:val="24"/>
        </w:rPr>
      </w:pPr>
    </w:p>
    <w:p w:rsidR="00A8434D" w:rsidRDefault="00A8434D" w:rsidP="00A8434D">
      <w:pPr>
        <w:shd w:val="clear" w:color="auto" w:fill="D9D9D9"/>
      </w:pPr>
      <w:bookmarkStart w:id="826" w:name="ProcLogosEnPanelesYNotasDePrensa"/>
      <w:bookmarkStart w:id="827" w:name="_Hlk481751009"/>
      <w:bookmarkEnd w:id="826"/>
      <w:r w:rsidRPr="00A8434D">
        <w:t>LOGOTIPOS EN LOS PANELES DE SEÑALIZACIÓN Y NOTAS DE PRENSA DE LOS GRUPOS</w:t>
      </w:r>
    </w:p>
    <w:p w:rsidR="00472847" w:rsidRDefault="00472847" w:rsidP="00A8434D">
      <w:pPr>
        <w:shd w:val="clear" w:color="auto" w:fill="D9D9D9"/>
      </w:pPr>
    </w:p>
    <w:p w:rsidR="00472847" w:rsidRPr="00A8434D" w:rsidRDefault="00472847" w:rsidP="00A8434D">
      <w:pPr>
        <w:shd w:val="clear" w:color="auto" w:fill="D9D9D9"/>
      </w:pPr>
      <w:r>
        <w:t>RESPUESTA DE 14.03.2017 INSERTA EN EL RESUMEN DE LAS REUNIONES PROVINCIALES DE MARZO DE 2017</w:t>
      </w:r>
    </w:p>
    <w:p w:rsidR="00A8434D" w:rsidRDefault="00A8434D" w:rsidP="00A8434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8434D" w:rsidRPr="00064105" w:rsidRDefault="00A8434D" w:rsidP="00A8434D">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A8434D" w:rsidRDefault="00A8434D" w:rsidP="00A8434D">
      <w:pPr>
        <w:rPr>
          <w:rFonts w:cs="Arial"/>
          <w:b/>
          <w:szCs w:val="24"/>
        </w:rPr>
      </w:pPr>
    </w:p>
    <w:p w:rsidR="00A8434D" w:rsidRDefault="00A8434D" w:rsidP="00A8434D">
      <w:pPr>
        <w:rPr>
          <w:rFonts w:cs="Arial"/>
          <w:szCs w:val="24"/>
        </w:rPr>
      </w:pPr>
      <w:r>
        <w:rPr>
          <w:rFonts w:cs="Arial"/>
          <w:szCs w:val="24"/>
        </w:rPr>
        <w:t xml:space="preserve">¿Es obligatorio colocar los logotipos en los paneles de señalización de senderos? </w:t>
      </w:r>
    </w:p>
    <w:p w:rsidR="00A8434D" w:rsidRDefault="00A8434D" w:rsidP="00A8434D">
      <w:pPr>
        <w:rPr>
          <w:rFonts w:cs="Arial"/>
          <w:szCs w:val="24"/>
        </w:rPr>
      </w:pPr>
    </w:p>
    <w:p w:rsidR="00A8434D" w:rsidRPr="00C31354" w:rsidRDefault="00A8434D" w:rsidP="00A8434D">
      <w:pPr>
        <w:rPr>
          <w:rFonts w:cs="Arial"/>
          <w:color w:val="FF0000"/>
          <w:szCs w:val="24"/>
        </w:rPr>
      </w:pPr>
      <w:r w:rsidRPr="00C31354">
        <w:rPr>
          <w:rFonts w:cs="Arial"/>
          <w:color w:val="FF0000"/>
          <w:szCs w:val="24"/>
        </w:rPr>
        <w:lastRenderedPageBreak/>
        <w:t xml:space="preserve">Sí, es obligatorio, conforme al reglamento de la Comisión de Comunicación Institucional. </w:t>
      </w:r>
    </w:p>
    <w:p w:rsidR="00A8434D" w:rsidRDefault="00A8434D" w:rsidP="00A8434D">
      <w:pPr>
        <w:rPr>
          <w:rFonts w:cs="Arial"/>
          <w:szCs w:val="24"/>
        </w:rPr>
      </w:pPr>
    </w:p>
    <w:p w:rsidR="00A8434D" w:rsidRDefault="00A8434D" w:rsidP="00A8434D">
      <w:pPr>
        <w:rPr>
          <w:rFonts w:cs="Arial"/>
          <w:szCs w:val="24"/>
        </w:rPr>
      </w:pPr>
      <w:r>
        <w:rPr>
          <w:rFonts w:cs="Arial"/>
          <w:szCs w:val="24"/>
        </w:rPr>
        <w:t xml:space="preserve">¿Los logotipos también son obligatorios en las notas de prensa que envíen los Grupos? </w:t>
      </w:r>
    </w:p>
    <w:p w:rsidR="00A8434D" w:rsidRDefault="00A8434D" w:rsidP="00A8434D">
      <w:pPr>
        <w:rPr>
          <w:rFonts w:cs="Arial"/>
          <w:szCs w:val="24"/>
        </w:rPr>
      </w:pPr>
    </w:p>
    <w:p w:rsidR="00A8434D" w:rsidRPr="006C274B" w:rsidRDefault="00A8434D" w:rsidP="00A8434D">
      <w:pPr>
        <w:rPr>
          <w:rFonts w:cs="Arial"/>
          <w:color w:val="00B050"/>
          <w:szCs w:val="24"/>
        </w:rPr>
      </w:pPr>
      <w:r w:rsidRPr="006C274B">
        <w:rPr>
          <w:rFonts w:cs="Arial"/>
          <w:color w:val="00B050"/>
          <w:szCs w:val="24"/>
        </w:rPr>
        <w:t>N. de RADR: Respuesta de DGA</w:t>
      </w:r>
      <w:r>
        <w:rPr>
          <w:rFonts w:cs="Arial"/>
          <w:color w:val="00B050"/>
          <w:szCs w:val="24"/>
        </w:rPr>
        <w:t xml:space="preserve"> de 14.03.2017</w:t>
      </w:r>
      <w:r w:rsidRPr="006C274B">
        <w:rPr>
          <w:rFonts w:cs="Arial"/>
          <w:color w:val="00B050"/>
          <w:szCs w:val="24"/>
        </w:rPr>
        <w:t xml:space="preserve">: </w:t>
      </w:r>
      <w:r w:rsidRPr="00B25FA1">
        <w:rPr>
          <w:rFonts w:cs="Arial"/>
          <w:color w:val="FF0000"/>
          <w:szCs w:val="24"/>
        </w:rPr>
        <w:t>no es necesario poner los logotipos en las notas de prensa que emitan los Grupos y que tampoco es necesario poner los logotipos en las balizas de señalización de senderos, pero sí en los paneles o carteles de señalización de senderos y especialmente si estos están en su inicio.</w:t>
      </w:r>
    </w:p>
    <w:bookmarkEnd w:id="827"/>
    <w:p w:rsidR="00A8434D" w:rsidRDefault="00A8434D" w:rsidP="00A8434D">
      <w:pPr>
        <w:rPr>
          <w:rFonts w:cs="Arial"/>
          <w:color w:val="FF0000"/>
          <w:szCs w:val="24"/>
        </w:rPr>
      </w:pPr>
    </w:p>
    <w:p w:rsidR="00623B9C" w:rsidRPr="00623B9C" w:rsidRDefault="00623B9C" w:rsidP="00623B9C">
      <w:pPr>
        <w:rPr>
          <w:color w:val="00B050"/>
        </w:rPr>
      </w:pPr>
      <w:r w:rsidRPr="00623B9C">
        <w:rPr>
          <w:color w:val="00B050"/>
        </w:rPr>
        <w:t>N. de RADR: esta respuesta se integra en el Manual de procedimiento de 11.07.2017.</w:t>
      </w:r>
    </w:p>
    <w:p w:rsidR="00623B9C" w:rsidRPr="00A8434D" w:rsidRDefault="00623B9C" w:rsidP="00A8434D">
      <w:pPr>
        <w:rPr>
          <w:rFonts w:cs="Arial"/>
          <w:color w:val="FF0000"/>
          <w:szCs w:val="24"/>
        </w:rPr>
      </w:pPr>
    </w:p>
    <w:p w:rsidR="00A8434D" w:rsidRDefault="00A8434D" w:rsidP="00A8434D">
      <w:pPr>
        <w:shd w:val="clear" w:color="auto" w:fill="D9D9D9"/>
      </w:pPr>
      <w:bookmarkStart w:id="828" w:name="ProcPagoAProyectoQueRecurre"/>
      <w:bookmarkEnd w:id="828"/>
      <w:r w:rsidRPr="00A8434D">
        <w:t>PAGO A UN PROYECTO QUE RECURRE Y GANA UN RECURSO SOBRE SU PROYECTO</w:t>
      </w:r>
    </w:p>
    <w:p w:rsidR="00CD3784" w:rsidRDefault="00CD3784" w:rsidP="00A8434D">
      <w:pPr>
        <w:shd w:val="clear" w:color="auto" w:fill="D9D9D9"/>
      </w:pPr>
    </w:p>
    <w:p w:rsidR="00CD3784" w:rsidRDefault="00CD3784" w:rsidP="00A8434D">
      <w:pPr>
        <w:shd w:val="clear" w:color="auto" w:fill="D9D9D9"/>
      </w:pPr>
      <w:r>
        <w:rPr>
          <w:szCs w:val="24"/>
        </w:rPr>
        <w:t>RESPUESTA DE 06.04.2017</w:t>
      </w:r>
    </w:p>
    <w:p w:rsidR="00A474BA" w:rsidRPr="00881782" w:rsidRDefault="00A474BA" w:rsidP="00A474B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472847" w:rsidRPr="00E9145A" w:rsidRDefault="00A474BA" w:rsidP="00472847">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r w:rsidR="00472847" w:rsidRPr="00416C72">
        <w:rPr>
          <w:sz w:val="16"/>
          <w:szCs w:val="16"/>
        </w:rPr>
        <w:t xml:space="preserve"> </w:t>
      </w:r>
      <w:r w:rsidR="00472847" w:rsidRPr="00E9145A">
        <w:rPr>
          <w:sz w:val="16"/>
          <w:szCs w:val="16"/>
        </w:rPr>
        <w:t>(</w:t>
      </w:r>
      <w:hyperlink w:anchor="Página1PrimeraLínea" w:history="1">
        <w:r w:rsidR="00472847" w:rsidRPr="00E9145A">
          <w:rPr>
            <w:rStyle w:val="Hipervnculo"/>
            <w:sz w:val="16"/>
            <w:szCs w:val="16"/>
          </w:rPr>
          <w:t>Subir al encabezamiento de la primera página</w:t>
        </w:r>
      </w:hyperlink>
      <w:r w:rsidR="00472847" w:rsidRPr="00E9145A">
        <w:rPr>
          <w:sz w:val="16"/>
          <w:szCs w:val="16"/>
        </w:rPr>
        <w:t>)</w:t>
      </w:r>
    </w:p>
    <w:p w:rsidR="00A8434D" w:rsidRDefault="00A8434D" w:rsidP="00A8434D">
      <w:pPr>
        <w:rPr>
          <w:rFonts w:cs="Arial"/>
          <w:szCs w:val="24"/>
        </w:rPr>
      </w:pPr>
    </w:p>
    <w:p w:rsidR="00A8434D" w:rsidRDefault="00A8434D" w:rsidP="00A8434D">
      <w:pPr>
        <w:rPr>
          <w:rFonts w:cs="Arial"/>
          <w:szCs w:val="24"/>
        </w:rPr>
      </w:pPr>
      <w:r w:rsidRPr="00A8434D">
        <w:rPr>
          <w:rFonts w:cs="Arial"/>
          <w:color w:val="FF0000"/>
          <w:szCs w:val="24"/>
        </w:rPr>
        <w:t>A un promotor que recurre una decisión de denegación de su solicitud y al que DGA estima su recurso después de la resolución aprobatoria, se le podría pagar con fondos de la siguiente convocatoria, pero para ello el proyecto tendría que confirmarse que le corresponde ayuda en el proceso de concurrencia competitiva al que se presentó.</w:t>
      </w:r>
    </w:p>
    <w:p w:rsidR="00A8434D" w:rsidRDefault="00A8434D" w:rsidP="00825C76">
      <w:pPr>
        <w:rPr>
          <w:color w:val="FF0000"/>
          <w:szCs w:val="24"/>
        </w:rPr>
      </w:pPr>
    </w:p>
    <w:p w:rsidR="00A474BA" w:rsidRDefault="00A474BA" w:rsidP="00A474BA">
      <w:pPr>
        <w:shd w:val="clear" w:color="auto" w:fill="D9D9D9"/>
      </w:pPr>
      <w:bookmarkStart w:id="829" w:name="ProcProyectosNoContribuyenANingunaPriori"/>
      <w:bookmarkEnd w:id="829"/>
      <w:r w:rsidRPr="00A474BA">
        <w:t>PROYECTOS QUE NO CONTRIBUYEN A NINGUNA PRIORIDAD</w:t>
      </w:r>
    </w:p>
    <w:p w:rsidR="00CD3784" w:rsidRDefault="00CD3784" w:rsidP="00A474BA">
      <w:pPr>
        <w:shd w:val="clear" w:color="auto" w:fill="D9D9D9"/>
      </w:pPr>
    </w:p>
    <w:p w:rsidR="00CD3784" w:rsidRPr="00A474BA" w:rsidRDefault="00CD3784" w:rsidP="00A474BA">
      <w:pPr>
        <w:shd w:val="clear" w:color="auto" w:fill="D9D9D9"/>
      </w:pPr>
      <w:r>
        <w:rPr>
          <w:szCs w:val="24"/>
        </w:rPr>
        <w:t>RESPUESTA DE UNA DE LAS REUNIONES PROVINCIALES DE MARZO DE 2017</w:t>
      </w:r>
    </w:p>
    <w:p w:rsidR="00A474BA" w:rsidRDefault="00A474BA" w:rsidP="00A474BA">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Pr>
          <w:sz w:val="16"/>
          <w:szCs w:val="16"/>
        </w:rPr>
        <w:t xml:space="preserve">) </w:t>
      </w:r>
    </w:p>
    <w:p w:rsidR="00A474BA" w:rsidRPr="00E9145A" w:rsidRDefault="00A474BA" w:rsidP="00A474BA">
      <w:pPr>
        <w:autoSpaceDE w:val="0"/>
        <w:autoSpaceDN w:val="0"/>
        <w:rPr>
          <w:sz w:val="16"/>
          <w:szCs w:val="16"/>
        </w:rPr>
      </w:pPr>
      <w:r w:rsidRPr="00416C72">
        <w:rPr>
          <w:sz w:val="16"/>
          <w:szCs w:val="16"/>
        </w:rPr>
        <w:t>(</w:t>
      </w:r>
      <w:hyperlink w:anchor="ÍndiceProc17InformeElegibilidadAclaraGra" w:history="1">
        <w:r w:rsidRPr="00416C72">
          <w:rPr>
            <w:rStyle w:val="Hipervnculo"/>
            <w:sz w:val="16"/>
            <w:szCs w:val="16"/>
          </w:rPr>
          <w:t>Índice 1.7 Informe de elegibilidad: Varias aclaraciones generales</w:t>
        </w:r>
      </w:hyperlink>
      <w:r w:rsidRPr="00416C72">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A474BA" w:rsidRDefault="00A474BA" w:rsidP="00A474BA">
      <w:pPr>
        <w:rPr>
          <w:rFonts w:cs="Arial"/>
          <w:b/>
          <w:szCs w:val="24"/>
        </w:rPr>
      </w:pPr>
    </w:p>
    <w:p w:rsidR="00A474BA" w:rsidRDefault="00A474BA" w:rsidP="00A474BA">
      <w:pPr>
        <w:rPr>
          <w:rFonts w:cs="Arial"/>
          <w:szCs w:val="24"/>
        </w:rPr>
      </w:pPr>
      <w:r>
        <w:rPr>
          <w:rFonts w:cs="Arial"/>
          <w:szCs w:val="24"/>
        </w:rPr>
        <w:t>En referencia al Informe intermedio anual, hay proyectos que no contribuyen a ninguna prioridad.</w:t>
      </w:r>
    </w:p>
    <w:p w:rsidR="00A474BA" w:rsidRDefault="00A474BA" w:rsidP="00A474BA">
      <w:pPr>
        <w:rPr>
          <w:rFonts w:cs="Arial"/>
          <w:szCs w:val="24"/>
        </w:rPr>
      </w:pPr>
    </w:p>
    <w:p w:rsidR="00A474BA" w:rsidRPr="00A474BA" w:rsidRDefault="00A474BA" w:rsidP="00A474BA">
      <w:pPr>
        <w:rPr>
          <w:rFonts w:cs="Arial"/>
          <w:color w:val="FF0000"/>
          <w:szCs w:val="24"/>
        </w:rPr>
      </w:pPr>
      <w:r>
        <w:rPr>
          <w:rFonts w:cs="Arial"/>
          <w:color w:val="FF0000"/>
          <w:szCs w:val="24"/>
        </w:rPr>
        <w:t>N</w:t>
      </w:r>
      <w:r w:rsidRPr="00A474BA">
        <w:rPr>
          <w:rFonts w:cs="Arial"/>
          <w:color w:val="FF0000"/>
          <w:szCs w:val="24"/>
        </w:rPr>
        <w:t>o pasa nada porque un proyecto no contribuya a ninguna prioridad.</w:t>
      </w:r>
    </w:p>
    <w:p w:rsidR="00A474BA" w:rsidRDefault="00A474BA" w:rsidP="00A474BA">
      <w:pPr>
        <w:rPr>
          <w:rFonts w:cs="Arial"/>
          <w:color w:val="FF0000"/>
          <w:szCs w:val="24"/>
        </w:rPr>
      </w:pPr>
    </w:p>
    <w:p w:rsidR="00A474BA" w:rsidRDefault="00A474BA" w:rsidP="00A474BA">
      <w:pPr>
        <w:rPr>
          <w:rFonts w:cs="Arial"/>
          <w:color w:val="FF0000"/>
          <w:szCs w:val="24"/>
        </w:rPr>
      </w:pPr>
      <w:r w:rsidRPr="00783820">
        <w:rPr>
          <w:rFonts w:cs="Arial"/>
          <w:color w:val="FF0000"/>
          <w:szCs w:val="24"/>
        </w:rPr>
        <w:t xml:space="preserve">N. de DGA de 28.03.2017: Consideramos que </w:t>
      </w:r>
      <w:r>
        <w:rPr>
          <w:rFonts w:cs="Arial"/>
          <w:color w:val="FF0000"/>
          <w:szCs w:val="24"/>
        </w:rPr>
        <w:t>hay proyectos</w:t>
      </w:r>
      <w:r w:rsidRPr="00783820">
        <w:rPr>
          <w:rFonts w:cs="Arial"/>
          <w:color w:val="FF0000"/>
          <w:szCs w:val="24"/>
        </w:rPr>
        <w:t xml:space="preserve"> que no contribuyen a ningún objetivo transversal (medio ambiente, cambio climático e innovación), pero deben contribuir a algún ámbito de programación.</w:t>
      </w:r>
    </w:p>
    <w:p w:rsidR="00A474BA" w:rsidRDefault="00A474BA" w:rsidP="00A474BA">
      <w:pPr>
        <w:rPr>
          <w:rFonts w:cs="Arial"/>
          <w:color w:val="FF0000"/>
          <w:szCs w:val="24"/>
        </w:rPr>
      </w:pPr>
    </w:p>
    <w:p w:rsidR="00A474BA" w:rsidRPr="00783820" w:rsidRDefault="00A474BA" w:rsidP="00A474BA">
      <w:pPr>
        <w:rPr>
          <w:rFonts w:cs="Arial"/>
          <w:color w:val="00B050"/>
          <w:szCs w:val="24"/>
        </w:rPr>
      </w:pPr>
      <w:r w:rsidRPr="00783820">
        <w:rPr>
          <w:rFonts w:cs="Arial"/>
          <w:color w:val="00B050"/>
          <w:szCs w:val="24"/>
        </w:rPr>
        <w:t xml:space="preserve">N. de RADR: La pregunta </w:t>
      </w:r>
      <w:r>
        <w:rPr>
          <w:rFonts w:cs="Arial"/>
          <w:color w:val="00B050"/>
          <w:szCs w:val="24"/>
        </w:rPr>
        <w:t xml:space="preserve">y la respuesta </w:t>
      </w:r>
      <w:r w:rsidRPr="00783820">
        <w:rPr>
          <w:rFonts w:cs="Arial"/>
          <w:color w:val="00B050"/>
          <w:szCs w:val="24"/>
        </w:rPr>
        <w:t xml:space="preserve">se </w:t>
      </w:r>
      <w:r>
        <w:rPr>
          <w:rFonts w:cs="Arial"/>
          <w:color w:val="00B050"/>
          <w:szCs w:val="24"/>
        </w:rPr>
        <w:t xml:space="preserve">plantearon en las reuniones provinciales de marzo de 2017 y se </w:t>
      </w:r>
      <w:r w:rsidRPr="00783820">
        <w:rPr>
          <w:rFonts w:cs="Arial"/>
          <w:color w:val="00B050"/>
          <w:szCs w:val="24"/>
        </w:rPr>
        <w:t>refiere</w:t>
      </w:r>
      <w:r>
        <w:rPr>
          <w:rFonts w:cs="Arial"/>
          <w:color w:val="00B050"/>
          <w:szCs w:val="24"/>
        </w:rPr>
        <w:t>n</w:t>
      </w:r>
      <w:r w:rsidRPr="00783820">
        <w:rPr>
          <w:rFonts w:cs="Arial"/>
          <w:color w:val="00B050"/>
          <w:szCs w:val="24"/>
        </w:rPr>
        <w:t xml:space="preserve"> a los objetivos transversales que se citan en el Informe de elegibilidad.</w:t>
      </w:r>
    </w:p>
    <w:p w:rsidR="00A474BA" w:rsidRDefault="00A474BA" w:rsidP="00825C76">
      <w:pPr>
        <w:rPr>
          <w:color w:val="FF0000"/>
          <w:szCs w:val="24"/>
        </w:rPr>
      </w:pPr>
    </w:p>
    <w:p w:rsidR="000C7864" w:rsidRDefault="000C7864" w:rsidP="000C7864">
      <w:pPr>
        <w:shd w:val="clear" w:color="auto" w:fill="D9D9D9"/>
      </w:pPr>
      <w:bookmarkStart w:id="830" w:name="ProcCesiónDeUsoNoProductivoConvenioAyto"/>
      <w:bookmarkEnd w:id="830"/>
      <w:r w:rsidRPr="000C7864">
        <w:t>CESIÓN DE LOCALES DEL OBISPADO A UN AYTO PARA REHABILITARLOS Y HAC</w:t>
      </w:r>
      <w:r>
        <w:t>ER UN CENTRO DE INTERPRETACIÓN</w:t>
      </w:r>
    </w:p>
    <w:p w:rsidR="00276316" w:rsidRDefault="00276316" w:rsidP="000C7864">
      <w:pPr>
        <w:shd w:val="clear" w:color="auto" w:fill="D9D9D9"/>
      </w:pPr>
    </w:p>
    <w:p w:rsidR="00276316" w:rsidRPr="000C7864" w:rsidRDefault="00276316" w:rsidP="000C7864">
      <w:pPr>
        <w:shd w:val="clear" w:color="auto" w:fill="D9D9D9"/>
      </w:pPr>
      <w:r>
        <w:t>RESPUESTA DE DGA DE 03.04.2017</w:t>
      </w:r>
    </w:p>
    <w:p w:rsidR="006915D3" w:rsidRDefault="006915D3" w:rsidP="006915D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6915D3" w:rsidRDefault="006915D3" w:rsidP="006915D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0C7864" w:rsidRDefault="000C7864" w:rsidP="000C7864">
      <w:pPr>
        <w:rPr>
          <w:szCs w:val="24"/>
        </w:rPr>
      </w:pPr>
    </w:p>
    <w:p w:rsidR="000C7864" w:rsidRDefault="000C7864" w:rsidP="000C7864">
      <w:pPr>
        <w:rPr>
          <w:szCs w:val="24"/>
        </w:rPr>
      </w:pPr>
      <w:r w:rsidRPr="000C7864">
        <w:rPr>
          <w:szCs w:val="24"/>
        </w:rPr>
        <w:t xml:space="preserve">Un ayuntamiento quiere crear un centro de interpretación en un local </w:t>
      </w:r>
      <w:r>
        <w:rPr>
          <w:szCs w:val="24"/>
        </w:rPr>
        <w:t xml:space="preserve">que es </w:t>
      </w:r>
      <w:r w:rsidRPr="000C7864">
        <w:rPr>
          <w:szCs w:val="24"/>
        </w:rPr>
        <w:t xml:space="preserve">propiedad del </w:t>
      </w:r>
      <w:r>
        <w:rPr>
          <w:szCs w:val="24"/>
        </w:rPr>
        <w:t>o</w:t>
      </w:r>
      <w:r w:rsidRPr="000C7864">
        <w:rPr>
          <w:szCs w:val="24"/>
        </w:rPr>
        <w:t xml:space="preserve">bispado. Este cede el local al ayuntamiento mediante un convenio que también está firmado por el secretario municipal (a modo fedatario público). </w:t>
      </w:r>
    </w:p>
    <w:p w:rsidR="000C7864" w:rsidRDefault="000C7864" w:rsidP="000C7864">
      <w:pPr>
        <w:rPr>
          <w:color w:val="FF0000"/>
          <w:szCs w:val="24"/>
        </w:rPr>
      </w:pPr>
    </w:p>
    <w:p w:rsidR="000C7864" w:rsidRPr="000C7864" w:rsidRDefault="000C7864" w:rsidP="000C7864">
      <w:pPr>
        <w:rPr>
          <w:color w:val="FF0000"/>
          <w:szCs w:val="24"/>
        </w:rPr>
      </w:pPr>
      <w:r w:rsidRPr="000C7864">
        <w:rPr>
          <w:color w:val="FF0000"/>
          <w:szCs w:val="24"/>
        </w:rPr>
        <w:lastRenderedPageBreak/>
        <w:t xml:space="preserve">DGA responde en persona al Grupo </w:t>
      </w:r>
      <w:r>
        <w:rPr>
          <w:color w:val="FF0000"/>
          <w:szCs w:val="24"/>
        </w:rPr>
        <w:t xml:space="preserve">diciendo </w:t>
      </w:r>
      <w:r w:rsidRPr="000C7864">
        <w:rPr>
          <w:color w:val="FF0000"/>
          <w:szCs w:val="24"/>
        </w:rPr>
        <w:t>que era suficiente con el convenio para acreditar la titularidad del inmueble, que no había que llevarlo a notario.</w:t>
      </w:r>
    </w:p>
    <w:p w:rsidR="000C7864" w:rsidRDefault="000C7864" w:rsidP="000C7864">
      <w:pPr>
        <w:rPr>
          <w:szCs w:val="24"/>
        </w:rPr>
      </w:pPr>
    </w:p>
    <w:p w:rsidR="000C7864" w:rsidRDefault="000C7864" w:rsidP="000C7864">
      <w:pPr>
        <w:rPr>
          <w:szCs w:val="24"/>
        </w:rPr>
      </w:pPr>
      <w:r w:rsidRPr="000C7864">
        <w:rPr>
          <w:szCs w:val="24"/>
        </w:rPr>
        <w:t xml:space="preserve">Por otro lado, para acceder a ese inmueble desde la vía pública hay que atravesar una </w:t>
      </w:r>
      <w:r>
        <w:rPr>
          <w:szCs w:val="24"/>
        </w:rPr>
        <w:t xml:space="preserve">pequeña </w:t>
      </w:r>
      <w:r w:rsidRPr="000C7864">
        <w:rPr>
          <w:szCs w:val="24"/>
        </w:rPr>
        <w:t xml:space="preserve">finca que es también del obispado y que </w:t>
      </w:r>
      <w:r>
        <w:rPr>
          <w:szCs w:val="24"/>
        </w:rPr>
        <w:t xml:space="preserve">este </w:t>
      </w:r>
      <w:r w:rsidRPr="000C7864">
        <w:rPr>
          <w:szCs w:val="24"/>
        </w:rPr>
        <w:t>no ha cedido</w:t>
      </w:r>
      <w:r>
        <w:rPr>
          <w:szCs w:val="24"/>
        </w:rPr>
        <w:t xml:space="preserve"> al ayuntamiento</w:t>
      </w:r>
      <w:r w:rsidRPr="000C7864">
        <w:rPr>
          <w:szCs w:val="24"/>
        </w:rPr>
        <w:t xml:space="preserve">. </w:t>
      </w:r>
      <w:r>
        <w:rPr>
          <w:szCs w:val="24"/>
        </w:rPr>
        <w:t xml:space="preserve">El Grupo </w:t>
      </w:r>
      <w:r w:rsidRPr="000C7864">
        <w:rPr>
          <w:szCs w:val="24"/>
        </w:rPr>
        <w:t>h</w:t>
      </w:r>
      <w:r>
        <w:rPr>
          <w:szCs w:val="24"/>
        </w:rPr>
        <w:t>a</w:t>
      </w:r>
      <w:r w:rsidRPr="000C7864">
        <w:rPr>
          <w:szCs w:val="24"/>
        </w:rPr>
        <w:t xml:space="preserve"> requeri</w:t>
      </w:r>
      <w:r>
        <w:rPr>
          <w:szCs w:val="24"/>
        </w:rPr>
        <w:t>d</w:t>
      </w:r>
      <w:r w:rsidRPr="000C7864">
        <w:rPr>
          <w:szCs w:val="24"/>
        </w:rPr>
        <w:t xml:space="preserve">o </w:t>
      </w:r>
      <w:r w:rsidR="00CC00F0">
        <w:rPr>
          <w:szCs w:val="24"/>
        </w:rPr>
        <w:t xml:space="preserve">al ayuntamiento para </w:t>
      </w:r>
      <w:r w:rsidRPr="000C7864">
        <w:rPr>
          <w:szCs w:val="24"/>
        </w:rPr>
        <w:t>que este espacio</w:t>
      </w:r>
      <w:r>
        <w:rPr>
          <w:szCs w:val="24"/>
        </w:rPr>
        <w:t xml:space="preserve"> </w:t>
      </w:r>
      <w:r w:rsidR="00CC00F0">
        <w:rPr>
          <w:szCs w:val="24"/>
        </w:rPr>
        <w:t xml:space="preserve">también </w:t>
      </w:r>
      <w:r>
        <w:rPr>
          <w:szCs w:val="24"/>
        </w:rPr>
        <w:t>les</w:t>
      </w:r>
      <w:r w:rsidRPr="000C7864">
        <w:rPr>
          <w:szCs w:val="24"/>
        </w:rPr>
        <w:t xml:space="preserve"> s</w:t>
      </w:r>
      <w:r>
        <w:rPr>
          <w:szCs w:val="24"/>
        </w:rPr>
        <w:t>e</w:t>
      </w:r>
      <w:r w:rsidRPr="000C7864">
        <w:rPr>
          <w:szCs w:val="24"/>
        </w:rPr>
        <w:t xml:space="preserve">a cedido o al menos </w:t>
      </w:r>
      <w:r>
        <w:rPr>
          <w:szCs w:val="24"/>
        </w:rPr>
        <w:t xml:space="preserve">que les </w:t>
      </w:r>
      <w:r w:rsidR="00CC00F0">
        <w:rPr>
          <w:szCs w:val="24"/>
        </w:rPr>
        <w:t xml:space="preserve">sea </w:t>
      </w:r>
      <w:r w:rsidRPr="000C7864">
        <w:rPr>
          <w:szCs w:val="24"/>
        </w:rPr>
        <w:t xml:space="preserve">concedido </w:t>
      </w:r>
      <w:r>
        <w:rPr>
          <w:szCs w:val="24"/>
        </w:rPr>
        <w:t xml:space="preserve">el </w:t>
      </w:r>
      <w:r w:rsidR="00276316">
        <w:rPr>
          <w:szCs w:val="24"/>
        </w:rPr>
        <w:t xml:space="preserve">derecho </w:t>
      </w:r>
      <w:r w:rsidR="00CC00F0">
        <w:rPr>
          <w:szCs w:val="24"/>
        </w:rPr>
        <w:t xml:space="preserve">público </w:t>
      </w:r>
      <w:r w:rsidR="00276316">
        <w:rPr>
          <w:szCs w:val="24"/>
        </w:rPr>
        <w:t>de paso.</w:t>
      </w:r>
    </w:p>
    <w:p w:rsidR="000C7864" w:rsidRDefault="000C7864" w:rsidP="000C7864">
      <w:pPr>
        <w:rPr>
          <w:szCs w:val="24"/>
        </w:rPr>
      </w:pPr>
    </w:p>
    <w:p w:rsidR="000C7864" w:rsidRPr="000C7864" w:rsidRDefault="000C7864" w:rsidP="000C7864">
      <w:pPr>
        <w:rPr>
          <w:color w:val="FF0000"/>
          <w:szCs w:val="24"/>
        </w:rPr>
      </w:pPr>
      <w:r w:rsidRPr="000C7864">
        <w:rPr>
          <w:color w:val="FF0000"/>
          <w:szCs w:val="24"/>
        </w:rPr>
        <w:t>DGA dice que no hace falta.</w:t>
      </w:r>
      <w:r w:rsidR="003B5F61">
        <w:rPr>
          <w:color w:val="FF0000"/>
          <w:szCs w:val="24"/>
        </w:rPr>
        <w:t xml:space="preserve"> </w:t>
      </w:r>
      <w:r w:rsidR="003B5F61" w:rsidRPr="003B5F61">
        <w:rPr>
          <w:color w:val="00B050"/>
          <w:szCs w:val="24"/>
        </w:rPr>
        <w:t xml:space="preserve">N. de RADR: El Grupo seguirá requiriendo garantías para </w:t>
      </w:r>
      <w:r w:rsidR="003B5F61">
        <w:rPr>
          <w:color w:val="00B050"/>
          <w:szCs w:val="24"/>
        </w:rPr>
        <w:t xml:space="preserve">que el promotor asegure </w:t>
      </w:r>
      <w:r w:rsidR="003B5F61" w:rsidRPr="003B5F61">
        <w:rPr>
          <w:color w:val="00B050"/>
          <w:szCs w:val="24"/>
        </w:rPr>
        <w:t>el derecho de acceso.</w:t>
      </w:r>
    </w:p>
    <w:p w:rsidR="000C7864" w:rsidRDefault="000C7864" w:rsidP="000C7864">
      <w:pPr>
        <w:rPr>
          <w:szCs w:val="24"/>
        </w:rPr>
      </w:pPr>
    </w:p>
    <w:p w:rsidR="00B367D2" w:rsidRPr="00B367D2" w:rsidRDefault="00B367D2" w:rsidP="00B367D2">
      <w:pPr>
        <w:rPr>
          <w:color w:val="00B050"/>
          <w:szCs w:val="24"/>
        </w:rPr>
      </w:pPr>
      <w:r w:rsidRPr="00B367D2">
        <w:rPr>
          <w:color w:val="00B050"/>
          <w:szCs w:val="24"/>
        </w:rPr>
        <w:t xml:space="preserve">N. de RADR: en la V1.3 del Manual de procedimiento, de 11.07.2017, hay criterios de DGA sobre </w:t>
      </w:r>
      <w:r>
        <w:rPr>
          <w:color w:val="00B050"/>
          <w:szCs w:val="24"/>
        </w:rPr>
        <w:t>este asunto</w:t>
      </w:r>
      <w:r w:rsidRPr="00B367D2">
        <w:rPr>
          <w:color w:val="00B050"/>
          <w:szCs w:val="24"/>
        </w:rPr>
        <w:t>.</w:t>
      </w:r>
    </w:p>
    <w:p w:rsidR="00B367D2" w:rsidRDefault="00B367D2" w:rsidP="000C7864">
      <w:pPr>
        <w:rPr>
          <w:szCs w:val="24"/>
        </w:rPr>
      </w:pPr>
    </w:p>
    <w:p w:rsidR="006915D3" w:rsidRDefault="006915D3" w:rsidP="006915D3">
      <w:pPr>
        <w:shd w:val="clear" w:color="auto" w:fill="D9D9D9" w:themeFill="background1" w:themeFillShade="D9"/>
      </w:pPr>
      <w:bookmarkStart w:id="831" w:name="ProcGastosCentroInterpretaciónNoHonorari"/>
      <w:bookmarkEnd w:id="831"/>
      <w:r>
        <w:t>NO CONSIDERACIÓN COMO HONORARIOS DE LOS GASTOS DE COORDINACIÓN DE INSTALACIÓN DE CONTENIDOS EN UN CENTRO DE INTERPRETACIÓN</w:t>
      </w:r>
    </w:p>
    <w:p w:rsidR="00276316" w:rsidRDefault="00276316" w:rsidP="006915D3">
      <w:pPr>
        <w:shd w:val="clear" w:color="auto" w:fill="D9D9D9" w:themeFill="background1" w:themeFillShade="D9"/>
      </w:pPr>
    </w:p>
    <w:p w:rsidR="00276316" w:rsidRDefault="00276316" w:rsidP="00276316">
      <w:pPr>
        <w:shd w:val="clear" w:color="auto" w:fill="D9D9D9"/>
      </w:pPr>
      <w:r>
        <w:t>RESPUESTA DE DGA DE 03.04.2017</w:t>
      </w:r>
    </w:p>
    <w:p w:rsidR="00276316" w:rsidRDefault="00276316" w:rsidP="00276316">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Pr>
          <w:sz w:val="16"/>
          <w:szCs w:val="16"/>
        </w:rPr>
        <w:t xml:space="preserve">) </w:t>
      </w:r>
    </w:p>
    <w:p w:rsidR="00276316" w:rsidRPr="00E9145A" w:rsidRDefault="00276316" w:rsidP="00276316">
      <w:pPr>
        <w:autoSpaceDE w:val="0"/>
        <w:autoSpaceDN w:val="0"/>
        <w:rPr>
          <w:sz w:val="16"/>
          <w:szCs w:val="16"/>
        </w:rPr>
      </w:pPr>
      <w:r w:rsidRPr="00416C72">
        <w:rPr>
          <w:sz w:val="16"/>
          <w:szCs w:val="16"/>
        </w:rPr>
        <w:t>(</w:t>
      </w:r>
      <w:hyperlink w:anchor="ÍndiceProc17InformeElegibilidadAclaraGra" w:history="1">
        <w:r w:rsidRPr="00416C72">
          <w:rPr>
            <w:rStyle w:val="Hipervnculo"/>
            <w:sz w:val="16"/>
            <w:szCs w:val="16"/>
          </w:rPr>
          <w:t>Índice 1.7 Informe de elegibilidad: Varias aclaraciones generales</w:t>
        </w:r>
      </w:hyperlink>
      <w:r w:rsidRPr="00416C72">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915D3" w:rsidRPr="000C7864" w:rsidRDefault="006915D3" w:rsidP="000C7864">
      <w:pPr>
        <w:rPr>
          <w:szCs w:val="24"/>
        </w:rPr>
      </w:pPr>
    </w:p>
    <w:p w:rsidR="006915D3" w:rsidRDefault="000C7864" w:rsidP="000C7864">
      <w:pPr>
        <w:rPr>
          <w:szCs w:val="24"/>
        </w:rPr>
      </w:pPr>
      <w:r>
        <w:rPr>
          <w:szCs w:val="24"/>
        </w:rPr>
        <w:t xml:space="preserve">En </w:t>
      </w:r>
      <w:r w:rsidR="006915D3">
        <w:rPr>
          <w:szCs w:val="24"/>
        </w:rPr>
        <w:t xml:space="preserve">un </w:t>
      </w:r>
      <w:r>
        <w:rPr>
          <w:szCs w:val="24"/>
        </w:rPr>
        <w:t xml:space="preserve">proyecto </w:t>
      </w:r>
      <w:r w:rsidR="006915D3">
        <w:rPr>
          <w:szCs w:val="24"/>
        </w:rPr>
        <w:t xml:space="preserve">de instalación de un centro de interpretación, </w:t>
      </w:r>
      <w:r>
        <w:rPr>
          <w:szCs w:val="24"/>
        </w:rPr>
        <w:t xml:space="preserve">el Grupo </w:t>
      </w:r>
      <w:r w:rsidRPr="000C7864">
        <w:rPr>
          <w:szCs w:val="24"/>
        </w:rPr>
        <w:t xml:space="preserve">duda acerca de la elegibilidad </w:t>
      </w:r>
      <w:r w:rsidR="006915D3">
        <w:rPr>
          <w:szCs w:val="24"/>
        </w:rPr>
        <w:t xml:space="preserve">y la consideración como honorarios </w:t>
      </w:r>
      <w:r w:rsidRPr="000C7864">
        <w:rPr>
          <w:szCs w:val="24"/>
        </w:rPr>
        <w:t>de algunos conceptos, como</w:t>
      </w:r>
      <w:r>
        <w:rPr>
          <w:szCs w:val="24"/>
        </w:rPr>
        <w:t>,</w:t>
      </w:r>
      <w:r w:rsidRPr="000C7864">
        <w:rPr>
          <w:szCs w:val="24"/>
        </w:rPr>
        <w:t xml:space="preserve"> por ejemplo</w:t>
      </w:r>
      <w:r>
        <w:rPr>
          <w:szCs w:val="24"/>
        </w:rPr>
        <w:t>,</w:t>
      </w:r>
      <w:r w:rsidRPr="000C7864">
        <w:rPr>
          <w:szCs w:val="24"/>
        </w:rPr>
        <w:t xml:space="preserve"> </w:t>
      </w:r>
      <w:r>
        <w:rPr>
          <w:szCs w:val="24"/>
        </w:rPr>
        <w:t>la</w:t>
      </w:r>
      <w:r w:rsidRPr="000C7864">
        <w:rPr>
          <w:szCs w:val="24"/>
        </w:rPr>
        <w:t xml:space="preserve"> coordinación de trabajos, </w:t>
      </w:r>
      <w:r>
        <w:rPr>
          <w:szCs w:val="24"/>
        </w:rPr>
        <w:t xml:space="preserve">las </w:t>
      </w:r>
      <w:r w:rsidRPr="000C7864">
        <w:rPr>
          <w:szCs w:val="24"/>
        </w:rPr>
        <w:t xml:space="preserve">instalaciones, </w:t>
      </w:r>
      <w:r>
        <w:rPr>
          <w:szCs w:val="24"/>
        </w:rPr>
        <w:t xml:space="preserve">los </w:t>
      </w:r>
      <w:r w:rsidRPr="000C7864">
        <w:rPr>
          <w:szCs w:val="24"/>
        </w:rPr>
        <w:t xml:space="preserve">transportes, </w:t>
      </w:r>
      <w:r>
        <w:rPr>
          <w:szCs w:val="24"/>
        </w:rPr>
        <w:t xml:space="preserve">las </w:t>
      </w:r>
      <w:r w:rsidRPr="000C7864">
        <w:rPr>
          <w:szCs w:val="24"/>
        </w:rPr>
        <w:t>dietas y varios</w:t>
      </w:r>
      <w:r>
        <w:rPr>
          <w:szCs w:val="24"/>
        </w:rPr>
        <w:t xml:space="preserve">, los </w:t>
      </w:r>
      <w:r w:rsidRPr="000C7864">
        <w:rPr>
          <w:szCs w:val="24"/>
        </w:rPr>
        <w:t xml:space="preserve">elementos de decoración, </w:t>
      </w:r>
      <w:r>
        <w:rPr>
          <w:szCs w:val="24"/>
        </w:rPr>
        <w:t xml:space="preserve">el </w:t>
      </w:r>
      <w:proofErr w:type="spellStart"/>
      <w:r>
        <w:rPr>
          <w:szCs w:val="24"/>
        </w:rPr>
        <w:t>atrezzo</w:t>
      </w:r>
      <w:proofErr w:type="spellEnd"/>
      <w:r w:rsidR="006915D3">
        <w:rPr>
          <w:szCs w:val="24"/>
        </w:rPr>
        <w:t xml:space="preserve"> y una subpartida de idea y desarrollo creativo por importe de 3</w:t>
      </w:r>
      <w:r w:rsidRPr="000C7864">
        <w:rPr>
          <w:szCs w:val="24"/>
        </w:rPr>
        <w:t xml:space="preserve">.000 euros.  </w:t>
      </w:r>
    </w:p>
    <w:p w:rsidR="006915D3" w:rsidRDefault="006915D3" w:rsidP="006915D3">
      <w:pPr>
        <w:rPr>
          <w:szCs w:val="24"/>
        </w:rPr>
      </w:pPr>
    </w:p>
    <w:p w:rsidR="006915D3" w:rsidRDefault="006915D3" w:rsidP="006915D3">
      <w:pPr>
        <w:rPr>
          <w:szCs w:val="24"/>
        </w:rPr>
      </w:pPr>
      <w:r w:rsidRPr="000C7864">
        <w:rPr>
          <w:szCs w:val="24"/>
        </w:rPr>
        <w:t>¿</w:t>
      </w:r>
      <w:r>
        <w:rPr>
          <w:szCs w:val="24"/>
        </w:rPr>
        <w:t xml:space="preserve">El Grupo </w:t>
      </w:r>
      <w:r w:rsidRPr="000C7864">
        <w:rPr>
          <w:szCs w:val="24"/>
        </w:rPr>
        <w:t xml:space="preserve">debería darle un tratamiento de honorarios a </w:t>
      </w:r>
      <w:r>
        <w:rPr>
          <w:szCs w:val="24"/>
        </w:rPr>
        <w:t xml:space="preserve">algunos de </w:t>
      </w:r>
      <w:r w:rsidRPr="000C7864">
        <w:rPr>
          <w:szCs w:val="24"/>
        </w:rPr>
        <w:t>es</w:t>
      </w:r>
      <w:r>
        <w:rPr>
          <w:szCs w:val="24"/>
        </w:rPr>
        <w:t>t</w:t>
      </w:r>
      <w:r w:rsidRPr="000C7864">
        <w:rPr>
          <w:szCs w:val="24"/>
        </w:rPr>
        <w:t xml:space="preserve">os gastos? </w:t>
      </w:r>
    </w:p>
    <w:p w:rsidR="006915D3" w:rsidRDefault="006915D3" w:rsidP="000C7864">
      <w:pPr>
        <w:rPr>
          <w:szCs w:val="24"/>
        </w:rPr>
      </w:pPr>
    </w:p>
    <w:p w:rsidR="000C7864" w:rsidRPr="006915D3" w:rsidRDefault="006915D3" w:rsidP="000C7864">
      <w:pPr>
        <w:rPr>
          <w:color w:val="FF0000"/>
          <w:szCs w:val="24"/>
        </w:rPr>
      </w:pPr>
      <w:r w:rsidRPr="006915D3">
        <w:rPr>
          <w:color w:val="FF0000"/>
          <w:szCs w:val="24"/>
        </w:rPr>
        <w:t xml:space="preserve">DGA solicitó que el Grupo pidiera a la empresa </w:t>
      </w:r>
      <w:r w:rsidR="000C7864" w:rsidRPr="006915D3">
        <w:rPr>
          <w:color w:val="FF0000"/>
          <w:szCs w:val="24"/>
        </w:rPr>
        <w:t xml:space="preserve">un mayor nivel de desglose y detalle de </w:t>
      </w:r>
      <w:r w:rsidRPr="006915D3">
        <w:rPr>
          <w:color w:val="FF0000"/>
          <w:szCs w:val="24"/>
        </w:rPr>
        <w:t>l</w:t>
      </w:r>
      <w:r w:rsidR="000C7864" w:rsidRPr="006915D3">
        <w:rPr>
          <w:color w:val="FF0000"/>
          <w:szCs w:val="24"/>
        </w:rPr>
        <w:t xml:space="preserve">a subpartida de 3.000 euros, llegando a la conclusión que </w:t>
      </w:r>
      <w:r>
        <w:rPr>
          <w:color w:val="FF0000"/>
          <w:szCs w:val="24"/>
        </w:rPr>
        <w:t xml:space="preserve">estos trabajos </w:t>
      </w:r>
      <w:r w:rsidR="000C7864" w:rsidRPr="006915D3">
        <w:rPr>
          <w:color w:val="FF0000"/>
          <w:szCs w:val="24"/>
        </w:rPr>
        <w:t xml:space="preserve">no </w:t>
      </w:r>
      <w:r>
        <w:rPr>
          <w:color w:val="FF0000"/>
          <w:szCs w:val="24"/>
        </w:rPr>
        <w:t xml:space="preserve">son gastos de </w:t>
      </w:r>
      <w:r w:rsidR="000C7864" w:rsidRPr="006915D3">
        <w:rPr>
          <w:color w:val="FF0000"/>
          <w:szCs w:val="24"/>
        </w:rPr>
        <w:t>honorarios.</w:t>
      </w:r>
    </w:p>
    <w:p w:rsidR="000C7864" w:rsidRDefault="000C7864" w:rsidP="000C7864">
      <w:pPr>
        <w:rPr>
          <w:szCs w:val="24"/>
        </w:rPr>
      </w:pPr>
    </w:p>
    <w:p w:rsidR="00276316" w:rsidRPr="00276316" w:rsidRDefault="00276316" w:rsidP="00276316">
      <w:pPr>
        <w:shd w:val="clear" w:color="auto" w:fill="D9D9D9"/>
      </w:pPr>
      <w:bookmarkStart w:id="832" w:name="ProcAplicaInformátIVAProrrataIntroducido"/>
      <w:bookmarkEnd w:id="832"/>
      <w:r w:rsidRPr="00276316">
        <w:t>APLICACIÓN INFORMÁTICA: TRATAMIENTO DEL IVA EN REGLA DE PRORRATA</w:t>
      </w:r>
    </w:p>
    <w:p w:rsidR="00276316" w:rsidRPr="00276316" w:rsidRDefault="00276316" w:rsidP="00276316">
      <w:pPr>
        <w:shd w:val="clear" w:color="auto" w:fill="D9D9D9"/>
      </w:pPr>
    </w:p>
    <w:p w:rsidR="00276316" w:rsidRPr="000C7864" w:rsidRDefault="00276316" w:rsidP="00276316">
      <w:pPr>
        <w:shd w:val="clear" w:color="auto" w:fill="D9D9D9"/>
      </w:pPr>
      <w:r>
        <w:t>RESPUESTA DE DGA DE 03.04.2017</w:t>
      </w:r>
    </w:p>
    <w:p w:rsidR="00EB6197" w:rsidRDefault="00EB6197" w:rsidP="00EB6197">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EB6197" w:rsidRDefault="00EB6197" w:rsidP="00EB6197">
      <w:pPr>
        <w:pStyle w:val="Prrafodelista"/>
        <w:ind w:left="0"/>
        <w:jc w:val="both"/>
        <w:rPr>
          <w:sz w:val="16"/>
          <w:szCs w:val="16"/>
        </w:rPr>
      </w:pPr>
      <w:r>
        <w:rPr>
          <w:sz w:val="16"/>
          <w:szCs w:val="16"/>
        </w:rPr>
        <w:t>(</w:t>
      </w:r>
      <w:hyperlink w:anchor="ÍndiceImpuestosICIOeIVA" w:history="1">
        <w:r w:rsidRPr="00027F12">
          <w:rPr>
            <w:rStyle w:val="Hipervnculo"/>
            <w:sz w:val="16"/>
            <w:szCs w:val="16"/>
          </w:rPr>
          <w:t>Índice de Impuestos ICIO e IVA</w:t>
        </w:r>
      </w:hyperlink>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p>
    <w:p w:rsidR="00EB6197" w:rsidRDefault="00EB6197" w:rsidP="00EB6197">
      <w:pPr>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276316" w:rsidRDefault="00276316" w:rsidP="000C7864">
      <w:pPr>
        <w:rPr>
          <w:szCs w:val="24"/>
        </w:rPr>
      </w:pPr>
    </w:p>
    <w:p w:rsidR="00276316" w:rsidRPr="00276316" w:rsidRDefault="00276316" w:rsidP="000C7864">
      <w:pPr>
        <w:rPr>
          <w:szCs w:val="24"/>
        </w:rPr>
      </w:pPr>
      <w:r w:rsidRPr="00276316">
        <w:rPr>
          <w:szCs w:val="24"/>
        </w:rPr>
        <w:t xml:space="preserve">¿Qué hacer en la aplicación informática cuando el </w:t>
      </w:r>
      <w:r w:rsidR="006915D3" w:rsidRPr="00276316">
        <w:rPr>
          <w:szCs w:val="24"/>
        </w:rPr>
        <w:t xml:space="preserve">IVA </w:t>
      </w:r>
      <w:r w:rsidRPr="00276316">
        <w:rPr>
          <w:szCs w:val="24"/>
        </w:rPr>
        <w:t xml:space="preserve">es </w:t>
      </w:r>
      <w:r w:rsidR="006915D3" w:rsidRPr="00276316">
        <w:rPr>
          <w:szCs w:val="24"/>
        </w:rPr>
        <w:t xml:space="preserve">elegible y </w:t>
      </w:r>
      <w:r w:rsidRPr="00276316">
        <w:rPr>
          <w:szCs w:val="24"/>
        </w:rPr>
        <w:t xml:space="preserve">está sometido a la regla </w:t>
      </w:r>
      <w:r w:rsidR="006915D3" w:rsidRPr="00276316">
        <w:rPr>
          <w:szCs w:val="24"/>
        </w:rPr>
        <w:t xml:space="preserve">de prorrata </w:t>
      </w:r>
      <w:r w:rsidRPr="00276316">
        <w:rPr>
          <w:szCs w:val="24"/>
        </w:rPr>
        <w:t>en un proyecto que ya está introducido en la aplicación?</w:t>
      </w:r>
    </w:p>
    <w:p w:rsidR="00276316" w:rsidRDefault="00276316" w:rsidP="000C7864">
      <w:pPr>
        <w:rPr>
          <w:color w:val="FF0000"/>
          <w:szCs w:val="24"/>
        </w:rPr>
      </w:pPr>
    </w:p>
    <w:p w:rsidR="006915D3" w:rsidRPr="00276316" w:rsidRDefault="00276316" w:rsidP="000C7864">
      <w:pPr>
        <w:rPr>
          <w:color w:val="FF0000"/>
          <w:szCs w:val="24"/>
        </w:rPr>
      </w:pPr>
      <w:r>
        <w:rPr>
          <w:color w:val="FF0000"/>
          <w:szCs w:val="24"/>
        </w:rPr>
        <w:t xml:space="preserve">Hay </w:t>
      </w:r>
      <w:r w:rsidR="006915D3" w:rsidRPr="00276316">
        <w:rPr>
          <w:color w:val="FF0000"/>
          <w:szCs w:val="24"/>
        </w:rPr>
        <w:t xml:space="preserve">que abrir para subsanar e incluir los presupuestos con </w:t>
      </w:r>
      <w:r w:rsidRPr="00276316">
        <w:rPr>
          <w:color w:val="FF0000"/>
          <w:szCs w:val="24"/>
        </w:rPr>
        <w:t xml:space="preserve">IVA </w:t>
      </w:r>
      <w:r w:rsidR="006915D3" w:rsidRPr="00276316">
        <w:rPr>
          <w:color w:val="FF0000"/>
          <w:szCs w:val="24"/>
        </w:rPr>
        <w:t xml:space="preserve">en “presentado” y en “aceptado” por las partidas correspondientes, para que pueda aparecer luego en la aplicación dentro de los importes aceptados. En los casos </w:t>
      </w:r>
      <w:r w:rsidRPr="00276316">
        <w:rPr>
          <w:color w:val="FF0000"/>
          <w:szCs w:val="24"/>
        </w:rPr>
        <w:t xml:space="preserve">en que </w:t>
      </w:r>
      <w:r w:rsidR="006915D3" w:rsidRPr="00276316">
        <w:rPr>
          <w:color w:val="FF0000"/>
          <w:szCs w:val="24"/>
        </w:rPr>
        <w:t xml:space="preserve">todo el IVA es elegible no hay mayor problema, pero cuando </w:t>
      </w:r>
      <w:r w:rsidRPr="00276316">
        <w:rPr>
          <w:color w:val="FF0000"/>
          <w:szCs w:val="24"/>
        </w:rPr>
        <w:t xml:space="preserve">hay presupuestos </w:t>
      </w:r>
      <w:r w:rsidR="006915D3" w:rsidRPr="00276316">
        <w:rPr>
          <w:color w:val="FF0000"/>
          <w:szCs w:val="24"/>
        </w:rPr>
        <w:t xml:space="preserve">con </w:t>
      </w:r>
      <w:r w:rsidRPr="00276316">
        <w:rPr>
          <w:color w:val="FF0000"/>
          <w:szCs w:val="24"/>
        </w:rPr>
        <w:t xml:space="preserve">regla de prorrata </w:t>
      </w:r>
      <w:r w:rsidR="006915D3" w:rsidRPr="00276316">
        <w:rPr>
          <w:color w:val="FF0000"/>
          <w:szCs w:val="24"/>
        </w:rPr>
        <w:t xml:space="preserve">hay que considerar el importe de </w:t>
      </w:r>
      <w:r w:rsidRPr="00276316">
        <w:rPr>
          <w:color w:val="FF0000"/>
          <w:szCs w:val="24"/>
        </w:rPr>
        <w:t xml:space="preserve">IVA </w:t>
      </w:r>
      <w:r w:rsidR="006915D3" w:rsidRPr="00276316">
        <w:rPr>
          <w:color w:val="FF0000"/>
          <w:szCs w:val="24"/>
        </w:rPr>
        <w:t>que no declara en ese momento e imputarlo en ca</w:t>
      </w:r>
      <w:r w:rsidRPr="00276316">
        <w:rPr>
          <w:color w:val="FF0000"/>
          <w:szCs w:val="24"/>
        </w:rPr>
        <w:t>d</w:t>
      </w:r>
      <w:r w:rsidR="006915D3" w:rsidRPr="00276316">
        <w:rPr>
          <w:color w:val="FF0000"/>
          <w:szCs w:val="24"/>
        </w:rPr>
        <w:t xml:space="preserve">a partida en “presentado” y en “elegible”, y como no se sabe el porcentaje de prorrata del año siguiente (modelo 390 resumen anual IVA de la AEAT) pues habrá que revisar el expediente al año siguiente del cobro de la ayuda y liquidar si varía porcentaje de la prorrata, de forma que si han cobrado de más habrá que exigirles la devolución </w:t>
      </w:r>
      <w:r w:rsidR="006915D3" w:rsidRPr="00276316">
        <w:rPr>
          <w:color w:val="FF0000"/>
          <w:szCs w:val="24"/>
        </w:rPr>
        <w:lastRenderedPageBreak/>
        <w:t xml:space="preserve">correspondiente siempre que supere el “coste de oportunidad”. Si hubieran cobrado </w:t>
      </w:r>
      <w:r w:rsidRPr="00276316">
        <w:rPr>
          <w:color w:val="FF0000"/>
          <w:szCs w:val="24"/>
        </w:rPr>
        <w:t>de menos, no se les abonará más.</w:t>
      </w:r>
    </w:p>
    <w:p w:rsidR="000C7864" w:rsidRDefault="000C7864" w:rsidP="00825C76">
      <w:pPr>
        <w:rPr>
          <w:color w:val="FF0000"/>
          <w:szCs w:val="24"/>
        </w:rPr>
      </w:pPr>
    </w:p>
    <w:p w:rsidR="00623B9C" w:rsidRPr="00623B9C" w:rsidRDefault="00623B9C" w:rsidP="00623B9C">
      <w:pPr>
        <w:rPr>
          <w:color w:val="00B050"/>
        </w:rPr>
      </w:pPr>
      <w:r w:rsidRPr="00623B9C">
        <w:rPr>
          <w:color w:val="00B050"/>
        </w:rPr>
        <w:t xml:space="preserve">N. de RADR: </w:t>
      </w:r>
      <w:r>
        <w:rPr>
          <w:color w:val="00B050"/>
        </w:rPr>
        <w:t>l</w:t>
      </w:r>
      <w:r w:rsidRPr="00623B9C">
        <w:rPr>
          <w:color w:val="00B050"/>
        </w:rPr>
        <w:t xml:space="preserve">a respuesta </w:t>
      </w:r>
      <w:r>
        <w:rPr>
          <w:color w:val="00B050"/>
        </w:rPr>
        <w:t xml:space="preserve">sobre la regla de la prorrata </w:t>
      </w:r>
      <w:r w:rsidRPr="00623B9C">
        <w:rPr>
          <w:color w:val="00B050"/>
        </w:rPr>
        <w:t>se integra en el Manual de procedimiento de 11.07.2017.</w:t>
      </w:r>
    </w:p>
    <w:p w:rsidR="00623B9C" w:rsidRDefault="00623B9C" w:rsidP="00825C76">
      <w:pPr>
        <w:rPr>
          <w:color w:val="FF0000"/>
          <w:szCs w:val="24"/>
        </w:rPr>
      </w:pPr>
    </w:p>
    <w:p w:rsidR="00E7538E" w:rsidRDefault="00E7538E" w:rsidP="00E7538E">
      <w:pPr>
        <w:shd w:val="clear" w:color="auto" w:fill="BFBFBF"/>
        <w:jc w:val="center"/>
        <w:outlineLvl w:val="0"/>
        <w:rPr>
          <w:rFonts w:cs="Arial"/>
          <w:b/>
          <w:sz w:val="44"/>
          <w:szCs w:val="44"/>
          <w:u w:val="single"/>
        </w:rPr>
      </w:pPr>
      <w:r>
        <w:rPr>
          <w:rFonts w:cs="Arial"/>
          <w:b/>
          <w:sz w:val="44"/>
          <w:szCs w:val="44"/>
          <w:u w:val="single"/>
        </w:rPr>
        <w:t>MANUAL DE PROCEDIMIENTO</w:t>
      </w:r>
    </w:p>
    <w:p w:rsidR="00E7538E" w:rsidRDefault="00E7538E" w:rsidP="00E7538E">
      <w:pPr>
        <w:shd w:val="clear" w:color="auto" w:fill="BFBFBF"/>
        <w:jc w:val="center"/>
        <w:outlineLvl w:val="0"/>
        <w:rPr>
          <w:rFonts w:cs="Arial"/>
          <w:b/>
          <w:sz w:val="44"/>
          <w:szCs w:val="44"/>
          <w:u w:val="single"/>
        </w:rPr>
      </w:pPr>
    </w:p>
    <w:p w:rsidR="00E7538E" w:rsidRPr="00E7538E" w:rsidRDefault="00472847" w:rsidP="00472847">
      <w:pPr>
        <w:shd w:val="clear" w:color="auto" w:fill="BFBFBF"/>
        <w:jc w:val="center"/>
        <w:outlineLvl w:val="0"/>
        <w:rPr>
          <w:rFonts w:cs="Arial"/>
          <w:b/>
          <w:sz w:val="44"/>
          <w:szCs w:val="44"/>
          <w:u w:val="single"/>
        </w:rPr>
      </w:pPr>
      <w:r>
        <w:rPr>
          <w:rFonts w:cs="Arial"/>
          <w:b/>
          <w:sz w:val="44"/>
          <w:szCs w:val="44"/>
          <w:u w:val="single"/>
        </w:rPr>
        <w:t xml:space="preserve">2.2.23) </w:t>
      </w:r>
      <w:bookmarkStart w:id="833" w:name="RESPUESTASPROCEDIMIENTOTRAS06042017"/>
      <w:bookmarkEnd w:id="833"/>
      <w:r>
        <w:rPr>
          <w:rFonts w:cs="Arial"/>
          <w:b/>
          <w:sz w:val="44"/>
          <w:szCs w:val="44"/>
          <w:u w:val="single"/>
        </w:rPr>
        <w:t>DUDAS RESPONDIDAS POR DGA DESPUÉS DEL 06.04.2017</w:t>
      </w:r>
    </w:p>
    <w:p w:rsidR="00E7538E" w:rsidRPr="00881782" w:rsidRDefault="00E7538E" w:rsidP="00E7538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7538E" w:rsidRDefault="00E7538E" w:rsidP="00825C76">
      <w:pPr>
        <w:rPr>
          <w:color w:val="FF0000"/>
          <w:szCs w:val="24"/>
        </w:rPr>
      </w:pPr>
    </w:p>
    <w:p w:rsidR="00E7538E" w:rsidRDefault="00E7538E" w:rsidP="00E7538E">
      <w:pPr>
        <w:shd w:val="clear" w:color="auto" w:fill="D9D9D9"/>
      </w:pPr>
      <w:bookmarkStart w:id="834" w:name="ProcHojaExcelInfoAytoUnoTambién"/>
      <w:bookmarkEnd w:id="834"/>
      <w:r w:rsidRPr="00E7538E">
        <w:t>HOJA DE EXCEL INFORMATIVA</w:t>
      </w:r>
      <w:r>
        <w:t xml:space="preserve"> Y DETALLE EN PROYECTOS NO PRODUCTIVOS DE AYUNTAMIENTOS</w:t>
      </w:r>
    </w:p>
    <w:p w:rsidR="00E7538E" w:rsidRDefault="00E7538E" w:rsidP="00E7538E">
      <w:pPr>
        <w:shd w:val="clear" w:color="auto" w:fill="D9D9D9"/>
      </w:pPr>
    </w:p>
    <w:p w:rsidR="00E7538E" w:rsidRPr="00E7538E" w:rsidRDefault="00E7538E" w:rsidP="00E7538E">
      <w:pPr>
        <w:shd w:val="clear" w:color="auto" w:fill="D9D9D9"/>
      </w:pPr>
      <w:r>
        <w:t>RESPUESTA DE DGA DE 06.04.2017</w:t>
      </w:r>
      <w:r w:rsidR="00472847">
        <w:t xml:space="preserve"> INSERTA EN EL RESUMEN DE LAS REUNIONES PROVINCIALES DE MARZO</w:t>
      </w:r>
    </w:p>
    <w:p w:rsidR="00E7538E" w:rsidRDefault="00E7538E" w:rsidP="00E7538E">
      <w:pPr>
        <w:rPr>
          <w:rFonts w:cs="Arial"/>
          <w:szCs w:val="24"/>
        </w:rPr>
      </w:pPr>
    </w:p>
    <w:p w:rsidR="00E7538E" w:rsidRDefault="00E7538E" w:rsidP="00E7538E">
      <w:pPr>
        <w:rPr>
          <w:rFonts w:cs="Arial"/>
          <w:color w:val="FF0000"/>
          <w:szCs w:val="24"/>
        </w:rPr>
      </w:pPr>
      <w:r w:rsidRPr="00E7538E">
        <w:rPr>
          <w:rFonts w:cs="Arial"/>
          <w:color w:val="FF0000"/>
          <w:szCs w:val="24"/>
        </w:rPr>
        <w:t>DGA comenta la importancia de que los Grupos presenten en una hoja de Excel los datos principales del control de moderación de costes en los proyectos para facilitar el trabajo de los representantes de DGA: es necesario confiar en el trabajo de moderación de costes que se hace por los Grupos y esos datos tienen que llegar claros a DGA: es muy importante que haya tres presupuestos y el sistema del comité de expertos supone la asunción de una responsabilidad muy importante por los Grupos. Si algunos Grupos tienen un modelo mejor, se puede utilizar este y mejorar el anterior.</w:t>
      </w:r>
    </w:p>
    <w:p w:rsidR="00E7538E" w:rsidRPr="00E7538E" w:rsidRDefault="00E7538E" w:rsidP="00E7538E">
      <w:pPr>
        <w:rPr>
          <w:rFonts w:cs="Arial"/>
          <w:color w:val="FF0000"/>
          <w:szCs w:val="24"/>
        </w:rPr>
      </w:pPr>
    </w:p>
    <w:p w:rsidR="00E7538E" w:rsidRPr="001455AC" w:rsidRDefault="00E7538E" w:rsidP="00E7538E">
      <w:pPr>
        <w:rPr>
          <w:rFonts w:cs="Arial"/>
          <w:szCs w:val="24"/>
        </w:rPr>
      </w:pPr>
      <w:r w:rsidRPr="00931BCA">
        <w:rPr>
          <w:rFonts w:cs="Arial"/>
          <w:color w:val="00B050"/>
          <w:szCs w:val="24"/>
        </w:rPr>
        <w:t xml:space="preserve">N. de DGA de </w:t>
      </w:r>
      <w:r>
        <w:rPr>
          <w:rFonts w:cs="Arial"/>
          <w:color w:val="00B050"/>
          <w:szCs w:val="24"/>
        </w:rPr>
        <w:t>06</w:t>
      </w:r>
      <w:r w:rsidRPr="00931BCA">
        <w:rPr>
          <w:rFonts w:cs="Arial"/>
          <w:color w:val="00B050"/>
          <w:szCs w:val="24"/>
        </w:rPr>
        <w:t>.0</w:t>
      </w:r>
      <w:r>
        <w:rPr>
          <w:rFonts w:cs="Arial"/>
          <w:color w:val="00B050"/>
          <w:szCs w:val="24"/>
        </w:rPr>
        <w:t>4</w:t>
      </w:r>
      <w:r w:rsidRPr="00931BCA">
        <w:rPr>
          <w:rFonts w:cs="Arial"/>
          <w:color w:val="00B050"/>
          <w:szCs w:val="24"/>
        </w:rPr>
        <w:t xml:space="preserve">.2017: </w:t>
      </w:r>
      <w:r w:rsidRPr="00F369D5">
        <w:rPr>
          <w:color w:val="FF0000"/>
        </w:rPr>
        <w:t>En caso de expedientes de administraciones locales, aunque sólo se debe presentar un presupuesto (ya que la moderación de costes se controla en la certificación) igualmente se incluirán en la hoja de cálculo.</w:t>
      </w:r>
    </w:p>
    <w:p w:rsidR="00E7538E" w:rsidRDefault="00E7538E" w:rsidP="00825C76">
      <w:pPr>
        <w:rPr>
          <w:color w:val="FF0000"/>
          <w:szCs w:val="24"/>
        </w:rPr>
      </w:pPr>
    </w:p>
    <w:p w:rsidR="00623B9C" w:rsidRPr="00623B9C" w:rsidRDefault="00623B9C" w:rsidP="00623B9C">
      <w:pPr>
        <w:rPr>
          <w:color w:val="00B050"/>
        </w:rPr>
      </w:pPr>
      <w:r w:rsidRPr="00623B9C">
        <w:rPr>
          <w:color w:val="00B050"/>
        </w:rPr>
        <w:t>N. de RADR: La</w:t>
      </w:r>
      <w:r>
        <w:rPr>
          <w:color w:val="00B050"/>
        </w:rPr>
        <w:t xml:space="preserve"> presentación de </w:t>
      </w:r>
      <w:r w:rsidRPr="00623B9C">
        <w:rPr>
          <w:color w:val="00B050"/>
        </w:rPr>
        <w:t xml:space="preserve">tres ofertas </w:t>
      </w:r>
      <w:r>
        <w:rPr>
          <w:color w:val="00B050"/>
        </w:rPr>
        <w:t xml:space="preserve">por entidades públicas </w:t>
      </w:r>
      <w:r w:rsidRPr="00623B9C">
        <w:rPr>
          <w:color w:val="00B050"/>
        </w:rPr>
        <w:t>en el momento de la justificación del gasto</w:t>
      </w:r>
      <w:r>
        <w:rPr>
          <w:color w:val="00B050"/>
        </w:rPr>
        <w:t xml:space="preserve"> </w:t>
      </w:r>
      <w:r w:rsidRPr="00623B9C">
        <w:rPr>
          <w:color w:val="00B050"/>
        </w:rPr>
        <w:t>se integra en el Manual de procedimiento de 11.07.2017.</w:t>
      </w:r>
    </w:p>
    <w:p w:rsidR="00623B9C" w:rsidRDefault="00623B9C" w:rsidP="00825C76">
      <w:pPr>
        <w:rPr>
          <w:color w:val="FF0000"/>
          <w:szCs w:val="24"/>
        </w:rPr>
      </w:pPr>
    </w:p>
    <w:p w:rsidR="00472847" w:rsidRDefault="00472847" w:rsidP="00472847">
      <w:pPr>
        <w:shd w:val="clear" w:color="auto" w:fill="D9D9D9"/>
      </w:pPr>
      <w:bookmarkStart w:id="835" w:name="ProcEmpleoJustificaciónEnNoProductivos"/>
      <w:bookmarkStart w:id="836" w:name="_Hlk481107030"/>
      <w:bookmarkEnd w:id="835"/>
      <w:r w:rsidRPr="00472847">
        <w:t>S</w:t>
      </w:r>
      <w:bookmarkStart w:id="837" w:name="NoProductivosSistemaJustificaempleo"/>
      <w:bookmarkEnd w:id="837"/>
      <w:r w:rsidRPr="00472847">
        <w:t>ISTEMA DE JUSTIFICACIÓN DEL EMPLEO EN PROYECTOS NO PRODUCTIVOS</w:t>
      </w:r>
    </w:p>
    <w:p w:rsidR="00472847" w:rsidRDefault="00472847" w:rsidP="00472847">
      <w:pPr>
        <w:shd w:val="clear" w:color="auto" w:fill="D9D9D9"/>
      </w:pPr>
    </w:p>
    <w:p w:rsidR="00472847" w:rsidRPr="00472847" w:rsidRDefault="00472847" w:rsidP="00472847">
      <w:pPr>
        <w:shd w:val="clear" w:color="auto" w:fill="D9D9D9"/>
      </w:pPr>
      <w:r>
        <w:t>RESPUESTA DE 28.03.2017 INSERTA EN EL RESUMEN DE LAS REUNIONES PROVINCIALES DE MARZO</w:t>
      </w:r>
    </w:p>
    <w:p w:rsidR="00472847" w:rsidRPr="00881782" w:rsidRDefault="00472847" w:rsidP="0047284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472847" w:rsidRDefault="00472847" w:rsidP="00472847">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472847" w:rsidRDefault="00472847" w:rsidP="00472847">
      <w:pPr>
        <w:rPr>
          <w:rFonts w:cs="Arial"/>
          <w:szCs w:val="24"/>
        </w:rPr>
      </w:pPr>
    </w:p>
    <w:p w:rsidR="00472847" w:rsidRDefault="00472847" w:rsidP="00472847">
      <w:pPr>
        <w:rPr>
          <w:rFonts w:cs="Arial"/>
          <w:szCs w:val="24"/>
        </w:rPr>
      </w:pPr>
      <w:r w:rsidRPr="001455AC">
        <w:rPr>
          <w:rFonts w:cs="Arial"/>
          <w:szCs w:val="24"/>
        </w:rPr>
        <w:t xml:space="preserve">GDR-RADR </w:t>
      </w:r>
      <w:r>
        <w:rPr>
          <w:rFonts w:cs="Arial"/>
          <w:szCs w:val="24"/>
        </w:rPr>
        <w:t>declara</w:t>
      </w:r>
      <w:r w:rsidRPr="001455AC">
        <w:rPr>
          <w:rFonts w:cs="Arial"/>
          <w:szCs w:val="24"/>
        </w:rPr>
        <w:t xml:space="preserve"> que el sistema de recuento </w:t>
      </w:r>
      <w:r>
        <w:rPr>
          <w:rFonts w:cs="Arial"/>
          <w:szCs w:val="24"/>
        </w:rPr>
        <w:t xml:space="preserve">y justificación </w:t>
      </w:r>
      <w:r w:rsidRPr="001455AC">
        <w:rPr>
          <w:rFonts w:cs="Arial"/>
          <w:szCs w:val="24"/>
        </w:rPr>
        <w:t xml:space="preserve">del empleo en proyectos productivos no </w:t>
      </w:r>
      <w:r>
        <w:rPr>
          <w:rFonts w:cs="Arial"/>
          <w:szCs w:val="24"/>
        </w:rPr>
        <w:t xml:space="preserve">debería ser </w:t>
      </w:r>
      <w:r w:rsidRPr="001455AC">
        <w:rPr>
          <w:rFonts w:cs="Arial"/>
          <w:szCs w:val="24"/>
        </w:rPr>
        <w:t>aplicable a los proyectos no productivos</w:t>
      </w:r>
      <w:r>
        <w:rPr>
          <w:rFonts w:cs="Arial"/>
          <w:szCs w:val="24"/>
        </w:rPr>
        <w:t>, en los cuales</w:t>
      </w:r>
      <w:r w:rsidRPr="001455AC">
        <w:rPr>
          <w:rFonts w:cs="Arial"/>
          <w:szCs w:val="24"/>
        </w:rPr>
        <w:t xml:space="preserve"> </w:t>
      </w:r>
      <w:r>
        <w:rPr>
          <w:rFonts w:cs="Arial"/>
          <w:szCs w:val="24"/>
        </w:rPr>
        <w:t xml:space="preserve">solo </w:t>
      </w:r>
      <w:r w:rsidRPr="001455AC">
        <w:rPr>
          <w:rFonts w:cs="Arial"/>
          <w:szCs w:val="24"/>
        </w:rPr>
        <w:t xml:space="preserve">se debería pedir </w:t>
      </w:r>
      <w:r>
        <w:rPr>
          <w:rFonts w:cs="Arial"/>
          <w:szCs w:val="24"/>
        </w:rPr>
        <w:t xml:space="preserve">como prueba </w:t>
      </w:r>
      <w:r w:rsidRPr="001455AC">
        <w:rPr>
          <w:rFonts w:cs="Arial"/>
          <w:szCs w:val="24"/>
        </w:rPr>
        <w:t>contrato e informe de vida laboral</w:t>
      </w:r>
      <w:r>
        <w:rPr>
          <w:rFonts w:cs="Arial"/>
          <w:szCs w:val="24"/>
        </w:rPr>
        <w:t>, sin exigir el mantenimiento de la media de empleos de los doce meses anteriores</w:t>
      </w:r>
      <w:r w:rsidRPr="001455AC">
        <w:rPr>
          <w:rFonts w:cs="Arial"/>
          <w:szCs w:val="24"/>
        </w:rPr>
        <w:t xml:space="preserve">. </w:t>
      </w:r>
      <w:r>
        <w:rPr>
          <w:rFonts w:cs="Arial"/>
          <w:szCs w:val="24"/>
        </w:rPr>
        <w:t>DGA responde que, efectivamente, el empleo no se debe justificar de la misma forma en los proyectos no productivos y que esto se revisará por DGA.</w:t>
      </w:r>
    </w:p>
    <w:p w:rsidR="00472847" w:rsidRDefault="00472847" w:rsidP="00472847">
      <w:pPr>
        <w:rPr>
          <w:rFonts w:cs="Arial"/>
          <w:szCs w:val="24"/>
        </w:rPr>
      </w:pPr>
    </w:p>
    <w:p w:rsidR="00472847" w:rsidRPr="00783820" w:rsidRDefault="00472847" w:rsidP="00472847">
      <w:pPr>
        <w:rPr>
          <w:rFonts w:cs="Arial"/>
          <w:color w:val="FF0000"/>
          <w:szCs w:val="24"/>
        </w:rPr>
      </w:pPr>
      <w:r w:rsidRPr="00783820">
        <w:rPr>
          <w:rFonts w:cs="Arial"/>
          <w:color w:val="FF0000"/>
          <w:szCs w:val="24"/>
        </w:rPr>
        <w:t>En proyectos no productivos la creación de empleo se justificará con la presentación del contrato laboral y del informe de vida laboral.</w:t>
      </w:r>
    </w:p>
    <w:bookmarkEnd w:id="836"/>
    <w:p w:rsidR="00472847" w:rsidRDefault="00472847" w:rsidP="003526CE">
      <w:pPr>
        <w:rPr>
          <w:color w:val="FF0000"/>
          <w:szCs w:val="24"/>
        </w:rPr>
      </w:pPr>
    </w:p>
    <w:p w:rsidR="00EB0E1D" w:rsidRPr="00623B9C" w:rsidRDefault="00EB0E1D" w:rsidP="00EB0E1D">
      <w:pPr>
        <w:rPr>
          <w:color w:val="00B050"/>
        </w:rPr>
      </w:pPr>
      <w:r w:rsidRPr="00623B9C">
        <w:rPr>
          <w:color w:val="00B050"/>
        </w:rPr>
        <w:lastRenderedPageBreak/>
        <w:t xml:space="preserve">N. de RADR: </w:t>
      </w:r>
      <w:r>
        <w:rPr>
          <w:color w:val="00B050"/>
        </w:rPr>
        <w:t xml:space="preserve">este criterio de DGA </w:t>
      </w:r>
      <w:r w:rsidRPr="00623B9C">
        <w:rPr>
          <w:color w:val="00B050"/>
        </w:rPr>
        <w:t>se integra en el Manual de procedimiento de 11.07.2017.</w:t>
      </w:r>
    </w:p>
    <w:p w:rsidR="00EB0E1D" w:rsidRDefault="00EB0E1D" w:rsidP="003526CE">
      <w:pPr>
        <w:rPr>
          <w:color w:val="FF0000"/>
          <w:szCs w:val="24"/>
        </w:rPr>
      </w:pPr>
    </w:p>
    <w:p w:rsidR="003526CE" w:rsidRDefault="003526CE" w:rsidP="003526CE">
      <w:pPr>
        <w:shd w:val="clear" w:color="auto" w:fill="D9D9D9"/>
      </w:pPr>
      <w:bookmarkStart w:id="838" w:name="ProcJustificantePagoNoNecesarioEstampill"/>
      <w:bookmarkStart w:id="839" w:name="_Hlk481107094"/>
      <w:bookmarkEnd w:id="838"/>
      <w:r>
        <w:t>NO ES NECESARIO EL ESTAMPILLADO DE LOS JUSTIFICANTES DE PAGO</w:t>
      </w:r>
    </w:p>
    <w:p w:rsidR="003526CE" w:rsidRDefault="003526CE" w:rsidP="003526CE">
      <w:pPr>
        <w:shd w:val="clear" w:color="auto" w:fill="D9D9D9"/>
      </w:pPr>
    </w:p>
    <w:p w:rsidR="003526CE" w:rsidRDefault="003526CE" w:rsidP="003526CE">
      <w:pPr>
        <w:shd w:val="clear" w:color="auto" w:fill="D9D9D9"/>
      </w:pPr>
      <w:r>
        <w:t>RESPUESTA DE DGA DE 07.04.2017</w:t>
      </w:r>
    </w:p>
    <w:p w:rsidR="00BE0793" w:rsidRDefault="00BE0793" w:rsidP="003526CE">
      <w:pPr>
        <w:shd w:val="clear" w:color="auto" w:fill="D9D9D9"/>
      </w:pPr>
      <w:r>
        <w:t>RECONFIRMADA EL 17.05.2017</w:t>
      </w:r>
    </w:p>
    <w:p w:rsidR="003526CE" w:rsidRDefault="003526CE" w:rsidP="003526C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3526CE" w:rsidRDefault="003526CE" w:rsidP="003526CE">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3526CE" w:rsidRDefault="003526CE" w:rsidP="003526CE"/>
    <w:p w:rsidR="003526CE" w:rsidRDefault="003526CE" w:rsidP="003526CE">
      <w:r>
        <w:t xml:space="preserve">Hay un Grupo al que el representante provincial de DGA le dice que el estampillado de los justificantes de pago de las facturas de los promotores debe llevar los datos de importe y porcentaje de ayuda de cada pago, como el sello que se pone en las facturas. Sin </w:t>
      </w:r>
      <w:proofErr w:type="gramStart"/>
      <w:r>
        <w:t>embargo</w:t>
      </w:r>
      <w:proofErr w:type="gramEnd"/>
      <w:r>
        <w:t xml:space="preserve"> esta exigencia no la encontramos en el Manual de procedimiento.</w:t>
      </w:r>
    </w:p>
    <w:p w:rsidR="003526CE" w:rsidRDefault="003526CE" w:rsidP="003526CE">
      <w:pPr>
        <w:rPr>
          <w:color w:val="FF0000"/>
        </w:rPr>
      </w:pPr>
    </w:p>
    <w:p w:rsidR="003526CE" w:rsidRDefault="003526CE" w:rsidP="003526CE">
      <w:r w:rsidRPr="003526CE">
        <w:rPr>
          <w:color w:val="FF0000"/>
        </w:rPr>
        <w:t>No se exige que el justificante lleve estampilla.</w:t>
      </w:r>
      <w:r>
        <w:t xml:space="preserve"> </w:t>
      </w:r>
    </w:p>
    <w:bookmarkEnd w:id="839"/>
    <w:p w:rsidR="003526CE" w:rsidRDefault="003526CE" w:rsidP="001F5F1F"/>
    <w:p w:rsidR="00000B02" w:rsidRDefault="00000B02" w:rsidP="00000B02">
      <w:pPr>
        <w:shd w:val="clear" w:color="auto" w:fill="D9D9D9"/>
      </w:pPr>
      <w:bookmarkStart w:id="840" w:name="ProcCoopGALPermisosModificación20PorCien"/>
      <w:bookmarkEnd w:id="840"/>
      <w:r>
        <w:t>COOPERACIÓN ENTRE GRUPOS LEADER: PROCEDIMIENTO PARA SOLICITAR LA MODIFICACIÓN CUANDO SE SUPERA EL 20% DE LA ACCIÓN PRESUPUESTADA</w:t>
      </w:r>
    </w:p>
    <w:p w:rsidR="00000B02" w:rsidRDefault="00000B02" w:rsidP="00000B02">
      <w:pPr>
        <w:shd w:val="clear" w:color="auto" w:fill="D9D9D9"/>
      </w:pPr>
    </w:p>
    <w:p w:rsidR="00000B02" w:rsidRDefault="00000B02" w:rsidP="00000B02">
      <w:pPr>
        <w:shd w:val="clear" w:color="auto" w:fill="D9D9D9"/>
      </w:pPr>
      <w:r>
        <w:t>RESPUESTA DE DGA DE 10.04.2017</w:t>
      </w:r>
    </w:p>
    <w:p w:rsidR="00000B02" w:rsidRPr="00881782" w:rsidRDefault="00000B02" w:rsidP="00000B0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000B02" w:rsidRPr="006D4881" w:rsidRDefault="00000B02" w:rsidP="00000B02">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1F5F1F" w:rsidRDefault="001F5F1F" w:rsidP="001F5F1F">
      <w:r>
        <w:br/>
        <w:t xml:space="preserve">El 10 de febrero </w:t>
      </w:r>
      <w:r w:rsidR="00000B02">
        <w:t xml:space="preserve">Jóvenes dinamizadores rurales </w:t>
      </w:r>
      <w:r>
        <w:t>present</w:t>
      </w:r>
      <w:r w:rsidR="00000B02">
        <w:t>ó una</w:t>
      </w:r>
      <w:r>
        <w:t xml:space="preserve"> modificación </w:t>
      </w:r>
      <w:r w:rsidR="00000B02">
        <w:t>de su</w:t>
      </w:r>
      <w:r>
        <w:t xml:space="preserve"> expediente de cooperación y</w:t>
      </w:r>
      <w:r w:rsidR="00000B02">
        <w:t>,</w:t>
      </w:r>
      <w:r>
        <w:t xml:space="preserve"> tras recibir el visto bueno de DGA, procedi</w:t>
      </w:r>
      <w:r w:rsidR="00000B02">
        <w:t>ó</w:t>
      </w:r>
      <w:r>
        <w:t xml:space="preserve"> a subsanar</w:t>
      </w:r>
      <w:r w:rsidR="00000B02">
        <w:t>lo</w:t>
      </w:r>
      <w:r>
        <w:t xml:space="preserve"> en la plataforma. En teoría, y según nos comunicaron desde DGA, una vez realizada la subsanación, y con la documentación que ya habíamos presentado, se notificaría la aprobación de la modificación en las semanas siguientes.</w:t>
      </w:r>
    </w:p>
    <w:p w:rsidR="001F5F1F" w:rsidRDefault="001F5F1F" w:rsidP="001F5F1F">
      <w:r>
        <w:br/>
        <w:t xml:space="preserve">Ni DGA, ni yo misma como coordinadora, caímos en la cuenta de que al haber modificaciones en algunas acciones individuales que superaban el 20% del presupuesto inicialmente presentado y, según lo que establece el apartado 3.10. Controles Administrativos de la solicitud de pago / Controles realizados por el Servicio de Programas Rurales (véase página 64 del Manual de procedimiento para la gestión y control de Leader 2014-2020), era necesario presentar, además de toda la documentación que presentamos, un acuerdo de la Junta directiva de los Grupos correspondientes, en </w:t>
      </w:r>
      <w:r w:rsidR="00000B02">
        <w:t>e</w:t>
      </w:r>
      <w:r>
        <w:t>l que se apruebe expresamente la modificación oportuna.</w:t>
      </w:r>
    </w:p>
    <w:p w:rsidR="001F5F1F" w:rsidRDefault="001F5F1F" w:rsidP="001F5F1F">
      <w:r>
        <w:br/>
        <w:t>Esta obligación es incoherente e incongruente bajo mi punto de vista con el propio procedimiento general de cooperación (pues cuando un Grupo decide cooperar en un nuevo proyecto de cooperación, en el que puede llegar a comprometer buena parte de su presupuesto para cooperación, no se exige ningún certificado del acuerdo de la Junta directiva, únicamente se exige la firma del presidente en un convenio entre Grupos). Esta obligación supone convocar una Junta directiva expresamente para realizar un cambio que no va más allá de e 300-400 € en un presupuesto de un proyecto de 100.000 €. Por ello, nos planteamos la posibilidad de, si fuera posible, presentar un documento a través del cual la Junta directiva delegara en el presidente la posibilidad de realizar las gestiones y trámites oportunos en cuanto a modificaciones de proyectos de cooperación.</w:t>
      </w:r>
    </w:p>
    <w:p w:rsidR="001F5F1F" w:rsidRPr="003526CE" w:rsidRDefault="001F5F1F" w:rsidP="001F5F1F">
      <w:r>
        <w:br/>
        <w:t xml:space="preserve">Así, podríamos evitar en el momento actual convocar una Junta extraordinaria que conlleva el desplazamiento y la inversión de tiempo de un buen número de personas </w:t>
      </w:r>
      <w:r>
        <w:lastRenderedPageBreak/>
        <w:t>con responsabilidades importantes, por un hecho que nos parece, a priori, de poca importancia.</w:t>
      </w:r>
      <w:r>
        <w:br/>
      </w:r>
      <w:r>
        <w:br/>
        <w:t>En la medida de lo posible, intentaremos que los dos Grupos que no tienen este tipo de documento que adjunto y que no han aprobado la modificación en Junta directiva, porque desde febrero no han realizado ninguna Junta, convoquen una Junta en las próximas semanas para cumplir la exigencia que del Manual. Pero os solicito que, en el caso de aquellos Grupos en los que contemos con un acuerdo de la Junta en el que se delega en el presidente la posibilidad de realizar modificaciones a los proyectos de cooperación, nos permitáis presentar este documento en lugar de acuerdo expreso de Junta.</w:t>
      </w:r>
    </w:p>
    <w:p w:rsidR="0065546D" w:rsidRDefault="0065546D" w:rsidP="001F5F1F">
      <w:pPr>
        <w:rPr>
          <w:color w:val="FF0000"/>
          <w:szCs w:val="24"/>
        </w:rPr>
      </w:pPr>
    </w:p>
    <w:p w:rsidR="00000B02" w:rsidRDefault="001F5F1F" w:rsidP="001F5F1F">
      <w:pPr>
        <w:rPr>
          <w:color w:val="FF0000"/>
        </w:rPr>
      </w:pPr>
      <w:r w:rsidRPr="001F5F1F">
        <w:rPr>
          <w:color w:val="FF0000"/>
        </w:rPr>
        <w:t xml:space="preserve">La solicitud de modificación la tiene que hacer quien ha solicitado la ayuda, que es el Grupo coordinador. No obstante, dado que hay modificaciones de acciones individuales de varios Grupos, estos deben dar el visto bueno a las modificaciones solicitadas, aprobadas por la Junta </w:t>
      </w:r>
      <w:r w:rsidR="00000B02">
        <w:rPr>
          <w:color w:val="FF0000"/>
        </w:rPr>
        <w:t>d</w:t>
      </w:r>
      <w:r w:rsidRPr="001F5F1F">
        <w:rPr>
          <w:color w:val="FF0000"/>
        </w:rPr>
        <w:t xml:space="preserve">irectiva. En este sentido, se podrá aceptar la solicitud de modificación con el visto bueno del presidente de cada Grupo, condicionado a que antes del pago de las acciones modificadas se informe a la Junta </w:t>
      </w:r>
      <w:r w:rsidR="00000B02">
        <w:rPr>
          <w:color w:val="FF0000"/>
        </w:rPr>
        <w:t>d</w:t>
      </w:r>
      <w:r w:rsidRPr="001F5F1F">
        <w:rPr>
          <w:color w:val="FF0000"/>
        </w:rPr>
        <w:t>irectiva.</w:t>
      </w:r>
    </w:p>
    <w:p w:rsidR="00000B02" w:rsidRDefault="001F5F1F" w:rsidP="001F5F1F">
      <w:pPr>
        <w:rPr>
          <w:color w:val="FF0000"/>
        </w:rPr>
      </w:pPr>
      <w:r w:rsidRPr="001F5F1F">
        <w:rPr>
          <w:color w:val="FF0000"/>
        </w:rPr>
        <w:br/>
        <w:t xml:space="preserve">Estos cambios, en apariencia "de poca importancia", son modificaciones de acciones aprobadas por las juntas que dejan de ejecutarse por otras no prevista inicialmente y </w:t>
      </w:r>
      <w:r w:rsidR="00000B02">
        <w:rPr>
          <w:color w:val="FF0000"/>
        </w:rPr>
        <w:t xml:space="preserve">que </w:t>
      </w:r>
      <w:r w:rsidRPr="001F5F1F">
        <w:rPr>
          <w:color w:val="FF0000"/>
        </w:rPr>
        <w:t>deben, por lo tanto, ser comunicadas a las mismas para su aprobación definitiva.</w:t>
      </w:r>
    </w:p>
    <w:p w:rsidR="001F5F1F" w:rsidRDefault="001F5F1F" w:rsidP="001F5F1F">
      <w:pPr>
        <w:rPr>
          <w:color w:val="FF0000"/>
        </w:rPr>
      </w:pPr>
      <w:r w:rsidRPr="001F5F1F">
        <w:rPr>
          <w:color w:val="FF0000"/>
        </w:rPr>
        <w:br/>
        <w:t xml:space="preserve">Por otra parte, en cuanto a la problemática de movilizar a la Junta </w:t>
      </w:r>
      <w:r w:rsidR="00000B02">
        <w:rPr>
          <w:color w:val="FF0000"/>
        </w:rPr>
        <w:t>d</w:t>
      </w:r>
      <w:r w:rsidRPr="001F5F1F">
        <w:rPr>
          <w:color w:val="FF0000"/>
        </w:rPr>
        <w:t>irectiva sólo para tratar un tema como éste, hay varios Grupos que han incorporado la posibilidad de un procedimiento corto a través del correo electrónico. Sería bueno que habl</w:t>
      </w:r>
      <w:r w:rsidR="00000B02">
        <w:rPr>
          <w:color w:val="FF0000"/>
        </w:rPr>
        <w:t>a</w:t>
      </w:r>
      <w:r w:rsidRPr="001F5F1F">
        <w:rPr>
          <w:color w:val="FF0000"/>
        </w:rPr>
        <w:t>seis con la Red para que os lo expliquen por si os interesa.</w:t>
      </w:r>
    </w:p>
    <w:p w:rsidR="001F5F1F" w:rsidRDefault="001F5F1F" w:rsidP="001F5F1F">
      <w:pPr>
        <w:rPr>
          <w:color w:val="FF0000"/>
        </w:rPr>
      </w:pPr>
      <w:r w:rsidRPr="001F5F1F">
        <w:rPr>
          <w:color w:val="FF0000"/>
        </w:rPr>
        <w:br/>
        <w:t xml:space="preserve">Para ocasiones futuras, aclararemos que las modificaciones sólo se refieren a las que superan el 20 %, el resto </w:t>
      </w:r>
      <w:r w:rsidR="00000B02">
        <w:rPr>
          <w:color w:val="FF0000"/>
        </w:rPr>
        <w:t xml:space="preserve">no </w:t>
      </w:r>
      <w:r w:rsidRPr="001F5F1F">
        <w:rPr>
          <w:color w:val="FF0000"/>
        </w:rPr>
        <w:t>es necesario modificarlas.</w:t>
      </w:r>
      <w:r>
        <w:rPr>
          <w:color w:val="FF0000"/>
        </w:rPr>
        <w:t xml:space="preserve"> </w:t>
      </w:r>
      <w:r w:rsidRPr="001F5F1F">
        <w:rPr>
          <w:color w:val="FF0000"/>
        </w:rPr>
        <w:t>Con "el resto" me refiero a las que se compensan dentro del 20 % (no es necesario modificarlas). La aclaración se debe a que en esta solicitud de modificaciones habéis incluido todo, las que se compensan con el 20 % y las que superan el 20 %.</w:t>
      </w:r>
    </w:p>
    <w:p w:rsidR="001230E1" w:rsidRDefault="001230E1" w:rsidP="001F5F1F">
      <w:pPr>
        <w:rPr>
          <w:color w:val="FF0000"/>
        </w:rPr>
      </w:pPr>
    </w:p>
    <w:p w:rsidR="001230E1" w:rsidRDefault="001230E1" w:rsidP="001230E1">
      <w:pPr>
        <w:shd w:val="clear" w:color="auto" w:fill="D9D9D9"/>
        <w:rPr>
          <w:shd w:val="clear" w:color="auto" w:fill="D9D9D9"/>
        </w:rPr>
      </w:pPr>
      <w:bookmarkStart w:id="841" w:name="ProcLey10de2010BlanqueoCapitales"/>
      <w:bookmarkStart w:id="842" w:name="_Hlk481107208"/>
      <w:bookmarkEnd w:id="841"/>
      <w:r w:rsidRPr="00A92BAC">
        <w:rPr>
          <w:shd w:val="clear" w:color="auto" w:fill="D9D9D9"/>
        </w:rPr>
        <w:t>APLICACIÓN DE LA LEY 10/2010 DE PREVENCIÓN DEL BLANQUEO DE CAPITALES</w:t>
      </w:r>
      <w:r>
        <w:rPr>
          <w:shd w:val="clear" w:color="auto" w:fill="D9D9D9"/>
        </w:rPr>
        <w:t xml:space="preserve"> Y SU REGLAMENTO DE DESARROLLO</w:t>
      </w:r>
    </w:p>
    <w:bookmarkEnd w:id="842"/>
    <w:p w:rsidR="00BD68BC" w:rsidRDefault="00BD68BC" w:rsidP="001230E1">
      <w:pPr>
        <w:shd w:val="clear" w:color="auto" w:fill="D9D9D9"/>
        <w:rPr>
          <w:shd w:val="clear" w:color="auto" w:fill="D9D9D9"/>
        </w:rPr>
      </w:pPr>
    </w:p>
    <w:p w:rsidR="00BD68BC" w:rsidRPr="00A92BAC" w:rsidRDefault="00BD68BC" w:rsidP="001230E1">
      <w:pPr>
        <w:shd w:val="clear" w:color="auto" w:fill="D9D9D9"/>
        <w:rPr>
          <w:shd w:val="clear" w:color="auto" w:fill="D9D9D9"/>
        </w:rPr>
      </w:pPr>
      <w:r>
        <w:rPr>
          <w:shd w:val="clear" w:color="auto" w:fill="D9D9D9"/>
        </w:rPr>
        <w:t>RESPUESTA DE 19.04.2017</w:t>
      </w:r>
    </w:p>
    <w:p w:rsidR="001230E1" w:rsidRDefault="001230E1" w:rsidP="001230E1">
      <w:pPr>
        <w:autoSpaceDE w:val="0"/>
        <w:autoSpaceDN w:val="0"/>
        <w:rPr>
          <w:sz w:val="16"/>
          <w:szCs w:val="16"/>
        </w:rPr>
      </w:pPr>
      <w:r>
        <w:rPr>
          <w:sz w:val="16"/>
          <w:szCs w:val="16"/>
        </w:rPr>
        <w:t>(</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w:t>
      </w:r>
    </w:p>
    <w:p w:rsidR="001230E1" w:rsidRPr="00A92BAC" w:rsidRDefault="001230E1" w:rsidP="001230E1">
      <w:pPr>
        <w:rPr>
          <w:rFonts w:cs="Arial"/>
          <w:szCs w:val="24"/>
        </w:rPr>
      </w:pPr>
    </w:p>
    <w:p w:rsidR="001230E1" w:rsidRPr="00A92BAC" w:rsidRDefault="001230E1" w:rsidP="001230E1">
      <w:pPr>
        <w:rPr>
          <w:rFonts w:cs="Arial"/>
          <w:szCs w:val="24"/>
        </w:rPr>
      </w:pPr>
      <w:r>
        <w:rPr>
          <w:rFonts w:cs="Arial"/>
          <w:szCs w:val="24"/>
        </w:rPr>
        <w:t>E</w:t>
      </w:r>
      <w:r w:rsidRPr="00A92BAC">
        <w:rPr>
          <w:rFonts w:cs="Arial"/>
          <w:szCs w:val="24"/>
        </w:rPr>
        <w:t>mpresa</w:t>
      </w:r>
      <w:r>
        <w:rPr>
          <w:rFonts w:cs="Arial"/>
          <w:szCs w:val="24"/>
        </w:rPr>
        <w:t>s</w:t>
      </w:r>
      <w:r w:rsidRPr="00A92BAC">
        <w:rPr>
          <w:rFonts w:cs="Arial"/>
          <w:szCs w:val="24"/>
        </w:rPr>
        <w:t xml:space="preserve"> </w:t>
      </w:r>
      <w:r>
        <w:rPr>
          <w:rFonts w:cs="Arial"/>
          <w:szCs w:val="24"/>
        </w:rPr>
        <w:t>d</w:t>
      </w:r>
      <w:r w:rsidRPr="00A92BAC">
        <w:rPr>
          <w:rFonts w:cs="Arial"/>
          <w:szCs w:val="24"/>
        </w:rPr>
        <w:t>e formación está</w:t>
      </w:r>
      <w:r>
        <w:rPr>
          <w:rFonts w:cs="Arial"/>
          <w:szCs w:val="24"/>
        </w:rPr>
        <w:t>n</w:t>
      </w:r>
      <w:r w:rsidRPr="00A92BAC">
        <w:rPr>
          <w:rFonts w:cs="Arial"/>
          <w:szCs w:val="24"/>
        </w:rPr>
        <w:t xml:space="preserve"> llamando a los Grupos para venderles cursos de formación en la aplicación de la Ley de blanqueo de capitales (</w:t>
      </w:r>
      <w:hyperlink r:id="rId91" w:history="1">
        <w:r w:rsidRPr="00A92BAC">
          <w:rPr>
            <w:rStyle w:val="Hipervnculo"/>
            <w:rFonts w:cs="Arial"/>
            <w:szCs w:val="24"/>
          </w:rPr>
          <w:t>Ley 10/2010, de 28 de abril, de prevención del blanqueo de capitales y de la financiación del terrorismo</w:t>
        </w:r>
      </w:hyperlink>
      <w:r w:rsidRPr="00A92BAC">
        <w:rPr>
          <w:rFonts w:cs="Arial"/>
          <w:szCs w:val="24"/>
        </w:rPr>
        <w:t xml:space="preserve">). </w:t>
      </w:r>
      <w:r>
        <w:rPr>
          <w:rFonts w:cs="Arial"/>
          <w:szCs w:val="24"/>
        </w:rPr>
        <w:t xml:space="preserve">Se trata de </w:t>
      </w:r>
      <w:r w:rsidRPr="00A92BAC">
        <w:rPr>
          <w:rFonts w:cs="Arial"/>
          <w:szCs w:val="24"/>
        </w:rPr>
        <w:t>cursos subvencionados por el sistema de formación cuyo coste se descuenta del coste de la SS</w:t>
      </w:r>
      <w:r>
        <w:rPr>
          <w:rFonts w:cs="Arial"/>
          <w:szCs w:val="24"/>
        </w:rPr>
        <w:t>.</w:t>
      </w:r>
      <w:r w:rsidRPr="00A92BAC">
        <w:rPr>
          <w:rFonts w:cs="Arial"/>
          <w:szCs w:val="24"/>
        </w:rPr>
        <w:t xml:space="preserve"> Las empresas que imparten esa formación presionan a los técnicos diciéndoles que incumplen dicha Ley si no hacen la formación en esta materia.</w:t>
      </w:r>
    </w:p>
    <w:p w:rsidR="001230E1" w:rsidRDefault="001230E1" w:rsidP="001230E1">
      <w:pPr>
        <w:rPr>
          <w:rFonts w:cs="Arial"/>
          <w:szCs w:val="24"/>
        </w:rPr>
      </w:pPr>
    </w:p>
    <w:p w:rsidR="001230E1" w:rsidRPr="00A92BAC" w:rsidRDefault="001230E1" w:rsidP="001230E1">
      <w:pPr>
        <w:rPr>
          <w:rFonts w:cs="Arial"/>
          <w:szCs w:val="24"/>
        </w:rPr>
      </w:pPr>
      <w:r w:rsidRPr="00A92BAC">
        <w:rPr>
          <w:rFonts w:cs="Arial"/>
          <w:szCs w:val="24"/>
        </w:rPr>
        <w:t xml:space="preserve">¿Los Grupos tienen que cumplir con alguna de las obligaciones de dicha Ley y de su reglamento de desarrollo (el </w:t>
      </w:r>
      <w:hyperlink r:id="rId92" w:history="1">
        <w:r w:rsidRPr="00A92BAC">
          <w:rPr>
            <w:rStyle w:val="Hipervnculo"/>
            <w:rFonts w:cs="Arial"/>
            <w:szCs w:val="24"/>
          </w:rPr>
          <w:t>Real Decreto 304/2014, de 5 de mayo, por el que se aprueba el Reglamento de la Ley 10/2010, de 28 de abril, de prevención del blanqueo de capitales y de la financiación del terrorismo</w:t>
        </w:r>
      </w:hyperlink>
      <w:r w:rsidRPr="00A92BAC">
        <w:rPr>
          <w:rFonts w:cs="Arial"/>
          <w:szCs w:val="24"/>
        </w:rPr>
        <w:t>)</w:t>
      </w:r>
      <w:r>
        <w:rPr>
          <w:rFonts w:cs="Arial"/>
          <w:szCs w:val="24"/>
        </w:rPr>
        <w:t>?</w:t>
      </w:r>
    </w:p>
    <w:p w:rsidR="001230E1" w:rsidRDefault="001230E1" w:rsidP="001230E1">
      <w:pPr>
        <w:rPr>
          <w:szCs w:val="24"/>
        </w:rPr>
      </w:pPr>
    </w:p>
    <w:p w:rsidR="001230E1" w:rsidRPr="00650244" w:rsidRDefault="001230E1" w:rsidP="001230E1">
      <w:pPr>
        <w:rPr>
          <w:color w:val="FF0000"/>
        </w:rPr>
      </w:pPr>
      <w:r w:rsidRPr="00650244">
        <w:rPr>
          <w:color w:val="FF0000"/>
        </w:rPr>
        <w:lastRenderedPageBreak/>
        <w:t>Los Grupos son asociaciones sin ánimo de lucro (aplicable la LO 1/2002, de 22 de marzo reguladora del derecho de asociación). Consecuencias:</w:t>
      </w:r>
    </w:p>
    <w:p w:rsidR="001230E1" w:rsidRPr="00650244" w:rsidRDefault="001230E1" w:rsidP="001230E1">
      <w:pPr>
        <w:rPr>
          <w:color w:val="FF0000"/>
        </w:rPr>
      </w:pPr>
    </w:p>
    <w:p w:rsidR="001230E1" w:rsidRPr="00650244" w:rsidRDefault="001230E1" w:rsidP="001230E1">
      <w:pPr>
        <w:rPr>
          <w:color w:val="FF0000"/>
        </w:rPr>
      </w:pPr>
      <w:r w:rsidRPr="00650244">
        <w:rPr>
          <w:color w:val="FF0000"/>
        </w:rPr>
        <w:t>- Es de aplicación por tanto la Ley 10/2010, de 28 de abril, de prevención del blanqueo de capitales y de la financiación del terrorismo, ya que el artículo 2 (aplicación de la ley a los siguientes sujetos obligados) incluye a x) Fundaciones y asociaciones. Pero solo se les aplica la ley "en los términos establecidos en el artículo 39".</w:t>
      </w:r>
    </w:p>
    <w:p w:rsidR="001230E1" w:rsidRPr="00650244" w:rsidRDefault="001230E1" w:rsidP="001230E1">
      <w:pPr>
        <w:rPr>
          <w:color w:val="FF0000"/>
        </w:rPr>
      </w:pPr>
      <w:r w:rsidRPr="00650244">
        <w:rPr>
          <w:color w:val="FF0000"/>
        </w:rPr>
        <w:t>-  Según el artículo 39 a las asociaciones solo se les aplican las siguientes obligaciones:</w:t>
      </w:r>
    </w:p>
    <w:p w:rsidR="001230E1" w:rsidRPr="00650244" w:rsidRDefault="001230E1" w:rsidP="001230E1">
      <w:pPr>
        <w:ind w:left="705"/>
        <w:rPr>
          <w:color w:val="FF0000"/>
        </w:rPr>
      </w:pPr>
      <w:r w:rsidRPr="00650244">
        <w:rPr>
          <w:color w:val="FF0000"/>
        </w:rPr>
        <w:t>1. Velar para que las asociaciones no sean utilizadas para el blanqueo de capitales o para canalizar fondos o recursos a terrorismo.</w:t>
      </w:r>
    </w:p>
    <w:p w:rsidR="001230E1" w:rsidRPr="00650244" w:rsidRDefault="001230E1" w:rsidP="001230E1">
      <w:pPr>
        <w:ind w:left="708"/>
        <w:rPr>
          <w:color w:val="FF0000"/>
        </w:rPr>
      </w:pPr>
      <w:r w:rsidRPr="00650244">
        <w:rPr>
          <w:color w:val="FF0000"/>
        </w:rPr>
        <w:t>2. Para ello deben llevar un registro con la identificación de todas las personas que aporten o reciban a título gratuito fondos o recursos de la fundación de dos formas:</w:t>
      </w:r>
    </w:p>
    <w:p w:rsidR="001230E1" w:rsidRPr="00650244" w:rsidRDefault="001230E1" w:rsidP="001230E1">
      <w:pPr>
        <w:ind w:left="1416"/>
        <w:rPr>
          <w:color w:val="FF0000"/>
        </w:rPr>
      </w:pPr>
      <w:r w:rsidRPr="00650244">
        <w:rPr>
          <w:color w:val="FF0000"/>
        </w:rPr>
        <w:t>- Identificación formal: regulada en el artículo 3 de la Ley</w:t>
      </w:r>
      <w:r>
        <w:rPr>
          <w:color w:val="FF0000"/>
        </w:rPr>
        <w:t>.</w:t>
      </w:r>
    </w:p>
    <w:p w:rsidR="001230E1" w:rsidRPr="00650244" w:rsidRDefault="001230E1" w:rsidP="001230E1">
      <w:pPr>
        <w:ind w:left="1416"/>
        <w:rPr>
          <w:color w:val="FF0000"/>
        </w:rPr>
      </w:pPr>
      <w:r w:rsidRPr="00650244">
        <w:rPr>
          <w:color w:val="FF0000"/>
        </w:rPr>
        <w:t>- Identificación del titular real: regulada en el artículo 4 de la Ley</w:t>
      </w:r>
      <w:r>
        <w:rPr>
          <w:color w:val="FF0000"/>
        </w:rPr>
        <w:t>.</w:t>
      </w:r>
    </w:p>
    <w:p w:rsidR="001230E1" w:rsidRPr="00650244" w:rsidRDefault="001230E1" w:rsidP="001230E1">
      <w:pPr>
        <w:ind w:left="708"/>
        <w:rPr>
          <w:color w:val="FF0000"/>
        </w:rPr>
      </w:pPr>
      <w:r w:rsidRPr="00650244">
        <w:rPr>
          <w:color w:val="FF0000"/>
        </w:rPr>
        <w:t>3.  Reglamentariamente pueden extenderse a las asociaciones la aplicación de otras obligaciones recogidas en la Ley. En este sentido, el Reglamento 304/2014, de 5 de mayo regula en el artículo 42 recoge otras obligaciones específicas para las asociaciones:</w:t>
      </w:r>
    </w:p>
    <w:p w:rsidR="001230E1" w:rsidRPr="00650244" w:rsidRDefault="001230E1" w:rsidP="001230E1">
      <w:pPr>
        <w:ind w:left="1416"/>
        <w:rPr>
          <w:color w:val="FF0000"/>
        </w:rPr>
      </w:pPr>
      <w:r w:rsidRPr="00650244">
        <w:rPr>
          <w:color w:val="FF0000"/>
        </w:rPr>
        <w:t>- Identificar y comprobar la identidad de todas las personas que reciban a título gratuito fondos o recursos (identificación formal y del titular real).</w:t>
      </w:r>
      <w:r w:rsidRPr="00650244">
        <w:rPr>
          <w:color w:val="FF0000"/>
        </w:rPr>
        <w:br/>
        <w:t>- Identificar y comprobar la identidad de las personas que aporten a título gratuito fondos o recursos por importe igual o superior a 100 euros.</w:t>
      </w:r>
    </w:p>
    <w:p w:rsidR="001230E1" w:rsidRPr="00650244" w:rsidRDefault="001230E1" w:rsidP="001230E1">
      <w:pPr>
        <w:ind w:left="1416"/>
        <w:rPr>
          <w:color w:val="FF0000"/>
        </w:rPr>
      </w:pPr>
      <w:r w:rsidRPr="00650244">
        <w:rPr>
          <w:color w:val="FF0000"/>
        </w:rPr>
        <w:t>- Las demás medidas que regula el artículo 42.3 del Reglamento:</w:t>
      </w:r>
    </w:p>
    <w:p w:rsidR="001230E1" w:rsidRPr="00650244" w:rsidRDefault="001230E1" w:rsidP="001230E1">
      <w:pPr>
        <w:ind w:left="2124"/>
        <w:rPr>
          <w:color w:val="FF0000"/>
        </w:rPr>
      </w:pPr>
      <w:r w:rsidRPr="00650244">
        <w:rPr>
          <w:color w:val="FF0000"/>
        </w:rPr>
        <w:t>a) Implementar procedimientos para garantizar la idoneidad de los miembros de los órganos de gobierno y de otros puestos de responsabilidad de la entidad.</w:t>
      </w:r>
    </w:p>
    <w:p w:rsidR="001230E1" w:rsidRPr="00650244" w:rsidRDefault="001230E1" w:rsidP="001230E1">
      <w:pPr>
        <w:ind w:left="2124"/>
        <w:rPr>
          <w:color w:val="FF0000"/>
        </w:rPr>
      </w:pPr>
      <w:r w:rsidRPr="00650244">
        <w:rPr>
          <w:color w:val="FF0000"/>
        </w:rPr>
        <w:t>b) Aplicar procedimientos para asegurar el conocimiento de sus contrapartes, incluyendo su adecuada trayectoria profesional y la honorabilidad de responsables.</w:t>
      </w:r>
    </w:p>
    <w:p w:rsidR="001230E1" w:rsidRPr="00650244" w:rsidRDefault="001230E1" w:rsidP="001230E1">
      <w:pPr>
        <w:ind w:left="2124"/>
        <w:rPr>
          <w:color w:val="FF0000"/>
        </w:rPr>
      </w:pPr>
      <w:r w:rsidRPr="00650244">
        <w:rPr>
          <w:color w:val="FF0000"/>
        </w:rPr>
        <w:t>c) Aplicar sistemas adecuados, en función del riesgo, de control de la efectiva ejecución de sus actividades y de la aplicación de los fondos conforme a lo previsto.</w:t>
      </w:r>
    </w:p>
    <w:p w:rsidR="001230E1" w:rsidRPr="00650244" w:rsidRDefault="001230E1" w:rsidP="001230E1">
      <w:pPr>
        <w:ind w:left="2124"/>
        <w:rPr>
          <w:color w:val="FF0000"/>
        </w:rPr>
      </w:pPr>
      <w:r w:rsidRPr="00650244">
        <w:rPr>
          <w:color w:val="FF0000"/>
        </w:rPr>
        <w:t>d) Conservar durante un plazo de diez años los documentos o registros que acrediten la aplicación de los fondos en los diferentes proyectos.</w:t>
      </w:r>
      <w:r w:rsidRPr="00650244">
        <w:rPr>
          <w:color w:val="FF0000"/>
        </w:rPr>
        <w:br/>
        <w:t>e) Informar al Servicio Ejecutivo de la Comisión de los hechos que puedan constituir indicio o prueba de blanqueo de capitales o de financiación del terrorismo.</w:t>
      </w:r>
    </w:p>
    <w:p w:rsidR="001230E1" w:rsidRPr="00650244" w:rsidRDefault="001230E1" w:rsidP="001230E1">
      <w:pPr>
        <w:ind w:left="2124"/>
        <w:rPr>
          <w:color w:val="FF0000"/>
        </w:rPr>
      </w:pPr>
      <w:r w:rsidRPr="00650244">
        <w:rPr>
          <w:color w:val="FF0000"/>
        </w:rPr>
        <w:t>f) Colaborar con la Comisión y con sus órganos de apoyo de conformidad con lo dispuesto en el artículo 21 de la Ley 10/2010, de 28 de abril.</w:t>
      </w:r>
    </w:p>
    <w:p w:rsidR="001230E1" w:rsidRDefault="001230E1" w:rsidP="001230E1">
      <w:pPr>
        <w:rPr>
          <w:color w:val="FF0000"/>
        </w:rPr>
      </w:pPr>
    </w:p>
    <w:p w:rsidR="001230E1" w:rsidRPr="00650244" w:rsidRDefault="001230E1" w:rsidP="001230E1">
      <w:pPr>
        <w:rPr>
          <w:color w:val="FF0000"/>
        </w:rPr>
      </w:pPr>
      <w:bookmarkStart w:id="843" w:name="_Hlk480364736"/>
      <w:r w:rsidRPr="00650244">
        <w:rPr>
          <w:color w:val="FF0000"/>
        </w:rPr>
        <w:t>En consecuencia, en materia de formación, no están obligadas a recibir la formación según prevé el artículo 39, ya que no está entre las medidas que deben adoptar las asociaciones según el artículo 39 de la ley en relación al artículo 42 del Reglamento.</w:t>
      </w:r>
      <w:bookmarkEnd w:id="843"/>
      <w:r w:rsidRPr="00650244">
        <w:rPr>
          <w:color w:val="FF0000"/>
        </w:rPr>
        <w:br/>
      </w:r>
      <w:r w:rsidRPr="00650244">
        <w:rPr>
          <w:color w:val="FF0000"/>
        </w:rPr>
        <w:br/>
        <w:t>Y respecto a la obligación de conservar documentos, sí están obligadas</w:t>
      </w:r>
      <w:r>
        <w:rPr>
          <w:color w:val="FF0000"/>
        </w:rPr>
        <w:t xml:space="preserve"> </w:t>
      </w:r>
      <w:r w:rsidRPr="00650244">
        <w:rPr>
          <w:color w:val="FF0000"/>
        </w:rPr>
        <w:t>pero no en los términos del artículo 29 del Reglamento, sino tal y como establece el artículo 42.3.d) del reglamento: "Conservar durante un plazo de diez años los documentos o registros que acrediten la aplicación de los fondos en los diferentes proyectos".</w:t>
      </w:r>
    </w:p>
    <w:p w:rsidR="00ED6E26" w:rsidRDefault="00ED6E26" w:rsidP="00ED6E26">
      <w:pPr>
        <w:rPr>
          <w:color w:val="1F497D"/>
        </w:rPr>
      </w:pPr>
    </w:p>
    <w:p w:rsidR="00E36A8F" w:rsidRDefault="00E36A8F" w:rsidP="00E36A8F">
      <w:pPr>
        <w:shd w:val="clear" w:color="auto" w:fill="D9D9D9"/>
        <w:rPr>
          <w:shd w:val="clear" w:color="auto" w:fill="D9D9D9"/>
        </w:rPr>
      </w:pPr>
      <w:bookmarkStart w:id="844" w:name="ProcTitularYPersonaJurídMancomForestal"/>
      <w:bookmarkEnd w:id="844"/>
      <w:r w:rsidRPr="005A378C">
        <w:rPr>
          <w:shd w:val="clear" w:color="auto" w:fill="D9D9D9"/>
        </w:rPr>
        <w:lastRenderedPageBreak/>
        <w:t>MANCOMUNIDAD FORESTAL HISTÓRICA</w:t>
      </w:r>
      <w:r>
        <w:rPr>
          <w:shd w:val="clear" w:color="auto" w:fill="D9D9D9"/>
        </w:rPr>
        <w:t xml:space="preserve">: </w:t>
      </w:r>
      <w:r w:rsidRPr="005A378C">
        <w:rPr>
          <w:shd w:val="clear" w:color="auto" w:fill="D9D9D9"/>
        </w:rPr>
        <w:t xml:space="preserve">ACREDITACIÓN DE </w:t>
      </w:r>
      <w:r>
        <w:rPr>
          <w:shd w:val="clear" w:color="auto" w:fill="D9D9D9"/>
        </w:rPr>
        <w:t xml:space="preserve">SU PERSONALIDAD JURÍDICA Y DE </w:t>
      </w:r>
      <w:r w:rsidRPr="005A378C">
        <w:rPr>
          <w:shd w:val="clear" w:color="auto" w:fill="D9D9D9"/>
        </w:rPr>
        <w:t xml:space="preserve">TITULARIDAD DE REFUGIO </w:t>
      </w:r>
    </w:p>
    <w:p w:rsidR="00016DEE" w:rsidRDefault="00016DEE" w:rsidP="00E36A8F">
      <w:pPr>
        <w:shd w:val="clear" w:color="auto" w:fill="D9D9D9"/>
        <w:rPr>
          <w:shd w:val="clear" w:color="auto" w:fill="D9D9D9"/>
        </w:rPr>
      </w:pPr>
    </w:p>
    <w:p w:rsidR="00016DEE" w:rsidRPr="005A378C" w:rsidRDefault="00016DEE" w:rsidP="00E36A8F">
      <w:pPr>
        <w:shd w:val="clear" w:color="auto" w:fill="D9D9D9"/>
        <w:rPr>
          <w:shd w:val="clear" w:color="auto" w:fill="D9D9D9"/>
        </w:rPr>
      </w:pPr>
      <w:r>
        <w:rPr>
          <w:shd w:val="clear" w:color="auto" w:fill="D9D9D9"/>
        </w:rPr>
        <w:t>RESPUESTA DE 07.04.2017</w:t>
      </w:r>
    </w:p>
    <w:p w:rsidR="00E36A8F" w:rsidRPr="00881782" w:rsidRDefault="00E36A8F" w:rsidP="00E36A8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36A8F" w:rsidRPr="00E9145A" w:rsidRDefault="00E36A8F" w:rsidP="00E36A8F">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36A8F" w:rsidRDefault="00E36A8F" w:rsidP="00E36A8F">
      <w:pPr>
        <w:rPr>
          <w:color w:val="FF0000"/>
        </w:rPr>
      </w:pPr>
    </w:p>
    <w:p w:rsidR="00E36A8F" w:rsidRDefault="00E36A8F" w:rsidP="00E36A8F">
      <w:r w:rsidRPr="005A378C">
        <w:t xml:space="preserve">Una mancomunidad forestal quiere realizar unas obras de adecuación en un refugio abierto. En este caso se trata de una mancomunidad de 1929 que acredita su estatus jurídico mediante una copia exacta de sus estatutos históricos sellada por su presidente (no consta una regularización moderna en ningún registro, pero </w:t>
      </w:r>
      <w:r>
        <w:t xml:space="preserve">la mancomunidad </w:t>
      </w:r>
      <w:r w:rsidRPr="005A378C">
        <w:t xml:space="preserve">está dada de alta en la base de datos de entidades locales del Gobierno de Aragón). La mancomunidad acredita la propiedad del refugio objeto del proyecto mediante un certificado y la referencia catastral donde se halla. </w:t>
      </w:r>
    </w:p>
    <w:p w:rsidR="00E36A8F" w:rsidRDefault="00E36A8F" w:rsidP="00E36A8F"/>
    <w:p w:rsidR="00E36A8F" w:rsidRDefault="00E36A8F" w:rsidP="00E36A8F">
      <w:r w:rsidRPr="005A378C">
        <w:t>¿Es suficiente esta documentación para acreditar la personalidad jurídica y el derecho de uso y disfrute?</w:t>
      </w:r>
    </w:p>
    <w:p w:rsidR="00E36A8F" w:rsidRDefault="00E36A8F" w:rsidP="00E36A8F"/>
    <w:p w:rsidR="00ED6E26" w:rsidRDefault="00E36A8F" w:rsidP="00825C76">
      <w:pPr>
        <w:rPr>
          <w:color w:val="FF0000"/>
          <w:szCs w:val="24"/>
        </w:rPr>
      </w:pPr>
      <w:r w:rsidRPr="00E36A8F">
        <w:rPr>
          <w:color w:val="FF0000"/>
        </w:rPr>
        <w:t>Sí, es suficiente.</w:t>
      </w:r>
    </w:p>
    <w:p w:rsidR="00ED6E26" w:rsidRDefault="00ED6E26" w:rsidP="00ED6E26">
      <w:pPr>
        <w:rPr>
          <w:color w:val="FF0000"/>
          <w:szCs w:val="24"/>
        </w:rPr>
      </w:pPr>
    </w:p>
    <w:p w:rsidR="00ED6E26" w:rsidRDefault="00ED6E26" w:rsidP="00ED6E26">
      <w:pPr>
        <w:shd w:val="clear" w:color="auto" w:fill="D9D9D9"/>
        <w:rPr>
          <w:shd w:val="clear" w:color="auto" w:fill="D9D9D9"/>
        </w:rPr>
      </w:pPr>
      <w:bookmarkStart w:id="845" w:name="Coop11FormaciónJornadasLímitesPonente"/>
      <w:bookmarkEnd w:id="845"/>
      <w:r w:rsidRPr="00B960B3">
        <w:rPr>
          <w:shd w:val="clear" w:color="auto" w:fill="D9D9D9"/>
        </w:rPr>
        <w:t>LÍMITES</w:t>
      </w:r>
      <w:r>
        <w:rPr>
          <w:shd w:val="clear" w:color="auto" w:fill="D9D9D9"/>
        </w:rPr>
        <w:t xml:space="preserve"> A</w:t>
      </w:r>
      <w:r w:rsidRPr="00B960B3">
        <w:rPr>
          <w:shd w:val="clear" w:color="auto" w:fill="D9D9D9"/>
        </w:rPr>
        <w:t xml:space="preserve">L </w:t>
      </w:r>
      <w:r>
        <w:rPr>
          <w:shd w:val="clear" w:color="auto" w:fill="D9D9D9"/>
        </w:rPr>
        <w:t xml:space="preserve">COSTE DE UN PONENTE DE PRESTIGIO </w:t>
      </w:r>
      <w:r w:rsidRPr="00B960B3">
        <w:rPr>
          <w:shd w:val="clear" w:color="auto" w:fill="D9D9D9"/>
        </w:rPr>
        <w:t>EN UNAS JORNADAS DENTRO DE UN PROYECTO DE COOPERACIÓN ENTRE PARTICULARES</w:t>
      </w:r>
    </w:p>
    <w:p w:rsidR="009960F4" w:rsidRDefault="009960F4" w:rsidP="00ED6E26">
      <w:pPr>
        <w:shd w:val="clear" w:color="auto" w:fill="D9D9D9"/>
        <w:rPr>
          <w:shd w:val="clear" w:color="auto" w:fill="D9D9D9"/>
        </w:rPr>
      </w:pPr>
    </w:p>
    <w:p w:rsidR="009960F4" w:rsidRPr="00B960B3" w:rsidRDefault="009960F4" w:rsidP="00ED6E26">
      <w:pPr>
        <w:shd w:val="clear" w:color="auto" w:fill="D9D9D9"/>
        <w:rPr>
          <w:shd w:val="clear" w:color="auto" w:fill="D9D9D9"/>
        </w:rPr>
      </w:pPr>
      <w:r>
        <w:rPr>
          <w:shd w:val="clear" w:color="auto" w:fill="D9D9D9"/>
        </w:rPr>
        <w:t>RESPUESTA DE 04.05.2017</w:t>
      </w:r>
    </w:p>
    <w:p w:rsidR="00ED6E26" w:rsidRDefault="00ED6E26" w:rsidP="00ED6E26">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ED6E26" w:rsidRDefault="00ED6E26" w:rsidP="00ED6E26">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hyperlink w:anchor="Coop11Índice" w:history="1">
        <w:r w:rsidRPr="00B63937">
          <w:rPr>
            <w:rStyle w:val="Hipervnculo"/>
            <w:sz w:val="16"/>
            <w:szCs w:val="16"/>
          </w:rPr>
          <w:t>(Subir al índice de cooperación 1.1)</w:t>
        </w:r>
      </w:hyperlink>
    </w:p>
    <w:p w:rsidR="00ED6E26" w:rsidRDefault="00ED6E26" w:rsidP="00ED6E26">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rsidR="00ED6E26" w:rsidRDefault="00ED6E26" w:rsidP="00ED6E26"/>
    <w:p w:rsidR="00ED6E26" w:rsidRDefault="00ED6E26" w:rsidP="00ED6E26">
      <w:r>
        <w:t>Dentro de un proyecto de cooperación entre particulares aprobado en 2016 un ayuntamiento que es socio del proyecto va realizar una jornada que estaba prevista en la solicitud. El ponente principal es catedrático de la Universidad de Zaragoza especialista reconocido en el tema del proyecto a nivel internacional y cobra 350 euros por la ponencia, incluyendo el kilometraje.</w:t>
      </w:r>
    </w:p>
    <w:p w:rsidR="00ED6E26" w:rsidRDefault="00ED6E26" w:rsidP="00ED6E26"/>
    <w:p w:rsidR="00ED6E26" w:rsidRDefault="00ED6E26" w:rsidP="00ED6E26">
      <w:r>
        <w:t>¿Se puede subvencionar este gasto con el límite de sólo los 80 euros/hora más el kilometraje o no se puede subvencionar nada?</w:t>
      </w:r>
    </w:p>
    <w:p w:rsidR="00ED6E26" w:rsidRDefault="00ED6E26" w:rsidP="00ED6E26"/>
    <w:p w:rsidR="00ED6E26" w:rsidRDefault="00ED6E26" w:rsidP="00ED6E26">
      <w:pPr>
        <w:rPr>
          <w:color w:val="FF0000"/>
        </w:rPr>
      </w:pPr>
      <w:r w:rsidRPr="00B960B3">
        <w:rPr>
          <w:color w:val="FF0000"/>
        </w:rPr>
        <w:t>En estos casos sólo se pagaría hasta 80 euros, que es el máximo subvenci</w:t>
      </w:r>
      <w:r>
        <w:rPr>
          <w:color w:val="FF0000"/>
        </w:rPr>
        <w:t>o</w:t>
      </w:r>
      <w:r w:rsidRPr="00B960B3">
        <w:rPr>
          <w:color w:val="FF0000"/>
        </w:rPr>
        <w:t>nable por Leader. El resto lo deben financiar sin ayudas Leader.</w:t>
      </w:r>
    </w:p>
    <w:p w:rsidR="00ED6E26" w:rsidRDefault="00ED6E26" w:rsidP="00ED6E26">
      <w:pPr>
        <w:rPr>
          <w:color w:val="FF0000"/>
          <w:szCs w:val="24"/>
        </w:rPr>
      </w:pPr>
    </w:p>
    <w:p w:rsidR="00EB0E1D" w:rsidRPr="00623B9C" w:rsidRDefault="00EB0E1D" w:rsidP="00EB0E1D">
      <w:pPr>
        <w:rPr>
          <w:color w:val="00B050"/>
        </w:rPr>
      </w:pPr>
      <w:r w:rsidRPr="00623B9C">
        <w:rPr>
          <w:color w:val="00B050"/>
        </w:rPr>
        <w:t xml:space="preserve">N. de RADR: </w:t>
      </w:r>
      <w:r>
        <w:rPr>
          <w:color w:val="00B050"/>
        </w:rPr>
        <w:t xml:space="preserve">este criterio de DGA </w:t>
      </w:r>
      <w:r w:rsidRPr="00623B9C">
        <w:rPr>
          <w:color w:val="00B050"/>
        </w:rPr>
        <w:t>se integra en el Manual de procedimiento de 11.07.2017.</w:t>
      </w:r>
    </w:p>
    <w:p w:rsidR="00EB0E1D" w:rsidRDefault="00EB0E1D" w:rsidP="00ED6E26">
      <w:pPr>
        <w:rPr>
          <w:color w:val="FF0000"/>
          <w:szCs w:val="24"/>
        </w:rPr>
      </w:pPr>
    </w:p>
    <w:p w:rsidR="00ED6E26" w:rsidRDefault="00ED6E26" w:rsidP="00ED6E26">
      <w:pPr>
        <w:shd w:val="clear" w:color="auto" w:fill="D9D9D9"/>
        <w:rPr>
          <w:shd w:val="clear" w:color="auto" w:fill="D9D9D9"/>
        </w:rPr>
      </w:pPr>
      <w:bookmarkStart w:id="846" w:name="ProcEmpleoCómputoAutónomoNuevaActividad"/>
      <w:bookmarkEnd w:id="846"/>
      <w:r w:rsidRPr="00B32E21">
        <w:rPr>
          <w:shd w:val="clear" w:color="auto" w:fill="D9D9D9"/>
        </w:rPr>
        <w:t xml:space="preserve">RECUENTO DEL EMPLEO EN UN PROYECTO DE UN AUTÓNOMO </w:t>
      </w:r>
      <w:r>
        <w:rPr>
          <w:shd w:val="clear" w:color="auto" w:fill="D9D9D9"/>
        </w:rPr>
        <w:t>QUE EMPRENDE</w:t>
      </w:r>
      <w:r w:rsidRPr="00B32E21">
        <w:rPr>
          <w:shd w:val="clear" w:color="auto" w:fill="D9D9D9"/>
        </w:rPr>
        <w:t xml:space="preserve"> UNA NUEVA ACTIVIDAD</w:t>
      </w:r>
      <w:r>
        <w:rPr>
          <w:shd w:val="clear" w:color="auto" w:fill="D9D9D9"/>
        </w:rPr>
        <w:t xml:space="preserve"> ECONÓMICA</w:t>
      </w:r>
    </w:p>
    <w:p w:rsidR="00ED6E26" w:rsidRDefault="00ED6E26" w:rsidP="00ED6E26">
      <w:pPr>
        <w:shd w:val="clear" w:color="auto" w:fill="D9D9D9"/>
        <w:rPr>
          <w:shd w:val="clear" w:color="auto" w:fill="D9D9D9"/>
        </w:rPr>
      </w:pPr>
    </w:p>
    <w:p w:rsidR="00ED6E26" w:rsidRPr="00B32E21" w:rsidRDefault="00ED6E26" w:rsidP="00ED6E26">
      <w:pPr>
        <w:shd w:val="clear" w:color="auto" w:fill="D9D9D9"/>
        <w:rPr>
          <w:shd w:val="clear" w:color="auto" w:fill="D9D9D9"/>
        </w:rPr>
      </w:pPr>
      <w:r>
        <w:rPr>
          <w:shd w:val="clear" w:color="auto" w:fill="D9D9D9"/>
        </w:rPr>
        <w:t>RESPUESTA DE 04.05.2017</w:t>
      </w:r>
    </w:p>
    <w:p w:rsidR="00ED6E26" w:rsidRPr="00881782" w:rsidRDefault="00ED6E26" w:rsidP="00ED6E2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D6E26" w:rsidRPr="00E9145A" w:rsidRDefault="00ED6E26" w:rsidP="00ED6E26">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D6E26" w:rsidRDefault="00ED6E26" w:rsidP="00ED6E26">
      <w:pPr>
        <w:rPr>
          <w:rFonts w:ascii="Tahoma" w:hAnsi="Tahoma" w:cs="Tahoma"/>
          <w:b/>
          <w:bCs/>
          <w:sz w:val="20"/>
          <w:szCs w:val="20"/>
        </w:rPr>
      </w:pPr>
    </w:p>
    <w:p w:rsidR="00ED6E26" w:rsidRDefault="00ED6E26" w:rsidP="00ED6E26">
      <w:r>
        <w:t>En la convocatoria de 2017 u</w:t>
      </w:r>
      <w:r w:rsidRPr="00B32E21">
        <w:t xml:space="preserve">n Grupo recibe un </w:t>
      </w:r>
      <w:r>
        <w:t xml:space="preserve">expediente de un joven </w:t>
      </w:r>
      <w:r w:rsidRPr="00B32E21">
        <w:t>empresario autónomo, persona física</w:t>
      </w:r>
      <w:r>
        <w:t xml:space="preserve">, que tiene un negocio de hostelería (restaurante y hostal). El expediente para el que solicita la ayuda no tiene absolutamente nada que ver con esa actividad, sino que consiste en construir una nave en el polígono industrial de su localidad donde va a abrir una tienda de ropa </w:t>
      </w:r>
      <w:r w:rsidRPr="00B32E21">
        <w:rPr>
          <w:i/>
        </w:rPr>
        <w:t>outlet</w:t>
      </w:r>
      <w:r>
        <w:t xml:space="preserve"> (un tipo de comercio que no hay en </w:t>
      </w:r>
      <w:r>
        <w:lastRenderedPageBreak/>
        <w:t xml:space="preserve">toda la comarca) junto con unas máquinas de </w:t>
      </w:r>
      <w:r w:rsidRPr="00B32E21">
        <w:rPr>
          <w:i/>
        </w:rPr>
        <w:t>vending</w:t>
      </w:r>
      <w:r>
        <w:t xml:space="preserve"> de productos de la zona. Es decir, se trata de una nueva línea de negocio totalmente diferente a la que tiene en la actualidad.</w:t>
      </w:r>
    </w:p>
    <w:p w:rsidR="00ED6E26" w:rsidRDefault="00ED6E26" w:rsidP="00ED6E26"/>
    <w:p w:rsidR="00ED6E26" w:rsidRDefault="00ED6E26" w:rsidP="00ED6E26">
      <w:r>
        <w:t xml:space="preserve">A la hora de cumplimentar la solicitud de ayuda, documenta unas cifras que corresponden solo a la </w:t>
      </w:r>
      <w:r w:rsidRPr="00B32E21">
        <w:rPr>
          <w:bCs/>
        </w:rPr>
        <w:t>actividad de hostelería</w:t>
      </w:r>
      <w:r w:rsidRPr="00B32E21">
        <w:t>:</w:t>
      </w:r>
      <w:r>
        <w:t xml:space="preserve"> </w:t>
      </w:r>
    </w:p>
    <w:p w:rsidR="00ED6E26" w:rsidRDefault="00ED6E26" w:rsidP="00ED6E26"/>
    <w:p w:rsidR="00ED6E26" w:rsidRDefault="00ED6E26" w:rsidP="00ED6E26">
      <w:r>
        <w:t>Número de trabajadores: 6,47</w:t>
      </w:r>
    </w:p>
    <w:p w:rsidR="00ED6E26" w:rsidRDefault="00ED6E26" w:rsidP="00ED6E26">
      <w:r w:rsidRPr="00B32E21">
        <w:t>Volumen Negocio (€): 290.026,42 €</w:t>
      </w:r>
      <w:r w:rsidRPr="00B32E21">
        <w:tab/>
      </w:r>
    </w:p>
    <w:p w:rsidR="00ED6E26" w:rsidRDefault="00ED6E26" w:rsidP="00ED6E26">
      <w:r w:rsidRPr="00B32E21">
        <w:t>Activo del Balance (€): ---</w:t>
      </w:r>
    </w:p>
    <w:p w:rsidR="00ED6E26" w:rsidRDefault="00ED6E26" w:rsidP="00ED6E26">
      <w:pPr>
        <w:rPr>
          <w:rFonts w:ascii="Calibri" w:hAnsi="Calibri" w:cs="Calibri"/>
          <w:sz w:val="22"/>
        </w:rPr>
      </w:pPr>
    </w:p>
    <w:p w:rsidR="00ED6E26" w:rsidRDefault="00ED6E26" w:rsidP="00ED6E26">
      <w:r>
        <w:t>La duda se plantea porque esta nueva línea de negocio va a suponer la</w:t>
      </w:r>
      <w:r w:rsidRPr="00B32E21">
        <w:t xml:space="preserve"> </w:t>
      </w:r>
      <w:r w:rsidRPr="00B32E21">
        <w:rPr>
          <w:bCs/>
        </w:rPr>
        <w:t>contratación de dos trabajadores</w:t>
      </w:r>
      <w:r>
        <w:t xml:space="preserve"> (una autónoma y un trabajador por cuenta ajena). La cifra de 6,47 viene de la suma de 5,47 trabajadores por cuenta ajena del negocio de hostelería y de él mismo que es un autónomo. Por tanto, su intención es también consolidar su puesto de trabajo autónomo.</w:t>
      </w:r>
    </w:p>
    <w:p w:rsidR="00ED6E26" w:rsidRDefault="00ED6E26" w:rsidP="00ED6E26"/>
    <w:p w:rsidR="00ED6E26" w:rsidRDefault="00ED6E26" w:rsidP="00ED6E26">
      <w:r>
        <w:t>Teniendo claro que tan solo se pueden realizar creaciones de empleo consolidando las plantillas íntegramente, en este caso ninguna de las cifras correspondientes a la actividad de hostelería debería ser tenida en cuenta para esta nueva actividad que se va a crear y por tanto existirían dos escenarios posibles:</w:t>
      </w:r>
    </w:p>
    <w:p w:rsidR="00ED6E26" w:rsidRDefault="00ED6E26" w:rsidP="00ED6E26"/>
    <w:p w:rsidR="00ED6E26" w:rsidRDefault="00ED6E26" w:rsidP="009F381B">
      <w:pPr>
        <w:numPr>
          <w:ilvl w:val="0"/>
          <w:numId w:val="85"/>
        </w:numPr>
        <w:jc w:val="left"/>
      </w:pPr>
      <w:r>
        <w:t>Que la cifra de trabajadores fuera tan solo la del autónomo que va a consolidar y, en volumen, mantener la cifra de la hostelería (por el tema de empresas vinculadas):</w:t>
      </w:r>
    </w:p>
    <w:p w:rsidR="00ED6E26" w:rsidRDefault="00ED6E26" w:rsidP="00ED6E26"/>
    <w:p w:rsidR="00ED6E26" w:rsidRDefault="00ED6E26" w:rsidP="00ED6E26">
      <w:r w:rsidRPr="00B32E21">
        <w:t>Número de trabajadores: 1</w:t>
      </w:r>
    </w:p>
    <w:p w:rsidR="00ED6E26" w:rsidRDefault="00ED6E26" w:rsidP="00ED6E26">
      <w:r w:rsidRPr="00B32E21">
        <w:t>Volumen Negocio (€): 290.026,42 €</w:t>
      </w:r>
    </w:p>
    <w:p w:rsidR="00ED6E26" w:rsidRDefault="00ED6E26" w:rsidP="00ED6E26">
      <w:r w:rsidRPr="00B32E21">
        <w:t>Activo del Balance (€): ---</w:t>
      </w:r>
    </w:p>
    <w:p w:rsidR="00ED6E26" w:rsidRPr="00B32E21" w:rsidRDefault="00ED6E26" w:rsidP="00ED6E26"/>
    <w:p w:rsidR="00ED6E26" w:rsidRDefault="00ED6E26" w:rsidP="009F381B">
      <w:pPr>
        <w:numPr>
          <w:ilvl w:val="0"/>
          <w:numId w:val="85"/>
        </w:numPr>
        <w:jc w:val="left"/>
      </w:pPr>
      <w:r>
        <w:t xml:space="preserve">Que no se tuviera en consideración </w:t>
      </w:r>
      <w:r w:rsidRPr="00B32E21">
        <w:rPr>
          <w:bCs/>
        </w:rPr>
        <w:t>ninguna cifra de la actividad de hostelería</w:t>
      </w:r>
      <w:r w:rsidRPr="00B32E21">
        <w:t>:</w:t>
      </w:r>
    </w:p>
    <w:p w:rsidR="00ED6E26" w:rsidRDefault="00ED6E26" w:rsidP="00ED6E26"/>
    <w:p w:rsidR="00ED6E26" w:rsidRDefault="00ED6E26" w:rsidP="00ED6E26">
      <w:r w:rsidRPr="00B32E21">
        <w:t>Número de trabajadores: 1</w:t>
      </w:r>
    </w:p>
    <w:p w:rsidR="00ED6E26" w:rsidRDefault="00ED6E26" w:rsidP="00ED6E26">
      <w:r w:rsidRPr="00B32E21">
        <w:t>Volumen Negocio (€): 0 €</w:t>
      </w:r>
    </w:p>
    <w:p w:rsidR="00ED6E26" w:rsidRPr="00B32E21" w:rsidRDefault="00ED6E26" w:rsidP="00ED6E26">
      <w:r w:rsidRPr="00B32E21">
        <w:t>Activo del Balance (€): ---</w:t>
      </w:r>
    </w:p>
    <w:p w:rsidR="00ED6E26" w:rsidRDefault="00ED6E26" w:rsidP="00ED6E26"/>
    <w:p w:rsidR="00ED6E26" w:rsidRDefault="00ED6E26" w:rsidP="00ED6E26">
      <w:r>
        <w:t xml:space="preserve">Lo único que vemos claro en ambos escenarios es que </w:t>
      </w:r>
      <w:r w:rsidRPr="00B32E21">
        <w:rPr>
          <w:bCs/>
        </w:rPr>
        <w:t>no hay que considerar los 5,47 trabajadores por cuenta ajena del negocio de hostelería</w:t>
      </w:r>
      <w:r>
        <w:t>. Desde el punto de vista fiscal, las actividades van a estar totalmente diferenciadas y, con respecto a la Seguridad Social, cada actividad va a llevar su código de cuenta de cotización propio, por tanto, no se verá en un único informe de vida laboral a todos los trabajadores por cuenta ajena de este autónomo, sino que cada actividad llevará su documento por separado y mostrará a los trabajadores totalmente diferenciados por actividad (para nada necesitaremos nosotros los del restaurante, ni sus cifras).</w:t>
      </w:r>
    </w:p>
    <w:p w:rsidR="00ED6E26" w:rsidRDefault="00ED6E26" w:rsidP="00ED6E26">
      <w:pPr>
        <w:rPr>
          <w:color w:val="FF0000"/>
          <w:szCs w:val="24"/>
        </w:rPr>
      </w:pPr>
    </w:p>
    <w:p w:rsidR="00ED6E26" w:rsidRPr="00ED6E26" w:rsidRDefault="00ED6E26" w:rsidP="00ED6E26">
      <w:pPr>
        <w:rPr>
          <w:rFonts w:ascii="Calibri" w:hAnsi="Calibri"/>
          <w:b/>
          <w:bCs/>
          <w:color w:val="FF0000"/>
          <w:sz w:val="22"/>
          <w:u w:val="single"/>
          <w:lang w:eastAsia="es-ES_tradnl"/>
        </w:rPr>
      </w:pPr>
      <w:r>
        <w:rPr>
          <w:color w:val="00B050"/>
        </w:rPr>
        <w:t>R</w:t>
      </w:r>
      <w:r w:rsidRPr="00ED6E26">
        <w:rPr>
          <w:color w:val="00B050"/>
        </w:rPr>
        <w:t xml:space="preserve">espuesta verbal de la sección de Programas Comunitarios: </w:t>
      </w:r>
      <w:r>
        <w:rPr>
          <w:color w:val="FF0000"/>
        </w:rPr>
        <w:t>E</w:t>
      </w:r>
      <w:r w:rsidRPr="00ED6E26">
        <w:rPr>
          <w:color w:val="FF0000"/>
        </w:rPr>
        <w:t xml:space="preserve">l escenario correcto es el número 2: que no se tenga en consideración </w:t>
      </w:r>
      <w:r w:rsidRPr="00ED6E26">
        <w:rPr>
          <w:bCs/>
          <w:color w:val="FF0000"/>
        </w:rPr>
        <w:t>ninguna cifra de la actividad de hostelería.</w:t>
      </w:r>
    </w:p>
    <w:p w:rsidR="00ED6E26" w:rsidRDefault="00ED6E26" w:rsidP="00825C76">
      <w:pPr>
        <w:rPr>
          <w:color w:val="FF0000"/>
          <w:szCs w:val="24"/>
        </w:rPr>
      </w:pPr>
    </w:p>
    <w:p w:rsidR="00292B1F" w:rsidRDefault="00292B1F" w:rsidP="00292B1F">
      <w:pPr>
        <w:shd w:val="clear" w:color="auto" w:fill="D9D9D9"/>
        <w:rPr>
          <w:shd w:val="clear" w:color="auto" w:fill="D9D9D9"/>
        </w:rPr>
      </w:pPr>
      <w:bookmarkStart w:id="847" w:name="ProcEmpleoPorAutónomoAFamilia1erGrado"/>
      <w:bookmarkEnd w:id="847"/>
      <w:r w:rsidRPr="00292B1F">
        <w:rPr>
          <w:shd w:val="clear" w:color="auto" w:fill="D9D9D9"/>
        </w:rPr>
        <w:t>C</w:t>
      </w:r>
      <w:r w:rsidR="009960F4">
        <w:rPr>
          <w:shd w:val="clear" w:color="auto" w:fill="D9D9D9"/>
        </w:rPr>
        <w:t>ONTRATACIÓN DE FAMILIARES CERCANOS POR UN PROMOTOR QUE ES</w:t>
      </w:r>
      <w:r w:rsidRPr="00292B1F">
        <w:rPr>
          <w:shd w:val="clear" w:color="auto" w:fill="D9D9D9"/>
        </w:rPr>
        <w:t xml:space="preserve"> TRABAJ</w:t>
      </w:r>
      <w:r w:rsidR="009960F4">
        <w:rPr>
          <w:shd w:val="clear" w:color="auto" w:fill="D9D9D9"/>
        </w:rPr>
        <w:t>AD</w:t>
      </w:r>
      <w:r w:rsidRPr="00292B1F">
        <w:rPr>
          <w:shd w:val="clear" w:color="auto" w:fill="D9D9D9"/>
        </w:rPr>
        <w:t>O</w:t>
      </w:r>
      <w:r w:rsidR="009960F4">
        <w:rPr>
          <w:shd w:val="clear" w:color="auto" w:fill="D9D9D9"/>
        </w:rPr>
        <w:t>R</w:t>
      </w:r>
      <w:r w:rsidRPr="00292B1F">
        <w:rPr>
          <w:shd w:val="clear" w:color="auto" w:fill="D9D9D9"/>
        </w:rPr>
        <w:t xml:space="preserve"> AUTÓNOMO</w:t>
      </w:r>
      <w:r w:rsidR="009960F4">
        <w:rPr>
          <w:shd w:val="clear" w:color="auto" w:fill="D9D9D9"/>
        </w:rPr>
        <w:t xml:space="preserve"> Y CÓMPUTO DEL EMPLEO</w:t>
      </w:r>
    </w:p>
    <w:p w:rsidR="009960F4" w:rsidRDefault="009960F4" w:rsidP="00292B1F">
      <w:pPr>
        <w:shd w:val="clear" w:color="auto" w:fill="D9D9D9"/>
        <w:rPr>
          <w:shd w:val="clear" w:color="auto" w:fill="D9D9D9"/>
        </w:rPr>
      </w:pPr>
    </w:p>
    <w:p w:rsidR="009960F4" w:rsidRPr="00292B1F" w:rsidRDefault="009960F4" w:rsidP="00292B1F">
      <w:pPr>
        <w:shd w:val="clear" w:color="auto" w:fill="D9D9D9"/>
        <w:rPr>
          <w:shd w:val="clear" w:color="auto" w:fill="D9D9D9"/>
        </w:rPr>
      </w:pPr>
      <w:r>
        <w:rPr>
          <w:shd w:val="clear" w:color="auto" w:fill="D9D9D9"/>
        </w:rPr>
        <w:t>RESPUESTA DE 05.05.2017</w:t>
      </w:r>
    </w:p>
    <w:p w:rsidR="009960F4" w:rsidRPr="00881782" w:rsidRDefault="009960F4" w:rsidP="009960F4">
      <w:pPr>
        <w:autoSpaceDE w:val="0"/>
        <w:autoSpaceDN w:val="0"/>
        <w:rPr>
          <w:sz w:val="16"/>
          <w:szCs w:val="16"/>
        </w:rPr>
      </w:pPr>
      <w:r w:rsidRPr="00881782">
        <w:rPr>
          <w:sz w:val="16"/>
          <w:szCs w:val="16"/>
        </w:rPr>
        <w:lastRenderedPageBreak/>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9960F4" w:rsidRPr="00E9145A" w:rsidRDefault="009960F4" w:rsidP="009960F4">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92B1F" w:rsidRDefault="00292B1F" w:rsidP="00292B1F">
      <w:pPr>
        <w:rPr>
          <w:color w:val="FF0000"/>
          <w:szCs w:val="24"/>
        </w:rPr>
      </w:pPr>
    </w:p>
    <w:p w:rsidR="00292B1F" w:rsidRDefault="00292B1F" w:rsidP="009F381B">
      <w:pPr>
        <w:numPr>
          <w:ilvl w:val="0"/>
          <w:numId w:val="86"/>
        </w:numPr>
        <w:ind w:left="284" w:hanging="284"/>
      </w:pPr>
      <w:r w:rsidRPr="00292B1F">
        <w:rPr>
          <w:bCs/>
        </w:rPr>
        <w:t>Consolidación</w:t>
      </w:r>
      <w:r>
        <w:t xml:space="preserve">: una persona física, empresario autónomo, es propietario de un taller de herrería, y pide ayuda para la compra de dos máquinas. El expediente va a suponer la </w:t>
      </w:r>
      <w:r w:rsidR="009960F4">
        <w:t>c</w:t>
      </w:r>
      <w:r>
        <w:t>onsolidación de dos puestos de trabajo:</w:t>
      </w:r>
    </w:p>
    <w:p w:rsidR="00292B1F" w:rsidRDefault="00292B1F" w:rsidP="009F381B">
      <w:pPr>
        <w:numPr>
          <w:ilvl w:val="1"/>
          <w:numId w:val="86"/>
        </w:numPr>
        <w:ind w:left="709"/>
      </w:pPr>
      <w:r>
        <w:t>el puesto de trabajo autónomo del titular del expediente</w:t>
      </w:r>
      <w:r w:rsidR="009960F4">
        <w:t xml:space="preserve"> y</w:t>
      </w:r>
    </w:p>
    <w:p w:rsidR="00292B1F" w:rsidRDefault="00292B1F" w:rsidP="009F381B">
      <w:pPr>
        <w:numPr>
          <w:ilvl w:val="1"/>
          <w:numId w:val="86"/>
        </w:numPr>
        <w:ind w:left="709"/>
      </w:pPr>
      <w:r>
        <w:t xml:space="preserve">el puesto de trabajo autónomo de su </w:t>
      </w:r>
      <w:r w:rsidRPr="00292B1F">
        <w:rPr>
          <w:bCs/>
        </w:rPr>
        <w:t>hijo</w:t>
      </w:r>
      <w:r>
        <w:t>, trabajador autónomo también en la herrería, que trabaja allí la jornada laboral completa y que está dado de alta en autónomos en el epígrafe correspondiente a la actividad de la herrería.</w:t>
      </w:r>
    </w:p>
    <w:p w:rsidR="00292B1F" w:rsidRPr="00292B1F" w:rsidRDefault="00292B1F" w:rsidP="009F381B">
      <w:pPr>
        <w:numPr>
          <w:ilvl w:val="0"/>
          <w:numId w:val="86"/>
        </w:numPr>
        <w:ind w:left="284" w:hanging="284"/>
        <w:rPr>
          <w:bCs/>
        </w:rPr>
      </w:pPr>
      <w:r w:rsidRPr="00292B1F">
        <w:rPr>
          <w:bCs/>
        </w:rPr>
        <w:t>Creación: una persona física, empresario autónomo, va a abrir una nueva nave/tienda outlet. El expediente va a suponer:</w:t>
      </w:r>
    </w:p>
    <w:p w:rsidR="00292B1F" w:rsidRDefault="009960F4" w:rsidP="009F381B">
      <w:pPr>
        <w:numPr>
          <w:ilvl w:val="1"/>
          <w:numId w:val="86"/>
        </w:numPr>
        <w:ind w:left="709"/>
      </w:pPr>
      <w:r>
        <w:t>la c</w:t>
      </w:r>
      <w:r w:rsidR="00292B1F">
        <w:t>onsolidación de su puesto de trabajo autónomo, puesto que ya es propietario de un restaurante, y llegado el momento, se dará de alta también en el epígrafe de la Seguridad Social correspondiente a la tienda.</w:t>
      </w:r>
    </w:p>
    <w:p w:rsidR="00292B1F" w:rsidRDefault="00292B1F" w:rsidP="009F381B">
      <w:pPr>
        <w:numPr>
          <w:ilvl w:val="1"/>
          <w:numId w:val="86"/>
        </w:numPr>
        <w:ind w:left="709"/>
      </w:pPr>
      <w:r>
        <w:t xml:space="preserve">la </w:t>
      </w:r>
      <w:r w:rsidR="009960F4">
        <w:t>c</w:t>
      </w:r>
      <w:r>
        <w:t xml:space="preserve">reación de </w:t>
      </w:r>
      <w:r w:rsidR="009960F4">
        <w:t>dos</w:t>
      </w:r>
      <w:r>
        <w:t xml:space="preserve"> puestos de trabajo:</w:t>
      </w:r>
    </w:p>
    <w:p w:rsidR="00292B1F" w:rsidRDefault="009960F4" w:rsidP="009F381B">
      <w:pPr>
        <w:numPr>
          <w:ilvl w:val="2"/>
          <w:numId w:val="86"/>
        </w:numPr>
        <w:ind w:left="1134" w:hanging="283"/>
      </w:pPr>
      <w:r>
        <w:t>una</w:t>
      </w:r>
      <w:r w:rsidR="00292B1F">
        <w:t xml:space="preserve"> trabajadora autónoma, que es su </w:t>
      </w:r>
      <w:r w:rsidR="00292B1F" w:rsidRPr="00292B1F">
        <w:rPr>
          <w:bCs/>
        </w:rPr>
        <w:t>mujer</w:t>
      </w:r>
      <w:r w:rsidR="00292B1F">
        <w:t>, que actualmente está desempleada, y que se dará de alta en autónomos en el epígrafe de la Seguridad Social correspondiente a la actividad de la tienda, y que dicho trabajo en la tienda será su único trabajo. La normativa no permite que un marido contrate a su esposa por cuenta ajena</w:t>
      </w:r>
      <w:r>
        <w:t>.</w:t>
      </w:r>
      <w:r w:rsidR="00292B1F">
        <w:t xml:space="preserve"> Su tienda va a necesitar dos trabajadores y es seguro que uno va a ser su mujer</w:t>
      </w:r>
      <w:r>
        <w:t>.</w:t>
      </w:r>
      <w:r w:rsidR="00292B1F">
        <w:t xml:space="preserve"> Y está claro que su mujer está desempleada y que será alta en autónomos</w:t>
      </w:r>
      <w:r>
        <w:t>.</w:t>
      </w:r>
    </w:p>
    <w:p w:rsidR="00292B1F" w:rsidRDefault="009960F4" w:rsidP="009F381B">
      <w:pPr>
        <w:numPr>
          <w:ilvl w:val="2"/>
          <w:numId w:val="86"/>
        </w:numPr>
        <w:ind w:left="1134" w:hanging="283"/>
      </w:pPr>
      <w:r>
        <w:t>un</w:t>
      </w:r>
      <w:r w:rsidR="00292B1F">
        <w:t xml:space="preserve"> trabajador por cuenta ajena</w:t>
      </w:r>
    </w:p>
    <w:p w:rsidR="00292B1F" w:rsidRDefault="00292B1F" w:rsidP="00825C76">
      <w:pPr>
        <w:rPr>
          <w:color w:val="FF0000"/>
          <w:szCs w:val="24"/>
        </w:rPr>
      </w:pPr>
    </w:p>
    <w:p w:rsidR="00292B1F" w:rsidRDefault="00292B1F" w:rsidP="00825C76">
      <w:pPr>
        <w:rPr>
          <w:color w:val="FF0000"/>
        </w:rPr>
      </w:pPr>
      <w:r>
        <w:rPr>
          <w:color w:val="FF0000"/>
        </w:rPr>
        <w:t>Si</w:t>
      </w:r>
      <w:r w:rsidRPr="00292B1F">
        <w:rPr>
          <w:color w:val="FF0000"/>
        </w:rPr>
        <w:t xml:space="preserve"> </w:t>
      </w:r>
      <w:r>
        <w:rPr>
          <w:color w:val="FF0000"/>
        </w:rPr>
        <w:t xml:space="preserve">el autónomo </w:t>
      </w:r>
      <w:r w:rsidRPr="00292B1F">
        <w:rPr>
          <w:color w:val="FF0000"/>
        </w:rPr>
        <w:t>tiene personal no contratado, es decir, como trabajadores autónomos</w:t>
      </w:r>
      <w:r>
        <w:rPr>
          <w:color w:val="FF0000"/>
        </w:rPr>
        <w:t>,</w:t>
      </w:r>
      <w:r w:rsidRPr="00292B1F">
        <w:rPr>
          <w:color w:val="FF0000"/>
        </w:rPr>
        <w:t xml:space="preserve"> no se debe considerar como creación de puesto de trabajo, ya que no es posible demostrar tal relación laboral.</w:t>
      </w:r>
    </w:p>
    <w:p w:rsidR="00292B1F" w:rsidRDefault="00292B1F" w:rsidP="00825C76">
      <w:pPr>
        <w:rPr>
          <w:color w:val="FF0000"/>
        </w:rPr>
      </w:pPr>
      <w:r w:rsidRPr="00292B1F">
        <w:rPr>
          <w:color w:val="FF0000"/>
        </w:rPr>
        <w:br/>
        <w:t xml:space="preserve">En cuanto a la contratación de un familiar, </w:t>
      </w:r>
      <w:r>
        <w:rPr>
          <w:color w:val="FF0000"/>
        </w:rPr>
        <w:t xml:space="preserve">el autónomo </w:t>
      </w:r>
      <w:r w:rsidRPr="00292B1F">
        <w:rPr>
          <w:color w:val="FF0000"/>
        </w:rPr>
        <w:t>sí que puede hacerlo utilizando la figura de “familiar colaborador de un autónomo".</w:t>
      </w:r>
    </w:p>
    <w:p w:rsidR="00292B1F" w:rsidRDefault="00292B1F" w:rsidP="00825C76">
      <w:pPr>
        <w:rPr>
          <w:color w:val="FF0000"/>
        </w:rPr>
      </w:pPr>
    </w:p>
    <w:p w:rsidR="00292B1F" w:rsidRDefault="00292B1F" w:rsidP="00825C76">
      <w:r w:rsidRPr="00292B1F">
        <w:rPr>
          <w:color w:val="FF0000"/>
        </w:rPr>
        <w:t>No obstante, si creéis que se puede justificar de alguna forma que un autónomo trabaja a tiempo completo para otro autónomo nos lo decís y lo comentamos</w:t>
      </w:r>
      <w:r>
        <w:t>.</w:t>
      </w:r>
    </w:p>
    <w:p w:rsidR="00764B04" w:rsidRDefault="00764B04" w:rsidP="00764B04">
      <w:pPr>
        <w:rPr>
          <w:color w:val="FF0000"/>
        </w:rPr>
      </w:pPr>
    </w:p>
    <w:p w:rsidR="00764B04" w:rsidRDefault="00764B04" w:rsidP="00764B04">
      <w:pPr>
        <w:shd w:val="clear" w:color="auto" w:fill="D9D9D9"/>
        <w:rPr>
          <w:shd w:val="clear" w:color="auto" w:fill="D9D9D9"/>
        </w:rPr>
      </w:pPr>
      <w:bookmarkStart w:id="848" w:name="ProcIndicadorSexoEdadEnSolicitud"/>
      <w:bookmarkEnd w:id="848"/>
      <w:r>
        <w:rPr>
          <w:shd w:val="clear" w:color="auto" w:fill="D9D9D9"/>
        </w:rPr>
        <w:t xml:space="preserve">ALCANCE DEL </w:t>
      </w:r>
      <w:r w:rsidRPr="00805859">
        <w:rPr>
          <w:shd w:val="clear" w:color="auto" w:fill="D9D9D9"/>
        </w:rPr>
        <w:t>INDICADOR DEL SEXO Y LA EDAD DE LAS PERSONAS CUYO EMPLEO SE CREA</w:t>
      </w:r>
    </w:p>
    <w:p w:rsidR="00266B8D" w:rsidRDefault="00266B8D" w:rsidP="00266B8D">
      <w:pPr>
        <w:shd w:val="clear" w:color="auto" w:fill="D9D9D9"/>
        <w:rPr>
          <w:shd w:val="clear" w:color="auto" w:fill="D9D9D9"/>
        </w:rPr>
      </w:pPr>
    </w:p>
    <w:p w:rsidR="00266B8D" w:rsidRPr="00805859" w:rsidRDefault="00266B8D" w:rsidP="00764B04">
      <w:pPr>
        <w:shd w:val="clear" w:color="auto" w:fill="D9D9D9"/>
        <w:rPr>
          <w:shd w:val="clear" w:color="auto" w:fill="D9D9D9"/>
        </w:rPr>
      </w:pPr>
      <w:r>
        <w:rPr>
          <w:shd w:val="clear" w:color="auto" w:fill="D9D9D9"/>
        </w:rPr>
        <w:t>RESPUESTA DE 16.05.2017</w:t>
      </w:r>
    </w:p>
    <w:p w:rsidR="00764B04" w:rsidRPr="00881782" w:rsidRDefault="00764B04" w:rsidP="00764B0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764B04" w:rsidRPr="00E9145A" w:rsidRDefault="00764B04" w:rsidP="00764B04">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764B04" w:rsidRDefault="00764B04" w:rsidP="00764B04">
      <w:pPr>
        <w:rPr>
          <w:rFonts w:asciiTheme="minorHAnsi" w:hAnsiTheme="minorHAnsi" w:cstheme="minorBidi"/>
          <w:sz w:val="22"/>
        </w:rPr>
      </w:pPr>
    </w:p>
    <w:p w:rsidR="00764B04" w:rsidRPr="00991478" w:rsidRDefault="00764B04" w:rsidP="00764B04">
      <w:pPr>
        <w:rPr>
          <w:rFonts w:cs="Arial"/>
          <w:sz w:val="20"/>
          <w:szCs w:val="20"/>
        </w:rPr>
      </w:pPr>
      <w:r w:rsidRPr="00991478">
        <w:rPr>
          <w:rFonts w:cs="Arial"/>
          <w:sz w:val="20"/>
          <w:szCs w:val="20"/>
        </w:rPr>
        <w:t xml:space="preserve">En la solicitud de ayuda que publica la Orden DRS/1592/2016, de convocatoria de ayudas a la realización de operaciones, en la página 29549 del BOA n.º 219 de 14.11.2016, hay un cuadro de indicadores en el que el solicitante de ayuda tiene que establecer el sexo y la edad de las personas cuyo empleo se crea. </w:t>
      </w:r>
    </w:p>
    <w:p w:rsidR="00764B04" w:rsidRDefault="00764B04" w:rsidP="00764B04">
      <w:pPr>
        <w:rPr>
          <w:rFonts w:cs="Arial"/>
          <w:sz w:val="20"/>
          <w:szCs w:val="20"/>
        </w:rPr>
      </w:pPr>
    </w:p>
    <w:p w:rsidR="00764B04" w:rsidRDefault="00764B04" w:rsidP="00764B04">
      <w:pPr>
        <w:rPr>
          <w:rFonts w:cs="Arial"/>
          <w:sz w:val="20"/>
          <w:szCs w:val="20"/>
        </w:rPr>
      </w:pPr>
      <w:r>
        <w:rPr>
          <w:rFonts w:cs="Arial"/>
          <w:sz w:val="20"/>
          <w:szCs w:val="20"/>
        </w:rPr>
        <w:t>Un Grupo pide que DGA aclare a los Grupos que esta manifestación del sexo y la edad de las personas que se van a ver empleadas con la ejecución del proyecto no debe tomarse como un compromiso del solicitante de la ayuda porque es inconstitucional discriminar por sexos y edades en la selección de personal de una empresa.</w:t>
      </w:r>
    </w:p>
    <w:p w:rsidR="00764B04" w:rsidRDefault="00764B04" w:rsidP="00764B04">
      <w:pPr>
        <w:rPr>
          <w:rFonts w:asciiTheme="minorHAnsi" w:hAnsiTheme="minorHAnsi" w:cstheme="minorBidi"/>
          <w:sz w:val="22"/>
        </w:rPr>
      </w:pPr>
    </w:p>
    <w:p w:rsidR="00764B04" w:rsidRPr="00764B04" w:rsidRDefault="00764B04" w:rsidP="00764B04">
      <w:pPr>
        <w:rPr>
          <w:color w:val="00B050"/>
        </w:rPr>
      </w:pPr>
      <w:r>
        <w:rPr>
          <w:noProof/>
          <w:lang w:eastAsia="es-ES"/>
        </w:rPr>
        <w:lastRenderedPageBreak/>
        <w:drawing>
          <wp:inline distT="0" distB="0" distL="0" distR="0" wp14:anchorId="1D954B72" wp14:editId="037C2929">
            <wp:extent cx="5712031" cy="1553728"/>
            <wp:effectExtent l="0" t="0" r="317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1998" cy="1553719"/>
                    </a:xfrm>
                    <a:prstGeom prst="rect">
                      <a:avLst/>
                    </a:prstGeom>
                    <a:noFill/>
                    <a:ln>
                      <a:noFill/>
                    </a:ln>
                  </pic:spPr>
                </pic:pic>
              </a:graphicData>
            </a:graphic>
          </wp:inline>
        </w:drawing>
      </w:r>
    </w:p>
    <w:p w:rsidR="00764B04" w:rsidRDefault="00764B04" w:rsidP="00825C76">
      <w:r w:rsidRPr="00764B04">
        <w:rPr>
          <w:color w:val="00B050"/>
        </w:rPr>
        <w:t xml:space="preserve">N. de RADR: Respuesta verbal del jefe de servicio. </w:t>
      </w:r>
      <w:r w:rsidRPr="00764B04">
        <w:rPr>
          <w:color w:val="FF0000"/>
        </w:rPr>
        <w:t>Los indicadores marcados en la solicitud de ayuda no son compromisos.</w:t>
      </w:r>
    </w:p>
    <w:p w:rsidR="003C61B2" w:rsidRDefault="003C61B2" w:rsidP="003C61B2">
      <w:pPr>
        <w:rPr>
          <w:color w:val="FF0000"/>
        </w:rPr>
      </w:pPr>
    </w:p>
    <w:p w:rsidR="003C61B2" w:rsidRDefault="003C61B2" w:rsidP="003C61B2">
      <w:pPr>
        <w:shd w:val="clear" w:color="auto" w:fill="D9D9D9"/>
        <w:rPr>
          <w:shd w:val="clear" w:color="auto" w:fill="D9D9D9"/>
        </w:rPr>
      </w:pPr>
      <w:bookmarkStart w:id="849" w:name="ProcCoopGALJustificaciónDeIngresos"/>
      <w:bookmarkEnd w:id="849"/>
      <w:r w:rsidRPr="00A945A3">
        <w:rPr>
          <w:shd w:val="clear" w:color="auto" w:fill="D9D9D9"/>
        </w:rPr>
        <w:t xml:space="preserve">JUSTIFICACIÓN DE INGRESOS </w:t>
      </w:r>
      <w:r>
        <w:rPr>
          <w:shd w:val="clear" w:color="auto" w:fill="D9D9D9"/>
        </w:rPr>
        <w:t>POR ASISTIR A UN CURSO DE FORMACIÓN D</w:t>
      </w:r>
      <w:r w:rsidRPr="00A945A3">
        <w:rPr>
          <w:shd w:val="clear" w:color="auto" w:fill="D9D9D9"/>
        </w:rPr>
        <w:t>E UN PROYECTO DE COOPERACIÓN ENTRE GRUPOS LEADER</w:t>
      </w:r>
    </w:p>
    <w:p w:rsidR="00266B8D" w:rsidRDefault="00266B8D" w:rsidP="00266B8D">
      <w:pPr>
        <w:shd w:val="clear" w:color="auto" w:fill="D9D9D9"/>
        <w:rPr>
          <w:shd w:val="clear" w:color="auto" w:fill="D9D9D9"/>
        </w:rPr>
      </w:pPr>
    </w:p>
    <w:p w:rsidR="00266B8D" w:rsidRPr="00A945A3" w:rsidRDefault="00266B8D" w:rsidP="003C61B2">
      <w:pPr>
        <w:shd w:val="clear" w:color="auto" w:fill="D9D9D9"/>
        <w:rPr>
          <w:shd w:val="clear" w:color="auto" w:fill="D9D9D9"/>
        </w:rPr>
      </w:pPr>
      <w:r>
        <w:rPr>
          <w:shd w:val="clear" w:color="auto" w:fill="D9D9D9"/>
        </w:rPr>
        <w:t>RESPUESTA DE 17.05.2017</w:t>
      </w:r>
    </w:p>
    <w:p w:rsidR="003C61B2" w:rsidRPr="00881782" w:rsidRDefault="003C61B2" w:rsidP="003C61B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3C61B2" w:rsidRPr="006D4881" w:rsidRDefault="003C61B2" w:rsidP="003C61B2">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3C61B2" w:rsidRPr="00A945A3" w:rsidRDefault="003C61B2" w:rsidP="003C61B2"/>
    <w:p w:rsidR="003C61B2" w:rsidRPr="00A945A3" w:rsidRDefault="003C61B2" w:rsidP="003C61B2">
      <w:r w:rsidRPr="00A945A3">
        <w:t>Un Grupo pregunta si para justificar los ingresos que el Grupo puede tener en concepto de aportación a un curso de formación por parte de la persona que recibe ese curso de formación, es suficiente con dos cosas:</w:t>
      </w:r>
    </w:p>
    <w:p w:rsidR="003C61B2" w:rsidRPr="00A945A3" w:rsidRDefault="003C61B2" w:rsidP="003C61B2"/>
    <w:p w:rsidR="003C61B2" w:rsidRPr="00A945A3" w:rsidRDefault="003C61B2" w:rsidP="003C61B2">
      <w:r w:rsidRPr="00A945A3">
        <w:t>-</w:t>
      </w:r>
      <w:r>
        <w:t xml:space="preserve"> </w:t>
      </w:r>
      <w:r w:rsidRPr="00A945A3">
        <w:t xml:space="preserve">el justificante bancario del ingreso por transferencia (o, si fuera el caso, una copia del recibí, con todos los datos, emitido por el Grupo a nombre de la persona que ha recibido la formación), y </w:t>
      </w:r>
    </w:p>
    <w:p w:rsidR="003C61B2" w:rsidRPr="00A945A3" w:rsidRDefault="003C61B2" w:rsidP="003C61B2">
      <w:r w:rsidRPr="00A945A3">
        <w:t>-</w:t>
      </w:r>
      <w:r>
        <w:t xml:space="preserve"> </w:t>
      </w:r>
      <w:r w:rsidRPr="00A945A3">
        <w:t>que esos ingresos estén debidamente desglosados en la contabilidad analítica (sean en metálico o, sin duda mucho mejor, por transferencia).</w:t>
      </w:r>
    </w:p>
    <w:p w:rsidR="003C61B2" w:rsidRPr="00A945A3" w:rsidRDefault="003C61B2" w:rsidP="003C61B2"/>
    <w:p w:rsidR="003C61B2" w:rsidRDefault="003C61B2" w:rsidP="003C61B2">
      <w:r w:rsidRPr="00A945A3">
        <w:t>Aparte de esto, supon</w:t>
      </w:r>
      <w:r>
        <w:t>emos</w:t>
      </w:r>
      <w:r w:rsidRPr="00A945A3">
        <w:t xml:space="preserve"> que esos ingresos el Grupo ya los habría comunicado previamente a DGA dentro del proyecto presentado como previstos ingresar por parte del Grupo (requisito de cumplir con la Ley de Subvenciones que dice que hay que comunicar a DGA los ingresos que se reciben para la misma finalidad). Supon</w:t>
      </w:r>
      <w:r>
        <w:t>emos</w:t>
      </w:r>
      <w:r w:rsidRPr="00A945A3">
        <w:t xml:space="preserve"> que el Grupo tendría que comunicarlo a DGA si el Grupo no lo hubiera comunicado antes a DGA dentro del proyecto presentado o si lo hubiera comunicado dentro del proyecto</w:t>
      </w:r>
      <w:r>
        <w:t xml:space="preserve">, </w:t>
      </w:r>
      <w:r w:rsidRPr="00A945A3">
        <w:t>pero sin detallar la fuente del ingreso o cambiando la fuente del i</w:t>
      </w:r>
      <w:r>
        <w:t>ngreso al ejecutar el proyecto.</w:t>
      </w:r>
    </w:p>
    <w:p w:rsidR="003C61B2" w:rsidRDefault="003C61B2" w:rsidP="003C61B2"/>
    <w:p w:rsidR="003C61B2" w:rsidRPr="003C61B2" w:rsidRDefault="003C61B2" w:rsidP="003C61B2">
      <w:pPr>
        <w:rPr>
          <w:color w:val="FF0000"/>
          <w:szCs w:val="24"/>
        </w:rPr>
      </w:pPr>
      <w:r>
        <w:rPr>
          <w:color w:val="FF0000"/>
          <w:szCs w:val="24"/>
        </w:rPr>
        <w:t>L</w:t>
      </w:r>
      <w:r w:rsidRPr="003C61B2">
        <w:rPr>
          <w:color w:val="FF0000"/>
          <w:szCs w:val="24"/>
        </w:rPr>
        <w:t xml:space="preserve">a justificación a DGA de los ingresos obtenidos por el Grupo en cursos de formación en </w:t>
      </w:r>
      <w:r>
        <w:rPr>
          <w:color w:val="FF0000"/>
          <w:szCs w:val="24"/>
        </w:rPr>
        <w:t xml:space="preserve">el marco de </w:t>
      </w:r>
      <w:r w:rsidRPr="003C61B2">
        <w:rPr>
          <w:color w:val="FF0000"/>
          <w:szCs w:val="24"/>
        </w:rPr>
        <w:t>proyectos de cooperación entre Grupos Leader se hace:</w:t>
      </w:r>
    </w:p>
    <w:p w:rsidR="003C61B2" w:rsidRPr="003C61B2" w:rsidRDefault="003C61B2" w:rsidP="009F381B">
      <w:pPr>
        <w:numPr>
          <w:ilvl w:val="0"/>
          <w:numId w:val="87"/>
        </w:numPr>
        <w:rPr>
          <w:color w:val="FF0000"/>
          <w:szCs w:val="24"/>
        </w:rPr>
      </w:pPr>
      <w:r w:rsidRPr="003C61B2">
        <w:rPr>
          <w:color w:val="FF0000"/>
          <w:szCs w:val="24"/>
        </w:rPr>
        <w:t>preferentemente mediante el justificante de la transferencia bancaria hecha a nombre del Grupo por el concepto de la inscripción en el curso</w:t>
      </w:r>
      <w:r>
        <w:rPr>
          <w:color w:val="FF0000"/>
          <w:szCs w:val="24"/>
        </w:rPr>
        <w:t xml:space="preserve"> a nombre de la persona inscrita</w:t>
      </w:r>
      <w:r w:rsidRPr="003C61B2">
        <w:rPr>
          <w:color w:val="FF0000"/>
          <w:szCs w:val="24"/>
        </w:rPr>
        <w:t xml:space="preserve">, y </w:t>
      </w:r>
    </w:p>
    <w:p w:rsidR="003C61B2" w:rsidRPr="003C61B2" w:rsidRDefault="003C61B2" w:rsidP="009F381B">
      <w:pPr>
        <w:numPr>
          <w:ilvl w:val="0"/>
          <w:numId w:val="87"/>
        </w:numPr>
        <w:rPr>
          <w:color w:val="FF0000"/>
          <w:szCs w:val="24"/>
        </w:rPr>
      </w:pPr>
      <w:r>
        <w:rPr>
          <w:color w:val="FF0000"/>
          <w:szCs w:val="24"/>
        </w:rPr>
        <w:t xml:space="preserve">mediante </w:t>
      </w:r>
      <w:r w:rsidRPr="003C61B2">
        <w:rPr>
          <w:color w:val="FF0000"/>
          <w:szCs w:val="24"/>
        </w:rPr>
        <w:t xml:space="preserve">la copia del recibí del Grupo firmado </w:t>
      </w:r>
      <w:r>
        <w:rPr>
          <w:color w:val="FF0000"/>
          <w:szCs w:val="24"/>
        </w:rPr>
        <w:t xml:space="preserve">también </w:t>
      </w:r>
      <w:r w:rsidRPr="003C61B2">
        <w:rPr>
          <w:color w:val="FF0000"/>
          <w:szCs w:val="24"/>
        </w:rPr>
        <w:t>por la persona inscrita en el curso</w:t>
      </w:r>
      <w:r>
        <w:rPr>
          <w:color w:val="FF0000"/>
          <w:szCs w:val="24"/>
        </w:rPr>
        <w:t>, la cual</w:t>
      </w:r>
      <w:r w:rsidRPr="003C61B2">
        <w:rPr>
          <w:color w:val="FF0000"/>
          <w:szCs w:val="24"/>
        </w:rPr>
        <w:t xml:space="preserve"> paga su inscripción al Grupo en el curso en metálico. </w:t>
      </w:r>
    </w:p>
    <w:p w:rsidR="003C61B2" w:rsidRPr="003C61B2" w:rsidRDefault="003C61B2" w:rsidP="003C61B2">
      <w:pPr>
        <w:rPr>
          <w:color w:val="FF0000"/>
          <w:szCs w:val="24"/>
        </w:rPr>
      </w:pPr>
    </w:p>
    <w:p w:rsidR="003C61B2" w:rsidRPr="003C61B2" w:rsidRDefault="003C61B2" w:rsidP="003C61B2">
      <w:pPr>
        <w:rPr>
          <w:color w:val="FF0000"/>
          <w:szCs w:val="24"/>
        </w:rPr>
      </w:pPr>
      <w:r w:rsidRPr="003C61B2">
        <w:rPr>
          <w:color w:val="FF0000"/>
          <w:szCs w:val="24"/>
        </w:rPr>
        <w:t>En todo</w:t>
      </w:r>
      <w:r>
        <w:rPr>
          <w:color w:val="FF0000"/>
          <w:szCs w:val="24"/>
        </w:rPr>
        <w:t>s los</w:t>
      </w:r>
      <w:r w:rsidRPr="003C61B2">
        <w:rPr>
          <w:color w:val="FF0000"/>
          <w:szCs w:val="24"/>
        </w:rPr>
        <w:t xml:space="preserve"> caso</w:t>
      </w:r>
      <w:r>
        <w:rPr>
          <w:color w:val="FF0000"/>
          <w:szCs w:val="24"/>
        </w:rPr>
        <w:t>s</w:t>
      </w:r>
      <w:r w:rsidRPr="003C61B2">
        <w:rPr>
          <w:color w:val="FF0000"/>
          <w:szCs w:val="24"/>
        </w:rPr>
        <w:t>, la contabilidad de estos ingresos tiene que reflejarse en la contabilidad analítica</w:t>
      </w:r>
      <w:r>
        <w:rPr>
          <w:color w:val="FF0000"/>
          <w:szCs w:val="24"/>
        </w:rPr>
        <w:t xml:space="preserve"> del proyecto</w:t>
      </w:r>
      <w:r w:rsidRPr="003C61B2">
        <w:rPr>
          <w:color w:val="FF0000"/>
          <w:szCs w:val="24"/>
        </w:rPr>
        <w:t>.</w:t>
      </w:r>
    </w:p>
    <w:p w:rsidR="003C61B2" w:rsidRDefault="003C61B2" w:rsidP="003C61B2"/>
    <w:p w:rsidR="003C61B2" w:rsidRDefault="003C61B2" w:rsidP="003C61B2">
      <w:pPr>
        <w:shd w:val="clear" w:color="auto" w:fill="D9D9D9"/>
        <w:rPr>
          <w:shd w:val="clear" w:color="auto" w:fill="D9D9D9"/>
        </w:rPr>
      </w:pPr>
      <w:bookmarkStart w:id="850" w:name="ProcDefiniciónDeSubcontratación"/>
      <w:bookmarkStart w:id="851" w:name="_Hlk485665411"/>
      <w:bookmarkEnd w:id="850"/>
      <w:r w:rsidRPr="00A17B34">
        <w:rPr>
          <w:shd w:val="clear" w:color="auto" w:fill="D9D9D9"/>
        </w:rPr>
        <w:t>DEFINICIÓN DE SUBCONTRATACIÓN</w:t>
      </w:r>
    </w:p>
    <w:p w:rsidR="00266B8D" w:rsidRDefault="00266B8D" w:rsidP="003C61B2">
      <w:pPr>
        <w:shd w:val="clear" w:color="auto" w:fill="D9D9D9"/>
        <w:rPr>
          <w:shd w:val="clear" w:color="auto" w:fill="D9D9D9"/>
        </w:rPr>
      </w:pPr>
    </w:p>
    <w:p w:rsidR="00266B8D" w:rsidRPr="00A17B34" w:rsidRDefault="00266B8D" w:rsidP="003C61B2">
      <w:pPr>
        <w:shd w:val="clear" w:color="auto" w:fill="D9D9D9"/>
        <w:rPr>
          <w:shd w:val="clear" w:color="auto" w:fill="D9D9D9"/>
        </w:rPr>
      </w:pPr>
      <w:r>
        <w:rPr>
          <w:shd w:val="clear" w:color="auto" w:fill="D9D9D9"/>
        </w:rPr>
        <w:t>RESPUESTA DE 17.05.2017</w:t>
      </w:r>
    </w:p>
    <w:p w:rsidR="003C61B2" w:rsidRDefault="003C61B2" w:rsidP="003C61B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3C61B2" w:rsidRDefault="003C61B2" w:rsidP="003C61B2">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3C61B2" w:rsidRDefault="003C61B2" w:rsidP="003C61B2"/>
    <w:p w:rsidR="003C61B2" w:rsidRDefault="003C61B2" w:rsidP="003C61B2">
      <w:r>
        <w:t>A petición de un Grupo, ¿podríamos dar por buena la siguiente definición de subcontratación?</w:t>
      </w:r>
    </w:p>
    <w:p w:rsidR="003C61B2" w:rsidRDefault="003C61B2" w:rsidP="003C61B2"/>
    <w:p w:rsidR="00F0019D" w:rsidRDefault="00266B8D" w:rsidP="003C61B2">
      <w:pPr>
        <w:rPr>
          <w:color w:val="FF0000"/>
        </w:rPr>
      </w:pPr>
      <w:bookmarkStart w:id="852" w:name="_Hlk482794255"/>
      <w:bookmarkStart w:id="853" w:name="_Hlk482799304"/>
      <w:r w:rsidRPr="00266B8D">
        <w:rPr>
          <w:color w:val="00B050"/>
        </w:rPr>
        <w:t>N. de RADR: Respuesta verbal del jefe de servicio</w:t>
      </w:r>
      <w:r>
        <w:rPr>
          <w:color w:val="00B050"/>
        </w:rPr>
        <w:t>:</w:t>
      </w:r>
      <w:r w:rsidRPr="00266B8D">
        <w:rPr>
          <w:color w:val="00B050"/>
        </w:rPr>
        <w:t xml:space="preserve"> </w:t>
      </w:r>
      <w:r w:rsidRPr="00266B8D">
        <w:rPr>
          <w:color w:val="FF0000"/>
        </w:rPr>
        <w:t>La definición de subcontratación es la que se establece en el artículo 29.1 de la Ley 38/2003 General de Subvenciones.</w:t>
      </w:r>
      <w:r>
        <w:rPr>
          <w:color w:val="FF0000"/>
        </w:rPr>
        <w:t xml:space="preserve"> </w:t>
      </w:r>
    </w:p>
    <w:p w:rsidR="00F0019D" w:rsidRDefault="00F0019D" w:rsidP="003C61B2">
      <w:pPr>
        <w:rPr>
          <w:color w:val="FF0000"/>
        </w:rPr>
      </w:pPr>
    </w:p>
    <w:p w:rsidR="003C61B2" w:rsidRPr="003C61B2" w:rsidRDefault="00266B8D" w:rsidP="003C61B2">
      <w:pPr>
        <w:rPr>
          <w:color w:val="FF0000"/>
        </w:rPr>
      </w:pPr>
      <w:r w:rsidRPr="00266B8D">
        <w:rPr>
          <w:color w:val="00B050"/>
        </w:rPr>
        <w:t xml:space="preserve">N. de RADR: Respuesta verbal del jefe de servicio antes de la respuesta escrita: </w:t>
      </w:r>
      <w:r w:rsidR="003C61B2" w:rsidRPr="003C61B2">
        <w:rPr>
          <w:color w:val="FF0000"/>
        </w:rPr>
        <w:t xml:space="preserve">La subcontratación se da cuando la entidad beneficiaria de una ayuda </w:t>
      </w:r>
      <w:r w:rsidR="003C61B2">
        <w:rPr>
          <w:color w:val="FF0000"/>
        </w:rPr>
        <w:t xml:space="preserve">tiene capacidad </w:t>
      </w:r>
      <w:r w:rsidR="003C61B2" w:rsidRPr="003C61B2">
        <w:rPr>
          <w:color w:val="FF0000"/>
        </w:rPr>
        <w:t>para realizar por sí misma la finalidad para la que se l</w:t>
      </w:r>
      <w:r w:rsidR="003C61B2">
        <w:rPr>
          <w:color w:val="FF0000"/>
        </w:rPr>
        <w:t>e</w:t>
      </w:r>
      <w:r w:rsidR="003C61B2" w:rsidRPr="003C61B2">
        <w:rPr>
          <w:color w:val="FF0000"/>
        </w:rPr>
        <w:t xml:space="preserve"> ha concedido la ayuda y esa entidad beneficiaria contrata a terceros para realizar la finalidad de la subvención.</w:t>
      </w:r>
    </w:p>
    <w:bookmarkEnd w:id="852"/>
    <w:p w:rsidR="003C61B2" w:rsidRDefault="003C61B2" w:rsidP="003C61B2"/>
    <w:p w:rsidR="00F0019D" w:rsidRDefault="00F0019D" w:rsidP="00F0019D">
      <w:pPr>
        <w:rPr>
          <w:color w:val="00B050"/>
        </w:rPr>
      </w:pPr>
      <w:r w:rsidRPr="00266B8D">
        <w:rPr>
          <w:color w:val="00B050"/>
        </w:rPr>
        <w:t>N. de RADR:</w:t>
      </w:r>
      <w:r>
        <w:rPr>
          <w:color w:val="00B050"/>
        </w:rPr>
        <w:t xml:space="preserve"> Artículo 29.1 de la Ley 38/2003 General de Subvenciones, sobre </w:t>
      </w:r>
      <w:r w:rsidRPr="00F0019D">
        <w:rPr>
          <w:color w:val="00B050"/>
        </w:rPr>
        <w:t>Subcontratación de las actividades subvencionadas por los beneficiarios</w:t>
      </w:r>
      <w:r w:rsidR="00EE0B8A">
        <w:rPr>
          <w:color w:val="00B050"/>
        </w:rPr>
        <w:t xml:space="preserve"> (que es el mismo texto que el del artículo 31.1 de la Ley </w:t>
      </w:r>
      <w:r w:rsidR="00EE0B8A" w:rsidRPr="00EE0B8A">
        <w:rPr>
          <w:color w:val="00B050"/>
        </w:rPr>
        <w:t>5/2015, de 25 de marzo, de Subvenciones de Aragón</w:t>
      </w:r>
      <w:r w:rsidR="00EE0B8A">
        <w:rPr>
          <w:color w:val="00B050"/>
        </w:rPr>
        <w:t>)</w:t>
      </w:r>
      <w:r>
        <w:rPr>
          <w:color w:val="00B050"/>
        </w:rPr>
        <w:t xml:space="preserve">: </w:t>
      </w:r>
    </w:p>
    <w:p w:rsidR="00F0019D" w:rsidRDefault="00F0019D" w:rsidP="00F0019D">
      <w:pPr>
        <w:rPr>
          <w:color w:val="00B050"/>
        </w:rPr>
      </w:pPr>
    </w:p>
    <w:p w:rsidR="00F0019D" w:rsidRPr="00F0019D" w:rsidRDefault="00F0019D" w:rsidP="00F0019D">
      <w:pPr>
        <w:ind w:left="567" w:right="709"/>
        <w:rPr>
          <w:color w:val="FF0000"/>
        </w:rPr>
      </w:pPr>
      <w:r w:rsidRPr="00F0019D">
        <w:rPr>
          <w:rFonts w:asciiTheme="minorHAnsi" w:hAnsiTheme="minorHAnsi"/>
          <w:i/>
          <w:color w:val="FF0000"/>
        </w:rPr>
        <w:t>“1. A los efectos de esta ley, se entiende que un beneficiario subcontrata cuando concierta con terceros la ejecución total o parcial de la actividad que constituye el objeto de la subvención. Queda fuera de este concepto la contratación de aquellos gastos en que tenga que incurrir el beneficiario para la realización por sí mismo de la actividad subvencionada”.</w:t>
      </w:r>
    </w:p>
    <w:bookmarkEnd w:id="851"/>
    <w:bookmarkEnd w:id="853"/>
    <w:p w:rsidR="00F0019D" w:rsidRDefault="00F0019D" w:rsidP="003C61B2"/>
    <w:p w:rsidR="003C61B2" w:rsidRDefault="003C61B2" w:rsidP="003C61B2">
      <w:pPr>
        <w:shd w:val="clear" w:color="auto" w:fill="D9D9D9"/>
        <w:rPr>
          <w:shd w:val="clear" w:color="auto" w:fill="D9D9D9"/>
        </w:rPr>
      </w:pPr>
      <w:bookmarkStart w:id="854" w:name="ProcPlanDeMarketingSiLímitede5PorCiento"/>
      <w:bookmarkEnd w:id="854"/>
      <w:r w:rsidRPr="00A17B34">
        <w:rPr>
          <w:shd w:val="clear" w:color="auto" w:fill="D9D9D9"/>
        </w:rPr>
        <w:t>PLAN DE MARKETING: SI ESTÁN SOMETIDOS AL LÍMITE DEL 5% DEL RESTO DE LA INVERSIÓN COMO LOS ESTUDIOS DE VIABILIDAD</w:t>
      </w:r>
    </w:p>
    <w:p w:rsidR="00266B8D" w:rsidRDefault="00266B8D" w:rsidP="00266B8D">
      <w:pPr>
        <w:shd w:val="clear" w:color="auto" w:fill="D9D9D9"/>
        <w:rPr>
          <w:shd w:val="clear" w:color="auto" w:fill="D9D9D9"/>
        </w:rPr>
      </w:pPr>
    </w:p>
    <w:p w:rsidR="00266B8D" w:rsidRPr="00A17B34" w:rsidRDefault="00266B8D" w:rsidP="003C61B2">
      <w:pPr>
        <w:shd w:val="clear" w:color="auto" w:fill="D9D9D9"/>
        <w:rPr>
          <w:shd w:val="clear" w:color="auto" w:fill="D9D9D9"/>
        </w:rPr>
      </w:pPr>
      <w:r>
        <w:rPr>
          <w:shd w:val="clear" w:color="auto" w:fill="D9D9D9"/>
        </w:rPr>
        <w:t>RESPUESTA DE 17.05.2017</w:t>
      </w:r>
    </w:p>
    <w:p w:rsidR="003C61B2" w:rsidRDefault="003C61B2" w:rsidP="003C61B2">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w:t>
      </w:r>
      <w:r>
        <w:rPr>
          <w:sz w:val="16"/>
          <w:szCs w:val="16"/>
        </w:rPr>
        <w:t xml:space="preserve"> </w:t>
      </w:r>
      <w:r w:rsidRPr="00416C72">
        <w:rPr>
          <w:sz w:val="16"/>
          <w:szCs w:val="16"/>
        </w:rPr>
        <w:t>(</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rsidR="003C61B2" w:rsidRPr="00E9145A" w:rsidRDefault="003C61B2" w:rsidP="003C61B2">
      <w:pPr>
        <w:autoSpaceDE w:val="0"/>
        <w:autoSpaceDN w:val="0"/>
        <w:rPr>
          <w:sz w:val="16"/>
          <w:szCs w:val="16"/>
        </w:rPr>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3C61B2" w:rsidRDefault="003C61B2" w:rsidP="003C61B2"/>
    <w:p w:rsidR="003C61B2" w:rsidRDefault="003C61B2" w:rsidP="003C61B2">
      <w:r>
        <w:t>El artículo 5.5, sobre Actividades y gastos no subvencionables y limitaciones dice:</w:t>
      </w:r>
    </w:p>
    <w:p w:rsidR="003C61B2" w:rsidRDefault="003C61B2" w:rsidP="003C61B2"/>
    <w:p w:rsidR="003C61B2" w:rsidRDefault="003C61B2" w:rsidP="003C61B2">
      <w:pPr>
        <w:ind w:left="1416" w:right="1961"/>
        <w:rPr>
          <w:rFonts w:asciiTheme="minorHAnsi" w:hAnsiTheme="minorHAnsi"/>
          <w:i/>
          <w:color w:val="FF0000"/>
          <w:szCs w:val="24"/>
        </w:rPr>
      </w:pPr>
      <w:r>
        <w:rPr>
          <w:rFonts w:asciiTheme="minorHAnsi" w:hAnsiTheme="minorHAnsi"/>
          <w:i/>
          <w:color w:val="FF0000"/>
          <w:szCs w:val="24"/>
        </w:rPr>
        <w:t>“5. Los gastos por estudios de viabilidad económica, o similares, serán elegibles con un máximo del 5% del resto de la inversión elegible, salvo que con base en su resultado no se lleven a cabo las inversiones analizadas, en cuyo caso será elegible el 100% del coste del estudio”.</w:t>
      </w:r>
    </w:p>
    <w:p w:rsidR="003C61B2" w:rsidRDefault="003C61B2" w:rsidP="003C61B2">
      <w:pPr>
        <w:rPr>
          <w:sz w:val="20"/>
        </w:rPr>
      </w:pPr>
    </w:p>
    <w:p w:rsidR="003C61B2" w:rsidRDefault="003C61B2" w:rsidP="003C61B2">
      <w:r>
        <w:t>Si el proyecto incorpora un plan de marketing, ¿también se le aplica el máximo del 5 % o se le considera como un gasto de promoción y publicidad que no está sujeto a esos límites?</w:t>
      </w:r>
    </w:p>
    <w:p w:rsidR="003C61B2" w:rsidRDefault="003C61B2" w:rsidP="003C61B2"/>
    <w:p w:rsidR="003C61B2" w:rsidRDefault="003C61B2" w:rsidP="003C61B2">
      <w:r>
        <w:t>El Grupo que plantea el asunto sugiere que no procede aplicarle máximos ya que su coste no depende del coste del resto de inversiones como sí sucede con los proyectos técnicos.</w:t>
      </w:r>
    </w:p>
    <w:p w:rsidR="003C61B2" w:rsidRDefault="003C61B2" w:rsidP="003C61B2"/>
    <w:p w:rsidR="003C61B2" w:rsidRPr="003C61B2" w:rsidRDefault="00266B8D" w:rsidP="003C61B2">
      <w:pPr>
        <w:rPr>
          <w:color w:val="FF0000"/>
        </w:rPr>
      </w:pPr>
      <w:r w:rsidRPr="00266B8D">
        <w:rPr>
          <w:color w:val="FF0000"/>
        </w:rPr>
        <w:t>Los planes de marketing no están sometidos al límite del 5%.</w:t>
      </w:r>
    </w:p>
    <w:p w:rsidR="003C61B2" w:rsidRDefault="003C61B2" w:rsidP="00825C76"/>
    <w:p w:rsidR="00EE0B8A" w:rsidRDefault="00EE0B8A" w:rsidP="00EE0B8A">
      <w:pPr>
        <w:shd w:val="clear" w:color="auto" w:fill="D9D9D9"/>
        <w:rPr>
          <w:shd w:val="clear" w:color="auto" w:fill="D9D9D9"/>
        </w:rPr>
      </w:pPr>
      <w:bookmarkStart w:id="855" w:name="ProcPretasacionesPorInternetValidez"/>
      <w:bookmarkEnd w:id="855"/>
      <w:r w:rsidRPr="00EE0B8A">
        <w:rPr>
          <w:shd w:val="clear" w:color="auto" w:fill="D9D9D9"/>
        </w:rPr>
        <w:t>VALIDEZ DE LAS PRETASACIONES EN LA COMPRA DE UN LOCAL</w:t>
      </w:r>
    </w:p>
    <w:p w:rsidR="00EE0B8A" w:rsidRDefault="00EE0B8A" w:rsidP="00EE0B8A">
      <w:pPr>
        <w:shd w:val="clear" w:color="auto" w:fill="D9D9D9"/>
        <w:rPr>
          <w:shd w:val="clear" w:color="auto" w:fill="D9D9D9"/>
        </w:rPr>
      </w:pPr>
    </w:p>
    <w:p w:rsidR="00EE0B8A" w:rsidRPr="00EE0B8A" w:rsidRDefault="00EE0B8A" w:rsidP="00EE0B8A">
      <w:pPr>
        <w:shd w:val="clear" w:color="auto" w:fill="D9D9D9"/>
        <w:rPr>
          <w:shd w:val="clear" w:color="auto" w:fill="D9D9D9"/>
        </w:rPr>
      </w:pPr>
      <w:r>
        <w:rPr>
          <w:shd w:val="clear" w:color="auto" w:fill="D9D9D9"/>
        </w:rPr>
        <w:t>RESPUESTA DE 17.05.2017</w:t>
      </w:r>
    </w:p>
    <w:p w:rsidR="00EE0B8A" w:rsidRPr="00416C72" w:rsidRDefault="00EE0B8A" w:rsidP="00EE0B8A">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xml:space="preserve">) </w:t>
      </w:r>
    </w:p>
    <w:p w:rsidR="00EE0B8A" w:rsidRPr="00416C72" w:rsidRDefault="00EE0B8A" w:rsidP="00EE0B8A">
      <w:pPr>
        <w:autoSpaceDE w:val="0"/>
        <w:autoSpaceDN w:val="0"/>
        <w:rPr>
          <w:sz w:val="16"/>
          <w:szCs w:val="16"/>
        </w:rPr>
      </w:pPr>
      <w:r w:rsidRPr="00416C72">
        <w:rPr>
          <w:sz w:val="16"/>
          <w:szCs w:val="16"/>
        </w:rPr>
        <w:t>(</w:t>
      </w:r>
      <w:hyperlink w:anchor="ÍndiceDudasProcedimiento" w:history="1">
        <w:r w:rsidRPr="00416C72">
          <w:rPr>
            <w:rStyle w:val="Hipervnculo"/>
            <w:sz w:val="16"/>
            <w:szCs w:val="16"/>
          </w:rPr>
          <w:t>Índice de dudas procedimiento por orden temporal</w:t>
        </w:r>
      </w:hyperlink>
      <w:r w:rsidRPr="00416C72">
        <w:rPr>
          <w:sz w:val="16"/>
          <w:szCs w:val="16"/>
        </w:rPr>
        <w:t>) (</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p>
    <w:p w:rsidR="00EE0B8A" w:rsidRPr="00E9145A" w:rsidRDefault="00EE0B8A" w:rsidP="00EE0B8A">
      <w:pPr>
        <w:autoSpaceDE w:val="0"/>
        <w:autoSpaceDN w:val="0"/>
        <w:rPr>
          <w:sz w:val="16"/>
          <w:szCs w:val="16"/>
        </w:rPr>
      </w:pPr>
      <w:r w:rsidRPr="00416C72">
        <w:rPr>
          <w:sz w:val="16"/>
          <w:szCs w:val="16"/>
        </w:rPr>
        <w:t>(</w:t>
      </w:r>
      <w:hyperlink w:anchor="ÍndiceProc17InformeElegibilidadAclaraGra" w:history="1">
        <w:r w:rsidRPr="00416C72">
          <w:rPr>
            <w:rStyle w:val="Hipervnculo"/>
            <w:sz w:val="16"/>
            <w:szCs w:val="16"/>
          </w:rPr>
          <w:t>Índice 1.7 Informe de elegibilidad: Varias aclaraciones generales</w:t>
        </w:r>
      </w:hyperlink>
      <w:r w:rsidRPr="00416C72">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E0B8A" w:rsidRDefault="00EE0B8A" w:rsidP="00EE0B8A"/>
    <w:p w:rsidR="00EE0B8A" w:rsidRDefault="00EE0B8A" w:rsidP="00EE0B8A">
      <w:r>
        <w:t>Tengo una promotora que ha comprado con su marido un local comercial para trasladar su negocio de peluquería y diversificar. Han comprado un local a una entidad financiera por un precio muy negociado. No han financiado mediante hipoteca así que no han tenido que pedir tasación. Tengo la escritura de compra-venta por 57.000 euros.</w:t>
      </w:r>
    </w:p>
    <w:p w:rsidR="00EE0B8A" w:rsidRDefault="00EE0B8A" w:rsidP="00EE0B8A"/>
    <w:p w:rsidR="00EE0B8A" w:rsidRDefault="00EE0B8A" w:rsidP="00EE0B8A">
      <w:r>
        <w:t xml:space="preserve">Mi duda es si tengo que pedirles ahora que hagan una tasación (y pagarla) o como moderación de costes nos serviría con tres pre-tasaciones sacadas de internet (las tres con </w:t>
      </w:r>
      <w:proofErr w:type="spellStart"/>
      <w:r>
        <w:t>pretasaciones</w:t>
      </w:r>
      <w:proofErr w:type="spellEnd"/>
      <w:r>
        <w:t xml:space="preserve"> superiores al precio de compraventa).</w:t>
      </w:r>
    </w:p>
    <w:p w:rsidR="00EE0B8A" w:rsidRDefault="00EE0B8A" w:rsidP="00EE0B8A"/>
    <w:p w:rsidR="00EE0B8A" w:rsidRDefault="00EE0B8A" w:rsidP="00EE0B8A">
      <w:r>
        <w:t xml:space="preserve">El manual habla de “certificado de tasación”: ¿qué considero certificado? </w:t>
      </w:r>
    </w:p>
    <w:p w:rsidR="00EE0B8A" w:rsidRDefault="00EE0B8A" w:rsidP="00EE0B8A"/>
    <w:p w:rsidR="00EE0B8A" w:rsidRDefault="00EE0B8A" w:rsidP="00EE0B8A">
      <w:r>
        <w:t>Además, entiendo que, al comprar para su sociedad consorcial, debemos hacer una cesión de uso y pasarla por notario. ¿Tenemos un modelo aprobado por DGA?</w:t>
      </w:r>
    </w:p>
    <w:p w:rsidR="00EE0B8A" w:rsidRDefault="00EE0B8A" w:rsidP="00EE0B8A">
      <w:pPr>
        <w:rPr>
          <w:color w:val="FF0000"/>
        </w:rPr>
      </w:pPr>
    </w:p>
    <w:p w:rsidR="00EE0B8A" w:rsidRPr="00EE0B8A" w:rsidRDefault="00EE0B8A" w:rsidP="00EE0B8A">
      <w:pPr>
        <w:rPr>
          <w:color w:val="FF0000"/>
        </w:rPr>
      </w:pPr>
      <w:r w:rsidRPr="00EE0B8A">
        <w:rPr>
          <w:color w:val="FF0000"/>
        </w:rPr>
        <w:t>En el supuesto de la compra de bienes inmuebles, la valoración del inmueble la tiene que hacer un tasador que sea independiente y esté oficialmente acreditado.</w:t>
      </w:r>
    </w:p>
    <w:p w:rsidR="00EE0B8A" w:rsidRPr="00EE0B8A" w:rsidRDefault="00EE0B8A" w:rsidP="00EE0B8A">
      <w:pPr>
        <w:rPr>
          <w:color w:val="FF0000"/>
        </w:rPr>
      </w:pPr>
      <w:r w:rsidRPr="00EE0B8A">
        <w:rPr>
          <w:color w:val="FF0000"/>
        </w:rPr>
        <w:t xml:space="preserve"> </w:t>
      </w:r>
    </w:p>
    <w:p w:rsidR="00EE0B8A" w:rsidRPr="00EE0B8A" w:rsidRDefault="00EE0B8A" w:rsidP="00EE0B8A">
      <w:pPr>
        <w:rPr>
          <w:color w:val="FF0000"/>
        </w:rPr>
      </w:pPr>
      <w:r w:rsidRPr="00EE0B8A">
        <w:rPr>
          <w:color w:val="FF0000"/>
        </w:rPr>
        <w:t>Son tasadores oficiales los que están en el registro de sociedades de tasación del Banco de España, el cual los homologa como tales.</w:t>
      </w:r>
    </w:p>
    <w:p w:rsidR="00EE0B8A" w:rsidRPr="00EE0B8A" w:rsidRDefault="00EE0B8A" w:rsidP="00EE0B8A">
      <w:pPr>
        <w:rPr>
          <w:color w:val="FF0000"/>
        </w:rPr>
      </w:pPr>
      <w:r w:rsidRPr="00EE0B8A">
        <w:rPr>
          <w:color w:val="FF0000"/>
        </w:rPr>
        <w:t xml:space="preserve"> </w:t>
      </w:r>
    </w:p>
    <w:p w:rsidR="00EE0B8A" w:rsidRPr="00EE0B8A" w:rsidRDefault="00EE0B8A" w:rsidP="00EE0B8A">
      <w:pPr>
        <w:rPr>
          <w:color w:val="FF0000"/>
        </w:rPr>
      </w:pPr>
      <w:r w:rsidRPr="00EE0B8A">
        <w:rPr>
          <w:color w:val="FF0000"/>
        </w:rPr>
        <w:t>Por lo tanto, en estos casos basta con una sola tasación de un tasador oficial independiente y no hace falta que el Grupo pida otras tasaciones independientes de otras entidades acreditadas.</w:t>
      </w:r>
    </w:p>
    <w:p w:rsidR="00EE0B8A" w:rsidRDefault="00EE0B8A" w:rsidP="00EE0B8A"/>
    <w:p w:rsidR="008059C3" w:rsidRPr="00623B9C" w:rsidRDefault="008059C3" w:rsidP="008059C3">
      <w:pPr>
        <w:rPr>
          <w:color w:val="00B050"/>
        </w:rPr>
      </w:pPr>
      <w:r w:rsidRPr="00623B9C">
        <w:rPr>
          <w:color w:val="00B050"/>
        </w:rPr>
        <w:t xml:space="preserve">N. de RADR: </w:t>
      </w:r>
      <w:r>
        <w:rPr>
          <w:color w:val="00B050"/>
        </w:rPr>
        <w:t xml:space="preserve">el criterio de DGA sobre la elegibilidad de las tasaciones </w:t>
      </w:r>
      <w:r w:rsidRPr="00623B9C">
        <w:rPr>
          <w:color w:val="00B050"/>
        </w:rPr>
        <w:t>se integra en el Manual de procedimiento de 11.07.2017.</w:t>
      </w:r>
    </w:p>
    <w:p w:rsidR="008059C3" w:rsidRDefault="008059C3" w:rsidP="00EE0B8A"/>
    <w:p w:rsidR="00B70F6D" w:rsidRPr="00B70F6D" w:rsidRDefault="00B70F6D" w:rsidP="00B70F6D">
      <w:pPr>
        <w:shd w:val="clear" w:color="auto" w:fill="BFBFBF"/>
        <w:jc w:val="center"/>
        <w:outlineLvl w:val="0"/>
        <w:rPr>
          <w:rFonts w:cs="Arial"/>
          <w:b/>
          <w:sz w:val="44"/>
          <w:szCs w:val="44"/>
          <w:u w:val="single"/>
        </w:rPr>
      </w:pPr>
      <w:r w:rsidRPr="00B70F6D">
        <w:rPr>
          <w:rFonts w:cs="Arial"/>
          <w:b/>
          <w:sz w:val="44"/>
          <w:szCs w:val="44"/>
          <w:u w:val="single"/>
        </w:rPr>
        <w:t>MANUAL DE PROCEDIMIENTO</w:t>
      </w:r>
    </w:p>
    <w:p w:rsidR="00B70F6D" w:rsidRPr="00B70F6D" w:rsidRDefault="00B70F6D" w:rsidP="00B70F6D">
      <w:pPr>
        <w:shd w:val="clear" w:color="auto" w:fill="BFBFBF"/>
        <w:jc w:val="center"/>
        <w:outlineLvl w:val="0"/>
        <w:rPr>
          <w:rFonts w:cs="Arial"/>
          <w:b/>
          <w:sz w:val="44"/>
          <w:szCs w:val="44"/>
          <w:u w:val="single"/>
        </w:rPr>
      </w:pPr>
    </w:p>
    <w:p w:rsidR="00B70F6D" w:rsidRPr="00B70F6D" w:rsidRDefault="00B70F6D" w:rsidP="00B70F6D">
      <w:pPr>
        <w:shd w:val="clear" w:color="auto" w:fill="BFBFBF"/>
        <w:jc w:val="center"/>
        <w:outlineLvl w:val="0"/>
        <w:rPr>
          <w:rFonts w:cs="Arial"/>
          <w:b/>
          <w:sz w:val="44"/>
          <w:szCs w:val="44"/>
          <w:u w:val="single"/>
        </w:rPr>
      </w:pPr>
      <w:r w:rsidRPr="00B70F6D">
        <w:rPr>
          <w:rFonts w:cs="Arial"/>
          <w:b/>
          <w:sz w:val="44"/>
          <w:szCs w:val="44"/>
          <w:u w:val="single"/>
        </w:rPr>
        <w:t>2.2.2</w:t>
      </w:r>
      <w:r>
        <w:rPr>
          <w:rFonts w:cs="Arial"/>
          <w:b/>
          <w:sz w:val="44"/>
          <w:szCs w:val="44"/>
          <w:u w:val="single"/>
        </w:rPr>
        <w:t>4</w:t>
      </w:r>
      <w:r w:rsidRPr="00B70F6D">
        <w:rPr>
          <w:rFonts w:cs="Arial"/>
          <w:b/>
          <w:sz w:val="44"/>
          <w:szCs w:val="44"/>
          <w:u w:val="single"/>
        </w:rPr>
        <w:t xml:space="preserve">) </w:t>
      </w:r>
      <w:bookmarkStart w:id="856" w:name="RESPUESTASPROCEDIMIENTOTRAS18052017"/>
      <w:bookmarkEnd w:id="856"/>
      <w:r w:rsidRPr="00B70F6D">
        <w:rPr>
          <w:rFonts w:cs="Arial"/>
          <w:b/>
          <w:sz w:val="44"/>
          <w:szCs w:val="44"/>
          <w:u w:val="single"/>
        </w:rPr>
        <w:t xml:space="preserve">DUDAS RESPONDIDAS POR DGA DESPUÉS DEL </w:t>
      </w:r>
      <w:r>
        <w:rPr>
          <w:rFonts w:cs="Arial"/>
          <w:b/>
          <w:sz w:val="44"/>
          <w:szCs w:val="44"/>
          <w:u w:val="single"/>
        </w:rPr>
        <w:t>18</w:t>
      </w:r>
      <w:r w:rsidRPr="00B70F6D">
        <w:rPr>
          <w:rFonts w:cs="Arial"/>
          <w:b/>
          <w:sz w:val="44"/>
          <w:szCs w:val="44"/>
          <w:u w:val="single"/>
        </w:rPr>
        <w:t>.0</w:t>
      </w:r>
      <w:r>
        <w:rPr>
          <w:rFonts w:cs="Arial"/>
          <w:b/>
          <w:sz w:val="44"/>
          <w:szCs w:val="44"/>
          <w:u w:val="single"/>
        </w:rPr>
        <w:t>5</w:t>
      </w:r>
      <w:r w:rsidRPr="00B70F6D">
        <w:rPr>
          <w:rFonts w:cs="Arial"/>
          <w:b/>
          <w:sz w:val="44"/>
          <w:szCs w:val="44"/>
          <w:u w:val="single"/>
        </w:rPr>
        <w:t>.2017</w:t>
      </w:r>
    </w:p>
    <w:p w:rsidR="00B70F6D" w:rsidRPr="00881782" w:rsidRDefault="00B70F6D" w:rsidP="00B70F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B70F6D" w:rsidRDefault="00B70F6D" w:rsidP="00B70F6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B70F6D" w:rsidRDefault="00B70F6D" w:rsidP="00B70F6D">
      <w:pPr>
        <w:rPr>
          <w:color w:val="FF0000"/>
        </w:rPr>
      </w:pPr>
    </w:p>
    <w:p w:rsidR="00B70F6D" w:rsidRDefault="00B70F6D" w:rsidP="00B70F6D">
      <w:pPr>
        <w:shd w:val="clear" w:color="auto" w:fill="D9D9D9"/>
        <w:rPr>
          <w:shd w:val="clear" w:color="auto" w:fill="D9D9D9"/>
        </w:rPr>
      </w:pPr>
      <w:bookmarkStart w:id="857" w:name="ProcValidezPagoPorUnSocioDeBeneficiaria"/>
      <w:bookmarkEnd w:id="857"/>
      <w:r w:rsidRPr="00585169">
        <w:rPr>
          <w:shd w:val="clear" w:color="auto" w:fill="D9D9D9"/>
        </w:rPr>
        <w:t>VALIDEZ COMO JUSTIFICANTE DE PAGO DE LOS PAGOS DE UNO DE LOS SOCIOS DE LA EMPRESA BENEFICIARIA AL PROVEEDOR</w:t>
      </w:r>
    </w:p>
    <w:p w:rsidR="00F76A8D" w:rsidRDefault="00F76A8D" w:rsidP="00F76A8D">
      <w:pPr>
        <w:shd w:val="clear" w:color="auto" w:fill="D9D9D9"/>
        <w:rPr>
          <w:shd w:val="clear" w:color="auto" w:fill="D9D9D9"/>
        </w:rPr>
      </w:pPr>
    </w:p>
    <w:p w:rsidR="00F76A8D" w:rsidRPr="00585169" w:rsidRDefault="00F76A8D" w:rsidP="00B70F6D">
      <w:pPr>
        <w:shd w:val="clear" w:color="auto" w:fill="D9D9D9"/>
        <w:rPr>
          <w:shd w:val="clear" w:color="auto" w:fill="D9D9D9"/>
        </w:rPr>
      </w:pPr>
      <w:r>
        <w:rPr>
          <w:shd w:val="clear" w:color="auto" w:fill="D9D9D9"/>
        </w:rPr>
        <w:t>RESPUESTA DE 09.06.2017</w:t>
      </w:r>
    </w:p>
    <w:p w:rsidR="00B70F6D" w:rsidRPr="00881782" w:rsidRDefault="00B70F6D" w:rsidP="00B70F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B70F6D" w:rsidRPr="00E9145A" w:rsidRDefault="00B70F6D" w:rsidP="00B70F6D">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r w:rsidRPr="00416C72">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B70F6D" w:rsidRDefault="00B70F6D" w:rsidP="00B70F6D"/>
    <w:p w:rsidR="00B70F6D" w:rsidRDefault="00B70F6D" w:rsidP="00B70F6D">
      <w:r>
        <w:t>Un beneficiario presenta al Grupo la solicitud de pago y a la hora de realizar la certificación nos encontramos con que la empresa beneficiaria presenta como justificante de pago:</w:t>
      </w:r>
    </w:p>
    <w:p w:rsidR="00B70F6D" w:rsidRDefault="00B70F6D" w:rsidP="00B70F6D">
      <w:r>
        <w:t xml:space="preserve">- un contrato de préstamo entre uno de los socios de esa empresa beneficiaria y la empresa beneficiaria y </w:t>
      </w:r>
    </w:p>
    <w:p w:rsidR="00B70F6D" w:rsidRDefault="00B70F6D" w:rsidP="00B70F6D">
      <w:r>
        <w:t>- los justificantes de pago realizados por el socio de la empresa beneficiario en nombre de la empresa beneficiaria.</w:t>
      </w:r>
    </w:p>
    <w:p w:rsidR="00B70F6D" w:rsidRDefault="00B70F6D" w:rsidP="00B70F6D"/>
    <w:p w:rsidR="00B70F6D" w:rsidRDefault="00B70F6D" w:rsidP="00B70F6D">
      <w:r>
        <w:lastRenderedPageBreak/>
        <w:t>La resolución de ayuda para un importe de inversión elegible de unos 38.000 € y una intensidad de ayuda del 25 %.</w:t>
      </w:r>
    </w:p>
    <w:p w:rsidR="00B70F6D" w:rsidRDefault="00B70F6D" w:rsidP="00B70F6D"/>
    <w:p w:rsidR="00B70F6D" w:rsidRDefault="00B70F6D" w:rsidP="00B70F6D">
      <w:r>
        <w:t xml:space="preserve">En el informe la empresa beneficiaria explica que quien da el préstamo es socio de la empresa beneficiaria y que ha realizado pagos por cuenta de la empresa mercantil beneficiaria de unos 30.000 € y que dichos pagos se realizaron dada la necesidad de iniciar lo más rápidamente posible los trabajos de adecuación del local donde están instaladas las oficinas de la empresa. La cuenta que habían abierto a nombre de la entidad mercantil no estaba habilitada para realizar pagos a pesar de estar abierta y de disponer de fondos. </w:t>
      </w:r>
    </w:p>
    <w:p w:rsidR="00B70F6D" w:rsidRDefault="00B70F6D" w:rsidP="00B70F6D"/>
    <w:p w:rsidR="00B70F6D" w:rsidRDefault="00B70F6D" w:rsidP="00B70F6D">
      <w:r>
        <w:t>¿El Grupo puede considerar subvencionables los justificantes de pago que ha pagado el socio de la empresa beneficiaria en nombre de la empresa beneficiaria?</w:t>
      </w:r>
    </w:p>
    <w:p w:rsidR="00B70F6D" w:rsidRDefault="00B70F6D" w:rsidP="00B70F6D"/>
    <w:p w:rsidR="00B70F6D" w:rsidRDefault="00B70F6D" w:rsidP="00B70F6D">
      <w:r>
        <w:t>A día de hoy la empresa no ha pagado a su socio nada del préstamo, pero si pagara la parte correspondiente a las facturas que nos presentan para justificar la subvención ¿le serviría al Grupo como justificante de pago los siguientes documentos?:</w:t>
      </w:r>
    </w:p>
    <w:p w:rsidR="00B70F6D" w:rsidRDefault="00B70F6D" w:rsidP="00B70F6D"/>
    <w:p w:rsidR="00B70F6D" w:rsidRDefault="00B70F6D" w:rsidP="00B70F6D">
      <w:r>
        <w:t>- El pago de la empresa beneficiaria al socio de esa empresa beneficiaria.</w:t>
      </w:r>
    </w:p>
    <w:p w:rsidR="00B70F6D" w:rsidRDefault="00B70F6D" w:rsidP="00B70F6D">
      <w:r>
        <w:t>- El justificante de pago del socio a la empresa que emitió la factura.</w:t>
      </w:r>
    </w:p>
    <w:p w:rsidR="00B70F6D" w:rsidRDefault="00B70F6D" w:rsidP="00B70F6D">
      <w:r>
        <w:t>- El contrato del préstamo formalizado entre ambas partes (el socio de la empresa beneficiaria y la empresa beneficiaria).</w:t>
      </w:r>
    </w:p>
    <w:p w:rsidR="00B70F6D" w:rsidRDefault="00B70F6D" w:rsidP="00B70F6D">
      <w:pPr>
        <w:rPr>
          <w:color w:val="FF0000"/>
        </w:rPr>
      </w:pPr>
    </w:p>
    <w:p w:rsidR="00B70F6D" w:rsidRPr="00B70F6D" w:rsidRDefault="00B70F6D" w:rsidP="00B70F6D">
      <w:pPr>
        <w:rPr>
          <w:color w:val="FF0000"/>
        </w:rPr>
      </w:pPr>
      <w:r w:rsidRPr="00B70F6D">
        <w:rPr>
          <w:color w:val="FF0000"/>
        </w:rPr>
        <w:t>Todos los justificantes de pago deben est</w:t>
      </w:r>
      <w:r w:rsidR="00232614">
        <w:rPr>
          <w:color w:val="FF0000"/>
        </w:rPr>
        <w:t>a</w:t>
      </w:r>
      <w:r>
        <w:rPr>
          <w:color w:val="FF0000"/>
        </w:rPr>
        <w:t>r</w:t>
      </w:r>
      <w:r w:rsidRPr="00B70F6D">
        <w:rPr>
          <w:color w:val="FF0000"/>
        </w:rPr>
        <w:t xml:space="preserve"> a nombre de la empresa, así trabajamos desde el período pasado, según se indicó desde los Servicios Jurídicos del Departamento y así está plasmado en el manual de procedimiento actual.</w:t>
      </w:r>
    </w:p>
    <w:p w:rsidR="00B70F6D" w:rsidRPr="00B70F6D" w:rsidRDefault="00B70F6D" w:rsidP="00B70F6D">
      <w:pPr>
        <w:rPr>
          <w:color w:val="FF0000"/>
        </w:rPr>
      </w:pPr>
    </w:p>
    <w:p w:rsidR="00B70F6D" w:rsidRDefault="00B70F6D" w:rsidP="00B70F6D">
      <w:pPr>
        <w:rPr>
          <w:color w:val="FF0000"/>
        </w:rPr>
      </w:pPr>
      <w:r w:rsidRPr="00B70F6D">
        <w:rPr>
          <w:color w:val="FF0000"/>
        </w:rPr>
        <w:t>Por lo tanto, no es posible aceptar la propuesta que haces.</w:t>
      </w:r>
    </w:p>
    <w:p w:rsidR="00B70F6D" w:rsidRDefault="00B70F6D" w:rsidP="00EE0B8A"/>
    <w:p w:rsidR="00232614" w:rsidRDefault="00232614" w:rsidP="00232614">
      <w:pPr>
        <w:rPr>
          <w:color w:val="FF0000"/>
        </w:rPr>
      </w:pPr>
    </w:p>
    <w:p w:rsidR="00232614" w:rsidRDefault="00232614" w:rsidP="00232614">
      <w:pPr>
        <w:shd w:val="clear" w:color="auto" w:fill="D9D9D9"/>
        <w:rPr>
          <w:shd w:val="clear" w:color="auto" w:fill="D9D9D9"/>
        </w:rPr>
      </w:pPr>
      <w:bookmarkStart w:id="858" w:name="ProcLicenciaYLocalNombrePadreDeSolicitan"/>
      <w:bookmarkEnd w:id="858"/>
      <w:r w:rsidRPr="00EC7839">
        <w:rPr>
          <w:shd w:val="clear" w:color="auto" w:fill="D9D9D9"/>
        </w:rPr>
        <w:t xml:space="preserve">LICENCIA DE ACTIVIDAD Y TITULARIDAD </w:t>
      </w:r>
      <w:r>
        <w:rPr>
          <w:shd w:val="clear" w:color="auto" w:fill="D9D9D9"/>
        </w:rPr>
        <w:t xml:space="preserve">DEL LOCAL </w:t>
      </w:r>
      <w:r w:rsidRPr="00EC7839">
        <w:rPr>
          <w:shd w:val="clear" w:color="auto" w:fill="D9D9D9"/>
        </w:rPr>
        <w:t>A NOMBRE DEL PADRE DEL SOLICITANTE DE LA AYUDA</w:t>
      </w:r>
    </w:p>
    <w:p w:rsidR="00F76A8D" w:rsidRDefault="00F76A8D" w:rsidP="00F76A8D">
      <w:pPr>
        <w:shd w:val="clear" w:color="auto" w:fill="D9D9D9"/>
        <w:rPr>
          <w:shd w:val="clear" w:color="auto" w:fill="D9D9D9"/>
        </w:rPr>
      </w:pPr>
    </w:p>
    <w:p w:rsidR="00F76A8D" w:rsidRPr="00EC7839" w:rsidRDefault="00F76A8D" w:rsidP="00232614">
      <w:pPr>
        <w:shd w:val="clear" w:color="auto" w:fill="D9D9D9"/>
        <w:rPr>
          <w:shd w:val="clear" w:color="auto" w:fill="D9D9D9"/>
        </w:rPr>
      </w:pPr>
      <w:r>
        <w:rPr>
          <w:shd w:val="clear" w:color="auto" w:fill="D9D9D9"/>
        </w:rPr>
        <w:t>RESPUESTA DE 26.05.2017</w:t>
      </w:r>
    </w:p>
    <w:p w:rsidR="00232614" w:rsidRDefault="00232614" w:rsidP="0023261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232614" w:rsidRDefault="00232614" w:rsidP="00232614">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232614" w:rsidRDefault="00232614" w:rsidP="00232614">
      <w:pPr>
        <w:rPr>
          <w:szCs w:val="24"/>
        </w:rPr>
      </w:pPr>
    </w:p>
    <w:p w:rsidR="00232614" w:rsidRPr="00EC7839" w:rsidRDefault="00232614" w:rsidP="00232614">
      <w:pPr>
        <w:rPr>
          <w:szCs w:val="24"/>
        </w:rPr>
      </w:pPr>
      <w:r>
        <w:rPr>
          <w:szCs w:val="24"/>
        </w:rPr>
        <w:t>Un Grupo está e</w:t>
      </w:r>
      <w:r w:rsidRPr="00EC7839">
        <w:rPr>
          <w:szCs w:val="24"/>
        </w:rPr>
        <w:t xml:space="preserve">n el momento de </w:t>
      </w:r>
      <w:r>
        <w:rPr>
          <w:szCs w:val="24"/>
        </w:rPr>
        <w:t xml:space="preserve">la </w:t>
      </w:r>
      <w:r w:rsidRPr="00EC7839">
        <w:rPr>
          <w:szCs w:val="24"/>
        </w:rPr>
        <w:t>certificación de</w:t>
      </w:r>
      <w:r>
        <w:rPr>
          <w:szCs w:val="24"/>
        </w:rPr>
        <w:t xml:space="preserve"> un</w:t>
      </w:r>
      <w:r w:rsidRPr="00EC7839">
        <w:rPr>
          <w:szCs w:val="24"/>
        </w:rPr>
        <w:t xml:space="preserve"> expediente </w:t>
      </w:r>
      <w:r>
        <w:rPr>
          <w:szCs w:val="24"/>
        </w:rPr>
        <w:t>de m</w:t>
      </w:r>
      <w:r w:rsidRPr="00EC7839">
        <w:rPr>
          <w:szCs w:val="24"/>
        </w:rPr>
        <w:t xml:space="preserve">ejora de maquinaria y equipos nuevos </w:t>
      </w:r>
      <w:r>
        <w:rPr>
          <w:szCs w:val="24"/>
        </w:rPr>
        <w:t xml:space="preserve">para taller artesano. </w:t>
      </w:r>
      <w:r w:rsidRPr="00EC7839">
        <w:rPr>
          <w:szCs w:val="24"/>
        </w:rPr>
        <w:t>Es un negocio familiar en el que en el día a día conviven dos trabajadores autónomos: e</w:t>
      </w:r>
      <w:r>
        <w:rPr>
          <w:szCs w:val="24"/>
        </w:rPr>
        <w:t>l</w:t>
      </w:r>
      <w:r w:rsidRPr="00EC7839">
        <w:rPr>
          <w:szCs w:val="24"/>
        </w:rPr>
        <w:t xml:space="preserve"> solicitante de la subvención</w:t>
      </w:r>
      <w:r>
        <w:rPr>
          <w:szCs w:val="24"/>
        </w:rPr>
        <w:t xml:space="preserve"> y </w:t>
      </w:r>
      <w:r w:rsidRPr="00EC7839">
        <w:rPr>
          <w:szCs w:val="24"/>
        </w:rPr>
        <w:t>s</w:t>
      </w:r>
      <w:r>
        <w:rPr>
          <w:szCs w:val="24"/>
        </w:rPr>
        <w:t xml:space="preserve">u </w:t>
      </w:r>
      <w:r w:rsidRPr="00EC7839">
        <w:rPr>
          <w:szCs w:val="24"/>
        </w:rPr>
        <w:t>padre. </w:t>
      </w:r>
    </w:p>
    <w:p w:rsidR="00232614" w:rsidRPr="00EC7839" w:rsidRDefault="00232614" w:rsidP="00232614">
      <w:pPr>
        <w:rPr>
          <w:szCs w:val="24"/>
        </w:rPr>
      </w:pPr>
    </w:p>
    <w:p w:rsidR="00232614" w:rsidRPr="00EC7839" w:rsidRDefault="00232614" w:rsidP="00232614">
      <w:pPr>
        <w:rPr>
          <w:szCs w:val="24"/>
        </w:rPr>
      </w:pPr>
      <w:r w:rsidRPr="00EC7839">
        <w:rPr>
          <w:szCs w:val="24"/>
        </w:rPr>
        <w:t>El padre</w:t>
      </w:r>
      <w:r>
        <w:rPr>
          <w:szCs w:val="24"/>
        </w:rPr>
        <w:t xml:space="preserve"> </w:t>
      </w:r>
      <w:r w:rsidRPr="00EC7839">
        <w:rPr>
          <w:szCs w:val="24"/>
        </w:rPr>
        <w:t>es titular del edificio en gananciales con su esposa y la licencia de actividad va a su nombre. El hijo ejerce la actividad en el mismo local que su padre y así figura en su IAE. Es decir: la actividad tiene licencia a nombre del padre y allí ejerce la actividad junto con su hijo (</w:t>
      </w:r>
      <w:r>
        <w:rPr>
          <w:szCs w:val="24"/>
        </w:rPr>
        <w:t xml:space="preserve">el </w:t>
      </w:r>
      <w:r w:rsidRPr="00EC7839">
        <w:rPr>
          <w:szCs w:val="24"/>
        </w:rPr>
        <w:t>titular del expediente) tal y como figura en sus IA</w:t>
      </w:r>
      <w:r>
        <w:rPr>
          <w:szCs w:val="24"/>
        </w:rPr>
        <w:t>E</w:t>
      </w:r>
      <w:r w:rsidRPr="00EC7839">
        <w:rPr>
          <w:szCs w:val="24"/>
        </w:rPr>
        <w:t>.</w:t>
      </w:r>
    </w:p>
    <w:p w:rsidR="00232614" w:rsidRPr="00EC7839" w:rsidRDefault="00232614" w:rsidP="00232614">
      <w:pPr>
        <w:rPr>
          <w:szCs w:val="24"/>
        </w:rPr>
      </w:pPr>
    </w:p>
    <w:p w:rsidR="00232614" w:rsidRPr="00EC7839" w:rsidRDefault="00232614" w:rsidP="00232614">
      <w:pPr>
        <w:rPr>
          <w:szCs w:val="24"/>
        </w:rPr>
      </w:pPr>
      <w:r w:rsidRPr="00EC7839">
        <w:rPr>
          <w:szCs w:val="24"/>
        </w:rPr>
        <w:t xml:space="preserve">Como los dos están trabajando en el mismo local, a la hora de justificar la </w:t>
      </w:r>
      <w:r>
        <w:rPr>
          <w:szCs w:val="24"/>
        </w:rPr>
        <w:t>titularida</w:t>
      </w:r>
      <w:r w:rsidRPr="00EC7839">
        <w:rPr>
          <w:szCs w:val="24"/>
        </w:rPr>
        <w:t>d de uso del local y la licencia de actividad del titular del expediente, tenemos un problema ya que está a nombre del padre y creemos que no tendría sentido que lo pasara a nombre del hijo porque el padre está ejerciendo la actividad ahí. </w:t>
      </w:r>
    </w:p>
    <w:p w:rsidR="00232614" w:rsidRPr="00EC7839" w:rsidRDefault="00232614" w:rsidP="00232614">
      <w:pPr>
        <w:rPr>
          <w:szCs w:val="24"/>
        </w:rPr>
      </w:pPr>
    </w:p>
    <w:p w:rsidR="00232614" w:rsidRDefault="00232614" w:rsidP="00232614">
      <w:pPr>
        <w:rPr>
          <w:szCs w:val="24"/>
        </w:rPr>
      </w:pPr>
      <w:r w:rsidRPr="00EC7839">
        <w:rPr>
          <w:szCs w:val="24"/>
        </w:rPr>
        <w:lastRenderedPageBreak/>
        <w:t>¿</w:t>
      </w:r>
      <w:r>
        <w:rPr>
          <w:szCs w:val="24"/>
        </w:rPr>
        <w:t>P</w:t>
      </w:r>
      <w:r w:rsidRPr="00EC7839">
        <w:rPr>
          <w:szCs w:val="24"/>
        </w:rPr>
        <w:t xml:space="preserve">odría valer para justificar la capacidad de uso del local y la licencia de actividad </w:t>
      </w:r>
      <w:r>
        <w:rPr>
          <w:szCs w:val="24"/>
        </w:rPr>
        <w:t xml:space="preserve">con </w:t>
      </w:r>
      <w:r w:rsidRPr="00EC7839">
        <w:rPr>
          <w:szCs w:val="24"/>
        </w:rPr>
        <w:t xml:space="preserve">un informe explicando la situación </w:t>
      </w:r>
      <w:r>
        <w:rPr>
          <w:szCs w:val="24"/>
        </w:rPr>
        <w:t>y</w:t>
      </w:r>
      <w:r w:rsidRPr="00EC7839">
        <w:rPr>
          <w:szCs w:val="24"/>
        </w:rPr>
        <w:t xml:space="preserve"> adjuntar los IAE de padre e hijo en los que figura que ejercen la actividad en el mismo local, la licencia de actividad del padre y la capacidad de uso del local del padre (con cesión de la mujer al marido de su parte del local)</w:t>
      </w:r>
      <w:r>
        <w:rPr>
          <w:szCs w:val="24"/>
        </w:rPr>
        <w:t>?</w:t>
      </w:r>
    </w:p>
    <w:p w:rsidR="00232614" w:rsidRDefault="00232614" w:rsidP="00232614">
      <w:pPr>
        <w:rPr>
          <w:szCs w:val="24"/>
        </w:rPr>
      </w:pPr>
    </w:p>
    <w:p w:rsidR="00232614" w:rsidRPr="00232614" w:rsidRDefault="00232614" w:rsidP="00232614">
      <w:pPr>
        <w:rPr>
          <w:color w:val="FF0000"/>
          <w:szCs w:val="24"/>
        </w:rPr>
      </w:pPr>
      <w:r w:rsidRPr="00232614">
        <w:rPr>
          <w:color w:val="FF0000"/>
          <w:szCs w:val="24"/>
        </w:rPr>
        <w:t>Entiendo que podría encuadrarse como una cesión de uso y como tal debería tratarse. Así, debería aportar copia del contrato de cesión de uso, liquidado con una duración mínima que garantice el mantenimiento de compromisos. Esto está en el MP, en el apartado -Titularidad del inmueble (en 2.1 Solicitud de pago).</w:t>
      </w:r>
    </w:p>
    <w:p w:rsidR="00232614" w:rsidRDefault="00232614" w:rsidP="00EE0B8A"/>
    <w:p w:rsidR="00B43D95" w:rsidRDefault="00B43D95" w:rsidP="00B43D95">
      <w:pPr>
        <w:shd w:val="clear" w:color="auto" w:fill="D9D9D9"/>
        <w:rPr>
          <w:shd w:val="clear" w:color="auto" w:fill="D9D9D9"/>
        </w:rPr>
      </w:pPr>
      <w:bookmarkStart w:id="859" w:name="ProcMáximoDeInversiónCertificaciónParcia"/>
      <w:bookmarkEnd w:id="859"/>
      <w:r w:rsidRPr="00B43D95">
        <w:rPr>
          <w:shd w:val="clear" w:color="auto" w:fill="D9D9D9"/>
        </w:rPr>
        <w:t xml:space="preserve">INTERPRETACIÓN DEL MÁXIMO </w:t>
      </w:r>
      <w:r>
        <w:rPr>
          <w:shd w:val="clear" w:color="auto" w:fill="D9D9D9"/>
        </w:rPr>
        <w:t>DE INVERSIÓN DEL 70% SOBR</w:t>
      </w:r>
      <w:r w:rsidRPr="00B43D95">
        <w:rPr>
          <w:shd w:val="clear" w:color="auto" w:fill="D9D9D9"/>
        </w:rPr>
        <w:t>E</w:t>
      </w:r>
      <w:r>
        <w:rPr>
          <w:shd w:val="clear" w:color="auto" w:fill="D9D9D9"/>
        </w:rPr>
        <w:t xml:space="preserve"> LA</w:t>
      </w:r>
      <w:r w:rsidRPr="00B43D95">
        <w:rPr>
          <w:shd w:val="clear" w:color="auto" w:fill="D9D9D9"/>
        </w:rPr>
        <w:t xml:space="preserve"> INVERSI</w:t>
      </w:r>
      <w:r>
        <w:rPr>
          <w:shd w:val="clear" w:color="auto" w:fill="D9D9D9"/>
        </w:rPr>
        <w:t>Ó</w:t>
      </w:r>
      <w:r w:rsidRPr="00B43D95">
        <w:rPr>
          <w:shd w:val="clear" w:color="auto" w:fill="D9D9D9"/>
        </w:rPr>
        <w:t xml:space="preserve">N </w:t>
      </w:r>
      <w:r>
        <w:rPr>
          <w:shd w:val="clear" w:color="auto" w:fill="D9D9D9"/>
        </w:rPr>
        <w:t xml:space="preserve">ACEPTADA </w:t>
      </w:r>
      <w:r w:rsidRPr="00B43D95">
        <w:rPr>
          <w:shd w:val="clear" w:color="auto" w:fill="D9D9D9"/>
        </w:rPr>
        <w:t>EN CERTIFICACIONES PARCIALES</w:t>
      </w:r>
    </w:p>
    <w:p w:rsidR="00F76A8D" w:rsidRDefault="00F76A8D" w:rsidP="00F76A8D">
      <w:pPr>
        <w:shd w:val="clear" w:color="auto" w:fill="D9D9D9"/>
        <w:rPr>
          <w:shd w:val="clear" w:color="auto" w:fill="D9D9D9"/>
        </w:rPr>
      </w:pPr>
    </w:p>
    <w:p w:rsidR="00F76A8D" w:rsidRPr="00B43D95" w:rsidRDefault="00F76A8D" w:rsidP="00B43D95">
      <w:pPr>
        <w:shd w:val="clear" w:color="auto" w:fill="D9D9D9"/>
        <w:rPr>
          <w:shd w:val="clear" w:color="auto" w:fill="D9D9D9"/>
        </w:rPr>
      </w:pPr>
      <w:r>
        <w:rPr>
          <w:shd w:val="clear" w:color="auto" w:fill="D9D9D9"/>
        </w:rPr>
        <w:t>RESPUESTA DE 01.06.2017</w:t>
      </w:r>
    </w:p>
    <w:p w:rsidR="00B43D95" w:rsidRDefault="00B43D95" w:rsidP="00B43D9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B43D95" w:rsidRDefault="00B43D95" w:rsidP="00B43D9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B43D95" w:rsidRDefault="00B43D95" w:rsidP="00B43D95"/>
    <w:p w:rsidR="00B43D95" w:rsidRDefault="00B43D95" w:rsidP="00B43D95">
      <w:r>
        <w:t>Sobre los límites para presentar certificaciones parciales, dice el Manual de procedimiento:</w:t>
      </w:r>
    </w:p>
    <w:p w:rsidR="00B43D95" w:rsidRDefault="00B43D95" w:rsidP="00B43D95"/>
    <w:p w:rsidR="00B43D95" w:rsidRPr="00B43D95" w:rsidRDefault="00B43D95" w:rsidP="00B43D95">
      <w:pPr>
        <w:ind w:left="851" w:right="992"/>
        <w:rPr>
          <w:rFonts w:asciiTheme="minorHAnsi" w:hAnsiTheme="minorHAnsi"/>
          <w:i/>
          <w:color w:val="FF0000"/>
          <w:szCs w:val="24"/>
        </w:rPr>
      </w:pPr>
      <w:r w:rsidRPr="00B43D95">
        <w:rPr>
          <w:rFonts w:asciiTheme="minorHAnsi" w:hAnsiTheme="minorHAnsi"/>
          <w:i/>
          <w:color w:val="FF0000"/>
          <w:szCs w:val="24"/>
        </w:rPr>
        <w:t>“2.2.2. Certificación</w:t>
      </w:r>
    </w:p>
    <w:p w:rsidR="00B43D95" w:rsidRPr="00B43D95" w:rsidRDefault="00B43D95" w:rsidP="00B43D95">
      <w:pPr>
        <w:ind w:left="851" w:right="992"/>
        <w:rPr>
          <w:rFonts w:asciiTheme="minorHAnsi" w:hAnsiTheme="minorHAnsi"/>
          <w:i/>
          <w:color w:val="FF0000"/>
          <w:szCs w:val="24"/>
        </w:rPr>
      </w:pPr>
      <w:r w:rsidRPr="00B43D95">
        <w:rPr>
          <w:rFonts w:asciiTheme="minorHAnsi" w:hAnsiTheme="minorHAnsi"/>
          <w:i/>
          <w:color w:val="FF0000"/>
          <w:szCs w:val="24"/>
        </w:rPr>
        <w:t>...</w:t>
      </w:r>
    </w:p>
    <w:p w:rsidR="00B43D95" w:rsidRPr="00B43D95" w:rsidRDefault="00B43D95" w:rsidP="00B43D95">
      <w:pPr>
        <w:ind w:left="851" w:right="992"/>
        <w:rPr>
          <w:rFonts w:asciiTheme="minorHAnsi" w:hAnsiTheme="minorHAnsi"/>
          <w:i/>
          <w:color w:val="FF0000"/>
          <w:szCs w:val="24"/>
        </w:rPr>
      </w:pPr>
      <w:r w:rsidRPr="00B43D95">
        <w:rPr>
          <w:rFonts w:asciiTheme="minorHAnsi" w:hAnsiTheme="minorHAnsi"/>
          <w:i/>
          <w:color w:val="FF0000"/>
          <w:szCs w:val="24"/>
        </w:rPr>
        <w:t>Se podrán emitir certificaciones parciales con las siguientes condiciones:</w:t>
      </w:r>
    </w:p>
    <w:p w:rsidR="00B43D95" w:rsidRPr="00B43D95" w:rsidRDefault="00B43D95" w:rsidP="00B43D95">
      <w:pPr>
        <w:ind w:left="851" w:right="992"/>
        <w:rPr>
          <w:rFonts w:asciiTheme="minorHAnsi" w:hAnsiTheme="minorHAnsi"/>
          <w:i/>
          <w:color w:val="FF0000"/>
          <w:szCs w:val="24"/>
        </w:rPr>
      </w:pPr>
      <w:r w:rsidRPr="00B43D95">
        <w:rPr>
          <w:rFonts w:asciiTheme="minorHAnsi" w:hAnsiTheme="minorHAnsi"/>
          <w:i/>
          <w:color w:val="FF0000"/>
          <w:szCs w:val="24"/>
        </w:rPr>
        <w:t>- El importe será igual o mayor a 15.000 euros.</w:t>
      </w:r>
    </w:p>
    <w:p w:rsidR="00B43D95" w:rsidRPr="00B43D95" w:rsidRDefault="00B43D95" w:rsidP="00B43D95">
      <w:pPr>
        <w:ind w:left="851" w:right="992"/>
        <w:rPr>
          <w:rFonts w:asciiTheme="minorHAnsi" w:hAnsiTheme="minorHAnsi"/>
          <w:i/>
          <w:color w:val="FF0000"/>
          <w:szCs w:val="24"/>
        </w:rPr>
      </w:pPr>
      <w:r w:rsidRPr="00B43D95">
        <w:rPr>
          <w:rFonts w:asciiTheme="minorHAnsi" w:hAnsiTheme="minorHAnsi"/>
          <w:i/>
          <w:color w:val="FF0000"/>
          <w:szCs w:val="24"/>
        </w:rPr>
        <w:t>- No podrá exceder del 70 % de la inversión aceptada en la resolución de la ayuda”.</w:t>
      </w:r>
    </w:p>
    <w:p w:rsidR="00B43D95" w:rsidRDefault="00B43D95" w:rsidP="00B43D95"/>
    <w:p w:rsidR="00B43D95" w:rsidRDefault="00B43D95" w:rsidP="00B43D95">
      <w:r>
        <w:t>La segunda condición ¿afecta solo a cada una de las certificaciones parciales o a la suma de todas las certificaciones parciales?</w:t>
      </w:r>
    </w:p>
    <w:p w:rsidR="00B43D95" w:rsidRDefault="00B43D95" w:rsidP="00B43D95"/>
    <w:p w:rsidR="00B43D95" w:rsidRDefault="00B43D95" w:rsidP="00B43D95">
      <w:r>
        <w:rPr>
          <w:color w:val="00B050"/>
        </w:rPr>
        <w:t xml:space="preserve">Respuesta verbal de DGA: </w:t>
      </w:r>
      <w:r w:rsidRPr="00B43D95">
        <w:rPr>
          <w:color w:val="FF0000"/>
        </w:rPr>
        <w:t xml:space="preserve">Se refiere a </w:t>
      </w:r>
      <w:r>
        <w:rPr>
          <w:color w:val="FF0000"/>
        </w:rPr>
        <w:t xml:space="preserve">que </w:t>
      </w:r>
      <w:r w:rsidRPr="00B43D95">
        <w:rPr>
          <w:color w:val="FF0000"/>
        </w:rPr>
        <w:t>la suma de la</w:t>
      </w:r>
      <w:r>
        <w:rPr>
          <w:color w:val="FF0000"/>
        </w:rPr>
        <w:t>s</w:t>
      </w:r>
      <w:r w:rsidRPr="00B43D95">
        <w:rPr>
          <w:color w:val="FF0000"/>
        </w:rPr>
        <w:t xml:space="preserve"> inversi</w:t>
      </w:r>
      <w:r>
        <w:rPr>
          <w:color w:val="FF0000"/>
        </w:rPr>
        <w:t>ones</w:t>
      </w:r>
      <w:r w:rsidRPr="00B43D95">
        <w:rPr>
          <w:color w:val="FF0000"/>
        </w:rPr>
        <w:t xml:space="preserve"> presentada</w:t>
      </w:r>
      <w:r>
        <w:rPr>
          <w:color w:val="FF0000"/>
        </w:rPr>
        <w:t>s</w:t>
      </w:r>
      <w:r w:rsidRPr="00B43D95">
        <w:rPr>
          <w:color w:val="FF0000"/>
        </w:rPr>
        <w:t xml:space="preserve"> en todas las certificaciones parciales</w:t>
      </w:r>
      <w:r>
        <w:rPr>
          <w:color w:val="FF0000"/>
        </w:rPr>
        <w:t xml:space="preserve"> no puede superar el 70% sobre la inversión total aceptada</w:t>
      </w:r>
      <w:r w:rsidRPr="00B43D95">
        <w:rPr>
          <w:color w:val="FF0000"/>
        </w:rPr>
        <w:t>.</w:t>
      </w:r>
    </w:p>
    <w:p w:rsidR="00F76A8D" w:rsidRDefault="00F76A8D" w:rsidP="00F76A8D">
      <w:pPr>
        <w:rPr>
          <w:color w:val="00B050"/>
          <w:szCs w:val="24"/>
        </w:rPr>
      </w:pPr>
    </w:p>
    <w:p w:rsidR="00534C1E" w:rsidRDefault="00534C1E" w:rsidP="00F76A8D">
      <w:pPr>
        <w:rPr>
          <w:color w:val="00B050"/>
          <w:szCs w:val="24"/>
        </w:rPr>
      </w:pPr>
      <w:r>
        <w:rPr>
          <w:color w:val="00B050"/>
          <w:szCs w:val="24"/>
        </w:rPr>
        <w:t>N. de RADR: Respuesta matizada por la versión V1.3 del Manual de procedimiento de 11.07.2017: se añade el carácter preferente de estos límites.</w:t>
      </w:r>
    </w:p>
    <w:p w:rsidR="00534C1E" w:rsidRDefault="00534C1E" w:rsidP="00F76A8D">
      <w:pPr>
        <w:rPr>
          <w:color w:val="00B050"/>
          <w:szCs w:val="24"/>
        </w:rPr>
      </w:pPr>
    </w:p>
    <w:p w:rsidR="00F76A8D" w:rsidRDefault="00F76A8D" w:rsidP="00F76A8D">
      <w:pPr>
        <w:shd w:val="clear" w:color="auto" w:fill="D9D9D9"/>
        <w:rPr>
          <w:shd w:val="clear" w:color="auto" w:fill="D9D9D9"/>
        </w:rPr>
      </w:pPr>
      <w:bookmarkStart w:id="860" w:name="ProcCesiónDeUsoNoProductivosGeneral"/>
      <w:bookmarkStart w:id="861" w:name="_Hlk479112118"/>
      <w:bookmarkEnd w:id="860"/>
      <w:r w:rsidRPr="00EB6197">
        <w:rPr>
          <w:shd w:val="clear" w:color="auto" w:fill="D9D9D9"/>
        </w:rPr>
        <w:t>CESIÓN DE USO DE LOCALES EN PROYECTOS NO PRODUCTIVOS</w:t>
      </w:r>
      <w:r>
        <w:rPr>
          <w:shd w:val="clear" w:color="auto" w:fill="D9D9D9"/>
        </w:rPr>
        <w:t xml:space="preserve"> SIN FEDATARIO PÚBLICO</w:t>
      </w:r>
    </w:p>
    <w:p w:rsidR="00F76A8D" w:rsidRDefault="00F76A8D" w:rsidP="00F76A8D">
      <w:pPr>
        <w:shd w:val="clear" w:color="auto" w:fill="D9D9D9"/>
        <w:rPr>
          <w:shd w:val="clear" w:color="auto" w:fill="D9D9D9"/>
        </w:rPr>
      </w:pPr>
    </w:p>
    <w:p w:rsidR="00F76A8D" w:rsidRPr="00EB6197" w:rsidRDefault="00F76A8D" w:rsidP="00F76A8D">
      <w:pPr>
        <w:shd w:val="clear" w:color="auto" w:fill="D9D9D9"/>
        <w:rPr>
          <w:shd w:val="clear" w:color="auto" w:fill="D9D9D9"/>
        </w:rPr>
      </w:pPr>
      <w:r>
        <w:rPr>
          <w:shd w:val="clear" w:color="auto" w:fill="D9D9D9"/>
        </w:rPr>
        <w:t>RESPUESTA DE 21.06.2017</w:t>
      </w:r>
    </w:p>
    <w:p w:rsidR="00F76A8D" w:rsidRDefault="00F76A8D" w:rsidP="00F76A8D">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F76A8D" w:rsidRDefault="00F76A8D" w:rsidP="00F76A8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F76A8D" w:rsidRDefault="00F76A8D" w:rsidP="00F76A8D">
      <w:pPr>
        <w:rPr>
          <w:color w:val="00B050"/>
          <w:szCs w:val="24"/>
        </w:rPr>
      </w:pPr>
    </w:p>
    <w:p w:rsidR="00F76A8D" w:rsidRPr="00EB6197" w:rsidRDefault="00F76A8D" w:rsidP="00F76A8D">
      <w:r w:rsidRPr="00EB6197">
        <w:t>Un Grupo plantea a DGA un caso de cesión entre una entidad local y otra entidad sin fin lucrativo en el que el secretario-interventor de la entidad local no firma el convenio de la cesión entre ambas partes, luego no figura un fedatario público.</w:t>
      </w:r>
    </w:p>
    <w:p w:rsidR="00F76A8D" w:rsidRDefault="00F76A8D" w:rsidP="00F76A8D">
      <w:pPr>
        <w:rPr>
          <w:color w:val="FF0000"/>
        </w:rPr>
      </w:pPr>
    </w:p>
    <w:p w:rsidR="00F76A8D" w:rsidRDefault="00F76A8D" w:rsidP="00F76A8D">
      <w:pPr>
        <w:rPr>
          <w:color w:val="FF0000"/>
        </w:rPr>
      </w:pPr>
      <w:r>
        <w:rPr>
          <w:color w:val="FF0000"/>
        </w:rPr>
        <w:t xml:space="preserve">DGA dará </w:t>
      </w:r>
      <w:r w:rsidRPr="00EB6197">
        <w:rPr>
          <w:color w:val="FF0000"/>
        </w:rPr>
        <w:t>instrucciones para l</w:t>
      </w:r>
      <w:r>
        <w:rPr>
          <w:color w:val="FF0000"/>
        </w:rPr>
        <w:t>a</w:t>
      </w:r>
      <w:r w:rsidRPr="00EB6197">
        <w:rPr>
          <w:color w:val="FF0000"/>
        </w:rPr>
        <w:t xml:space="preserve">s cesiones en proyectos no </w:t>
      </w:r>
      <w:r>
        <w:rPr>
          <w:color w:val="FF0000"/>
        </w:rPr>
        <w:t xml:space="preserve">productivos en la próxima versión del Manual de procedimiento: el convenio tiene que estar firmado por un fedatario público, por </w:t>
      </w:r>
      <w:proofErr w:type="gramStart"/>
      <w:r>
        <w:rPr>
          <w:color w:val="FF0000"/>
        </w:rPr>
        <w:t>ejemplo</w:t>
      </w:r>
      <w:proofErr w:type="gramEnd"/>
      <w:r>
        <w:rPr>
          <w:color w:val="FF0000"/>
        </w:rPr>
        <w:t xml:space="preserve"> el secretario del Ayuntamiento, o por un notario, pero no por el alcalde.</w:t>
      </w:r>
      <w:bookmarkEnd w:id="861"/>
    </w:p>
    <w:p w:rsidR="00F76A8D" w:rsidRDefault="00F76A8D" w:rsidP="00F76A8D">
      <w:pPr>
        <w:pStyle w:val="Textosinformato"/>
        <w:jc w:val="both"/>
        <w:rPr>
          <w:sz w:val="24"/>
          <w:szCs w:val="22"/>
        </w:rPr>
      </w:pPr>
    </w:p>
    <w:p w:rsidR="00EB0E1D" w:rsidRPr="00623B9C" w:rsidRDefault="00EB0E1D" w:rsidP="00EB0E1D">
      <w:pPr>
        <w:rPr>
          <w:color w:val="00B050"/>
        </w:rPr>
      </w:pPr>
      <w:r w:rsidRPr="00623B9C">
        <w:rPr>
          <w:color w:val="00B050"/>
        </w:rPr>
        <w:lastRenderedPageBreak/>
        <w:t xml:space="preserve">N. de RADR: </w:t>
      </w:r>
      <w:r>
        <w:rPr>
          <w:color w:val="00B050"/>
        </w:rPr>
        <w:t xml:space="preserve">este criterio de DGA </w:t>
      </w:r>
      <w:r w:rsidRPr="00623B9C">
        <w:rPr>
          <w:color w:val="00B050"/>
        </w:rPr>
        <w:t>se integra en el Manual de procedimiento de 11.07.2017.</w:t>
      </w:r>
    </w:p>
    <w:p w:rsidR="00EB0E1D" w:rsidRPr="00EC422F" w:rsidRDefault="00EB0E1D" w:rsidP="00F76A8D">
      <w:pPr>
        <w:pStyle w:val="Textosinformato"/>
        <w:jc w:val="both"/>
        <w:rPr>
          <w:sz w:val="24"/>
          <w:szCs w:val="22"/>
        </w:rPr>
      </w:pPr>
    </w:p>
    <w:p w:rsidR="00F76A8D" w:rsidRDefault="00F76A8D" w:rsidP="00F76A8D">
      <w:pPr>
        <w:shd w:val="clear" w:color="auto" w:fill="D9D9D9"/>
        <w:rPr>
          <w:shd w:val="clear" w:color="auto" w:fill="D9D9D9"/>
        </w:rPr>
      </w:pPr>
      <w:bookmarkStart w:id="862" w:name="CampoTiroAlPlatoPorAsociaciónDeportiva"/>
      <w:bookmarkEnd w:id="862"/>
      <w:r w:rsidRPr="00D3353E">
        <w:rPr>
          <w:shd w:val="clear" w:color="auto" w:fill="D9D9D9"/>
        </w:rPr>
        <w:t>CAMPO DE TIRO AL PLATO PROMOVIDO POR UNA ASOCIACIÓN DEPORTIVA</w:t>
      </w:r>
    </w:p>
    <w:p w:rsidR="00F76A8D" w:rsidRDefault="00F76A8D" w:rsidP="00F76A8D">
      <w:pPr>
        <w:shd w:val="clear" w:color="auto" w:fill="D9D9D9"/>
        <w:rPr>
          <w:shd w:val="clear" w:color="auto" w:fill="D9D9D9"/>
        </w:rPr>
      </w:pPr>
    </w:p>
    <w:p w:rsidR="00F76A8D" w:rsidRPr="003A5CC2" w:rsidRDefault="00F76A8D" w:rsidP="00F76A8D">
      <w:pPr>
        <w:shd w:val="clear" w:color="auto" w:fill="D9D9D9"/>
        <w:rPr>
          <w:rFonts w:cs="Arial"/>
          <w:szCs w:val="24"/>
        </w:rPr>
      </w:pPr>
      <w:r>
        <w:rPr>
          <w:shd w:val="clear" w:color="auto" w:fill="D9D9D9"/>
        </w:rPr>
        <w:t>RESPUESTA DE 21.06.2017</w:t>
      </w:r>
    </w:p>
    <w:p w:rsidR="00F76A8D" w:rsidRPr="00EA309C" w:rsidRDefault="00F76A8D" w:rsidP="00F76A8D">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rsidR="00F76A8D" w:rsidRPr="00EA309C" w:rsidRDefault="00F76A8D" w:rsidP="00F76A8D">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F76A8D" w:rsidRPr="005E51E1" w:rsidRDefault="00F76A8D" w:rsidP="00F76A8D"/>
    <w:p w:rsidR="00F76A8D" w:rsidRPr="005E51E1" w:rsidRDefault="00F76A8D" w:rsidP="00F76A8D">
      <w:r w:rsidRPr="005E51E1">
        <w:t>En el antiguo camping de Biescas, se quiere rehabilitar el espacio construyendo un campo de tiro al plato. Lo gestionaría la asociación, que es una entidad sin ánimo de lucro. Para entrar al campo de tiro, los usuarios (sólo federados, por las características de la propia actividad) podrán adquirir las fichas de entrada en establecimientos, ayuntamientos, clubes, etc. Se plantea la contratación de una persona con discapacidad, de forma parcial, para su mantenimiento. ¿Se podría considerar este proyecto como no productivo?</w:t>
      </w:r>
    </w:p>
    <w:p w:rsidR="00F76A8D" w:rsidRDefault="00F76A8D" w:rsidP="00F76A8D"/>
    <w:p w:rsidR="00B43D95" w:rsidRDefault="00F76A8D" w:rsidP="00EE0B8A">
      <w:r w:rsidRPr="00F76A8D">
        <w:rPr>
          <w:color w:val="FF0000"/>
          <w:szCs w:val="24"/>
        </w:rPr>
        <w:t>Sí.</w:t>
      </w:r>
    </w:p>
    <w:p w:rsidR="003F7186" w:rsidRDefault="003F7186" w:rsidP="003F7186">
      <w:pPr>
        <w:rPr>
          <w:color w:val="FF0000"/>
        </w:rPr>
      </w:pPr>
    </w:p>
    <w:p w:rsidR="003F7186" w:rsidRDefault="003F7186" w:rsidP="003F7186">
      <w:pPr>
        <w:shd w:val="clear" w:color="auto" w:fill="D9D9D9"/>
        <w:rPr>
          <w:shd w:val="clear" w:color="auto" w:fill="D9D9D9"/>
        </w:rPr>
      </w:pPr>
      <w:bookmarkStart w:id="863" w:name="_Hlk485821422"/>
      <w:r w:rsidRPr="00191B32">
        <w:rPr>
          <w:shd w:val="clear" w:color="auto" w:fill="D9D9D9"/>
        </w:rPr>
        <w:t>MATIZACIÓN DE LA DEFINICIÓN DE SUBCONTRATACIÓN</w:t>
      </w:r>
      <w:r>
        <w:rPr>
          <w:shd w:val="clear" w:color="auto" w:fill="D9D9D9"/>
        </w:rPr>
        <w:t xml:space="preserve"> EN LA SUBMEDIDA 19.4 DE GASTO DE FUNCIONAMIENTO DE LOS GRUPOS</w:t>
      </w:r>
    </w:p>
    <w:p w:rsidR="003F7186" w:rsidRDefault="003F7186" w:rsidP="003F7186">
      <w:pPr>
        <w:shd w:val="clear" w:color="auto" w:fill="D9D9D9"/>
        <w:rPr>
          <w:shd w:val="clear" w:color="auto" w:fill="D9D9D9"/>
        </w:rPr>
      </w:pPr>
    </w:p>
    <w:p w:rsidR="003F7186" w:rsidRPr="00191B32" w:rsidRDefault="003F7186" w:rsidP="003F7186">
      <w:pPr>
        <w:shd w:val="clear" w:color="auto" w:fill="D9D9D9"/>
        <w:rPr>
          <w:shd w:val="clear" w:color="auto" w:fill="D9D9D9"/>
        </w:rPr>
      </w:pPr>
      <w:r>
        <w:rPr>
          <w:shd w:val="clear" w:color="auto" w:fill="D9D9D9"/>
        </w:rPr>
        <w:t>RESPUESTA DE DGA DE 21.06.2017</w:t>
      </w:r>
    </w:p>
    <w:p w:rsidR="003F7186" w:rsidRDefault="003F7186" w:rsidP="003F7186"/>
    <w:p w:rsidR="003F7186" w:rsidRDefault="003F7186" w:rsidP="003F7186">
      <w:pPr>
        <w:rPr>
          <w:color w:val="00B050"/>
        </w:rPr>
      </w:pPr>
      <w:r w:rsidRPr="003F7186">
        <w:rPr>
          <w:color w:val="00B050"/>
        </w:rPr>
        <w:t>N. de RADR: A raíz de la consulta de un Grupo, DGA matiza verbalmente su respuesta de 12.06.2017 sobre el concepto de subcontratación en el gasto de funcionamiento de los Grupos y RADR propone al jefe de servicio la siguiente redacción:</w:t>
      </w:r>
    </w:p>
    <w:p w:rsidR="003F7186" w:rsidRDefault="003F7186" w:rsidP="003F7186">
      <w:pPr>
        <w:rPr>
          <w:szCs w:val="24"/>
        </w:rPr>
      </w:pPr>
    </w:p>
    <w:bookmarkEnd w:id="863"/>
    <w:p w:rsidR="003F7186" w:rsidRDefault="003F7186" w:rsidP="003F7186">
      <w:pPr>
        <w:ind w:left="708"/>
        <w:rPr>
          <w:sz w:val="20"/>
        </w:rPr>
      </w:pPr>
      <w:r>
        <w:rPr>
          <w:rFonts w:ascii="Calibri" w:hAnsi="Calibri"/>
          <w:i/>
          <w:iCs/>
          <w:color w:val="FF0000"/>
          <w:szCs w:val="24"/>
        </w:rPr>
        <w:t>Respecto a la Ley de Subvenciones, no se entiende por subcontratación el servicio que presta una entidad externa a un Grupo cuando dicho servicio no puede desempeñarlo el personal del Grupo por la cualificación profesional que exige la prestación de dicho servicio, siempre que no hubiera tenido sentido la exigencia de dicha especialización profesional en el momento de la selección del personal técnico del Grupo. Por tanto, la limpieza, el mantenimiento, los servicios fiscales, contables, jurídicos necesarios para el Grupo (no un servicio del tipo del RAF), financieros y de auditoría se entiende que no están sometidos a las normas de subcontratación de la Ley de Subvenciones, pero sí están sometidos a las normas de subcontratación de dicha Ley el servicio técnico que prestan arquitectos o arquitectos técnicos o aparejadores por ejemplo para el control o supervisión de proyectos de obra civil.</w:t>
      </w:r>
    </w:p>
    <w:p w:rsidR="003F7186" w:rsidRDefault="003F7186" w:rsidP="003F7186"/>
    <w:p w:rsidR="003F7186" w:rsidRPr="003F7186" w:rsidRDefault="003F7186" w:rsidP="003F7186">
      <w:pPr>
        <w:rPr>
          <w:color w:val="FF0000"/>
        </w:rPr>
      </w:pPr>
      <w:r w:rsidRPr="003F7186">
        <w:rPr>
          <w:color w:val="FF0000"/>
        </w:rPr>
        <w:t>De acuerdo con la redacción propuesta de subcontratación.</w:t>
      </w:r>
    </w:p>
    <w:p w:rsidR="003F7186" w:rsidRDefault="003F7186" w:rsidP="00EE0B8A"/>
    <w:p w:rsidR="00491A5E" w:rsidRDefault="00491A5E" w:rsidP="00491A5E">
      <w:pPr>
        <w:shd w:val="clear" w:color="auto" w:fill="BFBFBF"/>
        <w:jc w:val="center"/>
        <w:outlineLvl w:val="0"/>
        <w:rPr>
          <w:rFonts w:cs="Arial"/>
          <w:b/>
          <w:sz w:val="44"/>
          <w:szCs w:val="44"/>
          <w:u w:val="single"/>
        </w:rPr>
      </w:pPr>
      <w:r>
        <w:rPr>
          <w:rFonts w:cs="Arial"/>
          <w:b/>
          <w:sz w:val="44"/>
          <w:szCs w:val="44"/>
          <w:u w:val="single"/>
        </w:rPr>
        <w:t>MANUAL DE PROCEDIMIENTO</w:t>
      </w:r>
    </w:p>
    <w:p w:rsidR="00491A5E" w:rsidRDefault="00491A5E" w:rsidP="00491A5E">
      <w:pPr>
        <w:shd w:val="clear" w:color="auto" w:fill="BFBFBF"/>
        <w:jc w:val="center"/>
        <w:rPr>
          <w:rFonts w:cs="Arial"/>
          <w:b/>
          <w:sz w:val="44"/>
          <w:szCs w:val="44"/>
          <w:u w:val="single"/>
        </w:rPr>
      </w:pPr>
    </w:p>
    <w:p w:rsidR="00491A5E" w:rsidRPr="00491A5E" w:rsidRDefault="00491A5E" w:rsidP="00491A5E">
      <w:pPr>
        <w:shd w:val="clear" w:color="auto" w:fill="BFBFBF"/>
        <w:jc w:val="center"/>
        <w:outlineLvl w:val="0"/>
        <w:rPr>
          <w:rFonts w:cs="Arial"/>
          <w:b/>
          <w:sz w:val="44"/>
          <w:szCs w:val="44"/>
          <w:u w:val="single"/>
        </w:rPr>
      </w:pPr>
    </w:p>
    <w:p w:rsidR="00491A5E" w:rsidRPr="00491A5E" w:rsidRDefault="00491A5E" w:rsidP="00491A5E">
      <w:pPr>
        <w:shd w:val="clear" w:color="auto" w:fill="BFBFBF"/>
        <w:jc w:val="center"/>
        <w:outlineLvl w:val="0"/>
        <w:rPr>
          <w:rFonts w:cs="Arial"/>
          <w:b/>
          <w:sz w:val="44"/>
          <w:szCs w:val="44"/>
          <w:u w:val="single"/>
        </w:rPr>
      </w:pPr>
      <w:r w:rsidRPr="00491A5E">
        <w:rPr>
          <w:rFonts w:cs="Arial"/>
          <w:b/>
          <w:sz w:val="44"/>
          <w:szCs w:val="44"/>
          <w:u w:val="single"/>
        </w:rPr>
        <w:t xml:space="preserve">2.2.25) </w:t>
      </w:r>
      <w:bookmarkStart w:id="864" w:name="RESPUESTASPROCEDIMIENTOTRAS26062017"/>
      <w:bookmarkEnd w:id="864"/>
      <w:r w:rsidRPr="00491A5E">
        <w:rPr>
          <w:rFonts w:cs="Arial"/>
          <w:b/>
          <w:sz w:val="44"/>
          <w:szCs w:val="44"/>
          <w:u w:val="single"/>
        </w:rPr>
        <w:t>DUDAS RESPONDIDAS POR DGA DESPUÉS DEL 26.06.2017</w:t>
      </w:r>
    </w:p>
    <w:p w:rsidR="00491A5E" w:rsidRPr="00881782" w:rsidRDefault="00491A5E" w:rsidP="00491A5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491A5E" w:rsidRDefault="00491A5E" w:rsidP="00491A5E">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491A5E" w:rsidRDefault="00491A5E" w:rsidP="00EE0B8A"/>
    <w:p w:rsidR="00BF3A59" w:rsidRDefault="00BF3A59" w:rsidP="00BF3A59">
      <w:pPr>
        <w:shd w:val="clear" w:color="auto" w:fill="D9D9D9"/>
        <w:rPr>
          <w:shd w:val="clear" w:color="auto" w:fill="D9D9D9"/>
        </w:rPr>
      </w:pPr>
      <w:bookmarkStart w:id="865" w:name="ProcCoopGALMínimo1000PorBeneficiario"/>
      <w:bookmarkEnd w:id="865"/>
      <w:r w:rsidRPr="00BF3A59">
        <w:rPr>
          <w:shd w:val="clear" w:color="auto" w:fill="D9D9D9"/>
        </w:rPr>
        <w:t>COOPERACIÓN ENTRE GRUPOS LEADER: REDUCCIÓN A 1.000 EUROS DEL IMPORTE MÍNIMO A CERTIFICAR POR BENEFICIARIO</w:t>
      </w:r>
    </w:p>
    <w:p w:rsidR="00BF3A59" w:rsidRDefault="00BF3A59" w:rsidP="00BF3A59">
      <w:pPr>
        <w:shd w:val="clear" w:color="auto" w:fill="D9D9D9"/>
        <w:rPr>
          <w:shd w:val="clear" w:color="auto" w:fill="D9D9D9"/>
        </w:rPr>
      </w:pPr>
    </w:p>
    <w:p w:rsidR="00BF3A59" w:rsidRPr="00BF3A59" w:rsidRDefault="00BF3A59" w:rsidP="00BF3A59">
      <w:pPr>
        <w:shd w:val="clear" w:color="auto" w:fill="D9D9D9"/>
        <w:rPr>
          <w:shd w:val="clear" w:color="auto" w:fill="D9D9D9"/>
        </w:rPr>
      </w:pPr>
      <w:r>
        <w:rPr>
          <w:shd w:val="clear" w:color="auto" w:fill="D9D9D9"/>
        </w:rPr>
        <w:t>RESPUESTA DE 11.05.2017</w:t>
      </w:r>
    </w:p>
    <w:p w:rsidR="00BF3A59" w:rsidRPr="00881782" w:rsidRDefault="00BF3A59" w:rsidP="00BF3A5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BF3A59" w:rsidRPr="006D4881" w:rsidRDefault="00BF3A59" w:rsidP="00BF3A5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rsidR="00BF3A59" w:rsidRDefault="00BF3A59" w:rsidP="00EE0B8A"/>
    <w:p w:rsidR="00BF3A59" w:rsidRPr="00A83B01" w:rsidRDefault="00BF3A59" w:rsidP="00BF3A59">
      <w:pPr>
        <w:rPr>
          <w:color w:val="00B050"/>
        </w:rPr>
      </w:pPr>
      <w:r w:rsidRPr="00A83B01">
        <w:rPr>
          <w:color w:val="00B050"/>
        </w:rPr>
        <w:t xml:space="preserve">DGA aceptó reducir el importe mínimo para certificar en Cooperación entre Grupos Leader a 1.000 euros por beneficiario. </w:t>
      </w:r>
    </w:p>
    <w:p w:rsidR="00BF3A59" w:rsidRPr="00A83B01" w:rsidRDefault="00BF3A59" w:rsidP="00BF3A59">
      <w:pPr>
        <w:rPr>
          <w:color w:val="00B050"/>
        </w:rPr>
      </w:pPr>
    </w:p>
    <w:p w:rsidR="00BF3A59" w:rsidRDefault="00BF3A59" w:rsidP="00BF3A59">
      <w:r w:rsidRPr="00A83B01">
        <w:rPr>
          <w:color w:val="00B050"/>
        </w:rPr>
        <w:t xml:space="preserve">La reducción del importe mínimo para certificar, -recordad que era antes 3.000 euros- se solicitó al Departamento por la Red Aragonesa de Desarrollo Rural a petición de los Grupos coordinadores de proyectos de cooperación. </w:t>
      </w:r>
      <w:r w:rsidR="00A83B01" w:rsidRPr="00A83B01">
        <w:rPr>
          <w:color w:val="00B050"/>
        </w:rPr>
        <w:t>Esta reducción ya está reconocida en el Manual de procedimiento V1.3 de 11.07.2017.</w:t>
      </w:r>
      <w:r>
        <w:t xml:space="preserve"> </w:t>
      </w:r>
    </w:p>
    <w:p w:rsidR="00376BA9" w:rsidRDefault="00376BA9" w:rsidP="00376BA9">
      <w:pPr>
        <w:autoSpaceDE w:val="0"/>
        <w:autoSpaceDN w:val="0"/>
      </w:pPr>
    </w:p>
    <w:p w:rsidR="00376BA9" w:rsidRDefault="00376BA9" w:rsidP="00376BA9">
      <w:pPr>
        <w:shd w:val="clear" w:color="auto" w:fill="D9D9D9"/>
        <w:rPr>
          <w:shd w:val="clear" w:color="auto" w:fill="D9D9D9"/>
        </w:rPr>
      </w:pPr>
      <w:bookmarkStart w:id="866" w:name="ProcCoop11ModifCronograma"/>
      <w:bookmarkStart w:id="867" w:name="_Hlk487043106"/>
      <w:bookmarkEnd w:id="866"/>
      <w:r w:rsidRPr="009B4EEA">
        <w:rPr>
          <w:shd w:val="clear" w:color="auto" w:fill="D9D9D9"/>
        </w:rPr>
        <w:t>COOPERACIÓN ENTRE PARTICULARES: MODIFICACIÓN DEL CRONOGRAMA DEL PROYECTO CON AMPLIACIÓN DEL PLAZO DE EJECUCIÓN</w:t>
      </w:r>
    </w:p>
    <w:p w:rsidR="00376BA9" w:rsidRDefault="00376BA9" w:rsidP="00376BA9">
      <w:pPr>
        <w:shd w:val="clear" w:color="auto" w:fill="D9D9D9"/>
        <w:rPr>
          <w:shd w:val="clear" w:color="auto" w:fill="D9D9D9"/>
        </w:rPr>
      </w:pPr>
    </w:p>
    <w:p w:rsidR="00376BA9" w:rsidRPr="009B4EEA" w:rsidRDefault="00706732" w:rsidP="00376BA9">
      <w:pPr>
        <w:shd w:val="clear" w:color="auto" w:fill="D9D9D9"/>
        <w:rPr>
          <w:shd w:val="clear" w:color="auto" w:fill="D9D9D9"/>
        </w:rPr>
      </w:pPr>
      <w:r>
        <w:rPr>
          <w:shd w:val="clear" w:color="auto" w:fill="D9D9D9"/>
        </w:rPr>
        <w:t>RESPUESTA DE 06.07.2017</w:t>
      </w:r>
    </w:p>
    <w:p w:rsidR="00376BA9" w:rsidRDefault="00376BA9" w:rsidP="00376BA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oc158Coop11" w:history="1">
        <w:r w:rsidRPr="00095CE2">
          <w:rPr>
            <w:rStyle w:val="Hipervnculo"/>
            <w:sz w:val="16"/>
            <w:szCs w:val="16"/>
          </w:rPr>
          <w:t>Índice 1.5.8 Cooperación entre particulares</w:t>
        </w:r>
      </w:hyperlink>
      <w:r>
        <w:rPr>
          <w:sz w:val="16"/>
          <w:szCs w:val="16"/>
        </w:rPr>
        <w:t xml:space="preserve">) </w:t>
      </w:r>
    </w:p>
    <w:p w:rsidR="00376BA9" w:rsidRDefault="00376BA9" w:rsidP="00376BA9">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376BA9" w:rsidRDefault="00376BA9" w:rsidP="00376BA9">
      <w:pPr>
        <w:autoSpaceDE w:val="0"/>
        <w:autoSpaceDN w:val="0"/>
      </w:pPr>
    </w:p>
    <w:p w:rsidR="00376BA9" w:rsidRDefault="00376BA9" w:rsidP="00376BA9">
      <w:pPr>
        <w:rPr>
          <w:rFonts w:ascii="Calibri" w:hAnsi="Calibri"/>
          <w:sz w:val="22"/>
          <w:lang w:eastAsia="es-ES_tradnl"/>
        </w:rPr>
      </w:pPr>
      <w:r>
        <w:t>En los proyectos de cooperación entre particulares, los solicitantes presentan un cronograma de proyecto con una duración indicada en meses.</w:t>
      </w:r>
    </w:p>
    <w:p w:rsidR="00376BA9" w:rsidRDefault="00376BA9" w:rsidP="00376BA9"/>
    <w:p w:rsidR="00376BA9" w:rsidRDefault="00376BA9" w:rsidP="00376BA9">
      <w:r>
        <w:t>Así, por ejemplo, tenemos un expediente con 13 meses de duración (desde la fecha de la firma de convenio de parternariado entre las partes en septiembre de 2016 hasta octubre de 2017), que nos plantean que van pillados para acabar de ejecutar el proyecto en octubre, y que si podrían solicitar una ampliación de plazo hasta diciembre de 2017 (15 meses).</w:t>
      </w:r>
    </w:p>
    <w:p w:rsidR="00376BA9" w:rsidRDefault="00376BA9" w:rsidP="00376BA9"/>
    <w:p w:rsidR="00376BA9" w:rsidRDefault="00376BA9" w:rsidP="00376BA9">
      <w:r>
        <w:t>Hay que decir que la resolución aprobatoria de la ayuda se les comunicó en enero de 2017, y en ella se les otorga un plazo de 24 meses:</w:t>
      </w:r>
    </w:p>
    <w:p w:rsidR="00376BA9" w:rsidRDefault="00376BA9" w:rsidP="00376BA9"/>
    <w:p w:rsidR="00376BA9" w:rsidRDefault="00376BA9" w:rsidP="00376BA9">
      <w:r>
        <w:t>A efectos de aclararnos con los plazos legales que hemos de vigilar (e informar) con los beneficiarios:</w:t>
      </w:r>
    </w:p>
    <w:p w:rsidR="00376BA9" w:rsidRDefault="00376BA9" w:rsidP="00376BA9"/>
    <w:p w:rsidR="00376BA9" w:rsidRDefault="00376BA9" w:rsidP="00376BA9">
      <w:pPr>
        <w:numPr>
          <w:ilvl w:val="0"/>
          <w:numId w:val="89"/>
        </w:numPr>
        <w:ind w:left="426" w:hanging="284"/>
        <w:rPr>
          <w:rFonts w:cs="Arial"/>
        </w:rPr>
      </w:pPr>
      <w:r w:rsidRPr="009B4EEA">
        <w:rPr>
          <w:rFonts w:cs="Arial"/>
        </w:rPr>
        <w:t>¿los beneficiarios pueden solicitar una ampliación del plazo de ejecución del proyecto de forma motivada y dentro del plazo máximo de los 24 meses otorgados</w:t>
      </w:r>
      <w:r>
        <w:rPr>
          <w:rFonts w:cs="Arial"/>
        </w:rPr>
        <w:t xml:space="preserve"> en la resolución de la ayuda?</w:t>
      </w:r>
    </w:p>
    <w:p w:rsidR="00376BA9" w:rsidRDefault="00376BA9" w:rsidP="00376BA9">
      <w:pPr>
        <w:ind w:left="426"/>
      </w:pPr>
    </w:p>
    <w:p w:rsidR="00376BA9" w:rsidRPr="00376BA9" w:rsidRDefault="00376BA9" w:rsidP="00376BA9">
      <w:pPr>
        <w:ind w:left="426"/>
        <w:rPr>
          <w:color w:val="FF0000"/>
        </w:rPr>
      </w:pPr>
      <w:r w:rsidRPr="00376BA9">
        <w:rPr>
          <w:color w:val="FF0000"/>
        </w:rPr>
        <w:t>Por resolución tienen 24 meses</w:t>
      </w:r>
      <w:r>
        <w:rPr>
          <w:color w:val="FF0000"/>
        </w:rPr>
        <w:t>,</w:t>
      </w:r>
      <w:r w:rsidRPr="00376BA9">
        <w:rPr>
          <w:color w:val="FF0000"/>
        </w:rPr>
        <w:t xml:space="preserve"> por lo que no es necesario ampliar.</w:t>
      </w:r>
    </w:p>
    <w:p w:rsidR="00376BA9" w:rsidRPr="009B4EEA" w:rsidRDefault="00376BA9" w:rsidP="00376BA9">
      <w:pPr>
        <w:ind w:left="426"/>
        <w:rPr>
          <w:rFonts w:cs="Arial"/>
        </w:rPr>
      </w:pPr>
    </w:p>
    <w:p w:rsidR="00376BA9" w:rsidRDefault="00376BA9" w:rsidP="00376BA9">
      <w:pPr>
        <w:numPr>
          <w:ilvl w:val="0"/>
          <w:numId w:val="89"/>
        </w:numPr>
        <w:ind w:left="426" w:hanging="284"/>
        <w:rPr>
          <w:rFonts w:cs="Arial"/>
        </w:rPr>
      </w:pPr>
      <w:r w:rsidRPr="009B4EEA">
        <w:rPr>
          <w:rFonts w:cs="Arial"/>
        </w:rPr>
        <w:t>¿nos lo solicitan por escrito al Grupo y desde el Grupo informamos a la DGDR del</w:t>
      </w:r>
      <w:r w:rsidRPr="009B4EEA">
        <w:rPr>
          <w:rFonts w:cs="Arial"/>
          <w:color w:val="1F497D"/>
        </w:rPr>
        <w:t xml:space="preserve"> </w:t>
      </w:r>
      <w:r w:rsidRPr="009B4EEA">
        <w:rPr>
          <w:rFonts w:cs="Arial"/>
        </w:rPr>
        <w:t>GA y nos contestáis si lo veis correcto por e-mail, como cu</w:t>
      </w:r>
      <w:r>
        <w:rPr>
          <w:rFonts w:cs="Arial"/>
        </w:rPr>
        <w:t>a</w:t>
      </w:r>
      <w:r w:rsidRPr="009B4EEA">
        <w:rPr>
          <w:rFonts w:cs="Arial"/>
        </w:rPr>
        <w:t xml:space="preserve">ndo se notifica </w:t>
      </w:r>
      <w:r>
        <w:rPr>
          <w:rFonts w:cs="Arial"/>
        </w:rPr>
        <w:t xml:space="preserve">a DGA </w:t>
      </w:r>
      <w:r w:rsidRPr="009B4EEA">
        <w:rPr>
          <w:rFonts w:cs="Arial"/>
        </w:rPr>
        <w:t>un cambio de proveedor respecto a los indicados inicialmente</w:t>
      </w:r>
    </w:p>
    <w:p w:rsidR="00376BA9" w:rsidRDefault="00376BA9" w:rsidP="00376BA9">
      <w:pPr>
        <w:ind w:left="426"/>
        <w:rPr>
          <w:rFonts w:cs="Arial"/>
        </w:rPr>
      </w:pPr>
    </w:p>
    <w:p w:rsidR="00376BA9" w:rsidRPr="00376BA9" w:rsidRDefault="00376BA9" w:rsidP="00376BA9">
      <w:pPr>
        <w:ind w:firstLine="426"/>
        <w:rPr>
          <w:color w:val="FF0000"/>
        </w:rPr>
      </w:pPr>
      <w:r>
        <w:rPr>
          <w:color w:val="FF0000"/>
        </w:rPr>
        <w:t>P</w:t>
      </w:r>
      <w:r w:rsidRPr="00376BA9">
        <w:rPr>
          <w:color w:val="FF0000"/>
        </w:rPr>
        <w:t>or resolución tienen 24 meses, por lo que no es necesario ampliar.</w:t>
      </w:r>
    </w:p>
    <w:p w:rsidR="00376BA9" w:rsidRPr="009B4EEA" w:rsidRDefault="00376BA9" w:rsidP="00376BA9">
      <w:pPr>
        <w:ind w:left="426"/>
        <w:rPr>
          <w:rFonts w:cs="Arial"/>
        </w:rPr>
      </w:pPr>
    </w:p>
    <w:p w:rsidR="00376BA9" w:rsidRDefault="00376BA9" w:rsidP="00376BA9">
      <w:pPr>
        <w:numPr>
          <w:ilvl w:val="0"/>
          <w:numId w:val="89"/>
        </w:numPr>
        <w:ind w:left="426" w:hanging="284"/>
        <w:rPr>
          <w:rFonts w:cs="Arial"/>
        </w:rPr>
      </w:pPr>
      <w:r w:rsidRPr="009B4EEA">
        <w:rPr>
          <w:rFonts w:cs="Arial"/>
        </w:rPr>
        <w:t xml:space="preserve">¿sería suficiente con el </w:t>
      </w:r>
      <w:r>
        <w:rPr>
          <w:rFonts w:cs="Arial"/>
        </w:rPr>
        <w:t xml:space="preserve">visto bueno </w:t>
      </w:r>
      <w:r w:rsidRPr="009B4EEA">
        <w:rPr>
          <w:rFonts w:cs="Arial"/>
        </w:rPr>
        <w:t xml:space="preserve">de la </w:t>
      </w:r>
      <w:r>
        <w:rPr>
          <w:rFonts w:cs="Arial"/>
        </w:rPr>
        <w:t>G</w:t>
      </w:r>
      <w:r w:rsidRPr="009B4EEA">
        <w:rPr>
          <w:rFonts w:cs="Arial"/>
        </w:rPr>
        <w:t xml:space="preserve">erencia del Grupo, siendo que no alteramos ni presupuestos ni objetivos ni acciones del proyecto, </w:t>
      </w:r>
      <w:r>
        <w:rPr>
          <w:rFonts w:cs="Arial"/>
        </w:rPr>
        <w:t xml:space="preserve">sino </w:t>
      </w:r>
      <w:r w:rsidRPr="009B4EEA">
        <w:rPr>
          <w:rFonts w:cs="Arial"/>
        </w:rPr>
        <w:t>sólo la estimación de cronograma-meses de ejecución?</w:t>
      </w:r>
    </w:p>
    <w:p w:rsidR="00376BA9" w:rsidRDefault="00376BA9" w:rsidP="00376BA9">
      <w:pPr>
        <w:ind w:firstLine="426"/>
        <w:rPr>
          <w:color w:val="FF0000"/>
        </w:rPr>
      </w:pPr>
    </w:p>
    <w:p w:rsidR="00376BA9" w:rsidRPr="00376BA9" w:rsidRDefault="00376BA9" w:rsidP="00376BA9">
      <w:pPr>
        <w:ind w:firstLine="426"/>
        <w:rPr>
          <w:color w:val="FF0000"/>
        </w:rPr>
      </w:pPr>
      <w:r>
        <w:rPr>
          <w:color w:val="FF0000"/>
        </w:rPr>
        <w:lastRenderedPageBreak/>
        <w:t>P</w:t>
      </w:r>
      <w:r w:rsidRPr="00376BA9">
        <w:rPr>
          <w:color w:val="FF0000"/>
        </w:rPr>
        <w:t>or resolución tienen 24 meses, por lo que no es necesario ampliar.</w:t>
      </w:r>
    </w:p>
    <w:p w:rsidR="00376BA9" w:rsidRPr="009B4EEA" w:rsidRDefault="00376BA9" w:rsidP="00376BA9">
      <w:pPr>
        <w:ind w:left="426"/>
        <w:rPr>
          <w:rFonts w:cs="Arial"/>
        </w:rPr>
      </w:pPr>
    </w:p>
    <w:p w:rsidR="00376BA9" w:rsidRDefault="00376BA9" w:rsidP="00376BA9">
      <w:pPr>
        <w:numPr>
          <w:ilvl w:val="0"/>
          <w:numId w:val="89"/>
        </w:numPr>
        <w:ind w:left="426" w:hanging="284"/>
        <w:rPr>
          <w:rFonts w:cs="Arial"/>
        </w:rPr>
      </w:pPr>
      <w:r w:rsidRPr="009B4EEA">
        <w:rPr>
          <w:rFonts w:cs="Arial"/>
        </w:rPr>
        <w:t>Entendemos que, para considerar la fecha de terminación de la</w:t>
      </w:r>
      <w:r>
        <w:rPr>
          <w:rFonts w:cs="Arial"/>
        </w:rPr>
        <w:t>s</w:t>
      </w:r>
      <w:r w:rsidRPr="009B4EEA">
        <w:rPr>
          <w:rFonts w:cs="Arial"/>
        </w:rPr>
        <w:t xml:space="preserve"> actuaciones, se estimará el último pago elegible (bien sea factura o por ejemplo una declaración de IRPF del trimestre anterior en los casos que justifican nóminas de personal). Habrán de ejecutarse dicho</w:t>
      </w:r>
      <w:r>
        <w:rPr>
          <w:rFonts w:cs="Arial"/>
        </w:rPr>
        <w:t>s</w:t>
      </w:r>
      <w:r w:rsidRPr="009B4EEA">
        <w:rPr>
          <w:rFonts w:cs="Arial"/>
        </w:rPr>
        <w:t xml:space="preserve"> pago</w:t>
      </w:r>
      <w:r>
        <w:rPr>
          <w:rFonts w:cs="Arial"/>
        </w:rPr>
        <w:t>s</w:t>
      </w:r>
      <w:r w:rsidRPr="009B4EEA">
        <w:rPr>
          <w:rFonts w:cs="Arial"/>
        </w:rPr>
        <w:t xml:space="preserve"> dentro de los 24 meses aprobados en la resolución, ¿es así?</w:t>
      </w:r>
    </w:p>
    <w:p w:rsidR="00376BA9" w:rsidRDefault="00376BA9" w:rsidP="00376BA9">
      <w:pPr>
        <w:ind w:left="426"/>
        <w:rPr>
          <w:rFonts w:cs="Arial"/>
        </w:rPr>
      </w:pPr>
    </w:p>
    <w:p w:rsidR="00376BA9" w:rsidRPr="00376BA9" w:rsidRDefault="00376BA9" w:rsidP="00376BA9">
      <w:pPr>
        <w:ind w:left="426"/>
        <w:rPr>
          <w:rFonts w:cs="Arial"/>
          <w:color w:val="FF0000"/>
        </w:rPr>
      </w:pPr>
      <w:r w:rsidRPr="00376BA9">
        <w:rPr>
          <w:rFonts w:cs="Arial"/>
          <w:color w:val="FF0000"/>
        </w:rPr>
        <w:t>Sí.</w:t>
      </w:r>
    </w:p>
    <w:p w:rsidR="00376BA9" w:rsidRDefault="00376BA9" w:rsidP="00376BA9">
      <w:pPr>
        <w:ind w:left="426"/>
        <w:rPr>
          <w:rFonts w:cs="Arial"/>
        </w:rPr>
      </w:pPr>
    </w:p>
    <w:p w:rsidR="00AC7DFE" w:rsidRPr="00AC7DFE" w:rsidRDefault="00AC7DFE" w:rsidP="00376BA9">
      <w:pPr>
        <w:ind w:left="426"/>
        <w:rPr>
          <w:rFonts w:cs="Arial"/>
          <w:color w:val="00B050"/>
        </w:rPr>
      </w:pPr>
      <w:r w:rsidRPr="00AC7DFE">
        <w:rPr>
          <w:rFonts w:cs="Arial"/>
          <w:color w:val="00B050"/>
        </w:rPr>
        <w:t>N. de RADR: Esta respuesta</w:t>
      </w:r>
      <w:r>
        <w:rPr>
          <w:rFonts w:cs="Arial"/>
          <w:color w:val="00B050"/>
        </w:rPr>
        <w:t xml:space="preserve"> ha sido modificada por la V1.3 del Manual de procedimiento de 10.07.2017.</w:t>
      </w:r>
    </w:p>
    <w:p w:rsidR="00AC7DFE" w:rsidRPr="009B4EEA" w:rsidRDefault="00AC7DFE" w:rsidP="00376BA9">
      <w:pPr>
        <w:ind w:left="426"/>
        <w:rPr>
          <w:rFonts w:cs="Arial"/>
        </w:rPr>
      </w:pPr>
    </w:p>
    <w:p w:rsidR="00376BA9" w:rsidRDefault="00376BA9" w:rsidP="00376BA9">
      <w:pPr>
        <w:numPr>
          <w:ilvl w:val="0"/>
          <w:numId w:val="89"/>
        </w:numPr>
        <w:ind w:left="426" w:hanging="284"/>
        <w:rPr>
          <w:rFonts w:cs="Arial"/>
        </w:rPr>
      </w:pPr>
      <w:r w:rsidRPr="009B4EEA">
        <w:rPr>
          <w:rFonts w:cs="Arial"/>
        </w:rPr>
        <w:t>Y en los casos de proyectos que han empezado a ejecutarse antes de que se les resuelva-apruebe la ayuda, ¿pueden ejecutar los gastos hasta un tope máximo de 24 meses desde que empezaron el proyecto (fecha del convenio de parternariado o del primer gasto elegible), o se extienden hasta los 24 meses contados desde la notificación de la resolución?</w:t>
      </w:r>
      <w:r w:rsidRPr="009B4EEA">
        <w:rPr>
          <w:rFonts w:cs="Arial"/>
          <w:color w:val="1F497D"/>
        </w:rPr>
        <w:t xml:space="preserve"> </w:t>
      </w:r>
      <w:r w:rsidRPr="009B4EEA">
        <w:rPr>
          <w:rFonts w:cs="Arial"/>
        </w:rPr>
        <w:t xml:space="preserve">(es decir, si han empezado su proyecto desde el momento que nos solicitan la ayuda </w:t>
      </w:r>
      <w:r>
        <w:rPr>
          <w:rFonts w:cs="Arial"/>
        </w:rPr>
        <w:t>-</w:t>
      </w:r>
      <w:r w:rsidRPr="009B4EEA">
        <w:rPr>
          <w:rFonts w:cs="Arial"/>
        </w:rPr>
        <w:t>por ejemplo, octubre 2016-, ¿cuál será el plazo límite máximo?; ¿24 meses desde que firman el convenio entre los socios para ejecutar? ¿24 meses desde que se les notifica la resolución de ayuda para ejecutar y certificar?</w:t>
      </w:r>
    </w:p>
    <w:p w:rsidR="00376BA9" w:rsidRDefault="00376BA9" w:rsidP="00376BA9">
      <w:pPr>
        <w:ind w:left="426"/>
        <w:rPr>
          <w:rFonts w:cs="Arial"/>
        </w:rPr>
      </w:pPr>
    </w:p>
    <w:p w:rsidR="00376BA9" w:rsidRPr="00376BA9" w:rsidRDefault="00376BA9" w:rsidP="00376BA9">
      <w:pPr>
        <w:ind w:left="426"/>
        <w:rPr>
          <w:rFonts w:cs="Arial"/>
          <w:color w:val="FF0000"/>
        </w:rPr>
      </w:pPr>
      <w:r>
        <w:rPr>
          <w:color w:val="FF0000"/>
        </w:rPr>
        <w:t>24 meses d</w:t>
      </w:r>
      <w:r w:rsidRPr="00376BA9">
        <w:rPr>
          <w:color w:val="FF0000"/>
        </w:rPr>
        <w:t>esde la notificación resolución.</w:t>
      </w:r>
    </w:p>
    <w:bookmarkEnd w:id="867"/>
    <w:p w:rsidR="00B876EB" w:rsidRDefault="00B876EB" w:rsidP="00B876EB">
      <w:pPr>
        <w:autoSpaceDE w:val="0"/>
        <w:autoSpaceDN w:val="0"/>
      </w:pPr>
    </w:p>
    <w:p w:rsidR="00B876EB" w:rsidRDefault="00B876EB" w:rsidP="00B876EB">
      <w:pPr>
        <w:shd w:val="clear" w:color="auto" w:fill="D9D9D9"/>
        <w:rPr>
          <w:shd w:val="clear" w:color="auto" w:fill="D9D9D9"/>
        </w:rPr>
      </w:pPr>
      <w:bookmarkStart w:id="868" w:name="ProcCoop11ImportesTablasSalariales2017"/>
      <w:bookmarkEnd w:id="868"/>
      <w:r>
        <w:rPr>
          <w:shd w:val="clear" w:color="auto" w:fill="D9D9D9"/>
        </w:rPr>
        <w:t xml:space="preserve">IMPORTES DE LAS </w:t>
      </w:r>
      <w:r w:rsidRPr="00CB1943">
        <w:rPr>
          <w:shd w:val="clear" w:color="auto" w:fill="D9D9D9"/>
        </w:rPr>
        <w:t>TABLAS SALARIALES DE 2017</w:t>
      </w:r>
    </w:p>
    <w:p w:rsidR="00B876EB" w:rsidRDefault="00B876EB" w:rsidP="00B876EB">
      <w:pPr>
        <w:shd w:val="clear" w:color="auto" w:fill="D9D9D9"/>
        <w:rPr>
          <w:shd w:val="clear" w:color="auto" w:fill="D9D9D9"/>
        </w:rPr>
      </w:pPr>
    </w:p>
    <w:p w:rsidR="00B876EB" w:rsidRPr="00CB1943" w:rsidRDefault="00B876EB" w:rsidP="00B876EB">
      <w:pPr>
        <w:shd w:val="clear" w:color="auto" w:fill="D9D9D9"/>
        <w:rPr>
          <w:shd w:val="clear" w:color="auto" w:fill="D9D9D9"/>
        </w:rPr>
      </w:pPr>
      <w:r>
        <w:rPr>
          <w:shd w:val="clear" w:color="auto" w:fill="D9D9D9"/>
        </w:rPr>
        <w:t>RESPUESTA DE 10.07.2017</w:t>
      </w:r>
    </w:p>
    <w:p w:rsidR="00B876EB" w:rsidRDefault="00B876EB" w:rsidP="00B876EB">
      <w:pPr>
        <w:pStyle w:val="Textosinformato"/>
        <w:jc w:val="both"/>
        <w:rPr>
          <w:sz w:val="16"/>
          <w:szCs w:val="16"/>
        </w:rPr>
      </w:pPr>
      <w:bookmarkStart w:id="869" w:name="_Hlk487448882"/>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oc158Coop11" w:history="1">
        <w:r w:rsidRPr="00095CE2">
          <w:rPr>
            <w:rStyle w:val="Hipervnculo"/>
            <w:sz w:val="16"/>
            <w:szCs w:val="16"/>
          </w:rPr>
          <w:t>Índice 1.5.8 Cooperación entre particulares</w:t>
        </w:r>
      </w:hyperlink>
      <w:r>
        <w:rPr>
          <w:sz w:val="16"/>
          <w:szCs w:val="16"/>
        </w:rPr>
        <w:t xml:space="preserve">) </w:t>
      </w:r>
    </w:p>
    <w:p w:rsidR="00B876EB" w:rsidRDefault="002E1006" w:rsidP="00B876EB">
      <w:pPr>
        <w:pStyle w:val="Textosinformato"/>
        <w:jc w:val="both"/>
        <w:rPr>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sz w:val="16"/>
          <w:szCs w:val="16"/>
        </w:rPr>
        <w:t xml:space="preserve"> </w:t>
      </w:r>
      <w:r w:rsidR="00B876EB" w:rsidRPr="00E9145A">
        <w:rPr>
          <w:sz w:val="16"/>
          <w:szCs w:val="16"/>
        </w:rPr>
        <w:t>(</w:t>
      </w:r>
      <w:hyperlink w:anchor="Página1PrimeraLínea" w:history="1">
        <w:r w:rsidR="00B876EB" w:rsidRPr="00E9145A">
          <w:rPr>
            <w:rStyle w:val="Hipervnculo"/>
            <w:sz w:val="16"/>
            <w:szCs w:val="16"/>
          </w:rPr>
          <w:t>Subir al encabezamiento de la primera página</w:t>
        </w:r>
      </w:hyperlink>
      <w:r w:rsidR="00B876EB" w:rsidRPr="00E9145A">
        <w:rPr>
          <w:sz w:val="16"/>
          <w:szCs w:val="16"/>
        </w:rPr>
        <w:t>)</w:t>
      </w:r>
    </w:p>
    <w:p w:rsidR="00B876EB" w:rsidRDefault="00B876EB" w:rsidP="00B876EB"/>
    <w:p w:rsidR="00B876EB" w:rsidRDefault="00B876EB" w:rsidP="00B876EB">
      <w:r>
        <w:t>Necesitamos las tablas salariales aprobadas por presupuestos, por su aplicación a gastos en cooperación entre particulares.</w:t>
      </w:r>
    </w:p>
    <w:bookmarkEnd w:id="869"/>
    <w:p w:rsidR="00B876EB" w:rsidRDefault="00B876EB" w:rsidP="00B876EB">
      <w:pPr>
        <w:autoSpaceDE w:val="0"/>
        <w:autoSpaceDN w:val="0"/>
      </w:pPr>
    </w:p>
    <w:p w:rsidR="00B876EB" w:rsidRPr="00B876EB" w:rsidRDefault="00B876EB" w:rsidP="00B876EB">
      <w:pPr>
        <w:autoSpaceDE w:val="0"/>
        <w:autoSpaceDN w:val="0"/>
        <w:rPr>
          <w:color w:val="FF0000"/>
        </w:rPr>
      </w:pPr>
      <w:r w:rsidRPr="00B876EB">
        <w:rPr>
          <w:color w:val="FF0000"/>
        </w:rPr>
        <w:t xml:space="preserve">Las </w:t>
      </w:r>
      <w:r w:rsidRPr="00B876EB">
        <w:rPr>
          <w:b/>
          <w:bCs/>
          <w:color w:val="FF0000"/>
        </w:rPr>
        <w:t>tablas salariales de 2017</w:t>
      </w:r>
      <w:r w:rsidRPr="00B876EB">
        <w:rPr>
          <w:color w:val="FF0000"/>
        </w:rPr>
        <w:t xml:space="preserve"> para el cálculo de las retribuciones salariales en cooperación entre particulares establecen los siguientes importes:</w:t>
      </w:r>
    </w:p>
    <w:p w:rsidR="00B876EB" w:rsidRPr="00B876EB" w:rsidRDefault="00B876EB" w:rsidP="00B876EB">
      <w:pPr>
        <w:autoSpaceDE w:val="0"/>
        <w:autoSpaceDN w:val="0"/>
        <w:rPr>
          <w:color w:val="FF0000"/>
        </w:rPr>
      </w:pPr>
      <w:r w:rsidRPr="00B876EB">
        <w:rPr>
          <w:color w:val="FF0000"/>
        </w:rPr>
        <w:br/>
      </w:r>
      <w:r w:rsidRPr="00B876EB">
        <w:rPr>
          <w:b/>
          <w:bCs/>
          <w:color w:val="FF0000"/>
        </w:rPr>
        <w:t>Nivel 24B</w:t>
      </w:r>
      <w:r w:rsidRPr="00B876EB">
        <w:rPr>
          <w:color w:val="FF0000"/>
        </w:rPr>
        <w:t xml:space="preserve"> para personal técnico: 38.350,40 euros.</w:t>
      </w:r>
    </w:p>
    <w:p w:rsidR="00B876EB" w:rsidRPr="00B876EB" w:rsidRDefault="00B876EB" w:rsidP="00B876EB">
      <w:pPr>
        <w:autoSpaceDE w:val="0"/>
        <w:autoSpaceDN w:val="0"/>
        <w:rPr>
          <w:color w:val="FF0000"/>
        </w:rPr>
      </w:pPr>
      <w:r w:rsidRPr="00B876EB">
        <w:rPr>
          <w:color w:val="FF0000"/>
        </w:rPr>
        <w:br/>
      </w:r>
      <w:r w:rsidRPr="00B876EB">
        <w:rPr>
          <w:b/>
          <w:bCs/>
          <w:color w:val="FF0000"/>
        </w:rPr>
        <w:t>Nivel 18B</w:t>
      </w:r>
      <w:r w:rsidRPr="00B876EB">
        <w:rPr>
          <w:color w:val="FF0000"/>
        </w:rPr>
        <w:t xml:space="preserve"> para personal administrativo: 24.373,20 euros.</w:t>
      </w:r>
    </w:p>
    <w:p w:rsidR="00B876EB" w:rsidRDefault="00B876EB" w:rsidP="00EE0B8A"/>
    <w:p w:rsidR="00231A02" w:rsidRDefault="00231A02" w:rsidP="00231A02">
      <w:pPr>
        <w:shd w:val="clear" w:color="auto" w:fill="D9D9D9"/>
        <w:rPr>
          <w:shd w:val="clear" w:color="auto" w:fill="D9D9D9"/>
        </w:rPr>
      </w:pPr>
      <w:bookmarkStart w:id="870" w:name="ProcFormaciónEstudioNecesidadesFormativa"/>
      <w:bookmarkEnd w:id="870"/>
      <w:r w:rsidRPr="00231A02">
        <w:rPr>
          <w:shd w:val="clear" w:color="auto" w:fill="D9D9D9"/>
        </w:rPr>
        <w:t>FORMACIÓN</w:t>
      </w:r>
      <w:r>
        <w:rPr>
          <w:shd w:val="clear" w:color="auto" w:fill="D9D9D9"/>
        </w:rPr>
        <w:t>:</w:t>
      </w:r>
      <w:r w:rsidRPr="00231A02">
        <w:rPr>
          <w:shd w:val="clear" w:color="auto" w:fill="D9D9D9"/>
        </w:rPr>
        <w:t xml:space="preserve"> CRITERIOS DE ELEGIBILIDAD Y SELECCIÓN EN BASE A UN ESTUDIO DE NECESIDADES FORMATIVAS</w:t>
      </w:r>
    </w:p>
    <w:p w:rsidR="00231A02" w:rsidRDefault="00231A02" w:rsidP="00231A02">
      <w:pPr>
        <w:shd w:val="clear" w:color="auto" w:fill="D9D9D9"/>
        <w:rPr>
          <w:shd w:val="clear" w:color="auto" w:fill="D9D9D9"/>
        </w:rPr>
      </w:pPr>
    </w:p>
    <w:p w:rsidR="00231A02" w:rsidRPr="00231A02" w:rsidRDefault="00231A02" w:rsidP="00231A02">
      <w:pPr>
        <w:shd w:val="clear" w:color="auto" w:fill="D9D9D9"/>
        <w:rPr>
          <w:shd w:val="clear" w:color="auto" w:fill="D9D9D9"/>
        </w:rPr>
      </w:pPr>
      <w:r>
        <w:rPr>
          <w:shd w:val="clear" w:color="auto" w:fill="D9D9D9"/>
        </w:rPr>
        <w:t>RESPUESTA DE 10.07.2017</w:t>
      </w:r>
    </w:p>
    <w:p w:rsidR="00231A02" w:rsidRDefault="00231A02" w:rsidP="00231A02">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p>
    <w:p w:rsidR="00231A02" w:rsidRDefault="00772443" w:rsidP="00231A02">
      <w:pPr>
        <w:autoSpaceDE w:val="0"/>
        <w:autoSpaceDN w:val="0"/>
        <w:rPr>
          <w:rStyle w:val="Hipervnculo"/>
          <w:sz w:val="16"/>
          <w:szCs w:val="16"/>
        </w:rPr>
      </w:pPr>
      <w:hyperlink w:anchor="ServiciosTransversales" w:history="1">
        <w:r w:rsidR="00231A02" w:rsidRPr="00C25250">
          <w:rPr>
            <w:rStyle w:val="Hipervnculo"/>
            <w:sz w:val="16"/>
            <w:szCs w:val="16"/>
          </w:rPr>
          <w:t>(Subir al índice de temas transversales relacionados con servicios)</w:t>
        </w:r>
      </w:hyperlink>
      <w:r w:rsidR="00231A02">
        <w:rPr>
          <w:rStyle w:val="Hipervnculo"/>
          <w:sz w:val="16"/>
          <w:szCs w:val="16"/>
        </w:rPr>
        <w:t xml:space="preserve"> </w:t>
      </w:r>
      <w:r w:rsidR="00231A02">
        <w:rPr>
          <w:sz w:val="16"/>
          <w:szCs w:val="16"/>
        </w:rPr>
        <w:t>(</w:t>
      </w:r>
      <w:hyperlink w:anchor="ÍndiceElegibilidadNoProductivosFormación" w:history="1">
        <w:r w:rsidR="00231A02" w:rsidRPr="00685A33">
          <w:rPr>
            <w:rStyle w:val="Hipervnculo"/>
            <w:sz w:val="16"/>
            <w:szCs w:val="16"/>
          </w:rPr>
          <w:t>Índice Elegibilidad No productivos Formación</w:t>
        </w:r>
      </w:hyperlink>
      <w:r w:rsidR="00231A02">
        <w:rPr>
          <w:sz w:val="16"/>
          <w:szCs w:val="16"/>
        </w:rPr>
        <w:t>)</w:t>
      </w:r>
    </w:p>
    <w:p w:rsidR="00231A02" w:rsidRDefault="00231A02" w:rsidP="00231A02">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rsidR="00231A02" w:rsidRPr="00E9145A" w:rsidRDefault="009F79F8" w:rsidP="00231A02">
      <w:pPr>
        <w:autoSpaceDE w:val="0"/>
        <w:autoSpaceDN w:val="0"/>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sidR="00231A02">
        <w:rPr>
          <w:rStyle w:val="Hipervnculo"/>
          <w:sz w:val="16"/>
          <w:szCs w:val="16"/>
        </w:rPr>
        <w:t xml:space="preserve"> </w:t>
      </w:r>
      <w:r w:rsidR="00231A02" w:rsidRPr="00E9145A">
        <w:rPr>
          <w:sz w:val="16"/>
          <w:szCs w:val="16"/>
        </w:rPr>
        <w:t>(</w:t>
      </w:r>
      <w:hyperlink w:anchor="Página1PrimeraLínea" w:history="1">
        <w:r w:rsidR="00231A02" w:rsidRPr="00E9145A">
          <w:rPr>
            <w:rStyle w:val="Hipervnculo"/>
            <w:sz w:val="16"/>
            <w:szCs w:val="16"/>
          </w:rPr>
          <w:t>Subir al encabezamiento de la primera página</w:t>
        </w:r>
      </w:hyperlink>
      <w:r w:rsidR="00231A02" w:rsidRPr="00E9145A">
        <w:rPr>
          <w:sz w:val="16"/>
          <w:szCs w:val="16"/>
        </w:rPr>
        <w:t>)</w:t>
      </w:r>
    </w:p>
    <w:p w:rsidR="00231A02" w:rsidRDefault="00231A02" w:rsidP="00EE0B8A"/>
    <w:p w:rsidR="00231A02" w:rsidRDefault="00231A02" w:rsidP="00231A02">
      <w:pPr>
        <w:rPr>
          <w:rFonts w:ascii="Calibri" w:hAnsi="Calibri"/>
          <w:sz w:val="22"/>
          <w:lang w:eastAsia="es-ES_tradnl"/>
        </w:rPr>
      </w:pPr>
      <w:r>
        <w:t xml:space="preserve">En Adefo Cinco Villas estamos realizando un </w:t>
      </w:r>
      <w:r>
        <w:rPr>
          <w:b/>
          <w:bCs/>
        </w:rPr>
        <w:t xml:space="preserve">estudio de necesidades formativas </w:t>
      </w:r>
      <w:r>
        <w:t>para orientar la formación en las Cinco Villas hacia las necesidades de las empresas y, por supuesto, las subvenciones Leader para formación.</w:t>
      </w:r>
    </w:p>
    <w:p w:rsidR="00231A02" w:rsidRDefault="00231A02" w:rsidP="00231A02"/>
    <w:p w:rsidR="00231A02" w:rsidRDefault="00231A02" w:rsidP="00231A02">
      <w:r>
        <w:lastRenderedPageBreak/>
        <w:t xml:space="preserve">Queremos que se pueda subvencionar sólo aquella formación de la que se haya detectado necesidad, en principio en el estudio. Estamos pensando también en quizás incluir otro criterio para que puedan también subvencionarse cursos surgidos de nuevas necesidades a lo largo de la convocatoria, justificándolas en el momento de la solicitud, mediante demandas de </w:t>
      </w:r>
      <w:proofErr w:type="gramStart"/>
      <w:r>
        <w:t>empresas</w:t>
      </w:r>
      <w:proofErr w:type="gramEnd"/>
      <w:r>
        <w:t xml:space="preserve"> por ejemplo, ya que puede suceder que en el momento del estudio no hubiera esa necesidad y surja posteriormente.</w:t>
      </w:r>
    </w:p>
    <w:p w:rsidR="00231A02" w:rsidRDefault="00231A02" w:rsidP="00231A02"/>
    <w:p w:rsidR="00231A02" w:rsidRDefault="00231A02" w:rsidP="00231A02">
      <w:r>
        <w:t>Mi duda es en cuanto al grado de detalle de los criterios de selección en este asunto, ya que es imposible detallar toda la tipología y temática de cursos que solicitan las empresas para sus trabajadores o para futuras contrataciones o que se detecta que son necesarios en base a otros criterios (histórico de contrataciones de INAEM o agencias de colocación, por ejemplo).</w:t>
      </w:r>
    </w:p>
    <w:p w:rsidR="00231A02" w:rsidRDefault="00231A02" w:rsidP="00231A02"/>
    <w:p w:rsidR="00231A02" w:rsidRDefault="00231A02" w:rsidP="00231A02">
      <w:r>
        <w:t xml:space="preserve">¿Se podría incluir un criterio que fuera "Formación necesaria en base al estudio de necesidades formativas en Cinco Villas (disponible en </w:t>
      </w:r>
      <w:hyperlink r:id="rId94" w:history="1">
        <w:r>
          <w:rPr>
            <w:rStyle w:val="Hipervnculo"/>
          </w:rPr>
          <w:t>www.adefo.com</w:t>
        </w:r>
      </w:hyperlink>
      <w:r>
        <w:t>) " y colgar este estudio de la web de Adefo para que pueda estar accesible a todo el mundo? La puntuación de este criterio sería la de corte y después se añadirían otros criterios adicionales para poder priorizar en función de otras características de la formación propuestas.</w:t>
      </w:r>
    </w:p>
    <w:p w:rsidR="00231A02" w:rsidRDefault="00231A02" w:rsidP="00231A02"/>
    <w:p w:rsidR="00231A02" w:rsidRDefault="00231A02" w:rsidP="00231A02">
      <w:r>
        <w:t>Queremos dejar ya los criterios para la convocatoria 2018 definidos en la Junta que tendremos la semana próxima y es por eso que te ruego me respondas a la mayor brevedad.</w:t>
      </w:r>
    </w:p>
    <w:p w:rsidR="00231A02" w:rsidRDefault="00231A02" w:rsidP="00231A02"/>
    <w:p w:rsidR="00231A02" w:rsidRPr="00231A02" w:rsidRDefault="00231A02" w:rsidP="00231A02">
      <w:pPr>
        <w:rPr>
          <w:color w:val="FF0000"/>
        </w:rPr>
      </w:pPr>
      <w:r w:rsidRPr="00231A02">
        <w:rPr>
          <w:color w:val="FF0000"/>
        </w:rPr>
        <w:t>Con respecto al grado de detalle, es potestad del Grupo, pero debes tener en cuenta que debe ser suficiente para poder discriminar unas solicitudes de otras.</w:t>
      </w:r>
    </w:p>
    <w:p w:rsidR="00231A02" w:rsidRPr="00231A02" w:rsidRDefault="00231A02" w:rsidP="00231A02">
      <w:pPr>
        <w:rPr>
          <w:color w:val="FF0000"/>
        </w:rPr>
      </w:pPr>
    </w:p>
    <w:p w:rsidR="00231A02" w:rsidRPr="00231A02" w:rsidRDefault="00231A02" w:rsidP="00231A02">
      <w:pPr>
        <w:rPr>
          <w:color w:val="FF0000"/>
        </w:rPr>
      </w:pPr>
      <w:r w:rsidRPr="00231A02">
        <w:rPr>
          <w:color w:val="FF0000"/>
        </w:rPr>
        <w:t>Con respecto a la posibilidad de incluir un criterio de selección asociado al estudio de las necesidades formativas, yo no le veo problema. Entiendo que el estudio se publicará con anterioridad a la convocatoria y se mantendrá invariable durante la convocatoria.</w:t>
      </w:r>
    </w:p>
    <w:p w:rsidR="00587524" w:rsidRDefault="00587524" w:rsidP="00EE0B8A">
      <w:bookmarkStart w:id="871" w:name="_Hlk488317214"/>
    </w:p>
    <w:p w:rsidR="00445F98" w:rsidRDefault="00445F98" w:rsidP="00445F98">
      <w:pPr>
        <w:shd w:val="clear" w:color="auto" w:fill="D9D9D9"/>
        <w:rPr>
          <w:shd w:val="clear" w:color="auto" w:fill="D9D9D9"/>
        </w:rPr>
      </w:pPr>
      <w:bookmarkStart w:id="872" w:name="ProcActaControlInversiónCambioTextoSello"/>
      <w:bookmarkEnd w:id="872"/>
      <w:r>
        <w:rPr>
          <w:shd w:val="clear" w:color="auto" w:fill="D9D9D9"/>
        </w:rPr>
        <w:t xml:space="preserve">VERSIÓN 1.3 DEL MANUAL DE PROCEDIMIENTO </w:t>
      </w:r>
      <w:r w:rsidRPr="00445F98">
        <w:rPr>
          <w:shd w:val="clear" w:color="auto" w:fill="D9D9D9"/>
        </w:rPr>
        <w:t>CAMBI</w:t>
      </w:r>
      <w:r>
        <w:rPr>
          <w:shd w:val="clear" w:color="auto" w:fill="D9D9D9"/>
        </w:rPr>
        <w:t>A</w:t>
      </w:r>
      <w:r w:rsidRPr="00445F98">
        <w:rPr>
          <w:shd w:val="clear" w:color="auto" w:fill="D9D9D9"/>
        </w:rPr>
        <w:t xml:space="preserve"> EL TEXTO DEL ESTAMPILLADO DE LA FACTURA</w:t>
      </w:r>
    </w:p>
    <w:p w:rsidR="003D5FE8" w:rsidRDefault="003D5FE8" w:rsidP="00445F98">
      <w:pPr>
        <w:shd w:val="clear" w:color="auto" w:fill="D9D9D9"/>
        <w:rPr>
          <w:shd w:val="clear" w:color="auto" w:fill="D9D9D9"/>
        </w:rPr>
      </w:pPr>
    </w:p>
    <w:p w:rsidR="003D5FE8" w:rsidRPr="00445F98" w:rsidRDefault="003D5FE8" w:rsidP="00445F98">
      <w:pPr>
        <w:shd w:val="clear" w:color="auto" w:fill="D9D9D9"/>
        <w:rPr>
          <w:shd w:val="clear" w:color="auto" w:fill="D9D9D9"/>
        </w:rPr>
      </w:pPr>
      <w:r>
        <w:rPr>
          <w:shd w:val="clear" w:color="auto" w:fill="D9D9D9"/>
        </w:rPr>
        <w:t>RESPUESTA DE 13.07.2017</w:t>
      </w:r>
    </w:p>
    <w:p w:rsidR="00120E42" w:rsidRDefault="00120E42" w:rsidP="00120E4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120E42" w:rsidRDefault="00120E42" w:rsidP="00120E42">
      <w:pPr>
        <w:autoSpaceDE w:val="0"/>
        <w:autoSpaceDN w:val="0"/>
        <w:rPr>
          <w:sz w:val="16"/>
          <w:szCs w:val="16"/>
        </w:rPr>
      </w:pPr>
      <w:r>
        <w:rPr>
          <w:sz w:val="16"/>
          <w:szCs w:val="16"/>
        </w:rPr>
        <w:t>(</w:t>
      </w:r>
      <w:hyperlink w:anchor="ÍndiceProc221ActaControlInversión" w:history="1">
        <w:r w:rsidRPr="008D42C5">
          <w:rPr>
            <w:rStyle w:val="Hipervnculo"/>
            <w:sz w:val="16"/>
            <w:szCs w:val="16"/>
          </w:rPr>
          <w:t xml:space="preserve">Índice Acta </w:t>
        </w:r>
        <w:r>
          <w:rPr>
            <w:rStyle w:val="Hipervnculo"/>
            <w:sz w:val="16"/>
            <w:szCs w:val="16"/>
          </w:rPr>
          <w:t>de c</w:t>
        </w:r>
        <w:r w:rsidRPr="008D42C5">
          <w:rPr>
            <w:rStyle w:val="Hipervnculo"/>
            <w:sz w:val="16"/>
            <w:szCs w:val="16"/>
          </w:rPr>
          <w:t xml:space="preserve">ontrol </w:t>
        </w:r>
        <w:r>
          <w:rPr>
            <w:rStyle w:val="Hipervnculo"/>
            <w:sz w:val="16"/>
            <w:szCs w:val="16"/>
          </w:rPr>
          <w:t>de la i</w:t>
        </w:r>
        <w:r w:rsidRPr="008D42C5">
          <w:rPr>
            <w:rStyle w:val="Hipervnculo"/>
            <w:sz w:val="16"/>
            <w:szCs w:val="16"/>
          </w:rPr>
          <w:t>nversión</w:t>
        </w:r>
      </w:hyperlink>
      <w:r>
        <w:rPr>
          <w:sz w:val="16"/>
          <w:szCs w:val="16"/>
        </w:rPr>
        <w:t>)</w:t>
      </w:r>
    </w:p>
    <w:p w:rsidR="00445F98" w:rsidRDefault="00445F98" w:rsidP="00EE0B8A"/>
    <w:p w:rsidR="00445F98" w:rsidRDefault="00445F98" w:rsidP="00EE0B8A">
      <w:r w:rsidRPr="00445F98">
        <w:rPr>
          <w:noProof/>
          <w:lang w:eastAsia="es-ES"/>
        </w:rPr>
        <w:drawing>
          <wp:inline distT="0" distB="0" distL="0" distR="0">
            <wp:extent cx="4524375" cy="21018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24375" cy="2101850"/>
                    </a:xfrm>
                    <a:prstGeom prst="rect">
                      <a:avLst/>
                    </a:prstGeom>
                    <a:noFill/>
                    <a:ln>
                      <a:noFill/>
                    </a:ln>
                  </pic:spPr>
                </pic:pic>
              </a:graphicData>
            </a:graphic>
          </wp:inline>
        </w:drawing>
      </w:r>
    </w:p>
    <w:p w:rsidR="00445F98" w:rsidRDefault="00445F98" w:rsidP="00EE0B8A"/>
    <w:p w:rsidR="00445F98" w:rsidRDefault="00445F98" w:rsidP="00EE0B8A">
      <w:r>
        <w:t>¿Es necesario comprar un nuevo sello con los cambios habidos en el texto de la estampilla?</w:t>
      </w:r>
    </w:p>
    <w:p w:rsidR="00445F98" w:rsidRDefault="00445F98" w:rsidP="00EE0B8A"/>
    <w:p w:rsidR="00445F98" w:rsidRPr="00445F98" w:rsidRDefault="00445F98" w:rsidP="00EE0B8A">
      <w:pPr>
        <w:rPr>
          <w:color w:val="FF0000"/>
        </w:rPr>
      </w:pPr>
      <w:r w:rsidRPr="00445F98">
        <w:rPr>
          <w:color w:val="FF0000"/>
        </w:rPr>
        <w:t xml:space="preserve">No es necesario: se puede tachar la palabra que ha cambiado </w:t>
      </w:r>
      <w:r w:rsidR="00120E42">
        <w:rPr>
          <w:color w:val="FF0000"/>
        </w:rPr>
        <w:t xml:space="preserve">(subvencionable) </w:t>
      </w:r>
      <w:r w:rsidRPr="00445F98">
        <w:rPr>
          <w:color w:val="FF0000"/>
        </w:rPr>
        <w:t>y</w:t>
      </w:r>
      <w:r w:rsidR="00120E42">
        <w:rPr>
          <w:color w:val="FF0000"/>
        </w:rPr>
        <w:t xml:space="preserve"> </w:t>
      </w:r>
      <w:r w:rsidRPr="00445F98">
        <w:rPr>
          <w:color w:val="FF0000"/>
        </w:rPr>
        <w:t xml:space="preserve">escribir </w:t>
      </w:r>
      <w:r w:rsidR="00120E42" w:rsidRPr="00445F98">
        <w:rPr>
          <w:color w:val="FF0000"/>
        </w:rPr>
        <w:t xml:space="preserve">la nueva </w:t>
      </w:r>
      <w:r w:rsidRPr="00445F98">
        <w:rPr>
          <w:color w:val="FF0000"/>
        </w:rPr>
        <w:t xml:space="preserve">claramente </w:t>
      </w:r>
      <w:r w:rsidR="00120E42">
        <w:rPr>
          <w:color w:val="FF0000"/>
        </w:rPr>
        <w:t>a mano (elegible)</w:t>
      </w:r>
      <w:r w:rsidRPr="00445F98">
        <w:rPr>
          <w:color w:val="FF0000"/>
        </w:rPr>
        <w:t>.</w:t>
      </w:r>
    </w:p>
    <w:p w:rsidR="003416EF" w:rsidRDefault="003416EF" w:rsidP="003416EF"/>
    <w:p w:rsidR="003416EF" w:rsidRDefault="003416EF" w:rsidP="003416EF">
      <w:pPr>
        <w:shd w:val="clear" w:color="auto" w:fill="D9D9D9" w:themeFill="background1" w:themeFillShade="D9"/>
        <w:autoSpaceDE w:val="0"/>
        <w:autoSpaceDN w:val="0"/>
        <w:rPr>
          <w:shd w:val="clear" w:color="auto" w:fill="D9D9D9"/>
        </w:rPr>
      </w:pPr>
      <w:bookmarkStart w:id="873" w:name="ProcNotificaResoluciónNoAPasoA2ºTramo"/>
      <w:bookmarkStart w:id="874" w:name="_Hlk487752361"/>
      <w:bookmarkEnd w:id="873"/>
      <w:r>
        <w:rPr>
          <w:shd w:val="clear" w:color="auto" w:fill="D9D9D9"/>
        </w:rPr>
        <w:t>NO ES NECESARIA NOTIFI</w:t>
      </w:r>
      <w:r w:rsidRPr="00F02F8F">
        <w:rPr>
          <w:shd w:val="clear" w:color="auto" w:fill="D9D9D9"/>
        </w:rPr>
        <w:t xml:space="preserve">CACIÓN </w:t>
      </w:r>
      <w:r>
        <w:rPr>
          <w:shd w:val="clear" w:color="auto" w:fill="D9D9D9"/>
        </w:rPr>
        <w:t>OFICIAL A</w:t>
      </w:r>
      <w:r w:rsidRPr="00F02F8F">
        <w:rPr>
          <w:shd w:val="clear" w:color="auto" w:fill="D9D9D9"/>
        </w:rPr>
        <w:t xml:space="preserve"> PROYECTOS QUE PASAN A </w:t>
      </w:r>
      <w:r>
        <w:rPr>
          <w:shd w:val="clear" w:color="auto" w:fill="D9D9D9"/>
        </w:rPr>
        <w:t>2º</w:t>
      </w:r>
      <w:r w:rsidRPr="00F02F8F">
        <w:rPr>
          <w:shd w:val="clear" w:color="auto" w:fill="D9D9D9"/>
        </w:rPr>
        <w:t xml:space="preserve"> </w:t>
      </w:r>
      <w:r>
        <w:rPr>
          <w:shd w:val="clear" w:color="auto" w:fill="D9D9D9"/>
        </w:rPr>
        <w:t>TRAMO</w:t>
      </w:r>
      <w:r w:rsidRPr="00F02F8F">
        <w:rPr>
          <w:shd w:val="clear" w:color="auto" w:fill="D9D9D9"/>
        </w:rPr>
        <w:t xml:space="preserve"> POR INSUFICIENCIA PRESUPUESTARIA</w:t>
      </w:r>
    </w:p>
    <w:p w:rsidR="003416EF" w:rsidRDefault="003416EF" w:rsidP="003416EF">
      <w:pPr>
        <w:shd w:val="clear" w:color="auto" w:fill="D9D9D9" w:themeFill="background1" w:themeFillShade="D9"/>
        <w:autoSpaceDE w:val="0"/>
        <w:autoSpaceDN w:val="0"/>
        <w:rPr>
          <w:shd w:val="clear" w:color="auto" w:fill="D9D9D9"/>
        </w:rPr>
      </w:pPr>
    </w:p>
    <w:p w:rsidR="003416EF" w:rsidRPr="00F02F8F" w:rsidRDefault="003D5FE8" w:rsidP="003416EF">
      <w:pPr>
        <w:shd w:val="clear" w:color="auto" w:fill="D9D9D9" w:themeFill="background1" w:themeFillShade="D9"/>
        <w:autoSpaceDE w:val="0"/>
        <w:autoSpaceDN w:val="0"/>
        <w:rPr>
          <w:shd w:val="clear" w:color="auto" w:fill="D9D9D9"/>
        </w:rPr>
      </w:pPr>
      <w:r>
        <w:rPr>
          <w:shd w:val="clear" w:color="auto" w:fill="D9D9D9"/>
        </w:rPr>
        <w:t>RESPUESTA DE 13.07.2017</w:t>
      </w:r>
    </w:p>
    <w:p w:rsidR="003416EF" w:rsidRDefault="003416EF" w:rsidP="003416E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3D5FE8" w:rsidRDefault="003416EF" w:rsidP="003D5FE8">
      <w:pPr>
        <w:pStyle w:val="Textosinformato"/>
        <w:jc w:val="both"/>
        <w:rPr>
          <w:sz w:val="16"/>
          <w:szCs w:val="16"/>
        </w:rPr>
      </w:pPr>
      <w:r>
        <w:rPr>
          <w:sz w:val="16"/>
          <w:szCs w:val="16"/>
        </w:rPr>
        <w:t>(</w:t>
      </w:r>
      <w:hyperlink w:anchor="ÍndiceProc112NotificaResolución" w:history="1">
        <w:r w:rsidRPr="009E6185">
          <w:rPr>
            <w:rStyle w:val="Hipervnculo"/>
            <w:sz w:val="16"/>
            <w:szCs w:val="16"/>
          </w:rPr>
          <w:t>Índice 1.12 Notificación de la Resolución</w:t>
        </w:r>
      </w:hyperlink>
      <w:r>
        <w:rPr>
          <w:sz w:val="16"/>
          <w:szCs w:val="16"/>
        </w:rPr>
        <w:t>)</w:t>
      </w:r>
      <w:r w:rsidR="003D5FE8">
        <w:rPr>
          <w:sz w:val="16"/>
          <w:szCs w:val="16"/>
        </w:rPr>
        <w:t xml:space="preserve"> </w:t>
      </w:r>
      <w:r w:rsidR="003D5FE8" w:rsidRPr="00E9145A">
        <w:rPr>
          <w:sz w:val="16"/>
          <w:szCs w:val="16"/>
        </w:rPr>
        <w:t>(</w:t>
      </w:r>
      <w:hyperlink w:anchor="Página1PrimeraLínea" w:history="1">
        <w:r w:rsidR="003D5FE8" w:rsidRPr="00E9145A">
          <w:rPr>
            <w:rStyle w:val="Hipervnculo"/>
            <w:sz w:val="16"/>
            <w:szCs w:val="16"/>
          </w:rPr>
          <w:t>Subir al encabezamiento de la primera página</w:t>
        </w:r>
      </w:hyperlink>
      <w:r w:rsidR="003D5FE8" w:rsidRPr="00E9145A">
        <w:rPr>
          <w:sz w:val="16"/>
          <w:szCs w:val="16"/>
        </w:rPr>
        <w:t>)</w:t>
      </w:r>
    </w:p>
    <w:p w:rsidR="003416EF" w:rsidRDefault="003416EF" w:rsidP="003416EF">
      <w:pPr>
        <w:autoSpaceDE w:val="0"/>
        <w:autoSpaceDN w:val="0"/>
        <w:rPr>
          <w:sz w:val="16"/>
          <w:szCs w:val="16"/>
        </w:rPr>
      </w:pPr>
    </w:p>
    <w:p w:rsidR="003416EF" w:rsidRDefault="003416EF" w:rsidP="003416EF"/>
    <w:p w:rsidR="003416EF" w:rsidRDefault="003416EF" w:rsidP="003416EF">
      <w:r>
        <w:t>En el modelo 12, de Resolución de la Dirección General de Desarrollo Rural por la que se resuelve el proceso selectivo de la convocatoria, se dice:</w:t>
      </w:r>
    </w:p>
    <w:p w:rsidR="003416EF" w:rsidRDefault="003416EF" w:rsidP="003416EF"/>
    <w:p w:rsidR="003416EF" w:rsidRPr="00F02F8F" w:rsidRDefault="003416EF" w:rsidP="003416EF">
      <w:pPr>
        <w:autoSpaceDE w:val="0"/>
        <w:autoSpaceDN w:val="0"/>
        <w:adjustRightInd w:val="0"/>
        <w:ind w:left="708" w:right="850"/>
        <w:rPr>
          <w:rFonts w:asciiTheme="minorHAnsi" w:hAnsiTheme="minorHAnsi" w:cs="Arial"/>
          <w:i/>
          <w:color w:val="FF0000"/>
          <w:szCs w:val="24"/>
          <w:lang w:val="es-ES_tradnl"/>
        </w:rPr>
      </w:pPr>
      <w:r>
        <w:rPr>
          <w:rFonts w:asciiTheme="minorHAnsi" w:hAnsiTheme="minorHAnsi" w:cs="Arial"/>
          <w:i/>
          <w:color w:val="FF0000"/>
          <w:szCs w:val="24"/>
          <w:lang w:val="es-ES_tradnl"/>
        </w:rPr>
        <w:t>“</w:t>
      </w:r>
      <w:r w:rsidRPr="00F02F8F">
        <w:rPr>
          <w:rFonts w:asciiTheme="minorHAnsi" w:hAnsiTheme="minorHAnsi" w:cs="Arial"/>
          <w:i/>
          <w:color w:val="FF0000"/>
          <w:szCs w:val="24"/>
          <w:lang w:val="es-ES_tradnl"/>
        </w:rPr>
        <w:t>Tercero. Declarar que, por insuficiencia presupuestaria, las solicitudes que se relaciona en el anexo</w:t>
      </w:r>
      <w:r>
        <w:rPr>
          <w:rFonts w:asciiTheme="minorHAnsi" w:hAnsiTheme="minorHAnsi" w:cs="Arial"/>
          <w:i/>
          <w:color w:val="FF0000"/>
          <w:szCs w:val="24"/>
          <w:lang w:val="es-ES_tradnl"/>
        </w:rPr>
        <w:t xml:space="preserve"> </w:t>
      </w:r>
      <w:r w:rsidRPr="00F02F8F">
        <w:rPr>
          <w:rFonts w:asciiTheme="minorHAnsi" w:hAnsiTheme="minorHAnsi" w:cs="Arial"/>
          <w:i/>
          <w:color w:val="FF0000"/>
          <w:szCs w:val="24"/>
          <w:lang w:val="es-ES_tradnl"/>
        </w:rPr>
        <w:t>III de esta resolución, pasan al segundo proceso selectivo de la convocatoria abierta</w:t>
      </w:r>
      <w:r>
        <w:rPr>
          <w:rFonts w:asciiTheme="minorHAnsi" w:hAnsiTheme="minorHAnsi" w:cs="Arial"/>
          <w:i/>
          <w:color w:val="FF0000"/>
          <w:szCs w:val="24"/>
          <w:lang w:val="es-ES_tradnl"/>
        </w:rPr>
        <w:t>”</w:t>
      </w:r>
      <w:r w:rsidRPr="00F02F8F">
        <w:rPr>
          <w:rFonts w:asciiTheme="minorHAnsi" w:hAnsiTheme="minorHAnsi" w:cs="Arial"/>
          <w:i/>
          <w:color w:val="FF0000"/>
          <w:szCs w:val="24"/>
          <w:lang w:val="es-ES_tradnl"/>
        </w:rPr>
        <w:t>.</w:t>
      </w:r>
    </w:p>
    <w:p w:rsidR="003416EF" w:rsidRDefault="003416EF" w:rsidP="003416EF"/>
    <w:p w:rsidR="003416EF" w:rsidRDefault="003416EF" w:rsidP="003416EF">
      <w:r>
        <w:t>Teniendo en cuenta que en la página 36 del Manual de procedimiento V1.3, de 11.07.2017, se dice:</w:t>
      </w:r>
    </w:p>
    <w:p w:rsidR="003416EF" w:rsidRDefault="003416EF" w:rsidP="003416EF"/>
    <w:p w:rsidR="003416EF" w:rsidRPr="00CD667C" w:rsidRDefault="003416EF" w:rsidP="003416EF">
      <w:pPr>
        <w:autoSpaceDE w:val="0"/>
        <w:autoSpaceDN w:val="0"/>
        <w:adjustRightInd w:val="0"/>
        <w:ind w:left="708" w:right="850"/>
        <w:rPr>
          <w:rFonts w:asciiTheme="minorHAnsi" w:hAnsiTheme="minorHAnsi" w:cs="Arial"/>
          <w:i/>
          <w:color w:val="FF0000"/>
          <w:szCs w:val="24"/>
          <w:lang w:val="es-ES_tradnl"/>
        </w:rPr>
      </w:pPr>
      <w:r>
        <w:rPr>
          <w:rFonts w:asciiTheme="minorHAnsi" w:hAnsiTheme="minorHAnsi" w:cs="Arial"/>
          <w:i/>
          <w:color w:val="FF0000"/>
          <w:szCs w:val="24"/>
          <w:lang w:val="es-ES_tradnl"/>
        </w:rPr>
        <w:t>“</w:t>
      </w:r>
      <w:r w:rsidRPr="00CD667C">
        <w:rPr>
          <w:rFonts w:asciiTheme="minorHAnsi" w:hAnsiTheme="minorHAnsi" w:cs="Arial"/>
          <w:i/>
          <w:color w:val="FF0000"/>
          <w:szCs w:val="24"/>
          <w:lang w:val="es-ES_tradnl"/>
        </w:rPr>
        <w:t>1.12. Notificación de la Resolución</w:t>
      </w:r>
    </w:p>
    <w:p w:rsidR="003416EF" w:rsidRDefault="003416EF" w:rsidP="003416EF">
      <w:pPr>
        <w:autoSpaceDE w:val="0"/>
        <w:autoSpaceDN w:val="0"/>
        <w:adjustRightInd w:val="0"/>
        <w:ind w:left="708" w:right="850"/>
        <w:rPr>
          <w:rFonts w:asciiTheme="minorHAnsi" w:hAnsiTheme="minorHAnsi" w:cs="Arial"/>
          <w:i/>
          <w:color w:val="FF0000"/>
          <w:szCs w:val="24"/>
          <w:lang w:val="es-ES_tradnl"/>
        </w:rPr>
      </w:pPr>
      <w:r w:rsidRPr="00CD667C">
        <w:rPr>
          <w:rFonts w:asciiTheme="minorHAnsi" w:hAnsiTheme="minorHAnsi" w:cs="Arial"/>
          <w:i/>
          <w:color w:val="FF0000"/>
          <w:szCs w:val="24"/>
          <w:lang w:val="es-ES_tradnl"/>
        </w:rPr>
        <w:t>Si bien desde la Dirección de Desarrollo Rural se dictará la resolución conjunta, la notificación</w:t>
      </w:r>
      <w:r>
        <w:rPr>
          <w:rFonts w:asciiTheme="minorHAnsi" w:hAnsiTheme="minorHAnsi" w:cs="Arial"/>
          <w:i/>
          <w:color w:val="FF0000"/>
          <w:szCs w:val="24"/>
          <w:lang w:val="es-ES_tradnl"/>
        </w:rPr>
        <w:t xml:space="preserve"> </w:t>
      </w:r>
      <w:r w:rsidRPr="00CD667C">
        <w:rPr>
          <w:rFonts w:asciiTheme="minorHAnsi" w:hAnsiTheme="minorHAnsi" w:cs="Arial"/>
          <w:i/>
          <w:color w:val="FF0000"/>
          <w:szCs w:val="24"/>
          <w:lang w:val="es-ES_tradnl"/>
        </w:rPr>
        <w:t xml:space="preserve">individual a cada promotor se realizará a través del Grupo. </w:t>
      </w:r>
      <w:r w:rsidRPr="00CD667C">
        <w:rPr>
          <w:rFonts w:asciiTheme="minorHAnsi" w:hAnsiTheme="minorHAnsi" w:cs="Arial"/>
          <w:b/>
          <w:i/>
          <w:color w:val="FF0000"/>
          <w:szCs w:val="24"/>
          <w:lang w:val="es-ES_tradnl"/>
        </w:rPr>
        <w:t>En caso de resolución estimatoria</w:t>
      </w:r>
      <w:r w:rsidRPr="00CD667C">
        <w:rPr>
          <w:rFonts w:asciiTheme="minorHAnsi" w:hAnsiTheme="minorHAnsi" w:cs="Arial"/>
          <w:i/>
          <w:color w:val="FF0000"/>
          <w:szCs w:val="24"/>
          <w:lang w:val="es-ES_tradnl"/>
        </w:rPr>
        <w:t>, la</w:t>
      </w:r>
      <w:r>
        <w:rPr>
          <w:rFonts w:asciiTheme="minorHAnsi" w:hAnsiTheme="minorHAnsi" w:cs="Arial"/>
          <w:i/>
          <w:color w:val="FF0000"/>
          <w:szCs w:val="24"/>
          <w:lang w:val="es-ES_tradnl"/>
        </w:rPr>
        <w:t xml:space="preserve"> </w:t>
      </w:r>
      <w:r w:rsidRPr="00CD667C">
        <w:rPr>
          <w:rFonts w:asciiTheme="minorHAnsi" w:hAnsiTheme="minorHAnsi" w:cs="Arial"/>
          <w:i/>
          <w:color w:val="FF0000"/>
          <w:szCs w:val="24"/>
          <w:lang w:val="es-ES_tradnl"/>
        </w:rPr>
        <w:t xml:space="preserve">notificación se realizará mediante el Modelo 13. </w:t>
      </w:r>
      <w:r w:rsidRPr="00CD667C">
        <w:rPr>
          <w:rFonts w:asciiTheme="minorHAnsi" w:hAnsiTheme="minorHAnsi" w:cs="Arial"/>
          <w:b/>
          <w:i/>
          <w:color w:val="FF0000"/>
          <w:szCs w:val="24"/>
          <w:lang w:val="es-ES_tradnl"/>
        </w:rPr>
        <w:t>En caso de resolución desestimatoria</w:t>
      </w:r>
      <w:r w:rsidRPr="00CD667C">
        <w:rPr>
          <w:rFonts w:asciiTheme="minorHAnsi" w:hAnsiTheme="minorHAnsi" w:cs="Arial"/>
          <w:i/>
          <w:color w:val="FF0000"/>
          <w:szCs w:val="24"/>
          <w:lang w:val="es-ES_tradnl"/>
        </w:rPr>
        <w:t>, en la</w:t>
      </w:r>
      <w:r>
        <w:rPr>
          <w:rFonts w:asciiTheme="minorHAnsi" w:hAnsiTheme="minorHAnsi" w:cs="Arial"/>
          <w:i/>
          <w:color w:val="FF0000"/>
          <w:szCs w:val="24"/>
          <w:lang w:val="es-ES_tradnl"/>
        </w:rPr>
        <w:t xml:space="preserve"> </w:t>
      </w:r>
      <w:r w:rsidRPr="00CD667C">
        <w:rPr>
          <w:rFonts w:asciiTheme="minorHAnsi" w:hAnsiTheme="minorHAnsi" w:cs="Arial"/>
          <w:i/>
          <w:color w:val="FF0000"/>
          <w:szCs w:val="24"/>
          <w:lang w:val="es-ES_tradnl"/>
        </w:rPr>
        <w:t>notificación se indicará si es por insuficiencia presupuestaria o motivando la causa de la</w:t>
      </w:r>
      <w:r>
        <w:rPr>
          <w:rFonts w:asciiTheme="minorHAnsi" w:hAnsiTheme="minorHAnsi" w:cs="Arial"/>
          <w:i/>
          <w:color w:val="FF0000"/>
          <w:szCs w:val="24"/>
          <w:lang w:val="es-ES_tradnl"/>
        </w:rPr>
        <w:t xml:space="preserve"> </w:t>
      </w:r>
      <w:r w:rsidRPr="00CD667C">
        <w:rPr>
          <w:rFonts w:asciiTheme="minorHAnsi" w:hAnsiTheme="minorHAnsi" w:cs="Arial"/>
          <w:i/>
          <w:color w:val="FF0000"/>
          <w:szCs w:val="24"/>
          <w:lang w:val="es-ES_tradnl"/>
        </w:rPr>
        <w:t>desestimación. La comunicación se hará por escrito, por correo certificado o por entrega personal y</w:t>
      </w:r>
      <w:r>
        <w:rPr>
          <w:rFonts w:asciiTheme="minorHAnsi" w:hAnsiTheme="minorHAnsi" w:cs="Arial"/>
          <w:i/>
          <w:color w:val="FF0000"/>
          <w:szCs w:val="24"/>
          <w:lang w:val="es-ES_tradnl"/>
        </w:rPr>
        <w:t xml:space="preserve"> </w:t>
      </w:r>
      <w:r w:rsidRPr="00CD667C">
        <w:rPr>
          <w:rFonts w:asciiTheme="minorHAnsi" w:hAnsiTheme="minorHAnsi" w:cs="Arial"/>
          <w:i/>
          <w:color w:val="FF0000"/>
          <w:szCs w:val="24"/>
          <w:lang w:val="es-ES_tradnl"/>
        </w:rPr>
        <w:t>siempre con acuse de recibo, en caso de entrega personal se dejará constancia documental</w:t>
      </w:r>
      <w:r>
        <w:rPr>
          <w:rFonts w:asciiTheme="minorHAnsi" w:hAnsiTheme="minorHAnsi" w:cs="Arial"/>
          <w:i/>
          <w:color w:val="FF0000"/>
          <w:szCs w:val="24"/>
          <w:lang w:val="es-ES_tradnl"/>
        </w:rPr>
        <w:t>”</w:t>
      </w:r>
      <w:r w:rsidRPr="00CD667C">
        <w:rPr>
          <w:rFonts w:asciiTheme="minorHAnsi" w:hAnsiTheme="minorHAnsi" w:cs="Arial"/>
          <w:i/>
          <w:color w:val="FF0000"/>
          <w:szCs w:val="24"/>
          <w:lang w:val="es-ES_tradnl"/>
        </w:rPr>
        <w:t>.</w:t>
      </w:r>
    </w:p>
    <w:p w:rsidR="003416EF" w:rsidRPr="00CD667C" w:rsidRDefault="003416EF" w:rsidP="003416EF">
      <w:pPr>
        <w:autoSpaceDE w:val="0"/>
        <w:autoSpaceDN w:val="0"/>
        <w:adjustRightInd w:val="0"/>
        <w:ind w:left="708" w:right="850"/>
        <w:rPr>
          <w:rFonts w:asciiTheme="minorHAnsi" w:hAnsiTheme="minorHAnsi" w:cs="Arial"/>
          <w:i/>
          <w:color w:val="FF0000"/>
          <w:szCs w:val="24"/>
          <w:lang w:val="es-ES_tradnl"/>
        </w:rPr>
      </w:pPr>
    </w:p>
    <w:p w:rsidR="003416EF" w:rsidRDefault="003416EF" w:rsidP="003416EF">
      <w:r>
        <w:t>E</w:t>
      </w:r>
      <w:r w:rsidRPr="00041E03">
        <w:t xml:space="preserve">n el caso de que un proyecto pase al segundo procedimiento selectivo la resolución no es estimatoria ni desestimatoria, pero </w:t>
      </w:r>
    </w:p>
    <w:p w:rsidR="003416EF" w:rsidRDefault="003416EF" w:rsidP="003416EF"/>
    <w:p w:rsidR="003416EF" w:rsidRDefault="003416EF" w:rsidP="003416EF">
      <w:r w:rsidRPr="00041E03">
        <w:t xml:space="preserve">¿es necesario que el Grupo remita notificación </w:t>
      </w:r>
      <w:r>
        <w:t xml:space="preserve">oficial </w:t>
      </w:r>
      <w:r w:rsidRPr="00041E03">
        <w:t>de esta Resolución a los promotores que quedan en esa situación de paso al segundo proceso selectivo de la convocatoria?</w:t>
      </w:r>
    </w:p>
    <w:p w:rsidR="003416EF" w:rsidRDefault="003416EF" w:rsidP="003416EF"/>
    <w:p w:rsidR="003416EF" w:rsidRPr="003416EF" w:rsidRDefault="003416EF" w:rsidP="00EE0B8A">
      <w:pPr>
        <w:rPr>
          <w:color w:val="FF0000"/>
        </w:rPr>
      </w:pPr>
      <w:r w:rsidRPr="00CD667C">
        <w:rPr>
          <w:color w:val="FF0000"/>
        </w:rPr>
        <w:t>No.</w:t>
      </w:r>
      <w:bookmarkEnd w:id="874"/>
    </w:p>
    <w:p w:rsidR="003D5FE8" w:rsidRDefault="003D5FE8" w:rsidP="003D5FE8">
      <w:pPr>
        <w:autoSpaceDE w:val="0"/>
        <w:autoSpaceDN w:val="0"/>
      </w:pPr>
    </w:p>
    <w:p w:rsidR="003D5FE8" w:rsidRDefault="003D5FE8" w:rsidP="003D5FE8">
      <w:pPr>
        <w:shd w:val="clear" w:color="auto" w:fill="D9D9D9" w:themeFill="background1" w:themeFillShade="D9"/>
        <w:autoSpaceDE w:val="0"/>
        <w:autoSpaceDN w:val="0"/>
        <w:rPr>
          <w:shd w:val="clear" w:color="auto" w:fill="D9D9D9"/>
        </w:rPr>
      </w:pPr>
      <w:bookmarkStart w:id="875" w:name="ProcJustificaciónCausaIncumplimiento"/>
      <w:bookmarkEnd w:id="875"/>
      <w:r>
        <w:rPr>
          <w:shd w:val="clear" w:color="auto" w:fill="D9D9D9"/>
        </w:rPr>
        <w:t xml:space="preserve">CAUSA JUSTIFICADA O NO JUSTIFICADA </w:t>
      </w:r>
      <w:r w:rsidRPr="003059ED">
        <w:rPr>
          <w:shd w:val="clear" w:color="auto" w:fill="D9D9D9"/>
        </w:rPr>
        <w:t>DE</w:t>
      </w:r>
      <w:r>
        <w:rPr>
          <w:shd w:val="clear" w:color="auto" w:fill="D9D9D9"/>
        </w:rPr>
        <w:t>L</w:t>
      </w:r>
      <w:r w:rsidRPr="003059ED">
        <w:rPr>
          <w:shd w:val="clear" w:color="auto" w:fill="D9D9D9"/>
        </w:rPr>
        <w:t xml:space="preserve"> INCUMPLIMIENTO DEL COMPROMISO DE UNA AYUDA CONCEDIDA</w:t>
      </w:r>
    </w:p>
    <w:p w:rsidR="003D5FE8" w:rsidRDefault="003D5FE8" w:rsidP="003D5FE8">
      <w:pPr>
        <w:shd w:val="clear" w:color="auto" w:fill="D9D9D9" w:themeFill="background1" w:themeFillShade="D9"/>
        <w:autoSpaceDE w:val="0"/>
        <w:autoSpaceDN w:val="0"/>
        <w:rPr>
          <w:shd w:val="clear" w:color="auto" w:fill="D9D9D9"/>
        </w:rPr>
      </w:pPr>
    </w:p>
    <w:p w:rsidR="003D5FE8" w:rsidRPr="003059ED" w:rsidRDefault="003D5FE8" w:rsidP="003D5FE8">
      <w:pPr>
        <w:shd w:val="clear" w:color="auto" w:fill="D9D9D9" w:themeFill="background1" w:themeFillShade="D9"/>
        <w:autoSpaceDE w:val="0"/>
        <w:autoSpaceDN w:val="0"/>
        <w:rPr>
          <w:shd w:val="clear" w:color="auto" w:fill="D9D9D9"/>
        </w:rPr>
      </w:pPr>
      <w:r>
        <w:rPr>
          <w:shd w:val="clear" w:color="auto" w:fill="D9D9D9"/>
        </w:rPr>
        <w:t>RESPUESTA DE 14.07.2017</w:t>
      </w:r>
    </w:p>
    <w:p w:rsidR="003D5FE8" w:rsidRDefault="003D5FE8" w:rsidP="003D5FE8">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3D5FE8" w:rsidRPr="003059ED" w:rsidRDefault="003D5FE8" w:rsidP="003D5FE8">
      <w:pPr>
        <w:rPr>
          <w:sz w:val="16"/>
          <w:szCs w:val="16"/>
        </w:rPr>
      </w:pPr>
      <w:r w:rsidRPr="003059ED">
        <w:rPr>
          <w:sz w:val="16"/>
          <w:szCs w:val="16"/>
        </w:rPr>
        <w:t>(</w:t>
      </w:r>
      <w:hyperlink w:anchor="ÍndiceProc25SancionesEIndebidos" w:history="1">
        <w:r w:rsidRPr="003059ED">
          <w:rPr>
            <w:rStyle w:val="Hipervnculo"/>
            <w:sz w:val="16"/>
            <w:szCs w:val="16"/>
          </w:rPr>
          <w:t>Índice Pagos indebidos y sanciones</w:t>
        </w:r>
      </w:hyperlink>
      <w:r w:rsidRPr="003059ED">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3D5FE8" w:rsidRDefault="003D5FE8" w:rsidP="003D5FE8"/>
    <w:p w:rsidR="003D5FE8" w:rsidRDefault="003D5FE8" w:rsidP="003D5FE8">
      <w:r>
        <w:t>Un Grupo tiene un proyecto de la convocatoria 2016 con una probable subejecución; su plazo de ejecución finaliza el próximo 14 de septiembre. Es una lavandería de nueva creación, cuyas inversiones son en:</w:t>
      </w:r>
    </w:p>
    <w:p w:rsidR="003D5FE8" w:rsidRPr="003059ED" w:rsidRDefault="003D5FE8" w:rsidP="003D5FE8">
      <w:pPr>
        <w:numPr>
          <w:ilvl w:val="0"/>
          <w:numId w:val="90"/>
        </w:numPr>
        <w:jc w:val="left"/>
      </w:pPr>
      <w:r w:rsidRPr="003059ED">
        <w:t>Obra civil: 15.854,00 €</w:t>
      </w:r>
    </w:p>
    <w:p w:rsidR="003D5FE8" w:rsidRPr="003059ED" w:rsidRDefault="003D5FE8" w:rsidP="003D5FE8">
      <w:pPr>
        <w:numPr>
          <w:ilvl w:val="0"/>
          <w:numId w:val="90"/>
        </w:numPr>
        <w:jc w:val="left"/>
      </w:pPr>
      <w:r w:rsidRPr="003059ED">
        <w:t>Honorarios: 1.743,94 €</w:t>
      </w:r>
    </w:p>
    <w:p w:rsidR="003D5FE8" w:rsidRPr="003059ED" w:rsidRDefault="003D5FE8" w:rsidP="003D5FE8">
      <w:pPr>
        <w:numPr>
          <w:ilvl w:val="0"/>
          <w:numId w:val="90"/>
        </w:numPr>
        <w:jc w:val="left"/>
      </w:pPr>
      <w:r w:rsidRPr="003059ED">
        <w:lastRenderedPageBreak/>
        <w:t>Maquinaria: 27.981,80 €</w:t>
      </w:r>
    </w:p>
    <w:p w:rsidR="003D5FE8" w:rsidRPr="003059ED" w:rsidRDefault="003D5FE8" w:rsidP="003D5FE8">
      <w:pPr>
        <w:numPr>
          <w:ilvl w:val="0"/>
          <w:numId w:val="90"/>
        </w:numPr>
        <w:jc w:val="left"/>
        <w:rPr>
          <w:bCs/>
        </w:rPr>
      </w:pPr>
      <w:r w:rsidRPr="003059ED">
        <w:rPr>
          <w:bCs/>
        </w:rPr>
        <w:t>Total: 45.579,74 €</w:t>
      </w:r>
    </w:p>
    <w:p w:rsidR="003D5FE8" w:rsidRDefault="003D5FE8" w:rsidP="003D5FE8"/>
    <w:p w:rsidR="003D5FE8" w:rsidRDefault="003D5FE8" w:rsidP="003D5FE8">
      <w:r>
        <w:t>El promotor comunica al Grupo que las entidades financieras a las que ha solicitado un préstamo para comprar la maquinaria, al ser una empresa de nueva creación, le están denegando el préstamo: de ninguna de ellas hasta la fecha ha conseguido respuesta favorable.</w:t>
      </w:r>
    </w:p>
    <w:p w:rsidR="003D5FE8" w:rsidRDefault="003D5FE8" w:rsidP="003D5FE8"/>
    <w:p w:rsidR="003D5FE8" w:rsidRDefault="003D5FE8" w:rsidP="003D5FE8">
      <w:r>
        <w:t xml:space="preserve">De ser así, la subejecución del expediente (toda la partida maquinaria íntegramente) supondría el </w:t>
      </w:r>
      <w:r w:rsidRPr="003059ED">
        <w:rPr>
          <w:bCs/>
        </w:rPr>
        <w:t>61,39%</w:t>
      </w:r>
      <w:r w:rsidRPr="003059ED">
        <w:t xml:space="preserve"> </w:t>
      </w:r>
      <w:r>
        <w:t>con respecto al total, ejecutando por tanto solo el 38,61%. Pese a ello, la lavandería podría abrir igualmente puesto que tienen unas máquinas viejas de una lavandería que tuvieron en el pasado.</w:t>
      </w:r>
    </w:p>
    <w:p w:rsidR="003D5FE8" w:rsidRDefault="003D5FE8" w:rsidP="003D5FE8"/>
    <w:p w:rsidR="003D5FE8" w:rsidRDefault="003D5FE8" w:rsidP="003D5FE8">
      <w:r>
        <w:t xml:space="preserve">La pregunta es: si esta empresa aporta al Grupo certificados de las entidades bancarias que ha visitado dejando constancia de sus denegaciones de crédito, ¿serviría para considerar esta subejecución como </w:t>
      </w:r>
      <w:r w:rsidRPr="003059ED">
        <w:rPr>
          <w:bCs/>
        </w:rPr>
        <w:t>justificada</w:t>
      </w:r>
      <w:r>
        <w:t xml:space="preserve"> y de este modo evitar las sanciones y exclusiones por incumplimiento de compromisos?</w:t>
      </w:r>
    </w:p>
    <w:p w:rsidR="003D5FE8" w:rsidRDefault="003D5FE8" w:rsidP="003D5FE8">
      <w:pPr>
        <w:autoSpaceDE w:val="0"/>
        <w:autoSpaceDN w:val="0"/>
      </w:pPr>
    </w:p>
    <w:p w:rsidR="003D5FE8" w:rsidRDefault="003D5FE8" w:rsidP="003D5FE8">
      <w:pPr>
        <w:autoSpaceDE w:val="0"/>
        <w:autoSpaceDN w:val="0"/>
      </w:pPr>
      <w:r w:rsidRPr="003D5FE8">
        <w:rPr>
          <w:color w:val="FF0000"/>
        </w:rPr>
        <w:t>La subejecución en este caso no sería penalizable.</w:t>
      </w:r>
    </w:p>
    <w:p w:rsidR="003D5FE8" w:rsidRDefault="003D5FE8" w:rsidP="003D5FE8"/>
    <w:p w:rsidR="003D5FE8" w:rsidRDefault="003D5FE8" w:rsidP="003D5FE8">
      <w:pPr>
        <w:shd w:val="clear" w:color="auto" w:fill="D9D9D9" w:themeFill="background1" w:themeFillShade="D9"/>
        <w:autoSpaceDE w:val="0"/>
        <w:autoSpaceDN w:val="0"/>
        <w:rPr>
          <w:shd w:val="clear" w:color="auto" w:fill="D9D9D9"/>
        </w:rPr>
      </w:pPr>
      <w:r w:rsidRPr="001200DB">
        <w:rPr>
          <w:shd w:val="clear" w:color="auto" w:fill="D9D9D9"/>
        </w:rPr>
        <w:t xml:space="preserve">PLAZO PARA QUE EL GRUPO </w:t>
      </w:r>
      <w:r>
        <w:rPr>
          <w:shd w:val="clear" w:color="auto" w:fill="D9D9D9"/>
        </w:rPr>
        <w:t xml:space="preserve">PUEDA </w:t>
      </w:r>
      <w:r w:rsidRPr="001200DB">
        <w:rPr>
          <w:shd w:val="clear" w:color="auto" w:fill="D9D9D9"/>
        </w:rPr>
        <w:t>SOLICIT</w:t>
      </w:r>
      <w:r>
        <w:rPr>
          <w:shd w:val="clear" w:color="auto" w:fill="D9D9D9"/>
        </w:rPr>
        <w:t>AR UN</w:t>
      </w:r>
      <w:r w:rsidRPr="001200DB">
        <w:rPr>
          <w:shd w:val="clear" w:color="auto" w:fill="D9D9D9"/>
        </w:rPr>
        <w:t xml:space="preserve"> AUMENTO </w:t>
      </w:r>
      <w:r>
        <w:rPr>
          <w:shd w:val="clear" w:color="auto" w:fill="D9D9D9"/>
        </w:rPr>
        <w:t>D</w:t>
      </w:r>
      <w:r w:rsidRPr="001200DB">
        <w:rPr>
          <w:shd w:val="clear" w:color="auto" w:fill="D9D9D9"/>
        </w:rPr>
        <w:t>EL GASTO DE FUNCIONAMIENTO ASIGNADO</w:t>
      </w:r>
    </w:p>
    <w:p w:rsidR="003D5FE8" w:rsidRDefault="003D5FE8" w:rsidP="003D5FE8">
      <w:pPr>
        <w:shd w:val="clear" w:color="auto" w:fill="D9D9D9" w:themeFill="background1" w:themeFillShade="D9"/>
        <w:autoSpaceDE w:val="0"/>
        <w:autoSpaceDN w:val="0"/>
        <w:rPr>
          <w:shd w:val="clear" w:color="auto" w:fill="D9D9D9"/>
        </w:rPr>
      </w:pPr>
    </w:p>
    <w:p w:rsidR="003D5FE8" w:rsidRPr="001200DB" w:rsidRDefault="003D5FE8" w:rsidP="003D5FE8">
      <w:pPr>
        <w:shd w:val="clear" w:color="auto" w:fill="D9D9D9" w:themeFill="background1" w:themeFillShade="D9"/>
        <w:autoSpaceDE w:val="0"/>
        <w:autoSpaceDN w:val="0"/>
        <w:rPr>
          <w:shd w:val="clear" w:color="auto" w:fill="D9D9D9"/>
        </w:rPr>
      </w:pPr>
      <w:r>
        <w:rPr>
          <w:shd w:val="clear" w:color="auto" w:fill="D9D9D9"/>
        </w:rPr>
        <w:t>RESPUESTA DE 14.07.2017</w:t>
      </w:r>
    </w:p>
    <w:p w:rsidR="003D5FE8" w:rsidRDefault="003D5FE8" w:rsidP="003D5FE8">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sz w:val="16"/>
          <w:szCs w:val="16"/>
        </w:rPr>
        <w:t xml:space="preserve"> </w:t>
      </w:r>
    </w:p>
    <w:p w:rsidR="003D5FE8" w:rsidRDefault="003D5FE8" w:rsidP="003D5FE8">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3D5FE8" w:rsidRDefault="003D5FE8" w:rsidP="003D5FE8"/>
    <w:p w:rsidR="003D5FE8" w:rsidRDefault="003D5FE8" w:rsidP="003D5FE8">
      <w:r>
        <w:t xml:space="preserve">Un Grupo necesita saber si hay fecha de fin del plazo para presentar una solicitud de aumento del gasto de funcionamiento asignado </w:t>
      </w:r>
      <w:bookmarkStart w:id="876" w:name="_Hlk487753903"/>
      <w:r>
        <w:t xml:space="preserve">(se habló de </w:t>
      </w:r>
      <w:proofErr w:type="gramStart"/>
      <w:r>
        <w:t>septiembre</w:t>
      </w:r>
      <w:proofErr w:type="gramEnd"/>
      <w:r>
        <w:t xml:space="preserve"> pero no se concretó fecha).</w:t>
      </w:r>
      <w:bookmarkEnd w:id="876"/>
    </w:p>
    <w:p w:rsidR="003D5FE8" w:rsidRDefault="003D5FE8" w:rsidP="003D5FE8"/>
    <w:p w:rsidR="003D5FE8" w:rsidRPr="003D5FE8" w:rsidRDefault="003D5FE8" w:rsidP="003D5FE8">
      <w:pPr>
        <w:rPr>
          <w:color w:val="FF0000"/>
        </w:rPr>
      </w:pPr>
      <w:r w:rsidRPr="003D5FE8">
        <w:rPr>
          <w:color w:val="FF0000"/>
        </w:rPr>
        <w:t xml:space="preserve">No hay plazo </w:t>
      </w:r>
      <w:r>
        <w:rPr>
          <w:color w:val="FF0000"/>
        </w:rPr>
        <w:t xml:space="preserve">definido </w:t>
      </w:r>
      <w:r w:rsidRPr="003D5FE8">
        <w:rPr>
          <w:color w:val="FF0000"/>
        </w:rPr>
        <w:t>para presentar esta petición.</w:t>
      </w:r>
    </w:p>
    <w:p w:rsidR="003D5FE8" w:rsidRDefault="003D5FE8" w:rsidP="00EE0B8A"/>
    <w:p w:rsidR="00400B99" w:rsidRDefault="00400B99" w:rsidP="00400B99">
      <w:pPr>
        <w:shd w:val="clear" w:color="auto" w:fill="D9D9D9" w:themeFill="background1" w:themeFillShade="D9"/>
        <w:autoSpaceDE w:val="0"/>
        <w:autoSpaceDN w:val="0"/>
        <w:rPr>
          <w:shd w:val="clear" w:color="auto" w:fill="D9D9D9"/>
        </w:rPr>
      </w:pPr>
      <w:bookmarkStart w:id="877" w:name="ProcGALGastoFuncionaContabilizaPlanFinan"/>
      <w:bookmarkEnd w:id="877"/>
      <w:r w:rsidRPr="00400B99">
        <w:rPr>
          <w:shd w:val="clear" w:color="auto" w:fill="D9D9D9"/>
        </w:rPr>
        <w:t>OBLIGACIÓN DE CONTABILIZAR O NO EL PLAN FINANCIERO DEL GASTO DE FUNCIONAMIENTO DEL GRUPO</w:t>
      </w:r>
    </w:p>
    <w:p w:rsidR="00400B99" w:rsidRDefault="00400B99" w:rsidP="00400B99">
      <w:pPr>
        <w:shd w:val="clear" w:color="auto" w:fill="D9D9D9" w:themeFill="background1" w:themeFillShade="D9"/>
        <w:autoSpaceDE w:val="0"/>
        <w:autoSpaceDN w:val="0"/>
        <w:rPr>
          <w:shd w:val="clear" w:color="auto" w:fill="D9D9D9"/>
        </w:rPr>
      </w:pPr>
    </w:p>
    <w:p w:rsidR="00400B99" w:rsidRPr="00400B99" w:rsidRDefault="00400B99" w:rsidP="00400B99">
      <w:pPr>
        <w:shd w:val="clear" w:color="auto" w:fill="D9D9D9" w:themeFill="background1" w:themeFillShade="D9"/>
        <w:autoSpaceDE w:val="0"/>
        <w:autoSpaceDN w:val="0"/>
        <w:rPr>
          <w:shd w:val="clear" w:color="auto" w:fill="D9D9D9"/>
        </w:rPr>
      </w:pPr>
      <w:r>
        <w:rPr>
          <w:shd w:val="clear" w:color="auto" w:fill="D9D9D9"/>
        </w:rPr>
        <w:t>RESPUESTA DE ALBERTO NAVARRO DE 14.07.2017</w:t>
      </w:r>
    </w:p>
    <w:p w:rsidR="00400B99" w:rsidRPr="00881782" w:rsidRDefault="00400B99" w:rsidP="00400B9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400B99" w:rsidRPr="00E9145A" w:rsidRDefault="00400B99" w:rsidP="00400B99">
      <w:pPr>
        <w:pStyle w:val="Textosinformato"/>
        <w:jc w:val="both"/>
        <w:rPr>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400B99" w:rsidRDefault="00400B99" w:rsidP="00400B99">
      <w:pPr>
        <w:ind w:left="708" w:right="1834"/>
        <w:rPr>
          <w:rFonts w:cs="Arial"/>
          <w:sz w:val="20"/>
        </w:rPr>
      </w:pPr>
    </w:p>
    <w:p w:rsidR="00400B99" w:rsidRPr="00400B99" w:rsidRDefault="00400B99" w:rsidP="00400B99">
      <w:r w:rsidRPr="00400B99">
        <w:t>Cuando tuvimos la jornada de contabilidad que impartió Alberto Navarro, Bea (Somontano) entendió que los Grupos no tienen obligación de contabilizar el plan financiero del convenio de gastos de explotación y animación hasta 2022 (con cortos y largos plazos y demás), aunque sí la obligación de contabilizar la ayuda que DGA fuera resolviendo cada año para cada anualidad.</w:t>
      </w:r>
    </w:p>
    <w:p w:rsidR="00400B99" w:rsidRPr="00400B99" w:rsidRDefault="00400B99" w:rsidP="00400B99"/>
    <w:p w:rsidR="00400B99" w:rsidRPr="00400B99" w:rsidRDefault="00400B99" w:rsidP="00400B99">
      <w:r w:rsidRPr="00400B99">
        <w:t>Bea percibe que otros dos Grupos que también asistieron a la jornada discrepan en la interpretación de lo dicho en esa jornada de contabilidad: uno opina que sí, ya que en el ejemplo lo ponía, además expuesto en su presentación; y otro, que no.</w:t>
      </w:r>
    </w:p>
    <w:p w:rsidR="00400B99" w:rsidRPr="00400B99" w:rsidRDefault="00400B99" w:rsidP="00400B99"/>
    <w:p w:rsidR="00400B99" w:rsidRPr="00400B99" w:rsidRDefault="00400B99" w:rsidP="00400B99">
      <w:r w:rsidRPr="00400B99">
        <w:t>¿Se puede dejar de contabilizar el plan financiero y, con ello, reducir considerablemente la deuda de la entidad?</w:t>
      </w:r>
    </w:p>
    <w:p w:rsidR="00400B99" w:rsidRDefault="00400B99" w:rsidP="00400B99">
      <w:pPr>
        <w:ind w:left="708" w:right="1834"/>
        <w:rPr>
          <w:sz w:val="20"/>
        </w:rPr>
      </w:pPr>
    </w:p>
    <w:p w:rsidR="00400B99" w:rsidRDefault="00400B99" w:rsidP="00400B99">
      <w:pPr>
        <w:ind w:left="567" w:right="992"/>
        <w:rPr>
          <w:rFonts w:asciiTheme="minorHAnsi" w:hAnsiTheme="minorHAnsi"/>
          <w:i/>
          <w:color w:val="FF0000"/>
          <w:szCs w:val="24"/>
          <w:lang w:val="es-ES_tradnl"/>
        </w:rPr>
      </w:pPr>
      <w:r>
        <w:rPr>
          <w:rFonts w:asciiTheme="minorHAnsi" w:hAnsiTheme="minorHAnsi"/>
          <w:i/>
          <w:color w:val="FF0000"/>
          <w:szCs w:val="24"/>
        </w:rPr>
        <w:lastRenderedPageBreak/>
        <w:t xml:space="preserve">1.- Propuesta comentada en la jornada y que consta en la presentación que os envié. </w:t>
      </w:r>
    </w:p>
    <w:p w:rsidR="00400B99" w:rsidRDefault="00400B99" w:rsidP="00400B99">
      <w:pPr>
        <w:ind w:left="567" w:right="992"/>
        <w:rPr>
          <w:rFonts w:asciiTheme="minorHAnsi" w:hAnsiTheme="minorHAnsi"/>
          <w:i/>
          <w:color w:val="FF0000"/>
          <w:szCs w:val="24"/>
        </w:rPr>
      </w:pPr>
    </w:p>
    <w:p w:rsidR="00400B99" w:rsidRDefault="00400B99" w:rsidP="00400B99">
      <w:pPr>
        <w:numPr>
          <w:ilvl w:val="0"/>
          <w:numId w:val="92"/>
        </w:numPr>
        <w:ind w:left="567" w:right="992" w:firstLine="0"/>
        <w:rPr>
          <w:rFonts w:asciiTheme="minorHAnsi" w:hAnsiTheme="minorHAnsi"/>
          <w:i/>
          <w:color w:val="FF0000"/>
          <w:szCs w:val="24"/>
        </w:rPr>
      </w:pPr>
      <w:r>
        <w:rPr>
          <w:rFonts w:asciiTheme="minorHAnsi" w:hAnsiTheme="minorHAnsi"/>
          <w:i/>
          <w:color w:val="FF0000"/>
          <w:szCs w:val="24"/>
        </w:rPr>
        <w:t xml:space="preserve">El hecho contable del que estamos hablando es un caso particular que no está explícitamente regulado en el PGC de las entidades sin ánimo de lucro, es </w:t>
      </w:r>
      <w:proofErr w:type="gramStart"/>
      <w:r>
        <w:rPr>
          <w:rFonts w:asciiTheme="minorHAnsi" w:hAnsiTheme="minorHAnsi"/>
          <w:i/>
          <w:color w:val="FF0000"/>
          <w:szCs w:val="24"/>
        </w:rPr>
        <w:t>una caso</w:t>
      </w:r>
      <w:proofErr w:type="gramEnd"/>
      <w:r>
        <w:rPr>
          <w:rFonts w:asciiTheme="minorHAnsi" w:hAnsiTheme="minorHAnsi"/>
          <w:i/>
          <w:color w:val="FF0000"/>
          <w:szCs w:val="24"/>
        </w:rPr>
        <w:t xml:space="preserve"> que requiere de interpretación de las normas contables. En la jornada os propuse una forma de contabilizarlo, basada en mi experiencia e interpretación de las normas, y que parte de que el propio Convenio que firmaron los grupos implica que hay un reconocimiento por parte de la Administración de concederos unas ayudas para un periodo que va más allá de un año.</w:t>
      </w:r>
    </w:p>
    <w:p w:rsidR="00400B99" w:rsidRDefault="00400B99" w:rsidP="00400B99">
      <w:pPr>
        <w:ind w:left="567" w:right="992"/>
        <w:rPr>
          <w:rFonts w:asciiTheme="minorHAnsi" w:hAnsiTheme="minorHAnsi"/>
          <w:i/>
          <w:color w:val="FF0000"/>
          <w:szCs w:val="24"/>
        </w:rPr>
      </w:pPr>
    </w:p>
    <w:p w:rsidR="00400B99" w:rsidRDefault="00400B99" w:rsidP="00400B99">
      <w:pPr>
        <w:ind w:left="567" w:right="992"/>
        <w:rPr>
          <w:rFonts w:asciiTheme="minorHAnsi" w:hAnsiTheme="minorHAnsi"/>
          <w:i/>
          <w:color w:val="FF0000"/>
          <w:szCs w:val="24"/>
        </w:rPr>
      </w:pPr>
      <w:r>
        <w:rPr>
          <w:rFonts w:asciiTheme="minorHAnsi" w:hAnsiTheme="minorHAnsi"/>
          <w:i/>
          <w:color w:val="FF0000"/>
          <w:szCs w:val="24"/>
        </w:rPr>
        <w:t xml:space="preserve">Considero, </w:t>
      </w:r>
      <w:proofErr w:type="gramStart"/>
      <w:r>
        <w:rPr>
          <w:rFonts w:asciiTheme="minorHAnsi" w:hAnsiTheme="minorHAnsi"/>
          <w:i/>
          <w:color w:val="FF0000"/>
          <w:szCs w:val="24"/>
        </w:rPr>
        <w:t>que</w:t>
      </w:r>
      <w:proofErr w:type="gramEnd"/>
      <w:r>
        <w:rPr>
          <w:rFonts w:asciiTheme="minorHAnsi" w:hAnsiTheme="minorHAnsi"/>
          <w:i/>
          <w:color w:val="FF0000"/>
          <w:szCs w:val="24"/>
        </w:rPr>
        <w:t xml:space="preserve"> teniendo la experiencia del programa anterior, ningún grupo tiene dudas razonables de que va a percibir estas ayudas durante todo el periodo del Convenio, y es por este motivo, que mi interpretación de las normas es que se debe contabilizar todo el plan financiero. Otra cosa es, y teniendo en cuenta también la experiencia del programa anterior, y las normas de este nuevo programa, que es  posible que los importes de ayuda que se acaben aprobando cada anualidad difieran de los que constan inicialmente en el Convenio, y es por este motivo, y porque las ayudas que corresponden a 2018 y siguientes no se pueden contabilizar en el patrimonio neto porque todavía no se han devengado los gastos/inversiones que las soportan, por el que os propuse diferenciar entre subvenciones reintegrables y no reintegrables.</w:t>
      </w:r>
    </w:p>
    <w:p w:rsidR="00400B99" w:rsidRDefault="00400B99" w:rsidP="00400B99">
      <w:pPr>
        <w:ind w:left="567" w:right="992"/>
        <w:rPr>
          <w:rFonts w:asciiTheme="minorHAnsi" w:hAnsiTheme="minorHAnsi"/>
          <w:i/>
          <w:color w:val="FF0000"/>
          <w:szCs w:val="24"/>
        </w:rPr>
      </w:pPr>
    </w:p>
    <w:p w:rsidR="00400B99" w:rsidRDefault="00400B99" w:rsidP="00400B99">
      <w:pPr>
        <w:numPr>
          <w:ilvl w:val="0"/>
          <w:numId w:val="93"/>
        </w:numPr>
        <w:ind w:left="567" w:right="992" w:firstLine="0"/>
        <w:rPr>
          <w:rFonts w:asciiTheme="minorHAnsi" w:hAnsiTheme="minorHAnsi"/>
          <w:i/>
          <w:color w:val="FF0000"/>
          <w:szCs w:val="24"/>
        </w:rPr>
      </w:pPr>
      <w:r>
        <w:rPr>
          <w:rFonts w:asciiTheme="minorHAnsi" w:hAnsiTheme="minorHAnsi"/>
          <w:i/>
          <w:color w:val="FF0000"/>
          <w:szCs w:val="24"/>
        </w:rPr>
        <w:t>La forma de contabilizar las ayudas, se basa exclusivamente en el PGC de las entidades sin ánimo de lucro; así que los asientos contables propuestos en la presentación se corresponden con la quinta parte del PGC sobre “Definiciones y relaciones contables”.</w:t>
      </w:r>
    </w:p>
    <w:p w:rsidR="00400B99" w:rsidRDefault="00400B99" w:rsidP="00400B99">
      <w:pPr>
        <w:ind w:left="567" w:right="992"/>
        <w:rPr>
          <w:rFonts w:asciiTheme="minorHAnsi" w:hAnsiTheme="minorHAnsi"/>
          <w:i/>
          <w:color w:val="FF0000"/>
          <w:szCs w:val="24"/>
        </w:rPr>
      </w:pPr>
    </w:p>
    <w:p w:rsidR="00400B99" w:rsidRDefault="00400B99" w:rsidP="00400B99">
      <w:pPr>
        <w:numPr>
          <w:ilvl w:val="0"/>
          <w:numId w:val="93"/>
        </w:numPr>
        <w:ind w:left="567" w:right="992" w:firstLine="0"/>
        <w:rPr>
          <w:rFonts w:asciiTheme="minorHAnsi" w:hAnsiTheme="minorHAnsi"/>
          <w:i/>
          <w:color w:val="FF0000"/>
          <w:szCs w:val="24"/>
        </w:rPr>
      </w:pPr>
      <w:r>
        <w:rPr>
          <w:rFonts w:asciiTheme="minorHAnsi" w:hAnsiTheme="minorHAnsi"/>
          <w:i/>
          <w:color w:val="FF0000"/>
          <w:szCs w:val="24"/>
        </w:rPr>
        <w:t xml:space="preserve">Es cierto, y tal como me comentabas, que el contabilizar el plan financiero incrementa el pasivo del grupo, </w:t>
      </w:r>
      <w:proofErr w:type="gramStart"/>
      <w:r>
        <w:rPr>
          <w:rFonts w:asciiTheme="minorHAnsi" w:hAnsiTheme="minorHAnsi"/>
          <w:i/>
          <w:color w:val="FF0000"/>
          <w:szCs w:val="24"/>
        </w:rPr>
        <w:t>y</w:t>
      </w:r>
      <w:proofErr w:type="gramEnd"/>
      <w:r>
        <w:rPr>
          <w:rFonts w:asciiTheme="minorHAnsi" w:hAnsiTheme="minorHAnsi"/>
          <w:i/>
          <w:color w:val="FF0000"/>
          <w:szCs w:val="24"/>
        </w:rPr>
        <w:t xml:space="preserve"> en consecuencia, otros parámetros como el ratio de endeudamiento. </w:t>
      </w:r>
    </w:p>
    <w:p w:rsidR="00400B99" w:rsidRDefault="00400B99" w:rsidP="00400B99">
      <w:pPr>
        <w:ind w:left="567" w:right="992"/>
        <w:rPr>
          <w:rFonts w:asciiTheme="minorHAnsi" w:hAnsiTheme="minorHAnsi"/>
          <w:i/>
          <w:color w:val="FF0000"/>
          <w:szCs w:val="24"/>
        </w:rPr>
      </w:pPr>
    </w:p>
    <w:p w:rsidR="00400B99" w:rsidRDefault="00400B99" w:rsidP="00400B99">
      <w:pPr>
        <w:ind w:left="567" w:right="992"/>
        <w:rPr>
          <w:rFonts w:asciiTheme="minorHAnsi" w:hAnsiTheme="minorHAnsi"/>
          <w:i/>
          <w:color w:val="FF0000"/>
          <w:szCs w:val="24"/>
        </w:rPr>
      </w:pPr>
      <w:r>
        <w:rPr>
          <w:rFonts w:asciiTheme="minorHAnsi" w:hAnsiTheme="minorHAnsi"/>
          <w:i/>
          <w:color w:val="FF0000"/>
          <w:szCs w:val="24"/>
        </w:rPr>
        <w:t xml:space="preserve">2.- Contabilizar exclusivamente las ayudas para explotación y animación en función de las convocatorias anuales, </w:t>
      </w:r>
      <w:proofErr w:type="gramStart"/>
      <w:r>
        <w:rPr>
          <w:rFonts w:asciiTheme="minorHAnsi" w:hAnsiTheme="minorHAnsi"/>
          <w:i/>
          <w:color w:val="FF0000"/>
          <w:szCs w:val="24"/>
        </w:rPr>
        <w:t>y</w:t>
      </w:r>
      <w:proofErr w:type="gramEnd"/>
      <w:r>
        <w:rPr>
          <w:rFonts w:asciiTheme="minorHAnsi" w:hAnsiTheme="minorHAnsi"/>
          <w:i/>
          <w:color w:val="FF0000"/>
          <w:szCs w:val="24"/>
        </w:rPr>
        <w:t xml:space="preserve"> en consecuencia, no reconocer en la contabilidad el plan financiero para todo el periodo.</w:t>
      </w:r>
    </w:p>
    <w:p w:rsidR="00400B99" w:rsidRDefault="00400B99" w:rsidP="00400B99">
      <w:pPr>
        <w:ind w:left="567" w:right="992"/>
        <w:rPr>
          <w:rFonts w:asciiTheme="minorHAnsi" w:hAnsiTheme="minorHAnsi"/>
          <w:i/>
          <w:color w:val="FF0000"/>
          <w:szCs w:val="24"/>
        </w:rPr>
      </w:pPr>
    </w:p>
    <w:p w:rsidR="00400B99" w:rsidRDefault="00400B99" w:rsidP="00400B99">
      <w:pPr>
        <w:numPr>
          <w:ilvl w:val="0"/>
          <w:numId w:val="94"/>
        </w:numPr>
        <w:ind w:left="567" w:right="992" w:firstLine="0"/>
        <w:rPr>
          <w:rFonts w:asciiTheme="minorHAnsi" w:hAnsiTheme="minorHAnsi"/>
          <w:i/>
          <w:color w:val="FF0000"/>
          <w:szCs w:val="24"/>
        </w:rPr>
      </w:pPr>
      <w:r>
        <w:rPr>
          <w:rFonts w:asciiTheme="minorHAnsi" w:hAnsiTheme="minorHAnsi"/>
          <w:i/>
          <w:color w:val="FF0000"/>
          <w:szCs w:val="24"/>
        </w:rPr>
        <w:t xml:space="preserve">Esta interpretación implica que no se considera que el Convenio os esté reconociendo el derecho a cobrar estas ayudas durante todo el periodo, o simplemente, </w:t>
      </w:r>
      <w:proofErr w:type="gramStart"/>
      <w:r>
        <w:rPr>
          <w:rFonts w:asciiTheme="minorHAnsi" w:hAnsiTheme="minorHAnsi"/>
          <w:i/>
          <w:color w:val="FF0000"/>
          <w:szCs w:val="24"/>
        </w:rPr>
        <w:t>que</w:t>
      </w:r>
      <w:proofErr w:type="gramEnd"/>
      <w:r>
        <w:rPr>
          <w:rFonts w:asciiTheme="minorHAnsi" w:hAnsiTheme="minorHAnsi"/>
          <w:i/>
          <w:color w:val="FF0000"/>
          <w:szCs w:val="24"/>
        </w:rPr>
        <w:t xml:space="preserve"> aun reconociéndolo, al no tener la seguridad de qué importe os van a conceder no procede registrar el plan financiero de todo el periodo, sino exclusivamente lo que corresponde a cada convocatoria.</w:t>
      </w:r>
    </w:p>
    <w:p w:rsidR="00400B99" w:rsidRDefault="00400B99" w:rsidP="00400B99">
      <w:pPr>
        <w:ind w:left="567" w:right="992"/>
        <w:rPr>
          <w:rFonts w:asciiTheme="minorHAnsi" w:hAnsiTheme="minorHAnsi"/>
          <w:i/>
          <w:color w:val="FF0000"/>
          <w:szCs w:val="24"/>
        </w:rPr>
      </w:pPr>
    </w:p>
    <w:p w:rsidR="00400B99" w:rsidRDefault="00400B99" w:rsidP="00400B99">
      <w:pPr>
        <w:numPr>
          <w:ilvl w:val="0"/>
          <w:numId w:val="94"/>
        </w:numPr>
        <w:ind w:left="567" w:right="992" w:firstLine="0"/>
        <w:rPr>
          <w:rFonts w:asciiTheme="minorHAnsi" w:hAnsiTheme="minorHAnsi"/>
          <w:i/>
          <w:color w:val="FF0000"/>
          <w:szCs w:val="24"/>
        </w:rPr>
      </w:pPr>
      <w:r>
        <w:rPr>
          <w:rFonts w:asciiTheme="minorHAnsi" w:hAnsiTheme="minorHAnsi"/>
          <w:i/>
          <w:color w:val="FF0000"/>
          <w:szCs w:val="24"/>
        </w:rPr>
        <w:t>Como he comentado antes, la propuesta que os planteé en la jornada está basada en mi interpretación y experiencia, pero si algún grupo o todos consideran que esta segunda interpretación es la correcta entiendo que la pueden aplicar, al final van a ser ellos los que tengan que defender ante terceros o los propios socios del grupo que criterios contables están utilizando.</w:t>
      </w:r>
    </w:p>
    <w:bookmarkEnd w:id="871"/>
    <w:p w:rsidR="005C225D" w:rsidRPr="00376BA9" w:rsidRDefault="005C225D" w:rsidP="005C225D">
      <w:pPr>
        <w:autoSpaceDE w:val="0"/>
        <w:autoSpaceDN w:val="0"/>
        <w:rPr>
          <w:szCs w:val="24"/>
        </w:rPr>
      </w:pPr>
    </w:p>
    <w:p w:rsidR="005C225D" w:rsidRDefault="005C225D" w:rsidP="005C225D">
      <w:pPr>
        <w:shd w:val="clear" w:color="auto" w:fill="D9D9D9"/>
        <w:rPr>
          <w:shd w:val="clear" w:color="auto" w:fill="D9D9D9"/>
        </w:rPr>
      </w:pPr>
      <w:bookmarkStart w:id="878" w:name="ProcNecesidadEscrituraEdificioNoTerminad"/>
      <w:bookmarkStart w:id="879" w:name="_Hlk488088280"/>
      <w:bookmarkEnd w:id="878"/>
      <w:r w:rsidRPr="00A00AD8">
        <w:rPr>
          <w:shd w:val="clear" w:color="auto" w:fill="D9D9D9"/>
        </w:rPr>
        <w:lastRenderedPageBreak/>
        <w:t>NECESIDAD DE PRESENTAR LA ESCRITURA DE DECLARACIÓN DE OBRA NUEVA</w:t>
      </w:r>
      <w:r>
        <w:rPr>
          <w:shd w:val="clear" w:color="auto" w:fill="D9D9D9"/>
        </w:rPr>
        <w:t xml:space="preserve"> EN EDIFICIO NO TERMINADO DONDE SE PUEDE REALIZAR ACTIVIDAD SUBVENCIONADA</w:t>
      </w:r>
    </w:p>
    <w:p w:rsidR="005C225D" w:rsidRDefault="005C225D" w:rsidP="005C225D">
      <w:pPr>
        <w:shd w:val="clear" w:color="auto" w:fill="D9D9D9"/>
        <w:rPr>
          <w:shd w:val="clear" w:color="auto" w:fill="D9D9D9"/>
        </w:rPr>
      </w:pPr>
    </w:p>
    <w:p w:rsidR="005C225D" w:rsidRPr="00A00AD8" w:rsidRDefault="005C225D" w:rsidP="005C225D">
      <w:pPr>
        <w:shd w:val="clear" w:color="auto" w:fill="D9D9D9" w:themeFill="background1" w:themeFillShade="D9"/>
        <w:autoSpaceDE w:val="0"/>
        <w:autoSpaceDN w:val="0"/>
        <w:rPr>
          <w:shd w:val="clear" w:color="auto" w:fill="D9D9D9"/>
        </w:rPr>
      </w:pPr>
      <w:r>
        <w:rPr>
          <w:shd w:val="clear" w:color="auto" w:fill="D9D9D9"/>
        </w:rPr>
        <w:t>RESPUESTA DE 17.07.2017</w:t>
      </w:r>
    </w:p>
    <w:p w:rsidR="005C225D" w:rsidRDefault="005C225D" w:rsidP="005C225D">
      <w:pPr>
        <w:autoSpaceDE w:val="0"/>
        <w:autoSpaceDN w:val="0"/>
        <w:rPr>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w:t>
      </w:r>
      <w:hyperlink w:anchor="ÍndicePorTemasTransversales" w:history="1">
        <w:r w:rsidRPr="00EA309C">
          <w:rPr>
            <w:rStyle w:val="Hipervnculo"/>
            <w:rFonts w:cs="Arial"/>
            <w:sz w:val="16"/>
            <w:szCs w:val="16"/>
          </w:rPr>
          <w:t>Índice de temas transversales</w:t>
        </w:r>
      </w:hyperlink>
      <w:r w:rsidRPr="00EA309C">
        <w:rPr>
          <w:rFonts w:cs="Arial"/>
          <w:sz w:val="16"/>
          <w:szCs w:val="16"/>
        </w:rPr>
        <w:t xml:space="preserve">) </w:t>
      </w: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5C225D" w:rsidRPr="00EA309C" w:rsidRDefault="005C225D" w:rsidP="005C225D">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rsidR="005C225D" w:rsidRPr="00A00AD8" w:rsidRDefault="005C225D" w:rsidP="005C225D">
      <w:pPr>
        <w:autoSpaceDE w:val="0"/>
        <w:autoSpaceDN w:val="0"/>
        <w:rPr>
          <w:sz w:val="16"/>
          <w:szCs w:val="16"/>
        </w:rPr>
      </w:pPr>
    </w:p>
    <w:p w:rsidR="005C225D" w:rsidRPr="00D36B08" w:rsidRDefault="005C225D" w:rsidP="005C225D">
      <w:pPr>
        <w:autoSpaceDE w:val="0"/>
        <w:autoSpaceDN w:val="0"/>
      </w:pPr>
      <w:r w:rsidRPr="00D36B08">
        <w:t>Un promotor presenta la certificación final justificando la propiedad del terreno donde se ha construido el negocio. Presenta también la licencia de obras y la licencia de apertura.</w:t>
      </w:r>
      <w:r>
        <w:t xml:space="preserve"> </w:t>
      </w:r>
      <w:r w:rsidRPr="00D36B08">
        <w:t>No tiene todavía la escritura de declaración de obra nueva.</w:t>
      </w:r>
    </w:p>
    <w:p w:rsidR="005C225D" w:rsidRPr="00D36B08" w:rsidRDefault="005C225D" w:rsidP="005C225D">
      <w:pPr>
        <w:autoSpaceDE w:val="0"/>
        <w:autoSpaceDN w:val="0"/>
      </w:pPr>
    </w:p>
    <w:p w:rsidR="005C225D" w:rsidRDefault="005C225D" w:rsidP="005C225D">
      <w:pPr>
        <w:autoSpaceDE w:val="0"/>
        <w:autoSpaceDN w:val="0"/>
      </w:pPr>
      <w:r w:rsidRPr="00D36B08">
        <w:t>¿Se puede certificar el expediente sin este documento?</w:t>
      </w:r>
    </w:p>
    <w:p w:rsidR="005C225D" w:rsidRDefault="005C225D" w:rsidP="005C225D">
      <w:pPr>
        <w:autoSpaceDE w:val="0"/>
        <w:autoSpaceDN w:val="0"/>
      </w:pPr>
    </w:p>
    <w:p w:rsidR="00400B99" w:rsidRDefault="005C225D" w:rsidP="005C225D">
      <w:pPr>
        <w:autoSpaceDE w:val="0"/>
        <w:autoSpaceDN w:val="0"/>
      </w:pPr>
      <w:r w:rsidRPr="005C225D">
        <w:rPr>
          <w:color w:val="FF0000"/>
        </w:rPr>
        <w:t>No, se debería presentar la escritura.</w:t>
      </w:r>
    </w:p>
    <w:bookmarkEnd w:id="879"/>
    <w:p w:rsidR="005C225D" w:rsidRPr="005C225D" w:rsidRDefault="005C225D" w:rsidP="005C225D">
      <w:pPr>
        <w:autoSpaceDE w:val="0"/>
        <w:autoSpaceDN w:val="0"/>
        <w:rPr>
          <w:szCs w:val="24"/>
        </w:rPr>
      </w:pPr>
    </w:p>
    <w:p w:rsidR="005C225D" w:rsidRDefault="005C225D" w:rsidP="005C225D">
      <w:pPr>
        <w:shd w:val="clear" w:color="auto" w:fill="D9D9D9" w:themeFill="background1" w:themeFillShade="D9"/>
        <w:autoSpaceDE w:val="0"/>
        <w:autoSpaceDN w:val="0"/>
        <w:rPr>
          <w:shd w:val="clear" w:color="auto" w:fill="D9D9D9"/>
        </w:rPr>
      </w:pPr>
      <w:bookmarkStart w:id="880" w:name="Leader0713CompraLeasingCómputoPlazo"/>
      <w:bookmarkEnd w:id="880"/>
      <w:r w:rsidRPr="00163512">
        <w:rPr>
          <w:shd w:val="clear" w:color="auto" w:fill="D9D9D9"/>
        </w:rPr>
        <w:t>COMPRA DE MAQUINARIA POR LEASING EN LEADER 2007-2013: DUDA SOBRE CÓMPUTO DEL PLAZO DE CINCO AÑOS DE MANTENIMIENTO DE LA INVERSIÓ</w:t>
      </w:r>
      <w:r>
        <w:rPr>
          <w:shd w:val="clear" w:color="auto" w:fill="D9D9D9"/>
        </w:rPr>
        <w:t>N</w:t>
      </w:r>
    </w:p>
    <w:p w:rsidR="005C225D" w:rsidRDefault="005C225D" w:rsidP="005C225D">
      <w:pPr>
        <w:shd w:val="clear" w:color="auto" w:fill="D9D9D9"/>
        <w:rPr>
          <w:shd w:val="clear" w:color="auto" w:fill="D9D9D9"/>
        </w:rPr>
      </w:pPr>
    </w:p>
    <w:p w:rsidR="005C225D" w:rsidRDefault="005C225D" w:rsidP="005C225D">
      <w:pPr>
        <w:shd w:val="clear" w:color="auto" w:fill="D9D9D9" w:themeFill="background1" w:themeFillShade="D9"/>
        <w:autoSpaceDE w:val="0"/>
        <w:autoSpaceDN w:val="0"/>
        <w:rPr>
          <w:shd w:val="clear" w:color="auto" w:fill="D9D9D9"/>
        </w:rPr>
      </w:pPr>
      <w:r>
        <w:rPr>
          <w:shd w:val="clear" w:color="auto" w:fill="D9D9D9"/>
        </w:rPr>
        <w:t>RESPUESTA DE 17.07.2017</w:t>
      </w:r>
    </w:p>
    <w:p w:rsidR="005C225D" w:rsidRPr="00EA309C" w:rsidRDefault="005C225D" w:rsidP="005C225D">
      <w:pPr>
        <w:autoSpaceDE w:val="0"/>
        <w:autoSpaceDN w:val="0"/>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xml:space="preserve">) </w:t>
      </w:r>
      <w:r w:rsidRPr="00F70DC5">
        <w:rPr>
          <w:sz w:val="16"/>
          <w:szCs w:val="16"/>
        </w:rPr>
        <w:t>(</w:t>
      </w:r>
      <w:hyperlink w:anchor="ÍndiceLeader20072013" w:history="1">
        <w:r w:rsidRPr="00F70DC5">
          <w:rPr>
            <w:rStyle w:val="Hipervnculo"/>
            <w:sz w:val="16"/>
            <w:szCs w:val="16"/>
          </w:rPr>
          <w:t xml:space="preserve">Índice </w:t>
        </w:r>
        <w:r w:rsidR="00096CE0">
          <w:rPr>
            <w:rStyle w:val="Hipervnculo"/>
            <w:sz w:val="16"/>
            <w:szCs w:val="16"/>
          </w:rPr>
          <w:t xml:space="preserve">anteriores </w:t>
        </w:r>
        <w:r w:rsidRPr="00F70DC5">
          <w:rPr>
            <w:rStyle w:val="Hipervnculo"/>
            <w:sz w:val="16"/>
            <w:szCs w:val="16"/>
          </w:rPr>
          <w:t>Leader</w:t>
        </w:r>
      </w:hyperlink>
      <w:r w:rsidR="00096CE0">
        <w:rPr>
          <w:rStyle w:val="Hipervnculo"/>
          <w:sz w:val="16"/>
          <w:szCs w:val="16"/>
        </w:rPr>
        <w:t>)</w:t>
      </w:r>
      <w:r>
        <w:rPr>
          <w:sz w:val="16"/>
          <w:szCs w:val="16"/>
        </w:rPr>
        <w:t xml:space="preserve"> </w:t>
      </w:r>
      <w:r w:rsidRPr="00EA309C">
        <w:rPr>
          <w:rFonts w:cs="Arial"/>
          <w:sz w:val="16"/>
          <w:szCs w:val="16"/>
        </w:rPr>
        <w:t>(</w:t>
      </w:r>
      <w:hyperlink w:anchor="Página1PrimeraLínea" w:history="1">
        <w:r w:rsidRPr="00EA309C">
          <w:rPr>
            <w:rStyle w:val="Hipervnculo"/>
            <w:rFonts w:cs="Arial"/>
            <w:sz w:val="16"/>
            <w:szCs w:val="16"/>
          </w:rPr>
          <w:t>Subir al encabezamiento de la primera página</w:t>
        </w:r>
      </w:hyperlink>
      <w:r w:rsidRPr="00EA309C">
        <w:rPr>
          <w:rFonts w:cs="Arial"/>
          <w:sz w:val="16"/>
          <w:szCs w:val="16"/>
        </w:rPr>
        <w:t>)</w:t>
      </w:r>
    </w:p>
    <w:p w:rsidR="005C225D" w:rsidRDefault="005C225D" w:rsidP="005C225D">
      <w:pPr>
        <w:autoSpaceDE w:val="0"/>
        <w:autoSpaceDN w:val="0"/>
      </w:pPr>
    </w:p>
    <w:p w:rsidR="005C225D" w:rsidRDefault="005C225D" w:rsidP="005C225D">
      <w:pPr>
        <w:autoSpaceDE w:val="0"/>
        <w:autoSpaceDN w:val="0"/>
      </w:pPr>
      <w:r>
        <w:t xml:space="preserve">Un promotor de Leader 07-13 adquirió una máquina excavadora y se le concedió ayuda a tal efecto. La excavadora fue comprada mediante leasing. </w:t>
      </w:r>
    </w:p>
    <w:p w:rsidR="005C225D" w:rsidRDefault="005C225D" w:rsidP="005C225D">
      <w:pPr>
        <w:autoSpaceDE w:val="0"/>
        <w:autoSpaceDN w:val="0"/>
      </w:pPr>
    </w:p>
    <w:p w:rsidR="005C225D" w:rsidRDefault="005C225D" w:rsidP="005C225D">
      <w:pPr>
        <w:autoSpaceDE w:val="0"/>
        <w:autoSpaceDN w:val="0"/>
      </w:pPr>
      <w:r>
        <w:t xml:space="preserve">El promotor dispuso de la máquina en septiembre de 2010 fecha de la factura y del primer pago o cuota mensual. Desde esa fecha ya comenzó su actividad con dicha maquinaria. Al ser pago por leasing las cuotas se prorrogaron; con las prórrogas y el plazo de los 51 meses máximo del anterior periodo, en noviembre de 2014 el promotor presentó la certificación final y se hizo el acta final de inversión. </w:t>
      </w:r>
    </w:p>
    <w:p w:rsidR="005C225D" w:rsidRDefault="005C225D" w:rsidP="005C225D">
      <w:pPr>
        <w:autoSpaceDE w:val="0"/>
        <w:autoSpaceDN w:val="0"/>
      </w:pPr>
    </w:p>
    <w:p w:rsidR="005C225D" w:rsidRDefault="005C225D" w:rsidP="005C225D">
      <w:pPr>
        <w:autoSpaceDE w:val="0"/>
        <w:autoSpaceDN w:val="0"/>
      </w:pPr>
      <w:r>
        <w:t>Si la regla general es el cómputo del mantenimiento de la inversión de los cinco años desde la certificación final, el plazo llegaría a noviembre de 2019. Sin embargo, a esa fecha de 2019 el promotor llevaría usando la máquina nueve años desde su adquisición en 2010, aunque el último pago fuera en 2014.</w:t>
      </w:r>
    </w:p>
    <w:p w:rsidR="005C225D" w:rsidRDefault="005C225D" w:rsidP="005C225D">
      <w:pPr>
        <w:autoSpaceDE w:val="0"/>
        <w:autoSpaceDN w:val="0"/>
      </w:pPr>
    </w:p>
    <w:p w:rsidR="005C225D" w:rsidRDefault="005C225D" w:rsidP="005C225D">
      <w:pPr>
        <w:autoSpaceDE w:val="0"/>
        <w:autoSpaceDN w:val="0"/>
      </w:pPr>
      <w:r>
        <w:t xml:space="preserve">El promotor plantea al Grupo la duda de si al haber sido pagada con leasing, el cómputo de los cinco años también se cuenta desde la certificación final o si se podría excepcionar desde la fecha de primer uso de la misma que fue en 2010, años con los que ya ha cumplido sobradamente el mantenimiento. </w:t>
      </w:r>
    </w:p>
    <w:p w:rsidR="005C225D" w:rsidRDefault="005C225D" w:rsidP="005C225D">
      <w:pPr>
        <w:autoSpaceDE w:val="0"/>
        <w:autoSpaceDN w:val="0"/>
      </w:pPr>
    </w:p>
    <w:p w:rsidR="005C225D" w:rsidRDefault="005C225D" w:rsidP="005C225D">
      <w:pPr>
        <w:autoSpaceDE w:val="0"/>
        <w:autoSpaceDN w:val="0"/>
      </w:pPr>
      <w:r>
        <w:t>Plantea la duda porque la máquina ya tiene una vida útil de trabajo de casi siete años, empieza a tener averías de consideración y se plantea cambiarla, o mantenerla si el Grupo le dice que el mantenimiento de la inversión debe ser hasta 2019.</w:t>
      </w:r>
    </w:p>
    <w:p w:rsidR="005C225D" w:rsidRPr="005C225D" w:rsidRDefault="005C225D" w:rsidP="005C225D">
      <w:pPr>
        <w:autoSpaceDE w:val="0"/>
        <w:autoSpaceDN w:val="0"/>
      </w:pPr>
    </w:p>
    <w:p w:rsidR="005C225D" w:rsidRPr="005C225D" w:rsidRDefault="005C225D" w:rsidP="005C225D">
      <w:pPr>
        <w:autoSpaceDE w:val="0"/>
        <w:autoSpaceDN w:val="0"/>
      </w:pPr>
      <w:r w:rsidRPr="005C225D">
        <w:rPr>
          <w:color w:val="FF0000"/>
        </w:rPr>
        <w:t>La fecha a partir de la cual se deben contar los cinco años en este caso debe ser la fecha del primer pago.</w:t>
      </w:r>
    </w:p>
    <w:p w:rsidR="00652025" w:rsidRDefault="00652025" w:rsidP="00652025">
      <w:pPr>
        <w:autoSpaceDE w:val="0"/>
        <w:autoSpaceDN w:val="0"/>
      </w:pPr>
    </w:p>
    <w:p w:rsidR="00652025" w:rsidRDefault="00652025" w:rsidP="00652025">
      <w:pPr>
        <w:shd w:val="clear" w:color="auto" w:fill="D9D9D9" w:themeFill="background1" w:themeFillShade="D9"/>
        <w:autoSpaceDE w:val="0"/>
        <w:autoSpaceDN w:val="0"/>
        <w:rPr>
          <w:shd w:val="clear" w:color="auto" w:fill="D9D9D9"/>
        </w:rPr>
      </w:pPr>
      <w:bookmarkStart w:id="881" w:name="ProcActaControlInversiónFrasCompulsadas"/>
      <w:bookmarkStart w:id="882" w:name="_Hlk487748513"/>
      <w:bookmarkEnd w:id="881"/>
      <w:r w:rsidRPr="007C7E3F">
        <w:rPr>
          <w:shd w:val="clear" w:color="auto" w:fill="D9D9D9"/>
        </w:rPr>
        <w:t>NECESIDAD DE COMPULSAR LAS FACTURAS</w:t>
      </w:r>
      <w:r>
        <w:rPr>
          <w:shd w:val="clear" w:color="auto" w:fill="D9D9D9"/>
        </w:rPr>
        <w:t xml:space="preserve"> EN EL ACTA DE CONTROL DE LA INVERSIÓN</w:t>
      </w:r>
    </w:p>
    <w:p w:rsidR="00652025" w:rsidRDefault="00652025" w:rsidP="00652025">
      <w:pPr>
        <w:shd w:val="clear" w:color="auto" w:fill="D9D9D9" w:themeFill="background1" w:themeFillShade="D9"/>
        <w:autoSpaceDE w:val="0"/>
        <w:autoSpaceDN w:val="0"/>
        <w:rPr>
          <w:shd w:val="clear" w:color="auto" w:fill="D9D9D9"/>
        </w:rPr>
      </w:pPr>
    </w:p>
    <w:p w:rsidR="00652025" w:rsidRPr="007C7E3F" w:rsidRDefault="00652025" w:rsidP="00652025">
      <w:pPr>
        <w:shd w:val="clear" w:color="auto" w:fill="D9D9D9" w:themeFill="background1" w:themeFillShade="D9"/>
        <w:autoSpaceDE w:val="0"/>
        <w:autoSpaceDN w:val="0"/>
        <w:rPr>
          <w:shd w:val="clear" w:color="auto" w:fill="D9D9D9"/>
        </w:rPr>
      </w:pPr>
      <w:r>
        <w:rPr>
          <w:shd w:val="clear" w:color="auto" w:fill="D9D9D9"/>
        </w:rPr>
        <w:t>RESPUESTA DE 17.07.2017</w:t>
      </w:r>
    </w:p>
    <w:p w:rsidR="00652025" w:rsidRDefault="00652025" w:rsidP="0065202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652025" w:rsidRDefault="00652025" w:rsidP="00652025">
      <w:pPr>
        <w:pStyle w:val="Textosinformato"/>
        <w:jc w:val="both"/>
        <w:rPr>
          <w:sz w:val="16"/>
          <w:szCs w:val="16"/>
        </w:rPr>
      </w:pPr>
      <w:r>
        <w:rPr>
          <w:sz w:val="16"/>
          <w:szCs w:val="16"/>
        </w:rPr>
        <w:t>(</w:t>
      </w:r>
      <w:hyperlink w:anchor="ÍndiceProc221ActaControlInversión" w:history="1">
        <w:r w:rsidRPr="008D42C5">
          <w:rPr>
            <w:rStyle w:val="Hipervnculo"/>
            <w:sz w:val="16"/>
            <w:szCs w:val="16"/>
          </w:rPr>
          <w:t xml:space="preserve">Índice Acta </w:t>
        </w:r>
        <w:r>
          <w:rPr>
            <w:rStyle w:val="Hipervnculo"/>
            <w:sz w:val="16"/>
            <w:szCs w:val="16"/>
          </w:rPr>
          <w:t>de c</w:t>
        </w:r>
        <w:r w:rsidRPr="008D42C5">
          <w:rPr>
            <w:rStyle w:val="Hipervnculo"/>
            <w:sz w:val="16"/>
            <w:szCs w:val="16"/>
          </w:rPr>
          <w:t xml:space="preserve">ontrol </w:t>
        </w:r>
        <w:r>
          <w:rPr>
            <w:rStyle w:val="Hipervnculo"/>
            <w:sz w:val="16"/>
            <w:szCs w:val="16"/>
          </w:rPr>
          <w:t>de la i</w:t>
        </w:r>
        <w:r w:rsidRPr="008D42C5">
          <w:rPr>
            <w:rStyle w:val="Hipervnculo"/>
            <w:sz w:val="16"/>
            <w:szCs w:val="16"/>
          </w:rPr>
          <w:t>nversión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52025" w:rsidRDefault="00652025" w:rsidP="00652025">
      <w:pPr>
        <w:autoSpaceDE w:val="0"/>
        <w:autoSpaceDN w:val="0"/>
      </w:pPr>
    </w:p>
    <w:p w:rsidR="00652025" w:rsidRPr="007C7E3F" w:rsidRDefault="00652025" w:rsidP="00652025">
      <w:pPr>
        <w:autoSpaceDE w:val="0"/>
        <w:autoSpaceDN w:val="0"/>
        <w:adjustRightInd w:val="0"/>
        <w:ind w:left="708" w:right="850"/>
        <w:rPr>
          <w:rFonts w:cs="Arial"/>
          <w:color w:val="FF0000"/>
          <w:szCs w:val="24"/>
          <w:lang w:val="es-ES_tradnl"/>
        </w:rPr>
      </w:pPr>
      <w:r w:rsidRPr="007C7E3F">
        <w:rPr>
          <w:rFonts w:cs="Arial"/>
          <w:color w:val="FF0000"/>
          <w:szCs w:val="24"/>
          <w:lang w:val="es-ES_tradnl"/>
        </w:rPr>
        <w:lastRenderedPageBreak/>
        <w:t>“A) Controles administrativos del Grupo</w:t>
      </w:r>
    </w:p>
    <w:p w:rsidR="00652025" w:rsidRPr="007C7E3F" w:rsidRDefault="00652025" w:rsidP="00652025">
      <w:pPr>
        <w:autoSpaceDE w:val="0"/>
        <w:autoSpaceDN w:val="0"/>
        <w:adjustRightInd w:val="0"/>
        <w:ind w:left="708" w:right="850"/>
        <w:rPr>
          <w:rFonts w:cs="Arial"/>
          <w:color w:val="FF0000"/>
          <w:szCs w:val="24"/>
          <w:lang w:val="es-ES_tradnl"/>
        </w:rPr>
      </w:pPr>
    </w:p>
    <w:p w:rsidR="00652025" w:rsidRPr="007C7E3F" w:rsidRDefault="00652025" w:rsidP="00652025">
      <w:pPr>
        <w:autoSpaceDE w:val="0"/>
        <w:autoSpaceDN w:val="0"/>
        <w:adjustRightInd w:val="0"/>
        <w:ind w:left="708" w:right="850"/>
        <w:rPr>
          <w:rFonts w:cs="Arial"/>
          <w:color w:val="FF0000"/>
          <w:szCs w:val="24"/>
          <w:lang w:val="es-ES_tradnl"/>
        </w:rPr>
      </w:pPr>
      <w:r w:rsidRPr="007C7E3F">
        <w:rPr>
          <w:rFonts w:cs="Arial"/>
          <w:color w:val="FF0000"/>
          <w:szCs w:val="24"/>
          <w:lang w:val="es-ES_tradnl"/>
        </w:rPr>
        <w:t>2.2.1. Acta de control de la inversión</w:t>
      </w:r>
    </w:p>
    <w:p w:rsidR="00652025" w:rsidRPr="007C7E3F" w:rsidRDefault="00652025" w:rsidP="00652025">
      <w:pPr>
        <w:autoSpaceDE w:val="0"/>
        <w:autoSpaceDN w:val="0"/>
        <w:adjustRightInd w:val="0"/>
        <w:ind w:left="708" w:right="850"/>
        <w:rPr>
          <w:rFonts w:cs="Arial"/>
          <w:color w:val="FF0000"/>
          <w:szCs w:val="24"/>
          <w:lang w:val="es-ES_tradnl"/>
        </w:rPr>
      </w:pPr>
    </w:p>
    <w:p w:rsidR="00652025" w:rsidRPr="007C7E3F" w:rsidRDefault="00652025" w:rsidP="00652025">
      <w:pPr>
        <w:autoSpaceDE w:val="0"/>
        <w:autoSpaceDN w:val="0"/>
        <w:adjustRightInd w:val="0"/>
        <w:ind w:left="708" w:right="850"/>
        <w:rPr>
          <w:rFonts w:cs="Arial"/>
          <w:color w:val="FF0000"/>
          <w:szCs w:val="24"/>
          <w:lang w:val="es-ES_tradnl"/>
        </w:rPr>
      </w:pPr>
      <w:r w:rsidRPr="007C7E3F">
        <w:rPr>
          <w:rFonts w:cs="Arial"/>
          <w:color w:val="FF0000"/>
          <w:szCs w:val="24"/>
          <w:lang w:val="es-ES_tradnl"/>
        </w:rPr>
        <w:t xml:space="preserve">El técnico del Grupo verificará in situ la actividad y el gasto ejecutado, contrastando las actuaciones con la documentación aportada por el promotor (memorias, facturas, justificantes, </w:t>
      </w:r>
      <w:proofErr w:type="spellStart"/>
      <w:r w:rsidRPr="007C7E3F">
        <w:rPr>
          <w:rFonts w:cs="Arial"/>
          <w:color w:val="FF0000"/>
          <w:szCs w:val="24"/>
          <w:lang w:val="es-ES_tradnl"/>
        </w:rPr>
        <w:t>etc</w:t>
      </w:r>
      <w:proofErr w:type="spellEnd"/>
      <w:r w:rsidRPr="007C7E3F">
        <w:rPr>
          <w:rFonts w:cs="Arial"/>
          <w:color w:val="FF0000"/>
          <w:szCs w:val="24"/>
          <w:lang w:val="es-ES_tradnl"/>
        </w:rPr>
        <w:t>). Se verificará que se cumplen las obligaciones que se establecen en las bases reguladoras y en la convocatoria, y se plasmará en la correspondiente acta parcial o final de inversión (Modelo 19 o 20).</w:t>
      </w:r>
    </w:p>
    <w:p w:rsidR="00652025" w:rsidRPr="007C7E3F" w:rsidRDefault="00652025" w:rsidP="00652025">
      <w:pPr>
        <w:autoSpaceDE w:val="0"/>
        <w:autoSpaceDN w:val="0"/>
        <w:adjustRightInd w:val="0"/>
        <w:ind w:left="708" w:right="850"/>
        <w:rPr>
          <w:rFonts w:cs="Arial"/>
          <w:color w:val="FF0000"/>
          <w:szCs w:val="24"/>
          <w:lang w:val="es-ES_tradnl"/>
        </w:rPr>
      </w:pPr>
    </w:p>
    <w:p w:rsidR="00652025" w:rsidRPr="007C7E3F" w:rsidRDefault="00652025" w:rsidP="00652025">
      <w:pPr>
        <w:autoSpaceDE w:val="0"/>
        <w:autoSpaceDN w:val="0"/>
        <w:adjustRightInd w:val="0"/>
        <w:ind w:left="708" w:right="850"/>
        <w:rPr>
          <w:rFonts w:cs="Arial"/>
          <w:color w:val="FF0000"/>
          <w:szCs w:val="24"/>
          <w:lang w:val="es-ES_tradnl"/>
        </w:rPr>
      </w:pPr>
      <w:r w:rsidRPr="007C7E3F">
        <w:rPr>
          <w:rFonts w:cs="Arial"/>
          <w:b/>
          <w:color w:val="FF0000"/>
          <w:szCs w:val="24"/>
          <w:lang w:val="es-ES_tradnl"/>
        </w:rPr>
        <w:t>Las facturas originales y estampilladas se compulsarán por el gerente</w:t>
      </w:r>
      <w:r w:rsidRPr="007C7E3F">
        <w:rPr>
          <w:rFonts w:cs="Arial"/>
          <w:color w:val="FF0000"/>
          <w:szCs w:val="24"/>
          <w:lang w:val="es-ES_tradnl"/>
        </w:rPr>
        <w:t>, que podrá presentar un escrito en el que declare que son copias idénticas a los originales, con un listado ordenado y numerado, firmando todas las páginas del listado y adjuntando las copias de las facturas igualmente ordenadas y numeradas.</w:t>
      </w:r>
    </w:p>
    <w:p w:rsidR="00652025" w:rsidRPr="007C7E3F" w:rsidRDefault="00652025" w:rsidP="00652025">
      <w:pPr>
        <w:autoSpaceDE w:val="0"/>
        <w:autoSpaceDN w:val="0"/>
        <w:adjustRightInd w:val="0"/>
        <w:ind w:left="708" w:right="850"/>
        <w:rPr>
          <w:rFonts w:cs="Arial"/>
          <w:color w:val="FF0000"/>
          <w:szCs w:val="24"/>
          <w:lang w:val="es-ES_tradnl"/>
        </w:rPr>
      </w:pPr>
    </w:p>
    <w:p w:rsidR="00652025" w:rsidRPr="007C7E3F" w:rsidRDefault="00652025" w:rsidP="00652025">
      <w:pPr>
        <w:autoSpaceDE w:val="0"/>
        <w:autoSpaceDN w:val="0"/>
        <w:adjustRightInd w:val="0"/>
        <w:ind w:left="708" w:right="850"/>
        <w:rPr>
          <w:rFonts w:cs="Arial"/>
          <w:color w:val="FF0000"/>
        </w:rPr>
      </w:pPr>
      <w:r w:rsidRPr="007C7E3F">
        <w:rPr>
          <w:rFonts w:cs="Arial"/>
          <w:color w:val="FF0000"/>
          <w:szCs w:val="24"/>
          <w:lang w:val="es-ES_tradnl"/>
        </w:rPr>
        <w:t>Se comprobará la coherencia de las facturas presentadas con el gasto realizado, punteando en el anexo cada una de las facturas controladas, dejando así constancia de la comprobación de cada gasto”.</w:t>
      </w:r>
    </w:p>
    <w:p w:rsidR="00652025" w:rsidRDefault="00652025" w:rsidP="00652025">
      <w:pPr>
        <w:rPr>
          <w:szCs w:val="24"/>
        </w:rPr>
      </w:pPr>
    </w:p>
    <w:p w:rsidR="00652025" w:rsidRDefault="00652025" w:rsidP="00652025">
      <w:pPr>
        <w:rPr>
          <w:szCs w:val="24"/>
        </w:rPr>
      </w:pPr>
      <w:r>
        <w:rPr>
          <w:szCs w:val="24"/>
        </w:rPr>
        <w:t>¿Hay que compulsar los originales? ¿Eso significa que hay que guardar copias compulsadas de todo? ¿Hay que subir a la aplicación las copias compulsadas y no los originales? Suponemos que es un error de redacción y que basta con escanear los originales estampillados y subirlos luego a la aplicación, ¿no?</w:t>
      </w:r>
    </w:p>
    <w:bookmarkEnd w:id="882"/>
    <w:p w:rsidR="00652025" w:rsidRDefault="00652025" w:rsidP="00652025">
      <w:pPr>
        <w:autoSpaceDE w:val="0"/>
        <w:autoSpaceDN w:val="0"/>
      </w:pPr>
    </w:p>
    <w:p w:rsidR="00652025" w:rsidRDefault="00652025" w:rsidP="00652025">
      <w:pPr>
        <w:autoSpaceDE w:val="0"/>
        <w:autoSpaceDN w:val="0"/>
      </w:pPr>
      <w:r w:rsidRPr="00877502">
        <w:rPr>
          <w:color w:val="FF0000"/>
        </w:rPr>
        <w:t xml:space="preserve">Las facturas originales </w:t>
      </w:r>
      <w:r>
        <w:rPr>
          <w:color w:val="FF0000"/>
        </w:rPr>
        <w:t xml:space="preserve">ordenadas y numeradas y </w:t>
      </w:r>
      <w:r w:rsidRPr="00877502">
        <w:rPr>
          <w:color w:val="FF0000"/>
        </w:rPr>
        <w:t xml:space="preserve">con la estampilla </w:t>
      </w:r>
      <w:r>
        <w:rPr>
          <w:color w:val="FF0000"/>
        </w:rPr>
        <w:t>puesta s</w:t>
      </w:r>
      <w:r w:rsidRPr="00877502">
        <w:rPr>
          <w:color w:val="FF0000"/>
        </w:rPr>
        <w:t>e sube</w:t>
      </w:r>
      <w:r>
        <w:rPr>
          <w:color w:val="FF0000"/>
        </w:rPr>
        <w:t>n</w:t>
      </w:r>
      <w:r w:rsidRPr="00877502">
        <w:rPr>
          <w:color w:val="FF0000"/>
        </w:rPr>
        <w:t xml:space="preserve"> escaneadas a la aplicación siempre que la gerencia haga </w:t>
      </w:r>
      <w:r>
        <w:rPr>
          <w:color w:val="FF0000"/>
        </w:rPr>
        <w:t>y suba es</w:t>
      </w:r>
      <w:r w:rsidRPr="00877502">
        <w:rPr>
          <w:color w:val="FF0000"/>
        </w:rPr>
        <w:t xml:space="preserve">a diligencia </w:t>
      </w:r>
      <w:r>
        <w:rPr>
          <w:color w:val="FF0000"/>
        </w:rPr>
        <w:t xml:space="preserve">de compulsa que se cita, </w:t>
      </w:r>
      <w:r w:rsidRPr="00877502">
        <w:rPr>
          <w:color w:val="FF0000"/>
        </w:rPr>
        <w:t xml:space="preserve">en la </w:t>
      </w:r>
      <w:r>
        <w:rPr>
          <w:color w:val="FF0000"/>
        </w:rPr>
        <w:t>c</w:t>
      </w:r>
      <w:r w:rsidRPr="00877502">
        <w:rPr>
          <w:color w:val="FF0000"/>
        </w:rPr>
        <w:t>u</w:t>
      </w:r>
      <w:r>
        <w:rPr>
          <w:color w:val="FF0000"/>
        </w:rPr>
        <w:t>al el gerente</w:t>
      </w:r>
      <w:r w:rsidRPr="00877502">
        <w:rPr>
          <w:color w:val="FF0000"/>
        </w:rPr>
        <w:t xml:space="preserve"> </w:t>
      </w:r>
      <w:r w:rsidRPr="00877502">
        <w:rPr>
          <w:rFonts w:cs="Arial"/>
          <w:color w:val="FF0000"/>
          <w:szCs w:val="24"/>
          <w:lang w:val="es-ES_tradnl"/>
        </w:rPr>
        <w:t>declara</w:t>
      </w:r>
      <w:r w:rsidRPr="00652025">
        <w:rPr>
          <w:rFonts w:cs="Arial"/>
          <w:color w:val="FF0000"/>
          <w:szCs w:val="24"/>
          <w:lang w:val="es-ES_tradnl"/>
        </w:rPr>
        <w:t xml:space="preserve"> que esas facturas </w:t>
      </w:r>
      <w:r>
        <w:rPr>
          <w:rFonts w:cs="Arial"/>
          <w:i/>
          <w:color w:val="FF0000"/>
          <w:szCs w:val="24"/>
          <w:lang w:val="es-ES_tradnl"/>
        </w:rPr>
        <w:t>“</w:t>
      </w:r>
      <w:r w:rsidRPr="00877502">
        <w:rPr>
          <w:rFonts w:cs="Arial"/>
          <w:i/>
          <w:color w:val="FF0000"/>
          <w:szCs w:val="24"/>
          <w:lang w:val="es-ES_tradnl"/>
        </w:rPr>
        <w:t>son copias idénticas a los originales, con un listado ordenado y numerado</w:t>
      </w:r>
      <w:r>
        <w:rPr>
          <w:rFonts w:cs="Arial"/>
          <w:i/>
          <w:color w:val="FF0000"/>
          <w:szCs w:val="24"/>
          <w:lang w:val="es-ES_tradnl"/>
        </w:rPr>
        <w:t>…”</w:t>
      </w:r>
      <w:r w:rsidRPr="00652025">
        <w:rPr>
          <w:rFonts w:cs="Arial"/>
          <w:color w:val="FF0000"/>
          <w:szCs w:val="24"/>
          <w:lang w:val="es-ES_tradnl"/>
        </w:rPr>
        <w:t>.</w:t>
      </w:r>
    </w:p>
    <w:p w:rsidR="00652025" w:rsidRDefault="00652025" w:rsidP="00652025">
      <w:pPr>
        <w:autoSpaceDE w:val="0"/>
        <w:autoSpaceDN w:val="0"/>
      </w:pPr>
      <w:bookmarkStart w:id="883" w:name="_Hlk488088504"/>
    </w:p>
    <w:p w:rsidR="00652025" w:rsidRDefault="00652025" w:rsidP="00652025">
      <w:pPr>
        <w:shd w:val="clear" w:color="auto" w:fill="D9D9D9" w:themeFill="background1" w:themeFillShade="D9"/>
        <w:autoSpaceDE w:val="0"/>
        <w:autoSpaceDN w:val="0"/>
        <w:rPr>
          <w:shd w:val="clear" w:color="auto" w:fill="D9D9D9"/>
        </w:rPr>
      </w:pPr>
      <w:bookmarkStart w:id="884" w:name="ProcFormaciónPresentaciónAutorizaInaem"/>
      <w:bookmarkEnd w:id="884"/>
      <w:r w:rsidRPr="001D6EB4">
        <w:rPr>
          <w:shd w:val="clear" w:color="auto" w:fill="D9D9D9"/>
        </w:rPr>
        <w:t xml:space="preserve">MOMENTO EN QUE </w:t>
      </w:r>
      <w:r>
        <w:rPr>
          <w:shd w:val="clear" w:color="auto" w:fill="D9D9D9"/>
        </w:rPr>
        <w:t xml:space="preserve">EL SOLICITANTE </w:t>
      </w:r>
      <w:r w:rsidRPr="001D6EB4">
        <w:rPr>
          <w:shd w:val="clear" w:color="auto" w:fill="D9D9D9"/>
        </w:rPr>
        <w:t xml:space="preserve">DEBE </w:t>
      </w:r>
      <w:r>
        <w:rPr>
          <w:shd w:val="clear" w:color="auto" w:fill="D9D9D9"/>
        </w:rPr>
        <w:t xml:space="preserve">PRESENTAR </w:t>
      </w:r>
      <w:r w:rsidRPr="001D6EB4">
        <w:rPr>
          <w:shd w:val="clear" w:color="auto" w:fill="D9D9D9"/>
        </w:rPr>
        <w:t>LA AUTORIZACIÓN DEL INAEM A UN CURSO RELACIONAD</w:t>
      </w:r>
      <w:r>
        <w:rPr>
          <w:shd w:val="clear" w:color="auto" w:fill="D9D9D9"/>
        </w:rPr>
        <w:t>O</w:t>
      </w:r>
      <w:r w:rsidRPr="001D6EB4">
        <w:rPr>
          <w:shd w:val="clear" w:color="auto" w:fill="D9D9D9"/>
        </w:rPr>
        <w:t xml:space="preserve"> CON CERTIFICADO PROFESIONAL O TÍTULO HOMOLOGADO</w:t>
      </w:r>
    </w:p>
    <w:p w:rsidR="00652025" w:rsidRDefault="00652025" w:rsidP="00652025">
      <w:pPr>
        <w:shd w:val="clear" w:color="auto" w:fill="D9D9D9" w:themeFill="background1" w:themeFillShade="D9"/>
        <w:autoSpaceDE w:val="0"/>
        <w:autoSpaceDN w:val="0"/>
        <w:rPr>
          <w:shd w:val="clear" w:color="auto" w:fill="D9D9D9"/>
        </w:rPr>
      </w:pPr>
    </w:p>
    <w:p w:rsidR="00652025" w:rsidRPr="001D6EB4" w:rsidRDefault="00A83B01" w:rsidP="00652025">
      <w:pPr>
        <w:shd w:val="clear" w:color="auto" w:fill="D9D9D9" w:themeFill="background1" w:themeFillShade="D9"/>
        <w:autoSpaceDE w:val="0"/>
        <w:autoSpaceDN w:val="0"/>
        <w:rPr>
          <w:shd w:val="clear" w:color="auto" w:fill="D9D9D9"/>
        </w:rPr>
      </w:pPr>
      <w:r>
        <w:rPr>
          <w:shd w:val="clear" w:color="auto" w:fill="D9D9D9"/>
        </w:rPr>
        <w:t>RESPUESTA DE 17.07.2017</w:t>
      </w:r>
    </w:p>
    <w:p w:rsidR="00652025" w:rsidRDefault="00652025" w:rsidP="00652025">
      <w:pPr>
        <w:pStyle w:val="Textosinformato"/>
        <w:jc w:val="both"/>
        <w:rPr>
          <w:rStyle w:val="Hipervnculo"/>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 xml:space="preserve">) </w:t>
      </w:r>
    </w:p>
    <w:p w:rsidR="00652025" w:rsidRPr="00E9145A" w:rsidRDefault="00652025" w:rsidP="00652025">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52025" w:rsidRDefault="00652025" w:rsidP="00652025"/>
    <w:p w:rsidR="00652025" w:rsidRPr="001D6EB4" w:rsidRDefault="00652025" w:rsidP="00652025">
      <w:pPr>
        <w:autoSpaceDE w:val="0"/>
        <w:autoSpaceDN w:val="0"/>
        <w:adjustRightInd w:val="0"/>
        <w:ind w:left="708" w:right="850"/>
        <w:rPr>
          <w:rFonts w:asciiTheme="minorHAnsi" w:hAnsiTheme="minorHAnsi" w:cs="Arial"/>
          <w:i/>
          <w:color w:val="FF0000"/>
          <w:szCs w:val="24"/>
          <w:lang w:val="es-ES_tradnl"/>
        </w:rPr>
      </w:pPr>
      <w:r w:rsidRPr="001D6EB4">
        <w:rPr>
          <w:rFonts w:asciiTheme="minorHAnsi" w:hAnsiTheme="minorHAnsi" w:cs="Arial"/>
          <w:i/>
          <w:color w:val="FF0000"/>
          <w:szCs w:val="24"/>
          <w:lang w:val="es-ES_tradnl"/>
        </w:rPr>
        <w:t>“d) Certificado profesional o título homologado:</w:t>
      </w:r>
    </w:p>
    <w:p w:rsidR="00652025" w:rsidRPr="001D6EB4" w:rsidRDefault="00652025" w:rsidP="00652025">
      <w:pPr>
        <w:autoSpaceDE w:val="0"/>
        <w:autoSpaceDN w:val="0"/>
        <w:adjustRightInd w:val="0"/>
        <w:ind w:left="708" w:right="850"/>
        <w:rPr>
          <w:rFonts w:asciiTheme="minorHAnsi" w:hAnsiTheme="minorHAnsi" w:cs="Arial"/>
          <w:i/>
          <w:color w:val="FF0000"/>
          <w:szCs w:val="24"/>
          <w:lang w:val="es-ES_tradnl"/>
        </w:rPr>
      </w:pPr>
      <w:r w:rsidRPr="001D6EB4">
        <w:rPr>
          <w:rFonts w:asciiTheme="minorHAnsi" w:hAnsiTheme="minorHAnsi" w:cs="Arial"/>
          <w:i/>
          <w:color w:val="FF0000"/>
          <w:szCs w:val="24"/>
          <w:lang w:val="es-ES_tradnl"/>
        </w:rPr>
        <w:t>Toda formación relacionada con la emisión de un certificado profesional o título homologado, debe</w:t>
      </w:r>
      <w:r>
        <w:rPr>
          <w:rFonts w:asciiTheme="minorHAnsi" w:hAnsiTheme="minorHAnsi" w:cs="Arial"/>
          <w:i/>
          <w:color w:val="FF0000"/>
          <w:szCs w:val="24"/>
          <w:lang w:val="es-ES_tradnl"/>
        </w:rPr>
        <w:t xml:space="preserve"> </w:t>
      </w:r>
      <w:r w:rsidRPr="001D6EB4">
        <w:rPr>
          <w:rFonts w:asciiTheme="minorHAnsi" w:hAnsiTheme="minorHAnsi" w:cs="Arial"/>
          <w:i/>
          <w:color w:val="FF0000"/>
          <w:szCs w:val="24"/>
          <w:lang w:val="es-ES_tradnl"/>
        </w:rPr>
        <w:t>estar previamente autorizado por el INAEM”.</w:t>
      </w:r>
    </w:p>
    <w:p w:rsidR="00652025" w:rsidRDefault="00652025" w:rsidP="00652025"/>
    <w:p w:rsidR="00652025" w:rsidRDefault="00652025" w:rsidP="00652025">
      <w:r>
        <w:t>¿Esta autorización del Inaem debe aportarse como muy tarde antes del Informe de elegibilidad o bien antes de la justificación?</w:t>
      </w:r>
    </w:p>
    <w:p w:rsidR="00652025" w:rsidRDefault="00652025" w:rsidP="00652025">
      <w:pPr>
        <w:autoSpaceDE w:val="0"/>
        <w:autoSpaceDN w:val="0"/>
      </w:pPr>
    </w:p>
    <w:p w:rsidR="00652025" w:rsidRDefault="00652025" w:rsidP="00652025">
      <w:pPr>
        <w:autoSpaceDE w:val="0"/>
        <w:autoSpaceDN w:val="0"/>
      </w:pPr>
      <w:r w:rsidRPr="00652025">
        <w:rPr>
          <w:color w:val="FF0000"/>
        </w:rPr>
        <w:t xml:space="preserve">Como muy tarde </w:t>
      </w:r>
      <w:r w:rsidR="00A83B01">
        <w:rPr>
          <w:color w:val="FF0000"/>
        </w:rPr>
        <w:t>antes d</w:t>
      </w:r>
      <w:r w:rsidRPr="00652025">
        <w:rPr>
          <w:color w:val="FF0000"/>
        </w:rPr>
        <w:t>el informe de elegibilidad.</w:t>
      </w:r>
    </w:p>
    <w:bookmarkEnd w:id="883"/>
    <w:p w:rsidR="00652025" w:rsidRDefault="00652025" w:rsidP="00652025">
      <w:pPr>
        <w:autoSpaceDE w:val="0"/>
        <w:autoSpaceDN w:val="0"/>
      </w:pPr>
    </w:p>
    <w:p w:rsidR="00652025" w:rsidRDefault="00652025" w:rsidP="00652025">
      <w:pPr>
        <w:shd w:val="clear" w:color="auto" w:fill="D9D9D9" w:themeFill="background1" w:themeFillShade="D9"/>
        <w:autoSpaceDE w:val="0"/>
        <w:autoSpaceDN w:val="0"/>
        <w:rPr>
          <w:shd w:val="clear" w:color="auto" w:fill="D9D9D9"/>
        </w:rPr>
      </w:pPr>
      <w:bookmarkStart w:id="885" w:name="ProcDesistimientoNoPenalizado"/>
      <w:bookmarkStart w:id="886" w:name="_Hlk487753039"/>
      <w:bookmarkEnd w:id="885"/>
      <w:r>
        <w:rPr>
          <w:shd w:val="clear" w:color="auto" w:fill="D9D9D9"/>
        </w:rPr>
        <w:t xml:space="preserve">NO PENALIZACIÓN A SOLICITANTE </w:t>
      </w:r>
      <w:r w:rsidRPr="002264C2">
        <w:rPr>
          <w:shd w:val="clear" w:color="auto" w:fill="D9D9D9"/>
        </w:rPr>
        <w:t xml:space="preserve">ÚLTIMO DE LA LISTA DEL PRIMER TRAMO QUE NO OBTIENE TODA LA AYUDA SOLICITADA Y QUIERE DESISTIR Y PRESENTARSE A </w:t>
      </w:r>
      <w:r>
        <w:rPr>
          <w:shd w:val="clear" w:color="auto" w:fill="D9D9D9"/>
        </w:rPr>
        <w:t>2º</w:t>
      </w:r>
      <w:r w:rsidRPr="002264C2">
        <w:rPr>
          <w:shd w:val="clear" w:color="auto" w:fill="D9D9D9"/>
        </w:rPr>
        <w:t xml:space="preserve"> TRAMO</w:t>
      </w:r>
    </w:p>
    <w:p w:rsidR="00652025" w:rsidRDefault="00652025" w:rsidP="00652025">
      <w:pPr>
        <w:shd w:val="clear" w:color="auto" w:fill="D9D9D9" w:themeFill="background1" w:themeFillShade="D9"/>
        <w:autoSpaceDE w:val="0"/>
        <w:autoSpaceDN w:val="0"/>
        <w:rPr>
          <w:shd w:val="clear" w:color="auto" w:fill="D9D9D9"/>
        </w:rPr>
      </w:pPr>
    </w:p>
    <w:p w:rsidR="00652025" w:rsidRDefault="00652025" w:rsidP="00652025">
      <w:pPr>
        <w:shd w:val="clear" w:color="auto" w:fill="D9D9D9" w:themeFill="background1" w:themeFillShade="D9"/>
        <w:autoSpaceDE w:val="0"/>
        <w:autoSpaceDN w:val="0"/>
        <w:rPr>
          <w:shd w:val="clear" w:color="auto" w:fill="D9D9D9"/>
        </w:rPr>
      </w:pPr>
      <w:r>
        <w:rPr>
          <w:shd w:val="clear" w:color="auto" w:fill="D9D9D9"/>
        </w:rPr>
        <w:t>RESPUESTA DE 17.07.2017</w:t>
      </w:r>
    </w:p>
    <w:p w:rsidR="00652025" w:rsidRPr="00881782" w:rsidRDefault="00652025" w:rsidP="0065202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652025" w:rsidRPr="00E9145A" w:rsidRDefault="00652025" w:rsidP="00652025">
      <w:pPr>
        <w:pStyle w:val="Textosinformato"/>
        <w:jc w:val="both"/>
        <w:rPr>
          <w:sz w:val="16"/>
          <w:szCs w:val="16"/>
        </w:rPr>
      </w:pPr>
      <w:r w:rsidRPr="0095486C">
        <w:rPr>
          <w:sz w:val="16"/>
          <w:szCs w:val="16"/>
        </w:rPr>
        <w:lastRenderedPageBreak/>
        <w:t>(</w:t>
      </w:r>
      <w:hyperlink w:anchor="ÍndiceProc12Desistimiento" w:history="1">
        <w:r w:rsidRPr="0095486C">
          <w:rPr>
            <w:rStyle w:val="Hipervnculo"/>
            <w:sz w:val="16"/>
            <w:szCs w:val="16"/>
          </w:rPr>
          <w:t>Índice 1.2 Desistimiento</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52025" w:rsidRDefault="00652025" w:rsidP="00652025"/>
    <w:bookmarkEnd w:id="886"/>
    <w:p w:rsidR="00652025" w:rsidRDefault="00652025" w:rsidP="00652025">
      <w:r>
        <w:t xml:space="preserve">Un proyecto es el último de la </w:t>
      </w:r>
      <w:proofErr w:type="gramStart"/>
      <w:r>
        <w:t>lista</w:t>
      </w:r>
      <w:proofErr w:type="gramEnd"/>
      <w:r>
        <w:t xml:space="preserve"> pero, por el límite asignado al primer procedimiento de selección de la convocatoria, no llega para obtener toda la ayuda que solicita. Con la ayuda que el Grupo puede proponer, el promotor ve dificultado realizar su proyecto. </w:t>
      </w:r>
    </w:p>
    <w:p w:rsidR="00652025" w:rsidRDefault="00652025" w:rsidP="00652025"/>
    <w:p w:rsidR="00652025" w:rsidRDefault="00652025" w:rsidP="00652025">
      <w:r>
        <w:t>Como no hay otros proyectos en lista de espera, el promotor se plantea desistir de su solicitud presentada al primer tramo y arriesgarse a volver a presentar el mismo proyecto al segundo tramo para tener otra posibilidad de obtener todos los fondos para poder realizar el proyecto (aunque sabe que se pueden presentar otros proyectos que compitan con el suyo y le quiten parte o toda la ayuda disponible).</w:t>
      </w:r>
    </w:p>
    <w:p w:rsidR="00652025" w:rsidRDefault="00652025" w:rsidP="00652025"/>
    <w:p w:rsidR="00652025" w:rsidRDefault="00652025" w:rsidP="00652025">
      <w:r>
        <w:t>Suponemos que sigue sin haber ninguna norma que penalice al promotor si desiste antes de la aprobación por DGA o si renuncia después de la aprobación por DGA, ¿no?</w:t>
      </w:r>
    </w:p>
    <w:p w:rsidR="00652025" w:rsidRDefault="00652025" w:rsidP="00652025">
      <w:pPr>
        <w:pStyle w:val="NormalWeb"/>
        <w:spacing w:before="0" w:beforeAutospacing="0" w:after="0" w:afterAutospacing="0"/>
        <w:jc w:val="both"/>
        <w:rPr>
          <w:rFonts w:ascii="Arial" w:hAnsi="Arial"/>
          <w:color w:val="FF0000"/>
          <w:lang w:eastAsia="es-ES_tradnl"/>
        </w:rPr>
      </w:pPr>
    </w:p>
    <w:p w:rsidR="00652025" w:rsidRPr="002D2FDC" w:rsidRDefault="00652025" w:rsidP="00652025">
      <w:pPr>
        <w:pStyle w:val="NormalWeb"/>
        <w:spacing w:before="0" w:beforeAutospacing="0" w:after="0" w:afterAutospacing="0"/>
        <w:jc w:val="both"/>
        <w:rPr>
          <w:rFonts w:ascii="Arial" w:hAnsi="Arial"/>
          <w:color w:val="FF0000"/>
          <w:lang w:eastAsia="es-ES_tradnl"/>
        </w:rPr>
      </w:pPr>
      <w:r>
        <w:rPr>
          <w:rFonts w:ascii="Arial" w:hAnsi="Arial"/>
          <w:color w:val="FF0000"/>
          <w:lang w:eastAsia="es-ES_tradnl"/>
        </w:rPr>
        <w:t>Para evitar las penalizaciones establecidas en el Manual de procedimiento de 11.07.2017, el promotor debe desistir, es decir, debe comunicar su desistimiento antes de la aprobación por DGA: Después de la aprobación por DGA, se trataría de una renuncia y, aunque no hubiera recibido ayuda, al promotor se le podría penalizar con la exclusión de presentar solicitud a esta línea de ayuda en las dos convocatorias siguientes.</w:t>
      </w:r>
    </w:p>
    <w:p w:rsidR="00976D6E" w:rsidRDefault="00976D6E" w:rsidP="00976D6E">
      <w:pPr>
        <w:autoSpaceDE w:val="0"/>
        <w:autoSpaceDN w:val="0"/>
      </w:pPr>
    </w:p>
    <w:p w:rsidR="00976D6E" w:rsidRDefault="00976D6E" w:rsidP="00976D6E">
      <w:pPr>
        <w:shd w:val="clear" w:color="auto" w:fill="D9D9D9" w:themeFill="background1" w:themeFillShade="D9"/>
        <w:autoSpaceDE w:val="0"/>
        <w:autoSpaceDN w:val="0"/>
        <w:rPr>
          <w:shd w:val="clear" w:color="auto" w:fill="D9D9D9"/>
        </w:rPr>
      </w:pPr>
      <w:bookmarkStart w:id="887" w:name="ProcLibrosContablesARegistrarPorGrupo"/>
      <w:bookmarkEnd w:id="887"/>
      <w:r w:rsidRPr="00507ED0">
        <w:rPr>
          <w:shd w:val="clear" w:color="auto" w:fill="D9D9D9"/>
        </w:rPr>
        <w:t>LIBROS DE CONTABILIDAD A REGISTRAR POR EL GRUPO</w:t>
      </w:r>
    </w:p>
    <w:p w:rsidR="00976D6E" w:rsidRDefault="00976D6E" w:rsidP="00976D6E">
      <w:pPr>
        <w:shd w:val="clear" w:color="auto" w:fill="D9D9D9" w:themeFill="background1" w:themeFillShade="D9"/>
        <w:autoSpaceDE w:val="0"/>
        <w:autoSpaceDN w:val="0"/>
        <w:rPr>
          <w:shd w:val="clear" w:color="auto" w:fill="D9D9D9"/>
        </w:rPr>
      </w:pPr>
    </w:p>
    <w:p w:rsidR="00976D6E" w:rsidRPr="00507ED0" w:rsidRDefault="00976D6E" w:rsidP="00976D6E">
      <w:pPr>
        <w:shd w:val="clear" w:color="auto" w:fill="D9D9D9" w:themeFill="background1" w:themeFillShade="D9"/>
        <w:autoSpaceDE w:val="0"/>
        <w:autoSpaceDN w:val="0"/>
        <w:rPr>
          <w:shd w:val="clear" w:color="auto" w:fill="D9D9D9"/>
        </w:rPr>
      </w:pPr>
      <w:r>
        <w:rPr>
          <w:shd w:val="clear" w:color="auto" w:fill="D9D9D9"/>
        </w:rPr>
        <w:t>RESPUESTA DE 25.07.2017</w:t>
      </w:r>
    </w:p>
    <w:p w:rsidR="00976D6E" w:rsidRPr="00881782" w:rsidRDefault="00976D6E" w:rsidP="00976D6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976D6E" w:rsidRPr="00E9145A" w:rsidRDefault="00976D6E" w:rsidP="00976D6E">
      <w:pPr>
        <w:pStyle w:val="Textosinformato"/>
        <w:jc w:val="both"/>
        <w:rPr>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976D6E" w:rsidRDefault="00976D6E" w:rsidP="00976D6E"/>
    <w:p w:rsidR="00976D6E" w:rsidRDefault="00976D6E" w:rsidP="00976D6E">
      <w:r>
        <w:t>En la página 79 del Manual de procedimiento V1.3 se dice:</w:t>
      </w:r>
    </w:p>
    <w:p w:rsidR="00976D6E" w:rsidRDefault="00976D6E" w:rsidP="00976D6E"/>
    <w:p w:rsidR="00976D6E" w:rsidRPr="00507ED0" w:rsidRDefault="00976D6E" w:rsidP="00976D6E">
      <w:pPr>
        <w:autoSpaceDE w:val="0"/>
        <w:autoSpaceDN w:val="0"/>
        <w:adjustRightInd w:val="0"/>
        <w:ind w:left="708" w:right="850"/>
        <w:rPr>
          <w:rFonts w:asciiTheme="minorHAnsi" w:hAnsiTheme="minorHAnsi" w:cs="Arial"/>
          <w:i/>
          <w:color w:val="FF0000"/>
          <w:szCs w:val="24"/>
          <w:lang w:val="es-ES_tradnl"/>
        </w:rPr>
      </w:pPr>
      <w:r w:rsidRPr="00507ED0">
        <w:rPr>
          <w:rFonts w:asciiTheme="minorHAnsi" w:hAnsiTheme="minorHAnsi" w:cs="Arial"/>
          <w:i/>
          <w:color w:val="FF0000"/>
          <w:szCs w:val="24"/>
          <w:lang w:val="es-ES_tradnl"/>
        </w:rPr>
        <w:t>“- Complementariedad del conjunto de subvenciones recibidas</w:t>
      </w:r>
    </w:p>
    <w:p w:rsidR="00976D6E" w:rsidRPr="00507ED0" w:rsidRDefault="00976D6E" w:rsidP="00976D6E">
      <w:pPr>
        <w:autoSpaceDE w:val="0"/>
        <w:autoSpaceDN w:val="0"/>
        <w:adjustRightInd w:val="0"/>
        <w:ind w:left="708" w:right="850"/>
        <w:rPr>
          <w:rFonts w:asciiTheme="minorHAnsi" w:hAnsiTheme="minorHAnsi" w:cs="Arial"/>
          <w:i/>
          <w:color w:val="FF0000"/>
          <w:szCs w:val="24"/>
          <w:lang w:val="es-ES_tradnl"/>
        </w:rPr>
      </w:pPr>
      <w:r w:rsidRPr="00507ED0">
        <w:rPr>
          <w:rFonts w:asciiTheme="minorHAnsi" w:hAnsiTheme="minorHAnsi" w:cs="Arial"/>
          <w:i/>
          <w:color w:val="FF0000"/>
          <w:szCs w:val="24"/>
          <w:lang w:val="es-ES_tradnl"/>
        </w:rPr>
        <w:t>Los Grupos presentarán, a más tardar el 30 de julio del año siguiente, la documentación justificativa</w:t>
      </w:r>
      <w:r>
        <w:rPr>
          <w:rFonts w:asciiTheme="minorHAnsi" w:hAnsiTheme="minorHAnsi" w:cs="Arial"/>
          <w:i/>
          <w:color w:val="FF0000"/>
          <w:szCs w:val="24"/>
          <w:lang w:val="es-ES_tradnl"/>
        </w:rPr>
        <w:t xml:space="preserve"> </w:t>
      </w:r>
      <w:r w:rsidRPr="00507ED0">
        <w:rPr>
          <w:rFonts w:asciiTheme="minorHAnsi" w:hAnsiTheme="minorHAnsi" w:cs="Arial"/>
          <w:i/>
          <w:color w:val="FF0000"/>
          <w:szCs w:val="24"/>
          <w:lang w:val="es-ES_tradnl"/>
        </w:rPr>
        <w:t>del conjunto de subvenciones recibidas, aportando toda la documentación presentada en el registro</w:t>
      </w:r>
      <w:r>
        <w:rPr>
          <w:rFonts w:asciiTheme="minorHAnsi" w:hAnsiTheme="minorHAnsi" w:cs="Arial"/>
          <w:i/>
          <w:color w:val="FF0000"/>
          <w:szCs w:val="24"/>
          <w:lang w:val="es-ES_tradnl"/>
        </w:rPr>
        <w:t xml:space="preserve"> </w:t>
      </w:r>
      <w:r w:rsidRPr="00507ED0">
        <w:rPr>
          <w:rFonts w:asciiTheme="minorHAnsi" w:hAnsiTheme="minorHAnsi" w:cs="Arial"/>
          <w:i/>
          <w:color w:val="FF0000"/>
          <w:szCs w:val="24"/>
          <w:lang w:val="es-ES_tradnl"/>
        </w:rPr>
        <w:t>mercantil en formato pdf, con el resguardo, así como el libro mayor de la cuenta de subvenciones y</w:t>
      </w:r>
      <w:r>
        <w:rPr>
          <w:rFonts w:asciiTheme="minorHAnsi" w:hAnsiTheme="minorHAnsi" w:cs="Arial"/>
          <w:i/>
          <w:color w:val="FF0000"/>
          <w:szCs w:val="24"/>
          <w:lang w:val="es-ES_tradnl"/>
        </w:rPr>
        <w:t xml:space="preserve"> </w:t>
      </w:r>
      <w:r w:rsidRPr="00507ED0">
        <w:rPr>
          <w:rFonts w:asciiTheme="minorHAnsi" w:hAnsiTheme="minorHAnsi" w:cs="Arial"/>
          <w:i/>
          <w:color w:val="FF0000"/>
          <w:szCs w:val="24"/>
          <w:lang w:val="es-ES_tradnl"/>
        </w:rPr>
        <w:t>explotación, registrada en el Registro Mercantil, de los dos años que abarca la subvención LEADER”.</w:t>
      </w:r>
    </w:p>
    <w:p w:rsidR="00976D6E" w:rsidRDefault="00976D6E" w:rsidP="00976D6E"/>
    <w:p w:rsidR="00976D6E" w:rsidRDefault="00976D6E" w:rsidP="00976D6E">
      <w:r>
        <w:t>Y en la página 81:</w:t>
      </w:r>
    </w:p>
    <w:p w:rsidR="00976D6E" w:rsidRDefault="00976D6E" w:rsidP="00976D6E"/>
    <w:p w:rsidR="00976D6E" w:rsidRPr="00507ED0" w:rsidRDefault="00976D6E" w:rsidP="00976D6E">
      <w:pPr>
        <w:autoSpaceDE w:val="0"/>
        <w:autoSpaceDN w:val="0"/>
        <w:adjustRightInd w:val="0"/>
        <w:ind w:left="708" w:right="850"/>
        <w:rPr>
          <w:rFonts w:asciiTheme="minorHAnsi" w:hAnsiTheme="minorHAnsi" w:cs="Arial"/>
          <w:i/>
          <w:color w:val="FF0000"/>
          <w:szCs w:val="24"/>
          <w:lang w:val="es-ES_tradnl"/>
        </w:rPr>
      </w:pPr>
      <w:r>
        <w:rPr>
          <w:rFonts w:asciiTheme="minorHAnsi" w:hAnsiTheme="minorHAnsi" w:cs="Arial"/>
          <w:i/>
          <w:color w:val="FF0000"/>
          <w:szCs w:val="24"/>
          <w:lang w:val="es-ES_tradnl"/>
        </w:rPr>
        <w:t>“</w:t>
      </w:r>
      <w:r w:rsidRPr="00507ED0">
        <w:rPr>
          <w:rFonts w:asciiTheme="minorHAnsi" w:hAnsiTheme="minorHAnsi" w:cs="Arial"/>
          <w:i/>
          <w:color w:val="FF0000"/>
          <w:szCs w:val="24"/>
          <w:lang w:val="es-ES_tradnl"/>
        </w:rPr>
        <w:t>4.6. Contabilidad Analítica</w:t>
      </w:r>
    </w:p>
    <w:p w:rsidR="00976D6E" w:rsidRPr="00507ED0" w:rsidRDefault="00976D6E" w:rsidP="00976D6E">
      <w:pPr>
        <w:autoSpaceDE w:val="0"/>
        <w:autoSpaceDN w:val="0"/>
        <w:adjustRightInd w:val="0"/>
        <w:ind w:left="708" w:right="850"/>
        <w:rPr>
          <w:rFonts w:asciiTheme="minorHAnsi" w:hAnsiTheme="minorHAnsi" w:cs="Arial"/>
          <w:i/>
          <w:color w:val="FF0000"/>
          <w:szCs w:val="24"/>
          <w:lang w:val="es-ES_tradnl"/>
        </w:rPr>
      </w:pPr>
      <w:r w:rsidRPr="00507ED0">
        <w:rPr>
          <w:rFonts w:asciiTheme="minorHAnsi" w:hAnsiTheme="minorHAnsi" w:cs="Arial"/>
          <w:i/>
          <w:color w:val="FF0000"/>
          <w:szCs w:val="24"/>
          <w:lang w:val="es-ES_tradnl"/>
        </w:rPr>
        <w:t>Para un mejor seguimiento y control de los ingresos y gastos del Grupo, se deberá llevar una</w:t>
      </w:r>
      <w:r>
        <w:rPr>
          <w:rFonts w:asciiTheme="minorHAnsi" w:hAnsiTheme="minorHAnsi" w:cs="Arial"/>
          <w:i/>
          <w:color w:val="FF0000"/>
          <w:szCs w:val="24"/>
          <w:lang w:val="es-ES_tradnl"/>
        </w:rPr>
        <w:t xml:space="preserve"> </w:t>
      </w:r>
      <w:r w:rsidRPr="00507ED0">
        <w:rPr>
          <w:rFonts w:asciiTheme="minorHAnsi" w:hAnsiTheme="minorHAnsi" w:cs="Arial"/>
          <w:i/>
          <w:color w:val="FF0000"/>
          <w:szCs w:val="24"/>
          <w:lang w:val="es-ES_tradnl"/>
        </w:rPr>
        <w:t>contabilidad analítica, de forma que mediante el análisis del libro mayor queden claramente</w:t>
      </w:r>
      <w:r>
        <w:rPr>
          <w:rFonts w:asciiTheme="minorHAnsi" w:hAnsiTheme="minorHAnsi" w:cs="Arial"/>
          <w:i/>
          <w:color w:val="FF0000"/>
          <w:szCs w:val="24"/>
          <w:lang w:val="es-ES_tradnl"/>
        </w:rPr>
        <w:t xml:space="preserve"> </w:t>
      </w:r>
      <w:r w:rsidRPr="00507ED0">
        <w:rPr>
          <w:rFonts w:asciiTheme="minorHAnsi" w:hAnsiTheme="minorHAnsi" w:cs="Arial"/>
          <w:i/>
          <w:color w:val="FF0000"/>
          <w:szCs w:val="24"/>
          <w:lang w:val="es-ES_tradnl"/>
        </w:rPr>
        <w:t>diferenciados los gastos en cada concepto</w:t>
      </w:r>
      <w:r>
        <w:rPr>
          <w:rFonts w:asciiTheme="minorHAnsi" w:hAnsiTheme="minorHAnsi" w:cs="Arial"/>
          <w:i/>
          <w:color w:val="FF0000"/>
          <w:szCs w:val="24"/>
          <w:lang w:val="es-ES_tradnl"/>
        </w:rPr>
        <w:t>”</w:t>
      </w:r>
      <w:r w:rsidRPr="00507ED0">
        <w:rPr>
          <w:rFonts w:asciiTheme="minorHAnsi" w:hAnsiTheme="minorHAnsi" w:cs="Arial"/>
          <w:i/>
          <w:color w:val="FF0000"/>
          <w:szCs w:val="24"/>
          <w:lang w:val="es-ES_tradnl"/>
        </w:rPr>
        <w:t>.</w:t>
      </w:r>
    </w:p>
    <w:p w:rsidR="00976D6E" w:rsidRDefault="00976D6E" w:rsidP="00976D6E"/>
    <w:p w:rsidR="00976D6E" w:rsidRDefault="00976D6E" w:rsidP="00976D6E">
      <w:r>
        <w:t>Y en la página 86:</w:t>
      </w:r>
    </w:p>
    <w:p w:rsidR="00976D6E" w:rsidRDefault="00976D6E" w:rsidP="00976D6E"/>
    <w:p w:rsidR="00976D6E" w:rsidRPr="00507ED0" w:rsidRDefault="00976D6E" w:rsidP="00976D6E">
      <w:pPr>
        <w:autoSpaceDE w:val="0"/>
        <w:autoSpaceDN w:val="0"/>
        <w:adjustRightInd w:val="0"/>
        <w:ind w:left="708" w:right="850"/>
        <w:rPr>
          <w:rFonts w:asciiTheme="minorHAnsi" w:hAnsiTheme="minorHAnsi" w:cs="Arial"/>
          <w:i/>
          <w:color w:val="FF0000"/>
          <w:szCs w:val="24"/>
          <w:lang w:val="es-ES_tradnl"/>
        </w:rPr>
      </w:pPr>
      <w:r w:rsidRPr="00507ED0">
        <w:rPr>
          <w:rFonts w:asciiTheme="minorHAnsi" w:hAnsiTheme="minorHAnsi" w:cs="Arial"/>
          <w:i/>
          <w:color w:val="FF0000"/>
          <w:szCs w:val="24"/>
          <w:lang w:val="es-ES_tradnl"/>
        </w:rPr>
        <w:t>“a) Controles relativos al mantenimiento de los compromisos adquiridos por los Grupos para su autorización</w:t>
      </w:r>
    </w:p>
    <w:p w:rsidR="00976D6E" w:rsidRPr="00507ED0" w:rsidRDefault="00976D6E" w:rsidP="00976D6E">
      <w:pPr>
        <w:autoSpaceDE w:val="0"/>
        <w:autoSpaceDN w:val="0"/>
        <w:adjustRightInd w:val="0"/>
        <w:ind w:left="708" w:right="850"/>
        <w:rPr>
          <w:rFonts w:asciiTheme="minorHAnsi" w:hAnsiTheme="minorHAnsi" w:cs="Arial"/>
          <w:i/>
          <w:color w:val="FF0000"/>
          <w:szCs w:val="24"/>
          <w:lang w:val="es-ES_tradnl"/>
        </w:rPr>
      </w:pPr>
      <w:r w:rsidRPr="00507ED0">
        <w:rPr>
          <w:rFonts w:asciiTheme="minorHAnsi" w:hAnsiTheme="minorHAnsi" w:cs="Arial"/>
          <w:i/>
          <w:color w:val="FF0000"/>
          <w:szCs w:val="24"/>
          <w:lang w:val="es-ES_tradnl"/>
        </w:rPr>
        <w:t>− Se comprobará la naturaleza de los posibles cambios efectuados en la organización del GAL desde que se realizó el último control:</w:t>
      </w:r>
    </w:p>
    <w:p w:rsidR="00976D6E" w:rsidRPr="00507ED0" w:rsidRDefault="00976D6E" w:rsidP="00976D6E">
      <w:pPr>
        <w:pStyle w:val="Prrafodelista"/>
        <w:numPr>
          <w:ilvl w:val="0"/>
          <w:numId w:val="91"/>
        </w:numPr>
        <w:autoSpaceDE w:val="0"/>
        <w:autoSpaceDN w:val="0"/>
        <w:adjustRightInd w:val="0"/>
        <w:ind w:right="850"/>
        <w:contextualSpacing/>
        <w:jc w:val="both"/>
        <w:rPr>
          <w:rFonts w:asciiTheme="minorHAnsi" w:hAnsiTheme="minorHAnsi"/>
          <w:i/>
          <w:color w:val="FF0000"/>
          <w:szCs w:val="24"/>
          <w:lang w:val="es-ES_tradnl"/>
        </w:rPr>
      </w:pPr>
      <w:r w:rsidRPr="00507ED0">
        <w:rPr>
          <w:rFonts w:asciiTheme="minorHAnsi" w:hAnsiTheme="minorHAnsi"/>
          <w:i/>
          <w:color w:val="FF0000"/>
          <w:szCs w:val="24"/>
          <w:lang w:val="es-ES_tradnl"/>
        </w:rPr>
        <w:t>Estatutos.</w:t>
      </w:r>
    </w:p>
    <w:p w:rsidR="00976D6E" w:rsidRPr="00507ED0" w:rsidRDefault="00976D6E" w:rsidP="00976D6E">
      <w:pPr>
        <w:pStyle w:val="Prrafodelista"/>
        <w:numPr>
          <w:ilvl w:val="0"/>
          <w:numId w:val="91"/>
        </w:numPr>
        <w:autoSpaceDE w:val="0"/>
        <w:autoSpaceDN w:val="0"/>
        <w:adjustRightInd w:val="0"/>
        <w:ind w:right="850"/>
        <w:contextualSpacing/>
        <w:jc w:val="both"/>
        <w:rPr>
          <w:rFonts w:asciiTheme="minorHAnsi" w:hAnsiTheme="minorHAnsi"/>
          <w:i/>
          <w:color w:val="FF0000"/>
          <w:szCs w:val="24"/>
          <w:lang w:val="es-ES_tradnl"/>
        </w:rPr>
      </w:pPr>
      <w:r w:rsidRPr="00507ED0">
        <w:rPr>
          <w:rFonts w:asciiTheme="minorHAnsi" w:hAnsiTheme="minorHAnsi"/>
          <w:i/>
          <w:color w:val="FF0000"/>
          <w:szCs w:val="24"/>
          <w:lang w:val="es-ES_tradnl"/>
        </w:rPr>
        <w:t>Libro de actas debidamente legalizado.</w:t>
      </w:r>
    </w:p>
    <w:p w:rsidR="00976D6E" w:rsidRPr="00507ED0" w:rsidRDefault="00976D6E" w:rsidP="00976D6E">
      <w:pPr>
        <w:pStyle w:val="Prrafodelista"/>
        <w:numPr>
          <w:ilvl w:val="0"/>
          <w:numId w:val="91"/>
        </w:numPr>
        <w:autoSpaceDE w:val="0"/>
        <w:autoSpaceDN w:val="0"/>
        <w:adjustRightInd w:val="0"/>
        <w:ind w:right="850"/>
        <w:contextualSpacing/>
        <w:jc w:val="both"/>
        <w:rPr>
          <w:rFonts w:asciiTheme="minorHAnsi" w:hAnsiTheme="minorHAnsi"/>
          <w:i/>
          <w:color w:val="FF0000"/>
          <w:szCs w:val="24"/>
          <w:lang w:val="es-ES_tradnl"/>
        </w:rPr>
      </w:pPr>
      <w:r w:rsidRPr="00507ED0">
        <w:rPr>
          <w:rFonts w:asciiTheme="minorHAnsi" w:hAnsiTheme="minorHAnsi"/>
          <w:i/>
          <w:color w:val="FF0000"/>
          <w:szCs w:val="24"/>
          <w:lang w:val="es-ES_tradnl"/>
        </w:rPr>
        <w:lastRenderedPageBreak/>
        <w:t>Libro de socios actualizado.</w:t>
      </w:r>
    </w:p>
    <w:p w:rsidR="00976D6E" w:rsidRPr="00507ED0" w:rsidRDefault="00976D6E" w:rsidP="00976D6E">
      <w:pPr>
        <w:pStyle w:val="Prrafodelista"/>
        <w:numPr>
          <w:ilvl w:val="0"/>
          <w:numId w:val="91"/>
        </w:numPr>
        <w:autoSpaceDE w:val="0"/>
        <w:autoSpaceDN w:val="0"/>
        <w:adjustRightInd w:val="0"/>
        <w:ind w:right="850"/>
        <w:contextualSpacing/>
        <w:jc w:val="both"/>
        <w:rPr>
          <w:rFonts w:asciiTheme="minorHAnsi" w:hAnsiTheme="minorHAnsi"/>
          <w:i/>
          <w:color w:val="FF0000"/>
          <w:szCs w:val="24"/>
          <w:lang w:val="es-ES_tradnl"/>
        </w:rPr>
      </w:pPr>
      <w:r w:rsidRPr="00507ED0">
        <w:rPr>
          <w:rFonts w:asciiTheme="minorHAnsi" w:hAnsiTheme="minorHAnsi"/>
          <w:i/>
          <w:color w:val="FF0000"/>
          <w:szCs w:val="24"/>
          <w:lang w:val="es-ES_tradnl"/>
        </w:rPr>
        <w:t>Libro inventario de bienes inventaríales.</w:t>
      </w:r>
    </w:p>
    <w:p w:rsidR="00976D6E" w:rsidRPr="00507ED0" w:rsidRDefault="00976D6E" w:rsidP="00976D6E">
      <w:pPr>
        <w:pStyle w:val="Prrafodelista"/>
        <w:numPr>
          <w:ilvl w:val="0"/>
          <w:numId w:val="91"/>
        </w:numPr>
        <w:autoSpaceDE w:val="0"/>
        <w:autoSpaceDN w:val="0"/>
        <w:adjustRightInd w:val="0"/>
        <w:ind w:right="850"/>
        <w:contextualSpacing/>
        <w:jc w:val="both"/>
        <w:rPr>
          <w:rFonts w:asciiTheme="minorHAnsi" w:hAnsiTheme="minorHAnsi"/>
          <w:i/>
          <w:color w:val="FF0000"/>
          <w:szCs w:val="24"/>
          <w:lang w:val="es-ES_tradnl"/>
        </w:rPr>
      </w:pPr>
      <w:r w:rsidRPr="00507ED0">
        <w:rPr>
          <w:rFonts w:asciiTheme="minorHAnsi" w:hAnsiTheme="minorHAnsi"/>
          <w:b/>
          <w:i/>
          <w:color w:val="FF0000"/>
          <w:szCs w:val="24"/>
          <w:lang w:val="es-ES_tradnl"/>
        </w:rPr>
        <w:t>Libros de contabilidad</w:t>
      </w:r>
      <w:r w:rsidRPr="00507ED0">
        <w:rPr>
          <w:rFonts w:asciiTheme="minorHAnsi" w:hAnsiTheme="minorHAnsi"/>
          <w:i/>
          <w:color w:val="FF0000"/>
          <w:szCs w:val="24"/>
          <w:lang w:val="es-ES_tradnl"/>
        </w:rPr>
        <w:t>”.</w:t>
      </w:r>
    </w:p>
    <w:p w:rsidR="00976D6E" w:rsidRDefault="00976D6E" w:rsidP="00976D6E"/>
    <w:p w:rsidR="00976D6E" w:rsidRDefault="00976D6E" w:rsidP="00976D6E">
      <w:r>
        <w:t>Y en la página 87:</w:t>
      </w:r>
    </w:p>
    <w:p w:rsidR="00976D6E" w:rsidRDefault="00976D6E" w:rsidP="00976D6E"/>
    <w:p w:rsidR="00976D6E" w:rsidRPr="00507ED0" w:rsidRDefault="00976D6E" w:rsidP="00976D6E">
      <w:pPr>
        <w:autoSpaceDE w:val="0"/>
        <w:autoSpaceDN w:val="0"/>
        <w:adjustRightInd w:val="0"/>
        <w:ind w:left="708" w:right="850"/>
        <w:rPr>
          <w:rFonts w:asciiTheme="minorHAnsi" w:hAnsiTheme="minorHAnsi" w:cs="Arial"/>
          <w:i/>
          <w:color w:val="FF0000"/>
          <w:szCs w:val="24"/>
          <w:lang w:val="es-ES_tradnl"/>
        </w:rPr>
      </w:pPr>
      <w:r>
        <w:rPr>
          <w:rFonts w:asciiTheme="minorHAnsi" w:hAnsiTheme="minorHAnsi" w:cs="Arial"/>
          <w:i/>
          <w:color w:val="FF0000"/>
          <w:szCs w:val="24"/>
          <w:lang w:val="es-ES_tradnl"/>
        </w:rPr>
        <w:t>“</w:t>
      </w:r>
      <w:r w:rsidRPr="00507ED0">
        <w:rPr>
          <w:rFonts w:asciiTheme="minorHAnsi" w:hAnsiTheme="minorHAnsi" w:cs="Arial"/>
          <w:i/>
          <w:color w:val="FF0000"/>
          <w:szCs w:val="24"/>
          <w:lang w:val="es-ES_tradnl"/>
        </w:rPr>
        <w:t>d) Controles sobre la contabilidad de los Grupos, procedimientos de gestión y control</w:t>
      </w:r>
    </w:p>
    <w:p w:rsidR="00976D6E" w:rsidRPr="00507ED0" w:rsidRDefault="00976D6E" w:rsidP="00976D6E">
      <w:pPr>
        <w:autoSpaceDE w:val="0"/>
        <w:autoSpaceDN w:val="0"/>
        <w:adjustRightInd w:val="0"/>
        <w:ind w:left="708" w:right="850"/>
        <w:rPr>
          <w:rFonts w:asciiTheme="minorHAnsi" w:hAnsiTheme="minorHAnsi" w:cs="Arial"/>
          <w:i/>
          <w:color w:val="FF0000"/>
          <w:szCs w:val="24"/>
          <w:lang w:val="es-ES_tradnl"/>
        </w:rPr>
      </w:pPr>
      <w:r w:rsidRPr="00507ED0">
        <w:rPr>
          <w:rFonts w:asciiTheme="minorHAnsi" w:hAnsiTheme="minorHAnsi" w:cs="Arial"/>
          <w:i/>
          <w:color w:val="FF0000"/>
          <w:szCs w:val="24"/>
          <w:lang w:val="es-ES_tradnl"/>
        </w:rPr>
        <w:t>− Existen libros de contabilidad que reflejan el estado actual de las cuentas del Grupo, y en el caso</w:t>
      </w:r>
      <w:r>
        <w:rPr>
          <w:rFonts w:asciiTheme="minorHAnsi" w:hAnsiTheme="minorHAnsi" w:cs="Arial"/>
          <w:i/>
          <w:color w:val="FF0000"/>
          <w:szCs w:val="24"/>
          <w:lang w:val="es-ES_tradnl"/>
        </w:rPr>
        <w:t xml:space="preserve"> </w:t>
      </w:r>
      <w:r w:rsidRPr="00507ED0">
        <w:rPr>
          <w:rFonts w:asciiTheme="minorHAnsi" w:hAnsiTheme="minorHAnsi" w:cs="Arial"/>
          <w:i/>
          <w:color w:val="FF0000"/>
          <w:szCs w:val="24"/>
          <w:lang w:val="es-ES_tradnl"/>
        </w:rPr>
        <w:t>de que este gestione varios programas, que existe la adecuada separación en la contabilidad y que</w:t>
      </w:r>
      <w:r>
        <w:rPr>
          <w:rFonts w:asciiTheme="minorHAnsi" w:hAnsiTheme="minorHAnsi" w:cs="Arial"/>
          <w:i/>
          <w:color w:val="FF0000"/>
          <w:szCs w:val="24"/>
          <w:lang w:val="es-ES_tradnl"/>
        </w:rPr>
        <w:t xml:space="preserve"> </w:t>
      </w:r>
      <w:r w:rsidRPr="00507ED0">
        <w:rPr>
          <w:rFonts w:asciiTheme="minorHAnsi" w:hAnsiTheme="minorHAnsi" w:cs="Arial"/>
          <w:i/>
          <w:color w:val="FF0000"/>
          <w:szCs w:val="24"/>
          <w:lang w:val="es-ES_tradnl"/>
        </w:rPr>
        <w:t>los gastos comunes son imputados proporcionalmente a cada programa</w:t>
      </w:r>
      <w:r>
        <w:rPr>
          <w:rFonts w:asciiTheme="minorHAnsi" w:hAnsiTheme="minorHAnsi" w:cs="Arial"/>
          <w:i/>
          <w:color w:val="FF0000"/>
          <w:szCs w:val="24"/>
          <w:lang w:val="es-ES_tradnl"/>
        </w:rPr>
        <w:t>”</w:t>
      </w:r>
      <w:r w:rsidRPr="00507ED0">
        <w:rPr>
          <w:rFonts w:asciiTheme="minorHAnsi" w:hAnsiTheme="minorHAnsi" w:cs="Arial"/>
          <w:i/>
          <w:color w:val="FF0000"/>
          <w:szCs w:val="24"/>
          <w:lang w:val="es-ES_tradnl"/>
        </w:rPr>
        <w:t>.</w:t>
      </w:r>
    </w:p>
    <w:p w:rsidR="00976D6E" w:rsidRDefault="00976D6E" w:rsidP="00976D6E"/>
    <w:p w:rsidR="00976D6E" w:rsidRDefault="00976D6E" w:rsidP="00976D6E">
      <w:r>
        <w:t>¿Qué libros de contabilidad debe registrar el Grupo?</w:t>
      </w:r>
    </w:p>
    <w:p w:rsidR="00976D6E" w:rsidRDefault="00976D6E" w:rsidP="00976D6E"/>
    <w:p w:rsidR="00976D6E" w:rsidRPr="00976D6E" w:rsidRDefault="00976D6E" w:rsidP="00976D6E">
      <w:pPr>
        <w:rPr>
          <w:color w:val="FF0000"/>
        </w:rPr>
      </w:pPr>
      <w:r w:rsidRPr="00976D6E">
        <w:rPr>
          <w:color w:val="FF0000"/>
        </w:rPr>
        <w:t xml:space="preserve">1. Resguardo de la entrega de las cuentas anuales en el registro mercantil. </w:t>
      </w:r>
    </w:p>
    <w:p w:rsidR="00976D6E" w:rsidRPr="00976D6E" w:rsidRDefault="00976D6E" w:rsidP="00976D6E">
      <w:pPr>
        <w:rPr>
          <w:color w:val="FF0000"/>
        </w:rPr>
      </w:pPr>
      <w:r w:rsidRPr="00976D6E">
        <w:rPr>
          <w:color w:val="FF0000"/>
        </w:rPr>
        <w:t>2. Documentos contables:</w:t>
      </w:r>
    </w:p>
    <w:p w:rsidR="00976D6E" w:rsidRPr="00976D6E" w:rsidRDefault="00976D6E" w:rsidP="00976D6E">
      <w:pPr>
        <w:rPr>
          <w:color w:val="FF0000"/>
        </w:rPr>
      </w:pPr>
      <w:r w:rsidRPr="00976D6E">
        <w:rPr>
          <w:color w:val="FF0000"/>
        </w:rPr>
        <w:t xml:space="preserve">• 2.1. Sumas y </w:t>
      </w:r>
      <w:proofErr w:type="gramStart"/>
      <w:r w:rsidRPr="00976D6E">
        <w:rPr>
          <w:color w:val="FF0000"/>
        </w:rPr>
        <w:t>saldos analítico</w:t>
      </w:r>
      <w:proofErr w:type="gramEnd"/>
      <w:r w:rsidRPr="00976D6E">
        <w:rPr>
          <w:color w:val="FF0000"/>
        </w:rPr>
        <w:t xml:space="preserve"> de cada uno de los proyectos</w:t>
      </w:r>
    </w:p>
    <w:p w:rsidR="00976D6E" w:rsidRPr="00976D6E" w:rsidRDefault="00976D6E" w:rsidP="00976D6E">
      <w:pPr>
        <w:rPr>
          <w:color w:val="FF0000"/>
        </w:rPr>
      </w:pPr>
      <w:r w:rsidRPr="00976D6E">
        <w:rPr>
          <w:color w:val="FF0000"/>
        </w:rPr>
        <w:t>• 2.2. Libro mayor analítico</w:t>
      </w:r>
    </w:p>
    <w:p w:rsidR="00976D6E" w:rsidRPr="00976D6E" w:rsidRDefault="00976D6E" w:rsidP="00976D6E">
      <w:pPr>
        <w:rPr>
          <w:color w:val="FF0000"/>
        </w:rPr>
      </w:pPr>
      <w:r w:rsidRPr="00976D6E">
        <w:rPr>
          <w:color w:val="FF0000"/>
        </w:rPr>
        <w:t>• 2.3. Diario analítico</w:t>
      </w:r>
    </w:p>
    <w:p w:rsidR="00976D6E" w:rsidRDefault="00976D6E" w:rsidP="00976D6E">
      <w:pPr>
        <w:rPr>
          <w:color w:val="FF0000"/>
        </w:rPr>
      </w:pPr>
    </w:p>
    <w:p w:rsidR="00976D6E" w:rsidRPr="00976D6E" w:rsidRDefault="00976D6E" w:rsidP="00976D6E">
      <w:pPr>
        <w:rPr>
          <w:color w:val="FF0000"/>
        </w:rPr>
      </w:pPr>
      <w:r w:rsidRPr="00976D6E">
        <w:rPr>
          <w:color w:val="FF0000"/>
        </w:rPr>
        <w:t>En 2.1) y 2.2), de las cuentas de gastos (6) y de ingresos (7). En caso de subvencionarse inmovilizados también de la cuenta (2).</w:t>
      </w:r>
    </w:p>
    <w:p w:rsidR="00976D6E" w:rsidRDefault="00976D6E" w:rsidP="00976D6E">
      <w:pPr>
        <w:rPr>
          <w:color w:val="FF0000"/>
        </w:rPr>
      </w:pPr>
    </w:p>
    <w:p w:rsidR="00652025" w:rsidRDefault="00976D6E" w:rsidP="00EE0B8A">
      <w:r w:rsidRPr="00976D6E">
        <w:rPr>
          <w:color w:val="FF0000"/>
        </w:rPr>
        <w:t>La documentación del punto 2 no se entrega en registro mercantil, pero la DGA la necesita para ver los conceptos de gasto e ingreso imputados a cada subvención.</w:t>
      </w:r>
    </w:p>
    <w:p w:rsidR="000C69F5" w:rsidRDefault="000C69F5" w:rsidP="000C69F5"/>
    <w:p w:rsidR="000C69F5" w:rsidRDefault="000C69F5" w:rsidP="000C69F5">
      <w:pPr>
        <w:shd w:val="clear" w:color="auto" w:fill="D9D9D9" w:themeFill="background1" w:themeFillShade="D9"/>
        <w:autoSpaceDE w:val="0"/>
        <w:autoSpaceDN w:val="0"/>
        <w:rPr>
          <w:shd w:val="clear" w:color="auto" w:fill="D9D9D9"/>
        </w:rPr>
      </w:pPr>
      <w:bookmarkStart w:id="888" w:name="ProcFormaciónIndividualizadaModeraCostes"/>
      <w:bookmarkStart w:id="889" w:name="_Hlk488922488"/>
      <w:bookmarkStart w:id="890" w:name="_Hlk489272874"/>
      <w:bookmarkEnd w:id="888"/>
      <w:r w:rsidRPr="00C36071">
        <w:rPr>
          <w:shd w:val="clear" w:color="auto" w:fill="D9D9D9"/>
        </w:rPr>
        <w:t xml:space="preserve">FORMACIÓN INDIVIDUALIZADA: SISTEMA DE MODERACIÓN DE COSTES </w:t>
      </w:r>
    </w:p>
    <w:p w:rsidR="000C69F5" w:rsidRDefault="000C69F5" w:rsidP="000C69F5">
      <w:pPr>
        <w:shd w:val="clear" w:color="auto" w:fill="D9D9D9" w:themeFill="background1" w:themeFillShade="D9"/>
        <w:autoSpaceDE w:val="0"/>
        <w:autoSpaceDN w:val="0"/>
        <w:rPr>
          <w:shd w:val="clear" w:color="auto" w:fill="D9D9D9"/>
        </w:rPr>
      </w:pPr>
    </w:p>
    <w:p w:rsidR="000C69F5" w:rsidRPr="00C36071" w:rsidRDefault="000C69F5" w:rsidP="000C69F5">
      <w:pPr>
        <w:shd w:val="clear" w:color="auto" w:fill="D9D9D9" w:themeFill="background1" w:themeFillShade="D9"/>
        <w:autoSpaceDE w:val="0"/>
        <w:autoSpaceDN w:val="0"/>
        <w:rPr>
          <w:shd w:val="clear" w:color="auto" w:fill="D9D9D9"/>
        </w:rPr>
      </w:pPr>
      <w:r>
        <w:rPr>
          <w:shd w:val="clear" w:color="auto" w:fill="D9D9D9"/>
        </w:rPr>
        <w:t xml:space="preserve">RESPUESTA DE DGA DE </w:t>
      </w:r>
      <w:r w:rsidR="00C14B3F">
        <w:rPr>
          <w:shd w:val="clear" w:color="auto" w:fill="D9D9D9"/>
        </w:rPr>
        <w:t>31</w:t>
      </w:r>
      <w:r>
        <w:rPr>
          <w:shd w:val="clear" w:color="auto" w:fill="D9D9D9"/>
        </w:rPr>
        <w:t>.07.2017</w:t>
      </w:r>
    </w:p>
    <w:p w:rsidR="000C69F5" w:rsidRDefault="000C69F5" w:rsidP="000C69F5">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0C69F5" w:rsidRDefault="000C69F5" w:rsidP="000C69F5">
      <w:pPr>
        <w:rPr>
          <w:sz w:val="16"/>
          <w:szCs w:val="16"/>
        </w:rPr>
      </w:pPr>
      <w:r w:rsidRPr="00C36071">
        <w:rPr>
          <w:sz w:val="16"/>
          <w:szCs w:val="16"/>
        </w:rPr>
        <w:t>(</w:t>
      </w:r>
      <w:hyperlink w:anchor="ÍndiceProc17InformeElegibilidadNoProduct" w:history="1">
        <w:r w:rsidRPr="00C36071">
          <w:rPr>
            <w:rStyle w:val="Hipervnculo"/>
            <w:sz w:val="16"/>
            <w:szCs w:val="16"/>
          </w:rPr>
          <w:t>Índice 1.7 Informe de elegibilidad: No productivos</w:t>
        </w:r>
      </w:hyperlink>
      <w:r w:rsidRPr="00C36071">
        <w:rPr>
          <w:sz w:val="16"/>
          <w:szCs w:val="16"/>
        </w:rPr>
        <w:t>)</w:t>
      </w:r>
      <w:r>
        <w:rPr>
          <w:sz w:val="16"/>
          <w:szCs w:val="16"/>
        </w:rPr>
        <w:t xml:space="preserve"> </w:t>
      </w: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p>
    <w:p w:rsidR="000C69F5" w:rsidRDefault="000C69F5" w:rsidP="000C69F5">
      <w:pPr>
        <w:rPr>
          <w:sz w:val="16"/>
          <w:szCs w:val="16"/>
        </w:rPr>
      </w:pP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p>
    <w:p w:rsidR="000C69F5" w:rsidRDefault="000C69F5" w:rsidP="000C69F5">
      <w:r>
        <w:t xml:space="preserve"> </w:t>
      </w:r>
    </w:p>
    <w:p w:rsidR="000C69F5" w:rsidRDefault="000C69F5" w:rsidP="000C69F5">
      <w:r>
        <w:t>En el Manual de procedimiento se dice sobre este asunto:</w:t>
      </w:r>
    </w:p>
    <w:p w:rsidR="000C69F5" w:rsidRDefault="000C69F5" w:rsidP="000C69F5"/>
    <w:p w:rsidR="000C69F5" w:rsidRDefault="000C69F5" w:rsidP="000C69F5">
      <w:pPr>
        <w:ind w:left="426" w:right="992"/>
        <w:rPr>
          <w:rFonts w:ascii="Calibri" w:hAnsi="Calibri"/>
          <w:i/>
          <w:iCs/>
          <w:color w:val="FF0000"/>
          <w:szCs w:val="24"/>
        </w:rPr>
      </w:pPr>
      <w:r>
        <w:rPr>
          <w:rFonts w:ascii="Calibri" w:hAnsi="Calibri"/>
          <w:i/>
          <w:iCs/>
          <w:color w:val="FF0000"/>
          <w:szCs w:val="24"/>
        </w:rPr>
        <w:t>“f) Formación individualizada:</w:t>
      </w:r>
    </w:p>
    <w:p w:rsidR="000C69F5" w:rsidRDefault="000C69F5" w:rsidP="000C69F5">
      <w:pPr>
        <w:ind w:left="426" w:right="992"/>
        <w:rPr>
          <w:rFonts w:ascii="Calibri" w:hAnsi="Calibri"/>
          <w:i/>
          <w:iCs/>
          <w:color w:val="FF0000"/>
          <w:szCs w:val="24"/>
        </w:rPr>
      </w:pPr>
      <w:r>
        <w:rPr>
          <w:rFonts w:ascii="Calibri" w:hAnsi="Calibri"/>
          <w:i/>
          <w:iCs/>
          <w:color w:val="FF0000"/>
          <w:szCs w:val="24"/>
        </w:rPr>
        <w:t xml:space="preserve">Cuando sea necesario financiar cursos de forma individualizada, se justificará el importe del curso considerando la </w:t>
      </w:r>
      <w:r>
        <w:rPr>
          <w:rFonts w:ascii="Calibri" w:hAnsi="Calibri"/>
          <w:b/>
          <w:bCs/>
          <w:i/>
          <w:iCs/>
          <w:color w:val="FF0000"/>
          <w:szCs w:val="24"/>
        </w:rPr>
        <w:t>moderación de costes</w:t>
      </w:r>
      <w:r>
        <w:rPr>
          <w:rFonts w:ascii="Calibri" w:hAnsi="Calibri"/>
          <w:i/>
          <w:iCs/>
          <w:color w:val="FF0000"/>
          <w:szCs w:val="24"/>
        </w:rPr>
        <w:t xml:space="preserve"> </w:t>
      </w:r>
      <w:r>
        <w:rPr>
          <w:rFonts w:ascii="Calibri" w:hAnsi="Calibri"/>
          <w:b/>
          <w:bCs/>
          <w:i/>
          <w:iCs/>
          <w:color w:val="FF0000"/>
          <w:szCs w:val="24"/>
        </w:rPr>
        <w:t>mediante uno de los siguientes</w:t>
      </w:r>
      <w:r>
        <w:rPr>
          <w:rFonts w:ascii="Calibri" w:hAnsi="Calibri"/>
          <w:i/>
          <w:iCs/>
          <w:color w:val="FF0000"/>
          <w:szCs w:val="24"/>
        </w:rPr>
        <w:t xml:space="preserve"> </w:t>
      </w:r>
      <w:r>
        <w:rPr>
          <w:rFonts w:ascii="Calibri" w:hAnsi="Calibri"/>
          <w:b/>
          <w:bCs/>
          <w:i/>
          <w:iCs/>
          <w:color w:val="FF0000"/>
          <w:szCs w:val="24"/>
        </w:rPr>
        <w:t>sistemas</w:t>
      </w:r>
      <w:r>
        <w:rPr>
          <w:rFonts w:ascii="Calibri" w:hAnsi="Calibri"/>
          <w:i/>
          <w:iCs/>
          <w:color w:val="FF0000"/>
          <w:szCs w:val="24"/>
        </w:rPr>
        <w:t xml:space="preserve"> de evaluación: (1) los costes de referencia, creando una base de datos que se actualizará de forma periódica, (2) un comité de evaluación de expertos o (3) una comparación de al menos 3 ofertas diferentes.</w:t>
      </w:r>
    </w:p>
    <w:p w:rsidR="000C69F5" w:rsidRDefault="000C69F5" w:rsidP="000C69F5">
      <w:pPr>
        <w:ind w:left="426" w:right="992"/>
        <w:rPr>
          <w:rFonts w:ascii="Calibri" w:hAnsi="Calibri"/>
          <w:i/>
          <w:iCs/>
          <w:color w:val="FF0000"/>
          <w:szCs w:val="24"/>
        </w:rPr>
      </w:pPr>
    </w:p>
    <w:p w:rsidR="000C69F5" w:rsidRDefault="000C69F5" w:rsidP="000C69F5">
      <w:pPr>
        <w:ind w:left="426" w:right="992"/>
        <w:rPr>
          <w:rFonts w:ascii="Calibri" w:hAnsi="Calibri"/>
          <w:i/>
          <w:iCs/>
          <w:color w:val="FF0000"/>
          <w:szCs w:val="24"/>
        </w:rPr>
      </w:pPr>
      <w:r>
        <w:rPr>
          <w:rFonts w:ascii="Calibri" w:hAnsi="Calibri"/>
          <w:i/>
          <w:iCs/>
          <w:color w:val="FF0000"/>
          <w:szCs w:val="24"/>
        </w:rPr>
        <w:t>En cuanto a gastos de asistencia de alumno, los precios facturados deberán ajustarse a la Orden AAA/746/2016, siguiendo el apartado 2. Gastos asistencia de alumnos del Anexo I de la mencionada orden.</w:t>
      </w:r>
    </w:p>
    <w:p w:rsidR="000C69F5" w:rsidRDefault="000C69F5" w:rsidP="000C69F5">
      <w:pPr>
        <w:ind w:left="426" w:right="992"/>
        <w:rPr>
          <w:rFonts w:ascii="Calibri" w:hAnsi="Calibri"/>
          <w:i/>
          <w:iCs/>
          <w:color w:val="FF0000"/>
          <w:szCs w:val="24"/>
        </w:rPr>
      </w:pPr>
    </w:p>
    <w:p w:rsidR="000C69F5" w:rsidRDefault="000C69F5" w:rsidP="000C69F5">
      <w:pPr>
        <w:ind w:left="426" w:right="992"/>
        <w:rPr>
          <w:rFonts w:ascii="Calibri" w:hAnsi="Calibri"/>
          <w:i/>
          <w:iCs/>
          <w:color w:val="FF0000"/>
          <w:szCs w:val="24"/>
        </w:rPr>
      </w:pPr>
      <w:r>
        <w:rPr>
          <w:rFonts w:ascii="Calibri" w:hAnsi="Calibri"/>
          <w:i/>
          <w:iCs/>
          <w:color w:val="FF0000"/>
          <w:szCs w:val="24"/>
        </w:rPr>
        <w:t>No son de aplicación los controles y formularios de formación de este manual de procedimiento, por lo tanto, se presentará la justificación de los pagos junto con el diploma de haber pasado las pruebas correspondientes de forma apta”.</w:t>
      </w:r>
    </w:p>
    <w:p w:rsidR="000C69F5" w:rsidRDefault="000C69F5" w:rsidP="000C69F5">
      <w:pPr>
        <w:rPr>
          <w:sz w:val="20"/>
          <w:szCs w:val="20"/>
        </w:rPr>
      </w:pPr>
    </w:p>
    <w:p w:rsidR="000C69F5" w:rsidRDefault="000C69F5" w:rsidP="000C69F5">
      <w:r>
        <w:t xml:space="preserve">Entendemos que esto supone que, salvo los gastos de asistencia del alumno, los cuales deben someterse a los límites de dicha Orden, en los proyectos de formación </w:t>
      </w:r>
      <w:r>
        <w:lastRenderedPageBreak/>
        <w:t>individualizada no son de aplicación los límites del anexo I de la Orden ministerial AAA/746/2016 pues en ellos se debe garantizar la moderación de costes mediante alguno de los tres sistemas citados y no mediante los fijados en la Orden AAA/746/2016.</w:t>
      </w:r>
    </w:p>
    <w:p w:rsidR="000C69F5" w:rsidRDefault="000C69F5" w:rsidP="000C69F5"/>
    <w:p w:rsidR="000C69F5" w:rsidRDefault="000C69F5" w:rsidP="000C69F5">
      <w:r>
        <w:t>¿Es correcto este planteamiento?</w:t>
      </w:r>
    </w:p>
    <w:p w:rsidR="000C69F5" w:rsidRDefault="000C69F5" w:rsidP="000C69F5"/>
    <w:bookmarkEnd w:id="889"/>
    <w:p w:rsidR="00EB589D" w:rsidRDefault="00C14B3F" w:rsidP="00EB589D">
      <w:pPr>
        <w:rPr>
          <w:color w:val="FF0000"/>
        </w:rPr>
      </w:pPr>
      <w:r w:rsidRPr="00C14B3F">
        <w:rPr>
          <w:color w:val="FF0000"/>
        </w:rPr>
        <w:t>S</w:t>
      </w:r>
      <w:r>
        <w:rPr>
          <w:color w:val="FF0000"/>
        </w:rPr>
        <w:t>í,</w:t>
      </w:r>
      <w:r w:rsidRPr="00C14B3F">
        <w:rPr>
          <w:color w:val="FF0000"/>
        </w:rPr>
        <w:t xml:space="preserve"> es correcta la interpretación</w:t>
      </w:r>
      <w:r>
        <w:rPr>
          <w:color w:val="FF0000"/>
        </w:rPr>
        <w:t>;</w:t>
      </w:r>
      <w:r w:rsidRPr="00C14B3F">
        <w:rPr>
          <w:color w:val="FF0000"/>
        </w:rPr>
        <w:t xml:space="preserve"> si se considerase oportuno la </w:t>
      </w:r>
      <w:r>
        <w:rPr>
          <w:color w:val="FF0000"/>
        </w:rPr>
        <w:t>O</w:t>
      </w:r>
      <w:r w:rsidRPr="00C14B3F">
        <w:rPr>
          <w:color w:val="FF0000"/>
        </w:rPr>
        <w:t>rden podría utilizarse como coste de referencia.</w:t>
      </w:r>
    </w:p>
    <w:bookmarkEnd w:id="890"/>
    <w:p w:rsidR="00C14B3F" w:rsidRDefault="00C14B3F" w:rsidP="00EB589D">
      <w:pPr>
        <w:rPr>
          <w:szCs w:val="24"/>
        </w:rPr>
      </w:pPr>
    </w:p>
    <w:p w:rsidR="00EB589D" w:rsidRDefault="00EB589D" w:rsidP="00EB589D">
      <w:pPr>
        <w:shd w:val="clear" w:color="auto" w:fill="D9D9D9" w:themeFill="background1" w:themeFillShade="D9"/>
        <w:autoSpaceDE w:val="0"/>
        <w:autoSpaceDN w:val="0"/>
        <w:rPr>
          <w:shd w:val="clear" w:color="auto" w:fill="D9D9D9"/>
        </w:rPr>
      </w:pPr>
      <w:bookmarkStart w:id="891" w:name="ProcModeraCostesAytoCon1PptoDe4Pedidos"/>
      <w:bookmarkEnd w:id="891"/>
      <w:r w:rsidRPr="00604D5A">
        <w:rPr>
          <w:shd w:val="clear" w:color="auto" w:fill="D9D9D9"/>
        </w:rPr>
        <w:t>AYUNTAMIENTO QUE NO RECIBE OFERTA DE TRES DE LOS CUATRO PROVEEDORES A LOS QUE HA PEDIDO PRESUPUESTO</w:t>
      </w:r>
    </w:p>
    <w:p w:rsidR="00EB589D" w:rsidRDefault="00EB589D" w:rsidP="00EB589D">
      <w:pPr>
        <w:shd w:val="clear" w:color="auto" w:fill="D9D9D9" w:themeFill="background1" w:themeFillShade="D9"/>
        <w:autoSpaceDE w:val="0"/>
        <w:autoSpaceDN w:val="0"/>
        <w:rPr>
          <w:shd w:val="clear" w:color="auto" w:fill="D9D9D9"/>
        </w:rPr>
      </w:pPr>
    </w:p>
    <w:p w:rsidR="00EB589D" w:rsidRPr="00604D5A" w:rsidRDefault="00EB589D" w:rsidP="00EB589D">
      <w:pPr>
        <w:shd w:val="clear" w:color="auto" w:fill="D9D9D9" w:themeFill="background1" w:themeFillShade="D9"/>
        <w:autoSpaceDE w:val="0"/>
        <w:autoSpaceDN w:val="0"/>
        <w:rPr>
          <w:shd w:val="clear" w:color="auto" w:fill="D9D9D9"/>
        </w:rPr>
      </w:pPr>
      <w:r>
        <w:rPr>
          <w:shd w:val="clear" w:color="auto" w:fill="D9D9D9"/>
        </w:rPr>
        <w:t>RESPUESTA DE DGA DE 27.07.2017</w:t>
      </w:r>
    </w:p>
    <w:p w:rsidR="00EB589D" w:rsidRDefault="00EB589D" w:rsidP="00EB589D">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w:t>
      </w:r>
      <w:r>
        <w:rPr>
          <w:sz w:val="16"/>
          <w:szCs w:val="16"/>
        </w:rPr>
        <w:t xml:space="preserve"> </w:t>
      </w:r>
      <w:r w:rsidRPr="00416C72">
        <w:rPr>
          <w:sz w:val="16"/>
          <w:szCs w:val="16"/>
        </w:rPr>
        <w:t>(</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rsidR="00EB589D" w:rsidRPr="00E9145A" w:rsidRDefault="00EB589D" w:rsidP="00EB589D">
      <w:pPr>
        <w:autoSpaceDE w:val="0"/>
        <w:autoSpaceDN w:val="0"/>
        <w:rPr>
          <w:sz w:val="16"/>
          <w:szCs w:val="16"/>
        </w:rPr>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B589D" w:rsidRDefault="00EB589D" w:rsidP="00EB589D"/>
    <w:p w:rsidR="00EB589D" w:rsidRDefault="00EB589D" w:rsidP="00EB589D">
      <w:r>
        <w:t xml:space="preserve">Un ayuntamiento tiene aprobada una ayuda con una inversión por importe de 49.975,14 € para realizar el alumbrado público. Al ser un contrato menor ha solicitado presupuesto a cuatro </w:t>
      </w:r>
      <w:proofErr w:type="gramStart"/>
      <w:r>
        <w:t>electricistas</w:t>
      </w:r>
      <w:proofErr w:type="gramEnd"/>
      <w:r>
        <w:t xml:space="preserve"> pero solamente ha conseguido la oferta de uno de ellos. Del resto de proveedores tiene un acuse de recibo de haberles solicitado el presupuesto y uno de estos tres le ha dicho que no puede hacer el presupuesto porque tiene mucho trabajo.</w:t>
      </w:r>
    </w:p>
    <w:p w:rsidR="00EB589D" w:rsidRDefault="00EB589D" w:rsidP="00EB589D"/>
    <w:p w:rsidR="00EB589D" w:rsidRDefault="00EB589D" w:rsidP="00EB589D">
      <w:r>
        <w:t>¿Es necesario hacer otra nueva vuelta para pedir presupuestos o sería suficiente con la realizada, según la Ley de subvenciones, explicando que a ninguno de ellos le interesa la obra y por eso no han presupuestado la obra, adjuntando las solicitudes con su acuse de recibo?</w:t>
      </w:r>
    </w:p>
    <w:p w:rsidR="00EB589D" w:rsidRDefault="00EB589D" w:rsidP="00EB589D">
      <w:pPr>
        <w:rPr>
          <w:szCs w:val="24"/>
        </w:rPr>
      </w:pPr>
    </w:p>
    <w:p w:rsidR="00976D6E" w:rsidRDefault="00EB589D" w:rsidP="00EE0B8A">
      <w:bookmarkStart w:id="892" w:name="_Hlk488761631"/>
      <w:r w:rsidRPr="00976D6E">
        <w:rPr>
          <w:color w:val="FF0000"/>
          <w:szCs w:val="24"/>
        </w:rPr>
        <w:t>Basta con que el beneficiario se guarde los acuses de recibo de los proveedores que no le respondieron y con que aporte un informe del beneficiario explicando las circunstancias.</w:t>
      </w:r>
      <w:bookmarkEnd w:id="892"/>
    </w:p>
    <w:p w:rsidR="006E62F8" w:rsidRDefault="006E62F8" w:rsidP="006E62F8"/>
    <w:p w:rsidR="006E62F8" w:rsidRDefault="006E62F8" w:rsidP="006E62F8">
      <w:pPr>
        <w:shd w:val="clear" w:color="auto" w:fill="D9D9D9" w:themeFill="background1" w:themeFillShade="D9"/>
        <w:autoSpaceDE w:val="0"/>
        <w:autoSpaceDN w:val="0"/>
        <w:rPr>
          <w:shd w:val="clear" w:color="auto" w:fill="D9D9D9"/>
        </w:rPr>
      </w:pPr>
      <w:bookmarkStart w:id="893" w:name="LeaderAnterioresCierreCuentasCorrientes"/>
      <w:bookmarkStart w:id="894" w:name="_MailOriginal"/>
      <w:bookmarkEnd w:id="893"/>
      <w:r w:rsidRPr="00096CE0">
        <w:rPr>
          <w:shd w:val="clear" w:color="auto" w:fill="D9D9D9"/>
        </w:rPr>
        <w:t>POSIBILIDAD DE CERRAR CUENTAS CORRIENTES DE ANTERIORES PERIODOS DE LEADER</w:t>
      </w:r>
    </w:p>
    <w:p w:rsidR="006E62F8" w:rsidRDefault="006E62F8" w:rsidP="006E62F8">
      <w:pPr>
        <w:shd w:val="clear" w:color="auto" w:fill="D9D9D9" w:themeFill="background1" w:themeFillShade="D9"/>
        <w:autoSpaceDE w:val="0"/>
        <w:autoSpaceDN w:val="0"/>
        <w:rPr>
          <w:shd w:val="clear" w:color="auto" w:fill="D9D9D9"/>
        </w:rPr>
      </w:pPr>
    </w:p>
    <w:p w:rsidR="006E62F8" w:rsidRPr="00096CE0" w:rsidRDefault="006E62F8" w:rsidP="006E62F8">
      <w:pPr>
        <w:shd w:val="clear" w:color="auto" w:fill="D9D9D9" w:themeFill="background1" w:themeFillShade="D9"/>
        <w:autoSpaceDE w:val="0"/>
        <w:autoSpaceDN w:val="0"/>
        <w:rPr>
          <w:shd w:val="clear" w:color="auto" w:fill="D9D9D9"/>
        </w:rPr>
      </w:pPr>
      <w:r>
        <w:rPr>
          <w:shd w:val="clear" w:color="auto" w:fill="D9D9D9"/>
        </w:rPr>
        <w:t>RESPUESTA DE DGA DE 31.07.2017</w:t>
      </w:r>
    </w:p>
    <w:p w:rsidR="006E62F8" w:rsidRPr="00881782" w:rsidRDefault="006E62F8" w:rsidP="006E62F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6E62F8" w:rsidRPr="00E9145A" w:rsidRDefault="006E62F8" w:rsidP="006E62F8">
      <w:pPr>
        <w:pStyle w:val="Textosinformato"/>
        <w:jc w:val="both"/>
        <w:rPr>
          <w:sz w:val="16"/>
          <w:szCs w:val="16"/>
        </w:rPr>
      </w:pPr>
      <w:r w:rsidRPr="00F70DC5">
        <w:rPr>
          <w:sz w:val="16"/>
          <w:szCs w:val="16"/>
        </w:rPr>
        <w:t>(</w:t>
      </w:r>
      <w:hyperlink w:anchor="ÍndiceLeader20072013" w:history="1">
        <w:r w:rsidRPr="00F70DC5">
          <w:rPr>
            <w:rStyle w:val="Hipervnculo"/>
            <w:sz w:val="16"/>
            <w:szCs w:val="16"/>
          </w:rPr>
          <w:t xml:space="preserve">Índice </w:t>
        </w:r>
        <w:r>
          <w:rPr>
            <w:rStyle w:val="Hipervnculo"/>
            <w:sz w:val="16"/>
            <w:szCs w:val="16"/>
          </w:rPr>
          <w:t xml:space="preserve">anteriores </w:t>
        </w:r>
        <w:r w:rsidRPr="00F70DC5">
          <w:rPr>
            <w:rStyle w:val="Hipervnculo"/>
            <w:sz w:val="16"/>
            <w:szCs w:val="16"/>
          </w:rPr>
          <w:t>Leader</w:t>
        </w:r>
      </w:hyperlink>
      <w:r>
        <w:rPr>
          <w:rStyle w:val="Hipervnculo"/>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E62F8" w:rsidRPr="00096CE0" w:rsidRDefault="006E62F8" w:rsidP="006E62F8">
      <w:pPr>
        <w:rPr>
          <w:szCs w:val="24"/>
        </w:rPr>
      </w:pPr>
    </w:p>
    <w:p w:rsidR="006E62F8" w:rsidRPr="00096CE0" w:rsidRDefault="006E62F8" w:rsidP="006E62F8">
      <w:pPr>
        <w:rPr>
          <w:szCs w:val="24"/>
        </w:rPr>
      </w:pPr>
      <w:r w:rsidRPr="00096CE0">
        <w:rPr>
          <w:szCs w:val="24"/>
        </w:rPr>
        <w:t>¿Los Grupos pueden o deben cancelar las cuentas corrientes de los anteriores programas Leader II, Leader Plus y Leader 7-13? </w:t>
      </w:r>
    </w:p>
    <w:p w:rsidR="006E62F8" w:rsidRPr="00096CE0" w:rsidRDefault="006E62F8" w:rsidP="006E62F8">
      <w:pPr>
        <w:rPr>
          <w:szCs w:val="24"/>
        </w:rPr>
      </w:pPr>
    </w:p>
    <w:p w:rsidR="006E62F8" w:rsidRDefault="006E62F8" w:rsidP="006E62F8">
      <w:pPr>
        <w:rPr>
          <w:szCs w:val="24"/>
        </w:rPr>
      </w:pPr>
      <w:r w:rsidRPr="00096CE0">
        <w:rPr>
          <w:szCs w:val="24"/>
        </w:rPr>
        <w:t>Los Grupos tienen abiertas esas cuentas, generando gastos de mantenimiento.</w:t>
      </w:r>
      <w:bookmarkEnd w:id="894"/>
      <w:r w:rsidRPr="00096CE0">
        <w:rPr>
          <w:szCs w:val="24"/>
        </w:rPr>
        <w:t xml:space="preserve"> </w:t>
      </w:r>
    </w:p>
    <w:p w:rsidR="006E62F8" w:rsidRDefault="006E62F8" w:rsidP="006E62F8">
      <w:pPr>
        <w:rPr>
          <w:szCs w:val="24"/>
        </w:rPr>
      </w:pPr>
    </w:p>
    <w:p w:rsidR="006E62F8" w:rsidRPr="006E62F8" w:rsidRDefault="006E62F8" w:rsidP="006E62F8">
      <w:pPr>
        <w:rPr>
          <w:rFonts w:ascii="Calibri" w:hAnsi="Calibri" w:cs="Calibri"/>
          <w:color w:val="00B050"/>
          <w:szCs w:val="24"/>
          <w:lang w:eastAsia="es-ES_tradnl"/>
        </w:rPr>
      </w:pPr>
      <w:r w:rsidRPr="006E62F8">
        <w:rPr>
          <w:color w:val="00B050"/>
          <w:szCs w:val="24"/>
        </w:rPr>
        <w:t xml:space="preserve">N. de RADR: Comunicación verbal del jefe de servicio: </w:t>
      </w:r>
      <w:r w:rsidRPr="006E62F8">
        <w:rPr>
          <w:color w:val="FF0000"/>
          <w:szCs w:val="24"/>
        </w:rPr>
        <w:t>Las cuentas corrientes de Leader II y de Leader Plus se pueden cancelar.</w:t>
      </w:r>
      <w:r>
        <w:rPr>
          <w:color w:val="FF0000"/>
          <w:szCs w:val="24"/>
        </w:rPr>
        <w:t xml:space="preserve"> De Leader 2007-2013 hay que mantener toda la documentación y las cuentas corrientes.</w:t>
      </w:r>
    </w:p>
    <w:p w:rsidR="006E62F8" w:rsidRDefault="006E62F8" w:rsidP="00EE0B8A"/>
    <w:p w:rsidR="002B468F" w:rsidRDefault="002B468F" w:rsidP="002B468F">
      <w:pPr>
        <w:shd w:val="clear" w:color="auto" w:fill="D9D9D9" w:themeFill="background1" w:themeFillShade="D9"/>
        <w:autoSpaceDE w:val="0"/>
        <w:autoSpaceDN w:val="0"/>
        <w:rPr>
          <w:shd w:val="clear" w:color="auto" w:fill="D9D9D9"/>
        </w:rPr>
      </w:pPr>
      <w:bookmarkStart w:id="895" w:name="ProcDocumentaciónTratoLeaderPasados"/>
      <w:bookmarkEnd w:id="895"/>
      <w:r w:rsidRPr="005B225F">
        <w:rPr>
          <w:shd w:val="clear" w:color="auto" w:fill="D9D9D9"/>
        </w:rPr>
        <w:t>TRATAMIENTO A DAR A LA DOCUMENTACIÓN DE PERIODOS LEADER PASADOS (LEADER II, PRODER Y LEADER PLUS)</w:t>
      </w:r>
    </w:p>
    <w:p w:rsidR="002B468F" w:rsidRDefault="002B468F" w:rsidP="002B468F">
      <w:pPr>
        <w:shd w:val="clear" w:color="auto" w:fill="D9D9D9" w:themeFill="background1" w:themeFillShade="D9"/>
        <w:autoSpaceDE w:val="0"/>
        <w:autoSpaceDN w:val="0"/>
        <w:rPr>
          <w:shd w:val="clear" w:color="auto" w:fill="D9D9D9"/>
        </w:rPr>
      </w:pPr>
    </w:p>
    <w:p w:rsidR="002B468F" w:rsidRPr="005B225F" w:rsidRDefault="002B468F" w:rsidP="002B468F">
      <w:pPr>
        <w:shd w:val="clear" w:color="auto" w:fill="D9D9D9" w:themeFill="background1" w:themeFillShade="D9"/>
        <w:autoSpaceDE w:val="0"/>
        <w:autoSpaceDN w:val="0"/>
        <w:rPr>
          <w:shd w:val="clear" w:color="auto" w:fill="D9D9D9"/>
        </w:rPr>
      </w:pPr>
      <w:r>
        <w:rPr>
          <w:shd w:val="clear" w:color="auto" w:fill="D9D9D9"/>
        </w:rPr>
        <w:t>RESPUESTA DE DGA DE 31.07.2017</w:t>
      </w:r>
    </w:p>
    <w:p w:rsidR="002B468F" w:rsidRPr="00881782" w:rsidRDefault="002B468F" w:rsidP="002B468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2B468F" w:rsidRPr="00E9145A" w:rsidRDefault="002B468F" w:rsidP="002B468F">
      <w:pPr>
        <w:pStyle w:val="Textosinformato"/>
        <w:jc w:val="both"/>
        <w:rPr>
          <w:sz w:val="16"/>
          <w:szCs w:val="16"/>
        </w:rPr>
      </w:pPr>
      <w:r w:rsidRPr="00F70DC5">
        <w:rPr>
          <w:sz w:val="16"/>
          <w:szCs w:val="16"/>
        </w:rPr>
        <w:t>(</w:t>
      </w:r>
      <w:hyperlink w:anchor="ÍndiceLeader20072013" w:history="1">
        <w:r w:rsidRPr="00F70DC5">
          <w:rPr>
            <w:rStyle w:val="Hipervnculo"/>
            <w:sz w:val="16"/>
            <w:szCs w:val="16"/>
          </w:rPr>
          <w:t xml:space="preserve">Índice </w:t>
        </w:r>
        <w:r>
          <w:rPr>
            <w:rStyle w:val="Hipervnculo"/>
            <w:sz w:val="16"/>
            <w:szCs w:val="16"/>
          </w:rPr>
          <w:t xml:space="preserve">anteriores </w:t>
        </w:r>
        <w:r w:rsidRPr="00F70DC5">
          <w:rPr>
            <w:rStyle w:val="Hipervnculo"/>
            <w:sz w:val="16"/>
            <w:szCs w:val="16"/>
          </w:rPr>
          <w:t>Leader</w:t>
        </w:r>
      </w:hyperlink>
      <w:r>
        <w:rPr>
          <w:rStyle w:val="Hipervnculo"/>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B468F" w:rsidRPr="005B225F" w:rsidRDefault="002B468F" w:rsidP="002B468F">
      <w:pPr>
        <w:rPr>
          <w:rFonts w:cs="Arial"/>
          <w:szCs w:val="24"/>
        </w:rPr>
      </w:pPr>
    </w:p>
    <w:p w:rsidR="002B468F" w:rsidRPr="005B225F" w:rsidRDefault="00810DDB" w:rsidP="002B468F">
      <w:pPr>
        <w:rPr>
          <w:rFonts w:cs="Arial"/>
          <w:szCs w:val="24"/>
        </w:rPr>
      </w:pPr>
      <w:bookmarkStart w:id="896" w:name="_Hlk488092450"/>
      <w:r>
        <w:rPr>
          <w:rFonts w:cs="Arial"/>
          <w:szCs w:val="24"/>
        </w:rPr>
        <w:lastRenderedPageBreak/>
        <w:t>Un Grupo pregunta q</w:t>
      </w:r>
      <w:r w:rsidR="002B468F" w:rsidRPr="005B225F">
        <w:rPr>
          <w:rFonts w:cs="Arial"/>
          <w:szCs w:val="24"/>
        </w:rPr>
        <w:t xml:space="preserve">ué tratamiento tiene que dar el Grupo a la documentación de periodos pasados de Leader (Leader II, </w:t>
      </w:r>
      <w:proofErr w:type="spellStart"/>
      <w:r w:rsidR="002B468F" w:rsidRPr="005B225F">
        <w:rPr>
          <w:rFonts w:cs="Arial"/>
          <w:szCs w:val="24"/>
        </w:rPr>
        <w:t>Proder</w:t>
      </w:r>
      <w:proofErr w:type="spellEnd"/>
      <w:r w:rsidR="002B468F" w:rsidRPr="005B225F">
        <w:rPr>
          <w:rFonts w:cs="Arial"/>
          <w:szCs w:val="24"/>
        </w:rPr>
        <w:t xml:space="preserve"> y Leader Plus)</w:t>
      </w:r>
      <w:r>
        <w:rPr>
          <w:rFonts w:cs="Arial"/>
          <w:szCs w:val="24"/>
        </w:rPr>
        <w:t>.</w:t>
      </w:r>
    </w:p>
    <w:bookmarkEnd w:id="896"/>
    <w:p w:rsidR="002B468F" w:rsidRPr="005B225F" w:rsidRDefault="002B468F" w:rsidP="002B468F">
      <w:pPr>
        <w:rPr>
          <w:szCs w:val="24"/>
        </w:rPr>
      </w:pPr>
    </w:p>
    <w:p w:rsidR="002B468F" w:rsidRPr="005B225F" w:rsidRDefault="00810DDB" w:rsidP="002B468F">
      <w:pPr>
        <w:rPr>
          <w:szCs w:val="24"/>
        </w:rPr>
      </w:pPr>
      <w:r>
        <w:rPr>
          <w:szCs w:val="24"/>
        </w:rPr>
        <w:t>E</w:t>
      </w:r>
      <w:r w:rsidR="002B468F" w:rsidRPr="005B225F">
        <w:rPr>
          <w:szCs w:val="24"/>
        </w:rPr>
        <w:t xml:space="preserve">n relación con la documentación </w:t>
      </w:r>
      <w:r w:rsidR="002B468F">
        <w:rPr>
          <w:szCs w:val="24"/>
        </w:rPr>
        <w:t xml:space="preserve">publicada en el </w:t>
      </w:r>
      <w:hyperlink r:id="rId96" w:history="1">
        <w:r w:rsidR="002B468F" w:rsidRPr="00020956">
          <w:rPr>
            <w:rStyle w:val="Hipervnculo"/>
            <w:szCs w:val="24"/>
          </w:rPr>
          <w:t>BOA n.º 153, de 05.08.2013</w:t>
        </w:r>
      </w:hyperlink>
      <w:r w:rsidR="002B468F">
        <w:rPr>
          <w:szCs w:val="24"/>
        </w:rPr>
        <w:t>,</w:t>
      </w:r>
      <w:r w:rsidR="002B468F" w:rsidRPr="005B225F">
        <w:rPr>
          <w:szCs w:val="24"/>
        </w:rPr>
        <w:t xml:space="preserve"> sobre el archivo de documentación de Leader, conviene aclarar a los Grupos qué tiene que hacer el Grupo con cada tipo de documentación, especialmente lo que se plantea en ese documento </w:t>
      </w:r>
      <w:r>
        <w:rPr>
          <w:szCs w:val="24"/>
        </w:rPr>
        <w:t xml:space="preserve">citado </w:t>
      </w:r>
      <w:r w:rsidR="002B468F" w:rsidRPr="005B225F">
        <w:rPr>
          <w:szCs w:val="24"/>
        </w:rPr>
        <w:t>de orientaciones sobre transferencias (o custodia y guarda) y expurgos (y destrucción si procede).</w:t>
      </w:r>
    </w:p>
    <w:p w:rsidR="002B468F" w:rsidRDefault="002B468F" w:rsidP="002B468F">
      <w:pPr>
        <w:rPr>
          <w:szCs w:val="24"/>
        </w:rPr>
      </w:pPr>
    </w:p>
    <w:p w:rsidR="002B468F" w:rsidRDefault="0088170E" w:rsidP="002B468F">
      <w:pPr>
        <w:rPr>
          <w:color w:val="FF0000"/>
          <w:szCs w:val="24"/>
        </w:rPr>
      </w:pPr>
      <w:r w:rsidRPr="0088170E">
        <w:rPr>
          <w:color w:val="00B050"/>
          <w:szCs w:val="24"/>
        </w:rPr>
        <w:t xml:space="preserve">N. de RADR: Comentario verbal del jefe de servicio: </w:t>
      </w:r>
      <w:r w:rsidR="002B468F" w:rsidRPr="002B468F">
        <w:rPr>
          <w:color w:val="FF0000"/>
          <w:szCs w:val="24"/>
        </w:rPr>
        <w:t>La documentación de Leader 2007-2013 se debe conservar completa</w:t>
      </w:r>
      <w:r>
        <w:rPr>
          <w:color w:val="FF0000"/>
          <w:szCs w:val="24"/>
        </w:rPr>
        <w:t xml:space="preserve"> de momento</w:t>
      </w:r>
      <w:r w:rsidR="002B468F" w:rsidRPr="002B468F">
        <w:rPr>
          <w:color w:val="FF0000"/>
          <w:szCs w:val="24"/>
        </w:rPr>
        <w:t xml:space="preserve">. </w:t>
      </w:r>
    </w:p>
    <w:p w:rsidR="002B468F" w:rsidRDefault="002B468F" w:rsidP="002B468F">
      <w:pPr>
        <w:rPr>
          <w:color w:val="FF0000"/>
          <w:szCs w:val="24"/>
        </w:rPr>
      </w:pPr>
    </w:p>
    <w:p w:rsidR="002B468F" w:rsidRDefault="002B468F" w:rsidP="00EE0B8A">
      <w:r w:rsidRPr="002B468F">
        <w:rPr>
          <w:color w:val="00B050"/>
          <w:szCs w:val="24"/>
        </w:rPr>
        <w:t xml:space="preserve">N. de RADR: Al respecto se recuerda a los Grupos el siguiente email remitido por DGA </w:t>
      </w:r>
      <w:r>
        <w:rPr>
          <w:color w:val="00B050"/>
          <w:szCs w:val="24"/>
        </w:rPr>
        <w:t xml:space="preserve">a los Grupos </w:t>
      </w:r>
      <w:r w:rsidRPr="002B468F">
        <w:rPr>
          <w:color w:val="00B050"/>
          <w:szCs w:val="24"/>
        </w:rPr>
        <w:t xml:space="preserve">el 18.04.2016: </w:t>
      </w:r>
      <w:r w:rsidRPr="000E13C2">
        <w:rPr>
          <w:i/>
          <w:color w:val="FF0000"/>
          <w:szCs w:val="24"/>
        </w:rPr>
        <w:t xml:space="preserve">“Según la nueva instrucción de la Dirección General de Patrimonio Cultural, referente al expurgo de documentación de expedientes Leader o </w:t>
      </w:r>
      <w:proofErr w:type="spellStart"/>
      <w:r w:rsidRPr="000E13C2">
        <w:rPr>
          <w:i/>
          <w:color w:val="FF0000"/>
          <w:szCs w:val="24"/>
        </w:rPr>
        <w:t>Proder</w:t>
      </w:r>
      <w:proofErr w:type="spellEnd"/>
      <w:r w:rsidRPr="000E13C2">
        <w:rPr>
          <w:i/>
          <w:color w:val="FF0000"/>
          <w:szCs w:val="24"/>
        </w:rPr>
        <w:t>, os tendríais que poner en contacto con el archivo comarcal para realizar una valoración previa de la documentación a eliminar. En el caso de que existieran dificultades para realizar esa valoración previa, entonces os tendríais que poner en contacto con este Servicio de Programas Rurales”.</w:t>
      </w:r>
    </w:p>
    <w:p w:rsidR="006229E0" w:rsidRDefault="006229E0" w:rsidP="006229E0"/>
    <w:p w:rsidR="006229E0" w:rsidRDefault="006229E0" w:rsidP="006229E0">
      <w:pPr>
        <w:shd w:val="clear" w:color="auto" w:fill="D9D9D9" w:themeFill="background1" w:themeFillShade="D9"/>
        <w:autoSpaceDE w:val="0"/>
        <w:autoSpaceDN w:val="0"/>
        <w:rPr>
          <w:shd w:val="clear" w:color="auto" w:fill="D9D9D9"/>
        </w:rPr>
      </w:pPr>
      <w:bookmarkStart w:id="897" w:name="ProcCoop11InversiónMínimaElegible5000"/>
      <w:bookmarkEnd w:id="897"/>
      <w:r w:rsidRPr="00EF350F">
        <w:rPr>
          <w:shd w:val="clear" w:color="auto" w:fill="D9D9D9"/>
        </w:rPr>
        <w:t>INVERSIÓN MÍNIMA ELEGIBLE EN COOPERACIÓN ENTRE PARTICULARES</w:t>
      </w:r>
    </w:p>
    <w:p w:rsidR="006229E0" w:rsidRDefault="006229E0" w:rsidP="006229E0">
      <w:pPr>
        <w:shd w:val="clear" w:color="auto" w:fill="D9D9D9" w:themeFill="background1" w:themeFillShade="D9"/>
        <w:autoSpaceDE w:val="0"/>
        <w:autoSpaceDN w:val="0"/>
        <w:rPr>
          <w:shd w:val="clear" w:color="auto" w:fill="D9D9D9"/>
        </w:rPr>
      </w:pPr>
    </w:p>
    <w:p w:rsidR="006229E0" w:rsidRPr="00EF350F" w:rsidRDefault="006229E0" w:rsidP="006229E0">
      <w:pPr>
        <w:shd w:val="clear" w:color="auto" w:fill="D9D9D9" w:themeFill="background1" w:themeFillShade="D9"/>
        <w:autoSpaceDE w:val="0"/>
        <w:autoSpaceDN w:val="0"/>
        <w:rPr>
          <w:shd w:val="clear" w:color="auto" w:fill="D9D9D9"/>
        </w:rPr>
      </w:pPr>
      <w:r>
        <w:rPr>
          <w:shd w:val="clear" w:color="auto" w:fill="D9D9D9"/>
        </w:rPr>
        <w:t>RESPUESTA DE DGA DE 31.07.2017</w:t>
      </w:r>
    </w:p>
    <w:p w:rsidR="006229E0" w:rsidRDefault="006229E0" w:rsidP="006229E0">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sidRPr="00B63937">
          <w:rPr>
            <w:rStyle w:val="Hipervnculo"/>
            <w:sz w:val="16"/>
            <w:szCs w:val="16"/>
          </w:rPr>
          <w:t>(Subir al índice de cooperación 1.1)</w:t>
        </w:r>
      </w:hyperlink>
      <w:r>
        <w:rPr>
          <w:rStyle w:val="Hipervnculo"/>
          <w:sz w:val="16"/>
          <w:szCs w:val="16"/>
        </w:rPr>
        <w:t xml:space="preserve"> </w:t>
      </w:r>
      <w:r w:rsidRPr="00850DFE">
        <w:rPr>
          <w:sz w:val="16"/>
          <w:szCs w:val="16"/>
        </w:rPr>
        <w:t>(</w:t>
      </w:r>
      <w:hyperlink w:anchor="ÍndiceProc21SolicitudPago" w:history="1">
        <w:r w:rsidRPr="00850DFE">
          <w:rPr>
            <w:rStyle w:val="Hipervnculo"/>
            <w:sz w:val="16"/>
            <w:szCs w:val="16"/>
          </w:rPr>
          <w:t>Índice Solicitud de pago</w:t>
        </w:r>
      </w:hyperlink>
      <w:r w:rsidRPr="00850DFE">
        <w:rPr>
          <w:sz w:val="16"/>
          <w:szCs w:val="16"/>
        </w:rPr>
        <w:t>)</w:t>
      </w:r>
      <w:r>
        <w:rPr>
          <w:sz w:val="16"/>
          <w:szCs w:val="16"/>
        </w:rPr>
        <w:t xml:space="preserve"> </w:t>
      </w:r>
    </w:p>
    <w:p w:rsidR="006229E0" w:rsidRDefault="006229E0" w:rsidP="006229E0">
      <w:pPr>
        <w:rPr>
          <w:sz w:val="16"/>
          <w:szCs w:val="16"/>
        </w:rPr>
      </w:pPr>
      <w:r>
        <w:rPr>
          <w:sz w:val="16"/>
          <w:szCs w:val="16"/>
        </w:rPr>
        <w:t>(</w:t>
      </w:r>
      <w:hyperlink w:anchor="ÍndiceProc158Coop11" w:history="1">
        <w:r w:rsidRPr="00095CE2">
          <w:rPr>
            <w:rStyle w:val="Hipervnculo"/>
            <w:sz w:val="16"/>
            <w:szCs w:val="16"/>
          </w:rPr>
          <w:t>Índice 1.5.8 Cooperación entre particulares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229E0" w:rsidRDefault="006229E0" w:rsidP="006229E0"/>
    <w:p w:rsidR="006229E0" w:rsidRDefault="006229E0" w:rsidP="006229E0">
      <w:r>
        <w:t>En cooperación entre particulares ¿son elegibles los proyectos cuya inversión mínima elegible sea inferior a 5.000 euros?</w:t>
      </w:r>
    </w:p>
    <w:p w:rsidR="006229E0" w:rsidRDefault="006229E0" w:rsidP="006229E0"/>
    <w:p w:rsidR="006229E0" w:rsidRPr="006229E0" w:rsidRDefault="006229E0" w:rsidP="006229E0">
      <w:pPr>
        <w:rPr>
          <w:color w:val="FF0000"/>
        </w:rPr>
      </w:pPr>
      <w:r w:rsidRPr="006229E0">
        <w:rPr>
          <w:color w:val="FF0000"/>
        </w:rPr>
        <w:t>Sí.</w:t>
      </w:r>
    </w:p>
    <w:p w:rsidR="006229E0" w:rsidRDefault="006229E0" w:rsidP="00EE0B8A"/>
    <w:p w:rsidR="005E5F6C" w:rsidRDefault="005E5F6C" w:rsidP="005E5F6C">
      <w:pPr>
        <w:shd w:val="clear" w:color="auto" w:fill="D9D9D9" w:themeFill="background1" w:themeFillShade="D9"/>
        <w:autoSpaceDE w:val="0"/>
        <w:autoSpaceDN w:val="0"/>
        <w:rPr>
          <w:shd w:val="clear" w:color="auto" w:fill="D9D9D9"/>
        </w:rPr>
      </w:pPr>
      <w:bookmarkStart w:id="898" w:name="ProcTitularidadInmuebleEnCertificParcial"/>
      <w:bookmarkEnd w:id="898"/>
      <w:r w:rsidRPr="005E5F6C">
        <w:rPr>
          <w:shd w:val="clear" w:color="auto" w:fill="D9D9D9"/>
        </w:rPr>
        <w:t>NECESIDAD DE DOCUMENTAR LA TITULARIDAD DEL INMUEBLE EN LA CERTIFICACIÓN PARCIAL</w:t>
      </w:r>
    </w:p>
    <w:p w:rsidR="005E5F6C" w:rsidRDefault="005E5F6C" w:rsidP="005E5F6C">
      <w:pPr>
        <w:shd w:val="clear" w:color="auto" w:fill="D9D9D9" w:themeFill="background1" w:themeFillShade="D9"/>
        <w:autoSpaceDE w:val="0"/>
        <w:autoSpaceDN w:val="0"/>
        <w:rPr>
          <w:shd w:val="clear" w:color="auto" w:fill="D9D9D9"/>
        </w:rPr>
      </w:pPr>
    </w:p>
    <w:p w:rsidR="005E5F6C" w:rsidRPr="005E5F6C" w:rsidRDefault="005E5F6C" w:rsidP="005E5F6C">
      <w:pPr>
        <w:shd w:val="clear" w:color="auto" w:fill="D9D9D9" w:themeFill="background1" w:themeFillShade="D9"/>
        <w:autoSpaceDE w:val="0"/>
        <w:autoSpaceDN w:val="0"/>
        <w:rPr>
          <w:shd w:val="clear" w:color="auto" w:fill="D9D9D9"/>
        </w:rPr>
      </w:pPr>
      <w:r>
        <w:rPr>
          <w:shd w:val="clear" w:color="auto" w:fill="D9D9D9"/>
        </w:rPr>
        <w:t>RESPUESTA DE DGA DE 01.08.2017</w:t>
      </w:r>
    </w:p>
    <w:p w:rsidR="005E5F6C" w:rsidRDefault="005E5F6C" w:rsidP="005E5F6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5E5F6C" w:rsidRDefault="005E5F6C" w:rsidP="005E5F6C">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p>
    <w:p w:rsidR="005E5F6C" w:rsidRDefault="005E5F6C" w:rsidP="00EE0B8A"/>
    <w:p w:rsidR="005E5F6C" w:rsidRDefault="005E5F6C" w:rsidP="005E5F6C">
      <w:r w:rsidRPr="005E5F6C">
        <w:t xml:space="preserve">En una certificación parcial ¿se debe </w:t>
      </w:r>
      <w:r w:rsidR="003A5193">
        <w:t>presenta</w:t>
      </w:r>
      <w:r w:rsidRPr="005E5F6C">
        <w:t>r la documentación de la titularidad del inmueble?</w:t>
      </w:r>
    </w:p>
    <w:p w:rsidR="005E5F6C" w:rsidRDefault="005E5F6C" w:rsidP="005E5F6C"/>
    <w:p w:rsidR="005E5F6C" w:rsidRPr="005E5F6C" w:rsidRDefault="005E5F6C" w:rsidP="005E5F6C">
      <w:pPr>
        <w:rPr>
          <w:color w:val="FF0000"/>
        </w:rPr>
      </w:pPr>
      <w:r w:rsidRPr="005E5F6C">
        <w:rPr>
          <w:color w:val="FF0000"/>
        </w:rPr>
        <w:t>Sí.</w:t>
      </w:r>
    </w:p>
    <w:p w:rsidR="005E5F6C" w:rsidRDefault="005E5F6C" w:rsidP="00EE0B8A"/>
    <w:p w:rsidR="006071CF" w:rsidRPr="005C225D" w:rsidRDefault="006071CF" w:rsidP="006071CF">
      <w:pPr>
        <w:autoSpaceDE w:val="0"/>
        <w:autoSpaceDN w:val="0"/>
      </w:pPr>
    </w:p>
    <w:p w:rsidR="006071CF" w:rsidRDefault="006071CF" w:rsidP="006071CF">
      <w:pPr>
        <w:shd w:val="clear" w:color="auto" w:fill="D9D9D9" w:themeFill="background1" w:themeFillShade="D9"/>
        <w:autoSpaceDE w:val="0"/>
        <w:autoSpaceDN w:val="0"/>
        <w:rPr>
          <w:shd w:val="clear" w:color="auto" w:fill="D9D9D9"/>
        </w:rPr>
      </w:pPr>
      <w:bookmarkStart w:id="899" w:name="ProcEmpleoJustificaciónEnNoProductivos81"/>
      <w:bookmarkStart w:id="900" w:name="_Hlk487744592"/>
      <w:bookmarkEnd w:id="899"/>
      <w:r w:rsidRPr="005E3639">
        <w:rPr>
          <w:shd w:val="clear" w:color="auto" w:fill="D9D9D9"/>
        </w:rPr>
        <w:t>ÁMBITO DE PROGRAMACIÓN 8.1 INVERSIONES MATERIALES PARA LA CREACIÓN DE EMPLEO</w:t>
      </w:r>
      <w:r>
        <w:rPr>
          <w:shd w:val="clear" w:color="auto" w:fill="D9D9D9"/>
        </w:rPr>
        <w:t>: SI SE PUEDE TENER EN CUENTA EL MANTENIMIENTO DEL EMPLEO</w:t>
      </w:r>
    </w:p>
    <w:p w:rsidR="006071CF" w:rsidRDefault="006071CF" w:rsidP="006071CF">
      <w:pPr>
        <w:shd w:val="clear" w:color="auto" w:fill="D9D9D9" w:themeFill="background1" w:themeFillShade="D9"/>
        <w:autoSpaceDE w:val="0"/>
        <w:autoSpaceDN w:val="0"/>
        <w:rPr>
          <w:shd w:val="clear" w:color="auto" w:fill="D9D9D9"/>
        </w:rPr>
      </w:pPr>
    </w:p>
    <w:p w:rsidR="006071CF" w:rsidRPr="005E3639" w:rsidRDefault="006071CF" w:rsidP="006071CF">
      <w:pPr>
        <w:shd w:val="clear" w:color="auto" w:fill="D9D9D9" w:themeFill="background1" w:themeFillShade="D9"/>
        <w:autoSpaceDE w:val="0"/>
        <w:autoSpaceDN w:val="0"/>
        <w:rPr>
          <w:shd w:val="clear" w:color="auto" w:fill="D9D9D9"/>
        </w:rPr>
      </w:pPr>
      <w:r>
        <w:rPr>
          <w:shd w:val="clear" w:color="auto" w:fill="D9D9D9"/>
        </w:rPr>
        <w:t>RESPUESTA DE DGA DE 02.08.2017</w:t>
      </w:r>
    </w:p>
    <w:p w:rsidR="006071CF" w:rsidRPr="00881782" w:rsidRDefault="006071CF" w:rsidP="006071C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6071CF" w:rsidRDefault="006071CF" w:rsidP="006071CF">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071CF" w:rsidRDefault="006071CF" w:rsidP="006071CF">
      <w:pPr>
        <w:autoSpaceDE w:val="0"/>
        <w:autoSpaceDN w:val="0"/>
      </w:pPr>
    </w:p>
    <w:p w:rsidR="006071CF" w:rsidRDefault="006071CF" w:rsidP="006071CF">
      <w:pPr>
        <w:autoSpaceDE w:val="0"/>
        <w:autoSpaceDN w:val="0"/>
      </w:pPr>
      <w:r>
        <w:t>En el ámbito 8.1 ¿se tiene en cuenta también el mantenimiento de puestos de trabajo, y no sólo la creación?</w:t>
      </w:r>
    </w:p>
    <w:p w:rsidR="006071CF" w:rsidRDefault="006071CF" w:rsidP="006071CF">
      <w:pPr>
        <w:autoSpaceDE w:val="0"/>
        <w:autoSpaceDN w:val="0"/>
      </w:pPr>
    </w:p>
    <w:p w:rsidR="006071CF" w:rsidRPr="006071CF" w:rsidRDefault="006071CF" w:rsidP="006071CF">
      <w:pPr>
        <w:autoSpaceDE w:val="0"/>
        <w:autoSpaceDN w:val="0"/>
        <w:rPr>
          <w:color w:val="FF0000"/>
        </w:rPr>
      </w:pPr>
      <w:r w:rsidRPr="006071CF">
        <w:rPr>
          <w:color w:val="FF0000"/>
        </w:rPr>
        <w:lastRenderedPageBreak/>
        <w:t>No se debe tener en cuenta el mantenimiento de puestos de trabajo.</w:t>
      </w:r>
      <w:r w:rsidR="00B91C56">
        <w:rPr>
          <w:color w:val="FF0000"/>
        </w:rPr>
        <w:t xml:space="preserve"> </w:t>
      </w:r>
      <w:r w:rsidR="00B91C56" w:rsidRPr="00B91C56">
        <w:rPr>
          <w:color w:val="00B050"/>
        </w:rPr>
        <w:t>N. de RADR, por aclaración verbal del jefe de servicio:</w:t>
      </w:r>
      <w:r w:rsidR="00B91C56">
        <w:rPr>
          <w:color w:val="FF0000"/>
        </w:rPr>
        <w:t xml:space="preserve"> </w:t>
      </w:r>
      <w:r w:rsidR="0080705F">
        <w:rPr>
          <w:color w:val="FF0000"/>
        </w:rPr>
        <w:t>En el ámbito 8.1 solo caben proyectos que se destinen a la creación de empleo.</w:t>
      </w:r>
    </w:p>
    <w:bookmarkEnd w:id="900"/>
    <w:p w:rsidR="006071CF" w:rsidRDefault="006071CF" w:rsidP="006071CF">
      <w:pPr>
        <w:rPr>
          <w:szCs w:val="24"/>
        </w:rPr>
      </w:pPr>
    </w:p>
    <w:p w:rsidR="006071CF" w:rsidRDefault="006071CF" w:rsidP="006071CF">
      <w:pPr>
        <w:shd w:val="clear" w:color="auto" w:fill="D9D9D9" w:themeFill="background1" w:themeFillShade="D9"/>
        <w:autoSpaceDE w:val="0"/>
        <w:autoSpaceDN w:val="0"/>
        <w:rPr>
          <w:shd w:val="clear" w:color="auto" w:fill="D9D9D9"/>
        </w:rPr>
      </w:pPr>
      <w:bookmarkStart w:id="901" w:name="ProcFormaciónInterpretaLímite1870Profeso"/>
      <w:bookmarkEnd w:id="901"/>
      <w:r w:rsidRPr="00D955CA">
        <w:rPr>
          <w:shd w:val="clear" w:color="auto" w:fill="D9D9D9"/>
        </w:rPr>
        <w:t>FORMACIÓN: INTERPRETACIÓN DEL LÍMITE DE 1.870 EUROS POR PROFESOR</w:t>
      </w:r>
    </w:p>
    <w:p w:rsidR="006071CF" w:rsidRDefault="006071CF" w:rsidP="006071CF">
      <w:pPr>
        <w:shd w:val="clear" w:color="auto" w:fill="D9D9D9" w:themeFill="background1" w:themeFillShade="D9"/>
        <w:autoSpaceDE w:val="0"/>
        <w:autoSpaceDN w:val="0"/>
        <w:rPr>
          <w:shd w:val="clear" w:color="auto" w:fill="D9D9D9"/>
        </w:rPr>
      </w:pPr>
    </w:p>
    <w:p w:rsidR="006071CF" w:rsidRPr="00D955CA" w:rsidRDefault="006071CF" w:rsidP="006071CF">
      <w:pPr>
        <w:shd w:val="clear" w:color="auto" w:fill="D9D9D9" w:themeFill="background1" w:themeFillShade="D9"/>
        <w:autoSpaceDE w:val="0"/>
        <w:autoSpaceDN w:val="0"/>
        <w:rPr>
          <w:shd w:val="clear" w:color="auto" w:fill="D9D9D9"/>
        </w:rPr>
      </w:pPr>
      <w:r>
        <w:rPr>
          <w:shd w:val="clear" w:color="auto" w:fill="D9D9D9"/>
        </w:rPr>
        <w:t>RESPUESTA DE DGA DE 02.08.2017</w:t>
      </w:r>
    </w:p>
    <w:p w:rsidR="006071CF" w:rsidRDefault="006071CF" w:rsidP="006071CF">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Pr>
          <w:sz w:val="16"/>
          <w:szCs w:val="16"/>
        </w:rPr>
        <w:t xml:space="preserve"> (</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rsidR="006071CF" w:rsidRDefault="006071CF" w:rsidP="006071CF">
      <w:pPr>
        <w:rPr>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 xml:space="preserve">) </w:t>
      </w:r>
      <w:r>
        <w:rPr>
          <w:sz w:val="16"/>
          <w:szCs w:val="16"/>
        </w:rPr>
        <w:t xml:space="preserve"> </w:t>
      </w:r>
    </w:p>
    <w:p w:rsidR="006071CF" w:rsidRDefault="006071CF" w:rsidP="006071CF">
      <w:pPr>
        <w:rPr>
          <w:sz w:val="16"/>
          <w:szCs w:val="16"/>
        </w:rPr>
      </w:pPr>
      <w:r>
        <w:rPr>
          <w:sz w:val="16"/>
          <w:szCs w:val="16"/>
        </w:rPr>
        <w:t>(</w:t>
      </w:r>
      <w:hyperlink w:anchor="Página1PrimeraLínea" w:history="1">
        <w:r w:rsidRPr="00E9145A">
          <w:rPr>
            <w:rStyle w:val="Hipervnculo"/>
            <w:sz w:val="16"/>
            <w:szCs w:val="16"/>
          </w:rPr>
          <w:t>Subir al encabezamiento de la primera página</w:t>
        </w:r>
      </w:hyperlink>
      <w:r>
        <w:rPr>
          <w:rStyle w:val="Hipervnculo"/>
          <w:sz w:val="16"/>
          <w:szCs w:val="16"/>
        </w:rPr>
        <w:t>)</w:t>
      </w:r>
    </w:p>
    <w:p w:rsidR="006071CF" w:rsidRDefault="006071CF" w:rsidP="006071CF"/>
    <w:p w:rsidR="006071CF" w:rsidRPr="00D17E5D" w:rsidRDefault="006071CF" w:rsidP="006071CF">
      <w:r w:rsidRPr="00D17E5D">
        <w:t>Respecto a un expediente de formación</w:t>
      </w:r>
      <w:r>
        <w:t xml:space="preserve"> </w:t>
      </w:r>
      <w:r w:rsidRPr="00D17E5D">
        <w:t xml:space="preserve">de 2017 que se está resolviendo ahora, Pilar </w:t>
      </w:r>
      <w:proofErr w:type="spellStart"/>
      <w:r w:rsidRPr="00D17E5D">
        <w:t>Land</w:t>
      </w:r>
      <w:r>
        <w:t>Í</w:t>
      </w:r>
      <w:r w:rsidRPr="00D17E5D">
        <w:t>var</w:t>
      </w:r>
      <w:proofErr w:type="spellEnd"/>
      <w:r w:rsidRPr="00D17E5D">
        <w:t xml:space="preserve"> </w:t>
      </w:r>
      <w:r>
        <w:t xml:space="preserve">alerta a un Grupo </w:t>
      </w:r>
      <w:r w:rsidRPr="00D17E5D">
        <w:t>que llevemos cuida</w:t>
      </w:r>
      <w:r>
        <w:t>d</w:t>
      </w:r>
      <w:r w:rsidRPr="00D17E5D">
        <w:t>o con el tope de 1</w:t>
      </w:r>
      <w:r>
        <w:t>.</w:t>
      </w:r>
      <w:r w:rsidRPr="00D17E5D">
        <w:t xml:space="preserve">870 euros por profesor. El caso </w:t>
      </w:r>
      <w:r>
        <w:t xml:space="preserve">del Grupo </w:t>
      </w:r>
      <w:r w:rsidRPr="00D17E5D">
        <w:t>es el de un curso de los que el M</w:t>
      </w:r>
      <w:r>
        <w:t xml:space="preserve">anual de </w:t>
      </w:r>
      <w:r w:rsidRPr="00D17E5D">
        <w:t>Pr</w:t>
      </w:r>
      <w:r>
        <w:t>o</w:t>
      </w:r>
      <w:r w:rsidRPr="00D17E5D">
        <w:t>c</w:t>
      </w:r>
      <w:r>
        <w:t>e</w:t>
      </w:r>
      <w:r w:rsidRPr="00D17E5D">
        <w:t>d</w:t>
      </w:r>
      <w:r>
        <w:t>imien</w:t>
      </w:r>
      <w:r w:rsidRPr="00D17E5D">
        <w:t xml:space="preserve">to vigente </w:t>
      </w:r>
      <w:r>
        <w:t>d</w:t>
      </w:r>
      <w:r w:rsidRPr="00D17E5D">
        <w:t xml:space="preserve">e </w:t>
      </w:r>
      <w:r>
        <w:t>f</w:t>
      </w:r>
      <w:r w:rsidRPr="00D17E5D">
        <w:t xml:space="preserve">ebrero </w:t>
      </w:r>
      <w:r>
        <w:t xml:space="preserve">de </w:t>
      </w:r>
      <w:r w:rsidRPr="00D17E5D">
        <w:t xml:space="preserve">2016 habla en su página 41, opción 3º Contratación de un profesional por cuenta propia.  En este caso (igual que en el caso de las academias que </w:t>
      </w:r>
      <w:r>
        <w:t xml:space="preserve">DGA </w:t>
      </w:r>
      <w:r w:rsidRPr="00D17E5D">
        <w:t>h</w:t>
      </w:r>
      <w:r>
        <w:t>a</w:t>
      </w:r>
      <w:r w:rsidRPr="00D17E5D">
        <w:t xml:space="preserve"> regulado ahora en el nuevo M</w:t>
      </w:r>
      <w:r>
        <w:t>anual de procedimiento</w:t>
      </w:r>
      <w:r w:rsidRPr="00D17E5D">
        <w:t>) entendemos que ese límite no debería aplicarse, dado que la formación la contrata el beneficiario con una empresa (ya sea persona jurídica, caso 3 o jurídica, caso 4º) y que media una factura de por medio, y esas empresas contratarán a un profesor o a varios, pero la formación se externaliza completamente con una entidad que es la que factura.</w:t>
      </w:r>
    </w:p>
    <w:p w:rsidR="006071CF" w:rsidRDefault="006071CF" w:rsidP="006071CF"/>
    <w:p w:rsidR="006071CF" w:rsidRDefault="006071CF" w:rsidP="006071CF">
      <w:r w:rsidRPr="00D17E5D">
        <w:t>Los límites horarios (80 euros) y de material, o de coordinación se deben cumplir siempre, y habrá una relación de los docentes y el oportuno contrato de servicios y todo lo que sea,</w:t>
      </w:r>
      <w:r>
        <w:t xml:space="preserve"> </w:t>
      </w:r>
      <w:r w:rsidRPr="00D17E5D">
        <w:t>pero ese límite de 1</w:t>
      </w:r>
      <w:r>
        <w:t>.</w:t>
      </w:r>
      <w:r w:rsidRPr="00D17E5D">
        <w:t xml:space="preserve">870 </w:t>
      </w:r>
      <w:r>
        <w:t xml:space="preserve">euros </w:t>
      </w:r>
      <w:r w:rsidRPr="00D17E5D">
        <w:t xml:space="preserve">no procedería aplicarlo en estos casos porque un sólo docente podría dar todo el curso. </w:t>
      </w:r>
    </w:p>
    <w:p w:rsidR="006071CF" w:rsidRDefault="006071CF" w:rsidP="006071CF"/>
    <w:p w:rsidR="006071CF" w:rsidRDefault="006071CF" w:rsidP="006071CF">
      <w:r>
        <w:t>El Grupo cree</w:t>
      </w:r>
      <w:r w:rsidRPr="00D17E5D">
        <w:t xml:space="preserve"> que el espíritu de esa limitación en la Orden está para cuando hacemos liquidación de profesorado con la listilla y retención de IRPF, donde los profesores no tienen que estar dados de alta ni nada, y cobrar mucho dinero en un curso saltaría la alarma a Hacienda. Pero no procede limitar cuando el que factura es un autónomo o una empresa dada de alta en formación y pagando SS.</w:t>
      </w:r>
    </w:p>
    <w:p w:rsidR="006071CF" w:rsidRPr="00D17E5D" w:rsidRDefault="006071CF" w:rsidP="006071CF"/>
    <w:p w:rsidR="006071CF" w:rsidRDefault="006071CF" w:rsidP="006071CF">
      <w:r w:rsidRPr="00D17E5D">
        <w:t>Además</w:t>
      </w:r>
      <w:r>
        <w:t>,</w:t>
      </w:r>
      <w:r w:rsidRPr="00D17E5D">
        <w:t xml:space="preserve"> es que si </w:t>
      </w:r>
      <w:r>
        <w:t xml:space="preserve">los Grupos </w:t>
      </w:r>
      <w:r w:rsidRPr="00D17E5D">
        <w:t>lo aplic</w:t>
      </w:r>
      <w:r>
        <w:t>a</w:t>
      </w:r>
      <w:r w:rsidRPr="00D17E5D">
        <w:t>ra</w:t>
      </w:r>
      <w:r>
        <w:t>n</w:t>
      </w:r>
      <w:r w:rsidRPr="00D17E5D">
        <w:t xml:space="preserve"> sería incompatible con el tope de los 15.000 euros por expediente que sale en la Orden AAA-746, es decir, estaríamos limitando a entidades que contratan a profesores autónomos a que sus expedientes sean de 1</w:t>
      </w:r>
      <w:r>
        <w:t>.</w:t>
      </w:r>
      <w:r w:rsidRPr="00D17E5D">
        <w:t>870 euros solo, y ni siquiera podrían presentarlos.</w:t>
      </w:r>
    </w:p>
    <w:p w:rsidR="006071CF" w:rsidRPr="00D17E5D" w:rsidRDefault="006071CF" w:rsidP="006071CF"/>
    <w:p w:rsidR="006071CF" w:rsidRDefault="006071CF" w:rsidP="006071CF">
      <w:r w:rsidRPr="00D17E5D">
        <w:t>¿Es correcta esta idea?</w:t>
      </w:r>
    </w:p>
    <w:p w:rsidR="006071CF" w:rsidRDefault="006071CF" w:rsidP="006071CF"/>
    <w:p w:rsidR="006071CF" w:rsidRPr="006071CF" w:rsidRDefault="006071CF" w:rsidP="006071CF">
      <w:pPr>
        <w:autoSpaceDE w:val="0"/>
        <w:autoSpaceDN w:val="0"/>
        <w:rPr>
          <w:color w:val="FF0000"/>
        </w:rPr>
      </w:pPr>
      <w:r w:rsidRPr="006071CF">
        <w:rPr>
          <w:color w:val="FF0000"/>
        </w:rPr>
        <w:t>No es correcto el planteamiento. No obstante, en el caso del expediente mencionado se permitirá superar el límite establecido de 1.870 euros por profesor, pero se considera una excepción.</w:t>
      </w:r>
      <w:r>
        <w:rPr>
          <w:color w:val="FF0000"/>
        </w:rPr>
        <w:t xml:space="preserve"> </w:t>
      </w:r>
      <w:r w:rsidRPr="006071CF">
        <w:rPr>
          <w:color w:val="FF0000"/>
        </w:rPr>
        <w:t>Todos los Grupos están trabajando con las limitaciones establecidas en la Orden AAA/746/2016.</w:t>
      </w:r>
    </w:p>
    <w:p w:rsidR="006071CF" w:rsidRPr="00096CE0" w:rsidRDefault="006071CF" w:rsidP="006071CF">
      <w:pPr>
        <w:rPr>
          <w:szCs w:val="24"/>
        </w:rPr>
      </w:pPr>
    </w:p>
    <w:p w:rsidR="006071CF" w:rsidRDefault="006071CF" w:rsidP="006071CF">
      <w:pPr>
        <w:shd w:val="clear" w:color="auto" w:fill="D9D9D9" w:themeFill="background1" w:themeFillShade="D9"/>
        <w:autoSpaceDE w:val="0"/>
        <w:autoSpaceDN w:val="0"/>
        <w:rPr>
          <w:shd w:val="clear" w:color="auto" w:fill="D9D9D9"/>
        </w:rPr>
      </w:pPr>
      <w:bookmarkStart w:id="902" w:name="ProcCesiónDeUsoEnViverosDeEmpresas"/>
      <w:bookmarkEnd w:id="902"/>
      <w:r w:rsidRPr="00061DB8">
        <w:rPr>
          <w:shd w:val="clear" w:color="auto" w:fill="D9D9D9"/>
        </w:rPr>
        <w:t>JUSTIFICACIÓN DE LA TITULARIDAD DEL INMUEBLE POR UN PROMOTOR ASENTADO EN UN VIVERO DE EMPRESAS</w:t>
      </w:r>
    </w:p>
    <w:p w:rsidR="006071CF" w:rsidRDefault="006071CF" w:rsidP="006071CF">
      <w:pPr>
        <w:shd w:val="clear" w:color="auto" w:fill="D9D9D9" w:themeFill="background1" w:themeFillShade="D9"/>
        <w:autoSpaceDE w:val="0"/>
        <w:autoSpaceDN w:val="0"/>
        <w:rPr>
          <w:shd w:val="clear" w:color="auto" w:fill="D9D9D9"/>
        </w:rPr>
      </w:pPr>
    </w:p>
    <w:p w:rsidR="006071CF" w:rsidRPr="00061DB8" w:rsidRDefault="006071CF" w:rsidP="006071CF">
      <w:pPr>
        <w:shd w:val="clear" w:color="auto" w:fill="D9D9D9" w:themeFill="background1" w:themeFillShade="D9"/>
        <w:autoSpaceDE w:val="0"/>
        <w:autoSpaceDN w:val="0"/>
        <w:rPr>
          <w:shd w:val="clear" w:color="auto" w:fill="D9D9D9"/>
        </w:rPr>
      </w:pPr>
      <w:r>
        <w:rPr>
          <w:shd w:val="clear" w:color="auto" w:fill="D9D9D9"/>
        </w:rPr>
        <w:t>RESPUESTA DE DGA DE 02.08.2017</w:t>
      </w:r>
    </w:p>
    <w:p w:rsidR="006071CF" w:rsidRDefault="006071CF" w:rsidP="006071C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ïndiceOtrosTransveralesGenerales" w:history="1">
        <w:r w:rsidRPr="002F3C1F">
          <w:rPr>
            <w:rStyle w:val="Hipervnculo"/>
            <w:rFonts w:cs="Arial"/>
            <w:sz w:val="16"/>
            <w:szCs w:val="16"/>
          </w:rPr>
          <w:t>Índice de Otros temas transversales</w:t>
        </w:r>
      </w:hyperlink>
      <w:r>
        <w:rPr>
          <w:sz w:val="16"/>
          <w:szCs w:val="16"/>
        </w:rPr>
        <w:t>)</w:t>
      </w:r>
    </w:p>
    <w:p w:rsidR="006071CF" w:rsidRDefault="006071CF" w:rsidP="006071C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071CF" w:rsidRDefault="006071CF" w:rsidP="006071CF"/>
    <w:p w:rsidR="006071CF" w:rsidRDefault="006071CF" w:rsidP="006071CF">
      <w:r>
        <w:t xml:space="preserve">Un Grupo tiene un par de expedientes cuyas empresas se alojan o van a alojarse en un vivero municipal de empresas. El alojamiento se realiza mediante una cesión de uso </w:t>
      </w:r>
      <w:r>
        <w:lastRenderedPageBreak/>
        <w:t>bonificado de una nave que es propiedad municipal, en este caso de una sociedad municipal de fomento. Esta cesión de uso tiene una duración anual prorrogable, no puede ser de cinco años por las características propias de este tipo de instalaciones que son los viveros o incubadoras de empresas. Además, no va registrada por DGA. El Grupo aporta a DGA el contrato de cesión de uso de una de las naves.</w:t>
      </w:r>
    </w:p>
    <w:p w:rsidR="006071CF" w:rsidRDefault="006071CF" w:rsidP="006071CF"/>
    <w:p w:rsidR="006071CF" w:rsidRDefault="006071CF" w:rsidP="006071CF">
      <w:r>
        <w:t>¿El Grupo puede dar por bueno este documento de cesión de uso como acreditación de la propiedad o capacidad legal de uso de los bienes del proyecto?</w:t>
      </w:r>
    </w:p>
    <w:p w:rsidR="006071CF" w:rsidRDefault="006071CF" w:rsidP="006071CF"/>
    <w:p w:rsidR="006071CF" w:rsidRPr="006071CF" w:rsidRDefault="006071CF" w:rsidP="006071CF">
      <w:pPr>
        <w:rPr>
          <w:color w:val="FF0000"/>
        </w:rPr>
      </w:pPr>
      <w:r w:rsidRPr="006071CF">
        <w:rPr>
          <w:color w:val="FF0000"/>
        </w:rPr>
        <w:t xml:space="preserve">Se puede </w:t>
      </w:r>
      <w:proofErr w:type="gramStart"/>
      <w:r w:rsidRPr="006071CF">
        <w:rPr>
          <w:color w:val="FF0000"/>
        </w:rPr>
        <w:t>aceptar</w:t>
      </w:r>
      <w:proofErr w:type="gramEnd"/>
      <w:r w:rsidRPr="006071CF">
        <w:rPr>
          <w:color w:val="FF0000"/>
        </w:rPr>
        <w:t xml:space="preserve"> pero sólo en el caso de empresas que se alojan o van a alojarse en un vivero de empresas.</w:t>
      </w:r>
    </w:p>
    <w:p w:rsidR="006071CF" w:rsidRDefault="006071CF" w:rsidP="006071CF"/>
    <w:p w:rsidR="006071CF" w:rsidRPr="0030234B" w:rsidRDefault="006071CF" w:rsidP="0030234B">
      <w:pPr>
        <w:shd w:val="clear" w:color="auto" w:fill="D9D9D9" w:themeFill="background1" w:themeFillShade="D9"/>
        <w:autoSpaceDE w:val="0"/>
        <w:autoSpaceDN w:val="0"/>
        <w:rPr>
          <w:shd w:val="clear" w:color="auto" w:fill="D9D9D9"/>
        </w:rPr>
      </w:pPr>
      <w:bookmarkStart w:id="903" w:name="ProcJustificaPagoDeCocheAFinanciadora"/>
      <w:bookmarkStart w:id="904" w:name="_Hlk499303502"/>
      <w:bookmarkEnd w:id="903"/>
      <w:r w:rsidRPr="0030234B">
        <w:rPr>
          <w:shd w:val="clear" w:color="auto" w:fill="D9D9D9"/>
        </w:rPr>
        <w:t>JUSTIFICACIÓN DEL PAGO DE UNA FURGONETA COMPRADA MEDIANTE CONTRATO CON FINANCIADORA</w:t>
      </w:r>
    </w:p>
    <w:p w:rsidR="006071CF" w:rsidRPr="0030234B" w:rsidRDefault="006071CF" w:rsidP="0030234B">
      <w:pPr>
        <w:shd w:val="clear" w:color="auto" w:fill="D9D9D9" w:themeFill="background1" w:themeFillShade="D9"/>
        <w:autoSpaceDE w:val="0"/>
        <w:autoSpaceDN w:val="0"/>
        <w:rPr>
          <w:shd w:val="clear" w:color="auto" w:fill="D9D9D9"/>
        </w:rPr>
      </w:pPr>
    </w:p>
    <w:p w:rsidR="006071CF" w:rsidRPr="0030234B" w:rsidRDefault="006071CF" w:rsidP="0030234B">
      <w:pPr>
        <w:shd w:val="clear" w:color="auto" w:fill="D9D9D9" w:themeFill="background1" w:themeFillShade="D9"/>
        <w:autoSpaceDE w:val="0"/>
        <w:autoSpaceDN w:val="0"/>
        <w:rPr>
          <w:shd w:val="clear" w:color="auto" w:fill="D9D9D9"/>
        </w:rPr>
      </w:pPr>
      <w:r w:rsidRPr="0030234B">
        <w:rPr>
          <w:shd w:val="clear" w:color="auto" w:fill="D9D9D9"/>
        </w:rPr>
        <w:t>RESPUESTA DE DGA DE 02.08.2017</w:t>
      </w:r>
    </w:p>
    <w:p w:rsidR="006071CF" w:rsidRPr="0030234B" w:rsidRDefault="006071CF" w:rsidP="0030234B">
      <w:pPr>
        <w:autoSpaceDE w:val="0"/>
        <w:autoSpaceDN w:val="0"/>
        <w:rPr>
          <w:sz w:val="16"/>
          <w:szCs w:val="16"/>
        </w:rPr>
      </w:pPr>
      <w:r w:rsidRPr="0030234B">
        <w:rPr>
          <w:sz w:val="16"/>
          <w:szCs w:val="16"/>
        </w:rPr>
        <w:t>(</w:t>
      </w:r>
      <w:hyperlink w:anchor="ÍNDICEGENERAL" w:history="1">
        <w:r w:rsidRPr="0030234B">
          <w:rPr>
            <w:rStyle w:val="Hipervnculo"/>
            <w:sz w:val="16"/>
            <w:szCs w:val="16"/>
          </w:rPr>
          <w:t>Índice general</w:t>
        </w:r>
      </w:hyperlink>
      <w:r w:rsidRPr="0030234B">
        <w:rPr>
          <w:sz w:val="16"/>
          <w:szCs w:val="16"/>
        </w:rPr>
        <w:t>) (</w:t>
      </w:r>
      <w:hyperlink w:anchor="ÍndiceGeneralDudasProcedimiento" w:history="1">
        <w:r w:rsidRPr="0030234B">
          <w:rPr>
            <w:rStyle w:val="Hipervnculo"/>
            <w:sz w:val="16"/>
            <w:szCs w:val="16"/>
          </w:rPr>
          <w:t>Índice de dudas de procedimiento por temas</w:t>
        </w:r>
      </w:hyperlink>
      <w:r w:rsidRPr="0030234B">
        <w:rPr>
          <w:sz w:val="16"/>
          <w:szCs w:val="16"/>
        </w:rPr>
        <w:t>) (</w:t>
      </w:r>
      <w:hyperlink w:anchor="ÍndiceDudasProcedimiento" w:history="1">
        <w:r w:rsidRPr="0030234B">
          <w:rPr>
            <w:rStyle w:val="Hipervnculo"/>
            <w:sz w:val="16"/>
            <w:szCs w:val="16"/>
          </w:rPr>
          <w:t>Índice de dudas procedimiento por orden temporal</w:t>
        </w:r>
      </w:hyperlink>
      <w:r w:rsidRPr="0030234B">
        <w:rPr>
          <w:sz w:val="16"/>
          <w:szCs w:val="16"/>
        </w:rPr>
        <w:t>)</w:t>
      </w:r>
    </w:p>
    <w:p w:rsidR="006071CF" w:rsidRPr="0030234B" w:rsidRDefault="006071CF" w:rsidP="0030234B">
      <w:pPr>
        <w:autoSpaceDE w:val="0"/>
        <w:autoSpaceDN w:val="0"/>
        <w:rPr>
          <w:sz w:val="16"/>
          <w:szCs w:val="16"/>
        </w:rPr>
      </w:pPr>
      <w:r w:rsidRPr="0030234B">
        <w:rPr>
          <w:sz w:val="16"/>
          <w:szCs w:val="16"/>
        </w:rPr>
        <w:t>(</w:t>
      </w:r>
      <w:hyperlink w:anchor="ÍndiceProc21SolicitudPago" w:history="1">
        <w:r w:rsidRPr="0030234B">
          <w:rPr>
            <w:rStyle w:val="Hipervnculo"/>
            <w:sz w:val="16"/>
            <w:szCs w:val="16"/>
          </w:rPr>
          <w:t>Índice Solicitud de pago</w:t>
        </w:r>
      </w:hyperlink>
      <w:r w:rsidRPr="0030234B">
        <w:rPr>
          <w:sz w:val="16"/>
          <w:szCs w:val="16"/>
        </w:rPr>
        <w:t>) (</w:t>
      </w:r>
      <w:hyperlink w:anchor="Página1PrimeraLínea" w:history="1">
        <w:r w:rsidRPr="0030234B">
          <w:rPr>
            <w:rStyle w:val="Hipervnculo"/>
            <w:sz w:val="16"/>
            <w:szCs w:val="16"/>
          </w:rPr>
          <w:t>Subir al encabezamiento de la primera página</w:t>
        </w:r>
      </w:hyperlink>
      <w:r w:rsidRPr="0030234B">
        <w:rPr>
          <w:sz w:val="16"/>
          <w:szCs w:val="16"/>
        </w:rPr>
        <w:t>)</w:t>
      </w:r>
    </w:p>
    <w:p w:rsidR="006071CF" w:rsidRPr="0030234B" w:rsidRDefault="006071CF" w:rsidP="0030234B"/>
    <w:p w:rsidR="006071CF" w:rsidRPr="0030234B" w:rsidRDefault="006071CF" w:rsidP="0030234B">
      <w:r w:rsidRPr="0030234B">
        <w:t>Una entidad financiadora paga la furgoneta subvencionada al concesionario en nombre del titular de la factura, el cual, desde el principio, es el propietario de la furgoneta. El titular, beneficiario de la ayuda Leader, va pagando la furgoneta a la financiadora en sucesivas cuotas. El Grupo adjunta la factura y el contrato del titular con la financiadora.</w:t>
      </w:r>
    </w:p>
    <w:p w:rsidR="006071CF" w:rsidRPr="0030234B" w:rsidRDefault="006071CF" w:rsidP="0030234B"/>
    <w:p w:rsidR="006071CF" w:rsidRPr="0030234B" w:rsidRDefault="006071CF" w:rsidP="0030234B">
      <w:r w:rsidRPr="0030234B">
        <w:t>¿Se puede certificar el pago de la furgoneta sin precisar la justificación del pago de las cuotas del préstamo, ya que la financiadora paga en nombre del titular la furgoneta al proveedor?</w:t>
      </w:r>
    </w:p>
    <w:p w:rsidR="006071CF" w:rsidRPr="0030234B" w:rsidRDefault="006071CF" w:rsidP="0030234B"/>
    <w:p w:rsidR="006071CF" w:rsidRDefault="006071CF" w:rsidP="0030234B">
      <w:r w:rsidRPr="0030234B">
        <w:rPr>
          <w:color w:val="FF0000"/>
        </w:rPr>
        <w:t>En estos casos, al igual que en Leasing, debe existir una disminución patrimonial en las cuentas del promotor. En este caso esto no ocurre, ya que es una entidad financiera la que aporta el capital. Por lo tanto, no se puede aceptar como justificación del pago para el cobro de la subvención.</w:t>
      </w:r>
    </w:p>
    <w:bookmarkEnd w:id="904"/>
    <w:p w:rsidR="0080705F" w:rsidRDefault="0080705F" w:rsidP="0080705F"/>
    <w:p w:rsidR="0080705F" w:rsidRDefault="0080705F" w:rsidP="0080705F">
      <w:pPr>
        <w:shd w:val="clear" w:color="auto" w:fill="D9D9D9" w:themeFill="background1" w:themeFillShade="D9"/>
        <w:autoSpaceDE w:val="0"/>
        <w:autoSpaceDN w:val="0"/>
        <w:rPr>
          <w:shd w:val="clear" w:color="auto" w:fill="D9D9D9"/>
        </w:rPr>
      </w:pPr>
      <w:bookmarkStart w:id="905" w:name="ProcGastosGeneralesYBeneficioIndColumpio"/>
      <w:bookmarkStart w:id="906" w:name="_Hlk488843558"/>
      <w:bookmarkEnd w:id="905"/>
      <w:r w:rsidRPr="0060559D">
        <w:rPr>
          <w:shd w:val="clear" w:color="auto" w:fill="D9D9D9"/>
        </w:rPr>
        <w:t>APLICACIÓN DE GASTOS GENERALES Y BENEFICIO INDUSTRIAL A COLUMPIOS Y TOBOGÁN DE ZONA DE RECREO INFANTIL</w:t>
      </w:r>
    </w:p>
    <w:bookmarkEnd w:id="906"/>
    <w:p w:rsidR="0080705F" w:rsidRDefault="0080705F" w:rsidP="0080705F">
      <w:pPr>
        <w:shd w:val="clear" w:color="auto" w:fill="D9D9D9" w:themeFill="background1" w:themeFillShade="D9"/>
        <w:autoSpaceDE w:val="0"/>
        <w:autoSpaceDN w:val="0"/>
        <w:rPr>
          <w:shd w:val="clear" w:color="auto" w:fill="D9D9D9"/>
        </w:rPr>
      </w:pPr>
    </w:p>
    <w:p w:rsidR="0080705F" w:rsidRPr="0060559D" w:rsidRDefault="0080705F" w:rsidP="0080705F">
      <w:pPr>
        <w:shd w:val="clear" w:color="auto" w:fill="D9D9D9" w:themeFill="background1" w:themeFillShade="D9"/>
        <w:autoSpaceDE w:val="0"/>
        <w:autoSpaceDN w:val="0"/>
        <w:rPr>
          <w:shd w:val="clear" w:color="auto" w:fill="D9D9D9"/>
        </w:rPr>
      </w:pPr>
      <w:r>
        <w:rPr>
          <w:shd w:val="clear" w:color="auto" w:fill="D9D9D9"/>
        </w:rPr>
        <w:t xml:space="preserve">RESPUESTA DE DGA DE </w:t>
      </w:r>
      <w:r w:rsidR="00980B68">
        <w:rPr>
          <w:shd w:val="clear" w:color="auto" w:fill="D9D9D9"/>
        </w:rPr>
        <w:t>02.08.2017</w:t>
      </w:r>
    </w:p>
    <w:p w:rsidR="0080705F" w:rsidRPr="00881782" w:rsidRDefault="0080705F" w:rsidP="0080705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80705F" w:rsidRPr="00E9145A" w:rsidRDefault="0080705F" w:rsidP="0080705F">
      <w:pPr>
        <w:autoSpaceDE w:val="0"/>
        <w:autoSpaceDN w:val="0"/>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80705F" w:rsidRDefault="0080705F" w:rsidP="0080705F"/>
    <w:p w:rsidR="0080705F" w:rsidRDefault="0080705F" w:rsidP="0080705F">
      <w:pPr>
        <w:rPr>
          <w:rFonts w:ascii="Calibri" w:hAnsi="Calibri"/>
          <w:sz w:val="22"/>
        </w:rPr>
      </w:pPr>
      <w:r>
        <w:t xml:space="preserve">En un proyecto que consiste en el acondicionamiento de un área de esparcimiento infantil han presentado una memoria valorada, donde además de la obra civil, que consiste en el pavimento del área de esparcimiento, también se incluye el equipamiento de un columpio, un tobogán y unos bancos, realizándose el cálculo del 19% de los Gastos generales y beneficio industrial al total de la inversión. </w:t>
      </w:r>
    </w:p>
    <w:p w:rsidR="0080705F" w:rsidRDefault="0080705F" w:rsidP="0080705F"/>
    <w:p w:rsidR="0080705F" w:rsidRDefault="0080705F" w:rsidP="0080705F">
      <w:r>
        <w:t xml:space="preserve">Se entiende que tanto el columpio, el tobogán y los bancos irán fijos al suelo, es decir no se podrán mover fácilmente, por lo que existe la duda si se considera equipamiento y mobiliario o no. </w:t>
      </w:r>
    </w:p>
    <w:p w:rsidR="0080705F" w:rsidRDefault="0080705F" w:rsidP="0080705F"/>
    <w:p w:rsidR="0080705F" w:rsidRDefault="0080705F" w:rsidP="0080705F">
      <w:r>
        <w:t>Por ello, ¿se puede considerar la totalidad de la memoria valorada presentada? ¿habría que considerar los elementos lúdicos como mobiliario y dejar sólo el pavimento del área, y por consiguiente no sumarle los gastos generales ni el beneficio industrial al equipamiento?</w:t>
      </w:r>
    </w:p>
    <w:p w:rsidR="0080705F" w:rsidRDefault="0080705F" w:rsidP="0080705F"/>
    <w:p w:rsidR="0080705F" w:rsidRPr="0080705F" w:rsidRDefault="0080705F" w:rsidP="0080705F">
      <w:pPr>
        <w:rPr>
          <w:color w:val="FF0000"/>
        </w:rPr>
      </w:pPr>
      <w:r w:rsidRPr="0080705F">
        <w:rPr>
          <w:color w:val="FF0000"/>
        </w:rPr>
        <w:t>Columpio, el tobogán y los bancos se consideran como equipamiento, por lo que deben excluirse de la parte de capítulos de obra civil y no se les puede aplicar el 19 % de Gastos Generales y Beneficio Industrial.</w:t>
      </w:r>
    </w:p>
    <w:p w:rsidR="0080705F" w:rsidRPr="0080705F" w:rsidRDefault="0080705F" w:rsidP="0080705F">
      <w:pPr>
        <w:rPr>
          <w:color w:val="FF0000"/>
        </w:rPr>
      </w:pPr>
    </w:p>
    <w:p w:rsidR="0080705F" w:rsidRPr="0080705F" w:rsidRDefault="0080705F" w:rsidP="0080705F">
      <w:pPr>
        <w:rPr>
          <w:color w:val="FF0000"/>
        </w:rPr>
      </w:pPr>
      <w:r w:rsidRPr="0080705F">
        <w:rPr>
          <w:color w:val="FF0000"/>
        </w:rPr>
        <w:t>Sólo se puede aceptar la inclusión en obra civil de la instalación del equipamiento.</w:t>
      </w:r>
    </w:p>
    <w:p w:rsidR="0080705F" w:rsidRDefault="0080705F" w:rsidP="00EE0B8A"/>
    <w:p w:rsidR="00980B68" w:rsidRPr="00980B68" w:rsidRDefault="00980B68" w:rsidP="00980B68">
      <w:pPr>
        <w:shd w:val="clear" w:color="auto" w:fill="BFBFBF"/>
        <w:jc w:val="center"/>
        <w:outlineLvl w:val="0"/>
        <w:rPr>
          <w:rFonts w:cs="Arial"/>
          <w:b/>
          <w:sz w:val="44"/>
          <w:szCs w:val="44"/>
          <w:u w:val="single"/>
        </w:rPr>
      </w:pPr>
      <w:r w:rsidRPr="00980B68">
        <w:rPr>
          <w:rFonts w:cs="Arial"/>
          <w:b/>
          <w:sz w:val="44"/>
          <w:szCs w:val="44"/>
          <w:u w:val="single"/>
        </w:rPr>
        <w:t>MANUAL DE PROCEDIMIENTO</w:t>
      </w:r>
    </w:p>
    <w:p w:rsidR="00980B68" w:rsidRPr="00980B68" w:rsidRDefault="00980B68" w:rsidP="00980B68">
      <w:pPr>
        <w:shd w:val="clear" w:color="auto" w:fill="BFBFBF"/>
        <w:jc w:val="center"/>
        <w:outlineLvl w:val="0"/>
        <w:rPr>
          <w:rFonts w:cs="Arial"/>
          <w:b/>
          <w:sz w:val="44"/>
          <w:szCs w:val="44"/>
          <w:u w:val="single"/>
        </w:rPr>
      </w:pPr>
    </w:p>
    <w:p w:rsidR="00980B68" w:rsidRPr="00980B68" w:rsidRDefault="00980B68" w:rsidP="00980B68">
      <w:pPr>
        <w:shd w:val="clear" w:color="auto" w:fill="BFBFBF"/>
        <w:jc w:val="center"/>
        <w:outlineLvl w:val="0"/>
        <w:rPr>
          <w:rFonts w:cs="Arial"/>
          <w:b/>
          <w:sz w:val="44"/>
          <w:szCs w:val="44"/>
          <w:u w:val="single"/>
        </w:rPr>
      </w:pPr>
      <w:r w:rsidRPr="00980B68">
        <w:rPr>
          <w:rFonts w:cs="Arial"/>
          <w:b/>
          <w:sz w:val="44"/>
          <w:szCs w:val="44"/>
          <w:u w:val="single"/>
        </w:rPr>
        <w:t xml:space="preserve">2.2.26) </w:t>
      </w:r>
      <w:bookmarkStart w:id="907" w:name="RESPUESTASPROCEDIMIENTOTRAS03082017"/>
      <w:bookmarkEnd w:id="907"/>
      <w:r w:rsidRPr="00980B68">
        <w:rPr>
          <w:rFonts w:cs="Arial"/>
          <w:b/>
          <w:sz w:val="44"/>
          <w:szCs w:val="44"/>
          <w:u w:val="single"/>
        </w:rPr>
        <w:t xml:space="preserve">DUDAS RESPONDIDAS POR DGA DESPUÉS DEL </w:t>
      </w:r>
      <w:r>
        <w:rPr>
          <w:rFonts w:cs="Arial"/>
          <w:b/>
          <w:sz w:val="44"/>
          <w:szCs w:val="44"/>
          <w:u w:val="single"/>
        </w:rPr>
        <w:t>03</w:t>
      </w:r>
      <w:r w:rsidRPr="00980B68">
        <w:rPr>
          <w:rFonts w:cs="Arial"/>
          <w:b/>
          <w:sz w:val="44"/>
          <w:szCs w:val="44"/>
          <w:u w:val="single"/>
        </w:rPr>
        <w:t>.0</w:t>
      </w:r>
      <w:r>
        <w:rPr>
          <w:rFonts w:cs="Arial"/>
          <w:b/>
          <w:sz w:val="44"/>
          <w:szCs w:val="44"/>
          <w:u w:val="single"/>
        </w:rPr>
        <w:t>8</w:t>
      </w:r>
      <w:r w:rsidRPr="00980B68">
        <w:rPr>
          <w:rFonts w:cs="Arial"/>
          <w:b/>
          <w:sz w:val="44"/>
          <w:szCs w:val="44"/>
          <w:u w:val="single"/>
        </w:rPr>
        <w:t>.2017</w:t>
      </w:r>
    </w:p>
    <w:p w:rsidR="00980B68" w:rsidRPr="00881782" w:rsidRDefault="00980B68" w:rsidP="00980B6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980B68" w:rsidRDefault="00980B68" w:rsidP="000C05EE">
      <w:pPr>
        <w:autoSpaceDE w:val="0"/>
        <w:autoSpaceDN w:val="0"/>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0C05EE" w:rsidRPr="000C05EE" w:rsidRDefault="000C05EE" w:rsidP="000C05EE">
      <w:pPr>
        <w:autoSpaceDE w:val="0"/>
        <w:autoSpaceDN w:val="0"/>
        <w:rPr>
          <w:szCs w:val="24"/>
        </w:rPr>
      </w:pPr>
    </w:p>
    <w:p w:rsidR="000C05EE" w:rsidRDefault="000C05EE" w:rsidP="000C05EE">
      <w:pPr>
        <w:shd w:val="clear" w:color="auto" w:fill="D9D9D9" w:themeFill="background1" w:themeFillShade="D9"/>
        <w:rPr>
          <w:bCs/>
          <w:szCs w:val="24"/>
          <w:lang w:eastAsia="es-ES_tradnl"/>
        </w:rPr>
      </w:pPr>
      <w:bookmarkStart w:id="908" w:name="ProcGastoFuncionaAumentoRetribMáxima2017"/>
      <w:bookmarkStart w:id="909" w:name="_Hlk492320826"/>
      <w:bookmarkEnd w:id="908"/>
      <w:r w:rsidRPr="00117DEF">
        <w:rPr>
          <w:bCs/>
          <w:szCs w:val="24"/>
          <w:lang w:eastAsia="es-ES_tradnl"/>
        </w:rPr>
        <w:t>AUMENTO DE LAS RETRIBUCIONES DE LOS EMPLEADOS PÚBLICOS EN 2017</w:t>
      </w:r>
    </w:p>
    <w:p w:rsidR="000C05EE" w:rsidRDefault="000C05EE" w:rsidP="000C05EE">
      <w:pPr>
        <w:shd w:val="clear" w:color="auto" w:fill="D9D9D9" w:themeFill="background1" w:themeFillShade="D9"/>
        <w:rPr>
          <w:bCs/>
          <w:szCs w:val="24"/>
          <w:lang w:eastAsia="es-ES_tradnl"/>
        </w:rPr>
      </w:pPr>
    </w:p>
    <w:p w:rsidR="000C05EE" w:rsidRPr="00117DEF" w:rsidRDefault="000C05EE" w:rsidP="000C05EE">
      <w:pPr>
        <w:shd w:val="clear" w:color="auto" w:fill="D9D9D9" w:themeFill="background1" w:themeFillShade="D9"/>
        <w:rPr>
          <w:bCs/>
          <w:szCs w:val="24"/>
          <w:lang w:eastAsia="es-ES_tradnl"/>
        </w:rPr>
      </w:pPr>
      <w:r>
        <w:rPr>
          <w:bCs/>
          <w:szCs w:val="24"/>
          <w:lang w:eastAsia="es-ES_tradnl"/>
        </w:rPr>
        <w:t>RESPUESTA DE DGA DE 30.08.2017</w:t>
      </w:r>
    </w:p>
    <w:p w:rsidR="00023ABC" w:rsidRPr="00881782" w:rsidRDefault="00023ABC" w:rsidP="00023AB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023ABC" w:rsidRPr="00DD5C1B" w:rsidRDefault="00023ABC" w:rsidP="00023ABC">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0C05EE" w:rsidRDefault="000C05EE" w:rsidP="000C05EE">
      <w:pPr>
        <w:pStyle w:val="Prrafodelista"/>
      </w:pPr>
    </w:p>
    <w:p w:rsidR="000C05EE" w:rsidRPr="00117DEF" w:rsidRDefault="000C05EE" w:rsidP="000C05EE">
      <w:pPr>
        <w:pStyle w:val="Prrafodelista"/>
        <w:ind w:left="0"/>
        <w:jc w:val="both"/>
        <w:rPr>
          <w:sz w:val="24"/>
          <w:szCs w:val="24"/>
        </w:rPr>
      </w:pPr>
      <w:r w:rsidRPr="00117DEF">
        <w:rPr>
          <w:sz w:val="24"/>
          <w:szCs w:val="24"/>
        </w:rPr>
        <w:t>La Orden DRS/1591/2016, de 27 de octubre, por la que se aprueba la convocatoria de las subvenciones Leader para gastos de explotación y animación de los grupos de acción local para el ejercicio 2017, en su artículo Segundo.</w:t>
      </w:r>
      <w:proofErr w:type="gramStart"/>
      <w:r w:rsidRPr="00117DEF">
        <w:rPr>
          <w:sz w:val="24"/>
          <w:szCs w:val="24"/>
        </w:rPr>
        <w:t>1.b</w:t>
      </w:r>
      <w:proofErr w:type="gramEnd"/>
      <w:r w:rsidRPr="00117DEF">
        <w:rPr>
          <w:sz w:val="24"/>
          <w:szCs w:val="24"/>
        </w:rPr>
        <w:t>,</w:t>
      </w:r>
      <w:r>
        <w:rPr>
          <w:sz w:val="24"/>
          <w:szCs w:val="24"/>
        </w:rPr>
        <w:t xml:space="preserve"> </w:t>
      </w:r>
      <w:r w:rsidRPr="00117DEF">
        <w:rPr>
          <w:sz w:val="24"/>
          <w:szCs w:val="24"/>
        </w:rPr>
        <w:t xml:space="preserve">sobre Subvencionabilidad de los gastos y gastos de personal, en relación con las retribuciones máximas del personal de los Grupos, se establece el aumento de las retribuciones de los empleados públicos y se dice lo siguiente: </w:t>
      </w:r>
    </w:p>
    <w:p w:rsidR="000C05EE" w:rsidRDefault="000C05EE" w:rsidP="000C05EE">
      <w:pPr>
        <w:pStyle w:val="Prrafodelista"/>
      </w:pPr>
    </w:p>
    <w:p w:rsidR="000C05EE" w:rsidRDefault="000C05EE" w:rsidP="000C05EE">
      <w:pPr>
        <w:pStyle w:val="Prrafodelista"/>
        <w:ind w:left="1418" w:right="1524"/>
        <w:rPr>
          <w:rFonts w:asciiTheme="minorHAnsi" w:hAnsiTheme="minorHAnsi" w:cs="Times New Roman"/>
          <w:i/>
          <w:color w:val="FF0000"/>
          <w:sz w:val="24"/>
          <w:szCs w:val="24"/>
        </w:rPr>
      </w:pPr>
      <w:r>
        <w:rPr>
          <w:rFonts w:asciiTheme="minorHAnsi" w:hAnsiTheme="minorHAnsi"/>
          <w:i/>
          <w:color w:val="FF0000"/>
          <w:sz w:val="24"/>
          <w:szCs w:val="24"/>
        </w:rPr>
        <w:t>“Los importes fijados en este apartado serán actualizados de manera análoga a la que pueda establecerse para las retribuciones de los empleados públicos de la Administración de la Comunidad Autónoma de Aragón, o en caso de modificación del real decreto citado”.</w:t>
      </w:r>
    </w:p>
    <w:p w:rsidR="000C05EE" w:rsidRPr="00117DEF" w:rsidRDefault="000C05EE" w:rsidP="000C05EE">
      <w:pPr>
        <w:ind w:right="1524"/>
        <w:rPr>
          <w:rFonts w:cs="Arial"/>
          <w:szCs w:val="24"/>
          <w:lang w:eastAsia="es-ES"/>
        </w:rPr>
      </w:pPr>
    </w:p>
    <w:p w:rsidR="000C05EE" w:rsidRPr="00117DEF" w:rsidRDefault="000C05EE" w:rsidP="000C05EE">
      <w:pPr>
        <w:pStyle w:val="Prrafodelista"/>
        <w:ind w:left="0"/>
        <w:jc w:val="both"/>
        <w:rPr>
          <w:sz w:val="24"/>
          <w:szCs w:val="24"/>
        </w:rPr>
      </w:pPr>
      <w:r w:rsidRPr="00117DEF">
        <w:rPr>
          <w:sz w:val="24"/>
          <w:szCs w:val="24"/>
        </w:rPr>
        <w:t xml:space="preserve">El aumento establecido en el presupuesto </w:t>
      </w:r>
      <w:r>
        <w:rPr>
          <w:sz w:val="24"/>
          <w:szCs w:val="24"/>
        </w:rPr>
        <w:t xml:space="preserve">de 2017 </w:t>
      </w:r>
      <w:r w:rsidRPr="00117DEF">
        <w:rPr>
          <w:sz w:val="24"/>
          <w:szCs w:val="24"/>
        </w:rPr>
        <w:t>del Gobierno de Aragón para las retribuciones de</w:t>
      </w:r>
      <w:r>
        <w:rPr>
          <w:sz w:val="24"/>
          <w:szCs w:val="24"/>
        </w:rPr>
        <w:t xml:space="preserve"> </w:t>
      </w:r>
      <w:r w:rsidRPr="00117DEF">
        <w:rPr>
          <w:sz w:val="24"/>
          <w:szCs w:val="24"/>
        </w:rPr>
        <w:t>l</w:t>
      </w:r>
      <w:r>
        <w:rPr>
          <w:sz w:val="24"/>
          <w:szCs w:val="24"/>
        </w:rPr>
        <w:t>os</w:t>
      </w:r>
      <w:r w:rsidRPr="00117DEF">
        <w:rPr>
          <w:sz w:val="24"/>
          <w:szCs w:val="24"/>
        </w:rPr>
        <w:t xml:space="preserve"> empleados públicos de la</w:t>
      </w:r>
      <w:r>
        <w:rPr>
          <w:sz w:val="24"/>
          <w:szCs w:val="24"/>
        </w:rPr>
        <w:t xml:space="preserve"> </w:t>
      </w:r>
      <w:r w:rsidRPr="00117DEF">
        <w:rPr>
          <w:sz w:val="24"/>
          <w:szCs w:val="24"/>
        </w:rPr>
        <w:t>Administración de la Comunidad</w:t>
      </w:r>
      <w:r>
        <w:rPr>
          <w:sz w:val="24"/>
          <w:szCs w:val="24"/>
        </w:rPr>
        <w:t xml:space="preserve"> </w:t>
      </w:r>
      <w:r w:rsidRPr="00117DEF">
        <w:rPr>
          <w:sz w:val="24"/>
          <w:szCs w:val="24"/>
        </w:rPr>
        <w:t>Autónoma es el 1% y</w:t>
      </w:r>
      <w:r>
        <w:rPr>
          <w:sz w:val="24"/>
          <w:szCs w:val="24"/>
        </w:rPr>
        <w:t>,</w:t>
      </w:r>
      <w:r w:rsidRPr="00117DEF">
        <w:rPr>
          <w:sz w:val="24"/>
          <w:szCs w:val="24"/>
        </w:rPr>
        <w:t xml:space="preserve"> por tanto</w:t>
      </w:r>
      <w:r>
        <w:rPr>
          <w:sz w:val="24"/>
          <w:szCs w:val="24"/>
        </w:rPr>
        <w:t>,</w:t>
      </w:r>
      <w:r w:rsidRPr="00117DEF">
        <w:rPr>
          <w:sz w:val="24"/>
          <w:szCs w:val="24"/>
        </w:rPr>
        <w:t xml:space="preserve"> este es el porcentaje que corresponde añadir a las retribuciones máximas para el año 2017 fijadas en dicho artículo Segundo.</w:t>
      </w:r>
      <w:proofErr w:type="gramStart"/>
      <w:r w:rsidRPr="00117DEF">
        <w:rPr>
          <w:sz w:val="24"/>
          <w:szCs w:val="24"/>
        </w:rPr>
        <w:t>1.b</w:t>
      </w:r>
      <w:proofErr w:type="gramEnd"/>
      <w:r>
        <w:rPr>
          <w:sz w:val="24"/>
          <w:szCs w:val="24"/>
        </w:rPr>
        <w:t xml:space="preserve"> </w:t>
      </w:r>
      <w:r w:rsidRPr="00117DEF">
        <w:rPr>
          <w:sz w:val="24"/>
          <w:szCs w:val="24"/>
        </w:rPr>
        <w:t>de la Orden DRS/1591/2016.</w:t>
      </w:r>
    </w:p>
    <w:p w:rsidR="000C05EE" w:rsidRPr="00117DEF" w:rsidRDefault="000C05EE" w:rsidP="000C05EE">
      <w:pPr>
        <w:pStyle w:val="Prrafodelista"/>
        <w:ind w:left="0"/>
        <w:jc w:val="both"/>
        <w:rPr>
          <w:sz w:val="24"/>
          <w:szCs w:val="24"/>
        </w:rPr>
      </w:pPr>
    </w:p>
    <w:p w:rsidR="000C05EE" w:rsidRPr="00117DEF" w:rsidRDefault="000C05EE" w:rsidP="000C05EE">
      <w:pPr>
        <w:pStyle w:val="Prrafodelista"/>
        <w:ind w:left="0"/>
        <w:jc w:val="both"/>
        <w:rPr>
          <w:sz w:val="24"/>
          <w:szCs w:val="24"/>
        </w:rPr>
      </w:pPr>
      <w:r w:rsidRPr="00117DEF">
        <w:rPr>
          <w:sz w:val="24"/>
          <w:szCs w:val="24"/>
        </w:rPr>
        <w:t>¿Es correcto este planteamiento?</w:t>
      </w:r>
    </w:p>
    <w:p w:rsidR="000C05EE" w:rsidRDefault="000C05EE" w:rsidP="000C05EE"/>
    <w:p w:rsidR="000C05EE" w:rsidRDefault="000C05EE" w:rsidP="00EE0B8A">
      <w:pPr>
        <w:rPr>
          <w:color w:val="FF0000"/>
        </w:rPr>
      </w:pPr>
      <w:r w:rsidRPr="000C05EE">
        <w:rPr>
          <w:color w:val="FF0000"/>
        </w:rPr>
        <w:t>Las retribuciones de los empleados públicos de 2016 y 2017 se han incrementado en un 1% cada año.</w:t>
      </w:r>
    </w:p>
    <w:p w:rsidR="00FD1141" w:rsidRDefault="00FD1141" w:rsidP="00EE0B8A">
      <w:pPr>
        <w:rPr>
          <w:color w:val="FF0000"/>
        </w:rPr>
      </w:pPr>
    </w:p>
    <w:p w:rsidR="005148AB" w:rsidRDefault="005148AB" w:rsidP="005148AB">
      <w:pPr>
        <w:rPr>
          <w:color w:val="FF0000"/>
        </w:rPr>
      </w:pPr>
      <w:bookmarkStart w:id="910" w:name="_Hlk492321653"/>
      <w:bookmarkEnd w:id="909"/>
      <w:r>
        <w:rPr>
          <w:color w:val="00B050"/>
        </w:rPr>
        <w:t>N. de RADR: El jefe de servicio comenta verbalmente a RADR el 04.09.2017 que DGA emitirá una circular para aclarar cómo y cuándo imputar esta actualización salarial por los Grupos, si el Grupo hubiera decidido dicho aumento salarial y estuviera pendiente de hacer la imputación, para evitar los casos en que la aplicación informática pudiera impedir registrar esa actualización.</w:t>
      </w:r>
    </w:p>
    <w:bookmarkEnd w:id="910"/>
    <w:p w:rsidR="00980B68" w:rsidRDefault="00980B68" w:rsidP="00EE0B8A"/>
    <w:p w:rsidR="000C05EE" w:rsidRDefault="000C05EE" w:rsidP="000C05EE">
      <w:pPr>
        <w:shd w:val="clear" w:color="auto" w:fill="D9D9D9" w:themeFill="background1" w:themeFillShade="D9"/>
        <w:rPr>
          <w:bCs/>
          <w:szCs w:val="24"/>
          <w:lang w:eastAsia="es-ES_tradnl"/>
        </w:rPr>
      </w:pPr>
      <w:bookmarkStart w:id="911" w:name="ProcPrevisiónAdaptaciónAFirmaElectrónica"/>
      <w:bookmarkEnd w:id="911"/>
      <w:r w:rsidRPr="000C05EE">
        <w:rPr>
          <w:bCs/>
          <w:szCs w:val="24"/>
          <w:lang w:eastAsia="es-ES_tradnl"/>
        </w:rPr>
        <w:t>PREVISIÓN DE LA ADAPTACIÓN A LA FIRMA ELECTRÓNICA</w:t>
      </w:r>
    </w:p>
    <w:p w:rsidR="000C05EE" w:rsidRDefault="000C05EE" w:rsidP="000C05EE">
      <w:pPr>
        <w:shd w:val="clear" w:color="auto" w:fill="D9D9D9" w:themeFill="background1" w:themeFillShade="D9"/>
        <w:rPr>
          <w:bCs/>
          <w:szCs w:val="24"/>
          <w:lang w:eastAsia="es-ES_tradnl"/>
        </w:rPr>
      </w:pPr>
    </w:p>
    <w:p w:rsidR="000C05EE" w:rsidRPr="000C05EE" w:rsidRDefault="000C05EE" w:rsidP="000C05EE">
      <w:pPr>
        <w:shd w:val="clear" w:color="auto" w:fill="D9D9D9" w:themeFill="background1" w:themeFillShade="D9"/>
        <w:rPr>
          <w:bCs/>
          <w:szCs w:val="24"/>
          <w:lang w:eastAsia="es-ES_tradnl"/>
        </w:rPr>
      </w:pPr>
      <w:r>
        <w:rPr>
          <w:bCs/>
          <w:szCs w:val="24"/>
          <w:lang w:eastAsia="es-ES_tradnl"/>
        </w:rPr>
        <w:t>RESPUESTA DE DGA DE 30.08.2017</w:t>
      </w:r>
    </w:p>
    <w:p w:rsidR="000C05EE" w:rsidRDefault="000C05EE" w:rsidP="000C05E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0C05EE" w:rsidRPr="00E9145A" w:rsidRDefault="000C05EE" w:rsidP="000C05EE">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0C05EE" w:rsidRPr="000C05EE" w:rsidRDefault="000C05EE" w:rsidP="000C05EE">
      <w:pPr>
        <w:pStyle w:val="Prrafodelista"/>
        <w:ind w:left="0"/>
        <w:jc w:val="both"/>
        <w:rPr>
          <w:sz w:val="24"/>
          <w:szCs w:val="24"/>
        </w:rPr>
      </w:pPr>
    </w:p>
    <w:p w:rsidR="000C05EE" w:rsidRPr="000C05EE" w:rsidRDefault="000C05EE" w:rsidP="000C05EE">
      <w:pPr>
        <w:pStyle w:val="Prrafodelista"/>
        <w:ind w:left="0"/>
        <w:jc w:val="both"/>
        <w:rPr>
          <w:sz w:val="24"/>
          <w:szCs w:val="24"/>
        </w:rPr>
      </w:pPr>
      <w:r w:rsidRPr="000C05EE">
        <w:rPr>
          <w:sz w:val="24"/>
          <w:szCs w:val="24"/>
        </w:rPr>
        <w:t>En el borrador de Orden de bases reguladoras de la submedida 19.2 vemos escrito lo siguiente respecto a la firma electrónica:</w:t>
      </w:r>
    </w:p>
    <w:p w:rsidR="000C05EE" w:rsidRDefault="000C05EE" w:rsidP="000C05EE">
      <w:pPr>
        <w:pStyle w:val="Prrafodelista"/>
      </w:pPr>
    </w:p>
    <w:p w:rsidR="000C05EE" w:rsidRPr="000C05EE" w:rsidRDefault="000C05EE" w:rsidP="000C05EE">
      <w:pPr>
        <w:pStyle w:val="Prrafodelista"/>
        <w:ind w:left="851" w:right="992"/>
        <w:jc w:val="both"/>
        <w:rPr>
          <w:rFonts w:asciiTheme="minorHAnsi" w:hAnsiTheme="minorHAnsi"/>
          <w:i/>
          <w:color w:val="FF0000"/>
          <w:sz w:val="24"/>
          <w:szCs w:val="24"/>
        </w:rPr>
      </w:pPr>
      <w:r w:rsidRPr="000C05EE">
        <w:rPr>
          <w:rFonts w:asciiTheme="minorHAnsi" w:hAnsiTheme="minorHAnsi"/>
          <w:i/>
          <w:color w:val="FF0000"/>
          <w:sz w:val="24"/>
          <w:szCs w:val="24"/>
        </w:rPr>
        <w:t>“En el artículo 14, se actualiza la referencia a la Ley 11/2007, sustituyéndola por la Ley 39/2015, de 1 de octubre. Se eliminan los subapartados 1º y 2º del apartado 2 a), se renumeran los subapartados 3º y 4º que pasan a ser 1º y 2º y se añade un subapartado 3º con la siguiente redacción:</w:t>
      </w:r>
    </w:p>
    <w:p w:rsidR="000C05EE" w:rsidRPr="000C05EE" w:rsidRDefault="000C05EE" w:rsidP="000C05EE">
      <w:pPr>
        <w:pStyle w:val="Prrafodelista"/>
        <w:ind w:left="851" w:right="992"/>
        <w:jc w:val="both"/>
        <w:rPr>
          <w:rFonts w:asciiTheme="minorHAnsi" w:hAnsiTheme="minorHAnsi"/>
          <w:i/>
          <w:color w:val="FF0000"/>
          <w:sz w:val="24"/>
          <w:szCs w:val="24"/>
        </w:rPr>
      </w:pPr>
    </w:p>
    <w:p w:rsidR="000C05EE" w:rsidRPr="000C05EE" w:rsidRDefault="000C05EE" w:rsidP="000C05EE">
      <w:pPr>
        <w:pStyle w:val="Prrafodelista"/>
        <w:ind w:left="851" w:right="992"/>
        <w:jc w:val="both"/>
        <w:rPr>
          <w:rFonts w:asciiTheme="minorHAnsi" w:hAnsiTheme="minorHAnsi"/>
          <w:i/>
          <w:color w:val="FF0000"/>
          <w:sz w:val="24"/>
          <w:szCs w:val="24"/>
        </w:rPr>
      </w:pPr>
      <w:r w:rsidRPr="000C05EE">
        <w:rPr>
          <w:rFonts w:asciiTheme="minorHAnsi" w:hAnsiTheme="minorHAnsi"/>
          <w:i/>
          <w:color w:val="FF0000"/>
          <w:sz w:val="24"/>
          <w:szCs w:val="24"/>
        </w:rPr>
        <w:t xml:space="preserve">‘En el caso de entidades que vayan a actuar a través de firma electrónica de personas físicas, deberá adjuntar la </w:t>
      </w:r>
      <w:r w:rsidRPr="000C05EE">
        <w:rPr>
          <w:rFonts w:asciiTheme="minorHAnsi" w:hAnsiTheme="minorHAnsi"/>
          <w:b/>
          <w:i/>
          <w:color w:val="FF0000"/>
          <w:sz w:val="24"/>
          <w:szCs w:val="24"/>
        </w:rPr>
        <w:t>relación de personas con disposición de certificado electrónico válido</w:t>
      </w:r>
      <w:r w:rsidRPr="000C05EE">
        <w:rPr>
          <w:rFonts w:asciiTheme="minorHAnsi" w:hAnsiTheme="minorHAnsi"/>
          <w:i/>
          <w:color w:val="FF0000"/>
          <w:sz w:val="24"/>
          <w:szCs w:val="24"/>
        </w:rPr>
        <w:t xml:space="preserve"> que hayan sido designadas para la tramitación de las solicitudes, debidamente identificadas. Si se produce cualquier modificación respecto a esta información inicial deberá comunicarse al órgano gestor</w:t>
      </w:r>
      <w:proofErr w:type="gramStart"/>
      <w:r w:rsidRPr="000C05EE">
        <w:rPr>
          <w:rFonts w:asciiTheme="minorHAnsi" w:hAnsiTheme="minorHAnsi"/>
          <w:i/>
          <w:color w:val="FF0000"/>
          <w:sz w:val="24"/>
          <w:szCs w:val="24"/>
        </w:rPr>
        <w:t>’ ”</w:t>
      </w:r>
      <w:proofErr w:type="gramEnd"/>
      <w:r w:rsidRPr="000C05EE">
        <w:rPr>
          <w:rFonts w:asciiTheme="minorHAnsi" w:hAnsiTheme="minorHAnsi"/>
          <w:i/>
          <w:color w:val="FF0000"/>
          <w:sz w:val="24"/>
          <w:szCs w:val="24"/>
        </w:rPr>
        <w:t>.</w:t>
      </w:r>
    </w:p>
    <w:p w:rsidR="000C05EE" w:rsidRPr="000C05EE" w:rsidRDefault="000C05EE" w:rsidP="000C05EE">
      <w:pPr>
        <w:pStyle w:val="Prrafodelista"/>
        <w:ind w:left="0"/>
        <w:jc w:val="both"/>
        <w:rPr>
          <w:sz w:val="24"/>
          <w:szCs w:val="24"/>
        </w:rPr>
      </w:pPr>
    </w:p>
    <w:p w:rsidR="000C05EE" w:rsidRPr="000C05EE" w:rsidRDefault="000C05EE" w:rsidP="000C05EE">
      <w:pPr>
        <w:pStyle w:val="Prrafodelista"/>
        <w:ind w:left="0"/>
        <w:jc w:val="both"/>
        <w:rPr>
          <w:sz w:val="24"/>
          <w:szCs w:val="24"/>
        </w:rPr>
      </w:pPr>
      <w:r w:rsidRPr="000C05EE">
        <w:rPr>
          <w:sz w:val="24"/>
          <w:szCs w:val="24"/>
        </w:rPr>
        <w:t>¿Será obligatorio firmar todos los documentos a través de firma electrónica de la persona firmante?</w:t>
      </w:r>
    </w:p>
    <w:p w:rsidR="000C05EE" w:rsidRPr="000C05EE" w:rsidRDefault="000C05EE" w:rsidP="000C05EE">
      <w:pPr>
        <w:pStyle w:val="Prrafodelista"/>
        <w:ind w:left="0"/>
        <w:jc w:val="both"/>
        <w:rPr>
          <w:sz w:val="24"/>
          <w:szCs w:val="24"/>
        </w:rPr>
      </w:pPr>
    </w:p>
    <w:p w:rsidR="000C05EE" w:rsidRPr="000C05EE" w:rsidRDefault="000C05EE" w:rsidP="000C05EE">
      <w:pPr>
        <w:pStyle w:val="Prrafodelista"/>
        <w:ind w:left="0"/>
        <w:jc w:val="both"/>
        <w:rPr>
          <w:sz w:val="24"/>
          <w:szCs w:val="24"/>
        </w:rPr>
      </w:pPr>
      <w:r w:rsidRPr="000C05EE">
        <w:rPr>
          <w:sz w:val="24"/>
          <w:szCs w:val="24"/>
        </w:rPr>
        <w:t>¿Podríamos tener una idea aproximada de los medios por los cuales se podrá ejercer la firma electrónica?</w:t>
      </w:r>
    </w:p>
    <w:p w:rsidR="000C05EE" w:rsidRPr="000C05EE" w:rsidRDefault="000C05EE" w:rsidP="000C05EE">
      <w:pPr>
        <w:pStyle w:val="Prrafodelista"/>
        <w:ind w:left="0"/>
        <w:jc w:val="both"/>
        <w:rPr>
          <w:sz w:val="24"/>
          <w:szCs w:val="24"/>
        </w:rPr>
      </w:pPr>
    </w:p>
    <w:p w:rsidR="000C05EE" w:rsidRPr="000C05EE" w:rsidRDefault="000C05EE" w:rsidP="000C05EE">
      <w:pPr>
        <w:pStyle w:val="Prrafodelista"/>
        <w:ind w:left="0"/>
        <w:jc w:val="both"/>
        <w:rPr>
          <w:sz w:val="24"/>
          <w:szCs w:val="24"/>
        </w:rPr>
      </w:pPr>
      <w:r w:rsidRPr="000C05EE">
        <w:rPr>
          <w:sz w:val="24"/>
          <w:szCs w:val="24"/>
        </w:rPr>
        <w:t>¿Podríamos tener una idea aproximada del plazo en el cual será obligatorio actuar a través de firma electrónica de personas físicas?</w:t>
      </w:r>
    </w:p>
    <w:p w:rsidR="000C05EE" w:rsidRDefault="000C05EE" w:rsidP="00EE0B8A"/>
    <w:p w:rsidR="000C05EE" w:rsidRDefault="000C05EE" w:rsidP="00EE0B8A">
      <w:r>
        <w:rPr>
          <w:color w:val="FF0000"/>
        </w:rPr>
        <w:t>L</w:t>
      </w:r>
      <w:r w:rsidRPr="000C05EE">
        <w:rPr>
          <w:color w:val="FF0000"/>
        </w:rPr>
        <w:t xml:space="preserve">o que se hace es dar cobertura legal a lo que ya están haciendo algunos </w:t>
      </w:r>
      <w:r>
        <w:rPr>
          <w:color w:val="FF0000"/>
        </w:rPr>
        <w:t>G</w:t>
      </w:r>
      <w:r w:rsidRPr="000C05EE">
        <w:rPr>
          <w:color w:val="FF0000"/>
        </w:rPr>
        <w:t xml:space="preserve">rupos, quizá la mayoría, que están firmando electrónicamente con los certificados electrónicos personales de los técnicos del </w:t>
      </w:r>
      <w:r>
        <w:rPr>
          <w:color w:val="FF0000"/>
        </w:rPr>
        <w:t>G</w:t>
      </w:r>
      <w:r w:rsidRPr="000C05EE">
        <w:rPr>
          <w:color w:val="FF0000"/>
        </w:rPr>
        <w:t>rupo. Los Grupos que vayan a trabajar así deberán presentar la relación solicitada. De momento no cambia nada más con respecto a la gestión electrónica.</w:t>
      </w:r>
    </w:p>
    <w:p w:rsidR="000B01CC" w:rsidRPr="000C05EE" w:rsidRDefault="000B01CC" w:rsidP="000B01CC">
      <w:pPr>
        <w:autoSpaceDE w:val="0"/>
        <w:autoSpaceDN w:val="0"/>
        <w:rPr>
          <w:szCs w:val="24"/>
        </w:rPr>
      </w:pPr>
    </w:p>
    <w:p w:rsidR="000B01CC" w:rsidRDefault="000B01CC" w:rsidP="000B01CC">
      <w:pPr>
        <w:shd w:val="clear" w:color="auto" w:fill="D9D9D9" w:themeFill="background1" w:themeFillShade="D9"/>
        <w:rPr>
          <w:bCs/>
          <w:szCs w:val="24"/>
          <w:lang w:eastAsia="es-ES_tradnl"/>
        </w:rPr>
      </w:pPr>
      <w:bookmarkStart w:id="912" w:name="ProcFormaciónLímiteFormaciónOrdenAAAAnex"/>
      <w:bookmarkStart w:id="913" w:name="_Hlk490826616"/>
      <w:bookmarkEnd w:id="912"/>
      <w:r w:rsidRPr="00FA399F">
        <w:rPr>
          <w:bCs/>
          <w:szCs w:val="24"/>
          <w:lang w:eastAsia="es-ES_tradnl"/>
        </w:rPr>
        <w:t>PRECIOS DE REFERENCIA PARA LA FORMACIÓN: ANEXOS I Y II DE LA ORDEN AAA/746/2016</w:t>
      </w:r>
    </w:p>
    <w:p w:rsidR="000B01CC" w:rsidRDefault="000B01CC" w:rsidP="000B01CC">
      <w:pPr>
        <w:shd w:val="clear" w:color="auto" w:fill="D9D9D9" w:themeFill="background1" w:themeFillShade="D9"/>
        <w:rPr>
          <w:bCs/>
          <w:szCs w:val="24"/>
          <w:lang w:eastAsia="es-ES_tradnl"/>
        </w:rPr>
      </w:pPr>
    </w:p>
    <w:p w:rsidR="000B01CC" w:rsidRPr="00FA399F" w:rsidRDefault="000B01CC" w:rsidP="000B01CC">
      <w:pPr>
        <w:shd w:val="clear" w:color="auto" w:fill="D9D9D9" w:themeFill="background1" w:themeFillShade="D9"/>
        <w:rPr>
          <w:bCs/>
          <w:szCs w:val="24"/>
          <w:lang w:eastAsia="es-ES_tradnl"/>
        </w:rPr>
      </w:pPr>
      <w:r>
        <w:rPr>
          <w:bCs/>
          <w:szCs w:val="24"/>
          <w:lang w:eastAsia="es-ES_tradnl"/>
        </w:rPr>
        <w:t>RESPUESTA DE DGA DE 04.09.2017</w:t>
      </w:r>
    </w:p>
    <w:p w:rsidR="000B01CC" w:rsidRDefault="000B01CC" w:rsidP="000B01CC">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0B01CC" w:rsidRDefault="000B01CC" w:rsidP="000B01CC">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ÍndiceProc17InformeElegibilidadNoProduct" w:history="1">
        <w:r w:rsidRPr="00C36071">
          <w:rPr>
            <w:rStyle w:val="Hipervnculo"/>
            <w:sz w:val="16"/>
            <w:szCs w:val="16"/>
          </w:rPr>
          <w:t>Índice 1.7 Informe de elegibilidad: No productivos</w:t>
        </w:r>
      </w:hyperlink>
      <w:r w:rsidRPr="00C36071">
        <w:rPr>
          <w:sz w:val="16"/>
          <w:szCs w:val="16"/>
        </w:rPr>
        <w:t>)</w:t>
      </w:r>
      <w:r>
        <w:rPr>
          <w:sz w:val="16"/>
          <w:szCs w:val="16"/>
        </w:rPr>
        <w:t xml:space="preserve"> </w:t>
      </w:r>
    </w:p>
    <w:p w:rsidR="000B01CC" w:rsidRDefault="000B01CC" w:rsidP="000B01CC">
      <w:pPr>
        <w:rPr>
          <w:sz w:val="16"/>
          <w:szCs w:val="16"/>
        </w:rPr>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p>
    <w:p w:rsidR="000B01CC" w:rsidRDefault="000B01CC" w:rsidP="000B01CC">
      <w:pPr>
        <w:pStyle w:val="Prrafodelista"/>
        <w:rPr>
          <w:rFonts w:cs="Times New Roman"/>
        </w:rPr>
      </w:pPr>
    </w:p>
    <w:p w:rsidR="000B01CC" w:rsidRPr="00BB39B7" w:rsidRDefault="000B01CC" w:rsidP="000B01CC">
      <w:pPr>
        <w:pStyle w:val="Prrafodelista"/>
        <w:ind w:left="0"/>
        <w:jc w:val="both"/>
        <w:rPr>
          <w:sz w:val="24"/>
          <w:szCs w:val="24"/>
        </w:rPr>
      </w:pPr>
      <w:r w:rsidRPr="00BB39B7">
        <w:rPr>
          <w:sz w:val="24"/>
          <w:szCs w:val="24"/>
        </w:rPr>
        <w:t>La Orden DRS/1482/2016, de bases reguladoras de las ayudas LEADER para la realización de operaciones establece en su artículo 41.9 que:</w:t>
      </w:r>
    </w:p>
    <w:p w:rsidR="000B01CC" w:rsidRDefault="000B01CC" w:rsidP="000B01CC">
      <w:pPr>
        <w:pStyle w:val="Prrafodelista"/>
      </w:pPr>
    </w:p>
    <w:p w:rsidR="000B01CC" w:rsidRPr="00BB39B7" w:rsidRDefault="000B01CC" w:rsidP="000B01CC">
      <w:pPr>
        <w:pStyle w:val="Prrafodelista"/>
        <w:ind w:left="851" w:right="992"/>
        <w:jc w:val="both"/>
        <w:rPr>
          <w:rFonts w:asciiTheme="minorHAnsi" w:hAnsiTheme="minorHAnsi" w:cs="Calibri"/>
          <w:i/>
          <w:color w:val="FF0000"/>
          <w:sz w:val="24"/>
          <w:szCs w:val="24"/>
        </w:rPr>
      </w:pPr>
      <w:r w:rsidRPr="00BB39B7">
        <w:rPr>
          <w:rFonts w:asciiTheme="minorHAnsi" w:hAnsiTheme="minorHAnsi"/>
          <w:i/>
          <w:color w:val="FF0000"/>
          <w:sz w:val="24"/>
          <w:szCs w:val="24"/>
        </w:rPr>
        <w:t xml:space="preserve">“9. En actividades formativas se respetarán los límites máximos establecidos en los anexos I y II de la Orden AAA/746/2016, de 4 de mayo, por la que se establecen las bases reguladoras para la concesión de subvenciones destinadas a programas </w:t>
      </w:r>
      <w:proofErr w:type="spellStart"/>
      <w:r w:rsidRPr="00BB39B7">
        <w:rPr>
          <w:rFonts w:asciiTheme="minorHAnsi" w:hAnsiTheme="minorHAnsi"/>
          <w:i/>
          <w:color w:val="FF0000"/>
          <w:sz w:val="24"/>
          <w:szCs w:val="24"/>
        </w:rPr>
        <w:t>plurirregionales</w:t>
      </w:r>
      <w:proofErr w:type="spellEnd"/>
      <w:r w:rsidRPr="00BB39B7">
        <w:rPr>
          <w:rFonts w:asciiTheme="minorHAnsi" w:hAnsiTheme="minorHAnsi"/>
          <w:i/>
          <w:color w:val="FF0000"/>
          <w:sz w:val="24"/>
          <w:szCs w:val="24"/>
        </w:rPr>
        <w:t xml:space="preserve"> de formación dirigidos a los profesionales del medio rural, salvo el límite de gastos máximo auxiliable de 14 euros por alumno y hora lectiva. El límite por hora lectiva se establece en 80 euros”.</w:t>
      </w:r>
    </w:p>
    <w:p w:rsidR="000B01CC" w:rsidRDefault="000B01CC" w:rsidP="000B01CC">
      <w:pPr>
        <w:pStyle w:val="Prrafodelista"/>
        <w:rPr>
          <w:rFonts w:cs="Times New Roman"/>
        </w:rPr>
      </w:pPr>
    </w:p>
    <w:p w:rsidR="000B01CC" w:rsidRPr="00BB39B7" w:rsidRDefault="000B01CC" w:rsidP="000B01CC">
      <w:pPr>
        <w:pStyle w:val="Prrafodelista"/>
        <w:ind w:left="0"/>
        <w:jc w:val="both"/>
        <w:rPr>
          <w:sz w:val="24"/>
          <w:szCs w:val="24"/>
        </w:rPr>
      </w:pPr>
      <w:r w:rsidRPr="00BB39B7">
        <w:rPr>
          <w:sz w:val="24"/>
          <w:szCs w:val="24"/>
        </w:rPr>
        <w:lastRenderedPageBreak/>
        <w:t xml:space="preserve">Sin embargo, en el Manual de procedimiento vigente hay varias referencias generales a dicha Orden </w:t>
      </w:r>
      <w:proofErr w:type="gramStart"/>
      <w:r w:rsidRPr="00BB39B7">
        <w:rPr>
          <w:sz w:val="24"/>
          <w:szCs w:val="24"/>
        </w:rPr>
        <w:t>AAA</w:t>
      </w:r>
      <w:proofErr w:type="gramEnd"/>
      <w:r w:rsidRPr="00BB39B7">
        <w:rPr>
          <w:sz w:val="24"/>
          <w:szCs w:val="24"/>
        </w:rPr>
        <w:t xml:space="preserve"> pero no a los anexos I y II; referencias como las siguientes:</w:t>
      </w:r>
    </w:p>
    <w:p w:rsidR="000B01CC" w:rsidRPr="00BB39B7" w:rsidRDefault="000B01CC" w:rsidP="000B01CC">
      <w:pPr>
        <w:pStyle w:val="Prrafodelista"/>
        <w:numPr>
          <w:ilvl w:val="0"/>
          <w:numId w:val="95"/>
        </w:numPr>
        <w:jc w:val="both"/>
        <w:rPr>
          <w:sz w:val="24"/>
          <w:szCs w:val="24"/>
        </w:rPr>
      </w:pPr>
      <w:r w:rsidRPr="00BB39B7">
        <w:rPr>
          <w:sz w:val="24"/>
          <w:szCs w:val="24"/>
        </w:rPr>
        <w:t xml:space="preserve">las dos de la página 20, </w:t>
      </w:r>
    </w:p>
    <w:p w:rsidR="000B01CC" w:rsidRPr="00BB39B7" w:rsidRDefault="000B01CC" w:rsidP="000B01CC">
      <w:pPr>
        <w:pStyle w:val="Prrafodelista"/>
        <w:numPr>
          <w:ilvl w:val="0"/>
          <w:numId w:val="95"/>
        </w:numPr>
        <w:jc w:val="both"/>
        <w:rPr>
          <w:sz w:val="24"/>
          <w:szCs w:val="24"/>
        </w:rPr>
      </w:pPr>
      <w:r w:rsidRPr="00BB39B7">
        <w:rPr>
          <w:sz w:val="24"/>
          <w:szCs w:val="24"/>
        </w:rPr>
        <w:t xml:space="preserve">la del primer párrafo de la página 22, </w:t>
      </w:r>
    </w:p>
    <w:p w:rsidR="000B01CC" w:rsidRPr="00BB39B7" w:rsidRDefault="000B01CC" w:rsidP="000B01CC">
      <w:pPr>
        <w:pStyle w:val="Prrafodelista"/>
        <w:numPr>
          <w:ilvl w:val="0"/>
          <w:numId w:val="95"/>
        </w:numPr>
        <w:jc w:val="both"/>
        <w:rPr>
          <w:sz w:val="24"/>
          <w:szCs w:val="24"/>
        </w:rPr>
      </w:pPr>
      <w:r w:rsidRPr="00BB39B7">
        <w:rPr>
          <w:sz w:val="24"/>
          <w:szCs w:val="24"/>
        </w:rPr>
        <w:t xml:space="preserve">la del último párrafo de la página 47, </w:t>
      </w:r>
    </w:p>
    <w:p w:rsidR="000B01CC" w:rsidRPr="00BB39B7" w:rsidRDefault="000B01CC" w:rsidP="000B01CC">
      <w:pPr>
        <w:pStyle w:val="Prrafodelista"/>
        <w:numPr>
          <w:ilvl w:val="0"/>
          <w:numId w:val="95"/>
        </w:numPr>
        <w:jc w:val="both"/>
        <w:rPr>
          <w:sz w:val="24"/>
          <w:szCs w:val="24"/>
        </w:rPr>
      </w:pPr>
      <w:r w:rsidRPr="00BB39B7">
        <w:rPr>
          <w:sz w:val="24"/>
          <w:szCs w:val="24"/>
        </w:rPr>
        <w:t xml:space="preserve">la del penúltimo párrafo de la página 48, o </w:t>
      </w:r>
    </w:p>
    <w:p w:rsidR="000B01CC" w:rsidRPr="00BB39B7" w:rsidRDefault="000B01CC" w:rsidP="000B01CC">
      <w:pPr>
        <w:pStyle w:val="Prrafodelista"/>
        <w:numPr>
          <w:ilvl w:val="0"/>
          <w:numId w:val="95"/>
        </w:numPr>
        <w:jc w:val="both"/>
        <w:rPr>
          <w:sz w:val="24"/>
          <w:szCs w:val="24"/>
        </w:rPr>
      </w:pPr>
      <w:r w:rsidRPr="00BB39B7">
        <w:rPr>
          <w:sz w:val="24"/>
          <w:szCs w:val="24"/>
        </w:rPr>
        <w:t>la de la página 49:</w:t>
      </w:r>
    </w:p>
    <w:p w:rsidR="000B01CC" w:rsidRDefault="000B01CC" w:rsidP="000B01CC">
      <w:pPr>
        <w:pStyle w:val="Prrafodelista"/>
        <w:ind w:firstLine="696"/>
      </w:pPr>
    </w:p>
    <w:p w:rsidR="000B01CC" w:rsidRPr="00BB39B7" w:rsidRDefault="000B01CC" w:rsidP="000B01CC">
      <w:pPr>
        <w:pStyle w:val="Prrafodelista"/>
        <w:ind w:left="851" w:right="992"/>
        <w:jc w:val="both"/>
        <w:rPr>
          <w:rFonts w:asciiTheme="minorHAnsi" w:hAnsiTheme="minorHAnsi"/>
          <w:i/>
          <w:color w:val="FF0000"/>
          <w:sz w:val="24"/>
          <w:szCs w:val="24"/>
        </w:rPr>
      </w:pPr>
      <w:r w:rsidRPr="00BB39B7">
        <w:rPr>
          <w:rFonts w:asciiTheme="minorHAnsi" w:hAnsiTheme="minorHAnsi"/>
          <w:i/>
          <w:color w:val="FF0000"/>
          <w:sz w:val="24"/>
          <w:szCs w:val="24"/>
        </w:rPr>
        <w:t xml:space="preserve">“El cumplimiento de los límites establecidos en la Orden AAA/746/2016 justificará la moderación del gasto. Estos límites se deben aplicar a toda acción formativa que se financie a través de la EDLL, independientemente de la </w:t>
      </w:r>
      <w:proofErr w:type="spellStart"/>
      <w:r w:rsidRPr="00BB39B7">
        <w:rPr>
          <w:rFonts w:asciiTheme="minorHAnsi" w:hAnsiTheme="minorHAnsi"/>
          <w:i/>
          <w:color w:val="FF0000"/>
          <w:sz w:val="24"/>
          <w:szCs w:val="24"/>
        </w:rPr>
        <w:t>submetida</w:t>
      </w:r>
      <w:proofErr w:type="spellEnd"/>
      <w:r w:rsidRPr="00BB39B7">
        <w:rPr>
          <w:rFonts w:asciiTheme="minorHAnsi" w:hAnsiTheme="minorHAnsi"/>
          <w:i/>
          <w:color w:val="FF0000"/>
          <w:sz w:val="24"/>
          <w:szCs w:val="24"/>
        </w:rPr>
        <w:t xml:space="preserve"> en la que se incluya”.</w:t>
      </w:r>
    </w:p>
    <w:p w:rsidR="000B01CC" w:rsidRPr="00BB39B7" w:rsidRDefault="000B01CC" w:rsidP="000B01CC">
      <w:pPr>
        <w:pStyle w:val="Prrafodelista"/>
        <w:ind w:left="851" w:right="992"/>
        <w:jc w:val="both"/>
        <w:rPr>
          <w:rFonts w:asciiTheme="minorHAnsi" w:hAnsiTheme="minorHAnsi"/>
          <w:i/>
          <w:color w:val="FF0000"/>
          <w:sz w:val="24"/>
          <w:szCs w:val="24"/>
        </w:rPr>
      </w:pPr>
    </w:p>
    <w:p w:rsidR="000B01CC" w:rsidRPr="00BB39B7" w:rsidRDefault="000B01CC" w:rsidP="000B01CC">
      <w:pPr>
        <w:pStyle w:val="Prrafodelista"/>
        <w:ind w:left="851" w:right="992"/>
        <w:jc w:val="both"/>
        <w:rPr>
          <w:rFonts w:asciiTheme="minorHAnsi" w:hAnsiTheme="minorHAnsi"/>
          <w:i/>
          <w:color w:val="FF0000"/>
          <w:sz w:val="24"/>
          <w:szCs w:val="24"/>
        </w:rPr>
      </w:pPr>
      <w:r w:rsidRPr="00BB39B7">
        <w:rPr>
          <w:rFonts w:asciiTheme="minorHAnsi" w:hAnsiTheme="minorHAnsi"/>
          <w:i/>
          <w:color w:val="FF0000"/>
          <w:sz w:val="24"/>
          <w:szCs w:val="24"/>
        </w:rPr>
        <w:t xml:space="preserve">“Los límites de los importes de los gastos subvencionables son los publicados en la Orden AAA/746/2016, de 4 de mayo, por la que se establecen las bases reguladoras para la concesión de subvenciones destinadas a programas </w:t>
      </w:r>
      <w:proofErr w:type="spellStart"/>
      <w:r w:rsidRPr="00BB39B7">
        <w:rPr>
          <w:rFonts w:asciiTheme="minorHAnsi" w:hAnsiTheme="minorHAnsi"/>
          <w:i/>
          <w:color w:val="FF0000"/>
          <w:sz w:val="24"/>
          <w:szCs w:val="24"/>
        </w:rPr>
        <w:t>plurirregionales</w:t>
      </w:r>
      <w:proofErr w:type="spellEnd"/>
      <w:r w:rsidRPr="00BB39B7">
        <w:rPr>
          <w:rFonts w:asciiTheme="minorHAnsi" w:hAnsiTheme="minorHAnsi"/>
          <w:i/>
          <w:color w:val="FF0000"/>
          <w:sz w:val="24"/>
          <w:szCs w:val="24"/>
        </w:rPr>
        <w:t xml:space="preserve"> de formación dirigidos a los profesionales del medio rural, considerando las siguientes excepciones: …”.</w:t>
      </w:r>
    </w:p>
    <w:p w:rsidR="000B01CC" w:rsidRPr="00BB39B7" w:rsidRDefault="000B01CC" w:rsidP="000B01CC">
      <w:pPr>
        <w:pStyle w:val="Prrafodelista"/>
        <w:ind w:left="851" w:right="992"/>
        <w:jc w:val="both"/>
        <w:rPr>
          <w:rFonts w:asciiTheme="minorHAnsi" w:hAnsiTheme="minorHAnsi"/>
          <w:i/>
          <w:color w:val="FF0000"/>
          <w:sz w:val="24"/>
          <w:szCs w:val="24"/>
        </w:rPr>
      </w:pPr>
    </w:p>
    <w:p w:rsidR="000B01CC" w:rsidRPr="00BB39B7" w:rsidRDefault="000B01CC" w:rsidP="000B01CC">
      <w:pPr>
        <w:pStyle w:val="Prrafodelista"/>
        <w:ind w:left="851" w:right="992"/>
        <w:jc w:val="both"/>
        <w:rPr>
          <w:rFonts w:asciiTheme="minorHAnsi" w:hAnsiTheme="minorHAnsi"/>
          <w:i/>
          <w:color w:val="FF0000"/>
          <w:sz w:val="24"/>
          <w:szCs w:val="24"/>
        </w:rPr>
      </w:pPr>
      <w:r w:rsidRPr="00BB39B7">
        <w:rPr>
          <w:rFonts w:asciiTheme="minorHAnsi" w:hAnsiTheme="minorHAnsi"/>
          <w:i/>
          <w:color w:val="FF0000"/>
          <w:sz w:val="24"/>
          <w:szCs w:val="24"/>
        </w:rPr>
        <w:t>“Los límites de los importes de los gastos subvencionables son los publicados en la Orden AAA/746/2016”.</w:t>
      </w:r>
    </w:p>
    <w:p w:rsidR="000B01CC" w:rsidRPr="00BB39B7" w:rsidRDefault="000B01CC" w:rsidP="000B01CC">
      <w:pPr>
        <w:pStyle w:val="Prrafodelista"/>
        <w:ind w:left="851" w:right="992"/>
        <w:jc w:val="both"/>
        <w:rPr>
          <w:rFonts w:asciiTheme="minorHAnsi" w:hAnsiTheme="minorHAnsi"/>
          <w:i/>
          <w:color w:val="FF0000"/>
          <w:sz w:val="24"/>
          <w:szCs w:val="24"/>
        </w:rPr>
      </w:pPr>
    </w:p>
    <w:p w:rsidR="000B01CC" w:rsidRPr="00BB39B7" w:rsidRDefault="000B01CC" w:rsidP="000B01CC">
      <w:pPr>
        <w:pStyle w:val="Prrafodelista"/>
        <w:ind w:left="851" w:right="992"/>
        <w:jc w:val="both"/>
        <w:rPr>
          <w:rFonts w:asciiTheme="minorHAnsi" w:hAnsiTheme="minorHAnsi"/>
          <w:i/>
          <w:color w:val="FF0000"/>
          <w:sz w:val="24"/>
          <w:szCs w:val="24"/>
        </w:rPr>
      </w:pPr>
      <w:r w:rsidRPr="00BB39B7">
        <w:rPr>
          <w:rFonts w:asciiTheme="minorHAnsi" w:hAnsiTheme="minorHAnsi"/>
          <w:i/>
          <w:color w:val="FF0000"/>
          <w:sz w:val="24"/>
          <w:szCs w:val="24"/>
        </w:rPr>
        <w:t>“Se deberá cumplir en la facturación de las horas el límite máximo establecido en la Orden AAA/746/2016, no siendo subvencionable el exceso”.</w:t>
      </w:r>
    </w:p>
    <w:p w:rsidR="000B01CC" w:rsidRPr="00BB39B7" w:rsidRDefault="000B01CC" w:rsidP="000B01CC">
      <w:pPr>
        <w:pStyle w:val="Prrafodelista"/>
        <w:ind w:left="851" w:right="992"/>
        <w:jc w:val="both"/>
        <w:rPr>
          <w:rFonts w:asciiTheme="minorHAnsi" w:hAnsiTheme="minorHAnsi"/>
          <w:i/>
          <w:color w:val="FF0000"/>
          <w:sz w:val="24"/>
          <w:szCs w:val="24"/>
        </w:rPr>
      </w:pPr>
    </w:p>
    <w:p w:rsidR="000B01CC" w:rsidRPr="00BB39B7" w:rsidRDefault="000B01CC" w:rsidP="000B01CC">
      <w:pPr>
        <w:pStyle w:val="Prrafodelista"/>
        <w:ind w:left="851" w:right="992"/>
        <w:jc w:val="both"/>
        <w:rPr>
          <w:rFonts w:asciiTheme="minorHAnsi" w:hAnsiTheme="minorHAnsi"/>
          <w:i/>
          <w:color w:val="FF0000"/>
          <w:sz w:val="24"/>
          <w:szCs w:val="24"/>
        </w:rPr>
      </w:pPr>
      <w:r w:rsidRPr="00BB39B7">
        <w:rPr>
          <w:rFonts w:asciiTheme="minorHAnsi" w:hAnsiTheme="minorHAnsi"/>
          <w:i/>
          <w:color w:val="FF0000"/>
          <w:sz w:val="24"/>
          <w:szCs w:val="24"/>
        </w:rPr>
        <w:t>“Los precios facturados deberán ajustarse a la Orden AAA/746/2016, considerando las siguientes excepciones: …”.</w:t>
      </w:r>
    </w:p>
    <w:p w:rsidR="000B01CC" w:rsidRPr="00BB39B7" w:rsidRDefault="000B01CC" w:rsidP="000B01CC">
      <w:pPr>
        <w:pStyle w:val="Prrafodelista"/>
        <w:ind w:left="851" w:right="992"/>
        <w:jc w:val="both"/>
        <w:rPr>
          <w:rFonts w:asciiTheme="minorHAnsi" w:hAnsiTheme="minorHAnsi"/>
          <w:i/>
          <w:color w:val="FF0000"/>
          <w:sz w:val="24"/>
          <w:szCs w:val="24"/>
        </w:rPr>
      </w:pPr>
    </w:p>
    <w:p w:rsidR="000B01CC" w:rsidRPr="00BB39B7" w:rsidRDefault="000B01CC" w:rsidP="000B01CC">
      <w:pPr>
        <w:pStyle w:val="Prrafodelista"/>
        <w:ind w:left="851" w:right="992"/>
        <w:jc w:val="both"/>
        <w:rPr>
          <w:rFonts w:asciiTheme="minorHAnsi" w:hAnsiTheme="minorHAnsi"/>
          <w:i/>
          <w:color w:val="FF0000"/>
          <w:sz w:val="24"/>
          <w:szCs w:val="24"/>
        </w:rPr>
      </w:pPr>
      <w:r w:rsidRPr="00BB39B7">
        <w:rPr>
          <w:rFonts w:asciiTheme="minorHAnsi" w:hAnsiTheme="minorHAnsi"/>
          <w:i/>
          <w:color w:val="FF0000"/>
          <w:sz w:val="24"/>
          <w:szCs w:val="24"/>
        </w:rPr>
        <w:t>“Los precios facturados deberán ajustarse a la Orden AAA/746/2016, considerando las siguientes excepciones:”.</w:t>
      </w:r>
    </w:p>
    <w:p w:rsidR="000B01CC" w:rsidRDefault="000B01CC" w:rsidP="000B01CC">
      <w:pPr>
        <w:ind w:right="1524"/>
      </w:pPr>
    </w:p>
    <w:p w:rsidR="000B01CC" w:rsidRPr="00BB39B7" w:rsidRDefault="000B01CC" w:rsidP="000B01CC">
      <w:pPr>
        <w:pStyle w:val="Prrafodelista"/>
        <w:ind w:left="0"/>
        <w:jc w:val="both"/>
        <w:rPr>
          <w:sz w:val="24"/>
          <w:szCs w:val="24"/>
        </w:rPr>
      </w:pPr>
      <w:r w:rsidRPr="00BB39B7">
        <w:rPr>
          <w:sz w:val="24"/>
          <w:szCs w:val="24"/>
        </w:rPr>
        <w:t>Debemos entender que todas estas referencias del Manual de procedimiento a dicha Orden AAA/746/2016 se refieren solo y exclusivamente a las normas establecidas en los anexos I y II de dicha Orden AAA/746/2016 y que no son de aplicación el resto de normas y límites que publica dicha Orden AAA/746/2016 fueron de los dos anexos I y II de dicha Orden.</w:t>
      </w:r>
      <w:r w:rsidR="00FD1141">
        <w:rPr>
          <w:sz w:val="24"/>
          <w:szCs w:val="24"/>
        </w:rPr>
        <w:t xml:space="preserve"> </w:t>
      </w:r>
      <w:r w:rsidRPr="00BB39B7">
        <w:rPr>
          <w:sz w:val="24"/>
          <w:szCs w:val="24"/>
        </w:rPr>
        <w:t>¿Es correcto este planteamiento?</w:t>
      </w:r>
    </w:p>
    <w:bookmarkEnd w:id="913"/>
    <w:p w:rsidR="000B01CC" w:rsidRDefault="000B01CC" w:rsidP="000B01CC"/>
    <w:p w:rsidR="000B01CC" w:rsidRPr="00CE3E0A" w:rsidRDefault="000B01CC" w:rsidP="00EE0B8A">
      <w:pPr>
        <w:rPr>
          <w:color w:val="FF0000"/>
        </w:rPr>
      </w:pPr>
      <w:r w:rsidRPr="000B01CC">
        <w:rPr>
          <w:color w:val="FF0000"/>
        </w:rPr>
        <w:t>Sí.</w:t>
      </w:r>
    </w:p>
    <w:p w:rsidR="002A107D" w:rsidRDefault="002A107D" w:rsidP="00EE0B8A">
      <w:bookmarkStart w:id="914" w:name="ProcExpedientesDeCorteA2ºTramo"/>
      <w:bookmarkEnd w:id="914"/>
    </w:p>
    <w:p w:rsidR="00F12AC4" w:rsidRDefault="00F12AC4" w:rsidP="00F12AC4">
      <w:pPr>
        <w:shd w:val="clear" w:color="auto" w:fill="D9D9D9"/>
        <w:rPr>
          <w:color w:val="222222"/>
          <w:szCs w:val="24"/>
        </w:rPr>
      </w:pPr>
      <w:r w:rsidRPr="00F12AC4">
        <w:rPr>
          <w:color w:val="222222"/>
          <w:szCs w:val="24"/>
        </w:rPr>
        <w:t>IMPUTACIÓN DE LA COORDINACIÓN LOCAL EN PROYECTOS DE COOPERACIÓN LEADER. ACLARACIÓN DE DGA A UNA RESPUESTA ANTERIOR</w:t>
      </w:r>
    </w:p>
    <w:p w:rsidR="00F12AC4" w:rsidRDefault="00F12AC4" w:rsidP="00F12AC4">
      <w:pPr>
        <w:shd w:val="clear" w:color="auto" w:fill="D9D9D9"/>
        <w:rPr>
          <w:color w:val="222222"/>
          <w:szCs w:val="24"/>
        </w:rPr>
      </w:pPr>
    </w:p>
    <w:p w:rsidR="00F12AC4" w:rsidRPr="00F12AC4" w:rsidRDefault="00F12AC4" w:rsidP="00F12AC4">
      <w:pPr>
        <w:shd w:val="clear" w:color="auto" w:fill="D9D9D9"/>
        <w:rPr>
          <w:color w:val="222222"/>
          <w:szCs w:val="24"/>
        </w:rPr>
      </w:pPr>
      <w:r>
        <w:rPr>
          <w:color w:val="222222"/>
          <w:szCs w:val="24"/>
        </w:rPr>
        <w:t>ACLARACIÓN DE DGA DE 08.09.2017</w:t>
      </w:r>
    </w:p>
    <w:p w:rsidR="00F12AC4" w:rsidRDefault="00F12AC4" w:rsidP="00EE0B8A"/>
    <w:p w:rsidR="00F12AC4" w:rsidRPr="00F12AC4" w:rsidRDefault="00F12AC4" w:rsidP="00F12AC4">
      <w:pPr>
        <w:pStyle w:val="Prrafodelista"/>
        <w:numPr>
          <w:ilvl w:val="0"/>
          <w:numId w:val="47"/>
        </w:numPr>
        <w:shd w:val="clear" w:color="auto" w:fill="D9D9D9"/>
        <w:ind w:left="851" w:right="992"/>
        <w:jc w:val="both"/>
        <w:rPr>
          <w:color w:val="222222"/>
          <w:sz w:val="18"/>
          <w:szCs w:val="18"/>
        </w:rPr>
      </w:pPr>
      <w:r w:rsidRPr="00F12AC4">
        <w:rPr>
          <w:color w:val="222222"/>
          <w:sz w:val="18"/>
          <w:szCs w:val="18"/>
        </w:rPr>
        <w:t>COORDINACIÓN LOCAL</w:t>
      </w:r>
    </w:p>
    <w:p w:rsidR="00F12AC4" w:rsidRPr="00F12AC4" w:rsidRDefault="00F12AC4" w:rsidP="00F12AC4">
      <w:pPr>
        <w:autoSpaceDE w:val="0"/>
        <w:autoSpaceDN w:val="0"/>
        <w:ind w:left="851" w:right="992"/>
        <w:rPr>
          <w:sz w:val="18"/>
          <w:szCs w:val="18"/>
        </w:rPr>
      </w:pPr>
      <w:r w:rsidRPr="00F12AC4">
        <w:rPr>
          <w:sz w:val="18"/>
          <w:szCs w:val="18"/>
        </w:rPr>
        <w:t>(</w:t>
      </w:r>
      <w:hyperlink w:anchor="ÍNDICEGENERAL" w:history="1">
        <w:r w:rsidRPr="00F12AC4">
          <w:rPr>
            <w:rStyle w:val="Hipervnculo"/>
            <w:sz w:val="18"/>
            <w:szCs w:val="18"/>
          </w:rPr>
          <w:t>Índice general</w:t>
        </w:r>
      </w:hyperlink>
      <w:r w:rsidRPr="00F12AC4">
        <w:rPr>
          <w:sz w:val="18"/>
          <w:szCs w:val="18"/>
        </w:rPr>
        <w:t>) (</w:t>
      </w:r>
      <w:hyperlink w:anchor="ÍndiceGeneralDudasProcedimiento" w:history="1">
        <w:r w:rsidRPr="00F12AC4">
          <w:rPr>
            <w:rStyle w:val="Hipervnculo"/>
            <w:sz w:val="18"/>
            <w:szCs w:val="18"/>
          </w:rPr>
          <w:t>Índice de dudas de procedimiento por temas</w:t>
        </w:r>
      </w:hyperlink>
      <w:r w:rsidRPr="00F12AC4">
        <w:rPr>
          <w:sz w:val="18"/>
          <w:szCs w:val="18"/>
        </w:rPr>
        <w:t>) (</w:t>
      </w:r>
      <w:hyperlink w:anchor="ÍndiceDudasProcedimiento" w:history="1">
        <w:r w:rsidRPr="00F12AC4">
          <w:rPr>
            <w:rStyle w:val="Hipervnculo"/>
            <w:sz w:val="18"/>
            <w:szCs w:val="18"/>
          </w:rPr>
          <w:t>Índice de dudas procedimiento por orden temporal</w:t>
        </w:r>
      </w:hyperlink>
      <w:r w:rsidRPr="00F12AC4">
        <w:rPr>
          <w:sz w:val="18"/>
          <w:szCs w:val="18"/>
        </w:rPr>
        <w:t>)</w:t>
      </w:r>
    </w:p>
    <w:p w:rsidR="00F12AC4" w:rsidRPr="00F12AC4" w:rsidRDefault="00F12AC4" w:rsidP="00F12AC4">
      <w:pPr>
        <w:ind w:left="851" w:right="992"/>
        <w:rPr>
          <w:rFonts w:cs="Arial"/>
          <w:sz w:val="18"/>
          <w:szCs w:val="18"/>
        </w:rPr>
      </w:pPr>
      <w:r w:rsidRPr="00F12AC4">
        <w:rPr>
          <w:rFonts w:cs="Arial"/>
          <w:sz w:val="18"/>
          <w:szCs w:val="18"/>
        </w:rPr>
        <w:t>(</w:t>
      </w:r>
      <w:hyperlink w:anchor="ÍndiceProc4CooperaciónLeader" w:history="1">
        <w:r w:rsidRPr="00F12AC4">
          <w:rPr>
            <w:rStyle w:val="Hipervnculo"/>
            <w:rFonts w:cs="Arial"/>
            <w:sz w:val="18"/>
            <w:szCs w:val="18"/>
          </w:rPr>
          <w:t>Índice Cooperación Leader</w:t>
        </w:r>
      </w:hyperlink>
      <w:r w:rsidRPr="00F12AC4">
        <w:rPr>
          <w:rFonts w:cs="Arial"/>
          <w:sz w:val="18"/>
          <w:szCs w:val="18"/>
        </w:rPr>
        <w:t>)</w:t>
      </w:r>
    </w:p>
    <w:p w:rsidR="00F12AC4" w:rsidRPr="00F12AC4" w:rsidRDefault="00F12AC4" w:rsidP="00F12AC4">
      <w:pPr>
        <w:ind w:left="851" w:right="992"/>
        <w:rPr>
          <w:rFonts w:cs="Arial"/>
          <w:sz w:val="18"/>
          <w:szCs w:val="18"/>
        </w:rPr>
      </w:pPr>
    </w:p>
    <w:p w:rsidR="00F12AC4" w:rsidRPr="00F12AC4" w:rsidRDefault="00F12AC4" w:rsidP="00F12AC4">
      <w:pPr>
        <w:ind w:left="851" w:right="992"/>
        <w:rPr>
          <w:rFonts w:cs="Arial"/>
          <w:sz w:val="18"/>
          <w:szCs w:val="18"/>
        </w:rPr>
      </w:pPr>
      <w:r w:rsidRPr="00F12AC4">
        <w:rPr>
          <w:rFonts w:cs="Arial"/>
          <w:sz w:val="18"/>
          <w:szCs w:val="18"/>
        </w:rPr>
        <w:t xml:space="preserve">Los Grupos proponen imputar los gastos de coordinación local, parte de la nómina de un técnico del Grupo, a unos meses concretos, en lugar de prorratear en la vida del proyecto. Por facilidad para su certificación, porque la nómina de un técnico-o de un gerente- puede estar distribuida en varios proyectos y porque el importe no es significativo (en el caso de PAETM pueden ser 40 €/mes), y teniendo en cuenta que se va a imputar una cantidad inferior </w:t>
      </w:r>
      <w:r w:rsidRPr="00F12AC4">
        <w:rPr>
          <w:rFonts w:cs="Arial"/>
          <w:sz w:val="18"/>
          <w:szCs w:val="18"/>
        </w:rPr>
        <w:lastRenderedPageBreak/>
        <w:t>a la que supone el trabajo del técnico -o del gerente- durante la vida del proyecto, que dedica tiempo tanto a la colaboración en la ejecución de acciones comunes como a la propia ejecución de acciones individuales. Se podría acompañar de un informe aclarando que se ha trabajado X meses del año pero que por simplificación se imputan en el mes X).</w:t>
      </w:r>
    </w:p>
    <w:p w:rsidR="00F12AC4" w:rsidRPr="00F12AC4" w:rsidRDefault="00F12AC4" w:rsidP="00F12AC4">
      <w:pPr>
        <w:ind w:left="851" w:right="992"/>
        <w:rPr>
          <w:rFonts w:cs="Arial"/>
          <w:color w:val="FF0000"/>
          <w:sz w:val="18"/>
          <w:szCs w:val="18"/>
          <w:lang w:eastAsia="es-ES"/>
        </w:rPr>
      </w:pPr>
    </w:p>
    <w:p w:rsidR="00F12AC4" w:rsidRPr="00F12AC4" w:rsidRDefault="00F12AC4" w:rsidP="00F12AC4">
      <w:pPr>
        <w:ind w:left="851" w:right="992"/>
        <w:rPr>
          <w:rFonts w:cs="Arial"/>
          <w:color w:val="FF0000"/>
          <w:sz w:val="18"/>
          <w:szCs w:val="18"/>
          <w:lang w:eastAsia="es-ES"/>
        </w:rPr>
      </w:pPr>
      <w:r w:rsidRPr="00F12AC4">
        <w:rPr>
          <w:rFonts w:cs="Arial"/>
          <w:color w:val="FF0000"/>
          <w:sz w:val="18"/>
          <w:szCs w:val="18"/>
          <w:lang w:eastAsia="es-ES"/>
        </w:rPr>
        <w:t>SÍ, se acepta con un informe aclaratorio detallado.</w:t>
      </w:r>
    </w:p>
    <w:p w:rsidR="00F12AC4" w:rsidRDefault="00F12AC4" w:rsidP="00F12AC4">
      <w:pPr>
        <w:rPr>
          <w:rFonts w:cs="Arial"/>
          <w:color w:val="FF0000"/>
          <w:szCs w:val="24"/>
          <w:lang w:eastAsia="es-ES"/>
        </w:rPr>
      </w:pPr>
    </w:p>
    <w:p w:rsidR="008308B0" w:rsidRDefault="008308B0" w:rsidP="008308B0">
      <w:r w:rsidRPr="003F2E60">
        <w:rPr>
          <w:rFonts w:cs="Arial"/>
          <w:color w:val="00B050"/>
          <w:szCs w:val="24"/>
          <w:lang w:eastAsia="es-ES"/>
        </w:rPr>
        <w:t xml:space="preserve">N. de RADR: </w:t>
      </w:r>
      <w:r>
        <w:rPr>
          <w:rFonts w:cs="Arial"/>
          <w:color w:val="00B050"/>
          <w:szCs w:val="24"/>
          <w:lang w:eastAsia="es-ES"/>
        </w:rPr>
        <w:t>A</w:t>
      </w:r>
      <w:r w:rsidRPr="003F2E60">
        <w:rPr>
          <w:rFonts w:cs="Arial"/>
          <w:color w:val="00B050"/>
          <w:szCs w:val="24"/>
          <w:lang w:eastAsia="es-ES"/>
        </w:rPr>
        <w:t>clara</w:t>
      </w:r>
      <w:r>
        <w:rPr>
          <w:rFonts w:cs="Arial"/>
          <w:color w:val="00B050"/>
          <w:szCs w:val="24"/>
          <w:lang w:eastAsia="es-ES"/>
        </w:rPr>
        <w:t>ción</w:t>
      </w:r>
      <w:r w:rsidRPr="003F2E60">
        <w:rPr>
          <w:rFonts w:cs="Arial"/>
          <w:color w:val="00B050"/>
          <w:szCs w:val="24"/>
          <w:lang w:eastAsia="es-ES"/>
        </w:rPr>
        <w:t xml:space="preserve"> verbal</w:t>
      </w:r>
      <w:r>
        <w:rPr>
          <w:rFonts w:cs="Arial"/>
          <w:color w:val="00B050"/>
          <w:szCs w:val="24"/>
          <w:lang w:eastAsia="es-ES"/>
        </w:rPr>
        <w:t xml:space="preserve"> de </w:t>
      </w:r>
      <w:r w:rsidRPr="003F2E60">
        <w:rPr>
          <w:rFonts w:cs="Arial"/>
          <w:color w:val="00B050"/>
          <w:szCs w:val="24"/>
          <w:lang w:eastAsia="es-ES"/>
        </w:rPr>
        <w:t xml:space="preserve">DGA </w:t>
      </w:r>
      <w:r>
        <w:rPr>
          <w:rFonts w:cs="Arial"/>
          <w:color w:val="00B050"/>
          <w:szCs w:val="24"/>
          <w:lang w:eastAsia="es-ES"/>
        </w:rPr>
        <w:t>d</w:t>
      </w:r>
      <w:r w:rsidRPr="003F2E60">
        <w:rPr>
          <w:rFonts w:cs="Arial"/>
          <w:color w:val="00B050"/>
          <w:szCs w:val="24"/>
          <w:lang w:eastAsia="es-ES"/>
        </w:rPr>
        <w:t>el 08.09.2017</w:t>
      </w:r>
      <w:r>
        <w:rPr>
          <w:rFonts w:cs="Arial"/>
          <w:color w:val="00B050"/>
          <w:szCs w:val="24"/>
          <w:lang w:eastAsia="es-ES"/>
        </w:rPr>
        <w:t>:</w:t>
      </w:r>
      <w:r w:rsidRPr="003F2E60">
        <w:rPr>
          <w:rFonts w:cs="Arial"/>
          <w:color w:val="00B050"/>
          <w:szCs w:val="24"/>
          <w:lang w:eastAsia="es-ES"/>
        </w:rPr>
        <w:t xml:space="preserve"> </w:t>
      </w:r>
      <w:r>
        <w:rPr>
          <w:rFonts w:cs="Arial"/>
          <w:color w:val="FF0000"/>
          <w:szCs w:val="24"/>
          <w:lang w:eastAsia="es-ES"/>
        </w:rPr>
        <w:t xml:space="preserve">Esta imputación de gastos de coordinación local se puede hacer solo en el líquido de una nómina si media un informe aclaratorio detallado en el que se explica el tiempo imputado en razón de qué actividades del proyecto: el importe del coste en el informe debe ser el mismo que el que se imputa solo en nómina. La nómina imputada debe tener el sello con la asignación del importe imputado a la submedida 19.3 (como también deberán figurar en dicha nómina el resto de sellos con las imputaciones a otras submedidas o proyectos). Como consecuencia, no es necesario imputar una parte de dichos gastos de coordinación local también a Seguridad Social e </w:t>
      </w:r>
      <w:proofErr w:type="gramStart"/>
      <w:r>
        <w:rPr>
          <w:rFonts w:cs="Arial"/>
          <w:color w:val="FF0000"/>
          <w:szCs w:val="24"/>
          <w:lang w:eastAsia="es-ES"/>
        </w:rPr>
        <w:t>IRPF</w:t>
      </w:r>
      <w:proofErr w:type="gramEnd"/>
      <w:r>
        <w:rPr>
          <w:rFonts w:cs="Arial"/>
          <w:color w:val="FF0000"/>
          <w:szCs w:val="24"/>
          <w:lang w:eastAsia="es-ES"/>
        </w:rPr>
        <w:t xml:space="preserve"> sino que basta con imputar estos importes solo al líquido de la nómina mientras se cumplan las condiciones descritas más arriba.</w:t>
      </w:r>
    </w:p>
    <w:p w:rsidR="00F12AC4" w:rsidRDefault="00F12AC4" w:rsidP="00EE0B8A"/>
    <w:p w:rsidR="001839AB" w:rsidRDefault="001839AB" w:rsidP="001839AB">
      <w:pPr>
        <w:shd w:val="clear" w:color="auto" w:fill="BFBFBF"/>
        <w:jc w:val="center"/>
        <w:outlineLvl w:val="0"/>
        <w:rPr>
          <w:rFonts w:cs="Arial"/>
          <w:b/>
          <w:sz w:val="44"/>
          <w:szCs w:val="44"/>
          <w:u w:val="single"/>
        </w:rPr>
      </w:pPr>
      <w:r>
        <w:rPr>
          <w:rFonts w:cs="Arial"/>
          <w:b/>
          <w:sz w:val="44"/>
          <w:szCs w:val="44"/>
          <w:u w:val="single"/>
        </w:rPr>
        <w:t>MANUAL DE PROCEDIMIENTO</w:t>
      </w:r>
    </w:p>
    <w:p w:rsidR="001839AB" w:rsidRDefault="001839AB" w:rsidP="001839AB">
      <w:pPr>
        <w:shd w:val="clear" w:color="auto" w:fill="BFBFBF"/>
        <w:jc w:val="center"/>
        <w:outlineLvl w:val="0"/>
        <w:rPr>
          <w:rFonts w:cs="Arial"/>
          <w:b/>
          <w:sz w:val="44"/>
          <w:szCs w:val="44"/>
          <w:u w:val="single"/>
        </w:rPr>
      </w:pPr>
    </w:p>
    <w:p w:rsidR="001839AB" w:rsidRPr="001839AB" w:rsidRDefault="001839AB" w:rsidP="001839AB">
      <w:pPr>
        <w:shd w:val="clear" w:color="auto" w:fill="BFBFBF"/>
        <w:jc w:val="center"/>
        <w:outlineLvl w:val="0"/>
        <w:rPr>
          <w:rFonts w:cs="Arial"/>
          <w:b/>
          <w:sz w:val="44"/>
          <w:szCs w:val="44"/>
          <w:u w:val="single"/>
        </w:rPr>
      </w:pPr>
      <w:r w:rsidRPr="001839AB">
        <w:rPr>
          <w:rFonts w:cs="Arial"/>
          <w:b/>
          <w:sz w:val="44"/>
          <w:szCs w:val="44"/>
          <w:u w:val="single"/>
        </w:rPr>
        <w:t xml:space="preserve">2.2.27) </w:t>
      </w:r>
      <w:bookmarkStart w:id="915" w:name="RESPUESTASPROCEDIMIENTOTRAS12109017"/>
      <w:bookmarkEnd w:id="915"/>
      <w:r w:rsidRPr="001839AB">
        <w:rPr>
          <w:rFonts w:cs="Arial"/>
          <w:b/>
          <w:sz w:val="44"/>
          <w:szCs w:val="44"/>
          <w:u w:val="single"/>
        </w:rPr>
        <w:t>DUDAS RESPONDIDAS POR DGA DESPUÉS DEL 12.09.2017</w:t>
      </w:r>
    </w:p>
    <w:p w:rsidR="001839AB" w:rsidRPr="00881782" w:rsidRDefault="001839AB" w:rsidP="001839A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1839AB" w:rsidRDefault="001839AB" w:rsidP="001839A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1476FA" w:rsidRPr="00BE537C" w:rsidRDefault="001476FA" w:rsidP="001476FA"/>
    <w:p w:rsidR="001476FA" w:rsidRDefault="001476FA" w:rsidP="001476FA">
      <w:pPr>
        <w:shd w:val="clear" w:color="auto" w:fill="D9D9D9" w:themeFill="background1" w:themeFillShade="D9"/>
        <w:rPr>
          <w:szCs w:val="24"/>
        </w:rPr>
      </w:pPr>
      <w:bookmarkStart w:id="916" w:name="ProcComunicaAyudasABDNS"/>
      <w:bookmarkEnd w:id="916"/>
      <w:r w:rsidRPr="00465E63">
        <w:rPr>
          <w:szCs w:val="24"/>
        </w:rPr>
        <w:t>COMUNICACIÓN DE AYUDAS A LA BA</w:t>
      </w:r>
      <w:r w:rsidR="002A2441">
        <w:rPr>
          <w:szCs w:val="24"/>
        </w:rPr>
        <w:t>S</w:t>
      </w:r>
      <w:r w:rsidRPr="00465E63">
        <w:rPr>
          <w:szCs w:val="24"/>
        </w:rPr>
        <w:t>E DE DATOS NACIONAL DE SUBVENCIONES</w:t>
      </w:r>
    </w:p>
    <w:p w:rsidR="001476FA" w:rsidRDefault="001476FA" w:rsidP="001476FA">
      <w:pPr>
        <w:shd w:val="clear" w:color="auto" w:fill="D9D9D9" w:themeFill="background1" w:themeFillShade="D9"/>
        <w:rPr>
          <w:szCs w:val="24"/>
        </w:rPr>
      </w:pPr>
    </w:p>
    <w:p w:rsidR="001476FA" w:rsidRPr="00465E63" w:rsidRDefault="001476FA" w:rsidP="001476FA">
      <w:pPr>
        <w:shd w:val="clear" w:color="auto" w:fill="D9D9D9" w:themeFill="background1" w:themeFillShade="D9"/>
        <w:rPr>
          <w:szCs w:val="24"/>
        </w:rPr>
      </w:pPr>
      <w:r>
        <w:rPr>
          <w:szCs w:val="24"/>
        </w:rPr>
        <w:t xml:space="preserve">RESPUESTA DE DGA DE </w:t>
      </w:r>
      <w:r w:rsidR="002A2441">
        <w:rPr>
          <w:szCs w:val="24"/>
        </w:rPr>
        <w:t>02.10.2017</w:t>
      </w:r>
    </w:p>
    <w:p w:rsidR="001476FA" w:rsidRPr="00881782" w:rsidRDefault="001476FA" w:rsidP="001476F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1476FA" w:rsidRDefault="001476FA" w:rsidP="001476FA">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1476FA" w:rsidRDefault="001476FA" w:rsidP="001476FA">
      <w:pPr>
        <w:rPr>
          <w:color w:val="222222"/>
          <w:szCs w:val="24"/>
        </w:rPr>
      </w:pPr>
    </w:p>
    <w:p w:rsidR="001476FA" w:rsidRPr="00125EC4" w:rsidRDefault="001476FA" w:rsidP="001476FA">
      <w:pPr>
        <w:rPr>
          <w:color w:val="222222"/>
          <w:szCs w:val="24"/>
        </w:rPr>
      </w:pPr>
      <w:r>
        <w:rPr>
          <w:color w:val="222222"/>
          <w:szCs w:val="24"/>
        </w:rPr>
        <w:t>L</w:t>
      </w:r>
      <w:r w:rsidRPr="00125EC4">
        <w:rPr>
          <w:color w:val="222222"/>
          <w:szCs w:val="24"/>
        </w:rPr>
        <w:t>lega</w:t>
      </w:r>
      <w:r>
        <w:rPr>
          <w:color w:val="222222"/>
          <w:szCs w:val="24"/>
        </w:rPr>
        <w:t xml:space="preserve">n a RADR </w:t>
      </w:r>
      <w:proofErr w:type="gramStart"/>
      <w:r w:rsidRPr="00125EC4">
        <w:rPr>
          <w:color w:val="222222"/>
          <w:szCs w:val="24"/>
        </w:rPr>
        <w:t>varios email</w:t>
      </w:r>
      <w:proofErr w:type="gramEnd"/>
      <w:r w:rsidRPr="00125EC4">
        <w:rPr>
          <w:color w:val="222222"/>
          <w:szCs w:val="24"/>
        </w:rPr>
        <w:t xml:space="preserve"> de secretarios de Ayuntamientos </w:t>
      </w:r>
      <w:r>
        <w:rPr>
          <w:color w:val="222222"/>
          <w:szCs w:val="24"/>
        </w:rPr>
        <w:t xml:space="preserve">a través de los Grupos </w:t>
      </w:r>
      <w:r w:rsidRPr="00125EC4">
        <w:rPr>
          <w:color w:val="222222"/>
          <w:szCs w:val="24"/>
        </w:rPr>
        <w:t>con un documento de la Base de Datos Nacional de Subvenciones (BDNS) que describe la obligaci</w:t>
      </w:r>
      <w:r>
        <w:rPr>
          <w:color w:val="222222"/>
          <w:szCs w:val="24"/>
        </w:rPr>
        <w:t>ó</w:t>
      </w:r>
      <w:r w:rsidRPr="00125EC4">
        <w:rPr>
          <w:color w:val="222222"/>
          <w:szCs w:val="24"/>
        </w:rPr>
        <w:t>n de comunicar a dicha BDNS las subvenciones que convocan. En ese documento la BDNS ha incluido un capítulo sobre Leader.</w:t>
      </w:r>
    </w:p>
    <w:p w:rsidR="001476FA" w:rsidRPr="00125EC4" w:rsidRDefault="001476FA" w:rsidP="001476FA">
      <w:pPr>
        <w:rPr>
          <w:color w:val="222222"/>
          <w:szCs w:val="24"/>
        </w:rPr>
      </w:pPr>
    </w:p>
    <w:p w:rsidR="001476FA" w:rsidRPr="00125EC4" w:rsidRDefault="001476FA" w:rsidP="001476FA">
      <w:pPr>
        <w:rPr>
          <w:color w:val="222222"/>
          <w:szCs w:val="24"/>
        </w:rPr>
      </w:pPr>
      <w:r w:rsidRPr="00125EC4">
        <w:rPr>
          <w:color w:val="222222"/>
          <w:szCs w:val="24"/>
        </w:rPr>
        <w:t>En mi opinión los Grupos de Aragón no tienen esta obligación de comunicar ayudas porque quien concede la ayuda es DGA, y el control del mínimis de cara a la Comisión Europea se realiza también mediante esa BDNS, por lo que los Grupos tampoco tienen más obligaciones sobre mínimis que las estipuladas en las órdenes de bases y convocatoria y en el procedimiento.</w:t>
      </w:r>
    </w:p>
    <w:p w:rsidR="001476FA" w:rsidRPr="00125EC4" w:rsidRDefault="001476FA" w:rsidP="001476FA">
      <w:pPr>
        <w:rPr>
          <w:color w:val="222222"/>
          <w:szCs w:val="24"/>
        </w:rPr>
      </w:pPr>
    </w:p>
    <w:p w:rsidR="001476FA" w:rsidRPr="00125EC4" w:rsidRDefault="001476FA" w:rsidP="001476FA">
      <w:pPr>
        <w:rPr>
          <w:color w:val="222222"/>
          <w:szCs w:val="24"/>
        </w:rPr>
      </w:pPr>
      <w:r w:rsidRPr="00125EC4">
        <w:rPr>
          <w:color w:val="222222"/>
          <w:szCs w:val="24"/>
        </w:rPr>
        <w:t>¿Es correcto?</w:t>
      </w:r>
    </w:p>
    <w:p w:rsidR="001476FA" w:rsidRPr="00125EC4" w:rsidRDefault="001476FA" w:rsidP="001476FA">
      <w:pPr>
        <w:rPr>
          <w:color w:val="222222"/>
          <w:szCs w:val="24"/>
        </w:rPr>
      </w:pPr>
    </w:p>
    <w:p w:rsidR="001476FA" w:rsidRDefault="001476FA" w:rsidP="001476FA">
      <w:pPr>
        <w:rPr>
          <w:color w:val="222222"/>
          <w:szCs w:val="24"/>
        </w:rPr>
      </w:pPr>
      <w:r w:rsidRPr="00125EC4">
        <w:rPr>
          <w:color w:val="222222"/>
          <w:szCs w:val="24"/>
        </w:rPr>
        <w:t>Abajo, la refer</w:t>
      </w:r>
      <w:r>
        <w:rPr>
          <w:color w:val="222222"/>
          <w:szCs w:val="24"/>
        </w:rPr>
        <w:t>encia que se cita sobre Leader:</w:t>
      </w:r>
    </w:p>
    <w:p w:rsidR="001476FA" w:rsidRDefault="001476FA" w:rsidP="001476FA">
      <w:pPr>
        <w:rPr>
          <w:color w:val="222222"/>
          <w:szCs w:val="24"/>
        </w:rPr>
      </w:pPr>
    </w:p>
    <w:p w:rsidR="001476FA" w:rsidRDefault="001476FA" w:rsidP="001476FA">
      <w:pPr>
        <w:rPr>
          <w:color w:val="222222"/>
          <w:szCs w:val="24"/>
        </w:rPr>
      </w:pPr>
      <w:r w:rsidRPr="00F00A63">
        <w:rPr>
          <w:noProof/>
          <w:color w:val="222222"/>
          <w:szCs w:val="24"/>
          <w:lang w:eastAsia="es-ES"/>
        </w:rPr>
        <w:lastRenderedPageBreak/>
        <w:drawing>
          <wp:inline distT="0" distB="0" distL="0" distR="0" wp14:anchorId="40A78EC8" wp14:editId="771D6532">
            <wp:extent cx="5652655" cy="2933748"/>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59252" cy="2937172"/>
                    </a:xfrm>
                    <a:prstGeom prst="rect">
                      <a:avLst/>
                    </a:prstGeom>
                    <a:noFill/>
                    <a:ln>
                      <a:noFill/>
                    </a:ln>
                  </pic:spPr>
                </pic:pic>
              </a:graphicData>
            </a:graphic>
          </wp:inline>
        </w:drawing>
      </w:r>
    </w:p>
    <w:p w:rsidR="001476FA" w:rsidRPr="00EB4A4F" w:rsidRDefault="001476FA" w:rsidP="001476FA"/>
    <w:p w:rsidR="001476FA" w:rsidRPr="00BE537C" w:rsidRDefault="001476FA" w:rsidP="001476FA">
      <w:bookmarkStart w:id="917" w:name="_Hlk494702921"/>
      <w:r w:rsidRPr="001476FA">
        <w:rPr>
          <w:color w:val="FF0000"/>
        </w:rPr>
        <w:t xml:space="preserve">La comunicación a la BDNS la hacemos nosotros </w:t>
      </w:r>
      <w:r w:rsidRPr="001476FA">
        <w:t>[DGA]</w:t>
      </w:r>
      <w:r>
        <w:rPr>
          <w:color w:val="FF0000"/>
        </w:rPr>
        <w:t xml:space="preserve"> </w:t>
      </w:r>
      <w:r w:rsidRPr="001476FA">
        <w:rPr>
          <w:color w:val="FF0000"/>
        </w:rPr>
        <w:t>como órgano responsable de la aprobación y pago de la subvención. Los Grupos no tienen que hacer ningún trámite adicional con respecto a este tema.</w:t>
      </w:r>
    </w:p>
    <w:bookmarkEnd w:id="917"/>
    <w:p w:rsidR="001476FA" w:rsidRDefault="001476FA" w:rsidP="00EE0B8A"/>
    <w:p w:rsidR="001839AB" w:rsidRDefault="00021489" w:rsidP="00021489">
      <w:pPr>
        <w:shd w:val="clear" w:color="auto" w:fill="D9D9D9"/>
        <w:rPr>
          <w:color w:val="222222"/>
          <w:szCs w:val="24"/>
        </w:rPr>
      </w:pPr>
      <w:bookmarkStart w:id="918" w:name="ProcEstudioViabilidadFirmaPersonal"/>
      <w:bookmarkStart w:id="919" w:name="_Hlk493157179"/>
      <w:bookmarkEnd w:id="918"/>
      <w:r w:rsidRPr="00021489">
        <w:rPr>
          <w:color w:val="222222"/>
          <w:szCs w:val="24"/>
        </w:rPr>
        <w:t>INFORMES DE VIABILIDAD QUE DEBEN IR FIRMADOS POR SU AUTOR</w:t>
      </w:r>
    </w:p>
    <w:p w:rsidR="00021489" w:rsidRDefault="00021489" w:rsidP="00021489">
      <w:pPr>
        <w:shd w:val="clear" w:color="auto" w:fill="D9D9D9"/>
        <w:rPr>
          <w:color w:val="222222"/>
          <w:szCs w:val="24"/>
        </w:rPr>
      </w:pPr>
    </w:p>
    <w:p w:rsidR="00021489" w:rsidRPr="00021489" w:rsidRDefault="00021489" w:rsidP="00021489">
      <w:pPr>
        <w:shd w:val="clear" w:color="auto" w:fill="D9D9D9"/>
        <w:rPr>
          <w:color w:val="222222"/>
          <w:szCs w:val="24"/>
        </w:rPr>
      </w:pPr>
      <w:r>
        <w:rPr>
          <w:color w:val="222222"/>
          <w:szCs w:val="24"/>
        </w:rPr>
        <w:t xml:space="preserve">RESPUESTA DE DGA DE </w:t>
      </w:r>
      <w:r w:rsidR="00FB78E3">
        <w:rPr>
          <w:color w:val="222222"/>
          <w:szCs w:val="24"/>
        </w:rPr>
        <w:t>14.09.2017</w:t>
      </w:r>
    </w:p>
    <w:p w:rsidR="00021489" w:rsidRPr="00881782" w:rsidRDefault="00021489" w:rsidP="0002148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021489" w:rsidRPr="00E9145A" w:rsidRDefault="00021489" w:rsidP="00021489">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021489" w:rsidRDefault="00021489" w:rsidP="00EE0B8A"/>
    <w:bookmarkEnd w:id="919"/>
    <w:p w:rsidR="00524120" w:rsidRDefault="00524120" w:rsidP="00524120">
      <w:r>
        <w:t>La circular 5/2017 de DGA, de 11.09.2017, en su punto 1 establecía la obligatoriedad de que cierto tipo de documentos estuvieran firmados, y decía al respecto:</w:t>
      </w:r>
    </w:p>
    <w:p w:rsidR="00524120" w:rsidRDefault="00524120" w:rsidP="00524120">
      <w:pPr>
        <w:rPr>
          <w:sz w:val="20"/>
          <w:szCs w:val="20"/>
        </w:rPr>
      </w:pPr>
    </w:p>
    <w:p w:rsidR="00524120" w:rsidRDefault="00524120" w:rsidP="00524120">
      <w:pPr>
        <w:ind w:left="851" w:right="992"/>
        <w:rPr>
          <w:rFonts w:ascii="Calibri" w:hAnsi="Calibri"/>
          <w:i/>
          <w:iCs/>
          <w:color w:val="FF0000"/>
          <w:szCs w:val="24"/>
        </w:rPr>
      </w:pPr>
      <w:r>
        <w:rPr>
          <w:rFonts w:ascii="Calibri" w:hAnsi="Calibri"/>
          <w:i/>
          <w:iCs/>
          <w:color w:val="FF0000"/>
        </w:rPr>
        <w:t xml:space="preserve">“Debido a que se han detectado numerosos documentos sin firmar, se recuerda que en cada documento debe constar la firma de quién se hace responsable del contenido del mismo, </w:t>
      </w:r>
      <w:proofErr w:type="gramStart"/>
      <w:r>
        <w:rPr>
          <w:rFonts w:ascii="Calibri" w:hAnsi="Calibri"/>
          <w:i/>
          <w:iCs/>
          <w:color w:val="FF0000"/>
        </w:rPr>
        <w:t>como</w:t>
      </w:r>
      <w:proofErr w:type="gramEnd"/>
      <w:r>
        <w:rPr>
          <w:rFonts w:ascii="Calibri" w:hAnsi="Calibri"/>
          <w:i/>
          <w:iCs/>
          <w:color w:val="FF0000"/>
        </w:rPr>
        <w:t xml:space="preserve"> por ejemplo:</w:t>
      </w:r>
    </w:p>
    <w:p w:rsidR="00524120" w:rsidRDefault="00524120" w:rsidP="00524120">
      <w:pPr>
        <w:ind w:left="851" w:right="992"/>
        <w:rPr>
          <w:rFonts w:ascii="Calibri" w:hAnsi="Calibri"/>
          <w:i/>
          <w:iCs/>
          <w:color w:val="FF0000"/>
        </w:rPr>
      </w:pPr>
      <w:r>
        <w:rPr>
          <w:rFonts w:ascii="Calibri" w:hAnsi="Calibri"/>
          <w:i/>
          <w:iCs/>
          <w:color w:val="FF0000"/>
        </w:rPr>
        <w:t>-informes justificativos del promotor</w:t>
      </w:r>
    </w:p>
    <w:p w:rsidR="00524120" w:rsidRDefault="00524120" w:rsidP="00524120">
      <w:pPr>
        <w:ind w:left="851" w:right="992"/>
        <w:rPr>
          <w:rFonts w:ascii="Calibri" w:hAnsi="Calibri"/>
          <w:i/>
          <w:iCs/>
          <w:color w:val="FF0000"/>
        </w:rPr>
      </w:pPr>
      <w:r>
        <w:rPr>
          <w:rFonts w:ascii="Calibri" w:hAnsi="Calibri"/>
          <w:i/>
          <w:iCs/>
          <w:color w:val="FF0000"/>
        </w:rPr>
        <w:t>-informes de viabilidad</w:t>
      </w:r>
    </w:p>
    <w:p w:rsidR="00524120" w:rsidRDefault="00524120" w:rsidP="00524120">
      <w:pPr>
        <w:ind w:left="851" w:right="992"/>
        <w:rPr>
          <w:rFonts w:ascii="Calibri" w:hAnsi="Calibri"/>
          <w:i/>
          <w:iCs/>
          <w:color w:val="FF0000"/>
        </w:rPr>
      </w:pPr>
      <w:r>
        <w:rPr>
          <w:rFonts w:ascii="Calibri" w:hAnsi="Calibri"/>
          <w:i/>
          <w:iCs/>
          <w:color w:val="FF0000"/>
        </w:rPr>
        <w:t>-informes del gerente, etc.”.</w:t>
      </w:r>
    </w:p>
    <w:p w:rsidR="00524120" w:rsidRDefault="00524120" w:rsidP="00524120"/>
    <w:p w:rsidR="00524120" w:rsidRDefault="00524120" w:rsidP="00524120">
      <w:r>
        <w:t>¿Qué informes de viabilidad es preciso presentar firmados?</w:t>
      </w:r>
    </w:p>
    <w:p w:rsidR="00524120" w:rsidRDefault="00524120" w:rsidP="00524120"/>
    <w:p w:rsidR="00021489" w:rsidRDefault="00524120" w:rsidP="00EE0B8A">
      <w:r>
        <w:rPr>
          <w:color w:val="FF0000"/>
        </w:rPr>
        <w:t>Los informes de viabilidad que emite el Inaem, el IAF o la Cámara de Comercio no es necesario que estén firmados, pero sí es necesaria la firma de los informes de viabilidad emitidos a título personal como, por ejemplo, los emitidos por profesionales, autónomos o consultores o por sus despachos o gestorías.</w:t>
      </w:r>
    </w:p>
    <w:p w:rsidR="006308E5" w:rsidRDefault="006308E5" w:rsidP="006308E5">
      <w:pPr>
        <w:autoSpaceDE w:val="0"/>
        <w:autoSpaceDN w:val="0"/>
        <w:rPr>
          <w:szCs w:val="24"/>
        </w:rPr>
      </w:pPr>
    </w:p>
    <w:p w:rsidR="006308E5" w:rsidRDefault="006308E5" w:rsidP="006308E5">
      <w:pPr>
        <w:shd w:val="clear" w:color="auto" w:fill="D9D9D9"/>
        <w:rPr>
          <w:color w:val="222222"/>
          <w:szCs w:val="24"/>
        </w:rPr>
      </w:pPr>
      <w:bookmarkStart w:id="920" w:name="ProcFormaciónImputarCoordSoloEnUnaNómina"/>
      <w:bookmarkStart w:id="921" w:name="_Hlk493768220"/>
      <w:bookmarkStart w:id="922" w:name="_Hlk493847483"/>
      <w:bookmarkEnd w:id="920"/>
      <w:r>
        <w:rPr>
          <w:color w:val="222222"/>
          <w:szCs w:val="24"/>
        </w:rPr>
        <w:t xml:space="preserve">SIMPLIFICACIÓN DE LA </w:t>
      </w:r>
      <w:r w:rsidRPr="00E27B2D">
        <w:rPr>
          <w:color w:val="222222"/>
          <w:szCs w:val="24"/>
        </w:rPr>
        <w:t xml:space="preserve">IMPUTACIÓN DE LA COORDINACIÓN LOCAL EN PROYECTOS DE </w:t>
      </w:r>
      <w:r>
        <w:rPr>
          <w:color w:val="222222"/>
          <w:szCs w:val="24"/>
        </w:rPr>
        <w:t xml:space="preserve">FORMACIÓN DE LA </w:t>
      </w:r>
      <w:r w:rsidRPr="00EF16B9">
        <w:rPr>
          <w:color w:val="222222"/>
          <w:szCs w:val="24"/>
        </w:rPr>
        <w:t>SUBMEDIDA 19.2</w:t>
      </w:r>
    </w:p>
    <w:p w:rsidR="006308E5" w:rsidRPr="00E27B2D" w:rsidRDefault="006308E5" w:rsidP="006308E5">
      <w:pPr>
        <w:shd w:val="clear" w:color="auto" w:fill="D9D9D9"/>
        <w:rPr>
          <w:color w:val="222222"/>
          <w:szCs w:val="24"/>
        </w:rPr>
      </w:pPr>
    </w:p>
    <w:p w:rsidR="006308E5" w:rsidRPr="00E27B2D" w:rsidRDefault="006308E5" w:rsidP="006308E5">
      <w:pPr>
        <w:shd w:val="clear" w:color="auto" w:fill="D9D9D9"/>
        <w:rPr>
          <w:color w:val="222222"/>
          <w:szCs w:val="24"/>
        </w:rPr>
      </w:pPr>
      <w:r w:rsidRPr="00E27B2D">
        <w:rPr>
          <w:color w:val="222222"/>
          <w:szCs w:val="24"/>
        </w:rPr>
        <w:t>R</w:t>
      </w:r>
      <w:r>
        <w:rPr>
          <w:color w:val="222222"/>
          <w:szCs w:val="24"/>
        </w:rPr>
        <w:t>ESPUEST</w:t>
      </w:r>
      <w:r w:rsidRPr="00E27B2D">
        <w:rPr>
          <w:color w:val="222222"/>
          <w:szCs w:val="24"/>
        </w:rPr>
        <w:t xml:space="preserve">A DE DGA DE </w:t>
      </w:r>
      <w:r>
        <w:rPr>
          <w:color w:val="222222"/>
          <w:szCs w:val="24"/>
        </w:rPr>
        <w:t>22.09.2017</w:t>
      </w:r>
    </w:p>
    <w:p w:rsidR="006308E5" w:rsidRDefault="006308E5" w:rsidP="006308E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w:t>
      </w:r>
      <w:hyperlink w:anchor="ÍndiceProc21SolicitudPago" w:history="1">
        <w:r w:rsidRPr="008D42C5">
          <w:rPr>
            <w:rStyle w:val="Hipervnculo"/>
            <w:sz w:val="16"/>
            <w:szCs w:val="16"/>
          </w:rPr>
          <w:t>Índice Solicitud de pago</w:t>
        </w:r>
      </w:hyperlink>
      <w:r>
        <w:rPr>
          <w:sz w:val="16"/>
          <w:szCs w:val="16"/>
        </w:rPr>
        <w:t xml:space="preserve">) </w:t>
      </w:r>
    </w:p>
    <w:p w:rsidR="006308E5" w:rsidRDefault="006308E5" w:rsidP="006308E5">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308E5" w:rsidRPr="00E27B2D" w:rsidRDefault="006308E5" w:rsidP="006308E5">
      <w:pPr>
        <w:autoSpaceDE w:val="0"/>
        <w:autoSpaceDN w:val="0"/>
        <w:rPr>
          <w:szCs w:val="24"/>
        </w:rPr>
      </w:pPr>
    </w:p>
    <w:bookmarkEnd w:id="921"/>
    <w:p w:rsidR="006308E5" w:rsidRPr="00EF16B9" w:rsidRDefault="006308E5" w:rsidP="006308E5">
      <w:pPr>
        <w:autoSpaceDE w:val="0"/>
        <w:autoSpaceDN w:val="0"/>
        <w:rPr>
          <w:szCs w:val="24"/>
        </w:rPr>
      </w:pPr>
      <w:r w:rsidRPr="00EF16B9">
        <w:rPr>
          <w:szCs w:val="24"/>
        </w:rPr>
        <w:t xml:space="preserve">Conforme a una respuesta de DGA de 08.09.2017, en proyectos de cooperación Leader los Grupos pueden imputar los gastos de coordinación a una parte de la nómina de un </w:t>
      </w:r>
      <w:r w:rsidRPr="00EF16B9">
        <w:rPr>
          <w:szCs w:val="24"/>
        </w:rPr>
        <w:lastRenderedPageBreak/>
        <w:t>mes de un técnico del Grupo, en lugar de prorratear este gasto durante toda la vida del proyecto, y esta imputación de gastos de coordinación también se puede hacer solo en el líquido de una nómina sin imputar gastos en IRPF ni SS. Pero en ambos casos debe mediar un informe aclaratorio detallado del Grupo.</w:t>
      </w:r>
    </w:p>
    <w:p w:rsidR="006308E5" w:rsidRPr="00EF16B9" w:rsidRDefault="006308E5" w:rsidP="006308E5">
      <w:pPr>
        <w:autoSpaceDE w:val="0"/>
        <w:autoSpaceDN w:val="0"/>
        <w:rPr>
          <w:szCs w:val="24"/>
        </w:rPr>
      </w:pPr>
    </w:p>
    <w:p w:rsidR="006308E5" w:rsidRDefault="006308E5" w:rsidP="006308E5">
      <w:pPr>
        <w:autoSpaceDE w:val="0"/>
        <w:autoSpaceDN w:val="0"/>
        <w:rPr>
          <w:szCs w:val="24"/>
        </w:rPr>
      </w:pPr>
      <w:proofErr w:type="gramStart"/>
      <w:r w:rsidRPr="00EF16B9">
        <w:rPr>
          <w:szCs w:val="24"/>
        </w:rPr>
        <w:t>¿En la submedida 19.</w:t>
      </w:r>
      <w:proofErr w:type="gramEnd"/>
      <w:r w:rsidRPr="00EF16B9">
        <w:rPr>
          <w:szCs w:val="24"/>
        </w:rPr>
        <w:t>2 el beneficiario de un proyecto de un curso de formación (que imparte el beneficiario o que coordina el beneficiario) podría utilizar esa misma técnica de simplificación? Es decir, ¿el beneficiario podría justificar el gasto de personal correspondiente a la coordinación del proyecto de formación o bien imputándolo a una parte de la nómina de un solo mes o bien imputándolo solo al líquido de una sola nómina sin imputar gastos en IRPF ni SS, mediando en ambos casos un informe aclaratorio detallado del beneficiario?</w:t>
      </w:r>
    </w:p>
    <w:p w:rsidR="006308E5" w:rsidRDefault="006308E5" w:rsidP="006308E5">
      <w:pPr>
        <w:autoSpaceDE w:val="0"/>
        <w:autoSpaceDN w:val="0"/>
        <w:rPr>
          <w:szCs w:val="24"/>
        </w:rPr>
      </w:pPr>
    </w:p>
    <w:p w:rsidR="006308E5" w:rsidRPr="006308E5" w:rsidRDefault="006308E5" w:rsidP="006308E5">
      <w:pPr>
        <w:autoSpaceDE w:val="0"/>
        <w:autoSpaceDN w:val="0"/>
        <w:rPr>
          <w:szCs w:val="24"/>
        </w:rPr>
      </w:pPr>
      <w:r w:rsidRPr="006308E5">
        <w:rPr>
          <w:color w:val="FF0000"/>
          <w:szCs w:val="24"/>
        </w:rPr>
        <w:t>Consideramos que es posible esta simplificación, siempre y cuando se presente el informe aclaratorio.</w:t>
      </w:r>
      <w:bookmarkEnd w:id="922"/>
    </w:p>
    <w:p w:rsidR="00E81F45" w:rsidRDefault="00E81F45" w:rsidP="00E81F45">
      <w:pPr>
        <w:rPr>
          <w:szCs w:val="24"/>
        </w:rPr>
      </w:pPr>
    </w:p>
    <w:p w:rsidR="00E81F45" w:rsidRDefault="00E81F45" w:rsidP="00E81F45">
      <w:pPr>
        <w:shd w:val="clear" w:color="auto" w:fill="D9D9D9" w:themeFill="background1" w:themeFillShade="D9"/>
        <w:rPr>
          <w:szCs w:val="24"/>
        </w:rPr>
      </w:pPr>
      <w:bookmarkStart w:id="923" w:name="ProcTechadoChapaSustituidoPorOtroMásCaro"/>
      <w:bookmarkStart w:id="924" w:name="_Hlk494197239"/>
      <w:bookmarkEnd w:id="923"/>
      <w:r>
        <w:rPr>
          <w:szCs w:val="24"/>
        </w:rPr>
        <w:t>EN EJECUCIÓN SUSTITUCIÓN DE UN TECHADO DE CHAPA PRESUPUESTADO POR OTRO TIPO DE TECHADO MEJOR PERO MÁS CARO</w:t>
      </w:r>
    </w:p>
    <w:p w:rsidR="00E81F45" w:rsidRDefault="00E81F45" w:rsidP="00E81F45">
      <w:pPr>
        <w:shd w:val="clear" w:color="auto" w:fill="D9D9D9" w:themeFill="background1" w:themeFillShade="D9"/>
        <w:rPr>
          <w:szCs w:val="24"/>
        </w:rPr>
      </w:pPr>
    </w:p>
    <w:p w:rsidR="00E81F45" w:rsidRDefault="00E81F45" w:rsidP="00E81F45">
      <w:pPr>
        <w:shd w:val="clear" w:color="auto" w:fill="D9D9D9" w:themeFill="background1" w:themeFillShade="D9"/>
        <w:rPr>
          <w:szCs w:val="24"/>
        </w:rPr>
      </w:pPr>
      <w:r>
        <w:rPr>
          <w:szCs w:val="24"/>
        </w:rPr>
        <w:t>RESPUESTA DE DGA DE 27.09.2017</w:t>
      </w:r>
    </w:p>
    <w:p w:rsidR="00E81F45" w:rsidRDefault="00E81F45" w:rsidP="00E81F4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81F45" w:rsidRDefault="00E81F45" w:rsidP="00E81F4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81F45" w:rsidRDefault="00E81F45" w:rsidP="00E81F45">
      <w:pPr>
        <w:rPr>
          <w:szCs w:val="24"/>
        </w:rPr>
      </w:pPr>
    </w:p>
    <w:bookmarkEnd w:id="924"/>
    <w:p w:rsidR="00E81F45" w:rsidRPr="00E81F45" w:rsidRDefault="00E81F45" w:rsidP="00E81F45">
      <w:pPr>
        <w:rPr>
          <w:szCs w:val="24"/>
        </w:rPr>
      </w:pPr>
      <w:r w:rsidRPr="00E81F45">
        <w:rPr>
          <w:szCs w:val="24"/>
        </w:rPr>
        <w:t>DGA aprobó una solicitud de ayuda para realizar un proyecto una parte del cual consistía en realizar un techado de chapa. El promotor presentó tres presupuestos para esta parte de la obra y se le aceptó el más barato de los tres. Después de la aprobación del proyecto, durante la ejecución del mismo, el promotor obtuvo tres presupuestos para otro tipo de techado de mejor calidad que el de chapa presupuestado inicialmente. El promotor decidió contratar el presupuesto inferior de estos tres últimos techados de mejor calidad, un presupuesto que era de importe inferior al del techado de chapa presupuestado inicialmente. El promotor acude al Grupo con un informe en el que explica estos hechos, esos tres últimos presupuestos, la factura del menor de estos tres últimos presupuestos y dice que la obra está hecha conforme a dicha factura.</w:t>
      </w:r>
    </w:p>
    <w:p w:rsidR="00E81F45" w:rsidRPr="00E81F45" w:rsidRDefault="00E81F45" w:rsidP="00E81F45">
      <w:pPr>
        <w:rPr>
          <w:szCs w:val="24"/>
        </w:rPr>
      </w:pPr>
      <w:r w:rsidRPr="00E81F45">
        <w:rPr>
          <w:szCs w:val="24"/>
        </w:rPr>
        <w:t xml:space="preserve"> </w:t>
      </w:r>
    </w:p>
    <w:p w:rsidR="00E81F45" w:rsidRPr="00E81F45" w:rsidRDefault="00E81F45" w:rsidP="00E81F45">
      <w:pPr>
        <w:rPr>
          <w:szCs w:val="24"/>
        </w:rPr>
      </w:pPr>
      <w:r w:rsidRPr="00E81F45">
        <w:rPr>
          <w:szCs w:val="24"/>
        </w:rPr>
        <w:t>¿El Grupo puede dar como elegible esta factura que le presenta el promotor?</w:t>
      </w:r>
    </w:p>
    <w:p w:rsidR="00E81F45" w:rsidRPr="00E81F45" w:rsidRDefault="00E81F45" w:rsidP="00E81F45">
      <w:pPr>
        <w:rPr>
          <w:szCs w:val="24"/>
        </w:rPr>
      </w:pPr>
      <w:r w:rsidRPr="00E81F45">
        <w:rPr>
          <w:szCs w:val="24"/>
        </w:rPr>
        <w:t xml:space="preserve"> </w:t>
      </w:r>
    </w:p>
    <w:p w:rsidR="00E81F45" w:rsidRDefault="00E81F45" w:rsidP="00EE0B8A">
      <w:r w:rsidRPr="00E81F45">
        <w:rPr>
          <w:color w:val="FF0000"/>
          <w:szCs w:val="24"/>
        </w:rPr>
        <w:t>Siempre que el informe esté completo y firmado por el promotor o el proveedor se considera elegible para justificar el gasto.</w:t>
      </w:r>
    </w:p>
    <w:p w:rsidR="00B86BD6" w:rsidRDefault="00B86BD6" w:rsidP="00B86BD6"/>
    <w:p w:rsidR="00B86BD6" w:rsidRPr="00EE3EB9" w:rsidRDefault="00B86BD6" w:rsidP="00B86BD6">
      <w:pPr>
        <w:pStyle w:val="Textosinformato"/>
        <w:shd w:val="clear" w:color="auto" w:fill="D9D9D9"/>
        <w:jc w:val="both"/>
        <w:rPr>
          <w:sz w:val="24"/>
          <w:szCs w:val="22"/>
        </w:rPr>
      </w:pPr>
      <w:bookmarkStart w:id="925" w:name="FormaciónTransporteEnMicrobúsDeComarca"/>
      <w:bookmarkEnd w:id="925"/>
      <w:r>
        <w:rPr>
          <w:sz w:val="24"/>
          <w:szCs w:val="22"/>
        </w:rPr>
        <w:t xml:space="preserve">EN </w:t>
      </w:r>
      <w:r w:rsidRPr="00EE3EB9">
        <w:rPr>
          <w:sz w:val="24"/>
          <w:szCs w:val="22"/>
        </w:rPr>
        <w:t xml:space="preserve">FORMACIÓN MEDIOAMBIENTAL, SUBVENCIONABILIDAD DEL GASTO </w:t>
      </w:r>
      <w:r>
        <w:rPr>
          <w:sz w:val="24"/>
          <w:szCs w:val="22"/>
        </w:rPr>
        <w:t>DE TRASLADOS DE ALUMNOS POR APORTACIÓN DE MICROBÚS PROPIO DEL BENEFICIARIO (UNA COMARCA)</w:t>
      </w:r>
    </w:p>
    <w:p w:rsidR="00B86BD6" w:rsidRDefault="00B86BD6" w:rsidP="00B86BD6">
      <w:pPr>
        <w:pStyle w:val="Textosinformato"/>
        <w:shd w:val="clear" w:color="auto" w:fill="D9D9D9"/>
        <w:jc w:val="both"/>
        <w:rPr>
          <w:sz w:val="24"/>
          <w:szCs w:val="22"/>
        </w:rPr>
      </w:pPr>
    </w:p>
    <w:p w:rsidR="00B86BD6" w:rsidRPr="005E14BB" w:rsidRDefault="00B86BD6" w:rsidP="00B86BD6">
      <w:pPr>
        <w:pStyle w:val="Textosinformato"/>
        <w:shd w:val="clear" w:color="auto" w:fill="D9D9D9"/>
        <w:jc w:val="both"/>
        <w:rPr>
          <w:sz w:val="24"/>
          <w:szCs w:val="22"/>
        </w:rPr>
      </w:pPr>
      <w:r>
        <w:rPr>
          <w:sz w:val="24"/>
          <w:szCs w:val="22"/>
        </w:rPr>
        <w:t>RESPUESTA DE DGA DE 29.09.2017</w:t>
      </w:r>
    </w:p>
    <w:p w:rsidR="00B86BD6" w:rsidRDefault="00B86BD6" w:rsidP="00B86BD6">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B86BD6" w:rsidRDefault="00B86BD6" w:rsidP="00B86BD6">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p>
    <w:p w:rsidR="00B86BD6" w:rsidRDefault="00B86BD6" w:rsidP="00B86BD6"/>
    <w:p w:rsidR="00B86BD6" w:rsidRDefault="00B86BD6" w:rsidP="00B86BD6">
      <w:r>
        <w:t>¿Se puede considerar el proyecto elegible, dado que si el estudio resulta positivo se implementaría más adelante una fase 2 de ejecución que no forma parte del proyecto de cooperación que se presenta para obtener una ayuda de Leader?</w:t>
      </w:r>
    </w:p>
    <w:p w:rsidR="00B86BD6" w:rsidRDefault="00B86BD6" w:rsidP="00B86BD6"/>
    <w:p w:rsidR="00B86BD6" w:rsidRDefault="00B86BD6" w:rsidP="00B86BD6">
      <w:r>
        <w:t xml:space="preserve">Una Comarca que está preparando una solicitud de ayuda Leader dentro del ámbito de programación 6.1 plantea a un Grupo una pregunta sobre la aplicación de los costes de transporte discrecional sin superar su límite máximo. La Comarca quiere tramitar una </w:t>
      </w:r>
      <w:r>
        <w:lastRenderedPageBreak/>
        <w:t>solicitud de subvención para actividades formativas medioambientales destinada a chavales de 5º y 6º curso (11y 12 años) en un albergue de montaña realizando actividades medioambientales en un entorno LIC y ZEPA.</w:t>
      </w:r>
    </w:p>
    <w:p w:rsidR="00B86BD6" w:rsidRDefault="00B86BD6" w:rsidP="00B86BD6"/>
    <w:p w:rsidR="00B86BD6" w:rsidRDefault="00B86BD6" w:rsidP="00B86BD6">
      <w:r>
        <w:t>Se proyecta realizar tres actividades formativas (tres grupos en fechas diferentes) con los escolares de la comarca contando con los siguientes alumnos:</w:t>
      </w:r>
    </w:p>
    <w:p w:rsidR="00B86BD6" w:rsidRPr="00EE3EB9" w:rsidRDefault="00B86BD6" w:rsidP="00B86BD6">
      <w:pPr>
        <w:pStyle w:val="Prrafodelista"/>
        <w:numPr>
          <w:ilvl w:val="0"/>
          <w:numId w:val="67"/>
        </w:numPr>
        <w:ind w:left="851" w:hanging="143"/>
        <w:jc w:val="both"/>
        <w:rPr>
          <w:sz w:val="24"/>
          <w:szCs w:val="24"/>
        </w:rPr>
      </w:pPr>
      <w:r w:rsidRPr="00EE3EB9">
        <w:rPr>
          <w:sz w:val="24"/>
          <w:szCs w:val="24"/>
        </w:rPr>
        <w:t>un CRA (30 alumnos más dos profesores/acompañantes a que obliga la normativa),</w:t>
      </w:r>
    </w:p>
    <w:p w:rsidR="00B86BD6" w:rsidRPr="00EE3EB9" w:rsidRDefault="00B86BD6" w:rsidP="00B86BD6">
      <w:pPr>
        <w:pStyle w:val="Prrafodelista"/>
        <w:numPr>
          <w:ilvl w:val="0"/>
          <w:numId w:val="67"/>
        </w:numPr>
        <w:ind w:left="851" w:hanging="143"/>
        <w:jc w:val="both"/>
        <w:rPr>
          <w:sz w:val="24"/>
          <w:szCs w:val="24"/>
        </w:rPr>
      </w:pPr>
      <w:r w:rsidRPr="00EE3EB9">
        <w:rPr>
          <w:sz w:val="24"/>
          <w:szCs w:val="24"/>
        </w:rPr>
        <w:t>un segundo CRA (30 alumnos más dos profesores),</w:t>
      </w:r>
    </w:p>
    <w:p w:rsidR="00B86BD6" w:rsidRPr="00EE3EB9" w:rsidRDefault="00B86BD6" w:rsidP="00B86BD6">
      <w:pPr>
        <w:pStyle w:val="Prrafodelista"/>
        <w:numPr>
          <w:ilvl w:val="0"/>
          <w:numId w:val="67"/>
        </w:numPr>
        <w:ind w:left="851" w:hanging="143"/>
        <w:jc w:val="both"/>
        <w:rPr>
          <w:sz w:val="24"/>
          <w:szCs w:val="24"/>
        </w:rPr>
      </w:pPr>
      <w:r w:rsidRPr="00EE3EB9">
        <w:rPr>
          <w:sz w:val="24"/>
          <w:szCs w:val="24"/>
        </w:rPr>
        <w:t>un tercer CRA (con 12 alumnos de un municipio de la Comarca y del territorio del Grupo Leader más 18 alumnos de municipios limítrofes situados en la comarca y territorio Leader vecinos, hasta llegar a 30 alumnos más dos profesores).</w:t>
      </w:r>
    </w:p>
    <w:p w:rsidR="00B86BD6" w:rsidRDefault="00B86BD6" w:rsidP="00B86BD6"/>
    <w:p w:rsidR="00B86BD6" w:rsidRDefault="00B86BD6" w:rsidP="00B86BD6">
      <w:r>
        <w:t xml:space="preserve">La Comarca dispone de un vehículo propio (microbús) de 35 plazas para realizar una </w:t>
      </w:r>
      <w:proofErr w:type="spellStart"/>
      <w:r>
        <w:t>linea</w:t>
      </w:r>
      <w:proofErr w:type="spellEnd"/>
      <w:r>
        <w:t xml:space="preserve"> escolar, y contaría con su disponibilidad para realizar estos trayectos de los colegios del territorio al albergue.</w:t>
      </w:r>
    </w:p>
    <w:p w:rsidR="00B86BD6" w:rsidRDefault="00B86BD6" w:rsidP="00B86BD6"/>
    <w:p w:rsidR="00B86BD6" w:rsidRDefault="00B86BD6" w:rsidP="00B86BD6">
      <w:r>
        <w:t xml:space="preserve">Las últimas noticias recibidas son que el estado de la pista de acceso al Albergue de </w:t>
      </w:r>
      <w:proofErr w:type="spellStart"/>
      <w:r>
        <w:t>Montfalcó</w:t>
      </w:r>
      <w:proofErr w:type="spellEnd"/>
      <w:r>
        <w:t xml:space="preserve"> (</w:t>
      </w:r>
      <w:proofErr w:type="gramStart"/>
      <w:r>
        <w:t>http://www.alberguemontfalco.com/como-llegar )</w:t>
      </w:r>
      <w:proofErr w:type="gramEnd"/>
      <w:r>
        <w:t xml:space="preserve"> cuando se vaya a ejecutar la actividad en primavera de 2018 habrá mejorado considerablemente (de abril a junio) dado que está previsto que realicen mejoras en la misma para facilitar los accesos de grupos grandes como los que nos acontecen, y que vehículos de tipo microbús pudieran realizar el trayecto en marchas cortas.</w:t>
      </w:r>
    </w:p>
    <w:p w:rsidR="00B86BD6" w:rsidRDefault="00B86BD6" w:rsidP="00B86BD6"/>
    <w:p w:rsidR="00B86BD6" w:rsidRDefault="00B86BD6" w:rsidP="00B86BD6">
      <w:r>
        <w:t xml:space="preserve">Ante esta excepcionalidad y con el límite presupuestario establecido de 1,2 euros/km para el transporte colectivo discrecional, se plantea la posibilidad que para cada uno de los Grupos participantes en las tres actividades formativas se utilice este </w:t>
      </w:r>
      <w:proofErr w:type="spellStart"/>
      <w:r>
        <w:t>vehiculo</w:t>
      </w:r>
      <w:proofErr w:type="spellEnd"/>
      <w:r>
        <w:t xml:space="preserve"> para transportar a la totalidad de los 30 alumnos más dos profesores, en lugar de contratar 4 furgonetas de 4 plazas, que encarecen notablemente el coste de transporte, y haciendo peligrar la viabilidad de ejecutar la actividad para la totalidad de los alumnos de la Comarca. Por otro lado, </w:t>
      </w:r>
      <w:proofErr w:type="spellStart"/>
      <w:r>
        <w:t>tambien</w:t>
      </w:r>
      <w:proofErr w:type="spellEnd"/>
      <w:r>
        <w:t xml:space="preserve"> el conductor de éste </w:t>
      </w:r>
      <w:proofErr w:type="spellStart"/>
      <w:r>
        <w:t>autobus</w:t>
      </w:r>
      <w:proofErr w:type="spellEnd"/>
      <w:r>
        <w:t xml:space="preserve"> es conocedor del territorio y de la pista, lo que contribuye a la mayor seguridad de los alumnos.</w:t>
      </w:r>
    </w:p>
    <w:p w:rsidR="00B86BD6" w:rsidRDefault="00B86BD6" w:rsidP="00B86BD6"/>
    <w:p w:rsidR="00B86BD6" w:rsidRDefault="00B86BD6" w:rsidP="00B86BD6">
      <w:r>
        <w:t>En el caso de contratar las furgonetas el coste ascendería a:</w:t>
      </w:r>
    </w:p>
    <w:p w:rsidR="00B86BD6" w:rsidRDefault="00B86BD6" w:rsidP="00B86BD6">
      <w:pPr>
        <w:ind w:left="851" w:hanging="143"/>
      </w:pPr>
      <w:r>
        <w:t>•</w:t>
      </w:r>
      <w:r>
        <w:tab/>
        <w:t xml:space="preserve">CRA Ribagorza Oriental. </w:t>
      </w:r>
      <w:proofErr w:type="spellStart"/>
      <w:r>
        <w:t>Kms</w:t>
      </w:r>
      <w:proofErr w:type="spellEnd"/>
      <w:r>
        <w:t xml:space="preserve"> de Montanuy- Benabarre a </w:t>
      </w:r>
      <w:proofErr w:type="spellStart"/>
      <w:r>
        <w:t>Montfalc</w:t>
      </w:r>
      <w:r w:rsidR="005C373C">
        <w:t>ó</w:t>
      </w:r>
      <w:proofErr w:type="spellEnd"/>
      <w:r>
        <w:t xml:space="preserve"> 331 km x 1.2 = 397,2 x 4 furgonetas= 1.588,8€</w:t>
      </w:r>
    </w:p>
    <w:p w:rsidR="00B86BD6" w:rsidRDefault="00B86BD6" w:rsidP="00B86BD6">
      <w:pPr>
        <w:ind w:left="851" w:hanging="143"/>
      </w:pPr>
      <w:r>
        <w:t>•</w:t>
      </w:r>
      <w:r>
        <w:tab/>
        <w:t xml:space="preserve">CRA Baja Ribagorza. </w:t>
      </w:r>
      <w:proofErr w:type="spellStart"/>
      <w:r>
        <w:t>Kms</w:t>
      </w:r>
      <w:proofErr w:type="spellEnd"/>
      <w:r>
        <w:t xml:space="preserve"> de </w:t>
      </w:r>
      <w:proofErr w:type="spellStart"/>
      <w:r>
        <w:t>Secastilla</w:t>
      </w:r>
      <w:proofErr w:type="spellEnd"/>
      <w:r>
        <w:t xml:space="preserve">- </w:t>
      </w:r>
      <w:proofErr w:type="spellStart"/>
      <w:r>
        <w:t>Lascuarre</w:t>
      </w:r>
      <w:proofErr w:type="spellEnd"/>
      <w:r>
        <w:t xml:space="preserve">- Benabarre a </w:t>
      </w:r>
      <w:proofErr w:type="spellStart"/>
      <w:r>
        <w:t>Montfalc</w:t>
      </w:r>
      <w:r w:rsidR="005C373C">
        <w:t>ó</w:t>
      </w:r>
      <w:proofErr w:type="spellEnd"/>
      <w:r>
        <w:t xml:space="preserve"> 281,7 x 1.2 = 338,04 x 4 furgonetas = 1.352,16€ </w:t>
      </w:r>
    </w:p>
    <w:p w:rsidR="00B86BD6" w:rsidRDefault="00B86BD6" w:rsidP="00B86BD6">
      <w:pPr>
        <w:ind w:left="851" w:hanging="143"/>
      </w:pPr>
      <w:r>
        <w:t>•</w:t>
      </w:r>
      <w:r>
        <w:tab/>
        <w:t xml:space="preserve">CRA La Litera. </w:t>
      </w:r>
      <w:proofErr w:type="spellStart"/>
      <w:r>
        <w:t>Kms</w:t>
      </w:r>
      <w:proofErr w:type="spellEnd"/>
      <w:r>
        <w:t xml:space="preserve"> de Albelda-</w:t>
      </w:r>
      <w:proofErr w:type="spellStart"/>
      <w:r w:rsidR="005C373C">
        <w:t>E</w:t>
      </w:r>
      <w:r>
        <w:t>stopiñ</w:t>
      </w:r>
      <w:r w:rsidR="005C373C">
        <w:t>á</w:t>
      </w:r>
      <w:r>
        <w:t>n</w:t>
      </w:r>
      <w:proofErr w:type="spellEnd"/>
      <w:r>
        <w:t>-</w:t>
      </w:r>
      <w:proofErr w:type="spellStart"/>
      <w:r>
        <w:t>Montfalc</w:t>
      </w:r>
      <w:r w:rsidR="005C373C">
        <w:t>ó</w:t>
      </w:r>
      <w:proofErr w:type="spellEnd"/>
      <w:r>
        <w:t xml:space="preserve"> 302 x 1.2 = 362,4 x 4 furgonetas = 1.449,60€</w:t>
      </w:r>
    </w:p>
    <w:p w:rsidR="00B86BD6" w:rsidRDefault="00B86BD6" w:rsidP="00B86BD6">
      <w:pPr>
        <w:ind w:left="851" w:hanging="143"/>
      </w:pPr>
      <w:r>
        <w:t>(Total: 4.390,56 euros)</w:t>
      </w:r>
    </w:p>
    <w:p w:rsidR="00B86BD6" w:rsidRDefault="00B86BD6" w:rsidP="00B86BD6"/>
    <w:p w:rsidR="00B86BD6" w:rsidRDefault="00B86BD6" w:rsidP="00B86BD6">
      <w:r>
        <w:t>En el caso de utilizar el vehículo propio - microbús de la Comarca el coste ascendería a:</w:t>
      </w:r>
    </w:p>
    <w:p w:rsidR="00B86BD6" w:rsidRDefault="00B86BD6" w:rsidP="00B86BD6">
      <w:pPr>
        <w:ind w:left="851" w:hanging="143"/>
      </w:pPr>
      <w:r>
        <w:t>•</w:t>
      </w:r>
      <w:r>
        <w:tab/>
        <w:t xml:space="preserve">CRA Ribagorza Oriental. </w:t>
      </w:r>
      <w:proofErr w:type="spellStart"/>
      <w:r>
        <w:t>Kms</w:t>
      </w:r>
      <w:proofErr w:type="spellEnd"/>
      <w:r>
        <w:t xml:space="preserve"> de Montanuy-Benabarre a </w:t>
      </w:r>
      <w:proofErr w:type="spellStart"/>
      <w:r>
        <w:t>Montfalc</w:t>
      </w:r>
      <w:r w:rsidR="005C373C">
        <w:t>ó</w:t>
      </w:r>
      <w:proofErr w:type="spellEnd"/>
      <w:r>
        <w:t xml:space="preserve"> 331 km x 1.2 = 397,2 €</w:t>
      </w:r>
    </w:p>
    <w:p w:rsidR="00B86BD6" w:rsidRDefault="00B86BD6" w:rsidP="00B86BD6">
      <w:pPr>
        <w:ind w:left="851" w:hanging="143"/>
      </w:pPr>
      <w:r>
        <w:t>•</w:t>
      </w:r>
      <w:r>
        <w:tab/>
        <w:t xml:space="preserve">CRA Baja Ribagorza. </w:t>
      </w:r>
      <w:proofErr w:type="spellStart"/>
      <w:r>
        <w:t>Kms</w:t>
      </w:r>
      <w:proofErr w:type="spellEnd"/>
      <w:r>
        <w:t xml:space="preserve"> de </w:t>
      </w:r>
      <w:proofErr w:type="spellStart"/>
      <w:r>
        <w:t>Secastilla</w:t>
      </w:r>
      <w:proofErr w:type="spellEnd"/>
      <w:r>
        <w:t>-</w:t>
      </w:r>
      <w:proofErr w:type="spellStart"/>
      <w:r>
        <w:t>Lascuarre</w:t>
      </w:r>
      <w:proofErr w:type="spellEnd"/>
      <w:r>
        <w:t xml:space="preserve">-Benabarre a </w:t>
      </w:r>
      <w:proofErr w:type="spellStart"/>
      <w:r>
        <w:t>Montfalc</w:t>
      </w:r>
      <w:r w:rsidR="005C373C">
        <w:t>ó</w:t>
      </w:r>
      <w:proofErr w:type="spellEnd"/>
      <w:r>
        <w:t xml:space="preserve"> 281,7 x 1.2 = 338,04 € </w:t>
      </w:r>
    </w:p>
    <w:p w:rsidR="00B86BD6" w:rsidRDefault="00B86BD6" w:rsidP="00B86BD6">
      <w:pPr>
        <w:ind w:left="851" w:hanging="143"/>
      </w:pPr>
      <w:r>
        <w:t>•</w:t>
      </w:r>
      <w:r>
        <w:tab/>
        <w:t xml:space="preserve">CRA La Litera. </w:t>
      </w:r>
      <w:proofErr w:type="spellStart"/>
      <w:r>
        <w:t>Kms</w:t>
      </w:r>
      <w:proofErr w:type="spellEnd"/>
      <w:r>
        <w:t xml:space="preserve"> de Albelda-</w:t>
      </w:r>
      <w:proofErr w:type="spellStart"/>
      <w:r w:rsidR="005C373C">
        <w:t>E</w:t>
      </w:r>
      <w:r>
        <w:t>stopiñ</w:t>
      </w:r>
      <w:r w:rsidR="005C373C">
        <w:t>á</w:t>
      </w:r>
      <w:r>
        <w:t>n</w:t>
      </w:r>
      <w:proofErr w:type="spellEnd"/>
      <w:r>
        <w:t>-</w:t>
      </w:r>
      <w:proofErr w:type="spellStart"/>
      <w:r>
        <w:t>Montfalc</w:t>
      </w:r>
      <w:r w:rsidR="005C373C">
        <w:t>ó</w:t>
      </w:r>
      <w:proofErr w:type="spellEnd"/>
      <w:r w:rsidR="005C373C">
        <w:t xml:space="preserve"> </w:t>
      </w:r>
      <w:r>
        <w:t>302 x 1.2 = 362,4 €</w:t>
      </w:r>
    </w:p>
    <w:p w:rsidR="00B86BD6" w:rsidRDefault="00B86BD6" w:rsidP="00B86BD6">
      <w:pPr>
        <w:ind w:left="851" w:hanging="143"/>
      </w:pPr>
      <w:r>
        <w:t>(Total: 1.097,64 euros)</w:t>
      </w:r>
    </w:p>
    <w:p w:rsidR="00B86BD6" w:rsidRDefault="00B86BD6" w:rsidP="00B86BD6"/>
    <w:p w:rsidR="00B86BD6" w:rsidRDefault="00B86BD6" w:rsidP="00B86BD6">
      <w:r>
        <w:t>La consulta específica se concreta en:</w:t>
      </w:r>
    </w:p>
    <w:p w:rsidR="00B86BD6" w:rsidRDefault="00B86BD6" w:rsidP="00B86BD6"/>
    <w:p w:rsidR="00B86BD6" w:rsidRDefault="00B86BD6" w:rsidP="00B86BD6">
      <w:r>
        <w:t xml:space="preserve">1) ¿Se puede aceptar como elegible la excepcionalidad de utilizar un </w:t>
      </w:r>
      <w:proofErr w:type="spellStart"/>
      <w:r>
        <w:t>vehiculo</w:t>
      </w:r>
      <w:proofErr w:type="spellEnd"/>
      <w:r>
        <w:t xml:space="preserve"> propio de la entidad para realizar estos traslados de los 30+2 alumnos desde sus centros de origen (CRA) hasta el destino y vuelta, a razón de 1,2 euros/</w:t>
      </w:r>
      <w:proofErr w:type="gramStart"/>
      <w:r>
        <w:t>km  y</w:t>
      </w:r>
      <w:proofErr w:type="gramEnd"/>
      <w:r>
        <w:t xml:space="preserve"> por las tres ediciones hasta llegar al total de 90 alumnos y 6 profesores? </w:t>
      </w:r>
    </w:p>
    <w:p w:rsidR="00B86BD6" w:rsidRDefault="00B86BD6" w:rsidP="00B86BD6"/>
    <w:p w:rsidR="00B86BD6" w:rsidRDefault="00B86BD6" w:rsidP="00B86BD6">
      <w:r>
        <w:t xml:space="preserve">¿cómo podríamos certificar el gasto efectuado con recursos propios, sobre el importe establecido para el kilometraje necesario para realizar la actividad? </w:t>
      </w:r>
    </w:p>
    <w:p w:rsidR="00B86BD6" w:rsidRDefault="00B86BD6" w:rsidP="00B86BD6"/>
    <w:p w:rsidR="00B86BD6" w:rsidRDefault="00B86BD6" w:rsidP="00B86BD6">
      <w:r>
        <w:t>¿sería factible justificarlo con la acreditación de gastos soportados por valor de dicho importe, del tipo porcentaje del salario del conductor, facturas de combustible, etc.?</w:t>
      </w:r>
    </w:p>
    <w:p w:rsidR="00B86BD6" w:rsidRDefault="00B86BD6" w:rsidP="00B86BD6"/>
    <w:p w:rsidR="00B86BD6" w:rsidRDefault="00B86BD6" w:rsidP="00B86BD6">
      <w:r>
        <w:t xml:space="preserve">2) Las alternativas pasan o bien por contratar un microbús de una empresa externa que quiera aventurarlo por la pista forestal de acceso a </w:t>
      </w:r>
      <w:proofErr w:type="spellStart"/>
      <w:r>
        <w:t>Montfalcó</w:t>
      </w:r>
      <w:proofErr w:type="spellEnd"/>
      <w:r>
        <w:t xml:space="preserve"> (aunque la arreglen , las compañías de transporte no quieren qué circulen sus vehículos por pistas forestales, además de que tarifican un mínimo de partida de 500 euros fijos más el importe variable en función de los </w:t>
      </w:r>
      <w:proofErr w:type="spellStart"/>
      <w:r>
        <w:t>kms</w:t>
      </w:r>
      <w:proofErr w:type="spellEnd"/>
      <w:r>
        <w:t xml:space="preserve"> de desplazamiento), o en última instancia por contratar 4 furgonetas que sí que pueden transitar por la pista (son más altas) aunque incrementando notablemente el coste del transporte (1 trayecto para recoger los chavales, llevarlos a </w:t>
      </w:r>
      <w:proofErr w:type="spellStart"/>
      <w:r>
        <w:t>Montfalcó</w:t>
      </w:r>
      <w:proofErr w:type="spellEnd"/>
      <w:r>
        <w:t xml:space="preserve">, y volver a la base, y otro trayecto al día siguiente para hacer el recorrido inverso, ir a buscar a los chavales a </w:t>
      </w:r>
      <w:proofErr w:type="spellStart"/>
      <w:r>
        <w:t>Montfalcó</w:t>
      </w:r>
      <w:proofErr w:type="spellEnd"/>
      <w:r>
        <w:t xml:space="preserve"> y llevarlos a sus pueblos de regreso, x 4 furgonetas para poder transportar a las 32 personas).</w:t>
      </w:r>
    </w:p>
    <w:p w:rsidR="00B86BD6" w:rsidRDefault="00B86BD6" w:rsidP="00B86BD6">
      <w:pPr>
        <w:jc w:val="left"/>
      </w:pPr>
    </w:p>
    <w:p w:rsidR="00B86BD6" w:rsidRPr="00B86BD6" w:rsidRDefault="00B86BD6" w:rsidP="00B86BD6">
      <w:pPr>
        <w:rPr>
          <w:color w:val="FF0000"/>
        </w:rPr>
      </w:pPr>
      <w:r w:rsidRPr="00B86BD6">
        <w:rPr>
          <w:color w:val="FF0000"/>
        </w:rPr>
        <w:t>En este caso se subvencionaría el combustible consumido por el autobús.</w:t>
      </w:r>
    </w:p>
    <w:p w:rsidR="00B86BD6" w:rsidRPr="00B86BD6" w:rsidRDefault="00B86BD6" w:rsidP="00B86BD6">
      <w:pPr>
        <w:rPr>
          <w:color w:val="FF0000"/>
        </w:rPr>
      </w:pPr>
    </w:p>
    <w:p w:rsidR="00B86BD6" w:rsidRDefault="00B86BD6" w:rsidP="00EE0B8A">
      <w:r w:rsidRPr="00B86BD6">
        <w:rPr>
          <w:color w:val="FF0000"/>
        </w:rPr>
        <w:t xml:space="preserve">Sería necesario un certificado del </w:t>
      </w:r>
      <w:r w:rsidR="005C373C">
        <w:rPr>
          <w:color w:val="FF0000"/>
        </w:rPr>
        <w:t>s</w:t>
      </w:r>
      <w:r w:rsidRPr="00B86BD6">
        <w:rPr>
          <w:color w:val="FF0000"/>
        </w:rPr>
        <w:t>ecretario justificando el consumo de combustible dedicado a la acción formativa y con la factura de combustible con su justificante de pago.</w:t>
      </w:r>
    </w:p>
    <w:p w:rsidR="00B86BD6" w:rsidRPr="00D361E1" w:rsidRDefault="00B86BD6" w:rsidP="00B86BD6"/>
    <w:p w:rsidR="00B86BD6" w:rsidRDefault="00B86BD6" w:rsidP="00B86BD6">
      <w:pPr>
        <w:shd w:val="clear" w:color="auto" w:fill="D9D9D9" w:themeFill="background1" w:themeFillShade="D9"/>
        <w:rPr>
          <w:szCs w:val="24"/>
        </w:rPr>
      </w:pPr>
      <w:bookmarkStart w:id="926" w:name="ProcGastoFuncionaAumentoSalarialCondicio"/>
      <w:bookmarkStart w:id="927" w:name="_Hlk494113536"/>
      <w:bookmarkEnd w:id="926"/>
      <w:r w:rsidRPr="005C1C56">
        <w:rPr>
          <w:szCs w:val="24"/>
        </w:rPr>
        <w:t>ACUERDO PROVISIONAL DEL GRUPO SOBRE EL AUMENTO SALARIAL PREVISTO PARA EL AÑO SIGUIENTE, A INCLUIR EN LA SOLICITUD DE AYUDA AL GASTO DE FUNCIONAMIENTO EN OTRO SUBCONCEPTO DEL CONCEPTO DE GASTO DE “PERSONAL” COMO EL DE “OTROS. PERSONAL”</w:t>
      </w:r>
    </w:p>
    <w:p w:rsidR="00B86BD6" w:rsidRPr="00E0553E" w:rsidRDefault="00B86BD6" w:rsidP="00B86BD6">
      <w:pPr>
        <w:shd w:val="clear" w:color="auto" w:fill="D9D9D9" w:themeFill="background1" w:themeFillShade="D9"/>
        <w:rPr>
          <w:szCs w:val="24"/>
        </w:rPr>
      </w:pPr>
    </w:p>
    <w:p w:rsidR="00B86BD6" w:rsidRPr="00E0553E" w:rsidRDefault="00B86BD6" w:rsidP="00B86BD6">
      <w:pPr>
        <w:shd w:val="clear" w:color="auto" w:fill="D9D9D9" w:themeFill="background1" w:themeFillShade="D9"/>
        <w:rPr>
          <w:szCs w:val="24"/>
        </w:rPr>
      </w:pPr>
      <w:r w:rsidRPr="00E0553E">
        <w:rPr>
          <w:szCs w:val="24"/>
        </w:rPr>
        <w:t xml:space="preserve">RESPUESTA DE DGA DE </w:t>
      </w:r>
      <w:r>
        <w:rPr>
          <w:szCs w:val="24"/>
        </w:rPr>
        <w:t>29.09.2017</w:t>
      </w:r>
    </w:p>
    <w:p w:rsidR="00B86BD6" w:rsidRDefault="00B86BD6" w:rsidP="00B86BD6">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rsidR="00B86BD6" w:rsidRDefault="00B86BD6" w:rsidP="00B86BD6">
      <w:pPr>
        <w:autoSpaceDE w:val="0"/>
        <w:autoSpaceDN w:val="0"/>
        <w:rPr>
          <w:sz w:val="16"/>
          <w:szCs w:val="16"/>
        </w:rPr>
      </w:pP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B86BD6" w:rsidRPr="00E0553E" w:rsidRDefault="00B86BD6" w:rsidP="00B86BD6">
      <w:pPr>
        <w:rPr>
          <w:szCs w:val="24"/>
        </w:rPr>
      </w:pPr>
    </w:p>
    <w:p w:rsidR="00B86BD6" w:rsidRPr="00E0553E" w:rsidRDefault="00B86BD6" w:rsidP="00B86BD6">
      <w:pPr>
        <w:rPr>
          <w:szCs w:val="24"/>
        </w:rPr>
      </w:pPr>
      <w:r w:rsidRPr="00E0553E">
        <w:rPr>
          <w:szCs w:val="24"/>
        </w:rPr>
        <w:t>En relación con la actualización de las retribuciones, la circular n.º 5/2017 de DGA, distribuida a los Grupos mediante la circular RADR n.º 801, de 11.09.2017, dice:</w:t>
      </w:r>
    </w:p>
    <w:p w:rsidR="00B86BD6" w:rsidRPr="00E0553E" w:rsidRDefault="00B86BD6" w:rsidP="00B86BD6">
      <w:pPr>
        <w:rPr>
          <w:szCs w:val="24"/>
        </w:rPr>
      </w:pPr>
    </w:p>
    <w:p w:rsidR="00B86BD6" w:rsidRPr="00E0553E" w:rsidRDefault="00B86BD6" w:rsidP="00B86BD6">
      <w:pPr>
        <w:ind w:left="708" w:right="566"/>
        <w:rPr>
          <w:rFonts w:asciiTheme="minorHAnsi" w:hAnsiTheme="minorHAnsi"/>
          <w:i/>
          <w:color w:val="FF0000"/>
          <w:szCs w:val="24"/>
        </w:rPr>
      </w:pPr>
      <w:r w:rsidRPr="00E0553E">
        <w:rPr>
          <w:rFonts w:asciiTheme="minorHAnsi" w:hAnsiTheme="minorHAnsi"/>
          <w:i/>
          <w:color w:val="FF0000"/>
          <w:szCs w:val="24"/>
        </w:rPr>
        <w:t>“5. ACTUALIZACIÓN DE RETRIBUCIONES MÁXIMAS</w:t>
      </w:r>
    </w:p>
    <w:p w:rsidR="00B86BD6" w:rsidRPr="00E0553E" w:rsidRDefault="00B86BD6" w:rsidP="00B86BD6">
      <w:pPr>
        <w:ind w:left="708" w:right="566"/>
        <w:rPr>
          <w:rFonts w:asciiTheme="minorHAnsi" w:hAnsiTheme="minorHAnsi"/>
          <w:i/>
          <w:color w:val="FF0000"/>
          <w:szCs w:val="24"/>
        </w:rPr>
      </w:pPr>
      <w:r w:rsidRPr="00E0553E">
        <w:rPr>
          <w:rFonts w:asciiTheme="minorHAnsi" w:hAnsiTheme="minorHAnsi"/>
          <w:i/>
          <w:color w:val="FF0000"/>
          <w:szCs w:val="24"/>
        </w:rPr>
        <w:t>En relación con los máximos establecidos en el artículo 5.b. Gastos subvencionables de la Orden DRS/128/2016, referida a gastos de explotación y animación, se incrementan los máximos en un 1 % a partir de enero de 2017. Los Grupos que decidan utilizar la posibilidad de este incremento, deben realizarlo en la nómina del mes de octubre de 2017, incluyendo de forma retroactiva la suma mensual del incremento desde el mes de enero de 2017.”.</w:t>
      </w:r>
    </w:p>
    <w:p w:rsidR="00B86BD6" w:rsidRPr="00E0553E" w:rsidRDefault="00B86BD6" w:rsidP="00B86BD6">
      <w:pPr>
        <w:rPr>
          <w:szCs w:val="24"/>
        </w:rPr>
      </w:pPr>
    </w:p>
    <w:bookmarkEnd w:id="927"/>
    <w:p w:rsidR="00B86BD6" w:rsidRPr="00795988" w:rsidRDefault="00B86BD6" w:rsidP="00B86BD6">
      <w:pPr>
        <w:rPr>
          <w:szCs w:val="24"/>
        </w:rPr>
      </w:pPr>
      <w:r w:rsidRPr="00795988">
        <w:rPr>
          <w:szCs w:val="24"/>
        </w:rPr>
        <w:t xml:space="preserve">El Grupo plantea que el trámite de acordar la solicitud de modificación de la solicitud de la ayuda al gasto de funcionamiento supone un tiempo y un trabajo considerable: hay que recalcular las previsiones, preparar la modificación, acordarla por Junta directiva (y según cuándo se tiene que realizar, esta nueva reunión de Junta no encaja con los </w:t>
      </w:r>
      <w:r w:rsidRPr="00795988">
        <w:rPr>
          <w:szCs w:val="24"/>
        </w:rPr>
        <w:lastRenderedPageBreak/>
        <w:t xml:space="preserve">tiempos de la Junta, por </w:t>
      </w:r>
      <w:proofErr w:type="gramStart"/>
      <w:r w:rsidRPr="00795988">
        <w:rPr>
          <w:szCs w:val="24"/>
        </w:rPr>
        <w:t>ejemplo</w:t>
      </w:r>
      <w:proofErr w:type="gramEnd"/>
      <w:r w:rsidRPr="00795988">
        <w:rPr>
          <w:szCs w:val="24"/>
        </w:rPr>
        <w:t xml:space="preserve"> si se acaba de hacer una Junta), enviarla a DGA, recibir el visto de la autoridad de gestión, etc. </w:t>
      </w:r>
    </w:p>
    <w:p w:rsidR="00B86BD6" w:rsidRPr="00795988" w:rsidRDefault="00B86BD6" w:rsidP="00B86BD6">
      <w:pPr>
        <w:rPr>
          <w:szCs w:val="24"/>
        </w:rPr>
      </w:pPr>
    </w:p>
    <w:p w:rsidR="00B86BD6" w:rsidRPr="00795988" w:rsidRDefault="00B86BD6" w:rsidP="00B86BD6">
      <w:pPr>
        <w:rPr>
          <w:szCs w:val="24"/>
        </w:rPr>
      </w:pPr>
      <w:r w:rsidRPr="00795988">
        <w:rPr>
          <w:szCs w:val="24"/>
        </w:rPr>
        <w:t xml:space="preserve">Puesto que la aprobación de Presupuestos Generales del Estado (PGE) puede ser posterior a la presentación de la solicitud de la ayuda al gasto de funcionamiento, un Grupo propone evitar que suponga una nueva carga de trabajo para el sistema la tramitación de las modificaciones de solicitudes de la ayuda al gasto de funcionamiento de 2018: estas se han de presentar en un momento en el que podría no estar definido el aumento salarial de los empleados públicos, los cuales se aprueban en los PGE (RADR ya solicitó a DGA que el cierre del plazo de presentación de solicitud de ayuda a la submedida 19.4 se retrasase a mediados de enero para dar tiempo a que, en situaciones normales, los presupuestos de las entidades públicas ya hubieran podido ser aprobados, o al menos conocidos, lo que facilitaría el cálculo de la solicitud de ayuda). </w:t>
      </w:r>
    </w:p>
    <w:p w:rsidR="00B86BD6" w:rsidRPr="00795988" w:rsidRDefault="00B86BD6" w:rsidP="00B86BD6">
      <w:pPr>
        <w:rPr>
          <w:szCs w:val="24"/>
        </w:rPr>
      </w:pPr>
    </w:p>
    <w:p w:rsidR="00B86BD6" w:rsidRPr="00795988" w:rsidRDefault="00B86BD6" w:rsidP="00B86BD6">
      <w:pPr>
        <w:rPr>
          <w:szCs w:val="24"/>
        </w:rPr>
      </w:pPr>
      <w:r w:rsidRPr="00795988">
        <w:rPr>
          <w:szCs w:val="24"/>
        </w:rPr>
        <w:t xml:space="preserve">Respecto al aumento salarial para 2018, si lo hubiera, el Grupo propone que, al acordar solicitar la ayuda al gasto de funcionamiento de 2018, los Grupos puedan acordar una decisión provisional de aumentar los gastos de personal para el año 2018 en un cierto porcentaje, siempre que el Grupo cumpla dos condiciones: </w:t>
      </w:r>
    </w:p>
    <w:p w:rsidR="00B86BD6" w:rsidRPr="00795988" w:rsidRDefault="00B86BD6" w:rsidP="00B86BD6">
      <w:pPr>
        <w:rPr>
          <w:szCs w:val="24"/>
        </w:rPr>
      </w:pPr>
    </w:p>
    <w:p w:rsidR="00B86BD6" w:rsidRPr="00795988" w:rsidRDefault="00B86BD6" w:rsidP="005A740E">
      <w:pPr>
        <w:pStyle w:val="Prrafodelista"/>
        <w:numPr>
          <w:ilvl w:val="0"/>
          <w:numId w:val="98"/>
        </w:numPr>
        <w:ind w:left="284" w:hanging="142"/>
        <w:jc w:val="both"/>
        <w:rPr>
          <w:sz w:val="24"/>
          <w:szCs w:val="24"/>
        </w:rPr>
      </w:pPr>
      <w:r w:rsidRPr="00795988">
        <w:rPr>
          <w:sz w:val="24"/>
          <w:szCs w:val="24"/>
        </w:rPr>
        <w:t xml:space="preserve">que la cifra que corresponde al hipotético aumento se asigne en la solicitud de ayuda de la 19.4 a otro subconcepto del concepto de gasto de “Personal” diferente al concepto de gasto de “Personal” que nombra a cada una de los técnicos (puesto que el aumento salarial aún no ha sido adoptado por Presupuestos y para evitar que la nueva cifra pudiera saltar el límite programado en la aplicación informática). Así, por ejemplo, ese aumento se podría consignar en el subconcepto “Otros. Personal”; y </w:t>
      </w:r>
    </w:p>
    <w:p w:rsidR="00B86BD6" w:rsidRPr="00795988" w:rsidRDefault="00B86BD6" w:rsidP="00B86BD6">
      <w:pPr>
        <w:ind w:left="284" w:hanging="142"/>
        <w:rPr>
          <w:szCs w:val="24"/>
        </w:rPr>
      </w:pPr>
    </w:p>
    <w:p w:rsidR="00B86BD6" w:rsidRPr="00795988" w:rsidRDefault="00B86BD6" w:rsidP="005A740E">
      <w:pPr>
        <w:pStyle w:val="Prrafodelista"/>
        <w:numPr>
          <w:ilvl w:val="0"/>
          <w:numId w:val="98"/>
        </w:numPr>
        <w:ind w:left="284" w:hanging="142"/>
        <w:jc w:val="both"/>
        <w:rPr>
          <w:sz w:val="24"/>
          <w:szCs w:val="24"/>
        </w:rPr>
      </w:pPr>
      <w:r w:rsidRPr="00795988">
        <w:rPr>
          <w:sz w:val="24"/>
          <w:szCs w:val="24"/>
        </w:rPr>
        <w:t>que esa decisión provisional del Grupo, con el porcentaje de aumento orientativo o provisional que se incluya en dicha decisión, estuviera condicionada a la decisión formal que se tome en los Presupuestos Generales del Estado del año 2018 sobre el incremento salarial de los empleados públicos para ese año si la hubiera.</w:t>
      </w:r>
    </w:p>
    <w:p w:rsidR="00B86BD6" w:rsidRPr="00795988" w:rsidRDefault="00B86BD6" w:rsidP="00B86BD6">
      <w:pPr>
        <w:rPr>
          <w:szCs w:val="24"/>
        </w:rPr>
      </w:pPr>
    </w:p>
    <w:p w:rsidR="00B86BD6" w:rsidRPr="00795988" w:rsidRDefault="00B86BD6" w:rsidP="00B86BD6">
      <w:pPr>
        <w:rPr>
          <w:szCs w:val="24"/>
        </w:rPr>
      </w:pPr>
      <w:r w:rsidRPr="00795988">
        <w:rPr>
          <w:szCs w:val="24"/>
        </w:rPr>
        <w:t xml:space="preserve">De esta forma DGA entendería que, cuando se aprueban los PGE de 2018, con el aumento salarial de los empleados públicos, ya no sería necesario que el Grupo presentara una nueva solicitud de modificación del gasto de funcionamiento porque la solicitud del Grupo, condicionada a dicha aprobación de Presupuestos, ya habría sido presentada por el Grupo en el momento de solicitar la ayuda al gasto de funcionamiento de 2018, así aceptada por la Junta directiva del Grupo. </w:t>
      </w:r>
    </w:p>
    <w:p w:rsidR="00B86BD6" w:rsidRPr="00795988" w:rsidRDefault="00B86BD6" w:rsidP="00B86BD6">
      <w:pPr>
        <w:rPr>
          <w:szCs w:val="24"/>
        </w:rPr>
      </w:pPr>
    </w:p>
    <w:p w:rsidR="00B86BD6" w:rsidRPr="00795988" w:rsidRDefault="00B86BD6" w:rsidP="00B86BD6">
      <w:pPr>
        <w:rPr>
          <w:szCs w:val="24"/>
        </w:rPr>
      </w:pPr>
      <w:r w:rsidRPr="00795988">
        <w:rPr>
          <w:szCs w:val="24"/>
        </w:rPr>
        <w:t xml:space="preserve">Si el porcentaje de aumento salarial en PGE fuera superior al </w:t>
      </w:r>
      <w:proofErr w:type="spellStart"/>
      <w:r w:rsidRPr="00795988">
        <w:rPr>
          <w:szCs w:val="24"/>
        </w:rPr>
        <w:t>preacordado</w:t>
      </w:r>
      <w:proofErr w:type="spellEnd"/>
      <w:r w:rsidRPr="00795988">
        <w:rPr>
          <w:szCs w:val="24"/>
        </w:rPr>
        <w:t xml:space="preserve"> por el Grupo el Grupo tendría que presentar una solicitud de modificación del gasto de funcionamiento si el Grupo quisiera aumentar el porcentaje </w:t>
      </w:r>
      <w:proofErr w:type="spellStart"/>
      <w:r w:rsidRPr="00795988">
        <w:rPr>
          <w:szCs w:val="24"/>
        </w:rPr>
        <w:t>preacordado</w:t>
      </w:r>
      <w:proofErr w:type="spellEnd"/>
      <w:r w:rsidRPr="00795988">
        <w:rPr>
          <w:szCs w:val="24"/>
        </w:rPr>
        <w:t xml:space="preserve"> hasta el porcentaje de aumento salarial aprobado en Presupuestos.</w:t>
      </w:r>
    </w:p>
    <w:p w:rsidR="00B86BD6" w:rsidRPr="00795988" w:rsidRDefault="00B86BD6" w:rsidP="00B86BD6">
      <w:pPr>
        <w:rPr>
          <w:szCs w:val="24"/>
        </w:rPr>
      </w:pPr>
    </w:p>
    <w:p w:rsidR="00B86BD6" w:rsidRPr="00795988" w:rsidRDefault="00B86BD6" w:rsidP="00B86BD6">
      <w:pPr>
        <w:rPr>
          <w:szCs w:val="24"/>
        </w:rPr>
      </w:pPr>
      <w:r w:rsidRPr="00795988">
        <w:rPr>
          <w:szCs w:val="24"/>
        </w:rPr>
        <w:t xml:space="preserve">Si el porcentaje de aumento salarial en PGE fuera inferior al </w:t>
      </w:r>
      <w:proofErr w:type="spellStart"/>
      <w:r w:rsidRPr="00795988">
        <w:rPr>
          <w:szCs w:val="24"/>
        </w:rPr>
        <w:t>preacordado</w:t>
      </w:r>
      <w:proofErr w:type="spellEnd"/>
      <w:r w:rsidRPr="00795988">
        <w:rPr>
          <w:szCs w:val="24"/>
        </w:rPr>
        <w:t xml:space="preserve"> por el Grupo, bastaría con que el Grupo aplicara el porcentaje acordado en PGE y no el </w:t>
      </w:r>
      <w:proofErr w:type="spellStart"/>
      <w:r w:rsidRPr="00795988">
        <w:rPr>
          <w:szCs w:val="24"/>
        </w:rPr>
        <w:t>preacordado</w:t>
      </w:r>
      <w:proofErr w:type="spellEnd"/>
      <w:r w:rsidRPr="00795988">
        <w:rPr>
          <w:szCs w:val="24"/>
        </w:rPr>
        <w:t>, y no sería necesario que el Grupo presentara una solicitud de modificación de la solicitud de ayuda de la 19.4.</w:t>
      </w:r>
    </w:p>
    <w:p w:rsidR="00B86BD6" w:rsidRPr="00795988" w:rsidRDefault="00B86BD6" w:rsidP="00B86BD6">
      <w:pPr>
        <w:rPr>
          <w:szCs w:val="24"/>
        </w:rPr>
      </w:pPr>
    </w:p>
    <w:p w:rsidR="00B86BD6" w:rsidRPr="00795988" w:rsidRDefault="00B86BD6" w:rsidP="00B86BD6">
      <w:pPr>
        <w:rPr>
          <w:szCs w:val="24"/>
        </w:rPr>
      </w:pPr>
      <w:r w:rsidRPr="00795988">
        <w:rPr>
          <w:szCs w:val="24"/>
        </w:rPr>
        <w:t xml:space="preserve">El porcentaje de incremento salarial que el Grupo aplique finalmente para el año 2018 no podrá ser en ningún caso superior al incremento salarial de los empleados públicos que se publique en los PGE de 2018. El aumento salarial en PGE nunca se podrá aplicar al gasto salarial del Grupo antes de la publicación de los PGE de 2018 y siempre </w:t>
      </w:r>
      <w:r w:rsidRPr="00795988">
        <w:rPr>
          <w:szCs w:val="24"/>
        </w:rPr>
        <w:lastRenderedPageBreak/>
        <w:t>en las condiciones que DGA pudiera establecer, como las referentes al aumento de 2017 escritas en la circular 5/2017 de DGA.</w:t>
      </w:r>
    </w:p>
    <w:p w:rsidR="00B86BD6" w:rsidRPr="00795988" w:rsidRDefault="00B86BD6" w:rsidP="00B86BD6">
      <w:pPr>
        <w:rPr>
          <w:szCs w:val="24"/>
        </w:rPr>
      </w:pPr>
    </w:p>
    <w:p w:rsidR="00B86BD6" w:rsidRPr="00795988" w:rsidRDefault="00B86BD6" w:rsidP="00B86BD6">
      <w:pPr>
        <w:rPr>
          <w:szCs w:val="24"/>
        </w:rPr>
      </w:pPr>
      <w:r w:rsidRPr="00795988">
        <w:rPr>
          <w:szCs w:val="24"/>
        </w:rPr>
        <w:t>¿Es correcto este planteamiento?</w:t>
      </w:r>
    </w:p>
    <w:p w:rsidR="00B86BD6" w:rsidRDefault="00B86BD6" w:rsidP="00B86BD6">
      <w:pPr>
        <w:rPr>
          <w:szCs w:val="24"/>
        </w:rPr>
      </w:pPr>
    </w:p>
    <w:p w:rsidR="00B86BD6" w:rsidRPr="00B86BD6" w:rsidRDefault="00B86BD6" w:rsidP="00B86BD6">
      <w:pPr>
        <w:rPr>
          <w:color w:val="FF0000"/>
          <w:szCs w:val="24"/>
        </w:rPr>
      </w:pPr>
      <w:r w:rsidRPr="00F21E63">
        <w:rPr>
          <w:color w:val="FF0000"/>
          <w:szCs w:val="24"/>
        </w:rPr>
        <w:t>Sí.</w:t>
      </w:r>
      <w:r>
        <w:rPr>
          <w:color w:val="FF0000"/>
          <w:szCs w:val="24"/>
        </w:rPr>
        <w:t xml:space="preserve"> </w:t>
      </w:r>
      <w:r w:rsidRPr="00B86BD6">
        <w:rPr>
          <w:color w:val="FF0000"/>
          <w:szCs w:val="24"/>
        </w:rPr>
        <w:t>Os recuerdo que el aumento sólo afecta a los máximos salariales estipulados en las bases reguladoras, pudiendo los Grupos aumentar incluso por encima del incremento a los empleados públicos cuando los salarios no sean los máximos.</w:t>
      </w:r>
    </w:p>
    <w:p w:rsidR="00B86BD6" w:rsidRPr="00B86BD6" w:rsidRDefault="00B86BD6" w:rsidP="00B86BD6">
      <w:pPr>
        <w:rPr>
          <w:color w:val="FF0000"/>
          <w:szCs w:val="24"/>
        </w:rPr>
      </w:pPr>
    </w:p>
    <w:p w:rsidR="00B86BD6" w:rsidRPr="00B86BD6" w:rsidRDefault="00B86BD6" w:rsidP="00EE0B8A">
      <w:pPr>
        <w:rPr>
          <w:color w:val="FF0000"/>
          <w:szCs w:val="24"/>
        </w:rPr>
      </w:pPr>
      <w:r w:rsidRPr="00B86BD6">
        <w:rPr>
          <w:color w:val="FF0000"/>
          <w:szCs w:val="24"/>
        </w:rPr>
        <w:t xml:space="preserve">En el caso de que los salarios sean los máximos, se acepta el planteamiento de que la Junta Directiva apruebe los incrementos de forma automática, por lo que sería suficiente con la solicitud del gerente con el visto bueno del </w:t>
      </w:r>
      <w:proofErr w:type="gramStart"/>
      <w:r w:rsidRPr="00B86BD6">
        <w:rPr>
          <w:color w:val="FF0000"/>
          <w:szCs w:val="24"/>
        </w:rPr>
        <w:t>Presidente</w:t>
      </w:r>
      <w:proofErr w:type="gramEnd"/>
      <w:r w:rsidRPr="00B86BD6">
        <w:rPr>
          <w:color w:val="FF0000"/>
          <w:szCs w:val="24"/>
        </w:rPr>
        <w:t xml:space="preserve"> y Secretario, sin necesidad de la aprobación por Junta antes del pago, ya que ese trámite se ha realizado con anterioridad.</w:t>
      </w:r>
    </w:p>
    <w:p w:rsidR="00B86BD6" w:rsidRDefault="00B86BD6" w:rsidP="00EE0B8A"/>
    <w:p w:rsidR="002A2441" w:rsidRDefault="002A2441" w:rsidP="002A2441">
      <w:pPr>
        <w:shd w:val="clear" w:color="auto" w:fill="D9D9D9" w:themeFill="background1" w:themeFillShade="D9"/>
        <w:rPr>
          <w:szCs w:val="24"/>
        </w:rPr>
      </w:pPr>
      <w:bookmarkStart w:id="928" w:name="ProcAsignaRenunciasYSubejecucióA2ºtramo"/>
      <w:bookmarkEnd w:id="928"/>
      <w:r w:rsidRPr="002A2441">
        <w:rPr>
          <w:szCs w:val="24"/>
        </w:rPr>
        <w:t>ASIGNACIÓN DE PRESUPUESTO DE RENUNCIAS Y SUBEJECUCIONES AL SEGUNDO TRAMO DE UNA CONVOCATORIA</w:t>
      </w:r>
    </w:p>
    <w:p w:rsidR="002A2441" w:rsidRDefault="002A2441" w:rsidP="002A2441">
      <w:pPr>
        <w:shd w:val="clear" w:color="auto" w:fill="D9D9D9" w:themeFill="background1" w:themeFillShade="D9"/>
        <w:rPr>
          <w:szCs w:val="24"/>
        </w:rPr>
      </w:pPr>
    </w:p>
    <w:p w:rsidR="002A2441" w:rsidRPr="002A2441" w:rsidRDefault="002A2441" w:rsidP="002A2441">
      <w:pPr>
        <w:shd w:val="clear" w:color="auto" w:fill="D9D9D9" w:themeFill="background1" w:themeFillShade="D9"/>
        <w:rPr>
          <w:szCs w:val="24"/>
        </w:rPr>
      </w:pPr>
      <w:r>
        <w:rPr>
          <w:szCs w:val="24"/>
        </w:rPr>
        <w:t>RESPUESTA DE DGA DE 03.10.2017</w:t>
      </w:r>
    </w:p>
    <w:p w:rsidR="002A2441" w:rsidRPr="00C0767E" w:rsidRDefault="002A2441" w:rsidP="002A2441">
      <w:pPr>
        <w:autoSpaceDE w:val="0"/>
        <w:autoSpaceDN w:val="0"/>
        <w:rPr>
          <w:sz w:val="16"/>
          <w:szCs w:val="16"/>
        </w:rPr>
      </w:pPr>
      <w:r w:rsidRPr="00C0767E">
        <w:rPr>
          <w:sz w:val="16"/>
          <w:szCs w:val="16"/>
        </w:rPr>
        <w:t>(</w:t>
      </w:r>
      <w:hyperlink w:anchor="ÍNDICEGENERAL" w:history="1">
        <w:r w:rsidRPr="00C0767E">
          <w:rPr>
            <w:rStyle w:val="Hipervnculo"/>
            <w:sz w:val="16"/>
            <w:szCs w:val="16"/>
          </w:rPr>
          <w:t>Índice general</w:t>
        </w:r>
      </w:hyperlink>
      <w:r w:rsidRPr="00C0767E">
        <w:rPr>
          <w:sz w:val="16"/>
          <w:szCs w:val="16"/>
        </w:rPr>
        <w:t>) (</w:t>
      </w:r>
      <w:hyperlink w:anchor="ÍndiceGeneralDudasProcedimiento" w:history="1">
        <w:r w:rsidRPr="00C0767E">
          <w:rPr>
            <w:rStyle w:val="Hipervnculo"/>
            <w:sz w:val="16"/>
            <w:szCs w:val="16"/>
          </w:rPr>
          <w:t>Índice de dudas de procedimiento por temas</w:t>
        </w:r>
      </w:hyperlink>
      <w:r w:rsidRPr="00C0767E">
        <w:rPr>
          <w:sz w:val="16"/>
          <w:szCs w:val="16"/>
        </w:rPr>
        <w:t>) (</w:t>
      </w:r>
      <w:hyperlink w:anchor="ÍndiceDudasProcedimiento" w:history="1">
        <w:r w:rsidRPr="00C0767E">
          <w:rPr>
            <w:rStyle w:val="Hipervnculo"/>
            <w:sz w:val="16"/>
            <w:szCs w:val="16"/>
          </w:rPr>
          <w:t>Índice de dudas procedimiento por orden temporal</w:t>
        </w:r>
      </w:hyperlink>
      <w:r w:rsidRPr="00C0767E">
        <w:rPr>
          <w:sz w:val="16"/>
          <w:szCs w:val="16"/>
        </w:rPr>
        <w:t>)</w:t>
      </w:r>
    </w:p>
    <w:p w:rsidR="002A2441" w:rsidRPr="00C0767E" w:rsidRDefault="002A2441" w:rsidP="002A2441">
      <w:pPr>
        <w:autoSpaceDE w:val="0"/>
        <w:autoSpaceDN w:val="0"/>
        <w:rPr>
          <w:sz w:val="16"/>
          <w:szCs w:val="16"/>
        </w:rPr>
      </w:pPr>
      <w:r w:rsidRPr="00C0767E">
        <w:rPr>
          <w:sz w:val="16"/>
          <w:szCs w:val="16"/>
        </w:rPr>
        <w:t>(</w:t>
      </w:r>
      <w:hyperlink w:anchor="ÍndiceProc11Renuncia" w:history="1">
        <w:r w:rsidRPr="00C0767E">
          <w:rPr>
            <w:rStyle w:val="Hipervnculo"/>
            <w:sz w:val="16"/>
            <w:szCs w:val="16"/>
          </w:rPr>
          <w:t>Índice 1.13 Renuncia</w:t>
        </w:r>
      </w:hyperlink>
      <w:r w:rsidRPr="00C0767E">
        <w:rPr>
          <w:sz w:val="16"/>
          <w:szCs w:val="16"/>
        </w:rPr>
        <w:t>) (</w:t>
      </w:r>
      <w:hyperlink w:anchor="ÍndicePlanesFinancieros" w:history="1">
        <w:r w:rsidRPr="00C0767E">
          <w:rPr>
            <w:rStyle w:val="Hipervnculo"/>
            <w:sz w:val="16"/>
            <w:szCs w:val="16"/>
          </w:rPr>
          <w:t>Planes financieros</w:t>
        </w:r>
      </w:hyperlink>
      <w:r w:rsidRPr="00C0767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2A2441" w:rsidRDefault="002A2441" w:rsidP="00EE0B8A"/>
    <w:p w:rsidR="002A2441" w:rsidRDefault="002A2441" w:rsidP="002A2441">
      <w:r>
        <w:t>¿Si un promotor con ayuda aprobada en el primer tramo de 2017 renuncia antes de resolver los expedientes del segundo tramo, esa cantidad podemos aplicarla al segundo tramo?</w:t>
      </w:r>
    </w:p>
    <w:p w:rsidR="002A2441" w:rsidRDefault="002A2441" w:rsidP="002A2441"/>
    <w:p w:rsidR="002A2441" w:rsidRPr="002A2441" w:rsidRDefault="002A2441" w:rsidP="002A2441">
      <w:pPr>
        <w:rPr>
          <w:color w:val="FF0000"/>
        </w:rPr>
      </w:pPr>
      <w:r w:rsidRPr="002A2441">
        <w:rPr>
          <w:color w:val="FF0000"/>
        </w:rPr>
        <w:t>Sí, puede usarse.</w:t>
      </w:r>
    </w:p>
    <w:p w:rsidR="00490884" w:rsidRDefault="00490884" w:rsidP="00490884">
      <w:pPr>
        <w:jc w:val="left"/>
        <w:outlineLvl w:val="0"/>
      </w:pPr>
    </w:p>
    <w:p w:rsidR="00490884" w:rsidRDefault="00490884" w:rsidP="00490884">
      <w:pPr>
        <w:jc w:val="left"/>
        <w:outlineLvl w:val="0"/>
        <w:rPr>
          <w:rStyle w:val="Hipervnculo"/>
          <w:sz w:val="18"/>
          <w:szCs w:val="18"/>
        </w:rPr>
      </w:pPr>
      <w:r w:rsidRPr="00490884">
        <w:rPr>
          <w:color w:val="00B050"/>
        </w:rPr>
        <w:t>N. de RADR: Para concretar cómo puede usarse es necesario leer la siguiente respuesta:</w:t>
      </w:r>
      <w:r>
        <w:rPr>
          <w:color w:val="00B050"/>
        </w:rPr>
        <w:t xml:space="preserve"> </w:t>
      </w:r>
      <w:hyperlink w:anchor="ProcImportesEnSubejecuciónYRenuncia" w:history="1">
        <w:r w:rsidRPr="00A82307">
          <w:rPr>
            <w:rStyle w:val="Hipervnculo"/>
            <w:sz w:val="18"/>
            <w:szCs w:val="18"/>
          </w:rPr>
          <w:t>Importes subejecutados y renuncia a la ayuda</w:t>
        </w:r>
      </w:hyperlink>
    </w:p>
    <w:p w:rsidR="00490884" w:rsidRDefault="00490884" w:rsidP="002A2441"/>
    <w:p w:rsidR="002A2441" w:rsidRDefault="002A2441" w:rsidP="002A2441">
      <w:r>
        <w:t>¿Si un promotor certifica su expediente, habiéndose aprobado su ayuda en el primer tramo, y certifica por debajo, el sobrante de su certificación se puede aplicar a los expedientes del segundo tramo?</w:t>
      </w:r>
    </w:p>
    <w:p w:rsidR="002A2441" w:rsidRDefault="002A2441" w:rsidP="002A2441"/>
    <w:p w:rsidR="002A2441" w:rsidRPr="002A2441" w:rsidRDefault="002A2441" w:rsidP="002A2441">
      <w:pPr>
        <w:rPr>
          <w:color w:val="FF0000"/>
        </w:rPr>
      </w:pPr>
      <w:r w:rsidRPr="002A2441">
        <w:rPr>
          <w:color w:val="FF0000"/>
        </w:rPr>
        <w:t>No, no puede usarse.</w:t>
      </w:r>
    </w:p>
    <w:p w:rsidR="002A2441" w:rsidRDefault="002A2441" w:rsidP="00EE0B8A"/>
    <w:p w:rsidR="000430D0" w:rsidRDefault="000430D0" w:rsidP="000430D0">
      <w:pPr>
        <w:shd w:val="clear" w:color="auto" w:fill="D9D9D9" w:themeFill="background1" w:themeFillShade="D9"/>
        <w:rPr>
          <w:szCs w:val="24"/>
        </w:rPr>
      </w:pPr>
      <w:bookmarkStart w:id="929" w:name="ProcFormaciónLímiteMínimoDiarioDeHoras"/>
      <w:bookmarkEnd w:id="929"/>
      <w:r w:rsidRPr="000430D0">
        <w:rPr>
          <w:szCs w:val="24"/>
        </w:rPr>
        <w:t>CURSOS DE FORMACIÓN: SI HAY</w:t>
      </w:r>
      <w:r>
        <w:rPr>
          <w:szCs w:val="24"/>
        </w:rPr>
        <w:t xml:space="preserve"> </w:t>
      </w:r>
      <w:r w:rsidRPr="000430D0">
        <w:rPr>
          <w:szCs w:val="24"/>
        </w:rPr>
        <w:t>UNA DURACIÓN MÍNIMA DIARIA</w:t>
      </w:r>
    </w:p>
    <w:p w:rsidR="000430D0" w:rsidRDefault="000430D0" w:rsidP="000430D0">
      <w:pPr>
        <w:shd w:val="clear" w:color="auto" w:fill="D9D9D9" w:themeFill="background1" w:themeFillShade="D9"/>
        <w:rPr>
          <w:szCs w:val="24"/>
        </w:rPr>
      </w:pPr>
    </w:p>
    <w:p w:rsidR="000430D0" w:rsidRPr="000430D0" w:rsidRDefault="000430D0" w:rsidP="000430D0">
      <w:pPr>
        <w:shd w:val="clear" w:color="auto" w:fill="D9D9D9" w:themeFill="background1" w:themeFillShade="D9"/>
        <w:rPr>
          <w:szCs w:val="24"/>
        </w:rPr>
      </w:pPr>
      <w:r>
        <w:rPr>
          <w:szCs w:val="24"/>
        </w:rPr>
        <w:t>RESPUESTA DE DGA DE 05.10.2017</w:t>
      </w:r>
    </w:p>
    <w:p w:rsidR="000430D0" w:rsidRDefault="000430D0" w:rsidP="000430D0">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0430D0" w:rsidRDefault="000430D0" w:rsidP="000430D0">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ÍndiceProc17InformeElegibilidadNoProduct" w:history="1">
        <w:r w:rsidRPr="00C36071">
          <w:rPr>
            <w:rStyle w:val="Hipervnculo"/>
            <w:sz w:val="16"/>
            <w:szCs w:val="16"/>
          </w:rPr>
          <w:t>Índice 1.7 Informe de elegibilidad: No productivos</w:t>
        </w:r>
      </w:hyperlink>
      <w:r w:rsidRPr="00C36071">
        <w:rPr>
          <w:sz w:val="16"/>
          <w:szCs w:val="16"/>
        </w:rPr>
        <w:t>)</w:t>
      </w:r>
      <w:r>
        <w:rPr>
          <w:sz w:val="16"/>
          <w:szCs w:val="16"/>
        </w:rPr>
        <w:t xml:space="preserve"> </w:t>
      </w:r>
    </w:p>
    <w:p w:rsidR="000430D0" w:rsidRDefault="000430D0" w:rsidP="000430D0">
      <w:pPr>
        <w:rPr>
          <w:sz w:val="16"/>
          <w:szCs w:val="16"/>
        </w:rPr>
      </w:pPr>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p>
    <w:p w:rsidR="000430D0" w:rsidRDefault="000430D0" w:rsidP="000430D0"/>
    <w:p w:rsidR="000430D0" w:rsidRDefault="000430D0" w:rsidP="000430D0">
      <w:r>
        <w:t xml:space="preserve">Un Grupo pregunta a DGA que parece que la duración mínima diaria en los cursos de formación es de 4 h/día según nuestro manual. La cuestión es que hay una asociación de comerciantes que quiere solicitar que la duración diaria de un curso de formación pueda ser de dos horas al día. El motivo es </w:t>
      </w:r>
      <w:proofErr w:type="gramStart"/>
      <w:r>
        <w:t>que</w:t>
      </w:r>
      <w:proofErr w:type="gramEnd"/>
      <w:r>
        <w:t xml:space="preserve"> al ir dirigido el curso a comerciantes, muchos de ellos tendrían que cerrar sus negocios para asistir a un curso de cuatro horas/día. Sin embargo, y como han hecho en otras ocasiones, al reducir el curso a dos horas diarias podrían hacerlo a la hora de comer o por la tarde sin perder tiempo comercial.</w:t>
      </w:r>
    </w:p>
    <w:p w:rsidR="000430D0" w:rsidRDefault="000430D0" w:rsidP="000430D0">
      <w:r>
        <w:t xml:space="preserve"> </w:t>
      </w:r>
    </w:p>
    <w:p w:rsidR="000430D0" w:rsidRDefault="000430D0" w:rsidP="000430D0">
      <w:r>
        <w:t>¿sería aceptable esta petición?</w:t>
      </w:r>
    </w:p>
    <w:p w:rsidR="000430D0" w:rsidRDefault="000430D0" w:rsidP="000430D0"/>
    <w:p w:rsidR="000430D0" w:rsidRPr="000430D0" w:rsidRDefault="000430D0" w:rsidP="000430D0">
      <w:pPr>
        <w:rPr>
          <w:color w:val="FF0000"/>
        </w:rPr>
      </w:pPr>
      <w:r w:rsidRPr="000430D0">
        <w:rPr>
          <w:color w:val="FF0000"/>
        </w:rPr>
        <w:t xml:space="preserve">No hemos puesto límites en horas, así que pueden hacerlo sin problema. Supongo que el Grupo que pregunta habrá leído el </w:t>
      </w:r>
      <w:r w:rsidRPr="000430D0">
        <w:rPr>
          <w:b/>
          <w:color w:val="FF0000"/>
        </w:rPr>
        <w:t>texto</w:t>
      </w:r>
      <w:r w:rsidRPr="000430D0">
        <w:rPr>
          <w:color w:val="FF0000"/>
        </w:rPr>
        <w:t xml:space="preserve"> de la Orden de formación, pero sólo utilizamos el </w:t>
      </w:r>
      <w:r w:rsidRPr="000430D0">
        <w:rPr>
          <w:b/>
          <w:color w:val="FF0000"/>
        </w:rPr>
        <w:t>anexo</w:t>
      </w:r>
      <w:r w:rsidRPr="000430D0">
        <w:rPr>
          <w:color w:val="FF0000"/>
        </w:rPr>
        <w:t xml:space="preserve"> con las limitaciones como referencia, pero no consideramos el texto de la Orden sino lo que diga el Manual de </w:t>
      </w:r>
      <w:r>
        <w:rPr>
          <w:color w:val="FF0000"/>
        </w:rPr>
        <w:t>p</w:t>
      </w:r>
      <w:r w:rsidRPr="000430D0">
        <w:rPr>
          <w:color w:val="FF0000"/>
        </w:rPr>
        <w:t xml:space="preserve">rocedimiento. </w:t>
      </w:r>
    </w:p>
    <w:p w:rsidR="00CC73CF" w:rsidRPr="00CC73CF" w:rsidRDefault="00CC73CF" w:rsidP="00CC73CF">
      <w:pPr>
        <w:pStyle w:val="Textosinformato"/>
        <w:jc w:val="both"/>
        <w:rPr>
          <w:rFonts w:eastAsia="Calibri"/>
          <w:color w:val="FF0000"/>
          <w:sz w:val="24"/>
          <w:szCs w:val="22"/>
        </w:rPr>
      </w:pPr>
    </w:p>
    <w:p w:rsidR="00CC73CF" w:rsidRDefault="007F628E" w:rsidP="007F628E">
      <w:pPr>
        <w:shd w:val="clear" w:color="auto" w:fill="D9D9D9" w:themeFill="background1" w:themeFillShade="D9"/>
        <w:rPr>
          <w:szCs w:val="24"/>
        </w:rPr>
      </w:pPr>
      <w:bookmarkStart w:id="930" w:name="ProcModeraCostesEmpresasSinCompetencia"/>
      <w:bookmarkEnd w:id="930"/>
      <w:r w:rsidRPr="007F628E">
        <w:rPr>
          <w:szCs w:val="24"/>
        </w:rPr>
        <w:t>COOPERACIÓN LEADER: CONTRATACIÓN DE EMPRESAS Y PROFESIONALES CON CARACTERÍSTICAS MUY ESPECÍFICAS</w:t>
      </w:r>
      <w:r>
        <w:rPr>
          <w:szCs w:val="24"/>
        </w:rPr>
        <w:t xml:space="preserve"> Y SIN TRES OFERTAS</w:t>
      </w:r>
    </w:p>
    <w:p w:rsidR="007F628E" w:rsidRDefault="007F628E" w:rsidP="007F628E">
      <w:pPr>
        <w:shd w:val="clear" w:color="auto" w:fill="D9D9D9" w:themeFill="background1" w:themeFillShade="D9"/>
        <w:rPr>
          <w:szCs w:val="24"/>
        </w:rPr>
      </w:pPr>
    </w:p>
    <w:p w:rsidR="007F628E" w:rsidRPr="007F628E" w:rsidRDefault="007F628E" w:rsidP="007F628E">
      <w:pPr>
        <w:shd w:val="clear" w:color="auto" w:fill="D9D9D9" w:themeFill="background1" w:themeFillShade="D9"/>
        <w:rPr>
          <w:szCs w:val="24"/>
        </w:rPr>
      </w:pPr>
      <w:r>
        <w:rPr>
          <w:szCs w:val="24"/>
        </w:rPr>
        <w:t>RESPUESTA DE DGA DE 23.10.2017</w:t>
      </w:r>
    </w:p>
    <w:p w:rsidR="00CC73CF" w:rsidRPr="007F628E" w:rsidRDefault="00CC73CF" w:rsidP="00CC73CF">
      <w:pPr>
        <w:pStyle w:val="Textosinformato"/>
        <w:rPr>
          <w:sz w:val="24"/>
          <w:szCs w:val="24"/>
        </w:rPr>
      </w:pPr>
    </w:p>
    <w:p w:rsidR="007F628E" w:rsidRDefault="007F628E" w:rsidP="007F628E">
      <w:pPr>
        <w:pStyle w:val="Textosinformato"/>
        <w:jc w:val="both"/>
        <w:rPr>
          <w:sz w:val="24"/>
          <w:szCs w:val="24"/>
        </w:rPr>
      </w:pPr>
      <w:r w:rsidRPr="007F628E">
        <w:rPr>
          <w:sz w:val="24"/>
          <w:szCs w:val="24"/>
        </w:rPr>
        <w:t xml:space="preserve">Un Grupo coordinador </w:t>
      </w:r>
      <w:r>
        <w:rPr>
          <w:sz w:val="24"/>
          <w:szCs w:val="24"/>
        </w:rPr>
        <w:t xml:space="preserve">de un proyecto de cooperación entre Grupos Leader </w:t>
      </w:r>
      <w:r w:rsidRPr="007F628E">
        <w:rPr>
          <w:sz w:val="24"/>
          <w:szCs w:val="24"/>
        </w:rPr>
        <w:t xml:space="preserve">tiene </w:t>
      </w:r>
      <w:r w:rsidR="00CC73CF" w:rsidRPr="007F628E">
        <w:rPr>
          <w:sz w:val="24"/>
          <w:szCs w:val="24"/>
        </w:rPr>
        <w:t xml:space="preserve">un par de acciones a realizar </w:t>
      </w:r>
      <w:r w:rsidRPr="007F628E">
        <w:rPr>
          <w:sz w:val="24"/>
          <w:szCs w:val="24"/>
        </w:rPr>
        <w:t>con algunas</w:t>
      </w:r>
      <w:r w:rsidR="00CC73CF" w:rsidRPr="007F628E">
        <w:rPr>
          <w:sz w:val="24"/>
          <w:szCs w:val="24"/>
        </w:rPr>
        <w:t xml:space="preserve"> peculiaridad</w:t>
      </w:r>
      <w:r w:rsidRPr="007F628E">
        <w:rPr>
          <w:sz w:val="24"/>
          <w:szCs w:val="24"/>
        </w:rPr>
        <w:t xml:space="preserve">es. </w:t>
      </w:r>
      <w:r w:rsidR="00CC73CF" w:rsidRPr="007F628E">
        <w:rPr>
          <w:sz w:val="24"/>
          <w:szCs w:val="24"/>
        </w:rPr>
        <w:t xml:space="preserve">Con </w:t>
      </w:r>
      <w:r w:rsidRPr="007F628E">
        <w:rPr>
          <w:sz w:val="24"/>
          <w:szCs w:val="24"/>
        </w:rPr>
        <w:t>i</w:t>
      </w:r>
      <w:r w:rsidR="00CC73CF" w:rsidRPr="007F628E">
        <w:rPr>
          <w:sz w:val="24"/>
          <w:szCs w:val="24"/>
        </w:rPr>
        <w:t>nstitutos qu</w:t>
      </w:r>
      <w:r>
        <w:rPr>
          <w:sz w:val="24"/>
          <w:szCs w:val="24"/>
        </w:rPr>
        <w:t>i</w:t>
      </w:r>
      <w:r w:rsidR="00CC73CF" w:rsidRPr="007F628E">
        <w:rPr>
          <w:sz w:val="24"/>
          <w:szCs w:val="24"/>
        </w:rPr>
        <w:t xml:space="preserve">ere hacer </w:t>
      </w:r>
      <w:r w:rsidRPr="007F628E">
        <w:rPr>
          <w:sz w:val="24"/>
          <w:szCs w:val="24"/>
        </w:rPr>
        <w:t xml:space="preserve">una serie de </w:t>
      </w:r>
      <w:r w:rsidR="00CC73CF" w:rsidRPr="007F628E">
        <w:rPr>
          <w:sz w:val="24"/>
          <w:szCs w:val="24"/>
        </w:rPr>
        <w:t>sesiones</w:t>
      </w:r>
      <w:r w:rsidRPr="007F628E">
        <w:rPr>
          <w:sz w:val="24"/>
          <w:szCs w:val="24"/>
        </w:rPr>
        <w:t xml:space="preserve"> </w:t>
      </w:r>
      <w:r w:rsidR="00CC73CF" w:rsidRPr="007F628E">
        <w:rPr>
          <w:sz w:val="24"/>
          <w:szCs w:val="24"/>
        </w:rPr>
        <w:t>de teatro alternativo en l</w:t>
      </w:r>
      <w:r>
        <w:rPr>
          <w:sz w:val="24"/>
          <w:szCs w:val="24"/>
        </w:rPr>
        <w:t>as</w:t>
      </w:r>
      <w:r w:rsidR="00CC73CF" w:rsidRPr="007F628E">
        <w:rPr>
          <w:sz w:val="24"/>
          <w:szCs w:val="24"/>
        </w:rPr>
        <w:t xml:space="preserve"> que el alumnado es parte de la obra, tratando aspectos </w:t>
      </w:r>
      <w:r w:rsidRPr="007F628E">
        <w:rPr>
          <w:sz w:val="24"/>
          <w:szCs w:val="24"/>
        </w:rPr>
        <w:t>propios específicos del proyecto que</w:t>
      </w:r>
      <w:r w:rsidR="00CC73CF" w:rsidRPr="007F628E">
        <w:rPr>
          <w:sz w:val="24"/>
          <w:szCs w:val="24"/>
        </w:rPr>
        <w:t xml:space="preserve">, a lo largo de la obra, determinan las actitudes que </w:t>
      </w:r>
      <w:r w:rsidRPr="007F628E">
        <w:rPr>
          <w:sz w:val="24"/>
          <w:szCs w:val="24"/>
        </w:rPr>
        <w:t xml:space="preserve">se quieren corregir en el marco del proyecto </w:t>
      </w:r>
      <w:r w:rsidR="00CC73CF" w:rsidRPr="007F628E">
        <w:rPr>
          <w:sz w:val="24"/>
          <w:szCs w:val="24"/>
        </w:rPr>
        <w:t>y de qué forma se pueden corregir guiados por l</w:t>
      </w:r>
      <w:r>
        <w:rPr>
          <w:sz w:val="24"/>
          <w:szCs w:val="24"/>
        </w:rPr>
        <w:t>a</w:t>
      </w:r>
      <w:r w:rsidR="00CC73CF" w:rsidRPr="007F628E">
        <w:rPr>
          <w:sz w:val="24"/>
          <w:szCs w:val="24"/>
        </w:rPr>
        <w:t xml:space="preserve">s </w:t>
      </w:r>
      <w:r>
        <w:rPr>
          <w:sz w:val="24"/>
          <w:szCs w:val="24"/>
        </w:rPr>
        <w:t xml:space="preserve">personas </w:t>
      </w:r>
      <w:r w:rsidR="00CC73CF" w:rsidRPr="007F628E">
        <w:rPr>
          <w:sz w:val="24"/>
          <w:szCs w:val="24"/>
        </w:rPr>
        <w:t>integrantes de la compañía</w:t>
      </w:r>
      <w:r>
        <w:rPr>
          <w:sz w:val="24"/>
          <w:szCs w:val="24"/>
        </w:rPr>
        <w:t>,</w:t>
      </w:r>
      <w:r w:rsidR="00CC73CF" w:rsidRPr="007F628E">
        <w:rPr>
          <w:sz w:val="24"/>
          <w:szCs w:val="24"/>
        </w:rPr>
        <w:t xml:space="preserve"> una de ell</w:t>
      </w:r>
      <w:r>
        <w:rPr>
          <w:sz w:val="24"/>
          <w:szCs w:val="24"/>
        </w:rPr>
        <w:t>a</w:t>
      </w:r>
      <w:r w:rsidR="00CC73CF" w:rsidRPr="007F628E">
        <w:rPr>
          <w:sz w:val="24"/>
          <w:szCs w:val="24"/>
        </w:rPr>
        <w:t xml:space="preserve">s psicóloga especialista en jóvenes. </w:t>
      </w:r>
    </w:p>
    <w:p w:rsidR="007F628E" w:rsidRDefault="007F628E" w:rsidP="007F628E">
      <w:pPr>
        <w:pStyle w:val="Textosinformato"/>
        <w:jc w:val="both"/>
        <w:rPr>
          <w:sz w:val="24"/>
          <w:szCs w:val="24"/>
        </w:rPr>
      </w:pPr>
    </w:p>
    <w:p w:rsidR="00CC73CF" w:rsidRPr="007F628E" w:rsidRDefault="007F628E" w:rsidP="007F628E">
      <w:pPr>
        <w:pStyle w:val="Textosinformato"/>
        <w:jc w:val="both"/>
        <w:rPr>
          <w:sz w:val="24"/>
          <w:szCs w:val="24"/>
        </w:rPr>
      </w:pPr>
      <w:r w:rsidRPr="007F628E">
        <w:rPr>
          <w:sz w:val="24"/>
          <w:szCs w:val="24"/>
        </w:rPr>
        <w:t xml:space="preserve">Se trata de </w:t>
      </w:r>
      <w:r w:rsidR="00CC73CF" w:rsidRPr="007F628E">
        <w:rPr>
          <w:sz w:val="24"/>
          <w:szCs w:val="24"/>
        </w:rPr>
        <w:t xml:space="preserve">una actuación especial, que </w:t>
      </w:r>
      <w:r w:rsidRPr="007F628E">
        <w:rPr>
          <w:sz w:val="24"/>
          <w:szCs w:val="24"/>
        </w:rPr>
        <w:t xml:space="preserve">la compañía de teatro ofrece </w:t>
      </w:r>
      <w:r w:rsidR="00040B5F">
        <w:rPr>
          <w:sz w:val="24"/>
          <w:szCs w:val="24"/>
        </w:rPr>
        <w:t xml:space="preserve">previo diseño </w:t>
      </w:r>
      <w:r w:rsidR="00CC73CF" w:rsidRPr="007F628E">
        <w:rPr>
          <w:sz w:val="24"/>
          <w:szCs w:val="24"/>
        </w:rPr>
        <w:t>a medida, no ha</w:t>
      </w:r>
      <w:r w:rsidRPr="007F628E">
        <w:rPr>
          <w:sz w:val="24"/>
          <w:szCs w:val="24"/>
        </w:rPr>
        <w:t>biendo otras</w:t>
      </w:r>
      <w:r w:rsidR="00CC73CF" w:rsidRPr="007F628E">
        <w:rPr>
          <w:sz w:val="24"/>
          <w:szCs w:val="24"/>
        </w:rPr>
        <w:t xml:space="preserve"> compañías que realicen este tipo de actuación</w:t>
      </w:r>
      <w:r w:rsidR="00040B5F">
        <w:rPr>
          <w:sz w:val="24"/>
          <w:szCs w:val="24"/>
        </w:rPr>
        <w:t>. P</w:t>
      </w:r>
      <w:r w:rsidR="00CC73CF" w:rsidRPr="007F628E">
        <w:rPr>
          <w:sz w:val="24"/>
          <w:szCs w:val="24"/>
        </w:rPr>
        <w:t xml:space="preserve">or </w:t>
      </w:r>
      <w:r w:rsidR="00040B5F">
        <w:rPr>
          <w:sz w:val="24"/>
          <w:szCs w:val="24"/>
        </w:rPr>
        <w:t>ell</w:t>
      </w:r>
      <w:r w:rsidR="00CC73CF" w:rsidRPr="007F628E">
        <w:rPr>
          <w:sz w:val="24"/>
          <w:szCs w:val="24"/>
        </w:rPr>
        <w:t xml:space="preserve">o </w:t>
      </w:r>
      <w:r w:rsidRPr="007F628E">
        <w:rPr>
          <w:sz w:val="24"/>
          <w:szCs w:val="24"/>
        </w:rPr>
        <w:t xml:space="preserve">el Grupo </w:t>
      </w:r>
      <w:r w:rsidR="00CC73CF" w:rsidRPr="007F628E">
        <w:rPr>
          <w:sz w:val="24"/>
          <w:szCs w:val="24"/>
        </w:rPr>
        <w:t>no p</w:t>
      </w:r>
      <w:r w:rsidRPr="007F628E">
        <w:rPr>
          <w:sz w:val="24"/>
          <w:szCs w:val="24"/>
        </w:rPr>
        <w:t>ue</w:t>
      </w:r>
      <w:r w:rsidR="00CC73CF" w:rsidRPr="007F628E">
        <w:rPr>
          <w:sz w:val="24"/>
          <w:szCs w:val="24"/>
        </w:rPr>
        <w:t xml:space="preserve">de conseguir </w:t>
      </w:r>
      <w:r w:rsidRPr="007F628E">
        <w:rPr>
          <w:sz w:val="24"/>
          <w:szCs w:val="24"/>
        </w:rPr>
        <w:t>tres</w:t>
      </w:r>
      <w:r w:rsidR="00CC73CF" w:rsidRPr="007F628E">
        <w:rPr>
          <w:sz w:val="24"/>
          <w:szCs w:val="24"/>
        </w:rPr>
        <w:t xml:space="preserve"> </w:t>
      </w:r>
      <w:r w:rsidRPr="007F628E">
        <w:rPr>
          <w:sz w:val="24"/>
          <w:szCs w:val="24"/>
        </w:rPr>
        <w:t>ofe</w:t>
      </w:r>
      <w:r w:rsidR="00CC73CF" w:rsidRPr="007F628E">
        <w:rPr>
          <w:sz w:val="24"/>
          <w:szCs w:val="24"/>
        </w:rPr>
        <w:t>r</w:t>
      </w:r>
      <w:r w:rsidRPr="007F628E">
        <w:rPr>
          <w:sz w:val="24"/>
          <w:szCs w:val="24"/>
        </w:rPr>
        <w:t>ta</w:t>
      </w:r>
      <w:r w:rsidR="00CC73CF" w:rsidRPr="007F628E">
        <w:rPr>
          <w:sz w:val="24"/>
          <w:szCs w:val="24"/>
        </w:rPr>
        <w:t>s</w:t>
      </w:r>
      <w:r w:rsidRPr="007F628E">
        <w:rPr>
          <w:sz w:val="24"/>
          <w:szCs w:val="24"/>
        </w:rPr>
        <w:t xml:space="preserve"> y s</w:t>
      </w:r>
      <w:r w:rsidR="00040B5F">
        <w:rPr>
          <w:sz w:val="24"/>
          <w:szCs w:val="24"/>
        </w:rPr>
        <w:t>ó</w:t>
      </w:r>
      <w:r w:rsidR="00CC73CF" w:rsidRPr="007F628E">
        <w:rPr>
          <w:sz w:val="24"/>
          <w:szCs w:val="24"/>
        </w:rPr>
        <w:t>l</w:t>
      </w:r>
      <w:r w:rsidR="00040B5F">
        <w:rPr>
          <w:sz w:val="24"/>
          <w:szCs w:val="24"/>
        </w:rPr>
        <w:t>o</w:t>
      </w:r>
      <w:r w:rsidR="00CC73CF" w:rsidRPr="007F628E">
        <w:rPr>
          <w:sz w:val="24"/>
          <w:szCs w:val="24"/>
        </w:rPr>
        <w:t xml:space="preserve"> t</w:t>
      </w:r>
      <w:r w:rsidRPr="007F628E">
        <w:rPr>
          <w:sz w:val="24"/>
          <w:szCs w:val="24"/>
        </w:rPr>
        <w:t>i</w:t>
      </w:r>
      <w:r w:rsidR="00CC73CF" w:rsidRPr="007F628E">
        <w:rPr>
          <w:sz w:val="24"/>
          <w:szCs w:val="24"/>
        </w:rPr>
        <w:t>ene el presupuesto de</w:t>
      </w:r>
      <w:r w:rsidRPr="007F628E">
        <w:rPr>
          <w:sz w:val="24"/>
          <w:szCs w:val="24"/>
        </w:rPr>
        <w:t xml:space="preserve"> esa compañía de teatro</w:t>
      </w:r>
      <w:r w:rsidR="00CC73CF" w:rsidRPr="007F628E">
        <w:rPr>
          <w:sz w:val="24"/>
          <w:szCs w:val="24"/>
        </w:rPr>
        <w:t xml:space="preserve"> que asciende a 6.000</w:t>
      </w:r>
      <w:r w:rsidRPr="007F628E">
        <w:rPr>
          <w:sz w:val="24"/>
          <w:szCs w:val="24"/>
        </w:rPr>
        <w:t xml:space="preserve"> euros</w:t>
      </w:r>
      <w:r w:rsidR="00CC73CF" w:rsidRPr="007F628E">
        <w:rPr>
          <w:sz w:val="24"/>
          <w:szCs w:val="24"/>
        </w:rPr>
        <w:t xml:space="preserve"> (</w:t>
      </w:r>
      <w:r w:rsidRPr="007F628E">
        <w:rPr>
          <w:sz w:val="24"/>
          <w:szCs w:val="24"/>
        </w:rPr>
        <w:t>i</w:t>
      </w:r>
      <w:r w:rsidR="00CC73CF" w:rsidRPr="007F628E">
        <w:rPr>
          <w:sz w:val="24"/>
          <w:szCs w:val="24"/>
        </w:rPr>
        <w:t>mporte dentro</w:t>
      </w:r>
      <w:r w:rsidRPr="007F628E">
        <w:rPr>
          <w:sz w:val="24"/>
          <w:szCs w:val="24"/>
        </w:rPr>
        <w:t xml:space="preserve"> </w:t>
      </w:r>
      <w:r w:rsidR="00CC73CF" w:rsidRPr="007F628E">
        <w:rPr>
          <w:sz w:val="24"/>
          <w:szCs w:val="24"/>
        </w:rPr>
        <w:t>del presupuesto)</w:t>
      </w:r>
      <w:r w:rsidRPr="007F628E">
        <w:rPr>
          <w:sz w:val="24"/>
          <w:szCs w:val="24"/>
        </w:rPr>
        <w:t>.</w:t>
      </w:r>
    </w:p>
    <w:p w:rsidR="00CC73CF" w:rsidRPr="007F628E" w:rsidRDefault="00CC73CF" w:rsidP="00CC73CF">
      <w:pPr>
        <w:pStyle w:val="Textosinformato"/>
        <w:rPr>
          <w:sz w:val="24"/>
          <w:szCs w:val="24"/>
        </w:rPr>
      </w:pPr>
    </w:p>
    <w:p w:rsidR="00CC73CF" w:rsidRPr="007F628E" w:rsidRDefault="00CC73CF" w:rsidP="007F628E">
      <w:pPr>
        <w:pStyle w:val="Textosinformato"/>
        <w:jc w:val="both"/>
        <w:rPr>
          <w:sz w:val="24"/>
          <w:szCs w:val="24"/>
        </w:rPr>
      </w:pPr>
      <w:r w:rsidRPr="007F628E">
        <w:rPr>
          <w:sz w:val="24"/>
          <w:szCs w:val="24"/>
        </w:rPr>
        <w:t xml:space="preserve">Por otro lado, </w:t>
      </w:r>
      <w:r w:rsidR="007F628E" w:rsidRPr="007F628E">
        <w:rPr>
          <w:sz w:val="24"/>
          <w:szCs w:val="24"/>
        </w:rPr>
        <w:t xml:space="preserve">el Grupo </w:t>
      </w:r>
      <w:r w:rsidRPr="007F628E">
        <w:rPr>
          <w:sz w:val="24"/>
          <w:szCs w:val="24"/>
        </w:rPr>
        <w:t>t</w:t>
      </w:r>
      <w:r w:rsidR="007F628E" w:rsidRPr="007F628E">
        <w:rPr>
          <w:sz w:val="24"/>
          <w:szCs w:val="24"/>
        </w:rPr>
        <w:t>i</w:t>
      </w:r>
      <w:r w:rsidRPr="007F628E">
        <w:rPr>
          <w:sz w:val="24"/>
          <w:szCs w:val="24"/>
        </w:rPr>
        <w:t xml:space="preserve">ene a </w:t>
      </w:r>
      <w:r w:rsidR="007F628E" w:rsidRPr="007F628E">
        <w:rPr>
          <w:sz w:val="24"/>
          <w:szCs w:val="24"/>
        </w:rPr>
        <w:t>un</w:t>
      </w:r>
      <w:r w:rsidRPr="007F628E">
        <w:rPr>
          <w:sz w:val="24"/>
          <w:szCs w:val="24"/>
        </w:rPr>
        <w:t xml:space="preserve">a terapeuta emocional especialista en </w:t>
      </w:r>
      <w:r w:rsidR="00040B5F">
        <w:rPr>
          <w:sz w:val="24"/>
          <w:szCs w:val="24"/>
        </w:rPr>
        <w:t>un tema muy específico del proyecto. Este</w:t>
      </w:r>
      <w:r w:rsidRPr="007F628E">
        <w:rPr>
          <w:sz w:val="24"/>
          <w:szCs w:val="24"/>
        </w:rPr>
        <w:t xml:space="preserve"> trabajaría </w:t>
      </w:r>
      <w:r w:rsidR="00040B5F">
        <w:rPr>
          <w:sz w:val="24"/>
          <w:szCs w:val="24"/>
        </w:rPr>
        <w:t xml:space="preserve">con </w:t>
      </w:r>
      <w:r w:rsidRPr="007F628E">
        <w:rPr>
          <w:sz w:val="24"/>
          <w:szCs w:val="24"/>
        </w:rPr>
        <w:t xml:space="preserve">el colectivo </w:t>
      </w:r>
      <w:r w:rsidR="007F628E" w:rsidRPr="007F628E">
        <w:rPr>
          <w:sz w:val="24"/>
          <w:szCs w:val="24"/>
        </w:rPr>
        <w:t xml:space="preserve">destinatario de las acciones </w:t>
      </w:r>
      <w:r w:rsidR="00040B5F">
        <w:rPr>
          <w:sz w:val="24"/>
          <w:szCs w:val="24"/>
        </w:rPr>
        <w:t xml:space="preserve">propias </w:t>
      </w:r>
      <w:r w:rsidR="007F628E" w:rsidRPr="007F628E">
        <w:rPr>
          <w:sz w:val="24"/>
          <w:szCs w:val="24"/>
        </w:rPr>
        <w:t xml:space="preserve">del proyecto y realizaría </w:t>
      </w:r>
      <w:r w:rsidRPr="007F628E">
        <w:rPr>
          <w:sz w:val="24"/>
          <w:szCs w:val="24"/>
        </w:rPr>
        <w:t xml:space="preserve">una sesión en cada </w:t>
      </w:r>
      <w:r w:rsidR="007F628E" w:rsidRPr="007F628E">
        <w:rPr>
          <w:sz w:val="24"/>
          <w:szCs w:val="24"/>
        </w:rPr>
        <w:t>territorio de los Grupos cooperan</w:t>
      </w:r>
      <w:r w:rsidR="00040B5F">
        <w:rPr>
          <w:sz w:val="24"/>
          <w:szCs w:val="24"/>
        </w:rPr>
        <w:t>tes</w:t>
      </w:r>
      <w:r w:rsidR="007F628E" w:rsidRPr="007F628E">
        <w:rPr>
          <w:sz w:val="24"/>
          <w:szCs w:val="24"/>
        </w:rPr>
        <w:t>.</w:t>
      </w:r>
      <w:r w:rsidRPr="007F628E">
        <w:rPr>
          <w:sz w:val="24"/>
          <w:szCs w:val="24"/>
        </w:rPr>
        <w:t xml:space="preserve"> Su trabajo es muy</w:t>
      </w:r>
      <w:r w:rsidR="007F628E" w:rsidRPr="007F628E">
        <w:rPr>
          <w:sz w:val="24"/>
          <w:szCs w:val="24"/>
        </w:rPr>
        <w:t xml:space="preserve"> e</w:t>
      </w:r>
      <w:r w:rsidRPr="007F628E">
        <w:rPr>
          <w:sz w:val="24"/>
          <w:szCs w:val="24"/>
        </w:rPr>
        <w:t xml:space="preserve">specializado en </w:t>
      </w:r>
      <w:r w:rsidR="007F628E" w:rsidRPr="007F628E">
        <w:rPr>
          <w:sz w:val="24"/>
          <w:szCs w:val="24"/>
        </w:rPr>
        <w:t xml:space="preserve">el tema del proyecto de cooperación </w:t>
      </w:r>
      <w:r w:rsidRPr="007F628E">
        <w:rPr>
          <w:sz w:val="24"/>
          <w:szCs w:val="24"/>
        </w:rPr>
        <w:t xml:space="preserve">y </w:t>
      </w:r>
      <w:r w:rsidR="007F628E" w:rsidRPr="007F628E">
        <w:rPr>
          <w:sz w:val="24"/>
          <w:szCs w:val="24"/>
        </w:rPr>
        <w:t>e</w:t>
      </w:r>
      <w:r w:rsidRPr="007F628E">
        <w:rPr>
          <w:sz w:val="24"/>
          <w:szCs w:val="24"/>
        </w:rPr>
        <w:t>s</w:t>
      </w:r>
      <w:r w:rsidR="007F628E" w:rsidRPr="007F628E">
        <w:rPr>
          <w:sz w:val="24"/>
          <w:szCs w:val="24"/>
        </w:rPr>
        <w:t>tá</w:t>
      </w:r>
      <w:r w:rsidRPr="007F628E">
        <w:rPr>
          <w:sz w:val="24"/>
          <w:szCs w:val="24"/>
        </w:rPr>
        <w:t xml:space="preserve"> comprobad</w:t>
      </w:r>
      <w:r w:rsidR="007F628E" w:rsidRPr="007F628E">
        <w:rPr>
          <w:sz w:val="24"/>
          <w:szCs w:val="24"/>
        </w:rPr>
        <w:t>a</w:t>
      </w:r>
      <w:r w:rsidRPr="007F628E">
        <w:rPr>
          <w:sz w:val="24"/>
          <w:szCs w:val="24"/>
        </w:rPr>
        <w:t xml:space="preserve"> su eficacia. </w:t>
      </w:r>
      <w:r w:rsidR="007F628E" w:rsidRPr="007F628E">
        <w:rPr>
          <w:sz w:val="24"/>
          <w:szCs w:val="24"/>
        </w:rPr>
        <w:t>El Grupo t</w:t>
      </w:r>
      <w:r w:rsidRPr="007F628E">
        <w:rPr>
          <w:sz w:val="24"/>
          <w:szCs w:val="24"/>
        </w:rPr>
        <w:t>ampoco h</w:t>
      </w:r>
      <w:r w:rsidR="007F628E" w:rsidRPr="007F628E">
        <w:rPr>
          <w:sz w:val="24"/>
          <w:szCs w:val="24"/>
        </w:rPr>
        <w:t>a</w:t>
      </w:r>
      <w:r w:rsidRPr="007F628E">
        <w:rPr>
          <w:sz w:val="24"/>
          <w:szCs w:val="24"/>
        </w:rPr>
        <w:t xml:space="preserve"> encontrado </w:t>
      </w:r>
      <w:r w:rsidR="007F628E" w:rsidRPr="007F628E">
        <w:rPr>
          <w:sz w:val="24"/>
          <w:szCs w:val="24"/>
        </w:rPr>
        <w:t>tres</w:t>
      </w:r>
      <w:r w:rsidRPr="007F628E">
        <w:rPr>
          <w:sz w:val="24"/>
          <w:szCs w:val="24"/>
        </w:rPr>
        <w:t xml:space="preserve"> especialistas que traten el tema como </w:t>
      </w:r>
      <w:r w:rsidR="007F628E" w:rsidRPr="007F628E">
        <w:rPr>
          <w:sz w:val="24"/>
          <w:szCs w:val="24"/>
        </w:rPr>
        <w:t xml:space="preserve">la </w:t>
      </w:r>
      <w:r w:rsidR="00040B5F">
        <w:rPr>
          <w:sz w:val="24"/>
          <w:szCs w:val="24"/>
        </w:rPr>
        <w:t>c</w:t>
      </w:r>
      <w:r w:rsidR="007F628E" w:rsidRPr="007F628E">
        <w:rPr>
          <w:sz w:val="24"/>
          <w:szCs w:val="24"/>
        </w:rPr>
        <w:t>i</w:t>
      </w:r>
      <w:r w:rsidR="00040B5F">
        <w:rPr>
          <w:sz w:val="24"/>
          <w:szCs w:val="24"/>
        </w:rPr>
        <w:t>ta</w:t>
      </w:r>
      <w:r w:rsidR="007F628E" w:rsidRPr="007F628E">
        <w:rPr>
          <w:sz w:val="24"/>
          <w:szCs w:val="24"/>
        </w:rPr>
        <w:t>da</w:t>
      </w:r>
      <w:r w:rsidR="00040B5F">
        <w:rPr>
          <w:sz w:val="24"/>
          <w:szCs w:val="24"/>
        </w:rPr>
        <w:t xml:space="preserve"> </w:t>
      </w:r>
      <w:r w:rsidR="00040B5F" w:rsidRPr="007F628E">
        <w:rPr>
          <w:sz w:val="24"/>
          <w:szCs w:val="24"/>
        </w:rPr>
        <w:t>terapeuta emocional</w:t>
      </w:r>
      <w:r w:rsidRPr="007F628E">
        <w:rPr>
          <w:sz w:val="24"/>
          <w:szCs w:val="24"/>
        </w:rPr>
        <w:t xml:space="preserve">. </w:t>
      </w:r>
      <w:r w:rsidR="007F628E" w:rsidRPr="007F628E">
        <w:rPr>
          <w:sz w:val="24"/>
          <w:szCs w:val="24"/>
        </w:rPr>
        <w:t>El Grupo s</w:t>
      </w:r>
      <w:r w:rsidRPr="007F628E">
        <w:rPr>
          <w:sz w:val="24"/>
          <w:szCs w:val="24"/>
        </w:rPr>
        <w:t>olo t</w:t>
      </w:r>
      <w:r w:rsidR="007F628E" w:rsidRPr="007F628E">
        <w:rPr>
          <w:sz w:val="24"/>
          <w:szCs w:val="24"/>
        </w:rPr>
        <w:t>i</w:t>
      </w:r>
      <w:r w:rsidRPr="007F628E">
        <w:rPr>
          <w:sz w:val="24"/>
          <w:szCs w:val="24"/>
        </w:rPr>
        <w:t xml:space="preserve">ene su presupuesto </w:t>
      </w:r>
      <w:r w:rsidR="00040B5F">
        <w:rPr>
          <w:sz w:val="24"/>
          <w:szCs w:val="24"/>
        </w:rPr>
        <w:t xml:space="preserve">y este </w:t>
      </w:r>
      <w:r w:rsidRPr="007F628E">
        <w:rPr>
          <w:sz w:val="24"/>
          <w:szCs w:val="24"/>
        </w:rPr>
        <w:t>asciende a 4.500</w:t>
      </w:r>
      <w:r w:rsidR="007F628E" w:rsidRPr="007F628E">
        <w:rPr>
          <w:sz w:val="24"/>
          <w:szCs w:val="24"/>
        </w:rPr>
        <w:t xml:space="preserve"> euros</w:t>
      </w:r>
      <w:r w:rsidRPr="007F628E">
        <w:rPr>
          <w:sz w:val="24"/>
          <w:szCs w:val="24"/>
        </w:rPr>
        <w:t xml:space="preserve"> (importe dentro de presupuesto)</w:t>
      </w:r>
      <w:r w:rsidR="007F628E" w:rsidRPr="007F628E">
        <w:rPr>
          <w:sz w:val="24"/>
          <w:szCs w:val="24"/>
        </w:rPr>
        <w:t>.</w:t>
      </w:r>
    </w:p>
    <w:p w:rsidR="00CC73CF" w:rsidRPr="007F628E" w:rsidRDefault="00CC73CF" w:rsidP="000430D0">
      <w:pPr>
        <w:rPr>
          <w:szCs w:val="24"/>
        </w:rPr>
      </w:pPr>
    </w:p>
    <w:p w:rsidR="007F628E" w:rsidRDefault="007F628E" w:rsidP="00CC73CF">
      <w:pPr>
        <w:pStyle w:val="Textosinformato"/>
        <w:jc w:val="both"/>
        <w:rPr>
          <w:rFonts w:eastAsia="Calibri"/>
          <w:color w:val="FF0000"/>
          <w:sz w:val="24"/>
          <w:szCs w:val="22"/>
        </w:rPr>
      </w:pPr>
      <w:r w:rsidRPr="007F628E">
        <w:rPr>
          <w:rFonts w:eastAsia="Calibri"/>
          <w:color w:val="FF0000"/>
          <w:sz w:val="24"/>
          <w:szCs w:val="24"/>
        </w:rPr>
        <w:t>En cuanto a la primera consulta, como norma general, sois los gestores de los Grupos</w:t>
      </w:r>
      <w:r w:rsidRPr="007F628E">
        <w:rPr>
          <w:rFonts w:eastAsia="Calibri"/>
          <w:color w:val="FF0000"/>
          <w:sz w:val="24"/>
          <w:szCs w:val="22"/>
        </w:rPr>
        <w:t xml:space="preserve"> los que debéis evaluar estas situaciones, ya que son casos muy específicos y tenéis la información completa y adecuada para poder tomar la decisión.</w:t>
      </w:r>
    </w:p>
    <w:p w:rsidR="007F628E" w:rsidRDefault="007F628E" w:rsidP="00CC73CF">
      <w:pPr>
        <w:pStyle w:val="Textosinformato"/>
        <w:jc w:val="both"/>
        <w:rPr>
          <w:rFonts w:eastAsia="Calibri"/>
          <w:color w:val="FF0000"/>
          <w:sz w:val="24"/>
          <w:szCs w:val="22"/>
        </w:rPr>
      </w:pPr>
    </w:p>
    <w:p w:rsidR="00CC73CF" w:rsidRPr="00CC73CF" w:rsidRDefault="00CC73CF" w:rsidP="00CC73CF">
      <w:pPr>
        <w:pStyle w:val="Textosinformato"/>
        <w:jc w:val="both"/>
        <w:rPr>
          <w:rFonts w:eastAsia="Calibri"/>
          <w:color w:val="FF0000"/>
          <w:sz w:val="24"/>
          <w:szCs w:val="22"/>
        </w:rPr>
      </w:pPr>
      <w:r w:rsidRPr="00CC73CF">
        <w:rPr>
          <w:rFonts w:eastAsia="Calibri"/>
          <w:color w:val="FF0000"/>
          <w:sz w:val="24"/>
          <w:szCs w:val="22"/>
        </w:rPr>
        <w:t>No obstante, como siempre, todo debe quedar bien claro y con la debida trazabilidad para que un auditor pueda ver la problemática del caso y su resolución, sin tener que solicitarnos más información o justificantes.</w:t>
      </w:r>
    </w:p>
    <w:p w:rsidR="00CC73CF" w:rsidRPr="00CC73CF" w:rsidRDefault="00CC73CF" w:rsidP="00CC73CF">
      <w:pPr>
        <w:pStyle w:val="Textosinformato"/>
        <w:jc w:val="both"/>
        <w:rPr>
          <w:rFonts w:eastAsia="Calibri"/>
          <w:color w:val="FF0000"/>
          <w:sz w:val="24"/>
          <w:szCs w:val="22"/>
        </w:rPr>
      </w:pPr>
    </w:p>
    <w:p w:rsidR="00CC73CF" w:rsidRPr="00CC73CF" w:rsidRDefault="00CC73CF" w:rsidP="00CC73CF">
      <w:pPr>
        <w:pStyle w:val="Textosinformato"/>
        <w:jc w:val="both"/>
        <w:rPr>
          <w:rFonts w:eastAsia="Calibri"/>
          <w:color w:val="FF0000"/>
          <w:sz w:val="24"/>
          <w:szCs w:val="22"/>
        </w:rPr>
      </w:pPr>
      <w:r w:rsidRPr="00CC73CF">
        <w:rPr>
          <w:rFonts w:eastAsia="Calibri"/>
          <w:color w:val="FF0000"/>
          <w:sz w:val="24"/>
          <w:szCs w:val="22"/>
        </w:rPr>
        <w:t>Resumiendo, con la información que me das, entiendo que SÍ puede ser elegible, acompañado de los debidos informes (con nombre y firma) y aceptación del Grupo.</w:t>
      </w:r>
    </w:p>
    <w:p w:rsidR="00CC73CF" w:rsidRPr="00CC73CF" w:rsidRDefault="00CC73CF" w:rsidP="00CC73CF">
      <w:pPr>
        <w:pStyle w:val="Textosinformato"/>
        <w:jc w:val="both"/>
        <w:rPr>
          <w:rFonts w:eastAsia="Calibri"/>
          <w:color w:val="FF0000"/>
          <w:sz w:val="24"/>
          <w:szCs w:val="22"/>
        </w:rPr>
      </w:pPr>
    </w:p>
    <w:p w:rsidR="00CC73CF" w:rsidRPr="00CC73CF" w:rsidRDefault="00CC73CF" w:rsidP="00CC73CF">
      <w:pPr>
        <w:pStyle w:val="Textosinformato"/>
        <w:jc w:val="both"/>
        <w:rPr>
          <w:rFonts w:eastAsia="Calibri"/>
          <w:color w:val="FF0000"/>
          <w:sz w:val="24"/>
          <w:szCs w:val="22"/>
        </w:rPr>
      </w:pPr>
      <w:r w:rsidRPr="00CC73CF">
        <w:rPr>
          <w:rFonts w:eastAsia="Calibri"/>
          <w:color w:val="FF0000"/>
          <w:sz w:val="24"/>
          <w:szCs w:val="22"/>
        </w:rPr>
        <w:t>En cuanto a la segunda consulta, más de lo mismo, pero con menos información porque no sé cuál es su especificidad como terapeuta. Pero si sois capaces de justificar adecuadamente que no hay más terapeutas emocionales, sería elegible.</w:t>
      </w:r>
    </w:p>
    <w:p w:rsidR="00735E18" w:rsidRDefault="00735E18" w:rsidP="00735E18">
      <w:pPr>
        <w:autoSpaceDE w:val="0"/>
        <w:autoSpaceDN w:val="0"/>
        <w:rPr>
          <w:sz w:val="16"/>
          <w:szCs w:val="16"/>
        </w:rPr>
      </w:pPr>
    </w:p>
    <w:p w:rsidR="00735E18" w:rsidRDefault="00735E18" w:rsidP="00735E18">
      <w:pPr>
        <w:shd w:val="clear" w:color="auto" w:fill="D9D9D9" w:themeFill="background1" w:themeFillShade="D9"/>
        <w:rPr>
          <w:szCs w:val="24"/>
        </w:rPr>
      </w:pPr>
      <w:r w:rsidRPr="00735E18">
        <w:rPr>
          <w:szCs w:val="24"/>
        </w:rPr>
        <w:t>UN AYUNTAMIENTO ARGUMENTA QUE PUEDE PRESENTAR LA CERTIFICACIÓN ANTES DEL PAGO DEL IRPF</w:t>
      </w:r>
    </w:p>
    <w:p w:rsidR="00735E18" w:rsidRDefault="00735E18" w:rsidP="00735E18">
      <w:pPr>
        <w:shd w:val="clear" w:color="auto" w:fill="D9D9D9" w:themeFill="background1" w:themeFillShade="D9"/>
        <w:rPr>
          <w:szCs w:val="24"/>
        </w:rPr>
      </w:pPr>
    </w:p>
    <w:p w:rsidR="00735E18" w:rsidRPr="00735E18" w:rsidRDefault="00735E18" w:rsidP="00735E18">
      <w:pPr>
        <w:shd w:val="clear" w:color="auto" w:fill="D9D9D9" w:themeFill="background1" w:themeFillShade="D9"/>
        <w:rPr>
          <w:szCs w:val="24"/>
        </w:rPr>
      </w:pPr>
      <w:r>
        <w:rPr>
          <w:szCs w:val="24"/>
        </w:rPr>
        <w:t>RESPUESTA DE DGA DE 25.10.2017</w:t>
      </w:r>
    </w:p>
    <w:p w:rsidR="00735E18" w:rsidRPr="005D7A2A" w:rsidRDefault="00735E18" w:rsidP="00735E18">
      <w:pPr>
        <w:pStyle w:val="NormalWeb"/>
        <w:spacing w:before="0" w:beforeAutospacing="0" w:after="0" w:afterAutospacing="0"/>
        <w:ind w:right="1267"/>
        <w:jc w:val="both"/>
        <w:rPr>
          <w:rFonts w:ascii="Arial" w:hAnsi="Arial" w:cs="Arial"/>
        </w:rPr>
      </w:pPr>
    </w:p>
    <w:p w:rsidR="00735E18" w:rsidRPr="005D7A2A" w:rsidRDefault="00735E18" w:rsidP="00735E18">
      <w:r w:rsidRPr="005D7A2A">
        <w:lastRenderedPageBreak/>
        <w:t>Un ay</w:t>
      </w:r>
      <w:r>
        <w:t>untamiento</w:t>
      </w:r>
      <w:r w:rsidRPr="005D7A2A">
        <w:t xml:space="preserve"> presenta la justificación de su proyecto de manera total con todas las facturas y justificantes bancarios. </w:t>
      </w:r>
      <w:r>
        <w:t>Dos</w:t>
      </w:r>
      <w:r w:rsidRPr="005D7A2A">
        <w:t xml:space="preserve"> facturas de los honorarios de redacción y dirección del proyecto por parte del arquitecto encargado del mismo llevan retención del IRPF por lo que se le pide el modelo 111 para poder justificar y declarar elegible la totalidad de las facturas. Los pagos se han hecho en este trimestre por lo que hasta </w:t>
      </w:r>
      <w:r>
        <w:t>e</w:t>
      </w:r>
      <w:r w:rsidRPr="005D7A2A">
        <w:t>nero no podrá disponer del 111. </w:t>
      </w:r>
    </w:p>
    <w:p w:rsidR="00735E18" w:rsidRPr="005D7A2A" w:rsidRDefault="00735E18" w:rsidP="00735E18"/>
    <w:p w:rsidR="00735E18" w:rsidRPr="005D7A2A" w:rsidRDefault="00735E18" w:rsidP="00735E18">
      <w:r w:rsidRPr="005D7A2A">
        <w:t xml:space="preserve">Por parte del </w:t>
      </w:r>
      <w:r>
        <w:t>G</w:t>
      </w:r>
      <w:r w:rsidRPr="005D7A2A">
        <w:t>rupo se le informa que hasta que no dispongamos de ese modelo abonado no podremos tramitarle el pago de la ayuda total según consta en nuestro manual en la pagina 36: </w:t>
      </w:r>
    </w:p>
    <w:p w:rsidR="00735E18" w:rsidRDefault="00735E18" w:rsidP="00735E18">
      <w:pPr>
        <w:pStyle w:val="NormalWeb"/>
        <w:spacing w:before="0" w:beforeAutospacing="0" w:after="0" w:afterAutospacing="0"/>
        <w:ind w:left="708" w:right="1267"/>
        <w:jc w:val="both"/>
        <w:rPr>
          <w:rFonts w:ascii="Arial" w:hAnsi="Arial" w:cs="Arial"/>
          <w:color w:val="000000"/>
          <w:sz w:val="20"/>
          <w:szCs w:val="20"/>
        </w:rPr>
      </w:pPr>
    </w:p>
    <w:p w:rsidR="00735E18" w:rsidRPr="005D7A2A" w:rsidRDefault="00735E18" w:rsidP="00735E18">
      <w:pPr>
        <w:ind w:left="708" w:right="566"/>
        <w:rPr>
          <w:rFonts w:asciiTheme="minorHAnsi" w:hAnsiTheme="minorHAnsi"/>
          <w:i/>
          <w:color w:val="FF0000"/>
          <w:szCs w:val="24"/>
        </w:rPr>
      </w:pPr>
      <w:r>
        <w:rPr>
          <w:rFonts w:asciiTheme="minorHAnsi" w:hAnsiTheme="minorHAnsi"/>
          <w:i/>
          <w:color w:val="FF0000"/>
          <w:szCs w:val="24"/>
        </w:rPr>
        <w:t>“</w:t>
      </w:r>
      <w:r w:rsidRPr="005D7A2A">
        <w:rPr>
          <w:rFonts w:asciiTheme="minorHAnsi" w:hAnsiTheme="minorHAnsi"/>
          <w:i/>
          <w:color w:val="FF0000"/>
          <w:szCs w:val="24"/>
        </w:rPr>
        <w:t>No obstante lo anterior, podrá presentarse posteriormente a la fecha límite de justificación, la licencia municipal de apertura o de inicio de actividad, justificantes de pago del IVA, Seguridad Social e IRPF, que por los plazos legales para su presentación no estén disponibles en la fecha límite de justificación, en este caso, la certificación se presentará cuando se disponga de la documentación completa</w:t>
      </w:r>
      <w:r>
        <w:rPr>
          <w:rFonts w:asciiTheme="minorHAnsi" w:hAnsiTheme="minorHAnsi"/>
          <w:i/>
          <w:color w:val="FF0000"/>
          <w:szCs w:val="24"/>
        </w:rPr>
        <w:t>”</w:t>
      </w:r>
      <w:r w:rsidRPr="005D7A2A">
        <w:rPr>
          <w:rFonts w:asciiTheme="minorHAnsi" w:hAnsiTheme="minorHAnsi"/>
          <w:i/>
          <w:color w:val="FF0000"/>
          <w:szCs w:val="24"/>
        </w:rPr>
        <w:t>.</w:t>
      </w:r>
    </w:p>
    <w:p w:rsidR="00735E18" w:rsidRDefault="00735E18" w:rsidP="00735E18">
      <w:pPr>
        <w:pStyle w:val="NormalWeb"/>
        <w:spacing w:before="0" w:beforeAutospacing="0" w:after="0" w:afterAutospacing="0"/>
        <w:ind w:left="708" w:right="1267"/>
        <w:jc w:val="both"/>
        <w:rPr>
          <w:rFonts w:ascii="Arial" w:hAnsi="Arial" w:cs="Arial"/>
          <w:color w:val="000000"/>
          <w:sz w:val="20"/>
          <w:szCs w:val="20"/>
        </w:rPr>
      </w:pPr>
    </w:p>
    <w:p w:rsidR="00735E18" w:rsidRDefault="00735E18" w:rsidP="00735E18">
      <w:r w:rsidRPr="005D7A2A">
        <w:t>El secretario interventor del ay</w:t>
      </w:r>
      <w:r>
        <w:t>untamiento</w:t>
      </w:r>
      <w:r w:rsidRPr="005D7A2A">
        <w:t xml:space="preserve"> manifiesta su desacuerdo con lo citado ya que entiende que se trata de facturas pagadas, a expensas del trámite de ese modelo, y que según él esta norma interna de procedimiento contradice la Ley de subvenciones de Aragón, que me comenta, dice que con un certificado del reconocimiento del gasto por parte del ay</w:t>
      </w:r>
      <w:r>
        <w:t>untamiento</w:t>
      </w:r>
      <w:r w:rsidRPr="005D7A2A">
        <w:t xml:space="preserve"> sería suficiente incluso para el trámite de la ayuda sin el pago anterior de las facturas, y con más motivo en este caso de la retención que solo se trata de un trámite que se dilat</w:t>
      </w:r>
      <w:r>
        <w:t>a en el tiempo según trimestre.</w:t>
      </w:r>
    </w:p>
    <w:p w:rsidR="00735E18" w:rsidRDefault="00735E18" w:rsidP="00735E18"/>
    <w:p w:rsidR="00735E18" w:rsidRPr="00735E18" w:rsidRDefault="00735E18" w:rsidP="00735E18">
      <w:pPr>
        <w:pStyle w:val="NormalWeb"/>
        <w:spacing w:before="0" w:beforeAutospacing="0" w:after="0" w:afterAutospacing="0"/>
        <w:ind w:right="1267"/>
        <w:jc w:val="both"/>
        <w:rPr>
          <w:rFonts w:ascii="Arial" w:hAnsi="Arial"/>
          <w:szCs w:val="22"/>
          <w:lang w:eastAsia="en-US"/>
        </w:rPr>
      </w:pPr>
      <w:r w:rsidRPr="00735E18">
        <w:rPr>
          <w:rFonts w:ascii="Arial" w:hAnsi="Arial"/>
          <w:szCs w:val="22"/>
          <w:lang w:eastAsia="en-US"/>
        </w:rPr>
        <w:t>Ese artículo de la Ley de Subvenciones es el 3</w:t>
      </w:r>
      <w:r>
        <w:rPr>
          <w:rFonts w:ascii="Arial" w:hAnsi="Arial"/>
          <w:szCs w:val="22"/>
          <w:lang w:eastAsia="en-US"/>
        </w:rPr>
        <w:t>2</w:t>
      </w:r>
      <w:r w:rsidRPr="00735E18">
        <w:rPr>
          <w:rFonts w:ascii="Arial" w:hAnsi="Arial"/>
          <w:szCs w:val="22"/>
          <w:lang w:eastAsia="en-US"/>
        </w:rPr>
        <w:t>.</w:t>
      </w:r>
      <w:r>
        <w:rPr>
          <w:rFonts w:ascii="Arial" w:hAnsi="Arial"/>
          <w:szCs w:val="22"/>
          <w:lang w:eastAsia="en-US"/>
        </w:rPr>
        <w:t>5</w:t>
      </w:r>
      <w:r w:rsidRPr="00735E18">
        <w:rPr>
          <w:rFonts w:ascii="Arial" w:hAnsi="Arial"/>
          <w:szCs w:val="22"/>
          <w:lang w:eastAsia="en-US"/>
        </w:rPr>
        <w:t xml:space="preserve"> que dice:</w:t>
      </w:r>
    </w:p>
    <w:p w:rsidR="00735E18" w:rsidRDefault="00735E18" w:rsidP="00735E18">
      <w:pPr>
        <w:pStyle w:val="NormalWeb"/>
        <w:spacing w:before="0" w:beforeAutospacing="0" w:after="0" w:afterAutospacing="0"/>
        <w:ind w:right="1267"/>
        <w:jc w:val="both"/>
        <w:rPr>
          <w:rFonts w:ascii="Arial" w:hAnsi="Arial" w:cs="Arial"/>
          <w:sz w:val="20"/>
          <w:szCs w:val="20"/>
          <w:highlight w:val="lightGray"/>
        </w:rPr>
      </w:pPr>
    </w:p>
    <w:p w:rsidR="00735E18" w:rsidRPr="00735E18" w:rsidRDefault="00735E18" w:rsidP="00735E18">
      <w:pPr>
        <w:pStyle w:val="NormalWeb"/>
        <w:spacing w:before="0" w:beforeAutospacing="0" w:after="0" w:afterAutospacing="0"/>
        <w:ind w:left="567" w:right="567"/>
        <w:jc w:val="both"/>
        <w:rPr>
          <w:rFonts w:asciiTheme="minorHAnsi" w:hAnsiTheme="minorHAnsi"/>
          <w:i/>
          <w:color w:val="FF0000"/>
          <w:lang w:eastAsia="en-US"/>
        </w:rPr>
      </w:pPr>
      <w:r w:rsidRPr="00735E18">
        <w:rPr>
          <w:rFonts w:asciiTheme="minorHAnsi" w:hAnsiTheme="minorHAnsi"/>
          <w:i/>
          <w:color w:val="FF0000"/>
          <w:lang w:eastAsia="en-US"/>
        </w:rPr>
        <w:t xml:space="preserve">Artículo </w:t>
      </w:r>
      <w:proofErr w:type="gramStart"/>
      <w:r w:rsidRPr="00735E18">
        <w:rPr>
          <w:rFonts w:asciiTheme="minorHAnsi" w:hAnsiTheme="minorHAnsi"/>
          <w:i/>
          <w:color w:val="FF0000"/>
          <w:lang w:eastAsia="en-US"/>
        </w:rPr>
        <w:t>32.—</w:t>
      </w:r>
      <w:proofErr w:type="gramEnd"/>
      <w:r w:rsidRPr="00735E18">
        <w:rPr>
          <w:rFonts w:asciiTheme="minorHAnsi" w:hAnsiTheme="minorHAnsi"/>
          <w:i/>
          <w:color w:val="FF0000"/>
          <w:lang w:eastAsia="en-US"/>
        </w:rPr>
        <w:t xml:space="preserve"> Justificación de las subvenciones.</w:t>
      </w:r>
    </w:p>
    <w:p w:rsidR="00735E18" w:rsidRPr="00735E18" w:rsidRDefault="00735E18" w:rsidP="00735E18">
      <w:pPr>
        <w:pStyle w:val="NormalWeb"/>
        <w:spacing w:before="0" w:beforeAutospacing="0" w:after="0" w:afterAutospacing="0"/>
        <w:ind w:left="567" w:right="567"/>
        <w:jc w:val="both"/>
        <w:rPr>
          <w:rFonts w:asciiTheme="minorHAnsi" w:hAnsiTheme="minorHAnsi"/>
          <w:i/>
          <w:color w:val="FF0000"/>
          <w:lang w:eastAsia="en-US"/>
        </w:rPr>
      </w:pPr>
      <w:r w:rsidRPr="00735E18">
        <w:rPr>
          <w:rFonts w:asciiTheme="minorHAnsi" w:hAnsiTheme="minorHAnsi"/>
          <w:i/>
          <w:color w:val="FF0000"/>
          <w:lang w:eastAsia="en-US"/>
        </w:rPr>
        <w:t>“5. En las subvenciones concedidas a otras Administraciones públicas o a entidades vinculadas o dependientes de aquellas y a la Universidad Pública, se considerará que el gasto ha sido efectivamente pagado cuando se haya procedido a reconocer su obligación con anterioridad a la finalización del periodo de justificación determinado por la norma reguladora de la subvención. A estos efectos, la justificación podrá consistir en la certificación emitida por la intervención o el órgano que tenga atribuidas las facultades de control en la que se haga constar la toma de razón en contabilidad y el cumplimiento de la finalidad para la que fue concedida, salvo que se trate de subvenciones de capital, que deberán justificarse con facturas o documentos contables de valor probatorio. En ambos supuestos, también deberá acreditarse de forma documental el pago efectivo en el plazo que al efecto se establezca”.</w:t>
      </w:r>
    </w:p>
    <w:p w:rsidR="00735E18" w:rsidRPr="005D7A2A" w:rsidRDefault="00735E18" w:rsidP="00735E18"/>
    <w:p w:rsidR="00735E18" w:rsidRPr="005D7A2A" w:rsidRDefault="00735E18" w:rsidP="00735E18">
      <w:r w:rsidRPr="005D7A2A">
        <w:t>El ay</w:t>
      </w:r>
      <w:r>
        <w:t>untamiento</w:t>
      </w:r>
      <w:r w:rsidRPr="005D7A2A">
        <w:t xml:space="preserve"> no puede esperar a que le tramitemos el pago más allá de </w:t>
      </w:r>
      <w:r>
        <w:t>e</w:t>
      </w:r>
      <w:r w:rsidRPr="005D7A2A">
        <w:t>nero ya que eso supone retrasar el cobro y los consiguientes problemas de tesorería para sus arcas ya que ha adelantado pagos para justificar nuestra ayuda. </w:t>
      </w:r>
    </w:p>
    <w:p w:rsidR="00735E18" w:rsidRPr="005D7A2A" w:rsidRDefault="00735E18" w:rsidP="00735E18"/>
    <w:p w:rsidR="00735E18" w:rsidRPr="005D7A2A" w:rsidRDefault="00735E18" w:rsidP="00735E18">
      <w:r w:rsidRPr="005D7A2A">
        <w:t>El gerente le transmite que va a volver a consultar este caso al tratarse de entidad local publica para que el SPR y los servicios jurídicos interpreten la ley de subvenciones y su aplicación en este caso, o si se permitiera tramitar la certificación para pago a expensas de la posterior presentación del modelo 111, pero que hasta la fecha no se han dado consignas para cambiar el procedimiento.</w:t>
      </w:r>
    </w:p>
    <w:p w:rsidR="00735E18" w:rsidRPr="005D7A2A" w:rsidRDefault="00735E18" w:rsidP="00735E18"/>
    <w:p w:rsidR="00735E18" w:rsidRPr="00735E18" w:rsidRDefault="00735E18" w:rsidP="00735E18">
      <w:pPr>
        <w:rPr>
          <w:color w:val="FF0000"/>
        </w:rPr>
      </w:pPr>
      <w:r w:rsidRPr="00735E18">
        <w:rPr>
          <w:color w:val="FF0000"/>
        </w:rPr>
        <w:lastRenderedPageBreak/>
        <w:t>El artículo 32.6 de la misma Ley de Subvenciones dice:</w:t>
      </w:r>
    </w:p>
    <w:p w:rsidR="00735E18" w:rsidRDefault="00735E18" w:rsidP="00735E18"/>
    <w:p w:rsidR="00735E18" w:rsidRPr="00735E18" w:rsidRDefault="00735E18" w:rsidP="00735E18">
      <w:pPr>
        <w:autoSpaceDE w:val="0"/>
        <w:autoSpaceDN w:val="0"/>
        <w:ind w:left="567" w:right="567"/>
        <w:rPr>
          <w:rFonts w:asciiTheme="minorHAnsi" w:hAnsiTheme="minorHAnsi"/>
          <w:i/>
          <w:color w:val="FF0000"/>
          <w:szCs w:val="24"/>
        </w:rPr>
      </w:pPr>
      <w:r>
        <w:rPr>
          <w:rFonts w:asciiTheme="minorHAnsi" w:hAnsiTheme="minorHAnsi"/>
          <w:i/>
          <w:color w:val="FF0000"/>
          <w:szCs w:val="24"/>
        </w:rPr>
        <w:t>“</w:t>
      </w:r>
      <w:r w:rsidRPr="00735E18">
        <w:rPr>
          <w:rFonts w:asciiTheme="minorHAnsi" w:hAnsiTheme="minorHAnsi"/>
          <w:i/>
          <w:color w:val="FF0000"/>
          <w:szCs w:val="24"/>
        </w:rPr>
        <w:t>6. En las ayudas y subvenciones que se concedan con cargo a créditos financiados con recursos procedentes de la Unión Europea, la justificación de los gastos se efectuará con facturas o documentos contables de valor probatorio equivalente, y la del pago, con los justificantes de las transferencias bancarias o documentos acreditativos de los pagos realizados, de acuerdo con la normativa contenida en los reglamentos aplicables a los fondos europeos y en la normativa estatal y autonómica de desarrollo</w:t>
      </w:r>
      <w:r>
        <w:rPr>
          <w:rFonts w:asciiTheme="minorHAnsi" w:hAnsiTheme="minorHAnsi"/>
          <w:i/>
          <w:color w:val="FF0000"/>
          <w:szCs w:val="24"/>
        </w:rPr>
        <w:t>”</w:t>
      </w:r>
      <w:r w:rsidRPr="00735E18">
        <w:rPr>
          <w:rFonts w:asciiTheme="minorHAnsi" w:hAnsiTheme="minorHAnsi"/>
          <w:i/>
          <w:color w:val="FF0000"/>
          <w:szCs w:val="24"/>
        </w:rPr>
        <w:t>.</w:t>
      </w:r>
    </w:p>
    <w:p w:rsidR="00735E18" w:rsidRPr="000432D3" w:rsidRDefault="00735E18" w:rsidP="00EE0B8A">
      <w:pPr>
        <w:rPr>
          <w:szCs w:val="24"/>
        </w:rPr>
      </w:pPr>
    </w:p>
    <w:p w:rsidR="000432D3" w:rsidRDefault="000432D3" w:rsidP="000432D3">
      <w:pPr>
        <w:shd w:val="clear" w:color="auto" w:fill="D9D9D9" w:themeFill="background1" w:themeFillShade="D9"/>
        <w:rPr>
          <w:szCs w:val="24"/>
        </w:rPr>
      </w:pPr>
      <w:bookmarkStart w:id="931" w:name="ProcActaFinalInversiónSiNoInversionesMat"/>
      <w:bookmarkEnd w:id="931"/>
      <w:r>
        <w:rPr>
          <w:szCs w:val="24"/>
        </w:rPr>
        <w:t>ACTA FINAL DE INVERSIONES EN PROYECTOS SIN INVERSIONES MATERIALES A COMPROBAR</w:t>
      </w:r>
    </w:p>
    <w:p w:rsidR="000432D3" w:rsidRDefault="000432D3" w:rsidP="000432D3">
      <w:pPr>
        <w:shd w:val="clear" w:color="auto" w:fill="D9D9D9" w:themeFill="background1" w:themeFillShade="D9"/>
        <w:rPr>
          <w:szCs w:val="24"/>
        </w:rPr>
      </w:pPr>
    </w:p>
    <w:p w:rsidR="000432D3" w:rsidRDefault="000432D3" w:rsidP="000432D3">
      <w:pPr>
        <w:shd w:val="clear" w:color="auto" w:fill="D9D9D9" w:themeFill="background1" w:themeFillShade="D9"/>
        <w:rPr>
          <w:szCs w:val="24"/>
        </w:rPr>
      </w:pPr>
      <w:r>
        <w:rPr>
          <w:szCs w:val="24"/>
        </w:rPr>
        <w:t>RESPUESTA DE DGA DE 30.10.2017</w:t>
      </w:r>
    </w:p>
    <w:p w:rsidR="004A7F6A" w:rsidRDefault="004A7F6A" w:rsidP="004A7F6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4A7F6A" w:rsidRDefault="004A7F6A" w:rsidP="004A7F6A">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0432D3" w:rsidRPr="000432D3" w:rsidRDefault="000432D3" w:rsidP="000432D3">
      <w:pPr>
        <w:rPr>
          <w:szCs w:val="24"/>
        </w:rPr>
      </w:pPr>
    </w:p>
    <w:p w:rsidR="000432D3" w:rsidRPr="000432D3" w:rsidRDefault="000432D3" w:rsidP="000432D3">
      <w:pPr>
        <w:rPr>
          <w:szCs w:val="24"/>
        </w:rPr>
      </w:pPr>
      <w:r w:rsidRPr="000432D3">
        <w:rPr>
          <w:szCs w:val="24"/>
        </w:rPr>
        <w:t xml:space="preserve">En los proyectos de cooperación entre particulares, ¿es necesario realizar acta de inversión si no hay inversiones materiales a comprobar? En uno de los proyectos que tenemos en Adefo realicé acta en una certificación porque había inversiones </w:t>
      </w:r>
      <w:proofErr w:type="gramStart"/>
      <w:r w:rsidRPr="000432D3">
        <w:rPr>
          <w:szCs w:val="24"/>
        </w:rPr>
        <w:t>materiales</w:t>
      </w:r>
      <w:proofErr w:type="gramEnd"/>
      <w:r w:rsidRPr="000432D3">
        <w:rPr>
          <w:szCs w:val="24"/>
        </w:rPr>
        <w:t xml:space="preserve"> pero si no tienen inversiones materiales y lo justifican todo en la memoria y con informes de los colaboradores (como me sucede en las certificaciones que tengo ahora), ¿es necesario hacer el acta de inversión?</w:t>
      </w:r>
    </w:p>
    <w:p w:rsidR="000432D3" w:rsidRDefault="000432D3" w:rsidP="00EE0B8A">
      <w:pPr>
        <w:rPr>
          <w:szCs w:val="24"/>
        </w:rPr>
      </w:pPr>
    </w:p>
    <w:p w:rsidR="000432D3" w:rsidRDefault="000432D3" w:rsidP="00EE0B8A">
      <w:pPr>
        <w:rPr>
          <w:color w:val="FF0000"/>
          <w:szCs w:val="24"/>
        </w:rPr>
      </w:pPr>
      <w:r w:rsidRPr="000432D3">
        <w:rPr>
          <w:color w:val="FF0000"/>
          <w:szCs w:val="24"/>
        </w:rPr>
        <w:t>Todos los expedientes deben tener un acta parcial o final. Le cambiaremos el nombre por "Acta final de inversión o ejecución de la actividad", para evitar confusiones.</w:t>
      </w:r>
    </w:p>
    <w:p w:rsidR="000432D3" w:rsidRPr="000432D3" w:rsidRDefault="000432D3" w:rsidP="00EE0B8A">
      <w:pPr>
        <w:rPr>
          <w:color w:val="FF0000"/>
          <w:szCs w:val="24"/>
        </w:rPr>
      </w:pPr>
      <w:r w:rsidRPr="000432D3">
        <w:rPr>
          <w:color w:val="FF0000"/>
          <w:szCs w:val="24"/>
        </w:rPr>
        <w:br/>
        <w:t>Aunque en algunos casos no haya una visita "in situ", debe haber un documento que deje constancia que se ha comprobado que se aporta la documentación requerida.</w:t>
      </w:r>
    </w:p>
    <w:p w:rsidR="000432D3" w:rsidRDefault="000432D3" w:rsidP="00EE0B8A"/>
    <w:p w:rsidR="00751C1D" w:rsidRDefault="00751C1D" w:rsidP="00751C1D">
      <w:pPr>
        <w:pStyle w:val="Textosinformato"/>
        <w:shd w:val="clear" w:color="auto" w:fill="D9D9D9"/>
        <w:jc w:val="both"/>
        <w:rPr>
          <w:sz w:val="24"/>
          <w:szCs w:val="24"/>
        </w:rPr>
      </w:pPr>
      <w:bookmarkStart w:id="932" w:name="ProcPlacaPromotorCuándoYCómoControlGrupo"/>
      <w:bookmarkEnd w:id="932"/>
      <w:proofErr w:type="gramStart"/>
      <w:r>
        <w:rPr>
          <w:sz w:val="24"/>
          <w:szCs w:val="24"/>
        </w:rPr>
        <w:t>CUÁNDO</w:t>
      </w:r>
      <w:proofErr w:type="gramEnd"/>
      <w:r>
        <w:rPr>
          <w:sz w:val="24"/>
          <w:szCs w:val="24"/>
        </w:rPr>
        <w:t xml:space="preserve"> </w:t>
      </w:r>
      <w:r w:rsidRPr="00751C1D">
        <w:rPr>
          <w:sz w:val="24"/>
          <w:szCs w:val="24"/>
        </w:rPr>
        <w:t>COLOCA LA PLACA EL BENEFICIARIO Y CUÁNDO LO CONTROLA EL GRUPO</w:t>
      </w:r>
    </w:p>
    <w:p w:rsidR="00751C1D" w:rsidRDefault="00751C1D" w:rsidP="00751C1D">
      <w:pPr>
        <w:pStyle w:val="Textosinformato"/>
        <w:shd w:val="clear" w:color="auto" w:fill="D9D9D9"/>
        <w:jc w:val="both"/>
        <w:rPr>
          <w:sz w:val="24"/>
          <w:szCs w:val="24"/>
        </w:rPr>
      </w:pPr>
    </w:p>
    <w:p w:rsidR="00751C1D" w:rsidRPr="00287135" w:rsidRDefault="00751C1D" w:rsidP="00751C1D">
      <w:pPr>
        <w:pStyle w:val="Textosinformato"/>
        <w:shd w:val="clear" w:color="auto" w:fill="D9D9D9"/>
        <w:jc w:val="both"/>
        <w:rPr>
          <w:sz w:val="24"/>
          <w:szCs w:val="24"/>
        </w:rPr>
      </w:pPr>
      <w:r>
        <w:rPr>
          <w:sz w:val="24"/>
          <w:szCs w:val="24"/>
        </w:rPr>
        <w:t>RESPUESTA DE DGA DE 13.11.2017</w:t>
      </w:r>
    </w:p>
    <w:p w:rsidR="00751C1D" w:rsidRDefault="00751C1D" w:rsidP="00751C1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751C1D" w:rsidRPr="00064105" w:rsidRDefault="00751C1D" w:rsidP="00751C1D">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751C1D" w:rsidRPr="00287135" w:rsidRDefault="00751C1D" w:rsidP="00751C1D">
      <w:pPr>
        <w:rPr>
          <w:rFonts w:cs="Arial"/>
          <w:szCs w:val="24"/>
        </w:rPr>
      </w:pPr>
    </w:p>
    <w:p w:rsidR="00751C1D" w:rsidRPr="00287135" w:rsidRDefault="00751C1D" w:rsidP="00751C1D">
      <w:pPr>
        <w:rPr>
          <w:rFonts w:cs="Arial"/>
          <w:szCs w:val="24"/>
        </w:rPr>
      </w:pPr>
      <w:r w:rsidRPr="00287135">
        <w:rPr>
          <w:rFonts w:cs="Arial"/>
          <w:szCs w:val="24"/>
        </w:rPr>
        <w:t>En el Manual de procedimiento se dice en el capítulo 11. Información y publicidad:</w:t>
      </w:r>
    </w:p>
    <w:p w:rsidR="00751C1D" w:rsidRPr="00287135" w:rsidRDefault="00751C1D" w:rsidP="00751C1D">
      <w:pPr>
        <w:rPr>
          <w:rFonts w:cs="Arial"/>
          <w:szCs w:val="24"/>
        </w:rPr>
      </w:pPr>
    </w:p>
    <w:p w:rsidR="00751C1D" w:rsidRPr="00287135" w:rsidRDefault="00751C1D" w:rsidP="00751C1D">
      <w:pPr>
        <w:ind w:left="567" w:right="567"/>
        <w:rPr>
          <w:rFonts w:ascii="Calibri" w:hAnsi="Calibri"/>
          <w:i/>
          <w:iCs/>
          <w:color w:val="FF0000"/>
          <w:szCs w:val="24"/>
        </w:rPr>
      </w:pPr>
      <w:r w:rsidRPr="00287135">
        <w:rPr>
          <w:rFonts w:ascii="Calibri" w:hAnsi="Calibri"/>
          <w:i/>
          <w:iCs/>
          <w:color w:val="FF0000"/>
          <w:szCs w:val="24"/>
        </w:rPr>
        <w:t>“11.2. Publicidad de las actuaciones subvencionadas</w:t>
      </w:r>
    </w:p>
    <w:p w:rsidR="00751C1D" w:rsidRPr="00287135" w:rsidRDefault="00751C1D" w:rsidP="00751C1D">
      <w:pPr>
        <w:ind w:left="567" w:right="567"/>
        <w:rPr>
          <w:rFonts w:ascii="Calibri" w:hAnsi="Calibri"/>
          <w:i/>
          <w:iCs/>
          <w:color w:val="FF0000"/>
          <w:szCs w:val="24"/>
        </w:rPr>
      </w:pPr>
      <w:r w:rsidRPr="00287135">
        <w:rPr>
          <w:rFonts w:ascii="Calibri" w:hAnsi="Calibri"/>
          <w:i/>
          <w:iCs/>
          <w:color w:val="FF0000"/>
          <w:szCs w:val="24"/>
        </w:rPr>
        <w:t>Los beneficiarios de los expedientes gestionados por los Grupos de Acción Local dentro de las estrategias de desarrollo local LEADER informarán al público de la ayuda obtenida del Feader, de la siguiente manera:</w:t>
      </w:r>
    </w:p>
    <w:p w:rsidR="00751C1D" w:rsidRPr="00287135" w:rsidRDefault="00751C1D" w:rsidP="00751C1D">
      <w:pPr>
        <w:ind w:left="567" w:right="567"/>
        <w:rPr>
          <w:rFonts w:ascii="Calibri" w:hAnsi="Calibri"/>
          <w:i/>
          <w:iCs/>
          <w:color w:val="FF0000"/>
          <w:szCs w:val="24"/>
        </w:rPr>
      </w:pPr>
      <w:r w:rsidRPr="00287135">
        <w:rPr>
          <w:rFonts w:ascii="Calibri" w:hAnsi="Calibri"/>
          <w:i/>
          <w:iCs/>
          <w:color w:val="FF0000"/>
          <w:szCs w:val="24"/>
        </w:rPr>
        <w:t>...</w:t>
      </w:r>
    </w:p>
    <w:p w:rsidR="00751C1D" w:rsidRPr="00287135" w:rsidRDefault="00751C1D" w:rsidP="00751C1D">
      <w:pPr>
        <w:ind w:left="567" w:right="567"/>
        <w:rPr>
          <w:rFonts w:ascii="Calibri" w:hAnsi="Calibri"/>
          <w:i/>
          <w:iCs/>
          <w:color w:val="FF0000"/>
          <w:szCs w:val="24"/>
        </w:rPr>
      </w:pPr>
      <w:r w:rsidRPr="00287135">
        <w:rPr>
          <w:rFonts w:ascii="Calibri" w:hAnsi="Calibri"/>
          <w:i/>
          <w:iCs/>
          <w:color w:val="FF0000"/>
          <w:szCs w:val="24"/>
        </w:rPr>
        <w:t>b) Cuando una operación reciba una ayuda pública total superior a 50.000 euros, el beneficiario colocará al menos un panel (de un tamaño mínimo A3) o una placa con información sobre el proyecto, donde se destaque la ayuda financiera recibida de la Unión, en un lugar bien visible para el público”.</w:t>
      </w:r>
    </w:p>
    <w:p w:rsidR="00751C1D" w:rsidRPr="00287135" w:rsidRDefault="00751C1D" w:rsidP="00751C1D">
      <w:pPr>
        <w:rPr>
          <w:rFonts w:cs="Arial"/>
          <w:szCs w:val="24"/>
        </w:rPr>
      </w:pPr>
    </w:p>
    <w:p w:rsidR="00751C1D" w:rsidRPr="00287135" w:rsidRDefault="00751C1D" w:rsidP="00751C1D">
      <w:pPr>
        <w:rPr>
          <w:rFonts w:cs="Arial"/>
          <w:szCs w:val="24"/>
        </w:rPr>
      </w:pPr>
      <w:r w:rsidRPr="00287135">
        <w:rPr>
          <w:rFonts w:cs="Arial"/>
          <w:szCs w:val="24"/>
        </w:rPr>
        <w:t>El Grupo plantea varias dudas sobre en qué momento el beneficiario tiene que cumplir esta obligación:</w:t>
      </w:r>
    </w:p>
    <w:p w:rsidR="00751C1D" w:rsidRPr="00287135" w:rsidRDefault="00751C1D" w:rsidP="00751C1D">
      <w:pPr>
        <w:rPr>
          <w:rFonts w:cs="Arial"/>
          <w:szCs w:val="24"/>
        </w:rPr>
      </w:pPr>
    </w:p>
    <w:p w:rsidR="00751C1D" w:rsidRPr="00287135" w:rsidRDefault="00751C1D" w:rsidP="00751C1D">
      <w:pPr>
        <w:rPr>
          <w:rFonts w:cs="Arial"/>
          <w:szCs w:val="24"/>
        </w:rPr>
      </w:pPr>
      <w:r w:rsidRPr="00287135">
        <w:rPr>
          <w:rFonts w:cs="Arial"/>
          <w:szCs w:val="24"/>
        </w:rPr>
        <w:t>¿En el momento de la certificación parcial, supere esta los 50.000 euros o no?</w:t>
      </w:r>
    </w:p>
    <w:p w:rsidR="00751C1D" w:rsidRPr="00287135" w:rsidRDefault="00751C1D" w:rsidP="00751C1D">
      <w:pPr>
        <w:ind w:left="708"/>
        <w:rPr>
          <w:rFonts w:cs="Arial"/>
          <w:szCs w:val="24"/>
        </w:rPr>
      </w:pPr>
    </w:p>
    <w:p w:rsidR="00751C1D" w:rsidRPr="00287135" w:rsidRDefault="00751C1D" w:rsidP="00751C1D">
      <w:pPr>
        <w:rPr>
          <w:rFonts w:cs="Arial"/>
          <w:color w:val="FF0000"/>
          <w:szCs w:val="24"/>
        </w:rPr>
      </w:pPr>
      <w:r w:rsidRPr="00287135">
        <w:rPr>
          <w:rFonts w:cs="Arial"/>
          <w:color w:val="FF0000"/>
          <w:szCs w:val="24"/>
        </w:rPr>
        <w:t>No.</w:t>
      </w:r>
    </w:p>
    <w:p w:rsidR="00751C1D" w:rsidRPr="00287135" w:rsidRDefault="00751C1D" w:rsidP="00751C1D">
      <w:pPr>
        <w:ind w:left="708"/>
        <w:rPr>
          <w:rFonts w:cs="Arial"/>
          <w:szCs w:val="24"/>
        </w:rPr>
      </w:pPr>
    </w:p>
    <w:p w:rsidR="00751C1D" w:rsidRPr="00287135" w:rsidRDefault="00751C1D" w:rsidP="00751C1D">
      <w:pPr>
        <w:rPr>
          <w:rFonts w:cs="Arial"/>
          <w:szCs w:val="24"/>
        </w:rPr>
      </w:pPr>
      <w:r w:rsidRPr="00287135">
        <w:rPr>
          <w:rFonts w:cs="Arial"/>
          <w:szCs w:val="24"/>
        </w:rPr>
        <w:t>¿En el momento de que el beneficiario presenta la solicitud de pago final?</w:t>
      </w:r>
    </w:p>
    <w:p w:rsidR="00751C1D" w:rsidRPr="00287135" w:rsidRDefault="00751C1D" w:rsidP="00751C1D">
      <w:pPr>
        <w:ind w:left="708"/>
        <w:rPr>
          <w:rFonts w:cs="Arial"/>
          <w:szCs w:val="24"/>
        </w:rPr>
      </w:pPr>
    </w:p>
    <w:p w:rsidR="00751C1D" w:rsidRPr="00287135" w:rsidRDefault="00751C1D" w:rsidP="00751C1D">
      <w:pPr>
        <w:rPr>
          <w:rFonts w:cs="Arial"/>
          <w:color w:val="FF0000"/>
          <w:szCs w:val="24"/>
        </w:rPr>
      </w:pPr>
      <w:r w:rsidRPr="00287135">
        <w:rPr>
          <w:rFonts w:cs="Arial"/>
          <w:color w:val="FF0000"/>
          <w:szCs w:val="24"/>
        </w:rPr>
        <w:t>Sí.</w:t>
      </w:r>
    </w:p>
    <w:p w:rsidR="00751C1D" w:rsidRPr="00287135" w:rsidRDefault="00751C1D" w:rsidP="00751C1D">
      <w:pPr>
        <w:ind w:left="708"/>
        <w:rPr>
          <w:rFonts w:cs="Arial"/>
          <w:color w:val="FF0000"/>
          <w:szCs w:val="24"/>
        </w:rPr>
      </w:pPr>
    </w:p>
    <w:p w:rsidR="00751C1D" w:rsidRPr="00287135" w:rsidRDefault="00751C1D" w:rsidP="00751C1D">
      <w:pPr>
        <w:rPr>
          <w:rFonts w:cs="Arial"/>
          <w:szCs w:val="24"/>
        </w:rPr>
      </w:pPr>
      <w:r w:rsidRPr="00287135">
        <w:rPr>
          <w:rFonts w:cs="Arial"/>
          <w:szCs w:val="24"/>
        </w:rPr>
        <w:t>¿El Grupo tiene que dejar constancia de la existencia de la placa en el acta final de inversión?</w:t>
      </w:r>
    </w:p>
    <w:p w:rsidR="00751C1D" w:rsidRPr="00287135" w:rsidRDefault="00751C1D" w:rsidP="00751C1D">
      <w:pPr>
        <w:ind w:left="708"/>
        <w:rPr>
          <w:rFonts w:cs="Arial"/>
          <w:szCs w:val="24"/>
        </w:rPr>
      </w:pPr>
    </w:p>
    <w:p w:rsidR="00751C1D" w:rsidRPr="00214A3C" w:rsidRDefault="00751C1D" w:rsidP="00EE0B8A">
      <w:pPr>
        <w:rPr>
          <w:rFonts w:cs="Arial"/>
          <w:color w:val="FF0000"/>
          <w:szCs w:val="24"/>
        </w:rPr>
      </w:pPr>
      <w:r w:rsidRPr="00287135">
        <w:rPr>
          <w:rFonts w:cs="Arial"/>
          <w:color w:val="FF0000"/>
          <w:szCs w:val="24"/>
        </w:rPr>
        <w:t>Sí.</w:t>
      </w:r>
      <w:r>
        <w:rPr>
          <w:rFonts w:cs="Arial"/>
          <w:color w:val="FF0000"/>
          <w:szCs w:val="24"/>
        </w:rPr>
        <w:t xml:space="preserve"> Hasta que este detalle se modifique en el Manual de procedimiento, el Grupo tiene que añadir que ha constatado la existencia de la placa en el capítulo “</w:t>
      </w:r>
      <w:r w:rsidRPr="00751C1D">
        <w:rPr>
          <w:rFonts w:cs="Arial"/>
          <w:color w:val="FF0000"/>
          <w:szCs w:val="24"/>
        </w:rPr>
        <w:t>Otra documentación específica</w:t>
      </w:r>
      <w:r>
        <w:rPr>
          <w:rFonts w:cs="Arial"/>
          <w:color w:val="FF0000"/>
          <w:szCs w:val="24"/>
        </w:rPr>
        <w:t>” del acta final de la inversión.</w:t>
      </w:r>
    </w:p>
    <w:p w:rsidR="00F53DBA" w:rsidRPr="000146B2" w:rsidRDefault="00F53DBA" w:rsidP="00F53DBA">
      <w:pPr>
        <w:rPr>
          <w:szCs w:val="24"/>
        </w:rPr>
      </w:pPr>
    </w:p>
    <w:p w:rsidR="00F53DBA" w:rsidRDefault="00F53DBA" w:rsidP="00F53DBA">
      <w:pPr>
        <w:shd w:val="clear" w:color="auto" w:fill="D9D9D9" w:themeFill="background1" w:themeFillShade="D9"/>
        <w:rPr>
          <w:szCs w:val="24"/>
        </w:rPr>
      </w:pPr>
      <w:bookmarkStart w:id="933" w:name="ProcActaFinalInversiónSinInversiónMat2"/>
      <w:bookmarkStart w:id="934" w:name="_Hlk498381141"/>
      <w:bookmarkEnd w:id="933"/>
      <w:r w:rsidRPr="000146B2">
        <w:rPr>
          <w:szCs w:val="24"/>
        </w:rPr>
        <w:t>DUD</w:t>
      </w:r>
      <w:r>
        <w:rPr>
          <w:szCs w:val="24"/>
        </w:rPr>
        <w:t>AS</w:t>
      </w:r>
      <w:r w:rsidRPr="000146B2">
        <w:rPr>
          <w:szCs w:val="24"/>
        </w:rPr>
        <w:t xml:space="preserve"> </w:t>
      </w:r>
      <w:r>
        <w:rPr>
          <w:szCs w:val="24"/>
        </w:rPr>
        <w:t xml:space="preserve">SOBRE LA </w:t>
      </w:r>
      <w:r w:rsidRPr="000146B2">
        <w:rPr>
          <w:szCs w:val="24"/>
        </w:rPr>
        <w:t>CIRCULAR 9/2017</w:t>
      </w:r>
      <w:r>
        <w:rPr>
          <w:szCs w:val="24"/>
        </w:rPr>
        <w:t xml:space="preserve"> Y EL CONTENIDO</w:t>
      </w:r>
      <w:r w:rsidRPr="000146B2">
        <w:rPr>
          <w:szCs w:val="24"/>
        </w:rPr>
        <w:t xml:space="preserve"> </w:t>
      </w:r>
      <w:r>
        <w:rPr>
          <w:szCs w:val="24"/>
        </w:rPr>
        <w:t xml:space="preserve">DEL </w:t>
      </w:r>
      <w:r w:rsidRPr="000146B2">
        <w:rPr>
          <w:szCs w:val="24"/>
        </w:rPr>
        <w:t>ACTA FINAL DE INVERSIÓN</w:t>
      </w:r>
    </w:p>
    <w:p w:rsidR="00F53DBA" w:rsidRDefault="00F53DBA" w:rsidP="00F53DBA">
      <w:pPr>
        <w:shd w:val="clear" w:color="auto" w:fill="D9D9D9" w:themeFill="background1" w:themeFillShade="D9"/>
        <w:rPr>
          <w:szCs w:val="24"/>
        </w:rPr>
      </w:pPr>
    </w:p>
    <w:p w:rsidR="00F53DBA" w:rsidRPr="000146B2" w:rsidRDefault="00F53DBA" w:rsidP="00F53DBA">
      <w:pPr>
        <w:shd w:val="clear" w:color="auto" w:fill="D9D9D9" w:themeFill="background1" w:themeFillShade="D9"/>
        <w:rPr>
          <w:szCs w:val="24"/>
        </w:rPr>
      </w:pPr>
      <w:r>
        <w:rPr>
          <w:szCs w:val="24"/>
        </w:rPr>
        <w:t>RESPUESTA DE DGA DE 13.11.2017</w:t>
      </w:r>
    </w:p>
    <w:p w:rsidR="00F53DBA" w:rsidRDefault="00F53DBA" w:rsidP="00F53DB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F53DBA" w:rsidRDefault="00F53DBA" w:rsidP="00F53DBA">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F53DBA" w:rsidRPr="000146B2" w:rsidRDefault="00F53DBA" w:rsidP="00F53DBA">
      <w:pPr>
        <w:pStyle w:val="Textosinformato"/>
        <w:jc w:val="both"/>
        <w:rPr>
          <w:rFonts w:cs="Arial"/>
          <w:b/>
          <w:bCs/>
          <w:sz w:val="24"/>
          <w:szCs w:val="24"/>
        </w:rPr>
      </w:pPr>
    </w:p>
    <w:bookmarkEnd w:id="934"/>
    <w:p w:rsidR="00DE62EA" w:rsidRPr="00DE62EA" w:rsidRDefault="00DE62EA" w:rsidP="00DE62EA">
      <w:pPr>
        <w:pStyle w:val="Textosinformato"/>
        <w:jc w:val="both"/>
        <w:rPr>
          <w:rFonts w:ascii="Calibri" w:hAnsi="Calibri"/>
          <w:sz w:val="22"/>
          <w:lang w:eastAsia="es-ES_tradnl"/>
        </w:rPr>
      </w:pPr>
      <w:r w:rsidRPr="00DE62EA">
        <w:rPr>
          <w:rStyle w:val="nfasis"/>
          <w:i w:val="0"/>
          <w:sz w:val="24"/>
          <w:szCs w:val="24"/>
        </w:rPr>
        <w:t>- En los cursos con varios grupos/ediciones (como aquella consulta sobre varios viajes de unos autobuses en una actividad de educación ambiental), suponemos que basta con hacer una sola acta final, pero nos queremos asegurar: ¿hay que hacer un acta o varias, una por curso/edición?  En la aplicación sólo deja hacer una.</w:t>
      </w:r>
      <w:r w:rsidRPr="00DE62EA">
        <w:rPr>
          <w:rStyle w:val="nfasis"/>
          <w:i w:val="0"/>
        </w:rPr>
        <w:t xml:space="preserve"> </w:t>
      </w:r>
    </w:p>
    <w:p w:rsidR="00DE62EA" w:rsidRPr="00DE62EA" w:rsidRDefault="00DE62EA" w:rsidP="00DE62EA">
      <w:pPr>
        <w:pStyle w:val="Textosinformato"/>
        <w:jc w:val="both"/>
      </w:pPr>
      <w:r w:rsidRPr="00DE62EA">
        <w:rPr>
          <w:rStyle w:val="nfasis"/>
          <w:i w:val="0"/>
          <w:sz w:val="24"/>
          <w:szCs w:val="24"/>
        </w:rPr>
        <w:t> </w:t>
      </w:r>
      <w:r w:rsidRPr="00DE62EA">
        <w:rPr>
          <w:rStyle w:val="nfasis"/>
          <w:i w:val="0"/>
        </w:rPr>
        <w:t xml:space="preserve"> </w:t>
      </w:r>
    </w:p>
    <w:p w:rsidR="00DE62EA" w:rsidRPr="00DE62EA" w:rsidRDefault="00DE62EA" w:rsidP="00DE62EA">
      <w:pPr>
        <w:pStyle w:val="Textosinformato"/>
        <w:jc w:val="both"/>
      </w:pPr>
      <w:r w:rsidRPr="00DE62EA">
        <w:rPr>
          <w:rStyle w:val="nfasis"/>
          <w:i w:val="0"/>
          <w:color w:val="FF0000"/>
          <w:sz w:val="24"/>
          <w:szCs w:val="24"/>
        </w:rPr>
        <w:t>El Grupo tiene que hacer una sola acta final de inversión, pero hay que recordar que el promotor tiene la obligación de informar previamente a DGA de la celebración de cada una de las “ediciones” a las que hace referencia la pregunta, como establece el Manual de procedimiento para las actividades formativas.</w:t>
      </w:r>
      <w:r w:rsidRPr="00DE62EA">
        <w:rPr>
          <w:rStyle w:val="nfasis"/>
          <w:i w:val="0"/>
        </w:rPr>
        <w:t xml:space="preserve"> </w:t>
      </w:r>
    </w:p>
    <w:p w:rsidR="00DE62EA" w:rsidRPr="00DE62EA" w:rsidRDefault="00DE62EA" w:rsidP="00DE62EA">
      <w:pPr>
        <w:pStyle w:val="Textosinformato"/>
        <w:jc w:val="both"/>
      </w:pPr>
      <w:r w:rsidRPr="00DE62EA">
        <w:rPr>
          <w:rStyle w:val="nfasis"/>
          <w:i w:val="0"/>
          <w:sz w:val="24"/>
          <w:szCs w:val="24"/>
        </w:rPr>
        <w:t> </w:t>
      </w:r>
      <w:r w:rsidRPr="00DE62EA">
        <w:rPr>
          <w:rStyle w:val="nfasis"/>
          <w:i w:val="0"/>
        </w:rPr>
        <w:t xml:space="preserve"> </w:t>
      </w:r>
    </w:p>
    <w:p w:rsidR="00DE62EA" w:rsidRPr="00DE62EA" w:rsidRDefault="00DE62EA" w:rsidP="00DE62EA">
      <w:pPr>
        <w:pStyle w:val="Textosinformato"/>
        <w:jc w:val="both"/>
      </w:pPr>
      <w:r w:rsidRPr="00DE62EA">
        <w:rPr>
          <w:rStyle w:val="nfasis"/>
          <w:i w:val="0"/>
          <w:sz w:val="24"/>
          <w:szCs w:val="24"/>
        </w:rPr>
        <w:t>- En los proyectos de cooperación entre particulares (AP 1.1.), sólo deja grabar un acta a nombre del socio coordinador, para el resto de socios no hay opción. Se hace en estos casos un acta sólo en papel y se sube al repositorio, documentación escaneada, actas de inversión. Suponemos que basta con hacer una sola acta final, ¿no?</w:t>
      </w:r>
      <w:r w:rsidRPr="00DE62EA">
        <w:rPr>
          <w:rStyle w:val="nfasis"/>
          <w:i w:val="0"/>
        </w:rPr>
        <w:t xml:space="preserve"> </w:t>
      </w:r>
    </w:p>
    <w:p w:rsidR="00DE62EA" w:rsidRPr="00DE62EA" w:rsidRDefault="00DE62EA" w:rsidP="00DE62EA">
      <w:pPr>
        <w:pStyle w:val="Textosinformato"/>
        <w:jc w:val="both"/>
      </w:pPr>
      <w:r w:rsidRPr="00DE62EA">
        <w:rPr>
          <w:rStyle w:val="nfasis"/>
          <w:i w:val="0"/>
          <w:sz w:val="24"/>
          <w:szCs w:val="24"/>
        </w:rPr>
        <w:t> </w:t>
      </w:r>
      <w:r w:rsidRPr="00DE62EA">
        <w:rPr>
          <w:rStyle w:val="nfasis"/>
          <w:i w:val="0"/>
        </w:rPr>
        <w:t xml:space="preserve"> </w:t>
      </w:r>
    </w:p>
    <w:p w:rsidR="00DE62EA" w:rsidRPr="00DE62EA" w:rsidRDefault="00DE62EA" w:rsidP="00DE62EA">
      <w:pPr>
        <w:pStyle w:val="Textosinformato"/>
        <w:jc w:val="both"/>
      </w:pPr>
      <w:r w:rsidRPr="00DE62EA">
        <w:rPr>
          <w:rStyle w:val="nfasis"/>
          <w:i w:val="0"/>
          <w:color w:val="FF0000"/>
          <w:sz w:val="24"/>
          <w:szCs w:val="24"/>
        </w:rPr>
        <w:t>Sí, basta con hacer una sola acta final de inversión.</w:t>
      </w:r>
      <w:r w:rsidRPr="00DE62EA">
        <w:rPr>
          <w:rStyle w:val="nfasis"/>
          <w:i w:val="0"/>
        </w:rPr>
        <w:t xml:space="preserve"> </w:t>
      </w:r>
    </w:p>
    <w:p w:rsidR="00DE62EA" w:rsidRPr="00DE62EA" w:rsidRDefault="00DE62EA" w:rsidP="00DE62EA">
      <w:pPr>
        <w:pStyle w:val="Textosinformato"/>
        <w:jc w:val="both"/>
      </w:pPr>
      <w:r w:rsidRPr="00DE62EA">
        <w:rPr>
          <w:rStyle w:val="nfasis"/>
          <w:i w:val="0"/>
          <w:sz w:val="24"/>
          <w:szCs w:val="24"/>
        </w:rPr>
        <w:t> </w:t>
      </w:r>
      <w:r w:rsidRPr="00DE62EA">
        <w:rPr>
          <w:rStyle w:val="nfasis"/>
          <w:i w:val="0"/>
        </w:rPr>
        <w:t xml:space="preserve"> </w:t>
      </w:r>
    </w:p>
    <w:p w:rsidR="00DE62EA" w:rsidRPr="00DE62EA" w:rsidRDefault="00DE62EA" w:rsidP="00DE62EA">
      <w:pPr>
        <w:pStyle w:val="Textosinformato"/>
        <w:jc w:val="both"/>
      </w:pPr>
      <w:r w:rsidRPr="00DE62EA">
        <w:rPr>
          <w:rStyle w:val="nfasis"/>
          <w:i w:val="0"/>
          <w:sz w:val="24"/>
          <w:szCs w:val="24"/>
        </w:rPr>
        <w:t xml:space="preserve">- Un Grupo plantea que hasta ahora se hacía firmar el acta final de inversión en digital (firma electrónica, o escaneada, etc.) sobre el impreso cumplimentado a mano que les enviaban escaneado para que el beneficiario imprimiera a color, firmara, y los devolviera a su vez escaneado a color. ¿Es correcto hacer esto? </w:t>
      </w:r>
    </w:p>
    <w:p w:rsidR="00DE62EA" w:rsidRPr="00DE62EA" w:rsidRDefault="00DE62EA" w:rsidP="00DE62EA">
      <w:pPr>
        <w:pStyle w:val="Textosinformato"/>
        <w:jc w:val="both"/>
      </w:pPr>
      <w:r w:rsidRPr="00DE62EA">
        <w:rPr>
          <w:rStyle w:val="nfasis"/>
          <w:i w:val="0"/>
          <w:sz w:val="24"/>
          <w:szCs w:val="24"/>
        </w:rPr>
        <w:t> </w:t>
      </w:r>
      <w:r w:rsidRPr="00DE62EA">
        <w:rPr>
          <w:rStyle w:val="nfasis"/>
          <w:i w:val="0"/>
        </w:rPr>
        <w:t xml:space="preserve"> </w:t>
      </w:r>
    </w:p>
    <w:p w:rsidR="00DE62EA" w:rsidRPr="00DE62EA" w:rsidRDefault="00DE62EA" w:rsidP="00DE62EA">
      <w:pPr>
        <w:pStyle w:val="Textosinformato"/>
        <w:jc w:val="both"/>
      </w:pPr>
      <w:r w:rsidRPr="00DE62EA">
        <w:rPr>
          <w:rStyle w:val="nfasis"/>
          <w:i w:val="0"/>
          <w:color w:val="FF0000"/>
          <w:sz w:val="24"/>
          <w:szCs w:val="24"/>
        </w:rPr>
        <w:t>Sí siempre que la pregunta se refiere a un proyecto del ámbito 1.1 de cooperación entre particulares: si el proyecto no fuera de cooperación entre particulares este proceder no sería posible.</w:t>
      </w:r>
      <w:r w:rsidRPr="00DE62EA">
        <w:rPr>
          <w:rStyle w:val="nfasis"/>
          <w:i w:val="0"/>
        </w:rPr>
        <w:t xml:space="preserve"> </w:t>
      </w:r>
    </w:p>
    <w:p w:rsidR="00DE62EA" w:rsidRPr="00DE62EA" w:rsidRDefault="00DE62EA" w:rsidP="00DE62EA">
      <w:pPr>
        <w:pStyle w:val="Textosinformato"/>
        <w:jc w:val="both"/>
      </w:pPr>
      <w:r w:rsidRPr="00DE62EA">
        <w:rPr>
          <w:rStyle w:val="nfasis"/>
          <w:i w:val="0"/>
          <w:sz w:val="24"/>
          <w:szCs w:val="24"/>
        </w:rPr>
        <w:t> </w:t>
      </w:r>
      <w:r w:rsidRPr="00DE62EA">
        <w:rPr>
          <w:rStyle w:val="nfasis"/>
          <w:i w:val="0"/>
        </w:rPr>
        <w:t xml:space="preserve"> </w:t>
      </w:r>
    </w:p>
    <w:p w:rsidR="00DE62EA" w:rsidRPr="00DE62EA" w:rsidRDefault="00DE62EA" w:rsidP="00DE62EA">
      <w:pPr>
        <w:pStyle w:val="Textosinformato"/>
        <w:jc w:val="both"/>
      </w:pPr>
      <w:r w:rsidRPr="00DE62EA">
        <w:rPr>
          <w:rStyle w:val="nfasis"/>
          <w:i w:val="0"/>
          <w:sz w:val="24"/>
          <w:szCs w:val="24"/>
        </w:rPr>
        <w:t xml:space="preserve">- Cuando en el proyecto hay inversiones, RADR ha comentado con varios gerentes que se podría simplificar la tarea de rellenar el acta final de inversión si fuera posible cumplimentar la parte principal del acta en un ordenador, para poder copiar y pegar las inversiones, características y facturas escritas en proyecto, pero solo las que se ha comprobado in situ que se han realizado, escribiendo un pequeño extracto en función de las facturas certificadas, y dejando dos líneas en blanco para una vez en lugar de la </w:t>
      </w:r>
      <w:r w:rsidRPr="00DE62EA">
        <w:rPr>
          <w:rStyle w:val="nfasis"/>
          <w:i w:val="0"/>
          <w:sz w:val="24"/>
          <w:szCs w:val="24"/>
        </w:rPr>
        <w:lastRenderedPageBreak/>
        <w:t>inversión escribir las incidencias si las hubiera. Lo de escribir de forma manuscrita toda la relación de inversiones que se comprueban es un trabajo costoso, especialmente en ciertos proyectos y que parece arcaico. Creemos que así se podría aligerar la tarea bastante, cuando la que se refleja es una información que ya está escrita en otro sitio.</w:t>
      </w:r>
      <w:r w:rsidRPr="00DE62EA">
        <w:rPr>
          <w:rStyle w:val="nfasis"/>
          <w:i w:val="0"/>
        </w:rPr>
        <w:t xml:space="preserve"> </w:t>
      </w:r>
    </w:p>
    <w:p w:rsidR="00DE62EA" w:rsidRPr="00DE62EA" w:rsidRDefault="00DE62EA" w:rsidP="00DE62EA">
      <w:pPr>
        <w:pStyle w:val="Textosinformato"/>
        <w:jc w:val="both"/>
      </w:pPr>
      <w:r w:rsidRPr="00DE62EA">
        <w:rPr>
          <w:rStyle w:val="nfasis"/>
          <w:i w:val="0"/>
          <w:sz w:val="24"/>
          <w:szCs w:val="24"/>
        </w:rPr>
        <w:t> </w:t>
      </w:r>
      <w:r w:rsidRPr="00DE62EA">
        <w:rPr>
          <w:rStyle w:val="nfasis"/>
          <w:i w:val="0"/>
        </w:rPr>
        <w:t xml:space="preserve"> </w:t>
      </w:r>
    </w:p>
    <w:p w:rsidR="00DE62EA" w:rsidRPr="00DE62EA" w:rsidRDefault="00DE62EA" w:rsidP="00DE62EA">
      <w:pPr>
        <w:pStyle w:val="Textosinformato"/>
        <w:jc w:val="both"/>
      </w:pPr>
      <w:r w:rsidRPr="00DE62EA">
        <w:rPr>
          <w:rStyle w:val="nfasis"/>
          <w:i w:val="0"/>
          <w:color w:val="FF0000"/>
          <w:sz w:val="24"/>
          <w:szCs w:val="24"/>
        </w:rPr>
        <w:t xml:space="preserve">Lo que no está bien es que en el acta final de inversión solo figure escrito “Está todo correcto”, sin más. </w:t>
      </w:r>
    </w:p>
    <w:p w:rsidR="00DE62EA" w:rsidRPr="00DE62EA" w:rsidRDefault="00DE62EA" w:rsidP="00DE62EA">
      <w:pPr>
        <w:pStyle w:val="Textosinformato"/>
        <w:jc w:val="both"/>
      </w:pPr>
      <w:r w:rsidRPr="00DE62EA">
        <w:rPr>
          <w:rStyle w:val="nfasis"/>
          <w:i w:val="0"/>
          <w:color w:val="FF0000"/>
          <w:sz w:val="24"/>
          <w:szCs w:val="24"/>
        </w:rPr>
        <w:t> </w:t>
      </w:r>
      <w:r w:rsidRPr="00DE62EA">
        <w:rPr>
          <w:rStyle w:val="nfasis"/>
          <w:i w:val="0"/>
        </w:rPr>
        <w:t xml:space="preserve"> </w:t>
      </w:r>
    </w:p>
    <w:p w:rsidR="00DE62EA" w:rsidRPr="00DE62EA" w:rsidRDefault="00DE62EA" w:rsidP="00DE62EA">
      <w:pPr>
        <w:pStyle w:val="Textosinformato"/>
        <w:jc w:val="both"/>
      </w:pPr>
      <w:r w:rsidRPr="00DE62EA">
        <w:rPr>
          <w:rStyle w:val="nfasis"/>
          <w:i w:val="0"/>
          <w:color w:val="FF0000"/>
          <w:sz w:val="24"/>
          <w:szCs w:val="24"/>
        </w:rPr>
        <w:t>En el acta final de inversión, el técnico firmante puede escribir a mano que ha comprobado que en el lugar de la inversión están los elementos de una lista de control que se adjunta al acta o pueden escribirse en el acta. Esta lista de control puede ser la lista que ya tenía escrita en el proyecto y que ahora se copia en una lista aparte, se titula adecuadamente para que se sepa el contenido de la lista al empezar a leerla, y en ella el técnico señala a mano con una simple marca, como la del visto bueno, los elementos de la lista que ha comprobado que existen in situ: no hay necesidad de reescribir a mano todos los elementos de la inversión que el técnico ha comprobado que están in situ, de una forma semejante a esta (con la marca hecha a mano):</w:t>
      </w:r>
      <w:r w:rsidRPr="00DE62EA">
        <w:rPr>
          <w:rStyle w:val="nfasis"/>
          <w:i w:val="0"/>
        </w:rPr>
        <w:t xml:space="preserve"> </w:t>
      </w:r>
    </w:p>
    <w:p w:rsidR="00DE62EA" w:rsidRPr="00DE62EA" w:rsidRDefault="00DE62EA" w:rsidP="00DE62EA">
      <w:pPr>
        <w:pStyle w:val="Textosinformato"/>
        <w:jc w:val="both"/>
      </w:pPr>
      <w:r w:rsidRPr="00DE62EA">
        <w:rPr>
          <w:rStyle w:val="nfasis"/>
          <w:i w:val="0"/>
          <w:color w:val="FF0000"/>
          <w:sz w:val="24"/>
          <w:szCs w:val="24"/>
        </w:rPr>
        <w:t> </w:t>
      </w:r>
      <w:r w:rsidRPr="00DE62EA">
        <w:rPr>
          <w:rStyle w:val="nfasis"/>
          <w:i w:val="0"/>
        </w:rPr>
        <w:t xml:space="preserve"> </w:t>
      </w:r>
    </w:p>
    <w:p w:rsidR="00DE62EA" w:rsidRPr="00DE62EA" w:rsidRDefault="00DE62EA" w:rsidP="00DE62EA">
      <w:pPr>
        <w:pStyle w:val="Textosinformato"/>
        <w:ind w:left="851"/>
        <w:jc w:val="both"/>
      </w:pPr>
      <w:r w:rsidRPr="00DE62EA">
        <w:rPr>
          <w:rStyle w:val="nfasis"/>
          <w:i w:val="0"/>
          <w:color w:val="FF0000"/>
          <w:sz w:val="24"/>
          <w:szCs w:val="24"/>
        </w:rPr>
        <w:t>√ Elemento 1, de estas características.</w:t>
      </w:r>
      <w:r w:rsidRPr="00DE62EA">
        <w:rPr>
          <w:rStyle w:val="nfasis"/>
          <w:i w:val="0"/>
        </w:rPr>
        <w:t xml:space="preserve"> </w:t>
      </w:r>
    </w:p>
    <w:p w:rsidR="00DE62EA" w:rsidRPr="00DE62EA" w:rsidRDefault="00DE62EA" w:rsidP="00DE62EA">
      <w:pPr>
        <w:pStyle w:val="Textosinformato"/>
        <w:ind w:left="851"/>
        <w:jc w:val="both"/>
      </w:pPr>
      <w:r w:rsidRPr="00DE62EA">
        <w:rPr>
          <w:rStyle w:val="nfasis"/>
          <w:i w:val="0"/>
          <w:color w:val="FF0000"/>
          <w:sz w:val="24"/>
          <w:szCs w:val="24"/>
        </w:rPr>
        <w:t>√ Elemento 2, de estas características.</w:t>
      </w:r>
      <w:r w:rsidRPr="00DE62EA">
        <w:rPr>
          <w:rStyle w:val="nfasis"/>
          <w:i w:val="0"/>
        </w:rPr>
        <w:t xml:space="preserve"> </w:t>
      </w:r>
    </w:p>
    <w:p w:rsidR="00DE62EA" w:rsidRPr="00DE62EA" w:rsidRDefault="00DE62EA" w:rsidP="00DE62EA">
      <w:pPr>
        <w:pStyle w:val="Textosinformato"/>
        <w:ind w:left="851"/>
        <w:jc w:val="both"/>
      </w:pPr>
      <w:r w:rsidRPr="00DE62EA">
        <w:rPr>
          <w:rStyle w:val="nfasis"/>
          <w:i w:val="0"/>
          <w:color w:val="FF0000"/>
          <w:sz w:val="24"/>
          <w:szCs w:val="24"/>
        </w:rPr>
        <w:t>√ Elemento 3, de estas características.</w:t>
      </w:r>
      <w:r w:rsidRPr="00DE62EA">
        <w:rPr>
          <w:rStyle w:val="nfasis"/>
          <w:i w:val="0"/>
        </w:rPr>
        <w:t xml:space="preserve"> </w:t>
      </w:r>
    </w:p>
    <w:p w:rsidR="00DE62EA" w:rsidRPr="00DE62EA" w:rsidRDefault="00DE62EA" w:rsidP="00DE62EA">
      <w:pPr>
        <w:pStyle w:val="Textosinformato"/>
        <w:ind w:left="851"/>
        <w:jc w:val="both"/>
      </w:pPr>
      <w:r w:rsidRPr="00DE62EA">
        <w:rPr>
          <w:color w:val="FF0000"/>
          <w:sz w:val="24"/>
          <w:szCs w:val="24"/>
        </w:rPr>
        <w:t>-</w:t>
      </w:r>
      <w:r w:rsidRPr="00DE62EA">
        <w:rPr>
          <w:rFonts w:ascii="Times New Roman" w:hAnsi="Times New Roman"/>
          <w:color w:val="FF0000"/>
          <w:sz w:val="14"/>
          <w:szCs w:val="14"/>
        </w:rPr>
        <w:t>  </w:t>
      </w:r>
      <w:r w:rsidRPr="00DE62EA">
        <w:rPr>
          <w:rStyle w:val="nfasis"/>
          <w:i w:val="0"/>
          <w:color w:val="FF0000"/>
          <w:sz w:val="24"/>
          <w:szCs w:val="24"/>
        </w:rPr>
        <w:t>Etc.</w:t>
      </w:r>
      <w:r w:rsidRPr="00DE62EA">
        <w:rPr>
          <w:rStyle w:val="nfasis"/>
          <w:i w:val="0"/>
        </w:rPr>
        <w:t xml:space="preserve"> </w:t>
      </w:r>
    </w:p>
    <w:p w:rsidR="00DE62EA" w:rsidRPr="00DE62EA" w:rsidRDefault="00DE62EA" w:rsidP="00DE62EA">
      <w:pPr>
        <w:pStyle w:val="Textosinformato"/>
        <w:ind w:left="708"/>
        <w:jc w:val="both"/>
      </w:pPr>
      <w:r w:rsidRPr="00DE62EA">
        <w:rPr>
          <w:rStyle w:val="nfasis"/>
          <w:i w:val="0"/>
          <w:sz w:val="24"/>
          <w:szCs w:val="24"/>
        </w:rPr>
        <w:t> </w:t>
      </w:r>
      <w:r w:rsidRPr="00DE62EA">
        <w:rPr>
          <w:rStyle w:val="nfasis"/>
          <w:i w:val="0"/>
        </w:rPr>
        <w:t xml:space="preserve"> </w:t>
      </w:r>
    </w:p>
    <w:p w:rsidR="00DE62EA" w:rsidRPr="00DE62EA" w:rsidRDefault="00DE62EA" w:rsidP="00DE62EA">
      <w:pPr>
        <w:pStyle w:val="Textosinformato"/>
        <w:jc w:val="both"/>
      </w:pPr>
      <w:r w:rsidRPr="00DE62EA">
        <w:rPr>
          <w:rStyle w:val="nfasis"/>
          <w:i w:val="0"/>
          <w:color w:val="FF0000"/>
          <w:sz w:val="24"/>
          <w:szCs w:val="24"/>
        </w:rPr>
        <w:t>Si los elementos de la inversión que hay que comprobar in situ se pueden localizar en un plano, como por ejemplo las luminarias en las calles de un pueblo, bastaría que la lista de control fuera el plano de las calles del pueblo con una marca hecha a mano que localice cada una de las luminarias que forman parte del proyecto.</w:t>
      </w:r>
      <w:r w:rsidRPr="00DE62EA">
        <w:rPr>
          <w:rStyle w:val="nfasis"/>
          <w:i w:val="0"/>
        </w:rPr>
        <w:t xml:space="preserve"> </w:t>
      </w:r>
    </w:p>
    <w:p w:rsidR="00F53DBA" w:rsidRPr="00DE62EA" w:rsidRDefault="00F53DBA" w:rsidP="00E64744">
      <w:pPr>
        <w:rPr>
          <w:rFonts w:cs="Arial"/>
        </w:rPr>
      </w:pPr>
    </w:p>
    <w:p w:rsidR="00E64744" w:rsidRPr="00E64744" w:rsidRDefault="00E64744" w:rsidP="00E64744">
      <w:pPr>
        <w:shd w:val="clear" w:color="auto" w:fill="D9D9D9" w:themeFill="background1" w:themeFillShade="D9"/>
        <w:rPr>
          <w:szCs w:val="24"/>
        </w:rPr>
      </w:pPr>
      <w:bookmarkStart w:id="935" w:name="ProcLimitarSubvencionabilidadOrdenBases"/>
      <w:bookmarkEnd w:id="935"/>
      <w:r w:rsidRPr="00E64744">
        <w:rPr>
          <w:szCs w:val="24"/>
        </w:rPr>
        <w:t>SI EL GRUPO PUEDE LIMITAR LA SUBVENCIONABILIDAD ESTABLECIDA EN LA ORDEN DE BASES DE LA SUBMEDIDA 19.2</w:t>
      </w:r>
    </w:p>
    <w:p w:rsidR="00E64744" w:rsidRPr="00E64744" w:rsidRDefault="00E64744" w:rsidP="00E64744">
      <w:pPr>
        <w:shd w:val="clear" w:color="auto" w:fill="D9D9D9" w:themeFill="background1" w:themeFillShade="D9"/>
        <w:rPr>
          <w:szCs w:val="24"/>
        </w:rPr>
      </w:pPr>
    </w:p>
    <w:p w:rsidR="00E64744" w:rsidRPr="00E64744" w:rsidRDefault="00E64744" w:rsidP="00E64744">
      <w:pPr>
        <w:shd w:val="clear" w:color="auto" w:fill="D9D9D9" w:themeFill="background1" w:themeFillShade="D9"/>
        <w:rPr>
          <w:szCs w:val="24"/>
        </w:rPr>
      </w:pPr>
      <w:r w:rsidRPr="00E64744">
        <w:rPr>
          <w:szCs w:val="24"/>
        </w:rPr>
        <w:t xml:space="preserve">RESPUESTA DE DGA DE </w:t>
      </w:r>
      <w:r w:rsidR="00EB1207">
        <w:rPr>
          <w:szCs w:val="24"/>
        </w:rPr>
        <w:t>13.11.2017</w:t>
      </w:r>
    </w:p>
    <w:p w:rsidR="00E64744" w:rsidRPr="00E64744" w:rsidRDefault="00E64744" w:rsidP="00E64744">
      <w:pPr>
        <w:rPr>
          <w:rFonts w:eastAsia="Times New Roman"/>
          <w:sz w:val="16"/>
          <w:szCs w:val="16"/>
        </w:rPr>
      </w:pPr>
      <w:r w:rsidRPr="00E64744">
        <w:rPr>
          <w:rFonts w:eastAsia="Times New Roman"/>
          <w:sz w:val="16"/>
          <w:szCs w:val="16"/>
        </w:rPr>
        <w:t>(</w:t>
      </w:r>
      <w:hyperlink w:anchor="ÍNDICEGENERAL" w:history="1">
        <w:r w:rsidRPr="00E64744">
          <w:rPr>
            <w:rFonts w:eastAsia="Times New Roman"/>
            <w:color w:val="0000FF"/>
            <w:sz w:val="16"/>
            <w:szCs w:val="16"/>
            <w:u w:val="single"/>
          </w:rPr>
          <w:t>Índice general</w:t>
        </w:r>
      </w:hyperlink>
      <w:r w:rsidRPr="00E64744">
        <w:rPr>
          <w:rFonts w:eastAsia="Times New Roman"/>
          <w:sz w:val="16"/>
          <w:szCs w:val="16"/>
        </w:rPr>
        <w:t>) (</w:t>
      </w:r>
      <w:hyperlink w:anchor="ÍndiceDudasPorSectoresyTemas" w:history="1">
        <w:r w:rsidRPr="00E64744">
          <w:rPr>
            <w:rFonts w:eastAsia="Times New Roman"/>
            <w:color w:val="0000FF"/>
            <w:sz w:val="16"/>
            <w:szCs w:val="16"/>
            <w:u w:val="single"/>
          </w:rPr>
          <w:t>Índice de dudas por sectores y temas</w:t>
        </w:r>
      </w:hyperlink>
      <w:r w:rsidRPr="00E64744">
        <w:rPr>
          <w:rFonts w:eastAsia="Times New Roman"/>
          <w:sz w:val="16"/>
          <w:szCs w:val="16"/>
        </w:rPr>
        <w:t xml:space="preserve">) </w:t>
      </w:r>
      <w:hyperlink w:anchor="ÍndiceTurismoyServicios" w:history="1">
        <w:r w:rsidRPr="00E64744">
          <w:rPr>
            <w:rFonts w:eastAsia="Times New Roman"/>
            <w:color w:val="0000FF"/>
            <w:sz w:val="16"/>
            <w:szCs w:val="16"/>
            <w:u w:val="single"/>
          </w:rPr>
          <w:t>(Subir al índice de turismo y servicios)</w:t>
        </w:r>
      </w:hyperlink>
    </w:p>
    <w:p w:rsidR="00E64744" w:rsidRPr="00E64744" w:rsidRDefault="00E64744" w:rsidP="00E64744">
      <w:pPr>
        <w:autoSpaceDE w:val="0"/>
        <w:autoSpaceDN w:val="0"/>
        <w:rPr>
          <w:sz w:val="16"/>
          <w:szCs w:val="16"/>
        </w:rPr>
      </w:pPr>
      <w:r w:rsidRPr="00E64744">
        <w:rPr>
          <w:sz w:val="16"/>
          <w:szCs w:val="16"/>
        </w:rPr>
        <w:t>(</w:t>
      </w:r>
      <w:hyperlink w:anchor="ÍndiceDudasElegibilidadOrdenTemporal" w:history="1">
        <w:r w:rsidRPr="00E64744">
          <w:rPr>
            <w:color w:val="0000FF"/>
            <w:sz w:val="16"/>
            <w:szCs w:val="16"/>
            <w:u w:val="single"/>
          </w:rPr>
          <w:t>Índice de dudas de elegibilidad por orden temporal</w:t>
        </w:r>
      </w:hyperlink>
      <w:r w:rsidRPr="00E64744">
        <w:rPr>
          <w:sz w:val="16"/>
          <w:szCs w:val="16"/>
        </w:rPr>
        <w:t>) (</w:t>
      </w:r>
      <w:hyperlink w:anchor="Página1PrimeraLínea" w:history="1">
        <w:r w:rsidRPr="00E64744">
          <w:rPr>
            <w:color w:val="0000FF"/>
            <w:sz w:val="16"/>
            <w:szCs w:val="16"/>
            <w:u w:val="single"/>
          </w:rPr>
          <w:t>Subir al encabezamiento de la primera página</w:t>
        </w:r>
      </w:hyperlink>
      <w:r w:rsidRPr="00E64744">
        <w:rPr>
          <w:sz w:val="16"/>
          <w:szCs w:val="16"/>
        </w:rPr>
        <w:t>)</w:t>
      </w:r>
    </w:p>
    <w:p w:rsidR="00E64744" w:rsidRPr="00E64744" w:rsidRDefault="00E64744" w:rsidP="00E64744">
      <w:pPr>
        <w:rPr>
          <w:szCs w:val="24"/>
        </w:rPr>
      </w:pPr>
    </w:p>
    <w:p w:rsidR="00E64744" w:rsidRPr="00E64744" w:rsidRDefault="00E64744" w:rsidP="00E64744">
      <w:pPr>
        <w:rPr>
          <w:szCs w:val="24"/>
        </w:rPr>
      </w:pPr>
      <w:r w:rsidRPr="00E64744">
        <w:rPr>
          <w:szCs w:val="24"/>
        </w:rPr>
        <w:t>En el artículo Cuarto.</w:t>
      </w:r>
      <w:proofErr w:type="gramStart"/>
      <w:r w:rsidRPr="00E64744">
        <w:rPr>
          <w:szCs w:val="24"/>
        </w:rPr>
        <w:t>1.d</w:t>
      </w:r>
      <w:proofErr w:type="gramEnd"/>
      <w:r w:rsidRPr="00E64744">
        <w:rPr>
          <w:szCs w:val="24"/>
        </w:rPr>
        <w:t xml:space="preserve"> de la Orden DRS/1691/2017, de convocatoria de las ayudas Leader para 2018 se dice:</w:t>
      </w:r>
    </w:p>
    <w:p w:rsidR="00E64744" w:rsidRPr="00E64744" w:rsidRDefault="00E64744" w:rsidP="00E64744">
      <w:pPr>
        <w:rPr>
          <w:szCs w:val="24"/>
        </w:rPr>
      </w:pPr>
    </w:p>
    <w:p w:rsidR="00E64744" w:rsidRPr="00E64744" w:rsidRDefault="00E64744" w:rsidP="00E64744">
      <w:pPr>
        <w:ind w:left="567" w:right="709"/>
        <w:rPr>
          <w:rFonts w:asciiTheme="minorHAnsi" w:hAnsiTheme="minorHAnsi"/>
          <w:i/>
          <w:iCs/>
          <w:color w:val="FF0000"/>
          <w:szCs w:val="24"/>
        </w:rPr>
      </w:pPr>
      <w:r w:rsidRPr="00E64744">
        <w:rPr>
          <w:rFonts w:asciiTheme="minorHAnsi" w:hAnsiTheme="minorHAnsi"/>
          <w:i/>
          <w:iCs/>
          <w:color w:val="FF0000"/>
          <w:szCs w:val="24"/>
        </w:rPr>
        <w:t>“</w:t>
      </w:r>
      <w:proofErr w:type="gramStart"/>
      <w:r w:rsidRPr="00E64744">
        <w:rPr>
          <w:rFonts w:asciiTheme="minorHAnsi" w:hAnsiTheme="minorHAnsi"/>
          <w:i/>
          <w:iCs/>
          <w:color w:val="FF0000"/>
          <w:szCs w:val="24"/>
        </w:rPr>
        <w:t>Cuarto.—</w:t>
      </w:r>
      <w:proofErr w:type="gramEnd"/>
      <w:r w:rsidRPr="00E64744">
        <w:rPr>
          <w:rFonts w:asciiTheme="minorHAnsi" w:hAnsiTheme="minorHAnsi"/>
          <w:i/>
          <w:iCs/>
          <w:color w:val="FF0000"/>
          <w:szCs w:val="24"/>
        </w:rPr>
        <w:t xml:space="preserve"> Excepciones y limitaciones en la subvencionabilidad de actividades y gastos en los proyectos productivos.</w:t>
      </w:r>
    </w:p>
    <w:p w:rsidR="00E64744" w:rsidRPr="00E64744" w:rsidRDefault="00E64744" w:rsidP="00E64744">
      <w:pPr>
        <w:ind w:left="567" w:right="709"/>
        <w:rPr>
          <w:rFonts w:asciiTheme="minorHAnsi" w:hAnsiTheme="minorHAnsi"/>
          <w:i/>
          <w:color w:val="FF0000"/>
          <w:sz w:val="32"/>
          <w:szCs w:val="32"/>
        </w:rPr>
      </w:pPr>
      <w:r w:rsidRPr="00E64744">
        <w:rPr>
          <w:rFonts w:asciiTheme="minorHAnsi" w:hAnsiTheme="minorHAnsi"/>
          <w:i/>
          <w:color w:val="FF0000"/>
          <w:szCs w:val="24"/>
        </w:rPr>
        <w:t>1. De conformidad con lo dispuesto en el artículo 5 de las bases reguladoras, no serán subvencionables las siguientes actividades: d) Cualquier inversión, salvo las relacionadas con accesibilidad de discapacitados y efi</w:t>
      </w:r>
      <w:r w:rsidRPr="00E64744">
        <w:rPr>
          <w:rFonts w:asciiTheme="minorHAnsi" w:hAnsiTheme="minorHAnsi"/>
          <w:i/>
          <w:color w:val="FF0000"/>
          <w:szCs w:val="24"/>
        </w:rPr>
        <w:softHyphen/>
        <w:t>ciencia energética, relacionada con apartamentos turísticos, viviendas de uso turístico y casas rurales, salvo las casas rurales que formen parte de un proyecto integrado en el que la casa rural sea una actividad complementaria. Excepcionalmente podrán sub</w:t>
      </w:r>
      <w:r w:rsidRPr="00E64744">
        <w:rPr>
          <w:rFonts w:asciiTheme="minorHAnsi" w:hAnsiTheme="minorHAnsi"/>
          <w:i/>
          <w:color w:val="FF0000"/>
          <w:szCs w:val="24"/>
        </w:rPr>
        <w:softHyphen/>
        <w:t>vencionarse casas rurales, que no formen parte de un proyecto integrado, en núcleos de población que no dispongan de ninguna inscripción de esta tipología de alojamientos en el Registro de Turismo de Aragón, y lo permita la EDLL del Grupo”.</w:t>
      </w:r>
    </w:p>
    <w:p w:rsidR="00E64744" w:rsidRPr="00E64744" w:rsidRDefault="00E64744" w:rsidP="00E64744">
      <w:pPr>
        <w:rPr>
          <w:rFonts w:ascii="Cambria" w:hAnsi="Cambria"/>
          <w:color w:val="1F497D"/>
          <w:szCs w:val="24"/>
        </w:rPr>
      </w:pPr>
    </w:p>
    <w:p w:rsidR="00E64744" w:rsidRDefault="00E64744" w:rsidP="00E64744">
      <w:pPr>
        <w:pStyle w:val="wordsection1"/>
        <w:spacing w:before="0" w:beforeAutospacing="0" w:after="0" w:afterAutospacing="0"/>
        <w:jc w:val="both"/>
        <w:rPr>
          <w:rFonts w:ascii="Calibri" w:eastAsia="Calibri" w:hAnsi="Calibri"/>
          <w:i/>
          <w:iCs/>
          <w:color w:val="FF0000"/>
          <w:lang w:val="es-ES" w:eastAsia="en-US"/>
        </w:rPr>
      </w:pPr>
      <w:r w:rsidRPr="00E64744">
        <w:rPr>
          <w:rFonts w:ascii="Arial" w:hAnsi="Arial" w:cs="Arial"/>
          <w:lang w:val="es-ES"/>
        </w:rPr>
        <w:t xml:space="preserve">En este párrafo único (no hay punto y aparte), </w:t>
      </w:r>
      <w:r w:rsidR="00EB1207">
        <w:rPr>
          <w:rFonts w:ascii="Arial" w:hAnsi="Arial" w:cs="Arial"/>
          <w:lang w:val="es-ES"/>
        </w:rPr>
        <w:t>¿</w:t>
      </w:r>
      <w:r w:rsidRPr="00E64744">
        <w:rPr>
          <w:rFonts w:ascii="Arial" w:hAnsi="Arial" w:cs="Arial"/>
          <w:lang w:val="es-ES"/>
        </w:rPr>
        <w:t xml:space="preserve">hemos de entender que la parte final </w:t>
      </w:r>
      <w:r w:rsidRPr="00E64744">
        <w:rPr>
          <w:rFonts w:ascii="Calibri" w:eastAsia="Calibri" w:hAnsi="Calibri"/>
          <w:i/>
          <w:iCs/>
          <w:color w:val="FF0000"/>
          <w:lang w:val="es-ES" w:eastAsia="en-US"/>
        </w:rPr>
        <w:t>“y lo permita la EDLL del Grupo”</w:t>
      </w:r>
      <w:r w:rsidRPr="00E64744">
        <w:rPr>
          <w:rFonts w:ascii="Arial" w:hAnsi="Arial" w:cs="Arial"/>
          <w:color w:val="000000"/>
          <w:lang w:val="es-ES"/>
        </w:rPr>
        <w:t xml:space="preserve"> </w:t>
      </w:r>
      <w:r w:rsidRPr="00E64744">
        <w:rPr>
          <w:rFonts w:ascii="Arial" w:hAnsi="Arial" w:cs="Arial"/>
          <w:lang w:val="es-ES"/>
        </w:rPr>
        <w:t>afecta a todo lo dispuesto en el párrafo</w:t>
      </w:r>
      <w:r>
        <w:rPr>
          <w:rFonts w:ascii="Arial" w:hAnsi="Arial" w:cs="Arial"/>
          <w:lang w:val="es-ES"/>
        </w:rPr>
        <w:t xml:space="preserve"> o</w:t>
      </w:r>
      <w:r w:rsidRPr="00E64744">
        <w:rPr>
          <w:rFonts w:ascii="Arial" w:hAnsi="Arial" w:cs="Arial"/>
          <w:lang w:val="es-ES"/>
        </w:rPr>
        <w:t xml:space="preserve"> sólo afecta desde </w:t>
      </w:r>
      <w:r w:rsidRPr="00E64744">
        <w:rPr>
          <w:rFonts w:ascii="Calibri" w:eastAsia="Calibri" w:hAnsi="Calibri"/>
          <w:i/>
          <w:iCs/>
          <w:color w:val="FF0000"/>
          <w:lang w:val="es-ES" w:eastAsia="en-US"/>
        </w:rPr>
        <w:t>“Excepcionalmente…”</w:t>
      </w:r>
      <w:r>
        <w:rPr>
          <w:rFonts w:ascii="Arial" w:hAnsi="Arial" w:cs="Arial"/>
          <w:lang w:val="es-ES"/>
        </w:rPr>
        <w:t>?</w:t>
      </w:r>
    </w:p>
    <w:p w:rsidR="00E64744" w:rsidRDefault="00E64744" w:rsidP="00E64744">
      <w:pPr>
        <w:pStyle w:val="wordsection1"/>
        <w:spacing w:before="0" w:beforeAutospacing="0" w:after="0" w:afterAutospacing="0"/>
        <w:jc w:val="both"/>
        <w:rPr>
          <w:rFonts w:ascii="Arial" w:hAnsi="Arial" w:cs="Arial"/>
          <w:lang w:val="es-ES"/>
        </w:rPr>
      </w:pPr>
    </w:p>
    <w:p w:rsidR="00E64744" w:rsidRPr="00E64744" w:rsidRDefault="00E64744" w:rsidP="00E64744">
      <w:pPr>
        <w:pStyle w:val="wordsection1"/>
        <w:spacing w:before="0" w:beforeAutospacing="0" w:after="0" w:afterAutospacing="0"/>
        <w:jc w:val="both"/>
        <w:rPr>
          <w:rFonts w:ascii="Arial" w:hAnsi="Arial" w:cs="Arial"/>
          <w:color w:val="FF0000"/>
          <w:lang w:val="es-ES"/>
        </w:rPr>
      </w:pPr>
      <w:r w:rsidRPr="00E64744">
        <w:rPr>
          <w:rFonts w:ascii="Arial" w:hAnsi="Arial" w:cs="Arial"/>
          <w:color w:val="FF0000"/>
          <w:lang w:val="es-ES"/>
        </w:rPr>
        <w:t>Efectivamente, se refiere al párrafo que se inicia con "Excepcionalmente ..."</w:t>
      </w:r>
      <w:r>
        <w:rPr>
          <w:rFonts w:ascii="Arial" w:hAnsi="Arial" w:cs="Arial"/>
          <w:color w:val="FF0000"/>
          <w:lang w:val="es-ES"/>
        </w:rPr>
        <w:t>.</w:t>
      </w:r>
    </w:p>
    <w:p w:rsidR="00E64744" w:rsidRPr="00E64744" w:rsidRDefault="00E64744" w:rsidP="00E64744">
      <w:pPr>
        <w:pStyle w:val="wordsection1"/>
        <w:spacing w:before="0" w:beforeAutospacing="0" w:after="0" w:afterAutospacing="0"/>
        <w:jc w:val="both"/>
        <w:rPr>
          <w:rFonts w:ascii="Arial" w:hAnsi="Arial" w:cs="Arial"/>
          <w:lang w:val="es-ES"/>
        </w:rPr>
      </w:pPr>
      <w:r w:rsidRPr="00E64744">
        <w:rPr>
          <w:rFonts w:ascii="Arial" w:hAnsi="Arial" w:cs="Arial"/>
          <w:color w:val="000000"/>
          <w:lang w:val="es-ES"/>
        </w:rPr>
        <w:t> </w:t>
      </w:r>
      <w:r w:rsidRPr="00E64744">
        <w:rPr>
          <w:rFonts w:ascii="Arial" w:hAnsi="Arial" w:cs="Arial"/>
          <w:lang w:val="es-ES"/>
        </w:rPr>
        <w:t xml:space="preserve"> </w:t>
      </w:r>
    </w:p>
    <w:p w:rsidR="00E64744" w:rsidRPr="00E64744" w:rsidRDefault="00E64744" w:rsidP="00E64744">
      <w:pPr>
        <w:pStyle w:val="wordsection1"/>
        <w:spacing w:before="0" w:beforeAutospacing="0" w:after="0" w:afterAutospacing="0"/>
        <w:jc w:val="both"/>
        <w:rPr>
          <w:rFonts w:ascii="Arial" w:hAnsi="Arial" w:cs="Arial"/>
          <w:lang w:val="es-ES"/>
        </w:rPr>
      </w:pPr>
      <w:r w:rsidRPr="00E64744">
        <w:rPr>
          <w:rFonts w:ascii="Arial" w:hAnsi="Arial" w:cs="Arial"/>
          <w:lang w:val="es-ES"/>
        </w:rPr>
        <w:t xml:space="preserve">Es decir, </w:t>
      </w:r>
      <w:r>
        <w:rPr>
          <w:rFonts w:ascii="Arial" w:hAnsi="Arial" w:cs="Arial"/>
          <w:lang w:val="es-ES"/>
        </w:rPr>
        <w:t>¿</w:t>
      </w:r>
      <w:r w:rsidRPr="00E64744">
        <w:rPr>
          <w:rFonts w:ascii="Arial" w:hAnsi="Arial" w:cs="Arial"/>
          <w:lang w:val="es-ES"/>
        </w:rPr>
        <w:t xml:space="preserve">tenemos capacidad los </w:t>
      </w:r>
      <w:r>
        <w:rPr>
          <w:rFonts w:ascii="Arial" w:hAnsi="Arial" w:cs="Arial"/>
          <w:lang w:val="es-ES"/>
        </w:rPr>
        <w:t>G</w:t>
      </w:r>
      <w:r w:rsidRPr="00E64744">
        <w:rPr>
          <w:rFonts w:ascii="Arial" w:hAnsi="Arial" w:cs="Arial"/>
          <w:lang w:val="es-ES"/>
        </w:rPr>
        <w:t xml:space="preserve">rupos de no auxiliar </w:t>
      </w:r>
      <w:r>
        <w:rPr>
          <w:rFonts w:ascii="Arial" w:hAnsi="Arial" w:cs="Arial"/>
          <w:lang w:val="es-ES"/>
        </w:rPr>
        <w:t>-</w:t>
      </w:r>
      <w:r w:rsidRPr="00E64744">
        <w:rPr>
          <w:rFonts w:ascii="Arial" w:hAnsi="Arial" w:cs="Arial"/>
          <w:lang w:val="es-ES"/>
        </w:rPr>
        <w:t>siempre que esté de acuerdo a nuestra EDLL- incluso aquellas inversiones relacionadas con accesibilidad de discapacitados y efi</w:t>
      </w:r>
      <w:r w:rsidRPr="00E64744">
        <w:rPr>
          <w:rFonts w:ascii="Arial" w:hAnsi="Arial" w:cs="Arial"/>
          <w:lang w:val="es-ES"/>
        </w:rPr>
        <w:softHyphen/>
        <w:t xml:space="preserve">ciencia energética? </w:t>
      </w:r>
    </w:p>
    <w:p w:rsidR="00E64744" w:rsidRDefault="00E64744" w:rsidP="00E64744">
      <w:pPr>
        <w:pStyle w:val="wordsection1"/>
        <w:spacing w:before="0" w:beforeAutospacing="0" w:after="0" w:afterAutospacing="0"/>
        <w:jc w:val="both"/>
        <w:rPr>
          <w:rFonts w:ascii="Arial" w:hAnsi="Arial" w:cs="Arial"/>
          <w:lang w:val="es-ES"/>
        </w:rPr>
      </w:pPr>
    </w:p>
    <w:p w:rsidR="00E64744" w:rsidRPr="00E64744" w:rsidRDefault="00E64744" w:rsidP="00E64744">
      <w:pPr>
        <w:pStyle w:val="wordsection1"/>
        <w:spacing w:before="0" w:beforeAutospacing="0" w:after="0" w:afterAutospacing="0"/>
        <w:jc w:val="both"/>
        <w:rPr>
          <w:rFonts w:ascii="Arial" w:hAnsi="Arial" w:cs="Arial"/>
          <w:color w:val="FF0000"/>
          <w:lang w:val="es-ES"/>
        </w:rPr>
      </w:pPr>
      <w:r w:rsidRPr="00E64744">
        <w:rPr>
          <w:rFonts w:ascii="Arial" w:hAnsi="Arial" w:cs="Arial"/>
          <w:color w:val="FF0000"/>
          <w:lang w:val="es-ES"/>
        </w:rPr>
        <w:t>Correcto, el propio Grupo puede decidir no auxiliar determinadas inversiones.</w:t>
      </w:r>
    </w:p>
    <w:p w:rsidR="00E64744" w:rsidRPr="00E64744" w:rsidRDefault="00E64744" w:rsidP="00E64744">
      <w:pPr>
        <w:pStyle w:val="wordsection1"/>
        <w:spacing w:before="0" w:beforeAutospacing="0" w:after="0" w:afterAutospacing="0"/>
        <w:jc w:val="both"/>
        <w:rPr>
          <w:rFonts w:ascii="Arial" w:hAnsi="Arial" w:cs="Arial"/>
          <w:lang w:val="es-ES"/>
        </w:rPr>
      </w:pPr>
      <w:r w:rsidRPr="00E64744">
        <w:rPr>
          <w:rFonts w:ascii="Arial" w:hAnsi="Arial" w:cs="Arial"/>
          <w:color w:val="1F497D"/>
          <w:lang w:val="es-ES"/>
        </w:rPr>
        <w:t> </w:t>
      </w:r>
      <w:r w:rsidRPr="00E64744">
        <w:rPr>
          <w:rFonts w:ascii="Arial" w:hAnsi="Arial" w:cs="Arial"/>
          <w:lang w:val="es-ES"/>
        </w:rPr>
        <w:t xml:space="preserve"> </w:t>
      </w:r>
    </w:p>
    <w:p w:rsidR="00E64744" w:rsidRPr="00E64744" w:rsidRDefault="00E64744" w:rsidP="00E64744">
      <w:pPr>
        <w:pStyle w:val="wordsection1"/>
        <w:spacing w:before="0" w:beforeAutospacing="0" w:after="0" w:afterAutospacing="0"/>
        <w:jc w:val="both"/>
        <w:rPr>
          <w:rFonts w:ascii="Arial" w:hAnsi="Arial" w:cs="Arial"/>
          <w:lang w:val="es-ES"/>
        </w:rPr>
      </w:pPr>
      <w:r w:rsidRPr="00E64744">
        <w:rPr>
          <w:rFonts w:ascii="Arial" w:hAnsi="Arial" w:cs="Arial"/>
          <w:lang w:val="es-ES"/>
        </w:rPr>
        <w:t xml:space="preserve">Creo recordar que en las reuniones verbalmente acordamos que la potestad quedaba en manos de los </w:t>
      </w:r>
      <w:r>
        <w:rPr>
          <w:rFonts w:ascii="Arial" w:hAnsi="Arial" w:cs="Arial"/>
          <w:lang w:val="es-ES"/>
        </w:rPr>
        <w:t>G</w:t>
      </w:r>
      <w:r w:rsidRPr="00E64744">
        <w:rPr>
          <w:rFonts w:ascii="Arial" w:hAnsi="Arial" w:cs="Arial"/>
          <w:lang w:val="es-ES"/>
        </w:rPr>
        <w:t xml:space="preserve">rupos de acuerdo a sus estrategias, pero en la redacción de la Orden no queda muy claro…y si viene un promotor…mejor tener la interpretación correcta. </w:t>
      </w:r>
    </w:p>
    <w:p w:rsidR="00E64744" w:rsidRDefault="00E64744" w:rsidP="00E64744">
      <w:pPr>
        <w:pStyle w:val="wordsection1"/>
        <w:spacing w:before="0" w:beforeAutospacing="0" w:after="0" w:afterAutospacing="0"/>
        <w:jc w:val="both"/>
        <w:rPr>
          <w:rFonts w:ascii="Arial" w:hAnsi="Arial" w:cs="Arial"/>
          <w:lang w:val="es-ES"/>
        </w:rPr>
      </w:pPr>
    </w:p>
    <w:p w:rsidR="00E64744" w:rsidRPr="00E64744" w:rsidRDefault="00E64744" w:rsidP="00E64744">
      <w:pPr>
        <w:pStyle w:val="wordsection1"/>
        <w:spacing w:before="0" w:beforeAutospacing="0" w:after="0" w:afterAutospacing="0"/>
        <w:jc w:val="both"/>
        <w:rPr>
          <w:rFonts w:ascii="Arial" w:hAnsi="Arial" w:cs="Arial"/>
          <w:color w:val="FF0000"/>
          <w:lang w:val="es-ES"/>
        </w:rPr>
      </w:pPr>
      <w:r w:rsidRPr="00E64744">
        <w:rPr>
          <w:rFonts w:ascii="Arial" w:hAnsi="Arial" w:cs="Arial"/>
          <w:color w:val="FF0000"/>
          <w:lang w:val="es-ES"/>
        </w:rPr>
        <w:t xml:space="preserve">El espíritu de la redacción es restringir las inversiones en VTR o similares, dejando en manos de los Grupos la decisión sobre ayudas a inversiones en esta materia. </w:t>
      </w:r>
    </w:p>
    <w:p w:rsidR="00CE5038" w:rsidRDefault="00CE5038" w:rsidP="00CE5038"/>
    <w:p w:rsidR="00CE5038" w:rsidRDefault="00CE5038" w:rsidP="00CE5038">
      <w:pPr>
        <w:shd w:val="clear" w:color="auto" w:fill="BFBFBF"/>
        <w:jc w:val="center"/>
        <w:outlineLvl w:val="0"/>
        <w:rPr>
          <w:rFonts w:cs="Arial"/>
          <w:b/>
          <w:sz w:val="44"/>
          <w:szCs w:val="44"/>
          <w:u w:val="single"/>
        </w:rPr>
      </w:pPr>
      <w:r>
        <w:rPr>
          <w:rFonts w:cs="Arial"/>
          <w:b/>
          <w:sz w:val="44"/>
          <w:szCs w:val="44"/>
          <w:u w:val="single"/>
        </w:rPr>
        <w:t>MANUAL DE PROCEDIMIENTO</w:t>
      </w:r>
    </w:p>
    <w:p w:rsidR="00CE5038" w:rsidRDefault="00CE5038" w:rsidP="00CE5038">
      <w:pPr>
        <w:shd w:val="clear" w:color="auto" w:fill="BFBFBF"/>
        <w:jc w:val="center"/>
        <w:outlineLvl w:val="0"/>
        <w:rPr>
          <w:rFonts w:cs="Arial"/>
          <w:b/>
          <w:sz w:val="44"/>
          <w:szCs w:val="44"/>
          <w:u w:val="single"/>
        </w:rPr>
      </w:pPr>
    </w:p>
    <w:p w:rsidR="00CE5038" w:rsidRPr="00CE5038" w:rsidRDefault="00CE5038" w:rsidP="00CE5038">
      <w:pPr>
        <w:shd w:val="clear" w:color="auto" w:fill="BFBFBF"/>
        <w:jc w:val="center"/>
        <w:outlineLvl w:val="0"/>
        <w:rPr>
          <w:rFonts w:cs="Arial"/>
          <w:b/>
          <w:sz w:val="44"/>
          <w:szCs w:val="44"/>
          <w:u w:val="single"/>
        </w:rPr>
      </w:pPr>
      <w:r w:rsidRPr="00CE5038">
        <w:rPr>
          <w:rFonts w:cs="Arial"/>
          <w:b/>
          <w:sz w:val="44"/>
          <w:szCs w:val="44"/>
          <w:u w:val="single"/>
        </w:rPr>
        <w:t xml:space="preserve">2.2.28) </w:t>
      </w:r>
      <w:bookmarkStart w:id="936" w:name="RESPUESTASPROCEDIMIENTOTRAS14112017"/>
      <w:bookmarkEnd w:id="936"/>
      <w:r w:rsidRPr="00CE5038">
        <w:rPr>
          <w:rFonts w:cs="Arial"/>
          <w:b/>
          <w:sz w:val="44"/>
          <w:szCs w:val="44"/>
          <w:u w:val="single"/>
        </w:rPr>
        <w:t>DUDAS RESPONDIDAS POR DGA DESPUÉS DEL 14.11.2017</w:t>
      </w:r>
    </w:p>
    <w:p w:rsidR="00CE5038" w:rsidRPr="00881782" w:rsidRDefault="00CE5038" w:rsidP="00CE503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CE5038" w:rsidRDefault="00CE5038" w:rsidP="00CE5038">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9335D7" w:rsidRPr="007F006B" w:rsidRDefault="009335D7" w:rsidP="009335D7"/>
    <w:p w:rsidR="009335D7" w:rsidRDefault="009335D7" w:rsidP="009335D7">
      <w:pPr>
        <w:shd w:val="clear" w:color="auto" w:fill="D9D9D9" w:themeFill="background1" w:themeFillShade="D9"/>
        <w:rPr>
          <w:szCs w:val="24"/>
        </w:rPr>
      </w:pPr>
      <w:bookmarkStart w:id="937" w:name="VTR2018YNúcleos"/>
      <w:bookmarkStart w:id="938" w:name="_Hlk499305782"/>
      <w:bookmarkEnd w:id="937"/>
      <w:r w:rsidRPr="007F006B">
        <w:rPr>
          <w:szCs w:val="24"/>
        </w:rPr>
        <w:t>INVERSIONES EN CASAS RURALES</w:t>
      </w:r>
      <w:r>
        <w:rPr>
          <w:szCs w:val="24"/>
        </w:rPr>
        <w:t xml:space="preserve"> EN LA ORDEN DE BASES Y CONVOCATORIA DE 2018 (VTR-CR)</w:t>
      </w:r>
    </w:p>
    <w:p w:rsidR="009335D7" w:rsidRDefault="009335D7" w:rsidP="009335D7">
      <w:pPr>
        <w:shd w:val="clear" w:color="auto" w:fill="D9D9D9" w:themeFill="background1" w:themeFillShade="D9"/>
        <w:rPr>
          <w:szCs w:val="24"/>
        </w:rPr>
      </w:pPr>
    </w:p>
    <w:p w:rsidR="009335D7" w:rsidRPr="007F006B" w:rsidRDefault="009335D7" w:rsidP="009335D7">
      <w:pPr>
        <w:shd w:val="clear" w:color="auto" w:fill="D9D9D9" w:themeFill="background1" w:themeFillShade="D9"/>
        <w:rPr>
          <w:szCs w:val="24"/>
        </w:rPr>
      </w:pPr>
      <w:r>
        <w:rPr>
          <w:szCs w:val="24"/>
        </w:rPr>
        <w:t>RESPUESTA DE DGA DE 27.11.2017</w:t>
      </w:r>
    </w:p>
    <w:p w:rsidR="009335D7" w:rsidRPr="00E64744" w:rsidRDefault="009335D7" w:rsidP="009335D7">
      <w:pPr>
        <w:rPr>
          <w:rFonts w:eastAsia="Times New Roman"/>
          <w:sz w:val="16"/>
          <w:szCs w:val="16"/>
        </w:rPr>
      </w:pPr>
      <w:r w:rsidRPr="00E64744">
        <w:rPr>
          <w:rFonts w:eastAsia="Times New Roman"/>
          <w:sz w:val="16"/>
          <w:szCs w:val="16"/>
        </w:rPr>
        <w:t>(</w:t>
      </w:r>
      <w:hyperlink w:anchor="ÍNDICEGENERAL" w:history="1">
        <w:r w:rsidRPr="00E64744">
          <w:rPr>
            <w:rFonts w:eastAsia="Times New Roman"/>
            <w:color w:val="0000FF"/>
            <w:sz w:val="16"/>
            <w:szCs w:val="16"/>
            <w:u w:val="single"/>
          </w:rPr>
          <w:t>Índice general</w:t>
        </w:r>
      </w:hyperlink>
      <w:r w:rsidRPr="00E64744">
        <w:rPr>
          <w:rFonts w:eastAsia="Times New Roman"/>
          <w:sz w:val="16"/>
          <w:szCs w:val="16"/>
        </w:rPr>
        <w:t>) (</w:t>
      </w:r>
      <w:hyperlink w:anchor="ÍndiceDudasPorSectoresyTemas" w:history="1">
        <w:r w:rsidRPr="00E64744">
          <w:rPr>
            <w:rFonts w:eastAsia="Times New Roman"/>
            <w:color w:val="0000FF"/>
            <w:sz w:val="16"/>
            <w:szCs w:val="16"/>
            <w:u w:val="single"/>
          </w:rPr>
          <w:t>Índice de dudas por sectores y temas</w:t>
        </w:r>
      </w:hyperlink>
      <w:r w:rsidRPr="00E64744">
        <w:rPr>
          <w:rFonts w:eastAsia="Times New Roman"/>
          <w:sz w:val="16"/>
          <w:szCs w:val="16"/>
        </w:rPr>
        <w:t xml:space="preserve">) </w:t>
      </w:r>
      <w:hyperlink w:anchor="ÍndiceTurismoyServicios" w:history="1">
        <w:r w:rsidRPr="00E64744">
          <w:rPr>
            <w:rFonts w:eastAsia="Times New Roman"/>
            <w:color w:val="0000FF"/>
            <w:sz w:val="16"/>
            <w:szCs w:val="16"/>
            <w:u w:val="single"/>
          </w:rPr>
          <w:t>(Subir al índice de turismo y servicios)</w:t>
        </w:r>
      </w:hyperlink>
    </w:p>
    <w:p w:rsidR="009335D7" w:rsidRPr="00E64744" w:rsidRDefault="009335D7" w:rsidP="009335D7">
      <w:pPr>
        <w:autoSpaceDE w:val="0"/>
        <w:autoSpaceDN w:val="0"/>
        <w:rPr>
          <w:sz w:val="16"/>
          <w:szCs w:val="16"/>
        </w:rPr>
      </w:pPr>
      <w:r w:rsidRPr="00E64744">
        <w:rPr>
          <w:sz w:val="16"/>
          <w:szCs w:val="16"/>
        </w:rPr>
        <w:t>(</w:t>
      </w:r>
      <w:hyperlink w:anchor="ÍndiceDudasElegibilidadOrdenTemporal" w:history="1">
        <w:r w:rsidRPr="00E64744">
          <w:rPr>
            <w:color w:val="0000FF"/>
            <w:sz w:val="16"/>
            <w:szCs w:val="16"/>
            <w:u w:val="single"/>
          </w:rPr>
          <w:t>Índice de dudas de elegibilidad por orden temporal</w:t>
        </w:r>
      </w:hyperlink>
      <w:r w:rsidRPr="00E64744">
        <w:rPr>
          <w:sz w:val="16"/>
          <w:szCs w:val="16"/>
        </w:rPr>
        <w:t>) (</w:t>
      </w:r>
      <w:hyperlink w:anchor="Página1PrimeraLínea" w:history="1">
        <w:r w:rsidRPr="00E64744">
          <w:rPr>
            <w:color w:val="0000FF"/>
            <w:sz w:val="16"/>
            <w:szCs w:val="16"/>
            <w:u w:val="single"/>
          </w:rPr>
          <w:t>Subir al encabezamiento de la primera página</w:t>
        </w:r>
      </w:hyperlink>
      <w:r w:rsidRPr="00E64744">
        <w:rPr>
          <w:sz w:val="16"/>
          <w:szCs w:val="16"/>
        </w:rPr>
        <w:t>)</w:t>
      </w:r>
    </w:p>
    <w:p w:rsidR="009335D7" w:rsidRDefault="009335D7" w:rsidP="009335D7"/>
    <w:p w:rsidR="009335D7" w:rsidRDefault="009335D7" w:rsidP="009335D7">
      <w:r>
        <w:t>La Orden DRS/1482/2016, de bases reguladoras de las ayudas Leader para la realización de operaciones, dice en su artículo 5.1.d, sobre Actividades y gastos no subvencionables y limitaciones:</w:t>
      </w:r>
    </w:p>
    <w:p w:rsidR="009335D7" w:rsidRDefault="009335D7" w:rsidP="009335D7"/>
    <w:p w:rsidR="009335D7" w:rsidRPr="007F006B" w:rsidRDefault="009335D7" w:rsidP="009335D7">
      <w:pPr>
        <w:ind w:left="708" w:right="992"/>
        <w:rPr>
          <w:rFonts w:asciiTheme="minorHAnsi" w:hAnsiTheme="minorHAnsi"/>
          <w:i/>
          <w:color w:val="FF0000"/>
        </w:rPr>
      </w:pPr>
      <w:r w:rsidRPr="007F006B">
        <w:rPr>
          <w:rFonts w:asciiTheme="minorHAnsi" w:hAnsiTheme="minorHAnsi"/>
          <w:i/>
          <w:color w:val="FF0000"/>
        </w:rPr>
        <w:t>"1. No serán subvencionables las siguientes actividades:</w:t>
      </w:r>
    </w:p>
    <w:p w:rsidR="009335D7" w:rsidRPr="007F006B" w:rsidRDefault="009335D7" w:rsidP="009335D7">
      <w:pPr>
        <w:ind w:left="708" w:right="992"/>
        <w:rPr>
          <w:rFonts w:asciiTheme="minorHAnsi" w:hAnsiTheme="minorHAnsi"/>
          <w:i/>
          <w:color w:val="FF0000"/>
        </w:rPr>
      </w:pPr>
      <w:r w:rsidRPr="007F006B">
        <w:rPr>
          <w:rFonts w:asciiTheme="minorHAnsi" w:hAnsiTheme="minorHAnsi"/>
          <w:i/>
          <w:color w:val="FF0000"/>
        </w:rPr>
        <w:t>Cualquier inversión, salvo las relacionadas con accesibilidad de discapacitados y eficiencia energética, relacionada con apartamentos turísticos, viviendas de uso turístico y casas rurales, salvo las casas rurales que formen parte de un proyecto integrado en el que la casa rural sea una actividad complementaria. Excepcionalmente podrán subvencionarse casas rurales, que no formen parte de un proyecto integrado, en núcleos de población que no dispongan de ninguna inscripción de esta tipología de alojamientos en el Registro de Turismo de Aragón, y lo permita la EDLL del Grupo."</w:t>
      </w:r>
    </w:p>
    <w:p w:rsidR="009335D7" w:rsidRDefault="009335D7" w:rsidP="009335D7"/>
    <w:p w:rsidR="009335D7" w:rsidRDefault="009335D7" w:rsidP="009335D7">
      <w:r>
        <w:t>Las cuestiones que planteamos son sobre la interpretación de ambas cuestiones.</w:t>
      </w:r>
    </w:p>
    <w:p w:rsidR="009335D7" w:rsidRDefault="009335D7" w:rsidP="009335D7"/>
    <w:p w:rsidR="009335D7" w:rsidRDefault="009335D7" w:rsidP="009335D7">
      <w:r>
        <w:t xml:space="preserve">1. Por un lado surge la duda sobre cuando dice la orden "casas rurales" y "esta tipología de alojamientos", ¿se quiere referir solo a casas rurales VTR, como tales, o el concepto casa rural lo entiende como global y se refiere a las tres tipologías: </w:t>
      </w:r>
      <w:proofErr w:type="gramStart"/>
      <w:r>
        <w:t>VTR, viviendas de uso turístico y apartamentos turísticos?</w:t>
      </w:r>
      <w:proofErr w:type="gramEnd"/>
      <w:r>
        <w:t xml:space="preserve"> Es decir, en una localidad donde haya una casa </w:t>
      </w:r>
      <w:r>
        <w:lastRenderedPageBreak/>
        <w:t>rural (como VTR), ¿podrá auxiliarse otra que se califique como de uso turístico o de apartamento turístico?</w:t>
      </w:r>
    </w:p>
    <w:p w:rsidR="009335D7" w:rsidRDefault="009335D7" w:rsidP="009335D7"/>
    <w:p w:rsidR="009335D7" w:rsidRDefault="009335D7" w:rsidP="009335D7">
      <w:pPr>
        <w:rPr>
          <w:color w:val="FF0000"/>
        </w:rPr>
      </w:pPr>
      <w:r>
        <w:rPr>
          <w:color w:val="FF0000"/>
        </w:rPr>
        <w:t>En l</w:t>
      </w:r>
      <w:r w:rsidRPr="007F006B">
        <w:rPr>
          <w:color w:val="FF0000"/>
        </w:rPr>
        <w:t xml:space="preserve">os apartamentos turísticos (AT) y las viviendas de uso turístico (VUT) </w:t>
      </w:r>
      <w:r>
        <w:rPr>
          <w:color w:val="FF0000"/>
        </w:rPr>
        <w:t xml:space="preserve">solo </w:t>
      </w:r>
      <w:r w:rsidRPr="007F006B">
        <w:rPr>
          <w:color w:val="FF0000"/>
        </w:rPr>
        <w:t xml:space="preserve">son subvencionables con Leader las inversiones relacionadas con accesibilidad de discapacitados y eficiencia energética, todo ello siempre que la EDLL del Grupo lo permita. </w:t>
      </w:r>
    </w:p>
    <w:p w:rsidR="009335D7" w:rsidRDefault="009335D7" w:rsidP="009335D7">
      <w:pPr>
        <w:rPr>
          <w:color w:val="FF0000"/>
        </w:rPr>
      </w:pPr>
    </w:p>
    <w:p w:rsidR="009335D7" w:rsidRPr="007F006B" w:rsidRDefault="009335D7" w:rsidP="009335D7">
      <w:pPr>
        <w:rPr>
          <w:color w:val="FF0000"/>
        </w:rPr>
      </w:pPr>
      <w:r w:rsidRPr="007F006B">
        <w:rPr>
          <w:color w:val="FF0000"/>
        </w:rPr>
        <w:t>La subvencionabilidad de AT y VUT no está condicionada por la existencia o no de casas rurales (CR) en el mismo núcleo de población.</w:t>
      </w:r>
    </w:p>
    <w:p w:rsidR="009335D7" w:rsidRDefault="009335D7" w:rsidP="009335D7"/>
    <w:p w:rsidR="009335D7" w:rsidRDefault="009335D7" w:rsidP="009335D7">
      <w:r>
        <w:t xml:space="preserve">2. </w:t>
      </w:r>
      <w:bookmarkStart w:id="939" w:name="_Hlk501036665"/>
      <w:r>
        <w:t xml:space="preserve">Si en un núcleo de población existe una vivienda de uso turístico y se quiere crear una casa rural (CR) (o VTR), ¿esta sería subvencionable? </w:t>
      </w:r>
    </w:p>
    <w:p w:rsidR="009335D7" w:rsidRDefault="009335D7" w:rsidP="009335D7"/>
    <w:p w:rsidR="009335D7" w:rsidRPr="007F006B" w:rsidRDefault="009335D7" w:rsidP="009335D7">
      <w:pPr>
        <w:rPr>
          <w:color w:val="FF0000"/>
        </w:rPr>
      </w:pPr>
      <w:r w:rsidRPr="007F006B">
        <w:rPr>
          <w:color w:val="FF0000"/>
        </w:rPr>
        <w:t xml:space="preserve">La subvencionabilidad de las VUT no está condicionada por la existencia o no de casas rurales en el mismo núcleo de población. </w:t>
      </w:r>
      <w:r w:rsidR="00B5474B">
        <w:rPr>
          <w:color w:val="FF0000"/>
        </w:rPr>
        <w:t xml:space="preserve">Si no hay otra CR en el mismo núcleo de población, </w:t>
      </w:r>
      <w:r w:rsidRPr="007F006B">
        <w:rPr>
          <w:color w:val="FF0000"/>
        </w:rPr>
        <w:t>serían subvencionables</w:t>
      </w:r>
      <w:r>
        <w:rPr>
          <w:color w:val="FF0000"/>
        </w:rPr>
        <w:t xml:space="preserve"> las CR</w:t>
      </w:r>
      <w:r w:rsidRPr="007F006B">
        <w:rPr>
          <w:color w:val="FF0000"/>
        </w:rPr>
        <w:t>, siempre que la EDLL del Grupo lo permita</w:t>
      </w:r>
      <w:r w:rsidR="00B5474B">
        <w:rPr>
          <w:color w:val="FF0000"/>
        </w:rPr>
        <w:t>, en estos casos</w:t>
      </w:r>
      <w:r w:rsidRPr="007F006B">
        <w:rPr>
          <w:color w:val="FF0000"/>
        </w:rPr>
        <w:t>:</w:t>
      </w:r>
    </w:p>
    <w:p w:rsidR="009335D7" w:rsidRPr="007F006B" w:rsidRDefault="009335D7" w:rsidP="009335D7">
      <w:pPr>
        <w:rPr>
          <w:color w:val="FF0000"/>
        </w:rPr>
      </w:pPr>
      <w:r w:rsidRPr="007F006B">
        <w:rPr>
          <w:color w:val="FF0000"/>
        </w:rPr>
        <w:t>-</w:t>
      </w:r>
      <w:r w:rsidRPr="007F006B">
        <w:rPr>
          <w:color w:val="FF0000"/>
        </w:rPr>
        <w:tab/>
        <w:t xml:space="preserve">las inversiones relacionadas con accesibilidad de discapacitados y eficiencia energética en la </w:t>
      </w:r>
      <w:proofErr w:type="gramStart"/>
      <w:r w:rsidRPr="007F006B">
        <w:rPr>
          <w:color w:val="FF0000"/>
        </w:rPr>
        <w:t>CR</w:t>
      </w:r>
      <w:proofErr w:type="gramEnd"/>
      <w:r w:rsidRPr="007F006B">
        <w:rPr>
          <w:color w:val="FF0000"/>
        </w:rPr>
        <w:t xml:space="preserve"> </w:t>
      </w:r>
      <w:r>
        <w:rPr>
          <w:color w:val="FF0000"/>
        </w:rPr>
        <w:t>aunque</w:t>
      </w:r>
      <w:r w:rsidRPr="007F006B">
        <w:rPr>
          <w:color w:val="FF0000"/>
        </w:rPr>
        <w:t xml:space="preserve"> esta </w:t>
      </w:r>
      <w:r>
        <w:rPr>
          <w:color w:val="FF0000"/>
        </w:rPr>
        <w:t xml:space="preserve">CR </w:t>
      </w:r>
      <w:r w:rsidRPr="007F006B">
        <w:rPr>
          <w:color w:val="FF0000"/>
        </w:rPr>
        <w:t>no form</w:t>
      </w:r>
      <w:r>
        <w:rPr>
          <w:color w:val="FF0000"/>
        </w:rPr>
        <w:t>e</w:t>
      </w:r>
      <w:r w:rsidRPr="007F006B">
        <w:rPr>
          <w:color w:val="FF0000"/>
        </w:rPr>
        <w:t xml:space="preserve"> parte de un proyecto integrado en el que la casa rural sea una actividad complementaria y </w:t>
      </w:r>
    </w:p>
    <w:p w:rsidR="009335D7" w:rsidRPr="007F006B" w:rsidRDefault="009335D7" w:rsidP="009335D7">
      <w:pPr>
        <w:rPr>
          <w:color w:val="FF0000"/>
        </w:rPr>
      </w:pPr>
      <w:r w:rsidRPr="007F006B">
        <w:rPr>
          <w:color w:val="FF0000"/>
        </w:rPr>
        <w:t>-</w:t>
      </w:r>
      <w:r w:rsidRPr="007F006B">
        <w:rPr>
          <w:color w:val="FF0000"/>
        </w:rPr>
        <w:tab/>
        <w:t xml:space="preserve">las inversiones en general en una CR </w:t>
      </w:r>
      <w:r w:rsidR="00B5474B">
        <w:rPr>
          <w:color w:val="FF0000"/>
        </w:rPr>
        <w:t xml:space="preserve">(por completo) </w:t>
      </w:r>
      <w:r w:rsidRPr="007F006B">
        <w:rPr>
          <w:color w:val="FF0000"/>
        </w:rPr>
        <w:t xml:space="preserve">si </w:t>
      </w:r>
      <w:r w:rsidR="00AA53B0">
        <w:rPr>
          <w:color w:val="FF0000"/>
        </w:rPr>
        <w:t xml:space="preserve">no hay otra CR en el mismo núcleo de población y aunque la CR no </w:t>
      </w:r>
      <w:r w:rsidR="00AA53B0" w:rsidRPr="00AA53B0">
        <w:rPr>
          <w:color w:val="FF0000"/>
        </w:rPr>
        <w:t xml:space="preserve">forme parte de un proyecto integrado en el que </w:t>
      </w:r>
      <w:r w:rsidR="00AA53B0">
        <w:rPr>
          <w:color w:val="FF0000"/>
        </w:rPr>
        <w:t>es</w:t>
      </w:r>
      <w:r w:rsidR="00AA53B0" w:rsidRPr="00AA53B0">
        <w:rPr>
          <w:color w:val="FF0000"/>
        </w:rPr>
        <w:t>a casa rural sea una actividad complementaria</w:t>
      </w:r>
      <w:r w:rsidR="00AA53B0">
        <w:rPr>
          <w:color w:val="FF0000"/>
        </w:rPr>
        <w:t>.</w:t>
      </w:r>
    </w:p>
    <w:bookmarkEnd w:id="939"/>
    <w:p w:rsidR="009335D7" w:rsidRDefault="009335D7" w:rsidP="009335D7"/>
    <w:p w:rsidR="009335D7" w:rsidRDefault="009335D7" w:rsidP="009335D7">
      <w:r>
        <w:t>3. Aunque queda claro el término "núcleos de población que no dispongan de ninguna inscripción" y lo de "excepcionalmente", ¿hay posibilidad de ampliar si lo permite la EDLL del Grupo a poder auxiliar aquellas actuaciones en localidades que ya tengan UNA actividad de este tipo registrada (casa rural) y se quiera realizar una segunda sea de la tipología que sea, siempre a criterio del grupo claro está?</w:t>
      </w:r>
    </w:p>
    <w:p w:rsidR="009335D7" w:rsidRDefault="009335D7" w:rsidP="009335D7"/>
    <w:p w:rsidR="009335D7" w:rsidRDefault="009335D7" w:rsidP="009335D7">
      <w:r>
        <w:t xml:space="preserve">La orden lo dice </w:t>
      </w:r>
      <w:proofErr w:type="gramStart"/>
      <w:r>
        <w:t>claro</w:t>
      </w:r>
      <w:proofErr w:type="gramEnd"/>
      <w:r>
        <w:t xml:space="preserve"> pero por si existiera esa posibilidad de dejarlo en manos del Grupo.</w:t>
      </w:r>
    </w:p>
    <w:p w:rsidR="009335D7" w:rsidRDefault="009335D7" w:rsidP="009335D7"/>
    <w:p w:rsidR="009335D7" w:rsidRPr="007F006B" w:rsidRDefault="009335D7" w:rsidP="009335D7">
      <w:pPr>
        <w:rPr>
          <w:color w:val="FF0000"/>
        </w:rPr>
      </w:pPr>
      <w:r w:rsidRPr="007F006B">
        <w:rPr>
          <w:color w:val="FF0000"/>
        </w:rPr>
        <w:t>Si ya hay una CR registrada en un núcleo de población:</w:t>
      </w:r>
    </w:p>
    <w:p w:rsidR="009335D7" w:rsidRPr="007F006B" w:rsidRDefault="009335D7" w:rsidP="009335D7">
      <w:pPr>
        <w:rPr>
          <w:color w:val="FF0000"/>
        </w:rPr>
      </w:pPr>
      <w:r w:rsidRPr="007F006B">
        <w:rPr>
          <w:color w:val="FF0000"/>
        </w:rPr>
        <w:t>-</w:t>
      </w:r>
      <w:r w:rsidRPr="007F006B">
        <w:rPr>
          <w:color w:val="FF0000"/>
        </w:rPr>
        <w:tab/>
        <w:t xml:space="preserve">En el mismo núcleo de población, se podrán subvencionar las inversiones en accesibilidad de discapacitados y eficiencia energética a otra </w:t>
      </w:r>
      <w:proofErr w:type="gramStart"/>
      <w:r w:rsidRPr="007F006B">
        <w:rPr>
          <w:color w:val="FF0000"/>
        </w:rPr>
        <w:t>CR</w:t>
      </w:r>
      <w:proofErr w:type="gramEnd"/>
      <w:r w:rsidRPr="007F006B">
        <w:rPr>
          <w:color w:val="FF0000"/>
        </w:rPr>
        <w:t xml:space="preserve"> </w:t>
      </w:r>
      <w:r>
        <w:rPr>
          <w:color w:val="FF0000"/>
        </w:rPr>
        <w:t>aun</w:t>
      </w:r>
      <w:r w:rsidRPr="007F006B">
        <w:rPr>
          <w:color w:val="FF0000"/>
        </w:rPr>
        <w:t>que no forme parte de un proyecto integrado en el que esa CR sea una actividad complementaria, todo ello siempre que la EDLL del Grupo lo permita</w:t>
      </w:r>
      <w:r w:rsidR="001F7143">
        <w:rPr>
          <w:color w:val="FF0000"/>
        </w:rPr>
        <w:t xml:space="preserve">, y además, </w:t>
      </w:r>
    </w:p>
    <w:p w:rsidR="009335D7" w:rsidRPr="007F006B" w:rsidRDefault="009335D7" w:rsidP="009335D7">
      <w:pPr>
        <w:rPr>
          <w:color w:val="FF0000"/>
        </w:rPr>
      </w:pPr>
      <w:r w:rsidRPr="007F006B">
        <w:rPr>
          <w:color w:val="FF0000"/>
        </w:rPr>
        <w:t>-</w:t>
      </w:r>
      <w:r w:rsidRPr="007F006B">
        <w:rPr>
          <w:color w:val="FF0000"/>
        </w:rPr>
        <w:tab/>
        <w:t>En el mismo núcleo de población, se podrá subvencionar la instalación de otra CR siempre que esta CR forme parte de un proyecto integrado en el que esta CR sea una actividad complementaria, todo ello siempre que la EDLL del Grupo lo permita.</w:t>
      </w:r>
    </w:p>
    <w:p w:rsidR="009335D7" w:rsidRPr="00E16B81" w:rsidRDefault="009335D7" w:rsidP="009335D7">
      <w:pPr>
        <w:rPr>
          <w:color w:val="FF0000"/>
        </w:rPr>
      </w:pPr>
      <w:r w:rsidRPr="00E16B81">
        <w:rPr>
          <w:color w:val="FF0000"/>
        </w:rPr>
        <w:t>-</w:t>
      </w:r>
      <w:r w:rsidRPr="00E16B81">
        <w:rPr>
          <w:color w:val="FF0000"/>
        </w:rPr>
        <w:tab/>
        <w:t xml:space="preserve">En el mismo núcleo de población, </w:t>
      </w:r>
      <w:r>
        <w:rPr>
          <w:color w:val="FF0000"/>
        </w:rPr>
        <w:t xml:space="preserve">no </w:t>
      </w:r>
      <w:r w:rsidRPr="00E16B81">
        <w:rPr>
          <w:color w:val="FF0000"/>
        </w:rPr>
        <w:t>se podrá subvencionar la instalación de otra CR si</w:t>
      </w:r>
      <w:r>
        <w:rPr>
          <w:color w:val="FF0000"/>
        </w:rPr>
        <w:t xml:space="preserve"> </w:t>
      </w:r>
      <w:r w:rsidRPr="00E16B81">
        <w:rPr>
          <w:color w:val="FF0000"/>
        </w:rPr>
        <w:t xml:space="preserve">esta CR </w:t>
      </w:r>
      <w:r>
        <w:rPr>
          <w:color w:val="FF0000"/>
        </w:rPr>
        <w:t xml:space="preserve">no </w:t>
      </w:r>
      <w:r w:rsidRPr="00E16B81">
        <w:rPr>
          <w:color w:val="FF0000"/>
        </w:rPr>
        <w:t>form</w:t>
      </w:r>
      <w:r>
        <w:rPr>
          <w:color w:val="FF0000"/>
        </w:rPr>
        <w:t>a</w:t>
      </w:r>
      <w:r w:rsidRPr="00E16B81">
        <w:rPr>
          <w:color w:val="FF0000"/>
        </w:rPr>
        <w:t xml:space="preserve"> parte de un proyecto integrado en el que esta CR sea una actividad complementaria.</w:t>
      </w:r>
    </w:p>
    <w:p w:rsidR="009335D7" w:rsidRDefault="009335D7" w:rsidP="009335D7"/>
    <w:p w:rsidR="009335D7" w:rsidRDefault="009335D7" w:rsidP="009335D7">
      <w:r>
        <w:t xml:space="preserve">4. Cuando se habla de "núcleos de población" se refiere a localidades como </w:t>
      </w:r>
      <w:proofErr w:type="gramStart"/>
      <w:r>
        <w:t>tales</w:t>
      </w:r>
      <w:proofErr w:type="gramEnd"/>
      <w:r>
        <w:t xml:space="preserve"> pero núcleos de población también puede ser un barrio pedáneo de una localidad. Ejemplo: Perales de Alfambra es una localidad que tiene un barrio pedáneo que es Villalba Alta. En este caso en Villalba hay una </w:t>
      </w:r>
      <w:proofErr w:type="gramStart"/>
      <w:r>
        <w:t>VTR</w:t>
      </w:r>
      <w:proofErr w:type="gramEnd"/>
      <w:r>
        <w:t xml:space="preserve"> pero no existe ninguna en Perales, o puede pasar a la inversa igual, en estos casos que interpretación le damos al concepto de núcleo de población, ¿serían distintos núcleos de población o se engloba en el mismo?</w:t>
      </w:r>
    </w:p>
    <w:p w:rsidR="009335D7" w:rsidRDefault="009335D7" w:rsidP="009335D7"/>
    <w:p w:rsidR="009335D7" w:rsidRDefault="009335D7" w:rsidP="009335D7">
      <w:r>
        <w:lastRenderedPageBreak/>
        <w:t>El Grupo cree que se pueden considerar distintos porque la realidad es que son núcleos físicos completamente separados en el territorio, solo que administrativamente pertenecen a una localidad mayor. El mismo caso sucede con todos los barrios pedáneos de Teruel capital que tienen vida propia ajenos a la capital... ¿Se aclara esta cuestión o se deje a criterio del grupo si es el caso?</w:t>
      </w:r>
    </w:p>
    <w:p w:rsidR="009335D7" w:rsidRDefault="009335D7" w:rsidP="009335D7"/>
    <w:p w:rsidR="009335D7" w:rsidRPr="007F006B" w:rsidRDefault="009335D7" w:rsidP="009335D7">
      <w:pPr>
        <w:rPr>
          <w:color w:val="FF0000"/>
        </w:rPr>
      </w:pPr>
      <w:r w:rsidRPr="007F006B">
        <w:rPr>
          <w:color w:val="FF0000"/>
        </w:rPr>
        <w:t>Estos dos núcleos de población citados son distintos. A efectos de esta Orden, por núcleos de población podemos entender lo que el Instituto Nacional de Estadística denomina Entidades de población:</w:t>
      </w:r>
    </w:p>
    <w:p w:rsidR="009335D7" w:rsidRPr="007F006B" w:rsidRDefault="009335D7" w:rsidP="009335D7">
      <w:pPr>
        <w:rPr>
          <w:color w:val="FF0000"/>
        </w:rPr>
      </w:pPr>
    </w:p>
    <w:p w:rsidR="009335D7" w:rsidRPr="007F006B" w:rsidRDefault="009335D7" w:rsidP="009335D7">
      <w:pPr>
        <w:ind w:left="708" w:right="992"/>
        <w:rPr>
          <w:rFonts w:asciiTheme="minorHAnsi" w:hAnsiTheme="minorHAnsi"/>
          <w:i/>
          <w:color w:val="FF0000"/>
        </w:rPr>
      </w:pPr>
      <w:r w:rsidRPr="007F006B">
        <w:rPr>
          <w:rFonts w:asciiTheme="minorHAnsi" w:hAnsiTheme="minorHAnsi"/>
          <w:i/>
          <w:color w:val="FF0000"/>
        </w:rPr>
        <w:t>“Entidades de población</w:t>
      </w:r>
    </w:p>
    <w:p w:rsidR="009335D7" w:rsidRPr="007F006B" w:rsidRDefault="009335D7" w:rsidP="009335D7">
      <w:pPr>
        <w:ind w:left="708" w:right="992"/>
        <w:rPr>
          <w:rFonts w:asciiTheme="minorHAnsi" w:hAnsiTheme="minorHAnsi"/>
          <w:i/>
          <w:color w:val="FF0000"/>
        </w:rPr>
      </w:pPr>
      <w:r w:rsidRPr="007F006B">
        <w:rPr>
          <w:rFonts w:asciiTheme="minorHAnsi" w:hAnsiTheme="minorHAnsi"/>
          <w:i/>
          <w:color w:val="FF0000"/>
        </w:rPr>
        <w:t>Se entiende por Entidad singular de población cualquier área habitable del término municipal, habitada o excepcionalmente deshabitada, claramente diferenciada dentro del mismo, y que es conocida por una denominación específica que la identifica sin posibilidad de confusión.</w:t>
      </w:r>
    </w:p>
    <w:p w:rsidR="009335D7" w:rsidRPr="007F006B" w:rsidRDefault="009335D7" w:rsidP="009335D7">
      <w:pPr>
        <w:ind w:left="708" w:right="992"/>
        <w:rPr>
          <w:rFonts w:asciiTheme="minorHAnsi" w:hAnsiTheme="minorHAnsi"/>
          <w:i/>
          <w:color w:val="FF0000"/>
        </w:rPr>
      </w:pPr>
    </w:p>
    <w:p w:rsidR="009335D7" w:rsidRPr="007F006B" w:rsidRDefault="009335D7" w:rsidP="009335D7">
      <w:pPr>
        <w:ind w:left="708" w:right="992"/>
        <w:rPr>
          <w:rFonts w:asciiTheme="minorHAnsi" w:hAnsiTheme="minorHAnsi"/>
          <w:i/>
          <w:color w:val="FF0000"/>
        </w:rPr>
      </w:pPr>
      <w:r w:rsidRPr="007F006B">
        <w:rPr>
          <w:rFonts w:asciiTheme="minorHAnsi" w:hAnsiTheme="minorHAnsi"/>
          <w:i/>
          <w:color w:val="FF0000"/>
        </w:rPr>
        <w:t xml:space="preserve">Un área se considera habitable cuando existen en la </w:t>
      </w:r>
      <w:proofErr w:type="gramStart"/>
      <w:r w:rsidRPr="007F006B">
        <w:rPr>
          <w:rFonts w:asciiTheme="minorHAnsi" w:hAnsiTheme="minorHAnsi"/>
          <w:i/>
          <w:color w:val="FF0000"/>
        </w:rPr>
        <w:t>misma viviendas habitadas</w:t>
      </w:r>
      <w:proofErr w:type="gramEnd"/>
      <w:r w:rsidRPr="007F006B">
        <w:rPr>
          <w:rFonts w:asciiTheme="minorHAnsi" w:hAnsiTheme="minorHAnsi"/>
          <w:i/>
          <w:color w:val="FF0000"/>
        </w:rPr>
        <w:t xml:space="preserve"> o en condiciones de serlo.</w:t>
      </w:r>
    </w:p>
    <w:p w:rsidR="009335D7" w:rsidRPr="007F006B" w:rsidRDefault="009335D7" w:rsidP="009335D7">
      <w:pPr>
        <w:ind w:left="708" w:right="992"/>
        <w:rPr>
          <w:rFonts w:asciiTheme="minorHAnsi" w:hAnsiTheme="minorHAnsi"/>
          <w:i/>
          <w:color w:val="FF0000"/>
        </w:rPr>
      </w:pPr>
    </w:p>
    <w:p w:rsidR="009335D7" w:rsidRPr="007F006B" w:rsidRDefault="009335D7" w:rsidP="009335D7">
      <w:pPr>
        <w:ind w:left="708" w:right="992"/>
        <w:rPr>
          <w:rFonts w:asciiTheme="minorHAnsi" w:hAnsiTheme="minorHAnsi"/>
          <w:i/>
          <w:color w:val="FF0000"/>
        </w:rPr>
      </w:pPr>
      <w:r w:rsidRPr="007F006B">
        <w:rPr>
          <w:rFonts w:asciiTheme="minorHAnsi" w:hAnsiTheme="minorHAnsi"/>
          <w:i/>
          <w:color w:val="FF0000"/>
        </w:rPr>
        <w:t>Un área se considera claramente diferenciada cuando las edificaciones y viviendas pertenecientes a la misma pueden ser perfectamente identificadas sobre el terreno y el conjunto de las mismas es conocido por una denominación.</w:t>
      </w:r>
    </w:p>
    <w:p w:rsidR="009335D7" w:rsidRPr="007F006B" w:rsidRDefault="009335D7" w:rsidP="009335D7">
      <w:pPr>
        <w:ind w:left="708" w:right="992"/>
        <w:rPr>
          <w:rFonts w:asciiTheme="minorHAnsi" w:hAnsiTheme="minorHAnsi"/>
          <w:i/>
          <w:color w:val="FF0000"/>
        </w:rPr>
      </w:pPr>
    </w:p>
    <w:p w:rsidR="009335D7" w:rsidRDefault="009335D7" w:rsidP="009335D7">
      <w:pPr>
        <w:ind w:left="708" w:right="992"/>
        <w:rPr>
          <w:rFonts w:asciiTheme="minorHAnsi" w:hAnsiTheme="minorHAnsi"/>
          <w:i/>
          <w:color w:val="FF0000"/>
        </w:rPr>
      </w:pPr>
      <w:r w:rsidRPr="007F006B">
        <w:rPr>
          <w:rFonts w:asciiTheme="minorHAnsi" w:hAnsiTheme="minorHAnsi"/>
          <w:i/>
          <w:color w:val="FF0000"/>
        </w:rPr>
        <w:t>Por consiguiente, las urbanizaciones y zonas residenciales de temporada pueden tener carácter de entidades singulares de población aun cuando sólo estén habitadas en ciertos períodos del año.</w:t>
      </w:r>
    </w:p>
    <w:p w:rsidR="009335D7" w:rsidRPr="007F006B" w:rsidRDefault="009335D7" w:rsidP="009335D7">
      <w:pPr>
        <w:ind w:left="708" w:right="992"/>
        <w:rPr>
          <w:rFonts w:asciiTheme="minorHAnsi" w:hAnsiTheme="minorHAnsi"/>
          <w:i/>
          <w:color w:val="FF0000"/>
        </w:rPr>
      </w:pPr>
    </w:p>
    <w:p w:rsidR="009335D7" w:rsidRPr="007F006B" w:rsidRDefault="009335D7" w:rsidP="009335D7">
      <w:pPr>
        <w:ind w:left="708" w:right="992"/>
        <w:rPr>
          <w:rFonts w:asciiTheme="minorHAnsi" w:hAnsiTheme="minorHAnsi"/>
          <w:i/>
          <w:color w:val="FF0000"/>
        </w:rPr>
      </w:pPr>
      <w:r w:rsidRPr="007F006B">
        <w:rPr>
          <w:rFonts w:asciiTheme="minorHAnsi" w:hAnsiTheme="minorHAnsi"/>
          <w:i/>
          <w:color w:val="FF0000"/>
        </w:rPr>
        <w:t>Ninguna vivienda puede pertenecer simultáneamente a dos o más entidades singulares. Un municipio puede constar de una o varias entidades singulares de población.</w:t>
      </w:r>
    </w:p>
    <w:p w:rsidR="009335D7" w:rsidRPr="007F006B" w:rsidRDefault="009335D7" w:rsidP="009335D7">
      <w:pPr>
        <w:ind w:left="708" w:right="992"/>
        <w:rPr>
          <w:rFonts w:asciiTheme="minorHAnsi" w:hAnsiTheme="minorHAnsi"/>
          <w:i/>
          <w:color w:val="FF0000"/>
        </w:rPr>
      </w:pPr>
    </w:p>
    <w:p w:rsidR="009335D7" w:rsidRPr="007F006B" w:rsidRDefault="009335D7" w:rsidP="009335D7">
      <w:pPr>
        <w:ind w:left="708" w:right="992"/>
        <w:rPr>
          <w:rFonts w:asciiTheme="minorHAnsi" w:hAnsiTheme="minorHAnsi"/>
          <w:i/>
          <w:color w:val="FF0000"/>
        </w:rPr>
      </w:pPr>
      <w:r w:rsidRPr="007F006B">
        <w:rPr>
          <w:rFonts w:asciiTheme="minorHAnsi" w:hAnsiTheme="minorHAnsi"/>
          <w:i/>
          <w:color w:val="FF0000"/>
        </w:rPr>
        <w:t>Si en un municipio no existen áreas habitables claramente diferenciadas, el municipio será considerado de entidad única.</w:t>
      </w:r>
    </w:p>
    <w:p w:rsidR="009335D7" w:rsidRPr="007F006B" w:rsidRDefault="009335D7" w:rsidP="009335D7">
      <w:pPr>
        <w:ind w:left="708" w:right="992"/>
        <w:rPr>
          <w:rFonts w:asciiTheme="minorHAnsi" w:hAnsiTheme="minorHAnsi"/>
          <w:i/>
          <w:color w:val="FF0000"/>
        </w:rPr>
      </w:pPr>
    </w:p>
    <w:p w:rsidR="009335D7" w:rsidRPr="007F006B" w:rsidRDefault="009335D7" w:rsidP="009335D7">
      <w:pPr>
        <w:ind w:left="708" w:right="992"/>
        <w:rPr>
          <w:rFonts w:asciiTheme="minorHAnsi" w:hAnsiTheme="minorHAnsi"/>
          <w:i/>
          <w:color w:val="FF0000"/>
        </w:rPr>
      </w:pPr>
      <w:r w:rsidRPr="007F006B">
        <w:rPr>
          <w:rFonts w:asciiTheme="minorHAnsi" w:hAnsiTheme="minorHAnsi"/>
          <w:i/>
          <w:color w:val="FF0000"/>
        </w:rPr>
        <w:t>Como unidad intermedia entre la entidad singular de población y el municipio existen, en algunas regiones, agrupaciones de entidades singulares, (parroquias, hermandades, concejos, diputaciones, y otras), que conforman una entidad colectiva de población con personalidad propia y un origen marcadamente histórico.</w:t>
      </w:r>
    </w:p>
    <w:p w:rsidR="009335D7" w:rsidRPr="007F006B" w:rsidRDefault="009335D7" w:rsidP="009335D7">
      <w:pPr>
        <w:ind w:left="708" w:right="992"/>
        <w:rPr>
          <w:rFonts w:asciiTheme="minorHAnsi" w:hAnsiTheme="minorHAnsi"/>
          <w:i/>
          <w:color w:val="FF0000"/>
        </w:rPr>
      </w:pPr>
    </w:p>
    <w:p w:rsidR="009335D7" w:rsidRDefault="009335D7" w:rsidP="00F82FE8">
      <w:pPr>
        <w:ind w:left="708" w:right="992"/>
      </w:pPr>
      <w:r w:rsidRPr="007F006B">
        <w:rPr>
          <w:rFonts w:asciiTheme="minorHAnsi" w:hAnsiTheme="minorHAnsi"/>
          <w:i/>
          <w:color w:val="FF0000"/>
        </w:rPr>
        <w:t>Los conceptos de entidad singular y colectiva de población no deben ser confundidos con el de Entidad local de ámbito territorial inferior al municipio (entidades locales menores), definido por la Ley 7/1985, de 2 de abril, Reguladora de las Bases del Régimen Local como unidad para la gestión, administración descentralizada y representación política dentro del municipio”.</w:t>
      </w:r>
      <w:bookmarkEnd w:id="938"/>
    </w:p>
    <w:p w:rsidR="00F82FE8" w:rsidRDefault="00F82FE8" w:rsidP="00F82FE8"/>
    <w:p w:rsidR="00F82FE8" w:rsidRDefault="00F82FE8" w:rsidP="00F82FE8">
      <w:pPr>
        <w:shd w:val="clear" w:color="auto" w:fill="D9D9D9" w:themeFill="background1" w:themeFillShade="D9"/>
        <w:rPr>
          <w:color w:val="222222"/>
          <w:szCs w:val="24"/>
        </w:rPr>
      </w:pPr>
      <w:bookmarkStart w:id="940" w:name="ProcConvoca194AnexoIVBPlazoMalCambioAMan"/>
      <w:bookmarkEnd w:id="940"/>
      <w:r w:rsidRPr="00F82FE8">
        <w:rPr>
          <w:color w:val="222222"/>
          <w:szCs w:val="24"/>
        </w:rPr>
        <w:t>ERRATA EN EL ANEXO IV.B DE LA ORDEN DRS/1898/2017</w:t>
      </w:r>
      <w:r>
        <w:rPr>
          <w:color w:val="222222"/>
          <w:szCs w:val="24"/>
        </w:rPr>
        <w:t xml:space="preserve"> D</w:t>
      </w:r>
      <w:r w:rsidRPr="00F82FE8">
        <w:rPr>
          <w:color w:val="222222"/>
          <w:szCs w:val="24"/>
        </w:rPr>
        <w:t>E CONVOCATORIA DE SUBVENCIONES PARA GASTOS DE EXPLOTACIÓN Y ANIMACIÓN 2018</w:t>
      </w:r>
    </w:p>
    <w:p w:rsidR="00F82FE8" w:rsidRDefault="00F82FE8" w:rsidP="00F82FE8">
      <w:pPr>
        <w:shd w:val="clear" w:color="auto" w:fill="D9D9D9" w:themeFill="background1" w:themeFillShade="D9"/>
        <w:rPr>
          <w:color w:val="222222"/>
          <w:szCs w:val="24"/>
        </w:rPr>
      </w:pPr>
    </w:p>
    <w:p w:rsidR="00F82FE8" w:rsidRPr="00F82FE8" w:rsidRDefault="00F82FE8" w:rsidP="00F82FE8">
      <w:pPr>
        <w:shd w:val="clear" w:color="auto" w:fill="D9D9D9" w:themeFill="background1" w:themeFillShade="D9"/>
        <w:rPr>
          <w:color w:val="222222"/>
          <w:szCs w:val="24"/>
        </w:rPr>
      </w:pPr>
      <w:r>
        <w:rPr>
          <w:color w:val="222222"/>
          <w:szCs w:val="24"/>
        </w:rPr>
        <w:lastRenderedPageBreak/>
        <w:t>RESPUESTA DE DGA DE 30.11.2017</w:t>
      </w:r>
    </w:p>
    <w:p w:rsidR="00F82FE8" w:rsidRPr="00F82FE8" w:rsidRDefault="00F82FE8" w:rsidP="00F82FE8">
      <w:pPr>
        <w:rPr>
          <w:rFonts w:cs="Arial"/>
        </w:rPr>
      </w:pPr>
      <w:r w:rsidRPr="00F82FE8">
        <w:rPr>
          <w:rFonts w:cs="Arial"/>
        </w:rPr>
        <w:t> </w:t>
      </w:r>
    </w:p>
    <w:p w:rsidR="00F82FE8" w:rsidRPr="00F82FE8" w:rsidRDefault="00F82FE8" w:rsidP="00F82FE8">
      <w:pPr>
        <w:rPr>
          <w:rFonts w:cs="Arial"/>
        </w:rPr>
      </w:pPr>
      <w:r w:rsidRPr="00F82FE8">
        <w:rPr>
          <w:rFonts w:cs="Arial"/>
        </w:rPr>
        <w:t xml:space="preserve">En la última línea del anexo </w:t>
      </w:r>
      <w:proofErr w:type="spellStart"/>
      <w:r w:rsidRPr="00F82FE8">
        <w:rPr>
          <w:rFonts w:cs="Arial"/>
        </w:rPr>
        <w:t>IV.b</w:t>
      </w:r>
      <w:proofErr w:type="spellEnd"/>
      <w:r w:rsidRPr="00F82FE8">
        <w:rPr>
          <w:rFonts w:cs="Arial"/>
        </w:rPr>
        <w:t xml:space="preserve"> de la Orden de convocatoria de la submedida 19.4, pone:</w:t>
      </w:r>
    </w:p>
    <w:p w:rsidR="00F82FE8" w:rsidRPr="00F82FE8" w:rsidRDefault="00F82FE8" w:rsidP="00F82FE8">
      <w:pPr>
        <w:rPr>
          <w:rFonts w:cs="Arial"/>
        </w:rPr>
      </w:pPr>
      <w:r w:rsidRPr="00F82FE8">
        <w:rPr>
          <w:rFonts w:cs="Arial"/>
        </w:rPr>
        <w:t> </w:t>
      </w:r>
    </w:p>
    <w:p w:rsidR="00F82FE8" w:rsidRPr="00F82FE8" w:rsidRDefault="00F82FE8" w:rsidP="00F82FE8">
      <w:pPr>
        <w:pStyle w:val="TDC1"/>
      </w:pPr>
      <w:r w:rsidRPr="00F82FE8">
        <w:rPr>
          <w:rStyle w:val="nfasis"/>
          <w:rFonts w:cs="Arial"/>
        </w:rPr>
        <w:t>“2) El periodo elegible es el comprendido entre el 01/11/2016 y 31/10/2017”.</w:t>
      </w:r>
    </w:p>
    <w:p w:rsidR="00F82FE8" w:rsidRPr="00F82FE8" w:rsidRDefault="00F82FE8" w:rsidP="00F82FE8">
      <w:pPr>
        <w:rPr>
          <w:rFonts w:cs="Arial"/>
        </w:rPr>
      </w:pPr>
      <w:r w:rsidRPr="00F82FE8">
        <w:rPr>
          <w:rFonts w:cs="Arial"/>
        </w:rPr>
        <w:t> </w:t>
      </w:r>
    </w:p>
    <w:p w:rsidR="00F82FE8" w:rsidRPr="00F82FE8" w:rsidRDefault="00F82FE8" w:rsidP="00F82FE8">
      <w:pPr>
        <w:rPr>
          <w:rFonts w:cs="Arial"/>
        </w:rPr>
      </w:pPr>
      <w:r w:rsidRPr="00F82FE8">
        <w:rPr>
          <w:rFonts w:cs="Arial"/>
        </w:rPr>
        <w:t>Creemos que tiene que poner:</w:t>
      </w:r>
    </w:p>
    <w:p w:rsidR="00F82FE8" w:rsidRPr="00F82FE8" w:rsidRDefault="00F82FE8" w:rsidP="00F82FE8">
      <w:pPr>
        <w:rPr>
          <w:rFonts w:cs="Arial"/>
        </w:rPr>
      </w:pPr>
      <w:r w:rsidRPr="00F82FE8">
        <w:rPr>
          <w:rFonts w:cs="Arial"/>
        </w:rPr>
        <w:t> </w:t>
      </w:r>
    </w:p>
    <w:p w:rsidR="00F82FE8" w:rsidRPr="00F82FE8" w:rsidRDefault="00F82FE8" w:rsidP="00F82FE8">
      <w:pPr>
        <w:pStyle w:val="TDC1"/>
      </w:pPr>
      <w:r w:rsidRPr="00F82FE8">
        <w:rPr>
          <w:rStyle w:val="nfasis"/>
          <w:rFonts w:cs="Arial"/>
        </w:rPr>
        <w:t>“2) El periodo elegible es el comprendido entre el 01/11/201</w:t>
      </w:r>
      <w:r w:rsidRPr="00F82FE8">
        <w:rPr>
          <w:rStyle w:val="nfasis"/>
          <w:rFonts w:cs="Arial"/>
          <w:b/>
          <w:bCs/>
          <w:color w:val="00B050"/>
        </w:rPr>
        <w:t>7</w:t>
      </w:r>
      <w:r w:rsidRPr="00F82FE8">
        <w:rPr>
          <w:rStyle w:val="nfasis"/>
          <w:rFonts w:cs="Arial"/>
        </w:rPr>
        <w:t xml:space="preserve"> y 31/10/201</w:t>
      </w:r>
      <w:r w:rsidRPr="00F82FE8">
        <w:rPr>
          <w:rStyle w:val="nfasis"/>
          <w:rFonts w:cs="Arial"/>
          <w:b/>
          <w:bCs/>
          <w:color w:val="00B050"/>
        </w:rPr>
        <w:t>8</w:t>
      </w:r>
      <w:r w:rsidRPr="00F82FE8">
        <w:rPr>
          <w:rStyle w:val="nfasis"/>
          <w:rFonts w:cs="Arial"/>
        </w:rPr>
        <w:t>”.</w:t>
      </w:r>
    </w:p>
    <w:p w:rsidR="00F82FE8" w:rsidRPr="00F82FE8" w:rsidRDefault="00F82FE8" w:rsidP="00F82FE8">
      <w:pPr>
        <w:rPr>
          <w:rFonts w:cs="Arial"/>
        </w:rPr>
      </w:pPr>
      <w:r w:rsidRPr="00F82FE8">
        <w:rPr>
          <w:rFonts w:cs="Arial"/>
        </w:rPr>
        <w:t> </w:t>
      </w:r>
    </w:p>
    <w:p w:rsidR="00F82FE8" w:rsidRPr="00F82FE8" w:rsidRDefault="00F82FE8" w:rsidP="00F82FE8">
      <w:pPr>
        <w:rPr>
          <w:rFonts w:cs="Arial"/>
        </w:rPr>
      </w:pPr>
      <w:r w:rsidRPr="00F82FE8">
        <w:rPr>
          <w:rFonts w:cs="Arial"/>
        </w:rPr>
        <w:t>Aunque vosotros sabréis si esto hay que modificarlo porque ya en la misma Orden, en el artículo Segundo, sobre Subvencionabilidad de los gastos, se dice:</w:t>
      </w:r>
    </w:p>
    <w:p w:rsidR="00F82FE8" w:rsidRPr="00F82FE8" w:rsidRDefault="00F82FE8" w:rsidP="00F82FE8">
      <w:pPr>
        <w:rPr>
          <w:rFonts w:cs="Arial"/>
        </w:rPr>
      </w:pPr>
      <w:r w:rsidRPr="00F82FE8">
        <w:rPr>
          <w:rFonts w:cs="Arial"/>
        </w:rPr>
        <w:t> </w:t>
      </w:r>
    </w:p>
    <w:p w:rsidR="00F82FE8" w:rsidRPr="00F82FE8" w:rsidRDefault="00F82FE8" w:rsidP="00F82FE8">
      <w:pPr>
        <w:pStyle w:val="TDC1"/>
      </w:pPr>
      <w:r w:rsidRPr="00F82FE8">
        <w:rPr>
          <w:rStyle w:val="nfasis"/>
          <w:rFonts w:ascii="Arial" w:hAnsi="Arial" w:cs="Arial"/>
        </w:rPr>
        <w:t>“1. De conformidad con lo dispuesto en el artículo 5 de las bases reguladoras, serán sub</w:t>
      </w:r>
      <w:r w:rsidRPr="00F82FE8">
        <w:rPr>
          <w:rStyle w:val="nfasis"/>
          <w:rFonts w:ascii="Arial" w:hAnsi="Arial" w:cs="Arial"/>
        </w:rPr>
        <w:softHyphen/>
        <w:t xml:space="preserve">vencionables los siguientes gastos, siempre que sean realizados </w:t>
      </w:r>
      <w:r w:rsidRPr="00F82FE8">
        <w:rPr>
          <w:rStyle w:val="nfasis"/>
          <w:rFonts w:ascii="Arial" w:hAnsi="Arial" w:cs="Arial"/>
          <w:b/>
          <w:bCs/>
        </w:rPr>
        <w:t>entre el 1 de noviembre de 2017</w:t>
      </w:r>
      <w:r w:rsidRPr="00F82FE8">
        <w:rPr>
          <w:rStyle w:val="nfasis"/>
          <w:rFonts w:ascii="Arial" w:hAnsi="Arial" w:cs="Arial"/>
        </w:rPr>
        <w:t xml:space="preserve"> (día siguiente a la fecha de finalización de la subvencionabilidad de gastos con cargo a la anterior convocatoria) </w:t>
      </w:r>
      <w:r w:rsidRPr="00F82FE8">
        <w:rPr>
          <w:rStyle w:val="nfasis"/>
          <w:rFonts w:ascii="Arial" w:hAnsi="Arial" w:cs="Arial"/>
          <w:b/>
          <w:bCs/>
        </w:rPr>
        <w:t>y la fecha en que finalice el plazo de ejecución fijado en la resolución</w:t>
      </w:r>
      <w:r w:rsidRPr="00F82FE8">
        <w:rPr>
          <w:rStyle w:val="nfasis"/>
          <w:rFonts w:ascii="Arial" w:hAnsi="Arial" w:cs="Arial"/>
        </w:rPr>
        <w:t xml:space="preserve"> que apruebe la subvención en esta convocatoria:”</w:t>
      </w:r>
    </w:p>
    <w:p w:rsidR="00F82FE8" w:rsidRDefault="00F82FE8" w:rsidP="00F82FE8">
      <w:pPr>
        <w:pStyle w:val="NormalWeb"/>
        <w:spacing w:before="0" w:beforeAutospacing="0" w:after="0" w:afterAutospacing="0"/>
        <w:jc w:val="both"/>
        <w:rPr>
          <w:rFonts w:ascii="Arial" w:hAnsi="Arial" w:cs="Arial"/>
          <w:color w:val="FF0000"/>
        </w:rPr>
      </w:pPr>
    </w:p>
    <w:p w:rsidR="00F82FE8" w:rsidRDefault="00F82FE8" w:rsidP="00F82FE8">
      <w:pPr>
        <w:pStyle w:val="NormalWeb"/>
        <w:spacing w:before="0" w:beforeAutospacing="0" w:after="0" w:afterAutospacing="0"/>
        <w:jc w:val="both"/>
      </w:pPr>
      <w:r>
        <w:rPr>
          <w:rFonts w:ascii="Arial" w:hAnsi="Arial" w:cs="Arial"/>
          <w:color w:val="FF0000"/>
        </w:rPr>
        <w:t>C</w:t>
      </w:r>
      <w:r w:rsidRPr="00F82FE8">
        <w:rPr>
          <w:rFonts w:ascii="Arial" w:hAnsi="Arial" w:cs="Arial"/>
          <w:color w:val="FF0000"/>
        </w:rPr>
        <w:t>omo los Grupos nos presentarán una Excel</w:t>
      </w:r>
      <w:r w:rsidR="00697CDF">
        <w:rPr>
          <w:rFonts w:ascii="Arial" w:hAnsi="Arial" w:cs="Arial"/>
          <w:color w:val="FF0000"/>
        </w:rPr>
        <w:t xml:space="preserve"> </w:t>
      </w:r>
      <w:r w:rsidR="00697CDF" w:rsidRPr="00697CDF">
        <w:rPr>
          <w:rFonts w:ascii="Arial" w:hAnsi="Arial" w:cs="Arial"/>
        </w:rPr>
        <w:t xml:space="preserve">[del anexo </w:t>
      </w:r>
      <w:proofErr w:type="spellStart"/>
      <w:r w:rsidR="00697CDF" w:rsidRPr="00697CDF">
        <w:rPr>
          <w:rFonts w:ascii="Arial" w:hAnsi="Arial" w:cs="Arial"/>
        </w:rPr>
        <w:t>IV.b</w:t>
      </w:r>
      <w:proofErr w:type="spellEnd"/>
      <w:r w:rsidR="00697CDF" w:rsidRPr="00697CDF">
        <w:rPr>
          <w:rFonts w:ascii="Arial" w:hAnsi="Arial" w:cs="Arial"/>
        </w:rPr>
        <w:t>]</w:t>
      </w:r>
      <w:r w:rsidRPr="00F82FE8">
        <w:rPr>
          <w:rFonts w:ascii="Arial" w:hAnsi="Arial" w:cs="Arial"/>
          <w:color w:val="FF0000"/>
        </w:rPr>
        <w:t xml:space="preserve">, que </w:t>
      </w:r>
      <w:r w:rsidRPr="00F82FE8">
        <w:rPr>
          <w:rFonts w:ascii="Arial" w:hAnsi="Arial" w:cs="Arial"/>
          <w:b/>
          <w:bCs/>
          <w:color w:val="FF0000"/>
        </w:rPr>
        <w:t>lo actualicen antes de enviarlo</w:t>
      </w:r>
      <w:r w:rsidRPr="00F82FE8">
        <w:rPr>
          <w:rFonts w:ascii="Arial" w:hAnsi="Arial" w:cs="Arial"/>
          <w:color w:val="FF0000"/>
        </w:rPr>
        <w:t>.</w:t>
      </w:r>
    </w:p>
    <w:p w:rsidR="00F82FE8" w:rsidRDefault="00F82FE8" w:rsidP="009335D7"/>
    <w:p w:rsidR="00AF257B" w:rsidRDefault="00AF257B" w:rsidP="00AF257B">
      <w:pPr>
        <w:shd w:val="clear" w:color="auto" w:fill="D9D9D9" w:themeFill="background1" w:themeFillShade="D9"/>
      </w:pPr>
      <w:bookmarkStart w:id="941" w:name="ProcContrataCambioCondicionesFacturación"/>
      <w:bookmarkStart w:id="942" w:name="ProcGastoFuncCambioCondicionesFactura"/>
      <w:bookmarkEnd w:id="941"/>
      <w:bookmarkEnd w:id="942"/>
      <w:r>
        <w:t xml:space="preserve">CAMBIO DE LAS CONDICIONES DE </w:t>
      </w:r>
      <w:r w:rsidR="00E02A03">
        <w:t xml:space="preserve">FACTURACIÓN DE </w:t>
      </w:r>
      <w:r>
        <w:t>UN CONTRATO DE ASISTENCIA TÉCNICA A UN GRUPO Y COMUNICACIÓN A DGA</w:t>
      </w:r>
      <w:r w:rsidR="00893622">
        <w:t xml:space="preserve"> (19.4)</w:t>
      </w:r>
    </w:p>
    <w:p w:rsidR="00AF257B" w:rsidRDefault="00AF257B" w:rsidP="00AF257B">
      <w:pPr>
        <w:shd w:val="clear" w:color="auto" w:fill="D9D9D9" w:themeFill="background1" w:themeFillShade="D9"/>
      </w:pPr>
    </w:p>
    <w:p w:rsidR="00AF257B" w:rsidRDefault="00AF257B" w:rsidP="00AF257B">
      <w:pPr>
        <w:shd w:val="clear" w:color="auto" w:fill="D9D9D9" w:themeFill="background1" w:themeFillShade="D9"/>
      </w:pPr>
      <w:r>
        <w:t>RESPUESTA DE DGA DE 04.12.2017</w:t>
      </w:r>
    </w:p>
    <w:p w:rsidR="00E02A03" w:rsidRDefault="00E02A03" w:rsidP="00E02A03">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w:t>
      </w:r>
      <w:r>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rsidR="00E02A03" w:rsidRDefault="00E02A03" w:rsidP="00E02A03">
      <w:pPr>
        <w:autoSpaceDE w:val="0"/>
        <w:autoSpaceDN w:val="0"/>
        <w:rPr>
          <w:sz w:val="16"/>
          <w:szCs w:val="16"/>
        </w:rPr>
      </w:pP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AF257B" w:rsidRDefault="00AF257B" w:rsidP="00AF257B"/>
    <w:p w:rsidR="00AF257B" w:rsidRDefault="00AF257B" w:rsidP="00AF257B">
      <w:r>
        <w:t>Un Grupo solicitó en la convocatoria de la submedida 19.4 de 2017 una autorización previa para contratar la asistencia técnica de un aparejador, según establecía la orden de ayudas de funcionamiento, a la que DGA respondió favorablemente. En esa asistencia técnica las condiciones de facturación estaban establecidas en función del número de expedientes, mientras que ahora conviene que esas condiciones de facturación estuviesen fijadas en función del número de informes emitidos.</w:t>
      </w:r>
    </w:p>
    <w:p w:rsidR="00AF257B" w:rsidRDefault="00AF257B" w:rsidP="00AF257B"/>
    <w:p w:rsidR="00AF257B" w:rsidRDefault="00AF257B" w:rsidP="00AF257B">
      <w:r>
        <w:t xml:space="preserve">El </w:t>
      </w:r>
      <w:proofErr w:type="spellStart"/>
      <w:r>
        <w:t>exRAF</w:t>
      </w:r>
      <w:proofErr w:type="spellEnd"/>
      <w:r>
        <w:t xml:space="preserve"> del Grupo le indica que, como el objeto del contrato del servicio no se modifica, sino únicamente sus condiciones contractuales, procede proponer a la Junta directiva del Grupo cursar invitación a los </w:t>
      </w:r>
      <w:r w:rsidR="00A228B2">
        <w:t xml:space="preserve">tres </w:t>
      </w:r>
      <w:r>
        <w:t>técnicos a los que fueron enviadas en su día las ofertas para la formalización del contrato actual.</w:t>
      </w:r>
    </w:p>
    <w:p w:rsidR="00AF257B" w:rsidRDefault="00AF257B" w:rsidP="00AF257B"/>
    <w:p w:rsidR="00AF257B" w:rsidRDefault="00AF257B" w:rsidP="00AF257B">
      <w:proofErr w:type="gramStart"/>
      <w:r>
        <w:t xml:space="preserve">¿Sería necesario volver a solicitar autorización previa a DGA antes de cursar las </w:t>
      </w:r>
      <w:r w:rsidR="00A228B2">
        <w:t xml:space="preserve">tres </w:t>
      </w:r>
      <w:r>
        <w:t>invitaciones o sería suficiente con informar a DGA de este asunto en el Informe complementario que se presente con la solicitud de ayuda de la submedida 19.</w:t>
      </w:r>
      <w:proofErr w:type="gramEnd"/>
      <w:r>
        <w:t>4 de 2018?</w:t>
      </w:r>
    </w:p>
    <w:p w:rsidR="00AF257B" w:rsidRDefault="00AF257B" w:rsidP="00AF257B"/>
    <w:p w:rsidR="00AF257B" w:rsidRDefault="00AF257B" w:rsidP="009335D7">
      <w:r w:rsidRPr="000708DD">
        <w:rPr>
          <w:color w:val="FF0000"/>
        </w:rPr>
        <w:t>Sería suficiente con informar a DGA de este asunto en el Informe complementario que se presente con la solicitud de ayuda de la submedida 19.4 de 2018</w:t>
      </w:r>
      <w:r w:rsidR="00A228B2">
        <w:rPr>
          <w:color w:val="FF0000"/>
        </w:rPr>
        <w:t xml:space="preserve">. </w:t>
      </w:r>
      <w:r w:rsidR="00A228B2" w:rsidRPr="00A228B2">
        <w:rPr>
          <w:color w:val="00B050"/>
        </w:rPr>
        <w:t xml:space="preserve">N. de RADR: Puesto que este es un caso de subcontratación </w:t>
      </w:r>
      <w:r w:rsidR="00D24F65">
        <w:rPr>
          <w:color w:val="00B050"/>
        </w:rPr>
        <w:t xml:space="preserve">y </w:t>
      </w:r>
      <w:r w:rsidR="00A228B2">
        <w:rPr>
          <w:color w:val="00B050"/>
        </w:rPr>
        <w:t xml:space="preserve">en </w:t>
      </w:r>
      <w:r w:rsidR="00D24F65">
        <w:rPr>
          <w:color w:val="00B050"/>
        </w:rPr>
        <w:t>é</w:t>
      </w:r>
      <w:r w:rsidR="00A228B2">
        <w:rPr>
          <w:color w:val="00B050"/>
        </w:rPr>
        <w:t xml:space="preserve">l </w:t>
      </w:r>
      <w:r w:rsidR="00A228B2" w:rsidRPr="00A228B2">
        <w:rPr>
          <w:color w:val="00B050"/>
        </w:rPr>
        <w:t>no se modifican las condiciones del contrato, no es necesario que el Grupo vuelva a solicitar tres ofertas</w:t>
      </w:r>
      <w:r w:rsidR="00A228B2">
        <w:rPr>
          <w:color w:val="00B050"/>
        </w:rPr>
        <w:t xml:space="preserve"> y basta con informar a DGA en un informe complementario a la solicitud de ayuda</w:t>
      </w:r>
      <w:r w:rsidR="00A228B2" w:rsidRPr="00A228B2">
        <w:rPr>
          <w:color w:val="00B050"/>
        </w:rPr>
        <w:t>.</w:t>
      </w:r>
    </w:p>
    <w:p w:rsidR="00AA53B0" w:rsidRDefault="00AA53B0" w:rsidP="00AA53B0"/>
    <w:p w:rsidR="00AA53B0" w:rsidRDefault="00AA53B0" w:rsidP="00AA53B0">
      <w:pPr>
        <w:shd w:val="clear" w:color="auto" w:fill="D9D9D9" w:themeFill="background1" w:themeFillShade="D9"/>
        <w:rPr>
          <w:color w:val="222222"/>
          <w:szCs w:val="24"/>
        </w:rPr>
      </w:pPr>
      <w:bookmarkStart w:id="943" w:name="ProcEmpleoJustificaciónContratoTemporal"/>
      <w:bookmarkEnd w:id="943"/>
      <w:r w:rsidRPr="005A137E">
        <w:rPr>
          <w:color w:val="222222"/>
          <w:szCs w:val="24"/>
        </w:rPr>
        <w:t>JUSTIFICACIÓN DE LA CREACIÓN DE EMPLEO CON CONTRATO TEMPORAL MIENTRAS ESTE SE CONVIERTE EN DEFINITIVO</w:t>
      </w:r>
    </w:p>
    <w:p w:rsidR="00AA53B0" w:rsidRDefault="00AA53B0" w:rsidP="00AA53B0">
      <w:pPr>
        <w:shd w:val="clear" w:color="auto" w:fill="D9D9D9" w:themeFill="background1" w:themeFillShade="D9"/>
        <w:rPr>
          <w:color w:val="222222"/>
          <w:szCs w:val="24"/>
        </w:rPr>
      </w:pPr>
    </w:p>
    <w:p w:rsidR="00AA53B0" w:rsidRPr="005A137E" w:rsidRDefault="00AA53B0" w:rsidP="00AA53B0">
      <w:pPr>
        <w:shd w:val="clear" w:color="auto" w:fill="D9D9D9" w:themeFill="background1" w:themeFillShade="D9"/>
        <w:rPr>
          <w:color w:val="222222"/>
          <w:szCs w:val="24"/>
        </w:rPr>
      </w:pPr>
      <w:r>
        <w:rPr>
          <w:color w:val="222222"/>
          <w:szCs w:val="24"/>
        </w:rPr>
        <w:t>RESPUESTA DE DGA DE 14.12.2017</w:t>
      </w:r>
    </w:p>
    <w:p w:rsidR="00AA53B0" w:rsidRPr="00881782" w:rsidRDefault="00AA53B0" w:rsidP="00AA53B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A53B0" w:rsidRDefault="00AA53B0" w:rsidP="00AA53B0">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AA53B0" w:rsidRDefault="00AA53B0" w:rsidP="00AA53B0"/>
    <w:p w:rsidR="00AA53B0" w:rsidRDefault="00AA53B0" w:rsidP="00AA53B0">
      <w:r>
        <w:t>Un Grupo tiene una solicitud de pago de un proyecto no productivo con puntuación por creación de empleo. Está toda la documentación completa y al realizar la comprobación de la creación de empleo, y por política de empresa, presenta un contrato temporal y su correspondiente prórroga para posteriormente hacer el contrato definitivo.</w:t>
      </w:r>
    </w:p>
    <w:p w:rsidR="00AA53B0" w:rsidRDefault="00AA53B0" w:rsidP="00AA53B0"/>
    <w:p w:rsidR="00AA53B0" w:rsidRDefault="00AA53B0" w:rsidP="00AA53B0">
      <w:r>
        <w:t xml:space="preserve">El Grupo duda sobre la manera de proceder: </w:t>
      </w:r>
    </w:p>
    <w:p w:rsidR="00AA53B0" w:rsidRDefault="00AA53B0" w:rsidP="005A740E">
      <w:pPr>
        <w:numPr>
          <w:ilvl w:val="0"/>
          <w:numId w:val="99"/>
        </w:numPr>
      </w:pPr>
      <w:r>
        <w:t>¿</w:t>
      </w:r>
      <w:bookmarkStart w:id="944" w:name="_Hlk501036372"/>
      <w:r>
        <w:t>se puede realizar la certificación y dar por correcta esa creación de empleo sin ser necesario la presentación de aval</w:t>
      </w:r>
      <w:bookmarkEnd w:id="944"/>
      <w:r>
        <w:t>?, o</w:t>
      </w:r>
    </w:p>
    <w:p w:rsidR="00AA53B0" w:rsidRDefault="00AA53B0" w:rsidP="005A740E">
      <w:pPr>
        <w:numPr>
          <w:ilvl w:val="0"/>
          <w:numId w:val="99"/>
        </w:numPr>
      </w:pPr>
      <w:r>
        <w:t>como el proyecto está en plazo de justificación, por no sobrepasar el año de ejecución, ¿podemos paralizar la certificación hasta tener el contrato indefinido y no ser necesaria la presentación de aval?</w:t>
      </w:r>
    </w:p>
    <w:p w:rsidR="00AA53B0" w:rsidRDefault="00AA53B0" w:rsidP="00AA53B0">
      <w:pPr>
        <w:ind w:left="360"/>
      </w:pPr>
    </w:p>
    <w:p w:rsidR="00AA53B0" w:rsidRPr="00AA53B0" w:rsidRDefault="00AA53B0" w:rsidP="00AA53B0">
      <w:pPr>
        <w:rPr>
          <w:color w:val="FF0000"/>
        </w:rPr>
      </w:pPr>
      <w:r w:rsidRPr="00AA53B0">
        <w:rPr>
          <w:color w:val="FF0000"/>
        </w:rPr>
        <w:t>Se puede realizar la certificación y dar por correcta esa creación de empleo sin ser necesario la presentación de aval.</w:t>
      </w:r>
    </w:p>
    <w:p w:rsidR="00AA53B0" w:rsidRDefault="00AA53B0" w:rsidP="009335D7"/>
    <w:p w:rsidR="00636A71" w:rsidRDefault="00636A71" w:rsidP="00636A71">
      <w:pPr>
        <w:shd w:val="clear" w:color="auto" w:fill="D9D9D9" w:themeFill="background1" w:themeFillShade="D9"/>
        <w:rPr>
          <w:color w:val="222222"/>
          <w:szCs w:val="24"/>
        </w:rPr>
      </w:pPr>
      <w:bookmarkStart w:id="945" w:name="ProcGALGastoFuncionaPlazoSolicitud"/>
      <w:bookmarkEnd w:id="945"/>
      <w:r>
        <w:rPr>
          <w:color w:val="222222"/>
          <w:szCs w:val="24"/>
        </w:rPr>
        <w:t>CÓMPUTO DE PLAZOS DE LA CONVOCATORIA DE LA SUBMEDIDA 19.4</w:t>
      </w:r>
    </w:p>
    <w:p w:rsidR="00636A71" w:rsidRDefault="00636A71" w:rsidP="00636A71">
      <w:pPr>
        <w:shd w:val="clear" w:color="auto" w:fill="D9D9D9" w:themeFill="background1" w:themeFillShade="D9"/>
        <w:rPr>
          <w:color w:val="222222"/>
          <w:szCs w:val="24"/>
        </w:rPr>
      </w:pPr>
    </w:p>
    <w:p w:rsidR="00636A71" w:rsidRDefault="00636A71" w:rsidP="00636A71">
      <w:pPr>
        <w:shd w:val="clear" w:color="auto" w:fill="D9D9D9" w:themeFill="background1" w:themeFillShade="D9"/>
        <w:rPr>
          <w:color w:val="222222"/>
          <w:szCs w:val="24"/>
        </w:rPr>
      </w:pPr>
      <w:r>
        <w:rPr>
          <w:color w:val="222222"/>
          <w:szCs w:val="24"/>
        </w:rPr>
        <w:t>RESPUESTA DE DGA DE 14.12.20147</w:t>
      </w:r>
    </w:p>
    <w:p w:rsidR="000612B0" w:rsidRDefault="000612B0" w:rsidP="000612B0">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w:t>
      </w:r>
      <w:r>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rsidR="000612B0" w:rsidRDefault="000612B0" w:rsidP="000612B0">
      <w:pPr>
        <w:autoSpaceDE w:val="0"/>
        <w:autoSpaceDN w:val="0"/>
        <w:rPr>
          <w:sz w:val="16"/>
          <w:szCs w:val="16"/>
        </w:rPr>
      </w:pP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636A71" w:rsidRDefault="00636A71" w:rsidP="00636A71"/>
    <w:p w:rsidR="00636A71" w:rsidRDefault="00636A71" w:rsidP="00636A71">
      <w:pPr>
        <w:rPr>
          <w:sz w:val="20"/>
        </w:rPr>
      </w:pPr>
      <w:r>
        <w:t>Hay un Grupo que duda sobre la fecha de fin de plazo para presentar la solicitud de la 19.4.</w:t>
      </w:r>
    </w:p>
    <w:p w:rsidR="00636A71" w:rsidRDefault="00636A71" w:rsidP="00636A71"/>
    <w:p w:rsidR="00636A71" w:rsidRDefault="00636A71" w:rsidP="00636A71">
      <w:r>
        <w:t>Como la Orden DRS/1898/2017, de 20 de noviembre, por la que se aprueba la convocatoria de las subvenciones LEADER para gastos de explotación y animación de los grupos de acción local para el ejercicio 2018, se publicó el 29.11.2017 en el BOA, los Grupos pueden dudar sobre si la última fecha del plazo abierto es el 29.01.2018 o el 30.01.2018.</w:t>
      </w:r>
    </w:p>
    <w:p w:rsidR="00636A71" w:rsidRDefault="00636A71" w:rsidP="00636A71"/>
    <w:p w:rsidR="00636A71" w:rsidRDefault="00636A71" w:rsidP="00636A71">
      <w:r>
        <w:t xml:space="preserve">La propia Orden dice que el plazo se cuenta a partir del día siguiente al de la publicación (art. Octavo.4) </w:t>
      </w:r>
    </w:p>
    <w:p w:rsidR="00636A71" w:rsidRDefault="00636A71" w:rsidP="00636A71"/>
    <w:p w:rsidR="00636A71" w:rsidRPr="00636A71" w:rsidRDefault="00636A71" w:rsidP="00636A71">
      <w:pPr>
        <w:ind w:left="284" w:right="992"/>
        <w:rPr>
          <w:rStyle w:val="nfasis"/>
          <w:color w:val="FF0000"/>
          <w:szCs w:val="24"/>
        </w:rPr>
      </w:pPr>
      <w:r w:rsidRPr="00636A71">
        <w:rPr>
          <w:rStyle w:val="nfasis"/>
          <w:color w:val="FF0000"/>
          <w:szCs w:val="24"/>
        </w:rPr>
        <w:t>“</w:t>
      </w:r>
      <w:proofErr w:type="gramStart"/>
      <w:r w:rsidRPr="00636A71">
        <w:rPr>
          <w:rStyle w:val="nfasis"/>
          <w:color w:val="FF0000"/>
          <w:szCs w:val="24"/>
        </w:rPr>
        <w:t>Octavo.—</w:t>
      </w:r>
      <w:proofErr w:type="gramEnd"/>
      <w:r w:rsidRPr="00636A71">
        <w:rPr>
          <w:rStyle w:val="nfasis"/>
          <w:color w:val="FF0000"/>
          <w:szCs w:val="24"/>
        </w:rPr>
        <w:t xml:space="preserve"> Presentación de solicitudes y documentación.</w:t>
      </w:r>
    </w:p>
    <w:p w:rsidR="00636A71" w:rsidRPr="00636A71" w:rsidRDefault="00636A71" w:rsidP="00636A71">
      <w:pPr>
        <w:ind w:left="284" w:right="992"/>
        <w:rPr>
          <w:rStyle w:val="nfasis"/>
          <w:color w:val="FF0000"/>
          <w:szCs w:val="24"/>
        </w:rPr>
      </w:pPr>
      <w:r w:rsidRPr="00636A71">
        <w:rPr>
          <w:rStyle w:val="nfasis"/>
          <w:color w:val="FF0000"/>
          <w:szCs w:val="24"/>
        </w:rPr>
        <w:t>4. Las solicitudes deberán presentarse, dentro del plazo de dos meses contados desde el día siguiente a la publicación de esta convocatoria. Las solicitudes presentadas fuera de dicho plazo no se admitirán a trámite”.</w:t>
      </w:r>
    </w:p>
    <w:p w:rsidR="00636A71" w:rsidRDefault="00636A71" w:rsidP="00636A71">
      <w:pPr>
        <w:rPr>
          <w:sz w:val="20"/>
          <w:szCs w:val="20"/>
        </w:rPr>
      </w:pPr>
    </w:p>
    <w:p w:rsidR="00636A71" w:rsidRDefault="00636A71" w:rsidP="00636A71">
      <w:r>
        <w:t>Que es lo mismo que dice el artículo 30 de la Ley 39/2015 de Procedimiento Administrativo:</w:t>
      </w:r>
    </w:p>
    <w:p w:rsidR="00636A71" w:rsidRDefault="00636A71" w:rsidP="00636A71"/>
    <w:p w:rsidR="00636A71" w:rsidRPr="00636A71" w:rsidRDefault="00636A71" w:rsidP="00636A71">
      <w:pPr>
        <w:ind w:left="284" w:right="992"/>
        <w:rPr>
          <w:rStyle w:val="nfasis"/>
          <w:color w:val="FF0000"/>
          <w:szCs w:val="24"/>
        </w:rPr>
      </w:pPr>
      <w:r w:rsidRPr="00636A71">
        <w:rPr>
          <w:rStyle w:val="nfasis"/>
          <w:color w:val="FF0000"/>
          <w:szCs w:val="24"/>
        </w:rPr>
        <w:t>“Artículo 30. Cómputo de plazos.</w:t>
      </w:r>
    </w:p>
    <w:p w:rsidR="00636A71" w:rsidRPr="00636A71" w:rsidRDefault="00636A71" w:rsidP="00636A71">
      <w:pPr>
        <w:ind w:left="284" w:right="992"/>
        <w:rPr>
          <w:rStyle w:val="nfasis"/>
          <w:color w:val="FF0000"/>
          <w:szCs w:val="24"/>
        </w:rPr>
      </w:pPr>
      <w:r w:rsidRPr="00636A71">
        <w:rPr>
          <w:rStyle w:val="nfasis"/>
          <w:color w:val="FF0000"/>
          <w:szCs w:val="24"/>
        </w:rPr>
        <w:t>4. Si el plazo se fija en meses o años, éstos se computarán a partir del día siguiente a aquel en que tenga lugar la notificación o publicación del acto de que se trate, o desde el siguiente a aquel en que se produzca la estimación o desestimación por silencio administrativo.</w:t>
      </w:r>
    </w:p>
    <w:p w:rsidR="00636A71" w:rsidRDefault="00636A71" w:rsidP="00636A71">
      <w:pPr>
        <w:rPr>
          <w:sz w:val="20"/>
          <w:szCs w:val="20"/>
        </w:rPr>
      </w:pPr>
    </w:p>
    <w:p w:rsidR="00636A71" w:rsidRDefault="00636A71" w:rsidP="00636A71">
      <w:r>
        <w:t>Pero hay duda porque el último párrafo de ese mismo artículo 30.4 dice:</w:t>
      </w:r>
    </w:p>
    <w:p w:rsidR="00636A71" w:rsidRDefault="00636A71" w:rsidP="00636A71"/>
    <w:p w:rsidR="00636A71" w:rsidRPr="00636A71" w:rsidRDefault="00636A71" w:rsidP="00636A71">
      <w:pPr>
        <w:ind w:left="284" w:right="992"/>
        <w:rPr>
          <w:rStyle w:val="nfasis"/>
          <w:color w:val="FF0000"/>
          <w:szCs w:val="24"/>
        </w:rPr>
      </w:pPr>
      <w:r>
        <w:rPr>
          <w:rStyle w:val="nfasis"/>
          <w:color w:val="FF0000"/>
          <w:szCs w:val="24"/>
        </w:rPr>
        <w:t>“</w:t>
      </w:r>
      <w:r w:rsidRPr="00636A71">
        <w:rPr>
          <w:rStyle w:val="nfasis"/>
          <w:color w:val="FF0000"/>
          <w:szCs w:val="24"/>
        </w:rPr>
        <w:t>El plazo concluirá el mismo día en que se produjo la notificación, publicación o silencio administrativo en el mes o el año de vencimiento. Si en el mes de vencimiento no hubiera día equivalente a aquel en que comienza el cómputo, se entenderá que el plazo expira el último día del mes”.</w:t>
      </w:r>
    </w:p>
    <w:p w:rsidR="00636A71" w:rsidRDefault="00636A71" w:rsidP="009335D7"/>
    <w:p w:rsidR="00636A71" w:rsidRPr="00636A71" w:rsidRDefault="00636A71" w:rsidP="009335D7">
      <w:pPr>
        <w:rPr>
          <w:color w:val="FF0000"/>
        </w:rPr>
      </w:pPr>
      <w:r w:rsidRPr="00636A71">
        <w:rPr>
          <w:color w:val="FF0000"/>
        </w:rPr>
        <w:t>El último día para presentar la solicitud es el 30.01.2018.</w:t>
      </w:r>
    </w:p>
    <w:p w:rsidR="00636A71" w:rsidRDefault="00636A71" w:rsidP="009335D7"/>
    <w:p w:rsidR="00B5474B" w:rsidRDefault="00B5474B" w:rsidP="00B5474B">
      <w:pPr>
        <w:shd w:val="clear" w:color="auto" w:fill="D9D9D9" w:themeFill="background1" w:themeFillShade="D9"/>
        <w:rPr>
          <w:color w:val="222222"/>
          <w:szCs w:val="24"/>
        </w:rPr>
      </w:pPr>
      <w:r w:rsidRPr="00B5474B">
        <w:rPr>
          <w:color w:val="222222"/>
          <w:szCs w:val="24"/>
        </w:rPr>
        <w:t>IMPORTE QUE EL GRUPO PUEDE COMPROMETER EN SEGUNDO TRAMO</w:t>
      </w:r>
    </w:p>
    <w:p w:rsidR="00B5474B" w:rsidRDefault="00B5474B" w:rsidP="00B5474B">
      <w:pPr>
        <w:shd w:val="clear" w:color="auto" w:fill="D9D9D9" w:themeFill="background1" w:themeFillShade="D9"/>
        <w:rPr>
          <w:color w:val="222222"/>
          <w:szCs w:val="24"/>
        </w:rPr>
      </w:pPr>
    </w:p>
    <w:p w:rsidR="00B5474B" w:rsidRPr="00B5474B" w:rsidRDefault="00B5474B" w:rsidP="00B5474B">
      <w:pPr>
        <w:shd w:val="clear" w:color="auto" w:fill="D9D9D9" w:themeFill="background1" w:themeFillShade="D9"/>
        <w:rPr>
          <w:color w:val="222222"/>
          <w:szCs w:val="24"/>
        </w:rPr>
      </w:pPr>
      <w:r>
        <w:rPr>
          <w:color w:val="222222"/>
          <w:szCs w:val="24"/>
        </w:rPr>
        <w:t xml:space="preserve">RESPUESTA DE DGA DE </w:t>
      </w:r>
      <w:r w:rsidRPr="00C44B23">
        <w:rPr>
          <w:szCs w:val="24"/>
        </w:rPr>
        <w:t>18.12.2017</w:t>
      </w:r>
    </w:p>
    <w:p w:rsidR="00B5474B" w:rsidRDefault="00B5474B" w:rsidP="009335D7"/>
    <w:p w:rsidR="00B5474B" w:rsidRDefault="00B5474B" w:rsidP="00B5474B">
      <w:pPr>
        <w:rPr>
          <w:color w:val="000000"/>
          <w:szCs w:val="24"/>
        </w:rPr>
      </w:pPr>
      <w:bookmarkStart w:id="946" w:name="_Hlk501369100"/>
      <w:r>
        <w:rPr>
          <w:color w:val="000000"/>
          <w:szCs w:val="24"/>
        </w:rPr>
        <w:t>Un Grupo está cerrando los informes de propuesta de subvención y los cálculos de lo que va a comprometer los está realizando con Excel. ¿En el programa informático hay alguna forma de saber exactamente la cantidad que podemos comprometer en cada grupo de proyectos, productivos y no productivos, en este segundo tramo y así ajustar el compromiso de la anualidad del 2017 al 100%?</w:t>
      </w:r>
    </w:p>
    <w:p w:rsidR="00B5474B" w:rsidRDefault="00B5474B" w:rsidP="00B5474B">
      <w:pPr>
        <w:rPr>
          <w:rFonts w:ascii="Calibri" w:hAnsi="Calibri"/>
          <w:color w:val="000000"/>
          <w:szCs w:val="24"/>
          <w:lang w:eastAsia="es-ES_tradnl"/>
        </w:rPr>
      </w:pPr>
    </w:p>
    <w:bookmarkEnd w:id="946"/>
    <w:p w:rsidR="00B5474B" w:rsidRDefault="0073650C" w:rsidP="0073650C">
      <w:pPr>
        <w:rPr>
          <w:color w:val="FF0000"/>
        </w:rPr>
      </w:pPr>
      <w:r w:rsidRPr="0073650C">
        <w:rPr>
          <w:color w:val="FF0000"/>
        </w:rPr>
        <w:t>En el segundo tramo se puede comprometer el importe no comprometido</w:t>
      </w:r>
      <w:r>
        <w:rPr>
          <w:color w:val="FF0000"/>
        </w:rPr>
        <w:t xml:space="preserve"> </w:t>
      </w:r>
      <w:r w:rsidRPr="0073650C">
        <w:rPr>
          <w:color w:val="FF0000"/>
        </w:rPr>
        <w:t>en el primer tramo más los importes de los proyectos del primer tramo que hubieran renunciado en fecha anterior a la resolución aprobatoria de los proyectos del primer tramo firmada por el director general</w:t>
      </w:r>
      <w:r>
        <w:rPr>
          <w:color w:val="FF0000"/>
        </w:rPr>
        <w:t>.</w:t>
      </w:r>
    </w:p>
    <w:p w:rsidR="0073650C" w:rsidRDefault="0073650C" w:rsidP="0073650C"/>
    <w:p w:rsidR="004E1936" w:rsidRPr="004E1936" w:rsidRDefault="0073650C" w:rsidP="0073650C">
      <w:pPr>
        <w:rPr>
          <w:color w:val="00B050"/>
        </w:rPr>
      </w:pPr>
      <w:r w:rsidRPr="004E1936">
        <w:rPr>
          <w:color w:val="00B050"/>
        </w:rPr>
        <w:t xml:space="preserve">N. de RADR: </w:t>
      </w:r>
      <w:r w:rsidR="004E1936">
        <w:rPr>
          <w:color w:val="00B050"/>
        </w:rPr>
        <w:t>Conviene que el Grupo añada al acta de la Junta directiva que se ha acordado reasignar automáticamente a los proyectos en espera los presupuestos de ayuda de los proyectos que renuncien antes de que el director general firme la resolución aprobatoria de la ayuda. Es decir, c</w:t>
      </w:r>
      <w:r w:rsidR="004E1936" w:rsidRPr="004E1936">
        <w:rPr>
          <w:color w:val="00B050"/>
        </w:rPr>
        <w:t xml:space="preserve">uando el Grupo haya acordado en Junta que si </w:t>
      </w:r>
      <w:proofErr w:type="gramStart"/>
      <w:r w:rsidR="004E1936" w:rsidRPr="004E1936">
        <w:rPr>
          <w:color w:val="00B050"/>
        </w:rPr>
        <w:t>algún solicitante renuncia</w:t>
      </w:r>
      <w:proofErr w:type="gramEnd"/>
      <w:r w:rsidR="004E1936">
        <w:rPr>
          <w:color w:val="00B050"/>
        </w:rPr>
        <w:t xml:space="preserve"> </w:t>
      </w:r>
      <w:r w:rsidR="004E1936" w:rsidRPr="004E1936">
        <w:rPr>
          <w:color w:val="00B050"/>
        </w:rPr>
        <w:t xml:space="preserve">a la ayuda antes de que el director general firme la resolución aprobatoria, la ayuda asignada al proyecto que renuncia podrá pasarse automáticamente al siguiente proyecto en la lista de espera. Si el Grupo no hubiera tomado </w:t>
      </w:r>
      <w:r w:rsidR="004E1936">
        <w:rPr>
          <w:color w:val="00B050"/>
        </w:rPr>
        <w:t xml:space="preserve">en Junta </w:t>
      </w:r>
      <w:r w:rsidR="004E1936" w:rsidRPr="004E1936">
        <w:rPr>
          <w:color w:val="00B050"/>
        </w:rPr>
        <w:t xml:space="preserve">el acuerdo citado en la frase anterior será necesario que </w:t>
      </w:r>
      <w:r w:rsidR="004E1936">
        <w:rPr>
          <w:color w:val="00B050"/>
        </w:rPr>
        <w:t xml:space="preserve">el acuerdo para </w:t>
      </w:r>
      <w:r w:rsidR="004E1936" w:rsidRPr="004E1936">
        <w:rPr>
          <w:color w:val="00B050"/>
        </w:rPr>
        <w:t>reasigna</w:t>
      </w:r>
      <w:r w:rsidR="004E1936">
        <w:rPr>
          <w:color w:val="00B050"/>
        </w:rPr>
        <w:t>r</w:t>
      </w:r>
      <w:r w:rsidR="004E1936" w:rsidRPr="004E1936">
        <w:rPr>
          <w:color w:val="00B050"/>
        </w:rPr>
        <w:t xml:space="preserve"> </w:t>
      </w:r>
      <w:r w:rsidR="004E1936">
        <w:rPr>
          <w:color w:val="00B050"/>
        </w:rPr>
        <w:t xml:space="preserve">la ayuda </w:t>
      </w:r>
      <w:r w:rsidR="004E1936" w:rsidRPr="004E1936">
        <w:rPr>
          <w:color w:val="00B050"/>
        </w:rPr>
        <w:t xml:space="preserve">del proyecto que renuncia se </w:t>
      </w:r>
      <w:r w:rsidR="004E1936">
        <w:rPr>
          <w:color w:val="00B050"/>
        </w:rPr>
        <w:t>tom</w:t>
      </w:r>
      <w:r w:rsidR="004E1936" w:rsidRPr="004E1936">
        <w:rPr>
          <w:color w:val="00B050"/>
        </w:rPr>
        <w:t xml:space="preserve">e en </w:t>
      </w:r>
      <w:r w:rsidR="004E1936">
        <w:rPr>
          <w:color w:val="00B050"/>
        </w:rPr>
        <w:t xml:space="preserve">una nueva </w:t>
      </w:r>
      <w:r w:rsidR="004E1936" w:rsidRPr="004E1936">
        <w:rPr>
          <w:color w:val="00B050"/>
        </w:rPr>
        <w:t>Junta directiva.</w:t>
      </w:r>
    </w:p>
    <w:p w:rsidR="00B5474B" w:rsidRDefault="00B5474B" w:rsidP="009335D7"/>
    <w:p w:rsidR="00E5246B" w:rsidRDefault="00E5246B" w:rsidP="00E5246B">
      <w:pPr>
        <w:shd w:val="clear" w:color="auto" w:fill="D9D9D9" w:themeFill="background1" w:themeFillShade="D9"/>
        <w:rPr>
          <w:color w:val="222222"/>
          <w:szCs w:val="24"/>
        </w:rPr>
      </w:pPr>
      <w:bookmarkStart w:id="947" w:name="ProcLey39de2015Procedimiento"/>
      <w:bookmarkEnd w:id="947"/>
      <w:r w:rsidRPr="00E5246B">
        <w:rPr>
          <w:color w:val="222222"/>
          <w:szCs w:val="24"/>
        </w:rPr>
        <w:t xml:space="preserve">ALGUNAS CUESTIONES </w:t>
      </w:r>
      <w:r>
        <w:rPr>
          <w:color w:val="222222"/>
          <w:szCs w:val="24"/>
        </w:rPr>
        <w:t>SOBRE LA L</w:t>
      </w:r>
      <w:r w:rsidRPr="00E5246B">
        <w:rPr>
          <w:color w:val="222222"/>
          <w:szCs w:val="24"/>
        </w:rPr>
        <w:t>E</w:t>
      </w:r>
      <w:r>
        <w:rPr>
          <w:color w:val="222222"/>
          <w:szCs w:val="24"/>
        </w:rPr>
        <w:t>Y</w:t>
      </w:r>
      <w:r w:rsidRPr="00E5246B">
        <w:rPr>
          <w:color w:val="222222"/>
          <w:szCs w:val="24"/>
        </w:rPr>
        <w:t xml:space="preserve"> </w:t>
      </w:r>
      <w:r>
        <w:rPr>
          <w:color w:val="222222"/>
          <w:szCs w:val="24"/>
        </w:rPr>
        <w:t xml:space="preserve">39/2015 DE </w:t>
      </w:r>
      <w:r w:rsidRPr="00E5246B">
        <w:rPr>
          <w:color w:val="222222"/>
          <w:szCs w:val="24"/>
        </w:rPr>
        <w:t>PROCEDIMIENTO</w:t>
      </w:r>
    </w:p>
    <w:p w:rsidR="00E5246B" w:rsidRDefault="00E5246B" w:rsidP="00E5246B">
      <w:pPr>
        <w:shd w:val="clear" w:color="auto" w:fill="D9D9D9" w:themeFill="background1" w:themeFillShade="D9"/>
        <w:rPr>
          <w:color w:val="222222"/>
          <w:szCs w:val="24"/>
        </w:rPr>
      </w:pPr>
    </w:p>
    <w:p w:rsidR="00E5246B" w:rsidRPr="00E5246B" w:rsidRDefault="00E5246B" w:rsidP="00E5246B">
      <w:pPr>
        <w:shd w:val="clear" w:color="auto" w:fill="D9D9D9" w:themeFill="background1" w:themeFillShade="D9"/>
        <w:rPr>
          <w:color w:val="222222"/>
          <w:szCs w:val="24"/>
        </w:rPr>
      </w:pPr>
      <w:r>
        <w:rPr>
          <w:color w:val="222222"/>
          <w:szCs w:val="24"/>
        </w:rPr>
        <w:t>RESPUESTA DE DGA DE 26.12.2017</w:t>
      </w:r>
    </w:p>
    <w:p w:rsidR="00E5246B" w:rsidRDefault="00E5246B" w:rsidP="00E5246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5246B" w:rsidRPr="00C0767E" w:rsidRDefault="00E5246B" w:rsidP="00E5246B">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5246B" w:rsidRDefault="00E5246B" w:rsidP="009335D7"/>
    <w:p w:rsidR="00E5246B" w:rsidRDefault="00E5246B" w:rsidP="00E5246B">
      <w:pPr>
        <w:rPr>
          <w:sz w:val="20"/>
        </w:rPr>
      </w:pPr>
      <w:r>
        <w:t>La Ley 39/2015, de 1 de octubre, del Procedimiento Administrativo Común de las Administraciones Públicas establece en sus artículos 16, 27 y 28 algunas normas que posiblemente tengan que conocer los Grupos o al menos tengan que saber si rigen en sus funciones como entidades delegadas de la Administración:</w:t>
      </w:r>
    </w:p>
    <w:p w:rsidR="00E5246B" w:rsidRDefault="00E5246B" w:rsidP="00E5246B">
      <w:pPr>
        <w:ind w:left="851" w:right="1834"/>
      </w:pPr>
      <w:r>
        <w:rPr>
          <w:rStyle w:val="nfasis"/>
          <w:szCs w:val="24"/>
        </w:rPr>
        <w:t> </w:t>
      </w:r>
    </w:p>
    <w:p w:rsidR="00E5246B" w:rsidRPr="00E5246B" w:rsidRDefault="00E5246B" w:rsidP="00E5246B">
      <w:pPr>
        <w:ind w:left="284" w:right="992"/>
        <w:rPr>
          <w:rStyle w:val="nfasis"/>
          <w:color w:val="FF0000"/>
        </w:rPr>
      </w:pPr>
      <w:r w:rsidRPr="00E5246B">
        <w:rPr>
          <w:rStyle w:val="nfasis"/>
          <w:color w:val="FF0000"/>
        </w:rPr>
        <w:t>“Artículo 16. Registros.</w:t>
      </w:r>
    </w:p>
    <w:p w:rsidR="00E5246B" w:rsidRPr="00E5246B" w:rsidRDefault="00E5246B" w:rsidP="00E5246B">
      <w:pPr>
        <w:ind w:left="284" w:right="992"/>
        <w:rPr>
          <w:rStyle w:val="nfasis"/>
          <w:color w:val="FF0000"/>
        </w:rPr>
      </w:pPr>
      <w:r w:rsidRPr="00E5246B">
        <w:rPr>
          <w:rStyle w:val="nfasis"/>
          <w:color w:val="FF0000"/>
        </w:rPr>
        <w:t xml:space="preserve">5. Los documentos presentados de manera presencial ante las Administraciones Públicas, deberán ser digitalizados, de acuerdo con lo previsto en el artículo 27 y demás normativa aplicable, por la oficina de asistencia en materia de registros en la que hayan sido presentados para su incorporación al expediente administrativo electrónico, devolviéndose </w:t>
      </w:r>
      <w:r w:rsidRPr="00E5246B">
        <w:rPr>
          <w:rStyle w:val="nfasis"/>
          <w:color w:val="FF0000"/>
        </w:rPr>
        <w:lastRenderedPageBreak/>
        <w:t>los originales al interesado, sin perjuicio de aquellos supuestos en que la norma determine la custodia por la Administración de los documentos presentados o resulte obligatoria la presentación de objetos o de documentos en un soporte específico no susceptibles de digitalización. Reglamentariamente, las Administraciones podrán establecer la obligación de presentar determinados documentos por medios electrónicos para ciertos procedimientos y colectivos de personas físicas que, por razón de su capacidad económica, técnica, dedicación profesional u otros motivos quede acreditado que tienen acceso y disponibilidad de los medios electrónicos necesarios.</w:t>
      </w:r>
    </w:p>
    <w:p w:rsidR="00E5246B" w:rsidRPr="00E5246B" w:rsidRDefault="00E5246B" w:rsidP="00E5246B">
      <w:pPr>
        <w:ind w:left="284" w:right="992"/>
        <w:rPr>
          <w:rStyle w:val="nfasis"/>
          <w:color w:val="FF0000"/>
        </w:rPr>
      </w:pPr>
      <w:r w:rsidRPr="00E5246B">
        <w:rPr>
          <w:rStyle w:val="nfasis"/>
          <w:color w:val="FF0000"/>
        </w:rPr>
        <w:t> </w:t>
      </w:r>
    </w:p>
    <w:p w:rsidR="00E5246B" w:rsidRPr="00E5246B" w:rsidRDefault="00E5246B" w:rsidP="00E5246B">
      <w:pPr>
        <w:ind w:left="284" w:right="992"/>
        <w:rPr>
          <w:rStyle w:val="nfasis"/>
          <w:color w:val="FF0000"/>
        </w:rPr>
      </w:pPr>
      <w:r w:rsidRPr="00E5246B">
        <w:rPr>
          <w:rStyle w:val="nfasis"/>
          <w:color w:val="FF0000"/>
        </w:rPr>
        <w:t>Artículo 28. Documentos aportados por los interesados al procedimiento administrativo.</w:t>
      </w:r>
    </w:p>
    <w:p w:rsidR="00E5246B" w:rsidRPr="00E5246B" w:rsidRDefault="00E5246B" w:rsidP="00E5246B">
      <w:pPr>
        <w:ind w:left="284" w:right="992"/>
        <w:rPr>
          <w:rStyle w:val="nfasis"/>
          <w:color w:val="FF0000"/>
        </w:rPr>
      </w:pPr>
      <w:r w:rsidRPr="00E5246B">
        <w:rPr>
          <w:rStyle w:val="nfasis"/>
          <w:color w:val="FF0000"/>
        </w:rPr>
        <w:t xml:space="preserve">3. Las Administraciones no exigirán a los interesados la presentación de documentos originales, salvo que, con carácter excepcional, la normativa reguladora aplicable establezca lo contrario. </w:t>
      </w:r>
    </w:p>
    <w:p w:rsidR="00E5246B" w:rsidRPr="00E5246B" w:rsidRDefault="00E5246B" w:rsidP="00E5246B">
      <w:pPr>
        <w:ind w:left="284" w:right="992"/>
        <w:rPr>
          <w:rStyle w:val="nfasis"/>
          <w:color w:val="FF0000"/>
        </w:rPr>
      </w:pPr>
      <w:r w:rsidRPr="00E5246B">
        <w:rPr>
          <w:rStyle w:val="nfasis"/>
          <w:color w:val="FF0000"/>
        </w:rPr>
        <w:t> </w:t>
      </w:r>
    </w:p>
    <w:p w:rsidR="00E5246B" w:rsidRPr="00E5246B" w:rsidRDefault="00E5246B" w:rsidP="00E5246B">
      <w:pPr>
        <w:ind w:left="284" w:right="992"/>
        <w:rPr>
          <w:rStyle w:val="nfasis"/>
          <w:color w:val="FF0000"/>
        </w:rPr>
      </w:pPr>
      <w:r w:rsidRPr="00E5246B">
        <w:rPr>
          <w:rStyle w:val="nfasis"/>
          <w:color w:val="FF0000"/>
        </w:rPr>
        <w:t>Asimismo, las Administraciones Públicas no requerirán a los interesados datos o documentos no exigidos por la normativa reguladora aplicable o que hayan sido aportados anteriormente por el interesado a cualquier Administración. A estos efectos, el interesado deberá indicar en qué momento y ante que órgano administrativo presentó los citados documentos, debiendo las Administraciones Públicas recabarlos electrónicamente a través de sus redes corporativas o de una consulta a las plataformas de intermediación de datos u otros sistemas electrónicos habilitados al efecto. Se presumirá que esta consulta es autorizada por los interesados, salvo que conste en el procedimiento su oposición expresa o la ley especial aplicable requiera consentimiento expreso, debiendo, en ambos casos, ser informados previamente de sus derechos en materia de protección de datos de carácter personal. Excepcionalmente, si las Administraciones Públicas no pudieran recabar los citados documentos, podrán solicitar nuevamente al interesado su aportación.</w:t>
      </w:r>
    </w:p>
    <w:p w:rsidR="00E5246B" w:rsidRPr="00E5246B" w:rsidRDefault="00E5246B" w:rsidP="00E5246B">
      <w:pPr>
        <w:ind w:left="284" w:right="992"/>
        <w:rPr>
          <w:rStyle w:val="nfasis"/>
          <w:color w:val="FF0000"/>
        </w:rPr>
      </w:pPr>
      <w:r w:rsidRPr="00E5246B">
        <w:rPr>
          <w:rStyle w:val="nfasis"/>
          <w:color w:val="FF0000"/>
        </w:rPr>
        <w:t> </w:t>
      </w:r>
    </w:p>
    <w:p w:rsidR="00E5246B" w:rsidRPr="00E5246B" w:rsidRDefault="00E5246B" w:rsidP="00E5246B">
      <w:pPr>
        <w:ind w:left="284" w:right="992"/>
        <w:rPr>
          <w:rStyle w:val="nfasis"/>
          <w:color w:val="FF0000"/>
        </w:rPr>
      </w:pPr>
      <w:r w:rsidRPr="00E5246B">
        <w:rPr>
          <w:rStyle w:val="nfasis"/>
          <w:color w:val="FF0000"/>
        </w:rPr>
        <w:t>4. Cuando con carácter excepcional, y de acuerdo con lo previsto en esta Ley, la Administración solicitara al interesado la presentación de un documento original y éste estuviera en formato papel, el interesado deberá obtener una copia auténtica, según los requisitos establecidos en el artículo 27, con carácter previo a su presentación electrónica. La copia electrónica resultante reflejará expresamente esta circunstancia.</w:t>
      </w:r>
    </w:p>
    <w:p w:rsidR="00E5246B" w:rsidRDefault="00E5246B" w:rsidP="00E5246B">
      <w:r>
        <w:t> </w:t>
      </w:r>
    </w:p>
    <w:p w:rsidR="00E5246B" w:rsidRDefault="00E5246B" w:rsidP="00E5246B">
      <w:r>
        <w:t>Esta norma:</w:t>
      </w:r>
    </w:p>
    <w:p w:rsidR="00E5246B" w:rsidRDefault="00E5246B" w:rsidP="00E5246B">
      <w:r>
        <w:t> </w:t>
      </w:r>
    </w:p>
    <w:p w:rsidR="00E5246B" w:rsidRDefault="00E5246B" w:rsidP="00E5246B">
      <w:r>
        <w:t>- ¿obliga a que el Grupo digitalice todo documento que un solicitante le entregue en persona, presencialmente, como dice el artículo 16.5, y devuelva los originales al interesado? (salvo los documentos en un soporte que no permita su digitalización).</w:t>
      </w:r>
    </w:p>
    <w:p w:rsidR="00E5246B" w:rsidRDefault="00E5246B" w:rsidP="00E5246B"/>
    <w:p w:rsidR="00E5246B" w:rsidRPr="00E5246B" w:rsidRDefault="00E5246B" w:rsidP="00E5246B">
      <w:pPr>
        <w:rPr>
          <w:rStyle w:val="nfasissutil"/>
        </w:rPr>
      </w:pPr>
      <w:r w:rsidRPr="00E5246B">
        <w:rPr>
          <w:rStyle w:val="nfasissutil"/>
        </w:rPr>
        <w:t>Sí, la digitalización estaba prevista ya en el manual de procedimiento, la devolución de la documentación presentada por el beneficiario, original o no, se incluye en el nuevo manual.</w:t>
      </w:r>
      <w:r w:rsidRPr="00E5246B">
        <w:rPr>
          <w:rStyle w:val="nfasissutil"/>
        </w:rPr>
        <w:br/>
        <w:t> </w:t>
      </w:r>
    </w:p>
    <w:p w:rsidR="00E5246B" w:rsidRDefault="00E5246B" w:rsidP="00E5246B">
      <w:r>
        <w:t xml:space="preserve">- ¿tendría la obligación de escribir el Grupo en sus normas la excepcionalidad a la que se refiere el artículo 28.3 de esta Ley 39/2015 estableciendo que los Grupos podrán </w:t>
      </w:r>
      <w:r>
        <w:lastRenderedPageBreak/>
        <w:t>pedir a los interesados los documentos originales que el Grupo estime necesario sin que estos documentos estén nombrados?</w:t>
      </w:r>
    </w:p>
    <w:p w:rsidR="00E5246B" w:rsidRDefault="00E5246B" w:rsidP="00E5246B">
      <w:pPr>
        <w:jc w:val="left"/>
        <w:rPr>
          <w:rFonts w:ascii="Calibri" w:hAnsi="Calibri" w:cs="Calibri"/>
          <w:sz w:val="22"/>
          <w:lang w:eastAsia="es-ES_tradnl"/>
        </w:rPr>
      </w:pPr>
    </w:p>
    <w:p w:rsidR="00E5246B" w:rsidRPr="00E5246B" w:rsidRDefault="00E5246B" w:rsidP="00E5246B">
      <w:pPr>
        <w:rPr>
          <w:rStyle w:val="nfasissutil"/>
          <w:lang w:eastAsia="es-ES_tradnl"/>
        </w:rPr>
      </w:pPr>
      <w:r w:rsidRPr="00E5246B">
        <w:rPr>
          <w:rStyle w:val="nfasissutil"/>
        </w:rPr>
        <w:t>No, la norma son las bases reguladoras y en ellas ya se establece la necesidad o no de presentar documentos originales. En caso neces</w:t>
      </w:r>
      <w:r>
        <w:rPr>
          <w:rStyle w:val="nfasissutil"/>
        </w:rPr>
        <w:t>a</w:t>
      </w:r>
      <w:r w:rsidRPr="00E5246B">
        <w:rPr>
          <w:rStyle w:val="nfasissutil"/>
        </w:rPr>
        <w:t>rio se pueden solicitar documentos originales</w:t>
      </w:r>
      <w:r>
        <w:rPr>
          <w:rStyle w:val="nfasissutil"/>
        </w:rPr>
        <w:t>:</w:t>
      </w:r>
      <w:r w:rsidRPr="00E5246B">
        <w:rPr>
          <w:rStyle w:val="nfasissutil"/>
        </w:rPr>
        <w:t xml:space="preserve"> </w:t>
      </w:r>
      <w:r>
        <w:rPr>
          <w:rStyle w:val="nfasissutil"/>
        </w:rPr>
        <w:t>a</w:t>
      </w:r>
      <w:r w:rsidRPr="00E5246B">
        <w:rPr>
          <w:rStyle w:val="nfasissutil"/>
        </w:rPr>
        <w:t>rt</w:t>
      </w:r>
      <w:r>
        <w:rPr>
          <w:rStyle w:val="nfasissutil"/>
        </w:rPr>
        <w:t>.</w:t>
      </w:r>
      <w:r w:rsidRPr="00E5246B">
        <w:rPr>
          <w:rStyle w:val="nfasissutil"/>
        </w:rPr>
        <w:t xml:space="preserve"> 46 </w:t>
      </w:r>
      <w:r>
        <w:rPr>
          <w:rStyle w:val="nfasissutil"/>
        </w:rPr>
        <w:t>de la L</w:t>
      </w:r>
      <w:r w:rsidRPr="00E5246B">
        <w:rPr>
          <w:rStyle w:val="nfasissutil"/>
        </w:rPr>
        <w:t xml:space="preserve">ey 38/2003. </w:t>
      </w:r>
    </w:p>
    <w:p w:rsidR="00E5246B" w:rsidRDefault="00E5246B" w:rsidP="00E5246B">
      <w:pPr>
        <w:rPr>
          <w:rFonts w:cs="Arial"/>
          <w:sz w:val="20"/>
          <w:szCs w:val="20"/>
        </w:rPr>
      </w:pPr>
      <w:r>
        <w:t> </w:t>
      </w:r>
    </w:p>
    <w:p w:rsidR="00E5246B" w:rsidRDefault="00E5246B" w:rsidP="00E5246B">
      <w:r>
        <w:t>- Conforme al segundo párrafo del art. 28.3, ¿un Grupo, en el ejercicio de sus funciones delegadas, puede requerir a los solicitantes datos o documentos no exigidos por la normativa aplicable?</w:t>
      </w:r>
    </w:p>
    <w:p w:rsidR="00E5246B" w:rsidRDefault="00E5246B" w:rsidP="00E5246B"/>
    <w:p w:rsidR="00E5246B" w:rsidRDefault="00E5246B" w:rsidP="00E5246B">
      <w:pPr>
        <w:rPr>
          <w:rStyle w:val="nfasissutil"/>
        </w:rPr>
      </w:pPr>
      <w:r w:rsidRPr="00E5246B">
        <w:rPr>
          <w:rStyle w:val="nfasissutil"/>
        </w:rPr>
        <w:t>Si esta documentación es relevante para el control de la subvención, s</w:t>
      </w:r>
      <w:r>
        <w:rPr>
          <w:rStyle w:val="nfasissutil"/>
        </w:rPr>
        <w:t>í:</w:t>
      </w:r>
      <w:r w:rsidRPr="00E5246B">
        <w:rPr>
          <w:rStyle w:val="nfasissutil"/>
        </w:rPr>
        <w:t xml:space="preserve"> </w:t>
      </w:r>
      <w:r>
        <w:rPr>
          <w:rStyle w:val="nfasissutil"/>
        </w:rPr>
        <w:t>a</w:t>
      </w:r>
      <w:r w:rsidRPr="00E5246B">
        <w:rPr>
          <w:rStyle w:val="nfasissutil"/>
        </w:rPr>
        <w:t>rt</w:t>
      </w:r>
      <w:r>
        <w:rPr>
          <w:rStyle w:val="nfasissutil"/>
        </w:rPr>
        <w:t>.</w:t>
      </w:r>
      <w:r w:rsidRPr="00E5246B">
        <w:rPr>
          <w:rStyle w:val="nfasissutil"/>
        </w:rPr>
        <w:t xml:space="preserve"> 46 </w:t>
      </w:r>
      <w:r>
        <w:rPr>
          <w:rStyle w:val="nfasissutil"/>
        </w:rPr>
        <w:t>de la L</w:t>
      </w:r>
      <w:r w:rsidRPr="00E5246B">
        <w:rPr>
          <w:rStyle w:val="nfasissutil"/>
        </w:rPr>
        <w:t>ey 38/2003.</w:t>
      </w:r>
    </w:p>
    <w:p w:rsidR="00E5246B" w:rsidRDefault="00E5246B" w:rsidP="00E5246B">
      <w:pPr>
        <w:rPr>
          <w:rFonts w:cs="Arial"/>
          <w:sz w:val="20"/>
          <w:szCs w:val="20"/>
        </w:rPr>
      </w:pPr>
      <w:r>
        <w:t> </w:t>
      </w:r>
    </w:p>
    <w:p w:rsidR="00E5246B" w:rsidRDefault="00E5246B" w:rsidP="00E5246B">
      <w:r>
        <w:t xml:space="preserve">- </w:t>
      </w:r>
      <w:proofErr w:type="gramStart"/>
      <w:r>
        <w:t>¿Cómo pueden cumplir los Grupos, si es que deben hacerlo, el artículo 28.</w:t>
      </w:r>
      <w:proofErr w:type="gramEnd"/>
      <w:r>
        <w:t>4, acerca de dar al solicitante una copia auténtica del original presentado en papel por el solicitante?</w:t>
      </w:r>
    </w:p>
    <w:p w:rsidR="00E5246B" w:rsidRDefault="00E5246B" w:rsidP="00E5246B"/>
    <w:p w:rsidR="00E5246B" w:rsidRDefault="00E5246B" w:rsidP="00E5246B">
      <w:pPr>
        <w:rPr>
          <w:rStyle w:val="nfasissutil"/>
        </w:rPr>
      </w:pPr>
      <w:r w:rsidRPr="00E5246B">
        <w:rPr>
          <w:rStyle w:val="nfasissutil"/>
        </w:rPr>
        <w:t>No pueden hacerlo por no ser oficinas de asistencia en materia de registros.</w:t>
      </w:r>
    </w:p>
    <w:p w:rsidR="004F033D" w:rsidRPr="00706050" w:rsidRDefault="004F033D" w:rsidP="004F033D">
      <w:pPr>
        <w:autoSpaceDE w:val="0"/>
        <w:autoSpaceDN w:val="0"/>
        <w:rPr>
          <w:szCs w:val="24"/>
        </w:rPr>
      </w:pPr>
    </w:p>
    <w:p w:rsidR="004F033D" w:rsidRDefault="004F033D" w:rsidP="004F033D">
      <w:pPr>
        <w:shd w:val="clear" w:color="auto" w:fill="D9D9D9" w:themeFill="background1" w:themeFillShade="D9"/>
        <w:autoSpaceDE w:val="0"/>
        <w:autoSpaceDN w:val="0"/>
        <w:rPr>
          <w:szCs w:val="24"/>
        </w:rPr>
      </w:pPr>
      <w:bookmarkStart w:id="948" w:name="ProcValidezFraElectrónicaOficialEntePúbl"/>
      <w:bookmarkStart w:id="949" w:name="_Hlk504750117"/>
      <w:bookmarkEnd w:id="948"/>
      <w:r w:rsidRPr="00706050">
        <w:rPr>
          <w:szCs w:val="24"/>
        </w:rPr>
        <w:t>VALIDEZ DE FACTURAS ELECTRÓNICAS DE ENTIDADES PÚBLICAS VALIDADAS POR ADMINISTRACIÓN GENERAL DEL ESTADO</w:t>
      </w:r>
    </w:p>
    <w:p w:rsidR="004F033D" w:rsidRDefault="004F033D" w:rsidP="004F033D">
      <w:pPr>
        <w:shd w:val="clear" w:color="auto" w:fill="D9D9D9" w:themeFill="background1" w:themeFillShade="D9"/>
        <w:autoSpaceDE w:val="0"/>
        <w:autoSpaceDN w:val="0"/>
        <w:rPr>
          <w:szCs w:val="24"/>
        </w:rPr>
      </w:pPr>
    </w:p>
    <w:p w:rsidR="004F033D" w:rsidRPr="00706050" w:rsidRDefault="004F033D" w:rsidP="004F033D">
      <w:pPr>
        <w:shd w:val="clear" w:color="auto" w:fill="D9D9D9" w:themeFill="background1" w:themeFillShade="D9"/>
        <w:autoSpaceDE w:val="0"/>
        <w:autoSpaceDN w:val="0"/>
        <w:rPr>
          <w:szCs w:val="24"/>
        </w:rPr>
      </w:pPr>
      <w:r>
        <w:rPr>
          <w:szCs w:val="24"/>
        </w:rPr>
        <w:t>RESPUESTA DE DGA DE 2</w:t>
      </w:r>
      <w:r w:rsidR="00976D77">
        <w:rPr>
          <w:szCs w:val="24"/>
        </w:rPr>
        <w:t>7</w:t>
      </w:r>
      <w:r>
        <w:rPr>
          <w:szCs w:val="24"/>
        </w:rPr>
        <w:t>.01.2018</w:t>
      </w:r>
    </w:p>
    <w:p w:rsidR="004F033D" w:rsidRDefault="004F033D" w:rsidP="004F033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457F38" w:rsidRDefault="004F033D" w:rsidP="004F033D">
      <w:pPr>
        <w:autoSpaceDE w:val="0"/>
        <w:autoSpaceDN w:val="0"/>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w:t>
      </w:r>
      <w:hyperlink w:anchor="ÍndiceProc21SolicitudPago" w:history="1">
        <w:r w:rsidRPr="008D42C5">
          <w:rPr>
            <w:rStyle w:val="Hipervnculo"/>
            <w:sz w:val="16"/>
            <w:szCs w:val="16"/>
          </w:rPr>
          <w:t>Índice Solicitud de pago</w:t>
        </w:r>
      </w:hyperlink>
      <w:r>
        <w:rPr>
          <w:sz w:val="16"/>
          <w:szCs w:val="16"/>
        </w:rPr>
        <w:t>)</w:t>
      </w:r>
    </w:p>
    <w:p w:rsidR="004F033D" w:rsidRDefault="00457F38" w:rsidP="004F033D">
      <w:pPr>
        <w:autoSpaceDE w:val="0"/>
        <w:autoSpaceDN w:val="0"/>
        <w:rPr>
          <w:sz w:val="16"/>
          <w:szCs w:val="16"/>
        </w:rPr>
      </w:pP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p>
    <w:p w:rsidR="004F033D" w:rsidRPr="00706050" w:rsidRDefault="004F033D" w:rsidP="004F033D">
      <w:pPr>
        <w:autoSpaceDE w:val="0"/>
        <w:autoSpaceDN w:val="0"/>
        <w:rPr>
          <w:szCs w:val="24"/>
        </w:rPr>
      </w:pPr>
    </w:p>
    <w:p w:rsidR="004F033D" w:rsidRPr="00706050" w:rsidRDefault="004F033D" w:rsidP="004F033D">
      <w:pPr>
        <w:autoSpaceDE w:val="0"/>
        <w:autoSpaceDN w:val="0"/>
        <w:rPr>
          <w:szCs w:val="24"/>
        </w:rPr>
      </w:pPr>
      <w:r w:rsidRPr="00706050">
        <w:rPr>
          <w:szCs w:val="24"/>
        </w:rPr>
        <w:t>Los ayuntamientos o la mayoría de ellos a la hora de justificar las ayudas están presentando las facturas con el formato electrónico de la FACE y no la típica factura ordinaria del constructor, proveedor, etc...</w:t>
      </w:r>
    </w:p>
    <w:p w:rsidR="004F033D" w:rsidRPr="00706050" w:rsidRDefault="004F033D" w:rsidP="004F033D">
      <w:pPr>
        <w:autoSpaceDE w:val="0"/>
        <w:autoSpaceDN w:val="0"/>
        <w:rPr>
          <w:szCs w:val="24"/>
        </w:rPr>
      </w:pPr>
    </w:p>
    <w:p w:rsidR="004F033D" w:rsidRPr="00706050" w:rsidRDefault="004F033D" w:rsidP="004F033D">
      <w:pPr>
        <w:autoSpaceDE w:val="0"/>
        <w:autoSpaceDN w:val="0"/>
        <w:rPr>
          <w:szCs w:val="24"/>
        </w:rPr>
      </w:pPr>
      <w:r w:rsidRPr="00706050">
        <w:rPr>
          <w:szCs w:val="24"/>
        </w:rPr>
        <w:t>1.- Entendemos que este tipo de facturas es legal y válido porque son registradas y validadas por el mismo Gobierno de España. ¿es así no?, no es necesario que el constructor presente la factura normal de toda la vida aparte de esta, ¿no?</w:t>
      </w:r>
    </w:p>
    <w:p w:rsidR="004F033D" w:rsidRPr="00706050" w:rsidRDefault="004F033D" w:rsidP="004F033D">
      <w:pPr>
        <w:autoSpaceDE w:val="0"/>
        <w:autoSpaceDN w:val="0"/>
        <w:rPr>
          <w:szCs w:val="24"/>
        </w:rPr>
      </w:pPr>
    </w:p>
    <w:p w:rsidR="004F033D" w:rsidRPr="00706050" w:rsidRDefault="004F033D" w:rsidP="004F033D">
      <w:pPr>
        <w:autoSpaceDE w:val="0"/>
        <w:autoSpaceDN w:val="0"/>
        <w:rPr>
          <w:szCs w:val="24"/>
        </w:rPr>
      </w:pPr>
      <w:r w:rsidRPr="00706050">
        <w:rPr>
          <w:szCs w:val="24"/>
        </w:rPr>
        <w:t xml:space="preserve">2.- Estas facturas electrónicas no desglosan los conceptos de la inversión. Los Ayuntamientos para eso presentan la certificación de obra con todo el desglose que entendemos que es suficiente y valido. </w:t>
      </w:r>
    </w:p>
    <w:p w:rsidR="004F033D" w:rsidRPr="00706050" w:rsidRDefault="004F033D" w:rsidP="004F033D">
      <w:pPr>
        <w:autoSpaceDE w:val="0"/>
        <w:autoSpaceDN w:val="0"/>
        <w:rPr>
          <w:szCs w:val="24"/>
        </w:rPr>
      </w:pPr>
    </w:p>
    <w:p w:rsidR="004F033D" w:rsidRPr="00706050" w:rsidRDefault="004F033D" w:rsidP="004F033D">
      <w:pPr>
        <w:autoSpaceDE w:val="0"/>
        <w:autoSpaceDN w:val="0"/>
        <w:rPr>
          <w:szCs w:val="24"/>
        </w:rPr>
      </w:pPr>
      <w:r w:rsidRPr="00706050">
        <w:rPr>
          <w:szCs w:val="24"/>
        </w:rPr>
        <w:t>La duda también surge en el caso de los gastos generales y el beneficio industrial, que tampoco aparece en la factura</w:t>
      </w:r>
      <w:r>
        <w:rPr>
          <w:szCs w:val="24"/>
        </w:rPr>
        <w:t>,</w:t>
      </w:r>
      <w:r w:rsidRPr="00706050">
        <w:rPr>
          <w:szCs w:val="24"/>
        </w:rPr>
        <w:t xml:space="preserve"> pero </w:t>
      </w:r>
      <w:r w:rsidRPr="00706050">
        <w:rPr>
          <w:b/>
          <w:szCs w:val="24"/>
        </w:rPr>
        <w:t>SÍ</w:t>
      </w:r>
      <w:r w:rsidRPr="00706050">
        <w:rPr>
          <w:szCs w:val="24"/>
        </w:rPr>
        <w:t xml:space="preserve"> en la certificación resumen. En su momento se dijo que para que fueran auxiliables los GG y BI debían constar en factura, pero entendemos que se puede considerar igualmente válido si aparecen como es el caso actual en el resumen desglosado de la certificación de obra. </w:t>
      </w:r>
    </w:p>
    <w:p w:rsidR="004F033D" w:rsidRPr="00706050" w:rsidRDefault="004F033D" w:rsidP="004F033D">
      <w:pPr>
        <w:autoSpaceDE w:val="0"/>
        <w:autoSpaceDN w:val="0"/>
        <w:rPr>
          <w:szCs w:val="24"/>
        </w:rPr>
      </w:pPr>
    </w:p>
    <w:p w:rsidR="004F033D" w:rsidRPr="00706050" w:rsidRDefault="004F033D" w:rsidP="004F033D">
      <w:pPr>
        <w:autoSpaceDE w:val="0"/>
        <w:autoSpaceDN w:val="0"/>
        <w:rPr>
          <w:szCs w:val="24"/>
        </w:rPr>
      </w:pPr>
      <w:r w:rsidRPr="00706050">
        <w:rPr>
          <w:szCs w:val="24"/>
        </w:rPr>
        <w:t>Quizás para promotores privados se pueda entender que debe aparecer en factura, pero para entidades locales que presentan siempre la certificación de obra adjunta a la factura sería suficiente con que los GG y BI aparezcan en esa certificación.</w:t>
      </w:r>
    </w:p>
    <w:p w:rsidR="004F033D" w:rsidRPr="00706050" w:rsidRDefault="004F033D" w:rsidP="004F033D">
      <w:pPr>
        <w:autoSpaceDE w:val="0"/>
        <w:autoSpaceDN w:val="0"/>
        <w:rPr>
          <w:szCs w:val="24"/>
        </w:rPr>
      </w:pPr>
    </w:p>
    <w:p w:rsidR="004F033D" w:rsidRPr="00706050" w:rsidRDefault="004F033D" w:rsidP="004F033D">
      <w:pPr>
        <w:autoSpaceDE w:val="0"/>
        <w:autoSpaceDN w:val="0"/>
        <w:rPr>
          <w:szCs w:val="24"/>
        </w:rPr>
      </w:pPr>
      <w:r w:rsidRPr="00706050">
        <w:rPr>
          <w:szCs w:val="24"/>
        </w:rPr>
        <w:t xml:space="preserve">Se </w:t>
      </w:r>
      <w:r w:rsidR="00E44635">
        <w:rPr>
          <w:szCs w:val="24"/>
        </w:rPr>
        <w:t xml:space="preserve">puede consultar en el siguiente enlace </w:t>
      </w:r>
      <w:r w:rsidRPr="00706050">
        <w:rPr>
          <w:szCs w:val="24"/>
        </w:rPr>
        <w:t xml:space="preserve">un ejemplo de </w:t>
      </w:r>
      <w:hyperlink r:id="rId98" w:history="1">
        <w:r w:rsidRPr="00E44635">
          <w:rPr>
            <w:rStyle w:val="Hipervnculo"/>
            <w:szCs w:val="24"/>
          </w:rPr>
          <w:t>factura electrónica con el resumen de la certificación</w:t>
        </w:r>
      </w:hyperlink>
      <w:r w:rsidRPr="00706050">
        <w:rPr>
          <w:szCs w:val="24"/>
        </w:rPr>
        <w:t xml:space="preserve"> donde aparece al final en el resumen la suma de los GG y BI para mayor claridad de la consulta.</w:t>
      </w:r>
    </w:p>
    <w:p w:rsidR="004F033D" w:rsidRDefault="00E5246B" w:rsidP="004F033D">
      <w:pPr>
        <w:rPr>
          <w:rStyle w:val="nfasissutil"/>
          <w:lang w:eastAsia="es-ES_tradnl"/>
        </w:rPr>
      </w:pPr>
      <w:r w:rsidRPr="00E5246B">
        <w:rPr>
          <w:rStyle w:val="nfasissutil"/>
        </w:rPr>
        <w:lastRenderedPageBreak/>
        <w:br/>
      </w:r>
      <w:r w:rsidR="004F033D">
        <w:rPr>
          <w:rStyle w:val="nfasissutil"/>
          <w:lang w:eastAsia="es-ES_tradnl"/>
        </w:rPr>
        <w:t xml:space="preserve">R. de DGA: </w:t>
      </w:r>
      <w:r w:rsidR="004F033D" w:rsidRPr="004F033D">
        <w:rPr>
          <w:rStyle w:val="nfasissutil"/>
          <w:lang w:eastAsia="es-ES_tradnl"/>
        </w:rPr>
        <w:t xml:space="preserve">Si bien las facturas electrónicas se aceptan, el ejemplo de factura que </w:t>
      </w:r>
      <w:r w:rsidR="00E44635">
        <w:rPr>
          <w:rStyle w:val="nfasissutil"/>
          <w:lang w:eastAsia="es-ES_tradnl"/>
        </w:rPr>
        <w:t>s</w:t>
      </w:r>
      <w:r w:rsidR="004F033D" w:rsidRPr="004F033D">
        <w:rPr>
          <w:rStyle w:val="nfasissutil"/>
          <w:lang w:eastAsia="es-ES_tradnl"/>
        </w:rPr>
        <w:t xml:space="preserve">e ha adjuntado </w:t>
      </w:r>
      <w:r w:rsidR="00BE30EB">
        <w:rPr>
          <w:rStyle w:val="nfasissutil"/>
          <w:lang w:eastAsia="es-ES_tradnl"/>
        </w:rPr>
        <w:t xml:space="preserve">por el Grupo </w:t>
      </w:r>
      <w:r w:rsidR="004F033D" w:rsidRPr="004F033D">
        <w:rPr>
          <w:rStyle w:val="nfasissutil"/>
          <w:lang w:eastAsia="es-ES_tradnl"/>
        </w:rPr>
        <w:t>no lleva CSV (Código seguro de verificación), con el cual a través de internet podríamos comprobar la veracidad de la misma.</w:t>
      </w:r>
    </w:p>
    <w:p w:rsidR="004F033D" w:rsidRDefault="004F033D" w:rsidP="004F033D">
      <w:pPr>
        <w:rPr>
          <w:rStyle w:val="nfasissutil"/>
          <w:lang w:eastAsia="es-ES_tradnl"/>
        </w:rPr>
      </w:pPr>
    </w:p>
    <w:p w:rsidR="004F033D" w:rsidRPr="004F033D" w:rsidRDefault="00BE30EB" w:rsidP="004F033D">
      <w:pPr>
        <w:rPr>
          <w:rStyle w:val="nfasissutil"/>
          <w:lang w:eastAsia="es-ES_tradnl"/>
        </w:rPr>
      </w:pPr>
      <w:r>
        <w:rPr>
          <w:rStyle w:val="nfasissutil"/>
          <w:lang w:eastAsia="es-ES_tradnl"/>
        </w:rPr>
        <w:t>S</w:t>
      </w:r>
      <w:r w:rsidR="004F033D" w:rsidRPr="004F033D">
        <w:rPr>
          <w:rStyle w:val="nfasissutil"/>
          <w:lang w:eastAsia="es-ES_tradnl"/>
        </w:rPr>
        <w:t>e adjunt</w:t>
      </w:r>
      <w:r>
        <w:rPr>
          <w:rStyle w:val="nfasissutil"/>
          <w:lang w:eastAsia="es-ES_tradnl"/>
        </w:rPr>
        <w:t>a</w:t>
      </w:r>
      <w:r w:rsidR="004F033D" w:rsidRPr="004F033D">
        <w:rPr>
          <w:rStyle w:val="nfasissutil"/>
          <w:lang w:eastAsia="es-ES_tradnl"/>
        </w:rPr>
        <w:t xml:space="preserve"> </w:t>
      </w:r>
      <w:r w:rsidR="00E44635" w:rsidRPr="00E44635">
        <w:rPr>
          <w:rStyle w:val="nfasissutil"/>
          <w:color w:val="00B050"/>
          <w:lang w:eastAsia="es-ES_tradnl"/>
        </w:rPr>
        <w:t>[véase imagen abajo]</w:t>
      </w:r>
      <w:r w:rsidR="00E44635">
        <w:rPr>
          <w:rStyle w:val="nfasissutil"/>
          <w:lang w:eastAsia="es-ES_tradnl"/>
        </w:rPr>
        <w:t xml:space="preserve"> </w:t>
      </w:r>
      <w:r w:rsidR="004F033D" w:rsidRPr="004F033D">
        <w:rPr>
          <w:rStyle w:val="nfasissutil"/>
          <w:lang w:eastAsia="es-ES_tradnl"/>
        </w:rPr>
        <w:t>un ejemplo, con los datos tachados.</w:t>
      </w:r>
    </w:p>
    <w:p w:rsidR="004F033D" w:rsidRDefault="004F033D" w:rsidP="004F033D">
      <w:pPr>
        <w:rPr>
          <w:rStyle w:val="nfasissutil"/>
          <w:lang w:eastAsia="es-ES_tradnl"/>
        </w:rPr>
      </w:pPr>
    </w:p>
    <w:p w:rsidR="00DC4241" w:rsidRDefault="004F033D" w:rsidP="009335D7">
      <w:pPr>
        <w:rPr>
          <w:rStyle w:val="nfasissutil"/>
          <w:lang w:eastAsia="es-ES_tradnl"/>
        </w:rPr>
      </w:pPr>
      <w:r w:rsidRPr="004F033D">
        <w:rPr>
          <w:rStyle w:val="nfasissutil"/>
          <w:lang w:eastAsia="es-ES_tradnl"/>
        </w:rPr>
        <w:t>En cuanto a los GG y B</w:t>
      </w:r>
      <w:r>
        <w:rPr>
          <w:rStyle w:val="nfasissutil"/>
          <w:lang w:eastAsia="es-ES_tradnl"/>
        </w:rPr>
        <w:t>I</w:t>
      </w:r>
      <w:r w:rsidRPr="004F033D">
        <w:rPr>
          <w:rStyle w:val="nfasissutil"/>
          <w:lang w:eastAsia="es-ES_tradnl"/>
        </w:rPr>
        <w:t>, es a la inversa de lo que comentas</w:t>
      </w:r>
      <w:r>
        <w:rPr>
          <w:rStyle w:val="nfasissutil"/>
          <w:lang w:eastAsia="es-ES_tradnl"/>
        </w:rPr>
        <w:t>: e</w:t>
      </w:r>
      <w:r w:rsidRPr="004F033D">
        <w:rPr>
          <w:rStyle w:val="nfasissutil"/>
          <w:lang w:eastAsia="es-ES_tradnl"/>
        </w:rPr>
        <w:t>stá incluido en la certificación y coincide con el importe de la factura, así que es correcto</w:t>
      </w:r>
      <w:r w:rsidR="00BE30EB">
        <w:rPr>
          <w:rStyle w:val="nfasissutil"/>
          <w:lang w:eastAsia="es-ES_tradnl"/>
        </w:rPr>
        <w:t xml:space="preserve">, </w:t>
      </w:r>
      <w:r w:rsidR="00BE30EB" w:rsidRPr="00DC4241">
        <w:rPr>
          <w:rStyle w:val="nfasissutil"/>
          <w:lang w:eastAsia="es-ES_tradnl"/>
        </w:rPr>
        <w:t>y este mismo tratamiento se puede aplicar a los proyectos privados</w:t>
      </w:r>
      <w:r w:rsidR="00BE30EB">
        <w:rPr>
          <w:rStyle w:val="nfasissutil"/>
          <w:lang w:eastAsia="es-ES_tradnl"/>
        </w:rPr>
        <w:t>.</w:t>
      </w:r>
    </w:p>
    <w:p w:rsidR="00DC4241" w:rsidRDefault="00DC4241" w:rsidP="009335D7">
      <w:pPr>
        <w:rPr>
          <w:rStyle w:val="nfasissutil"/>
          <w:lang w:eastAsia="es-ES_tradnl"/>
        </w:rPr>
      </w:pPr>
    </w:p>
    <w:p w:rsidR="004F033D" w:rsidRDefault="004F033D" w:rsidP="009335D7">
      <w:r w:rsidRPr="004F033D">
        <w:rPr>
          <w:noProof/>
          <w:lang w:eastAsia="es-ES"/>
        </w:rPr>
        <w:lastRenderedPageBreak/>
        <w:drawing>
          <wp:inline distT="0" distB="0" distL="0" distR="0">
            <wp:extent cx="5622878" cy="8259548"/>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35061" cy="8277443"/>
                    </a:xfrm>
                    <a:prstGeom prst="rect">
                      <a:avLst/>
                    </a:prstGeom>
                    <a:noFill/>
                    <a:ln>
                      <a:noFill/>
                    </a:ln>
                  </pic:spPr>
                </pic:pic>
              </a:graphicData>
            </a:graphic>
          </wp:inline>
        </w:drawing>
      </w:r>
    </w:p>
    <w:bookmarkEnd w:id="949"/>
    <w:p w:rsidR="00E5246B" w:rsidRDefault="00E5246B" w:rsidP="009335D7"/>
    <w:p w:rsidR="00DC7AA9" w:rsidRDefault="00D501CA" w:rsidP="00D501CA">
      <w:pPr>
        <w:shd w:val="clear" w:color="auto" w:fill="D9D9D9" w:themeFill="background1" w:themeFillShade="D9"/>
        <w:autoSpaceDE w:val="0"/>
        <w:autoSpaceDN w:val="0"/>
        <w:rPr>
          <w:szCs w:val="24"/>
        </w:rPr>
      </w:pPr>
      <w:bookmarkStart w:id="950" w:name="ProcRiesgoAlgunosElementosMóviles"/>
      <w:bookmarkEnd w:id="950"/>
      <w:r>
        <w:rPr>
          <w:szCs w:val="24"/>
        </w:rPr>
        <w:t xml:space="preserve">ALGUNOS </w:t>
      </w:r>
      <w:r w:rsidRPr="00D501CA">
        <w:rPr>
          <w:szCs w:val="24"/>
        </w:rPr>
        <w:t>ELEMENTOS M</w:t>
      </w:r>
      <w:r>
        <w:rPr>
          <w:szCs w:val="24"/>
        </w:rPr>
        <w:t>Ó</w:t>
      </w:r>
      <w:r w:rsidRPr="00D501CA">
        <w:rPr>
          <w:szCs w:val="24"/>
        </w:rPr>
        <w:t xml:space="preserve">VILES </w:t>
      </w:r>
      <w:r>
        <w:rPr>
          <w:szCs w:val="24"/>
        </w:rPr>
        <w:t xml:space="preserve">A EFECTOS DE CONSIDERAR EL PROYECTO </w:t>
      </w:r>
      <w:r w:rsidRPr="00D501CA">
        <w:rPr>
          <w:szCs w:val="24"/>
        </w:rPr>
        <w:t>DE RIESGO</w:t>
      </w:r>
    </w:p>
    <w:p w:rsidR="00D501CA" w:rsidRDefault="00D501CA" w:rsidP="00D501CA">
      <w:pPr>
        <w:shd w:val="clear" w:color="auto" w:fill="D9D9D9" w:themeFill="background1" w:themeFillShade="D9"/>
        <w:autoSpaceDE w:val="0"/>
        <w:autoSpaceDN w:val="0"/>
        <w:rPr>
          <w:szCs w:val="24"/>
        </w:rPr>
      </w:pPr>
    </w:p>
    <w:p w:rsidR="00D501CA" w:rsidRPr="00D501CA" w:rsidRDefault="00D501CA" w:rsidP="00D501CA">
      <w:pPr>
        <w:shd w:val="clear" w:color="auto" w:fill="D9D9D9" w:themeFill="background1" w:themeFillShade="D9"/>
        <w:autoSpaceDE w:val="0"/>
        <w:autoSpaceDN w:val="0"/>
        <w:rPr>
          <w:szCs w:val="24"/>
        </w:rPr>
      </w:pPr>
      <w:r>
        <w:rPr>
          <w:szCs w:val="24"/>
        </w:rPr>
        <w:t>RESPUESTA DE DGA DE 24.01.2018</w:t>
      </w:r>
    </w:p>
    <w:p w:rsidR="00D501CA" w:rsidRPr="00881782" w:rsidRDefault="00D501CA" w:rsidP="00D501C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D501CA" w:rsidRPr="00E9145A" w:rsidRDefault="00D501CA" w:rsidP="00D501CA">
      <w:pPr>
        <w:autoSpaceDE w:val="0"/>
        <w:autoSpaceDN w:val="0"/>
        <w:rPr>
          <w:sz w:val="16"/>
          <w:szCs w:val="16"/>
        </w:rPr>
      </w:pPr>
      <w:r>
        <w:rPr>
          <w:sz w:val="16"/>
          <w:szCs w:val="16"/>
        </w:rPr>
        <w:lastRenderedPageBreak/>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D501CA" w:rsidRPr="00D501CA" w:rsidRDefault="00D501CA" w:rsidP="009335D7">
      <w:pPr>
        <w:rPr>
          <w:szCs w:val="24"/>
        </w:rPr>
      </w:pPr>
    </w:p>
    <w:p w:rsidR="00D501CA" w:rsidRPr="00D501CA" w:rsidRDefault="00D501CA" w:rsidP="00D501CA">
      <w:pPr>
        <w:rPr>
          <w:rFonts w:cs="Arial"/>
          <w:szCs w:val="24"/>
        </w:rPr>
      </w:pPr>
      <w:r w:rsidRPr="00D501CA">
        <w:rPr>
          <w:rFonts w:cs="Arial"/>
          <w:szCs w:val="24"/>
        </w:rPr>
        <w:t>A efectos de considerar el proyecto como de riesgo ¿</w:t>
      </w:r>
      <w:r>
        <w:rPr>
          <w:rFonts w:cs="Arial"/>
          <w:szCs w:val="24"/>
        </w:rPr>
        <w:t xml:space="preserve">los proyectos en los que son elegibles </w:t>
      </w:r>
      <w:r w:rsidRPr="00D501CA">
        <w:rPr>
          <w:rFonts w:cs="Arial"/>
          <w:szCs w:val="24"/>
        </w:rPr>
        <w:t>los toros</w:t>
      </w:r>
      <w:r>
        <w:rPr>
          <w:rFonts w:cs="Arial"/>
          <w:szCs w:val="24"/>
        </w:rPr>
        <w:t>,</w:t>
      </w:r>
      <w:r w:rsidRPr="00D501CA">
        <w:rPr>
          <w:rFonts w:cs="Arial"/>
          <w:szCs w:val="24"/>
        </w:rPr>
        <w:t xml:space="preserve"> </w:t>
      </w:r>
      <w:r>
        <w:rPr>
          <w:rFonts w:cs="Arial"/>
          <w:szCs w:val="24"/>
        </w:rPr>
        <w:t>las mo</w:t>
      </w:r>
      <w:r w:rsidRPr="00D501CA">
        <w:rPr>
          <w:rFonts w:cs="Arial"/>
          <w:szCs w:val="24"/>
        </w:rPr>
        <w:t>toniveladoras, las orugas, los patinetes o las bicicletas</w:t>
      </w:r>
      <w:r>
        <w:rPr>
          <w:rFonts w:cs="Arial"/>
          <w:szCs w:val="24"/>
        </w:rPr>
        <w:t xml:space="preserve"> </w:t>
      </w:r>
      <w:r w:rsidRPr="00D501CA">
        <w:rPr>
          <w:rFonts w:cs="Arial"/>
          <w:szCs w:val="24"/>
        </w:rPr>
        <w:t xml:space="preserve">se consideran como </w:t>
      </w:r>
      <w:r>
        <w:rPr>
          <w:rFonts w:cs="Arial"/>
          <w:szCs w:val="24"/>
        </w:rPr>
        <w:t>vehículos y, por tanto, como proyectos de riesgo en el sentido en que los entiende el Manual de procedimiento</w:t>
      </w:r>
      <w:r w:rsidRPr="00D501CA">
        <w:rPr>
          <w:rFonts w:cs="Arial"/>
          <w:szCs w:val="24"/>
        </w:rPr>
        <w:t>?</w:t>
      </w:r>
    </w:p>
    <w:p w:rsidR="00D501CA" w:rsidRPr="00D501CA" w:rsidRDefault="00D501CA" w:rsidP="00D501CA">
      <w:pPr>
        <w:rPr>
          <w:rFonts w:cs="Arial"/>
          <w:szCs w:val="24"/>
        </w:rPr>
      </w:pPr>
    </w:p>
    <w:p w:rsidR="00D501CA" w:rsidRPr="00D501CA" w:rsidRDefault="00D501CA" w:rsidP="00D501CA">
      <w:pPr>
        <w:rPr>
          <w:rFonts w:cs="Arial"/>
          <w:szCs w:val="24"/>
        </w:rPr>
      </w:pPr>
      <w:r w:rsidRPr="00D501CA">
        <w:rPr>
          <w:rFonts w:cs="Arial"/>
          <w:color w:val="FF0000"/>
          <w:szCs w:val="24"/>
        </w:rPr>
        <w:t xml:space="preserve">R. verbal de DGA: </w:t>
      </w:r>
      <w:r w:rsidR="004C0054">
        <w:rPr>
          <w:rFonts w:cs="Arial"/>
          <w:color w:val="FF0000"/>
          <w:szCs w:val="24"/>
        </w:rPr>
        <w:t>Los proyectos que solo contengan estos elementos no se considerarán de riesgo</w:t>
      </w:r>
      <w:r w:rsidRPr="00D501CA">
        <w:rPr>
          <w:rFonts w:cs="Arial"/>
          <w:color w:val="FF0000"/>
          <w:szCs w:val="24"/>
        </w:rPr>
        <w:t>.</w:t>
      </w:r>
    </w:p>
    <w:p w:rsidR="00D501CA" w:rsidRDefault="00D501CA" w:rsidP="009335D7"/>
    <w:p w:rsidR="00CF2398" w:rsidRDefault="00E27DF2" w:rsidP="00B06628">
      <w:pPr>
        <w:shd w:val="clear" w:color="auto" w:fill="D9D9D9" w:themeFill="background1" w:themeFillShade="D9"/>
        <w:autoSpaceDE w:val="0"/>
        <w:autoSpaceDN w:val="0"/>
        <w:rPr>
          <w:szCs w:val="24"/>
        </w:rPr>
      </w:pPr>
      <w:bookmarkStart w:id="951" w:name="ProcLecturaFeaderEnCuñasyVídeos"/>
      <w:bookmarkEnd w:id="951"/>
      <w:r w:rsidRPr="00B06628">
        <w:rPr>
          <w:szCs w:val="24"/>
        </w:rPr>
        <w:t>LECTURA DEL FEADER</w:t>
      </w:r>
      <w:r w:rsidR="00B06628" w:rsidRPr="00B06628">
        <w:rPr>
          <w:szCs w:val="24"/>
        </w:rPr>
        <w:t xml:space="preserve"> EN C</w:t>
      </w:r>
      <w:r w:rsidRPr="00B06628">
        <w:rPr>
          <w:szCs w:val="24"/>
        </w:rPr>
        <w:t>UÑAS DE RADIO Y VÍDEOS</w:t>
      </w:r>
    </w:p>
    <w:p w:rsidR="00B06628" w:rsidRDefault="00B06628" w:rsidP="00B06628">
      <w:pPr>
        <w:shd w:val="clear" w:color="auto" w:fill="D9D9D9" w:themeFill="background1" w:themeFillShade="D9"/>
        <w:autoSpaceDE w:val="0"/>
        <w:autoSpaceDN w:val="0"/>
        <w:rPr>
          <w:szCs w:val="24"/>
        </w:rPr>
      </w:pPr>
    </w:p>
    <w:p w:rsidR="00B06628" w:rsidRPr="00B06628" w:rsidRDefault="00B06628" w:rsidP="00B06628">
      <w:pPr>
        <w:shd w:val="clear" w:color="auto" w:fill="D9D9D9" w:themeFill="background1" w:themeFillShade="D9"/>
        <w:autoSpaceDE w:val="0"/>
        <w:autoSpaceDN w:val="0"/>
        <w:rPr>
          <w:szCs w:val="24"/>
        </w:rPr>
      </w:pPr>
      <w:r>
        <w:rPr>
          <w:szCs w:val="24"/>
        </w:rPr>
        <w:t>RESPUESTA DE DGA DE 24.12.2017</w:t>
      </w:r>
    </w:p>
    <w:p w:rsidR="00B06628" w:rsidRDefault="00B06628" w:rsidP="00B06628">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B06628" w:rsidRPr="00064105" w:rsidRDefault="00B06628" w:rsidP="00B06628">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B06628" w:rsidRDefault="00B06628" w:rsidP="009335D7"/>
    <w:p w:rsidR="00B06628" w:rsidRPr="00B06628" w:rsidRDefault="00B06628" w:rsidP="009335D7">
      <w:pPr>
        <w:rPr>
          <w:color w:val="FF0000"/>
        </w:rPr>
      </w:pPr>
      <w:r w:rsidRPr="0013704F">
        <w:rPr>
          <w:color w:val="00B050"/>
        </w:rPr>
        <w:t>R. verbal de DGA</w:t>
      </w:r>
      <w:r w:rsidR="0013704F" w:rsidRPr="0013704F">
        <w:rPr>
          <w:color w:val="00B050"/>
        </w:rPr>
        <w:t xml:space="preserve"> confirmada por email</w:t>
      </w:r>
      <w:r w:rsidRPr="0013704F">
        <w:rPr>
          <w:color w:val="00B050"/>
        </w:rPr>
        <w:t>:</w:t>
      </w:r>
      <w:r w:rsidRPr="00B06628">
        <w:rPr>
          <w:color w:val="FF0000"/>
        </w:rPr>
        <w:t xml:space="preserve"> La lectura reglamentaria del Feader (“Fondo Europeo Agrícola de Desarrollo Rural: Europa invierte en las zonas rurales”) es obligatoria en</w:t>
      </w:r>
      <w:r>
        <w:rPr>
          <w:color w:val="FF0000"/>
        </w:rPr>
        <w:t xml:space="preserve"> las</w:t>
      </w:r>
      <w:r w:rsidRPr="00B06628">
        <w:rPr>
          <w:color w:val="FF0000"/>
        </w:rPr>
        <w:t xml:space="preserve"> actividades de información y publicidad cofinanciad</w:t>
      </w:r>
      <w:r>
        <w:rPr>
          <w:color w:val="FF0000"/>
        </w:rPr>
        <w:t>a</w:t>
      </w:r>
      <w:r w:rsidRPr="00B06628">
        <w:rPr>
          <w:color w:val="FF0000"/>
        </w:rPr>
        <w:t>s por el Feader</w:t>
      </w:r>
      <w:r>
        <w:rPr>
          <w:color w:val="FF0000"/>
        </w:rPr>
        <w:t xml:space="preserve">, también en las realizadas mediante </w:t>
      </w:r>
      <w:r w:rsidRPr="00B06628">
        <w:rPr>
          <w:color w:val="FF0000"/>
        </w:rPr>
        <w:t>cuñas de radio y vídeos.</w:t>
      </w:r>
    </w:p>
    <w:p w:rsidR="00DC7AA9" w:rsidRDefault="00DC7AA9" w:rsidP="009335D7"/>
    <w:p w:rsidR="005F41CE" w:rsidRPr="005F41CE" w:rsidRDefault="005F41CE" w:rsidP="005F41CE">
      <w:pPr>
        <w:shd w:val="clear" w:color="auto" w:fill="BFBFBF"/>
        <w:jc w:val="center"/>
        <w:outlineLvl w:val="0"/>
        <w:rPr>
          <w:rFonts w:cs="Arial"/>
          <w:b/>
          <w:sz w:val="44"/>
          <w:szCs w:val="44"/>
          <w:u w:val="single"/>
        </w:rPr>
      </w:pPr>
      <w:r w:rsidRPr="005F41CE">
        <w:rPr>
          <w:rFonts w:cs="Arial"/>
          <w:b/>
          <w:sz w:val="44"/>
          <w:szCs w:val="44"/>
          <w:u w:val="single"/>
        </w:rPr>
        <w:t>MANUAL DE PROCEDIMIENTO</w:t>
      </w:r>
    </w:p>
    <w:p w:rsidR="005F41CE" w:rsidRPr="005F41CE" w:rsidRDefault="005F41CE" w:rsidP="005F41CE">
      <w:pPr>
        <w:shd w:val="clear" w:color="auto" w:fill="BFBFBF"/>
        <w:jc w:val="center"/>
        <w:outlineLvl w:val="0"/>
        <w:rPr>
          <w:rFonts w:cs="Arial"/>
          <w:b/>
          <w:sz w:val="44"/>
          <w:szCs w:val="44"/>
          <w:u w:val="single"/>
        </w:rPr>
      </w:pPr>
    </w:p>
    <w:p w:rsidR="005F41CE" w:rsidRPr="005F41CE" w:rsidRDefault="005F41CE" w:rsidP="005F41CE">
      <w:pPr>
        <w:shd w:val="clear" w:color="auto" w:fill="BFBFBF"/>
        <w:jc w:val="center"/>
        <w:outlineLvl w:val="0"/>
        <w:rPr>
          <w:rFonts w:cs="Arial"/>
          <w:b/>
          <w:sz w:val="44"/>
          <w:szCs w:val="44"/>
          <w:u w:val="single"/>
        </w:rPr>
      </w:pPr>
      <w:r w:rsidRPr="005F41CE">
        <w:rPr>
          <w:rFonts w:cs="Arial"/>
          <w:b/>
          <w:sz w:val="44"/>
          <w:szCs w:val="44"/>
          <w:u w:val="single"/>
        </w:rPr>
        <w:t xml:space="preserve">2.2.29) </w:t>
      </w:r>
      <w:bookmarkStart w:id="952" w:name="RESPUESTASPROCEDIMIENTOTRAS30012018"/>
      <w:bookmarkEnd w:id="952"/>
      <w:r w:rsidRPr="005F41CE">
        <w:rPr>
          <w:rFonts w:cs="Arial"/>
          <w:b/>
          <w:sz w:val="44"/>
          <w:szCs w:val="44"/>
          <w:u w:val="single"/>
        </w:rPr>
        <w:t>DUDAS RESPONDIDAS POR DGA DESPUÉS DEL 30.01.2018</w:t>
      </w:r>
    </w:p>
    <w:p w:rsidR="005F41CE" w:rsidRPr="00881782" w:rsidRDefault="005F41CE" w:rsidP="005F41C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5F41CE" w:rsidRDefault="005F41CE" w:rsidP="005F41CE">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5F41CE" w:rsidRDefault="005F41CE" w:rsidP="009335D7"/>
    <w:p w:rsidR="005F41CE" w:rsidRDefault="00E200E7" w:rsidP="00E200E7">
      <w:pPr>
        <w:shd w:val="clear" w:color="auto" w:fill="D9D9D9" w:themeFill="background1" w:themeFillShade="D9"/>
        <w:autoSpaceDE w:val="0"/>
        <w:autoSpaceDN w:val="0"/>
        <w:rPr>
          <w:szCs w:val="24"/>
        </w:rPr>
      </w:pPr>
      <w:bookmarkStart w:id="953" w:name="ProcModelo036DeclaraciónCensal"/>
      <w:bookmarkEnd w:id="953"/>
      <w:r w:rsidRPr="00E200E7">
        <w:rPr>
          <w:szCs w:val="24"/>
        </w:rPr>
        <w:t>MODELO 036 DECLARACIÓN CENSAL AEAT CITADO EN CIRCULAR 2/2018</w:t>
      </w:r>
      <w:r w:rsidR="00734E9A">
        <w:rPr>
          <w:szCs w:val="24"/>
        </w:rPr>
        <w:t>: MODELO SIMPLIFICADO 037 Y SUSTITUCIÓN POR PÉRDIDA O DETERIORO</w:t>
      </w:r>
    </w:p>
    <w:p w:rsidR="00E200E7" w:rsidRDefault="00E200E7" w:rsidP="00E200E7">
      <w:pPr>
        <w:shd w:val="clear" w:color="auto" w:fill="D9D9D9" w:themeFill="background1" w:themeFillShade="D9"/>
        <w:autoSpaceDE w:val="0"/>
        <w:autoSpaceDN w:val="0"/>
        <w:rPr>
          <w:szCs w:val="24"/>
        </w:rPr>
      </w:pPr>
    </w:p>
    <w:p w:rsidR="00615308" w:rsidRDefault="00E200E7" w:rsidP="00E200E7">
      <w:pPr>
        <w:shd w:val="clear" w:color="auto" w:fill="D9D9D9" w:themeFill="background1" w:themeFillShade="D9"/>
        <w:autoSpaceDE w:val="0"/>
        <w:autoSpaceDN w:val="0"/>
        <w:rPr>
          <w:szCs w:val="24"/>
        </w:rPr>
      </w:pPr>
      <w:r>
        <w:rPr>
          <w:szCs w:val="24"/>
        </w:rPr>
        <w:t>INFORMACIÓN DE LA AEAT DE 02.02.2018</w:t>
      </w:r>
      <w:r w:rsidR="00615308">
        <w:rPr>
          <w:szCs w:val="24"/>
        </w:rPr>
        <w:t xml:space="preserve">. </w:t>
      </w:r>
    </w:p>
    <w:p w:rsidR="00E200E7" w:rsidRPr="00E200E7" w:rsidRDefault="00615308" w:rsidP="00E200E7">
      <w:pPr>
        <w:shd w:val="clear" w:color="auto" w:fill="D9D9D9" w:themeFill="background1" w:themeFillShade="D9"/>
        <w:autoSpaceDE w:val="0"/>
        <w:autoSpaceDN w:val="0"/>
        <w:rPr>
          <w:szCs w:val="24"/>
        </w:rPr>
      </w:pPr>
      <w:r>
        <w:rPr>
          <w:szCs w:val="24"/>
        </w:rPr>
        <w:t>RESPUESTA MODIFICADA POR DGA EL 12.03.2018</w:t>
      </w:r>
    </w:p>
    <w:p w:rsidR="00E200E7" w:rsidRDefault="00E200E7" w:rsidP="00E200E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200E7" w:rsidRDefault="00E200E7" w:rsidP="00E200E7">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200E7" w:rsidRDefault="00E200E7" w:rsidP="009335D7"/>
    <w:p w:rsidR="00734E9A" w:rsidRDefault="00E200E7" w:rsidP="009335D7">
      <w:r>
        <w:t xml:space="preserve">Un Grupo plantea una duda sobre </w:t>
      </w:r>
      <w:r w:rsidR="00734E9A">
        <w:t xml:space="preserve">la </w:t>
      </w:r>
      <w:r w:rsidR="00337B49">
        <w:t xml:space="preserve">situación en caso de </w:t>
      </w:r>
      <w:r w:rsidR="00734E9A">
        <w:t>indisponibilidad d</w:t>
      </w:r>
      <w:r>
        <w:t>el modelo 036</w:t>
      </w:r>
      <w:r w:rsidR="00734E9A">
        <w:t xml:space="preserve"> que se pide en la circular 2/2018 de DGA</w:t>
      </w:r>
      <w:r>
        <w:t xml:space="preserve">. </w:t>
      </w:r>
    </w:p>
    <w:p w:rsidR="00734E9A" w:rsidRDefault="00734E9A" w:rsidP="009335D7"/>
    <w:p w:rsidR="00337B49" w:rsidRDefault="00734E9A" w:rsidP="00337B49">
      <w:r w:rsidRPr="00337B49">
        <w:rPr>
          <w:color w:val="00B050"/>
        </w:rPr>
        <w:t xml:space="preserve">N. de RADR: </w:t>
      </w:r>
      <w:r w:rsidR="00E200E7" w:rsidRPr="00337B49">
        <w:rPr>
          <w:color w:val="00B050"/>
        </w:rPr>
        <w:t xml:space="preserve">Este modelo 036 se </w:t>
      </w:r>
      <w:r w:rsidR="00337B49" w:rsidRPr="00337B49">
        <w:rPr>
          <w:color w:val="00B050"/>
        </w:rPr>
        <w:t xml:space="preserve">debe </w:t>
      </w:r>
      <w:r w:rsidR="00E200E7" w:rsidRPr="00337B49">
        <w:rPr>
          <w:color w:val="00B050"/>
        </w:rPr>
        <w:t>utiliza</w:t>
      </w:r>
      <w:r w:rsidR="00337B49" w:rsidRPr="00337B49">
        <w:rPr>
          <w:color w:val="00B050"/>
        </w:rPr>
        <w:t>r</w:t>
      </w:r>
      <w:r w:rsidR="00E200E7" w:rsidRPr="00337B49">
        <w:rPr>
          <w:color w:val="00B050"/>
        </w:rPr>
        <w:t xml:space="preserve"> para darse de alta</w:t>
      </w:r>
      <w:r w:rsidRPr="00337B49">
        <w:rPr>
          <w:color w:val="00B050"/>
        </w:rPr>
        <w:t xml:space="preserve"> o</w:t>
      </w:r>
      <w:r w:rsidR="00E200E7" w:rsidRPr="00337B49">
        <w:rPr>
          <w:color w:val="00B050"/>
        </w:rPr>
        <w:t xml:space="preserve"> </w:t>
      </w:r>
      <w:r w:rsidRPr="00337B49">
        <w:rPr>
          <w:color w:val="00B050"/>
        </w:rPr>
        <w:t>de</w:t>
      </w:r>
      <w:r w:rsidR="00E200E7" w:rsidRPr="00337B49">
        <w:rPr>
          <w:color w:val="00B050"/>
        </w:rPr>
        <w:t xml:space="preserve"> baja</w:t>
      </w:r>
      <w:r w:rsidR="00337B49">
        <w:rPr>
          <w:color w:val="00B050"/>
        </w:rPr>
        <w:t>,</w:t>
      </w:r>
      <w:r w:rsidR="00E200E7" w:rsidRPr="00337B49">
        <w:rPr>
          <w:color w:val="00B050"/>
        </w:rPr>
        <w:t xml:space="preserve"> </w:t>
      </w:r>
      <w:r w:rsidRPr="00337B49">
        <w:rPr>
          <w:color w:val="00B050"/>
        </w:rPr>
        <w:t xml:space="preserve">o </w:t>
      </w:r>
      <w:r w:rsidR="00337B49">
        <w:rPr>
          <w:color w:val="00B050"/>
        </w:rPr>
        <w:t xml:space="preserve">para </w:t>
      </w:r>
      <w:r w:rsidRPr="00337B49">
        <w:rPr>
          <w:color w:val="00B050"/>
        </w:rPr>
        <w:t>modificar datos</w:t>
      </w:r>
      <w:r w:rsidR="00337B49">
        <w:rPr>
          <w:color w:val="00B050"/>
        </w:rPr>
        <w:t>,</w:t>
      </w:r>
      <w:r w:rsidRPr="00337B49">
        <w:rPr>
          <w:color w:val="00B050"/>
        </w:rPr>
        <w:t xml:space="preserve"> </w:t>
      </w:r>
      <w:r w:rsidR="00E200E7" w:rsidRPr="00337B49">
        <w:rPr>
          <w:color w:val="00B050"/>
        </w:rPr>
        <w:t xml:space="preserve">en el Censo de Obligados Tributarios de la AEAT. El modelo 037 es el mismo modelo </w:t>
      </w:r>
      <w:r w:rsidR="00337B49" w:rsidRPr="00337B49">
        <w:rPr>
          <w:color w:val="00B050"/>
        </w:rPr>
        <w:t xml:space="preserve">que el 036 pero </w:t>
      </w:r>
      <w:r w:rsidR="00E200E7" w:rsidRPr="00337B49">
        <w:rPr>
          <w:color w:val="00B050"/>
        </w:rPr>
        <w:t>en su forma simplificada</w:t>
      </w:r>
      <w:r w:rsidR="00337B49">
        <w:rPr>
          <w:color w:val="00B050"/>
        </w:rPr>
        <w:t xml:space="preserve"> y</w:t>
      </w:r>
      <w:r w:rsidR="00337B49" w:rsidRPr="00337B49">
        <w:rPr>
          <w:color w:val="00B050"/>
        </w:rPr>
        <w:t xml:space="preserve"> solo se puede utilizar en ciertas circunstancias</w:t>
      </w:r>
      <w:r w:rsidR="00337B49">
        <w:rPr>
          <w:color w:val="00B050"/>
        </w:rPr>
        <w:t>: l</w:t>
      </w:r>
      <w:r w:rsidR="00337B49" w:rsidRPr="00337B49">
        <w:rPr>
          <w:color w:val="00B050"/>
        </w:rPr>
        <w:t xml:space="preserve">a AEAT publica en </w:t>
      </w:r>
      <w:r w:rsidR="00337B49">
        <w:rPr>
          <w:color w:val="00B050"/>
        </w:rPr>
        <w:t>su</w:t>
      </w:r>
      <w:r w:rsidR="00337B49" w:rsidRPr="00337B49">
        <w:rPr>
          <w:color w:val="00B050"/>
        </w:rPr>
        <w:t xml:space="preserve"> web </w:t>
      </w:r>
      <w:hyperlink r:id="rId100" w:history="1">
        <w:r w:rsidR="00337B49" w:rsidRPr="00E200E7">
          <w:rPr>
            <w:rStyle w:val="Hipervnculo"/>
          </w:rPr>
          <w:t>una guía</w:t>
        </w:r>
      </w:hyperlink>
      <w:r w:rsidR="00337B49">
        <w:t xml:space="preserve"> </w:t>
      </w:r>
      <w:r w:rsidR="00337B49" w:rsidRPr="00337B49">
        <w:rPr>
          <w:color w:val="00B050"/>
        </w:rPr>
        <w:t xml:space="preserve">sobre la cumplimentación de estos dos modelos y una </w:t>
      </w:r>
      <w:r w:rsidR="00337B49">
        <w:rPr>
          <w:color w:val="00B050"/>
        </w:rPr>
        <w:t xml:space="preserve">guía </w:t>
      </w:r>
      <w:r w:rsidR="00337B49" w:rsidRPr="00337B49">
        <w:rPr>
          <w:color w:val="00B050"/>
        </w:rPr>
        <w:t xml:space="preserve">específica sobre el </w:t>
      </w:r>
      <w:hyperlink r:id="rId101" w:history="1">
        <w:r w:rsidR="00337B49" w:rsidRPr="00734E9A">
          <w:rPr>
            <w:rStyle w:val="Hipervnculo"/>
          </w:rPr>
          <w:t>036</w:t>
        </w:r>
      </w:hyperlink>
      <w:r w:rsidR="00337B49">
        <w:t>.</w:t>
      </w:r>
      <w:r w:rsidR="00337B49" w:rsidRPr="00337B49">
        <w:rPr>
          <w:color w:val="00B050"/>
        </w:rPr>
        <w:t xml:space="preserve"> En caso de pérdida o deterioro del 036 o 037, la AEAT informa de que los interesados pueden solicitarle un certificado de situación censal a través de su web, mediante cualquiera de los sistemas que admite la AEAT, o en persona.</w:t>
      </w:r>
    </w:p>
    <w:p w:rsidR="00337B49" w:rsidRDefault="00337B49" w:rsidP="00337B49"/>
    <w:p w:rsidR="00337B49" w:rsidRDefault="00615308" w:rsidP="00337B49">
      <w:pPr>
        <w:rPr>
          <w:color w:val="FF0000"/>
        </w:rPr>
      </w:pPr>
      <w:r>
        <w:rPr>
          <w:color w:val="FF0000"/>
        </w:rPr>
        <w:t>R. de DGA: S</w:t>
      </w:r>
      <w:r w:rsidRPr="00615308">
        <w:rPr>
          <w:color w:val="FF0000"/>
        </w:rPr>
        <w:t>e tramitará</w:t>
      </w:r>
      <w:r>
        <w:rPr>
          <w:color w:val="FF0000"/>
        </w:rPr>
        <w:t xml:space="preserve">n próximamente </w:t>
      </w:r>
      <w:r w:rsidRPr="00615308">
        <w:rPr>
          <w:color w:val="FF0000"/>
        </w:rPr>
        <w:t>desde la Dirección General con AEAT el cruce de datos</w:t>
      </w:r>
      <w:r>
        <w:rPr>
          <w:color w:val="FF0000"/>
        </w:rPr>
        <w:t xml:space="preserve"> </w:t>
      </w:r>
      <w:r w:rsidRPr="00615308">
        <w:rPr>
          <w:color w:val="00B050"/>
        </w:rPr>
        <w:t>[relativos a los modelos 036 y 037]</w:t>
      </w:r>
      <w:r>
        <w:rPr>
          <w:color w:val="FF0000"/>
        </w:rPr>
        <w:t xml:space="preserve">. Anterior respuesta de DGA: </w:t>
      </w:r>
      <w:r w:rsidR="00337B49" w:rsidRPr="00337B49">
        <w:rPr>
          <w:color w:val="FF0000"/>
        </w:rPr>
        <w:t>DGA confirma que el 037 es tan válido como el 036 a efectos de demostrar la situación censa</w:t>
      </w:r>
      <w:r w:rsidR="009A13E5">
        <w:rPr>
          <w:color w:val="FF0000"/>
        </w:rPr>
        <w:t>l</w:t>
      </w:r>
      <w:r w:rsidR="00337B49">
        <w:rPr>
          <w:color w:val="FF0000"/>
        </w:rPr>
        <w:t xml:space="preserve"> y</w:t>
      </w:r>
      <w:r w:rsidR="00337B49" w:rsidRPr="00337B49">
        <w:rPr>
          <w:color w:val="FF0000"/>
        </w:rPr>
        <w:t xml:space="preserve"> que </w:t>
      </w:r>
      <w:r w:rsidR="00337B49" w:rsidRPr="00337B49">
        <w:rPr>
          <w:color w:val="FF0000"/>
        </w:rPr>
        <w:lastRenderedPageBreak/>
        <w:t>el certificado de situación censal puede presentarse en lugar del 036 o 037</w:t>
      </w:r>
      <w:r w:rsidR="00337B49">
        <w:rPr>
          <w:color w:val="FF0000"/>
        </w:rPr>
        <w:t xml:space="preserve"> en caso de pérdida o deterioro de estos</w:t>
      </w:r>
      <w:r w:rsidR="00337B49" w:rsidRPr="00337B49">
        <w:rPr>
          <w:color w:val="FF0000"/>
        </w:rPr>
        <w:t>.</w:t>
      </w:r>
    </w:p>
    <w:p w:rsidR="00615308" w:rsidRDefault="00615308" w:rsidP="00337B49">
      <w:pPr>
        <w:rPr>
          <w:color w:val="FF0000"/>
        </w:rPr>
      </w:pPr>
    </w:p>
    <w:p w:rsidR="00615308" w:rsidRDefault="00615308" w:rsidP="00337B49">
      <w:pPr>
        <w:rPr>
          <w:color w:val="FF0000"/>
        </w:rPr>
      </w:pPr>
    </w:p>
    <w:p w:rsidR="009A13E5" w:rsidRDefault="009A13E5" w:rsidP="00337B49">
      <w:pPr>
        <w:rPr>
          <w:color w:val="FF0000"/>
        </w:rPr>
      </w:pPr>
    </w:p>
    <w:p w:rsidR="009A13E5" w:rsidRDefault="009A13E5" w:rsidP="009A13E5">
      <w:pPr>
        <w:autoSpaceDE w:val="0"/>
        <w:autoSpaceDN w:val="0"/>
        <w:rPr>
          <w:szCs w:val="24"/>
        </w:rPr>
      </w:pPr>
    </w:p>
    <w:p w:rsidR="009A13E5" w:rsidRDefault="00361939" w:rsidP="009A13E5">
      <w:pPr>
        <w:shd w:val="clear" w:color="auto" w:fill="D9D9D9" w:themeFill="background1" w:themeFillShade="D9"/>
        <w:autoSpaceDE w:val="0"/>
        <w:autoSpaceDN w:val="0"/>
        <w:rPr>
          <w:szCs w:val="24"/>
        </w:rPr>
      </w:pPr>
      <w:bookmarkStart w:id="954" w:name="ProcModelo347FechaPagoSubvenciónFinAño"/>
      <w:bookmarkEnd w:id="954"/>
      <w:r>
        <w:rPr>
          <w:szCs w:val="24"/>
        </w:rPr>
        <w:t xml:space="preserve">MODELO 347: CRITERIO PARA DECLARAR </w:t>
      </w:r>
      <w:r w:rsidR="009A13E5" w:rsidRPr="00023ABC">
        <w:rPr>
          <w:szCs w:val="24"/>
        </w:rPr>
        <w:t xml:space="preserve">SUBVENCIONES PAGADAS </w:t>
      </w:r>
      <w:r w:rsidR="009A13E5">
        <w:rPr>
          <w:szCs w:val="24"/>
        </w:rPr>
        <w:t>POR DGA</w:t>
      </w:r>
    </w:p>
    <w:p w:rsidR="009A13E5" w:rsidRDefault="009A13E5" w:rsidP="009A13E5">
      <w:pPr>
        <w:shd w:val="clear" w:color="auto" w:fill="D9D9D9" w:themeFill="background1" w:themeFillShade="D9"/>
        <w:autoSpaceDE w:val="0"/>
        <w:autoSpaceDN w:val="0"/>
        <w:rPr>
          <w:szCs w:val="24"/>
        </w:rPr>
      </w:pPr>
    </w:p>
    <w:p w:rsidR="009A13E5" w:rsidRPr="00023ABC" w:rsidRDefault="009A13E5" w:rsidP="009A13E5">
      <w:pPr>
        <w:shd w:val="clear" w:color="auto" w:fill="D9D9D9" w:themeFill="background1" w:themeFillShade="D9"/>
        <w:autoSpaceDE w:val="0"/>
        <w:autoSpaceDN w:val="0"/>
        <w:rPr>
          <w:szCs w:val="24"/>
        </w:rPr>
      </w:pPr>
      <w:r>
        <w:rPr>
          <w:szCs w:val="24"/>
        </w:rPr>
        <w:t>RESPUESTA DE DGA DE 12.02.2018</w:t>
      </w:r>
    </w:p>
    <w:p w:rsidR="009A13E5" w:rsidRPr="00881782" w:rsidRDefault="009A13E5" w:rsidP="009A13E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9A13E5" w:rsidRPr="00DD5C1B" w:rsidRDefault="009A13E5" w:rsidP="009A13E5">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9A13E5" w:rsidRDefault="009A13E5" w:rsidP="009A13E5"/>
    <w:p w:rsidR="009A13E5" w:rsidRDefault="009A13E5" w:rsidP="009A13E5">
      <w:bookmarkStart w:id="955" w:name="_Hlk507077684"/>
      <w:r>
        <w:t>Antes de fin de febrero todas las entidades obligadas tienen que presentar a la AEAT el modelo 347 en el que se reflejan las operaciones con terceras personas cuando estas son superiores a 3.005,06 euros en el año fiscal.</w:t>
      </w:r>
    </w:p>
    <w:p w:rsidR="009A13E5" w:rsidRDefault="009A13E5" w:rsidP="009A13E5"/>
    <w:p w:rsidR="009A13E5" w:rsidRDefault="009A13E5" w:rsidP="009A13E5">
      <w:r>
        <w:t xml:space="preserve">Esta obligación se regula por los artículos 31 a 35 del </w:t>
      </w:r>
      <w:hyperlink r:id="rId102" w:history="1">
        <w:r>
          <w:rPr>
            <w:rStyle w:val="Hipervnculo"/>
          </w:rPr>
          <w:t>Real Decreto 1065/2007</w:t>
        </w:r>
      </w:hyperlink>
      <w:r>
        <w:t>, de 27 de julio, por el que se aprueba el Reglamento General de las actuaciones y los procedimientos de gestión e inspección tributaria y de desarrollo de las normas comunes de los procedimientos de aplicación de los tributos.</w:t>
      </w:r>
    </w:p>
    <w:p w:rsidR="009A13E5" w:rsidRDefault="009A13E5" w:rsidP="009A13E5"/>
    <w:p w:rsidR="009A13E5" w:rsidRDefault="009A13E5" w:rsidP="009A13E5">
      <w:r>
        <w:t xml:space="preserve">Las </w:t>
      </w:r>
      <w:hyperlink r:id="rId103" w:history="1">
        <w:r>
          <w:rPr>
            <w:rStyle w:val="Hipervnculo"/>
          </w:rPr>
          <w:t>instrucciones de la AEAT</w:t>
        </w:r>
      </w:hyperlink>
      <w:r>
        <w:t xml:space="preserve"> de cumplimentación del modelo 347 de la AEAT dicen en su penúltimo párrafo que en el 347 hay que incluir las subvenciones con el siguiente criterio de imputación temporal (véase el documento adjunto sobre Instrucciones para cumplimentar el modelo 347, de Declaración anual de operaciones con terceras personas):</w:t>
      </w:r>
    </w:p>
    <w:p w:rsidR="009A13E5" w:rsidRDefault="009A13E5" w:rsidP="009A13E5"/>
    <w:p w:rsidR="009A13E5" w:rsidRDefault="009A13E5" w:rsidP="000825C7">
      <w:pPr>
        <w:ind w:left="708" w:right="992"/>
        <w:rPr>
          <w:rFonts w:ascii="Calibri" w:hAnsi="Calibri"/>
          <w:i/>
          <w:iCs/>
          <w:color w:val="FF0000"/>
          <w:szCs w:val="24"/>
        </w:rPr>
      </w:pPr>
      <w:r>
        <w:rPr>
          <w:rFonts w:ascii="Calibri" w:hAnsi="Calibri"/>
          <w:i/>
          <w:iCs/>
          <w:color w:val="FF0000"/>
          <w:szCs w:val="24"/>
        </w:rPr>
        <w:t xml:space="preserve">“Las </w:t>
      </w:r>
      <w:r>
        <w:rPr>
          <w:rFonts w:ascii="Calibri" w:hAnsi="Calibri"/>
          <w:b/>
          <w:bCs/>
          <w:i/>
          <w:iCs/>
          <w:color w:val="FF0000"/>
          <w:szCs w:val="24"/>
        </w:rPr>
        <w:t>subvenciones</w:t>
      </w:r>
      <w:r>
        <w:rPr>
          <w:rFonts w:ascii="Calibri" w:hAnsi="Calibri"/>
          <w:i/>
          <w:iCs/>
          <w:color w:val="FF0000"/>
          <w:szCs w:val="24"/>
        </w:rPr>
        <w:t xml:space="preserve">, auxilios o ayudas que concedan las Entidades integradas en las distintas Administraciones públicas territoriales o en la Administración institucional se entenderán satisfechos el día en que se expida la correspondiente </w:t>
      </w:r>
      <w:r>
        <w:rPr>
          <w:rFonts w:ascii="Calibri" w:hAnsi="Calibri"/>
          <w:b/>
          <w:bCs/>
          <w:i/>
          <w:iCs/>
          <w:color w:val="FF0000"/>
          <w:szCs w:val="24"/>
        </w:rPr>
        <w:t>orden de pago</w:t>
      </w:r>
      <w:r>
        <w:rPr>
          <w:rFonts w:ascii="Calibri" w:hAnsi="Calibri"/>
          <w:i/>
          <w:iCs/>
          <w:color w:val="FF0000"/>
          <w:szCs w:val="24"/>
        </w:rPr>
        <w:t>. De no existir orden de pago se entenderán satisfechas cuando se efectúe el pago”.</w:t>
      </w:r>
    </w:p>
    <w:p w:rsidR="009A13E5" w:rsidRDefault="009A13E5" w:rsidP="009A13E5">
      <w:pPr>
        <w:rPr>
          <w:sz w:val="20"/>
          <w:szCs w:val="20"/>
        </w:rPr>
      </w:pPr>
    </w:p>
    <w:p w:rsidR="003E3BD3" w:rsidRDefault="003E3BD3" w:rsidP="009A13E5">
      <w:pPr>
        <w:rPr>
          <w:szCs w:val="24"/>
        </w:rPr>
      </w:pPr>
      <w:r>
        <w:rPr>
          <w:szCs w:val="24"/>
        </w:rPr>
        <w:t xml:space="preserve">Sin embargo, </w:t>
      </w:r>
      <w:r w:rsidR="00D8218C">
        <w:rPr>
          <w:szCs w:val="24"/>
        </w:rPr>
        <w:t xml:space="preserve">el 22.02.2018 </w:t>
      </w:r>
      <w:r>
        <w:rPr>
          <w:szCs w:val="24"/>
        </w:rPr>
        <w:t>i</w:t>
      </w:r>
      <w:r w:rsidRPr="003E3BD3">
        <w:rPr>
          <w:szCs w:val="24"/>
        </w:rPr>
        <w:t xml:space="preserve">nforma </w:t>
      </w:r>
      <w:proofErr w:type="spellStart"/>
      <w:r>
        <w:rPr>
          <w:szCs w:val="24"/>
        </w:rPr>
        <w:t>Anabella</w:t>
      </w:r>
      <w:proofErr w:type="spellEnd"/>
      <w:r>
        <w:rPr>
          <w:szCs w:val="24"/>
        </w:rPr>
        <w:t xml:space="preserve"> (</w:t>
      </w:r>
      <w:r w:rsidRPr="003E3BD3">
        <w:rPr>
          <w:szCs w:val="24"/>
        </w:rPr>
        <w:t>Agujama</w:t>
      </w:r>
      <w:r>
        <w:rPr>
          <w:szCs w:val="24"/>
        </w:rPr>
        <w:t>)</w:t>
      </w:r>
      <w:r w:rsidRPr="003E3BD3">
        <w:rPr>
          <w:szCs w:val="24"/>
        </w:rPr>
        <w:t xml:space="preserve"> de que en Hacienda de Teruel le ha</w:t>
      </w:r>
      <w:r>
        <w:rPr>
          <w:szCs w:val="24"/>
        </w:rPr>
        <w:t>n</w:t>
      </w:r>
      <w:r w:rsidRPr="003E3BD3">
        <w:rPr>
          <w:szCs w:val="24"/>
        </w:rPr>
        <w:t xml:space="preserve"> informado de que </w:t>
      </w:r>
      <w:r>
        <w:rPr>
          <w:szCs w:val="24"/>
        </w:rPr>
        <w:t xml:space="preserve">hay una consulta vinculante por la que </w:t>
      </w:r>
      <w:r w:rsidRPr="003E3BD3">
        <w:rPr>
          <w:szCs w:val="24"/>
        </w:rPr>
        <w:t>las entidades sin actividad económica no tienen obligación de declarar las subvenciones recibidas</w:t>
      </w:r>
      <w:r>
        <w:rPr>
          <w:szCs w:val="24"/>
        </w:rPr>
        <w:t xml:space="preserve"> en el 347</w:t>
      </w:r>
      <w:r w:rsidRPr="003E3BD3">
        <w:rPr>
          <w:szCs w:val="24"/>
        </w:rPr>
        <w:t>, independientemente del epígrafe censal</w:t>
      </w:r>
      <w:r>
        <w:rPr>
          <w:szCs w:val="24"/>
        </w:rPr>
        <w:t xml:space="preserve"> </w:t>
      </w:r>
      <w:r w:rsidRPr="003E3BD3">
        <w:rPr>
          <w:szCs w:val="24"/>
        </w:rPr>
        <w:t>en el que se enclave la entidad (</w:t>
      </w:r>
      <w:r>
        <w:rPr>
          <w:szCs w:val="24"/>
        </w:rPr>
        <w:t xml:space="preserve">como asociaciones, </w:t>
      </w:r>
      <w:r w:rsidRPr="003E3BD3">
        <w:rPr>
          <w:szCs w:val="24"/>
        </w:rPr>
        <w:t>el 94).</w:t>
      </w:r>
    </w:p>
    <w:p w:rsidR="001C6D75" w:rsidRDefault="001C6D75" w:rsidP="009A13E5">
      <w:pPr>
        <w:rPr>
          <w:szCs w:val="24"/>
        </w:rPr>
      </w:pPr>
    </w:p>
    <w:p w:rsidR="00D8218C" w:rsidRPr="003E3BD3" w:rsidRDefault="001C6D75" w:rsidP="009A13E5">
      <w:pPr>
        <w:rPr>
          <w:szCs w:val="24"/>
        </w:rPr>
      </w:pPr>
      <w:r>
        <w:rPr>
          <w:szCs w:val="24"/>
        </w:rPr>
        <w:t xml:space="preserve">Hecha esta misma consulta el 22.02.2018 </w:t>
      </w:r>
      <w:r w:rsidR="00D8218C">
        <w:rPr>
          <w:szCs w:val="24"/>
        </w:rPr>
        <w:t>a</w:t>
      </w:r>
      <w:r>
        <w:rPr>
          <w:szCs w:val="24"/>
        </w:rPr>
        <w:t>l servicio telefónico de información de la AEAT, este confirma que</w:t>
      </w:r>
      <w:r w:rsidR="00D8218C">
        <w:rPr>
          <w:szCs w:val="24"/>
        </w:rPr>
        <w:t xml:space="preserve">, conforme a </w:t>
      </w:r>
      <w:r w:rsidR="00D8218C">
        <w:t xml:space="preserve">los artículos 31 a 35 del </w:t>
      </w:r>
      <w:hyperlink r:id="rId104" w:history="1">
        <w:r w:rsidR="00D8218C">
          <w:rPr>
            <w:rStyle w:val="Hipervnculo"/>
          </w:rPr>
          <w:t>Real Decreto 1065/2007</w:t>
        </w:r>
      </w:hyperlink>
      <w:r w:rsidR="00D8218C">
        <w:rPr>
          <w:rStyle w:val="Hipervnculo"/>
        </w:rPr>
        <w:t>,</w:t>
      </w:r>
      <w:r>
        <w:rPr>
          <w:szCs w:val="24"/>
        </w:rPr>
        <w:t xml:space="preserve"> no es necesario incluir en el modelo 347 las subvenciones públicas mientras la asociación </w:t>
      </w:r>
      <w:r w:rsidR="00D8218C">
        <w:rPr>
          <w:szCs w:val="24"/>
        </w:rPr>
        <w:t xml:space="preserve">sin ánimo de lucro </w:t>
      </w:r>
      <w:r>
        <w:rPr>
          <w:szCs w:val="24"/>
        </w:rPr>
        <w:t xml:space="preserve">no ejerza una actividad </w:t>
      </w:r>
      <w:r w:rsidR="00D8218C">
        <w:rPr>
          <w:szCs w:val="24"/>
        </w:rPr>
        <w:t>empresarial o profesional</w:t>
      </w:r>
      <w:r w:rsidR="0025466F">
        <w:rPr>
          <w:szCs w:val="24"/>
        </w:rPr>
        <w:t>, y que solo tienen que declarar en el 347 los gastos pagados a los proveedores</w:t>
      </w:r>
      <w:r w:rsidR="00D8218C">
        <w:rPr>
          <w:szCs w:val="24"/>
        </w:rPr>
        <w:t>.</w:t>
      </w:r>
    </w:p>
    <w:bookmarkEnd w:id="955"/>
    <w:p w:rsidR="003E3BD3" w:rsidRDefault="003E3BD3" w:rsidP="009A13E5">
      <w:pPr>
        <w:rPr>
          <w:sz w:val="20"/>
          <w:szCs w:val="20"/>
        </w:rPr>
      </w:pPr>
    </w:p>
    <w:p w:rsidR="00361939" w:rsidRDefault="00361939" w:rsidP="00361939">
      <w:pPr>
        <w:shd w:val="clear" w:color="auto" w:fill="D9D9D9" w:themeFill="background1" w:themeFillShade="D9"/>
        <w:autoSpaceDE w:val="0"/>
        <w:autoSpaceDN w:val="0"/>
        <w:rPr>
          <w:szCs w:val="24"/>
        </w:rPr>
      </w:pPr>
      <w:bookmarkStart w:id="956" w:name="ProcImputaciónFiscalDeSubvenciones"/>
      <w:bookmarkEnd w:id="956"/>
      <w:r>
        <w:rPr>
          <w:szCs w:val="24"/>
        </w:rPr>
        <w:t xml:space="preserve">IMPUTACIÓN FISCAL </w:t>
      </w:r>
      <w:r w:rsidRPr="00023ABC">
        <w:rPr>
          <w:szCs w:val="24"/>
        </w:rPr>
        <w:t>DE LAS SUBVENCIONES</w:t>
      </w:r>
    </w:p>
    <w:p w:rsidR="003268DD" w:rsidRDefault="003268DD" w:rsidP="00361939">
      <w:pPr>
        <w:shd w:val="clear" w:color="auto" w:fill="D9D9D9" w:themeFill="background1" w:themeFillShade="D9"/>
        <w:autoSpaceDE w:val="0"/>
        <w:autoSpaceDN w:val="0"/>
        <w:rPr>
          <w:szCs w:val="24"/>
        </w:rPr>
      </w:pPr>
    </w:p>
    <w:p w:rsidR="00361939" w:rsidRPr="00023ABC" w:rsidRDefault="00361939" w:rsidP="00361939">
      <w:pPr>
        <w:shd w:val="clear" w:color="auto" w:fill="D9D9D9" w:themeFill="background1" w:themeFillShade="D9"/>
        <w:autoSpaceDE w:val="0"/>
        <w:autoSpaceDN w:val="0"/>
        <w:rPr>
          <w:szCs w:val="24"/>
        </w:rPr>
      </w:pPr>
      <w:r>
        <w:rPr>
          <w:szCs w:val="24"/>
        </w:rPr>
        <w:t>RESPUESTA DE DGA DE 12.02.2018</w:t>
      </w:r>
    </w:p>
    <w:p w:rsidR="00361939" w:rsidRPr="00881782" w:rsidRDefault="00361939" w:rsidP="0036193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361939" w:rsidRPr="00DD5C1B" w:rsidRDefault="00361939" w:rsidP="00361939">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361939" w:rsidRDefault="00361939" w:rsidP="009A13E5">
      <w:pPr>
        <w:rPr>
          <w:sz w:val="20"/>
          <w:szCs w:val="20"/>
        </w:rPr>
      </w:pPr>
    </w:p>
    <w:p w:rsidR="009A13E5" w:rsidRPr="009A13E5" w:rsidRDefault="009A13E5" w:rsidP="00361939">
      <w:pPr>
        <w:rPr>
          <w:color w:val="FF0000"/>
          <w:szCs w:val="24"/>
        </w:rPr>
      </w:pPr>
      <w:r>
        <w:t>R</w:t>
      </w:r>
      <w:r w:rsidR="00361939">
        <w:t xml:space="preserve">. de DGA: </w:t>
      </w:r>
      <w:r w:rsidRPr="009A13E5">
        <w:rPr>
          <w:color w:val="FF0000"/>
          <w:szCs w:val="24"/>
        </w:rPr>
        <w:t>En relación con la consulta sobre la imputación de las subvenciones a efectos fiscales, desde el servicio de pagos nos han comentado lo siguiente:</w:t>
      </w:r>
    </w:p>
    <w:p w:rsidR="009A13E5" w:rsidRPr="009A13E5" w:rsidRDefault="009A13E5" w:rsidP="009A13E5">
      <w:pPr>
        <w:autoSpaceDE w:val="0"/>
        <w:autoSpaceDN w:val="0"/>
        <w:rPr>
          <w:color w:val="FF0000"/>
          <w:szCs w:val="24"/>
        </w:rPr>
      </w:pPr>
    </w:p>
    <w:p w:rsidR="009A13E5" w:rsidRPr="009A13E5" w:rsidRDefault="009A13E5" w:rsidP="009A13E5">
      <w:pPr>
        <w:autoSpaceDE w:val="0"/>
        <w:autoSpaceDN w:val="0"/>
        <w:rPr>
          <w:color w:val="FF0000"/>
          <w:szCs w:val="24"/>
        </w:rPr>
      </w:pPr>
      <w:r w:rsidRPr="009A13E5">
        <w:rPr>
          <w:color w:val="FF0000"/>
          <w:szCs w:val="24"/>
        </w:rPr>
        <w:lastRenderedPageBreak/>
        <w:t xml:space="preserve">- En el caso de personas jurídicas, como los </w:t>
      </w:r>
      <w:r>
        <w:rPr>
          <w:color w:val="FF0000"/>
          <w:szCs w:val="24"/>
        </w:rPr>
        <w:t>G</w:t>
      </w:r>
      <w:r w:rsidRPr="009A13E5">
        <w:rPr>
          <w:color w:val="FF0000"/>
          <w:szCs w:val="24"/>
        </w:rPr>
        <w:t>rupos Leader, tienen que imputar la subvención al ejercicio del devengo, es decir, la de la concesión de la subvención, con independencia de su cobro (artículo 11 de la Ley del Impuesto de Sociedades).</w:t>
      </w:r>
    </w:p>
    <w:p w:rsidR="009A13E5" w:rsidRPr="009A13E5" w:rsidRDefault="009A13E5" w:rsidP="009A13E5">
      <w:pPr>
        <w:autoSpaceDE w:val="0"/>
        <w:autoSpaceDN w:val="0"/>
        <w:rPr>
          <w:color w:val="FF0000"/>
          <w:szCs w:val="24"/>
        </w:rPr>
      </w:pPr>
    </w:p>
    <w:p w:rsidR="009A13E5" w:rsidRPr="009A13E5" w:rsidRDefault="009A13E5" w:rsidP="009A13E5">
      <w:pPr>
        <w:autoSpaceDE w:val="0"/>
        <w:autoSpaceDN w:val="0"/>
        <w:rPr>
          <w:color w:val="FF0000"/>
          <w:szCs w:val="24"/>
        </w:rPr>
      </w:pPr>
      <w:r w:rsidRPr="009A13E5">
        <w:rPr>
          <w:color w:val="FF0000"/>
          <w:szCs w:val="24"/>
        </w:rPr>
        <w:t>- En el caso de las persona</w:t>
      </w:r>
      <w:r>
        <w:rPr>
          <w:color w:val="FF0000"/>
          <w:szCs w:val="24"/>
        </w:rPr>
        <w:t>s</w:t>
      </w:r>
      <w:r w:rsidRPr="009A13E5">
        <w:rPr>
          <w:color w:val="FF0000"/>
          <w:szCs w:val="24"/>
        </w:rPr>
        <w:t xml:space="preserve"> físicas, sí que pueden optar por declararlo en el ejercicio del devengo (concesión) o en el del cobro, con la obligación de mantener ese criterio al menos durante 3 años.</w:t>
      </w:r>
    </w:p>
    <w:p w:rsidR="000B1F79" w:rsidRDefault="000B1F79" w:rsidP="00337B49">
      <w:pPr>
        <w:rPr>
          <w:color w:val="FF0000"/>
        </w:rPr>
      </w:pPr>
    </w:p>
    <w:p w:rsidR="000B1F79" w:rsidRDefault="000B1F79" w:rsidP="000B1F79">
      <w:pPr>
        <w:shd w:val="clear" w:color="auto" w:fill="D9D9D9" w:themeFill="background1" w:themeFillShade="D9"/>
        <w:autoSpaceDE w:val="0"/>
        <w:autoSpaceDN w:val="0"/>
        <w:rPr>
          <w:szCs w:val="24"/>
        </w:rPr>
      </w:pPr>
      <w:bookmarkStart w:id="957" w:name="FormaciónContabilizarNºParticipantes"/>
      <w:bookmarkEnd w:id="957"/>
      <w:r>
        <w:rPr>
          <w:szCs w:val="24"/>
        </w:rPr>
        <w:t>C</w:t>
      </w:r>
      <w:r w:rsidRPr="000B1F79">
        <w:rPr>
          <w:szCs w:val="24"/>
        </w:rPr>
        <w:t>ÓMO CONTA</w:t>
      </w:r>
      <w:r>
        <w:rPr>
          <w:szCs w:val="24"/>
        </w:rPr>
        <w:t>BILIZA</w:t>
      </w:r>
      <w:r w:rsidRPr="000B1F79">
        <w:rPr>
          <w:szCs w:val="24"/>
        </w:rPr>
        <w:t>R EL NÚMERO DE PARTICIPANTES EN UN CURSO DE FORMACIÓN</w:t>
      </w:r>
    </w:p>
    <w:p w:rsidR="000B1F79" w:rsidRDefault="000B1F79" w:rsidP="000B1F79">
      <w:pPr>
        <w:shd w:val="clear" w:color="auto" w:fill="D9D9D9" w:themeFill="background1" w:themeFillShade="D9"/>
        <w:autoSpaceDE w:val="0"/>
        <w:autoSpaceDN w:val="0"/>
        <w:rPr>
          <w:szCs w:val="24"/>
        </w:rPr>
      </w:pPr>
    </w:p>
    <w:p w:rsidR="000B1F79" w:rsidRPr="000B1F79" w:rsidRDefault="000B1F79" w:rsidP="000B1F79">
      <w:pPr>
        <w:shd w:val="clear" w:color="auto" w:fill="D9D9D9" w:themeFill="background1" w:themeFillShade="D9"/>
        <w:autoSpaceDE w:val="0"/>
        <w:autoSpaceDN w:val="0"/>
        <w:rPr>
          <w:szCs w:val="24"/>
        </w:rPr>
      </w:pPr>
      <w:r>
        <w:rPr>
          <w:szCs w:val="24"/>
        </w:rPr>
        <w:t>RESPUESTA DE DGA DE 09.02.2018</w:t>
      </w:r>
    </w:p>
    <w:p w:rsidR="000B1F79" w:rsidRDefault="000B1F79" w:rsidP="000B1F7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0B1F79" w:rsidRDefault="000B1F79" w:rsidP="000B1F79">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0B1F79" w:rsidRDefault="000B1F79" w:rsidP="000B1F79"/>
    <w:p w:rsidR="000B1F79" w:rsidRDefault="000B1F79" w:rsidP="000B1F79">
      <w:r>
        <w:t>Un Grupo</w:t>
      </w:r>
      <w:r w:rsidRPr="000B1F79">
        <w:t xml:space="preserve"> </w:t>
      </w:r>
      <w:r>
        <w:t>está en las tareas de</w:t>
      </w:r>
      <w:r w:rsidRPr="000B1F79">
        <w:t xml:space="preserve"> certifica</w:t>
      </w:r>
      <w:r>
        <w:t>ción de</w:t>
      </w:r>
      <w:r w:rsidRPr="000B1F79">
        <w:t xml:space="preserve"> tres cursos de formación</w:t>
      </w:r>
      <w:r>
        <w:t>. A</w:t>
      </w:r>
      <w:r w:rsidRPr="000B1F79">
        <w:t>l ir a cumplimentar el indicador “</w:t>
      </w:r>
      <w:r>
        <w:t xml:space="preserve">Número </w:t>
      </w:r>
      <w:r w:rsidRPr="000B1F79">
        <w:t xml:space="preserve">de participantes” </w:t>
      </w:r>
      <w:r>
        <w:t xml:space="preserve">el Grupo recuerda que </w:t>
      </w:r>
      <w:r w:rsidRPr="000B1F79">
        <w:t>en Leader 2007-2013 había que tener en cuenta el n</w:t>
      </w:r>
      <w:r>
        <w:t>úmero</w:t>
      </w:r>
      <w:r w:rsidRPr="000B1F79">
        <w:t xml:space="preserve"> de participantes único</w:t>
      </w:r>
      <w:r>
        <w:t xml:space="preserve">, es decir, había que sumar solo a los participantes no </w:t>
      </w:r>
      <w:r w:rsidRPr="000B1F79">
        <w:t>repetidores</w:t>
      </w:r>
      <w:r>
        <w:t xml:space="preserve"> en otros cursos de formación</w:t>
      </w:r>
      <w:r w:rsidRPr="000B1F79">
        <w:t>.</w:t>
      </w:r>
    </w:p>
    <w:p w:rsidR="000B1F79" w:rsidRPr="000B1F79" w:rsidRDefault="000B1F79" w:rsidP="000B1F79"/>
    <w:p w:rsidR="000B1F79" w:rsidRDefault="000B1F79" w:rsidP="000B1F79">
      <w:r>
        <w:t>Como en este periodo no hay ninguna instrucción al respecto suponemos que ahora hay que contar como participantes a todos los que asistan al curso de formación, hayan participado o no en otros cursos anteriores.</w:t>
      </w:r>
    </w:p>
    <w:p w:rsidR="000B1F79" w:rsidRDefault="000B1F79" w:rsidP="000B1F79"/>
    <w:p w:rsidR="000B1F79" w:rsidRDefault="000B1F79" w:rsidP="000B1F79">
      <w:r>
        <w:t>¿Es correcto este planteamiento?</w:t>
      </w:r>
    </w:p>
    <w:p w:rsidR="000B1F79" w:rsidRDefault="000B1F79" w:rsidP="000B1F79"/>
    <w:p w:rsidR="008243CB" w:rsidRPr="008243CB" w:rsidRDefault="000B1F79" w:rsidP="008243CB">
      <w:r w:rsidRPr="000B1F79">
        <w:rPr>
          <w:color w:val="FF0000"/>
        </w:rPr>
        <w:t>R. de DGA: Sí.</w:t>
      </w:r>
    </w:p>
    <w:p w:rsidR="000B1F79" w:rsidRDefault="000B1F79" w:rsidP="009335D7"/>
    <w:p w:rsidR="000825C7" w:rsidRDefault="000825C7" w:rsidP="000825C7">
      <w:pPr>
        <w:shd w:val="clear" w:color="auto" w:fill="D9D9D9" w:themeFill="background1" w:themeFillShade="D9"/>
        <w:autoSpaceDE w:val="0"/>
        <w:autoSpaceDN w:val="0"/>
        <w:rPr>
          <w:szCs w:val="24"/>
        </w:rPr>
      </w:pPr>
      <w:bookmarkStart w:id="958" w:name="ProcRegistroDeSolicitudesSubsanación"/>
      <w:bookmarkEnd w:id="958"/>
      <w:r w:rsidRPr="000825C7">
        <w:rPr>
          <w:szCs w:val="24"/>
        </w:rPr>
        <w:t>SUBSANACIÓN DE LA HABILITACIÓN PARA REGISTRAR SOLICITUDES DE AYUDA</w:t>
      </w:r>
    </w:p>
    <w:p w:rsidR="000825C7" w:rsidRDefault="000825C7" w:rsidP="000825C7">
      <w:pPr>
        <w:shd w:val="clear" w:color="auto" w:fill="D9D9D9" w:themeFill="background1" w:themeFillShade="D9"/>
        <w:autoSpaceDE w:val="0"/>
        <w:autoSpaceDN w:val="0"/>
        <w:rPr>
          <w:szCs w:val="24"/>
        </w:rPr>
      </w:pPr>
    </w:p>
    <w:p w:rsidR="000825C7" w:rsidRPr="000825C7" w:rsidRDefault="000825C7" w:rsidP="000825C7">
      <w:pPr>
        <w:shd w:val="clear" w:color="auto" w:fill="D9D9D9" w:themeFill="background1" w:themeFillShade="D9"/>
        <w:autoSpaceDE w:val="0"/>
        <w:autoSpaceDN w:val="0"/>
        <w:rPr>
          <w:szCs w:val="24"/>
        </w:rPr>
      </w:pPr>
      <w:r>
        <w:rPr>
          <w:szCs w:val="24"/>
        </w:rPr>
        <w:t>RESPUESTA DE DGA DE 20.02.2018</w:t>
      </w:r>
    </w:p>
    <w:p w:rsidR="00E46068" w:rsidRPr="00881782" w:rsidRDefault="00E46068" w:rsidP="00E4606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46068" w:rsidRDefault="00E46068" w:rsidP="00E46068">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0825C7" w:rsidRDefault="000825C7" w:rsidP="009335D7"/>
    <w:p w:rsidR="000825C7" w:rsidRDefault="000825C7" w:rsidP="000825C7">
      <w:pPr>
        <w:ind w:left="709" w:right="992"/>
        <w:rPr>
          <w:rFonts w:ascii="Calibri" w:hAnsi="Calibri"/>
          <w:szCs w:val="24"/>
          <w:lang w:eastAsia="es-ES_tradnl"/>
        </w:rPr>
      </w:pPr>
      <w:r>
        <w:rPr>
          <w:i/>
          <w:color w:val="FF0000"/>
          <w:szCs w:val="24"/>
        </w:rPr>
        <w:t>“Para poder actualizar la habilitación, desde la Secretaría General Técnica nos han dicho que lo hagan a través de la web del Gobierno de Aragón, entrando en "</w:t>
      </w:r>
      <w:r>
        <w:rPr>
          <w:b/>
          <w:bCs/>
          <w:i/>
          <w:color w:val="FF0000"/>
          <w:szCs w:val="24"/>
        </w:rPr>
        <w:t>Trámites y Procedimientos</w:t>
      </w:r>
      <w:r>
        <w:rPr>
          <w:i/>
          <w:color w:val="FF0000"/>
          <w:szCs w:val="24"/>
        </w:rPr>
        <w:t>" y luego en "</w:t>
      </w:r>
      <w:r>
        <w:rPr>
          <w:b/>
          <w:bCs/>
          <w:i/>
          <w:color w:val="FF0000"/>
          <w:szCs w:val="24"/>
        </w:rPr>
        <w:t>Subsanación de solicitudes</w:t>
      </w:r>
      <w:r>
        <w:rPr>
          <w:i/>
          <w:color w:val="FF0000"/>
          <w:szCs w:val="24"/>
        </w:rPr>
        <w:t>", como se muestra en los pantallazos adjuntos”.</w:t>
      </w:r>
    </w:p>
    <w:p w:rsidR="000825C7" w:rsidRDefault="000825C7" w:rsidP="000825C7">
      <w:pPr>
        <w:ind w:right="1834"/>
        <w:rPr>
          <w:rFonts w:ascii="Times New Roman" w:hAnsi="Times New Roman"/>
          <w:sz w:val="20"/>
        </w:rPr>
      </w:pPr>
    </w:p>
    <w:p w:rsidR="000825C7" w:rsidRPr="000825C7" w:rsidRDefault="000825C7" w:rsidP="000825C7">
      <w:pPr>
        <w:ind w:right="1834"/>
        <w:rPr>
          <w:rFonts w:cs="Arial"/>
          <w:szCs w:val="24"/>
        </w:rPr>
      </w:pPr>
      <w:r w:rsidRPr="000825C7">
        <w:rPr>
          <w:rFonts w:cs="Arial"/>
          <w:szCs w:val="24"/>
        </w:rPr>
        <w:t xml:space="preserve">Las webs </w:t>
      </w:r>
      <w:r>
        <w:rPr>
          <w:rFonts w:cs="Arial"/>
          <w:szCs w:val="24"/>
        </w:rPr>
        <w:t xml:space="preserve">de los pantallazos </w:t>
      </w:r>
      <w:r w:rsidRPr="000825C7">
        <w:rPr>
          <w:rFonts w:cs="Arial"/>
          <w:szCs w:val="24"/>
        </w:rPr>
        <w:t>son las siguientes:</w:t>
      </w:r>
    </w:p>
    <w:p w:rsidR="000825C7" w:rsidRPr="000825C7" w:rsidRDefault="00772443" w:rsidP="000825C7">
      <w:pPr>
        <w:ind w:left="708" w:right="1834"/>
        <w:rPr>
          <w:rFonts w:cs="Arial"/>
          <w:szCs w:val="24"/>
        </w:rPr>
      </w:pPr>
      <w:hyperlink r:id="rId105" w:history="1">
        <w:r w:rsidR="000825C7" w:rsidRPr="000825C7">
          <w:rPr>
            <w:rStyle w:val="Hipervnculo"/>
            <w:rFonts w:cs="Arial"/>
            <w:szCs w:val="24"/>
          </w:rPr>
          <w:t>Oficina Virtual de Trámites</w:t>
        </w:r>
      </w:hyperlink>
    </w:p>
    <w:p w:rsidR="000825C7" w:rsidRPr="000825C7" w:rsidRDefault="00772443" w:rsidP="000825C7">
      <w:pPr>
        <w:ind w:left="708" w:right="1834"/>
        <w:rPr>
          <w:rFonts w:cs="Arial"/>
          <w:szCs w:val="24"/>
        </w:rPr>
      </w:pPr>
      <w:hyperlink r:id="rId106" w:history="1">
        <w:r w:rsidR="000825C7" w:rsidRPr="000825C7">
          <w:rPr>
            <w:rStyle w:val="Hipervnculo"/>
            <w:rFonts w:cs="Arial"/>
            <w:szCs w:val="24"/>
          </w:rPr>
          <w:t>Subsanación</w:t>
        </w:r>
      </w:hyperlink>
    </w:p>
    <w:p w:rsidR="000825C7" w:rsidRPr="000825C7" w:rsidRDefault="000825C7" w:rsidP="000825C7">
      <w:pPr>
        <w:ind w:right="1834"/>
        <w:rPr>
          <w:rFonts w:cs="Arial"/>
          <w:szCs w:val="24"/>
        </w:rPr>
      </w:pPr>
    </w:p>
    <w:p w:rsidR="000825C7" w:rsidRDefault="000825C7" w:rsidP="009335D7">
      <w:r w:rsidRPr="000825C7">
        <w:rPr>
          <w:rFonts w:cs="Arial"/>
          <w:szCs w:val="24"/>
        </w:rPr>
        <w:t>El trámite debe hacerse con la Secretaría General Técnica del</w:t>
      </w:r>
      <w:r>
        <w:rPr>
          <w:rFonts w:cs="Arial"/>
          <w:szCs w:val="24"/>
        </w:rPr>
        <w:t xml:space="preserve"> </w:t>
      </w:r>
      <w:r w:rsidRPr="000825C7">
        <w:rPr>
          <w:rFonts w:cs="Arial"/>
          <w:szCs w:val="24"/>
        </w:rPr>
        <w:t>Departamento DRS por esta vía telemática.</w:t>
      </w:r>
    </w:p>
    <w:p w:rsidR="004A542C" w:rsidRDefault="004A542C" w:rsidP="009335D7"/>
    <w:p w:rsidR="00107FCA" w:rsidRDefault="00107FCA" w:rsidP="00107FCA">
      <w:pPr>
        <w:shd w:val="clear" w:color="auto" w:fill="D9D9D9" w:themeFill="background1" w:themeFillShade="D9"/>
        <w:rPr>
          <w:rFonts w:cs="Arial"/>
          <w:szCs w:val="24"/>
        </w:rPr>
      </w:pPr>
      <w:bookmarkStart w:id="959" w:name="ProcCámaraCuentasAlCorriente2018"/>
      <w:bookmarkEnd w:id="959"/>
      <w:r>
        <w:rPr>
          <w:rFonts w:cs="Arial"/>
          <w:szCs w:val="24"/>
        </w:rPr>
        <w:t>C</w:t>
      </w:r>
      <w:r w:rsidRPr="00EB3D50">
        <w:rPr>
          <w:rFonts w:cs="Arial"/>
          <w:szCs w:val="24"/>
        </w:rPr>
        <w:t xml:space="preserve">ONSULTA A LA CÁMARA DE CUENTAS </w:t>
      </w:r>
      <w:r>
        <w:rPr>
          <w:rFonts w:cs="Arial"/>
          <w:szCs w:val="24"/>
        </w:rPr>
        <w:t xml:space="preserve">DE ARAGÓN </w:t>
      </w:r>
      <w:r w:rsidRPr="00EB3D50">
        <w:rPr>
          <w:rFonts w:cs="Arial"/>
          <w:szCs w:val="24"/>
        </w:rPr>
        <w:t xml:space="preserve">PARA SABER SI UNA ENTIDAD PÚBLICA ESTÁ AL CORRIENTE </w:t>
      </w:r>
      <w:r>
        <w:rPr>
          <w:rFonts w:cs="Arial"/>
          <w:szCs w:val="24"/>
        </w:rPr>
        <w:t>DE LA RENDICIÓN DE SUS CUENTAS ANUALES</w:t>
      </w:r>
    </w:p>
    <w:p w:rsidR="00107FCA" w:rsidRDefault="00107FCA" w:rsidP="00107FCA">
      <w:pPr>
        <w:shd w:val="clear" w:color="auto" w:fill="D9D9D9" w:themeFill="background1" w:themeFillShade="D9"/>
        <w:rPr>
          <w:rFonts w:cs="Arial"/>
          <w:szCs w:val="24"/>
        </w:rPr>
      </w:pPr>
    </w:p>
    <w:p w:rsidR="00107FCA" w:rsidRDefault="00107FCA" w:rsidP="00107FCA">
      <w:pPr>
        <w:shd w:val="clear" w:color="auto" w:fill="D9D9D9" w:themeFill="background1" w:themeFillShade="D9"/>
        <w:rPr>
          <w:rFonts w:cs="Arial"/>
          <w:szCs w:val="24"/>
        </w:rPr>
      </w:pPr>
      <w:r>
        <w:rPr>
          <w:rFonts w:cs="Arial"/>
          <w:szCs w:val="24"/>
        </w:rPr>
        <w:t>N. DE RADR DE 26.02.2018</w:t>
      </w:r>
    </w:p>
    <w:p w:rsidR="00107FCA" w:rsidRPr="00881782" w:rsidRDefault="00107FCA" w:rsidP="00107FC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107FCA" w:rsidRPr="00E9145A" w:rsidRDefault="00107FCA" w:rsidP="00107FCA">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107FCA" w:rsidRDefault="00107FCA" w:rsidP="00107FCA">
      <w:pPr>
        <w:rPr>
          <w:rFonts w:cs="Arial"/>
          <w:szCs w:val="24"/>
        </w:rPr>
      </w:pPr>
    </w:p>
    <w:p w:rsidR="00107FCA" w:rsidRPr="00EB3D50" w:rsidRDefault="00107FCA" w:rsidP="00107FCA">
      <w:pPr>
        <w:rPr>
          <w:rFonts w:cs="Arial"/>
          <w:szCs w:val="24"/>
        </w:rPr>
      </w:pPr>
      <w:r>
        <w:rPr>
          <w:rFonts w:cs="Arial"/>
          <w:szCs w:val="24"/>
        </w:rPr>
        <w:t xml:space="preserve">Esta consulta </w:t>
      </w:r>
      <w:r w:rsidRPr="00EB3D50">
        <w:rPr>
          <w:rFonts w:cs="Arial"/>
          <w:szCs w:val="24"/>
        </w:rPr>
        <w:t>ahora se realiza a través del portal público de rendición de cuentas del Ministerio</w:t>
      </w:r>
      <w:r>
        <w:rPr>
          <w:rFonts w:cs="Arial"/>
          <w:szCs w:val="24"/>
        </w:rPr>
        <w:t>.</w:t>
      </w:r>
    </w:p>
    <w:p w:rsidR="00107FCA" w:rsidRDefault="00107FCA" w:rsidP="00107FCA">
      <w:pPr>
        <w:rPr>
          <w:rFonts w:cs="Arial"/>
          <w:szCs w:val="24"/>
        </w:rPr>
      </w:pPr>
    </w:p>
    <w:p w:rsidR="00107FCA" w:rsidRPr="00EB3D50" w:rsidRDefault="00107FCA" w:rsidP="00107FCA">
      <w:pPr>
        <w:rPr>
          <w:rFonts w:cs="Arial"/>
          <w:szCs w:val="24"/>
        </w:rPr>
      </w:pPr>
      <w:r>
        <w:rPr>
          <w:rFonts w:cs="Arial"/>
          <w:szCs w:val="24"/>
        </w:rPr>
        <w:t>Si se entra por el portal de la Cámara de Cuentas de Aragón:</w:t>
      </w:r>
    </w:p>
    <w:p w:rsidR="00107FCA" w:rsidRPr="00EB3D50" w:rsidRDefault="00772443" w:rsidP="00107FCA">
      <w:pPr>
        <w:rPr>
          <w:rFonts w:cs="Arial"/>
          <w:szCs w:val="24"/>
        </w:rPr>
      </w:pPr>
      <w:hyperlink r:id="rId107" w:history="1">
        <w:r w:rsidR="00107FCA" w:rsidRPr="00EB3D50">
          <w:rPr>
            <w:rStyle w:val="Hipervnculo"/>
            <w:rFonts w:cs="Arial"/>
            <w:szCs w:val="24"/>
          </w:rPr>
          <w:t>http://www.camaracuentasaragon.es/</w:t>
        </w:r>
      </w:hyperlink>
      <w:r w:rsidR="00107FCA" w:rsidRPr="00EB3D50">
        <w:rPr>
          <w:rFonts w:cs="Arial"/>
          <w:szCs w:val="24"/>
        </w:rPr>
        <w:t xml:space="preserve"> </w:t>
      </w:r>
    </w:p>
    <w:p w:rsidR="00107FCA" w:rsidRPr="00EB3D50" w:rsidRDefault="006379E5" w:rsidP="00107FCA">
      <w:pPr>
        <w:rPr>
          <w:rFonts w:cs="Arial"/>
          <w:szCs w:val="24"/>
        </w:rPr>
      </w:pPr>
      <w:r>
        <w:rPr>
          <w:rFonts w:cs="Arial"/>
          <w:szCs w:val="24"/>
        </w:rPr>
        <w:t>(</w:t>
      </w:r>
      <w:r w:rsidR="00107FCA" w:rsidRPr="00EB3D50">
        <w:rPr>
          <w:rFonts w:cs="Arial"/>
          <w:szCs w:val="24"/>
        </w:rPr>
        <w:t>Portal de la Cámara de Cuentas de Aragón</w:t>
      </w:r>
      <w:r>
        <w:rPr>
          <w:rFonts w:cs="Arial"/>
          <w:szCs w:val="24"/>
        </w:rPr>
        <w:t>).</w:t>
      </w:r>
    </w:p>
    <w:p w:rsidR="00107FCA" w:rsidRPr="00EB3D50" w:rsidRDefault="00107FCA" w:rsidP="00107FCA">
      <w:pPr>
        <w:rPr>
          <w:rFonts w:cs="Arial"/>
          <w:szCs w:val="24"/>
        </w:rPr>
      </w:pPr>
    </w:p>
    <w:p w:rsidR="00107FCA" w:rsidRPr="00EB3D50" w:rsidRDefault="00107FCA" w:rsidP="00107FCA">
      <w:pPr>
        <w:rPr>
          <w:rFonts w:cs="Arial"/>
          <w:szCs w:val="24"/>
        </w:rPr>
      </w:pPr>
      <w:r w:rsidRPr="00EB3D50">
        <w:rPr>
          <w:rFonts w:cs="Arial"/>
          <w:szCs w:val="24"/>
        </w:rPr>
        <w:t>Y luego entrando en:</w:t>
      </w:r>
    </w:p>
    <w:p w:rsidR="00107FCA" w:rsidRPr="00EB3D50" w:rsidRDefault="00772443" w:rsidP="00107FCA">
      <w:pPr>
        <w:rPr>
          <w:rFonts w:cs="Arial"/>
          <w:szCs w:val="24"/>
        </w:rPr>
      </w:pPr>
      <w:hyperlink r:id="rId108" w:history="1">
        <w:r w:rsidR="00107FCA" w:rsidRPr="00EB3D50">
          <w:rPr>
            <w:rStyle w:val="Hipervnculo"/>
            <w:rFonts w:cs="Arial"/>
            <w:szCs w:val="24"/>
          </w:rPr>
          <w:t>http://www.camaracuentasaragon.es/portal-ciudadano/</w:t>
        </w:r>
      </w:hyperlink>
      <w:r w:rsidR="00107FCA" w:rsidRPr="00EB3D50">
        <w:rPr>
          <w:rFonts w:cs="Arial"/>
          <w:szCs w:val="24"/>
        </w:rPr>
        <w:t xml:space="preserve"> </w:t>
      </w:r>
    </w:p>
    <w:p w:rsidR="00107FCA" w:rsidRPr="00EB3D50" w:rsidRDefault="006379E5" w:rsidP="00107FCA">
      <w:pPr>
        <w:rPr>
          <w:rFonts w:cs="Arial"/>
          <w:szCs w:val="24"/>
        </w:rPr>
      </w:pPr>
      <w:r>
        <w:rPr>
          <w:rFonts w:cs="Arial"/>
          <w:szCs w:val="24"/>
        </w:rPr>
        <w:t>(</w:t>
      </w:r>
      <w:r w:rsidRPr="00EB3D50">
        <w:rPr>
          <w:rFonts w:cs="Arial"/>
          <w:szCs w:val="24"/>
        </w:rPr>
        <w:t xml:space="preserve">Portal de la </w:t>
      </w:r>
      <w:r w:rsidR="00107FCA" w:rsidRPr="00EB3D50">
        <w:rPr>
          <w:rFonts w:cs="Arial"/>
          <w:szCs w:val="24"/>
        </w:rPr>
        <w:t>Cámara de Cuentas de Aragón: Consulta de rendición de cuentas</w:t>
      </w:r>
      <w:r>
        <w:rPr>
          <w:rFonts w:cs="Arial"/>
          <w:szCs w:val="24"/>
        </w:rPr>
        <w:t>).</w:t>
      </w:r>
    </w:p>
    <w:p w:rsidR="00107FCA" w:rsidRPr="00EB3D50" w:rsidRDefault="00107FCA" w:rsidP="00107FCA">
      <w:pPr>
        <w:rPr>
          <w:rFonts w:cs="Arial"/>
          <w:szCs w:val="24"/>
        </w:rPr>
      </w:pPr>
    </w:p>
    <w:p w:rsidR="00107FCA" w:rsidRPr="00EB3D50" w:rsidRDefault="00107FCA" w:rsidP="00107FCA">
      <w:pPr>
        <w:rPr>
          <w:rFonts w:cs="Arial"/>
          <w:szCs w:val="24"/>
        </w:rPr>
      </w:pPr>
      <w:r w:rsidRPr="00EB3D50">
        <w:rPr>
          <w:rFonts w:cs="Arial"/>
          <w:szCs w:val="24"/>
        </w:rPr>
        <w:t>Y luego en:</w:t>
      </w:r>
    </w:p>
    <w:p w:rsidR="00107FCA" w:rsidRPr="00EB3D50" w:rsidRDefault="00772443" w:rsidP="00107FCA">
      <w:pPr>
        <w:rPr>
          <w:rFonts w:cs="Arial"/>
          <w:szCs w:val="24"/>
        </w:rPr>
      </w:pPr>
      <w:hyperlink r:id="rId109" w:history="1">
        <w:r w:rsidR="00107FCA" w:rsidRPr="00EB3D50">
          <w:rPr>
            <w:rStyle w:val="Hipervnculo"/>
            <w:rFonts w:cs="Arial"/>
            <w:szCs w:val="24"/>
          </w:rPr>
          <w:t>http://www.rendiciondecuentas.es/es/consultadeentidadesycuentas/</w:t>
        </w:r>
      </w:hyperlink>
    </w:p>
    <w:p w:rsidR="00107FCA" w:rsidRPr="00EB3D50" w:rsidRDefault="006379E5" w:rsidP="00107FCA">
      <w:pPr>
        <w:rPr>
          <w:rFonts w:cs="Arial"/>
          <w:szCs w:val="24"/>
        </w:rPr>
      </w:pPr>
      <w:r>
        <w:rPr>
          <w:rFonts w:cs="Arial"/>
          <w:szCs w:val="24"/>
        </w:rPr>
        <w:t>(</w:t>
      </w:r>
      <w:r w:rsidR="00107FCA" w:rsidRPr="00EB3D50">
        <w:rPr>
          <w:rFonts w:cs="Arial"/>
          <w:szCs w:val="24"/>
        </w:rPr>
        <w:t>Portal de rendición de cuentas del Gobierno de España</w:t>
      </w:r>
      <w:r>
        <w:rPr>
          <w:rFonts w:cs="Arial"/>
          <w:szCs w:val="24"/>
        </w:rPr>
        <w:t>).</w:t>
      </w:r>
    </w:p>
    <w:p w:rsidR="00107FCA" w:rsidRPr="00EB3D50" w:rsidRDefault="00107FCA" w:rsidP="00107FCA">
      <w:pPr>
        <w:rPr>
          <w:rFonts w:cs="Arial"/>
          <w:szCs w:val="24"/>
        </w:rPr>
      </w:pPr>
    </w:p>
    <w:p w:rsidR="00107FCA" w:rsidRPr="006379E5" w:rsidRDefault="00107FCA" w:rsidP="00107FCA">
      <w:pPr>
        <w:rPr>
          <w:rFonts w:cs="Arial"/>
          <w:b/>
          <w:szCs w:val="24"/>
        </w:rPr>
      </w:pPr>
      <w:r w:rsidRPr="006379E5">
        <w:rPr>
          <w:rFonts w:cs="Arial"/>
          <w:b/>
          <w:szCs w:val="24"/>
        </w:rPr>
        <w:t xml:space="preserve">En esta web se selecciona la </w:t>
      </w:r>
      <w:r w:rsidR="009E6DE7">
        <w:rPr>
          <w:rFonts w:cs="Arial"/>
          <w:b/>
          <w:szCs w:val="24"/>
        </w:rPr>
        <w:t xml:space="preserve">entidad pública </w:t>
      </w:r>
      <w:r w:rsidRPr="006379E5">
        <w:rPr>
          <w:rFonts w:cs="Arial"/>
          <w:b/>
          <w:szCs w:val="24"/>
        </w:rPr>
        <w:t>local que se quiere consultar:</w:t>
      </w:r>
    </w:p>
    <w:p w:rsidR="00107FCA" w:rsidRPr="00EB3D50" w:rsidRDefault="00772443" w:rsidP="00107FCA">
      <w:pPr>
        <w:rPr>
          <w:rFonts w:cs="Arial"/>
          <w:szCs w:val="24"/>
        </w:rPr>
      </w:pPr>
      <w:hyperlink r:id="rId110" w:history="1">
        <w:r w:rsidR="00107FCA" w:rsidRPr="00EB3D50">
          <w:rPr>
            <w:rStyle w:val="Hipervnculo"/>
            <w:rFonts w:cs="Arial"/>
            <w:szCs w:val="24"/>
          </w:rPr>
          <w:t>http://www.rendiciondecuentas.es/es/consultadeentidadesycuentas/buscarEntidades/</w:t>
        </w:r>
      </w:hyperlink>
    </w:p>
    <w:p w:rsidR="00107FCA" w:rsidRPr="00EB3D50" w:rsidRDefault="006379E5" w:rsidP="00107FCA">
      <w:pPr>
        <w:rPr>
          <w:rFonts w:cs="Arial"/>
          <w:szCs w:val="24"/>
        </w:rPr>
      </w:pPr>
      <w:r>
        <w:rPr>
          <w:rFonts w:cs="Arial"/>
          <w:szCs w:val="24"/>
        </w:rPr>
        <w:t>(</w:t>
      </w:r>
      <w:r w:rsidR="00107FCA" w:rsidRPr="00EB3D50">
        <w:rPr>
          <w:rFonts w:cs="Arial"/>
          <w:szCs w:val="24"/>
        </w:rPr>
        <w:t>Portal de rendición de cuentas del Gobierno de España: Consulta de entidades</w:t>
      </w:r>
      <w:r>
        <w:rPr>
          <w:rFonts w:cs="Arial"/>
          <w:szCs w:val="24"/>
        </w:rPr>
        <w:t>).</w:t>
      </w:r>
    </w:p>
    <w:p w:rsidR="00107FCA" w:rsidRPr="00EB3D50" w:rsidRDefault="00107FCA" w:rsidP="00107FCA">
      <w:pPr>
        <w:rPr>
          <w:rFonts w:cs="Arial"/>
          <w:szCs w:val="24"/>
        </w:rPr>
      </w:pPr>
    </w:p>
    <w:p w:rsidR="00107FCA" w:rsidRPr="00EB3D50" w:rsidRDefault="006379E5" w:rsidP="00107FCA">
      <w:pPr>
        <w:rPr>
          <w:rFonts w:cs="Arial"/>
          <w:szCs w:val="24"/>
        </w:rPr>
      </w:pPr>
      <w:r>
        <w:rPr>
          <w:rFonts w:cs="Arial"/>
          <w:b/>
          <w:szCs w:val="24"/>
        </w:rPr>
        <w:t>En esta web se puede consultar l</w:t>
      </w:r>
      <w:r w:rsidR="00935264" w:rsidRPr="006379E5">
        <w:rPr>
          <w:rFonts w:cs="Arial"/>
          <w:b/>
          <w:szCs w:val="24"/>
        </w:rPr>
        <w:t xml:space="preserve">a lista completa de las entidades </w:t>
      </w:r>
      <w:r w:rsidR="009E6DE7">
        <w:rPr>
          <w:rFonts w:cs="Arial"/>
          <w:b/>
          <w:szCs w:val="24"/>
        </w:rPr>
        <w:t xml:space="preserve">públicas </w:t>
      </w:r>
      <w:r w:rsidR="009E6DE7" w:rsidRPr="006379E5">
        <w:rPr>
          <w:rFonts w:cs="Arial"/>
          <w:b/>
          <w:szCs w:val="24"/>
        </w:rPr>
        <w:t>local</w:t>
      </w:r>
      <w:r w:rsidR="009E6DE7">
        <w:rPr>
          <w:rFonts w:cs="Arial"/>
          <w:b/>
          <w:szCs w:val="24"/>
        </w:rPr>
        <w:t>es</w:t>
      </w:r>
      <w:r w:rsidR="009E6DE7" w:rsidRPr="006379E5">
        <w:rPr>
          <w:rFonts w:cs="Arial"/>
          <w:b/>
          <w:szCs w:val="24"/>
        </w:rPr>
        <w:t xml:space="preserve"> </w:t>
      </w:r>
      <w:r w:rsidR="00935264">
        <w:rPr>
          <w:rFonts w:cs="Arial"/>
          <w:szCs w:val="24"/>
        </w:rPr>
        <w:t>de todas las CCAA que</w:t>
      </w:r>
      <w:r>
        <w:rPr>
          <w:rFonts w:cs="Arial"/>
          <w:szCs w:val="24"/>
        </w:rPr>
        <w:t xml:space="preserve"> </w:t>
      </w:r>
      <w:r w:rsidR="00935264">
        <w:rPr>
          <w:rFonts w:cs="Arial"/>
          <w:szCs w:val="24"/>
        </w:rPr>
        <w:t>no están al corriente</w:t>
      </w:r>
      <w:r w:rsidR="00107FCA" w:rsidRPr="00EB3D50">
        <w:rPr>
          <w:rFonts w:cs="Arial"/>
          <w:szCs w:val="24"/>
        </w:rPr>
        <w:t>:</w:t>
      </w:r>
    </w:p>
    <w:p w:rsidR="00107FCA" w:rsidRPr="00EB3D50" w:rsidRDefault="00772443" w:rsidP="00107FCA">
      <w:pPr>
        <w:rPr>
          <w:rFonts w:cs="Arial"/>
          <w:szCs w:val="24"/>
        </w:rPr>
      </w:pPr>
      <w:hyperlink r:id="rId111" w:history="1">
        <w:r w:rsidR="00107FCA" w:rsidRPr="00EB3D50">
          <w:rPr>
            <w:rStyle w:val="Hipervnculo"/>
            <w:rFonts w:cs="Arial"/>
            <w:szCs w:val="24"/>
          </w:rPr>
          <w:t>http://www.rendiciondecuentas.es/es/observatorioderendicion/</w:t>
        </w:r>
      </w:hyperlink>
    </w:p>
    <w:p w:rsidR="00107FCA" w:rsidRPr="00EB3D50" w:rsidRDefault="006379E5" w:rsidP="00107FCA">
      <w:pPr>
        <w:rPr>
          <w:rFonts w:cs="Arial"/>
          <w:szCs w:val="24"/>
        </w:rPr>
      </w:pPr>
      <w:r>
        <w:rPr>
          <w:rFonts w:cs="Arial"/>
          <w:szCs w:val="24"/>
        </w:rPr>
        <w:t>(</w:t>
      </w:r>
      <w:r w:rsidR="00107FCA" w:rsidRPr="00EB3D50">
        <w:rPr>
          <w:rFonts w:cs="Arial"/>
          <w:szCs w:val="24"/>
        </w:rPr>
        <w:t>Portal de rendición de cuentas del Gobierno de España</w:t>
      </w:r>
      <w:r w:rsidR="00107FCA">
        <w:rPr>
          <w:rFonts w:cs="Arial"/>
          <w:szCs w:val="24"/>
        </w:rPr>
        <w:t xml:space="preserve">: </w:t>
      </w:r>
      <w:r w:rsidR="00107FCA" w:rsidRPr="00EB3D50">
        <w:rPr>
          <w:rFonts w:cs="Arial"/>
          <w:szCs w:val="24"/>
        </w:rPr>
        <w:t>Observatorio de rendición</w:t>
      </w:r>
      <w:r>
        <w:rPr>
          <w:rFonts w:cs="Arial"/>
          <w:szCs w:val="24"/>
        </w:rPr>
        <w:t>).</w:t>
      </w:r>
    </w:p>
    <w:p w:rsidR="00107FCA" w:rsidRPr="00EB3D50" w:rsidRDefault="00107FCA" w:rsidP="00107FCA">
      <w:pPr>
        <w:rPr>
          <w:rFonts w:cs="Arial"/>
          <w:szCs w:val="24"/>
        </w:rPr>
      </w:pPr>
    </w:p>
    <w:p w:rsidR="00107FCA" w:rsidRPr="00EB3D50" w:rsidRDefault="006379E5" w:rsidP="00107FCA">
      <w:pPr>
        <w:rPr>
          <w:rFonts w:cs="Arial"/>
          <w:szCs w:val="24"/>
        </w:rPr>
      </w:pPr>
      <w:r>
        <w:rPr>
          <w:rFonts w:cs="Arial"/>
          <w:szCs w:val="24"/>
        </w:rPr>
        <w:t>Y, a continuación, pinchando en</w:t>
      </w:r>
      <w:r w:rsidR="00107FCA" w:rsidRPr="00EB3D50">
        <w:rPr>
          <w:rFonts w:cs="Arial"/>
          <w:szCs w:val="24"/>
        </w:rPr>
        <w:t>:</w:t>
      </w:r>
    </w:p>
    <w:p w:rsidR="00107FCA" w:rsidRPr="00EB3D50" w:rsidRDefault="00772443" w:rsidP="00107FCA">
      <w:pPr>
        <w:rPr>
          <w:rFonts w:cs="Arial"/>
          <w:szCs w:val="24"/>
        </w:rPr>
      </w:pPr>
      <w:hyperlink r:id="rId112" w:history="1">
        <w:r w:rsidR="00107FCA" w:rsidRPr="00EB3D50">
          <w:rPr>
            <w:rStyle w:val="Hipervnculo"/>
            <w:rFonts w:cs="Arial"/>
            <w:szCs w:val="24"/>
          </w:rPr>
          <w:t>http://www.rendiciondecuentas.es/export/sites/portaldelciudadano/es/observatorioderendicion/cuentaNoRendidas2015.pdf?a=89</w:t>
        </w:r>
      </w:hyperlink>
    </w:p>
    <w:p w:rsidR="00107FCA" w:rsidRPr="00EB3D50" w:rsidRDefault="006379E5" w:rsidP="00107FCA">
      <w:pPr>
        <w:rPr>
          <w:rFonts w:cs="Arial"/>
          <w:szCs w:val="24"/>
        </w:rPr>
      </w:pPr>
      <w:r>
        <w:rPr>
          <w:rFonts w:cs="Arial"/>
          <w:szCs w:val="24"/>
        </w:rPr>
        <w:t>(</w:t>
      </w:r>
      <w:r w:rsidR="00107FCA" w:rsidRPr="00EB3D50">
        <w:rPr>
          <w:rFonts w:cs="Arial"/>
          <w:szCs w:val="24"/>
        </w:rPr>
        <w:t>Portal de rendición de cuentas del Gobierno de España</w:t>
      </w:r>
      <w:r>
        <w:rPr>
          <w:rFonts w:cs="Arial"/>
          <w:szCs w:val="24"/>
        </w:rPr>
        <w:t xml:space="preserve">: </w:t>
      </w:r>
      <w:r w:rsidRPr="00EB3D50">
        <w:rPr>
          <w:rFonts w:cs="Arial"/>
          <w:szCs w:val="24"/>
        </w:rPr>
        <w:t>Lista de entidades locales que no han enviado la cuenta general de algun</w:t>
      </w:r>
      <w:r w:rsidR="00D55A76">
        <w:rPr>
          <w:rFonts w:cs="Arial"/>
          <w:szCs w:val="24"/>
        </w:rPr>
        <w:t>o de los ejercicios 2014, 2015 y</w:t>
      </w:r>
      <w:r w:rsidRPr="00EB3D50">
        <w:rPr>
          <w:rFonts w:cs="Arial"/>
          <w:szCs w:val="24"/>
        </w:rPr>
        <w:t xml:space="preserve"> 2016</w:t>
      </w:r>
      <w:r>
        <w:rPr>
          <w:rFonts w:cs="Arial"/>
          <w:szCs w:val="24"/>
        </w:rPr>
        <w:t>).</w:t>
      </w:r>
    </w:p>
    <w:p w:rsidR="00107FCA" w:rsidRDefault="00107FCA" w:rsidP="009335D7"/>
    <w:p w:rsidR="00D55A76" w:rsidRDefault="000F442B" w:rsidP="009335D7">
      <w:r>
        <w:t xml:space="preserve">Las entidades locales que no estuvieran al corriente cuando se hizo dicha lista pueden haber cambiado su situación desde que se publicó esa lista: en estos casos bastaría con que estas entidades aportaran al Grupo un certificado actual de la Cámara de Cuentas. </w:t>
      </w:r>
    </w:p>
    <w:p w:rsidR="00D55A76" w:rsidRDefault="00D55A76" w:rsidP="009335D7"/>
    <w:p w:rsidR="006379E5" w:rsidRDefault="00D55A76" w:rsidP="009335D7">
      <w:r>
        <w:t>RADR</w:t>
      </w:r>
      <w:r w:rsidR="006379E5">
        <w:t xml:space="preserve"> ha avisado a DGA por si procede cambiar alguna parte del Manual de procedimiento (</w:t>
      </w:r>
      <w:r w:rsidR="000F442B">
        <w:t xml:space="preserve">véase la </w:t>
      </w:r>
      <w:r w:rsidR="006379E5">
        <w:t>página 22 de la versión 1.0 de enero de 2018).</w:t>
      </w:r>
    </w:p>
    <w:p w:rsidR="000F442B" w:rsidRDefault="000F442B" w:rsidP="009335D7"/>
    <w:p w:rsidR="00587842" w:rsidRDefault="00587842" w:rsidP="00587842">
      <w:pPr>
        <w:shd w:val="clear" w:color="auto" w:fill="BFBFBF"/>
        <w:jc w:val="center"/>
        <w:outlineLvl w:val="0"/>
        <w:rPr>
          <w:rFonts w:cs="Arial"/>
          <w:b/>
          <w:sz w:val="44"/>
          <w:szCs w:val="44"/>
          <w:u w:val="single"/>
        </w:rPr>
      </w:pPr>
      <w:r>
        <w:rPr>
          <w:rFonts w:cs="Arial"/>
          <w:b/>
          <w:sz w:val="44"/>
          <w:szCs w:val="44"/>
          <w:u w:val="single"/>
        </w:rPr>
        <w:t>MANUAL DE PROCEDIMIENTO</w:t>
      </w:r>
    </w:p>
    <w:p w:rsidR="00587842" w:rsidRDefault="00587842" w:rsidP="00587842">
      <w:pPr>
        <w:shd w:val="clear" w:color="auto" w:fill="BFBFBF"/>
        <w:jc w:val="center"/>
        <w:outlineLvl w:val="0"/>
        <w:rPr>
          <w:rFonts w:cs="Arial"/>
          <w:b/>
          <w:sz w:val="44"/>
          <w:szCs w:val="44"/>
          <w:u w:val="single"/>
        </w:rPr>
      </w:pPr>
    </w:p>
    <w:p w:rsidR="00587842" w:rsidRPr="00587842" w:rsidRDefault="00587842" w:rsidP="00587842">
      <w:pPr>
        <w:shd w:val="clear" w:color="auto" w:fill="BFBFBF"/>
        <w:jc w:val="center"/>
        <w:outlineLvl w:val="0"/>
        <w:rPr>
          <w:rFonts w:cs="Arial"/>
          <w:b/>
          <w:sz w:val="44"/>
          <w:szCs w:val="44"/>
          <w:u w:val="single"/>
        </w:rPr>
      </w:pPr>
      <w:r w:rsidRPr="00587842">
        <w:rPr>
          <w:rFonts w:cs="Arial"/>
          <w:b/>
          <w:sz w:val="44"/>
          <w:szCs w:val="44"/>
          <w:u w:val="single"/>
        </w:rPr>
        <w:t xml:space="preserve">2.2.30) </w:t>
      </w:r>
      <w:bookmarkStart w:id="960" w:name="RESPUESTASPROCEDIMIENTOTRAS09032018"/>
      <w:bookmarkEnd w:id="960"/>
      <w:r w:rsidRPr="00587842">
        <w:rPr>
          <w:rFonts w:cs="Arial"/>
          <w:b/>
          <w:sz w:val="44"/>
          <w:szCs w:val="44"/>
          <w:u w:val="single"/>
        </w:rPr>
        <w:t>DUDAS RESPONDIDAS POR DGA DESPUÉS DEL 09.03.2018</w:t>
      </w:r>
    </w:p>
    <w:p w:rsidR="00587842" w:rsidRDefault="00587842" w:rsidP="00587842">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rsidR="000F442B" w:rsidRDefault="00587842" w:rsidP="009335D7">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587842" w:rsidRDefault="00587842" w:rsidP="009335D7"/>
    <w:p w:rsidR="00D84FD1" w:rsidRDefault="00D84FD1" w:rsidP="00D84FD1">
      <w:pPr>
        <w:shd w:val="clear" w:color="auto" w:fill="D9D9D9" w:themeFill="background1" w:themeFillShade="D9"/>
        <w:rPr>
          <w:rFonts w:cs="Arial"/>
          <w:szCs w:val="24"/>
        </w:rPr>
      </w:pPr>
      <w:bookmarkStart w:id="961" w:name="ProcModelo4ListaControlDocsSoilcitudAyud"/>
      <w:bookmarkEnd w:id="961"/>
      <w:r w:rsidRPr="00D84FD1">
        <w:rPr>
          <w:rFonts w:cs="Arial"/>
          <w:szCs w:val="24"/>
        </w:rPr>
        <w:t>TRATAMIENTO DEL MODELO 4 DE LISTA DE CONTROL DE LA DOCUMENTACIÓN PRESENTADA CON LA SOLICITUD DE AYUDA EDLL</w:t>
      </w:r>
    </w:p>
    <w:p w:rsidR="00D84FD1" w:rsidRDefault="00D84FD1" w:rsidP="00D84FD1">
      <w:pPr>
        <w:shd w:val="clear" w:color="auto" w:fill="D9D9D9" w:themeFill="background1" w:themeFillShade="D9"/>
        <w:rPr>
          <w:rFonts w:cs="Arial"/>
          <w:szCs w:val="24"/>
        </w:rPr>
      </w:pPr>
    </w:p>
    <w:p w:rsidR="00D84FD1" w:rsidRPr="00D84FD1" w:rsidRDefault="00D84FD1" w:rsidP="00D84FD1">
      <w:pPr>
        <w:shd w:val="clear" w:color="auto" w:fill="D9D9D9" w:themeFill="background1" w:themeFillShade="D9"/>
        <w:rPr>
          <w:rFonts w:cs="Arial"/>
          <w:szCs w:val="24"/>
        </w:rPr>
      </w:pPr>
      <w:r>
        <w:rPr>
          <w:rFonts w:cs="Arial"/>
          <w:szCs w:val="24"/>
        </w:rPr>
        <w:t xml:space="preserve">RESPUESTA DE DGA DE </w:t>
      </w:r>
      <w:r w:rsidRPr="00D84FD1">
        <w:rPr>
          <w:rFonts w:cs="Arial"/>
          <w:szCs w:val="24"/>
        </w:rPr>
        <w:t>12.03.2018</w:t>
      </w:r>
    </w:p>
    <w:p w:rsidR="00D84FD1" w:rsidRPr="00881782" w:rsidRDefault="00D84FD1" w:rsidP="00D84FD1">
      <w:pPr>
        <w:autoSpaceDE w:val="0"/>
        <w:autoSpaceDN w:val="0"/>
        <w:rPr>
          <w:sz w:val="16"/>
          <w:szCs w:val="16"/>
        </w:rPr>
      </w:pPr>
      <w:r w:rsidRPr="00881782">
        <w:rPr>
          <w:sz w:val="16"/>
          <w:szCs w:val="16"/>
        </w:rPr>
        <w:lastRenderedPageBreak/>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D84FD1" w:rsidRPr="00E9145A" w:rsidRDefault="00D84FD1" w:rsidP="00D84FD1">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D84FD1" w:rsidRDefault="00D84FD1" w:rsidP="00D84FD1"/>
    <w:p w:rsidR="00D84FD1" w:rsidRDefault="00D84FD1" w:rsidP="00D84FD1">
      <w:r>
        <w:t>Modelo 4: ¿hace falta firmar este modelo en papel en persona y luego escanearlo y subirlo a la aplicación?</w:t>
      </w:r>
    </w:p>
    <w:p w:rsidR="00D84FD1" w:rsidRDefault="00D84FD1" w:rsidP="00D84FD1"/>
    <w:p w:rsidR="00587842" w:rsidRPr="00D84FD1" w:rsidRDefault="00D84FD1" w:rsidP="00D84FD1">
      <w:pPr>
        <w:rPr>
          <w:color w:val="FF0000"/>
        </w:rPr>
      </w:pPr>
      <w:r w:rsidRPr="00D84FD1">
        <w:rPr>
          <w:color w:val="FF0000"/>
        </w:rPr>
        <w:t>R. de DGA: El modelo 4 no es necesario sacarlo en pdf, por lo que se eliminará de la aplicación.</w:t>
      </w:r>
    </w:p>
    <w:p w:rsidR="00107FCA" w:rsidRDefault="00107FCA" w:rsidP="009335D7"/>
    <w:p w:rsidR="00D84FD1" w:rsidRDefault="00D84FD1" w:rsidP="00D84FD1">
      <w:pPr>
        <w:shd w:val="clear" w:color="auto" w:fill="D9D9D9" w:themeFill="background1" w:themeFillShade="D9"/>
      </w:pPr>
      <w:bookmarkStart w:id="962" w:name="ProcModelos036y037AObtenerDeAEAT"/>
      <w:bookmarkEnd w:id="962"/>
      <w:r>
        <w:t>MODELOS 036 Y 037 DE LA AEAT</w:t>
      </w:r>
    </w:p>
    <w:p w:rsidR="00D84FD1" w:rsidRDefault="00D84FD1" w:rsidP="00D84FD1">
      <w:pPr>
        <w:shd w:val="clear" w:color="auto" w:fill="D9D9D9" w:themeFill="background1" w:themeFillShade="D9"/>
      </w:pPr>
    </w:p>
    <w:p w:rsidR="00D84FD1" w:rsidRDefault="00D84FD1" w:rsidP="00D84FD1">
      <w:pPr>
        <w:shd w:val="clear" w:color="auto" w:fill="D9D9D9" w:themeFill="background1" w:themeFillShade="D9"/>
      </w:pPr>
      <w:r>
        <w:t>RESPUESTA DE DGA DE 12.03.2018</w:t>
      </w:r>
    </w:p>
    <w:p w:rsidR="00D84FD1" w:rsidRDefault="00D84FD1" w:rsidP="00D84FD1"/>
    <w:p w:rsidR="00D84FD1" w:rsidRDefault="00D84FD1" w:rsidP="00D84FD1">
      <w:r>
        <w:t>Conviene que los modelos 036 o 037 que si es posible que DGA los obtenga o contraste directamente con la AEAT.</w:t>
      </w:r>
    </w:p>
    <w:p w:rsidR="00D84FD1" w:rsidRDefault="00D84FD1" w:rsidP="00D84FD1"/>
    <w:p w:rsidR="00D84FD1" w:rsidRDefault="00D84FD1" w:rsidP="00D84FD1">
      <w:r w:rsidRPr="00D84FD1">
        <w:rPr>
          <w:color w:val="FF0000"/>
        </w:rPr>
        <w:t xml:space="preserve">R. de DGA: Se tramitará desde la Dirección General </w:t>
      </w:r>
      <w:r>
        <w:rPr>
          <w:color w:val="FF0000"/>
        </w:rPr>
        <w:t xml:space="preserve">de Desarrollo Rural </w:t>
      </w:r>
      <w:r w:rsidRPr="00D84FD1">
        <w:rPr>
          <w:color w:val="FF0000"/>
        </w:rPr>
        <w:t xml:space="preserve">con </w:t>
      </w:r>
      <w:r>
        <w:rPr>
          <w:color w:val="FF0000"/>
        </w:rPr>
        <w:t xml:space="preserve">la </w:t>
      </w:r>
      <w:r w:rsidRPr="00D84FD1">
        <w:rPr>
          <w:color w:val="FF0000"/>
        </w:rPr>
        <w:t>AEAT el cruce de datos.</w:t>
      </w:r>
    </w:p>
    <w:p w:rsidR="00D84FD1" w:rsidRDefault="00D84FD1" w:rsidP="009335D7"/>
    <w:p w:rsidR="00B70047" w:rsidRDefault="00B70047" w:rsidP="00B70047">
      <w:pPr>
        <w:shd w:val="clear" w:color="auto" w:fill="D9D9D9" w:themeFill="background1" w:themeFillShade="D9"/>
      </w:pPr>
      <w:bookmarkStart w:id="963" w:name="ProcCNAENoSueleCoincidirConCNAEReal"/>
      <w:bookmarkEnd w:id="963"/>
      <w:r w:rsidRPr="00B70047">
        <w:t xml:space="preserve">CNAE DECLARADO POR EL PROMOTOR NO </w:t>
      </w:r>
      <w:r>
        <w:t xml:space="preserve">SUELE </w:t>
      </w:r>
      <w:r w:rsidRPr="00B70047">
        <w:t>COINCID</w:t>
      </w:r>
      <w:r>
        <w:t>IR</w:t>
      </w:r>
      <w:r w:rsidRPr="00B70047">
        <w:t xml:space="preserve"> CON EL </w:t>
      </w:r>
      <w:r>
        <w:t xml:space="preserve">CNAE </w:t>
      </w:r>
      <w:r w:rsidRPr="00B70047">
        <w:t>REAL</w:t>
      </w:r>
    </w:p>
    <w:p w:rsidR="00B70047" w:rsidRDefault="00B70047" w:rsidP="00B70047">
      <w:pPr>
        <w:shd w:val="clear" w:color="auto" w:fill="D9D9D9" w:themeFill="background1" w:themeFillShade="D9"/>
      </w:pPr>
    </w:p>
    <w:p w:rsidR="00B70047" w:rsidRDefault="00B70047" w:rsidP="00B70047">
      <w:pPr>
        <w:shd w:val="clear" w:color="auto" w:fill="D9D9D9" w:themeFill="background1" w:themeFillShade="D9"/>
      </w:pPr>
      <w:r>
        <w:t>RESPUESTA DE DGA DE 12.03.2018</w:t>
      </w:r>
    </w:p>
    <w:p w:rsidR="009C77DE" w:rsidRPr="00881782" w:rsidRDefault="009C77DE" w:rsidP="009C77D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9C77DE" w:rsidRPr="00E9145A" w:rsidRDefault="009C77DE" w:rsidP="009C77DE">
      <w:pPr>
        <w:pStyle w:val="Textosinformato"/>
        <w:jc w:val="both"/>
        <w:rPr>
          <w:sz w:val="16"/>
          <w:szCs w:val="16"/>
        </w:rPr>
      </w:pPr>
      <w:r w:rsidRPr="0095486C">
        <w:rPr>
          <w:sz w:val="16"/>
          <w:szCs w:val="16"/>
        </w:rPr>
        <w:t>(</w:t>
      </w:r>
      <w:hyperlink w:anchor="ÍndiceProc151RevisiónSolicitudesDeAyuda" w:history="1">
        <w:r w:rsidRPr="009C77DE">
          <w:rPr>
            <w:rStyle w:val="Hipervnculo"/>
            <w:sz w:val="16"/>
            <w:szCs w:val="16"/>
          </w:rPr>
          <w:t>Índice 1.5.1 Revisión de solicitudes de ayuda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B70047" w:rsidRPr="00B70047" w:rsidRDefault="00B70047" w:rsidP="00B70047"/>
    <w:p w:rsidR="00B70047" w:rsidRPr="00B70047" w:rsidRDefault="00B70047" w:rsidP="00B70047">
      <w:r w:rsidRPr="00B70047">
        <w:t>El CNAE en el apartado de solicitantes no coincide con la actividad de los promotores en muchos casos.</w:t>
      </w:r>
    </w:p>
    <w:p w:rsidR="00B70047" w:rsidRPr="00B70047" w:rsidRDefault="00B70047" w:rsidP="00B70047"/>
    <w:p w:rsidR="00B70047" w:rsidRDefault="00B70047" w:rsidP="009335D7">
      <w:bookmarkStart w:id="964" w:name="_Hlk508634173"/>
      <w:r w:rsidRPr="009C77DE">
        <w:rPr>
          <w:color w:val="FF0000"/>
        </w:rPr>
        <w:t>R</w:t>
      </w:r>
      <w:r w:rsidR="009C77DE" w:rsidRPr="009C77DE">
        <w:rPr>
          <w:color w:val="FF0000"/>
        </w:rPr>
        <w:t>. de DGA:</w:t>
      </w:r>
      <w:r w:rsidRPr="009C77DE">
        <w:rPr>
          <w:color w:val="FF0000"/>
        </w:rPr>
        <w:t xml:space="preserve"> </w:t>
      </w:r>
      <w:r w:rsidR="009C77DE" w:rsidRPr="009C77DE">
        <w:rPr>
          <w:color w:val="FF0000"/>
        </w:rPr>
        <w:t xml:space="preserve">El </w:t>
      </w:r>
      <w:r w:rsidRPr="009C77DE">
        <w:rPr>
          <w:color w:val="FF0000"/>
        </w:rPr>
        <w:t>CNAE en principio debe coincidir, salvo que de alguna forma justifique que sólo tiene un CNAE para varias actividades.</w:t>
      </w:r>
      <w:bookmarkEnd w:id="964"/>
    </w:p>
    <w:p w:rsidR="00B70047" w:rsidRDefault="00B70047" w:rsidP="009335D7"/>
    <w:p w:rsidR="009C77DE" w:rsidRDefault="009C77DE" w:rsidP="009C77DE">
      <w:pPr>
        <w:shd w:val="clear" w:color="auto" w:fill="D9D9D9" w:themeFill="background1" w:themeFillShade="D9"/>
      </w:pPr>
      <w:bookmarkStart w:id="965" w:name="ProcFichaTécnicaPequeñosElectrodoméstico"/>
      <w:bookmarkEnd w:id="965"/>
      <w:r w:rsidRPr="009C77DE">
        <w:t>FICHA TÉCNICA O CERTIFICADO DE CONFORMIDAD</w:t>
      </w:r>
      <w:r>
        <w:t xml:space="preserve"> EN PEQUEÑOS ELECTRODOMÉSTICOS</w:t>
      </w:r>
    </w:p>
    <w:p w:rsidR="009C77DE" w:rsidRDefault="009C77DE" w:rsidP="009C77DE">
      <w:pPr>
        <w:shd w:val="clear" w:color="auto" w:fill="D9D9D9" w:themeFill="background1" w:themeFillShade="D9"/>
      </w:pPr>
    </w:p>
    <w:p w:rsidR="009C77DE" w:rsidRPr="009C77DE" w:rsidRDefault="009C77DE" w:rsidP="009C77DE">
      <w:pPr>
        <w:shd w:val="clear" w:color="auto" w:fill="D9D9D9" w:themeFill="background1" w:themeFillShade="D9"/>
      </w:pPr>
      <w:r>
        <w:t>RESPUESTA DE DGA DE 12.03.2018</w:t>
      </w:r>
    </w:p>
    <w:p w:rsidR="008E264D" w:rsidRDefault="008E264D" w:rsidP="008E264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8E264D" w:rsidRDefault="008E264D" w:rsidP="008E264D">
      <w:pPr>
        <w:autoSpaceDE w:val="0"/>
        <w:autoSpaceDN w:val="0"/>
        <w:rPr>
          <w:sz w:val="16"/>
          <w:szCs w:val="16"/>
        </w:rPr>
      </w:pPr>
      <w:r>
        <w:rPr>
          <w:sz w:val="16"/>
          <w:szCs w:val="16"/>
        </w:rPr>
        <w:t>(</w:t>
      </w:r>
      <w:hyperlink w:anchor="ÍndiceProc221ActaControlInversión" w:history="1">
        <w:r w:rsidRPr="008D42C5">
          <w:rPr>
            <w:rStyle w:val="Hipervnculo"/>
            <w:sz w:val="16"/>
            <w:szCs w:val="16"/>
          </w:rPr>
          <w:t xml:space="preserve">Índice Acta </w:t>
        </w:r>
        <w:r>
          <w:rPr>
            <w:rStyle w:val="Hipervnculo"/>
            <w:sz w:val="16"/>
            <w:szCs w:val="16"/>
          </w:rPr>
          <w:t>de c</w:t>
        </w:r>
        <w:r w:rsidRPr="008D42C5">
          <w:rPr>
            <w:rStyle w:val="Hipervnculo"/>
            <w:sz w:val="16"/>
            <w:szCs w:val="16"/>
          </w:rPr>
          <w:t xml:space="preserve">ontrol </w:t>
        </w:r>
        <w:r>
          <w:rPr>
            <w:rStyle w:val="Hipervnculo"/>
            <w:sz w:val="16"/>
            <w:szCs w:val="16"/>
          </w:rPr>
          <w:t>de la i</w:t>
        </w:r>
        <w:r w:rsidRPr="008D42C5">
          <w:rPr>
            <w:rStyle w:val="Hipervnculo"/>
            <w:sz w:val="16"/>
            <w:szCs w:val="16"/>
          </w:rPr>
          <w:t>nversión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9C77DE" w:rsidRPr="00B653C7" w:rsidRDefault="009C77DE" w:rsidP="008E264D">
      <w:pPr>
        <w:rPr>
          <w:rFonts w:cs="Arial"/>
          <w:szCs w:val="24"/>
        </w:rPr>
      </w:pPr>
    </w:p>
    <w:p w:rsidR="009C77DE" w:rsidRPr="00B653C7" w:rsidRDefault="009C77DE" w:rsidP="009C77DE">
      <w:pPr>
        <w:rPr>
          <w:rFonts w:cs="Arial"/>
          <w:szCs w:val="24"/>
        </w:rPr>
      </w:pPr>
      <w:r w:rsidRPr="00B653C7">
        <w:rPr>
          <w:rFonts w:cs="Arial"/>
          <w:szCs w:val="24"/>
        </w:rPr>
        <w:t>¿Son necesarias las instrucciones de los pequeños electrodomésticos? ¿En caso de que no se pueda conseguir ni ficha ni certificado ni instrucciones, ni presentado por parte del promotor ni que se pueda descargar de Internet, que ocurre?</w:t>
      </w:r>
    </w:p>
    <w:p w:rsidR="009C77DE" w:rsidRDefault="009C77DE" w:rsidP="009C77DE">
      <w:pPr>
        <w:ind w:left="851"/>
        <w:rPr>
          <w:rFonts w:cs="Arial"/>
          <w:szCs w:val="24"/>
        </w:rPr>
      </w:pPr>
    </w:p>
    <w:p w:rsidR="009C77DE" w:rsidRPr="00B33D2A" w:rsidRDefault="009C77DE" w:rsidP="009C77DE">
      <w:pPr>
        <w:rPr>
          <w:rFonts w:cs="Arial"/>
          <w:color w:val="FF0000"/>
          <w:szCs w:val="24"/>
        </w:rPr>
      </w:pPr>
      <w:r w:rsidRPr="00B17349">
        <w:rPr>
          <w:rFonts w:cs="Arial"/>
          <w:color w:val="FF0000"/>
          <w:szCs w:val="24"/>
        </w:rPr>
        <w:t>R</w:t>
      </w:r>
      <w:r>
        <w:rPr>
          <w:rFonts w:cs="Arial"/>
          <w:color w:val="FF0000"/>
          <w:szCs w:val="24"/>
        </w:rPr>
        <w:t>. de DGA</w:t>
      </w:r>
      <w:r w:rsidRPr="00B17349">
        <w:rPr>
          <w:rFonts w:cs="Arial"/>
          <w:color w:val="FF0000"/>
          <w:szCs w:val="24"/>
        </w:rPr>
        <w:t xml:space="preserve">: </w:t>
      </w:r>
      <w:r w:rsidRPr="007B310B">
        <w:rPr>
          <w:rFonts w:cs="Arial"/>
          <w:color w:val="FF0000"/>
          <w:szCs w:val="24"/>
        </w:rPr>
        <w:t>Todo electrodoméstico nuevo tiene una ficha técnica y número de serie. Tiene que haber una forma de controlar que el electrodoméstico se cor</w:t>
      </w:r>
      <w:r>
        <w:rPr>
          <w:rFonts w:cs="Arial"/>
          <w:color w:val="FF0000"/>
          <w:szCs w:val="24"/>
        </w:rPr>
        <w:t>responde con la factura emitida.</w:t>
      </w:r>
    </w:p>
    <w:p w:rsidR="009C77DE" w:rsidRDefault="009C77DE" w:rsidP="009335D7"/>
    <w:p w:rsidR="008E264D" w:rsidRDefault="008E264D" w:rsidP="008E264D">
      <w:pPr>
        <w:shd w:val="clear" w:color="auto" w:fill="D9D9D9" w:themeFill="background1" w:themeFillShade="D9"/>
      </w:pPr>
      <w:bookmarkStart w:id="966" w:name="ProcPocaObraSiNecesarioPlanoOCroquis"/>
      <w:bookmarkEnd w:id="966"/>
      <w:r>
        <w:t>CUANDO HAY POCA OBRA, NECESIDAD DE PLANO O CROQUIS EN LA SOLICITUD DE PAGO</w:t>
      </w:r>
    </w:p>
    <w:p w:rsidR="008E264D" w:rsidRDefault="008E264D" w:rsidP="008E264D">
      <w:pPr>
        <w:shd w:val="clear" w:color="auto" w:fill="D9D9D9" w:themeFill="background1" w:themeFillShade="D9"/>
      </w:pPr>
    </w:p>
    <w:p w:rsidR="008E264D" w:rsidRDefault="008E264D" w:rsidP="008E264D">
      <w:pPr>
        <w:shd w:val="clear" w:color="auto" w:fill="D9D9D9" w:themeFill="background1" w:themeFillShade="D9"/>
      </w:pPr>
      <w:r>
        <w:t>RESPUESTA DE DGA DE 12.03.2018</w:t>
      </w:r>
    </w:p>
    <w:p w:rsidR="008618E6" w:rsidRDefault="008618E6" w:rsidP="008618E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8618E6" w:rsidRPr="00E9145A" w:rsidRDefault="008618E6" w:rsidP="008618E6">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8E264D" w:rsidRDefault="008E264D" w:rsidP="008E264D"/>
    <w:p w:rsidR="008E264D" w:rsidRDefault="008E264D" w:rsidP="008E264D">
      <w:r>
        <w:lastRenderedPageBreak/>
        <w:t>Si es poca obra ¿es necesario un plano en la solicitud de pago? (Cuesta unos 150 €, más que la ayuda).</w:t>
      </w:r>
    </w:p>
    <w:p w:rsidR="008E264D" w:rsidRDefault="008E264D" w:rsidP="008E264D"/>
    <w:p w:rsidR="008E264D" w:rsidRPr="008E264D" w:rsidRDefault="008E264D" w:rsidP="008E264D">
      <w:pPr>
        <w:rPr>
          <w:color w:val="FF0000"/>
        </w:rPr>
      </w:pPr>
      <w:r w:rsidRPr="008E264D">
        <w:rPr>
          <w:color w:val="FF0000"/>
        </w:rPr>
        <w:t>R. de DGA: Depende de lo que sea “poca obra”. Si se añade una habitación es necesario, ya que hay modificación del edificio, pero si realiza un acondicionamiento sería suficiente con un croquis mostrando los cambios. Por ejemplo, se elimina una barra de un antiguo bar para hacer una cocina.</w:t>
      </w:r>
    </w:p>
    <w:p w:rsidR="009C77DE" w:rsidRDefault="009C77DE" w:rsidP="009335D7"/>
    <w:p w:rsidR="008618E6" w:rsidRDefault="008618E6" w:rsidP="008618E6">
      <w:pPr>
        <w:shd w:val="clear" w:color="auto" w:fill="D9D9D9" w:themeFill="background1" w:themeFillShade="D9"/>
      </w:pPr>
      <w:bookmarkStart w:id="967" w:name="ProcModeloNotificaPrórrogaYDesistimiento"/>
      <w:bookmarkEnd w:id="967"/>
      <w:r>
        <w:t xml:space="preserve">CARENCIA DE </w:t>
      </w:r>
      <w:r w:rsidRPr="008618E6">
        <w:t>MODELO</w:t>
      </w:r>
      <w:r>
        <w:t>S</w:t>
      </w:r>
      <w:r w:rsidRPr="008618E6">
        <w:t xml:space="preserve"> DE NOTIFICACIÓN DE PRÓRROGA Y DE DESISTIMIENTO</w:t>
      </w:r>
    </w:p>
    <w:p w:rsidR="008618E6" w:rsidRDefault="008618E6" w:rsidP="008618E6">
      <w:pPr>
        <w:shd w:val="clear" w:color="auto" w:fill="D9D9D9" w:themeFill="background1" w:themeFillShade="D9"/>
      </w:pPr>
    </w:p>
    <w:p w:rsidR="008618E6" w:rsidRPr="008618E6" w:rsidRDefault="008618E6" w:rsidP="008618E6">
      <w:pPr>
        <w:shd w:val="clear" w:color="auto" w:fill="D9D9D9" w:themeFill="background1" w:themeFillShade="D9"/>
      </w:pPr>
      <w:r>
        <w:t>RESPUESTA DE DGA DE 12.03.2018</w:t>
      </w:r>
    </w:p>
    <w:p w:rsidR="008618E6" w:rsidRPr="00881782" w:rsidRDefault="008618E6" w:rsidP="008618E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8618E6" w:rsidRPr="0095486C" w:rsidRDefault="008618E6" w:rsidP="008618E6">
      <w:pPr>
        <w:rPr>
          <w:sz w:val="16"/>
          <w:szCs w:val="16"/>
        </w:rPr>
      </w:pPr>
      <w:r w:rsidRPr="0095486C">
        <w:rPr>
          <w:sz w:val="16"/>
          <w:szCs w:val="16"/>
        </w:rPr>
        <w:t>(</w:t>
      </w:r>
      <w:hyperlink w:anchor="ÍndiceProc12Desistimiento" w:history="1">
        <w:r w:rsidRPr="0095486C">
          <w:rPr>
            <w:rStyle w:val="Hipervnculo"/>
            <w:sz w:val="16"/>
            <w:szCs w:val="16"/>
          </w:rPr>
          <w:t>Índice 1.2 Desistimiento</w:t>
        </w:r>
      </w:hyperlink>
      <w:r w:rsidRPr="0095486C">
        <w:rPr>
          <w:sz w:val="16"/>
          <w:szCs w:val="16"/>
        </w:rPr>
        <w:t>)</w:t>
      </w:r>
      <w:r>
        <w:rPr>
          <w:sz w:val="16"/>
          <w:szCs w:val="16"/>
        </w:rPr>
        <w:t xml:space="preserve"> </w:t>
      </w:r>
      <w:r w:rsidRPr="0095486C">
        <w:rPr>
          <w:sz w:val="16"/>
          <w:szCs w:val="16"/>
        </w:rPr>
        <w:t>(</w:t>
      </w:r>
      <w:hyperlink w:anchor="ÍndiceProc114SolicitudModificaResolución" w:history="1">
        <w:r w:rsidRPr="0095486C">
          <w:rPr>
            <w:rStyle w:val="Hipervnculo"/>
            <w:sz w:val="16"/>
            <w:szCs w:val="16"/>
          </w:rPr>
          <w:t>Índice 1.14 Solicitud de modificación de la resolución aprobatoria</w:t>
        </w:r>
      </w:hyperlink>
      <w:r w:rsidRPr="0095486C">
        <w:rPr>
          <w:sz w:val="16"/>
          <w:szCs w:val="16"/>
        </w:rPr>
        <w:t>)</w:t>
      </w:r>
    </w:p>
    <w:p w:rsidR="008618E6" w:rsidRDefault="008618E6" w:rsidP="008618E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8618E6" w:rsidRPr="00B653C7" w:rsidRDefault="008618E6" w:rsidP="008618E6">
      <w:pPr>
        <w:rPr>
          <w:rFonts w:cs="Arial"/>
          <w:szCs w:val="24"/>
        </w:rPr>
      </w:pPr>
    </w:p>
    <w:p w:rsidR="008618E6" w:rsidRPr="00B653C7" w:rsidRDefault="008618E6" w:rsidP="008618E6">
      <w:pPr>
        <w:rPr>
          <w:rFonts w:cs="Arial"/>
          <w:szCs w:val="24"/>
        </w:rPr>
      </w:pPr>
      <w:r w:rsidRPr="00B653C7">
        <w:rPr>
          <w:rFonts w:cs="Arial"/>
          <w:szCs w:val="24"/>
        </w:rPr>
        <w:t>En el manual no hay modelos de notificación de prórroga ni de desistido.</w:t>
      </w:r>
    </w:p>
    <w:p w:rsidR="008618E6" w:rsidRDefault="008618E6" w:rsidP="008618E6">
      <w:pPr>
        <w:ind w:left="851"/>
        <w:rPr>
          <w:rFonts w:cs="Arial"/>
          <w:szCs w:val="24"/>
        </w:rPr>
      </w:pPr>
    </w:p>
    <w:p w:rsidR="008618E6" w:rsidRPr="00B33D2A" w:rsidRDefault="008618E6" w:rsidP="008618E6">
      <w:pPr>
        <w:rPr>
          <w:rFonts w:cs="Arial"/>
          <w:color w:val="FF0000"/>
          <w:szCs w:val="24"/>
        </w:rPr>
      </w:pPr>
      <w:r w:rsidRPr="00B17349">
        <w:rPr>
          <w:rFonts w:cs="Arial"/>
          <w:color w:val="FF0000"/>
          <w:szCs w:val="24"/>
        </w:rPr>
        <w:t>R</w:t>
      </w:r>
      <w:r>
        <w:rPr>
          <w:rFonts w:cs="Arial"/>
          <w:color w:val="FF0000"/>
          <w:szCs w:val="24"/>
        </w:rPr>
        <w:t>. de DGA</w:t>
      </w:r>
      <w:r w:rsidRPr="00B17349">
        <w:rPr>
          <w:rFonts w:cs="Arial"/>
          <w:color w:val="FF0000"/>
          <w:szCs w:val="24"/>
        </w:rPr>
        <w:t xml:space="preserve">: </w:t>
      </w:r>
      <w:r w:rsidRPr="007B310B">
        <w:rPr>
          <w:rFonts w:cs="Arial"/>
          <w:color w:val="FF0000"/>
          <w:szCs w:val="24"/>
        </w:rPr>
        <w:t>Según el procedimiento actual, la notificación de prórroga se hace desde la Dirección General.</w:t>
      </w:r>
      <w:r>
        <w:rPr>
          <w:rFonts w:cs="Arial"/>
          <w:color w:val="FF0000"/>
          <w:szCs w:val="24"/>
        </w:rPr>
        <w:t xml:space="preserve"> </w:t>
      </w:r>
      <w:r w:rsidRPr="007B310B">
        <w:rPr>
          <w:rFonts w:cs="Arial"/>
          <w:color w:val="FF0000"/>
          <w:szCs w:val="24"/>
        </w:rPr>
        <w:t>En cuanto a desistimiento, en ninguno de los dos casos se notifica porque se sobreentiende que el promotor ya lo sabe (por haberlo solicitado o por NO haber presentado la documentación solicitada dentro de los 10 días).</w:t>
      </w:r>
    </w:p>
    <w:p w:rsidR="008618E6" w:rsidRDefault="008618E6" w:rsidP="009335D7"/>
    <w:p w:rsidR="008618E6" w:rsidRDefault="008618E6" w:rsidP="008618E6">
      <w:pPr>
        <w:shd w:val="clear" w:color="auto" w:fill="D9D9D9" w:themeFill="background1" w:themeFillShade="D9"/>
      </w:pPr>
      <w:bookmarkStart w:id="968" w:name="ProcIVAExentoDeclaraciónResponsable"/>
      <w:bookmarkEnd w:id="968"/>
      <w:r w:rsidRPr="008618E6">
        <w:t>DECLARACIÓN RESPONSABLE DE ARTÍCULO LEY DEL IVA POR EL QUE SE CONSIDERA EXENTO</w:t>
      </w:r>
    </w:p>
    <w:p w:rsidR="008618E6" w:rsidRDefault="008618E6" w:rsidP="008618E6">
      <w:pPr>
        <w:shd w:val="clear" w:color="auto" w:fill="D9D9D9" w:themeFill="background1" w:themeFillShade="D9"/>
      </w:pPr>
    </w:p>
    <w:p w:rsidR="008618E6" w:rsidRPr="008618E6" w:rsidRDefault="008618E6" w:rsidP="008618E6">
      <w:pPr>
        <w:shd w:val="clear" w:color="auto" w:fill="D9D9D9" w:themeFill="background1" w:themeFillShade="D9"/>
      </w:pPr>
      <w:r>
        <w:t>RESPUESTA DE DGA DE 12.03.2018</w:t>
      </w:r>
    </w:p>
    <w:p w:rsidR="00A04B28" w:rsidRPr="00881782" w:rsidRDefault="00A04B28" w:rsidP="00A04B2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A04B28" w:rsidRPr="00E9145A" w:rsidRDefault="00A04B28" w:rsidP="00A04B28">
      <w:pPr>
        <w:pStyle w:val="Textosinformato"/>
        <w:jc w:val="both"/>
        <w:rPr>
          <w:sz w:val="16"/>
          <w:szCs w:val="16"/>
        </w:rPr>
      </w:pPr>
      <w:r w:rsidRPr="0095486C">
        <w:rPr>
          <w:sz w:val="16"/>
          <w:szCs w:val="16"/>
        </w:rPr>
        <w:t>(</w:t>
      </w:r>
      <w:hyperlink w:anchor="ÍndiceProc151RevisiónSolicitudesDeAyuda" w:history="1">
        <w:r w:rsidRPr="009C77DE">
          <w:rPr>
            <w:rStyle w:val="Hipervnculo"/>
            <w:sz w:val="16"/>
            <w:szCs w:val="16"/>
          </w:rPr>
          <w:t>Índice 1.5.1 Revisión de solicitudes de ayuda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8618E6" w:rsidRDefault="008618E6" w:rsidP="008618E6">
      <w:pPr>
        <w:rPr>
          <w:rFonts w:cs="Arial"/>
          <w:szCs w:val="24"/>
        </w:rPr>
      </w:pPr>
    </w:p>
    <w:p w:rsidR="008618E6" w:rsidRPr="00B653C7" w:rsidRDefault="008618E6" w:rsidP="008618E6">
      <w:pPr>
        <w:rPr>
          <w:rFonts w:cs="Arial"/>
          <w:szCs w:val="24"/>
        </w:rPr>
      </w:pPr>
      <w:r w:rsidRPr="00B653C7">
        <w:rPr>
          <w:rFonts w:cs="Arial"/>
          <w:szCs w:val="24"/>
        </w:rPr>
        <w:t xml:space="preserve">A las asociaciones AEAT ya no </w:t>
      </w:r>
      <w:r>
        <w:rPr>
          <w:rFonts w:cs="Arial"/>
          <w:szCs w:val="24"/>
        </w:rPr>
        <w:t xml:space="preserve">les </w:t>
      </w:r>
      <w:r w:rsidRPr="00B653C7">
        <w:rPr>
          <w:rFonts w:cs="Arial"/>
          <w:szCs w:val="24"/>
        </w:rPr>
        <w:t>emite certificados de estar exentos del IVA</w:t>
      </w:r>
      <w:r>
        <w:rPr>
          <w:rFonts w:cs="Arial"/>
          <w:szCs w:val="24"/>
        </w:rPr>
        <w:t>.</w:t>
      </w:r>
    </w:p>
    <w:p w:rsidR="008618E6" w:rsidRPr="00B653C7" w:rsidRDefault="008618E6" w:rsidP="008618E6">
      <w:pPr>
        <w:ind w:left="851"/>
        <w:rPr>
          <w:rFonts w:cs="Arial"/>
          <w:szCs w:val="24"/>
        </w:rPr>
      </w:pPr>
    </w:p>
    <w:p w:rsidR="008618E6" w:rsidRPr="00B653C7" w:rsidRDefault="008618E6" w:rsidP="008618E6">
      <w:pPr>
        <w:rPr>
          <w:rFonts w:cs="Arial"/>
          <w:szCs w:val="24"/>
        </w:rPr>
      </w:pPr>
      <w:r w:rsidRPr="00B653C7">
        <w:rPr>
          <w:rFonts w:cs="Arial"/>
          <w:szCs w:val="24"/>
        </w:rPr>
        <w:t xml:space="preserve">Cuando una asociación sin ánimo de lucro no consigue el certificado de exención de IVA, aparte de declaración jurada ¿es suficiente con un informe </w:t>
      </w:r>
      <w:r>
        <w:rPr>
          <w:rFonts w:cs="Arial"/>
          <w:szCs w:val="24"/>
        </w:rPr>
        <w:t>del Grupo</w:t>
      </w:r>
      <w:r w:rsidRPr="00B653C7">
        <w:rPr>
          <w:rFonts w:cs="Arial"/>
          <w:szCs w:val="24"/>
        </w:rPr>
        <w:t xml:space="preserve">? </w:t>
      </w:r>
    </w:p>
    <w:p w:rsidR="008618E6" w:rsidRDefault="008618E6" w:rsidP="008618E6">
      <w:pPr>
        <w:ind w:left="851"/>
        <w:rPr>
          <w:rFonts w:cs="Arial"/>
          <w:szCs w:val="24"/>
        </w:rPr>
      </w:pPr>
    </w:p>
    <w:p w:rsidR="008618E6" w:rsidRPr="00B33D2A" w:rsidRDefault="008618E6" w:rsidP="008618E6">
      <w:pPr>
        <w:rPr>
          <w:rFonts w:cs="Arial"/>
          <w:color w:val="FF0000"/>
          <w:szCs w:val="24"/>
        </w:rPr>
      </w:pPr>
      <w:r w:rsidRPr="00B17349">
        <w:rPr>
          <w:rFonts w:cs="Arial"/>
          <w:color w:val="FF0000"/>
          <w:szCs w:val="24"/>
        </w:rPr>
        <w:t>R</w:t>
      </w:r>
      <w:r>
        <w:rPr>
          <w:rFonts w:cs="Arial"/>
          <w:color w:val="FF0000"/>
          <w:szCs w:val="24"/>
        </w:rPr>
        <w:t>. de DGA</w:t>
      </w:r>
      <w:r w:rsidRPr="00B17349">
        <w:rPr>
          <w:rFonts w:cs="Arial"/>
          <w:color w:val="FF0000"/>
          <w:szCs w:val="24"/>
        </w:rPr>
        <w:t xml:space="preserve">: </w:t>
      </w:r>
      <w:r w:rsidRPr="007B310B">
        <w:rPr>
          <w:rFonts w:cs="Arial"/>
          <w:color w:val="FF0000"/>
          <w:szCs w:val="24"/>
        </w:rPr>
        <w:t xml:space="preserve">Declaración jurada no existe. Es una Declaración responsable en la que se indicará el </w:t>
      </w:r>
      <w:r w:rsidRPr="007B310B">
        <w:rPr>
          <w:rFonts w:cs="Arial"/>
          <w:b/>
          <w:color w:val="FF0000"/>
          <w:szCs w:val="24"/>
        </w:rPr>
        <w:t>artículo de la Ley del IVA</w:t>
      </w:r>
      <w:r w:rsidRPr="007B310B">
        <w:rPr>
          <w:rFonts w:cs="Arial"/>
          <w:color w:val="FF0000"/>
          <w:szCs w:val="24"/>
        </w:rPr>
        <w:t xml:space="preserve"> por el que se considera exento. En cuanto al informe del Grupo no tiene ninguna validez, por lo que no es necesario hacerlo.</w:t>
      </w:r>
    </w:p>
    <w:p w:rsidR="008618E6" w:rsidRDefault="008618E6" w:rsidP="009335D7"/>
    <w:p w:rsidR="00E57179" w:rsidRDefault="00E57179" w:rsidP="00E57179">
      <w:pPr>
        <w:shd w:val="clear" w:color="auto" w:fill="D9D9D9" w:themeFill="background1" w:themeFillShade="D9"/>
      </w:pPr>
      <w:bookmarkStart w:id="969" w:name="ProcLicenciaDeObraImporteYObraDeAyto"/>
      <w:bookmarkEnd w:id="969"/>
      <w:r w:rsidRPr="00E57179">
        <w:t>LICENCIA DE OBRAS</w:t>
      </w:r>
      <w:r>
        <w:t>: IMPORTE Y NECESIDAD EN OBRAS</w:t>
      </w:r>
      <w:r w:rsidRPr="00E57179">
        <w:t xml:space="preserve"> REALIZADAS POR LOS PROPIOS AYUNTAMIENTOS</w:t>
      </w:r>
    </w:p>
    <w:p w:rsidR="00E57179" w:rsidRDefault="00E57179" w:rsidP="00E57179">
      <w:pPr>
        <w:shd w:val="clear" w:color="auto" w:fill="D9D9D9" w:themeFill="background1" w:themeFillShade="D9"/>
      </w:pPr>
    </w:p>
    <w:p w:rsidR="00E57179" w:rsidRPr="00E57179" w:rsidRDefault="00E57179" w:rsidP="00E57179">
      <w:pPr>
        <w:shd w:val="clear" w:color="auto" w:fill="D9D9D9" w:themeFill="background1" w:themeFillShade="D9"/>
      </w:pPr>
      <w:r>
        <w:t>RESPUESTA DE DGA DE 12.03.2018</w:t>
      </w:r>
    </w:p>
    <w:p w:rsidR="00C81D21" w:rsidRPr="00881782" w:rsidRDefault="00C81D21" w:rsidP="00C81D2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C81D21" w:rsidRPr="00E9145A" w:rsidRDefault="00C81D21" w:rsidP="00C81D21">
      <w:pPr>
        <w:pStyle w:val="Textosinformato"/>
        <w:jc w:val="both"/>
        <w:rPr>
          <w:sz w:val="16"/>
          <w:szCs w:val="16"/>
        </w:rPr>
      </w:pPr>
      <w:r w:rsidRPr="0095486C">
        <w:rPr>
          <w:sz w:val="16"/>
          <w:szCs w:val="16"/>
        </w:rPr>
        <w:t>(</w:t>
      </w:r>
      <w:hyperlink w:anchor="ÍndiceProc151RevisiónSolicitudesDeAyuda" w:history="1">
        <w:r w:rsidRPr="009C77DE">
          <w:rPr>
            <w:rStyle w:val="Hipervnculo"/>
            <w:sz w:val="16"/>
            <w:szCs w:val="16"/>
          </w:rPr>
          <w:t>Índice 1.5.1 Revisión de solicitudes de ayuda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57179" w:rsidRDefault="00E57179" w:rsidP="00E57179">
      <w:pPr>
        <w:ind w:left="851"/>
        <w:rPr>
          <w:rFonts w:cs="Arial"/>
          <w:szCs w:val="24"/>
        </w:rPr>
      </w:pPr>
    </w:p>
    <w:p w:rsidR="00E57179" w:rsidRDefault="00E57179" w:rsidP="00E57179">
      <w:pPr>
        <w:rPr>
          <w:rFonts w:cs="Arial"/>
          <w:szCs w:val="24"/>
        </w:rPr>
      </w:pPr>
      <w:r w:rsidRPr="00B653C7">
        <w:rPr>
          <w:rFonts w:cs="Arial"/>
          <w:szCs w:val="24"/>
        </w:rPr>
        <w:t xml:space="preserve">¿El importe de la licencia de obras tiene que ser de lo elegible o de las facturas pagadas? </w:t>
      </w:r>
    </w:p>
    <w:p w:rsidR="00E57179" w:rsidRDefault="00E57179" w:rsidP="00E57179">
      <w:pPr>
        <w:ind w:left="851"/>
        <w:rPr>
          <w:rFonts w:cs="Arial"/>
          <w:szCs w:val="24"/>
        </w:rPr>
      </w:pPr>
    </w:p>
    <w:p w:rsidR="00E57179" w:rsidRDefault="00E57179" w:rsidP="00E57179">
      <w:pPr>
        <w:rPr>
          <w:rFonts w:cs="Arial"/>
          <w:szCs w:val="24"/>
        </w:rPr>
      </w:pPr>
      <w:r>
        <w:rPr>
          <w:rFonts w:cs="Arial"/>
          <w:szCs w:val="24"/>
        </w:rPr>
        <w:t>¿</w:t>
      </w:r>
      <w:r w:rsidRPr="00B653C7">
        <w:rPr>
          <w:rFonts w:cs="Arial"/>
          <w:szCs w:val="24"/>
        </w:rPr>
        <w:t>Los Ayuntamientos con ayudas en obra civil, necesitan sacar licencia de obras a ellos mismos o con un certificado es suficiente</w:t>
      </w:r>
      <w:r>
        <w:rPr>
          <w:rFonts w:cs="Arial"/>
          <w:szCs w:val="24"/>
        </w:rPr>
        <w:t>?</w:t>
      </w:r>
    </w:p>
    <w:p w:rsidR="00E57179" w:rsidRDefault="00E57179" w:rsidP="00E57179">
      <w:pPr>
        <w:rPr>
          <w:rFonts w:cs="Arial"/>
          <w:szCs w:val="24"/>
        </w:rPr>
      </w:pPr>
    </w:p>
    <w:p w:rsidR="00E57179" w:rsidRDefault="00E57179" w:rsidP="00E57179">
      <w:pPr>
        <w:rPr>
          <w:rFonts w:cs="Arial"/>
          <w:color w:val="FF0000"/>
          <w:szCs w:val="24"/>
        </w:rPr>
      </w:pPr>
      <w:r>
        <w:rPr>
          <w:rFonts w:cs="Arial"/>
          <w:color w:val="FF0000"/>
          <w:szCs w:val="24"/>
        </w:rPr>
        <w:t xml:space="preserve">R. de DGA: </w:t>
      </w:r>
      <w:r w:rsidRPr="002F59EA">
        <w:rPr>
          <w:rFonts w:cs="Arial"/>
          <w:color w:val="FF0000"/>
          <w:szCs w:val="24"/>
        </w:rPr>
        <w:t xml:space="preserve">Para control de importes de licencias de obras se utiliza el </w:t>
      </w:r>
      <w:r w:rsidRPr="002F59EA">
        <w:rPr>
          <w:rFonts w:cs="Arial"/>
          <w:b/>
          <w:color w:val="FF0000"/>
          <w:szCs w:val="24"/>
        </w:rPr>
        <w:t>importe elegible</w:t>
      </w:r>
      <w:r w:rsidRPr="002F59EA">
        <w:rPr>
          <w:rFonts w:cs="Arial"/>
          <w:color w:val="FF0000"/>
          <w:szCs w:val="24"/>
        </w:rPr>
        <w:t>.</w:t>
      </w:r>
      <w:r>
        <w:rPr>
          <w:rFonts w:cs="Arial"/>
          <w:color w:val="FF0000"/>
          <w:szCs w:val="24"/>
        </w:rPr>
        <w:t xml:space="preserve"> </w:t>
      </w:r>
      <w:r w:rsidRPr="002F59EA">
        <w:rPr>
          <w:rFonts w:cs="Arial"/>
          <w:color w:val="FF0000"/>
          <w:szCs w:val="24"/>
        </w:rPr>
        <w:t>En caso de ayuntamientos, será suficiente con un certificado.</w:t>
      </w:r>
    </w:p>
    <w:p w:rsidR="00E57179" w:rsidRDefault="00E57179" w:rsidP="009335D7"/>
    <w:p w:rsidR="00C81D21" w:rsidRDefault="00C81D21" w:rsidP="00C81D21">
      <w:pPr>
        <w:shd w:val="clear" w:color="auto" w:fill="D9D9D9" w:themeFill="background1" w:themeFillShade="D9"/>
        <w:rPr>
          <w:rFonts w:cs="Arial"/>
          <w:szCs w:val="24"/>
        </w:rPr>
      </w:pPr>
      <w:bookmarkStart w:id="970" w:name="ProcFechaAcuseReciboComunicaciónPromotor"/>
      <w:bookmarkEnd w:id="970"/>
      <w:r>
        <w:rPr>
          <w:rFonts w:cs="Arial"/>
          <w:szCs w:val="24"/>
        </w:rPr>
        <w:lastRenderedPageBreak/>
        <w:t>F</w:t>
      </w:r>
      <w:r w:rsidRPr="00B653C7">
        <w:rPr>
          <w:rFonts w:cs="Arial"/>
          <w:szCs w:val="24"/>
        </w:rPr>
        <w:t>ECHA DEL ACUSE DE RECIBO</w:t>
      </w:r>
      <w:r>
        <w:rPr>
          <w:rFonts w:cs="Arial"/>
          <w:szCs w:val="24"/>
        </w:rPr>
        <w:t xml:space="preserve"> EN COMUNICACIONES CON EL PROMOTOR</w:t>
      </w:r>
    </w:p>
    <w:p w:rsidR="00C81D21" w:rsidRDefault="00C81D21" w:rsidP="00C81D21">
      <w:pPr>
        <w:shd w:val="clear" w:color="auto" w:fill="D9D9D9" w:themeFill="background1" w:themeFillShade="D9"/>
        <w:rPr>
          <w:rFonts w:cs="Arial"/>
          <w:szCs w:val="24"/>
        </w:rPr>
      </w:pPr>
    </w:p>
    <w:p w:rsidR="00C81D21" w:rsidRPr="00B653C7" w:rsidRDefault="00C81D21" w:rsidP="00C81D21">
      <w:pPr>
        <w:shd w:val="clear" w:color="auto" w:fill="D9D9D9" w:themeFill="background1" w:themeFillShade="D9"/>
        <w:rPr>
          <w:rFonts w:cs="Arial"/>
          <w:szCs w:val="24"/>
        </w:rPr>
      </w:pPr>
      <w:r>
        <w:rPr>
          <w:rFonts w:cs="Arial"/>
          <w:szCs w:val="24"/>
        </w:rPr>
        <w:t>RESPUESTA DE DGA DE 12.03.2018</w:t>
      </w:r>
    </w:p>
    <w:p w:rsidR="00C81D21" w:rsidRDefault="00C81D21" w:rsidP="00C81D2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C81D21" w:rsidRPr="00C0767E" w:rsidRDefault="00C81D21" w:rsidP="00C81D21">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C81D21" w:rsidRPr="00B653C7" w:rsidRDefault="00C81D21" w:rsidP="000C702D">
      <w:pPr>
        <w:rPr>
          <w:rFonts w:cs="Arial"/>
          <w:szCs w:val="24"/>
        </w:rPr>
      </w:pPr>
    </w:p>
    <w:p w:rsidR="00C81D21" w:rsidRPr="00B653C7" w:rsidRDefault="00C81D21" w:rsidP="000C702D">
      <w:pPr>
        <w:rPr>
          <w:rFonts w:cs="Arial"/>
          <w:szCs w:val="24"/>
        </w:rPr>
      </w:pPr>
      <w:r w:rsidRPr="00B653C7">
        <w:rPr>
          <w:rFonts w:cs="Arial"/>
          <w:szCs w:val="24"/>
        </w:rPr>
        <w:t>¿Debe hacerse constar como fecha de acuse de recibo de las comunicaciones enviadas a los promotores aquella manuscrita por parte de ellos o bien el sello con fecha de devolución a la oficina de Correos?</w:t>
      </w:r>
    </w:p>
    <w:p w:rsidR="00C81D21" w:rsidRDefault="00C81D21" w:rsidP="000C702D">
      <w:pPr>
        <w:rPr>
          <w:rFonts w:cs="Arial"/>
          <w:szCs w:val="24"/>
        </w:rPr>
      </w:pPr>
    </w:p>
    <w:p w:rsidR="00C81D21" w:rsidRPr="00CF0A97" w:rsidRDefault="00C81D21" w:rsidP="00C81D21">
      <w:pPr>
        <w:rPr>
          <w:rFonts w:cs="Arial"/>
          <w:color w:val="FF0000"/>
          <w:szCs w:val="24"/>
        </w:rPr>
      </w:pPr>
      <w:r>
        <w:rPr>
          <w:rFonts w:cs="Arial"/>
          <w:color w:val="FF0000"/>
          <w:szCs w:val="24"/>
        </w:rPr>
        <w:t xml:space="preserve">R. de DGA: </w:t>
      </w:r>
      <w:r w:rsidRPr="002F59EA">
        <w:rPr>
          <w:rFonts w:cs="Arial"/>
          <w:color w:val="FF0000"/>
          <w:szCs w:val="24"/>
        </w:rPr>
        <w:t xml:space="preserve">En acuse de recibos de notificaciones de ayuda y pagos con reducciones, se hará constar la </w:t>
      </w:r>
      <w:r w:rsidRPr="002F59EA">
        <w:rPr>
          <w:rFonts w:cs="Arial"/>
          <w:b/>
          <w:color w:val="FF0000"/>
          <w:szCs w:val="24"/>
        </w:rPr>
        <w:t>fecha de firma manuscrita</w:t>
      </w:r>
      <w:r>
        <w:rPr>
          <w:rFonts w:cs="Arial"/>
          <w:color w:val="FF0000"/>
          <w:szCs w:val="24"/>
        </w:rPr>
        <w:t xml:space="preserve"> por parte del promotor.</w:t>
      </w:r>
    </w:p>
    <w:p w:rsidR="00C81D21" w:rsidRPr="000C702D" w:rsidRDefault="00C81D21" w:rsidP="009335D7">
      <w:pPr>
        <w:rPr>
          <w:rFonts w:cs="Arial"/>
          <w:szCs w:val="24"/>
        </w:rPr>
      </w:pPr>
    </w:p>
    <w:p w:rsidR="000C702D" w:rsidRDefault="000C702D" w:rsidP="000C702D">
      <w:pPr>
        <w:shd w:val="clear" w:color="auto" w:fill="D9D9D9" w:themeFill="background1" w:themeFillShade="D9"/>
        <w:rPr>
          <w:rFonts w:cs="Arial"/>
          <w:szCs w:val="24"/>
        </w:rPr>
      </w:pPr>
      <w:bookmarkStart w:id="971" w:name="ProcHabilitaciónRegistroDeSolicitudes"/>
      <w:bookmarkEnd w:id="971"/>
      <w:r>
        <w:rPr>
          <w:rFonts w:cs="Arial"/>
          <w:szCs w:val="24"/>
        </w:rPr>
        <w:t>MODIFICACIÓN DE LA HABILITACIÓN PARA EL REGISTRO TELEMÁTICO</w:t>
      </w:r>
    </w:p>
    <w:p w:rsidR="000C702D" w:rsidRDefault="000C702D" w:rsidP="000C702D">
      <w:pPr>
        <w:shd w:val="clear" w:color="auto" w:fill="D9D9D9" w:themeFill="background1" w:themeFillShade="D9"/>
        <w:rPr>
          <w:rFonts w:cs="Arial"/>
          <w:szCs w:val="24"/>
        </w:rPr>
      </w:pPr>
    </w:p>
    <w:p w:rsidR="000C702D" w:rsidRDefault="000C702D" w:rsidP="000C702D">
      <w:pPr>
        <w:shd w:val="clear" w:color="auto" w:fill="D9D9D9" w:themeFill="background1" w:themeFillShade="D9"/>
        <w:rPr>
          <w:rFonts w:cs="Arial"/>
          <w:szCs w:val="24"/>
        </w:rPr>
      </w:pPr>
      <w:r>
        <w:rPr>
          <w:rFonts w:cs="Arial"/>
          <w:szCs w:val="24"/>
        </w:rPr>
        <w:t>RESPUESTA DE DGA DE 19.03.2018</w:t>
      </w:r>
    </w:p>
    <w:p w:rsidR="000C702D" w:rsidRPr="00881782" w:rsidRDefault="000C702D" w:rsidP="000C702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0C702D" w:rsidRPr="00E9145A" w:rsidRDefault="000C702D" w:rsidP="000C702D">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0C702D" w:rsidRDefault="000C702D" w:rsidP="000C702D">
      <w:pPr>
        <w:rPr>
          <w:rFonts w:cs="Arial"/>
          <w:szCs w:val="24"/>
        </w:rPr>
      </w:pPr>
    </w:p>
    <w:p w:rsidR="000C702D" w:rsidRPr="000C702D" w:rsidRDefault="000C702D" w:rsidP="000C702D">
      <w:pPr>
        <w:rPr>
          <w:rFonts w:cs="Arial"/>
          <w:szCs w:val="24"/>
        </w:rPr>
      </w:pPr>
      <w:r>
        <w:rPr>
          <w:rFonts w:cs="Arial"/>
          <w:szCs w:val="24"/>
        </w:rPr>
        <w:t>Mensaje de Diego Laya: “</w:t>
      </w:r>
      <w:r w:rsidRPr="000C702D">
        <w:rPr>
          <w:rFonts w:cs="Arial"/>
          <w:color w:val="FF0000"/>
          <w:szCs w:val="24"/>
        </w:rPr>
        <w:t>Os adjunto el enlace web para solicitar altas y bajas en las habilitaciones para registros telemáticos. Es IMPORTANTE que lo solicite alguien que esté autorizado, de lo contrario no se puede tramitar el alta o baja. Si tenéis preguntas no dudéis en llamarme</w:t>
      </w:r>
      <w:r>
        <w:rPr>
          <w:rFonts w:cs="Arial"/>
          <w:szCs w:val="24"/>
        </w:rPr>
        <w:t>”</w:t>
      </w:r>
      <w:r w:rsidRPr="000C702D">
        <w:rPr>
          <w:rFonts w:cs="Arial"/>
          <w:szCs w:val="24"/>
        </w:rPr>
        <w:t>.</w:t>
      </w:r>
    </w:p>
    <w:p w:rsidR="000C702D" w:rsidRPr="000C702D" w:rsidRDefault="000C702D" w:rsidP="000C702D">
      <w:pPr>
        <w:rPr>
          <w:rFonts w:cs="Arial"/>
          <w:szCs w:val="24"/>
        </w:rPr>
      </w:pPr>
    </w:p>
    <w:p w:rsidR="000C702D" w:rsidRPr="000C702D" w:rsidRDefault="000C702D" w:rsidP="000C702D">
      <w:pPr>
        <w:rPr>
          <w:rFonts w:cs="Arial"/>
          <w:color w:val="FF0000"/>
          <w:szCs w:val="24"/>
        </w:rPr>
      </w:pPr>
      <w:r w:rsidRPr="000C702D">
        <w:rPr>
          <w:rFonts w:cs="Arial"/>
          <w:color w:val="FF0000"/>
          <w:szCs w:val="24"/>
        </w:rPr>
        <w:t>Enlace para solicitar modificaciones en las habilitaciones de los Grupos:</w:t>
      </w:r>
    </w:p>
    <w:p w:rsidR="000C702D" w:rsidRPr="000C702D" w:rsidRDefault="00772443" w:rsidP="000C702D">
      <w:pPr>
        <w:pStyle w:val="NormalWeb"/>
        <w:spacing w:before="0" w:beforeAutospacing="0" w:after="0" w:afterAutospacing="0"/>
        <w:jc w:val="both"/>
        <w:rPr>
          <w:rFonts w:ascii="Arial" w:hAnsi="Arial" w:cs="Arial"/>
        </w:rPr>
      </w:pPr>
      <w:hyperlink r:id="rId113" w:history="1">
        <w:r w:rsidR="000C702D" w:rsidRPr="000C702D">
          <w:rPr>
            <w:rStyle w:val="Hipervnculo"/>
            <w:rFonts w:ascii="Arial" w:hAnsi="Arial" w:cs="Arial"/>
          </w:rPr>
          <w:t>https://gobierno.aragon.es//portal/site/GobiernoAragon/menuitem.bc635f27d1b850777f4dbc1754a051ca?vgnextoid=b0390eb4bb58b210VgnVCM100000450a15acRCRD&amp;idTramite=1799</w:t>
        </w:r>
      </w:hyperlink>
    </w:p>
    <w:p w:rsidR="00E433E5" w:rsidRDefault="00E433E5" w:rsidP="00E433E5"/>
    <w:p w:rsidR="00E433E5" w:rsidRDefault="00E433E5" w:rsidP="00E433E5">
      <w:pPr>
        <w:shd w:val="clear" w:color="auto" w:fill="D9D9D9"/>
        <w:outlineLvl w:val="0"/>
        <w:rPr>
          <w:rFonts w:cs="Arial"/>
          <w:szCs w:val="24"/>
        </w:rPr>
      </w:pPr>
      <w:bookmarkStart w:id="972" w:name="ProcLicenciaQueFaltaEnProyectoEjecutado"/>
      <w:bookmarkEnd w:id="972"/>
      <w:r>
        <w:rPr>
          <w:rFonts w:cs="Arial"/>
          <w:szCs w:val="24"/>
        </w:rPr>
        <w:t xml:space="preserve">PROCEDIMIENTO CUANDO LA </w:t>
      </w:r>
      <w:r w:rsidRPr="00E92371">
        <w:rPr>
          <w:rFonts w:cs="Arial"/>
          <w:szCs w:val="24"/>
        </w:rPr>
        <w:t>LICENCIA DE</w:t>
      </w:r>
      <w:r>
        <w:rPr>
          <w:rFonts w:cs="Arial"/>
          <w:szCs w:val="24"/>
        </w:rPr>
        <w:t>L</w:t>
      </w:r>
      <w:r w:rsidRPr="00E92371">
        <w:rPr>
          <w:rFonts w:cs="Arial"/>
          <w:szCs w:val="24"/>
        </w:rPr>
        <w:t xml:space="preserve"> SUMINISTRO DE ELECTRICIDAD SE RETRASA</w:t>
      </w:r>
      <w:r>
        <w:rPr>
          <w:rFonts w:cs="Arial"/>
          <w:szCs w:val="24"/>
        </w:rPr>
        <w:t xml:space="preserve"> Y EL PROYECTO YA ESTÁ EJECUTADO</w:t>
      </w:r>
    </w:p>
    <w:p w:rsidR="00E433E5" w:rsidRDefault="00E433E5" w:rsidP="00E433E5">
      <w:pPr>
        <w:shd w:val="clear" w:color="auto" w:fill="D9D9D9"/>
        <w:outlineLvl w:val="0"/>
        <w:rPr>
          <w:rFonts w:cs="Arial"/>
          <w:szCs w:val="24"/>
        </w:rPr>
      </w:pPr>
    </w:p>
    <w:p w:rsidR="00E433E5" w:rsidRPr="00E92371" w:rsidRDefault="00E433E5" w:rsidP="00E433E5">
      <w:pPr>
        <w:shd w:val="clear" w:color="auto" w:fill="D9D9D9"/>
        <w:outlineLvl w:val="0"/>
        <w:rPr>
          <w:rFonts w:cs="Arial"/>
          <w:szCs w:val="24"/>
        </w:rPr>
      </w:pPr>
      <w:r>
        <w:rPr>
          <w:rFonts w:cs="Arial"/>
          <w:szCs w:val="24"/>
        </w:rPr>
        <w:t>RESPUESTA DE DGA DE 26.03.2018</w:t>
      </w:r>
    </w:p>
    <w:p w:rsidR="00E433E5" w:rsidRDefault="00E433E5" w:rsidP="00E433E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433E5" w:rsidRDefault="00E433E5" w:rsidP="00E433E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433E5" w:rsidRDefault="00E433E5" w:rsidP="00E433E5"/>
    <w:p w:rsidR="00E433E5" w:rsidRDefault="00E433E5" w:rsidP="00E433E5">
      <w:r>
        <w:t xml:space="preserve">Un expediente de VTR tiene problemas con Endesa, porque están tardando mucho en dar la conexión a la luz.  El promotor entrega los </w:t>
      </w:r>
      <w:proofErr w:type="gramStart"/>
      <w:r>
        <w:t>papeles</w:t>
      </w:r>
      <w:proofErr w:type="gramEnd"/>
      <w:r>
        <w:t xml:space="preserve"> pero Endesa tarda mucho en contestar y cuando hay alguna subsanación a hacer se vuelve a repetir el problema.  Ya han pedido una prórroga, que se acaba el mes que viene.  Hasta que no tenga la luz no le van a dar la autorización de turismo, por lo que duda que la obtenga en plazo.  </w:t>
      </w:r>
    </w:p>
    <w:p w:rsidR="00E433E5" w:rsidRDefault="00E433E5" w:rsidP="00E433E5"/>
    <w:p w:rsidR="00E433E5" w:rsidRDefault="00E433E5" w:rsidP="00E433E5">
      <w:r>
        <w:t>El Grupo entiende que tendrá que hacer la solicitud de pago antes de final de plazo de prórroga, adjuntar las facturas y pagos y luego esperar a finalizar la certificación hasta que el promotor obtenga la autorización, ¿no?</w:t>
      </w:r>
    </w:p>
    <w:p w:rsidR="00E433E5" w:rsidRDefault="00E433E5" w:rsidP="00E433E5"/>
    <w:p w:rsidR="00E433E5" w:rsidRPr="00E433E5" w:rsidRDefault="00E433E5" w:rsidP="00E433E5">
      <w:pPr>
        <w:rPr>
          <w:color w:val="FF0000"/>
        </w:rPr>
      </w:pPr>
      <w:bookmarkStart w:id="973" w:name="_Hlk509846581"/>
      <w:r w:rsidRPr="00E433E5">
        <w:rPr>
          <w:color w:val="FF0000"/>
        </w:rPr>
        <w:t xml:space="preserve">R. de DGA: Correcto. Si el promotor ya ha cumplido con la inversión, el Grupo debe certificar (Declarar), el Servicio provincial hace el control de </w:t>
      </w:r>
      <w:proofErr w:type="gramStart"/>
      <w:r w:rsidRPr="00E433E5">
        <w:rPr>
          <w:color w:val="FF0000"/>
        </w:rPr>
        <w:t>calidad</w:t>
      </w:r>
      <w:proofErr w:type="gramEnd"/>
      <w:r w:rsidRPr="00E433E5">
        <w:rPr>
          <w:color w:val="FF0000"/>
        </w:rPr>
        <w:t xml:space="preserve"> pero el Grupo deja pendiente de hacer el Certificado de Operaciones, hasta que Endesa dé la conexión.</w:t>
      </w:r>
    </w:p>
    <w:p w:rsidR="00E433E5" w:rsidRDefault="00E433E5" w:rsidP="00E433E5">
      <w:pPr>
        <w:tabs>
          <w:tab w:val="left" w:pos="2750"/>
        </w:tabs>
        <w:rPr>
          <w:color w:val="FF0000"/>
        </w:rPr>
      </w:pPr>
    </w:p>
    <w:p w:rsidR="00E433E5" w:rsidRPr="00E433E5" w:rsidRDefault="00E433E5" w:rsidP="00E433E5">
      <w:pPr>
        <w:pStyle w:val="NormalWeb"/>
        <w:spacing w:before="0" w:beforeAutospacing="0" w:after="0" w:afterAutospacing="0"/>
        <w:jc w:val="both"/>
        <w:rPr>
          <w:rFonts w:ascii="Arial" w:hAnsi="Arial"/>
          <w:color w:val="FF0000"/>
          <w:szCs w:val="22"/>
          <w:lang w:eastAsia="en-US"/>
        </w:rPr>
      </w:pPr>
      <w:r w:rsidRPr="00E433E5">
        <w:rPr>
          <w:rFonts w:ascii="Arial" w:hAnsi="Arial"/>
          <w:color w:val="FF0000"/>
          <w:szCs w:val="22"/>
          <w:lang w:eastAsia="en-US"/>
        </w:rPr>
        <w:t>Entendemos que este procedimiento está claro y no es necesario realizar este tipo de consultas.</w:t>
      </w:r>
    </w:p>
    <w:bookmarkEnd w:id="973"/>
    <w:p w:rsidR="00E433E5" w:rsidRDefault="00E433E5" w:rsidP="00E433E5"/>
    <w:p w:rsidR="00E433E5" w:rsidRDefault="00E433E5" w:rsidP="00E433E5">
      <w:pPr>
        <w:shd w:val="clear" w:color="auto" w:fill="D9D9D9"/>
        <w:outlineLvl w:val="0"/>
        <w:rPr>
          <w:rFonts w:cs="Arial"/>
          <w:szCs w:val="24"/>
        </w:rPr>
      </w:pPr>
      <w:bookmarkStart w:id="974" w:name="ProcSubrrogaciónYSolicitudDePago"/>
      <w:bookmarkEnd w:id="974"/>
      <w:r w:rsidRPr="00E92371">
        <w:rPr>
          <w:rFonts w:cs="Arial"/>
          <w:szCs w:val="24"/>
        </w:rPr>
        <w:t>PROYECTO APROBADO Y REALIZADO QUE QUIERE SUBROGARSE</w:t>
      </w:r>
      <w:r>
        <w:rPr>
          <w:rFonts w:cs="Arial"/>
          <w:szCs w:val="24"/>
        </w:rPr>
        <w:t xml:space="preserve"> HACIA EL MOMENTO DE LA SOLICITUD DEL PAGO</w:t>
      </w:r>
    </w:p>
    <w:p w:rsidR="00E433E5" w:rsidRDefault="00E433E5" w:rsidP="00E433E5">
      <w:pPr>
        <w:shd w:val="clear" w:color="auto" w:fill="D9D9D9"/>
        <w:outlineLvl w:val="0"/>
        <w:rPr>
          <w:rFonts w:cs="Arial"/>
          <w:szCs w:val="24"/>
        </w:rPr>
      </w:pPr>
    </w:p>
    <w:p w:rsidR="00E433E5" w:rsidRPr="00E92371" w:rsidRDefault="00E433E5" w:rsidP="00E433E5">
      <w:pPr>
        <w:shd w:val="clear" w:color="auto" w:fill="D9D9D9"/>
        <w:outlineLvl w:val="0"/>
        <w:rPr>
          <w:rFonts w:cs="Arial"/>
          <w:szCs w:val="24"/>
        </w:rPr>
      </w:pPr>
      <w:r>
        <w:rPr>
          <w:rFonts w:cs="Arial"/>
          <w:szCs w:val="24"/>
        </w:rPr>
        <w:t>RESPUESTA DE DGA DE 26.03.2018</w:t>
      </w:r>
    </w:p>
    <w:p w:rsidR="00E433E5" w:rsidRPr="00881782" w:rsidRDefault="00E433E5" w:rsidP="00E433E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433E5" w:rsidRPr="005948F9" w:rsidRDefault="00E433E5" w:rsidP="00E433E5">
      <w:pPr>
        <w:rPr>
          <w:sz w:val="18"/>
          <w:szCs w:val="18"/>
        </w:rPr>
      </w:pPr>
      <w:r w:rsidRPr="0095486C">
        <w:rPr>
          <w:sz w:val="16"/>
          <w:szCs w:val="16"/>
        </w:rPr>
        <w:t>(</w:t>
      </w:r>
      <w:hyperlink w:anchor="ÍndiceProc114SolicitudModificaResolución" w:history="1">
        <w:r w:rsidRPr="0095486C">
          <w:rPr>
            <w:rStyle w:val="Hipervnculo"/>
            <w:sz w:val="16"/>
            <w:szCs w:val="16"/>
          </w:rPr>
          <w:t>Índice 1.14 Solicitud de modificación de la resolución aprobatoria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433E5" w:rsidRDefault="00E433E5" w:rsidP="00E433E5"/>
    <w:p w:rsidR="00E433E5" w:rsidRDefault="00E433E5" w:rsidP="00E433E5">
      <w:r>
        <w:t>Un proyecto de una papelería acaba de ser aprobado y ya ha hecho la inversión.  Pero el titular se va a trasladar y se quiere subrogar en su hermano, que se va a quedar con el negocio. El subrogado no cumpliría uno de los baremos valorados en la selección del proyecto, la contratación de una mujer. Este Grupo no modula la ayuda a conceder en función de la creación de empleo femenino y en la fase de selección del proyecto descrito no hubo lista de espera. Por ello el Grupo da por supuesto que esta subrogación no afecta al resto de los expedientes.</w:t>
      </w:r>
    </w:p>
    <w:p w:rsidR="00E433E5" w:rsidRDefault="00E433E5" w:rsidP="00E433E5"/>
    <w:p w:rsidR="00E433E5" w:rsidRDefault="00E433E5" w:rsidP="00E433E5">
      <w:r>
        <w:t xml:space="preserve">El Grupo pregunta: </w:t>
      </w:r>
    </w:p>
    <w:p w:rsidR="00E433E5" w:rsidRDefault="00E433E5" w:rsidP="00E433E5">
      <w:r>
        <w:t>3.1.- ¿Es correcta esta interpretación?</w:t>
      </w:r>
    </w:p>
    <w:p w:rsidR="00E433E5" w:rsidRDefault="00E433E5" w:rsidP="00E433E5">
      <w:r>
        <w:t>3.2.- ¿Una vez que se justifique el proyecto y se le pague ya podrá subrogarse o la subrogación se puede hacer incluso antes de la justificación del proyecto? ¿Es conveniente hacer la subrogación en uno u otro momento o la conveniencia es indiferente?</w:t>
      </w:r>
    </w:p>
    <w:p w:rsidR="00E433E5" w:rsidRDefault="00E433E5" w:rsidP="00E433E5"/>
    <w:p w:rsidR="005B73F1" w:rsidRDefault="00E433E5" w:rsidP="009335D7">
      <w:bookmarkStart w:id="975" w:name="_Hlk509846521"/>
      <w:r w:rsidRPr="00E433E5">
        <w:rPr>
          <w:color w:val="FF0000"/>
        </w:rPr>
        <w:t>R. de DGA: Es correcta la interpretación. En cuanto al momento de la subrogación, que la hagan en el momento que se hace el traslado de propietario. Las facturas a nombre de ambos serán válidas.</w:t>
      </w:r>
      <w:bookmarkEnd w:id="975"/>
    </w:p>
    <w:p w:rsidR="00D97187" w:rsidRDefault="00D97187" w:rsidP="00D97187"/>
    <w:p w:rsidR="00D97187" w:rsidRDefault="00D97187" w:rsidP="00D97187">
      <w:pPr>
        <w:shd w:val="clear" w:color="auto" w:fill="D9D9D9"/>
        <w:outlineLvl w:val="0"/>
        <w:rPr>
          <w:rFonts w:cs="Arial"/>
          <w:szCs w:val="24"/>
        </w:rPr>
      </w:pPr>
      <w:bookmarkStart w:id="976" w:name="EmpresaVinculadaPersoFíMercadosContiguos"/>
      <w:bookmarkEnd w:id="976"/>
      <w:r w:rsidRPr="00795C86">
        <w:rPr>
          <w:rFonts w:cs="Arial"/>
          <w:szCs w:val="24"/>
        </w:rPr>
        <w:t>CONDICIÓN DEL TAMAÑO DE LA EMPRESA: DOS EMPRESAS DE MERCADOS NO CONTIGUOS RELACIONADAS A TRAVÉS DE PERSONAS FÍSICAS</w:t>
      </w:r>
    </w:p>
    <w:p w:rsidR="00D97187" w:rsidRDefault="00D97187" w:rsidP="00D97187">
      <w:pPr>
        <w:shd w:val="clear" w:color="auto" w:fill="D9D9D9"/>
        <w:outlineLvl w:val="0"/>
        <w:rPr>
          <w:rFonts w:cs="Arial"/>
          <w:szCs w:val="24"/>
        </w:rPr>
      </w:pPr>
    </w:p>
    <w:p w:rsidR="00D97187" w:rsidRPr="00795C86" w:rsidRDefault="00D97187" w:rsidP="00D97187">
      <w:pPr>
        <w:shd w:val="clear" w:color="auto" w:fill="D9D9D9"/>
        <w:outlineLvl w:val="0"/>
        <w:rPr>
          <w:rFonts w:cs="Arial"/>
          <w:szCs w:val="24"/>
        </w:rPr>
      </w:pPr>
      <w:r>
        <w:rPr>
          <w:rFonts w:cs="Arial"/>
          <w:szCs w:val="24"/>
        </w:rPr>
        <w:t xml:space="preserve">RESPUESTA DE DGA DE </w:t>
      </w:r>
      <w:r w:rsidR="00193B0A">
        <w:rPr>
          <w:rFonts w:cs="Arial"/>
          <w:szCs w:val="24"/>
        </w:rPr>
        <w:t>27.03.2018</w:t>
      </w:r>
    </w:p>
    <w:p w:rsidR="00D97187" w:rsidRDefault="00D97187" w:rsidP="00D97187">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EmpresasElegibles" w:history="1">
        <w:r w:rsidRPr="009326C3">
          <w:rPr>
            <w:rStyle w:val="Hipervnculo"/>
            <w:rFonts w:cs="Arial"/>
            <w:sz w:val="16"/>
            <w:szCs w:val="16"/>
          </w:rPr>
          <w:t>Índice concepto empresa elegible</w:t>
        </w:r>
      </w:hyperlink>
      <w:r>
        <w:rPr>
          <w:sz w:val="16"/>
          <w:szCs w:val="16"/>
        </w:rPr>
        <w:t xml:space="preserve">) </w:t>
      </w:r>
    </w:p>
    <w:p w:rsidR="00D97187" w:rsidRDefault="00D97187" w:rsidP="00D97187">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D97187" w:rsidRPr="00795C86" w:rsidRDefault="00D97187" w:rsidP="00D97187">
      <w:pPr>
        <w:rPr>
          <w:rFonts w:cs="Arial"/>
          <w:szCs w:val="24"/>
        </w:rPr>
      </w:pPr>
    </w:p>
    <w:p w:rsidR="00D97187" w:rsidRPr="00795C86" w:rsidRDefault="00D97187" w:rsidP="00D97187">
      <w:pPr>
        <w:rPr>
          <w:rFonts w:cs="Arial"/>
          <w:szCs w:val="24"/>
        </w:rPr>
      </w:pPr>
      <w:r w:rsidRPr="00795C86">
        <w:rPr>
          <w:rFonts w:cs="Arial"/>
          <w:szCs w:val="24"/>
        </w:rPr>
        <w:t>Partiendo de la Recomendación de la Comisión de 6 mayo 2003 y de lo establecido en el Manual de procedimiento, se plantea un supuesto que suscita dudas a un Grupo.</w:t>
      </w:r>
    </w:p>
    <w:p w:rsidR="00D97187" w:rsidRPr="00795C86" w:rsidRDefault="00D97187" w:rsidP="00D97187">
      <w:pPr>
        <w:rPr>
          <w:rFonts w:cs="Arial"/>
          <w:szCs w:val="24"/>
        </w:rPr>
      </w:pPr>
    </w:p>
    <w:p w:rsidR="00D97187" w:rsidRPr="00795C86" w:rsidRDefault="00D97187" w:rsidP="00D97187">
      <w:pPr>
        <w:rPr>
          <w:rFonts w:cs="Arial"/>
          <w:szCs w:val="24"/>
        </w:rPr>
      </w:pPr>
      <w:r w:rsidRPr="00795C86">
        <w:rPr>
          <w:rFonts w:cs="Arial"/>
          <w:szCs w:val="24"/>
        </w:rPr>
        <w:t>Una empresa (una sociedad limitada) dedicada a una actividad de montaje y de asistencia técnica industrial está dentro de los límites de 20 trabajadores y 4 meuros solicita ayuda. Tiene tres socios.</w:t>
      </w:r>
    </w:p>
    <w:p w:rsidR="00D97187" w:rsidRPr="00795C86" w:rsidRDefault="00D97187" w:rsidP="00D97187">
      <w:pPr>
        <w:rPr>
          <w:rFonts w:cs="Arial"/>
          <w:szCs w:val="24"/>
        </w:rPr>
      </w:pPr>
    </w:p>
    <w:p w:rsidR="00D97187" w:rsidRPr="00795C86" w:rsidRDefault="00D97187" w:rsidP="00D97187">
      <w:pPr>
        <w:rPr>
          <w:rFonts w:cs="Arial"/>
          <w:szCs w:val="24"/>
        </w:rPr>
      </w:pPr>
      <w:r w:rsidRPr="00795C86">
        <w:rPr>
          <w:rFonts w:cs="Arial"/>
          <w:szCs w:val="24"/>
        </w:rPr>
        <w:t>Estos mismos tres socios tienen otra sociedad limitada dedicada a otra actividad en un sector totalmente diferente al anterior (limpieza).</w:t>
      </w:r>
    </w:p>
    <w:p w:rsidR="00D97187" w:rsidRPr="00795C86" w:rsidRDefault="00D97187" w:rsidP="00D97187">
      <w:pPr>
        <w:rPr>
          <w:rFonts w:cs="Arial"/>
          <w:szCs w:val="24"/>
        </w:rPr>
      </w:pPr>
    </w:p>
    <w:p w:rsidR="00D97187" w:rsidRPr="00795C86" w:rsidRDefault="00D97187" w:rsidP="00D97187">
      <w:pPr>
        <w:rPr>
          <w:rFonts w:cs="Arial"/>
          <w:szCs w:val="24"/>
        </w:rPr>
      </w:pPr>
      <w:r w:rsidRPr="00795C86">
        <w:rPr>
          <w:rFonts w:cs="Arial"/>
          <w:szCs w:val="24"/>
        </w:rPr>
        <w:t>“Sumando” ambas rebasarían el límite de 20 trabajadores.</w:t>
      </w:r>
    </w:p>
    <w:p w:rsidR="00D97187" w:rsidRPr="00795C86" w:rsidRDefault="00D97187" w:rsidP="00D97187">
      <w:pPr>
        <w:rPr>
          <w:rFonts w:cs="Arial"/>
          <w:szCs w:val="24"/>
        </w:rPr>
      </w:pPr>
    </w:p>
    <w:p w:rsidR="00D97187" w:rsidRPr="00795C86" w:rsidRDefault="00D97187" w:rsidP="00D97187">
      <w:pPr>
        <w:rPr>
          <w:rFonts w:cs="Arial"/>
          <w:szCs w:val="24"/>
        </w:rPr>
      </w:pPr>
      <w:proofErr w:type="gramStart"/>
      <w:r w:rsidRPr="00795C86">
        <w:rPr>
          <w:rFonts w:cs="Arial"/>
          <w:szCs w:val="24"/>
        </w:rPr>
        <w:t>¿Podemos entender</w:t>
      </w:r>
      <w:r>
        <w:rPr>
          <w:rFonts w:cs="Arial"/>
          <w:szCs w:val="24"/>
        </w:rPr>
        <w:t xml:space="preserve"> que,</w:t>
      </w:r>
      <w:r w:rsidRPr="00795C86">
        <w:rPr>
          <w:rFonts w:cs="Arial"/>
          <w:szCs w:val="24"/>
        </w:rPr>
        <w:t xml:space="preserve"> conforme al artículo 3.</w:t>
      </w:r>
      <w:proofErr w:type="gramEnd"/>
      <w:r w:rsidRPr="00795C86">
        <w:rPr>
          <w:rFonts w:cs="Arial"/>
          <w:szCs w:val="24"/>
        </w:rPr>
        <w:t>3 de la Recomendación en su dos últimos párrafos</w:t>
      </w:r>
      <w:r>
        <w:rPr>
          <w:rFonts w:cs="Arial"/>
          <w:szCs w:val="24"/>
        </w:rPr>
        <w:t>,</w:t>
      </w:r>
      <w:r w:rsidRPr="00795C86">
        <w:rPr>
          <w:rFonts w:cs="Arial"/>
          <w:szCs w:val="24"/>
        </w:rPr>
        <w:t xml:space="preserve"> que dicen</w:t>
      </w:r>
    </w:p>
    <w:p w:rsidR="00D97187" w:rsidRPr="00795C86" w:rsidRDefault="00D97187" w:rsidP="00D97187">
      <w:pPr>
        <w:rPr>
          <w:rFonts w:cs="Arial"/>
          <w:szCs w:val="24"/>
        </w:rPr>
      </w:pPr>
    </w:p>
    <w:p w:rsidR="00D97187" w:rsidRDefault="00D97187" w:rsidP="00D97187">
      <w:pPr>
        <w:ind w:left="851" w:right="992"/>
        <w:rPr>
          <w:rFonts w:ascii="Calibri" w:hAnsi="Calibri" w:cs="Calibri"/>
          <w:i/>
          <w:iCs/>
          <w:color w:val="FF0000"/>
          <w:szCs w:val="24"/>
        </w:rPr>
      </w:pPr>
      <w:r>
        <w:rPr>
          <w:color w:val="FF0000"/>
          <w:szCs w:val="24"/>
        </w:rPr>
        <w:t>“</w:t>
      </w:r>
      <w:r>
        <w:rPr>
          <w:i/>
          <w:iCs/>
          <w:color w:val="FF0000"/>
          <w:szCs w:val="24"/>
        </w:rPr>
        <w:t>Se considerarán también empresas vinculadas las que mantengan alguna de dichas relaciones a través de una persona física o un grupo de personas físicas que actúen de común acuerdo, si dichas empresas ejercen su actividad o parte de la misma en el mismo mercado de referencia o en mercados contiguos.</w:t>
      </w:r>
    </w:p>
    <w:p w:rsidR="00D97187" w:rsidRDefault="00D97187" w:rsidP="00D97187">
      <w:pPr>
        <w:ind w:left="851" w:right="1834"/>
        <w:rPr>
          <w:i/>
          <w:iCs/>
          <w:color w:val="FF0000"/>
          <w:szCs w:val="24"/>
        </w:rPr>
      </w:pPr>
    </w:p>
    <w:p w:rsidR="00D97187" w:rsidRDefault="00D97187" w:rsidP="00D97187">
      <w:pPr>
        <w:ind w:left="851" w:right="992"/>
        <w:rPr>
          <w:i/>
          <w:iCs/>
          <w:color w:val="FF0000"/>
          <w:szCs w:val="24"/>
        </w:rPr>
      </w:pPr>
      <w:r>
        <w:rPr>
          <w:i/>
          <w:iCs/>
          <w:color w:val="FF0000"/>
          <w:szCs w:val="24"/>
        </w:rPr>
        <w:lastRenderedPageBreak/>
        <w:t>Se considerará «mercado contiguo» el mercado de un producto o servicio situado en una posición inmediatamente anterior o posterior a la del mercado en cuestión”</w:t>
      </w:r>
    </w:p>
    <w:p w:rsidR="00D97187" w:rsidRDefault="00D97187" w:rsidP="00D97187">
      <w:pPr>
        <w:rPr>
          <w:rFonts w:cs="Arial"/>
          <w:i/>
          <w:iCs/>
          <w:sz w:val="20"/>
          <w:szCs w:val="20"/>
        </w:rPr>
      </w:pPr>
    </w:p>
    <w:p w:rsidR="00D97187" w:rsidRPr="00795C86" w:rsidRDefault="00D97187" w:rsidP="00D97187">
      <w:pPr>
        <w:rPr>
          <w:rFonts w:cs="Arial"/>
          <w:szCs w:val="24"/>
        </w:rPr>
      </w:pPr>
      <w:r w:rsidRPr="00795C86">
        <w:rPr>
          <w:rFonts w:cs="Arial"/>
          <w:szCs w:val="24"/>
        </w:rPr>
        <w:t>que al no ejercer su actividad en el mismo mercado de referencia o mercados contiguos estas dos empresas no pueden considerarse como empresas vinculadas?</w:t>
      </w:r>
    </w:p>
    <w:p w:rsidR="00D97187" w:rsidRPr="00795C86" w:rsidRDefault="00D97187" w:rsidP="00D97187">
      <w:pPr>
        <w:rPr>
          <w:rFonts w:cs="Arial"/>
          <w:szCs w:val="24"/>
        </w:rPr>
      </w:pPr>
    </w:p>
    <w:p w:rsidR="00D97187" w:rsidRPr="00795C86" w:rsidRDefault="00D97187" w:rsidP="00D97187">
      <w:pPr>
        <w:rPr>
          <w:rFonts w:cs="Arial"/>
          <w:szCs w:val="24"/>
        </w:rPr>
      </w:pPr>
      <w:r w:rsidRPr="00795C86">
        <w:rPr>
          <w:rFonts w:cs="Arial"/>
          <w:szCs w:val="24"/>
        </w:rPr>
        <w:t xml:space="preserve">El Grupo entiende que, </w:t>
      </w:r>
      <w:r w:rsidRPr="00795C86">
        <w:rPr>
          <w:rFonts w:cs="Arial"/>
          <w:i/>
          <w:iCs/>
          <w:szCs w:val="24"/>
        </w:rPr>
        <w:t>mutatis mutandi</w:t>
      </w:r>
      <w:r>
        <w:rPr>
          <w:rFonts w:cs="Arial"/>
          <w:i/>
          <w:iCs/>
          <w:szCs w:val="24"/>
        </w:rPr>
        <w:t>s</w:t>
      </w:r>
      <w:r w:rsidRPr="00795C86">
        <w:rPr>
          <w:rFonts w:cs="Arial"/>
          <w:i/>
          <w:iCs/>
          <w:szCs w:val="24"/>
        </w:rPr>
        <w:t>,</w:t>
      </w:r>
      <w:r w:rsidRPr="00795C86">
        <w:rPr>
          <w:rFonts w:cs="Arial"/>
          <w:szCs w:val="24"/>
        </w:rPr>
        <w:t xml:space="preserve"> es un supuesto similar al que se daría en el caso de que un empresario individual ejerciera su actividad en ámbitos diferentes como un hotel y una fábrica de tornillos en el que no tendría sentido sumar el número de trabajadores que tiene en ambos para computar el número de efectivos.</w:t>
      </w:r>
    </w:p>
    <w:p w:rsidR="00D97187" w:rsidRPr="00795C86" w:rsidRDefault="00D97187" w:rsidP="00D97187">
      <w:pPr>
        <w:rPr>
          <w:rFonts w:cs="Arial"/>
          <w:szCs w:val="24"/>
        </w:rPr>
      </w:pPr>
    </w:p>
    <w:p w:rsidR="00D97187" w:rsidRPr="00795C86" w:rsidRDefault="00D97187" w:rsidP="00D97187">
      <w:pPr>
        <w:rPr>
          <w:rFonts w:cs="Arial"/>
          <w:szCs w:val="24"/>
        </w:rPr>
      </w:pPr>
      <w:r w:rsidRPr="00795C86">
        <w:rPr>
          <w:rFonts w:cs="Arial"/>
          <w:szCs w:val="24"/>
        </w:rPr>
        <w:t>El gerente del Grupo ha encontrado poco al respecto en Tribunal Justicia Unión Europea. Por si puede servir, están las sentencias de 18/09/2003, 29/04/2004, 27/02/2014.</w:t>
      </w:r>
    </w:p>
    <w:p w:rsidR="00D97187" w:rsidRPr="00795C86" w:rsidRDefault="00D97187" w:rsidP="00D97187">
      <w:pPr>
        <w:rPr>
          <w:rFonts w:cs="Arial"/>
          <w:szCs w:val="24"/>
        </w:rPr>
      </w:pPr>
    </w:p>
    <w:p w:rsidR="00D97187" w:rsidRPr="00795C86" w:rsidRDefault="00D97187" w:rsidP="00D97187">
      <w:pPr>
        <w:rPr>
          <w:rFonts w:cs="Arial"/>
          <w:szCs w:val="24"/>
        </w:rPr>
      </w:pPr>
      <w:r w:rsidRPr="00795C86">
        <w:rPr>
          <w:rFonts w:cs="Arial"/>
          <w:szCs w:val="24"/>
        </w:rPr>
        <w:t>En todas ellas se vienen a referir que la norma debe interpretarse en relación con los motivos que llevaron a su adopción -defensa de la libre competencia-.</w:t>
      </w:r>
    </w:p>
    <w:p w:rsidR="00D97187" w:rsidRPr="00795C86" w:rsidRDefault="00D97187" w:rsidP="00D97187">
      <w:pPr>
        <w:rPr>
          <w:rFonts w:cs="Arial"/>
          <w:szCs w:val="24"/>
        </w:rPr>
      </w:pPr>
    </w:p>
    <w:p w:rsidR="00D97187" w:rsidRPr="00795C86" w:rsidRDefault="00D97187" w:rsidP="00D97187">
      <w:pPr>
        <w:rPr>
          <w:rFonts w:cs="Arial"/>
          <w:szCs w:val="24"/>
        </w:rPr>
      </w:pPr>
      <w:r w:rsidRPr="00795C86">
        <w:rPr>
          <w:rFonts w:cs="Arial"/>
          <w:szCs w:val="24"/>
        </w:rPr>
        <w:t xml:space="preserve">Hay que tener en cuenta el Considerando 12 de la Recomendación </w:t>
      </w:r>
    </w:p>
    <w:p w:rsidR="00D97187" w:rsidRPr="00795C86" w:rsidRDefault="00D97187" w:rsidP="00D97187">
      <w:pPr>
        <w:rPr>
          <w:rFonts w:cs="Arial"/>
          <w:szCs w:val="24"/>
        </w:rPr>
      </w:pPr>
    </w:p>
    <w:p w:rsidR="00D97187" w:rsidRDefault="00D97187" w:rsidP="00D97187">
      <w:pPr>
        <w:ind w:left="851" w:right="992"/>
        <w:rPr>
          <w:rFonts w:ascii="Calibri" w:hAnsi="Calibri" w:cs="Calibri"/>
          <w:i/>
          <w:iCs/>
          <w:color w:val="FF0000"/>
          <w:szCs w:val="24"/>
        </w:rPr>
      </w:pPr>
      <w:r>
        <w:rPr>
          <w:i/>
          <w:iCs/>
          <w:color w:val="FF0000"/>
          <w:szCs w:val="24"/>
        </w:rPr>
        <w:t xml:space="preserve">“(12) Con el fin de reservar las ventajas derivadas de las distintas normativas o medidas en favor de las PYME para las empresas que realmente lo necesiten, conviene tener presente, en su caso, las relaciones existentes entre empresas a través de personas físicas. Con el fin de limitar a lo estrictamente necesario el examen de estas situaciones, conviene circunscribir la consideración de estas relaciones a los casos de sociedades </w:t>
      </w:r>
      <w:proofErr w:type="gramStart"/>
      <w:r>
        <w:rPr>
          <w:i/>
          <w:iCs/>
          <w:color w:val="FF0000"/>
          <w:szCs w:val="24"/>
        </w:rPr>
        <w:t>que  ejercen</w:t>
      </w:r>
      <w:proofErr w:type="gramEnd"/>
      <w:r>
        <w:rPr>
          <w:i/>
          <w:iCs/>
          <w:color w:val="FF0000"/>
          <w:szCs w:val="24"/>
        </w:rPr>
        <w:t xml:space="preserve"> sus actividades en el mismo mercado de referencia o en mercados contiguos, refiriéndose, cuando sea necesario, a la definición de mercado de referencia objeto de la Comunicación de la Comisión relativa a la definición de mercado de referencia a efectos de la normativa comunitaria en materia de competencia (4)”.</w:t>
      </w:r>
    </w:p>
    <w:p w:rsidR="00D97187" w:rsidRPr="00795C86" w:rsidRDefault="00D97187" w:rsidP="00D97187">
      <w:pPr>
        <w:rPr>
          <w:rFonts w:cs="Arial"/>
          <w:szCs w:val="24"/>
        </w:rPr>
      </w:pPr>
    </w:p>
    <w:p w:rsidR="00D97187" w:rsidRPr="00795C86" w:rsidRDefault="00D97187" w:rsidP="00D97187">
      <w:pPr>
        <w:rPr>
          <w:rFonts w:cs="Arial"/>
          <w:szCs w:val="24"/>
        </w:rPr>
      </w:pPr>
      <w:r w:rsidRPr="00795C86">
        <w:rPr>
          <w:rFonts w:cs="Arial"/>
          <w:szCs w:val="24"/>
        </w:rPr>
        <w:t>En este sentido incide el TJUE (S. 27 FEB 2014, C-110/2013) que parece exigir, para considerar la existencia de vinculación, el ejercicio de la actividad en el mismo mercado de referencia o en mercados contiguos.</w:t>
      </w:r>
    </w:p>
    <w:p w:rsidR="00D97187" w:rsidRPr="00795C86" w:rsidRDefault="00D97187" w:rsidP="00D97187">
      <w:pPr>
        <w:rPr>
          <w:rFonts w:cs="Arial"/>
          <w:szCs w:val="24"/>
        </w:rPr>
      </w:pPr>
    </w:p>
    <w:p w:rsidR="00D97187" w:rsidRDefault="00D97187" w:rsidP="00D97187">
      <w:pPr>
        <w:ind w:left="851" w:right="992"/>
        <w:rPr>
          <w:rFonts w:ascii="Calibri" w:hAnsi="Calibri" w:cs="Calibri"/>
          <w:i/>
          <w:iCs/>
          <w:color w:val="FF0000"/>
          <w:szCs w:val="24"/>
        </w:rPr>
      </w:pPr>
      <w:r>
        <w:rPr>
          <w:b/>
          <w:bCs/>
          <w:i/>
          <w:iCs/>
          <w:color w:val="FF0000"/>
          <w:szCs w:val="24"/>
        </w:rPr>
        <w:t>“---30.</w:t>
      </w:r>
      <w:r>
        <w:rPr>
          <w:i/>
          <w:iCs/>
          <w:color w:val="FF0000"/>
          <w:szCs w:val="24"/>
        </w:rPr>
        <w:t> En efecto, la Recomendación PYME debe interpretarse teniendo en cuenta los motivos que han llevado a su adopción (véase, por analogía, la sentencia de 29 de abril de 2004, Italia/Comisión, C-91/01, Rec. p. I-4355, apartado 49).</w:t>
      </w:r>
    </w:p>
    <w:p w:rsidR="00D97187" w:rsidRDefault="00D97187" w:rsidP="00D97187">
      <w:pPr>
        <w:ind w:left="851" w:right="992"/>
        <w:rPr>
          <w:b/>
          <w:bCs/>
          <w:i/>
          <w:iCs/>
          <w:color w:val="FF0000"/>
          <w:szCs w:val="24"/>
          <w:u w:val="single"/>
        </w:rPr>
      </w:pPr>
      <w:r>
        <w:rPr>
          <w:b/>
          <w:bCs/>
          <w:i/>
          <w:iCs/>
          <w:color w:val="FF0000"/>
          <w:szCs w:val="24"/>
        </w:rPr>
        <w:t>31.</w:t>
      </w:r>
      <w:r>
        <w:rPr>
          <w:i/>
          <w:iCs/>
          <w:color w:val="FF0000"/>
          <w:szCs w:val="24"/>
        </w:rPr>
        <w:t xml:space="preserve"> A este respecto, de los considerandos noveno y duodécimo de dicha Recomendación se desprende que la definición de empresas vinculadas tiene por objeto reflejar mejor la realidad económica de las PYME y excluir de la calificación de PYME a los grupos de empresas cuyo poder económico sea superior al de una verdadera PYME, con el fin de reservar las ventajas derivadas de las distintas normativas o medidas en favor de la categoría PYME para las empresas que realmente lo necesiten. </w:t>
      </w:r>
      <w:r>
        <w:rPr>
          <w:b/>
          <w:bCs/>
          <w:i/>
          <w:iCs/>
          <w:color w:val="FF0000"/>
          <w:szCs w:val="24"/>
          <w:u w:val="single"/>
        </w:rPr>
        <w:t xml:space="preserve">Dichos considerandos exponen igualmente que, con el fin de limitar a lo estrictamente necesario el examen de las relaciones existentes entre empresas a través de personas físicas, conviene circunscribir la consideración de </w:t>
      </w:r>
      <w:r>
        <w:rPr>
          <w:b/>
          <w:bCs/>
          <w:i/>
          <w:iCs/>
          <w:color w:val="FF0000"/>
          <w:szCs w:val="24"/>
          <w:u w:val="single"/>
        </w:rPr>
        <w:lastRenderedPageBreak/>
        <w:t>estas relaciones a los casos en que dichas empresas ejerzan sus actividades en el mismo mercado de referencia o en mercados contiguos.</w:t>
      </w:r>
    </w:p>
    <w:p w:rsidR="00D97187" w:rsidRDefault="00D97187" w:rsidP="00D97187">
      <w:pPr>
        <w:ind w:left="851" w:right="992"/>
        <w:rPr>
          <w:i/>
          <w:iCs/>
          <w:color w:val="FF0000"/>
          <w:szCs w:val="24"/>
        </w:rPr>
      </w:pPr>
      <w:r>
        <w:rPr>
          <w:b/>
          <w:bCs/>
          <w:i/>
          <w:iCs/>
          <w:color w:val="FF0000"/>
          <w:szCs w:val="24"/>
        </w:rPr>
        <w:t>32.</w:t>
      </w:r>
      <w:r>
        <w:rPr>
          <w:i/>
          <w:iCs/>
          <w:color w:val="FF0000"/>
          <w:szCs w:val="24"/>
        </w:rPr>
        <w:t> En efecto, las ventajas concedidas a las PYME constituyen, en la mayoría de los casos, excepciones a las reglas generales, como por ejemplo en el ámbito de las ayudas de Estado, por lo que la definición de PYME ha de interpretarse en sentido estricto.</w:t>
      </w:r>
    </w:p>
    <w:p w:rsidR="00D97187" w:rsidRDefault="00D97187" w:rsidP="00D97187">
      <w:pPr>
        <w:ind w:left="851" w:right="992"/>
        <w:rPr>
          <w:i/>
          <w:iCs/>
          <w:color w:val="FF0000"/>
          <w:szCs w:val="24"/>
        </w:rPr>
      </w:pPr>
      <w:r>
        <w:rPr>
          <w:b/>
          <w:bCs/>
          <w:i/>
          <w:iCs/>
          <w:color w:val="FF0000"/>
          <w:szCs w:val="24"/>
        </w:rPr>
        <w:t>33.</w:t>
      </w:r>
      <w:r>
        <w:rPr>
          <w:i/>
          <w:iCs/>
          <w:color w:val="FF0000"/>
          <w:szCs w:val="24"/>
        </w:rPr>
        <w:t> Dadas las circunstancias, con el fin de contemplar únicamente las empresas que constituyan efectivamente PYME independientes, procede examinar la estructura de las PYME que formen un grupo económico cuya potencia supere a la de una empresa de ese tipo y velar por que la definición de PYME no se eluda por motivos puramente formales (véase la sentencia Italia/Comisión, antes citada, apartado 50).</w:t>
      </w:r>
    </w:p>
    <w:p w:rsidR="00D97187" w:rsidRDefault="00D97187" w:rsidP="00D97187">
      <w:pPr>
        <w:ind w:left="851" w:right="992"/>
        <w:rPr>
          <w:i/>
          <w:iCs/>
          <w:color w:val="FF0000"/>
          <w:szCs w:val="24"/>
        </w:rPr>
      </w:pPr>
      <w:r>
        <w:rPr>
          <w:b/>
          <w:bCs/>
          <w:i/>
          <w:iCs/>
          <w:color w:val="FF0000"/>
          <w:szCs w:val="24"/>
        </w:rPr>
        <w:t>34.</w:t>
      </w:r>
      <w:r>
        <w:rPr>
          <w:i/>
          <w:iCs/>
          <w:color w:val="FF0000"/>
          <w:szCs w:val="24"/>
        </w:rPr>
        <w:t xml:space="preserve"> Por lo tanto, </w:t>
      </w:r>
      <w:r>
        <w:rPr>
          <w:b/>
          <w:bCs/>
          <w:i/>
          <w:iCs/>
          <w:color w:val="FF0000"/>
          <w:szCs w:val="24"/>
          <w:u w:val="single"/>
        </w:rPr>
        <w:t>el artículo 3, apartado 3, párrafo cuarto, del anexo a la Recomendación PYME ha de interpretarse a la luz de dicho objetivo,</w:t>
      </w:r>
      <w:r>
        <w:rPr>
          <w:i/>
          <w:iCs/>
          <w:color w:val="FF0000"/>
          <w:szCs w:val="24"/>
        </w:rPr>
        <w:t xml:space="preserve"> de manera que las empresas que no mantengan formalmente alguna de las relaciones recordadas en el apartado 28 de la presente sentencia, pero que, no obstante, habida cuenta del papel que desempeña una persona física o un grupo de personas físicas que actúen de común acuerdo, constituyan una única entidad económica, deberán considerarse igualmente empresas vinculadas en el sentido de dicho precepto, siempre y cuando ejerzan su actividad o parte de la misma en el mismo mercado de referencia o en mercados contiguos (véase por analogía la sentencia Italia/Comisión, antes citada, apartado 51)”</w:t>
      </w:r>
    </w:p>
    <w:p w:rsidR="00D97187" w:rsidRPr="00795C86" w:rsidRDefault="00D97187" w:rsidP="00D97187">
      <w:pPr>
        <w:rPr>
          <w:rFonts w:cs="Arial"/>
          <w:szCs w:val="24"/>
        </w:rPr>
      </w:pPr>
    </w:p>
    <w:p w:rsidR="00D97187" w:rsidRDefault="00D97187" w:rsidP="00D97187">
      <w:pPr>
        <w:rPr>
          <w:rFonts w:cs="Arial"/>
          <w:szCs w:val="24"/>
        </w:rPr>
      </w:pPr>
      <w:r w:rsidRPr="00795C86">
        <w:rPr>
          <w:rFonts w:cs="Arial"/>
          <w:szCs w:val="24"/>
        </w:rPr>
        <w:t>En cuanto al concepto de mercado de referencia la Recomendación se remite a la Comunicación de la Comisión relativa a la definición de mercado de referencia a efectos de la normativa comunitaria en materia de competencia (97/C 372/03</w:t>
      </w:r>
      <w:r>
        <w:rPr>
          <w:rFonts w:cs="Arial"/>
          <w:szCs w:val="24"/>
        </w:rPr>
        <w:t xml:space="preserve">, </w:t>
      </w:r>
      <w:hyperlink r:id="rId114" w:history="1">
        <w:r w:rsidRPr="00795C86">
          <w:rPr>
            <w:rStyle w:val="Hipervnculo"/>
            <w:szCs w:val="24"/>
          </w:rPr>
          <w:t>DOCE de 9/12/1997</w:t>
        </w:r>
        <w:r w:rsidRPr="00795C86">
          <w:rPr>
            <w:rStyle w:val="Hipervnculo"/>
            <w:rFonts w:cs="Arial"/>
            <w:szCs w:val="24"/>
          </w:rPr>
          <w:t>)</w:t>
        </w:r>
      </w:hyperlink>
      <w:r>
        <w:rPr>
          <w:szCs w:val="24"/>
        </w:rPr>
        <w:t>.</w:t>
      </w:r>
    </w:p>
    <w:p w:rsidR="00D97187" w:rsidRPr="00795C86" w:rsidRDefault="00D97187" w:rsidP="00D97187">
      <w:pPr>
        <w:rPr>
          <w:rFonts w:cs="Arial"/>
          <w:szCs w:val="24"/>
        </w:rPr>
      </w:pPr>
    </w:p>
    <w:p w:rsidR="00D97187" w:rsidRPr="00795C86" w:rsidRDefault="00D97187" w:rsidP="00D97187">
      <w:pPr>
        <w:rPr>
          <w:rFonts w:cs="Arial"/>
          <w:szCs w:val="24"/>
        </w:rPr>
      </w:pPr>
      <w:r w:rsidRPr="00795C86">
        <w:rPr>
          <w:rFonts w:cs="Arial"/>
          <w:szCs w:val="24"/>
        </w:rPr>
        <w:t>Al tratarse de una vinculación a través de personas físicas y de empresas que no ejercen su actividad en el mismo mercado de referencia o mercados contiguos, el Grupo interpreta que ambas empresas no pueden considerarse como empresas vinculadas y por tanto que la empresa industrial citada es elegible por su tamaño: ¿es correcta esta interpretación?</w:t>
      </w:r>
    </w:p>
    <w:p w:rsidR="00D97187" w:rsidRDefault="00D97187" w:rsidP="00D97187">
      <w:pPr>
        <w:rPr>
          <w:rFonts w:cs="Arial"/>
          <w:szCs w:val="24"/>
        </w:rPr>
      </w:pPr>
    </w:p>
    <w:p w:rsidR="00D97187" w:rsidRPr="00D97187" w:rsidRDefault="00D97187" w:rsidP="00D97187">
      <w:pPr>
        <w:rPr>
          <w:rFonts w:cs="Arial"/>
          <w:color w:val="FF0000"/>
          <w:szCs w:val="24"/>
        </w:rPr>
      </w:pPr>
      <w:r w:rsidRPr="00D97187">
        <w:rPr>
          <w:rFonts w:cs="Arial"/>
          <w:color w:val="FF0000"/>
          <w:szCs w:val="24"/>
        </w:rPr>
        <w:t>R. de DGA: Es necesario aportar el impuesto de sociedades para dar una respuesta adecuada.</w:t>
      </w:r>
    </w:p>
    <w:p w:rsidR="00D97187" w:rsidRPr="0056366F" w:rsidRDefault="00D97187" w:rsidP="00D97187">
      <w:pPr>
        <w:autoSpaceDE w:val="0"/>
        <w:autoSpaceDN w:val="0"/>
        <w:rPr>
          <w:szCs w:val="24"/>
        </w:rPr>
      </w:pPr>
    </w:p>
    <w:p w:rsidR="00D97187" w:rsidRDefault="00D97187" w:rsidP="00D97187">
      <w:pPr>
        <w:shd w:val="clear" w:color="auto" w:fill="D9D9D9" w:themeFill="background1" w:themeFillShade="D9"/>
        <w:autoSpaceDE w:val="0"/>
        <w:autoSpaceDN w:val="0"/>
        <w:rPr>
          <w:szCs w:val="24"/>
        </w:rPr>
      </w:pPr>
      <w:bookmarkStart w:id="977" w:name="ProcLey92017ContratosSectorPúbliAfección"/>
      <w:bookmarkEnd w:id="977"/>
      <w:r w:rsidRPr="0056366F">
        <w:rPr>
          <w:szCs w:val="24"/>
        </w:rPr>
        <w:t xml:space="preserve">AFECCIÓN DE LA NUEVA LEY </w:t>
      </w:r>
      <w:r w:rsidRPr="00EC389E">
        <w:rPr>
          <w:szCs w:val="24"/>
        </w:rPr>
        <w:t xml:space="preserve">9/2017 </w:t>
      </w:r>
      <w:r w:rsidRPr="0056366F">
        <w:rPr>
          <w:szCs w:val="24"/>
        </w:rPr>
        <w:t>DE CONTRATOS DEL SECTOR PÚBLICO</w:t>
      </w:r>
    </w:p>
    <w:p w:rsidR="00D97187" w:rsidRDefault="00D97187" w:rsidP="00D97187">
      <w:pPr>
        <w:shd w:val="clear" w:color="auto" w:fill="D9D9D9" w:themeFill="background1" w:themeFillShade="D9"/>
        <w:autoSpaceDE w:val="0"/>
        <w:autoSpaceDN w:val="0"/>
        <w:rPr>
          <w:szCs w:val="24"/>
        </w:rPr>
      </w:pPr>
    </w:p>
    <w:p w:rsidR="00D97187" w:rsidRPr="0056366F" w:rsidRDefault="00D97187" w:rsidP="00D97187">
      <w:pPr>
        <w:shd w:val="clear" w:color="auto" w:fill="D9D9D9" w:themeFill="background1" w:themeFillShade="D9"/>
        <w:autoSpaceDE w:val="0"/>
        <w:autoSpaceDN w:val="0"/>
        <w:rPr>
          <w:szCs w:val="24"/>
        </w:rPr>
      </w:pPr>
      <w:r>
        <w:rPr>
          <w:szCs w:val="24"/>
        </w:rPr>
        <w:t>RESPUESTA PARCIAL DE DGA DE 12.02.2018</w:t>
      </w:r>
    </w:p>
    <w:p w:rsidR="00D97187" w:rsidRDefault="00D97187" w:rsidP="00D97187">
      <w:pPr>
        <w:autoSpaceDE w:val="0"/>
        <w:autoSpaceDN w:val="0"/>
        <w:rPr>
          <w:sz w:val="16"/>
          <w:szCs w:val="16"/>
        </w:rPr>
      </w:pPr>
      <w:r>
        <w:rPr>
          <w:sz w:val="16"/>
          <w:szCs w:val="16"/>
        </w:rPr>
        <w:t>(</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D97187" w:rsidRPr="0056366F" w:rsidRDefault="00D97187" w:rsidP="00D97187">
      <w:pPr>
        <w:autoSpaceDE w:val="0"/>
        <w:autoSpaceDN w:val="0"/>
        <w:rPr>
          <w:szCs w:val="24"/>
        </w:rPr>
      </w:pPr>
    </w:p>
    <w:p w:rsidR="00D97187" w:rsidRDefault="00D97187" w:rsidP="00D97187">
      <w:pPr>
        <w:autoSpaceDE w:val="0"/>
        <w:autoSpaceDN w:val="0"/>
        <w:rPr>
          <w:szCs w:val="24"/>
        </w:rPr>
      </w:pPr>
      <w:r w:rsidRPr="0056366F">
        <w:rPr>
          <w:szCs w:val="24"/>
        </w:rPr>
        <w:t xml:space="preserve">Puesto que parece que </w:t>
      </w:r>
      <w:r>
        <w:rPr>
          <w:szCs w:val="24"/>
        </w:rPr>
        <w:t xml:space="preserve">esta Ley 9/2017 </w:t>
      </w:r>
      <w:r w:rsidRPr="0056366F">
        <w:rPr>
          <w:szCs w:val="24"/>
        </w:rPr>
        <w:t>entra en vigor el 0</w:t>
      </w:r>
      <w:r>
        <w:rPr>
          <w:szCs w:val="24"/>
        </w:rPr>
        <w:t>9</w:t>
      </w:r>
      <w:r w:rsidRPr="0056366F">
        <w:rPr>
          <w:szCs w:val="24"/>
        </w:rPr>
        <w:t>.03.2018 en su mayor parte, ¿la nueva Ley de Contratos del Sector Público afecta de alguna forma a las normas actuales de Leader (especial pero no únicamente a la norma sobre definición de proyectos no productivos de entidades públicas locales)?</w:t>
      </w:r>
    </w:p>
    <w:p w:rsidR="00D97187" w:rsidRDefault="00D97187" w:rsidP="00D97187">
      <w:pPr>
        <w:autoSpaceDE w:val="0"/>
        <w:autoSpaceDN w:val="0"/>
        <w:rPr>
          <w:szCs w:val="24"/>
        </w:rPr>
      </w:pPr>
    </w:p>
    <w:p w:rsidR="00D97187" w:rsidRDefault="00D97187" w:rsidP="00D97187">
      <w:pPr>
        <w:autoSpaceDE w:val="0"/>
        <w:autoSpaceDN w:val="0"/>
        <w:rPr>
          <w:color w:val="FF0000"/>
          <w:szCs w:val="24"/>
        </w:rPr>
      </w:pPr>
      <w:r>
        <w:rPr>
          <w:color w:val="FF0000"/>
          <w:szCs w:val="24"/>
        </w:rPr>
        <w:t xml:space="preserve">R. de DGA de 12.02.2018: </w:t>
      </w:r>
      <w:r w:rsidRPr="005C36BA">
        <w:rPr>
          <w:color w:val="FF0000"/>
          <w:szCs w:val="24"/>
        </w:rPr>
        <w:t>Dado que no hay relación entre la nueva ley y los proyectos no productivos, nos deberías aclarar la duda planteada.</w:t>
      </w:r>
    </w:p>
    <w:p w:rsidR="00D97187" w:rsidRDefault="00D97187" w:rsidP="00D97187">
      <w:pPr>
        <w:autoSpaceDE w:val="0"/>
        <w:autoSpaceDN w:val="0"/>
        <w:rPr>
          <w:szCs w:val="24"/>
        </w:rPr>
      </w:pPr>
    </w:p>
    <w:p w:rsidR="00D97187" w:rsidRPr="008243CB" w:rsidRDefault="00D97187" w:rsidP="00D97187">
      <w:pPr>
        <w:rPr>
          <w:color w:val="00B050"/>
        </w:rPr>
      </w:pPr>
      <w:r w:rsidRPr="008243CB">
        <w:rPr>
          <w:color w:val="00B050"/>
        </w:rPr>
        <w:t xml:space="preserve">Repregunta de RADR: </w:t>
      </w:r>
    </w:p>
    <w:p w:rsidR="00D97187" w:rsidRDefault="00D97187" w:rsidP="00D97187"/>
    <w:p w:rsidR="00D97187" w:rsidRDefault="00D97187" w:rsidP="00D97187">
      <w:pPr>
        <w:rPr>
          <w:sz w:val="20"/>
        </w:rPr>
      </w:pPr>
      <w:r>
        <w:t>Está claro que la nueva ley de Contratos no afecta a la definición de no productivos (se preguntaba porque la nueva Ley parecía cambiar el concepto de precio público y, dada la complejidad de la nueva definición, solo se trataba de saber si afectaba en algo).</w:t>
      </w:r>
    </w:p>
    <w:p w:rsidR="00D97187" w:rsidRDefault="00D97187" w:rsidP="00D97187"/>
    <w:p w:rsidR="00D97187" w:rsidRDefault="00D97187" w:rsidP="00D97187">
      <w:r>
        <w:t xml:space="preserve">Pero con esa pregunta nos referíamos también a si la </w:t>
      </w:r>
      <w:hyperlink r:id="rId115" w:history="1">
        <w:r w:rsidRPr="008243CB">
          <w:rPr>
            <w:rStyle w:val="Hipervnculo"/>
            <w:i/>
          </w:rPr>
          <w:t>Ley 9/2017, de 8 de noviembre, de Contratos del Sector Público</w:t>
        </w:r>
      </w:hyperlink>
      <w:r w:rsidRPr="008243CB">
        <w:rPr>
          <w:i/>
        </w:rPr>
        <w:t>, por la que se transponen al ordenamiento jurídico español las Directivas del Parlamento Europeo y del Consejo 2014/23/UE y 2014/24/UE, de 26 de febrero de 2014</w:t>
      </w:r>
      <w:r>
        <w:t>, afecta de alguna forma a las normas del Manual de procedimiento sobre contratación pública.</w:t>
      </w:r>
    </w:p>
    <w:p w:rsidR="00D97187" w:rsidRDefault="00D97187" w:rsidP="00D97187"/>
    <w:p w:rsidR="00D97187" w:rsidRDefault="00D97187" w:rsidP="00D97187">
      <w:r>
        <w:t>Especialmente si esa nueva Ley de Contratos afecta al texto que en el Manual de procedimiento hay dentro del capítulo de</w:t>
      </w:r>
    </w:p>
    <w:p w:rsidR="00D97187" w:rsidRDefault="00D97187" w:rsidP="00D97187">
      <w:r>
        <w:t>Controles administrativos del Grupo</w:t>
      </w:r>
    </w:p>
    <w:p w:rsidR="00D97187" w:rsidRDefault="00D97187" w:rsidP="00D97187">
      <w:r>
        <w:t>Página 48</w:t>
      </w:r>
    </w:p>
    <w:p w:rsidR="00D97187" w:rsidRDefault="00D97187" w:rsidP="00D97187">
      <w:r>
        <w:t>Capítulo 2.2.1. Controles administrativos</w:t>
      </w:r>
    </w:p>
    <w:p w:rsidR="00D97187" w:rsidRDefault="00D97187" w:rsidP="00D97187">
      <w:r>
        <w:t>A) Controles administrativos del Grupo</w:t>
      </w:r>
    </w:p>
    <w:p w:rsidR="00D97187" w:rsidRDefault="00D97187" w:rsidP="00D97187">
      <w:r>
        <w:t>A.1. Acta de control de la inversión / ejecución de la actividad:</w:t>
      </w:r>
    </w:p>
    <w:p w:rsidR="00D97187" w:rsidRPr="008243CB" w:rsidRDefault="00D97187" w:rsidP="00D97187">
      <w:pPr>
        <w:rPr>
          <w:szCs w:val="24"/>
        </w:rPr>
      </w:pPr>
    </w:p>
    <w:p w:rsidR="00D97187" w:rsidRPr="008243CB" w:rsidRDefault="00D97187" w:rsidP="00D97187">
      <w:pPr>
        <w:numPr>
          <w:ilvl w:val="0"/>
          <w:numId w:val="101"/>
        </w:numPr>
        <w:jc w:val="left"/>
        <w:rPr>
          <w:szCs w:val="24"/>
        </w:rPr>
      </w:pPr>
      <w:r w:rsidRPr="008243CB">
        <w:rPr>
          <w:bCs/>
          <w:szCs w:val="24"/>
        </w:rPr>
        <w:t>UMBRALES DEL CONTRATO MENOR</w:t>
      </w:r>
      <w:r w:rsidRPr="008243CB">
        <w:rPr>
          <w:szCs w:val="24"/>
        </w:rPr>
        <w:t xml:space="preserve"> </w:t>
      </w:r>
    </w:p>
    <w:p w:rsidR="00D97187" w:rsidRPr="008243CB" w:rsidRDefault="00D97187" w:rsidP="00D97187">
      <w:pPr>
        <w:pStyle w:val="Prrafodelista"/>
        <w:rPr>
          <w:sz w:val="24"/>
          <w:szCs w:val="24"/>
        </w:rPr>
      </w:pPr>
    </w:p>
    <w:p w:rsidR="00D97187" w:rsidRPr="008243CB" w:rsidRDefault="00D97187" w:rsidP="00D97187">
      <w:pPr>
        <w:rPr>
          <w:szCs w:val="24"/>
        </w:rPr>
      </w:pPr>
      <w:r w:rsidRPr="008243CB">
        <w:rPr>
          <w:szCs w:val="24"/>
        </w:rPr>
        <w:t>Allí, en esa página 48</w:t>
      </w:r>
      <w:r>
        <w:rPr>
          <w:szCs w:val="24"/>
        </w:rPr>
        <w:t xml:space="preserve"> del Manual de procedimiento</w:t>
      </w:r>
      <w:r w:rsidRPr="008243CB">
        <w:rPr>
          <w:szCs w:val="24"/>
        </w:rPr>
        <w:t>, respecto a los umbrales del contrato menor se dice:</w:t>
      </w:r>
    </w:p>
    <w:p w:rsidR="00D97187" w:rsidRPr="008243CB" w:rsidRDefault="00D97187" w:rsidP="00D97187">
      <w:pPr>
        <w:rPr>
          <w:szCs w:val="24"/>
        </w:rPr>
      </w:pPr>
    </w:p>
    <w:p w:rsidR="00D97187" w:rsidRPr="008243CB" w:rsidRDefault="00D97187" w:rsidP="00D97187">
      <w:pPr>
        <w:ind w:left="708" w:right="992"/>
        <w:rPr>
          <w:rFonts w:ascii="Calibri" w:hAnsi="Calibri"/>
          <w:i/>
          <w:iCs/>
          <w:color w:val="FF0000"/>
          <w:szCs w:val="24"/>
        </w:rPr>
      </w:pPr>
      <w:r w:rsidRPr="008243CB">
        <w:rPr>
          <w:rFonts w:ascii="Calibri" w:hAnsi="Calibri"/>
          <w:i/>
          <w:iCs/>
          <w:color w:val="FF0000"/>
          <w:szCs w:val="24"/>
        </w:rPr>
        <w:t>“En expedientes de entidades locales, el Grupo controlará la documentación de la contratación pública. Se deberá controlar que el tipo de contrato se adecúa al importe y a la actividad a desarrollar, comprobando la siguiente información según el caso:</w:t>
      </w:r>
    </w:p>
    <w:p w:rsidR="00D97187" w:rsidRPr="008243CB" w:rsidRDefault="00D97187" w:rsidP="00D97187">
      <w:pPr>
        <w:ind w:left="708" w:right="992"/>
        <w:rPr>
          <w:rFonts w:ascii="Calibri" w:hAnsi="Calibri"/>
          <w:i/>
          <w:iCs/>
          <w:color w:val="FF0000"/>
          <w:szCs w:val="24"/>
        </w:rPr>
      </w:pPr>
    </w:p>
    <w:p w:rsidR="00D97187" w:rsidRPr="008243CB" w:rsidRDefault="00D97187" w:rsidP="00D97187">
      <w:pPr>
        <w:ind w:left="708" w:right="992"/>
        <w:rPr>
          <w:rFonts w:ascii="Calibri" w:hAnsi="Calibri"/>
          <w:i/>
          <w:iCs/>
          <w:color w:val="FF0000"/>
          <w:szCs w:val="24"/>
        </w:rPr>
      </w:pPr>
      <w:r w:rsidRPr="008243CB">
        <w:rPr>
          <w:rFonts w:ascii="Calibri" w:hAnsi="Calibri"/>
          <w:i/>
          <w:iCs/>
          <w:color w:val="FF0000"/>
          <w:szCs w:val="24"/>
        </w:rPr>
        <w:t xml:space="preserve">I) Contrato menor: Son contratos de obras de </w:t>
      </w:r>
      <w:r w:rsidRPr="008243CB">
        <w:rPr>
          <w:rFonts w:ascii="Calibri" w:hAnsi="Calibri"/>
          <w:b/>
          <w:bCs/>
          <w:i/>
          <w:iCs/>
          <w:color w:val="FF0000"/>
          <w:szCs w:val="24"/>
        </w:rPr>
        <w:t>hasta 50.000 euros</w:t>
      </w:r>
      <w:r w:rsidRPr="008243CB">
        <w:rPr>
          <w:rFonts w:ascii="Calibri" w:hAnsi="Calibri"/>
          <w:i/>
          <w:iCs/>
          <w:color w:val="FF0000"/>
          <w:szCs w:val="24"/>
        </w:rPr>
        <w:t xml:space="preserve"> de presupuesto o el resto de contratos </w:t>
      </w:r>
      <w:r w:rsidRPr="008243CB">
        <w:rPr>
          <w:rFonts w:ascii="Calibri" w:hAnsi="Calibri"/>
          <w:b/>
          <w:bCs/>
          <w:i/>
          <w:iCs/>
          <w:color w:val="FF0000"/>
          <w:szCs w:val="24"/>
        </w:rPr>
        <w:t>hasta 18.000 euros</w:t>
      </w:r>
      <w:r w:rsidRPr="008243CB">
        <w:rPr>
          <w:rFonts w:ascii="Calibri" w:hAnsi="Calibri"/>
          <w:i/>
          <w:iCs/>
          <w:color w:val="FF0000"/>
          <w:szCs w:val="24"/>
        </w:rPr>
        <w:t>, en ambos casos sin considerar el IVA”.</w:t>
      </w:r>
    </w:p>
    <w:p w:rsidR="00D97187" w:rsidRDefault="00D97187" w:rsidP="00D97187">
      <w:pPr>
        <w:rPr>
          <w:sz w:val="20"/>
          <w:szCs w:val="20"/>
        </w:rPr>
      </w:pPr>
    </w:p>
    <w:p w:rsidR="00D97187" w:rsidRDefault="00D97187" w:rsidP="00D97187">
      <w:r>
        <w:t xml:space="preserve">Mientras que en la </w:t>
      </w:r>
      <w:hyperlink r:id="rId116" w:history="1">
        <w:r>
          <w:rPr>
            <w:rStyle w:val="Hipervnculo"/>
          </w:rPr>
          <w:t>Ley 9/2017, de 8 de noviembre, de Contratos del Sector Público</w:t>
        </w:r>
      </w:hyperlink>
      <w:r>
        <w:t xml:space="preserve"> pone:</w:t>
      </w:r>
    </w:p>
    <w:p w:rsidR="00D97187" w:rsidRDefault="00D97187" w:rsidP="00D97187"/>
    <w:p w:rsidR="00D97187" w:rsidRDefault="00D97187" w:rsidP="00D97187">
      <w:pPr>
        <w:ind w:left="708" w:right="1834"/>
        <w:rPr>
          <w:rFonts w:ascii="Calibri" w:hAnsi="Calibri"/>
          <w:i/>
          <w:iCs/>
          <w:color w:val="FF0000"/>
          <w:szCs w:val="24"/>
        </w:rPr>
      </w:pPr>
      <w:r>
        <w:rPr>
          <w:rFonts w:ascii="Calibri" w:hAnsi="Calibri"/>
          <w:i/>
          <w:iCs/>
          <w:color w:val="FF0000"/>
          <w:szCs w:val="24"/>
        </w:rPr>
        <w:t>“Artículo 118. Expediente de contratación en contratos menores.</w:t>
      </w:r>
    </w:p>
    <w:p w:rsidR="00D97187" w:rsidRDefault="00D97187" w:rsidP="00D97187">
      <w:pPr>
        <w:ind w:left="708" w:right="992"/>
        <w:rPr>
          <w:rFonts w:ascii="Calibri" w:hAnsi="Calibri"/>
          <w:i/>
          <w:iCs/>
          <w:color w:val="FF0000"/>
          <w:szCs w:val="24"/>
        </w:rPr>
      </w:pPr>
      <w:r>
        <w:rPr>
          <w:rFonts w:ascii="Calibri" w:hAnsi="Calibri"/>
          <w:i/>
          <w:iCs/>
          <w:color w:val="FF0000"/>
          <w:szCs w:val="24"/>
        </w:rPr>
        <w:t xml:space="preserve">1. Se consideran contratos menores los contratos de valor estimado inferior </w:t>
      </w:r>
      <w:r>
        <w:rPr>
          <w:rFonts w:ascii="Calibri" w:hAnsi="Calibri"/>
          <w:b/>
          <w:bCs/>
          <w:i/>
          <w:iCs/>
          <w:color w:val="FF0000"/>
          <w:szCs w:val="24"/>
        </w:rPr>
        <w:t>a 40.000 euros</w:t>
      </w:r>
      <w:r>
        <w:rPr>
          <w:rFonts w:ascii="Calibri" w:hAnsi="Calibri"/>
          <w:i/>
          <w:iCs/>
          <w:color w:val="FF0000"/>
          <w:szCs w:val="24"/>
        </w:rPr>
        <w:t xml:space="preserve">, cuando se trate de contratos de </w:t>
      </w:r>
      <w:r>
        <w:rPr>
          <w:rFonts w:ascii="Calibri" w:hAnsi="Calibri"/>
          <w:b/>
          <w:bCs/>
          <w:i/>
          <w:iCs/>
          <w:color w:val="FF0000"/>
          <w:szCs w:val="24"/>
        </w:rPr>
        <w:t>obras</w:t>
      </w:r>
      <w:r>
        <w:rPr>
          <w:rFonts w:ascii="Calibri" w:hAnsi="Calibri"/>
          <w:i/>
          <w:iCs/>
          <w:color w:val="FF0000"/>
          <w:szCs w:val="24"/>
        </w:rPr>
        <w:t xml:space="preserve">, o </w:t>
      </w:r>
      <w:r>
        <w:rPr>
          <w:rFonts w:ascii="Calibri" w:hAnsi="Calibri"/>
          <w:b/>
          <w:bCs/>
          <w:i/>
          <w:iCs/>
          <w:color w:val="FF0000"/>
          <w:szCs w:val="24"/>
        </w:rPr>
        <w:t>a 15.000 euros</w:t>
      </w:r>
      <w:r>
        <w:rPr>
          <w:rFonts w:ascii="Calibri" w:hAnsi="Calibri"/>
          <w:i/>
          <w:iCs/>
          <w:color w:val="FF0000"/>
          <w:szCs w:val="24"/>
        </w:rPr>
        <w:t xml:space="preserve">, cuando se trate de contratos de </w:t>
      </w:r>
      <w:r>
        <w:rPr>
          <w:rFonts w:ascii="Calibri" w:hAnsi="Calibri"/>
          <w:b/>
          <w:bCs/>
          <w:i/>
          <w:iCs/>
          <w:color w:val="FF0000"/>
          <w:szCs w:val="24"/>
        </w:rPr>
        <w:t>suministro o de servicios</w:t>
      </w:r>
      <w:r>
        <w:rPr>
          <w:rFonts w:ascii="Calibri" w:hAnsi="Calibri"/>
          <w:i/>
          <w:iCs/>
          <w:color w:val="FF0000"/>
          <w:szCs w:val="24"/>
        </w:rPr>
        <w:t>, sin perjuicio de lo dispuesto en el artículo 229 en relación con las obras, servicios y suministros centralizados en el ámbito estatal”.</w:t>
      </w:r>
    </w:p>
    <w:p w:rsidR="00D97187" w:rsidRDefault="00D97187" w:rsidP="00D97187">
      <w:pPr>
        <w:rPr>
          <w:sz w:val="20"/>
          <w:szCs w:val="20"/>
        </w:rPr>
      </w:pPr>
    </w:p>
    <w:p w:rsidR="00D97187" w:rsidRPr="008243CB" w:rsidRDefault="00D97187" w:rsidP="00D97187">
      <w:pPr>
        <w:numPr>
          <w:ilvl w:val="0"/>
          <w:numId w:val="101"/>
        </w:numPr>
        <w:jc w:val="left"/>
      </w:pPr>
      <w:r w:rsidRPr="008243CB">
        <w:rPr>
          <w:bCs/>
        </w:rPr>
        <w:t>UMBRALES EN LOS CONTRATOS NEGOCIADOS SIN PUBLICIDAD</w:t>
      </w:r>
    </w:p>
    <w:p w:rsidR="00D97187" w:rsidRDefault="00D97187" w:rsidP="00D97187">
      <w:pPr>
        <w:pStyle w:val="Prrafodelista"/>
      </w:pPr>
    </w:p>
    <w:p w:rsidR="00D97187" w:rsidRPr="008243CB" w:rsidRDefault="00D97187" w:rsidP="00D97187">
      <w:pPr>
        <w:pStyle w:val="Prrafodelista"/>
        <w:ind w:left="0"/>
        <w:jc w:val="both"/>
        <w:rPr>
          <w:sz w:val="24"/>
          <w:szCs w:val="24"/>
        </w:rPr>
      </w:pPr>
      <w:r w:rsidRPr="008243CB">
        <w:rPr>
          <w:sz w:val="24"/>
          <w:szCs w:val="24"/>
        </w:rPr>
        <w:t xml:space="preserve">Además, respecto a los </w:t>
      </w:r>
      <w:r w:rsidRPr="008243CB">
        <w:rPr>
          <w:bCs/>
          <w:sz w:val="24"/>
          <w:szCs w:val="24"/>
        </w:rPr>
        <w:t>contratos negociados sin publicidad</w:t>
      </w:r>
      <w:r w:rsidRPr="008243CB">
        <w:rPr>
          <w:sz w:val="24"/>
          <w:szCs w:val="24"/>
        </w:rPr>
        <w:t>, en la misma página del Manual de procedimiento (dentro del capítulo del Controles administrativos del Grupo, en concreto en la página 48, en el capítulo 2.2.1. Controles administrativos; A) Controles administrativos del Grupo; A.1. Acta de control de la inversión / ejecución de la actividad) se dice:</w:t>
      </w:r>
    </w:p>
    <w:p w:rsidR="00D97187" w:rsidRDefault="00D97187" w:rsidP="00D97187"/>
    <w:p w:rsidR="00D97187" w:rsidRDefault="00D97187" w:rsidP="00D97187">
      <w:pPr>
        <w:ind w:left="708" w:right="992"/>
        <w:rPr>
          <w:rFonts w:ascii="Calibri" w:hAnsi="Calibri"/>
          <w:i/>
          <w:iCs/>
          <w:color w:val="FF0000"/>
          <w:szCs w:val="24"/>
        </w:rPr>
      </w:pPr>
      <w:r>
        <w:rPr>
          <w:rFonts w:ascii="Calibri" w:hAnsi="Calibri"/>
          <w:i/>
          <w:iCs/>
          <w:color w:val="FF0000"/>
          <w:szCs w:val="24"/>
        </w:rPr>
        <w:t>“II) Procedimiento negociado sin publicidad: En contratos de obras de hasta 200.000 euros de presupuesto o el resto de contratos hasta 60.000 euros, en ambos casos sin considerar el IVA”.</w:t>
      </w:r>
    </w:p>
    <w:p w:rsidR="00D97187" w:rsidRDefault="00D97187" w:rsidP="00D97187">
      <w:pPr>
        <w:rPr>
          <w:sz w:val="20"/>
          <w:szCs w:val="20"/>
        </w:rPr>
      </w:pPr>
    </w:p>
    <w:p w:rsidR="00D97187" w:rsidRDefault="00D97187" w:rsidP="00D97187">
      <w:r>
        <w:t xml:space="preserve">Mientras que en la exposición de motivos de la </w:t>
      </w:r>
      <w:hyperlink r:id="rId117" w:history="1">
        <w:r>
          <w:rPr>
            <w:rStyle w:val="Hipervnculo"/>
          </w:rPr>
          <w:t>Ley 9/2017, de 8 de noviembre, de Contratos del Sector Público</w:t>
        </w:r>
      </w:hyperlink>
      <w:r>
        <w:t xml:space="preserve"> (7º párrafo de la página 12) se dice:</w:t>
      </w:r>
    </w:p>
    <w:p w:rsidR="00D97187" w:rsidRDefault="00D97187" w:rsidP="00D97187"/>
    <w:p w:rsidR="00D97187" w:rsidRDefault="00D97187" w:rsidP="00D97187">
      <w:pPr>
        <w:ind w:left="708" w:right="992"/>
        <w:rPr>
          <w:rFonts w:ascii="Calibri" w:hAnsi="Calibri"/>
          <w:i/>
          <w:iCs/>
          <w:color w:val="FF0000"/>
          <w:szCs w:val="24"/>
        </w:rPr>
      </w:pPr>
      <w:r>
        <w:rPr>
          <w:rFonts w:ascii="Calibri" w:hAnsi="Calibri"/>
          <w:i/>
          <w:iCs/>
          <w:color w:val="FF0000"/>
          <w:szCs w:val="24"/>
        </w:rPr>
        <w:t xml:space="preserve">“Respecto del procedimiento negociado, </w:t>
      </w:r>
      <w:r>
        <w:rPr>
          <w:rFonts w:ascii="Calibri" w:hAnsi="Calibri"/>
          <w:b/>
          <w:bCs/>
          <w:i/>
          <w:iCs/>
          <w:color w:val="FF0000"/>
          <w:szCs w:val="24"/>
        </w:rPr>
        <w:t>se suprime la posibilidad del uso del procedimiento negociado con y sin publicidad por razón de la cuantía</w:t>
      </w:r>
      <w:r>
        <w:rPr>
          <w:rFonts w:ascii="Calibri" w:hAnsi="Calibri"/>
          <w:i/>
          <w:iCs/>
          <w:color w:val="FF0000"/>
          <w:szCs w:val="24"/>
        </w:rPr>
        <w:t xml:space="preserve"> y se suprime la aplicación de este procedimiento respecto a las obras y servicios complementarios; y aparece una nueva regulación de las primas y compensaciones que se pueden entregar a los licitadores en el diálogo competitivo.”.</w:t>
      </w:r>
    </w:p>
    <w:p w:rsidR="00D97187" w:rsidRDefault="00D97187" w:rsidP="00D97187">
      <w:pPr>
        <w:rPr>
          <w:sz w:val="20"/>
          <w:szCs w:val="20"/>
        </w:rPr>
      </w:pPr>
    </w:p>
    <w:p w:rsidR="00D97187" w:rsidRDefault="00D97187" w:rsidP="00D97187">
      <w:r>
        <w:t xml:space="preserve">En la nueva </w:t>
      </w:r>
      <w:hyperlink r:id="rId118" w:history="1">
        <w:r>
          <w:rPr>
            <w:rStyle w:val="Hipervnculo"/>
          </w:rPr>
          <w:t>Ley 9/2017, de 8 de noviembre, de Contratos del Sector Público</w:t>
        </w:r>
      </w:hyperlink>
      <w:r>
        <w:t xml:space="preserve"> este mismo tipo de contrato parece regularse principalmente por los artículos 168 y 170 y en ellos no hay umbrales de cuantía como figuran en el Manual de procedimiento.</w:t>
      </w:r>
    </w:p>
    <w:p w:rsidR="00D97187" w:rsidRDefault="00D97187" w:rsidP="00D97187"/>
    <w:p w:rsidR="00D97187" w:rsidRPr="008243CB" w:rsidRDefault="00D97187" w:rsidP="00D97187">
      <w:pPr>
        <w:numPr>
          <w:ilvl w:val="0"/>
          <w:numId w:val="101"/>
        </w:numPr>
      </w:pPr>
      <w:r>
        <w:rPr>
          <w:bCs/>
        </w:rPr>
        <w:t xml:space="preserve">ALCANCE DE LOS </w:t>
      </w:r>
      <w:r w:rsidRPr="008243CB">
        <w:rPr>
          <w:bCs/>
        </w:rPr>
        <w:t>NUEVOS PROCEDIMIENTOS COMO LOS DE PROCEDIMIENTO ABIERTO SIMPLIFICADO Y DE ASOCIACIÓN PARA LA INNOVACIÓN</w:t>
      </w:r>
    </w:p>
    <w:p w:rsidR="00D97187" w:rsidRDefault="00D97187" w:rsidP="00D97187"/>
    <w:p w:rsidR="00D97187" w:rsidRDefault="00D97187" w:rsidP="00D97187">
      <w:r>
        <w:t>No tenemos claro si estos dos nuevos procedimientos requieren añadir o modificar alguna información escrita en la misma parte del Manual de procedimiento citada más arriba.</w:t>
      </w:r>
    </w:p>
    <w:p w:rsidR="00D97187" w:rsidRDefault="00D97187" w:rsidP="00D97187"/>
    <w:p w:rsidR="00D97187" w:rsidRPr="00D97187" w:rsidRDefault="00D97187" w:rsidP="00D97187">
      <w:pPr>
        <w:rPr>
          <w:color w:val="FF0000"/>
        </w:rPr>
      </w:pPr>
      <w:r w:rsidRPr="00D97187">
        <w:rPr>
          <w:color w:val="FF0000"/>
        </w:rPr>
        <w:t>R. de DGA: Se responde en las reuniones provinciales de marzo de 2018.</w:t>
      </w:r>
    </w:p>
    <w:p w:rsidR="00D97187" w:rsidRDefault="00D97187" w:rsidP="009335D7"/>
    <w:p w:rsidR="007A61DA" w:rsidRDefault="007A61DA" w:rsidP="007A61DA">
      <w:pPr>
        <w:shd w:val="clear" w:color="auto" w:fill="BFBFBF"/>
        <w:jc w:val="center"/>
        <w:outlineLvl w:val="0"/>
        <w:rPr>
          <w:rFonts w:cs="Arial"/>
          <w:b/>
          <w:sz w:val="44"/>
          <w:szCs w:val="44"/>
          <w:u w:val="single"/>
        </w:rPr>
      </w:pPr>
      <w:r>
        <w:rPr>
          <w:rFonts w:cs="Arial"/>
          <w:b/>
          <w:sz w:val="44"/>
          <w:szCs w:val="44"/>
          <w:u w:val="single"/>
        </w:rPr>
        <w:t>MANUAL DE PROCEDIMIENTO</w:t>
      </w:r>
    </w:p>
    <w:p w:rsidR="007A61DA" w:rsidRDefault="007A61DA" w:rsidP="007A61DA">
      <w:pPr>
        <w:shd w:val="clear" w:color="auto" w:fill="BFBFBF"/>
        <w:jc w:val="center"/>
        <w:outlineLvl w:val="0"/>
        <w:rPr>
          <w:rFonts w:cs="Arial"/>
          <w:b/>
          <w:sz w:val="44"/>
          <w:szCs w:val="44"/>
          <w:u w:val="single"/>
        </w:rPr>
      </w:pPr>
    </w:p>
    <w:p w:rsidR="007A61DA" w:rsidRPr="007A61DA" w:rsidRDefault="007A61DA" w:rsidP="007A61DA">
      <w:pPr>
        <w:shd w:val="clear" w:color="auto" w:fill="BFBFBF"/>
        <w:jc w:val="center"/>
        <w:outlineLvl w:val="0"/>
        <w:rPr>
          <w:rFonts w:cs="Arial"/>
          <w:b/>
          <w:sz w:val="44"/>
          <w:szCs w:val="44"/>
          <w:u w:val="single"/>
        </w:rPr>
      </w:pPr>
      <w:r w:rsidRPr="007A61DA">
        <w:rPr>
          <w:rFonts w:cs="Arial"/>
          <w:b/>
          <w:sz w:val="44"/>
          <w:szCs w:val="44"/>
          <w:u w:val="single"/>
        </w:rPr>
        <w:t xml:space="preserve">2.2.31) </w:t>
      </w:r>
      <w:bookmarkStart w:id="978" w:name="RESPUESTASPROCEDIMIENTOTRAS02042018"/>
      <w:bookmarkEnd w:id="978"/>
      <w:r w:rsidRPr="007A61DA">
        <w:rPr>
          <w:rFonts w:cs="Arial"/>
          <w:b/>
          <w:sz w:val="44"/>
          <w:szCs w:val="44"/>
          <w:u w:val="single"/>
        </w:rPr>
        <w:t>DUDAS RESPONDIDAS POR DGA DESPUÉS DEL 02.04.2018</w:t>
      </w:r>
    </w:p>
    <w:p w:rsidR="007A61DA" w:rsidRDefault="007A61DA" w:rsidP="007A61DA">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rsidR="007A61DA" w:rsidRDefault="007A61DA" w:rsidP="007A61D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7A61DA" w:rsidRDefault="007A61DA" w:rsidP="009335D7"/>
    <w:p w:rsidR="00EA1326" w:rsidRDefault="00EA1326" w:rsidP="00EA1326">
      <w:pPr>
        <w:shd w:val="clear" w:color="auto" w:fill="D9D9D9" w:themeFill="background1" w:themeFillShade="D9"/>
        <w:autoSpaceDE w:val="0"/>
        <w:autoSpaceDN w:val="0"/>
        <w:rPr>
          <w:szCs w:val="24"/>
        </w:rPr>
      </w:pPr>
      <w:bookmarkStart w:id="979" w:name="ProcCriteriosDeRiesgoCuándoMarcarExptes"/>
      <w:bookmarkEnd w:id="979"/>
      <w:proofErr w:type="gramStart"/>
      <w:r w:rsidRPr="00EA1326">
        <w:rPr>
          <w:szCs w:val="24"/>
        </w:rPr>
        <w:t>CUÁNDO</w:t>
      </w:r>
      <w:proofErr w:type="gramEnd"/>
      <w:r>
        <w:rPr>
          <w:szCs w:val="24"/>
        </w:rPr>
        <w:t xml:space="preserve"> </w:t>
      </w:r>
      <w:r w:rsidRPr="00EA1326">
        <w:rPr>
          <w:szCs w:val="24"/>
        </w:rPr>
        <w:t xml:space="preserve">MARCAR LOS EXPEDIENTES COMO QUE CUMPLEN </w:t>
      </w:r>
      <w:r>
        <w:rPr>
          <w:szCs w:val="24"/>
        </w:rPr>
        <w:t xml:space="preserve">ALGÚN </w:t>
      </w:r>
      <w:r w:rsidRPr="00EA1326">
        <w:rPr>
          <w:szCs w:val="24"/>
        </w:rPr>
        <w:t>CRITERIO DE RIESGO</w:t>
      </w:r>
    </w:p>
    <w:p w:rsidR="00EA1326" w:rsidRDefault="00EA1326" w:rsidP="00EA1326">
      <w:pPr>
        <w:shd w:val="clear" w:color="auto" w:fill="D9D9D9" w:themeFill="background1" w:themeFillShade="D9"/>
        <w:autoSpaceDE w:val="0"/>
        <w:autoSpaceDN w:val="0"/>
        <w:rPr>
          <w:szCs w:val="24"/>
        </w:rPr>
      </w:pPr>
    </w:p>
    <w:p w:rsidR="00EA1326" w:rsidRPr="00EA1326" w:rsidRDefault="00EA1326" w:rsidP="00EA1326">
      <w:pPr>
        <w:shd w:val="clear" w:color="auto" w:fill="D9D9D9" w:themeFill="background1" w:themeFillShade="D9"/>
        <w:autoSpaceDE w:val="0"/>
        <w:autoSpaceDN w:val="0"/>
        <w:rPr>
          <w:szCs w:val="24"/>
        </w:rPr>
      </w:pPr>
      <w:r>
        <w:rPr>
          <w:szCs w:val="24"/>
        </w:rPr>
        <w:t>ACLARACIÓN DE DGA DE 11.04.2018</w:t>
      </w:r>
    </w:p>
    <w:p w:rsidR="00EA1326" w:rsidRPr="00881782" w:rsidRDefault="00EA1326" w:rsidP="00EA132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A1326" w:rsidRDefault="00EA1326" w:rsidP="00EA1326">
      <w:pPr>
        <w:pStyle w:val="Prrafodelista"/>
        <w:ind w:left="0"/>
        <w:jc w:val="both"/>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rsidR="00EA1326" w:rsidRDefault="00EA1326" w:rsidP="009335D7"/>
    <w:p w:rsidR="00EA1326" w:rsidRDefault="00EA1326" w:rsidP="009335D7">
      <w:r>
        <w:t>Email enviado por Diego Laya a los Grupos el 11.04.2018:</w:t>
      </w:r>
    </w:p>
    <w:p w:rsidR="00EA1326" w:rsidRDefault="00EA1326" w:rsidP="009335D7"/>
    <w:p w:rsidR="00EA1326" w:rsidRPr="00EA1326" w:rsidRDefault="00EA1326" w:rsidP="00EA1326">
      <w:pPr>
        <w:pStyle w:val="NormalWeb"/>
        <w:spacing w:before="0" w:beforeAutospacing="0" w:after="0" w:afterAutospacing="0"/>
        <w:jc w:val="both"/>
        <w:rPr>
          <w:rFonts w:ascii="Arial" w:hAnsi="Arial" w:cs="Arial"/>
          <w:color w:val="FF0000"/>
          <w:sz w:val="22"/>
          <w:lang w:eastAsia="es-ES_tradnl"/>
        </w:rPr>
      </w:pPr>
      <w:r>
        <w:rPr>
          <w:rFonts w:ascii="Arial" w:hAnsi="Arial" w:cs="Arial"/>
          <w:color w:val="FF0000"/>
        </w:rPr>
        <w:t>“</w:t>
      </w:r>
      <w:r w:rsidRPr="00EA1326">
        <w:rPr>
          <w:rFonts w:ascii="Arial" w:hAnsi="Arial" w:cs="Arial"/>
          <w:color w:val="FF0000"/>
        </w:rPr>
        <w:t xml:space="preserve">Como sabéis, hemos añadido </w:t>
      </w:r>
      <w:r w:rsidRPr="00EA1326">
        <w:rPr>
          <w:rFonts w:ascii="Arial" w:hAnsi="Arial" w:cs="Arial"/>
          <w:color w:val="FF0000"/>
          <w:u w:val="single"/>
        </w:rPr>
        <w:t>dos casillas</w:t>
      </w:r>
      <w:r w:rsidRPr="00EA1326">
        <w:rPr>
          <w:rFonts w:ascii="Arial" w:hAnsi="Arial" w:cs="Arial"/>
          <w:color w:val="FF0000"/>
        </w:rPr>
        <w:t xml:space="preserve"> a rellenar en el Informe de elegibilidad.</w:t>
      </w:r>
    </w:p>
    <w:p w:rsidR="00EA1326" w:rsidRDefault="00EA1326" w:rsidP="00EA1326">
      <w:pPr>
        <w:pStyle w:val="NormalWeb"/>
        <w:spacing w:before="0" w:beforeAutospacing="0" w:after="0" w:afterAutospacing="0"/>
        <w:jc w:val="both"/>
        <w:rPr>
          <w:rFonts w:ascii="Arial" w:hAnsi="Arial" w:cs="Arial"/>
          <w:color w:val="FF0000"/>
        </w:rPr>
      </w:pPr>
    </w:p>
    <w:p w:rsidR="00EA1326" w:rsidRPr="00EA1326" w:rsidRDefault="00EA1326" w:rsidP="00EA1326">
      <w:pPr>
        <w:pStyle w:val="NormalWeb"/>
        <w:spacing w:before="0" w:beforeAutospacing="0" w:after="0" w:afterAutospacing="0"/>
        <w:jc w:val="both"/>
        <w:rPr>
          <w:rFonts w:ascii="Arial" w:hAnsi="Arial" w:cs="Arial"/>
          <w:color w:val="FF0000"/>
        </w:rPr>
      </w:pPr>
      <w:r w:rsidRPr="00EA1326">
        <w:rPr>
          <w:rFonts w:ascii="Arial" w:hAnsi="Arial" w:cs="Arial"/>
          <w:color w:val="FF0000"/>
        </w:rPr>
        <w:t xml:space="preserve">La primera es para marcar los expedientes que se consideran de riesgo para </w:t>
      </w:r>
      <w:r w:rsidRPr="00EA1326">
        <w:rPr>
          <w:rFonts w:ascii="Arial" w:hAnsi="Arial" w:cs="Arial"/>
          <w:color w:val="FF0000"/>
          <w:u w:val="single"/>
        </w:rPr>
        <w:t>controles sobre el terreno</w:t>
      </w:r>
      <w:r w:rsidRPr="00EA1326">
        <w:rPr>
          <w:rFonts w:ascii="Arial" w:hAnsi="Arial" w:cs="Arial"/>
          <w:color w:val="FF0000"/>
        </w:rPr>
        <w:t xml:space="preserve">. Son expedientes que tienen </w:t>
      </w:r>
      <w:r w:rsidRPr="00EA1326">
        <w:rPr>
          <w:rFonts w:ascii="Arial" w:hAnsi="Arial" w:cs="Arial"/>
          <w:b/>
          <w:bCs/>
          <w:color w:val="FF0000"/>
        </w:rPr>
        <w:t>IVA elegible</w:t>
      </w:r>
      <w:r w:rsidRPr="00EA1326">
        <w:rPr>
          <w:rFonts w:ascii="Arial" w:hAnsi="Arial" w:cs="Arial"/>
          <w:color w:val="FF0000"/>
        </w:rPr>
        <w:t xml:space="preserve"> (entidades sin ánimo de lucro, </w:t>
      </w:r>
      <w:proofErr w:type="spellStart"/>
      <w:r w:rsidRPr="00EA1326">
        <w:rPr>
          <w:rFonts w:ascii="Arial" w:hAnsi="Arial" w:cs="Arial"/>
          <w:color w:val="FF0000"/>
        </w:rPr>
        <w:t>adm</w:t>
      </w:r>
      <w:proofErr w:type="spellEnd"/>
      <w:r w:rsidRPr="00EA1326">
        <w:rPr>
          <w:rFonts w:ascii="Arial" w:hAnsi="Arial" w:cs="Arial"/>
          <w:color w:val="FF0000"/>
        </w:rPr>
        <w:t xml:space="preserve">. local, </w:t>
      </w:r>
      <w:proofErr w:type="spellStart"/>
      <w:r w:rsidRPr="00EA1326">
        <w:rPr>
          <w:rFonts w:ascii="Arial" w:hAnsi="Arial" w:cs="Arial"/>
          <w:color w:val="FF0000"/>
        </w:rPr>
        <w:t>etc</w:t>
      </w:r>
      <w:proofErr w:type="spellEnd"/>
      <w:r w:rsidRPr="00EA1326">
        <w:rPr>
          <w:rFonts w:ascii="Arial" w:hAnsi="Arial" w:cs="Arial"/>
          <w:color w:val="FF0000"/>
        </w:rPr>
        <w:t xml:space="preserve">), </w:t>
      </w:r>
      <w:r w:rsidRPr="00EA1326">
        <w:rPr>
          <w:rFonts w:ascii="Arial" w:hAnsi="Arial" w:cs="Arial"/>
          <w:b/>
          <w:bCs/>
          <w:color w:val="FF0000"/>
        </w:rPr>
        <w:t>VTR, Vehículos y Naves.</w:t>
      </w:r>
    </w:p>
    <w:p w:rsidR="00EA1326" w:rsidRDefault="00EA1326" w:rsidP="00EA1326">
      <w:pPr>
        <w:pStyle w:val="NormalWeb"/>
        <w:spacing w:before="0" w:beforeAutospacing="0" w:after="0" w:afterAutospacing="0"/>
        <w:jc w:val="both"/>
        <w:rPr>
          <w:rFonts w:ascii="Arial" w:hAnsi="Arial" w:cs="Arial"/>
          <w:color w:val="FF0000"/>
        </w:rPr>
      </w:pPr>
    </w:p>
    <w:p w:rsidR="00EA1326" w:rsidRPr="00EA1326" w:rsidRDefault="00EA1326" w:rsidP="00EA1326">
      <w:pPr>
        <w:pStyle w:val="NormalWeb"/>
        <w:spacing w:before="0" w:beforeAutospacing="0" w:after="0" w:afterAutospacing="0"/>
        <w:jc w:val="both"/>
        <w:rPr>
          <w:rFonts w:ascii="Arial" w:hAnsi="Arial" w:cs="Arial"/>
          <w:color w:val="FF0000"/>
        </w:rPr>
      </w:pPr>
      <w:r w:rsidRPr="00EA1326">
        <w:rPr>
          <w:rFonts w:ascii="Arial" w:hAnsi="Arial" w:cs="Arial"/>
          <w:color w:val="FF0000"/>
        </w:rPr>
        <w:lastRenderedPageBreak/>
        <w:t xml:space="preserve">La segunda marca es para seleccionar </w:t>
      </w:r>
      <w:proofErr w:type="spellStart"/>
      <w:r w:rsidRPr="00EA1326">
        <w:rPr>
          <w:rFonts w:ascii="Arial" w:hAnsi="Arial" w:cs="Arial"/>
          <w:color w:val="FF0000"/>
        </w:rPr>
        <w:t>exptes</w:t>
      </w:r>
      <w:proofErr w:type="spellEnd"/>
      <w:r w:rsidRPr="00EA1326">
        <w:rPr>
          <w:rFonts w:ascii="Arial" w:hAnsi="Arial" w:cs="Arial"/>
          <w:color w:val="FF0000"/>
        </w:rPr>
        <w:t xml:space="preserve">. en control </w:t>
      </w:r>
      <w:r w:rsidRPr="00EA1326">
        <w:rPr>
          <w:rFonts w:ascii="Arial" w:hAnsi="Arial" w:cs="Arial"/>
          <w:color w:val="FF0000"/>
          <w:u w:val="single"/>
        </w:rPr>
        <w:t>a posteriori</w:t>
      </w:r>
      <w:r w:rsidRPr="00EA1326">
        <w:rPr>
          <w:rFonts w:ascii="Arial" w:hAnsi="Arial" w:cs="Arial"/>
          <w:color w:val="FF0000"/>
        </w:rPr>
        <w:t xml:space="preserve">, que No incluyen </w:t>
      </w:r>
      <w:r w:rsidRPr="00EA1326">
        <w:rPr>
          <w:rFonts w:ascii="Arial" w:hAnsi="Arial" w:cs="Arial"/>
          <w:b/>
          <w:bCs/>
          <w:color w:val="FF0000"/>
        </w:rPr>
        <w:t xml:space="preserve">cursos y </w:t>
      </w:r>
      <w:proofErr w:type="spellStart"/>
      <w:r w:rsidRPr="00EA1326">
        <w:rPr>
          <w:rFonts w:ascii="Arial" w:hAnsi="Arial" w:cs="Arial"/>
          <w:b/>
          <w:bCs/>
          <w:color w:val="FF0000"/>
        </w:rPr>
        <w:t>coop.</w:t>
      </w:r>
      <w:proofErr w:type="spellEnd"/>
      <w:r w:rsidRPr="00EA1326">
        <w:rPr>
          <w:rFonts w:ascii="Arial" w:hAnsi="Arial" w:cs="Arial"/>
          <w:b/>
          <w:bCs/>
          <w:color w:val="FF0000"/>
        </w:rPr>
        <w:t xml:space="preserve"> entre particulares</w:t>
      </w:r>
      <w:r w:rsidRPr="00EA1326">
        <w:rPr>
          <w:rFonts w:ascii="Arial" w:hAnsi="Arial" w:cs="Arial"/>
          <w:color w:val="FF0000"/>
        </w:rPr>
        <w:t xml:space="preserve"> que NO tienen inversiones, por lo que se deben marcar como </w:t>
      </w:r>
      <w:r w:rsidRPr="00EA1326">
        <w:rPr>
          <w:rFonts w:ascii="Arial" w:hAnsi="Arial" w:cs="Arial"/>
          <w:b/>
          <w:bCs/>
          <w:color w:val="FF0000"/>
        </w:rPr>
        <w:t xml:space="preserve">"Sin inversión". </w:t>
      </w:r>
      <w:r w:rsidRPr="00EA1326">
        <w:rPr>
          <w:rFonts w:ascii="Arial" w:hAnsi="Arial" w:cs="Arial"/>
          <w:color w:val="FF0000"/>
        </w:rPr>
        <w:t xml:space="preserve">El resto de expedientes se marcarán con "Con inversión". </w:t>
      </w:r>
    </w:p>
    <w:p w:rsidR="00EA1326" w:rsidRDefault="00EA1326" w:rsidP="00EA1326">
      <w:pPr>
        <w:pStyle w:val="NormalWeb"/>
        <w:spacing w:before="0" w:beforeAutospacing="0" w:after="0" w:afterAutospacing="0"/>
        <w:jc w:val="both"/>
        <w:rPr>
          <w:rFonts w:ascii="Arial" w:hAnsi="Arial" w:cs="Arial"/>
          <w:color w:val="FF0000"/>
        </w:rPr>
      </w:pPr>
    </w:p>
    <w:p w:rsidR="00EA1326" w:rsidRPr="00EA1326" w:rsidRDefault="00EA1326" w:rsidP="00EA1326">
      <w:pPr>
        <w:pStyle w:val="NormalWeb"/>
        <w:spacing w:before="0" w:beforeAutospacing="0" w:after="0" w:afterAutospacing="0"/>
        <w:jc w:val="both"/>
        <w:rPr>
          <w:rFonts w:ascii="Arial" w:hAnsi="Arial" w:cs="Arial"/>
          <w:color w:val="FF0000"/>
        </w:rPr>
      </w:pPr>
      <w:r w:rsidRPr="00EA1326">
        <w:rPr>
          <w:rFonts w:ascii="Arial" w:hAnsi="Arial" w:cs="Arial"/>
          <w:color w:val="FF0000"/>
        </w:rPr>
        <w:t xml:space="preserve">En el </w:t>
      </w:r>
      <w:r w:rsidRPr="00EA1326">
        <w:rPr>
          <w:rFonts w:ascii="Arial" w:hAnsi="Arial" w:cs="Arial"/>
          <w:color w:val="FF0000"/>
          <w:u w:val="single"/>
        </w:rPr>
        <w:t xml:space="preserve">pantallazo </w:t>
      </w:r>
      <w:r w:rsidRPr="00EA1326">
        <w:rPr>
          <w:rFonts w:ascii="Arial" w:hAnsi="Arial" w:cs="Arial"/>
          <w:color w:val="FF0000"/>
        </w:rPr>
        <w:t>de abajo se muestra</w:t>
      </w:r>
      <w:r w:rsidRPr="00EA1326">
        <w:rPr>
          <w:rFonts w:ascii="Arial" w:hAnsi="Arial" w:cs="Arial"/>
          <w:color w:val="FF0000"/>
          <w:u w:val="single"/>
        </w:rPr>
        <w:t xml:space="preserve"> un caso erróneo</w:t>
      </w:r>
      <w:r w:rsidRPr="00EA1326">
        <w:rPr>
          <w:rFonts w:ascii="Arial" w:hAnsi="Arial" w:cs="Arial"/>
          <w:color w:val="FF0000"/>
        </w:rPr>
        <w:t xml:space="preserve"> que hemos detectado, por lo que se remite este correo aclaratorio</w:t>
      </w:r>
      <w:r>
        <w:rPr>
          <w:rFonts w:ascii="Arial" w:hAnsi="Arial" w:cs="Arial"/>
          <w:color w:val="FF0000"/>
        </w:rPr>
        <w:t>”</w:t>
      </w:r>
      <w:r w:rsidRPr="00EA1326">
        <w:rPr>
          <w:rFonts w:ascii="Arial" w:hAnsi="Arial" w:cs="Arial"/>
          <w:color w:val="FF0000"/>
        </w:rPr>
        <w:t>.</w:t>
      </w:r>
    </w:p>
    <w:p w:rsidR="007A61DA" w:rsidRDefault="007A61DA" w:rsidP="009335D7"/>
    <w:p w:rsidR="00D41D57" w:rsidRDefault="00D41D57" w:rsidP="00D41D57">
      <w:pPr>
        <w:shd w:val="clear" w:color="auto" w:fill="D9D9D9" w:themeFill="background1" w:themeFillShade="D9"/>
        <w:autoSpaceDE w:val="0"/>
        <w:autoSpaceDN w:val="0"/>
        <w:rPr>
          <w:szCs w:val="24"/>
        </w:rPr>
      </w:pPr>
      <w:bookmarkStart w:id="980" w:name="ProcDesistimientoNoComunicarAPromotor"/>
      <w:bookmarkEnd w:id="980"/>
      <w:r w:rsidRPr="00D41D57">
        <w:rPr>
          <w:szCs w:val="24"/>
        </w:rPr>
        <w:t>PROMOTOR DESISTIDO O QUE DESISTE: NO HAY QUE NOTIFICARLO AL PROMOTOR</w:t>
      </w:r>
    </w:p>
    <w:p w:rsidR="00D41D57" w:rsidRDefault="00D41D57" w:rsidP="00D41D57">
      <w:pPr>
        <w:shd w:val="clear" w:color="auto" w:fill="D9D9D9" w:themeFill="background1" w:themeFillShade="D9"/>
        <w:autoSpaceDE w:val="0"/>
        <w:autoSpaceDN w:val="0"/>
        <w:rPr>
          <w:szCs w:val="24"/>
        </w:rPr>
      </w:pPr>
    </w:p>
    <w:p w:rsidR="00D41D57" w:rsidRPr="00D41D57" w:rsidRDefault="00D41D57" w:rsidP="00D41D57">
      <w:pPr>
        <w:shd w:val="clear" w:color="auto" w:fill="D9D9D9" w:themeFill="background1" w:themeFillShade="D9"/>
        <w:autoSpaceDE w:val="0"/>
        <w:autoSpaceDN w:val="0"/>
        <w:rPr>
          <w:szCs w:val="24"/>
        </w:rPr>
      </w:pPr>
      <w:r>
        <w:rPr>
          <w:szCs w:val="24"/>
        </w:rPr>
        <w:t>ACLARACIÓN DE DGA DE 25.04.2018</w:t>
      </w:r>
    </w:p>
    <w:p w:rsidR="00D41D57" w:rsidRPr="00881782" w:rsidRDefault="00D41D57" w:rsidP="00D41D5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D41D57" w:rsidRDefault="00D41D57" w:rsidP="00D41D57">
      <w:pPr>
        <w:rPr>
          <w:sz w:val="16"/>
          <w:szCs w:val="16"/>
        </w:rPr>
      </w:pPr>
      <w:r w:rsidRPr="0095486C">
        <w:rPr>
          <w:sz w:val="16"/>
          <w:szCs w:val="16"/>
        </w:rPr>
        <w:t>(</w:t>
      </w:r>
      <w:hyperlink w:anchor="ÍndiceProc12Desistimiento" w:history="1">
        <w:r w:rsidRPr="0095486C">
          <w:rPr>
            <w:rStyle w:val="Hipervnculo"/>
            <w:sz w:val="16"/>
            <w:szCs w:val="16"/>
          </w:rPr>
          <w:t>Índice 1.2 Desistimiento</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D41D57" w:rsidRDefault="00D41D57" w:rsidP="009335D7"/>
    <w:p w:rsidR="00D41D57" w:rsidRDefault="00D41D57" w:rsidP="00D41D57">
      <w:r>
        <w:t>Email enviado por Diego Laya a los Grupos el 25.04.2018:</w:t>
      </w:r>
    </w:p>
    <w:p w:rsidR="00D41D57" w:rsidRDefault="00D41D57" w:rsidP="009335D7"/>
    <w:p w:rsidR="00D41D57" w:rsidRPr="00D41D57" w:rsidRDefault="00D41D57" w:rsidP="00D41D57">
      <w:pPr>
        <w:rPr>
          <w:color w:val="FF0000"/>
        </w:rPr>
      </w:pPr>
      <w:r w:rsidRPr="00D41D57">
        <w:rPr>
          <w:color w:val="FF0000"/>
        </w:rPr>
        <w:t>Cuando un promotor desiste o se da por desistido, no se considera necesario que el Grupo lo notifique al promotor, por lo tanto, se ha modificado el manual en el apartado "1.3. Desistimiento" en su último párrafo, que queda como sigue:</w:t>
      </w:r>
    </w:p>
    <w:p w:rsidR="00D41D57" w:rsidRDefault="00D41D57" w:rsidP="00D41D57">
      <w:pPr>
        <w:rPr>
          <w:color w:val="FF0000"/>
        </w:rPr>
      </w:pPr>
    </w:p>
    <w:p w:rsidR="00D41D57" w:rsidRPr="00D41D57" w:rsidRDefault="00D41D57" w:rsidP="00D41D57">
      <w:pPr>
        <w:rPr>
          <w:color w:val="FF0000"/>
        </w:rPr>
      </w:pPr>
      <w:r w:rsidRPr="00D41D57">
        <w:rPr>
          <w:color w:val="FF0000"/>
        </w:rPr>
        <w:t>Donde dice:</w:t>
      </w:r>
    </w:p>
    <w:p w:rsidR="00D41D57" w:rsidRDefault="00D41D57" w:rsidP="00D41D57">
      <w:pPr>
        <w:rPr>
          <w:color w:val="FF0000"/>
        </w:rPr>
      </w:pPr>
    </w:p>
    <w:p w:rsidR="00D41D57" w:rsidRPr="00D41D57" w:rsidRDefault="00D41D57" w:rsidP="00D41D57">
      <w:pPr>
        <w:rPr>
          <w:color w:val="FF0000"/>
        </w:rPr>
      </w:pPr>
      <w:r>
        <w:rPr>
          <w:color w:val="FF0000"/>
        </w:rPr>
        <w:t>“</w:t>
      </w:r>
      <w:r w:rsidRPr="00D41D57">
        <w:rPr>
          <w:color w:val="FF0000"/>
        </w:rPr>
        <w:t>Desde la Dirección General de Desarrollo Rural se incluirá el expediente en la Resolución Conjunta y se dará de baja el mismo, lo que se notificará al interesado por parte del Grupo</w:t>
      </w:r>
      <w:r>
        <w:rPr>
          <w:color w:val="FF0000"/>
        </w:rPr>
        <w:t>”</w:t>
      </w:r>
      <w:r w:rsidRPr="00D41D57">
        <w:rPr>
          <w:color w:val="FF0000"/>
        </w:rPr>
        <w:t>.</w:t>
      </w:r>
    </w:p>
    <w:p w:rsidR="00D41D57" w:rsidRDefault="00D41D57" w:rsidP="00D41D57">
      <w:pPr>
        <w:rPr>
          <w:color w:val="FF0000"/>
        </w:rPr>
      </w:pPr>
    </w:p>
    <w:p w:rsidR="00D41D57" w:rsidRPr="00D41D57" w:rsidRDefault="00D41D57" w:rsidP="00D41D57">
      <w:pPr>
        <w:rPr>
          <w:color w:val="FF0000"/>
        </w:rPr>
      </w:pPr>
      <w:r w:rsidRPr="00D41D57">
        <w:rPr>
          <w:color w:val="FF0000"/>
        </w:rPr>
        <w:t>Debe decir:</w:t>
      </w:r>
    </w:p>
    <w:p w:rsidR="00D41D57" w:rsidRDefault="00D41D57" w:rsidP="00D41D57">
      <w:pPr>
        <w:rPr>
          <w:color w:val="FF0000"/>
        </w:rPr>
      </w:pPr>
    </w:p>
    <w:p w:rsidR="00D41D57" w:rsidRPr="00D41D57" w:rsidRDefault="00D41D57" w:rsidP="00D41D57">
      <w:pPr>
        <w:rPr>
          <w:color w:val="FF0000"/>
        </w:rPr>
      </w:pPr>
      <w:r>
        <w:rPr>
          <w:color w:val="FF0000"/>
        </w:rPr>
        <w:t>“</w:t>
      </w:r>
      <w:r w:rsidRPr="00D41D57">
        <w:rPr>
          <w:color w:val="FF0000"/>
        </w:rPr>
        <w:t>Desde la Dirección General de Desarrollo Rural se incluirá el expediente en la Resolución Conjunta y se dará de baja el mismo</w:t>
      </w:r>
      <w:r>
        <w:rPr>
          <w:color w:val="FF0000"/>
        </w:rPr>
        <w:t>”</w:t>
      </w:r>
      <w:r w:rsidRPr="00D41D57">
        <w:rPr>
          <w:color w:val="FF0000"/>
        </w:rPr>
        <w:t>.</w:t>
      </w:r>
    </w:p>
    <w:p w:rsidR="00731628" w:rsidRDefault="00731628" w:rsidP="00731628"/>
    <w:p w:rsidR="000B3E11" w:rsidRDefault="000B3E11" w:rsidP="000B3E11">
      <w:pPr>
        <w:shd w:val="clear" w:color="auto" w:fill="D9D9D9"/>
      </w:pPr>
      <w:bookmarkStart w:id="981" w:name="ProductosForestalesMáximoPorcentaje"/>
      <w:bookmarkEnd w:id="981"/>
      <w:r>
        <w:t>PORCENTAJE MÁXIMO DE AYUDA A LA TRANS</w:t>
      </w:r>
      <w:r w:rsidRPr="000B3E11">
        <w:t>FORMACIÓN, MOVILIZACIÓN Y COMERCIALIZACIÓN DE PRODUCTOS FORESTAL</w:t>
      </w:r>
      <w:r>
        <w:t>ES</w:t>
      </w:r>
    </w:p>
    <w:p w:rsidR="000B3E11" w:rsidRDefault="000B3E11" w:rsidP="000B3E11">
      <w:pPr>
        <w:shd w:val="clear" w:color="auto" w:fill="D9D9D9"/>
      </w:pPr>
    </w:p>
    <w:p w:rsidR="000B3E11" w:rsidRDefault="000B3E11" w:rsidP="000B3E11">
      <w:pPr>
        <w:shd w:val="clear" w:color="auto" w:fill="D9D9D9"/>
      </w:pPr>
      <w:r>
        <w:t>RESPUESTA DE DGA DE 08.06.2018</w:t>
      </w:r>
    </w:p>
    <w:p w:rsidR="00750224" w:rsidRDefault="00750224" w:rsidP="00750224">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rsidR="00750224" w:rsidRPr="00E9145A" w:rsidRDefault="00750224" w:rsidP="00750224">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0B3E11" w:rsidRDefault="000B3E11" w:rsidP="000B3E11"/>
    <w:p w:rsidR="00731628" w:rsidRDefault="000B3E11" w:rsidP="00731628">
      <w:r>
        <w:t xml:space="preserve">Un Grupo plantea a DGA </w:t>
      </w:r>
      <w:proofErr w:type="gramStart"/>
      <w:r>
        <w:t>que</w:t>
      </w:r>
      <w:proofErr w:type="gramEnd"/>
      <w:r>
        <w:t xml:space="preserve"> en uno de sus expedientes del sector </w:t>
      </w:r>
      <w:r w:rsidR="00731628">
        <w:t>forestal</w:t>
      </w:r>
      <w:r>
        <w:t xml:space="preserve">, para </w:t>
      </w:r>
      <w:r w:rsidR="00731628">
        <w:t xml:space="preserve">la </w:t>
      </w:r>
      <w:r>
        <w:t>a</w:t>
      </w:r>
      <w:r w:rsidR="00731628">
        <w:t>pertura de aserradero de madera y construcción de palés</w:t>
      </w:r>
      <w:r>
        <w:t xml:space="preserve"> s</w:t>
      </w:r>
      <w:r w:rsidR="00731628">
        <w:t>e aprobó un porcentaje de ayuda superior al 30% (33,72%)</w:t>
      </w:r>
      <w:r>
        <w:t>, y tras una consulta verbal con un funcionario de DGA, el porcentaje máximo s</w:t>
      </w:r>
      <w:r w:rsidR="00731628">
        <w:t>e asimiló a</w:t>
      </w:r>
      <w:r>
        <w:t>l de</w:t>
      </w:r>
      <w:r w:rsidR="00731628">
        <w:t xml:space="preserve"> los expedientes agroalimentarios, en relación al porcentaje de ayuda.</w:t>
      </w:r>
    </w:p>
    <w:p w:rsidR="00731628" w:rsidRDefault="00731628" w:rsidP="00731628">
      <w:r>
        <w:t xml:space="preserve"> </w:t>
      </w:r>
    </w:p>
    <w:p w:rsidR="000B3E11" w:rsidRDefault="000B3E11" w:rsidP="00731628">
      <w:r>
        <w:t>Sin embargo</w:t>
      </w:r>
      <w:r w:rsidR="00731628">
        <w:t xml:space="preserve">, en las </w:t>
      </w:r>
      <w:r>
        <w:t xml:space="preserve">órdenes de </w:t>
      </w:r>
      <w:r w:rsidR="00731628">
        <w:t xml:space="preserve">bases y de convocatoria </w:t>
      </w:r>
      <w:r>
        <w:t xml:space="preserve">de la ayuda de la submedida 19.2 </w:t>
      </w:r>
      <w:r w:rsidR="00731628">
        <w:t xml:space="preserve">se indica que el máximo del 40% en la intensidad de la ayuda se podría aplicar </w:t>
      </w:r>
      <w:r>
        <w:t xml:space="preserve">solo </w:t>
      </w:r>
      <w:r w:rsidR="00731628">
        <w:t xml:space="preserve">a </w:t>
      </w:r>
      <w:r>
        <w:t xml:space="preserve">las </w:t>
      </w:r>
      <w:r w:rsidR="00731628">
        <w:t>inversiones relacionadas con la transformación y comercialización de productos incluidos en el anexo I del Tratado Constitutivo de la Comunidad Europea, entre los que no se encuentran los productos forestales (a excepción del corcho).</w:t>
      </w:r>
    </w:p>
    <w:p w:rsidR="00731628" w:rsidRDefault="00731628" w:rsidP="00731628">
      <w:r>
        <w:t xml:space="preserve"> </w:t>
      </w:r>
    </w:p>
    <w:p w:rsidR="00731628" w:rsidRDefault="00731628" w:rsidP="00731628">
      <w:r>
        <w:t>N</w:t>
      </w:r>
      <w:r w:rsidR="000B3E11">
        <w:t>o</w:t>
      </w:r>
      <w:r>
        <w:t xml:space="preserve"> obstante</w:t>
      </w:r>
      <w:r w:rsidR="000B3E11">
        <w:t>,</w:t>
      </w:r>
      <w:r>
        <w:t xml:space="preserve"> </w:t>
      </w:r>
      <w:r w:rsidR="000B3E11">
        <w:t xml:space="preserve">tanto </w:t>
      </w:r>
      <w:r>
        <w:t>el Reglamento 1305</w:t>
      </w:r>
      <w:r w:rsidR="000B3E11">
        <w:t xml:space="preserve">/2013 del Feader como las </w:t>
      </w:r>
      <w:r w:rsidR="000B3E11" w:rsidRPr="000B3E11">
        <w:t xml:space="preserve">Directrices de la Unión Europea aplicables a las ayudas estatales en los sectores agrícola y forestal y </w:t>
      </w:r>
      <w:r w:rsidR="000B3E11" w:rsidRPr="000B3E11">
        <w:lastRenderedPageBreak/>
        <w:t>en las zonas rurales de 2014 a 2020</w:t>
      </w:r>
      <w:r w:rsidR="000B3E11">
        <w:t xml:space="preserve"> </w:t>
      </w:r>
      <w:r>
        <w:t>se contempla el máximo del 40% de la ayuda para inversiones en el sector forestal</w:t>
      </w:r>
      <w:r w:rsidR="000B3E11">
        <w:t>.</w:t>
      </w:r>
      <w:r>
        <w:t xml:space="preserve"> </w:t>
      </w:r>
    </w:p>
    <w:p w:rsidR="00731628" w:rsidRDefault="00731628" w:rsidP="00731628"/>
    <w:p w:rsidR="000B3E11" w:rsidRDefault="00731628" w:rsidP="00731628">
      <w:bookmarkStart w:id="982" w:name="_Hlk516237626"/>
      <w:r>
        <w:t>El anexo II del Reglamento (UE) 1305/2013 del Feader establece el 40% como límite máximo para para las i</w:t>
      </w:r>
      <w:r w:rsidRPr="00731628">
        <w:t>nversiones en tecnologías forestales y en la transformación, movilización y comercialización de productos forestales</w:t>
      </w:r>
      <w:r>
        <w:t xml:space="preserve">. </w:t>
      </w:r>
    </w:p>
    <w:p w:rsidR="000B3E11" w:rsidRDefault="000B3E11" w:rsidP="00731628"/>
    <w:p w:rsidR="00731628" w:rsidRPr="000B3E11" w:rsidRDefault="00731628" w:rsidP="00731628">
      <w:pPr>
        <w:rPr>
          <w:i/>
        </w:rPr>
      </w:pPr>
      <w:r>
        <w:t xml:space="preserve">Este porcentaje </w:t>
      </w:r>
      <w:r w:rsidR="000B3E11">
        <w:t xml:space="preserve">es el mismo que </w:t>
      </w:r>
      <w:r>
        <w:t xml:space="preserve">establece las Directrices de ayudas estatales en su artículo 2.1.5, sobre </w:t>
      </w:r>
      <w:r w:rsidRPr="00731628">
        <w:t>Ayudas para inversiones en tecnologías forestales y en la transformación, movilización y comercialización de productos forestales</w:t>
      </w:r>
      <w:r>
        <w:t xml:space="preserve">, punto 541: </w:t>
      </w:r>
      <w:r w:rsidRPr="000B3E11">
        <w:rPr>
          <w:i/>
        </w:rPr>
        <w:t>“La intensidad de ayuda no superará: … d) el 40 % del importe de los costes subvencionables en las demás regiones”.</w:t>
      </w:r>
    </w:p>
    <w:p w:rsidR="00731628" w:rsidRDefault="00731628" w:rsidP="00731628"/>
    <w:p w:rsidR="00731628" w:rsidRDefault="00731628" w:rsidP="00731628">
      <w:r>
        <w:t xml:space="preserve">Pero la Orden DRS/1482/2016, de 18 de octubre, por la que se aprueban las bases reguladoras de las ayudas Leader para la realización de operaciones, establece en su artículo 11, sobre Determinación de la cuantía: </w:t>
      </w:r>
    </w:p>
    <w:p w:rsidR="00731628" w:rsidRPr="000B3E11" w:rsidRDefault="00731628" w:rsidP="00731628">
      <w:pPr>
        <w:rPr>
          <w:i/>
        </w:rPr>
      </w:pPr>
      <w:r w:rsidRPr="000B3E11">
        <w:rPr>
          <w:i/>
        </w:rPr>
        <w:t>“1. Para cada EDLL, la orden anual de convocatoria establecerá los criterios de cuantificación para determinar el importe individualizado de la ayuda que se conceda a cada solicitante que, en aplicación de los criterios de selección previstos en el artículo 9, resulte beneficiario de la ayuda.</w:t>
      </w:r>
    </w:p>
    <w:p w:rsidR="00731628" w:rsidRPr="000B3E11" w:rsidRDefault="00731628" w:rsidP="00731628">
      <w:pPr>
        <w:rPr>
          <w:i/>
        </w:rPr>
      </w:pPr>
      <w:r w:rsidRPr="000B3E11">
        <w:rPr>
          <w:i/>
        </w:rPr>
        <w:t>2. La ayuda podrá llegar a los siguientes porcentajes del gasto elegible convenientemente justificado: 30% en las inversiones ubicadas en las provincias de Huesca y Zaragoza, y 35% en la provincia de Teruel. En el caso de inversiones relacionadas con la transformación y comercialización de productos incluidos en el anexo I del Tratado Constitutivo de la Comunidad Europea, el límite de ayuda será del 40% para las tres provincias”</w:t>
      </w:r>
      <w:r>
        <w:t>.</w:t>
      </w:r>
    </w:p>
    <w:p w:rsidR="00731628" w:rsidRDefault="00731628" w:rsidP="00731628"/>
    <w:p w:rsidR="00731628" w:rsidRDefault="00731628" w:rsidP="00731628">
      <w:r>
        <w:t>Y también, la Orden DRS/1592/2016, de 31 de octubre, por la que se aprueba la convocatoria de las ayudas Leader para la realización de operaciones, en su artículo 12. 2, establece que “En los proyectos productivos la subvención tendrá los siguientes límites máximos del gasto elegible y justificado: 30% en las inversiones ubicadas en las provincias de Huesca y Zaragoza, y 35% en la provincia de Teruel. En el caso de inversiones relacionadas con la transformación y comercialización de productos incluidos en el anexo I del Tratado Constitutivo de la Comunidad Europea, el límite de ayuda será del 40% para las tres provincias”.</w:t>
      </w:r>
    </w:p>
    <w:bookmarkEnd w:id="982"/>
    <w:p w:rsidR="00731628" w:rsidRDefault="00731628" w:rsidP="00731628">
      <w:r>
        <w:t xml:space="preserve"> </w:t>
      </w:r>
    </w:p>
    <w:p w:rsidR="00731628" w:rsidRDefault="00731628" w:rsidP="00731628">
      <w:r w:rsidRPr="00731628">
        <w:rPr>
          <w:color w:val="FF0000"/>
        </w:rPr>
        <w:t>R. de DGA: El porcentaje máximo de ayuda que se puede aplicar en ese tipo de inversiones es del 40%, que es el máximo que permite la normativa, modificaremos las bases reguladoras para que quede claro.</w:t>
      </w:r>
      <w:r>
        <w:t xml:space="preserve"> </w:t>
      </w:r>
    </w:p>
    <w:p w:rsidR="00067051" w:rsidRDefault="00067051" w:rsidP="00731628"/>
    <w:p w:rsidR="00731628" w:rsidRDefault="00067051" w:rsidP="009335D7">
      <w:r w:rsidRPr="00067051">
        <w:rPr>
          <w:color w:val="FF0000"/>
        </w:rPr>
        <w:t>Respuesta verbal complementaria de 12.06.2018: Se pueden quedar con el porcentaje de ayuda concedido [aprobados por DGA con un porcentaje superior al 30%] los dos proyectos a los que se refiere la pregunta.</w:t>
      </w:r>
    </w:p>
    <w:p w:rsidR="00067051" w:rsidRDefault="00067051" w:rsidP="00067051">
      <w:bookmarkStart w:id="983" w:name="_Hlk516238677"/>
    </w:p>
    <w:p w:rsidR="00067051" w:rsidRDefault="00067051" w:rsidP="00067051">
      <w:pPr>
        <w:shd w:val="clear" w:color="auto" w:fill="D9D9D9" w:themeFill="background1" w:themeFillShade="D9"/>
        <w:rPr>
          <w:rFonts w:cs="Arial"/>
          <w:color w:val="000000"/>
        </w:rPr>
      </w:pPr>
      <w:bookmarkStart w:id="984" w:name="ProcAPPMóvilesAsocEmpresarios"/>
      <w:bookmarkEnd w:id="984"/>
      <w:r w:rsidRPr="007A65B9">
        <w:rPr>
          <w:rFonts w:cs="Arial"/>
          <w:color w:val="000000"/>
        </w:rPr>
        <w:t>CARÁCTER NO PRODUCTIVO DE UN PROYECTO DE UNA ASOCIACIÓN DE EMPRESARIOS PARA HACER UNA APP MÓVIL</w:t>
      </w:r>
    </w:p>
    <w:p w:rsidR="00067051" w:rsidRDefault="00067051" w:rsidP="00067051">
      <w:pPr>
        <w:shd w:val="clear" w:color="auto" w:fill="D9D9D9" w:themeFill="background1" w:themeFillShade="D9"/>
        <w:rPr>
          <w:rFonts w:cs="Arial"/>
          <w:color w:val="000000"/>
        </w:rPr>
      </w:pPr>
    </w:p>
    <w:p w:rsidR="00067051" w:rsidRPr="007A65B9" w:rsidRDefault="00067051" w:rsidP="00067051">
      <w:pPr>
        <w:shd w:val="clear" w:color="auto" w:fill="D9D9D9" w:themeFill="background1" w:themeFillShade="D9"/>
        <w:rPr>
          <w:rFonts w:cs="Arial"/>
          <w:color w:val="000000"/>
        </w:rPr>
      </w:pPr>
      <w:r>
        <w:rPr>
          <w:rFonts w:cs="Arial"/>
          <w:color w:val="000000"/>
        </w:rPr>
        <w:t>RESPUESTA DE DGA DE 12.06.2018</w:t>
      </w:r>
    </w:p>
    <w:p w:rsidR="00067051" w:rsidRDefault="00067051" w:rsidP="0006705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r>
        <w:t xml:space="preserve"> </w:t>
      </w: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067051" w:rsidRDefault="00067051" w:rsidP="00067051"/>
    <w:p w:rsidR="00067051" w:rsidRDefault="00067051" w:rsidP="00067051">
      <w:r>
        <w:t xml:space="preserve">Proyecto nuevas tecnologías. Una asociación de empresarios quiere crear una aplicación inteligente para móviles. La aplicación daría información interactiva (tipo </w:t>
      </w:r>
      <w:r>
        <w:lastRenderedPageBreak/>
        <w:t>videojuego) con el usuario sobre la zona (parque natural, visitas culturales, etc.), aunque también ofertaría los servicios de hostelería y restauración por parte de las empresas asociadas. El proyecto se completa con una acción de creación de una marca propia (branding) y publicidad en redes, folletos, etc.</w:t>
      </w:r>
    </w:p>
    <w:p w:rsidR="00067051" w:rsidRDefault="00067051" w:rsidP="00067051"/>
    <w:p w:rsidR="00067051" w:rsidRDefault="00067051" w:rsidP="00067051">
      <w:r>
        <w:t>¿Se puede considerar este proyecto como no productivo?</w:t>
      </w:r>
    </w:p>
    <w:p w:rsidR="00067051" w:rsidRDefault="00067051" w:rsidP="00067051"/>
    <w:p w:rsidR="00067051" w:rsidRDefault="00067051" w:rsidP="00067051">
      <w:r>
        <w:t>Si es que sí es un proyecto no productivo, se ha considerado incluirlo en la el ámbito de programación 6.1, ya que está totalmente vinculado al espacio natural protegido: ¿es correcto incluirlo en el 6.1?</w:t>
      </w:r>
      <w:bookmarkEnd w:id="983"/>
    </w:p>
    <w:p w:rsidR="00067051" w:rsidRDefault="00067051" w:rsidP="00067051"/>
    <w:p w:rsidR="00067051" w:rsidRPr="00067051" w:rsidRDefault="00067051" w:rsidP="00067051">
      <w:pPr>
        <w:rPr>
          <w:rFonts w:cs="Arial"/>
          <w:szCs w:val="24"/>
        </w:rPr>
      </w:pPr>
      <w:r w:rsidRPr="00067051">
        <w:rPr>
          <w:rFonts w:cs="Arial"/>
          <w:color w:val="FF0000"/>
          <w:szCs w:val="24"/>
        </w:rPr>
        <w:t>R. de DGA: No, el proyecto lo promueve una asociación de empresarios y es productivo.</w:t>
      </w:r>
    </w:p>
    <w:p w:rsidR="00402A70" w:rsidRDefault="00402A70" w:rsidP="00402A70"/>
    <w:p w:rsidR="00402A70" w:rsidRDefault="00402A70" w:rsidP="00402A70">
      <w:pPr>
        <w:shd w:val="clear" w:color="auto" w:fill="D9D9D9" w:themeFill="background1" w:themeFillShade="D9"/>
      </w:pPr>
      <w:bookmarkStart w:id="985" w:name="ProcCálculoHonorarioRedacciónYDirecciónO"/>
      <w:bookmarkEnd w:id="985"/>
      <w:r>
        <w:t>CÁLCULO DE HONORARIOS DE REDACCIÓN Y DIRECCIÓN DE OBRA</w:t>
      </w:r>
    </w:p>
    <w:p w:rsidR="00402A70" w:rsidRDefault="00402A70" w:rsidP="00402A70">
      <w:pPr>
        <w:shd w:val="clear" w:color="auto" w:fill="D9D9D9" w:themeFill="background1" w:themeFillShade="D9"/>
      </w:pPr>
    </w:p>
    <w:p w:rsidR="00402A70" w:rsidRDefault="00402A70" w:rsidP="00402A70">
      <w:pPr>
        <w:shd w:val="clear" w:color="auto" w:fill="D9D9D9" w:themeFill="background1" w:themeFillShade="D9"/>
      </w:pPr>
      <w:r>
        <w:t>RESPUESTA DE DGA DE 12.03.2018 CORREGIDA EL 20.06.2018</w:t>
      </w:r>
    </w:p>
    <w:p w:rsidR="00402A70" w:rsidRPr="00881782" w:rsidRDefault="00402A70" w:rsidP="00402A7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402A70" w:rsidRDefault="00402A70" w:rsidP="00402A70">
      <w:pPr>
        <w:autoSpaceDE w:val="0"/>
        <w:autoSpaceDN w:val="0"/>
        <w:rPr>
          <w:sz w:val="16"/>
          <w:szCs w:val="16"/>
        </w:rPr>
      </w:pPr>
      <w:r>
        <w:rPr>
          <w:sz w:val="16"/>
          <w:szCs w:val="16"/>
        </w:rPr>
        <w:t>(</w:t>
      </w:r>
      <w:hyperlink w:anchor="ÍndiceProc17InformeElegibilidadMóduloYPp" w:history="1">
        <w:r w:rsidRPr="00FA10A1">
          <w:rPr>
            <w:rStyle w:val="Hipervnculo"/>
            <w:sz w:val="16"/>
            <w:szCs w:val="16"/>
          </w:rPr>
          <w:t>Índice 1.7 Informe de elegibilidad: Módulos y presupuestos en obra civil</w:t>
        </w:r>
      </w:hyperlink>
      <w:r>
        <w:rPr>
          <w:sz w:val="16"/>
          <w:szCs w:val="16"/>
        </w:rPr>
        <w:t>) (</w:t>
      </w:r>
      <w:hyperlink w:anchor="ÍndiceProc21SolicitudPago" w:history="1">
        <w:r w:rsidRPr="008D42C5">
          <w:rPr>
            <w:rStyle w:val="Hipervnculo"/>
            <w:sz w:val="16"/>
            <w:szCs w:val="16"/>
          </w:rPr>
          <w:t>Índice Solicitud de pago</w:t>
        </w:r>
      </w:hyperlink>
      <w:r>
        <w:rPr>
          <w:sz w:val="16"/>
          <w:szCs w:val="16"/>
        </w:rPr>
        <w:t>)</w:t>
      </w:r>
    </w:p>
    <w:p w:rsidR="00402A70" w:rsidRPr="00E9145A" w:rsidRDefault="00402A70" w:rsidP="00402A70">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402A70" w:rsidRPr="00630277" w:rsidRDefault="00402A70" w:rsidP="00402A70">
      <w:pPr>
        <w:rPr>
          <w:szCs w:val="24"/>
        </w:rPr>
      </w:pPr>
    </w:p>
    <w:p w:rsidR="00402A70" w:rsidRDefault="00402A70" w:rsidP="00402A70">
      <w:r>
        <w:t>Si una factura se paga por adelantado y luego se hace menos obra, ¿por qué esos honorarios van en función de lo realizado? Realmente el promotor paga por el proyecto entero. Hay que explicar bien el 5% de honorarios de ejecución material: cómo calculamos con IVA, sin IVA, etc.</w:t>
      </w:r>
    </w:p>
    <w:p w:rsidR="00402A70" w:rsidRDefault="00402A70" w:rsidP="00402A70"/>
    <w:p w:rsidR="00402A70" w:rsidRDefault="00402A70" w:rsidP="009335D7">
      <w:r w:rsidRPr="008F2FBA">
        <w:rPr>
          <w:color w:val="00B050"/>
        </w:rPr>
        <w:t xml:space="preserve">N. de RADR: La primera frase de esta respuesta de DGA era errónea: el 5% de los honorarios del proyecto se consideran en la justificación con respecto a la ejecución material, y no con respecto a la ayuda aprobada. </w:t>
      </w:r>
      <w:r w:rsidRPr="00A04B28">
        <w:rPr>
          <w:color w:val="FF0000"/>
        </w:rPr>
        <w:t xml:space="preserve">R. de DGA: Los honorarios de proyecto </w:t>
      </w:r>
      <w:r w:rsidRPr="00402A70">
        <w:rPr>
          <w:dstrike/>
          <w:color w:val="FF0000"/>
        </w:rPr>
        <w:t>por la ayuda aprobada</w:t>
      </w:r>
      <w:r w:rsidRPr="00A04B28">
        <w:rPr>
          <w:color w:val="FF0000"/>
        </w:rPr>
        <w:t xml:space="preserve"> y los honorarios de dirección de obra </w:t>
      </w:r>
      <w:r w:rsidRPr="00402A70">
        <w:rPr>
          <w:color w:val="FF0000"/>
        </w:rPr>
        <w:t xml:space="preserve">se consideran </w:t>
      </w:r>
      <w:r w:rsidRPr="00A04B28">
        <w:rPr>
          <w:color w:val="FF0000"/>
        </w:rPr>
        <w:t>por lo realmente ejecutado. Sólo se considerará el IVA cuando éste es elegible.</w:t>
      </w:r>
    </w:p>
    <w:p w:rsidR="00E92189" w:rsidRDefault="00E92189" w:rsidP="00E92189"/>
    <w:p w:rsidR="00E92189" w:rsidRDefault="00E92189" w:rsidP="00E92189">
      <w:pPr>
        <w:shd w:val="clear" w:color="auto" w:fill="D9D9D9" w:themeFill="background1" w:themeFillShade="D9"/>
        <w:rPr>
          <w:rFonts w:cs="Arial"/>
          <w:color w:val="000000"/>
        </w:rPr>
      </w:pPr>
      <w:bookmarkStart w:id="986" w:name="ProcReasignarPptoDeProdANoProdPrimerTram"/>
      <w:bookmarkEnd w:id="986"/>
      <w:r w:rsidRPr="009A2377">
        <w:rPr>
          <w:rFonts w:cs="Arial"/>
          <w:color w:val="000000"/>
        </w:rPr>
        <w:t>TRASPASO DE NO PRODUCTIVO A PRODUCTIVO</w:t>
      </w:r>
      <w:r>
        <w:rPr>
          <w:rFonts w:cs="Arial"/>
          <w:color w:val="000000"/>
        </w:rPr>
        <w:t xml:space="preserve"> EN PRIMIER PROCEDIMIENTO DE SELECCIÓN</w:t>
      </w:r>
    </w:p>
    <w:p w:rsidR="00E92189" w:rsidRDefault="00E92189" w:rsidP="00E92189">
      <w:pPr>
        <w:shd w:val="clear" w:color="auto" w:fill="D9D9D9" w:themeFill="background1" w:themeFillShade="D9"/>
        <w:rPr>
          <w:rFonts w:cs="Arial"/>
          <w:color w:val="000000"/>
        </w:rPr>
      </w:pPr>
    </w:p>
    <w:p w:rsidR="00E92189" w:rsidRPr="009A2377" w:rsidRDefault="00E92189" w:rsidP="00E92189">
      <w:pPr>
        <w:shd w:val="clear" w:color="auto" w:fill="D9D9D9" w:themeFill="background1" w:themeFillShade="D9"/>
        <w:rPr>
          <w:rFonts w:cs="Arial"/>
          <w:color w:val="000000"/>
        </w:rPr>
      </w:pPr>
      <w:r>
        <w:rPr>
          <w:rFonts w:cs="Arial"/>
          <w:color w:val="000000"/>
        </w:rPr>
        <w:t>RESPUESTA DE DGA DE 21.03.2018</w:t>
      </w:r>
    </w:p>
    <w:p w:rsidR="00E92189" w:rsidRPr="00881782" w:rsidRDefault="00E92189" w:rsidP="00E9218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E92189" w:rsidRPr="00E9145A" w:rsidRDefault="00E92189" w:rsidP="00E92189">
      <w:pPr>
        <w:autoSpaceDE w:val="0"/>
        <w:autoSpaceDN w:val="0"/>
        <w:rPr>
          <w:sz w:val="16"/>
          <w:szCs w:val="16"/>
        </w:rPr>
      </w:pPr>
      <w:r>
        <w:rPr>
          <w:sz w:val="16"/>
          <w:szCs w:val="16"/>
        </w:rPr>
        <w:t>(</w:t>
      </w:r>
      <w:hyperlink w:anchor="ÍndicePlanesFinancieros" w:history="1">
        <w:r w:rsidRPr="00401907">
          <w:rPr>
            <w:rStyle w:val="Hipervnculo"/>
            <w:sz w:val="16"/>
            <w:szCs w:val="16"/>
          </w:rPr>
          <w:t>Planes financieros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92189" w:rsidRDefault="00E92189" w:rsidP="00E92189"/>
    <w:p w:rsidR="00E92189" w:rsidRDefault="00E92189" w:rsidP="00E92189">
      <w:r>
        <w:t xml:space="preserve">Está claro que no se puede utilizar sobrante de la cantidad asignada a los proyectos productivos para los no productivos. Sin </w:t>
      </w:r>
      <w:proofErr w:type="gramStart"/>
      <w:r>
        <w:t>embargo</w:t>
      </w:r>
      <w:proofErr w:type="gramEnd"/>
      <w:r>
        <w:t xml:space="preserve"> al revés sí se puede. </w:t>
      </w:r>
    </w:p>
    <w:p w:rsidR="00E92189" w:rsidRDefault="00E92189" w:rsidP="00E92189"/>
    <w:p w:rsidR="00E92189" w:rsidRDefault="00E92189" w:rsidP="00E92189">
      <w:r>
        <w:t>¿Esta utilización de presupuesto no productivo para proyectos productivos se puede aplicar ya en el primer tramo? (si en el primer tramo hay pocos proyectos no productivos y sobra un presupuesto x, la pregunta es si esta x se puede pasar a productivos en el primer tramo o si este trasvase solo se puede hacer en el segundo procedimiento de selección).</w:t>
      </w:r>
    </w:p>
    <w:p w:rsidR="00E92189" w:rsidRDefault="00E92189" w:rsidP="00E92189"/>
    <w:p w:rsidR="00E92189" w:rsidRDefault="00E92189" w:rsidP="00E92189">
      <w:r>
        <w:t xml:space="preserve">Y la otra pregunta: ¿en el segundo tramo ese mismo presupuesto x (antes reasignado a productivos) se puede volver a utilizar en no productivos en el segundo tramo restándolo de los </w:t>
      </w:r>
      <w:proofErr w:type="gramStart"/>
      <w:r>
        <w:t>productivos</w:t>
      </w:r>
      <w:proofErr w:type="gramEnd"/>
      <w:r>
        <w:t xml:space="preserve"> aunque hubiera proyectos suficientes en productivos?</w:t>
      </w:r>
    </w:p>
    <w:p w:rsidR="00E92189" w:rsidRDefault="00E92189" w:rsidP="00E92189"/>
    <w:p w:rsidR="00E92189" w:rsidRPr="00E92189" w:rsidRDefault="00E92189" w:rsidP="009335D7">
      <w:pPr>
        <w:rPr>
          <w:color w:val="FF0000"/>
        </w:rPr>
      </w:pPr>
      <w:r w:rsidRPr="00E92189">
        <w:rPr>
          <w:color w:val="FF0000"/>
        </w:rPr>
        <w:t>R. de DGA: El traspaso entre no productivo a productivo está limitado sólo a la segunda fase.</w:t>
      </w:r>
    </w:p>
    <w:p w:rsidR="00E92189" w:rsidRPr="001178A2" w:rsidRDefault="00E92189" w:rsidP="00E92189">
      <w:pPr>
        <w:rPr>
          <w:rFonts w:cs="Arial"/>
          <w:szCs w:val="24"/>
        </w:rPr>
      </w:pPr>
    </w:p>
    <w:p w:rsidR="00E92189" w:rsidRDefault="00E92189" w:rsidP="00E92189">
      <w:pPr>
        <w:shd w:val="clear" w:color="auto" w:fill="D9D9D9" w:themeFill="background1" w:themeFillShade="D9"/>
        <w:rPr>
          <w:rFonts w:cs="Arial"/>
          <w:color w:val="000000"/>
        </w:rPr>
      </w:pPr>
      <w:bookmarkStart w:id="987" w:name="ProcRenunciaVersiónProcedimientoAAplicar"/>
      <w:bookmarkStart w:id="988" w:name="_Hlk516757487"/>
      <w:bookmarkEnd w:id="987"/>
      <w:r w:rsidRPr="001178A2">
        <w:rPr>
          <w:rFonts w:cs="Arial"/>
          <w:color w:val="000000"/>
        </w:rPr>
        <w:lastRenderedPageBreak/>
        <w:t>EN UNA RENUNCIA, DUDAS SOBRE LA APLICACIÓN DE UNA U OTRA VERSIÓN DEL MANUAL DE PROCEDIMIENTO Y SOBRE LA SANCIÓN CORRESPONDIENTE</w:t>
      </w:r>
    </w:p>
    <w:p w:rsidR="00E92189" w:rsidRDefault="00E92189" w:rsidP="00E92189">
      <w:pPr>
        <w:shd w:val="clear" w:color="auto" w:fill="D9D9D9" w:themeFill="background1" w:themeFillShade="D9"/>
        <w:rPr>
          <w:rFonts w:cs="Arial"/>
          <w:color w:val="000000"/>
        </w:rPr>
      </w:pPr>
    </w:p>
    <w:p w:rsidR="00E92189" w:rsidRPr="001178A2" w:rsidRDefault="00E92189" w:rsidP="00E92189">
      <w:pPr>
        <w:shd w:val="clear" w:color="auto" w:fill="D9D9D9" w:themeFill="background1" w:themeFillShade="D9"/>
        <w:rPr>
          <w:rFonts w:cs="Arial"/>
          <w:color w:val="000000"/>
        </w:rPr>
      </w:pPr>
      <w:r>
        <w:rPr>
          <w:rFonts w:cs="Arial"/>
          <w:color w:val="000000"/>
        </w:rPr>
        <w:t>RESPUESTA DE DGA DE 21.06.2018</w:t>
      </w:r>
    </w:p>
    <w:p w:rsidR="00E92189" w:rsidRDefault="00E92189" w:rsidP="00E9218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E92189" w:rsidRPr="00C0767E" w:rsidRDefault="00E92189" w:rsidP="00E92189">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C0767E">
        <w:rPr>
          <w:sz w:val="16"/>
          <w:szCs w:val="16"/>
        </w:rPr>
        <w:t>(</w:t>
      </w:r>
      <w:hyperlink w:anchor="ÍndiceProc11Renuncia" w:history="1">
        <w:r w:rsidRPr="00C0767E">
          <w:rPr>
            <w:rStyle w:val="Hipervnculo"/>
            <w:sz w:val="16"/>
            <w:szCs w:val="16"/>
          </w:rPr>
          <w:t>Índice 1.13 Renuncia</w:t>
        </w:r>
      </w:hyperlink>
      <w:r>
        <w:rPr>
          <w:sz w:val="16"/>
          <w:szCs w:val="16"/>
        </w:rPr>
        <w:t>)</w:t>
      </w:r>
    </w:p>
    <w:p w:rsidR="00E92189" w:rsidRPr="001178A2" w:rsidRDefault="00E92189" w:rsidP="00E92189">
      <w:pPr>
        <w:rPr>
          <w:rFonts w:cs="Arial"/>
          <w:szCs w:val="24"/>
        </w:rPr>
      </w:pPr>
    </w:p>
    <w:p w:rsidR="00E92189" w:rsidRPr="001178A2" w:rsidRDefault="00E92189" w:rsidP="00E92189">
      <w:pPr>
        <w:rPr>
          <w:rFonts w:cs="Arial"/>
          <w:szCs w:val="24"/>
        </w:rPr>
      </w:pPr>
      <w:r w:rsidRPr="001178A2">
        <w:rPr>
          <w:rFonts w:cs="Arial"/>
          <w:szCs w:val="24"/>
        </w:rPr>
        <w:t>Un promotor al que finaliza el plazo de justificación a finales de junio comunica al Grupo que renuncia a la ayuda por falta de financiación de su proyecto. Se trata de un expediente del primer tramo de la convocatoria de 2017. El promotor solamente ha comprado el terreno y ha realizado el proyecto técnico sin ninguna inversión más y no ha justificado nada ante el Grupo ni el Grupo ha certificado ni tramitado ningún pago. </w:t>
      </w:r>
    </w:p>
    <w:p w:rsidR="00E92189" w:rsidRPr="001178A2" w:rsidRDefault="00E92189" w:rsidP="00E92189">
      <w:pPr>
        <w:rPr>
          <w:rFonts w:cs="Arial"/>
          <w:szCs w:val="24"/>
        </w:rPr>
      </w:pPr>
      <w:r w:rsidRPr="001178A2">
        <w:rPr>
          <w:rFonts w:cs="Arial"/>
          <w:szCs w:val="24"/>
        </w:rPr>
        <w:t> </w:t>
      </w:r>
    </w:p>
    <w:p w:rsidR="00E92189" w:rsidRPr="001178A2" w:rsidRDefault="00E92189" w:rsidP="00E92189">
      <w:pPr>
        <w:rPr>
          <w:rFonts w:cs="Arial"/>
          <w:szCs w:val="24"/>
        </w:rPr>
      </w:pPr>
      <w:r w:rsidRPr="001178A2">
        <w:rPr>
          <w:rFonts w:cs="Arial"/>
          <w:szCs w:val="24"/>
        </w:rPr>
        <w:t>En el manual 2018 última versión, pagina 61, pone lo siguiente: </w:t>
      </w:r>
    </w:p>
    <w:p w:rsidR="00E92189" w:rsidRPr="001178A2" w:rsidRDefault="00E92189" w:rsidP="00E92189">
      <w:pPr>
        <w:rPr>
          <w:rFonts w:cs="Arial"/>
          <w:szCs w:val="24"/>
        </w:rPr>
      </w:pPr>
      <w:r w:rsidRPr="001178A2">
        <w:rPr>
          <w:rFonts w:cs="Arial"/>
          <w:szCs w:val="24"/>
        </w:rPr>
        <w:t> </w:t>
      </w:r>
    </w:p>
    <w:p w:rsidR="00E92189" w:rsidRPr="001178A2" w:rsidRDefault="00E92189" w:rsidP="00A06910">
      <w:pPr>
        <w:ind w:left="708" w:right="992"/>
        <w:rPr>
          <w:rFonts w:cs="Arial"/>
          <w:color w:val="FF0000"/>
          <w:szCs w:val="24"/>
        </w:rPr>
      </w:pPr>
      <w:r w:rsidRPr="001178A2">
        <w:rPr>
          <w:rFonts w:cs="Arial"/>
          <w:color w:val="FF0000"/>
          <w:szCs w:val="24"/>
        </w:rPr>
        <w:t>“En caso de renuncia o subejecución igual o superior al 50 % no justificadas, se considerará como incumplimiento básico. En su caso, la justificación se incluirá en el expediente, subiéndolo al repositorio”.</w:t>
      </w:r>
    </w:p>
    <w:p w:rsidR="00E92189" w:rsidRPr="001178A2" w:rsidRDefault="00E92189" w:rsidP="00E92189">
      <w:pPr>
        <w:rPr>
          <w:rFonts w:cs="Arial"/>
          <w:szCs w:val="24"/>
        </w:rPr>
      </w:pPr>
      <w:r w:rsidRPr="001178A2">
        <w:rPr>
          <w:rFonts w:cs="Arial"/>
          <w:szCs w:val="24"/>
        </w:rPr>
        <w:t> </w:t>
      </w:r>
    </w:p>
    <w:p w:rsidR="00E92189" w:rsidRPr="001178A2" w:rsidRDefault="00E92189" w:rsidP="00E92189">
      <w:pPr>
        <w:rPr>
          <w:rFonts w:cs="Arial"/>
          <w:szCs w:val="24"/>
        </w:rPr>
      </w:pPr>
      <w:r w:rsidRPr="001178A2">
        <w:rPr>
          <w:rFonts w:cs="Arial"/>
          <w:szCs w:val="24"/>
        </w:rPr>
        <w:t>Los incumplimientos básicos ya sabemos que llevan aparejada sanción y exclusión (dos convocatorias) según la tabla de esa página.</w:t>
      </w:r>
    </w:p>
    <w:p w:rsidR="00E92189" w:rsidRPr="001178A2" w:rsidRDefault="00E92189" w:rsidP="00E92189">
      <w:pPr>
        <w:rPr>
          <w:rFonts w:cs="Arial"/>
          <w:szCs w:val="24"/>
        </w:rPr>
      </w:pPr>
    </w:p>
    <w:p w:rsidR="00E92189" w:rsidRPr="001178A2" w:rsidRDefault="00E92189" w:rsidP="00E92189">
      <w:pPr>
        <w:rPr>
          <w:rFonts w:cs="Arial"/>
          <w:szCs w:val="24"/>
        </w:rPr>
      </w:pPr>
      <w:r w:rsidRPr="001178A2">
        <w:rPr>
          <w:rFonts w:cs="Arial"/>
          <w:szCs w:val="24"/>
        </w:rPr>
        <w:t>Pero en esta versión de 2018 se añade la palabra "renuncia" respecto a anteriores versiones del manual. En este caso se plantean varias cuestiones: </w:t>
      </w:r>
    </w:p>
    <w:p w:rsidR="00E92189" w:rsidRPr="001178A2" w:rsidRDefault="00E92189" w:rsidP="00E92189">
      <w:pPr>
        <w:rPr>
          <w:rFonts w:cs="Arial"/>
          <w:szCs w:val="24"/>
        </w:rPr>
      </w:pPr>
      <w:r w:rsidRPr="001178A2">
        <w:rPr>
          <w:rFonts w:cs="Arial"/>
          <w:szCs w:val="24"/>
        </w:rPr>
        <w:t> </w:t>
      </w:r>
    </w:p>
    <w:p w:rsidR="00E92189" w:rsidRPr="001178A2" w:rsidRDefault="00E92189" w:rsidP="00E92189">
      <w:pPr>
        <w:rPr>
          <w:rFonts w:cs="Arial"/>
          <w:szCs w:val="24"/>
        </w:rPr>
      </w:pPr>
      <w:r w:rsidRPr="001178A2">
        <w:rPr>
          <w:rFonts w:cs="Arial"/>
          <w:szCs w:val="24"/>
        </w:rPr>
        <w:t xml:space="preserve">- Como el expediente es de 2017, ¿se podría suponer que no le afecta esta cuestión al regularse en el manual de 2018? </w:t>
      </w:r>
    </w:p>
    <w:p w:rsidR="00E92189" w:rsidRPr="001178A2" w:rsidRDefault="00E92189" w:rsidP="00E92189">
      <w:pPr>
        <w:rPr>
          <w:rFonts w:cs="Arial"/>
          <w:szCs w:val="24"/>
        </w:rPr>
      </w:pPr>
    </w:p>
    <w:p w:rsidR="00E92189" w:rsidRPr="001178A2" w:rsidRDefault="00E92189" w:rsidP="00E92189">
      <w:pPr>
        <w:rPr>
          <w:rFonts w:cs="Arial"/>
          <w:szCs w:val="24"/>
        </w:rPr>
      </w:pPr>
      <w:r w:rsidRPr="001178A2">
        <w:rPr>
          <w:rFonts w:cs="Arial"/>
          <w:szCs w:val="24"/>
        </w:rPr>
        <w:t>- ¿Qué versión del Manual de procedimiento hay que aplicar a un proyecto aprobado en el primer tramo de la convocatoria de 2017?</w:t>
      </w:r>
    </w:p>
    <w:p w:rsidR="00E92189" w:rsidRPr="001178A2" w:rsidRDefault="00E92189" w:rsidP="00E92189">
      <w:pPr>
        <w:rPr>
          <w:rFonts w:cs="Arial"/>
          <w:szCs w:val="24"/>
        </w:rPr>
      </w:pPr>
      <w:r w:rsidRPr="001178A2">
        <w:rPr>
          <w:rFonts w:cs="Arial"/>
          <w:szCs w:val="24"/>
        </w:rPr>
        <w:t> </w:t>
      </w:r>
    </w:p>
    <w:p w:rsidR="00E92189" w:rsidRPr="001178A2" w:rsidRDefault="00E92189" w:rsidP="00E92189">
      <w:pPr>
        <w:rPr>
          <w:rFonts w:cs="Arial"/>
          <w:szCs w:val="24"/>
        </w:rPr>
      </w:pPr>
      <w:r w:rsidRPr="001178A2">
        <w:rPr>
          <w:rFonts w:cs="Arial"/>
          <w:szCs w:val="24"/>
        </w:rPr>
        <w:t>- Suponemos que como el promotor no ha cobrado nada de la ayuda y por lo tanto no hay reintegro, el promotor no tiene sanción económica aparte, ¿no?</w:t>
      </w:r>
    </w:p>
    <w:p w:rsidR="00E92189" w:rsidRPr="001178A2" w:rsidRDefault="00E92189" w:rsidP="00E92189">
      <w:pPr>
        <w:rPr>
          <w:rFonts w:cs="Arial"/>
          <w:szCs w:val="24"/>
        </w:rPr>
      </w:pPr>
      <w:r w:rsidRPr="001178A2">
        <w:rPr>
          <w:rFonts w:cs="Arial"/>
          <w:szCs w:val="24"/>
        </w:rPr>
        <w:t> </w:t>
      </w:r>
    </w:p>
    <w:p w:rsidR="00E92189" w:rsidRPr="001178A2" w:rsidRDefault="00E92189" w:rsidP="00E92189">
      <w:pPr>
        <w:rPr>
          <w:rFonts w:cs="Arial"/>
          <w:szCs w:val="24"/>
        </w:rPr>
      </w:pPr>
      <w:r w:rsidRPr="001178A2">
        <w:rPr>
          <w:rFonts w:cs="Arial"/>
          <w:szCs w:val="24"/>
        </w:rPr>
        <w:t>- En caso que el promotor decida volver a presentarse a nueva convocatoria, ¿cómo se computan los plazos de exclusión de las dos convocatorias siguientes? El proyecto se presentó en el primer proceso de 2017, entonces ¿el plazo de dos años se cuenta desde esa fecha de presentación o resolución de 2017 o bien desde que el promotor renuncia en la fecha actual de 2018? Si es así, ¿el 2018 cuenta como primera convocatoria excluida al estar todavía abierta? o ¿debemos considerar que el computo de las 2 convocatorias son las de 2019 y 2020?</w:t>
      </w:r>
    </w:p>
    <w:p w:rsidR="00E92189" w:rsidRPr="001178A2" w:rsidRDefault="00E92189" w:rsidP="00E92189">
      <w:pPr>
        <w:rPr>
          <w:rFonts w:cs="Arial"/>
          <w:szCs w:val="24"/>
        </w:rPr>
      </w:pPr>
      <w:r w:rsidRPr="001178A2">
        <w:rPr>
          <w:rFonts w:cs="Arial"/>
          <w:szCs w:val="24"/>
        </w:rPr>
        <w:t> </w:t>
      </w:r>
    </w:p>
    <w:p w:rsidR="00E92189" w:rsidRDefault="00E92189" w:rsidP="00E92189">
      <w:pPr>
        <w:rPr>
          <w:rFonts w:cs="Arial"/>
          <w:szCs w:val="24"/>
        </w:rPr>
      </w:pPr>
      <w:r w:rsidRPr="001178A2">
        <w:rPr>
          <w:rFonts w:cs="Arial"/>
          <w:szCs w:val="24"/>
        </w:rPr>
        <w:t>-</w:t>
      </w:r>
      <w:r>
        <w:rPr>
          <w:rFonts w:cs="Arial"/>
          <w:szCs w:val="24"/>
        </w:rPr>
        <w:t xml:space="preserve"> </w:t>
      </w:r>
      <w:r w:rsidRPr="001178A2">
        <w:rPr>
          <w:rFonts w:cs="Arial"/>
          <w:szCs w:val="24"/>
        </w:rPr>
        <w:t>Si el promotor decide no presentar la renuncia y dejamos pasar el plazo hasta su finalización a finales de mes y por lo tanto cerramos el expediente por no presentación de la ejecución en tiempo y forma, se trata igualmente de un incumplimiento de compromisos con subejecución del 100%, por lo tanto ¿se aplicarían l</w:t>
      </w:r>
      <w:r>
        <w:rPr>
          <w:rFonts w:cs="Arial"/>
          <w:szCs w:val="24"/>
        </w:rPr>
        <w:t>a</w:t>
      </w:r>
      <w:r w:rsidRPr="001178A2">
        <w:rPr>
          <w:rFonts w:cs="Arial"/>
          <w:szCs w:val="24"/>
        </w:rPr>
        <w:t>s mismas penalizaciones que comentamos para la renuncia o no es así?</w:t>
      </w:r>
    </w:p>
    <w:p w:rsidR="00E92189" w:rsidRDefault="00E92189" w:rsidP="00E92189">
      <w:pPr>
        <w:rPr>
          <w:rFonts w:cs="Arial"/>
          <w:szCs w:val="24"/>
        </w:rPr>
      </w:pPr>
    </w:p>
    <w:p w:rsidR="00E92189" w:rsidRDefault="00E92189" w:rsidP="00E92189">
      <w:pPr>
        <w:rPr>
          <w:rFonts w:cs="Arial"/>
          <w:color w:val="FF0000"/>
          <w:szCs w:val="24"/>
        </w:rPr>
      </w:pPr>
      <w:r w:rsidRPr="00E92189">
        <w:rPr>
          <w:rFonts w:cs="Arial"/>
          <w:color w:val="FF0000"/>
          <w:szCs w:val="24"/>
        </w:rPr>
        <w:t xml:space="preserve">R. de DGA: </w:t>
      </w:r>
    </w:p>
    <w:p w:rsidR="00E92189" w:rsidRPr="00E92189" w:rsidRDefault="00E92189" w:rsidP="00E92189">
      <w:pPr>
        <w:rPr>
          <w:rFonts w:cs="Arial"/>
          <w:color w:val="FF0000"/>
          <w:szCs w:val="24"/>
        </w:rPr>
      </w:pPr>
      <w:r w:rsidRPr="00E92189">
        <w:rPr>
          <w:rFonts w:cs="Arial"/>
          <w:color w:val="FF0000"/>
          <w:szCs w:val="24"/>
        </w:rPr>
        <w:t>- Con respecto a la aplicación del manual de 2017 ó 2018, la diferencia con respecto a la inclusión en el manual de 2018 de la palabra "renuncia", consideramos que es indiferente, ya que una renuncia es una subejecución del 100% por tanto superior al 50%, lo que supone que con los dos manuales estaríamos en un incumplimiento básico.</w:t>
      </w:r>
    </w:p>
    <w:p w:rsidR="00E92189" w:rsidRDefault="00E92189" w:rsidP="00E92189">
      <w:pPr>
        <w:rPr>
          <w:rFonts w:cs="Arial"/>
          <w:color w:val="FF0000"/>
          <w:szCs w:val="24"/>
        </w:rPr>
      </w:pPr>
    </w:p>
    <w:p w:rsidR="00E92189" w:rsidRPr="00E92189" w:rsidRDefault="00E92189" w:rsidP="00E92189">
      <w:pPr>
        <w:rPr>
          <w:rFonts w:cs="Arial"/>
          <w:color w:val="FF0000"/>
          <w:szCs w:val="24"/>
        </w:rPr>
      </w:pPr>
      <w:r w:rsidRPr="00E92189">
        <w:rPr>
          <w:rFonts w:cs="Arial"/>
          <w:color w:val="FF0000"/>
          <w:szCs w:val="24"/>
        </w:rPr>
        <w:t>- En cuanto a la sanción administrativa, como no va a recibir ningún tipo de ayuda, no se le aplicaría una sanción económica.</w:t>
      </w:r>
    </w:p>
    <w:p w:rsidR="00E92189" w:rsidRDefault="00E92189" w:rsidP="00E92189">
      <w:pPr>
        <w:rPr>
          <w:rFonts w:cs="Arial"/>
          <w:color w:val="FF0000"/>
          <w:szCs w:val="24"/>
        </w:rPr>
      </w:pPr>
    </w:p>
    <w:p w:rsidR="00E92189" w:rsidRPr="00E92189" w:rsidRDefault="00E92189" w:rsidP="00E92189">
      <w:pPr>
        <w:rPr>
          <w:rFonts w:cs="Arial"/>
          <w:color w:val="FF0000"/>
          <w:szCs w:val="24"/>
        </w:rPr>
      </w:pPr>
      <w:r w:rsidRPr="00E92189">
        <w:rPr>
          <w:rFonts w:cs="Arial"/>
          <w:color w:val="FF0000"/>
          <w:szCs w:val="24"/>
        </w:rPr>
        <w:t>- En cuanto al periodo de sanción, según el manual de procedimiento se indica que un incumplimiento básico supone que "quedará excluido de la línea de ayuda durante las dos convocatorias siguientes". Al estar las convocatorias abiertas todo el año creemos que es más lógico aplicar una sanción de dos años desde el día en el cual el beneficiario presenta la renuncia de la ayuda. Es decir</w:t>
      </w:r>
      <w:r>
        <w:rPr>
          <w:rFonts w:cs="Arial"/>
          <w:color w:val="FF0000"/>
          <w:szCs w:val="24"/>
        </w:rPr>
        <w:t>,</w:t>
      </w:r>
      <w:r w:rsidRPr="00E92189">
        <w:rPr>
          <w:rFonts w:cs="Arial"/>
          <w:color w:val="FF0000"/>
          <w:szCs w:val="24"/>
        </w:rPr>
        <w:t xml:space="preserve"> en el periodo comprendido entre la fecha de presentación de la renuncia y la fecha en la que se cumplen los dos años posteriores a la presentación de la renuncia, el beneficiario no podrá volver a presentar ninguna solicitud de ayuda LEADER. Este cambio se recogerá en el manual de procedimiento.</w:t>
      </w:r>
    </w:p>
    <w:p w:rsidR="00A06910" w:rsidRDefault="00A06910" w:rsidP="00A06910">
      <w:bookmarkStart w:id="989" w:name="_Hlk517359859"/>
      <w:bookmarkEnd w:id="988"/>
    </w:p>
    <w:p w:rsidR="00A06910" w:rsidRDefault="00CE0C23" w:rsidP="00A06910">
      <w:pPr>
        <w:shd w:val="clear" w:color="auto" w:fill="D9D9D9"/>
      </w:pPr>
      <w:bookmarkStart w:id="990" w:name="ProcArrendamientoLiquidadoFincasRústicas"/>
      <w:bookmarkEnd w:id="990"/>
      <w:r w:rsidRPr="00CE0C23">
        <w:t>TITULARIDAD DE INMUEBLES O FINCAS EN ARRENDAMIENTO: CONCEPTO DE LIQUIDADO Y FINCAS RÚSTICAS</w:t>
      </w:r>
    </w:p>
    <w:p w:rsidR="00A06910" w:rsidRDefault="00A06910" w:rsidP="00A06910">
      <w:pPr>
        <w:shd w:val="clear" w:color="auto" w:fill="D9D9D9"/>
      </w:pPr>
    </w:p>
    <w:p w:rsidR="00A06910" w:rsidRPr="00423E4A" w:rsidRDefault="00A06910" w:rsidP="00A06910">
      <w:pPr>
        <w:shd w:val="clear" w:color="auto" w:fill="D9D9D9"/>
      </w:pPr>
      <w:r>
        <w:t>RESPUESTA DE 14.10.2016 MODIFICADA EL 23.05.2018 Y EL 21.06.2018</w:t>
      </w:r>
    </w:p>
    <w:p w:rsidR="00A06910" w:rsidRDefault="00A06910" w:rsidP="00A0691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A06910" w:rsidRDefault="00A06910" w:rsidP="00A06910">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A06910" w:rsidRPr="00A06910" w:rsidRDefault="00A06910" w:rsidP="00A06910">
      <w:pPr>
        <w:rPr>
          <w:szCs w:val="24"/>
        </w:rPr>
      </w:pPr>
      <w:r w:rsidRPr="00A06910">
        <w:rPr>
          <w:szCs w:val="24"/>
        </w:rPr>
        <w:t>  </w:t>
      </w:r>
    </w:p>
    <w:p w:rsidR="00A06910" w:rsidRPr="00A06910" w:rsidRDefault="00A06910" w:rsidP="00A06910">
      <w:pPr>
        <w:rPr>
          <w:szCs w:val="24"/>
        </w:rPr>
      </w:pPr>
      <w:r w:rsidRPr="00A06910">
        <w:rPr>
          <w:szCs w:val="24"/>
        </w:rPr>
        <w:t xml:space="preserve">En la última versión del Manual de procedimiento, en </w:t>
      </w:r>
    </w:p>
    <w:p w:rsidR="00A06910" w:rsidRPr="00A06910" w:rsidRDefault="00A06910" w:rsidP="00A06910">
      <w:pPr>
        <w:ind w:left="708"/>
        <w:rPr>
          <w:szCs w:val="24"/>
        </w:rPr>
      </w:pPr>
      <w:r w:rsidRPr="00A06910">
        <w:rPr>
          <w:szCs w:val="24"/>
        </w:rPr>
        <w:t>2. SOLICITUD DE PAGO Y JUSTIFICACIÓN DE LAS INVERSIONES</w:t>
      </w:r>
    </w:p>
    <w:p w:rsidR="00A06910" w:rsidRPr="00A06910" w:rsidRDefault="00A06910" w:rsidP="00A06910">
      <w:pPr>
        <w:ind w:left="708"/>
        <w:rPr>
          <w:szCs w:val="24"/>
        </w:rPr>
      </w:pPr>
      <w:r w:rsidRPr="00A06910">
        <w:rPr>
          <w:szCs w:val="24"/>
        </w:rPr>
        <w:t>2.1. Solicitud de pago</w:t>
      </w:r>
    </w:p>
    <w:p w:rsidR="00A06910" w:rsidRPr="00A06910" w:rsidRDefault="00A06910" w:rsidP="00A06910">
      <w:pPr>
        <w:ind w:left="708"/>
        <w:rPr>
          <w:szCs w:val="24"/>
        </w:rPr>
      </w:pPr>
      <w:r w:rsidRPr="00A06910">
        <w:rPr>
          <w:szCs w:val="24"/>
        </w:rPr>
        <w:t>2.1.1. Documentación</w:t>
      </w:r>
    </w:p>
    <w:p w:rsidR="00A06910" w:rsidRPr="00A06910" w:rsidRDefault="00A06910" w:rsidP="00A06910">
      <w:pPr>
        <w:ind w:left="708"/>
        <w:rPr>
          <w:szCs w:val="24"/>
        </w:rPr>
      </w:pPr>
      <w:r w:rsidRPr="00A06910">
        <w:rPr>
          <w:szCs w:val="24"/>
        </w:rPr>
        <w:t>2.1.2. Consideraciones a tener en cuenta</w:t>
      </w:r>
    </w:p>
    <w:p w:rsidR="00A06910" w:rsidRPr="00A06910" w:rsidRDefault="00A06910" w:rsidP="00A06910">
      <w:pPr>
        <w:ind w:left="708"/>
        <w:rPr>
          <w:szCs w:val="24"/>
        </w:rPr>
      </w:pPr>
      <w:r w:rsidRPr="00A06910">
        <w:rPr>
          <w:szCs w:val="24"/>
        </w:rPr>
        <w:t>Página 41</w:t>
      </w:r>
    </w:p>
    <w:p w:rsidR="00A06910" w:rsidRPr="00A06910" w:rsidRDefault="00A06910" w:rsidP="00A06910">
      <w:pPr>
        <w:rPr>
          <w:szCs w:val="24"/>
        </w:rPr>
      </w:pPr>
      <w:r w:rsidRPr="00A06910">
        <w:rPr>
          <w:szCs w:val="24"/>
        </w:rPr>
        <w:t> </w:t>
      </w:r>
    </w:p>
    <w:p w:rsidR="00A06910" w:rsidRPr="00A06910" w:rsidRDefault="00A06910" w:rsidP="00A06910">
      <w:pPr>
        <w:rPr>
          <w:szCs w:val="24"/>
        </w:rPr>
      </w:pPr>
      <w:r w:rsidRPr="00A06910">
        <w:rPr>
          <w:szCs w:val="24"/>
        </w:rPr>
        <w:t>Se dice que hay que demostrar la titularidad del inmueble de la siguiente forma:</w:t>
      </w:r>
    </w:p>
    <w:p w:rsidR="00A06910" w:rsidRPr="00A06910" w:rsidRDefault="00A06910" w:rsidP="00A06910">
      <w:pPr>
        <w:rPr>
          <w:szCs w:val="24"/>
        </w:rPr>
      </w:pPr>
      <w:r w:rsidRPr="00A06910">
        <w:rPr>
          <w:szCs w:val="24"/>
        </w:rPr>
        <w:t> </w:t>
      </w:r>
    </w:p>
    <w:p w:rsidR="00A06910" w:rsidRPr="00A06910" w:rsidRDefault="00A06910" w:rsidP="00A06910">
      <w:pPr>
        <w:ind w:left="709" w:right="992"/>
        <w:rPr>
          <w:szCs w:val="24"/>
        </w:rPr>
      </w:pPr>
      <w:r w:rsidRPr="00A06910">
        <w:rPr>
          <w:rFonts w:ascii="Calibri" w:hAnsi="Calibri"/>
          <w:i/>
          <w:iCs/>
          <w:color w:val="FF0000"/>
          <w:szCs w:val="24"/>
        </w:rPr>
        <w:t>“e) Titularidad del inmueble</w:t>
      </w:r>
    </w:p>
    <w:p w:rsidR="00A06910" w:rsidRPr="00A06910" w:rsidRDefault="00A06910" w:rsidP="00A06910">
      <w:pPr>
        <w:ind w:left="709" w:right="992"/>
        <w:rPr>
          <w:szCs w:val="24"/>
        </w:rPr>
      </w:pPr>
      <w:r w:rsidRPr="00A06910">
        <w:rPr>
          <w:rFonts w:ascii="Calibri" w:hAnsi="Calibri"/>
          <w:i/>
          <w:iCs/>
          <w:color w:val="FF0000"/>
          <w:szCs w:val="24"/>
        </w:rPr>
        <w:t xml:space="preserve">En el momento de certificación, el beneficiario debe presentar la documentación actualizada de la titularidad del inmueble donde se realiza la inversión: nota simple del registro de la propiedad que acredite la titularidad, o bien copia del contrato de alquiler, </w:t>
      </w:r>
      <w:r w:rsidRPr="00A06910">
        <w:rPr>
          <w:rFonts w:ascii="Calibri" w:hAnsi="Calibri"/>
          <w:b/>
          <w:bCs/>
          <w:i/>
          <w:iCs/>
          <w:color w:val="FF0000"/>
          <w:szCs w:val="24"/>
        </w:rPr>
        <w:t>liquidado</w:t>
      </w:r>
      <w:r w:rsidRPr="00A06910">
        <w:rPr>
          <w:rFonts w:ascii="Calibri" w:hAnsi="Calibri"/>
          <w:i/>
          <w:iCs/>
          <w:color w:val="FF0000"/>
          <w:szCs w:val="24"/>
        </w:rPr>
        <w:t xml:space="preserve"> con duración mínima que garantice el cumplimiento de compromisos a partir del momento de concesión de la ayuda, o bien copia del contrato de cesión de uso, </w:t>
      </w:r>
      <w:r w:rsidRPr="00A06910">
        <w:rPr>
          <w:rFonts w:ascii="Calibri" w:hAnsi="Calibri"/>
          <w:b/>
          <w:bCs/>
          <w:i/>
          <w:iCs/>
          <w:color w:val="FF0000"/>
          <w:szCs w:val="24"/>
        </w:rPr>
        <w:t>liquidado</w:t>
      </w:r>
      <w:r w:rsidRPr="00A06910">
        <w:rPr>
          <w:rFonts w:ascii="Calibri" w:hAnsi="Calibri"/>
          <w:i/>
          <w:iCs/>
          <w:color w:val="FF0000"/>
          <w:szCs w:val="24"/>
        </w:rPr>
        <w:t xml:space="preserve"> con una duración mínima que garantice el mantenimiento de compromisos”.</w:t>
      </w:r>
    </w:p>
    <w:p w:rsidR="00A06910" w:rsidRPr="00A06910" w:rsidRDefault="00A06910" w:rsidP="00A06910">
      <w:pPr>
        <w:rPr>
          <w:szCs w:val="24"/>
        </w:rPr>
      </w:pPr>
      <w:r w:rsidRPr="00A06910">
        <w:rPr>
          <w:szCs w:val="24"/>
        </w:rPr>
        <w:t> </w:t>
      </w:r>
    </w:p>
    <w:p w:rsidR="00A06910" w:rsidRPr="00A06910" w:rsidRDefault="00A06910" w:rsidP="00A06910">
      <w:pPr>
        <w:rPr>
          <w:szCs w:val="24"/>
        </w:rPr>
      </w:pPr>
      <w:r w:rsidRPr="00A06910">
        <w:rPr>
          <w:szCs w:val="24"/>
        </w:rPr>
        <w:t>Sin embargo</w:t>
      </w:r>
      <w:r>
        <w:rPr>
          <w:szCs w:val="24"/>
        </w:rPr>
        <w:t>,</w:t>
      </w:r>
      <w:r w:rsidRPr="00A06910">
        <w:rPr>
          <w:szCs w:val="24"/>
        </w:rPr>
        <w:t xml:space="preserve"> en la Orden de bases de la submedida 19.2, en su artículo 25.8, se dice:</w:t>
      </w:r>
    </w:p>
    <w:p w:rsidR="00A06910" w:rsidRPr="00A06910" w:rsidRDefault="00A06910" w:rsidP="00A06910">
      <w:pPr>
        <w:rPr>
          <w:szCs w:val="24"/>
        </w:rPr>
      </w:pPr>
      <w:r w:rsidRPr="00A06910">
        <w:rPr>
          <w:szCs w:val="24"/>
        </w:rPr>
        <w:t> </w:t>
      </w:r>
    </w:p>
    <w:p w:rsidR="00A06910" w:rsidRPr="00A06910" w:rsidRDefault="00A06910" w:rsidP="00A06910">
      <w:pPr>
        <w:ind w:left="708" w:right="992"/>
        <w:rPr>
          <w:szCs w:val="24"/>
        </w:rPr>
      </w:pPr>
      <w:r w:rsidRPr="00A06910">
        <w:rPr>
          <w:rFonts w:ascii="Calibri" w:hAnsi="Calibri"/>
          <w:i/>
          <w:iCs/>
          <w:color w:val="FF0000"/>
          <w:szCs w:val="24"/>
        </w:rPr>
        <w:t xml:space="preserve">“8. En el momento de certificación, el beneficiario debe presentar la documentación actualizada de la titularidad del inmueble donde se realiza la inversión: nota simple del registro de la propiedad que acredite la titularidad, </w:t>
      </w:r>
      <w:r w:rsidRPr="00A06910">
        <w:rPr>
          <w:rFonts w:ascii="Calibri" w:hAnsi="Calibri"/>
          <w:b/>
          <w:bCs/>
          <w:i/>
          <w:iCs/>
          <w:color w:val="FF0000"/>
          <w:szCs w:val="24"/>
        </w:rPr>
        <w:t>o bien</w:t>
      </w:r>
      <w:r w:rsidRPr="00A06910">
        <w:rPr>
          <w:rFonts w:ascii="Calibri" w:hAnsi="Calibri"/>
          <w:i/>
          <w:iCs/>
          <w:color w:val="FF0000"/>
          <w:szCs w:val="24"/>
        </w:rPr>
        <w:t xml:space="preserve"> copia formalizada por escrito del contrato de alquiler o de cesión de uso, con una duración mínima que garantice el cumplimiento de compromisos, e incluida, en su caso, la acreditación del depósito de fianza y del resto de obligaciones derivadas del contrato de que se trate”.</w:t>
      </w:r>
    </w:p>
    <w:p w:rsidR="00A06910" w:rsidRDefault="00A06910" w:rsidP="00A06910">
      <w:r>
        <w:rPr>
          <w:sz w:val="20"/>
          <w:szCs w:val="20"/>
        </w:rPr>
        <w:t> </w:t>
      </w:r>
    </w:p>
    <w:p w:rsidR="00A06910" w:rsidRPr="00A06910" w:rsidRDefault="00A06910" w:rsidP="00A06910">
      <w:pPr>
        <w:numPr>
          <w:ilvl w:val="0"/>
          <w:numId w:val="110"/>
        </w:numPr>
        <w:ind w:left="284" w:hanging="284"/>
        <w:rPr>
          <w:szCs w:val="24"/>
        </w:rPr>
      </w:pPr>
      <w:r w:rsidRPr="00A06910">
        <w:rPr>
          <w:b/>
          <w:bCs/>
          <w:szCs w:val="24"/>
        </w:rPr>
        <w:t>Respecto al arrendamiento de fincas urbanas</w:t>
      </w:r>
    </w:p>
    <w:p w:rsidR="00A06910" w:rsidRPr="00A06910" w:rsidRDefault="00A06910" w:rsidP="00A06910">
      <w:pPr>
        <w:rPr>
          <w:szCs w:val="24"/>
        </w:rPr>
      </w:pPr>
      <w:r w:rsidRPr="00A06910">
        <w:rPr>
          <w:szCs w:val="24"/>
        </w:rPr>
        <w:t> </w:t>
      </w:r>
    </w:p>
    <w:p w:rsidR="00A06910" w:rsidRPr="00A06910" w:rsidRDefault="00A06910" w:rsidP="00A06910">
      <w:pPr>
        <w:rPr>
          <w:szCs w:val="24"/>
        </w:rPr>
      </w:pPr>
      <w:r w:rsidRPr="00A06910">
        <w:rPr>
          <w:szCs w:val="24"/>
        </w:rPr>
        <w:t xml:space="preserve">Parece que se cumple la Orden de bases si se aporta un contrato de arrendamiento de local o vivienda registrado en Vivienda de DGA, sin embargo el </w:t>
      </w:r>
      <w:r w:rsidRPr="00A06910">
        <w:rPr>
          <w:b/>
          <w:szCs w:val="24"/>
        </w:rPr>
        <w:t>concepto de “liquidado”</w:t>
      </w:r>
      <w:r w:rsidRPr="00A06910">
        <w:rPr>
          <w:szCs w:val="24"/>
        </w:rPr>
        <w:t xml:space="preserve"> de la página 41 del Manual de procedimiento parece que nos lleva a la </w:t>
      </w:r>
      <w:r w:rsidRPr="00A06910">
        <w:rPr>
          <w:szCs w:val="24"/>
        </w:rPr>
        <w:lastRenderedPageBreak/>
        <w:t>obligación del registro de la propiedad, es decir, que al hablar de que el contrato debe estar “liquidado” parece referirse a que este debe haber sido inscrito en el registro de la propiedad, lo cual es algo que no hace casi nadie y que suponemos que no debería pedirse cuando el contrato se puede registrar en Vivienda de DGA y, con ello, cumplir con la orden de bases.</w:t>
      </w:r>
    </w:p>
    <w:p w:rsidR="00A06910" w:rsidRPr="00A06910" w:rsidRDefault="00A06910" w:rsidP="00A06910">
      <w:pPr>
        <w:rPr>
          <w:szCs w:val="24"/>
        </w:rPr>
      </w:pPr>
      <w:r w:rsidRPr="00A06910">
        <w:rPr>
          <w:szCs w:val="24"/>
        </w:rPr>
        <w:t> </w:t>
      </w:r>
    </w:p>
    <w:p w:rsidR="00A06910" w:rsidRPr="00A06910" w:rsidRDefault="00A06910" w:rsidP="00A06910">
      <w:pPr>
        <w:rPr>
          <w:szCs w:val="24"/>
        </w:rPr>
      </w:pPr>
      <w:r w:rsidRPr="00A06910">
        <w:rPr>
          <w:szCs w:val="24"/>
        </w:rPr>
        <w:t xml:space="preserve">Habría que aclarar si este planteamiento es correcto y, de serlo, corregir el Manual de procedimiento: ¿sería necesario añadir al final del punto </w:t>
      </w:r>
      <w:r w:rsidRPr="00A06910">
        <w:rPr>
          <w:i/>
          <w:iCs/>
          <w:szCs w:val="24"/>
        </w:rPr>
        <w:t>e) Titularidad del inmueble</w:t>
      </w:r>
      <w:r w:rsidRPr="00A06910">
        <w:rPr>
          <w:szCs w:val="24"/>
        </w:rPr>
        <w:t xml:space="preserve"> lo mismo que pone en la Orden de bases?:</w:t>
      </w:r>
    </w:p>
    <w:p w:rsidR="00A06910" w:rsidRPr="00A06910" w:rsidRDefault="00A06910" w:rsidP="00A06910">
      <w:pPr>
        <w:rPr>
          <w:szCs w:val="24"/>
        </w:rPr>
      </w:pPr>
      <w:r w:rsidRPr="00A06910">
        <w:rPr>
          <w:szCs w:val="24"/>
        </w:rPr>
        <w:t> </w:t>
      </w:r>
    </w:p>
    <w:p w:rsidR="00A06910" w:rsidRPr="00A06910" w:rsidRDefault="00A06910" w:rsidP="00A06910">
      <w:pPr>
        <w:ind w:left="709" w:right="992"/>
        <w:rPr>
          <w:szCs w:val="24"/>
        </w:rPr>
      </w:pPr>
      <w:r w:rsidRPr="00A06910">
        <w:rPr>
          <w:rFonts w:ascii="Calibri" w:hAnsi="Calibri"/>
          <w:i/>
          <w:iCs/>
          <w:color w:val="FF0000"/>
          <w:szCs w:val="24"/>
        </w:rPr>
        <w:t>“o bien copia formalizada por escrito del contrato de alquiler o de cesión de uso, con una duración mínima que garantice el cumplimiento de compromisos, e incluida, en su caso, la acreditación del depósito de fianza y del resto de obligaciones derivadas del contrato de que se trate”.</w:t>
      </w:r>
    </w:p>
    <w:p w:rsidR="00A06910" w:rsidRDefault="00A06910" w:rsidP="00A06910">
      <w:pPr>
        <w:rPr>
          <w:szCs w:val="24"/>
        </w:rPr>
      </w:pPr>
    </w:p>
    <w:p w:rsidR="00A06910" w:rsidRPr="00A06910" w:rsidRDefault="00A06910" w:rsidP="00A06910">
      <w:pPr>
        <w:rPr>
          <w:color w:val="FF0000"/>
          <w:szCs w:val="24"/>
        </w:rPr>
      </w:pPr>
      <w:r w:rsidRPr="00A06910">
        <w:rPr>
          <w:color w:val="FF0000"/>
          <w:szCs w:val="24"/>
        </w:rPr>
        <w:t>R. de DGA: El concepto "liquidado" hace referencia a que estén depositadas las fianzas y pagadas las tasas correspondientes del registro de Vivienda de DGA. Entendemos que los dos textos, tanto el reflejado en el manual como el reflejado en la orden son similares en cuanto a su contenido.</w:t>
      </w:r>
    </w:p>
    <w:p w:rsidR="00A06910" w:rsidRDefault="00A06910" w:rsidP="00A06910">
      <w:pPr>
        <w:rPr>
          <w:szCs w:val="24"/>
        </w:rPr>
      </w:pPr>
    </w:p>
    <w:p w:rsidR="00A06910" w:rsidRPr="00A06910" w:rsidRDefault="00A06910" w:rsidP="00A06910">
      <w:pPr>
        <w:numPr>
          <w:ilvl w:val="0"/>
          <w:numId w:val="110"/>
        </w:numPr>
        <w:ind w:left="284" w:hanging="284"/>
        <w:rPr>
          <w:szCs w:val="24"/>
        </w:rPr>
      </w:pPr>
      <w:r w:rsidRPr="00A06910">
        <w:rPr>
          <w:b/>
          <w:bCs/>
          <w:szCs w:val="24"/>
        </w:rPr>
        <w:t>Respecto al arrendamiento de una finca rústica (para un uso elegible por Leader)</w:t>
      </w:r>
    </w:p>
    <w:p w:rsidR="00A06910" w:rsidRPr="00A06910" w:rsidRDefault="00A06910" w:rsidP="00A06910">
      <w:pPr>
        <w:rPr>
          <w:szCs w:val="24"/>
        </w:rPr>
      </w:pPr>
      <w:r w:rsidRPr="00A06910">
        <w:rPr>
          <w:szCs w:val="24"/>
        </w:rPr>
        <w:t> </w:t>
      </w:r>
    </w:p>
    <w:p w:rsidR="00A06910" w:rsidRPr="00A06910" w:rsidRDefault="00A06910" w:rsidP="00A06910">
      <w:pPr>
        <w:rPr>
          <w:szCs w:val="24"/>
        </w:rPr>
      </w:pPr>
      <w:r w:rsidRPr="00A06910">
        <w:rPr>
          <w:szCs w:val="24"/>
        </w:rPr>
        <w:t>Como el arrendamiento de fincas rústicas no se puede registrar en Vivienda de DGA ni (como antes creíamos) en el registro de contratos de fincas rústicas de DGA, os lo preguntamos verbalmente y tengo anotada una respuesta verbal vuestra muy reciente que solo se trata de confirmarla por escrito para reflejarla en el documento de respuestas a dudas:</w:t>
      </w:r>
    </w:p>
    <w:p w:rsidR="00A06910" w:rsidRPr="00A06910" w:rsidRDefault="00A06910" w:rsidP="00A06910">
      <w:pPr>
        <w:rPr>
          <w:szCs w:val="24"/>
        </w:rPr>
      </w:pPr>
      <w:r w:rsidRPr="00A06910">
        <w:rPr>
          <w:szCs w:val="24"/>
        </w:rPr>
        <w:t> </w:t>
      </w:r>
    </w:p>
    <w:p w:rsidR="00A06910" w:rsidRPr="00A06910" w:rsidRDefault="00A06910" w:rsidP="00A06910">
      <w:pPr>
        <w:shd w:val="clear" w:color="auto" w:fill="D9D9D9"/>
        <w:ind w:left="708" w:right="992"/>
        <w:rPr>
          <w:szCs w:val="24"/>
        </w:rPr>
      </w:pPr>
      <w:r w:rsidRPr="00A06910">
        <w:rPr>
          <w:rFonts w:ascii="Calibri" w:hAnsi="Calibri"/>
          <w:i/>
          <w:iCs/>
          <w:color w:val="FF0000"/>
          <w:szCs w:val="24"/>
        </w:rPr>
        <w:t>REGISTRO DE CONTRATOS DE ALQUILER DE FINCAS RÚSTICAS</w:t>
      </w:r>
    </w:p>
    <w:p w:rsidR="00A06910" w:rsidRPr="00A06910" w:rsidRDefault="00A06910" w:rsidP="00A06910">
      <w:pPr>
        <w:shd w:val="clear" w:color="auto" w:fill="D9D9D9"/>
        <w:ind w:left="708" w:right="992"/>
        <w:rPr>
          <w:szCs w:val="24"/>
        </w:rPr>
      </w:pPr>
      <w:r w:rsidRPr="00A06910">
        <w:rPr>
          <w:rFonts w:ascii="Calibri" w:hAnsi="Calibri"/>
          <w:i/>
          <w:iCs/>
          <w:color w:val="FF0000"/>
          <w:szCs w:val="24"/>
        </w:rPr>
        <w:t> </w:t>
      </w:r>
    </w:p>
    <w:p w:rsidR="00A06910" w:rsidRPr="00A06910" w:rsidRDefault="00A06910" w:rsidP="00A06910">
      <w:pPr>
        <w:shd w:val="clear" w:color="auto" w:fill="D9D9D9"/>
        <w:ind w:left="708" w:right="992"/>
        <w:rPr>
          <w:szCs w:val="24"/>
        </w:rPr>
      </w:pPr>
      <w:r w:rsidRPr="00A06910">
        <w:rPr>
          <w:rFonts w:ascii="Calibri" w:hAnsi="Calibri"/>
          <w:i/>
          <w:iCs/>
          <w:color w:val="FF0000"/>
          <w:szCs w:val="24"/>
        </w:rPr>
        <w:t>RESPUESTA DE 14.10.2016 MODIFICADA EL 23.05.2018</w:t>
      </w:r>
    </w:p>
    <w:p w:rsidR="00A06910" w:rsidRPr="00A06910" w:rsidRDefault="00A06910" w:rsidP="00A06910">
      <w:pPr>
        <w:ind w:left="708" w:right="992"/>
        <w:rPr>
          <w:szCs w:val="24"/>
        </w:rPr>
      </w:pPr>
      <w:r w:rsidRPr="00A06910">
        <w:rPr>
          <w:rFonts w:ascii="Calibri" w:hAnsi="Calibri"/>
          <w:i/>
          <w:iCs/>
          <w:color w:val="FF0000"/>
          <w:szCs w:val="24"/>
        </w:rPr>
        <w:t> </w:t>
      </w:r>
    </w:p>
    <w:p w:rsidR="00A06910" w:rsidRPr="00A06910" w:rsidRDefault="00A06910" w:rsidP="00A06910">
      <w:pPr>
        <w:ind w:left="708" w:right="992"/>
        <w:rPr>
          <w:szCs w:val="24"/>
        </w:rPr>
      </w:pPr>
      <w:r w:rsidRPr="00A06910">
        <w:rPr>
          <w:rFonts w:ascii="Calibri" w:hAnsi="Calibri"/>
          <w:i/>
          <w:iCs/>
          <w:color w:val="FF0000"/>
          <w:szCs w:val="24"/>
        </w:rPr>
        <w:t xml:space="preserve">Un promotor aporta el contrato de alquiler de una finca rústica sin sellar por DGA. Argumenta que lo que alquilan es la finca rústica (dentro de la que hay una nave donde se pondrá el negocio para el que se pide la ayuda), no tienen que sellarlo ni registrarlo en DGA (se lo han dicho así en Fianzas). </w:t>
      </w:r>
    </w:p>
    <w:p w:rsidR="00A06910" w:rsidRPr="00A06910" w:rsidRDefault="00A06910" w:rsidP="00A06910">
      <w:pPr>
        <w:ind w:left="708" w:right="992"/>
        <w:rPr>
          <w:szCs w:val="24"/>
        </w:rPr>
      </w:pPr>
      <w:r w:rsidRPr="00A06910">
        <w:rPr>
          <w:rFonts w:ascii="Calibri" w:hAnsi="Calibri"/>
          <w:i/>
          <w:iCs/>
          <w:color w:val="FF0000"/>
          <w:szCs w:val="24"/>
        </w:rPr>
        <w:t> </w:t>
      </w:r>
    </w:p>
    <w:p w:rsidR="00A06910" w:rsidRPr="00A06910" w:rsidRDefault="00A06910" w:rsidP="00A06910">
      <w:pPr>
        <w:ind w:left="708" w:right="992"/>
        <w:rPr>
          <w:szCs w:val="24"/>
        </w:rPr>
      </w:pPr>
      <w:r w:rsidRPr="00A06910">
        <w:rPr>
          <w:rFonts w:ascii="Calibri" w:hAnsi="Calibri"/>
          <w:i/>
          <w:iCs/>
          <w:color w:val="FF0000"/>
          <w:szCs w:val="24"/>
        </w:rPr>
        <w:t>¿Se pueden registrar los contratos de alquiler de fincas rústicas en DGA?</w:t>
      </w:r>
    </w:p>
    <w:p w:rsidR="00A06910" w:rsidRPr="00A06910" w:rsidRDefault="00A06910" w:rsidP="00A06910">
      <w:pPr>
        <w:ind w:left="708" w:right="992"/>
        <w:rPr>
          <w:szCs w:val="24"/>
        </w:rPr>
      </w:pPr>
      <w:r w:rsidRPr="00A06910">
        <w:rPr>
          <w:rFonts w:ascii="Calibri" w:hAnsi="Calibri"/>
          <w:i/>
          <w:iCs/>
          <w:color w:val="FF0000"/>
          <w:szCs w:val="24"/>
        </w:rPr>
        <w:t> </w:t>
      </w:r>
    </w:p>
    <w:p w:rsidR="00A06910" w:rsidRPr="00A06910" w:rsidRDefault="00A06910" w:rsidP="00A06910">
      <w:pPr>
        <w:ind w:left="708" w:right="992"/>
        <w:rPr>
          <w:szCs w:val="24"/>
        </w:rPr>
      </w:pPr>
      <w:r w:rsidRPr="00A06910">
        <w:rPr>
          <w:rFonts w:ascii="Calibri" w:hAnsi="Calibri"/>
          <w:i/>
          <w:iCs/>
          <w:color w:val="00B050"/>
          <w:szCs w:val="24"/>
        </w:rPr>
        <w:t>N. de RADR: Los contratos de alquiler de fincas rústicas de uso agrario o ganadero no se pueden registrar en Vivienda de DGA, solo se pueden registrar en el registro de arrendamientos rústicos de DGA, Departamento de Desarrollo Rural y Sostenibilidad siempre que el uso sea agrario, ganadero o forestal, conforme a la Ley 49/2003 de Arrendamientos rústicos. Por ello, el contrato de alquiler de una finca rústica para, por ejemplo, un camping, no puede llevarse a registrar ni a Vivienda ni al registro de arrendamientos rústicos</w:t>
      </w:r>
      <w:r w:rsidRPr="00A06910">
        <w:rPr>
          <w:rFonts w:ascii="Calibri" w:hAnsi="Calibri"/>
          <w:i/>
          <w:iCs/>
          <w:color w:val="FF0000"/>
          <w:szCs w:val="24"/>
        </w:rPr>
        <w:t xml:space="preserve">: DGA nos responde verbalmente </w:t>
      </w:r>
      <w:proofErr w:type="gramStart"/>
      <w:r w:rsidRPr="00A06910">
        <w:rPr>
          <w:rFonts w:ascii="Calibri" w:hAnsi="Calibri"/>
          <w:i/>
          <w:iCs/>
          <w:color w:val="FF0000"/>
          <w:szCs w:val="24"/>
        </w:rPr>
        <w:t>que</w:t>
      </w:r>
      <w:proofErr w:type="gramEnd"/>
      <w:r w:rsidRPr="00A06910">
        <w:rPr>
          <w:rFonts w:ascii="Calibri" w:hAnsi="Calibri"/>
          <w:i/>
          <w:iCs/>
          <w:color w:val="FF0000"/>
          <w:szCs w:val="24"/>
        </w:rPr>
        <w:t xml:space="preserve"> en este último caso, el del alquiler de una finca rústica para, por ejemplo, un camping, basta con que el promotor aporte el contrato de arrendamiento.</w:t>
      </w:r>
    </w:p>
    <w:p w:rsidR="00A06910" w:rsidRPr="00A06910" w:rsidRDefault="00A06910" w:rsidP="00A06910">
      <w:pPr>
        <w:rPr>
          <w:szCs w:val="24"/>
        </w:rPr>
      </w:pPr>
      <w:r w:rsidRPr="00A06910">
        <w:rPr>
          <w:szCs w:val="24"/>
        </w:rPr>
        <w:t> </w:t>
      </w:r>
    </w:p>
    <w:p w:rsidR="00A06910" w:rsidRPr="00A06910" w:rsidRDefault="00A06910" w:rsidP="00A06910">
      <w:pPr>
        <w:rPr>
          <w:szCs w:val="24"/>
        </w:rPr>
      </w:pPr>
      <w:r w:rsidRPr="00A06910">
        <w:rPr>
          <w:szCs w:val="24"/>
        </w:rPr>
        <w:lastRenderedPageBreak/>
        <w:t xml:space="preserve">Esta respuesta verbal debería ser </w:t>
      </w:r>
      <w:proofErr w:type="gramStart"/>
      <w:r w:rsidRPr="00A06910">
        <w:rPr>
          <w:szCs w:val="24"/>
        </w:rPr>
        <w:t>suficiente</w:t>
      </w:r>
      <w:proofErr w:type="gramEnd"/>
      <w:r w:rsidRPr="00A06910">
        <w:rPr>
          <w:szCs w:val="24"/>
        </w:rPr>
        <w:t xml:space="preserve"> pero, sin embargo, parece contradictoria con la redacción actual del Manual de procedimiento, pues este parece que nos obliga a registrar ese contrato de arrendamiento en el registro de la propiedad, y pagar el impuesto de transmisiones correspondiente: si esto pudiera ser así, supongo que, solo para el caso de los arrendamientos de fincas rústicas, sería cuestión de añadir esa respuesta verbal vuestra al Manual de procedimiento.</w:t>
      </w:r>
    </w:p>
    <w:p w:rsidR="00A06910" w:rsidRDefault="00A06910" w:rsidP="00A06910">
      <w:pPr>
        <w:autoSpaceDE w:val="0"/>
        <w:autoSpaceDN w:val="0"/>
        <w:rPr>
          <w:sz w:val="16"/>
          <w:szCs w:val="16"/>
        </w:rPr>
      </w:pPr>
    </w:p>
    <w:p w:rsidR="00C637C6" w:rsidRDefault="00A06910" w:rsidP="00C637C6">
      <w:r w:rsidRPr="00E92189">
        <w:rPr>
          <w:rFonts w:cs="Arial"/>
          <w:color w:val="FF0000"/>
          <w:szCs w:val="24"/>
        </w:rPr>
        <w:t>R. de DGA: Tal como indicamos en el punto anterior, el concepto "liquidado" no hace referencia a la obligación de realizar el registro del contrato de alquiler en el registro de la propiedad. No obstante</w:t>
      </w:r>
      <w:r>
        <w:rPr>
          <w:rFonts w:cs="Arial"/>
          <w:color w:val="FF0000"/>
          <w:szCs w:val="24"/>
        </w:rPr>
        <w:t>,</w:t>
      </w:r>
      <w:r w:rsidRPr="00E92189">
        <w:rPr>
          <w:rFonts w:cs="Arial"/>
          <w:color w:val="FF0000"/>
          <w:szCs w:val="24"/>
        </w:rPr>
        <w:t xml:space="preserve"> en relación a la respuesta verbal de la DGA a la que haces referencia en este punto, la estudiaremos para ver la conveniencia de su incorporación al manual de procedimiento.</w:t>
      </w:r>
      <w:bookmarkEnd w:id="989"/>
    </w:p>
    <w:p w:rsidR="00D33DDD" w:rsidRDefault="00D33DDD" w:rsidP="00C637C6"/>
    <w:p w:rsidR="00C637C6" w:rsidRDefault="00D33DDD" w:rsidP="00D33DDD">
      <w:pPr>
        <w:shd w:val="clear" w:color="auto" w:fill="D9D9D9" w:themeFill="background1" w:themeFillShade="D9"/>
        <w:autoSpaceDE w:val="0"/>
        <w:autoSpaceDN w:val="0"/>
        <w:rPr>
          <w:szCs w:val="24"/>
        </w:rPr>
      </w:pPr>
      <w:bookmarkStart w:id="991" w:name="ProcIndicadoresQueCambianEnEjecución"/>
      <w:bookmarkEnd w:id="991"/>
      <w:r>
        <w:rPr>
          <w:szCs w:val="24"/>
        </w:rPr>
        <w:t xml:space="preserve">TRATAMIENTO DE LOS INDICADORES QUE CAMBIAN </w:t>
      </w:r>
      <w:r w:rsidR="00C637C6" w:rsidRPr="00D33DDD">
        <w:rPr>
          <w:szCs w:val="24"/>
        </w:rPr>
        <w:t>TRAS LA EJECUCIÓN</w:t>
      </w:r>
    </w:p>
    <w:p w:rsidR="00D33DDD" w:rsidRDefault="00D33DDD" w:rsidP="00D33DDD">
      <w:pPr>
        <w:shd w:val="clear" w:color="auto" w:fill="D9D9D9" w:themeFill="background1" w:themeFillShade="D9"/>
        <w:autoSpaceDE w:val="0"/>
        <w:autoSpaceDN w:val="0"/>
        <w:rPr>
          <w:szCs w:val="24"/>
        </w:rPr>
      </w:pPr>
    </w:p>
    <w:p w:rsidR="00D33DDD" w:rsidRPr="00D33DDD" w:rsidRDefault="00D33DDD" w:rsidP="00D33DDD">
      <w:pPr>
        <w:shd w:val="clear" w:color="auto" w:fill="D9D9D9" w:themeFill="background1" w:themeFillShade="D9"/>
        <w:autoSpaceDE w:val="0"/>
        <w:autoSpaceDN w:val="0"/>
        <w:rPr>
          <w:szCs w:val="24"/>
        </w:rPr>
      </w:pPr>
      <w:r>
        <w:rPr>
          <w:szCs w:val="24"/>
        </w:rPr>
        <w:t>RESPUESTA DE DGA DE 21.06.2018</w:t>
      </w:r>
    </w:p>
    <w:p w:rsidR="00D33DDD" w:rsidRDefault="00D33DDD" w:rsidP="00D33DD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rsidR="00D33DDD" w:rsidRDefault="00D33DDD" w:rsidP="00D33DDD">
      <w:pPr>
        <w:autoSpaceDE w:val="0"/>
        <w:autoSpaceDN w:val="0"/>
        <w:rPr>
          <w:sz w:val="16"/>
          <w:szCs w:val="16"/>
        </w:rPr>
      </w:pPr>
      <w:r>
        <w:rPr>
          <w:sz w:val="16"/>
          <w:szCs w:val="16"/>
        </w:rPr>
        <w:t>(</w:t>
      </w:r>
      <w:hyperlink w:anchor="ÍndiceProc221ActaControlInversión" w:history="1">
        <w:r w:rsidRPr="008D42C5">
          <w:rPr>
            <w:rStyle w:val="Hipervnculo"/>
            <w:sz w:val="16"/>
            <w:szCs w:val="16"/>
          </w:rPr>
          <w:t xml:space="preserve">Índice Acta </w:t>
        </w:r>
        <w:r>
          <w:rPr>
            <w:rStyle w:val="Hipervnculo"/>
            <w:sz w:val="16"/>
            <w:szCs w:val="16"/>
          </w:rPr>
          <w:t>de c</w:t>
        </w:r>
        <w:r w:rsidRPr="008D42C5">
          <w:rPr>
            <w:rStyle w:val="Hipervnculo"/>
            <w:sz w:val="16"/>
            <w:szCs w:val="16"/>
          </w:rPr>
          <w:t xml:space="preserve">ontrol </w:t>
        </w:r>
        <w:r>
          <w:rPr>
            <w:rStyle w:val="Hipervnculo"/>
            <w:sz w:val="16"/>
            <w:szCs w:val="16"/>
          </w:rPr>
          <w:t>de la i</w:t>
        </w:r>
        <w:r w:rsidRPr="008D42C5">
          <w:rPr>
            <w:rStyle w:val="Hipervnculo"/>
            <w:sz w:val="16"/>
            <w:szCs w:val="16"/>
          </w:rPr>
          <w:t>nversión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C637C6" w:rsidRDefault="00C637C6" w:rsidP="00C637C6"/>
    <w:p w:rsidR="00C637C6" w:rsidRDefault="00C637C6" w:rsidP="00C637C6">
      <w:r>
        <w:t xml:space="preserve">Acerca de los indicadores, </w:t>
      </w:r>
      <w:r w:rsidR="00D33DDD">
        <w:t xml:space="preserve">un Grupo </w:t>
      </w:r>
      <w:r>
        <w:t xml:space="preserve">avisa </w:t>
      </w:r>
      <w:r w:rsidR="00D33DDD">
        <w:t>de que c</w:t>
      </w:r>
      <w:r>
        <w:t>uando un proyecto, al ejecutarse, cambian los indicadores que se señalaron en la solicitud, el Grupo debería avisar</w:t>
      </w:r>
      <w:r w:rsidR="00D33DDD">
        <w:t xml:space="preserve"> a DGA</w:t>
      </w:r>
      <w:r>
        <w:t xml:space="preserve"> para que lo</w:t>
      </w:r>
      <w:r w:rsidR="00D33DDD">
        <w:t>s</w:t>
      </w:r>
      <w:r>
        <w:t xml:space="preserve"> cambi</w:t>
      </w:r>
      <w:r w:rsidR="00D33DDD">
        <w:t>e</w:t>
      </w:r>
      <w:r>
        <w:t xml:space="preserve"> en la aplicación informática.</w:t>
      </w:r>
    </w:p>
    <w:p w:rsidR="00C637C6" w:rsidRDefault="00C637C6" w:rsidP="00C637C6">
      <w:r>
        <w:t xml:space="preserve"> </w:t>
      </w:r>
    </w:p>
    <w:p w:rsidR="00C637C6" w:rsidRDefault="00C637C6" w:rsidP="00C637C6">
      <w:r>
        <w:t xml:space="preserve">Aunque </w:t>
      </w:r>
      <w:r w:rsidR="00D33DDD">
        <w:t xml:space="preserve">el Grupo </w:t>
      </w:r>
      <w:r>
        <w:t xml:space="preserve">cree que seguramente es algo que solo afecta a los proyectos de cursos de formación, en los que hay que señalar con detalle unos indicadores que es muy fácil que luego no se cumplan porque cuando se prepara la solicitud es </w:t>
      </w:r>
      <w:r w:rsidR="00D33DDD">
        <w:t xml:space="preserve">casi </w:t>
      </w:r>
      <w:r>
        <w:t>imposible acertar por completo con el número de alumnos y su sexo y edad.</w:t>
      </w:r>
    </w:p>
    <w:p w:rsidR="00C637C6" w:rsidRDefault="00C637C6" w:rsidP="00C637C6">
      <w:r>
        <w:t xml:space="preserve"> </w:t>
      </w:r>
    </w:p>
    <w:p w:rsidR="00C637C6" w:rsidRDefault="00C637C6" w:rsidP="00C637C6">
      <w:r>
        <w:t>No sé si podría haber otros casos, como cuando las cifras de creación o consolidación de empleo en la ejecución fueran mayores que las escritas en la solicitud (supongo que esto no debería afectar al compromiso</w:t>
      </w:r>
      <w:r w:rsidR="00D33DDD">
        <w:t>,</w:t>
      </w:r>
      <w:r>
        <w:t xml:space="preserve"> pero este aumento en realidad solo debería reflejarse al final del periodo del compromiso…y no s</w:t>
      </w:r>
      <w:r w:rsidR="00D33DDD">
        <w:t>e</w:t>
      </w:r>
      <w:r>
        <w:t xml:space="preserve"> </w:t>
      </w:r>
      <w:r w:rsidR="00D33DDD">
        <w:t xml:space="preserve">sabe </w:t>
      </w:r>
      <w:r>
        <w:t>si estamos en condiciones de afinar tanto, aunque perdemos información de los resultados reales).</w:t>
      </w:r>
    </w:p>
    <w:p w:rsidR="00C637C6" w:rsidRDefault="00C637C6" w:rsidP="00C637C6">
      <w:r>
        <w:t xml:space="preserve"> </w:t>
      </w:r>
    </w:p>
    <w:p w:rsidR="00D33DDD" w:rsidRDefault="00C637C6" w:rsidP="00C637C6">
      <w:r>
        <w:t>¿</w:t>
      </w:r>
      <w:r w:rsidR="00D33DDD">
        <w:t>Esto</w:t>
      </w:r>
      <w:r>
        <w:t xml:space="preserve"> lo deberían tener en cuenta todos los Grupos?, </w:t>
      </w:r>
    </w:p>
    <w:p w:rsidR="00D33DDD" w:rsidRDefault="00D33DDD" w:rsidP="00C637C6"/>
    <w:p w:rsidR="00C637C6" w:rsidRDefault="00D33DDD" w:rsidP="00C637C6">
      <w:r>
        <w:t>D</w:t>
      </w:r>
      <w:r w:rsidR="00C637C6">
        <w:t xml:space="preserve">e ser así, </w:t>
      </w:r>
      <w:r>
        <w:t>¿</w:t>
      </w:r>
      <w:r w:rsidR="00C637C6">
        <w:t xml:space="preserve">debería </w:t>
      </w:r>
      <w:r>
        <w:t>comunicarse a los Grupos por DGA?</w:t>
      </w:r>
      <w:r w:rsidR="00C637C6">
        <w:t xml:space="preserve">, ¿bastaría con ponerlo en el procedimiento? </w:t>
      </w:r>
    </w:p>
    <w:p w:rsidR="00D33DDD" w:rsidRDefault="00D33DDD" w:rsidP="00D33DDD">
      <w:pPr>
        <w:rPr>
          <w:rFonts w:cs="Arial"/>
          <w:color w:val="FF0000"/>
          <w:szCs w:val="24"/>
        </w:rPr>
      </w:pPr>
    </w:p>
    <w:p w:rsidR="00C637C6" w:rsidRDefault="00D33DDD" w:rsidP="009335D7">
      <w:r w:rsidRPr="00D33DDD">
        <w:rPr>
          <w:rFonts w:cs="Arial"/>
          <w:color w:val="FF0000"/>
          <w:szCs w:val="24"/>
        </w:rPr>
        <w:t xml:space="preserve">R. de DGA: Actualmente no se están actualizando los índices, no se va a abordar a corto plazo este </w:t>
      </w:r>
      <w:proofErr w:type="gramStart"/>
      <w:r w:rsidRPr="00D33DDD">
        <w:rPr>
          <w:rFonts w:cs="Arial"/>
          <w:color w:val="FF0000"/>
          <w:szCs w:val="24"/>
        </w:rPr>
        <w:t>asunto</w:t>
      </w:r>
      <w:proofErr w:type="gramEnd"/>
      <w:r w:rsidRPr="00D33DDD">
        <w:rPr>
          <w:rFonts w:cs="Arial"/>
          <w:color w:val="FF0000"/>
          <w:szCs w:val="24"/>
        </w:rPr>
        <w:t xml:space="preserve"> aunque está en cartera el estudio de cómo realizarlo.</w:t>
      </w:r>
    </w:p>
    <w:p w:rsidR="009C458C" w:rsidRDefault="009C458C" w:rsidP="009C458C"/>
    <w:p w:rsidR="009C458C" w:rsidRDefault="009C458C" w:rsidP="009C458C">
      <w:pPr>
        <w:shd w:val="clear" w:color="auto" w:fill="D9D9D9" w:themeFill="background1" w:themeFillShade="D9"/>
        <w:rPr>
          <w:rFonts w:cs="Arial"/>
          <w:color w:val="000000"/>
        </w:rPr>
      </w:pPr>
      <w:bookmarkStart w:id="992" w:name="ProcModeraGastoNuevaLey92017"/>
      <w:bookmarkStart w:id="993" w:name="_Hlk518028916"/>
      <w:bookmarkEnd w:id="992"/>
      <w:r w:rsidRPr="00457F38">
        <w:rPr>
          <w:rFonts w:cs="Arial"/>
          <w:color w:val="000000"/>
        </w:rPr>
        <w:t>MODERACIÓN DEL GASTO EN CONTRATACIÓN PÚBLICA</w:t>
      </w:r>
      <w:r>
        <w:rPr>
          <w:rFonts w:cs="Arial"/>
          <w:color w:val="000000"/>
        </w:rPr>
        <w:t xml:space="preserve"> Y NUEVA LEY 9/2017</w:t>
      </w:r>
    </w:p>
    <w:p w:rsidR="009C458C" w:rsidRDefault="009C458C" w:rsidP="009C458C">
      <w:pPr>
        <w:shd w:val="clear" w:color="auto" w:fill="D9D9D9" w:themeFill="background1" w:themeFillShade="D9"/>
        <w:rPr>
          <w:rFonts w:cs="Arial"/>
          <w:color w:val="000000"/>
        </w:rPr>
      </w:pPr>
    </w:p>
    <w:p w:rsidR="009C458C" w:rsidRPr="00457F38" w:rsidRDefault="009C458C" w:rsidP="009C458C">
      <w:pPr>
        <w:shd w:val="clear" w:color="auto" w:fill="D9D9D9" w:themeFill="background1" w:themeFillShade="D9"/>
        <w:rPr>
          <w:rFonts w:cs="Arial"/>
          <w:color w:val="000000"/>
        </w:rPr>
      </w:pPr>
      <w:r>
        <w:rPr>
          <w:rFonts w:cs="Arial"/>
          <w:color w:val="000000"/>
        </w:rPr>
        <w:t>RESPUESTA DE DGA DE 21.06.2018</w:t>
      </w:r>
    </w:p>
    <w:p w:rsidR="009C458C" w:rsidRDefault="009C458C" w:rsidP="009C458C">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rsidR="009C458C" w:rsidRDefault="009C458C" w:rsidP="009C458C">
      <w:pPr>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r w:rsidRPr="00C36071">
        <w:rPr>
          <w:sz w:val="16"/>
          <w:szCs w:val="16"/>
        </w:rPr>
        <w:t xml:space="preserve"> (</w:t>
      </w:r>
      <w:hyperlink w:anchor="Página1PrimeraLínea" w:history="1">
        <w:r w:rsidRPr="00C36071">
          <w:rPr>
            <w:rStyle w:val="Hipervnculo"/>
            <w:sz w:val="16"/>
            <w:szCs w:val="16"/>
          </w:rPr>
          <w:t>Subir al encabezamiento de la primera página</w:t>
        </w:r>
      </w:hyperlink>
      <w:r w:rsidRPr="00C36071">
        <w:rPr>
          <w:sz w:val="16"/>
          <w:szCs w:val="16"/>
        </w:rPr>
        <w:t>)</w:t>
      </w:r>
    </w:p>
    <w:p w:rsidR="009C458C" w:rsidRDefault="009C458C" w:rsidP="009C458C"/>
    <w:p w:rsidR="009C458C" w:rsidRDefault="009C458C" w:rsidP="009C458C">
      <w:r>
        <w:t>Un Grupo duda sobre cómo tienen que justificar las entidades públicas la moderación de costes en ciertos tipos de contratos.</w:t>
      </w:r>
    </w:p>
    <w:p w:rsidR="009C458C" w:rsidRDefault="009C458C" w:rsidP="009C458C"/>
    <w:p w:rsidR="009C458C" w:rsidRDefault="009C458C" w:rsidP="009C458C">
      <w:r>
        <w:t xml:space="preserve">En el caso de que el titular beneficiario o solicitante de una ayuda Leader sea una entidad pública, se estará a lo que establezca la normativa vigente en materia de contratación pública; en todo caso, deberá garantizarse la moderación del gasto </w:t>
      </w:r>
      <w:r>
        <w:lastRenderedPageBreak/>
        <w:t xml:space="preserve">acreditando haber </w:t>
      </w:r>
      <w:r>
        <w:rPr>
          <w:b/>
        </w:rPr>
        <w:t>consultado</w:t>
      </w:r>
      <w:r>
        <w:t xml:space="preserve"> tres ofertas a tres empresas diferentes en los casos que son de aplicación conforme al artículo 4.2 de la Ley 3/2011, de 24 de febrero, de medidas en materia de Contratos del Sector Público de Aragón.</w:t>
      </w:r>
    </w:p>
    <w:p w:rsidR="009C458C" w:rsidRDefault="009C458C" w:rsidP="009C458C"/>
    <w:p w:rsidR="009C458C" w:rsidRDefault="009C458C" w:rsidP="009C458C">
      <w:r>
        <w:t>En el caso del nuevo contrato menor (en los casos de la Ley 9/2017, es decir, a partir del 9 de marzo), estos pueden ser con o sin publicidad. Entendemos que, si el procedimiento les exige publicidad, no será necesario que justifiquen la solicitud de tres ofertas, pero en el caso del contrato menor sin publicidad, siempre deberán justificarlo, cualquiera que sea su importe.</w:t>
      </w:r>
    </w:p>
    <w:p w:rsidR="009C458C" w:rsidRDefault="009C458C" w:rsidP="009C458C"/>
    <w:p w:rsidR="009C458C" w:rsidRDefault="009C458C" w:rsidP="009C458C">
      <w:r>
        <w:t>¿Son correctos estos dos párrafos?</w:t>
      </w:r>
    </w:p>
    <w:p w:rsidR="009C458C" w:rsidRDefault="009C458C" w:rsidP="009C458C"/>
    <w:p w:rsidR="005B2825" w:rsidRDefault="009C458C" w:rsidP="009C458C">
      <w:pPr>
        <w:rPr>
          <w:color w:val="FF0000"/>
        </w:rPr>
      </w:pPr>
      <w:r w:rsidRPr="009C458C">
        <w:rPr>
          <w:color w:val="FF0000"/>
        </w:rPr>
        <w:t xml:space="preserve">R. de DGA: </w:t>
      </w:r>
      <w:r w:rsidR="005B2825">
        <w:rPr>
          <w:color w:val="FF0000"/>
        </w:rPr>
        <w:t>En la contratación pública, t</w:t>
      </w:r>
      <w:r w:rsidRPr="009C458C">
        <w:rPr>
          <w:color w:val="FF0000"/>
        </w:rPr>
        <w:t xml:space="preserve">al como se plantea en la pregunta, </w:t>
      </w:r>
      <w:r w:rsidR="005076D0">
        <w:rPr>
          <w:color w:val="FF0000"/>
        </w:rPr>
        <w:t>e</w:t>
      </w:r>
      <w:r w:rsidRPr="009C458C">
        <w:rPr>
          <w:color w:val="FF0000"/>
        </w:rPr>
        <w:t>n el caso de contrato menor, estos pueden ser con o sin publicidad</w:t>
      </w:r>
      <w:r w:rsidR="005B2825">
        <w:rPr>
          <w:color w:val="FF0000"/>
        </w:rPr>
        <w:t>:</w:t>
      </w:r>
      <w:r w:rsidRPr="009C458C">
        <w:rPr>
          <w:color w:val="FF0000"/>
        </w:rPr>
        <w:t xml:space="preserve"> si el procedimiento les exige publicidad, no será necesario que justifiquen la solicitud de tres ofertas.</w:t>
      </w:r>
      <w:r w:rsidR="00F95710" w:rsidRPr="00F95710">
        <w:rPr>
          <w:color w:val="FF0000"/>
        </w:rPr>
        <w:t xml:space="preserve"> En el caso del contrato menor sin publicidad, las entidades públicas beneficiarias siempre deberán justificar la solicitud de tres ofertas si el importe del mismo es superior a 30.000 € + IVA en caso de contratos de obras y de 6.000 € + IVA en el resto de contratos.</w:t>
      </w:r>
      <w:r w:rsidR="00F95710">
        <w:rPr>
          <w:color w:val="FF0000"/>
        </w:rPr>
        <w:t xml:space="preserve"> </w:t>
      </w:r>
    </w:p>
    <w:p w:rsidR="005B2825" w:rsidRDefault="005B2825" w:rsidP="009C458C">
      <w:pPr>
        <w:rPr>
          <w:color w:val="FF0000"/>
        </w:rPr>
      </w:pPr>
    </w:p>
    <w:p w:rsidR="009C458C" w:rsidRPr="009C458C" w:rsidRDefault="00F95710" w:rsidP="009C458C">
      <w:pPr>
        <w:rPr>
          <w:color w:val="FF0000"/>
        </w:rPr>
      </w:pPr>
      <w:r w:rsidRPr="00F95710">
        <w:rPr>
          <w:color w:val="FF0000"/>
        </w:rPr>
        <w:t xml:space="preserve">En los tipos de contratos del sector público que deben realizarse con publicidad, no es necesario que las entidades beneficiarias justifiquen la solicitud de tres ofertas. </w:t>
      </w:r>
    </w:p>
    <w:bookmarkEnd w:id="993"/>
    <w:p w:rsidR="00782DAB" w:rsidRDefault="00782DAB" w:rsidP="00782DAB"/>
    <w:p w:rsidR="00782DAB" w:rsidRDefault="00F33383" w:rsidP="00F33383">
      <w:pPr>
        <w:shd w:val="clear" w:color="auto" w:fill="D9D9D9" w:themeFill="background1" w:themeFillShade="D9"/>
        <w:rPr>
          <w:rFonts w:cs="Arial"/>
          <w:color w:val="000000"/>
        </w:rPr>
      </w:pPr>
      <w:bookmarkStart w:id="994" w:name="ProcAytoNoProdLimite80PorCien"/>
      <w:bookmarkEnd w:id="994"/>
      <w:r w:rsidRPr="00F33383">
        <w:rPr>
          <w:rFonts w:cs="Arial"/>
          <w:color w:val="000000"/>
        </w:rPr>
        <w:t xml:space="preserve">PROYECTO </w:t>
      </w:r>
      <w:r>
        <w:rPr>
          <w:rFonts w:cs="Arial"/>
          <w:color w:val="000000"/>
        </w:rPr>
        <w:t xml:space="preserve">NO </w:t>
      </w:r>
      <w:r w:rsidRPr="00F33383">
        <w:rPr>
          <w:rFonts w:cs="Arial"/>
          <w:color w:val="000000"/>
        </w:rPr>
        <w:t>PRODUCTIVO DE ENTIDAD LOCAL LIMITADO AL 80</w:t>
      </w:r>
      <w:r w:rsidRPr="00F33383">
        <w:rPr>
          <w:rFonts w:cs="Arial"/>
          <w:color w:val="000000"/>
        </w:rPr>
        <w:br/>
        <w:t>% DE AYUDA</w:t>
      </w:r>
      <w:r>
        <w:rPr>
          <w:rFonts w:cs="Arial"/>
          <w:color w:val="000000"/>
        </w:rPr>
        <w:t xml:space="preserve"> </w:t>
      </w:r>
      <w:proofErr w:type="gramStart"/>
      <w:r>
        <w:rPr>
          <w:rFonts w:cs="Arial"/>
          <w:color w:val="000000"/>
        </w:rPr>
        <w:t>PÚBLICA</w:t>
      </w:r>
      <w:proofErr w:type="gramEnd"/>
      <w:r>
        <w:rPr>
          <w:rFonts w:cs="Arial"/>
          <w:color w:val="000000"/>
        </w:rPr>
        <w:t xml:space="preserve"> AUNQUE HAYA OTRA AYUDA PÚBLICA PARA EL MISMO PROYECTO</w:t>
      </w:r>
    </w:p>
    <w:p w:rsidR="00F33383" w:rsidRDefault="00F33383" w:rsidP="00F33383">
      <w:pPr>
        <w:shd w:val="clear" w:color="auto" w:fill="D9D9D9" w:themeFill="background1" w:themeFillShade="D9"/>
        <w:rPr>
          <w:rFonts w:cs="Arial"/>
          <w:color w:val="000000"/>
        </w:rPr>
      </w:pPr>
    </w:p>
    <w:p w:rsidR="00F33383" w:rsidRPr="00F33383" w:rsidRDefault="00F33383" w:rsidP="00F33383">
      <w:pPr>
        <w:shd w:val="clear" w:color="auto" w:fill="D9D9D9" w:themeFill="background1" w:themeFillShade="D9"/>
        <w:rPr>
          <w:rFonts w:cs="Arial"/>
          <w:color w:val="000000"/>
        </w:rPr>
      </w:pPr>
      <w:r>
        <w:rPr>
          <w:rFonts w:cs="Arial"/>
          <w:color w:val="000000"/>
        </w:rPr>
        <w:t>RESPUESTA DE DGA DE 22.06.2018</w:t>
      </w:r>
    </w:p>
    <w:p w:rsidR="00F43E9E" w:rsidRDefault="00F43E9E" w:rsidP="00F43E9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orTemasTransversales" w:history="1">
        <w:r w:rsidRPr="009F26FB">
          <w:rPr>
            <w:rStyle w:val="Hipervnculo"/>
            <w:sz w:val="16"/>
            <w:szCs w:val="16"/>
          </w:rPr>
          <w:t>Índice de temas transver</w:t>
        </w:r>
        <w:r>
          <w:rPr>
            <w:rStyle w:val="Hipervnculo"/>
            <w:sz w:val="16"/>
            <w:szCs w:val="16"/>
          </w:rPr>
          <w:t>s</w:t>
        </w:r>
        <w:r w:rsidRPr="009F26FB">
          <w:rPr>
            <w:rStyle w:val="Hipervnculo"/>
            <w:sz w:val="16"/>
            <w:szCs w:val="16"/>
          </w:rPr>
          <w:t>ales</w:t>
        </w:r>
      </w:hyperlink>
      <w:r>
        <w:rPr>
          <w:sz w:val="16"/>
          <w:szCs w:val="16"/>
        </w:rPr>
        <w:t xml:space="preserve">) </w:t>
      </w:r>
      <w:hyperlink w:anchor="ÏNDICEeNTESlOCALES" w:history="1">
        <w:r w:rsidRPr="0082448F">
          <w:rPr>
            <w:rStyle w:val="Hipervnculo"/>
            <w:sz w:val="16"/>
            <w:szCs w:val="16"/>
          </w:rPr>
          <w:t>(Subir al índice de entidades locales)</w:t>
        </w:r>
      </w:hyperlink>
      <w:r>
        <w:t xml:space="preserve"> </w:t>
      </w: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F33383" w:rsidRDefault="00F33383" w:rsidP="00782DAB"/>
    <w:p w:rsidR="00F43E9E" w:rsidRDefault="00F43E9E" w:rsidP="00782DAB">
      <w:r>
        <w:t>Carta del alcalde de un Ayuntamiento a DGA enviada a través del Grupo Leader:</w:t>
      </w:r>
    </w:p>
    <w:p w:rsidR="00F43E9E" w:rsidRDefault="00F43E9E" w:rsidP="00782DAB"/>
    <w:p w:rsidR="00782DAB" w:rsidRDefault="00782DAB" w:rsidP="00782DAB">
      <w:r>
        <w:t xml:space="preserve">Este Ayuntamiento presentó en el Grupo de Acción Local </w:t>
      </w:r>
      <w:r w:rsidR="00F43E9E">
        <w:t>x</w:t>
      </w:r>
      <w:r>
        <w:t xml:space="preserve"> </w:t>
      </w:r>
      <w:r w:rsidR="00F33383">
        <w:t xml:space="preserve">una </w:t>
      </w:r>
      <w:r>
        <w:t>solicitud de ayuda L</w:t>
      </w:r>
      <w:r w:rsidR="00F33383">
        <w:t>eader</w:t>
      </w:r>
      <w:r>
        <w:t xml:space="preserve"> al amparo de la convocatoria realizada conforme a la O</w:t>
      </w:r>
      <w:r w:rsidR="00F33383">
        <w:t>rden</w:t>
      </w:r>
      <w:r>
        <w:t xml:space="preserve"> DRS/1691/2017, de 26 de octubre, con un proyecto de infraestructura social a desarrollar en este municipio.</w:t>
      </w:r>
    </w:p>
    <w:p w:rsidR="00F33383" w:rsidRDefault="00F33383" w:rsidP="00782DAB"/>
    <w:p w:rsidR="00782DAB" w:rsidRDefault="00782DAB" w:rsidP="00782DAB">
      <w:r>
        <w:t>En la documentación exigida para la solicitud, se asumía el compromiso de comunicar otras ayudas que pudieran obtenerse o solicitarse de otras instituciones públicas para el mismo proyecto.</w:t>
      </w:r>
    </w:p>
    <w:p w:rsidR="00F33383" w:rsidRDefault="00F33383" w:rsidP="00782DAB"/>
    <w:p w:rsidR="00782DAB" w:rsidRDefault="00782DAB" w:rsidP="00782DAB">
      <w:r>
        <w:t>El apartado duodécimo, punto 4 de la citada Orden señala que la subvención para proyectos no productivos podrá llegar al 80% del gasto elegible conveniente justificado, lo que implica que al menos el Ayuntamiento debería asumir el 20% restante, o un porcentaje mayor del presupuesto, si la ayuda de fondos L</w:t>
      </w:r>
      <w:r w:rsidR="00F33383">
        <w:t>eader</w:t>
      </w:r>
      <w:r>
        <w:t xml:space="preserve"> finalmente asignada por la entidad </w:t>
      </w:r>
      <w:r w:rsidR="00F33383">
        <w:t xml:space="preserve">Grupo Leader x </w:t>
      </w:r>
      <w:r>
        <w:t xml:space="preserve">para este proyecto se encontraba por debajo del 80% del </w:t>
      </w:r>
      <w:r w:rsidR="00F33383">
        <w:t>p</w:t>
      </w:r>
      <w:r>
        <w:t>resupuesto.</w:t>
      </w:r>
    </w:p>
    <w:p w:rsidR="00F33383" w:rsidRDefault="00F33383" w:rsidP="00782DAB"/>
    <w:p w:rsidR="00782DAB" w:rsidRDefault="00782DAB" w:rsidP="00782DAB">
      <w:r>
        <w:t>Por ello, y teniendo en cuenta que en estos días se ha publicado por la Diputación Provincial de Zaragoza la Convocatoria del Plan Unificado de Subvenciones PLUS 2019, este Ayuntamiento está sopesando la posibilidad de solicitar la inclusión en dicho P</w:t>
      </w:r>
      <w:r w:rsidR="00F33383">
        <w:t>lan</w:t>
      </w:r>
      <w:r>
        <w:t xml:space="preserve"> el </w:t>
      </w:r>
      <w:r w:rsidR="00F33383">
        <w:t>p</w:t>
      </w:r>
      <w:r>
        <w:t>royecto anteriormente citado, con objeto de financiar la aportación municipal.</w:t>
      </w:r>
    </w:p>
    <w:p w:rsidR="00F33383" w:rsidRDefault="00F33383" w:rsidP="00782DAB"/>
    <w:p w:rsidR="00782DAB" w:rsidRDefault="00782DAB" w:rsidP="00782DAB">
      <w:r>
        <w:lastRenderedPageBreak/>
        <w:t>Las normas de la convocatoria del PLUS permiten, dentro de la limitación cuantitativa establecida para cada municipio, financiar actuaciones al 100% de su coste, y si el mismo es superior a la subvención que pueda percibirse del PLUS, el exceso debe ser asumido por el Ayuntamiento, ya sea con cargo a fondos propios, o con otras ayudas que pueda obtener, sin que el conjunto de las ayudas pueda superar el 100% de la actuación. Las normas declaran asimismo al PLUS compatible con cualesquiera otras ayudas que puedan recibirse de otras administraciones públicas, salvo que éstas declaren de forma expresa su incompatibilidad.</w:t>
      </w:r>
    </w:p>
    <w:p w:rsidR="00F33383" w:rsidRDefault="00F33383" w:rsidP="00782DAB"/>
    <w:p w:rsidR="00782DAB" w:rsidRDefault="00782DAB" w:rsidP="00782DAB">
      <w:r>
        <w:t xml:space="preserve">Por su parte, el apartado decimotercero punto 3 de la Orden por la que se rigen las ayudas </w:t>
      </w:r>
      <w:r w:rsidR="00F33383">
        <w:t>Leader</w:t>
      </w:r>
      <w:r>
        <w:t>, al referirse a la compatibilidad de ayudas, señala que para los proyectos no productivos (en el que se enmarca la solicitud cursada por este Ayuntamiento), el importe de las subvenciones convocadas no podrá superar, en concurrencia con otras administraciones públicas destinadas a la misma finalidad, el 80% del coste de las actuaciones.</w:t>
      </w:r>
    </w:p>
    <w:p w:rsidR="00F33383" w:rsidRDefault="00F33383" w:rsidP="00782DAB"/>
    <w:p w:rsidR="00782DAB" w:rsidRDefault="00782DAB" w:rsidP="00782DAB">
      <w:r>
        <w:t xml:space="preserve">En consecuencia, y antes de presentar la documentación para solicitar la inclusión de este proyecto en el PLUS, y con la mayor urgencia posible dado el limitado plazo para concurrir a dicha convocatoria y preparar la documentación técnica precisa para otras actuaciones, caso de que se decida no incluir el mismo proyecto que se había solicitado en </w:t>
      </w:r>
      <w:r w:rsidR="00F33383">
        <w:t>el Grupo Leader x</w:t>
      </w:r>
      <w:r>
        <w:t>, ruego nos aclaren la siguiente duda:</w:t>
      </w:r>
    </w:p>
    <w:p w:rsidR="00F33383" w:rsidRDefault="00F33383" w:rsidP="00782DAB"/>
    <w:p w:rsidR="00782DAB" w:rsidRDefault="00782DAB" w:rsidP="00782DAB">
      <w:r>
        <w:t xml:space="preserve">En el supuesto de que la entidad </w:t>
      </w:r>
      <w:r w:rsidR="00F33383">
        <w:t>Grupo Leader x</w:t>
      </w:r>
      <w:r>
        <w:t xml:space="preserve"> asignase una ayuda de fondos L</w:t>
      </w:r>
      <w:r w:rsidR="00F33383">
        <w:t>eader</w:t>
      </w:r>
      <w:r>
        <w:t xml:space="preserve"> para el  proyecto solicitado, cuyo importe no alcanzase el 80% del presupuesto de dicha actuación, si el Ayuntamiento obtuviese de la Diputación Provincial a través del PLUS,  otra ayuda que le permitiese cubrir la diferencia total entre el proyecto presentado en </w:t>
      </w:r>
      <w:r w:rsidR="00F33383">
        <w:t>el Grupo Leader x</w:t>
      </w:r>
      <w:r>
        <w:t xml:space="preserve">, y la ayuda de Fondos Leader que asigne dicha Entidad, y por supuesto siempre que ello no suponga que entre ambas ayudas pueda superarse el coste total de la actuación, ¿se mantendría la ayuda asignada por </w:t>
      </w:r>
      <w:r w:rsidR="00F33383">
        <w:t>el Grupo Leader x</w:t>
      </w:r>
      <w:r>
        <w:t>, o la misma sería reducida hasta el punto de que, sumada a la obtenida de la Diputación Provincial, no se superase entre ambas el 80% del presupuesto, obligando por tanto al Ayuntamiento a tener que aportar en todo caso el 20% restante?</w:t>
      </w:r>
    </w:p>
    <w:p w:rsidR="00F33383" w:rsidRDefault="00F33383" w:rsidP="00782DAB"/>
    <w:p w:rsidR="00782DAB" w:rsidRDefault="00782DAB" w:rsidP="00782DAB">
      <w:r>
        <w:t xml:space="preserve">Resulta evidente que caso de producirse tal reducción, sería contrario a los intereses municipales solicitar la inclusión de este proyecto en el PLUS, puesto que siendo una convocatoria en la que podría obtener financiación para una o varias actuaciones al 100% (dentro del límite cuantitativo preestablecido para nuestro municipio), la reducción de subvención asignada por </w:t>
      </w:r>
      <w:r w:rsidR="00F33383">
        <w:t>el Grupo Leader x</w:t>
      </w:r>
      <w:r>
        <w:t>, si así se interpretaba  lo señalado en el apartado duodécimo punto 3 de la Orden antes señalado, llevaría al absurdo de que el Ayuntamiento se vería obligado a tener que aportar de fondos propios una cantidad importante, habiendo sido por tanto el mayor beneficiario directo de la subvención de Diputación Provincial, los Fondos L</w:t>
      </w:r>
      <w:r w:rsidR="00F33383">
        <w:t>eader</w:t>
      </w:r>
      <w:r>
        <w:t xml:space="preserve"> que minorarían de forma significativa la ayuda que inicialmente se hubiese asignado al proyecto.</w:t>
      </w:r>
    </w:p>
    <w:p w:rsidR="00F33383" w:rsidRDefault="00F33383" w:rsidP="00782DAB"/>
    <w:p w:rsidR="00782DAB" w:rsidRDefault="00782DAB" w:rsidP="00782DAB">
      <w:r>
        <w:t xml:space="preserve">En consecuencia, ruego nos aclare de forma urgente la interpretación oficial que se hace por el Departamento de Desarrollo Rural y Sostenibilidad del citado apartado de su propia Orden, para que este Ayuntamiento pueda adoptar la decisión sobre idoneidad de solicitar la inclusión de este mismo proyecto en la </w:t>
      </w:r>
      <w:r w:rsidR="00F33383">
        <w:t>c</w:t>
      </w:r>
      <w:r>
        <w:t>onvocatoria PLUS 2019 de la Diputación Provincial, o si resulta más conveniente solicitar la inclusión en la misma de otras actuaciones municipales.</w:t>
      </w:r>
    </w:p>
    <w:p w:rsidR="00782DAB" w:rsidRDefault="00782DAB" w:rsidP="00782DAB">
      <w:r>
        <w:t xml:space="preserve"> </w:t>
      </w:r>
    </w:p>
    <w:p w:rsidR="0038126E" w:rsidRDefault="00F33383" w:rsidP="009335D7">
      <w:r w:rsidRPr="009C458C">
        <w:rPr>
          <w:color w:val="FF0000"/>
        </w:rPr>
        <w:t xml:space="preserve">R. de DGA: </w:t>
      </w:r>
      <w:r w:rsidRPr="00782DAB">
        <w:rPr>
          <w:color w:val="FF0000"/>
        </w:rPr>
        <w:t xml:space="preserve">Tal como se recoge en la </w:t>
      </w:r>
      <w:r>
        <w:rPr>
          <w:color w:val="FF0000"/>
        </w:rPr>
        <w:t>O</w:t>
      </w:r>
      <w:r w:rsidRPr="00782DAB">
        <w:rPr>
          <w:color w:val="FF0000"/>
        </w:rPr>
        <w:t xml:space="preserve">rden "el importe de las subvenciones convocadas no podrá superar, en concurrencia con otras administraciones públicas </w:t>
      </w:r>
      <w:r w:rsidRPr="00782DAB">
        <w:rPr>
          <w:color w:val="FF0000"/>
        </w:rPr>
        <w:lastRenderedPageBreak/>
        <w:t>destinadas a la misma finalidad, el 80% del coste de las actuaciones</w:t>
      </w:r>
      <w:r w:rsidR="00F43E9E">
        <w:rPr>
          <w:color w:val="FF0000"/>
        </w:rPr>
        <w:t>”,</w:t>
      </w:r>
      <w:r w:rsidRPr="00782DAB">
        <w:rPr>
          <w:color w:val="FF0000"/>
        </w:rPr>
        <w:t xml:space="preserve"> por tanto</w:t>
      </w:r>
      <w:r w:rsidR="00F43E9E">
        <w:rPr>
          <w:color w:val="FF0000"/>
        </w:rPr>
        <w:t>,</w:t>
      </w:r>
      <w:r w:rsidRPr="00782DAB">
        <w:rPr>
          <w:color w:val="FF0000"/>
        </w:rPr>
        <w:t xml:space="preserve"> en caso de solicitar ayuda L</w:t>
      </w:r>
      <w:r>
        <w:rPr>
          <w:color w:val="FF0000"/>
        </w:rPr>
        <w:t>eader</w:t>
      </w:r>
      <w:r w:rsidRPr="00782DAB">
        <w:rPr>
          <w:color w:val="FF0000"/>
        </w:rPr>
        <w:t xml:space="preserve">, la suma de las diversas subvenciones solicitadas nunca puede superar el 80%, soportando el </w:t>
      </w:r>
      <w:r>
        <w:rPr>
          <w:color w:val="FF0000"/>
        </w:rPr>
        <w:t>b</w:t>
      </w:r>
      <w:r w:rsidRPr="00782DAB">
        <w:rPr>
          <w:color w:val="FF0000"/>
        </w:rPr>
        <w:t>eneficiario el 20% restante.</w:t>
      </w:r>
    </w:p>
    <w:p w:rsidR="0038126E" w:rsidRDefault="0038126E" w:rsidP="009335D7"/>
    <w:p w:rsidR="00E75178" w:rsidRDefault="00E75178" w:rsidP="00180CB3">
      <w:pPr>
        <w:shd w:val="clear" w:color="auto" w:fill="BFBFBF"/>
        <w:jc w:val="center"/>
        <w:outlineLvl w:val="0"/>
        <w:rPr>
          <w:rFonts w:cs="Arial"/>
          <w:b/>
          <w:sz w:val="44"/>
          <w:szCs w:val="44"/>
          <w:u w:val="single"/>
        </w:rPr>
      </w:pPr>
      <w:r>
        <w:rPr>
          <w:rFonts w:cs="Arial"/>
          <w:b/>
          <w:sz w:val="44"/>
          <w:szCs w:val="44"/>
          <w:u w:val="single"/>
        </w:rPr>
        <w:t>MANUAL DE PROCEDIMIENTO</w:t>
      </w:r>
    </w:p>
    <w:p w:rsidR="00E75178" w:rsidRDefault="00E75178" w:rsidP="00A96840">
      <w:pPr>
        <w:shd w:val="clear" w:color="auto" w:fill="BFBFBF"/>
        <w:jc w:val="center"/>
        <w:rPr>
          <w:rFonts w:cs="Arial"/>
          <w:b/>
          <w:sz w:val="44"/>
          <w:szCs w:val="44"/>
          <w:u w:val="single"/>
        </w:rPr>
      </w:pPr>
    </w:p>
    <w:p w:rsidR="00E75178" w:rsidRPr="006B4EDD" w:rsidRDefault="00E75178" w:rsidP="00A96840">
      <w:pPr>
        <w:shd w:val="clear" w:color="auto" w:fill="BFBFBF"/>
        <w:jc w:val="center"/>
        <w:rPr>
          <w:rFonts w:cs="Arial"/>
          <w:b/>
          <w:sz w:val="44"/>
          <w:szCs w:val="44"/>
          <w:u w:val="single"/>
        </w:rPr>
      </w:pPr>
      <w:r>
        <w:rPr>
          <w:rFonts w:cs="Arial"/>
          <w:b/>
          <w:sz w:val="44"/>
          <w:szCs w:val="44"/>
          <w:u w:val="single"/>
        </w:rPr>
        <w:t>2.2.</w:t>
      </w:r>
      <w:r w:rsidR="00CF1354">
        <w:rPr>
          <w:rFonts w:cs="Arial"/>
          <w:b/>
          <w:sz w:val="44"/>
          <w:szCs w:val="44"/>
          <w:u w:val="single"/>
        </w:rPr>
        <w:t>3</w:t>
      </w:r>
      <w:r w:rsidR="007A61DA">
        <w:rPr>
          <w:rFonts w:cs="Arial"/>
          <w:b/>
          <w:sz w:val="44"/>
          <w:szCs w:val="44"/>
          <w:u w:val="single"/>
        </w:rPr>
        <w:t>2</w:t>
      </w:r>
      <w:r>
        <w:rPr>
          <w:rFonts w:cs="Arial"/>
          <w:b/>
          <w:sz w:val="44"/>
          <w:szCs w:val="44"/>
          <w:u w:val="single"/>
        </w:rPr>
        <w:t xml:space="preserve">) </w:t>
      </w:r>
      <w:bookmarkStart w:id="995" w:name="dudasmanualprocedimientorpendientesresp"/>
      <w:bookmarkEnd w:id="995"/>
      <w:r>
        <w:rPr>
          <w:rFonts w:cs="Arial"/>
          <w:b/>
          <w:sz w:val="44"/>
          <w:szCs w:val="44"/>
          <w:u w:val="single"/>
        </w:rPr>
        <w:t>DUDAS PENDIENTES DE RESPUESTA POR DGA</w:t>
      </w:r>
    </w:p>
    <w:p w:rsidR="00E75178" w:rsidRDefault="00E75178" w:rsidP="00ED675C">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rsidR="008243CB" w:rsidRDefault="00587842" w:rsidP="008243C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E92189" w:rsidRDefault="00E92189" w:rsidP="008243CB">
      <w:pPr>
        <w:autoSpaceDE w:val="0"/>
        <w:autoSpaceDN w:val="0"/>
        <w:rPr>
          <w:sz w:val="16"/>
          <w:szCs w:val="16"/>
        </w:rPr>
      </w:pPr>
    </w:p>
    <w:p w:rsidR="00E92189" w:rsidRDefault="00E92189" w:rsidP="008243CB">
      <w:pPr>
        <w:autoSpaceDE w:val="0"/>
        <w:autoSpaceDN w:val="0"/>
        <w:rPr>
          <w:sz w:val="16"/>
          <w:szCs w:val="16"/>
        </w:rPr>
      </w:pPr>
    </w:p>
    <w:p w:rsidR="008D1F3C" w:rsidRDefault="008D1F3C" w:rsidP="008D1F3C">
      <w:pPr>
        <w:shd w:val="clear" w:color="auto" w:fill="D9D9D9" w:themeFill="background1" w:themeFillShade="D9"/>
        <w:autoSpaceDE w:val="0"/>
        <w:autoSpaceDN w:val="0"/>
        <w:rPr>
          <w:szCs w:val="24"/>
        </w:rPr>
      </w:pPr>
      <w:bookmarkStart w:id="996" w:name="ProcEmpleoCómputo2ActividadesExistentes"/>
      <w:bookmarkEnd w:id="996"/>
      <w:r w:rsidRPr="008D1F3C">
        <w:rPr>
          <w:szCs w:val="24"/>
        </w:rPr>
        <w:t>JUSTIFICACIÓN DE EMPLEO EN EMPRESAS CON VARIAS ACTIVIDADES</w:t>
      </w:r>
    </w:p>
    <w:p w:rsidR="008D1F3C" w:rsidRDefault="008D1F3C" w:rsidP="008D1F3C">
      <w:pPr>
        <w:shd w:val="clear" w:color="auto" w:fill="D9D9D9" w:themeFill="background1" w:themeFillShade="D9"/>
        <w:autoSpaceDE w:val="0"/>
        <w:autoSpaceDN w:val="0"/>
        <w:rPr>
          <w:szCs w:val="24"/>
        </w:rPr>
      </w:pPr>
    </w:p>
    <w:p w:rsidR="008D1F3C" w:rsidRPr="008D1F3C" w:rsidRDefault="008D1F3C" w:rsidP="008D1F3C">
      <w:pPr>
        <w:shd w:val="clear" w:color="auto" w:fill="D9D9D9" w:themeFill="background1" w:themeFillShade="D9"/>
        <w:autoSpaceDE w:val="0"/>
        <w:autoSpaceDN w:val="0"/>
        <w:rPr>
          <w:szCs w:val="24"/>
        </w:rPr>
      </w:pPr>
      <w:r>
        <w:rPr>
          <w:szCs w:val="24"/>
        </w:rPr>
        <w:t xml:space="preserve">RESPUESTA </w:t>
      </w:r>
      <w:r w:rsidR="00067051" w:rsidRPr="001B4B5D">
        <w:rPr>
          <w:b/>
          <w:color w:val="FF0000"/>
          <w:sz w:val="36"/>
          <w:szCs w:val="36"/>
        </w:rPr>
        <w:t>PROVISIONAL</w:t>
      </w:r>
      <w:r w:rsidR="00067051" w:rsidRPr="00067051">
        <w:rPr>
          <w:color w:val="FF0000"/>
          <w:sz w:val="44"/>
          <w:szCs w:val="44"/>
        </w:rPr>
        <w:t xml:space="preserve"> </w:t>
      </w:r>
      <w:r>
        <w:rPr>
          <w:szCs w:val="24"/>
        </w:rPr>
        <w:t xml:space="preserve">DE DGA DE </w:t>
      </w:r>
      <w:r w:rsidR="00142790">
        <w:rPr>
          <w:szCs w:val="24"/>
        </w:rPr>
        <w:t>03.04.2018</w:t>
      </w:r>
    </w:p>
    <w:p w:rsidR="008D1F3C" w:rsidRPr="00881782" w:rsidRDefault="008D1F3C" w:rsidP="008D1F3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rsidR="008D1F3C" w:rsidRDefault="008D1F3C" w:rsidP="008D1F3C">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rsidR="008D1F3C" w:rsidRPr="008D1F3C" w:rsidRDefault="008D1F3C" w:rsidP="008D1F3C"/>
    <w:p w:rsidR="008D1F3C" w:rsidRPr="008D1F3C" w:rsidRDefault="008D1F3C" w:rsidP="008D1F3C">
      <w:r w:rsidRPr="008D1F3C">
        <w:t>Una misma empresa ejerce actividad turística (un hostal) y una actividad comercial (una nave de ropa). El promotor presenta un proyecto para la segunda de las actividades: ¿se justifica la creación de empleo en esta actividad con el código de cuenta de cotización de la actividad a subvencionar o bien se le pide que justifique la media del empleo solo con los dados de alta en la nueva actividad empresarial creada?</w:t>
      </w:r>
    </w:p>
    <w:p w:rsidR="008D1F3C" w:rsidRDefault="008D1F3C" w:rsidP="008D1F3C"/>
    <w:p w:rsidR="00154E8A" w:rsidRPr="00154E8A" w:rsidRDefault="00154E8A" w:rsidP="00154E8A">
      <w:pPr>
        <w:rPr>
          <w:rFonts w:cs="Arial"/>
          <w:color w:val="FF0000"/>
          <w:szCs w:val="24"/>
        </w:rPr>
      </w:pPr>
      <w:r w:rsidRPr="00154E8A">
        <w:rPr>
          <w:rFonts w:cs="Arial"/>
          <w:color w:val="FF0000"/>
          <w:szCs w:val="24"/>
        </w:rPr>
        <w:t xml:space="preserve">R. </w:t>
      </w:r>
      <w:r>
        <w:rPr>
          <w:rFonts w:cs="Arial"/>
          <w:color w:val="FF0000"/>
          <w:szCs w:val="24"/>
        </w:rPr>
        <w:t xml:space="preserve">verbal </w:t>
      </w:r>
      <w:r w:rsidR="00F12666" w:rsidRPr="001B4B5D">
        <w:rPr>
          <w:b/>
          <w:color w:val="FF0000"/>
          <w:sz w:val="36"/>
          <w:szCs w:val="36"/>
        </w:rPr>
        <w:t>PROVISIONAL</w:t>
      </w:r>
      <w:r w:rsidR="00F12666" w:rsidRPr="00067051">
        <w:rPr>
          <w:color w:val="FF0000"/>
          <w:sz w:val="44"/>
          <w:szCs w:val="44"/>
        </w:rPr>
        <w:t xml:space="preserve"> </w:t>
      </w:r>
      <w:r w:rsidRPr="00154E8A">
        <w:rPr>
          <w:rFonts w:cs="Arial"/>
          <w:color w:val="FF0000"/>
          <w:szCs w:val="24"/>
        </w:rPr>
        <w:t>de DGA: Se justifica el compromiso de creación de empleos con los datos del código de cotización de la actividad para la que el promotor pide la ayuda, pero el promotor también tendrá que justificar que se mantiene el nivel medio del empleo en el conjunto de la empresa para la que se pide la ayuda.</w:t>
      </w:r>
    </w:p>
    <w:p w:rsidR="00067051" w:rsidRDefault="00067051" w:rsidP="00D45582">
      <w:pPr>
        <w:rPr>
          <w:szCs w:val="24"/>
        </w:rPr>
      </w:pPr>
    </w:p>
    <w:sectPr w:rsidR="00067051" w:rsidSect="00DC4241">
      <w:headerReference w:type="default" r:id="rId119"/>
      <w:footerReference w:type="default" r:id="rId120"/>
      <w:pgSz w:w="11906" w:h="16838"/>
      <w:pgMar w:top="1560" w:right="1558" w:bottom="567" w:left="1134" w:header="426" w:footer="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378F" w:rsidRDefault="005B378F" w:rsidP="00A96840">
      <w:r>
        <w:separator/>
      </w:r>
    </w:p>
  </w:endnote>
  <w:endnote w:type="continuationSeparator" w:id="0">
    <w:p w:rsidR="005B378F" w:rsidRDefault="005B378F" w:rsidP="00A9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 w:name="TTE24BFA80t00">
    <w:altName w:val="Calibr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TE1807570t00">
    <w:altName w:val="Calibri"/>
    <w:panose1 w:val="00000000000000000000"/>
    <w:charset w:val="00"/>
    <w:family w:val="auto"/>
    <w:notTrueType/>
    <w:pitch w:val="default"/>
    <w:sig w:usb0="00000003" w:usb1="00000000" w:usb2="00000000" w:usb3="00000000" w:csb0="00000001" w:csb1="00000000"/>
  </w:font>
  <w:font w:name="TTE18151B0t00">
    <w:altName w:val="MS Mincho"/>
    <w:panose1 w:val="00000000000000000000"/>
    <w:charset w:val="00"/>
    <w:family w:val="auto"/>
    <w:notTrueType/>
    <w:pitch w:val="default"/>
    <w:sig w:usb0="00000003" w:usb1="00000000" w:usb2="00000000" w:usb3="00000000" w:csb0="00000001" w:csb1="00000000"/>
  </w:font>
  <w:font w:name="ArialMT2">
    <w:altName w:val="Aria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2443" w:rsidRPr="00A96840" w:rsidRDefault="00772443">
    <w:pPr>
      <w:pStyle w:val="Piedepgina"/>
      <w:jc w:val="right"/>
      <w:rPr>
        <w:sz w:val="16"/>
        <w:szCs w:val="16"/>
      </w:rPr>
    </w:pPr>
    <w:r w:rsidRPr="00A96840">
      <w:rPr>
        <w:sz w:val="16"/>
        <w:szCs w:val="16"/>
      </w:rPr>
      <w:t xml:space="preserve">Página </w:t>
    </w:r>
    <w:r w:rsidRPr="00A96840">
      <w:rPr>
        <w:bCs/>
        <w:sz w:val="16"/>
        <w:szCs w:val="16"/>
      </w:rPr>
      <w:fldChar w:fldCharType="begin"/>
    </w:r>
    <w:r w:rsidRPr="00A96840">
      <w:rPr>
        <w:bCs/>
        <w:sz w:val="16"/>
        <w:szCs w:val="16"/>
      </w:rPr>
      <w:instrText>PAGE</w:instrText>
    </w:r>
    <w:r w:rsidRPr="00A96840">
      <w:rPr>
        <w:bCs/>
        <w:sz w:val="16"/>
        <w:szCs w:val="16"/>
      </w:rPr>
      <w:fldChar w:fldCharType="separate"/>
    </w:r>
    <w:r>
      <w:rPr>
        <w:bCs/>
        <w:noProof/>
        <w:sz w:val="16"/>
        <w:szCs w:val="16"/>
      </w:rPr>
      <w:t>202</w:t>
    </w:r>
    <w:r w:rsidRPr="00A96840">
      <w:rPr>
        <w:bCs/>
        <w:sz w:val="16"/>
        <w:szCs w:val="16"/>
      </w:rPr>
      <w:fldChar w:fldCharType="end"/>
    </w:r>
    <w:r w:rsidRPr="00A96840">
      <w:rPr>
        <w:sz w:val="16"/>
        <w:szCs w:val="16"/>
      </w:rPr>
      <w:t xml:space="preserve"> de </w:t>
    </w:r>
    <w:r w:rsidRPr="00A96840">
      <w:rPr>
        <w:bCs/>
        <w:sz w:val="16"/>
        <w:szCs w:val="16"/>
      </w:rPr>
      <w:fldChar w:fldCharType="begin"/>
    </w:r>
    <w:r w:rsidRPr="00A96840">
      <w:rPr>
        <w:bCs/>
        <w:sz w:val="16"/>
        <w:szCs w:val="16"/>
      </w:rPr>
      <w:instrText>NUMPAGES</w:instrText>
    </w:r>
    <w:r w:rsidRPr="00A96840">
      <w:rPr>
        <w:bCs/>
        <w:sz w:val="16"/>
        <w:szCs w:val="16"/>
      </w:rPr>
      <w:fldChar w:fldCharType="separate"/>
    </w:r>
    <w:r>
      <w:rPr>
        <w:bCs/>
        <w:noProof/>
        <w:sz w:val="16"/>
        <w:szCs w:val="16"/>
      </w:rPr>
      <w:t>454</w:t>
    </w:r>
    <w:r w:rsidRPr="00A96840">
      <w:rPr>
        <w:bCs/>
        <w:sz w:val="16"/>
        <w:szCs w:val="16"/>
      </w:rPr>
      <w:fldChar w:fldCharType="end"/>
    </w:r>
  </w:p>
  <w:p w:rsidR="00772443" w:rsidRDefault="007724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378F" w:rsidRDefault="005B378F" w:rsidP="00A96840">
      <w:r>
        <w:separator/>
      </w:r>
    </w:p>
  </w:footnote>
  <w:footnote w:type="continuationSeparator" w:id="0">
    <w:p w:rsidR="005B378F" w:rsidRDefault="005B378F" w:rsidP="00A968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2443" w:rsidRDefault="00772443" w:rsidP="00091317">
    <w:pPr>
      <w:pStyle w:val="Encabezado"/>
      <w:jc w:val="right"/>
    </w:pPr>
    <w:r>
      <w:rPr>
        <w:noProof/>
        <w:lang w:eastAsia="es-ES"/>
      </w:rPr>
      <w:drawing>
        <wp:inline distT="0" distB="0" distL="0" distR="0" wp14:anchorId="71D09EC2" wp14:editId="6B676831">
          <wp:extent cx="617220" cy="599440"/>
          <wp:effectExtent l="0" t="0" r="0" b="0"/>
          <wp:docPr id="3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 cy="5994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3"/>
    <w:multiLevelType w:val="singleLevel"/>
    <w:tmpl w:val="00000013"/>
    <w:name w:val="WW8Num21"/>
    <w:lvl w:ilvl="0">
      <w:start w:val="1"/>
      <w:numFmt w:val="decimal"/>
      <w:lvlText w:val="%1-"/>
      <w:lvlJc w:val="left"/>
      <w:pPr>
        <w:tabs>
          <w:tab w:val="num" w:pos="1065"/>
        </w:tabs>
        <w:ind w:left="1065" w:hanging="360"/>
      </w:pPr>
      <w:rPr>
        <w:rFonts w:cs="Times New Roman"/>
        <w:sz w:val="24"/>
        <w:szCs w:val="24"/>
      </w:rPr>
    </w:lvl>
  </w:abstractNum>
  <w:abstractNum w:abstractNumId="1" w15:restartNumberingAfterBreak="0">
    <w:nsid w:val="002C3764"/>
    <w:multiLevelType w:val="multilevel"/>
    <w:tmpl w:val="758E59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15:restartNumberingAfterBreak="0">
    <w:nsid w:val="00503AF1"/>
    <w:multiLevelType w:val="hybridMultilevel"/>
    <w:tmpl w:val="B56A184E"/>
    <w:lvl w:ilvl="0" w:tplc="D012D3F4">
      <w:start w:val="2"/>
      <w:numFmt w:val="decimal"/>
      <w:lvlText w:val="%1)"/>
      <w:lvlJc w:val="left"/>
      <w:pPr>
        <w:tabs>
          <w:tab w:val="num" w:pos="1080"/>
        </w:tabs>
        <w:ind w:left="1080" w:hanging="7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0624DAE"/>
    <w:multiLevelType w:val="hybridMultilevel"/>
    <w:tmpl w:val="8EEECE36"/>
    <w:lvl w:ilvl="0" w:tplc="0C0A0001">
      <w:start w:val="1"/>
      <w:numFmt w:val="bullet"/>
      <w:lvlText w:val=""/>
      <w:lvlJc w:val="left"/>
      <w:pPr>
        <w:tabs>
          <w:tab w:val="num" w:pos="2340"/>
        </w:tabs>
        <w:ind w:left="2340" w:hanging="360"/>
      </w:pPr>
      <w:rPr>
        <w:rFonts w:ascii="Symbol" w:hAnsi="Symbol" w:hint="default"/>
      </w:rPr>
    </w:lvl>
    <w:lvl w:ilvl="1" w:tplc="0C0A0003" w:tentative="1">
      <w:start w:val="1"/>
      <w:numFmt w:val="bullet"/>
      <w:lvlText w:val="o"/>
      <w:lvlJc w:val="left"/>
      <w:pPr>
        <w:tabs>
          <w:tab w:val="num" w:pos="3060"/>
        </w:tabs>
        <w:ind w:left="3060" w:hanging="360"/>
      </w:pPr>
      <w:rPr>
        <w:rFonts w:ascii="Courier New" w:hAnsi="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4" w15:restartNumberingAfterBreak="0">
    <w:nsid w:val="034E7261"/>
    <w:multiLevelType w:val="hybridMultilevel"/>
    <w:tmpl w:val="A372BA7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FD3719"/>
    <w:multiLevelType w:val="multilevel"/>
    <w:tmpl w:val="FB5828B4"/>
    <w:lvl w:ilvl="0">
      <w:start w:val="2"/>
      <w:numFmt w:val="decimal"/>
      <w:lvlText w:val="%1."/>
      <w:lvlJc w:val="left"/>
      <w:pPr>
        <w:tabs>
          <w:tab w:val="num" w:pos="750"/>
        </w:tabs>
        <w:ind w:left="750" w:hanging="750"/>
      </w:pPr>
      <w:rPr>
        <w:rFonts w:cs="Times New Roman" w:hint="default"/>
      </w:rPr>
    </w:lvl>
    <w:lvl w:ilvl="1">
      <w:start w:val="2"/>
      <w:numFmt w:val="decimal"/>
      <w:lvlText w:val="%1.%2)"/>
      <w:lvlJc w:val="left"/>
      <w:pPr>
        <w:tabs>
          <w:tab w:val="num" w:pos="1157"/>
        </w:tabs>
        <w:ind w:left="1157" w:hanging="1080"/>
      </w:pPr>
      <w:rPr>
        <w:rFonts w:cs="Times New Roman" w:hint="default"/>
      </w:rPr>
    </w:lvl>
    <w:lvl w:ilvl="2">
      <w:start w:val="1"/>
      <w:numFmt w:val="decimal"/>
      <w:lvlText w:val="%1.%2)%3."/>
      <w:lvlJc w:val="left"/>
      <w:pPr>
        <w:tabs>
          <w:tab w:val="num" w:pos="1594"/>
        </w:tabs>
        <w:ind w:left="1594" w:hanging="1440"/>
      </w:pPr>
      <w:rPr>
        <w:rFonts w:cs="Times New Roman" w:hint="default"/>
      </w:rPr>
    </w:lvl>
    <w:lvl w:ilvl="3">
      <w:start w:val="1"/>
      <w:numFmt w:val="decimal"/>
      <w:lvlText w:val="%1.%2)%3.%4."/>
      <w:lvlJc w:val="left"/>
      <w:pPr>
        <w:tabs>
          <w:tab w:val="num" w:pos="2031"/>
        </w:tabs>
        <w:ind w:left="2031" w:hanging="1800"/>
      </w:pPr>
      <w:rPr>
        <w:rFonts w:cs="Times New Roman" w:hint="default"/>
      </w:rPr>
    </w:lvl>
    <w:lvl w:ilvl="4">
      <w:start w:val="1"/>
      <w:numFmt w:val="decimal"/>
      <w:lvlText w:val="%1.%2)%3.%4.%5."/>
      <w:lvlJc w:val="left"/>
      <w:pPr>
        <w:tabs>
          <w:tab w:val="num" w:pos="2468"/>
        </w:tabs>
        <w:ind w:left="2468" w:hanging="2160"/>
      </w:pPr>
      <w:rPr>
        <w:rFonts w:cs="Times New Roman" w:hint="default"/>
      </w:rPr>
    </w:lvl>
    <w:lvl w:ilvl="5">
      <w:start w:val="1"/>
      <w:numFmt w:val="decimal"/>
      <w:lvlText w:val="%1.%2)%3.%4.%5.%6."/>
      <w:lvlJc w:val="left"/>
      <w:pPr>
        <w:tabs>
          <w:tab w:val="num" w:pos="2905"/>
        </w:tabs>
        <w:ind w:left="2905" w:hanging="2520"/>
      </w:pPr>
      <w:rPr>
        <w:rFonts w:cs="Times New Roman" w:hint="default"/>
      </w:rPr>
    </w:lvl>
    <w:lvl w:ilvl="6">
      <w:start w:val="1"/>
      <w:numFmt w:val="decimal"/>
      <w:lvlText w:val="%1.%2)%3.%4.%5.%6.%7."/>
      <w:lvlJc w:val="left"/>
      <w:pPr>
        <w:tabs>
          <w:tab w:val="num" w:pos="3342"/>
        </w:tabs>
        <w:ind w:left="3342" w:hanging="2880"/>
      </w:pPr>
      <w:rPr>
        <w:rFonts w:cs="Times New Roman" w:hint="default"/>
      </w:rPr>
    </w:lvl>
    <w:lvl w:ilvl="7">
      <w:start w:val="1"/>
      <w:numFmt w:val="decimal"/>
      <w:lvlText w:val="%1.%2)%3.%4.%5.%6.%7.%8."/>
      <w:lvlJc w:val="left"/>
      <w:pPr>
        <w:tabs>
          <w:tab w:val="num" w:pos="3779"/>
        </w:tabs>
        <w:ind w:left="3779" w:hanging="3240"/>
      </w:pPr>
      <w:rPr>
        <w:rFonts w:cs="Times New Roman" w:hint="default"/>
      </w:rPr>
    </w:lvl>
    <w:lvl w:ilvl="8">
      <w:start w:val="1"/>
      <w:numFmt w:val="decimal"/>
      <w:lvlText w:val="%1.%2)%3.%4.%5.%6.%7.%8.%9."/>
      <w:lvlJc w:val="left"/>
      <w:pPr>
        <w:tabs>
          <w:tab w:val="num" w:pos="4216"/>
        </w:tabs>
        <w:ind w:left="4216" w:hanging="3600"/>
      </w:pPr>
      <w:rPr>
        <w:rFonts w:cs="Times New Roman" w:hint="default"/>
      </w:rPr>
    </w:lvl>
  </w:abstractNum>
  <w:abstractNum w:abstractNumId="6" w15:restartNumberingAfterBreak="0">
    <w:nsid w:val="044154C2"/>
    <w:multiLevelType w:val="hybridMultilevel"/>
    <w:tmpl w:val="1496290E"/>
    <w:lvl w:ilvl="0" w:tplc="040A0011">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7" w15:restartNumberingAfterBreak="0">
    <w:nsid w:val="05177158"/>
    <w:multiLevelType w:val="hybridMultilevel"/>
    <w:tmpl w:val="E1A4FC1A"/>
    <w:lvl w:ilvl="0" w:tplc="A7E20E3E">
      <w:start w:val="1"/>
      <w:numFmt w:val="upperLetter"/>
      <w:lvlText w:val="%1)"/>
      <w:lvlJc w:val="left"/>
      <w:pPr>
        <w:ind w:left="720" w:hanging="360"/>
      </w:pPr>
      <w:rPr>
        <w:rFonts w:cs="Arial"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15:restartNumberingAfterBreak="0">
    <w:nsid w:val="05606753"/>
    <w:multiLevelType w:val="multilevel"/>
    <w:tmpl w:val="5C78FDCC"/>
    <w:lvl w:ilvl="0">
      <w:start w:val="1"/>
      <w:numFmt w:val="upperRoman"/>
      <w:lvlText w:val="%1."/>
      <w:lvlJc w:val="left"/>
      <w:pPr>
        <w:ind w:left="360" w:hanging="360"/>
      </w:pPr>
      <w:rPr>
        <w:rFonts w:cs="Times New Roman" w:hint="default"/>
        <w:spacing w:val="0"/>
      </w:rPr>
    </w:lvl>
    <w:lvl w:ilvl="1">
      <w:start w:val="1"/>
      <w:numFmt w:val="decimal"/>
      <w:lvlText w:val="%1.%2."/>
      <w:lvlJc w:val="left"/>
      <w:pPr>
        <w:ind w:left="792" w:hanging="432"/>
      </w:pPr>
      <w:rPr>
        <w:rFonts w:cs="Times New Roman" w:hint="default"/>
      </w:rPr>
    </w:lvl>
    <w:lvl w:ilvl="2">
      <w:start w:val="1"/>
      <w:numFmt w:val="lowerLetter"/>
      <w:pStyle w:val="Titulo4"/>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06E24944"/>
    <w:multiLevelType w:val="hybridMultilevel"/>
    <w:tmpl w:val="D278036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0" w15:restartNumberingAfterBreak="0">
    <w:nsid w:val="091A6776"/>
    <w:multiLevelType w:val="hybridMultilevel"/>
    <w:tmpl w:val="7E9E1416"/>
    <w:lvl w:ilvl="0" w:tplc="0910E8C0">
      <w:start w:val="5"/>
      <w:numFmt w:val="bullet"/>
      <w:lvlText w:val="-"/>
      <w:lvlJc w:val="left"/>
      <w:pPr>
        <w:tabs>
          <w:tab w:val="num" w:pos="1764"/>
        </w:tabs>
        <w:ind w:left="1764" w:hanging="360"/>
      </w:pPr>
      <w:rPr>
        <w:rFonts w:ascii="Times New Roman" w:eastAsia="Times New Roman" w:hAnsi="Times New Roman" w:hint="default"/>
        <w:color w:val="auto"/>
      </w:rPr>
    </w:lvl>
    <w:lvl w:ilvl="1" w:tplc="0C0A0003">
      <w:start w:val="1"/>
      <w:numFmt w:val="decimal"/>
      <w:lvlText w:val="%2."/>
      <w:lvlJc w:val="left"/>
      <w:pPr>
        <w:tabs>
          <w:tab w:val="num" w:pos="2484"/>
        </w:tabs>
        <w:ind w:left="2484" w:hanging="360"/>
      </w:pPr>
      <w:rPr>
        <w:rFonts w:cs="Times New Roman"/>
      </w:rPr>
    </w:lvl>
    <w:lvl w:ilvl="2" w:tplc="0C0A0005">
      <w:start w:val="1"/>
      <w:numFmt w:val="decimal"/>
      <w:lvlText w:val="%3."/>
      <w:lvlJc w:val="left"/>
      <w:pPr>
        <w:tabs>
          <w:tab w:val="num" w:pos="3204"/>
        </w:tabs>
        <w:ind w:left="3204" w:hanging="360"/>
      </w:pPr>
      <w:rPr>
        <w:rFonts w:cs="Times New Roman"/>
      </w:rPr>
    </w:lvl>
    <w:lvl w:ilvl="3" w:tplc="0C0A0001">
      <w:start w:val="1"/>
      <w:numFmt w:val="decimal"/>
      <w:lvlText w:val="%4."/>
      <w:lvlJc w:val="left"/>
      <w:pPr>
        <w:tabs>
          <w:tab w:val="num" w:pos="3924"/>
        </w:tabs>
        <w:ind w:left="3924" w:hanging="360"/>
      </w:pPr>
      <w:rPr>
        <w:rFonts w:cs="Times New Roman"/>
      </w:rPr>
    </w:lvl>
    <w:lvl w:ilvl="4" w:tplc="0C0A0003">
      <w:start w:val="1"/>
      <w:numFmt w:val="decimal"/>
      <w:lvlText w:val="%5."/>
      <w:lvlJc w:val="left"/>
      <w:pPr>
        <w:tabs>
          <w:tab w:val="num" w:pos="4644"/>
        </w:tabs>
        <w:ind w:left="4644" w:hanging="360"/>
      </w:pPr>
      <w:rPr>
        <w:rFonts w:cs="Times New Roman"/>
      </w:rPr>
    </w:lvl>
    <w:lvl w:ilvl="5" w:tplc="0C0A0005">
      <w:start w:val="1"/>
      <w:numFmt w:val="decimal"/>
      <w:lvlText w:val="%6."/>
      <w:lvlJc w:val="left"/>
      <w:pPr>
        <w:tabs>
          <w:tab w:val="num" w:pos="5364"/>
        </w:tabs>
        <w:ind w:left="5364" w:hanging="360"/>
      </w:pPr>
      <w:rPr>
        <w:rFonts w:cs="Times New Roman"/>
      </w:rPr>
    </w:lvl>
    <w:lvl w:ilvl="6" w:tplc="0C0A0001">
      <w:start w:val="1"/>
      <w:numFmt w:val="decimal"/>
      <w:lvlText w:val="%7."/>
      <w:lvlJc w:val="left"/>
      <w:pPr>
        <w:tabs>
          <w:tab w:val="num" w:pos="6084"/>
        </w:tabs>
        <w:ind w:left="6084" w:hanging="360"/>
      </w:pPr>
      <w:rPr>
        <w:rFonts w:cs="Times New Roman"/>
      </w:rPr>
    </w:lvl>
    <w:lvl w:ilvl="7" w:tplc="0C0A0003">
      <w:start w:val="1"/>
      <w:numFmt w:val="decimal"/>
      <w:lvlText w:val="%8."/>
      <w:lvlJc w:val="left"/>
      <w:pPr>
        <w:tabs>
          <w:tab w:val="num" w:pos="6804"/>
        </w:tabs>
        <w:ind w:left="6804" w:hanging="360"/>
      </w:pPr>
      <w:rPr>
        <w:rFonts w:cs="Times New Roman"/>
      </w:rPr>
    </w:lvl>
    <w:lvl w:ilvl="8" w:tplc="0C0A0005">
      <w:start w:val="1"/>
      <w:numFmt w:val="decimal"/>
      <w:lvlText w:val="%9."/>
      <w:lvlJc w:val="left"/>
      <w:pPr>
        <w:tabs>
          <w:tab w:val="num" w:pos="7524"/>
        </w:tabs>
        <w:ind w:left="7524" w:hanging="360"/>
      </w:pPr>
      <w:rPr>
        <w:rFonts w:cs="Times New Roman"/>
      </w:rPr>
    </w:lvl>
  </w:abstractNum>
  <w:abstractNum w:abstractNumId="11" w15:restartNumberingAfterBreak="0">
    <w:nsid w:val="098563B9"/>
    <w:multiLevelType w:val="hybridMultilevel"/>
    <w:tmpl w:val="E3C8233C"/>
    <w:lvl w:ilvl="0" w:tplc="104ECC9A">
      <w:start w:val="1"/>
      <w:numFmt w:val="decimal"/>
      <w:lvlText w:val="%1-"/>
      <w:lvlJc w:val="left"/>
      <w:pPr>
        <w:ind w:left="1211"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2" w15:restartNumberingAfterBreak="0">
    <w:nsid w:val="099B3C53"/>
    <w:multiLevelType w:val="hybridMultilevel"/>
    <w:tmpl w:val="06C8A734"/>
    <w:lvl w:ilvl="0" w:tplc="1D76A1D2">
      <w:numFmt w:val="bullet"/>
      <w:lvlText w:val="-"/>
      <w:lvlJc w:val="left"/>
      <w:pPr>
        <w:ind w:left="1247" w:hanging="348"/>
      </w:pPr>
      <w:rPr>
        <w:rFonts w:ascii="Courier New" w:eastAsia="Courier New" w:hAnsi="Courier New" w:cs="Courier New" w:hint="default"/>
        <w:w w:val="100"/>
        <w:sz w:val="22"/>
        <w:szCs w:val="22"/>
      </w:rPr>
    </w:lvl>
    <w:lvl w:ilvl="1" w:tplc="6BDC61EA">
      <w:numFmt w:val="bullet"/>
      <w:lvlText w:val="•"/>
      <w:lvlJc w:val="left"/>
      <w:pPr>
        <w:ind w:left="2036" w:hanging="348"/>
      </w:pPr>
    </w:lvl>
    <w:lvl w:ilvl="2" w:tplc="E70C7B28">
      <w:numFmt w:val="bullet"/>
      <w:lvlText w:val="•"/>
      <w:lvlJc w:val="left"/>
      <w:pPr>
        <w:ind w:left="2826" w:hanging="348"/>
      </w:pPr>
    </w:lvl>
    <w:lvl w:ilvl="3" w:tplc="1714D982">
      <w:numFmt w:val="bullet"/>
      <w:lvlText w:val="•"/>
      <w:lvlJc w:val="left"/>
      <w:pPr>
        <w:ind w:left="3616" w:hanging="348"/>
      </w:pPr>
    </w:lvl>
    <w:lvl w:ilvl="4" w:tplc="E9283942">
      <w:numFmt w:val="bullet"/>
      <w:lvlText w:val="•"/>
      <w:lvlJc w:val="left"/>
      <w:pPr>
        <w:ind w:left="4406" w:hanging="348"/>
      </w:pPr>
    </w:lvl>
    <w:lvl w:ilvl="5" w:tplc="EB8E2C76">
      <w:numFmt w:val="bullet"/>
      <w:lvlText w:val="•"/>
      <w:lvlJc w:val="left"/>
      <w:pPr>
        <w:ind w:left="5196" w:hanging="348"/>
      </w:pPr>
    </w:lvl>
    <w:lvl w:ilvl="6" w:tplc="F9280DCA">
      <w:numFmt w:val="bullet"/>
      <w:lvlText w:val="•"/>
      <w:lvlJc w:val="left"/>
      <w:pPr>
        <w:ind w:left="5986" w:hanging="348"/>
      </w:pPr>
    </w:lvl>
    <w:lvl w:ilvl="7" w:tplc="42288874">
      <w:numFmt w:val="bullet"/>
      <w:lvlText w:val="•"/>
      <w:lvlJc w:val="left"/>
      <w:pPr>
        <w:ind w:left="6776" w:hanging="348"/>
      </w:pPr>
    </w:lvl>
    <w:lvl w:ilvl="8" w:tplc="54AA5FA0">
      <w:numFmt w:val="bullet"/>
      <w:lvlText w:val="•"/>
      <w:lvlJc w:val="left"/>
      <w:pPr>
        <w:ind w:left="7566" w:hanging="348"/>
      </w:pPr>
    </w:lvl>
  </w:abstractNum>
  <w:abstractNum w:abstractNumId="13" w15:restartNumberingAfterBreak="0">
    <w:nsid w:val="09F110A1"/>
    <w:multiLevelType w:val="multilevel"/>
    <w:tmpl w:val="1114A126"/>
    <w:lvl w:ilvl="0">
      <w:start w:val="1"/>
      <w:numFmt w:val="upperRoman"/>
      <w:pStyle w:val="Ttulo1"/>
      <w:lvlText w:val="%1)"/>
      <w:lvlJc w:val="left"/>
      <w:pPr>
        <w:ind w:left="567" w:hanging="567"/>
      </w:pPr>
      <w:rPr>
        <w:rFonts w:ascii="Calibri" w:hAnsi="Calibri" w:cs="Times New Roman" w:hint="default"/>
        <w:b/>
        <w:i w:val="0"/>
        <w:caps/>
        <w:color w:val="17365D"/>
        <w:sz w:val="72"/>
      </w:rPr>
    </w:lvl>
    <w:lvl w:ilvl="1">
      <w:start w:val="1"/>
      <w:numFmt w:val="upperLetter"/>
      <w:lvlText w:val="%2)"/>
      <w:lvlJc w:val="left"/>
      <w:pPr>
        <w:ind w:left="567" w:hanging="567"/>
      </w:pPr>
      <w:rPr>
        <w:rFonts w:ascii="Arial" w:hAnsi="Arial" w:cs="Arial" w:hint="default"/>
        <w:b w:val="0"/>
        <w:i w:val="0"/>
        <w:caps/>
        <w:color w:val="auto"/>
        <w:sz w:val="24"/>
        <w:szCs w:val="24"/>
      </w:rPr>
    </w:lvl>
    <w:lvl w:ilvl="2">
      <w:start w:val="1"/>
      <w:numFmt w:val="lowerRoman"/>
      <w:pStyle w:val="Ttulo3"/>
      <w:lvlText w:val="%3)"/>
      <w:lvlJc w:val="left"/>
      <w:pPr>
        <w:ind w:left="567" w:hanging="567"/>
      </w:pPr>
      <w:rPr>
        <w:rFonts w:ascii="Calibri" w:hAnsi="Calibri" w:cs="Times New Roman" w:hint="default"/>
        <w:b w:val="0"/>
        <w:i w:val="0"/>
        <w:caps w:val="0"/>
        <w:color w:val="17365D"/>
        <w:sz w:val="52"/>
      </w:rPr>
    </w:lvl>
    <w:lvl w:ilvl="3">
      <w:start w:val="1"/>
      <w:numFmt w:val="decimal"/>
      <w:pStyle w:val="Ttulo4"/>
      <w:lvlText w:val="CAPITULO %4."/>
      <w:lvlJc w:val="left"/>
      <w:pPr>
        <w:ind w:left="567" w:hanging="567"/>
      </w:pPr>
      <w:rPr>
        <w:rFonts w:ascii="Calibri" w:hAnsi="Calibri" w:cs="Times New Roman" w:hint="default"/>
        <w:b/>
        <w:i w:val="0"/>
        <w:caps/>
        <w:color w:val="1F497D"/>
        <w:sz w:val="48"/>
      </w:rPr>
    </w:lvl>
    <w:lvl w:ilvl="4">
      <w:start w:val="1"/>
      <w:numFmt w:val="decimal"/>
      <w:pStyle w:val="Ttulo5"/>
      <w:lvlText w:val="%4.%5."/>
      <w:lvlJc w:val="left"/>
      <w:pPr>
        <w:ind w:left="567" w:hanging="567"/>
      </w:pPr>
      <w:rPr>
        <w:rFonts w:ascii="Calibri" w:hAnsi="Calibri" w:cs="Times New Roman" w:hint="default"/>
        <w:b/>
        <w:i w:val="0"/>
        <w:color w:val="1F497D"/>
        <w:sz w:val="36"/>
        <w:u w:val="none"/>
      </w:rPr>
    </w:lvl>
    <w:lvl w:ilvl="5">
      <w:start w:val="1"/>
      <w:numFmt w:val="upperLetter"/>
      <w:pStyle w:val="Ttulo6"/>
      <w:lvlText w:val="%4.%5.%6"/>
      <w:lvlJc w:val="left"/>
      <w:pPr>
        <w:ind w:left="737" w:hanging="737"/>
      </w:pPr>
      <w:rPr>
        <w:rFonts w:ascii="Calibri" w:hAnsi="Calibri" w:cs="Times New Roman" w:hint="default"/>
        <w:b/>
        <w:i w:val="0"/>
        <w:color w:val="4F81B9"/>
        <w:sz w:val="28"/>
        <w:u w:val="single"/>
      </w:rPr>
    </w:lvl>
    <w:lvl w:ilvl="6">
      <w:start w:val="1"/>
      <w:numFmt w:val="decimal"/>
      <w:pStyle w:val="Ttulo7"/>
      <w:lvlText w:val="%4.%5.%6.%7."/>
      <w:lvlJc w:val="left"/>
      <w:pPr>
        <w:ind w:left="567" w:hanging="113"/>
      </w:pPr>
      <w:rPr>
        <w:rFonts w:ascii="Calibri" w:hAnsi="Calibri" w:cs="Times New Roman" w:hint="default"/>
        <w:b/>
        <w:i w:val="0"/>
        <w:color w:val="4F81B9"/>
        <w:sz w:val="24"/>
      </w:rPr>
    </w:lvl>
    <w:lvl w:ilvl="7">
      <w:start w:val="1"/>
      <w:numFmt w:val="lowerLetter"/>
      <w:pStyle w:val="Ttulo8"/>
      <w:lvlText w:val="%8)"/>
      <w:lvlJc w:val="left"/>
      <w:pPr>
        <w:ind w:left="851"/>
      </w:pPr>
      <w:rPr>
        <w:rFonts w:ascii="Calibri" w:hAnsi="Calibri" w:cs="Times New Roman" w:hint="default"/>
        <w:b w:val="0"/>
        <w:i w:val="0"/>
        <w:color w:val="4F81B9"/>
        <w:sz w:val="22"/>
      </w:rPr>
    </w:lvl>
    <w:lvl w:ilvl="8">
      <w:start w:val="1"/>
      <w:numFmt w:val="bullet"/>
      <w:pStyle w:val="Ttulo9"/>
      <w:lvlText w:val=""/>
      <w:lvlJc w:val="left"/>
      <w:pPr>
        <w:ind w:left="964"/>
      </w:pPr>
      <w:rPr>
        <w:rFonts w:ascii="Symbol" w:hAnsi="Symbol" w:hint="default"/>
        <w:b w:val="0"/>
        <w:i w:val="0"/>
        <w:color w:val="365F91"/>
        <w:sz w:val="22"/>
      </w:rPr>
    </w:lvl>
  </w:abstractNum>
  <w:abstractNum w:abstractNumId="14" w15:restartNumberingAfterBreak="0">
    <w:nsid w:val="0A3A11AB"/>
    <w:multiLevelType w:val="hybridMultilevel"/>
    <w:tmpl w:val="FD6A77DE"/>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15" w15:restartNumberingAfterBreak="0">
    <w:nsid w:val="0A7720CF"/>
    <w:multiLevelType w:val="hybridMultilevel"/>
    <w:tmpl w:val="11D0DAA6"/>
    <w:lvl w:ilvl="0" w:tplc="B898228E">
      <w:start w:val="2"/>
      <w:numFmt w:val="bullet"/>
      <w:lvlText w:val="-"/>
      <w:lvlJc w:val="left"/>
      <w:pPr>
        <w:ind w:left="1069"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6" w15:restartNumberingAfterBreak="0">
    <w:nsid w:val="0C5A1840"/>
    <w:multiLevelType w:val="hybridMultilevel"/>
    <w:tmpl w:val="D9669738"/>
    <w:lvl w:ilvl="0" w:tplc="2A82162C">
      <w:start w:val="1"/>
      <w:numFmt w:val="decimal"/>
      <w:lvlText w:val="%1-"/>
      <w:lvlJc w:val="left"/>
      <w:pPr>
        <w:ind w:left="1068" w:hanging="360"/>
      </w:pPr>
    </w:lvl>
    <w:lvl w:ilvl="1" w:tplc="040A0019">
      <w:start w:val="1"/>
      <w:numFmt w:val="lowerLetter"/>
      <w:lvlText w:val="%2."/>
      <w:lvlJc w:val="left"/>
      <w:pPr>
        <w:ind w:left="1788" w:hanging="360"/>
      </w:pPr>
    </w:lvl>
    <w:lvl w:ilvl="2" w:tplc="040A001B">
      <w:start w:val="1"/>
      <w:numFmt w:val="lowerRoman"/>
      <w:lvlText w:val="%3."/>
      <w:lvlJc w:val="right"/>
      <w:pPr>
        <w:ind w:left="2508" w:hanging="180"/>
      </w:pPr>
    </w:lvl>
    <w:lvl w:ilvl="3" w:tplc="040A000F">
      <w:start w:val="1"/>
      <w:numFmt w:val="decimal"/>
      <w:lvlText w:val="%4."/>
      <w:lvlJc w:val="left"/>
      <w:pPr>
        <w:ind w:left="3228" w:hanging="360"/>
      </w:pPr>
    </w:lvl>
    <w:lvl w:ilvl="4" w:tplc="040A0019">
      <w:start w:val="1"/>
      <w:numFmt w:val="lowerLetter"/>
      <w:lvlText w:val="%5."/>
      <w:lvlJc w:val="left"/>
      <w:pPr>
        <w:ind w:left="3948" w:hanging="360"/>
      </w:pPr>
    </w:lvl>
    <w:lvl w:ilvl="5" w:tplc="040A001B">
      <w:start w:val="1"/>
      <w:numFmt w:val="lowerRoman"/>
      <w:lvlText w:val="%6."/>
      <w:lvlJc w:val="right"/>
      <w:pPr>
        <w:ind w:left="4668" w:hanging="180"/>
      </w:pPr>
    </w:lvl>
    <w:lvl w:ilvl="6" w:tplc="040A000F">
      <w:start w:val="1"/>
      <w:numFmt w:val="decimal"/>
      <w:lvlText w:val="%7."/>
      <w:lvlJc w:val="left"/>
      <w:pPr>
        <w:ind w:left="5388" w:hanging="360"/>
      </w:pPr>
    </w:lvl>
    <w:lvl w:ilvl="7" w:tplc="040A0019">
      <w:start w:val="1"/>
      <w:numFmt w:val="lowerLetter"/>
      <w:lvlText w:val="%8."/>
      <w:lvlJc w:val="left"/>
      <w:pPr>
        <w:ind w:left="6108" w:hanging="360"/>
      </w:pPr>
    </w:lvl>
    <w:lvl w:ilvl="8" w:tplc="040A001B">
      <w:start w:val="1"/>
      <w:numFmt w:val="lowerRoman"/>
      <w:lvlText w:val="%9."/>
      <w:lvlJc w:val="right"/>
      <w:pPr>
        <w:ind w:left="6828" w:hanging="180"/>
      </w:pPr>
    </w:lvl>
  </w:abstractNum>
  <w:abstractNum w:abstractNumId="17" w15:restartNumberingAfterBreak="0">
    <w:nsid w:val="105E07E2"/>
    <w:multiLevelType w:val="multilevel"/>
    <w:tmpl w:val="28FCB7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08C062A"/>
    <w:multiLevelType w:val="hybridMultilevel"/>
    <w:tmpl w:val="6AA6CECC"/>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9" w15:restartNumberingAfterBreak="0">
    <w:nsid w:val="10D03FF8"/>
    <w:multiLevelType w:val="hybridMultilevel"/>
    <w:tmpl w:val="970AD674"/>
    <w:lvl w:ilvl="0" w:tplc="0C0A000F">
      <w:start w:val="1"/>
      <w:numFmt w:val="decimal"/>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20" w15:restartNumberingAfterBreak="0">
    <w:nsid w:val="122A0AAB"/>
    <w:multiLevelType w:val="hybridMultilevel"/>
    <w:tmpl w:val="00DE9848"/>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1" w15:restartNumberingAfterBreak="0">
    <w:nsid w:val="12AA2E8E"/>
    <w:multiLevelType w:val="hybridMultilevel"/>
    <w:tmpl w:val="73AABA88"/>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22" w15:restartNumberingAfterBreak="0">
    <w:nsid w:val="134A3BE4"/>
    <w:multiLevelType w:val="hybridMultilevel"/>
    <w:tmpl w:val="D466EF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13E60CAD"/>
    <w:multiLevelType w:val="hybridMultilevel"/>
    <w:tmpl w:val="B24CC212"/>
    <w:lvl w:ilvl="0" w:tplc="E8E8A13A">
      <w:start w:val="3"/>
      <w:numFmt w:val="bullet"/>
      <w:lvlText w:val="-"/>
      <w:lvlJc w:val="left"/>
      <w:pPr>
        <w:ind w:left="1068"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4" w15:restartNumberingAfterBreak="0">
    <w:nsid w:val="14566C54"/>
    <w:multiLevelType w:val="hybridMultilevel"/>
    <w:tmpl w:val="5EEE30F6"/>
    <w:lvl w:ilvl="0" w:tplc="4E94EEA8">
      <w:start w:val="8"/>
      <w:numFmt w:val="bullet"/>
      <w:lvlText w:val="-"/>
      <w:lvlJc w:val="left"/>
      <w:pPr>
        <w:ind w:left="1776" w:hanging="360"/>
      </w:pPr>
      <w:rPr>
        <w:rFonts w:ascii="ArialMT" w:eastAsia="Times New Roman" w:hAnsi="ArialMT" w:hint="default"/>
      </w:rPr>
    </w:lvl>
    <w:lvl w:ilvl="1" w:tplc="0C0A0003">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5" w15:restartNumberingAfterBreak="0">
    <w:nsid w:val="187751EF"/>
    <w:multiLevelType w:val="hybridMultilevel"/>
    <w:tmpl w:val="26A863A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A0E3B60"/>
    <w:multiLevelType w:val="hybridMultilevel"/>
    <w:tmpl w:val="53CC4E78"/>
    <w:lvl w:ilvl="0" w:tplc="EA30BF0A">
      <w:numFmt w:val="bullet"/>
      <w:lvlText w:val="-"/>
      <w:lvlJc w:val="left"/>
      <w:pPr>
        <w:ind w:left="1068" w:hanging="360"/>
      </w:pPr>
      <w:rPr>
        <w:rFonts w:ascii="Verdana" w:eastAsia="Times New Roman" w:hAnsi="Verdana" w:hint="default"/>
      </w:rPr>
    </w:lvl>
    <w:lvl w:ilvl="1" w:tplc="0C0A0003">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7" w15:restartNumberingAfterBreak="0">
    <w:nsid w:val="1AA02494"/>
    <w:multiLevelType w:val="hybridMultilevel"/>
    <w:tmpl w:val="F04E6D4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8" w15:restartNumberingAfterBreak="0">
    <w:nsid w:val="1BE55BC6"/>
    <w:multiLevelType w:val="hybridMultilevel"/>
    <w:tmpl w:val="0B8EAC8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1D6D0957"/>
    <w:multiLevelType w:val="hybridMultilevel"/>
    <w:tmpl w:val="AE3CC0BC"/>
    <w:lvl w:ilvl="0" w:tplc="0C0A0011">
      <w:start w:val="1"/>
      <w:numFmt w:val="decimal"/>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30" w15:restartNumberingAfterBreak="0">
    <w:nsid w:val="1DFD2E3A"/>
    <w:multiLevelType w:val="hybridMultilevel"/>
    <w:tmpl w:val="21EEF2AE"/>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1" w15:restartNumberingAfterBreak="0">
    <w:nsid w:val="223042EE"/>
    <w:multiLevelType w:val="hybridMultilevel"/>
    <w:tmpl w:val="D9925D9A"/>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32" w15:restartNumberingAfterBreak="0">
    <w:nsid w:val="22DC78C1"/>
    <w:multiLevelType w:val="hybridMultilevel"/>
    <w:tmpl w:val="B1B4D5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3B479E4"/>
    <w:multiLevelType w:val="hybridMultilevel"/>
    <w:tmpl w:val="53600594"/>
    <w:lvl w:ilvl="0" w:tplc="F2680A6C">
      <w:start w:val="1"/>
      <w:numFmt w:val="bullet"/>
      <w:lvlText w:val="-"/>
      <w:lvlJc w:val="left"/>
      <w:pPr>
        <w:ind w:left="1068" w:hanging="360"/>
      </w:pPr>
      <w:rPr>
        <w:rFonts w:ascii="Calibri" w:eastAsia="Times New Roman" w:hAnsi="Calibri" w:cs="Times New Roman" w:hint="default"/>
      </w:rPr>
    </w:lvl>
    <w:lvl w:ilvl="1" w:tplc="040A0003">
      <w:start w:val="1"/>
      <w:numFmt w:val="bullet"/>
      <w:lvlText w:val="o"/>
      <w:lvlJc w:val="left"/>
      <w:pPr>
        <w:ind w:left="1788" w:hanging="360"/>
      </w:pPr>
      <w:rPr>
        <w:rFonts w:ascii="Courier New" w:hAnsi="Courier New" w:cs="Courier New"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cs="Courier New"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cs="Courier New" w:hint="default"/>
      </w:rPr>
    </w:lvl>
    <w:lvl w:ilvl="8" w:tplc="040A0005">
      <w:start w:val="1"/>
      <w:numFmt w:val="bullet"/>
      <w:lvlText w:val=""/>
      <w:lvlJc w:val="left"/>
      <w:pPr>
        <w:ind w:left="6828" w:hanging="360"/>
      </w:pPr>
      <w:rPr>
        <w:rFonts w:ascii="Wingdings" w:hAnsi="Wingdings" w:hint="default"/>
      </w:rPr>
    </w:lvl>
  </w:abstractNum>
  <w:abstractNum w:abstractNumId="34" w15:restartNumberingAfterBreak="0">
    <w:nsid w:val="24FC068C"/>
    <w:multiLevelType w:val="hybridMultilevel"/>
    <w:tmpl w:val="064497DE"/>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5" w15:restartNumberingAfterBreak="0">
    <w:nsid w:val="25B30A40"/>
    <w:multiLevelType w:val="hybridMultilevel"/>
    <w:tmpl w:val="0BA8828A"/>
    <w:lvl w:ilvl="0" w:tplc="0C0A0011">
      <w:start w:val="2"/>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6" w15:restartNumberingAfterBreak="0">
    <w:nsid w:val="26665D57"/>
    <w:multiLevelType w:val="hybridMultilevel"/>
    <w:tmpl w:val="28220B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7" w15:restartNumberingAfterBreak="0">
    <w:nsid w:val="26EB50CD"/>
    <w:multiLevelType w:val="hybridMultilevel"/>
    <w:tmpl w:val="FE50D3A6"/>
    <w:lvl w:ilvl="0" w:tplc="C6182F90">
      <w:start w:val="157"/>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74A0EE1"/>
    <w:multiLevelType w:val="hybridMultilevel"/>
    <w:tmpl w:val="2F72917A"/>
    <w:lvl w:ilvl="0" w:tplc="2CECCA08">
      <w:numFmt w:val="bullet"/>
      <w:lvlText w:val="-"/>
      <w:lvlJc w:val="left"/>
      <w:pPr>
        <w:ind w:left="1065" w:hanging="360"/>
      </w:pPr>
      <w:rPr>
        <w:rFonts w:ascii="Calibri" w:eastAsia="Times New Roman" w:hAnsi="Calibri" w:hint="default"/>
      </w:rPr>
    </w:lvl>
    <w:lvl w:ilvl="1" w:tplc="0C0A0003" w:tentative="1">
      <w:start w:val="1"/>
      <w:numFmt w:val="bullet"/>
      <w:lvlText w:val="o"/>
      <w:lvlJc w:val="left"/>
      <w:pPr>
        <w:ind w:left="1785" w:hanging="360"/>
      </w:pPr>
      <w:rPr>
        <w:rFonts w:ascii="Courier New" w:hAnsi="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39" w15:restartNumberingAfterBreak="0">
    <w:nsid w:val="277B5E8B"/>
    <w:multiLevelType w:val="hybridMultilevel"/>
    <w:tmpl w:val="7B6A3900"/>
    <w:lvl w:ilvl="0" w:tplc="040A0001">
      <w:start w:val="1"/>
      <w:numFmt w:val="bullet"/>
      <w:lvlText w:val=""/>
      <w:lvlJc w:val="left"/>
      <w:pPr>
        <w:ind w:left="1490" w:hanging="360"/>
      </w:pPr>
      <w:rPr>
        <w:rFonts w:ascii="Symbol" w:hAnsi="Symbol" w:hint="default"/>
      </w:rPr>
    </w:lvl>
    <w:lvl w:ilvl="1" w:tplc="040A0003" w:tentative="1">
      <w:start w:val="1"/>
      <w:numFmt w:val="bullet"/>
      <w:lvlText w:val="o"/>
      <w:lvlJc w:val="left"/>
      <w:pPr>
        <w:ind w:left="2210" w:hanging="360"/>
      </w:pPr>
      <w:rPr>
        <w:rFonts w:ascii="Courier New" w:hAnsi="Courier New" w:hint="default"/>
      </w:rPr>
    </w:lvl>
    <w:lvl w:ilvl="2" w:tplc="040A0005" w:tentative="1">
      <w:start w:val="1"/>
      <w:numFmt w:val="bullet"/>
      <w:lvlText w:val=""/>
      <w:lvlJc w:val="left"/>
      <w:pPr>
        <w:ind w:left="2930" w:hanging="360"/>
      </w:pPr>
      <w:rPr>
        <w:rFonts w:ascii="Wingdings" w:hAnsi="Wingdings" w:hint="default"/>
      </w:rPr>
    </w:lvl>
    <w:lvl w:ilvl="3" w:tplc="040A0001" w:tentative="1">
      <w:start w:val="1"/>
      <w:numFmt w:val="bullet"/>
      <w:lvlText w:val=""/>
      <w:lvlJc w:val="left"/>
      <w:pPr>
        <w:ind w:left="3650" w:hanging="360"/>
      </w:pPr>
      <w:rPr>
        <w:rFonts w:ascii="Symbol" w:hAnsi="Symbol" w:hint="default"/>
      </w:rPr>
    </w:lvl>
    <w:lvl w:ilvl="4" w:tplc="040A0003" w:tentative="1">
      <w:start w:val="1"/>
      <w:numFmt w:val="bullet"/>
      <w:lvlText w:val="o"/>
      <w:lvlJc w:val="left"/>
      <w:pPr>
        <w:ind w:left="4370" w:hanging="360"/>
      </w:pPr>
      <w:rPr>
        <w:rFonts w:ascii="Courier New" w:hAnsi="Courier New" w:hint="default"/>
      </w:rPr>
    </w:lvl>
    <w:lvl w:ilvl="5" w:tplc="040A0005" w:tentative="1">
      <w:start w:val="1"/>
      <w:numFmt w:val="bullet"/>
      <w:lvlText w:val=""/>
      <w:lvlJc w:val="left"/>
      <w:pPr>
        <w:ind w:left="5090" w:hanging="360"/>
      </w:pPr>
      <w:rPr>
        <w:rFonts w:ascii="Wingdings" w:hAnsi="Wingdings" w:hint="default"/>
      </w:rPr>
    </w:lvl>
    <w:lvl w:ilvl="6" w:tplc="040A0001" w:tentative="1">
      <w:start w:val="1"/>
      <w:numFmt w:val="bullet"/>
      <w:lvlText w:val=""/>
      <w:lvlJc w:val="left"/>
      <w:pPr>
        <w:ind w:left="5810" w:hanging="360"/>
      </w:pPr>
      <w:rPr>
        <w:rFonts w:ascii="Symbol" w:hAnsi="Symbol" w:hint="default"/>
      </w:rPr>
    </w:lvl>
    <w:lvl w:ilvl="7" w:tplc="040A0003" w:tentative="1">
      <w:start w:val="1"/>
      <w:numFmt w:val="bullet"/>
      <w:lvlText w:val="o"/>
      <w:lvlJc w:val="left"/>
      <w:pPr>
        <w:ind w:left="6530" w:hanging="360"/>
      </w:pPr>
      <w:rPr>
        <w:rFonts w:ascii="Courier New" w:hAnsi="Courier New" w:hint="default"/>
      </w:rPr>
    </w:lvl>
    <w:lvl w:ilvl="8" w:tplc="040A0005" w:tentative="1">
      <w:start w:val="1"/>
      <w:numFmt w:val="bullet"/>
      <w:lvlText w:val=""/>
      <w:lvlJc w:val="left"/>
      <w:pPr>
        <w:ind w:left="7250" w:hanging="360"/>
      </w:pPr>
      <w:rPr>
        <w:rFonts w:ascii="Wingdings" w:hAnsi="Wingdings" w:hint="default"/>
      </w:rPr>
    </w:lvl>
  </w:abstractNum>
  <w:abstractNum w:abstractNumId="40" w15:restartNumberingAfterBreak="0">
    <w:nsid w:val="2D1246C3"/>
    <w:multiLevelType w:val="hybridMultilevel"/>
    <w:tmpl w:val="56102CC4"/>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1" w15:restartNumberingAfterBreak="0">
    <w:nsid w:val="2EFF1DA6"/>
    <w:multiLevelType w:val="multilevel"/>
    <w:tmpl w:val="2B7A766A"/>
    <w:lvl w:ilvl="0">
      <w:start w:val="1"/>
      <w:numFmt w:val="decimal"/>
      <w:lvlText w:val="%1."/>
      <w:lvlJc w:val="left"/>
      <w:pPr>
        <w:ind w:left="405" w:hanging="405"/>
      </w:pPr>
      <w:rPr>
        <w:rFonts w:cs="Times New Roman"/>
      </w:rPr>
    </w:lvl>
    <w:lvl w:ilvl="1">
      <w:start w:val="1"/>
      <w:numFmt w:val="decimal"/>
      <w:lvlText w:val="%1.%2)"/>
      <w:lvlJc w:val="left"/>
      <w:pPr>
        <w:ind w:left="1080" w:hanging="72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42" w15:restartNumberingAfterBreak="0">
    <w:nsid w:val="32EB1697"/>
    <w:multiLevelType w:val="hybridMultilevel"/>
    <w:tmpl w:val="91560058"/>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3" w15:restartNumberingAfterBreak="0">
    <w:nsid w:val="33CD7D88"/>
    <w:multiLevelType w:val="multilevel"/>
    <w:tmpl w:val="1DB865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4" w15:restartNumberingAfterBreak="0">
    <w:nsid w:val="355256DC"/>
    <w:multiLevelType w:val="hybridMultilevel"/>
    <w:tmpl w:val="39F4A09C"/>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5" w15:restartNumberingAfterBreak="0">
    <w:nsid w:val="36910B80"/>
    <w:multiLevelType w:val="hybridMultilevel"/>
    <w:tmpl w:val="B7B06056"/>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6" w15:restartNumberingAfterBreak="0">
    <w:nsid w:val="37417422"/>
    <w:multiLevelType w:val="hybridMultilevel"/>
    <w:tmpl w:val="6CE02A84"/>
    <w:lvl w:ilvl="0" w:tplc="900EED04">
      <w:start w:val="1"/>
      <w:numFmt w:val="decimal"/>
      <w:lvlText w:val="%1."/>
      <w:lvlJc w:val="left"/>
      <w:pPr>
        <w:ind w:left="720" w:hanging="360"/>
      </w:pPr>
      <w:rPr>
        <w:rFonts w:cs="Times New Roman"/>
        <w:sz w:val="24"/>
        <w:szCs w:val="24"/>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7" w15:restartNumberingAfterBreak="0">
    <w:nsid w:val="395246D3"/>
    <w:multiLevelType w:val="hybridMultilevel"/>
    <w:tmpl w:val="50762FF4"/>
    <w:lvl w:ilvl="0" w:tplc="DF50B81A">
      <w:start w:val="3"/>
      <w:numFmt w:val="bullet"/>
      <w:lvlText w:val="-"/>
      <w:lvlJc w:val="left"/>
      <w:pPr>
        <w:ind w:left="3375" w:hanging="360"/>
      </w:pPr>
      <w:rPr>
        <w:rFonts w:ascii="Times New Roman" w:eastAsia="Times New Roman" w:hAnsi="Times New Roman" w:hint="default"/>
        <w:sz w:val="20"/>
      </w:rPr>
    </w:lvl>
    <w:lvl w:ilvl="1" w:tplc="0C0A0003" w:tentative="1">
      <w:start w:val="1"/>
      <w:numFmt w:val="bullet"/>
      <w:lvlText w:val="o"/>
      <w:lvlJc w:val="left"/>
      <w:pPr>
        <w:ind w:left="4095" w:hanging="360"/>
      </w:pPr>
      <w:rPr>
        <w:rFonts w:ascii="Courier New" w:hAnsi="Courier New" w:hint="default"/>
      </w:rPr>
    </w:lvl>
    <w:lvl w:ilvl="2" w:tplc="0C0A0005" w:tentative="1">
      <w:start w:val="1"/>
      <w:numFmt w:val="bullet"/>
      <w:lvlText w:val=""/>
      <w:lvlJc w:val="left"/>
      <w:pPr>
        <w:ind w:left="4815" w:hanging="360"/>
      </w:pPr>
      <w:rPr>
        <w:rFonts w:ascii="Wingdings" w:hAnsi="Wingdings" w:hint="default"/>
      </w:rPr>
    </w:lvl>
    <w:lvl w:ilvl="3" w:tplc="0C0A0001" w:tentative="1">
      <w:start w:val="1"/>
      <w:numFmt w:val="bullet"/>
      <w:lvlText w:val=""/>
      <w:lvlJc w:val="left"/>
      <w:pPr>
        <w:ind w:left="5535" w:hanging="360"/>
      </w:pPr>
      <w:rPr>
        <w:rFonts w:ascii="Symbol" w:hAnsi="Symbol" w:hint="default"/>
      </w:rPr>
    </w:lvl>
    <w:lvl w:ilvl="4" w:tplc="0C0A0003" w:tentative="1">
      <w:start w:val="1"/>
      <w:numFmt w:val="bullet"/>
      <w:lvlText w:val="o"/>
      <w:lvlJc w:val="left"/>
      <w:pPr>
        <w:ind w:left="6255" w:hanging="360"/>
      </w:pPr>
      <w:rPr>
        <w:rFonts w:ascii="Courier New" w:hAnsi="Courier New" w:hint="default"/>
      </w:rPr>
    </w:lvl>
    <w:lvl w:ilvl="5" w:tplc="0C0A0005" w:tentative="1">
      <w:start w:val="1"/>
      <w:numFmt w:val="bullet"/>
      <w:lvlText w:val=""/>
      <w:lvlJc w:val="left"/>
      <w:pPr>
        <w:ind w:left="6975" w:hanging="360"/>
      </w:pPr>
      <w:rPr>
        <w:rFonts w:ascii="Wingdings" w:hAnsi="Wingdings" w:hint="default"/>
      </w:rPr>
    </w:lvl>
    <w:lvl w:ilvl="6" w:tplc="0C0A0001" w:tentative="1">
      <w:start w:val="1"/>
      <w:numFmt w:val="bullet"/>
      <w:lvlText w:val=""/>
      <w:lvlJc w:val="left"/>
      <w:pPr>
        <w:ind w:left="7695" w:hanging="360"/>
      </w:pPr>
      <w:rPr>
        <w:rFonts w:ascii="Symbol" w:hAnsi="Symbol" w:hint="default"/>
      </w:rPr>
    </w:lvl>
    <w:lvl w:ilvl="7" w:tplc="0C0A0003" w:tentative="1">
      <w:start w:val="1"/>
      <w:numFmt w:val="bullet"/>
      <w:lvlText w:val="o"/>
      <w:lvlJc w:val="left"/>
      <w:pPr>
        <w:ind w:left="8415" w:hanging="360"/>
      </w:pPr>
      <w:rPr>
        <w:rFonts w:ascii="Courier New" w:hAnsi="Courier New" w:hint="default"/>
      </w:rPr>
    </w:lvl>
    <w:lvl w:ilvl="8" w:tplc="0C0A0005" w:tentative="1">
      <w:start w:val="1"/>
      <w:numFmt w:val="bullet"/>
      <w:lvlText w:val=""/>
      <w:lvlJc w:val="left"/>
      <w:pPr>
        <w:ind w:left="9135" w:hanging="360"/>
      </w:pPr>
      <w:rPr>
        <w:rFonts w:ascii="Wingdings" w:hAnsi="Wingdings" w:hint="default"/>
      </w:rPr>
    </w:lvl>
  </w:abstractNum>
  <w:abstractNum w:abstractNumId="48" w15:restartNumberingAfterBreak="0">
    <w:nsid w:val="3ABE4959"/>
    <w:multiLevelType w:val="hybridMultilevel"/>
    <w:tmpl w:val="3DE873EA"/>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49" w15:restartNumberingAfterBreak="0">
    <w:nsid w:val="3B2D785A"/>
    <w:multiLevelType w:val="hybridMultilevel"/>
    <w:tmpl w:val="DAC4326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0" w15:restartNumberingAfterBreak="0">
    <w:nsid w:val="3B9E5171"/>
    <w:multiLevelType w:val="hybridMultilevel"/>
    <w:tmpl w:val="2C786C2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51" w15:restartNumberingAfterBreak="0">
    <w:nsid w:val="3C5F4F3B"/>
    <w:multiLevelType w:val="hybridMultilevel"/>
    <w:tmpl w:val="B3E87C2A"/>
    <w:lvl w:ilvl="0" w:tplc="2CECCA08">
      <w:numFmt w:val="bullet"/>
      <w:lvlText w:val="-"/>
      <w:lvlJc w:val="left"/>
      <w:pPr>
        <w:ind w:left="1065"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DFB1A10"/>
    <w:multiLevelType w:val="hybridMultilevel"/>
    <w:tmpl w:val="859AFB26"/>
    <w:lvl w:ilvl="0" w:tplc="4E3A8896">
      <w:start w:val="5"/>
      <w:numFmt w:val="bullet"/>
      <w:lvlText w:val="-"/>
      <w:lvlJc w:val="left"/>
      <w:pPr>
        <w:ind w:left="1068" w:hanging="360"/>
      </w:pPr>
      <w:rPr>
        <w:rFonts w:ascii="Calibri" w:eastAsia="Times New Roman" w:hAnsi="Calibri" w:cs="Times New Roman" w:hint="default"/>
      </w:rPr>
    </w:lvl>
    <w:lvl w:ilvl="1" w:tplc="040A0003">
      <w:start w:val="1"/>
      <w:numFmt w:val="bullet"/>
      <w:lvlText w:val="o"/>
      <w:lvlJc w:val="left"/>
      <w:pPr>
        <w:ind w:left="1788" w:hanging="360"/>
      </w:pPr>
      <w:rPr>
        <w:rFonts w:ascii="Courier New" w:hAnsi="Courier New" w:cs="Courier New"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cs="Courier New"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cs="Courier New" w:hint="default"/>
      </w:rPr>
    </w:lvl>
    <w:lvl w:ilvl="8" w:tplc="040A0005">
      <w:start w:val="1"/>
      <w:numFmt w:val="bullet"/>
      <w:lvlText w:val=""/>
      <w:lvlJc w:val="left"/>
      <w:pPr>
        <w:ind w:left="6828" w:hanging="360"/>
      </w:pPr>
      <w:rPr>
        <w:rFonts w:ascii="Wingdings" w:hAnsi="Wingdings" w:hint="default"/>
      </w:rPr>
    </w:lvl>
  </w:abstractNum>
  <w:abstractNum w:abstractNumId="53" w15:restartNumberingAfterBreak="0">
    <w:nsid w:val="3EB036C5"/>
    <w:multiLevelType w:val="hybridMultilevel"/>
    <w:tmpl w:val="B6D47DE4"/>
    <w:lvl w:ilvl="0" w:tplc="040A0001">
      <w:start w:val="1"/>
      <w:numFmt w:val="bullet"/>
      <w:lvlText w:val=""/>
      <w:lvlJc w:val="left"/>
      <w:pPr>
        <w:ind w:left="1428" w:hanging="360"/>
      </w:pPr>
      <w:rPr>
        <w:rFonts w:ascii="Symbol" w:hAnsi="Symbol" w:hint="default"/>
      </w:rPr>
    </w:lvl>
    <w:lvl w:ilvl="1" w:tplc="040A0003">
      <w:start w:val="1"/>
      <w:numFmt w:val="bullet"/>
      <w:lvlText w:val="o"/>
      <w:lvlJc w:val="left"/>
      <w:pPr>
        <w:ind w:left="2148" w:hanging="360"/>
      </w:pPr>
      <w:rPr>
        <w:rFonts w:ascii="Courier New" w:hAnsi="Courier New" w:cs="Courier New" w:hint="default"/>
      </w:rPr>
    </w:lvl>
    <w:lvl w:ilvl="2" w:tplc="040A0005">
      <w:start w:val="1"/>
      <w:numFmt w:val="bullet"/>
      <w:lvlText w:val=""/>
      <w:lvlJc w:val="left"/>
      <w:pPr>
        <w:ind w:left="2868" w:hanging="360"/>
      </w:pPr>
      <w:rPr>
        <w:rFonts w:ascii="Wingdings" w:hAnsi="Wingdings" w:hint="default"/>
      </w:rPr>
    </w:lvl>
    <w:lvl w:ilvl="3" w:tplc="040A0001">
      <w:start w:val="1"/>
      <w:numFmt w:val="bullet"/>
      <w:lvlText w:val=""/>
      <w:lvlJc w:val="left"/>
      <w:pPr>
        <w:ind w:left="3588" w:hanging="360"/>
      </w:pPr>
      <w:rPr>
        <w:rFonts w:ascii="Symbol" w:hAnsi="Symbol" w:hint="default"/>
      </w:rPr>
    </w:lvl>
    <w:lvl w:ilvl="4" w:tplc="040A0003">
      <w:start w:val="1"/>
      <w:numFmt w:val="bullet"/>
      <w:lvlText w:val="o"/>
      <w:lvlJc w:val="left"/>
      <w:pPr>
        <w:ind w:left="4308" w:hanging="360"/>
      </w:pPr>
      <w:rPr>
        <w:rFonts w:ascii="Courier New" w:hAnsi="Courier New" w:cs="Courier New" w:hint="default"/>
      </w:rPr>
    </w:lvl>
    <w:lvl w:ilvl="5" w:tplc="040A0005">
      <w:start w:val="1"/>
      <w:numFmt w:val="bullet"/>
      <w:lvlText w:val=""/>
      <w:lvlJc w:val="left"/>
      <w:pPr>
        <w:ind w:left="5028" w:hanging="360"/>
      </w:pPr>
      <w:rPr>
        <w:rFonts w:ascii="Wingdings" w:hAnsi="Wingdings" w:hint="default"/>
      </w:rPr>
    </w:lvl>
    <w:lvl w:ilvl="6" w:tplc="040A0001">
      <w:start w:val="1"/>
      <w:numFmt w:val="bullet"/>
      <w:lvlText w:val=""/>
      <w:lvlJc w:val="left"/>
      <w:pPr>
        <w:ind w:left="5748" w:hanging="360"/>
      </w:pPr>
      <w:rPr>
        <w:rFonts w:ascii="Symbol" w:hAnsi="Symbol" w:hint="default"/>
      </w:rPr>
    </w:lvl>
    <w:lvl w:ilvl="7" w:tplc="040A0003">
      <w:start w:val="1"/>
      <w:numFmt w:val="bullet"/>
      <w:lvlText w:val="o"/>
      <w:lvlJc w:val="left"/>
      <w:pPr>
        <w:ind w:left="6468" w:hanging="360"/>
      </w:pPr>
      <w:rPr>
        <w:rFonts w:ascii="Courier New" w:hAnsi="Courier New" w:cs="Courier New" w:hint="default"/>
      </w:rPr>
    </w:lvl>
    <w:lvl w:ilvl="8" w:tplc="040A0005">
      <w:start w:val="1"/>
      <w:numFmt w:val="bullet"/>
      <w:lvlText w:val=""/>
      <w:lvlJc w:val="left"/>
      <w:pPr>
        <w:ind w:left="7188" w:hanging="360"/>
      </w:pPr>
      <w:rPr>
        <w:rFonts w:ascii="Wingdings" w:hAnsi="Wingdings" w:hint="default"/>
      </w:rPr>
    </w:lvl>
  </w:abstractNum>
  <w:abstractNum w:abstractNumId="54" w15:restartNumberingAfterBreak="0">
    <w:nsid w:val="41231816"/>
    <w:multiLevelType w:val="hybridMultilevel"/>
    <w:tmpl w:val="0DDE787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5" w15:restartNumberingAfterBreak="0">
    <w:nsid w:val="4298775C"/>
    <w:multiLevelType w:val="hybridMultilevel"/>
    <w:tmpl w:val="E2BA9D92"/>
    <w:lvl w:ilvl="0" w:tplc="628864D0">
      <w:start w:val="1"/>
      <w:numFmt w:val="decimal"/>
      <w:lvlText w:val="%1-"/>
      <w:lvlJc w:val="left"/>
      <w:pPr>
        <w:ind w:left="101" w:hanging="197"/>
      </w:pPr>
      <w:rPr>
        <w:rFonts w:ascii="Arial" w:eastAsia="Calibri" w:hAnsi="Arial" w:cs="Arial" w:hint="default"/>
        <w:b w:val="0"/>
        <w:bCs/>
        <w:spacing w:val="-7"/>
        <w:w w:val="99"/>
        <w:sz w:val="24"/>
        <w:szCs w:val="24"/>
      </w:rPr>
    </w:lvl>
    <w:lvl w:ilvl="1" w:tplc="316C5D5E">
      <w:numFmt w:val="bullet"/>
      <w:lvlText w:val="-"/>
      <w:lvlJc w:val="left"/>
      <w:pPr>
        <w:ind w:left="821" w:hanging="348"/>
      </w:pPr>
      <w:rPr>
        <w:rFonts w:ascii="Courier New" w:eastAsia="Courier New" w:hAnsi="Courier New" w:cs="Courier New" w:hint="default"/>
        <w:w w:val="100"/>
        <w:sz w:val="22"/>
        <w:szCs w:val="22"/>
      </w:rPr>
    </w:lvl>
    <w:lvl w:ilvl="2" w:tplc="485A3566">
      <w:numFmt w:val="bullet"/>
      <w:lvlText w:val="o"/>
      <w:lvlJc w:val="left"/>
      <w:pPr>
        <w:ind w:left="1541" w:hanging="336"/>
      </w:pPr>
      <w:rPr>
        <w:rFonts w:ascii="Courier New" w:eastAsia="Courier New" w:hAnsi="Courier New" w:cs="Courier New" w:hint="default"/>
        <w:w w:val="100"/>
        <w:sz w:val="22"/>
        <w:szCs w:val="22"/>
      </w:rPr>
    </w:lvl>
    <w:lvl w:ilvl="3" w:tplc="0A223034">
      <w:numFmt w:val="bullet"/>
      <w:lvlText w:val="•"/>
      <w:lvlJc w:val="left"/>
      <w:pPr>
        <w:ind w:left="1540" w:hanging="336"/>
      </w:pPr>
    </w:lvl>
    <w:lvl w:ilvl="4" w:tplc="9F54FEBE">
      <w:numFmt w:val="bullet"/>
      <w:lvlText w:val="•"/>
      <w:lvlJc w:val="left"/>
      <w:pPr>
        <w:ind w:left="2565" w:hanging="336"/>
      </w:pPr>
    </w:lvl>
    <w:lvl w:ilvl="5" w:tplc="83CC8CEE">
      <w:numFmt w:val="bullet"/>
      <w:lvlText w:val="•"/>
      <w:lvlJc w:val="left"/>
      <w:pPr>
        <w:ind w:left="3591" w:hanging="336"/>
      </w:pPr>
    </w:lvl>
    <w:lvl w:ilvl="6" w:tplc="FC747C8A">
      <w:numFmt w:val="bullet"/>
      <w:lvlText w:val="•"/>
      <w:lvlJc w:val="left"/>
      <w:pPr>
        <w:ind w:left="4617" w:hanging="336"/>
      </w:pPr>
    </w:lvl>
    <w:lvl w:ilvl="7" w:tplc="1B561D9E">
      <w:numFmt w:val="bullet"/>
      <w:lvlText w:val="•"/>
      <w:lvlJc w:val="left"/>
      <w:pPr>
        <w:ind w:left="5642" w:hanging="336"/>
      </w:pPr>
    </w:lvl>
    <w:lvl w:ilvl="8" w:tplc="AD9239F0">
      <w:numFmt w:val="bullet"/>
      <w:lvlText w:val="•"/>
      <w:lvlJc w:val="left"/>
      <w:pPr>
        <w:ind w:left="6668" w:hanging="336"/>
      </w:pPr>
    </w:lvl>
  </w:abstractNum>
  <w:abstractNum w:abstractNumId="56" w15:restartNumberingAfterBreak="0">
    <w:nsid w:val="454F19D4"/>
    <w:multiLevelType w:val="hybridMultilevel"/>
    <w:tmpl w:val="3DB83BC4"/>
    <w:lvl w:ilvl="0" w:tplc="55143C0A">
      <w:start w:val="1"/>
      <w:numFmt w:val="decimal"/>
      <w:lvlText w:val="%1."/>
      <w:lvlJc w:val="left"/>
      <w:pPr>
        <w:ind w:left="720" w:hanging="360"/>
      </w:pPr>
      <w:rPr>
        <w:rFonts w:ascii="Arial" w:eastAsia="Calibri" w:hAnsi="Aria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7" w15:restartNumberingAfterBreak="0">
    <w:nsid w:val="45E6457E"/>
    <w:multiLevelType w:val="hybridMultilevel"/>
    <w:tmpl w:val="7820FE8E"/>
    <w:lvl w:ilvl="0" w:tplc="6AEC6DA0">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hint="default"/>
      </w:rPr>
    </w:lvl>
    <w:lvl w:ilvl="2" w:tplc="4EB4C218">
      <w:start w:val="1"/>
      <w:numFmt w:val="bullet"/>
      <w:lvlText w:val=""/>
      <w:lvlJc w:val="left"/>
      <w:pPr>
        <w:ind w:left="2160" w:hanging="360"/>
      </w:pPr>
      <w:rPr>
        <w:rFonts w:ascii="Wingdings" w:hAnsi="Wingdings" w:hint="default"/>
        <w:color w:val="auto"/>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58" w15:restartNumberingAfterBreak="0">
    <w:nsid w:val="46847988"/>
    <w:multiLevelType w:val="hybridMultilevel"/>
    <w:tmpl w:val="FB021A94"/>
    <w:lvl w:ilvl="0" w:tplc="0284BEDE">
      <w:start w:val="1"/>
      <w:numFmt w:val="bullet"/>
      <w:lvlText w:val=""/>
      <w:lvlJc w:val="left"/>
      <w:pPr>
        <w:tabs>
          <w:tab w:val="num" w:pos="1428"/>
        </w:tabs>
        <w:ind w:left="1428" w:hanging="360"/>
      </w:pPr>
      <w:rPr>
        <w:rFonts w:ascii="Symbol" w:hAnsi="Symbol" w:hint="default"/>
        <w:color w:val="auto"/>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9" w15:restartNumberingAfterBreak="0">
    <w:nsid w:val="46F73E0D"/>
    <w:multiLevelType w:val="hybridMultilevel"/>
    <w:tmpl w:val="B7B06056"/>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0" w15:restartNumberingAfterBreak="0">
    <w:nsid w:val="47413A89"/>
    <w:multiLevelType w:val="hybridMultilevel"/>
    <w:tmpl w:val="C66A6C1E"/>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61" w15:restartNumberingAfterBreak="0">
    <w:nsid w:val="48A80BE4"/>
    <w:multiLevelType w:val="hybridMultilevel"/>
    <w:tmpl w:val="BBD0B48E"/>
    <w:lvl w:ilvl="0" w:tplc="EC38E2EA">
      <w:start w:val="37"/>
      <w:numFmt w:val="bullet"/>
      <w:lvlText w:val="-"/>
      <w:lvlJc w:val="left"/>
      <w:pPr>
        <w:ind w:left="720" w:hanging="360"/>
      </w:pPr>
      <w:rPr>
        <w:rFonts w:ascii="Calibri" w:eastAsia="Times New Roman" w:hAnsi="Calibri"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62" w15:restartNumberingAfterBreak="0">
    <w:nsid w:val="4ADD3E7A"/>
    <w:multiLevelType w:val="hybridMultilevel"/>
    <w:tmpl w:val="DE922D94"/>
    <w:lvl w:ilvl="0" w:tplc="03868B86">
      <w:start w:val="1"/>
      <w:numFmt w:val="upperLetter"/>
      <w:pStyle w:val="Ttulo2"/>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3" w15:restartNumberingAfterBreak="0">
    <w:nsid w:val="4B704993"/>
    <w:multiLevelType w:val="hybridMultilevel"/>
    <w:tmpl w:val="97E24590"/>
    <w:lvl w:ilvl="0" w:tplc="362A32C2">
      <w:start w:val="14"/>
      <w:numFmt w:val="bullet"/>
      <w:lvlText w:val="-"/>
      <w:lvlJc w:val="left"/>
      <w:pPr>
        <w:ind w:left="1074" w:hanging="360"/>
      </w:pPr>
      <w:rPr>
        <w:rFonts w:ascii="Arial Unicode MS" w:eastAsia="Arial Unicode MS" w:hAnsi="Arial Unicode MS" w:hint="eastAsia"/>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64" w15:restartNumberingAfterBreak="0">
    <w:nsid w:val="4BD853A7"/>
    <w:multiLevelType w:val="hybridMultilevel"/>
    <w:tmpl w:val="EF16CBE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D7F57BA"/>
    <w:multiLevelType w:val="hybridMultilevel"/>
    <w:tmpl w:val="7980AE8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D824445"/>
    <w:multiLevelType w:val="hybridMultilevel"/>
    <w:tmpl w:val="2480CA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7" w15:restartNumberingAfterBreak="0">
    <w:nsid w:val="506152B6"/>
    <w:multiLevelType w:val="hybridMultilevel"/>
    <w:tmpl w:val="13D40160"/>
    <w:lvl w:ilvl="0" w:tplc="9F784608">
      <w:start w:val="1"/>
      <w:numFmt w:val="lowerLetter"/>
      <w:lvlText w:val="%1)"/>
      <w:lvlJc w:val="left"/>
      <w:pPr>
        <w:ind w:left="1287"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68" w15:restartNumberingAfterBreak="0">
    <w:nsid w:val="5131043F"/>
    <w:multiLevelType w:val="hybridMultilevel"/>
    <w:tmpl w:val="269EBFE6"/>
    <w:lvl w:ilvl="0" w:tplc="0C0A0001">
      <w:start w:val="1"/>
      <w:numFmt w:val="bullet"/>
      <w:lvlText w:val=""/>
      <w:lvlJc w:val="left"/>
      <w:pPr>
        <w:ind w:left="1428"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69" w15:restartNumberingAfterBreak="0">
    <w:nsid w:val="51B41AE7"/>
    <w:multiLevelType w:val="hybridMultilevel"/>
    <w:tmpl w:val="9A3C75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3105ACE"/>
    <w:multiLevelType w:val="hybridMultilevel"/>
    <w:tmpl w:val="D3E0BA82"/>
    <w:lvl w:ilvl="0" w:tplc="040A0001">
      <w:start w:val="1"/>
      <w:numFmt w:val="bullet"/>
      <w:lvlText w:val=""/>
      <w:lvlJc w:val="left"/>
      <w:pPr>
        <w:ind w:left="2136" w:hanging="360"/>
      </w:pPr>
      <w:rPr>
        <w:rFonts w:ascii="Symbol" w:hAnsi="Symbol" w:hint="default"/>
      </w:rPr>
    </w:lvl>
    <w:lvl w:ilvl="1" w:tplc="040A0003">
      <w:start w:val="1"/>
      <w:numFmt w:val="bullet"/>
      <w:lvlText w:val="o"/>
      <w:lvlJc w:val="left"/>
      <w:pPr>
        <w:ind w:left="2856" w:hanging="360"/>
      </w:pPr>
      <w:rPr>
        <w:rFonts w:ascii="Courier New" w:hAnsi="Courier New" w:hint="default"/>
      </w:rPr>
    </w:lvl>
    <w:lvl w:ilvl="2" w:tplc="040A0005">
      <w:start w:val="1"/>
      <w:numFmt w:val="bullet"/>
      <w:lvlText w:val=""/>
      <w:lvlJc w:val="left"/>
      <w:pPr>
        <w:ind w:left="3576" w:hanging="360"/>
      </w:pPr>
      <w:rPr>
        <w:rFonts w:ascii="Wingdings" w:hAnsi="Wingdings" w:hint="default"/>
      </w:rPr>
    </w:lvl>
    <w:lvl w:ilvl="3" w:tplc="040A0001">
      <w:start w:val="1"/>
      <w:numFmt w:val="bullet"/>
      <w:lvlText w:val=""/>
      <w:lvlJc w:val="left"/>
      <w:pPr>
        <w:ind w:left="4296" w:hanging="360"/>
      </w:pPr>
      <w:rPr>
        <w:rFonts w:ascii="Symbol" w:hAnsi="Symbol" w:hint="default"/>
      </w:rPr>
    </w:lvl>
    <w:lvl w:ilvl="4" w:tplc="040A0003">
      <w:start w:val="1"/>
      <w:numFmt w:val="bullet"/>
      <w:lvlText w:val="o"/>
      <w:lvlJc w:val="left"/>
      <w:pPr>
        <w:ind w:left="5016" w:hanging="360"/>
      </w:pPr>
      <w:rPr>
        <w:rFonts w:ascii="Courier New" w:hAnsi="Courier New" w:hint="default"/>
      </w:rPr>
    </w:lvl>
    <w:lvl w:ilvl="5" w:tplc="040A0005">
      <w:start w:val="1"/>
      <w:numFmt w:val="bullet"/>
      <w:lvlText w:val=""/>
      <w:lvlJc w:val="left"/>
      <w:pPr>
        <w:ind w:left="5736" w:hanging="360"/>
      </w:pPr>
      <w:rPr>
        <w:rFonts w:ascii="Wingdings" w:hAnsi="Wingdings" w:hint="default"/>
      </w:rPr>
    </w:lvl>
    <w:lvl w:ilvl="6" w:tplc="040A0001">
      <w:start w:val="1"/>
      <w:numFmt w:val="bullet"/>
      <w:lvlText w:val=""/>
      <w:lvlJc w:val="left"/>
      <w:pPr>
        <w:ind w:left="6456" w:hanging="360"/>
      </w:pPr>
      <w:rPr>
        <w:rFonts w:ascii="Symbol" w:hAnsi="Symbol" w:hint="default"/>
      </w:rPr>
    </w:lvl>
    <w:lvl w:ilvl="7" w:tplc="040A0003">
      <w:start w:val="1"/>
      <w:numFmt w:val="bullet"/>
      <w:lvlText w:val="o"/>
      <w:lvlJc w:val="left"/>
      <w:pPr>
        <w:ind w:left="7176" w:hanging="360"/>
      </w:pPr>
      <w:rPr>
        <w:rFonts w:ascii="Courier New" w:hAnsi="Courier New" w:hint="default"/>
      </w:rPr>
    </w:lvl>
    <w:lvl w:ilvl="8" w:tplc="040A0005">
      <w:start w:val="1"/>
      <w:numFmt w:val="bullet"/>
      <w:lvlText w:val=""/>
      <w:lvlJc w:val="left"/>
      <w:pPr>
        <w:ind w:left="7896" w:hanging="360"/>
      </w:pPr>
      <w:rPr>
        <w:rFonts w:ascii="Wingdings" w:hAnsi="Wingdings" w:hint="default"/>
      </w:rPr>
    </w:lvl>
  </w:abstractNum>
  <w:abstractNum w:abstractNumId="71" w15:restartNumberingAfterBreak="0">
    <w:nsid w:val="540A564D"/>
    <w:multiLevelType w:val="hybridMultilevel"/>
    <w:tmpl w:val="24CC2632"/>
    <w:lvl w:ilvl="0" w:tplc="0C0A0017">
      <w:start w:val="1"/>
      <w:numFmt w:val="lowerLetter"/>
      <w:lvlText w:val="%1)"/>
      <w:lvlJc w:val="left"/>
      <w:pPr>
        <w:ind w:left="720" w:hanging="360"/>
      </w:pPr>
      <w:rPr>
        <w:rFonts w:cs="Times New Roman"/>
      </w:rPr>
    </w:lvl>
    <w:lvl w:ilvl="1" w:tplc="0C0A0001">
      <w:start w:val="1"/>
      <w:numFmt w:val="bullet"/>
      <w:lvlText w:val=""/>
      <w:lvlJc w:val="left"/>
      <w:pPr>
        <w:ind w:left="1440" w:hanging="360"/>
      </w:pPr>
      <w:rPr>
        <w:rFonts w:ascii="Symbol" w:hAnsi="Symbol" w:hint="default"/>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72" w15:restartNumberingAfterBreak="0">
    <w:nsid w:val="55055A2C"/>
    <w:multiLevelType w:val="multilevel"/>
    <w:tmpl w:val="1CD2258C"/>
    <w:lvl w:ilvl="0">
      <w:start w:val="1"/>
      <w:numFmt w:val="bullet"/>
      <w:lvlText w:val=""/>
      <w:lvlJc w:val="left"/>
      <w:pPr>
        <w:tabs>
          <w:tab w:val="num" w:pos="861"/>
        </w:tabs>
        <w:ind w:left="861" w:hanging="360"/>
      </w:pPr>
      <w:rPr>
        <w:rFonts w:ascii="Symbol" w:hAnsi="Symbol" w:hint="default"/>
        <w:sz w:val="20"/>
      </w:rPr>
    </w:lvl>
    <w:lvl w:ilvl="1">
      <w:start w:val="1"/>
      <w:numFmt w:val="bullet"/>
      <w:lvlText w:val="o"/>
      <w:lvlJc w:val="left"/>
      <w:pPr>
        <w:tabs>
          <w:tab w:val="num" w:pos="1581"/>
        </w:tabs>
        <w:ind w:left="1581" w:hanging="360"/>
      </w:pPr>
      <w:rPr>
        <w:rFonts w:ascii="Courier New" w:hAnsi="Courier New" w:hint="default"/>
        <w:sz w:val="20"/>
      </w:rPr>
    </w:lvl>
    <w:lvl w:ilvl="2">
      <w:start w:val="1"/>
      <w:numFmt w:val="bullet"/>
      <w:lvlText w:val=""/>
      <w:lvlJc w:val="left"/>
      <w:pPr>
        <w:tabs>
          <w:tab w:val="num" w:pos="2301"/>
        </w:tabs>
        <w:ind w:left="2301" w:hanging="360"/>
      </w:pPr>
      <w:rPr>
        <w:rFonts w:ascii="Wingdings" w:hAnsi="Wingdings" w:hint="default"/>
        <w:sz w:val="20"/>
      </w:rPr>
    </w:lvl>
    <w:lvl w:ilvl="3">
      <w:start w:val="1"/>
      <w:numFmt w:val="bullet"/>
      <w:lvlText w:val=""/>
      <w:lvlJc w:val="left"/>
      <w:pPr>
        <w:tabs>
          <w:tab w:val="num" w:pos="3021"/>
        </w:tabs>
        <w:ind w:left="3021" w:hanging="360"/>
      </w:pPr>
      <w:rPr>
        <w:rFonts w:ascii="Wingdings" w:hAnsi="Wingdings" w:hint="default"/>
        <w:sz w:val="20"/>
      </w:rPr>
    </w:lvl>
    <w:lvl w:ilvl="4">
      <w:start w:val="1"/>
      <w:numFmt w:val="bullet"/>
      <w:lvlText w:val=""/>
      <w:lvlJc w:val="left"/>
      <w:pPr>
        <w:tabs>
          <w:tab w:val="num" w:pos="3741"/>
        </w:tabs>
        <w:ind w:left="3741" w:hanging="360"/>
      </w:pPr>
      <w:rPr>
        <w:rFonts w:ascii="Wingdings" w:hAnsi="Wingdings" w:hint="default"/>
        <w:sz w:val="20"/>
      </w:rPr>
    </w:lvl>
    <w:lvl w:ilvl="5">
      <w:start w:val="1"/>
      <w:numFmt w:val="bullet"/>
      <w:lvlText w:val=""/>
      <w:lvlJc w:val="left"/>
      <w:pPr>
        <w:tabs>
          <w:tab w:val="num" w:pos="4461"/>
        </w:tabs>
        <w:ind w:left="4461" w:hanging="360"/>
      </w:pPr>
      <w:rPr>
        <w:rFonts w:ascii="Wingdings" w:hAnsi="Wingdings" w:hint="default"/>
        <w:sz w:val="20"/>
      </w:rPr>
    </w:lvl>
    <w:lvl w:ilvl="6">
      <w:start w:val="1"/>
      <w:numFmt w:val="bullet"/>
      <w:lvlText w:val=""/>
      <w:lvlJc w:val="left"/>
      <w:pPr>
        <w:tabs>
          <w:tab w:val="num" w:pos="5181"/>
        </w:tabs>
        <w:ind w:left="5181" w:hanging="360"/>
      </w:pPr>
      <w:rPr>
        <w:rFonts w:ascii="Wingdings" w:hAnsi="Wingdings" w:hint="default"/>
        <w:sz w:val="20"/>
      </w:rPr>
    </w:lvl>
    <w:lvl w:ilvl="7">
      <w:start w:val="1"/>
      <w:numFmt w:val="bullet"/>
      <w:lvlText w:val=""/>
      <w:lvlJc w:val="left"/>
      <w:pPr>
        <w:tabs>
          <w:tab w:val="num" w:pos="5901"/>
        </w:tabs>
        <w:ind w:left="5901" w:hanging="360"/>
      </w:pPr>
      <w:rPr>
        <w:rFonts w:ascii="Wingdings" w:hAnsi="Wingdings" w:hint="default"/>
        <w:sz w:val="20"/>
      </w:rPr>
    </w:lvl>
    <w:lvl w:ilvl="8">
      <w:start w:val="1"/>
      <w:numFmt w:val="bullet"/>
      <w:lvlText w:val=""/>
      <w:lvlJc w:val="left"/>
      <w:pPr>
        <w:tabs>
          <w:tab w:val="num" w:pos="6621"/>
        </w:tabs>
        <w:ind w:left="6621" w:hanging="360"/>
      </w:pPr>
      <w:rPr>
        <w:rFonts w:ascii="Wingdings" w:hAnsi="Wingdings" w:hint="default"/>
        <w:sz w:val="20"/>
      </w:rPr>
    </w:lvl>
  </w:abstractNum>
  <w:abstractNum w:abstractNumId="73" w15:restartNumberingAfterBreak="0">
    <w:nsid w:val="56A66B7F"/>
    <w:multiLevelType w:val="hybridMultilevel"/>
    <w:tmpl w:val="7756B636"/>
    <w:lvl w:ilvl="0" w:tplc="247C250A">
      <w:numFmt w:val="bullet"/>
      <w:lvlText w:val="−"/>
      <w:lvlJc w:val="left"/>
      <w:pPr>
        <w:tabs>
          <w:tab w:val="num" w:pos="720"/>
        </w:tabs>
        <w:ind w:left="720" w:hanging="360"/>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7146E86"/>
    <w:multiLevelType w:val="hybridMultilevel"/>
    <w:tmpl w:val="88CC89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8696CCF"/>
    <w:multiLevelType w:val="hybridMultilevel"/>
    <w:tmpl w:val="3404F962"/>
    <w:lvl w:ilvl="0" w:tplc="0882A338">
      <w:start w:val="1"/>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6" w15:restartNumberingAfterBreak="0">
    <w:nsid w:val="586E3FE9"/>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7" w15:restartNumberingAfterBreak="0">
    <w:nsid w:val="5A58256A"/>
    <w:multiLevelType w:val="hybridMultilevel"/>
    <w:tmpl w:val="3EC6A112"/>
    <w:lvl w:ilvl="0" w:tplc="BB9A9A62">
      <w:start w:val="1"/>
      <w:numFmt w:val="decimal"/>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8" w15:restartNumberingAfterBreak="0">
    <w:nsid w:val="5C3A5717"/>
    <w:multiLevelType w:val="hybridMultilevel"/>
    <w:tmpl w:val="6170A03A"/>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9" w15:restartNumberingAfterBreak="0">
    <w:nsid w:val="5C46442F"/>
    <w:multiLevelType w:val="hybridMultilevel"/>
    <w:tmpl w:val="F8C8BCDC"/>
    <w:lvl w:ilvl="0" w:tplc="040A0001">
      <w:start w:val="1"/>
      <w:numFmt w:val="bullet"/>
      <w:lvlText w:val=""/>
      <w:lvlJc w:val="left"/>
      <w:pPr>
        <w:ind w:left="4680" w:hanging="360"/>
      </w:pPr>
      <w:rPr>
        <w:rFonts w:ascii="Symbol" w:hAnsi="Symbol" w:hint="default"/>
      </w:rPr>
    </w:lvl>
    <w:lvl w:ilvl="1" w:tplc="0C0A0019">
      <w:start w:val="1"/>
      <w:numFmt w:val="decimal"/>
      <w:lvlText w:val="%2."/>
      <w:lvlJc w:val="left"/>
      <w:pPr>
        <w:tabs>
          <w:tab w:val="num" w:pos="4320"/>
        </w:tabs>
        <w:ind w:left="4320" w:hanging="360"/>
      </w:pPr>
      <w:rPr>
        <w:rFonts w:cs="Times New Roman"/>
      </w:rPr>
    </w:lvl>
    <w:lvl w:ilvl="2" w:tplc="0C0A001B">
      <w:start w:val="1"/>
      <w:numFmt w:val="decimal"/>
      <w:lvlText w:val="%3."/>
      <w:lvlJc w:val="left"/>
      <w:pPr>
        <w:tabs>
          <w:tab w:val="num" w:pos="5040"/>
        </w:tabs>
        <w:ind w:left="5040" w:hanging="360"/>
      </w:pPr>
      <w:rPr>
        <w:rFonts w:cs="Times New Roman"/>
      </w:rPr>
    </w:lvl>
    <w:lvl w:ilvl="3" w:tplc="0C0A000F">
      <w:start w:val="1"/>
      <w:numFmt w:val="decimal"/>
      <w:lvlText w:val="%4."/>
      <w:lvlJc w:val="left"/>
      <w:pPr>
        <w:tabs>
          <w:tab w:val="num" w:pos="5760"/>
        </w:tabs>
        <w:ind w:left="5760" w:hanging="360"/>
      </w:pPr>
      <w:rPr>
        <w:rFonts w:cs="Times New Roman"/>
      </w:rPr>
    </w:lvl>
    <w:lvl w:ilvl="4" w:tplc="0C0A0019">
      <w:start w:val="1"/>
      <w:numFmt w:val="decimal"/>
      <w:lvlText w:val="%5."/>
      <w:lvlJc w:val="left"/>
      <w:pPr>
        <w:tabs>
          <w:tab w:val="num" w:pos="6480"/>
        </w:tabs>
        <w:ind w:left="6480" w:hanging="360"/>
      </w:pPr>
      <w:rPr>
        <w:rFonts w:cs="Times New Roman"/>
      </w:rPr>
    </w:lvl>
    <w:lvl w:ilvl="5" w:tplc="0C0A001B">
      <w:start w:val="1"/>
      <w:numFmt w:val="decimal"/>
      <w:lvlText w:val="%6."/>
      <w:lvlJc w:val="left"/>
      <w:pPr>
        <w:tabs>
          <w:tab w:val="num" w:pos="7200"/>
        </w:tabs>
        <w:ind w:left="7200" w:hanging="360"/>
      </w:pPr>
      <w:rPr>
        <w:rFonts w:cs="Times New Roman"/>
      </w:rPr>
    </w:lvl>
    <w:lvl w:ilvl="6" w:tplc="0C0A000F">
      <w:start w:val="1"/>
      <w:numFmt w:val="decimal"/>
      <w:lvlText w:val="%7."/>
      <w:lvlJc w:val="left"/>
      <w:pPr>
        <w:tabs>
          <w:tab w:val="num" w:pos="7920"/>
        </w:tabs>
        <w:ind w:left="7920" w:hanging="360"/>
      </w:pPr>
      <w:rPr>
        <w:rFonts w:cs="Times New Roman"/>
      </w:rPr>
    </w:lvl>
    <w:lvl w:ilvl="7" w:tplc="0C0A0019">
      <w:start w:val="1"/>
      <w:numFmt w:val="decimal"/>
      <w:lvlText w:val="%8."/>
      <w:lvlJc w:val="left"/>
      <w:pPr>
        <w:tabs>
          <w:tab w:val="num" w:pos="8640"/>
        </w:tabs>
        <w:ind w:left="8640" w:hanging="360"/>
      </w:pPr>
      <w:rPr>
        <w:rFonts w:cs="Times New Roman"/>
      </w:rPr>
    </w:lvl>
    <w:lvl w:ilvl="8" w:tplc="0C0A001B">
      <w:start w:val="1"/>
      <w:numFmt w:val="decimal"/>
      <w:lvlText w:val="%9."/>
      <w:lvlJc w:val="left"/>
      <w:pPr>
        <w:tabs>
          <w:tab w:val="num" w:pos="9360"/>
        </w:tabs>
        <w:ind w:left="9360" w:hanging="360"/>
      </w:pPr>
      <w:rPr>
        <w:rFonts w:cs="Times New Roman"/>
      </w:rPr>
    </w:lvl>
  </w:abstractNum>
  <w:abstractNum w:abstractNumId="80" w15:restartNumberingAfterBreak="0">
    <w:nsid w:val="5CAB5794"/>
    <w:multiLevelType w:val="multilevel"/>
    <w:tmpl w:val="1E7A6E08"/>
    <w:lvl w:ilvl="0">
      <w:start w:val="1"/>
      <w:numFmt w:val="bullet"/>
      <w:lvlText w:val=""/>
      <w:lvlJc w:val="left"/>
      <w:pPr>
        <w:tabs>
          <w:tab w:val="num" w:pos="861"/>
        </w:tabs>
        <w:ind w:left="861" w:hanging="360"/>
      </w:pPr>
      <w:rPr>
        <w:rFonts w:ascii="Symbol" w:hAnsi="Symbol" w:hint="default"/>
        <w:sz w:val="20"/>
      </w:rPr>
    </w:lvl>
    <w:lvl w:ilvl="1">
      <w:start w:val="1"/>
      <w:numFmt w:val="bullet"/>
      <w:lvlText w:val="o"/>
      <w:lvlJc w:val="left"/>
      <w:pPr>
        <w:tabs>
          <w:tab w:val="num" w:pos="1581"/>
        </w:tabs>
        <w:ind w:left="1581" w:hanging="360"/>
      </w:pPr>
      <w:rPr>
        <w:rFonts w:ascii="Courier New" w:hAnsi="Courier New" w:hint="default"/>
        <w:sz w:val="20"/>
      </w:rPr>
    </w:lvl>
    <w:lvl w:ilvl="2">
      <w:start w:val="1"/>
      <w:numFmt w:val="bullet"/>
      <w:lvlText w:val=""/>
      <w:lvlJc w:val="left"/>
      <w:pPr>
        <w:tabs>
          <w:tab w:val="num" w:pos="2301"/>
        </w:tabs>
        <w:ind w:left="2301" w:hanging="360"/>
      </w:pPr>
      <w:rPr>
        <w:rFonts w:ascii="Wingdings" w:hAnsi="Wingdings" w:hint="default"/>
        <w:sz w:val="20"/>
      </w:rPr>
    </w:lvl>
    <w:lvl w:ilvl="3">
      <w:start w:val="1"/>
      <w:numFmt w:val="bullet"/>
      <w:lvlText w:val=""/>
      <w:lvlJc w:val="left"/>
      <w:pPr>
        <w:tabs>
          <w:tab w:val="num" w:pos="3021"/>
        </w:tabs>
        <w:ind w:left="3021" w:hanging="360"/>
      </w:pPr>
      <w:rPr>
        <w:rFonts w:ascii="Wingdings" w:hAnsi="Wingdings" w:hint="default"/>
        <w:sz w:val="20"/>
      </w:rPr>
    </w:lvl>
    <w:lvl w:ilvl="4">
      <w:start w:val="1"/>
      <w:numFmt w:val="bullet"/>
      <w:lvlText w:val=""/>
      <w:lvlJc w:val="left"/>
      <w:pPr>
        <w:tabs>
          <w:tab w:val="num" w:pos="3741"/>
        </w:tabs>
        <w:ind w:left="3741" w:hanging="360"/>
      </w:pPr>
      <w:rPr>
        <w:rFonts w:ascii="Wingdings" w:hAnsi="Wingdings" w:hint="default"/>
        <w:sz w:val="20"/>
      </w:rPr>
    </w:lvl>
    <w:lvl w:ilvl="5">
      <w:start w:val="1"/>
      <w:numFmt w:val="bullet"/>
      <w:lvlText w:val=""/>
      <w:lvlJc w:val="left"/>
      <w:pPr>
        <w:tabs>
          <w:tab w:val="num" w:pos="4461"/>
        </w:tabs>
        <w:ind w:left="4461" w:hanging="360"/>
      </w:pPr>
      <w:rPr>
        <w:rFonts w:ascii="Wingdings" w:hAnsi="Wingdings" w:hint="default"/>
        <w:sz w:val="20"/>
      </w:rPr>
    </w:lvl>
    <w:lvl w:ilvl="6">
      <w:start w:val="1"/>
      <w:numFmt w:val="bullet"/>
      <w:lvlText w:val=""/>
      <w:lvlJc w:val="left"/>
      <w:pPr>
        <w:tabs>
          <w:tab w:val="num" w:pos="5181"/>
        </w:tabs>
        <w:ind w:left="5181" w:hanging="360"/>
      </w:pPr>
      <w:rPr>
        <w:rFonts w:ascii="Wingdings" w:hAnsi="Wingdings" w:hint="default"/>
        <w:sz w:val="20"/>
      </w:rPr>
    </w:lvl>
    <w:lvl w:ilvl="7">
      <w:start w:val="1"/>
      <w:numFmt w:val="bullet"/>
      <w:lvlText w:val=""/>
      <w:lvlJc w:val="left"/>
      <w:pPr>
        <w:tabs>
          <w:tab w:val="num" w:pos="5901"/>
        </w:tabs>
        <w:ind w:left="5901" w:hanging="360"/>
      </w:pPr>
      <w:rPr>
        <w:rFonts w:ascii="Wingdings" w:hAnsi="Wingdings" w:hint="default"/>
        <w:sz w:val="20"/>
      </w:rPr>
    </w:lvl>
    <w:lvl w:ilvl="8">
      <w:start w:val="1"/>
      <w:numFmt w:val="bullet"/>
      <w:lvlText w:val=""/>
      <w:lvlJc w:val="left"/>
      <w:pPr>
        <w:tabs>
          <w:tab w:val="num" w:pos="6621"/>
        </w:tabs>
        <w:ind w:left="6621" w:hanging="360"/>
      </w:pPr>
      <w:rPr>
        <w:rFonts w:ascii="Wingdings" w:hAnsi="Wingdings" w:hint="default"/>
        <w:sz w:val="20"/>
      </w:rPr>
    </w:lvl>
  </w:abstractNum>
  <w:abstractNum w:abstractNumId="81" w15:restartNumberingAfterBreak="0">
    <w:nsid w:val="5EF0654B"/>
    <w:multiLevelType w:val="hybridMultilevel"/>
    <w:tmpl w:val="12F24B34"/>
    <w:lvl w:ilvl="0" w:tplc="040A0011">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82" w15:restartNumberingAfterBreak="0">
    <w:nsid w:val="622F7E1C"/>
    <w:multiLevelType w:val="hybridMultilevel"/>
    <w:tmpl w:val="BE3A71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3" w15:restartNumberingAfterBreak="0">
    <w:nsid w:val="62C452C1"/>
    <w:multiLevelType w:val="hybridMultilevel"/>
    <w:tmpl w:val="E8E68398"/>
    <w:lvl w:ilvl="0" w:tplc="040A0001">
      <w:start w:val="1"/>
      <w:numFmt w:val="bullet"/>
      <w:lvlText w:val=""/>
      <w:lvlJc w:val="left"/>
      <w:pPr>
        <w:ind w:left="2136" w:hanging="360"/>
      </w:pPr>
      <w:rPr>
        <w:rFonts w:ascii="Symbol" w:hAnsi="Symbol" w:hint="default"/>
      </w:rPr>
    </w:lvl>
    <w:lvl w:ilvl="1" w:tplc="040A0003">
      <w:start w:val="1"/>
      <w:numFmt w:val="bullet"/>
      <w:lvlText w:val="o"/>
      <w:lvlJc w:val="left"/>
      <w:pPr>
        <w:ind w:left="2856" w:hanging="360"/>
      </w:pPr>
      <w:rPr>
        <w:rFonts w:ascii="Courier New" w:hAnsi="Courier New" w:hint="default"/>
      </w:rPr>
    </w:lvl>
    <w:lvl w:ilvl="2" w:tplc="040A0005">
      <w:start w:val="1"/>
      <w:numFmt w:val="bullet"/>
      <w:lvlText w:val=""/>
      <w:lvlJc w:val="left"/>
      <w:pPr>
        <w:ind w:left="3576" w:hanging="360"/>
      </w:pPr>
      <w:rPr>
        <w:rFonts w:ascii="Wingdings" w:hAnsi="Wingdings" w:hint="default"/>
      </w:rPr>
    </w:lvl>
    <w:lvl w:ilvl="3" w:tplc="040A0001">
      <w:start w:val="1"/>
      <w:numFmt w:val="bullet"/>
      <w:lvlText w:val=""/>
      <w:lvlJc w:val="left"/>
      <w:pPr>
        <w:ind w:left="4296" w:hanging="360"/>
      </w:pPr>
      <w:rPr>
        <w:rFonts w:ascii="Symbol" w:hAnsi="Symbol" w:hint="default"/>
      </w:rPr>
    </w:lvl>
    <w:lvl w:ilvl="4" w:tplc="040A0003">
      <w:start w:val="1"/>
      <w:numFmt w:val="bullet"/>
      <w:lvlText w:val="o"/>
      <w:lvlJc w:val="left"/>
      <w:pPr>
        <w:ind w:left="5016" w:hanging="360"/>
      </w:pPr>
      <w:rPr>
        <w:rFonts w:ascii="Courier New" w:hAnsi="Courier New" w:hint="default"/>
      </w:rPr>
    </w:lvl>
    <w:lvl w:ilvl="5" w:tplc="040A0005">
      <w:start w:val="1"/>
      <w:numFmt w:val="bullet"/>
      <w:lvlText w:val=""/>
      <w:lvlJc w:val="left"/>
      <w:pPr>
        <w:ind w:left="5736" w:hanging="360"/>
      </w:pPr>
      <w:rPr>
        <w:rFonts w:ascii="Wingdings" w:hAnsi="Wingdings" w:hint="default"/>
      </w:rPr>
    </w:lvl>
    <w:lvl w:ilvl="6" w:tplc="040A0001">
      <w:start w:val="1"/>
      <w:numFmt w:val="bullet"/>
      <w:lvlText w:val=""/>
      <w:lvlJc w:val="left"/>
      <w:pPr>
        <w:ind w:left="6456" w:hanging="360"/>
      </w:pPr>
      <w:rPr>
        <w:rFonts w:ascii="Symbol" w:hAnsi="Symbol" w:hint="default"/>
      </w:rPr>
    </w:lvl>
    <w:lvl w:ilvl="7" w:tplc="040A0003">
      <w:start w:val="1"/>
      <w:numFmt w:val="bullet"/>
      <w:lvlText w:val="o"/>
      <w:lvlJc w:val="left"/>
      <w:pPr>
        <w:ind w:left="7176" w:hanging="360"/>
      </w:pPr>
      <w:rPr>
        <w:rFonts w:ascii="Courier New" w:hAnsi="Courier New" w:hint="default"/>
      </w:rPr>
    </w:lvl>
    <w:lvl w:ilvl="8" w:tplc="040A0005">
      <w:start w:val="1"/>
      <w:numFmt w:val="bullet"/>
      <w:lvlText w:val=""/>
      <w:lvlJc w:val="left"/>
      <w:pPr>
        <w:ind w:left="7896" w:hanging="360"/>
      </w:pPr>
      <w:rPr>
        <w:rFonts w:ascii="Wingdings" w:hAnsi="Wingdings" w:hint="default"/>
      </w:rPr>
    </w:lvl>
  </w:abstractNum>
  <w:abstractNum w:abstractNumId="84" w15:restartNumberingAfterBreak="0">
    <w:nsid w:val="64C828E0"/>
    <w:multiLevelType w:val="hybridMultilevel"/>
    <w:tmpl w:val="35AA0714"/>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hint="default"/>
      </w:rPr>
    </w:lvl>
    <w:lvl w:ilvl="8" w:tplc="0C0A0005">
      <w:start w:val="1"/>
      <w:numFmt w:val="bullet"/>
      <w:lvlText w:val=""/>
      <w:lvlJc w:val="left"/>
      <w:pPr>
        <w:ind w:left="7188" w:hanging="360"/>
      </w:pPr>
      <w:rPr>
        <w:rFonts w:ascii="Wingdings" w:hAnsi="Wingdings" w:hint="default"/>
      </w:rPr>
    </w:lvl>
  </w:abstractNum>
  <w:abstractNum w:abstractNumId="85" w15:restartNumberingAfterBreak="0">
    <w:nsid w:val="64E56280"/>
    <w:multiLevelType w:val="multilevel"/>
    <w:tmpl w:val="07965C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6" w15:restartNumberingAfterBreak="0">
    <w:nsid w:val="6506628F"/>
    <w:multiLevelType w:val="hybridMultilevel"/>
    <w:tmpl w:val="C0F2743A"/>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7" w15:restartNumberingAfterBreak="0">
    <w:nsid w:val="66145592"/>
    <w:multiLevelType w:val="hybridMultilevel"/>
    <w:tmpl w:val="00FABF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8" w15:restartNumberingAfterBreak="0">
    <w:nsid w:val="664118D5"/>
    <w:multiLevelType w:val="hybridMultilevel"/>
    <w:tmpl w:val="38FC84C4"/>
    <w:lvl w:ilvl="0" w:tplc="667069DA">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68403118"/>
    <w:multiLevelType w:val="hybridMultilevel"/>
    <w:tmpl w:val="3808D252"/>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90" w15:restartNumberingAfterBreak="0">
    <w:nsid w:val="696350F4"/>
    <w:multiLevelType w:val="hybridMultilevel"/>
    <w:tmpl w:val="E08AD266"/>
    <w:lvl w:ilvl="0" w:tplc="0C0A0001">
      <w:start w:val="1"/>
      <w:numFmt w:val="bullet"/>
      <w:lvlText w:val=""/>
      <w:lvlJc w:val="left"/>
      <w:pPr>
        <w:tabs>
          <w:tab w:val="num" w:pos="1429"/>
        </w:tabs>
        <w:ind w:left="1429" w:hanging="360"/>
      </w:pPr>
      <w:rPr>
        <w:rFonts w:ascii="Symbol" w:hAnsi="Symbol"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1" w15:restartNumberingAfterBreak="0">
    <w:nsid w:val="69A70736"/>
    <w:multiLevelType w:val="hybridMultilevel"/>
    <w:tmpl w:val="AA5AF3B6"/>
    <w:lvl w:ilvl="0" w:tplc="D14CCD18">
      <w:start w:val="1"/>
      <w:numFmt w:val="lowerLetter"/>
      <w:lvlText w:val="%1)"/>
      <w:lvlJc w:val="left"/>
      <w:pPr>
        <w:ind w:left="1068"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92" w15:restartNumberingAfterBreak="0">
    <w:nsid w:val="6ABF76FB"/>
    <w:multiLevelType w:val="hybridMultilevel"/>
    <w:tmpl w:val="651C3F2C"/>
    <w:lvl w:ilvl="0" w:tplc="2DBE45B4">
      <w:start w:val="5"/>
      <w:numFmt w:val="bullet"/>
      <w:lvlText w:val="-"/>
      <w:lvlJc w:val="left"/>
      <w:pPr>
        <w:ind w:left="1068" w:hanging="360"/>
      </w:pPr>
      <w:rPr>
        <w:rFonts w:ascii="Calibri" w:eastAsia="Times New Roman" w:hAnsi="Calibri" w:cs="Times New Roman" w:hint="default"/>
      </w:rPr>
    </w:lvl>
    <w:lvl w:ilvl="1" w:tplc="040A0003">
      <w:start w:val="1"/>
      <w:numFmt w:val="bullet"/>
      <w:lvlText w:val="o"/>
      <w:lvlJc w:val="left"/>
      <w:pPr>
        <w:ind w:left="1788" w:hanging="360"/>
      </w:pPr>
      <w:rPr>
        <w:rFonts w:ascii="Courier New" w:hAnsi="Courier New" w:cs="Courier New"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cs="Courier New"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cs="Courier New" w:hint="default"/>
      </w:rPr>
    </w:lvl>
    <w:lvl w:ilvl="8" w:tplc="040A0005">
      <w:start w:val="1"/>
      <w:numFmt w:val="bullet"/>
      <w:lvlText w:val=""/>
      <w:lvlJc w:val="left"/>
      <w:pPr>
        <w:ind w:left="6828" w:hanging="360"/>
      </w:pPr>
      <w:rPr>
        <w:rFonts w:ascii="Wingdings" w:hAnsi="Wingdings" w:hint="default"/>
      </w:rPr>
    </w:lvl>
  </w:abstractNum>
  <w:abstractNum w:abstractNumId="93" w15:restartNumberingAfterBreak="0">
    <w:nsid w:val="6B9872B0"/>
    <w:multiLevelType w:val="hybridMultilevel"/>
    <w:tmpl w:val="1CF89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6C391B47"/>
    <w:multiLevelType w:val="hybridMultilevel"/>
    <w:tmpl w:val="69566724"/>
    <w:lvl w:ilvl="0" w:tplc="F1782E52">
      <w:numFmt w:val="bullet"/>
      <w:lvlText w:val="-"/>
      <w:lvlJc w:val="left"/>
      <w:pPr>
        <w:ind w:left="1068" w:hanging="360"/>
      </w:pPr>
      <w:rPr>
        <w:rFonts w:ascii="Verdana" w:eastAsia="Times New Roman" w:hAnsi="Verdana" w:hint="default"/>
      </w:rPr>
    </w:lvl>
    <w:lvl w:ilvl="1" w:tplc="0C0A0003">
      <w:start w:val="1"/>
      <w:numFmt w:val="bullet"/>
      <w:lvlText w:val="o"/>
      <w:lvlJc w:val="left"/>
      <w:pPr>
        <w:ind w:left="1788" w:hanging="360"/>
      </w:pPr>
      <w:rPr>
        <w:rFonts w:ascii="Courier New" w:hAnsi="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5" w15:restartNumberingAfterBreak="0">
    <w:nsid w:val="6CB937CA"/>
    <w:multiLevelType w:val="hybridMultilevel"/>
    <w:tmpl w:val="D86EB3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6E144ADD"/>
    <w:multiLevelType w:val="hybridMultilevel"/>
    <w:tmpl w:val="AB86AE34"/>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97" w15:restartNumberingAfterBreak="0">
    <w:nsid w:val="6F0574BE"/>
    <w:multiLevelType w:val="hybridMultilevel"/>
    <w:tmpl w:val="1F44DB8E"/>
    <w:lvl w:ilvl="0" w:tplc="A276095A">
      <w:numFmt w:val="bullet"/>
      <w:lvlText w:val="-"/>
      <w:lvlJc w:val="left"/>
      <w:pPr>
        <w:ind w:left="720" w:hanging="360"/>
      </w:pPr>
      <w:rPr>
        <w:rFonts w:ascii="Arial" w:eastAsia="Times New Roman" w:hAnsi="Arial" w:hint="default"/>
      </w:rPr>
    </w:lvl>
    <w:lvl w:ilvl="1" w:tplc="040A0003">
      <w:start w:val="1"/>
      <w:numFmt w:val="bullet"/>
      <w:lvlText w:val="o"/>
      <w:lvlJc w:val="left"/>
      <w:pPr>
        <w:ind w:left="1440" w:hanging="360"/>
      </w:pPr>
      <w:rPr>
        <w:rFonts w:ascii="Courier New" w:hAnsi="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hint="default"/>
      </w:rPr>
    </w:lvl>
    <w:lvl w:ilvl="8" w:tplc="040A0005">
      <w:start w:val="1"/>
      <w:numFmt w:val="bullet"/>
      <w:lvlText w:val=""/>
      <w:lvlJc w:val="left"/>
      <w:pPr>
        <w:ind w:left="6480" w:hanging="360"/>
      </w:pPr>
      <w:rPr>
        <w:rFonts w:ascii="Wingdings" w:hAnsi="Wingdings" w:hint="default"/>
      </w:rPr>
    </w:lvl>
  </w:abstractNum>
  <w:abstractNum w:abstractNumId="98" w15:restartNumberingAfterBreak="0">
    <w:nsid w:val="6FE27EAC"/>
    <w:multiLevelType w:val="hybridMultilevel"/>
    <w:tmpl w:val="5972FA4E"/>
    <w:lvl w:ilvl="0" w:tplc="F718DA62">
      <w:start w:val="2"/>
      <w:numFmt w:val="bullet"/>
      <w:lvlText w:val="-"/>
      <w:lvlJc w:val="left"/>
      <w:pPr>
        <w:ind w:left="720" w:hanging="360"/>
      </w:pPr>
      <w:rPr>
        <w:rFonts w:ascii="Arial" w:eastAsia="Times New Roman" w:hAnsi="Arial" w:hint="default"/>
      </w:rPr>
    </w:lvl>
    <w:lvl w:ilvl="1" w:tplc="040A0003">
      <w:start w:val="1"/>
      <w:numFmt w:val="bullet"/>
      <w:lvlText w:val="o"/>
      <w:lvlJc w:val="left"/>
      <w:pPr>
        <w:ind w:left="1440" w:hanging="360"/>
      </w:pPr>
      <w:rPr>
        <w:rFonts w:ascii="Courier New" w:hAnsi="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hint="default"/>
      </w:rPr>
    </w:lvl>
    <w:lvl w:ilvl="8" w:tplc="040A0005">
      <w:start w:val="1"/>
      <w:numFmt w:val="bullet"/>
      <w:lvlText w:val=""/>
      <w:lvlJc w:val="left"/>
      <w:pPr>
        <w:ind w:left="6480" w:hanging="360"/>
      </w:pPr>
      <w:rPr>
        <w:rFonts w:ascii="Wingdings" w:hAnsi="Wingdings" w:hint="default"/>
      </w:rPr>
    </w:lvl>
  </w:abstractNum>
  <w:abstractNum w:abstractNumId="99" w15:restartNumberingAfterBreak="0">
    <w:nsid w:val="73D61A10"/>
    <w:multiLevelType w:val="hybridMultilevel"/>
    <w:tmpl w:val="3048957A"/>
    <w:lvl w:ilvl="0" w:tplc="0C0A0001">
      <w:start w:val="1"/>
      <w:numFmt w:val="decimal"/>
      <w:lvlText w:val="%1."/>
      <w:lvlJc w:val="left"/>
      <w:pPr>
        <w:tabs>
          <w:tab w:val="num" w:pos="1290"/>
        </w:tabs>
        <w:ind w:left="1290" w:hanging="360"/>
      </w:pPr>
      <w:rPr>
        <w:rFonts w:cs="Times New Roman"/>
      </w:rPr>
    </w:lvl>
    <w:lvl w:ilvl="1" w:tplc="E1680544">
      <w:start w:val="1"/>
      <w:numFmt w:val="decimal"/>
      <w:lvlText w:val="%2."/>
      <w:lvlJc w:val="left"/>
      <w:pPr>
        <w:tabs>
          <w:tab w:val="num" w:pos="1440"/>
        </w:tabs>
        <w:ind w:left="1440" w:hanging="360"/>
      </w:pPr>
      <w:rPr>
        <w:rFonts w:cs="Times New Roman"/>
      </w:rPr>
    </w:lvl>
    <w:lvl w:ilvl="2" w:tplc="0C0A0001">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00" w15:restartNumberingAfterBreak="0">
    <w:nsid w:val="752B4237"/>
    <w:multiLevelType w:val="hybridMultilevel"/>
    <w:tmpl w:val="D8DC1D84"/>
    <w:lvl w:ilvl="0" w:tplc="D2D4C9B0">
      <w:numFmt w:val="bullet"/>
      <w:lvlText w:val="-"/>
      <w:lvlJc w:val="left"/>
      <w:pPr>
        <w:ind w:left="720" w:hanging="360"/>
      </w:pPr>
      <w:rPr>
        <w:rFonts w:ascii="Arial" w:eastAsia="Times New Roman" w:hAnsi="Arial" w:cs="Aria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01" w15:restartNumberingAfterBreak="0">
    <w:nsid w:val="77890E96"/>
    <w:multiLevelType w:val="multilevel"/>
    <w:tmpl w:val="74903B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2" w15:restartNumberingAfterBreak="0">
    <w:nsid w:val="77EF55EB"/>
    <w:multiLevelType w:val="hybridMultilevel"/>
    <w:tmpl w:val="0608DB3A"/>
    <w:lvl w:ilvl="0" w:tplc="6DFA78FE">
      <w:numFmt w:val="bullet"/>
      <w:lvlText w:val="-"/>
      <w:lvlJc w:val="left"/>
      <w:pPr>
        <w:ind w:left="1068" w:hanging="360"/>
      </w:pPr>
      <w:rPr>
        <w:rFonts w:ascii="Verdana" w:eastAsia="Times New Roman" w:hAnsi="Verdana"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3" w15:restartNumberingAfterBreak="0">
    <w:nsid w:val="79C25CAB"/>
    <w:multiLevelType w:val="hybridMultilevel"/>
    <w:tmpl w:val="88468C54"/>
    <w:lvl w:ilvl="0" w:tplc="2DBE45B4">
      <w:start w:val="5"/>
      <w:numFmt w:val="bullet"/>
      <w:lvlText w:val="-"/>
      <w:lvlJc w:val="left"/>
      <w:pPr>
        <w:ind w:left="1068" w:hanging="360"/>
      </w:pPr>
      <w:rPr>
        <w:rFonts w:ascii="Calibri" w:eastAsia="Times New Roman"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4" w15:restartNumberingAfterBreak="0">
    <w:nsid w:val="7A09047B"/>
    <w:multiLevelType w:val="hybridMultilevel"/>
    <w:tmpl w:val="5ED69C5A"/>
    <w:lvl w:ilvl="0" w:tplc="F45C2E7A">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05" w15:restartNumberingAfterBreak="0">
    <w:nsid w:val="7B0673B5"/>
    <w:multiLevelType w:val="hybridMultilevel"/>
    <w:tmpl w:val="298E9E6E"/>
    <w:lvl w:ilvl="0" w:tplc="B100CCC8">
      <w:start w:val="1"/>
      <w:numFmt w:val="decimal"/>
      <w:lvlText w:val="%1)"/>
      <w:lvlJc w:val="left"/>
      <w:pPr>
        <w:ind w:left="1068" w:hanging="360"/>
      </w:pPr>
      <w:rPr>
        <w:rFonts w:cs="Times New Roman"/>
      </w:rPr>
    </w:lvl>
    <w:lvl w:ilvl="1" w:tplc="040A0019">
      <w:start w:val="1"/>
      <w:numFmt w:val="lowerLetter"/>
      <w:lvlText w:val="%2."/>
      <w:lvlJc w:val="left"/>
      <w:pPr>
        <w:ind w:left="1788" w:hanging="360"/>
      </w:pPr>
      <w:rPr>
        <w:rFonts w:cs="Times New Roman"/>
      </w:rPr>
    </w:lvl>
    <w:lvl w:ilvl="2" w:tplc="040A001B">
      <w:start w:val="1"/>
      <w:numFmt w:val="lowerRoman"/>
      <w:lvlText w:val="%3."/>
      <w:lvlJc w:val="right"/>
      <w:pPr>
        <w:ind w:left="2508" w:hanging="180"/>
      </w:pPr>
      <w:rPr>
        <w:rFonts w:cs="Times New Roman"/>
      </w:rPr>
    </w:lvl>
    <w:lvl w:ilvl="3" w:tplc="040A000F">
      <w:start w:val="1"/>
      <w:numFmt w:val="decimal"/>
      <w:lvlText w:val="%4."/>
      <w:lvlJc w:val="left"/>
      <w:pPr>
        <w:ind w:left="3228" w:hanging="360"/>
      </w:pPr>
      <w:rPr>
        <w:rFonts w:cs="Times New Roman"/>
      </w:rPr>
    </w:lvl>
    <w:lvl w:ilvl="4" w:tplc="040A0019">
      <w:start w:val="1"/>
      <w:numFmt w:val="lowerLetter"/>
      <w:lvlText w:val="%5."/>
      <w:lvlJc w:val="left"/>
      <w:pPr>
        <w:ind w:left="3948" w:hanging="360"/>
      </w:pPr>
      <w:rPr>
        <w:rFonts w:cs="Times New Roman"/>
      </w:rPr>
    </w:lvl>
    <w:lvl w:ilvl="5" w:tplc="040A001B">
      <w:start w:val="1"/>
      <w:numFmt w:val="lowerRoman"/>
      <w:lvlText w:val="%6."/>
      <w:lvlJc w:val="right"/>
      <w:pPr>
        <w:ind w:left="4668" w:hanging="180"/>
      </w:pPr>
      <w:rPr>
        <w:rFonts w:cs="Times New Roman"/>
      </w:rPr>
    </w:lvl>
    <w:lvl w:ilvl="6" w:tplc="040A000F">
      <w:start w:val="1"/>
      <w:numFmt w:val="decimal"/>
      <w:lvlText w:val="%7."/>
      <w:lvlJc w:val="left"/>
      <w:pPr>
        <w:ind w:left="5388" w:hanging="360"/>
      </w:pPr>
      <w:rPr>
        <w:rFonts w:cs="Times New Roman"/>
      </w:rPr>
    </w:lvl>
    <w:lvl w:ilvl="7" w:tplc="040A0019">
      <w:start w:val="1"/>
      <w:numFmt w:val="lowerLetter"/>
      <w:lvlText w:val="%8."/>
      <w:lvlJc w:val="left"/>
      <w:pPr>
        <w:ind w:left="6108" w:hanging="360"/>
      </w:pPr>
      <w:rPr>
        <w:rFonts w:cs="Times New Roman"/>
      </w:rPr>
    </w:lvl>
    <w:lvl w:ilvl="8" w:tplc="040A001B">
      <w:start w:val="1"/>
      <w:numFmt w:val="lowerRoman"/>
      <w:lvlText w:val="%9."/>
      <w:lvlJc w:val="right"/>
      <w:pPr>
        <w:ind w:left="6828" w:hanging="180"/>
      </w:pPr>
      <w:rPr>
        <w:rFonts w:cs="Times New Roman"/>
      </w:rPr>
    </w:lvl>
  </w:abstractNum>
  <w:abstractNum w:abstractNumId="106" w15:restartNumberingAfterBreak="0">
    <w:nsid w:val="7CC27084"/>
    <w:multiLevelType w:val="hybridMultilevel"/>
    <w:tmpl w:val="8D069EE6"/>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107" w15:restartNumberingAfterBreak="0">
    <w:nsid w:val="7E7520A7"/>
    <w:multiLevelType w:val="hybridMultilevel"/>
    <w:tmpl w:val="E30CC046"/>
    <w:lvl w:ilvl="0" w:tplc="E1F6317E">
      <w:start w:val="1"/>
      <w:numFmt w:val="bullet"/>
      <w:pStyle w:val="guion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7FE82E04"/>
    <w:multiLevelType w:val="hybridMultilevel"/>
    <w:tmpl w:val="6BCAB2E8"/>
    <w:lvl w:ilvl="0" w:tplc="229C0A58">
      <w:start w:val="1"/>
      <w:numFmt w:val="decimal"/>
      <w:lvlText w:val="%1."/>
      <w:lvlJc w:val="left"/>
      <w:pPr>
        <w:ind w:left="720" w:hanging="360"/>
      </w:pPr>
      <w:rPr>
        <w:rFonts w:cs="Times New Roman"/>
        <w:b w:val="0"/>
        <w:sz w:val="24"/>
        <w:szCs w:val="24"/>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num>
  <w:num w:numId="3">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6"/>
  </w:num>
  <w:num w:numId="5">
    <w:abstractNumId w:val="8"/>
  </w:num>
  <w:num w:numId="6">
    <w:abstractNumId w:val="107"/>
  </w:num>
  <w:num w:numId="7">
    <w:abstractNumId w:val="13"/>
  </w:num>
  <w:num w:numId="8">
    <w:abstractNumId w:val="93"/>
  </w:num>
  <w:num w:numId="9">
    <w:abstractNumId w:val="88"/>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9"/>
  </w:num>
  <w:num w:numId="15">
    <w:abstractNumId w:val="26"/>
  </w:num>
  <w:num w:numId="16">
    <w:abstractNumId w:val="3"/>
  </w:num>
  <w:num w:numId="17">
    <w:abstractNumId w:val="90"/>
  </w:num>
  <w:num w:numId="18">
    <w:abstractNumId w:val="58"/>
  </w:num>
  <w:num w:numId="19">
    <w:abstractNumId w:val="65"/>
  </w:num>
  <w:num w:numId="20">
    <w:abstractNumId w:val="4"/>
  </w:num>
  <w:num w:numId="21">
    <w:abstractNumId w:val="25"/>
  </w:num>
  <w:num w:numId="22">
    <w:abstractNumId w:val="86"/>
  </w:num>
  <w:num w:numId="23">
    <w:abstractNumId w:val="42"/>
  </w:num>
  <w:num w:numId="24">
    <w:abstractNumId w:val="64"/>
  </w:num>
  <w:num w:numId="25">
    <w:abstractNumId w:val="69"/>
  </w:num>
  <w:num w:numId="26">
    <w:abstractNumId w:val="74"/>
  </w:num>
  <w:num w:numId="27">
    <w:abstractNumId w:val="2"/>
  </w:num>
  <w:num w:numId="28">
    <w:abstractNumId w:val="5"/>
  </w:num>
  <w:num w:numId="29">
    <w:abstractNumId w:val="106"/>
  </w:num>
  <w:num w:numId="30">
    <w:abstractNumId w:val="89"/>
  </w:num>
  <w:num w:numId="31">
    <w:abstractNumId w:val="21"/>
  </w:num>
  <w:num w:numId="32">
    <w:abstractNumId w:val="14"/>
  </w:num>
  <w:num w:numId="33">
    <w:abstractNumId w:val="48"/>
  </w:num>
  <w:num w:numId="34">
    <w:abstractNumId w:val="77"/>
  </w:num>
  <w:num w:numId="3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108"/>
  </w:num>
  <w:num w:numId="4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4"/>
  </w:num>
  <w:num w:numId="46">
    <w:abstractNumId w:val="47"/>
  </w:num>
  <w:num w:numId="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num>
  <w:num w:numId="50">
    <w:abstractNumId w:val="24"/>
  </w:num>
  <w:num w:numId="51">
    <w:abstractNumId w:val="63"/>
  </w:num>
  <w:num w:numId="52">
    <w:abstractNumId w:val="51"/>
  </w:num>
  <w:num w:numId="53">
    <w:abstractNumId w:val="84"/>
  </w:num>
  <w:num w:numId="54">
    <w:abstractNumId w:val="60"/>
  </w:num>
  <w:num w:numId="55">
    <w:abstractNumId w:val="72"/>
  </w:num>
  <w:num w:numId="56">
    <w:abstractNumId w:val="80"/>
  </w:num>
  <w:num w:numId="57">
    <w:abstractNumId w:val="17"/>
  </w:num>
  <w:num w:numId="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5"/>
  </w:num>
  <w:num w:numId="60">
    <w:abstractNumId w:val="66"/>
  </w:num>
  <w:num w:numId="61">
    <w:abstractNumId w:val="98"/>
  </w:num>
  <w:num w:numId="62">
    <w:abstractNumId w:val="96"/>
  </w:num>
  <w:num w:numId="63">
    <w:abstractNumId w:val="39"/>
  </w:num>
  <w:num w:numId="64">
    <w:abstractNumId w:val="44"/>
  </w:num>
  <w:num w:numId="6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5"/>
  </w:num>
  <w:num w:numId="67">
    <w:abstractNumId w:val="94"/>
  </w:num>
  <w:num w:numId="68">
    <w:abstractNumId w:val="76"/>
  </w:num>
  <w:num w:numId="69">
    <w:abstractNumId w:val="102"/>
  </w:num>
  <w:num w:numId="70">
    <w:abstractNumId w:val="5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9"/>
  </w:num>
  <w:num w:numId="72">
    <w:abstractNumId w:val="40"/>
  </w:num>
  <w:num w:numId="73">
    <w:abstractNumId w:val="34"/>
  </w:num>
  <w:num w:numId="74">
    <w:abstractNumId w:val="73"/>
  </w:num>
  <w:num w:numId="7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2"/>
  </w:num>
  <w:num w:numId="81">
    <w:abstractNumId w:val="28"/>
  </w:num>
  <w:num w:numId="82">
    <w:abstractNumId w:val="97"/>
  </w:num>
  <w:num w:numId="83">
    <w:abstractNumId w:val="70"/>
  </w:num>
  <w:num w:numId="84">
    <w:abstractNumId w:val="83"/>
  </w:num>
  <w:num w:numId="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0"/>
  </w:num>
  <w:num w:numId="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1"/>
  </w:num>
  <w:num w:numId="92">
    <w:abstractNumId w:val="33"/>
  </w:num>
  <w:num w:numId="93">
    <w:abstractNumId w:val="52"/>
  </w:num>
  <w:num w:numId="94">
    <w:abstractNumId w:val="92"/>
  </w:num>
  <w:num w:numId="95">
    <w:abstractNumId w:val="82"/>
  </w:num>
  <w:num w:numId="9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2"/>
  </w:num>
  <w:num w:numId="98">
    <w:abstractNumId w:val="103"/>
  </w:num>
  <w:num w:numId="9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5"/>
  </w:num>
  <w:num w:numId="1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5"/>
  </w:num>
  <w:num w:numId="104">
    <w:abstractNumId w:val="6"/>
  </w:num>
  <w:num w:numId="105">
    <w:abstractNumId w:val="59"/>
  </w:num>
  <w:num w:numId="106">
    <w:abstractNumId w:val="12"/>
  </w:num>
  <w:num w:numId="107">
    <w:abstractNumId w:val="55"/>
    <w:lvlOverride w:ilvl="0">
      <w:startOverride w:val="1"/>
    </w:lvlOverride>
    <w:lvlOverride w:ilvl="1"/>
    <w:lvlOverride w:ilvl="2"/>
    <w:lvlOverride w:ilvl="3"/>
    <w:lvlOverride w:ilvl="4"/>
    <w:lvlOverride w:ilvl="5"/>
    <w:lvlOverride w:ilvl="6"/>
    <w:lvlOverride w:ilvl="7"/>
    <w:lvlOverride w:ilvl="8"/>
  </w:num>
  <w:num w:numId="108">
    <w:abstractNumId w:val="62"/>
  </w:num>
  <w:num w:numId="109">
    <w:abstractNumId w:val="53"/>
  </w:num>
  <w:num w:numId="11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7"/>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AEC"/>
    <w:rsid w:val="000006DD"/>
    <w:rsid w:val="0000075E"/>
    <w:rsid w:val="000007CE"/>
    <w:rsid w:val="000007E2"/>
    <w:rsid w:val="00000AD5"/>
    <w:rsid w:val="00000B02"/>
    <w:rsid w:val="00001C5F"/>
    <w:rsid w:val="00001FB7"/>
    <w:rsid w:val="00002338"/>
    <w:rsid w:val="000026AD"/>
    <w:rsid w:val="00003045"/>
    <w:rsid w:val="00003375"/>
    <w:rsid w:val="000033BF"/>
    <w:rsid w:val="000038B3"/>
    <w:rsid w:val="00003FA0"/>
    <w:rsid w:val="0000553C"/>
    <w:rsid w:val="00005968"/>
    <w:rsid w:val="00005C8F"/>
    <w:rsid w:val="00005E98"/>
    <w:rsid w:val="0000736B"/>
    <w:rsid w:val="0000789B"/>
    <w:rsid w:val="00007DDD"/>
    <w:rsid w:val="00011C8D"/>
    <w:rsid w:val="00013370"/>
    <w:rsid w:val="000146B2"/>
    <w:rsid w:val="000166C6"/>
    <w:rsid w:val="00016DEE"/>
    <w:rsid w:val="00016E61"/>
    <w:rsid w:val="00016F4F"/>
    <w:rsid w:val="000177CF"/>
    <w:rsid w:val="00017B0A"/>
    <w:rsid w:val="00020956"/>
    <w:rsid w:val="00020BE6"/>
    <w:rsid w:val="00020E85"/>
    <w:rsid w:val="000213F8"/>
    <w:rsid w:val="00021489"/>
    <w:rsid w:val="000220C0"/>
    <w:rsid w:val="000221B8"/>
    <w:rsid w:val="0002221B"/>
    <w:rsid w:val="00023ABC"/>
    <w:rsid w:val="00023C83"/>
    <w:rsid w:val="00024440"/>
    <w:rsid w:val="00024B71"/>
    <w:rsid w:val="0002516F"/>
    <w:rsid w:val="00025422"/>
    <w:rsid w:val="000257A6"/>
    <w:rsid w:val="00025AA5"/>
    <w:rsid w:val="00025B92"/>
    <w:rsid w:val="00026B58"/>
    <w:rsid w:val="00027F12"/>
    <w:rsid w:val="00027F72"/>
    <w:rsid w:val="000300D6"/>
    <w:rsid w:val="00031109"/>
    <w:rsid w:val="000316BF"/>
    <w:rsid w:val="00031FA6"/>
    <w:rsid w:val="00034741"/>
    <w:rsid w:val="00035450"/>
    <w:rsid w:val="00035C06"/>
    <w:rsid w:val="00035C14"/>
    <w:rsid w:val="000362F3"/>
    <w:rsid w:val="000375AA"/>
    <w:rsid w:val="00040257"/>
    <w:rsid w:val="00040B5F"/>
    <w:rsid w:val="00041D18"/>
    <w:rsid w:val="00041E03"/>
    <w:rsid w:val="00042C07"/>
    <w:rsid w:val="00043084"/>
    <w:rsid w:val="000430D0"/>
    <w:rsid w:val="00043283"/>
    <w:rsid w:val="000432D3"/>
    <w:rsid w:val="000437B8"/>
    <w:rsid w:val="00043D69"/>
    <w:rsid w:val="00043E7B"/>
    <w:rsid w:val="00045167"/>
    <w:rsid w:val="000452A8"/>
    <w:rsid w:val="00045354"/>
    <w:rsid w:val="00045A93"/>
    <w:rsid w:val="0004662D"/>
    <w:rsid w:val="000467D3"/>
    <w:rsid w:val="000472A0"/>
    <w:rsid w:val="00047CDF"/>
    <w:rsid w:val="00050766"/>
    <w:rsid w:val="00050C6F"/>
    <w:rsid w:val="00051F87"/>
    <w:rsid w:val="00052FA1"/>
    <w:rsid w:val="0005307B"/>
    <w:rsid w:val="00053D9A"/>
    <w:rsid w:val="00054E2B"/>
    <w:rsid w:val="00054FCF"/>
    <w:rsid w:val="0005575D"/>
    <w:rsid w:val="00056126"/>
    <w:rsid w:val="0005624F"/>
    <w:rsid w:val="000563FF"/>
    <w:rsid w:val="00056C2F"/>
    <w:rsid w:val="00056EF5"/>
    <w:rsid w:val="000570F1"/>
    <w:rsid w:val="00057E1F"/>
    <w:rsid w:val="00060D81"/>
    <w:rsid w:val="000610F2"/>
    <w:rsid w:val="000612B0"/>
    <w:rsid w:val="00061CFF"/>
    <w:rsid w:val="00062F5C"/>
    <w:rsid w:val="00063069"/>
    <w:rsid w:val="00063560"/>
    <w:rsid w:val="00063E8F"/>
    <w:rsid w:val="00064105"/>
    <w:rsid w:val="00065B0D"/>
    <w:rsid w:val="00065B45"/>
    <w:rsid w:val="00065DED"/>
    <w:rsid w:val="0006635F"/>
    <w:rsid w:val="000663F2"/>
    <w:rsid w:val="0006684F"/>
    <w:rsid w:val="00067051"/>
    <w:rsid w:val="0006727C"/>
    <w:rsid w:val="000700A8"/>
    <w:rsid w:val="000706AD"/>
    <w:rsid w:val="00070A68"/>
    <w:rsid w:val="00071302"/>
    <w:rsid w:val="00071C8C"/>
    <w:rsid w:val="00071D7C"/>
    <w:rsid w:val="000722F6"/>
    <w:rsid w:val="0007247C"/>
    <w:rsid w:val="000739F0"/>
    <w:rsid w:val="00073BD1"/>
    <w:rsid w:val="00073F63"/>
    <w:rsid w:val="00074656"/>
    <w:rsid w:val="000746C7"/>
    <w:rsid w:val="00074CE1"/>
    <w:rsid w:val="000757A5"/>
    <w:rsid w:val="00075959"/>
    <w:rsid w:val="0007777F"/>
    <w:rsid w:val="000778E7"/>
    <w:rsid w:val="00077CA0"/>
    <w:rsid w:val="0008033F"/>
    <w:rsid w:val="000825C7"/>
    <w:rsid w:val="00082672"/>
    <w:rsid w:val="00082675"/>
    <w:rsid w:val="000835B1"/>
    <w:rsid w:val="000839EA"/>
    <w:rsid w:val="00083A6F"/>
    <w:rsid w:val="00083BD5"/>
    <w:rsid w:val="0008494A"/>
    <w:rsid w:val="00085A8A"/>
    <w:rsid w:val="00085F91"/>
    <w:rsid w:val="00086AA4"/>
    <w:rsid w:val="000870A4"/>
    <w:rsid w:val="0008755C"/>
    <w:rsid w:val="00090225"/>
    <w:rsid w:val="000908A8"/>
    <w:rsid w:val="00091317"/>
    <w:rsid w:val="0009458F"/>
    <w:rsid w:val="0009540B"/>
    <w:rsid w:val="00095598"/>
    <w:rsid w:val="00095CE2"/>
    <w:rsid w:val="000961CC"/>
    <w:rsid w:val="00096AA7"/>
    <w:rsid w:val="00096CE0"/>
    <w:rsid w:val="0009711D"/>
    <w:rsid w:val="00097AC4"/>
    <w:rsid w:val="00097AEE"/>
    <w:rsid w:val="000A0CAA"/>
    <w:rsid w:val="000A1532"/>
    <w:rsid w:val="000A171E"/>
    <w:rsid w:val="000A18B9"/>
    <w:rsid w:val="000A1A97"/>
    <w:rsid w:val="000A1C8A"/>
    <w:rsid w:val="000A3241"/>
    <w:rsid w:val="000A33E6"/>
    <w:rsid w:val="000A34EC"/>
    <w:rsid w:val="000A4571"/>
    <w:rsid w:val="000A4E8F"/>
    <w:rsid w:val="000A53C4"/>
    <w:rsid w:val="000A5A72"/>
    <w:rsid w:val="000A5F2F"/>
    <w:rsid w:val="000A625B"/>
    <w:rsid w:val="000A6E5D"/>
    <w:rsid w:val="000A7C8F"/>
    <w:rsid w:val="000B01CC"/>
    <w:rsid w:val="000B0C33"/>
    <w:rsid w:val="000B0E11"/>
    <w:rsid w:val="000B0F20"/>
    <w:rsid w:val="000B13F3"/>
    <w:rsid w:val="000B1B61"/>
    <w:rsid w:val="000B1F79"/>
    <w:rsid w:val="000B2719"/>
    <w:rsid w:val="000B2EDB"/>
    <w:rsid w:val="000B3DEA"/>
    <w:rsid w:val="000B3E11"/>
    <w:rsid w:val="000B3F3B"/>
    <w:rsid w:val="000B44D9"/>
    <w:rsid w:val="000B47BA"/>
    <w:rsid w:val="000B4D95"/>
    <w:rsid w:val="000B54E6"/>
    <w:rsid w:val="000B63D5"/>
    <w:rsid w:val="000B6E47"/>
    <w:rsid w:val="000B776C"/>
    <w:rsid w:val="000C016B"/>
    <w:rsid w:val="000C05EE"/>
    <w:rsid w:val="000C087E"/>
    <w:rsid w:val="000C08EA"/>
    <w:rsid w:val="000C0A4D"/>
    <w:rsid w:val="000C1C35"/>
    <w:rsid w:val="000C1EF0"/>
    <w:rsid w:val="000C232C"/>
    <w:rsid w:val="000C2F44"/>
    <w:rsid w:val="000C2FAD"/>
    <w:rsid w:val="000C38E1"/>
    <w:rsid w:val="000C4304"/>
    <w:rsid w:val="000C5289"/>
    <w:rsid w:val="000C553D"/>
    <w:rsid w:val="000C5C19"/>
    <w:rsid w:val="000C6954"/>
    <w:rsid w:val="000C69F5"/>
    <w:rsid w:val="000C6FB4"/>
    <w:rsid w:val="000C702D"/>
    <w:rsid w:val="000C7864"/>
    <w:rsid w:val="000D04CF"/>
    <w:rsid w:val="000D2008"/>
    <w:rsid w:val="000D36BB"/>
    <w:rsid w:val="000D3760"/>
    <w:rsid w:val="000D3979"/>
    <w:rsid w:val="000D4211"/>
    <w:rsid w:val="000D4319"/>
    <w:rsid w:val="000D46F0"/>
    <w:rsid w:val="000D4BE9"/>
    <w:rsid w:val="000D4F7A"/>
    <w:rsid w:val="000D531D"/>
    <w:rsid w:val="000D542D"/>
    <w:rsid w:val="000D568E"/>
    <w:rsid w:val="000D6C13"/>
    <w:rsid w:val="000D781B"/>
    <w:rsid w:val="000E03EF"/>
    <w:rsid w:val="000E11D7"/>
    <w:rsid w:val="000E13C2"/>
    <w:rsid w:val="000E2030"/>
    <w:rsid w:val="000E25CC"/>
    <w:rsid w:val="000E4077"/>
    <w:rsid w:val="000E4576"/>
    <w:rsid w:val="000E4F12"/>
    <w:rsid w:val="000E4FDC"/>
    <w:rsid w:val="000E548A"/>
    <w:rsid w:val="000E6337"/>
    <w:rsid w:val="000E69C9"/>
    <w:rsid w:val="000E74AE"/>
    <w:rsid w:val="000E7750"/>
    <w:rsid w:val="000E7789"/>
    <w:rsid w:val="000E7A7E"/>
    <w:rsid w:val="000F016C"/>
    <w:rsid w:val="000F01C1"/>
    <w:rsid w:val="000F0294"/>
    <w:rsid w:val="000F0C49"/>
    <w:rsid w:val="000F1211"/>
    <w:rsid w:val="000F14D7"/>
    <w:rsid w:val="000F18BA"/>
    <w:rsid w:val="000F227B"/>
    <w:rsid w:val="000F442B"/>
    <w:rsid w:val="000F4BB6"/>
    <w:rsid w:val="000F4F31"/>
    <w:rsid w:val="000F507F"/>
    <w:rsid w:val="000F5D30"/>
    <w:rsid w:val="000F63C2"/>
    <w:rsid w:val="000F652B"/>
    <w:rsid w:val="000F6E81"/>
    <w:rsid w:val="000F76FA"/>
    <w:rsid w:val="000F7BC9"/>
    <w:rsid w:val="000F7C10"/>
    <w:rsid w:val="00100521"/>
    <w:rsid w:val="0010061A"/>
    <w:rsid w:val="0010183F"/>
    <w:rsid w:val="00104311"/>
    <w:rsid w:val="00104E16"/>
    <w:rsid w:val="00104EE4"/>
    <w:rsid w:val="00104FDB"/>
    <w:rsid w:val="0010514B"/>
    <w:rsid w:val="0010554E"/>
    <w:rsid w:val="00105559"/>
    <w:rsid w:val="00105647"/>
    <w:rsid w:val="0010598B"/>
    <w:rsid w:val="001059DB"/>
    <w:rsid w:val="00105FC9"/>
    <w:rsid w:val="00106446"/>
    <w:rsid w:val="00107056"/>
    <w:rsid w:val="001072CA"/>
    <w:rsid w:val="00107601"/>
    <w:rsid w:val="00107FCA"/>
    <w:rsid w:val="00110FC6"/>
    <w:rsid w:val="00111C65"/>
    <w:rsid w:val="00111E8F"/>
    <w:rsid w:val="00112117"/>
    <w:rsid w:val="00112D2A"/>
    <w:rsid w:val="00112E1B"/>
    <w:rsid w:val="00112FD0"/>
    <w:rsid w:val="001137AB"/>
    <w:rsid w:val="00113878"/>
    <w:rsid w:val="00115DD0"/>
    <w:rsid w:val="00116B50"/>
    <w:rsid w:val="00116EB3"/>
    <w:rsid w:val="001178A2"/>
    <w:rsid w:val="00117A29"/>
    <w:rsid w:val="00117DEF"/>
    <w:rsid w:val="00120E42"/>
    <w:rsid w:val="00120EE5"/>
    <w:rsid w:val="001221B3"/>
    <w:rsid w:val="00122901"/>
    <w:rsid w:val="001230E1"/>
    <w:rsid w:val="00123255"/>
    <w:rsid w:val="00123713"/>
    <w:rsid w:val="0012414F"/>
    <w:rsid w:val="00124503"/>
    <w:rsid w:val="00124A62"/>
    <w:rsid w:val="0012659A"/>
    <w:rsid w:val="00126CF2"/>
    <w:rsid w:val="00126F81"/>
    <w:rsid w:val="00127CDA"/>
    <w:rsid w:val="00127E9E"/>
    <w:rsid w:val="00130818"/>
    <w:rsid w:val="00130FF1"/>
    <w:rsid w:val="00132BE1"/>
    <w:rsid w:val="00132F56"/>
    <w:rsid w:val="0013357E"/>
    <w:rsid w:val="00133E80"/>
    <w:rsid w:val="0013498A"/>
    <w:rsid w:val="00134D2D"/>
    <w:rsid w:val="00134F6E"/>
    <w:rsid w:val="001361DC"/>
    <w:rsid w:val="0013627B"/>
    <w:rsid w:val="001362E2"/>
    <w:rsid w:val="001365F5"/>
    <w:rsid w:val="00136FF9"/>
    <w:rsid w:val="0013704F"/>
    <w:rsid w:val="001370AF"/>
    <w:rsid w:val="001376B7"/>
    <w:rsid w:val="00137A6D"/>
    <w:rsid w:val="00137DA4"/>
    <w:rsid w:val="00137DEA"/>
    <w:rsid w:val="00140533"/>
    <w:rsid w:val="00140D86"/>
    <w:rsid w:val="00141004"/>
    <w:rsid w:val="0014111C"/>
    <w:rsid w:val="00141516"/>
    <w:rsid w:val="00142790"/>
    <w:rsid w:val="00142C46"/>
    <w:rsid w:val="00142FF7"/>
    <w:rsid w:val="00145E9F"/>
    <w:rsid w:val="0014684E"/>
    <w:rsid w:val="00146C11"/>
    <w:rsid w:val="00147148"/>
    <w:rsid w:val="0014750D"/>
    <w:rsid w:val="001476FA"/>
    <w:rsid w:val="00147B08"/>
    <w:rsid w:val="00147B96"/>
    <w:rsid w:val="001503C6"/>
    <w:rsid w:val="001506B5"/>
    <w:rsid w:val="00150A68"/>
    <w:rsid w:val="00150B43"/>
    <w:rsid w:val="00150B4F"/>
    <w:rsid w:val="00152A46"/>
    <w:rsid w:val="00153674"/>
    <w:rsid w:val="0015391E"/>
    <w:rsid w:val="00153B6D"/>
    <w:rsid w:val="001542A9"/>
    <w:rsid w:val="001545A0"/>
    <w:rsid w:val="00154E8A"/>
    <w:rsid w:val="00155178"/>
    <w:rsid w:val="00156FA6"/>
    <w:rsid w:val="001578B3"/>
    <w:rsid w:val="0016014E"/>
    <w:rsid w:val="00161223"/>
    <w:rsid w:val="00161D9F"/>
    <w:rsid w:val="00161F34"/>
    <w:rsid w:val="00162474"/>
    <w:rsid w:val="00162AE2"/>
    <w:rsid w:val="0016305C"/>
    <w:rsid w:val="001630FD"/>
    <w:rsid w:val="00163512"/>
    <w:rsid w:val="001647B6"/>
    <w:rsid w:val="00164EFB"/>
    <w:rsid w:val="00165452"/>
    <w:rsid w:val="00166062"/>
    <w:rsid w:val="001663EE"/>
    <w:rsid w:val="00166D2E"/>
    <w:rsid w:val="00166D99"/>
    <w:rsid w:val="001671C9"/>
    <w:rsid w:val="00170207"/>
    <w:rsid w:val="001702B6"/>
    <w:rsid w:val="00170F5F"/>
    <w:rsid w:val="00171006"/>
    <w:rsid w:val="00171996"/>
    <w:rsid w:val="00171F14"/>
    <w:rsid w:val="00172741"/>
    <w:rsid w:val="00173896"/>
    <w:rsid w:val="001743B4"/>
    <w:rsid w:val="001751BB"/>
    <w:rsid w:val="001763A7"/>
    <w:rsid w:val="00177460"/>
    <w:rsid w:val="00177C0F"/>
    <w:rsid w:val="00180CB3"/>
    <w:rsid w:val="00180D78"/>
    <w:rsid w:val="00181776"/>
    <w:rsid w:val="00182BA6"/>
    <w:rsid w:val="00182C71"/>
    <w:rsid w:val="001839AB"/>
    <w:rsid w:val="00183A5F"/>
    <w:rsid w:val="00183C77"/>
    <w:rsid w:val="00183DA3"/>
    <w:rsid w:val="0018423C"/>
    <w:rsid w:val="001852EE"/>
    <w:rsid w:val="00185E7B"/>
    <w:rsid w:val="00186360"/>
    <w:rsid w:val="00186D39"/>
    <w:rsid w:val="00186DA5"/>
    <w:rsid w:val="00187DE7"/>
    <w:rsid w:val="00190300"/>
    <w:rsid w:val="00190BE4"/>
    <w:rsid w:val="001916CE"/>
    <w:rsid w:val="00191B32"/>
    <w:rsid w:val="00192576"/>
    <w:rsid w:val="001925F4"/>
    <w:rsid w:val="00193B0A"/>
    <w:rsid w:val="00193FB6"/>
    <w:rsid w:val="00194829"/>
    <w:rsid w:val="00195165"/>
    <w:rsid w:val="0019677C"/>
    <w:rsid w:val="001968DA"/>
    <w:rsid w:val="001A2087"/>
    <w:rsid w:val="001A24E9"/>
    <w:rsid w:val="001A3069"/>
    <w:rsid w:val="001A30B0"/>
    <w:rsid w:val="001A46D7"/>
    <w:rsid w:val="001A5991"/>
    <w:rsid w:val="001A628D"/>
    <w:rsid w:val="001A668F"/>
    <w:rsid w:val="001A7B72"/>
    <w:rsid w:val="001B06A2"/>
    <w:rsid w:val="001B1A3A"/>
    <w:rsid w:val="001B1E29"/>
    <w:rsid w:val="001B1E62"/>
    <w:rsid w:val="001B24B7"/>
    <w:rsid w:val="001B39C0"/>
    <w:rsid w:val="001B4B3D"/>
    <w:rsid w:val="001B4B5D"/>
    <w:rsid w:val="001B51EC"/>
    <w:rsid w:val="001B5468"/>
    <w:rsid w:val="001B6117"/>
    <w:rsid w:val="001B69B5"/>
    <w:rsid w:val="001B7264"/>
    <w:rsid w:val="001C11FF"/>
    <w:rsid w:val="001C12CF"/>
    <w:rsid w:val="001C18C9"/>
    <w:rsid w:val="001C2A29"/>
    <w:rsid w:val="001C2F45"/>
    <w:rsid w:val="001C3CFB"/>
    <w:rsid w:val="001C3E35"/>
    <w:rsid w:val="001C4F24"/>
    <w:rsid w:val="001C4FAD"/>
    <w:rsid w:val="001C59A8"/>
    <w:rsid w:val="001C5DB1"/>
    <w:rsid w:val="001C60C6"/>
    <w:rsid w:val="001C6D75"/>
    <w:rsid w:val="001C6E41"/>
    <w:rsid w:val="001C7132"/>
    <w:rsid w:val="001C73ED"/>
    <w:rsid w:val="001D16A2"/>
    <w:rsid w:val="001D2B1D"/>
    <w:rsid w:val="001D30DF"/>
    <w:rsid w:val="001D3860"/>
    <w:rsid w:val="001D4B6D"/>
    <w:rsid w:val="001D5047"/>
    <w:rsid w:val="001D5D69"/>
    <w:rsid w:val="001D6195"/>
    <w:rsid w:val="001D6A8C"/>
    <w:rsid w:val="001D6D11"/>
    <w:rsid w:val="001D717B"/>
    <w:rsid w:val="001D754D"/>
    <w:rsid w:val="001D7DAB"/>
    <w:rsid w:val="001E06BB"/>
    <w:rsid w:val="001E0A75"/>
    <w:rsid w:val="001E126E"/>
    <w:rsid w:val="001E14EE"/>
    <w:rsid w:val="001E1574"/>
    <w:rsid w:val="001E16CE"/>
    <w:rsid w:val="001E17C1"/>
    <w:rsid w:val="001E251B"/>
    <w:rsid w:val="001E3AC2"/>
    <w:rsid w:val="001E41D6"/>
    <w:rsid w:val="001E51A2"/>
    <w:rsid w:val="001E64D3"/>
    <w:rsid w:val="001E65BC"/>
    <w:rsid w:val="001E6B4F"/>
    <w:rsid w:val="001E72EA"/>
    <w:rsid w:val="001E7B8A"/>
    <w:rsid w:val="001F00FA"/>
    <w:rsid w:val="001F0A9F"/>
    <w:rsid w:val="001F0BF6"/>
    <w:rsid w:val="001F1B0E"/>
    <w:rsid w:val="001F2747"/>
    <w:rsid w:val="001F2D84"/>
    <w:rsid w:val="001F30F5"/>
    <w:rsid w:val="001F3C46"/>
    <w:rsid w:val="001F3D63"/>
    <w:rsid w:val="001F4190"/>
    <w:rsid w:val="001F49DA"/>
    <w:rsid w:val="001F5A29"/>
    <w:rsid w:val="001F5B4E"/>
    <w:rsid w:val="001F5F1F"/>
    <w:rsid w:val="001F7143"/>
    <w:rsid w:val="001F72AB"/>
    <w:rsid w:val="00200B70"/>
    <w:rsid w:val="00200DA5"/>
    <w:rsid w:val="00200E25"/>
    <w:rsid w:val="00200E9A"/>
    <w:rsid w:val="0020211D"/>
    <w:rsid w:val="002029A7"/>
    <w:rsid w:val="00203C40"/>
    <w:rsid w:val="00204156"/>
    <w:rsid w:val="00204FEB"/>
    <w:rsid w:val="0020591E"/>
    <w:rsid w:val="00205F4A"/>
    <w:rsid w:val="0020610E"/>
    <w:rsid w:val="00206811"/>
    <w:rsid w:val="00206D15"/>
    <w:rsid w:val="00207CE9"/>
    <w:rsid w:val="00210334"/>
    <w:rsid w:val="00210A5C"/>
    <w:rsid w:val="00210D4F"/>
    <w:rsid w:val="00211B08"/>
    <w:rsid w:val="00211B43"/>
    <w:rsid w:val="00211C9E"/>
    <w:rsid w:val="00211D46"/>
    <w:rsid w:val="00212352"/>
    <w:rsid w:val="002127A0"/>
    <w:rsid w:val="0021311F"/>
    <w:rsid w:val="00213145"/>
    <w:rsid w:val="00214A3C"/>
    <w:rsid w:val="002155E5"/>
    <w:rsid w:val="00215603"/>
    <w:rsid w:val="0022029B"/>
    <w:rsid w:val="002203AF"/>
    <w:rsid w:val="0022075E"/>
    <w:rsid w:val="00220B7B"/>
    <w:rsid w:val="002217C0"/>
    <w:rsid w:val="00222482"/>
    <w:rsid w:val="002225B0"/>
    <w:rsid w:val="00222AB0"/>
    <w:rsid w:val="00224069"/>
    <w:rsid w:val="0022421D"/>
    <w:rsid w:val="002242FA"/>
    <w:rsid w:val="00224FBA"/>
    <w:rsid w:val="00225E3F"/>
    <w:rsid w:val="00226333"/>
    <w:rsid w:val="002264C2"/>
    <w:rsid w:val="00227621"/>
    <w:rsid w:val="00227AA7"/>
    <w:rsid w:val="0023082F"/>
    <w:rsid w:val="00230A40"/>
    <w:rsid w:val="00230C97"/>
    <w:rsid w:val="00231449"/>
    <w:rsid w:val="00231568"/>
    <w:rsid w:val="00231A02"/>
    <w:rsid w:val="00231EA8"/>
    <w:rsid w:val="00231FB1"/>
    <w:rsid w:val="0023204D"/>
    <w:rsid w:val="00232614"/>
    <w:rsid w:val="002326D6"/>
    <w:rsid w:val="00232F4C"/>
    <w:rsid w:val="00233844"/>
    <w:rsid w:val="0023566F"/>
    <w:rsid w:val="00236083"/>
    <w:rsid w:val="00236151"/>
    <w:rsid w:val="00237508"/>
    <w:rsid w:val="002404CF"/>
    <w:rsid w:val="0024067E"/>
    <w:rsid w:val="002407F6"/>
    <w:rsid w:val="00240D69"/>
    <w:rsid w:val="00241286"/>
    <w:rsid w:val="0024187F"/>
    <w:rsid w:val="00241BDA"/>
    <w:rsid w:val="002423DD"/>
    <w:rsid w:val="0024273C"/>
    <w:rsid w:val="0024325F"/>
    <w:rsid w:val="00243A07"/>
    <w:rsid w:val="00243D37"/>
    <w:rsid w:val="00243F65"/>
    <w:rsid w:val="0024457E"/>
    <w:rsid w:val="002449FD"/>
    <w:rsid w:val="002455B0"/>
    <w:rsid w:val="002456D7"/>
    <w:rsid w:val="00245E27"/>
    <w:rsid w:val="00246A62"/>
    <w:rsid w:val="00246E87"/>
    <w:rsid w:val="002471AB"/>
    <w:rsid w:val="002501F7"/>
    <w:rsid w:val="00251606"/>
    <w:rsid w:val="0025161A"/>
    <w:rsid w:val="002519D6"/>
    <w:rsid w:val="002524E2"/>
    <w:rsid w:val="002525A3"/>
    <w:rsid w:val="00252F65"/>
    <w:rsid w:val="00253740"/>
    <w:rsid w:val="00253A07"/>
    <w:rsid w:val="00253CEF"/>
    <w:rsid w:val="0025466F"/>
    <w:rsid w:val="002546CB"/>
    <w:rsid w:val="00254A77"/>
    <w:rsid w:val="00254B3B"/>
    <w:rsid w:val="00254C08"/>
    <w:rsid w:val="002604FE"/>
    <w:rsid w:val="00260CEE"/>
    <w:rsid w:val="0026167B"/>
    <w:rsid w:val="0026182E"/>
    <w:rsid w:val="002622AA"/>
    <w:rsid w:val="0026394A"/>
    <w:rsid w:val="00263EFD"/>
    <w:rsid w:val="0026461C"/>
    <w:rsid w:val="0026464C"/>
    <w:rsid w:val="002651F6"/>
    <w:rsid w:val="0026527A"/>
    <w:rsid w:val="00266168"/>
    <w:rsid w:val="00266234"/>
    <w:rsid w:val="002663BD"/>
    <w:rsid w:val="0026650D"/>
    <w:rsid w:val="00266B8D"/>
    <w:rsid w:val="002678FB"/>
    <w:rsid w:val="00270002"/>
    <w:rsid w:val="00270306"/>
    <w:rsid w:val="00270F45"/>
    <w:rsid w:val="00271BB3"/>
    <w:rsid w:val="00272606"/>
    <w:rsid w:val="00272621"/>
    <w:rsid w:val="00272A35"/>
    <w:rsid w:val="002731E4"/>
    <w:rsid w:val="0027369A"/>
    <w:rsid w:val="002738FB"/>
    <w:rsid w:val="00275150"/>
    <w:rsid w:val="00275D6E"/>
    <w:rsid w:val="00276316"/>
    <w:rsid w:val="00276A92"/>
    <w:rsid w:val="00276D5C"/>
    <w:rsid w:val="0027711A"/>
    <w:rsid w:val="00277181"/>
    <w:rsid w:val="00277D71"/>
    <w:rsid w:val="002818AC"/>
    <w:rsid w:val="002818B4"/>
    <w:rsid w:val="00281929"/>
    <w:rsid w:val="00281A3C"/>
    <w:rsid w:val="002825FC"/>
    <w:rsid w:val="00282ACD"/>
    <w:rsid w:val="00282F7A"/>
    <w:rsid w:val="0028390A"/>
    <w:rsid w:val="00284D5E"/>
    <w:rsid w:val="002857AB"/>
    <w:rsid w:val="0028591B"/>
    <w:rsid w:val="0029038B"/>
    <w:rsid w:val="00290F0D"/>
    <w:rsid w:val="00291FA4"/>
    <w:rsid w:val="00292B1F"/>
    <w:rsid w:val="00292DD6"/>
    <w:rsid w:val="002932C2"/>
    <w:rsid w:val="002938BD"/>
    <w:rsid w:val="00293ABA"/>
    <w:rsid w:val="00294F00"/>
    <w:rsid w:val="002956B6"/>
    <w:rsid w:val="00295AAF"/>
    <w:rsid w:val="002966AE"/>
    <w:rsid w:val="002970AD"/>
    <w:rsid w:val="00297411"/>
    <w:rsid w:val="00297A14"/>
    <w:rsid w:val="00297CC1"/>
    <w:rsid w:val="00297D68"/>
    <w:rsid w:val="002A02ED"/>
    <w:rsid w:val="002A0B4F"/>
    <w:rsid w:val="002A107D"/>
    <w:rsid w:val="002A2234"/>
    <w:rsid w:val="002A2441"/>
    <w:rsid w:val="002A2485"/>
    <w:rsid w:val="002A2B65"/>
    <w:rsid w:val="002A314A"/>
    <w:rsid w:val="002A3418"/>
    <w:rsid w:val="002A4584"/>
    <w:rsid w:val="002A56B8"/>
    <w:rsid w:val="002A5791"/>
    <w:rsid w:val="002A6227"/>
    <w:rsid w:val="002A632B"/>
    <w:rsid w:val="002A7026"/>
    <w:rsid w:val="002A7297"/>
    <w:rsid w:val="002A7564"/>
    <w:rsid w:val="002A7783"/>
    <w:rsid w:val="002A7951"/>
    <w:rsid w:val="002A79E3"/>
    <w:rsid w:val="002B0CF5"/>
    <w:rsid w:val="002B1227"/>
    <w:rsid w:val="002B1A1D"/>
    <w:rsid w:val="002B2B1E"/>
    <w:rsid w:val="002B2FC7"/>
    <w:rsid w:val="002B3E6F"/>
    <w:rsid w:val="002B3F2B"/>
    <w:rsid w:val="002B437D"/>
    <w:rsid w:val="002B468F"/>
    <w:rsid w:val="002B4746"/>
    <w:rsid w:val="002B4C3D"/>
    <w:rsid w:val="002B4DA7"/>
    <w:rsid w:val="002B5AC7"/>
    <w:rsid w:val="002B66AB"/>
    <w:rsid w:val="002B704A"/>
    <w:rsid w:val="002B714B"/>
    <w:rsid w:val="002B718C"/>
    <w:rsid w:val="002B7CE1"/>
    <w:rsid w:val="002C00A6"/>
    <w:rsid w:val="002C08A4"/>
    <w:rsid w:val="002C1004"/>
    <w:rsid w:val="002C198D"/>
    <w:rsid w:val="002C21DA"/>
    <w:rsid w:val="002C2532"/>
    <w:rsid w:val="002C30B1"/>
    <w:rsid w:val="002C3F19"/>
    <w:rsid w:val="002C4F54"/>
    <w:rsid w:val="002C5DAD"/>
    <w:rsid w:val="002C65E5"/>
    <w:rsid w:val="002C6A37"/>
    <w:rsid w:val="002C7212"/>
    <w:rsid w:val="002C7B84"/>
    <w:rsid w:val="002D095E"/>
    <w:rsid w:val="002D156A"/>
    <w:rsid w:val="002D157F"/>
    <w:rsid w:val="002D1C0C"/>
    <w:rsid w:val="002D22C0"/>
    <w:rsid w:val="002D2B40"/>
    <w:rsid w:val="002D2FDC"/>
    <w:rsid w:val="002D30F0"/>
    <w:rsid w:val="002D342F"/>
    <w:rsid w:val="002D349A"/>
    <w:rsid w:val="002D39B5"/>
    <w:rsid w:val="002D52D3"/>
    <w:rsid w:val="002D55C2"/>
    <w:rsid w:val="002D5EA8"/>
    <w:rsid w:val="002D64CC"/>
    <w:rsid w:val="002D76AD"/>
    <w:rsid w:val="002D78A7"/>
    <w:rsid w:val="002E02CD"/>
    <w:rsid w:val="002E0424"/>
    <w:rsid w:val="002E1006"/>
    <w:rsid w:val="002E12AB"/>
    <w:rsid w:val="002E1BA7"/>
    <w:rsid w:val="002E1CAA"/>
    <w:rsid w:val="002E22BC"/>
    <w:rsid w:val="002E2406"/>
    <w:rsid w:val="002E3231"/>
    <w:rsid w:val="002E390F"/>
    <w:rsid w:val="002E4793"/>
    <w:rsid w:val="002E5CF2"/>
    <w:rsid w:val="002E6850"/>
    <w:rsid w:val="002E718C"/>
    <w:rsid w:val="002E7199"/>
    <w:rsid w:val="002E7694"/>
    <w:rsid w:val="002E7AC2"/>
    <w:rsid w:val="002E7B73"/>
    <w:rsid w:val="002E7DCE"/>
    <w:rsid w:val="002F0767"/>
    <w:rsid w:val="002F11C4"/>
    <w:rsid w:val="002F188B"/>
    <w:rsid w:val="002F39CD"/>
    <w:rsid w:val="002F3C1F"/>
    <w:rsid w:val="002F4107"/>
    <w:rsid w:val="002F5367"/>
    <w:rsid w:val="002F59B9"/>
    <w:rsid w:val="002F5A3C"/>
    <w:rsid w:val="002F68CD"/>
    <w:rsid w:val="002F6CBC"/>
    <w:rsid w:val="002F7376"/>
    <w:rsid w:val="002F7B5A"/>
    <w:rsid w:val="002F7DEF"/>
    <w:rsid w:val="002F7F4E"/>
    <w:rsid w:val="002F7FB0"/>
    <w:rsid w:val="0030184D"/>
    <w:rsid w:val="00301CD6"/>
    <w:rsid w:val="0030234B"/>
    <w:rsid w:val="00302580"/>
    <w:rsid w:val="003027E1"/>
    <w:rsid w:val="00302818"/>
    <w:rsid w:val="00302AF9"/>
    <w:rsid w:val="00302EA1"/>
    <w:rsid w:val="003032B0"/>
    <w:rsid w:val="003032F4"/>
    <w:rsid w:val="00303E34"/>
    <w:rsid w:val="003042BD"/>
    <w:rsid w:val="00304870"/>
    <w:rsid w:val="00304BAE"/>
    <w:rsid w:val="0030549B"/>
    <w:rsid w:val="003058BD"/>
    <w:rsid w:val="003059DB"/>
    <w:rsid w:val="003059ED"/>
    <w:rsid w:val="00306628"/>
    <w:rsid w:val="00306F42"/>
    <w:rsid w:val="0030708D"/>
    <w:rsid w:val="0030732C"/>
    <w:rsid w:val="003077BD"/>
    <w:rsid w:val="0030792D"/>
    <w:rsid w:val="00307CE4"/>
    <w:rsid w:val="0031034D"/>
    <w:rsid w:val="0031182C"/>
    <w:rsid w:val="00312041"/>
    <w:rsid w:val="0031271D"/>
    <w:rsid w:val="00312BA2"/>
    <w:rsid w:val="003134A7"/>
    <w:rsid w:val="003135F2"/>
    <w:rsid w:val="00313DDA"/>
    <w:rsid w:val="003147C4"/>
    <w:rsid w:val="00314881"/>
    <w:rsid w:val="00314935"/>
    <w:rsid w:val="00315817"/>
    <w:rsid w:val="00315B28"/>
    <w:rsid w:val="00315B50"/>
    <w:rsid w:val="003166A6"/>
    <w:rsid w:val="00317593"/>
    <w:rsid w:val="00317AD0"/>
    <w:rsid w:val="00317FF6"/>
    <w:rsid w:val="003205DF"/>
    <w:rsid w:val="00320AF4"/>
    <w:rsid w:val="00321B55"/>
    <w:rsid w:val="003222E9"/>
    <w:rsid w:val="003223CC"/>
    <w:rsid w:val="00322C12"/>
    <w:rsid w:val="00323CA6"/>
    <w:rsid w:val="00324A2C"/>
    <w:rsid w:val="00325597"/>
    <w:rsid w:val="003264BE"/>
    <w:rsid w:val="003266B6"/>
    <w:rsid w:val="003268DD"/>
    <w:rsid w:val="00327D4C"/>
    <w:rsid w:val="00327DE1"/>
    <w:rsid w:val="00331E50"/>
    <w:rsid w:val="0033217A"/>
    <w:rsid w:val="00332D86"/>
    <w:rsid w:val="00333251"/>
    <w:rsid w:val="0033370F"/>
    <w:rsid w:val="00333C83"/>
    <w:rsid w:val="003340C9"/>
    <w:rsid w:val="003360B4"/>
    <w:rsid w:val="00337B49"/>
    <w:rsid w:val="00337C08"/>
    <w:rsid w:val="00337C4B"/>
    <w:rsid w:val="0034099B"/>
    <w:rsid w:val="00340A03"/>
    <w:rsid w:val="003410D1"/>
    <w:rsid w:val="003414C1"/>
    <w:rsid w:val="003416EF"/>
    <w:rsid w:val="0034173E"/>
    <w:rsid w:val="00341EF6"/>
    <w:rsid w:val="00342112"/>
    <w:rsid w:val="00342604"/>
    <w:rsid w:val="00342643"/>
    <w:rsid w:val="003439DB"/>
    <w:rsid w:val="00343BD4"/>
    <w:rsid w:val="00343F56"/>
    <w:rsid w:val="00344215"/>
    <w:rsid w:val="0034497B"/>
    <w:rsid w:val="00346936"/>
    <w:rsid w:val="0034695C"/>
    <w:rsid w:val="00347736"/>
    <w:rsid w:val="00350657"/>
    <w:rsid w:val="0035140D"/>
    <w:rsid w:val="00351BE9"/>
    <w:rsid w:val="003520E7"/>
    <w:rsid w:val="003526CE"/>
    <w:rsid w:val="00353CB4"/>
    <w:rsid w:val="00353E6A"/>
    <w:rsid w:val="0035428D"/>
    <w:rsid w:val="00354F17"/>
    <w:rsid w:val="00355B2D"/>
    <w:rsid w:val="00356E60"/>
    <w:rsid w:val="00357060"/>
    <w:rsid w:val="00357090"/>
    <w:rsid w:val="00357214"/>
    <w:rsid w:val="003578DC"/>
    <w:rsid w:val="00357B9A"/>
    <w:rsid w:val="00357F58"/>
    <w:rsid w:val="00361690"/>
    <w:rsid w:val="00361939"/>
    <w:rsid w:val="00361BC6"/>
    <w:rsid w:val="0036255A"/>
    <w:rsid w:val="00362773"/>
    <w:rsid w:val="00363793"/>
    <w:rsid w:val="0036552A"/>
    <w:rsid w:val="00366134"/>
    <w:rsid w:val="00366477"/>
    <w:rsid w:val="0036684B"/>
    <w:rsid w:val="00366E03"/>
    <w:rsid w:val="00366E0C"/>
    <w:rsid w:val="00366E7E"/>
    <w:rsid w:val="00367157"/>
    <w:rsid w:val="0036735C"/>
    <w:rsid w:val="00370600"/>
    <w:rsid w:val="0037066C"/>
    <w:rsid w:val="003710E8"/>
    <w:rsid w:val="00371692"/>
    <w:rsid w:val="0037179A"/>
    <w:rsid w:val="0037323B"/>
    <w:rsid w:val="0037379C"/>
    <w:rsid w:val="00373FFC"/>
    <w:rsid w:val="00374BEF"/>
    <w:rsid w:val="003754F3"/>
    <w:rsid w:val="00375689"/>
    <w:rsid w:val="00375967"/>
    <w:rsid w:val="0037679C"/>
    <w:rsid w:val="00376BA9"/>
    <w:rsid w:val="00377967"/>
    <w:rsid w:val="003805E8"/>
    <w:rsid w:val="00380CB9"/>
    <w:rsid w:val="00380FBF"/>
    <w:rsid w:val="0038126E"/>
    <w:rsid w:val="0038173B"/>
    <w:rsid w:val="0038229B"/>
    <w:rsid w:val="00382833"/>
    <w:rsid w:val="00382B24"/>
    <w:rsid w:val="003831F3"/>
    <w:rsid w:val="003833C5"/>
    <w:rsid w:val="0038372F"/>
    <w:rsid w:val="003837A9"/>
    <w:rsid w:val="003839C8"/>
    <w:rsid w:val="00384164"/>
    <w:rsid w:val="00385922"/>
    <w:rsid w:val="003865BA"/>
    <w:rsid w:val="00390077"/>
    <w:rsid w:val="00390999"/>
    <w:rsid w:val="00390C89"/>
    <w:rsid w:val="00390D1A"/>
    <w:rsid w:val="00390D59"/>
    <w:rsid w:val="00390E67"/>
    <w:rsid w:val="00391457"/>
    <w:rsid w:val="0039165A"/>
    <w:rsid w:val="00391F35"/>
    <w:rsid w:val="003927F8"/>
    <w:rsid w:val="00392E0F"/>
    <w:rsid w:val="00393090"/>
    <w:rsid w:val="00393337"/>
    <w:rsid w:val="00393405"/>
    <w:rsid w:val="0039407C"/>
    <w:rsid w:val="00394CDB"/>
    <w:rsid w:val="003957EE"/>
    <w:rsid w:val="00395D00"/>
    <w:rsid w:val="00395E86"/>
    <w:rsid w:val="00397298"/>
    <w:rsid w:val="0039793E"/>
    <w:rsid w:val="003A021C"/>
    <w:rsid w:val="003A03A2"/>
    <w:rsid w:val="003A0DCB"/>
    <w:rsid w:val="003A0E95"/>
    <w:rsid w:val="003A0F5B"/>
    <w:rsid w:val="003A158A"/>
    <w:rsid w:val="003A1749"/>
    <w:rsid w:val="003A174E"/>
    <w:rsid w:val="003A1AC0"/>
    <w:rsid w:val="003A1B11"/>
    <w:rsid w:val="003A228E"/>
    <w:rsid w:val="003A2A49"/>
    <w:rsid w:val="003A2AFE"/>
    <w:rsid w:val="003A2D26"/>
    <w:rsid w:val="003A2F36"/>
    <w:rsid w:val="003A4E57"/>
    <w:rsid w:val="003A5193"/>
    <w:rsid w:val="003A5A85"/>
    <w:rsid w:val="003A5CC2"/>
    <w:rsid w:val="003A6675"/>
    <w:rsid w:val="003A7048"/>
    <w:rsid w:val="003A7081"/>
    <w:rsid w:val="003A709C"/>
    <w:rsid w:val="003A7A6E"/>
    <w:rsid w:val="003B036E"/>
    <w:rsid w:val="003B0435"/>
    <w:rsid w:val="003B07AE"/>
    <w:rsid w:val="003B1978"/>
    <w:rsid w:val="003B2A25"/>
    <w:rsid w:val="003B3105"/>
    <w:rsid w:val="003B3C08"/>
    <w:rsid w:val="003B430C"/>
    <w:rsid w:val="003B44B8"/>
    <w:rsid w:val="003B5E8A"/>
    <w:rsid w:val="003B5F61"/>
    <w:rsid w:val="003B6110"/>
    <w:rsid w:val="003B6EFE"/>
    <w:rsid w:val="003B6F48"/>
    <w:rsid w:val="003B745A"/>
    <w:rsid w:val="003C0249"/>
    <w:rsid w:val="003C165D"/>
    <w:rsid w:val="003C1981"/>
    <w:rsid w:val="003C2E36"/>
    <w:rsid w:val="003C390F"/>
    <w:rsid w:val="003C3A54"/>
    <w:rsid w:val="003C3B97"/>
    <w:rsid w:val="003C3D52"/>
    <w:rsid w:val="003C4CB8"/>
    <w:rsid w:val="003C4CDC"/>
    <w:rsid w:val="003C4D99"/>
    <w:rsid w:val="003C4DBA"/>
    <w:rsid w:val="003C61B2"/>
    <w:rsid w:val="003C631A"/>
    <w:rsid w:val="003C6320"/>
    <w:rsid w:val="003C7A34"/>
    <w:rsid w:val="003D0310"/>
    <w:rsid w:val="003D0344"/>
    <w:rsid w:val="003D146E"/>
    <w:rsid w:val="003D16AD"/>
    <w:rsid w:val="003D1C8C"/>
    <w:rsid w:val="003D204D"/>
    <w:rsid w:val="003D2BE8"/>
    <w:rsid w:val="003D2D1A"/>
    <w:rsid w:val="003D2FCF"/>
    <w:rsid w:val="003D3371"/>
    <w:rsid w:val="003D38CB"/>
    <w:rsid w:val="003D413E"/>
    <w:rsid w:val="003D4BD4"/>
    <w:rsid w:val="003D5453"/>
    <w:rsid w:val="003D57CE"/>
    <w:rsid w:val="003D5B0D"/>
    <w:rsid w:val="003D5C10"/>
    <w:rsid w:val="003D5FE8"/>
    <w:rsid w:val="003D67C1"/>
    <w:rsid w:val="003D6A8D"/>
    <w:rsid w:val="003D724D"/>
    <w:rsid w:val="003E0084"/>
    <w:rsid w:val="003E0F18"/>
    <w:rsid w:val="003E1720"/>
    <w:rsid w:val="003E1B68"/>
    <w:rsid w:val="003E22C6"/>
    <w:rsid w:val="003E24C1"/>
    <w:rsid w:val="003E2DA0"/>
    <w:rsid w:val="003E3545"/>
    <w:rsid w:val="003E37A4"/>
    <w:rsid w:val="003E3BD3"/>
    <w:rsid w:val="003E3CEA"/>
    <w:rsid w:val="003E4757"/>
    <w:rsid w:val="003E5031"/>
    <w:rsid w:val="003E50B7"/>
    <w:rsid w:val="003E5D60"/>
    <w:rsid w:val="003E6402"/>
    <w:rsid w:val="003E65AB"/>
    <w:rsid w:val="003E6D45"/>
    <w:rsid w:val="003E741C"/>
    <w:rsid w:val="003E7606"/>
    <w:rsid w:val="003E7804"/>
    <w:rsid w:val="003F0184"/>
    <w:rsid w:val="003F0D0B"/>
    <w:rsid w:val="003F0E14"/>
    <w:rsid w:val="003F108D"/>
    <w:rsid w:val="003F1C4C"/>
    <w:rsid w:val="003F1E78"/>
    <w:rsid w:val="003F2E60"/>
    <w:rsid w:val="003F319F"/>
    <w:rsid w:val="003F37E1"/>
    <w:rsid w:val="003F3B5B"/>
    <w:rsid w:val="003F4201"/>
    <w:rsid w:val="003F43CD"/>
    <w:rsid w:val="003F4B46"/>
    <w:rsid w:val="003F5008"/>
    <w:rsid w:val="003F581B"/>
    <w:rsid w:val="003F5AA1"/>
    <w:rsid w:val="003F5E31"/>
    <w:rsid w:val="003F6352"/>
    <w:rsid w:val="003F653C"/>
    <w:rsid w:val="003F6A36"/>
    <w:rsid w:val="003F7186"/>
    <w:rsid w:val="00400B99"/>
    <w:rsid w:val="0040135E"/>
    <w:rsid w:val="004013A5"/>
    <w:rsid w:val="00401643"/>
    <w:rsid w:val="00401907"/>
    <w:rsid w:val="00401F0B"/>
    <w:rsid w:val="004029E6"/>
    <w:rsid w:val="00402A70"/>
    <w:rsid w:val="00402CB3"/>
    <w:rsid w:val="00402D4F"/>
    <w:rsid w:val="0040461C"/>
    <w:rsid w:val="004049AF"/>
    <w:rsid w:val="00405F07"/>
    <w:rsid w:val="00406C63"/>
    <w:rsid w:val="004070DA"/>
    <w:rsid w:val="004071D2"/>
    <w:rsid w:val="004103CB"/>
    <w:rsid w:val="00410517"/>
    <w:rsid w:val="00410C4B"/>
    <w:rsid w:val="0041150F"/>
    <w:rsid w:val="00412115"/>
    <w:rsid w:val="00413234"/>
    <w:rsid w:val="00413248"/>
    <w:rsid w:val="00413490"/>
    <w:rsid w:val="0041419A"/>
    <w:rsid w:val="00414B1D"/>
    <w:rsid w:val="00414D33"/>
    <w:rsid w:val="00414D9B"/>
    <w:rsid w:val="00415748"/>
    <w:rsid w:val="00416056"/>
    <w:rsid w:val="00416C72"/>
    <w:rsid w:val="00417149"/>
    <w:rsid w:val="0041772F"/>
    <w:rsid w:val="00420228"/>
    <w:rsid w:val="00420D79"/>
    <w:rsid w:val="00420D86"/>
    <w:rsid w:val="00420F93"/>
    <w:rsid w:val="00421AD4"/>
    <w:rsid w:val="0042232B"/>
    <w:rsid w:val="0042293B"/>
    <w:rsid w:val="0042320D"/>
    <w:rsid w:val="0042364F"/>
    <w:rsid w:val="00423E4A"/>
    <w:rsid w:val="0042401F"/>
    <w:rsid w:val="0042480F"/>
    <w:rsid w:val="004249EA"/>
    <w:rsid w:val="00424AB4"/>
    <w:rsid w:val="00424BB4"/>
    <w:rsid w:val="004255BC"/>
    <w:rsid w:val="00425664"/>
    <w:rsid w:val="00425A7F"/>
    <w:rsid w:val="00425D01"/>
    <w:rsid w:val="00426A4D"/>
    <w:rsid w:val="00427474"/>
    <w:rsid w:val="0042761C"/>
    <w:rsid w:val="00427F0B"/>
    <w:rsid w:val="00430772"/>
    <w:rsid w:val="00430E40"/>
    <w:rsid w:val="0043172F"/>
    <w:rsid w:val="004323FC"/>
    <w:rsid w:val="00433048"/>
    <w:rsid w:val="004348DF"/>
    <w:rsid w:val="00436517"/>
    <w:rsid w:val="00437072"/>
    <w:rsid w:val="004370A9"/>
    <w:rsid w:val="004379C6"/>
    <w:rsid w:val="004406FE"/>
    <w:rsid w:val="00440D29"/>
    <w:rsid w:val="00440F71"/>
    <w:rsid w:val="0044138E"/>
    <w:rsid w:val="00442384"/>
    <w:rsid w:val="00442F3A"/>
    <w:rsid w:val="00443A91"/>
    <w:rsid w:val="00443C19"/>
    <w:rsid w:val="0044502A"/>
    <w:rsid w:val="00445F98"/>
    <w:rsid w:val="00446980"/>
    <w:rsid w:val="00446E42"/>
    <w:rsid w:val="00446EE6"/>
    <w:rsid w:val="0044788F"/>
    <w:rsid w:val="00447F39"/>
    <w:rsid w:val="00450FFF"/>
    <w:rsid w:val="00452302"/>
    <w:rsid w:val="00452E36"/>
    <w:rsid w:val="00452F91"/>
    <w:rsid w:val="00453A02"/>
    <w:rsid w:val="00453ECC"/>
    <w:rsid w:val="0045417C"/>
    <w:rsid w:val="0045430E"/>
    <w:rsid w:val="00454C65"/>
    <w:rsid w:val="00454D34"/>
    <w:rsid w:val="004553DB"/>
    <w:rsid w:val="0045615D"/>
    <w:rsid w:val="004563C0"/>
    <w:rsid w:val="0045660B"/>
    <w:rsid w:val="00456EEC"/>
    <w:rsid w:val="00457614"/>
    <w:rsid w:val="0045794D"/>
    <w:rsid w:val="00457B3D"/>
    <w:rsid w:val="00457F38"/>
    <w:rsid w:val="00460AB1"/>
    <w:rsid w:val="0046105F"/>
    <w:rsid w:val="004610AB"/>
    <w:rsid w:val="00461495"/>
    <w:rsid w:val="00461B9F"/>
    <w:rsid w:val="0046206E"/>
    <w:rsid w:val="00462F91"/>
    <w:rsid w:val="00463021"/>
    <w:rsid w:val="004638B6"/>
    <w:rsid w:val="00464B85"/>
    <w:rsid w:val="004651B5"/>
    <w:rsid w:val="00465C1D"/>
    <w:rsid w:val="00465D7C"/>
    <w:rsid w:val="00465E63"/>
    <w:rsid w:val="00465ED0"/>
    <w:rsid w:val="00466EC2"/>
    <w:rsid w:val="0046756A"/>
    <w:rsid w:val="00467B2F"/>
    <w:rsid w:val="00467F1B"/>
    <w:rsid w:val="00471461"/>
    <w:rsid w:val="0047151C"/>
    <w:rsid w:val="0047157F"/>
    <w:rsid w:val="004721B0"/>
    <w:rsid w:val="00472294"/>
    <w:rsid w:val="00472484"/>
    <w:rsid w:val="00472847"/>
    <w:rsid w:val="00472929"/>
    <w:rsid w:val="00472B0B"/>
    <w:rsid w:val="0047307C"/>
    <w:rsid w:val="004736A0"/>
    <w:rsid w:val="00473B0D"/>
    <w:rsid w:val="004750CD"/>
    <w:rsid w:val="004750E3"/>
    <w:rsid w:val="00475880"/>
    <w:rsid w:val="004761A3"/>
    <w:rsid w:val="00476524"/>
    <w:rsid w:val="00480DAC"/>
    <w:rsid w:val="004815D7"/>
    <w:rsid w:val="004825D0"/>
    <w:rsid w:val="004832E4"/>
    <w:rsid w:val="00483F72"/>
    <w:rsid w:val="00484C09"/>
    <w:rsid w:val="00485521"/>
    <w:rsid w:val="00486312"/>
    <w:rsid w:val="004866DF"/>
    <w:rsid w:val="0048775B"/>
    <w:rsid w:val="00487D8B"/>
    <w:rsid w:val="00490884"/>
    <w:rsid w:val="00491A5E"/>
    <w:rsid w:val="00491B39"/>
    <w:rsid w:val="004922C3"/>
    <w:rsid w:val="00492903"/>
    <w:rsid w:val="00493AD5"/>
    <w:rsid w:val="00494B3B"/>
    <w:rsid w:val="00495991"/>
    <w:rsid w:val="004966CD"/>
    <w:rsid w:val="00496A33"/>
    <w:rsid w:val="00496C97"/>
    <w:rsid w:val="00496E32"/>
    <w:rsid w:val="00497E4C"/>
    <w:rsid w:val="004A07E6"/>
    <w:rsid w:val="004A0A6F"/>
    <w:rsid w:val="004A1C6F"/>
    <w:rsid w:val="004A2BF7"/>
    <w:rsid w:val="004A3C3F"/>
    <w:rsid w:val="004A53CD"/>
    <w:rsid w:val="004A542C"/>
    <w:rsid w:val="004A6033"/>
    <w:rsid w:val="004A64C5"/>
    <w:rsid w:val="004A68E7"/>
    <w:rsid w:val="004A6913"/>
    <w:rsid w:val="004A6D1C"/>
    <w:rsid w:val="004A7D11"/>
    <w:rsid w:val="004A7F6A"/>
    <w:rsid w:val="004B01B7"/>
    <w:rsid w:val="004B026E"/>
    <w:rsid w:val="004B03E1"/>
    <w:rsid w:val="004B2A4A"/>
    <w:rsid w:val="004B2F4B"/>
    <w:rsid w:val="004B315E"/>
    <w:rsid w:val="004B3399"/>
    <w:rsid w:val="004B4477"/>
    <w:rsid w:val="004B4F48"/>
    <w:rsid w:val="004B5052"/>
    <w:rsid w:val="004B5DA0"/>
    <w:rsid w:val="004B5E22"/>
    <w:rsid w:val="004B60D3"/>
    <w:rsid w:val="004B6188"/>
    <w:rsid w:val="004B69AB"/>
    <w:rsid w:val="004B6C61"/>
    <w:rsid w:val="004B6DDB"/>
    <w:rsid w:val="004B74DB"/>
    <w:rsid w:val="004B7CC9"/>
    <w:rsid w:val="004C0054"/>
    <w:rsid w:val="004C0175"/>
    <w:rsid w:val="004C0CFC"/>
    <w:rsid w:val="004C2181"/>
    <w:rsid w:val="004C250E"/>
    <w:rsid w:val="004C2B89"/>
    <w:rsid w:val="004C3766"/>
    <w:rsid w:val="004C3EEF"/>
    <w:rsid w:val="004C5122"/>
    <w:rsid w:val="004C5628"/>
    <w:rsid w:val="004C5EF8"/>
    <w:rsid w:val="004C66B3"/>
    <w:rsid w:val="004D13AD"/>
    <w:rsid w:val="004D21CA"/>
    <w:rsid w:val="004D2628"/>
    <w:rsid w:val="004D2CA1"/>
    <w:rsid w:val="004D3107"/>
    <w:rsid w:val="004D3DF8"/>
    <w:rsid w:val="004D4972"/>
    <w:rsid w:val="004D49E2"/>
    <w:rsid w:val="004D5752"/>
    <w:rsid w:val="004D6B01"/>
    <w:rsid w:val="004D737B"/>
    <w:rsid w:val="004E1053"/>
    <w:rsid w:val="004E1936"/>
    <w:rsid w:val="004E2009"/>
    <w:rsid w:val="004E2B5F"/>
    <w:rsid w:val="004E34F4"/>
    <w:rsid w:val="004E48BF"/>
    <w:rsid w:val="004E56CC"/>
    <w:rsid w:val="004E5C8B"/>
    <w:rsid w:val="004E6179"/>
    <w:rsid w:val="004E61B5"/>
    <w:rsid w:val="004E663F"/>
    <w:rsid w:val="004E7670"/>
    <w:rsid w:val="004E76BB"/>
    <w:rsid w:val="004F033D"/>
    <w:rsid w:val="004F1E34"/>
    <w:rsid w:val="004F25D8"/>
    <w:rsid w:val="004F28B2"/>
    <w:rsid w:val="004F39E6"/>
    <w:rsid w:val="004F3CFD"/>
    <w:rsid w:val="004F3F7B"/>
    <w:rsid w:val="004F479C"/>
    <w:rsid w:val="004F4C1F"/>
    <w:rsid w:val="004F5303"/>
    <w:rsid w:val="004F5471"/>
    <w:rsid w:val="004F55AF"/>
    <w:rsid w:val="004F5702"/>
    <w:rsid w:val="004F6606"/>
    <w:rsid w:val="004F6B76"/>
    <w:rsid w:val="004F7576"/>
    <w:rsid w:val="004F7715"/>
    <w:rsid w:val="0050038A"/>
    <w:rsid w:val="005006EC"/>
    <w:rsid w:val="005008CA"/>
    <w:rsid w:val="00501785"/>
    <w:rsid w:val="00501A03"/>
    <w:rsid w:val="005030AC"/>
    <w:rsid w:val="00503661"/>
    <w:rsid w:val="005038FD"/>
    <w:rsid w:val="00503AC7"/>
    <w:rsid w:val="00503FAF"/>
    <w:rsid w:val="00504B0B"/>
    <w:rsid w:val="00504D2D"/>
    <w:rsid w:val="005054E2"/>
    <w:rsid w:val="0050599B"/>
    <w:rsid w:val="00505AA5"/>
    <w:rsid w:val="00507562"/>
    <w:rsid w:val="005076D0"/>
    <w:rsid w:val="00507709"/>
    <w:rsid w:val="00510668"/>
    <w:rsid w:val="00511641"/>
    <w:rsid w:val="0051178D"/>
    <w:rsid w:val="00511D3A"/>
    <w:rsid w:val="005133EE"/>
    <w:rsid w:val="005148AB"/>
    <w:rsid w:val="00514AA6"/>
    <w:rsid w:val="00515433"/>
    <w:rsid w:val="00515B77"/>
    <w:rsid w:val="00516B8E"/>
    <w:rsid w:val="00520E92"/>
    <w:rsid w:val="0052256A"/>
    <w:rsid w:val="00522EA7"/>
    <w:rsid w:val="00523AE1"/>
    <w:rsid w:val="00524120"/>
    <w:rsid w:val="00524343"/>
    <w:rsid w:val="0052459F"/>
    <w:rsid w:val="005253D4"/>
    <w:rsid w:val="00525C1A"/>
    <w:rsid w:val="00525D05"/>
    <w:rsid w:val="00526146"/>
    <w:rsid w:val="0052710D"/>
    <w:rsid w:val="005273AF"/>
    <w:rsid w:val="00527EBB"/>
    <w:rsid w:val="00527F2F"/>
    <w:rsid w:val="005304A0"/>
    <w:rsid w:val="005306A5"/>
    <w:rsid w:val="00530717"/>
    <w:rsid w:val="00530F83"/>
    <w:rsid w:val="005321E3"/>
    <w:rsid w:val="0053232B"/>
    <w:rsid w:val="0053291F"/>
    <w:rsid w:val="00532A3C"/>
    <w:rsid w:val="005331B2"/>
    <w:rsid w:val="00533783"/>
    <w:rsid w:val="00534108"/>
    <w:rsid w:val="00534873"/>
    <w:rsid w:val="00534C1E"/>
    <w:rsid w:val="00535656"/>
    <w:rsid w:val="00536224"/>
    <w:rsid w:val="0053669F"/>
    <w:rsid w:val="00536977"/>
    <w:rsid w:val="00536FC1"/>
    <w:rsid w:val="00537311"/>
    <w:rsid w:val="005377EE"/>
    <w:rsid w:val="00537C9E"/>
    <w:rsid w:val="00540178"/>
    <w:rsid w:val="005405CB"/>
    <w:rsid w:val="005408AC"/>
    <w:rsid w:val="00541223"/>
    <w:rsid w:val="00541A81"/>
    <w:rsid w:val="00541F90"/>
    <w:rsid w:val="00542082"/>
    <w:rsid w:val="0054250B"/>
    <w:rsid w:val="005425F5"/>
    <w:rsid w:val="0054266B"/>
    <w:rsid w:val="00542A6E"/>
    <w:rsid w:val="00542B1D"/>
    <w:rsid w:val="0054363E"/>
    <w:rsid w:val="00544856"/>
    <w:rsid w:val="00544FFB"/>
    <w:rsid w:val="00545837"/>
    <w:rsid w:val="005467E1"/>
    <w:rsid w:val="00547333"/>
    <w:rsid w:val="00547B8D"/>
    <w:rsid w:val="00547C4A"/>
    <w:rsid w:val="00550331"/>
    <w:rsid w:val="00550757"/>
    <w:rsid w:val="00550A4D"/>
    <w:rsid w:val="00551D35"/>
    <w:rsid w:val="00552E32"/>
    <w:rsid w:val="005533A7"/>
    <w:rsid w:val="00554733"/>
    <w:rsid w:val="00554BF6"/>
    <w:rsid w:val="005552CA"/>
    <w:rsid w:val="00556F79"/>
    <w:rsid w:val="00557293"/>
    <w:rsid w:val="005578C6"/>
    <w:rsid w:val="00557ABE"/>
    <w:rsid w:val="0056035E"/>
    <w:rsid w:val="00560B1B"/>
    <w:rsid w:val="00560BC8"/>
    <w:rsid w:val="00561018"/>
    <w:rsid w:val="00561BD2"/>
    <w:rsid w:val="005624E1"/>
    <w:rsid w:val="0056295D"/>
    <w:rsid w:val="00562985"/>
    <w:rsid w:val="005631DC"/>
    <w:rsid w:val="0056366F"/>
    <w:rsid w:val="0056558B"/>
    <w:rsid w:val="00567586"/>
    <w:rsid w:val="005677A0"/>
    <w:rsid w:val="00567A86"/>
    <w:rsid w:val="00567CE2"/>
    <w:rsid w:val="00567FC5"/>
    <w:rsid w:val="005716CA"/>
    <w:rsid w:val="005719CC"/>
    <w:rsid w:val="005724CF"/>
    <w:rsid w:val="005726C9"/>
    <w:rsid w:val="005732B4"/>
    <w:rsid w:val="00573EA1"/>
    <w:rsid w:val="0057475E"/>
    <w:rsid w:val="00574A7A"/>
    <w:rsid w:val="00575F4F"/>
    <w:rsid w:val="00575FE7"/>
    <w:rsid w:val="00576115"/>
    <w:rsid w:val="005800B6"/>
    <w:rsid w:val="00581792"/>
    <w:rsid w:val="00581B58"/>
    <w:rsid w:val="00582401"/>
    <w:rsid w:val="00582B2E"/>
    <w:rsid w:val="00583C00"/>
    <w:rsid w:val="005840D7"/>
    <w:rsid w:val="005847BC"/>
    <w:rsid w:val="00585169"/>
    <w:rsid w:val="005864F6"/>
    <w:rsid w:val="00587524"/>
    <w:rsid w:val="00587842"/>
    <w:rsid w:val="0059021D"/>
    <w:rsid w:val="00591F0E"/>
    <w:rsid w:val="00593320"/>
    <w:rsid w:val="00593A2E"/>
    <w:rsid w:val="005948F9"/>
    <w:rsid w:val="0059599B"/>
    <w:rsid w:val="005960BF"/>
    <w:rsid w:val="005A1657"/>
    <w:rsid w:val="005A1967"/>
    <w:rsid w:val="005A1FDE"/>
    <w:rsid w:val="005A2405"/>
    <w:rsid w:val="005A2BD1"/>
    <w:rsid w:val="005A30E3"/>
    <w:rsid w:val="005A3744"/>
    <w:rsid w:val="005A378C"/>
    <w:rsid w:val="005A3E63"/>
    <w:rsid w:val="005A3ECB"/>
    <w:rsid w:val="005A41CD"/>
    <w:rsid w:val="005A41FD"/>
    <w:rsid w:val="005A4725"/>
    <w:rsid w:val="005A4DD1"/>
    <w:rsid w:val="005A5574"/>
    <w:rsid w:val="005A740E"/>
    <w:rsid w:val="005A79C4"/>
    <w:rsid w:val="005B1E28"/>
    <w:rsid w:val="005B225F"/>
    <w:rsid w:val="005B2825"/>
    <w:rsid w:val="005B2FD3"/>
    <w:rsid w:val="005B3562"/>
    <w:rsid w:val="005B378F"/>
    <w:rsid w:val="005B393D"/>
    <w:rsid w:val="005B48B6"/>
    <w:rsid w:val="005B66FF"/>
    <w:rsid w:val="005B6E6E"/>
    <w:rsid w:val="005B6FCD"/>
    <w:rsid w:val="005B73F1"/>
    <w:rsid w:val="005C087C"/>
    <w:rsid w:val="005C0D71"/>
    <w:rsid w:val="005C0DD5"/>
    <w:rsid w:val="005C10C4"/>
    <w:rsid w:val="005C1302"/>
    <w:rsid w:val="005C1A6B"/>
    <w:rsid w:val="005C1B66"/>
    <w:rsid w:val="005C1C56"/>
    <w:rsid w:val="005C225D"/>
    <w:rsid w:val="005C2B8D"/>
    <w:rsid w:val="005C3597"/>
    <w:rsid w:val="005C36BA"/>
    <w:rsid w:val="005C373C"/>
    <w:rsid w:val="005C3D18"/>
    <w:rsid w:val="005C415D"/>
    <w:rsid w:val="005C462B"/>
    <w:rsid w:val="005C4F92"/>
    <w:rsid w:val="005C6EFF"/>
    <w:rsid w:val="005C7901"/>
    <w:rsid w:val="005C7BF8"/>
    <w:rsid w:val="005D0931"/>
    <w:rsid w:val="005D0950"/>
    <w:rsid w:val="005D09CD"/>
    <w:rsid w:val="005D22F3"/>
    <w:rsid w:val="005D253A"/>
    <w:rsid w:val="005D3342"/>
    <w:rsid w:val="005D3A4C"/>
    <w:rsid w:val="005D3F0E"/>
    <w:rsid w:val="005D551E"/>
    <w:rsid w:val="005D7268"/>
    <w:rsid w:val="005D7461"/>
    <w:rsid w:val="005D7905"/>
    <w:rsid w:val="005D7A2A"/>
    <w:rsid w:val="005E0390"/>
    <w:rsid w:val="005E0536"/>
    <w:rsid w:val="005E1241"/>
    <w:rsid w:val="005E14BB"/>
    <w:rsid w:val="005E174F"/>
    <w:rsid w:val="005E18A7"/>
    <w:rsid w:val="005E2143"/>
    <w:rsid w:val="005E24F5"/>
    <w:rsid w:val="005E2A0A"/>
    <w:rsid w:val="005E3228"/>
    <w:rsid w:val="005E355A"/>
    <w:rsid w:val="005E3639"/>
    <w:rsid w:val="005E51E1"/>
    <w:rsid w:val="005E5F6C"/>
    <w:rsid w:val="005E6476"/>
    <w:rsid w:val="005E6F74"/>
    <w:rsid w:val="005E73C8"/>
    <w:rsid w:val="005E7460"/>
    <w:rsid w:val="005E79AA"/>
    <w:rsid w:val="005E7DBA"/>
    <w:rsid w:val="005F1486"/>
    <w:rsid w:val="005F1D8F"/>
    <w:rsid w:val="005F3143"/>
    <w:rsid w:val="005F321E"/>
    <w:rsid w:val="005F3934"/>
    <w:rsid w:val="005F3AAC"/>
    <w:rsid w:val="005F3C6E"/>
    <w:rsid w:val="005F41CE"/>
    <w:rsid w:val="005F47A2"/>
    <w:rsid w:val="005F4ADF"/>
    <w:rsid w:val="005F4DC4"/>
    <w:rsid w:val="005F52AD"/>
    <w:rsid w:val="005F58A9"/>
    <w:rsid w:val="00600AE4"/>
    <w:rsid w:val="006011D8"/>
    <w:rsid w:val="006016F6"/>
    <w:rsid w:val="00601807"/>
    <w:rsid w:val="00601AFE"/>
    <w:rsid w:val="00601C2C"/>
    <w:rsid w:val="00602BA4"/>
    <w:rsid w:val="00602FD5"/>
    <w:rsid w:val="006041F2"/>
    <w:rsid w:val="006053A0"/>
    <w:rsid w:val="0060559D"/>
    <w:rsid w:val="006059EB"/>
    <w:rsid w:val="00605BA7"/>
    <w:rsid w:val="00605BE6"/>
    <w:rsid w:val="00606861"/>
    <w:rsid w:val="00606C64"/>
    <w:rsid w:val="00607061"/>
    <w:rsid w:val="006071CF"/>
    <w:rsid w:val="0060760D"/>
    <w:rsid w:val="006077C2"/>
    <w:rsid w:val="00607F7A"/>
    <w:rsid w:val="00610527"/>
    <w:rsid w:val="006111AA"/>
    <w:rsid w:val="006114CE"/>
    <w:rsid w:val="00611C23"/>
    <w:rsid w:val="00612C15"/>
    <w:rsid w:val="00614115"/>
    <w:rsid w:val="00614324"/>
    <w:rsid w:val="00615308"/>
    <w:rsid w:val="00615719"/>
    <w:rsid w:val="006162EA"/>
    <w:rsid w:val="00617817"/>
    <w:rsid w:val="0061796B"/>
    <w:rsid w:val="006203AC"/>
    <w:rsid w:val="00620C44"/>
    <w:rsid w:val="00621ABD"/>
    <w:rsid w:val="006229E0"/>
    <w:rsid w:val="006229F1"/>
    <w:rsid w:val="00622A8C"/>
    <w:rsid w:val="00622C9D"/>
    <w:rsid w:val="00622F03"/>
    <w:rsid w:val="00623424"/>
    <w:rsid w:val="0062389F"/>
    <w:rsid w:val="00623B9C"/>
    <w:rsid w:val="00623DBC"/>
    <w:rsid w:val="00623E0C"/>
    <w:rsid w:val="00623FB0"/>
    <w:rsid w:val="006254D3"/>
    <w:rsid w:val="00625A44"/>
    <w:rsid w:val="00626546"/>
    <w:rsid w:val="00626BA1"/>
    <w:rsid w:val="00626E63"/>
    <w:rsid w:val="006278F2"/>
    <w:rsid w:val="00627D66"/>
    <w:rsid w:val="00630277"/>
    <w:rsid w:val="006308E5"/>
    <w:rsid w:val="00630C81"/>
    <w:rsid w:val="00632257"/>
    <w:rsid w:val="0063341B"/>
    <w:rsid w:val="00633D51"/>
    <w:rsid w:val="00635266"/>
    <w:rsid w:val="00635458"/>
    <w:rsid w:val="00635569"/>
    <w:rsid w:val="00635940"/>
    <w:rsid w:val="0063599D"/>
    <w:rsid w:val="00635F5C"/>
    <w:rsid w:val="00636A71"/>
    <w:rsid w:val="006375CE"/>
    <w:rsid w:val="006379E5"/>
    <w:rsid w:val="00637CBC"/>
    <w:rsid w:val="0064172D"/>
    <w:rsid w:val="006419C1"/>
    <w:rsid w:val="0064218B"/>
    <w:rsid w:val="006431EE"/>
    <w:rsid w:val="00643723"/>
    <w:rsid w:val="0064434B"/>
    <w:rsid w:val="00644731"/>
    <w:rsid w:val="00644D5E"/>
    <w:rsid w:val="006450B3"/>
    <w:rsid w:val="0064512B"/>
    <w:rsid w:val="0064575A"/>
    <w:rsid w:val="00645860"/>
    <w:rsid w:val="006462A5"/>
    <w:rsid w:val="00646EC7"/>
    <w:rsid w:val="006474B7"/>
    <w:rsid w:val="00650244"/>
    <w:rsid w:val="00650C61"/>
    <w:rsid w:val="00650DD9"/>
    <w:rsid w:val="00651E3B"/>
    <w:rsid w:val="00652025"/>
    <w:rsid w:val="006522A5"/>
    <w:rsid w:val="0065234B"/>
    <w:rsid w:val="006528EA"/>
    <w:rsid w:val="006531B7"/>
    <w:rsid w:val="00653C76"/>
    <w:rsid w:val="006540F4"/>
    <w:rsid w:val="00654EA5"/>
    <w:rsid w:val="0065546D"/>
    <w:rsid w:val="00656AF7"/>
    <w:rsid w:val="00656B24"/>
    <w:rsid w:val="00656D5F"/>
    <w:rsid w:val="00657A8A"/>
    <w:rsid w:val="00657B8A"/>
    <w:rsid w:val="00657C6A"/>
    <w:rsid w:val="00657FCE"/>
    <w:rsid w:val="00660619"/>
    <w:rsid w:val="00661836"/>
    <w:rsid w:val="006621DB"/>
    <w:rsid w:val="00662393"/>
    <w:rsid w:val="00663A76"/>
    <w:rsid w:val="00663E3D"/>
    <w:rsid w:val="006643E7"/>
    <w:rsid w:val="00664D04"/>
    <w:rsid w:val="006650D0"/>
    <w:rsid w:val="00665517"/>
    <w:rsid w:val="00665D96"/>
    <w:rsid w:val="00665E6A"/>
    <w:rsid w:val="00665EDE"/>
    <w:rsid w:val="00666052"/>
    <w:rsid w:val="00666525"/>
    <w:rsid w:val="00666621"/>
    <w:rsid w:val="00666634"/>
    <w:rsid w:val="00667022"/>
    <w:rsid w:val="00667083"/>
    <w:rsid w:val="00667167"/>
    <w:rsid w:val="00670953"/>
    <w:rsid w:val="00670AD3"/>
    <w:rsid w:val="00670BF0"/>
    <w:rsid w:val="00670D77"/>
    <w:rsid w:val="00670D89"/>
    <w:rsid w:val="006710DC"/>
    <w:rsid w:val="00671392"/>
    <w:rsid w:val="006723BE"/>
    <w:rsid w:val="00672A13"/>
    <w:rsid w:val="00672A57"/>
    <w:rsid w:val="00672E0E"/>
    <w:rsid w:val="00673CC1"/>
    <w:rsid w:val="0067402B"/>
    <w:rsid w:val="006745F0"/>
    <w:rsid w:val="006749C6"/>
    <w:rsid w:val="00674BEA"/>
    <w:rsid w:val="00674C57"/>
    <w:rsid w:val="006762FB"/>
    <w:rsid w:val="00676C57"/>
    <w:rsid w:val="00677A3E"/>
    <w:rsid w:val="00681393"/>
    <w:rsid w:val="0068156A"/>
    <w:rsid w:val="006816E5"/>
    <w:rsid w:val="00681B84"/>
    <w:rsid w:val="00683547"/>
    <w:rsid w:val="00683F95"/>
    <w:rsid w:val="00684591"/>
    <w:rsid w:val="006857A8"/>
    <w:rsid w:val="006858D5"/>
    <w:rsid w:val="00685A33"/>
    <w:rsid w:val="00685DF6"/>
    <w:rsid w:val="00685E60"/>
    <w:rsid w:val="006861A8"/>
    <w:rsid w:val="006863EC"/>
    <w:rsid w:val="00687CDA"/>
    <w:rsid w:val="00690A71"/>
    <w:rsid w:val="00690ABF"/>
    <w:rsid w:val="00690CB6"/>
    <w:rsid w:val="00691409"/>
    <w:rsid w:val="0069148C"/>
    <w:rsid w:val="006915D3"/>
    <w:rsid w:val="00692994"/>
    <w:rsid w:val="00693449"/>
    <w:rsid w:val="00694382"/>
    <w:rsid w:val="0069470A"/>
    <w:rsid w:val="0069510B"/>
    <w:rsid w:val="0069561F"/>
    <w:rsid w:val="00696055"/>
    <w:rsid w:val="0069616D"/>
    <w:rsid w:val="006966C1"/>
    <w:rsid w:val="00697413"/>
    <w:rsid w:val="0069752A"/>
    <w:rsid w:val="00697CDF"/>
    <w:rsid w:val="006A076C"/>
    <w:rsid w:val="006A14E1"/>
    <w:rsid w:val="006A198E"/>
    <w:rsid w:val="006A19AA"/>
    <w:rsid w:val="006A1EEE"/>
    <w:rsid w:val="006A2152"/>
    <w:rsid w:val="006A232C"/>
    <w:rsid w:val="006A242F"/>
    <w:rsid w:val="006A26BF"/>
    <w:rsid w:val="006A2E00"/>
    <w:rsid w:val="006A2E99"/>
    <w:rsid w:val="006A32B9"/>
    <w:rsid w:val="006A4FA9"/>
    <w:rsid w:val="006A5AA1"/>
    <w:rsid w:val="006A6620"/>
    <w:rsid w:val="006A6709"/>
    <w:rsid w:val="006A6C83"/>
    <w:rsid w:val="006A73D9"/>
    <w:rsid w:val="006A744B"/>
    <w:rsid w:val="006B04AA"/>
    <w:rsid w:val="006B166B"/>
    <w:rsid w:val="006B1ED6"/>
    <w:rsid w:val="006B24FE"/>
    <w:rsid w:val="006B2811"/>
    <w:rsid w:val="006B2CBF"/>
    <w:rsid w:val="006B2F69"/>
    <w:rsid w:val="006B3008"/>
    <w:rsid w:val="006B37D8"/>
    <w:rsid w:val="006B3AAD"/>
    <w:rsid w:val="006B3D3B"/>
    <w:rsid w:val="006B413D"/>
    <w:rsid w:val="006B48A6"/>
    <w:rsid w:val="006B4EDD"/>
    <w:rsid w:val="006B52D2"/>
    <w:rsid w:val="006B620E"/>
    <w:rsid w:val="006B67BA"/>
    <w:rsid w:val="006B6A0D"/>
    <w:rsid w:val="006B6E16"/>
    <w:rsid w:val="006B7BC3"/>
    <w:rsid w:val="006B7D47"/>
    <w:rsid w:val="006B7FFE"/>
    <w:rsid w:val="006C04A5"/>
    <w:rsid w:val="006C063D"/>
    <w:rsid w:val="006C07B1"/>
    <w:rsid w:val="006C09C8"/>
    <w:rsid w:val="006C143C"/>
    <w:rsid w:val="006C1DA4"/>
    <w:rsid w:val="006C2329"/>
    <w:rsid w:val="006C2466"/>
    <w:rsid w:val="006C2E51"/>
    <w:rsid w:val="006C47AF"/>
    <w:rsid w:val="006C62A1"/>
    <w:rsid w:val="006C64CB"/>
    <w:rsid w:val="006C6C77"/>
    <w:rsid w:val="006C7A21"/>
    <w:rsid w:val="006D047F"/>
    <w:rsid w:val="006D0722"/>
    <w:rsid w:val="006D0734"/>
    <w:rsid w:val="006D091D"/>
    <w:rsid w:val="006D0FBE"/>
    <w:rsid w:val="006D1CD3"/>
    <w:rsid w:val="006D24F0"/>
    <w:rsid w:val="006D2B08"/>
    <w:rsid w:val="006D2DAD"/>
    <w:rsid w:val="006D350C"/>
    <w:rsid w:val="006D4881"/>
    <w:rsid w:val="006D577C"/>
    <w:rsid w:val="006D5A48"/>
    <w:rsid w:val="006D64A2"/>
    <w:rsid w:val="006D77C8"/>
    <w:rsid w:val="006D7CFF"/>
    <w:rsid w:val="006E0ADF"/>
    <w:rsid w:val="006E131C"/>
    <w:rsid w:val="006E14A9"/>
    <w:rsid w:val="006E16A7"/>
    <w:rsid w:val="006E1DDE"/>
    <w:rsid w:val="006E2315"/>
    <w:rsid w:val="006E36EB"/>
    <w:rsid w:val="006E3748"/>
    <w:rsid w:val="006E3785"/>
    <w:rsid w:val="006E4077"/>
    <w:rsid w:val="006E4AA3"/>
    <w:rsid w:val="006E5475"/>
    <w:rsid w:val="006E62F8"/>
    <w:rsid w:val="006E6F1E"/>
    <w:rsid w:val="006E78A5"/>
    <w:rsid w:val="006F0C21"/>
    <w:rsid w:val="006F1B9D"/>
    <w:rsid w:val="006F2017"/>
    <w:rsid w:val="006F2158"/>
    <w:rsid w:val="006F2F46"/>
    <w:rsid w:val="006F3904"/>
    <w:rsid w:val="006F3EF2"/>
    <w:rsid w:val="006F3FC5"/>
    <w:rsid w:val="006F4860"/>
    <w:rsid w:val="006F49B3"/>
    <w:rsid w:val="006F66C1"/>
    <w:rsid w:val="006F68BD"/>
    <w:rsid w:val="006F69D7"/>
    <w:rsid w:val="006F705E"/>
    <w:rsid w:val="006F746A"/>
    <w:rsid w:val="006F7939"/>
    <w:rsid w:val="006F7957"/>
    <w:rsid w:val="006F7A14"/>
    <w:rsid w:val="007008E0"/>
    <w:rsid w:val="0070116E"/>
    <w:rsid w:val="007011F2"/>
    <w:rsid w:val="00701316"/>
    <w:rsid w:val="007013E2"/>
    <w:rsid w:val="0070155F"/>
    <w:rsid w:val="007015F9"/>
    <w:rsid w:val="00702023"/>
    <w:rsid w:val="0070247F"/>
    <w:rsid w:val="007028EE"/>
    <w:rsid w:val="00702E41"/>
    <w:rsid w:val="00703325"/>
    <w:rsid w:val="00703675"/>
    <w:rsid w:val="007037C1"/>
    <w:rsid w:val="00704698"/>
    <w:rsid w:val="00704BFF"/>
    <w:rsid w:val="00704F38"/>
    <w:rsid w:val="00705A73"/>
    <w:rsid w:val="00705C72"/>
    <w:rsid w:val="00706050"/>
    <w:rsid w:val="00706732"/>
    <w:rsid w:val="00706864"/>
    <w:rsid w:val="00706BE7"/>
    <w:rsid w:val="00706DF4"/>
    <w:rsid w:val="00706E1E"/>
    <w:rsid w:val="00707647"/>
    <w:rsid w:val="00707C8E"/>
    <w:rsid w:val="0071059A"/>
    <w:rsid w:val="00710649"/>
    <w:rsid w:val="0071084E"/>
    <w:rsid w:val="007124E7"/>
    <w:rsid w:val="007130EF"/>
    <w:rsid w:val="00713699"/>
    <w:rsid w:val="00714A17"/>
    <w:rsid w:val="0071655C"/>
    <w:rsid w:val="00716EB3"/>
    <w:rsid w:val="007175D2"/>
    <w:rsid w:val="00717E3A"/>
    <w:rsid w:val="0072123A"/>
    <w:rsid w:val="0072138D"/>
    <w:rsid w:val="00721532"/>
    <w:rsid w:val="007215DB"/>
    <w:rsid w:val="0072224D"/>
    <w:rsid w:val="00722991"/>
    <w:rsid w:val="00723121"/>
    <w:rsid w:val="00723377"/>
    <w:rsid w:val="0072407E"/>
    <w:rsid w:val="0072512A"/>
    <w:rsid w:val="0072512C"/>
    <w:rsid w:val="00725DE0"/>
    <w:rsid w:val="00726340"/>
    <w:rsid w:val="00727E59"/>
    <w:rsid w:val="007308B7"/>
    <w:rsid w:val="007315B8"/>
    <w:rsid w:val="00731628"/>
    <w:rsid w:val="00731770"/>
    <w:rsid w:val="00732C1F"/>
    <w:rsid w:val="00732FDA"/>
    <w:rsid w:val="0073340A"/>
    <w:rsid w:val="00733AE8"/>
    <w:rsid w:val="0073433D"/>
    <w:rsid w:val="00734E9A"/>
    <w:rsid w:val="00735C9C"/>
    <w:rsid w:val="00735E18"/>
    <w:rsid w:val="00735F42"/>
    <w:rsid w:val="0073621B"/>
    <w:rsid w:val="00736240"/>
    <w:rsid w:val="0073650C"/>
    <w:rsid w:val="007367D2"/>
    <w:rsid w:val="00737D08"/>
    <w:rsid w:val="00737E7A"/>
    <w:rsid w:val="00740B98"/>
    <w:rsid w:val="00740E49"/>
    <w:rsid w:val="00741521"/>
    <w:rsid w:val="007417AC"/>
    <w:rsid w:val="00741DD6"/>
    <w:rsid w:val="0074216F"/>
    <w:rsid w:val="00742AEF"/>
    <w:rsid w:val="0074331C"/>
    <w:rsid w:val="00743BF8"/>
    <w:rsid w:val="00744082"/>
    <w:rsid w:val="00744498"/>
    <w:rsid w:val="00744DA4"/>
    <w:rsid w:val="00745A69"/>
    <w:rsid w:val="00745B88"/>
    <w:rsid w:val="00745F3B"/>
    <w:rsid w:val="007466B0"/>
    <w:rsid w:val="007469FD"/>
    <w:rsid w:val="007473B7"/>
    <w:rsid w:val="00747715"/>
    <w:rsid w:val="00747D90"/>
    <w:rsid w:val="00750224"/>
    <w:rsid w:val="00750811"/>
    <w:rsid w:val="007514C3"/>
    <w:rsid w:val="007519EB"/>
    <w:rsid w:val="00751B10"/>
    <w:rsid w:val="00751C1D"/>
    <w:rsid w:val="0075218A"/>
    <w:rsid w:val="00752C2B"/>
    <w:rsid w:val="007534D6"/>
    <w:rsid w:val="00753803"/>
    <w:rsid w:val="00753922"/>
    <w:rsid w:val="00753A05"/>
    <w:rsid w:val="00753A29"/>
    <w:rsid w:val="007544BE"/>
    <w:rsid w:val="007548BA"/>
    <w:rsid w:val="00754951"/>
    <w:rsid w:val="00754ADA"/>
    <w:rsid w:val="007551D2"/>
    <w:rsid w:val="00755ACA"/>
    <w:rsid w:val="00755D40"/>
    <w:rsid w:val="00756545"/>
    <w:rsid w:val="00756CB6"/>
    <w:rsid w:val="00756FCF"/>
    <w:rsid w:val="00757167"/>
    <w:rsid w:val="00757CAE"/>
    <w:rsid w:val="007604B2"/>
    <w:rsid w:val="00760512"/>
    <w:rsid w:val="007608E1"/>
    <w:rsid w:val="007619B8"/>
    <w:rsid w:val="00762D2C"/>
    <w:rsid w:val="00764B04"/>
    <w:rsid w:val="00764E67"/>
    <w:rsid w:val="0076601D"/>
    <w:rsid w:val="00766634"/>
    <w:rsid w:val="00766C36"/>
    <w:rsid w:val="00767237"/>
    <w:rsid w:val="00767663"/>
    <w:rsid w:val="007700A2"/>
    <w:rsid w:val="00770F9F"/>
    <w:rsid w:val="0077199B"/>
    <w:rsid w:val="00771B03"/>
    <w:rsid w:val="00771B6A"/>
    <w:rsid w:val="00771D9B"/>
    <w:rsid w:val="0077225D"/>
    <w:rsid w:val="00772443"/>
    <w:rsid w:val="00772563"/>
    <w:rsid w:val="007739A1"/>
    <w:rsid w:val="0077440A"/>
    <w:rsid w:val="00774ACC"/>
    <w:rsid w:val="00775070"/>
    <w:rsid w:val="0077513F"/>
    <w:rsid w:val="00776271"/>
    <w:rsid w:val="00780BAF"/>
    <w:rsid w:val="007813E0"/>
    <w:rsid w:val="00781416"/>
    <w:rsid w:val="007822DD"/>
    <w:rsid w:val="00782DAB"/>
    <w:rsid w:val="00783AA7"/>
    <w:rsid w:val="00783CCD"/>
    <w:rsid w:val="00783E73"/>
    <w:rsid w:val="00786153"/>
    <w:rsid w:val="00786913"/>
    <w:rsid w:val="00786A52"/>
    <w:rsid w:val="00786F2C"/>
    <w:rsid w:val="007870B3"/>
    <w:rsid w:val="00787EB6"/>
    <w:rsid w:val="007904CF"/>
    <w:rsid w:val="00790DDF"/>
    <w:rsid w:val="00791211"/>
    <w:rsid w:val="00791504"/>
    <w:rsid w:val="007917A2"/>
    <w:rsid w:val="00791F3E"/>
    <w:rsid w:val="00792066"/>
    <w:rsid w:val="0079237A"/>
    <w:rsid w:val="00792469"/>
    <w:rsid w:val="00793C38"/>
    <w:rsid w:val="00793CBD"/>
    <w:rsid w:val="00794205"/>
    <w:rsid w:val="00794AF0"/>
    <w:rsid w:val="0079590E"/>
    <w:rsid w:val="00795988"/>
    <w:rsid w:val="00795A4D"/>
    <w:rsid w:val="00795C86"/>
    <w:rsid w:val="00795D71"/>
    <w:rsid w:val="007961F5"/>
    <w:rsid w:val="007964EA"/>
    <w:rsid w:val="007978AA"/>
    <w:rsid w:val="007978AB"/>
    <w:rsid w:val="007978F0"/>
    <w:rsid w:val="007A1517"/>
    <w:rsid w:val="007A1579"/>
    <w:rsid w:val="007A1959"/>
    <w:rsid w:val="007A1DD7"/>
    <w:rsid w:val="007A3805"/>
    <w:rsid w:val="007A408D"/>
    <w:rsid w:val="007A425B"/>
    <w:rsid w:val="007A4EA7"/>
    <w:rsid w:val="007A4F37"/>
    <w:rsid w:val="007A53D0"/>
    <w:rsid w:val="007A61DA"/>
    <w:rsid w:val="007A61E1"/>
    <w:rsid w:val="007A653F"/>
    <w:rsid w:val="007A65B9"/>
    <w:rsid w:val="007A6873"/>
    <w:rsid w:val="007A6EFC"/>
    <w:rsid w:val="007B0494"/>
    <w:rsid w:val="007B1255"/>
    <w:rsid w:val="007B17A9"/>
    <w:rsid w:val="007B1DE1"/>
    <w:rsid w:val="007B21FC"/>
    <w:rsid w:val="007B2652"/>
    <w:rsid w:val="007B273B"/>
    <w:rsid w:val="007B30B7"/>
    <w:rsid w:val="007B343B"/>
    <w:rsid w:val="007B349D"/>
    <w:rsid w:val="007B3CAC"/>
    <w:rsid w:val="007B4251"/>
    <w:rsid w:val="007B4DBD"/>
    <w:rsid w:val="007B51D5"/>
    <w:rsid w:val="007B54B4"/>
    <w:rsid w:val="007B5933"/>
    <w:rsid w:val="007B7C8A"/>
    <w:rsid w:val="007C0B0E"/>
    <w:rsid w:val="007C0B3A"/>
    <w:rsid w:val="007C177A"/>
    <w:rsid w:val="007C1807"/>
    <w:rsid w:val="007C1D01"/>
    <w:rsid w:val="007C351C"/>
    <w:rsid w:val="007C3A95"/>
    <w:rsid w:val="007C4119"/>
    <w:rsid w:val="007C480C"/>
    <w:rsid w:val="007C5569"/>
    <w:rsid w:val="007C5C82"/>
    <w:rsid w:val="007C5F5C"/>
    <w:rsid w:val="007C6859"/>
    <w:rsid w:val="007C7420"/>
    <w:rsid w:val="007C7C9B"/>
    <w:rsid w:val="007D0007"/>
    <w:rsid w:val="007D117E"/>
    <w:rsid w:val="007D17FB"/>
    <w:rsid w:val="007D2A59"/>
    <w:rsid w:val="007D2E1E"/>
    <w:rsid w:val="007D2E6A"/>
    <w:rsid w:val="007D2EF0"/>
    <w:rsid w:val="007D2F70"/>
    <w:rsid w:val="007D2FF3"/>
    <w:rsid w:val="007D5D58"/>
    <w:rsid w:val="007D6C79"/>
    <w:rsid w:val="007D6FB3"/>
    <w:rsid w:val="007D7A53"/>
    <w:rsid w:val="007D7ABC"/>
    <w:rsid w:val="007D7FCA"/>
    <w:rsid w:val="007E036C"/>
    <w:rsid w:val="007E058D"/>
    <w:rsid w:val="007E1615"/>
    <w:rsid w:val="007E17CE"/>
    <w:rsid w:val="007E180C"/>
    <w:rsid w:val="007E1898"/>
    <w:rsid w:val="007E18EA"/>
    <w:rsid w:val="007E205F"/>
    <w:rsid w:val="007E27C1"/>
    <w:rsid w:val="007E2944"/>
    <w:rsid w:val="007E2A0A"/>
    <w:rsid w:val="007E2E5A"/>
    <w:rsid w:val="007E34D4"/>
    <w:rsid w:val="007E34FD"/>
    <w:rsid w:val="007E49B3"/>
    <w:rsid w:val="007E4F61"/>
    <w:rsid w:val="007E5035"/>
    <w:rsid w:val="007E5272"/>
    <w:rsid w:val="007E5314"/>
    <w:rsid w:val="007E59B0"/>
    <w:rsid w:val="007E63AA"/>
    <w:rsid w:val="007E760B"/>
    <w:rsid w:val="007E7D05"/>
    <w:rsid w:val="007E7E11"/>
    <w:rsid w:val="007F006B"/>
    <w:rsid w:val="007F0C75"/>
    <w:rsid w:val="007F115B"/>
    <w:rsid w:val="007F131C"/>
    <w:rsid w:val="007F1685"/>
    <w:rsid w:val="007F182E"/>
    <w:rsid w:val="007F1A38"/>
    <w:rsid w:val="007F2343"/>
    <w:rsid w:val="007F236A"/>
    <w:rsid w:val="007F25AD"/>
    <w:rsid w:val="007F3003"/>
    <w:rsid w:val="007F34BC"/>
    <w:rsid w:val="007F4C5C"/>
    <w:rsid w:val="007F55B5"/>
    <w:rsid w:val="007F61B4"/>
    <w:rsid w:val="007F628E"/>
    <w:rsid w:val="007F6F5B"/>
    <w:rsid w:val="007F711C"/>
    <w:rsid w:val="007F71AD"/>
    <w:rsid w:val="007F7662"/>
    <w:rsid w:val="007F7716"/>
    <w:rsid w:val="008008C2"/>
    <w:rsid w:val="008023D4"/>
    <w:rsid w:val="0080274D"/>
    <w:rsid w:val="00802751"/>
    <w:rsid w:val="00802EDB"/>
    <w:rsid w:val="008047D8"/>
    <w:rsid w:val="00805859"/>
    <w:rsid w:val="008059C3"/>
    <w:rsid w:val="00805CC3"/>
    <w:rsid w:val="00806103"/>
    <w:rsid w:val="0080705F"/>
    <w:rsid w:val="00810DDB"/>
    <w:rsid w:val="00811485"/>
    <w:rsid w:val="008121C4"/>
    <w:rsid w:val="00813C81"/>
    <w:rsid w:val="008157CA"/>
    <w:rsid w:val="00816181"/>
    <w:rsid w:val="008163E9"/>
    <w:rsid w:val="008168F6"/>
    <w:rsid w:val="00816C75"/>
    <w:rsid w:val="00816F1E"/>
    <w:rsid w:val="00820494"/>
    <w:rsid w:val="008205B2"/>
    <w:rsid w:val="0082092F"/>
    <w:rsid w:val="00823F9E"/>
    <w:rsid w:val="008243CB"/>
    <w:rsid w:val="0082448F"/>
    <w:rsid w:val="00824929"/>
    <w:rsid w:val="00824BF5"/>
    <w:rsid w:val="00825C76"/>
    <w:rsid w:val="00827DDC"/>
    <w:rsid w:val="0083049B"/>
    <w:rsid w:val="00830791"/>
    <w:rsid w:val="008308B0"/>
    <w:rsid w:val="0083130E"/>
    <w:rsid w:val="008313B8"/>
    <w:rsid w:val="0083170C"/>
    <w:rsid w:val="00831B57"/>
    <w:rsid w:val="00831D24"/>
    <w:rsid w:val="00833552"/>
    <w:rsid w:val="00833C0B"/>
    <w:rsid w:val="00834B68"/>
    <w:rsid w:val="00835973"/>
    <w:rsid w:val="00835A43"/>
    <w:rsid w:val="00836255"/>
    <w:rsid w:val="00836972"/>
    <w:rsid w:val="0083748F"/>
    <w:rsid w:val="00840267"/>
    <w:rsid w:val="00840478"/>
    <w:rsid w:val="00840B65"/>
    <w:rsid w:val="00841323"/>
    <w:rsid w:val="00841403"/>
    <w:rsid w:val="00841D63"/>
    <w:rsid w:val="00842450"/>
    <w:rsid w:val="00842866"/>
    <w:rsid w:val="00842A77"/>
    <w:rsid w:val="00844F8D"/>
    <w:rsid w:val="008453A7"/>
    <w:rsid w:val="00846D9D"/>
    <w:rsid w:val="00846EA6"/>
    <w:rsid w:val="00847867"/>
    <w:rsid w:val="008478FE"/>
    <w:rsid w:val="00850039"/>
    <w:rsid w:val="00850DFE"/>
    <w:rsid w:val="008511D3"/>
    <w:rsid w:val="008512FD"/>
    <w:rsid w:val="008515C1"/>
    <w:rsid w:val="00851950"/>
    <w:rsid w:val="008521C1"/>
    <w:rsid w:val="00852B04"/>
    <w:rsid w:val="00852F0E"/>
    <w:rsid w:val="0085322C"/>
    <w:rsid w:val="00853929"/>
    <w:rsid w:val="00854589"/>
    <w:rsid w:val="00854F97"/>
    <w:rsid w:val="00855919"/>
    <w:rsid w:val="00856A99"/>
    <w:rsid w:val="00856C1B"/>
    <w:rsid w:val="00856CF8"/>
    <w:rsid w:val="008573E3"/>
    <w:rsid w:val="008576D4"/>
    <w:rsid w:val="00857908"/>
    <w:rsid w:val="00860768"/>
    <w:rsid w:val="008608BF"/>
    <w:rsid w:val="00860F8E"/>
    <w:rsid w:val="00861393"/>
    <w:rsid w:val="00861666"/>
    <w:rsid w:val="008618E6"/>
    <w:rsid w:val="00862AFA"/>
    <w:rsid w:val="00862F7F"/>
    <w:rsid w:val="008631BF"/>
    <w:rsid w:val="008636A5"/>
    <w:rsid w:val="00863740"/>
    <w:rsid w:val="00863A40"/>
    <w:rsid w:val="00864BDF"/>
    <w:rsid w:val="00865231"/>
    <w:rsid w:val="008655D5"/>
    <w:rsid w:val="00865EF2"/>
    <w:rsid w:val="00866502"/>
    <w:rsid w:val="0086690B"/>
    <w:rsid w:val="008673F1"/>
    <w:rsid w:val="00870014"/>
    <w:rsid w:val="0087050A"/>
    <w:rsid w:val="00870D96"/>
    <w:rsid w:val="008712F1"/>
    <w:rsid w:val="0087182A"/>
    <w:rsid w:val="00872113"/>
    <w:rsid w:val="008728D2"/>
    <w:rsid w:val="008732C0"/>
    <w:rsid w:val="00874EB3"/>
    <w:rsid w:val="008750C4"/>
    <w:rsid w:val="00875941"/>
    <w:rsid w:val="00875B3F"/>
    <w:rsid w:val="008768C3"/>
    <w:rsid w:val="00876C16"/>
    <w:rsid w:val="00877248"/>
    <w:rsid w:val="008772F4"/>
    <w:rsid w:val="00877502"/>
    <w:rsid w:val="0087759E"/>
    <w:rsid w:val="0088059A"/>
    <w:rsid w:val="0088107F"/>
    <w:rsid w:val="0088168C"/>
    <w:rsid w:val="0088170E"/>
    <w:rsid w:val="00881782"/>
    <w:rsid w:val="008828B8"/>
    <w:rsid w:val="008830A3"/>
    <w:rsid w:val="00883718"/>
    <w:rsid w:val="00883A6B"/>
    <w:rsid w:val="00884456"/>
    <w:rsid w:val="00884AFB"/>
    <w:rsid w:val="00885631"/>
    <w:rsid w:val="008859CD"/>
    <w:rsid w:val="008862EB"/>
    <w:rsid w:val="00886FBD"/>
    <w:rsid w:val="008870BB"/>
    <w:rsid w:val="00887416"/>
    <w:rsid w:val="00890907"/>
    <w:rsid w:val="00890A17"/>
    <w:rsid w:val="0089106E"/>
    <w:rsid w:val="00891714"/>
    <w:rsid w:val="00891AA6"/>
    <w:rsid w:val="00892D2F"/>
    <w:rsid w:val="008931A8"/>
    <w:rsid w:val="00893622"/>
    <w:rsid w:val="00894ABF"/>
    <w:rsid w:val="00894C08"/>
    <w:rsid w:val="0089514B"/>
    <w:rsid w:val="00895409"/>
    <w:rsid w:val="00895AE4"/>
    <w:rsid w:val="00895DDB"/>
    <w:rsid w:val="00896652"/>
    <w:rsid w:val="00896CC9"/>
    <w:rsid w:val="008A0048"/>
    <w:rsid w:val="008A01F7"/>
    <w:rsid w:val="008A0CDB"/>
    <w:rsid w:val="008A0D29"/>
    <w:rsid w:val="008A11C3"/>
    <w:rsid w:val="008A15CB"/>
    <w:rsid w:val="008A1ECA"/>
    <w:rsid w:val="008A308B"/>
    <w:rsid w:val="008A4674"/>
    <w:rsid w:val="008A51EB"/>
    <w:rsid w:val="008A543B"/>
    <w:rsid w:val="008A576C"/>
    <w:rsid w:val="008A5937"/>
    <w:rsid w:val="008A5D8A"/>
    <w:rsid w:val="008B0C4E"/>
    <w:rsid w:val="008B0FAE"/>
    <w:rsid w:val="008B107A"/>
    <w:rsid w:val="008B174A"/>
    <w:rsid w:val="008B1CE7"/>
    <w:rsid w:val="008B1EB4"/>
    <w:rsid w:val="008B2445"/>
    <w:rsid w:val="008B2461"/>
    <w:rsid w:val="008B2665"/>
    <w:rsid w:val="008B3116"/>
    <w:rsid w:val="008B334D"/>
    <w:rsid w:val="008B4364"/>
    <w:rsid w:val="008B528C"/>
    <w:rsid w:val="008B661A"/>
    <w:rsid w:val="008B6D17"/>
    <w:rsid w:val="008B6DF4"/>
    <w:rsid w:val="008B77B4"/>
    <w:rsid w:val="008B7845"/>
    <w:rsid w:val="008B7DA7"/>
    <w:rsid w:val="008C1995"/>
    <w:rsid w:val="008C1DE3"/>
    <w:rsid w:val="008C228E"/>
    <w:rsid w:val="008C24E3"/>
    <w:rsid w:val="008C28AE"/>
    <w:rsid w:val="008C314B"/>
    <w:rsid w:val="008C3234"/>
    <w:rsid w:val="008C357F"/>
    <w:rsid w:val="008C398F"/>
    <w:rsid w:val="008C5800"/>
    <w:rsid w:val="008C6773"/>
    <w:rsid w:val="008C6F3F"/>
    <w:rsid w:val="008C71E6"/>
    <w:rsid w:val="008C7410"/>
    <w:rsid w:val="008C7FD9"/>
    <w:rsid w:val="008D0083"/>
    <w:rsid w:val="008D00FE"/>
    <w:rsid w:val="008D03A5"/>
    <w:rsid w:val="008D099E"/>
    <w:rsid w:val="008D143F"/>
    <w:rsid w:val="008D166D"/>
    <w:rsid w:val="008D16FB"/>
    <w:rsid w:val="008D18F7"/>
    <w:rsid w:val="008D1F3C"/>
    <w:rsid w:val="008D2370"/>
    <w:rsid w:val="008D42C5"/>
    <w:rsid w:val="008D4D86"/>
    <w:rsid w:val="008D52B2"/>
    <w:rsid w:val="008D5516"/>
    <w:rsid w:val="008D58D6"/>
    <w:rsid w:val="008D62C8"/>
    <w:rsid w:val="008D74CC"/>
    <w:rsid w:val="008E03F6"/>
    <w:rsid w:val="008E0492"/>
    <w:rsid w:val="008E12BA"/>
    <w:rsid w:val="008E264D"/>
    <w:rsid w:val="008E3D91"/>
    <w:rsid w:val="008E3FAE"/>
    <w:rsid w:val="008E4225"/>
    <w:rsid w:val="008E4CD6"/>
    <w:rsid w:val="008E54DF"/>
    <w:rsid w:val="008E60A6"/>
    <w:rsid w:val="008E6386"/>
    <w:rsid w:val="008E714D"/>
    <w:rsid w:val="008E77D4"/>
    <w:rsid w:val="008F06AA"/>
    <w:rsid w:val="008F081C"/>
    <w:rsid w:val="008F0E85"/>
    <w:rsid w:val="008F11B8"/>
    <w:rsid w:val="008F11D8"/>
    <w:rsid w:val="008F1BC7"/>
    <w:rsid w:val="008F2493"/>
    <w:rsid w:val="008F280C"/>
    <w:rsid w:val="008F2FBA"/>
    <w:rsid w:val="008F314A"/>
    <w:rsid w:val="008F3CFE"/>
    <w:rsid w:val="008F4112"/>
    <w:rsid w:val="008F4262"/>
    <w:rsid w:val="008F42F0"/>
    <w:rsid w:val="008F46A1"/>
    <w:rsid w:val="008F4BDE"/>
    <w:rsid w:val="008F591C"/>
    <w:rsid w:val="008F5AE5"/>
    <w:rsid w:val="008F6439"/>
    <w:rsid w:val="008F667C"/>
    <w:rsid w:val="008F6B4A"/>
    <w:rsid w:val="008F7114"/>
    <w:rsid w:val="008F739B"/>
    <w:rsid w:val="008F76A2"/>
    <w:rsid w:val="008F7ED2"/>
    <w:rsid w:val="009000E1"/>
    <w:rsid w:val="009007DD"/>
    <w:rsid w:val="00901B99"/>
    <w:rsid w:val="00901D07"/>
    <w:rsid w:val="00901F69"/>
    <w:rsid w:val="0090251E"/>
    <w:rsid w:val="00902636"/>
    <w:rsid w:val="00902F15"/>
    <w:rsid w:val="0090324D"/>
    <w:rsid w:val="00904238"/>
    <w:rsid w:val="00904903"/>
    <w:rsid w:val="00905703"/>
    <w:rsid w:val="00906033"/>
    <w:rsid w:val="00906091"/>
    <w:rsid w:val="00906649"/>
    <w:rsid w:val="00907927"/>
    <w:rsid w:val="009107E5"/>
    <w:rsid w:val="009117E7"/>
    <w:rsid w:val="009117F3"/>
    <w:rsid w:val="009123B0"/>
    <w:rsid w:val="009127D7"/>
    <w:rsid w:val="0091396B"/>
    <w:rsid w:val="00913B43"/>
    <w:rsid w:val="009142B1"/>
    <w:rsid w:val="00914339"/>
    <w:rsid w:val="00914BD2"/>
    <w:rsid w:val="00916064"/>
    <w:rsid w:val="009172B7"/>
    <w:rsid w:val="00917BE0"/>
    <w:rsid w:val="00921310"/>
    <w:rsid w:val="00921890"/>
    <w:rsid w:val="00922323"/>
    <w:rsid w:val="00922833"/>
    <w:rsid w:val="00922FF4"/>
    <w:rsid w:val="009235E5"/>
    <w:rsid w:val="00925B90"/>
    <w:rsid w:val="00927165"/>
    <w:rsid w:val="00930046"/>
    <w:rsid w:val="00930392"/>
    <w:rsid w:val="009303C6"/>
    <w:rsid w:val="00930A08"/>
    <w:rsid w:val="009317D2"/>
    <w:rsid w:val="00931C9F"/>
    <w:rsid w:val="009322F1"/>
    <w:rsid w:val="009323EF"/>
    <w:rsid w:val="009326C3"/>
    <w:rsid w:val="00932872"/>
    <w:rsid w:val="009335D7"/>
    <w:rsid w:val="00934540"/>
    <w:rsid w:val="00935264"/>
    <w:rsid w:val="009357BC"/>
    <w:rsid w:val="00935FF5"/>
    <w:rsid w:val="0093612B"/>
    <w:rsid w:val="00936B97"/>
    <w:rsid w:val="00937BE6"/>
    <w:rsid w:val="00937BEA"/>
    <w:rsid w:val="00937E1C"/>
    <w:rsid w:val="00937F3B"/>
    <w:rsid w:val="009405A5"/>
    <w:rsid w:val="00940B08"/>
    <w:rsid w:val="00942249"/>
    <w:rsid w:val="0094342B"/>
    <w:rsid w:val="00946E6D"/>
    <w:rsid w:val="0095131A"/>
    <w:rsid w:val="00952AD9"/>
    <w:rsid w:val="00953FEF"/>
    <w:rsid w:val="009542E4"/>
    <w:rsid w:val="0095486C"/>
    <w:rsid w:val="009552A0"/>
    <w:rsid w:val="00955310"/>
    <w:rsid w:val="00955594"/>
    <w:rsid w:val="00956F8C"/>
    <w:rsid w:val="00957A9D"/>
    <w:rsid w:val="00957FF3"/>
    <w:rsid w:val="00960058"/>
    <w:rsid w:val="009600A1"/>
    <w:rsid w:val="009601C2"/>
    <w:rsid w:val="00960878"/>
    <w:rsid w:val="00960EC2"/>
    <w:rsid w:val="00961E6B"/>
    <w:rsid w:val="00961E72"/>
    <w:rsid w:val="00961FB9"/>
    <w:rsid w:val="0096232D"/>
    <w:rsid w:val="0096337C"/>
    <w:rsid w:val="00963450"/>
    <w:rsid w:val="00963955"/>
    <w:rsid w:val="00963A3B"/>
    <w:rsid w:val="0096404D"/>
    <w:rsid w:val="00964555"/>
    <w:rsid w:val="00965559"/>
    <w:rsid w:val="00965B64"/>
    <w:rsid w:val="00965F02"/>
    <w:rsid w:val="00966175"/>
    <w:rsid w:val="009665AD"/>
    <w:rsid w:val="0096729F"/>
    <w:rsid w:val="009702B7"/>
    <w:rsid w:val="0097070E"/>
    <w:rsid w:val="00970CD5"/>
    <w:rsid w:val="009721CC"/>
    <w:rsid w:val="0097294D"/>
    <w:rsid w:val="00974B37"/>
    <w:rsid w:val="009753F6"/>
    <w:rsid w:val="00975DEB"/>
    <w:rsid w:val="00975FB3"/>
    <w:rsid w:val="009764F2"/>
    <w:rsid w:val="00976635"/>
    <w:rsid w:val="00976D6E"/>
    <w:rsid w:val="00976D77"/>
    <w:rsid w:val="00976DAD"/>
    <w:rsid w:val="00977143"/>
    <w:rsid w:val="009774E6"/>
    <w:rsid w:val="009806C4"/>
    <w:rsid w:val="00980B68"/>
    <w:rsid w:val="009823BF"/>
    <w:rsid w:val="00982979"/>
    <w:rsid w:val="00983625"/>
    <w:rsid w:val="00983D33"/>
    <w:rsid w:val="00984041"/>
    <w:rsid w:val="009854BD"/>
    <w:rsid w:val="00985E6B"/>
    <w:rsid w:val="00985F6A"/>
    <w:rsid w:val="00986365"/>
    <w:rsid w:val="00987B13"/>
    <w:rsid w:val="00987F52"/>
    <w:rsid w:val="00990075"/>
    <w:rsid w:val="00991478"/>
    <w:rsid w:val="00991BBD"/>
    <w:rsid w:val="009929AB"/>
    <w:rsid w:val="00992F71"/>
    <w:rsid w:val="0099393D"/>
    <w:rsid w:val="00994E94"/>
    <w:rsid w:val="00995158"/>
    <w:rsid w:val="00995237"/>
    <w:rsid w:val="00995AC8"/>
    <w:rsid w:val="009960F4"/>
    <w:rsid w:val="009961ED"/>
    <w:rsid w:val="00996385"/>
    <w:rsid w:val="00997386"/>
    <w:rsid w:val="00997433"/>
    <w:rsid w:val="00997BF7"/>
    <w:rsid w:val="009A0BDE"/>
    <w:rsid w:val="009A13E5"/>
    <w:rsid w:val="009A2377"/>
    <w:rsid w:val="009A26AA"/>
    <w:rsid w:val="009A3BC2"/>
    <w:rsid w:val="009A3C02"/>
    <w:rsid w:val="009A445B"/>
    <w:rsid w:val="009A4B48"/>
    <w:rsid w:val="009A4EC8"/>
    <w:rsid w:val="009A569C"/>
    <w:rsid w:val="009A5949"/>
    <w:rsid w:val="009A63E4"/>
    <w:rsid w:val="009A6BBB"/>
    <w:rsid w:val="009A706E"/>
    <w:rsid w:val="009A76D5"/>
    <w:rsid w:val="009A78FB"/>
    <w:rsid w:val="009B0387"/>
    <w:rsid w:val="009B043B"/>
    <w:rsid w:val="009B0E15"/>
    <w:rsid w:val="009B138F"/>
    <w:rsid w:val="009B1E4F"/>
    <w:rsid w:val="009B1FE0"/>
    <w:rsid w:val="009B2BBE"/>
    <w:rsid w:val="009B36F5"/>
    <w:rsid w:val="009B39F5"/>
    <w:rsid w:val="009B466E"/>
    <w:rsid w:val="009B4C59"/>
    <w:rsid w:val="009B4EEA"/>
    <w:rsid w:val="009B5832"/>
    <w:rsid w:val="009B69FE"/>
    <w:rsid w:val="009C0809"/>
    <w:rsid w:val="009C0BF0"/>
    <w:rsid w:val="009C0CEA"/>
    <w:rsid w:val="009C15FA"/>
    <w:rsid w:val="009C1846"/>
    <w:rsid w:val="009C267A"/>
    <w:rsid w:val="009C2981"/>
    <w:rsid w:val="009C2A53"/>
    <w:rsid w:val="009C2F61"/>
    <w:rsid w:val="009C3888"/>
    <w:rsid w:val="009C38B7"/>
    <w:rsid w:val="009C392F"/>
    <w:rsid w:val="009C458C"/>
    <w:rsid w:val="009C461C"/>
    <w:rsid w:val="009C47F2"/>
    <w:rsid w:val="009C4904"/>
    <w:rsid w:val="009C5381"/>
    <w:rsid w:val="009C5923"/>
    <w:rsid w:val="009C5C28"/>
    <w:rsid w:val="009C5DE2"/>
    <w:rsid w:val="009C6518"/>
    <w:rsid w:val="009C77DE"/>
    <w:rsid w:val="009C7C0E"/>
    <w:rsid w:val="009D0BBE"/>
    <w:rsid w:val="009D0BD1"/>
    <w:rsid w:val="009D0D9A"/>
    <w:rsid w:val="009D0E94"/>
    <w:rsid w:val="009D1337"/>
    <w:rsid w:val="009D1B67"/>
    <w:rsid w:val="009D2B39"/>
    <w:rsid w:val="009D2E3A"/>
    <w:rsid w:val="009D3120"/>
    <w:rsid w:val="009D39AA"/>
    <w:rsid w:val="009D39CF"/>
    <w:rsid w:val="009D3D4A"/>
    <w:rsid w:val="009D43A7"/>
    <w:rsid w:val="009D5AC9"/>
    <w:rsid w:val="009D5EE9"/>
    <w:rsid w:val="009D61F7"/>
    <w:rsid w:val="009D6687"/>
    <w:rsid w:val="009D7188"/>
    <w:rsid w:val="009E0679"/>
    <w:rsid w:val="009E1624"/>
    <w:rsid w:val="009E19F2"/>
    <w:rsid w:val="009E23C6"/>
    <w:rsid w:val="009E2AA2"/>
    <w:rsid w:val="009E2AE9"/>
    <w:rsid w:val="009E2EBF"/>
    <w:rsid w:val="009E3298"/>
    <w:rsid w:val="009E39F5"/>
    <w:rsid w:val="009E3E20"/>
    <w:rsid w:val="009E417A"/>
    <w:rsid w:val="009E43E4"/>
    <w:rsid w:val="009E51DF"/>
    <w:rsid w:val="009E6185"/>
    <w:rsid w:val="009E699D"/>
    <w:rsid w:val="009E6D8D"/>
    <w:rsid w:val="009E6DE7"/>
    <w:rsid w:val="009E6F5F"/>
    <w:rsid w:val="009E7A1E"/>
    <w:rsid w:val="009F15DA"/>
    <w:rsid w:val="009F1F64"/>
    <w:rsid w:val="009F26FB"/>
    <w:rsid w:val="009F2897"/>
    <w:rsid w:val="009F3569"/>
    <w:rsid w:val="009F37CE"/>
    <w:rsid w:val="009F381B"/>
    <w:rsid w:val="009F42C2"/>
    <w:rsid w:val="009F48A4"/>
    <w:rsid w:val="009F4D43"/>
    <w:rsid w:val="009F4E92"/>
    <w:rsid w:val="009F534F"/>
    <w:rsid w:val="009F624C"/>
    <w:rsid w:val="009F62DE"/>
    <w:rsid w:val="009F6455"/>
    <w:rsid w:val="009F651A"/>
    <w:rsid w:val="009F6A1A"/>
    <w:rsid w:val="009F79F8"/>
    <w:rsid w:val="009F7E7E"/>
    <w:rsid w:val="00A002FD"/>
    <w:rsid w:val="00A00AD8"/>
    <w:rsid w:val="00A01721"/>
    <w:rsid w:val="00A018F8"/>
    <w:rsid w:val="00A02052"/>
    <w:rsid w:val="00A022CB"/>
    <w:rsid w:val="00A027D4"/>
    <w:rsid w:val="00A02EE4"/>
    <w:rsid w:val="00A039CB"/>
    <w:rsid w:val="00A0404E"/>
    <w:rsid w:val="00A04B28"/>
    <w:rsid w:val="00A06139"/>
    <w:rsid w:val="00A06910"/>
    <w:rsid w:val="00A06C01"/>
    <w:rsid w:val="00A06C9A"/>
    <w:rsid w:val="00A06EE8"/>
    <w:rsid w:val="00A06FF6"/>
    <w:rsid w:val="00A0763D"/>
    <w:rsid w:val="00A07FF5"/>
    <w:rsid w:val="00A10C0D"/>
    <w:rsid w:val="00A12C2A"/>
    <w:rsid w:val="00A1384A"/>
    <w:rsid w:val="00A1451E"/>
    <w:rsid w:val="00A145D6"/>
    <w:rsid w:val="00A14FDC"/>
    <w:rsid w:val="00A155D2"/>
    <w:rsid w:val="00A16129"/>
    <w:rsid w:val="00A17648"/>
    <w:rsid w:val="00A177AC"/>
    <w:rsid w:val="00A17B34"/>
    <w:rsid w:val="00A20448"/>
    <w:rsid w:val="00A21F00"/>
    <w:rsid w:val="00A2220D"/>
    <w:rsid w:val="00A228B2"/>
    <w:rsid w:val="00A23077"/>
    <w:rsid w:val="00A2346D"/>
    <w:rsid w:val="00A235B2"/>
    <w:rsid w:val="00A23759"/>
    <w:rsid w:val="00A24176"/>
    <w:rsid w:val="00A244AB"/>
    <w:rsid w:val="00A25815"/>
    <w:rsid w:val="00A25947"/>
    <w:rsid w:val="00A265CA"/>
    <w:rsid w:val="00A26797"/>
    <w:rsid w:val="00A27F6D"/>
    <w:rsid w:val="00A303A2"/>
    <w:rsid w:val="00A30994"/>
    <w:rsid w:val="00A312C3"/>
    <w:rsid w:val="00A318F1"/>
    <w:rsid w:val="00A31F44"/>
    <w:rsid w:val="00A32467"/>
    <w:rsid w:val="00A324B0"/>
    <w:rsid w:val="00A32B78"/>
    <w:rsid w:val="00A3373A"/>
    <w:rsid w:val="00A348C2"/>
    <w:rsid w:val="00A355F1"/>
    <w:rsid w:val="00A356AF"/>
    <w:rsid w:val="00A359DC"/>
    <w:rsid w:val="00A365DC"/>
    <w:rsid w:val="00A366B8"/>
    <w:rsid w:val="00A3720A"/>
    <w:rsid w:val="00A3775C"/>
    <w:rsid w:val="00A37FFC"/>
    <w:rsid w:val="00A40061"/>
    <w:rsid w:val="00A4007E"/>
    <w:rsid w:val="00A40692"/>
    <w:rsid w:val="00A40E44"/>
    <w:rsid w:val="00A4134B"/>
    <w:rsid w:val="00A414AD"/>
    <w:rsid w:val="00A418B2"/>
    <w:rsid w:val="00A42719"/>
    <w:rsid w:val="00A4279B"/>
    <w:rsid w:val="00A43F35"/>
    <w:rsid w:val="00A440AA"/>
    <w:rsid w:val="00A449CD"/>
    <w:rsid w:val="00A44E64"/>
    <w:rsid w:val="00A44E96"/>
    <w:rsid w:val="00A44EA8"/>
    <w:rsid w:val="00A44ECE"/>
    <w:rsid w:val="00A4505E"/>
    <w:rsid w:val="00A46AEE"/>
    <w:rsid w:val="00A46B1B"/>
    <w:rsid w:val="00A474BA"/>
    <w:rsid w:val="00A47596"/>
    <w:rsid w:val="00A479FD"/>
    <w:rsid w:val="00A507F5"/>
    <w:rsid w:val="00A50F19"/>
    <w:rsid w:val="00A51DED"/>
    <w:rsid w:val="00A51EE3"/>
    <w:rsid w:val="00A53667"/>
    <w:rsid w:val="00A53A7C"/>
    <w:rsid w:val="00A54AC0"/>
    <w:rsid w:val="00A54F19"/>
    <w:rsid w:val="00A5518A"/>
    <w:rsid w:val="00A5523D"/>
    <w:rsid w:val="00A5617D"/>
    <w:rsid w:val="00A5664C"/>
    <w:rsid w:val="00A56795"/>
    <w:rsid w:val="00A5720F"/>
    <w:rsid w:val="00A57454"/>
    <w:rsid w:val="00A579A8"/>
    <w:rsid w:val="00A6010C"/>
    <w:rsid w:val="00A60958"/>
    <w:rsid w:val="00A61186"/>
    <w:rsid w:val="00A6181E"/>
    <w:rsid w:val="00A64A1B"/>
    <w:rsid w:val="00A64C7D"/>
    <w:rsid w:val="00A655AF"/>
    <w:rsid w:val="00A660D7"/>
    <w:rsid w:val="00A671BD"/>
    <w:rsid w:val="00A67976"/>
    <w:rsid w:val="00A70413"/>
    <w:rsid w:val="00A70F28"/>
    <w:rsid w:val="00A7106E"/>
    <w:rsid w:val="00A726AC"/>
    <w:rsid w:val="00A7296A"/>
    <w:rsid w:val="00A730FF"/>
    <w:rsid w:val="00A7523B"/>
    <w:rsid w:val="00A77B35"/>
    <w:rsid w:val="00A8014B"/>
    <w:rsid w:val="00A8061D"/>
    <w:rsid w:val="00A812C4"/>
    <w:rsid w:val="00A82307"/>
    <w:rsid w:val="00A83B01"/>
    <w:rsid w:val="00A83B87"/>
    <w:rsid w:val="00A8434D"/>
    <w:rsid w:val="00A844AB"/>
    <w:rsid w:val="00A84896"/>
    <w:rsid w:val="00A8547E"/>
    <w:rsid w:val="00A92BAC"/>
    <w:rsid w:val="00A92DF8"/>
    <w:rsid w:val="00A93585"/>
    <w:rsid w:val="00A93606"/>
    <w:rsid w:val="00A945A3"/>
    <w:rsid w:val="00A94FF2"/>
    <w:rsid w:val="00A95181"/>
    <w:rsid w:val="00A9523D"/>
    <w:rsid w:val="00A96840"/>
    <w:rsid w:val="00AA04F3"/>
    <w:rsid w:val="00AA0C6E"/>
    <w:rsid w:val="00AA17B0"/>
    <w:rsid w:val="00AA1E46"/>
    <w:rsid w:val="00AA20BC"/>
    <w:rsid w:val="00AA2436"/>
    <w:rsid w:val="00AA24D5"/>
    <w:rsid w:val="00AA39D5"/>
    <w:rsid w:val="00AA3B65"/>
    <w:rsid w:val="00AA4B2D"/>
    <w:rsid w:val="00AA4C1E"/>
    <w:rsid w:val="00AA53B0"/>
    <w:rsid w:val="00AA5D6D"/>
    <w:rsid w:val="00AA6460"/>
    <w:rsid w:val="00AA6B5E"/>
    <w:rsid w:val="00AA7B48"/>
    <w:rsid w:val="00AB3064"/>
    <w:rsid w:val="00AB30C8"/>
    <w:rsid w:val="00AB3579"/>
    <w:rsid w:val="00AB35EB"/>
    <w:rsid w:val="00AB3FFA"/>
    <w:rsid w:val="00AB48E5"/>
    <w:rsid w:val="00AB4C98"/>
    <w:rsid w:val="00AB521F"/>
    <w:rsid w:val="00AB5FE4"/>
    <w:rsid w:val="00AB616B"/>
    <w:rsid w:val="00AB6245"/>
    <w:rsid w:val="00AB63CD"/>
    <w:rsid w:val="00AB6EA3"/>
    <w:rsid w:val="00AB7D05"/>
    <w:rsid w:val="00AC0B2A"/>
    <w:rsid w:val="00AC0EC6"/>
    <w:rsid w:val="00AC10EA"/>
    <w:rsid w:val="00AC2945"/>
    <w:rsid w:val="00AC2C5D"/>
    <w:rsid w:val="00AC31B4"/>
    <w:rsid w:val="00AC3968"/>
    <w:rsid w:val="00AC3B28"/>
    <w:rsid w:val="00AC3F14"/>
    <w:rsid w:val="00AC4757"/>
    <w:rsid w:val="00AC4AD1"/>
    <w:rsid w:val="00AC4DF4"/>
    <w:rsid w:val="00AC4EDE"/>
    <w:rsid w:val="00AC5BA9"/>
    <w:rsid w:val="00AC5D14"/>
    <w:rsid w:val="00AC63C7"/>
    <w:rsid w:val="00AC657A"/>
    <w:rsid w:val="00AC6B10"/>
    <w:rsid w:val="00AC76A3"/>
    <w:rsid w:val="00AC76DB"/>
    <w:rsid w:val="00AC7DFE"/>
    <w:rsid w:val="00AC7EC6"/>
    <w:rsid w:val="00AD0199"/>
    <w:rsid w:val="00AD0561"/>
    <w:rsid w:val="00AD115E"/>
    <w:rsid w:val="00AD175F"/>
    <w:rsid w:val="00AD289E"/>
    <w:rsid w:val="00AD3598"/>
    <w:rsid w:val="00AD3EFF"/>
    <w:rsid w:val="00AD4363"/>
    <w:rsid w:val="00AD43C5"/>
    <w:rsid w:val="00AD4529"/>
    <w:rsid w:val="00AD5631"/>
    <w:rsid w:val="00AD58FA"/>
    <w:rsid w:val="00AD6753"/>
    <w:rsid w:val="00AD6D07"/>
    <w:rsid w:val="00AD7615"/>
    <w:rsid w:val="00AD7A33"/>
    <w:rsid w:val="00AE076F"/>
    <w:rsid w:val="00AE1032"/>
    <w:rsid w:val="00AE1551"/>
    <w:rsid w:val="00AE1883"/>
    <w:rsid w:val="00AE34E7"/>
    <w:rsid w:val="00AE35E0"/>
    <w:rsid w:val="00AE5F81"/>
    <w:rsid w:val="00AE606F"/>
    <w:rsid w:val="00AE635F"/>
    <w:rsid w:val="00AE64C9"/>
    <w:rsid w:val="00AE6598"/>
    <w:rsid w:val="00AE68D6"/>
    <w:rsid w:val="00AE6B8A"/>
    <w:rsid w:val="00AE79ED"/>
    <w:rsid w:val="00AF1D61"/>
    <w:rsid w:val="00AF24CD"/>
    <w:rsid w:val="00AF257B"/>
    <w:rsid w:val="00AF2E37"/>
    <w:rsid w:val="00AF3280"/>
    <w:rsid w:val="00AF4B87"/>
    <w:rsid w:val="00AF4F72"/>
    <w:rsid w:val="00AF5322"/>
    <w:rsid w:val="00AF5649"/>
    <w:rsid w:val="00AF5C8B"/>
    <w:rsid w:val="00AF697B"/>
    <w:rsid w:val="00AF7E93"/>
    <w:rsid w:val="00B000D9"/>
    <w:rsid w:val="00B004F0"/>
    <w:rsid w:val="00B01932"/>
    <w:rsid w:val="00B01AA3"/>
    <w:rsid w:val="00B024F3"/>
    <w:rsid w:val="00B02697"/>
    <w:rsid w:val="00B02BCA"/>
    <w:rsid w:val="00B02E90"/>
    <w:rsid w:val="00B03635"/>
    <w:rsid w:val="00B04B1E"/>
    <w:rsid w:val="00B0511F"/>
    <w:rsid w:val="00B06628"/>
    <w:rsid w:val="00B06C59"/>
    <w:rsid w:val="00B06CFC"/>
    <w:rsid w:val="00B06ECD"/>
    <w:rsid w:val="00B077C3"/>
    <w:rsid w:val="00B11714"/>
    <w:rsid w:val="00B123DE"/>
    <w:rsid w:val="00B136D8"/>
    <w:rsid w:val="00B13CD7"/>
    <w:rsid w:val="00B1577C"/>
    <w:rsid w:val="00B16BCD"/>
    <w:rsid w:val="00B1704E"/>
    <w:rsid w:val="00B1762B"/>
    <w:rsid w:val="00B20319"/>
    <w:rsid w:val="00B20B03"/>
    <w:rsid w:val="00B20C5F"/>
    <w:rsid w:val="00B228AC"/>
    <w:rsid w:val="00B22AAA"/>
    <w:rsid w:val="00B22D0D"/>
    <w:rsid w:val="00B235DC"/>
    <w:rsid w:val="00B25109"/>
    <w:rsid w:val="00B256B0"/>
    <w:rsid w:val="00B25AFD"/>
    <w:rsid w:val="00B26181"/>
    <w:rsid w:val="00B2697F"/>
    <w:rsid w:val="00B274D4"/>
    <w:rsid w:val="00B2762F"/>
    <w:rsid w:val="00B27A71"/>
    <w:rsid w:val="00B27A77"/>
    <w:rsid w:val="00B31130"/>
    <w:rsid w:val="00B3115B"/>
    <w:rsid w:val="00B317CB"/>
    <w:rsid w:val="00B319F4"/>
    <w:rsid w:val="00B31D45"/>
    <w:rsid w:val="00B320FA"/>
    <w:rsid w:val="00B32E21"/>
    <w:rsid w:val="00B3329D"/>
    <w:rsid w:val="00B33730"/>
    <w:rsid w:val="00B33FDD"/>
    <w:rsid w:val="00B34AEA"/>
    <w:rsid w:val="00B35B7F"/>
    <w:rsid w:val="00B367D2"/>
    <w:rsid w:val="00B36E86"/>
    <w:rsid w:val="00B3737E"/>
    <w:rsid w:val="00B3758F"/>
    <w:rsid w:val="00B40C42"/>
    <w:rsid w:val="00B43D95"/>
    <w:rsid w:val="00B44545"/>
    <w:rsid w:val="00B4465F"/>
    <w:rsid w:val="00B44B12"/>
    <w:rsid w:val="00B44D4C"/>
    <w:rsid w:val="00B454AC"/>
    <w:rsid w:val="00B45FDD"/>
    <w:rsid w:val="00B4677D"/>
    <w:rsid w:val="00B4774F"/>
    <w:rsid w:val="00B50137"/>
    <w:rsid w:val="00B50410"/>
    <w:rsid w:val="00B51079"/>
    <w:rsid w:val="00B51460"/>
    <w:rsid w:val="00B51669"/>
    <w:rsid w:val="00B52291"/>
    <w:rsid w:val="00B5276A"/>
    <w:rsid w:val="00B53920"/>
    <w:rsid w:val="00B5474B"/>
    <w:rsid w:val="00B54E80"/>
    <w:rsid w:val="00B55673"/>
    <w:rsid w:val="00B567C0"/>
    <w:rsid w:val="00B5708D"/>
    <w:rsid w:val="00B57208"/>
    <w:rsid w:val="00B57434"/>
    <w:rsid w:val="00B57937"/>
    <w:rsid w:val="00B60D42"/>
    <w:rsid w:val="00B61E1B"/>
    <w:rsid w:val="00B628B2"/>
    <w:rsid w:val="00B63937"/>
    <w:rsid w:val="00B639C4"/>
    <w:rsid w:val="00B6408D"/>
    <w:rsid w:val="00B64412"/>
    <w:rsid w:val="00B645BE"/>
    <w:rsid w:val="00B64BC1"/>
    <w:rsid w:val="00B64E98"/>
    <w:rsid w:val="00B653D1"/>
    <w:rsid w:val="00B65B92"/>
    <w:rsid w:val="00B65CF7"/>
    <w:rsid w:val="00B6611B"/>
    <w:rsid w:val="00B66C35"/>
    <w:rsid w:val="00B66CE3"/>
    <w:rsid w:val="00B66D46"/>
    <w:rsid w:val="00B67358"/>
    <w:rsid w:val="00B673AA"/>
    <w:rsid w:val="00B6765C"/>
    <w:rsid w:val="00B70047"/>
    <w:rsid w:val="00B701E8"/>
    <w:rsid w:val="00B702DB"/>
    <w:rsid w:val="00B70F6D"/>
    <w:rsid w:val="00B7107B"/>
    <w:rsid w:val="00B71C6C"/>
    <w:rsid w:val="00B7245A"/>
    <w:rsid w:val="00B72AC3"/>
    <w:rsid w:val="00B72B54"/>
    <w:rsid w:val="00B737A2"/>
    <w:rsid w:val="00B737DF"/>
    <w:rsid w:val="00B73E1C"/>
    <w:rsid w:val="00B74238"/>
    <w:rsid w:val="00B746B4"/>
    <w:rsid w:val="00B7482E"/>
    <w:rsid w:val="00B75448"/>
    <w:rsid w:val="00B75DCD"/>
    <w:rsid w:val="00B77444"/>
    <w:rsid w:val="00B77671"/>
    <w:rsid w:val="00B8014A"/>
    <w:rsid w:val="00B80811"/>
    <w:rsid w:val="00B810C0"/>
    <w:rsid w:val="00B813A7"/>
    <w:rsid w:val="00B81606"/>
    <w:rsid w:val="00B83235"/>
    <w:rsid w:val="00B83DBC"/>
    <w:rsid w:val="00B842F4"/>
    <w:rsid w:val="00B84B4F"/>
    <w:rsid w:val="00B84FAD"/>
    <w:rsid w:val="00B85554"/>
    <w:rsid w:val="00B867A9"/>
    <w:rsid w:val="00B86BD6"/>
    <w:rsid w:val="00B87622"/>
    <w:rsid w:val="00B876EB"/>
    <w:rsid w:val="00B877B7"/>
    <w:rsid w:val="00B87D3C"/>
    <w:rsid w:val="00B87EA8"/>
    <w:rsid w:val="00B900CD"/>
    <w:rsid w:val="00B90200"/>
    <w:rsid w:val="00B902ED"/>
    <w:rsid w:val="00B905E1"/>
    <w:rsid w:val="00B90839"/>
    <w:rsid w:val="00B90D50"/>
    <w:rsid w:val="00B91A97"/>
    <w:rsid w:val="00B91C56"/>
    <w:rsid w:val="00B921AA"/>
    <w:rsid w:val="00B92DAA"/>
    <w:rsid w:val="00B93162"/>
    <w:rsid w:val="00B93609"/>
    <w:rsid w:val="00B94277"/>
    <w:rsid w:val="00B959D6"/>
    <w:rsid w:val="00B95A50"/>
    <w:rsid w:val="00B95BE4"/>
    <w:rsid w:val="00B95D2D"/>
    <w:rsid w:val="00B95F44"/>
    <w:rsid w:val="00B960B3"/>
    <w:rsid w:val="00B96DD2"/>
    <w:rsid w:val="00B97AE7"/>
    <w:rsid w:val="00BA01DA"/>
    <w:rsid w:val="00BA06CE"/>
    <w:rsid w:val="00BA0F18"/>
    <w:rsid w:val="00BA10A3"/>
    <w:rsid w:val="00BA11DD"/>
    <w:rsid w:val="00BA1272"/>
    <w:rsid w:val="00BA1DC9"/>
    <w:rsid w:val="00BA1DCF"/>
    <w:rsid w:val="00BA211A"/>
    <w:rsid w:val="00BA215A"/>
    <w:rsid w:val="00BA2A63"/>
    <w:rsid w:val="00BA2E57"/>
    <w:rsid w:val="00BA2F17"/>
    <w:rsid w:val="00BA3373"/>
    <w:rsid w:val="00BA37ED"/>
    <w:rsid w:val="00BA3A06"/>
    <w:rsid w:val="00BA3D1C"/>
    <w:rsid w:val="00BA467C"/>
    <w:rsid w:val="00BA5736"/>
    <w:rsid w:val="00BA6378"/>
    <w:rsid w:val="00BA6945"/>
    <w:rsid w:val="00BA787D"/>
    <w:rsid w:val="00BA7B21"/>
    <w:rsid w:val="00BA7CA0"/>
    <w:rsid w:val="00BA7EDC"/>
    <w:rsid w:val="00BB06AA"/>
    <w:rsid w:val="00BB0BEF"/>
    <w:rsid w:val="00BB0E50"/>
    <w:rsid w:val="00BB17B2"/>
    <w:rsid w:val="00BB377B"/>
    <w:rsid w:val="00BB39B7"/>
    <w:rsid w:val="00BB3DCF"/>
    <w:rsid w:val="00BB43C3"/>
    <w:rsid w:val="00BB6556"/>
    <w:rsid w:val="00BB6824"/>
    <w:rsid w:val="00BB7B05"/>
    <w:rsid w:val="00BC0C5E"/>
    <w:rsid w:val="00BC12F0"/>
    <w:rsid w:val="00BC131A"/>
    <w:rsid w:val="00BC138D"/>
    <w:rsid w:val="00BC3643"/>
    <w:rsid w:val="00BC442B"/>
    <w:rsid w:val="00BC5264"/>
    <w:rsid w:val="00BC58E9"/>
    <w:rsid w:val="00BC5E95"/>
    <w:rsid w:val="00BC63C3"/>
    <w:rsid w:val="00BC64B7"/>
    <w:rsid w:val="00BC6692"/>
    <w:rsid w:val="00BC6850"/>
    <w:rsid w:val="00BC74C0"/>
    <w:rsid w:val="00BC7C1E"/>
    <w:rsid w:val="00BD08A1"/>
    <w:rsid w:val="00BD0E6A"/>
    <w:rsid w:val="00BD19EB"/>
    <w:rsid w:val="00BD1B8E"/>
    <w:rsid w:val="00BD1DEB"/>
    <w:rsid w:val="00BD27E0"/>
    <w:rsid w:val="00BD29CF"/>
    <w:rsid w:val="00BD2F0C"/>
    <w:rsid w:val="00BD31C9"/>
    <w:rsid w:val="00BD3963"/>
    <w:rsid w:val="00BD3DC4"/>
    <w:rsid w:val="00BD44A7"/>
    <w:rsid w:val="00BD47F8"/>
    <w:rsid w:val="00BD61CF"/>
    <w:rsid w:val="00BD68BC"/>
    <w:rsid w:val="00BE0793"/>
    <w:rsid w:val="00BE2008"/>
    <w:rsid w:val="00BE2EA0"/>
    <w:rsid w:val="00BE30EB"/>
    <w:rsid w:val="00BE35B9"/>
    <w:rsid w:val="00BE3A0F"/>
    <w:rsid w:val="00BE406D"/>
    <w:rsid w:val="00BE537C"/>
    <w:rsid w:val="00BE6582"/>
    <w:rsid w:val="00BE7452"/>
    <w:rsid w:val="00BE7829"/>
    <w:rsid w:val="00BE78BD"/>
    <w:rsid w:val="00BF16AB"/>
    <w:rsid w:val="00BF2094"/>
    <w:rsid w:val="00BF227B"/>
    <w:rsid w:val="00BF3661"/>
    <w:rsid w:val="00BF3667"/>
    <w:rsid w:val="00BF3A59"/>
    <w:rsid w:val="00BF3C92"/>
    <w:rsid w:val="00BF54A5"/>
    <w:rsid w:val="00BF69F5"/>
    <w:rsid w:val="00BF6E03"/>
    <w:rsid w:val="00BF7776"/>
    <w:rsid w:val="00C0021C"/>
    <w:rsid w:val="00C00BA9"/>
    <w:rsid w:val="00C00E52"/>
    <w:rsid w:val="00C0158D"/>
    <w:rsid w:val="00C01590"/>
    <w:rsid w:val="00C015BA"/>
    <w:rsid w:val="00C01DD2"/>
    <w:rsid w:val="00C02395"/>
    <w:rsid w:val="00C03728"/>
    <w:rsid w:val="00C04700"/>
    <w:rsid w:val="00C04C29"/>
    <w:rsid w:val="00C04DD0"/>
    <w:rsid w:val="00C0509E"/>
    <w:rsid w:val="00C05A98"/>
    <w:rsid w:val="00C074B0"/>
    <w:rsid w:val="00C0767E"/>
    <w:rsid w:val="00C07BE3"/>
    <w:rsid w:val="00C07CF9"/>
    <w:rsid w:val="00C07EA1"/>
    <w:rsid w:val="00C07F8D"/>
    <w:rsid w:val="00C10C55"/>
    <w:rsid w:val="00C11365"/>
    <w:rsid w:val="00C11A7F"/>
    <w:rsid w:val="00C12519"/>
    <w:rsid w:val="00C12A7F"/>
    <w:rsid w:val="00C12E66"/>
    <w:rsid w:val="00C13731"/>
    <w:rsid w:val="00C13E1A"/>
    <w:rsid w:val="00C14783"/>
    <w:rsid w:val="00C14AE7"/>
    <w:rsid w:val="00C14B3F"/>
    <w:rsid w:val="00C14EBF"/>
    <w:rsid w:val="00C15539"/>
    <w:rsid w:val="00C15F6D"/>
    <w:rsid w:val="00C16492"/>
    <w:rsid w:val="00C16C99"/>
    <w:rsid w:val="00C173BE"/>
    <w:rsid w:val="00C17D41"/>
    <w:rsid w:val="00C21650"/>
    <w:rsid w:val="00C21BF1"/>
    <w:rsid w:val="00C2259B"/>
    <w:rsid w:val="00C23C93"/>
    <w:rsid w:val="00C23DDC"/>
    <w:rsid w:val="00C240E2"/>
    <w:rsid w:val="00C2424B"/>
    <w:rsid w:val="00C24498"/>
    <w:rsid w:val="00C2464C"/>
    <w:rsid w:val="00C24D26"/>
    <w:rsid w:val="00C25250"/>
    <w:rsid w:val="00C25CA3"/>
    <w:rsid w:val="00C26974"/>
    <w:rsid w:val="00C26DEA"/>
    <w:rsid w:val="00C2716D"/>
    <w:rsid w:val="00C271C1"/>
    <w:rsid w:val="00C303FE"/>
    <w:rsid w:val="00C30F78"/>
    <w:rsid w:val="00C311B0"/>
    <w:rsid w:val="00C31354"/>
    <w:rsid w:val="00C32E71"/>
    <w:rsid w:val="00C3306A"/>
    <w:rsid w:val="00C33FA1"/>
    <w:rsid w:val="00C34014"/>
    <w:rsid w:val="00C3580C"/>
    <w:rsid w:val="00C358E8"/>
    <w:rsid w:val="00C35B7D"/>
    <w:rsid w:val="00C36071"/>
    <w:rsid w:val="00C36483"/>
    <w:rsid w:val="00C36988"/>
    <w:rsid w:val="00C371B0"/>
    <w:rsid w:val="00C37705"/>
    <w:rsid w:val="00C37E3B"/>
    <w:rsid w:val="00C40596"/>
    <w:rsid w:val="00C407D6"/>
    <w:rsid w:val="00C409B3"/>
    <w:rsid w:val="00C41067"/>
    <w:rsid w:val="00C415E9"/>
    <w:rsid w:val="00C41624"/>
    <w:rsid w:val="00C41D13"/>
    <w:rsid w:val="00C42FAD"/>
    <w:rsid w:val="00C43395"/>
    <w:rsid w:val="00C433B2"/>
    <w:rsid w:val="00C44301"/>
    <w:rsid w:val="00C444FE"/>
    <w:rsid w:val="00C44B23"/>
    <w:rsid w:val="00C45801"/>
    <w:rsid w:val="00C45A58"/>
    <w:rsid w:val="00C45B0C"/>
    <w:rsid w:val="00C45D97"/>
    <w:rsid w:val="00C46A9C"/>
    <w:rsid w:val="00C46E89"/>
    <w:rsid w:val="00C477C6"/>
    <w:rsid w:val="00C47B3E"/>
    <w:rsid w:val="00C5008B"/>
    <w:rsid w:val="00C500C4"/>
    <w:rsid w:val="00C50322"/>
    <w:rsid w:val="00C50386"/>
    <w:rsid w:val="00C510F4"/>
    <w:rsid w:val="00C5128B"/>
    <w:rsid w:val="00C51D3B"/>
    <w:rsid w:val="00C531B5"/>
    <w:rsid w:val="00C533B0"/>
    <w:rsid w:val="00C53C18"/>
    <w:rsid w:val="00C53DED"/>
    <w:rsid w:val="00C5443B"/>
    <w:rsid w:val="00C55CCF"/>
    <w:rsid w:val="00C56AB3"/>
    <w:rsid w:val="00C5736A"/>
    <w:rsid w:val="00C574C0"/>
    <w:rsid w:val="00C57A5D"/>
    <w:rsid w:val="00C57D16"/>
    <w:rsid w:val="00C57EE9"/>
    <w:rsid w:val="00C615D5"/>
    <w:rsid w:val="00C61D1F"/>
    <w:rsid w:val="00C63687"/>
    <w:rsid w:val="00C637C6"/>
    <w:rsid w:val="00C63B0B"/>
    <w:rsid w:val="00C64E63"/>
    <w:rsid w:val="00C65503"/>
    <w:rsid w:val="00C66515"/>
    <w:rsid w:val="00C6677D"/>
    <w:rsid w:val="00C66EB2"/>
    <w:rsid w:val="00C67BC3"/>
    <w:rsid w:val="00C70224"/>
    <w:rsid w:val="00C70BC0"/>
    <w:rsid w:val="00C70E73"/>
    <w:rsid w:val="00C7198A"/>
    <w:rsid w:val="00C72377"/>
    <w:rsid w:val="00C72B35"/>
    <w:rsid w:val="00C730A2"/>
    <w:rsid w:val="00C73233"/>
    <w:rsid w:val="00C741FE"/>
    <w:rsid w:val="00C74771"/>
    <w:rsid w:val="00C749D7"/>
    <w:rsid w:val="00C76040"/>
    <w:rsid w:val="00C761D5"/>
    <w:rsid w:val="00C764AC"/>
    <w:rsid w:val="00C766CF"/>
    <w:rsid w:val="00C76B70"/>
    <w:rsid w:val="00C77E7E"/>
    <w:rsid w:val="00C800F7"/>
    <w:rsid w:val="00C80F09"/>
    <w:rsid w:val="00C81A7D"/>
    <w:rsid w:val="00C81D21"/>
    <w:rsid w:val="00C83DF1"/>
    <w:rsid w:val="00C84030"/>
    <w:rsid w:val="00C8786C"/>
    <w:rsid w:val="00C906C5"/>
    <w:rsid w:val="00C91E7A"/>
    <w:rsid w:val="00C9203E"/>
    <w:rsid w:val="00C92F6D"/>
    <w:rsid w:val="00C93319"/>
    <w:rsid w:val="00C94458"/>
    <w:rsid w:val="00C96716"/>
    <w:rsid w:val="00C96D75"/>
    <w:rsid w:val="00CA0046"/>
    <w:rsid w:val="00CA005A"/>
    <w:rsid w:val="00CA0B20"/>
    <w:rsid w:val="00CA163B"/>
    <w:rsid w:val="00CA1903"/>
    <w:rsid w:val="00CA1C99"/>
    <w:rsid w:val="00CA2B02"/>
    <w:rsid w:val="00CA44E0"/>
    <w:rsid w:val="00CA4A13"/>
    <w:rsid w:val="00CA4C61"/>
    <w:rsid w:val="00CA4FF2"/>
    <w:rsid w:val="00CA523C"/>
    <w:rsid w:val="00CA523F"/>
    <w:rsid w:val="00CA5531"/>
    <w:rsid w:val="00CA5A6D"/>
    <w:rsid w:val="00CA5AEA"/>
    <w:rsid w:val="00CA6416"/>
    <w:rsid w:val="00CA69D3"/>
    <w:rsid w:val="00CA75F1"/>
    <w:rsid w:val="00CA7F77"/>
    <w:rsid w:val="00CB03E0"/>
    <w:rsid w:val="00CB08F9"/>
    <w:rsid w:val="00CB0DFE"/>
    <w:rsid w:val="00CB13B6"/>
    <w:rsid w:val="00CB15AF"/>
    <w:rsid w:val="00CB1D68"/>
    <w:rsid w:val="00CB1F3A"/>
    <w:rsid w:val="00CB31A4"/>
    <w:rsid w:val="00CB3EEB"/>
    <w:rsid w:val="00CB42EA"/>
    <w:rsid w:val="00CB4708"/>
    <w:rsid w:val="00CB4753"/>
    <w:rsid w:val="00CB4F7B"/>
    <w:rsid w:val="00CB54AC"/>
    <w:rsid w:val="00CB7645"/>
    <w:rsid w:val="00CB7689"/>
    <w:rsid w:val="00CB7A5B"/>
    <w:rsid w:val="00CC00F0"/>
    <w:rsid w:val="00CC015E"/>
    <w:rsid w:val="00CC049A"/>
    <w:rsid w:val="00CC05B5"/>
    <w:rsid w:val="00CC0650"/>
    <w:rsid w:val="00CC0AC7"/>
    <w:rsid w:val="00CC0DF5"/>
    <w:rsid w:val="00CC2A2F"/>
    <w:rsid w:val="00CC30CC"/>
    <w:rsid w:val="00CC3768"/>
    <w:rsid w:val="00CC4066"/>
    <w:rsid w:val="00CC473A"/>
    <w:rsid w:val="00CC4BE3"/>
    <w:rsid w:val="00CC5115"/>
    <w:rsid w:val="00CC52A4"/>
    <w:rsid w:val="00CC5738"/>
    <w:rsid w:val="00CC5C38"/>
    <w:rsid w:val="00CC6217"/>
    <w:rsid w:val="00CC6341"/>
    <w:rsid w:val="00CC6373"/>
    <w:rsid w:val="00CC6D66"/>
    <w:rsid w:val="00CC6F52"/>
    <w:rsid w:val="00CC7391"/>
    <w:rsid w:val="00CC73CF"/>
    <w:rsid w:val="00CC7AF3"/>
    <w:rsid w:val="00CC7B95"/>
    <w:rsid w:val="00CC7CA9"/>
    <w:rsid w:val="00CD071D"/>
    <w:rsid w:val="00CD1ED3"/>
    <w:rsid w:val="00CD22C1"/>
    <w:rsid w:val="00CD3398"/>
    <w:rsid w:val="00CD3784"/>
    <w:rsid w:val="00CD4116"/>
    <w:rsid w:val="00CD443E"/>
    <w:rsid w:val="00CD445C"/>
    <w:rsid w:val="00CD487F"/>
    <w:rsid w:val="00CD4887"/>
    <w:rsid w:val="00CD48E5"/>
    <w:rsid w:val="00CD4C33"/>
    <w:rsid w:val="00CD5238"/>
    <w:rsid w:val="00CD54F6"/>
    <w:rsid w:val="00CD66FB"/>
    <w:rsid w:val="00CD792D"/>
    <w:rsid w:val="00CE00CE"/>
    <w:rsid w:val="00CE0A68"/>
    <w:rsid w:val="00CE0C23"/>
    <w:rsid w:val="00CE17E4"/>
    <w:rsid w:val="00CE22DC"/>
    <w:rsid w:val="00CE23A5"/>
    <w:rsid w:val="00CE23E1"/>
    <w:rsid w:val="00CE2DCA"/>
    <w:rsid w:val="00CE2F0C"/>
    <w:rsid w:val="00CE3932"/>
    <w:rsid w:val="00CE3E0A"/>
    <w:rsid w:val="00CE3E15"/>
    <w:rsid w:val="00CE3EB8"/>
    <w:rsid w:val="00CE48C7"/>
    <w:rsid w:val="00CE5038"/>
    <w:rsid w:val="00CE5331"/>
    <w:rsid w:val="00CE5BF2"/>
    <w:rsid w:val="00CE6354"/>
    <w:rsid w:val="00CE695A"/>
    <w:rsid w:val="00CE6BD9"/>
    <w:rsid w:val="00CF07B8"/>
    <w:rsid w:val="00CF0BCC"/>
    <w:rsid w:val="00CF1172"/>
    <w:rsid w:val="00CF1354"/>
    <w:rsid w:val="00CF161D"/>
    <w:rsid w:val="00CF1D52"/>
    <w:rsid w:val="00CF2039"/>
    <w:rsid w:val="00CF2398"/>
    <w:rsid w:val="00CF246A"/>
    <w:rsid w:val="00CF2534"/>
    <w:rsid w:val="00CF3491"/>
    <w:rsid w:val="00CF4356"/>
    <w:rsid w:val="00CF56F5"/>
    <w:rsid w:val="00CF5757"/>
    <w:rsid w:val="00CF5B78"/>
    <w:rsid w:val="00CF5D61"/>
    <w:rsid w:val="00CF62D4"/>
    <w:rsid w:val="00CF7011"/>
    <w:rsid w:val="00CF7591"/>
    <w:rsid w:val="00CF7863"/>
    <w:rsid w:val="00CF7A7D"/>
    <w:rsid w:val="00D00193"/>
    <w:rsid w:val="00D00F31"/>
    <w:rsid w:val="00D00F67"/>
    <w:rsid w:val="00D0165B"/>
    <w:rsid w:val="00D01BD6"/>
    <w:rsid w:val="00D01C81"/>
    <w:rsid w:val="00D025CB"/>
    <w:rsid w:val="00D03843"/>
    <w:rsid w:val="00D04A82"/>
    <w:rsid w:val="00D04B5E"/>
    <w:rsid w:val="00D05788"/>
    <w:rsid w:val="00D058BD"/>
    <w:rsid w:val="00D0679B"/>
    <w:rsid w:val="00D06F15"/>
    <w:rsid w:val="00D075BD"/>
    <w:rsid w:val="00D0784D"/>
    <w:rsid w:val="00D10A25"/>
    <w:rsid w:val="00D10FB4"/>
    <w:rsid w:val="00D1346B"/>
    <w:rsid w:val="00D14405"/>
    <w:rsid w:val="00D15049"/>
    <w:rsid w:val="00D15AB9"/>
    <w:rsid w:val="00D1614F"/>
    <w:rsid w:val="00D163C6"/>
    <w:rsid w:val="00D1650E"/>
    <w:rsid w:val="00D16623"/>
    <w:rsid w:val="00D16CFF"/>
    <w:rsid w:val="00D16FDB"/>
    <w:rsid w:val="00D17005"/>
    <w:rsid w:val="00D17E5D"/>
    <w:rsid w:val="00D20612"/>
    <w:rsid w:val="00D213C5"/>
    <w:rsid w:val="00D22B52"/>
    <w:rsid w:val="00D22C5B"/>
    <w:rsid w:val="00D23177"/>
    <w:rsid w:val="00D231B2"/>
    <w:rsid w:val="00D23746"/>
    <w:rsid w:val="00D23B1B"/>
    <w:rsid w:val="00D23C4E"/>
    <w:rsid w:val="00D23DC0"/>
    <w:rsid w:val="00D24262"/>
    <w:rsid w:val="00D243AB"/>
    <w:rsid w:val="00D249D5"/>
    <w:rsid w:val="00D24AEC"/>
    <w:rsid w:val="00D24E57"/>
    <w:rsid w:val="00D24F65"/>
    <w:rsid w:val="00D25DF4"/>
    <w:rsid w:val="00D261E5"/>
    <w:rsid w:val="00D27E63"/>
    <w:rsid w:val="00D3073D"/>
    <w:rsid w:val="00D30920"/>
    <w:rsid w:val="00D31E0A"/>
    <w:rsid w:val="00D324FF"/>
    <w:rsid w:val="00D32C24"/>
    <w:rsid w:val="00D3353E"/>
    <w:rsid w:val="00D33DCC"/>
    <w:rsid w:val="00D33DDD"/>
    <w:rsid w:val="00D33E9B"/>
    <w:rsid w:val="00D348D7"/>
    <w:rsid w:val="00D34D5A"/>
    <w:rsid w:val="00D35062"/>
    <w:rsid w:val="00D35118"/>
    <w:rsid w:val="00D3527D"/>
    <w:rsid w:val="00D3569D"/>
    <w:rsid w:val="00D361E1"/>
    <w:rsid w:val="00D36B08"/>
    <w:rsid w:val="00D36B14"/>
    <w:rsid w:val="00D37116"/>
    <w:rsid w:val="00D3776F"/>
    <w:rsid w:val="00D37EA2"/>
    <w:rsid w:val="00D37EF9"/>
    <w:rsid w:val="00D401C9"/>
    <w:rsid w:val="00D40277"/>
    <w:rsid w:val="00D40B1C"/>
    <w:rsid w:val="00D40C25"/>
    <w:rsid w:val="00D41456"/>
    <w:rsid w:val="00D41D57"/>
    <w:rsid w:val="00D42537"/>
    <w:rsid w:val="00D42DCA"/>
    <w:rsid w:val="00D4480A"/>
    <w:rsid w:val="00D45582"/>
    <w:rsid w:val="00D45911"/>
    <w:rsid w:val="00D46288"/>
    <w:rsid w:val="00D47AB0"/>
    <w:rsid w:val="00D47D3C"/>
    <w:rsid w:val="00D501CA"/>
    <w:rsid w:val="00D5024D"/>
    <w:rsid w:val="00D50542"/>
    <w:rsid w:val="00D506C4"/>
    <w:rsid w:val="00D5164B"/>
    <w:rsid w:val="00D522AC"/>
    <w:rsid w:val="00D522D0"/>
    <w:rsid w:val="00D53679"/>
    <w:rsid w:val="00D54463"/>
    <w:rsid w:val="00D54FCD"/>
    <w:rsid w:val="00D55A76"/>
    <w:rsid w:val="00D55AE2"/>
    <w:rsid w:val="00D55F0A"/>
    <w:rsid w:val="00D568C2"/>
    <w:rsid w:val="00D56B99"/>
    <w:rsid w:val="00D575C5"/>
    <w:rsid w:val="00D57FC0"/>
    <w:rsid w:val="00D608F9"/>
    <w:rsid w:val="00D60D38"/>
    <w:rsid w:val="00D61341"/>
    <w:rsid w:val="00D61640"/>
    <w:rsid w:val="00D61ED8"/>
    <w:rsid w:val="00D620A2"/>
    <w:rsid w:val="00D62417"/>
    <w:rsid w:val="00D63B4A"/>
    <w:rsid w:val="00D63C7A"/>
    <w:rsid w:val="00D648A9"/>
    <w:rsid w:val="00D64DDE"/>
    <w:rsid w:val="00D65040"/>
    <w:rsid w:val="00D651F3"/>
    <w:rsid w:val="00D65843"/>
    <w:rsid w:val="00D65BB5"/>
    <w:rsid w:val="00D66263"/>
    <w:rsid w:val="00D66A5C"/>
    <w:rsid w:val="00D7038A"/>
    <w:rsid w:val="00D709A5"/>
    <w:rsid w:val="00D70EBA"/>
    <w:rsid w:val="00D71685"/>
    <w:rsid w:val="00D7191A"/>
    <w:rsid w:val="00D71FF8"/>
    <w:rsid w:val="00D7200D"/>
    <w:rsid w:val="00D72095"/>
    <w:rsid w:val="00D72CCD"/>
    <w:rsid w:val="00D74C17"/>
    <w:rsid w:val="00D751B0"/>
    <w:rsid w:val="00D7609B"/>
    <w:rsid w:val="00D760F6"/>
    <w:rsid w:val="00D762DC"/>
    <w:rsid w:val="00D76459"/>
    <w:rsid w:val="00D7653A"/>
    <w:rsid w:val="00D76A85"/>
    <w:rsid w:val="00D76BD7"/>
    <w:rsid w:val="00D775B2"/>
    <w:rsid w:val="00D800E2"/>
    <w:rsid w:val="00D80577"/>
    <w:rsid w:val="00D811E1"/>
    <w:rsid w:val="00D812F3"/>
    <w:rsid w:val="00D813D6"/>
    <w:rsid w:val="00D81855"/>
    <w:rsid w:val="00D8218C"/>
    <w:rsid w:val="00D8287B"/>
    <w:rsid w:val="00D82CB9"/>
    <w:rsid w:val="00D82EBB"/>
    <w:rsid w:val="00D83253"/>
    <w:rsid w:val="00D835D2"/>
    <w:rsid w:val="00D83841"/>
    <w:rsid w:val="00D83C7D"/>
    <w:rsid w:val="00D84482"/>
    <w:rsid w:val="00D849C5"/>
    <w:rsid w:val="00D84FD1"/>
    <w:rsid w:val="00D8507F"/>
    <w:rsid w:val="00D85D87"/>
    <w:rsid w:val="00D86650"/>
    <w:rsid w:val="00D876C6"/>
    <w:rsid w:val="00D879D4"/>
    <w:rsid w:val="00D87CCF"/>
    <w:rsid w:val="00D87EE8"/>
    <w:rsid w:val="00D90974"/>
    <w:rsid w:val="00D909C2"/>
    <w:rsid w:val="00D90A19"/>
    <w:rsid w:val="00D9108F"/>
    <w:rsid w:val="00D919ED"/>
    <w:rsid w:val="00D9336F"/>
    <w:rsid w:val="00D933D7"/>
    <w:rsid w:val="00D955CA"/>
    <w:rsid w:val="00D9639B"/>
    <w:rsid w:val="00D968F7"/>
    <w:rsid w:val="00D96A18"/>
    <w:rsid w:val="00D96A9F"/>
    <w:rsid w:val="00D96CCF"/>
    <w:rsid w:val="00D96FEB"/>
    <w:rsid w:val="00D97187"/>
    <w:rsid w:val="00D97D5A"/>
    <w:rsid w:val="00DA046B"/>
    <w:rsid w:val="00DA09BE"/>
    <w:rsid w:val="00DA0A1C"/>
    <w:rsid w:val="00DA1ABC"/>
    <w:rsid w:val="00DA1E57"/>
    <w:rsid w:val="00DA2422"/>
    <w:rsid w:val="00DA2892"/>
    <w:rsid w:val="00DA3159"/>
    <w:rsid w:val="00DA3BE6"/>
    <w:rsid w:val="00DA48FB"/>
    <w:rsid w:val="00DA5821"/>
    <w:rsid w:val="00DA5862"/>
    <w:rsid w:val="00DA5C8F"/>
    <w:rsid w:val="00DA5F6F"/>
    <w:rsid w:val="00DA6539"/>
    <w:rsid w:val="00DA6B1E"/>
    <w:rsid w:val="00DA6D6D"/>
    <w:rsid w:val="00DA7A3B"/>
    <w:rsid w:val="00DB0253"/>
    <w:rsid w:val="00DB0CB4"/>
    <w:rsid w:val="00DB2104"/>
    <w:rsid w:val="00DB2598"/>
    <w:rsid w:val="00DB26D2"/>
    <w:rsid w:val="00DB38C1"/>
    <w:rsid w:val="00DB4BAA"/>
    <w:rsid w:val="00DB5671"/>
    <w:rsid w:val="00DB641A"/>
    <w:rsid w:val="00DB6CB9"/>
    <w:rsid w:val="00DB7055"/>
    <w:rsid w:val="00DC0C46"/>
    <w:rsid w:val="00DC0DD1"/>
    <w:rsid w:val="00DC1E34"/>
    <w:rsid w:val="00DC27E2"/>
    <w:rsid w:val="00DC2FC8"/>
    <w:rsid w:val="00DC3870"/>
    <w:rsid w:val="00DC4241"/>
    <w:rsid w:val="00DC490E"/>
    <w:rsid w:val="00DC4AA5"/>
    <w:rsid w:val="00DC4B76"/>
    <w:rsid w:val="00DC4F89"/>
    <w:rsid w:val="00DC57A6"/>
    <w:rsid w:val="00DC7AA9"/>
    <w:rsid w:val="00DC7C54"/>
    <w:rsid w:val="00DD036A"/>
    <w:rsid w:val="00DD0961"/>
    <w:rsid w:val="00DD0E6C"/>
    <w:rsid w:val="00DD1271"/>
    <w:rsid w:val="00DD1539"/>
    <w:rsid w:val="00DD1762"/>
    <w:rsid w:val="00DD1A0F"/>
    <w:rsid w:val="00DD2D6B"/>
    <w:rsid w:val="00DD3C76"/>
    <w:rsid w:val="00DD3E45"/>
    <w:rsid w:val="00DD4E9F"/>
    <w:rsid w:val="00DD5899"/>
    <w:rsid w:val="00DD597B"/>
    <w:rsid w:val="00DD5C1B"/>
    <w:rsid w:val="00DD5FDB"/>
    <w:rsid w:val="00DD60B3"/>
    <w:rsid w:val="00DD6191"/>
    <w:rsid w:val="00DD6732"/>
    <w:rsid w:val="00DD675C"/>
    <w:rsid w:val="00DD6C76"/>
    <w:rsid w:val="00DD6EF0"/>
    <w:rsid w:val="00DD6F49"/>
    <w:rsid w:val="00DD6F5D"/>
    <w:rsid w:val="00DD7CF6"/>
    <w:rsid w:val="00DE1231"/>
    <w:rsid w:val="00DE1586"/>
    <w:rsid w:val="00DE19A9"/>
    <w:rsid w:val="00DE1F7D"/>
    <w:rsid w:val="00DE1FD1"/>
    <w:rsid w:val="00DE298F"/>
    <w:rsid w:val="00DE2B49"/>
    <w:rsid w:val="00DE39B5"/>
    <w:rsid w:val="00DE4795"/>
    <w:rsid w:val="00DE4A02"/>
    <w:rsid w:val="00DE53E6"/>
    <w:rsid w:val="00DE62EA"/>
    <w:rsid w:val="00DE66B4"/>
    <w:rsid w:val="00DE70CB"/>
    <w:rsid w:val="00DF039E"/>
    <w:rsid w:val="00DF0CCF"/>
    <w:rsid w:val="00DF2245"/>
    <w:rsid w:val="00DF43C8"/>
    <w:rsid w:val="00DF4709"/>
    <w:rsid w:val="00DF4BBB"/>
    <w:rsid w:val="00DF51DE"/>
    <w:rsid w:val="00DF6581"/>
    <w:rsid w:val="00DF6641"/>
    <w:rsid w:val="00DF6DDD"/>
    <w:rsid w:val="00E00554"/>
    <w:rsid w:val="00E005B4"/>
    <w:rsid w:val="00E01760"/>
    <w:rsid w:val="00E018F9"/>
    <w:rsid w:val="00E02A03"/>
    <w:rsid w:val="00E02C8E"/>
    <w:rsid w:val="00E038EF"/>
    <w:rsid w:val="00E03A1B"/>
    <w:rsid w:val="00E03B1D"/>
    <w:rsid w:val="00E03F13"/>
    <w:rsid w:val="00E04B52"/>
    <w:rsid w:val="00E0548A"/>
    <w:rsid w:val="00E06CC9"/>
    <w:rsid w:val="00E07A7A"/>
    <w:rsid w:val="00E07CA6"/>
    <w:rsid w:val="00E07DAF"/>
    <w:rsid w:val="00E07EF2"/>
    <w:rsid w:val="00E10148"/>
    <w:rsid w:val="00E1090D"/>
    <w:rsid w:val="00E109C0"/>
    <w:rsid w:val="00E1155B"/>
    <w:rsid w:val="00E11BFF"/>
    <w:rsid w:val="00E12A44"/>
    <w:rsid w:val="00E13D17"/>
    <w:rsid w:val="00E144F3"/>
    <w:rsid w:val="00E15358"/>
    <w:rsid w:val="00E155FD"/>
    <w:rsid w:val="00E16332"/>
    <w:rsid w:val="00E16B81"/>
    <w:rsid w:val="00E16E0A"/>
    <w:rsid w:val="00E16F87"/>
    <w:rsid w:val="00E17167"/>
    <w:rsid w:val="00E17332"/>
    <w:rsid w:val="00E175A9"/>
    <w:rsid w:val="00E17929"/>
    <w:rsid w:val="00E17FE9"/>
    <w:rsid w:val="00E200E7"/>
    <w:rsid w:val="00E21C49"/>
    <w:rsid w:val="00E221F9"/>
    <w:rsid w:val="00E22924"/>
    <w:rsid w:val="00E245BF"/>
    <w:rsid w:val="00E25663"/>
    <w:rsid w:val="00E2613F"/>
    <w:rsid w:val="00E2659D"/>
    <w:rsid w:val="00E26FDD"/>
    <w:rsid w:val="00E279CB"/>
    <w:rsid w:val="00E27B2D"/>
    <w:rsid w:val="00E27DF2"/>
    <w:rsid w:val="00E30E15"/>
    <w:rsid w:val="00E31EA1"/>
    <w:rsid w:val="00E3230B"/>
    <w:rsid w:val="00E329C7"/>
    <w:rsid w:val="00E32EC5"/>
    <w:rsid w:val="00E346BE"/>
    <w:rsid w:val="00E3482D"/>
    <w:rsid w:val="00E34B18"/>
    <w:rsid w:val="00E35137"/>
    <w:rsid w:val="00E35B1E"/>
    <w:rsid w:val="00E3674D"/>
    <w:rsid w:val="00E36A56"/>
    <w:rsid w:val="00E36A8F"/>
    <w:rsid w:val="00E36B7F"/>
    <w:rsid w:val="00E36E8A"/>
    <w:rsid w:val="00E371EF"/>
    <w:rsid w:val="00E3768B"/>
    <w:rsid w:val="00E37A01"/>
    <w:rsid w:val="00E401EE"/>
    <w:rsid w:val="00E41035"/>
    <w:rsid w:val="00E4293E"/>
    <w:rsid w:val="00E433E5"/>
    <w:rsid w:val="00E43618"/>
    <w:rsid w:val="00E44635"/>
    <w:rsid w:val="00E447BA"/>
    <w:rsid w:val="00E44A9F"/>
    <w:rsid w:val="00E4570B"/>
    <w:rsid w:val="00E45A44"/>
    <w:rsid w:val="00E46068"/>
    <w:rsid w:val="00E46DBC"/>
    <w:rsid w:val="00E4708B"/>
    <w:rsid w:val="00E47709"/>
    <w:rsid w:val="00E47F29"/>
    <w:rsid w:val="00E501D9"/>
    <w:rsid w:val="00E50D56"/>
    <w:rsid w:val="00E51492"/>
    <w:rsid w:val="00E51B34"/>
    <w:rsid w:val="00E5246B"/>
    <w:rsid w:val="00E52963"/>
    <w:rsid w:val="00E54275"/>
    <w:rsid w:val="00E54279"/>
    <w:rsid w:val="00E55580"/>
    <w:rsid w:val="00E55E28"/>
    <w:rsid w:val="00E5678A"/>
    <w:rsid w:val="00E56A55"/>
    <w:rsid w:val="00E57179"/>
    <w:rsid w:val="00E5718C"/>
    <w:rsid w:val="00E6059B"/>
    <w:rsid w:val="00E605A4"/>
    <w:rsid w:val="00E6132F"/>
    <w:rsid w:val="00E616A1"/>
    <w:rsid w:val="00E62034"/>
    <w:rsid w:val="00E63E6D"/>
    <w:rsid w:val="00E63F0D"/>
    <w:rsid w:val="00E643BF"/>
    <w:rsid w:val="00E64744"/>
    <w:rsid w:val="00E664DD"/>
    <w:rsid w:val="00E67471"/>
    <w:rsid w:val="00E70256"/>
    <w:rsid w:val="00E702D8"/>
    <w:rsid w:val="00E71525"/>
    <w:rsid w:val="00E71C7C"/>
    <w:rsid w:val="00E722B4"/>
    <w:rsid w:val="00E730ED"/>
    <w:rsid w:val="00E746EF"/>
    <w:rsid w:val="00E74A92"/>
    <w:rsid w:val="00E75178"/>
    <w:rsid w:val="00E7538E"/>
    <w:rsid w:val="00E75E1A"/>
    <w:rsid w:val="00E75E41"/>
    <w:rsid w:val="00E77985"/>
    <w:rsid w:val="00E77CB2"/>
    <w:rsid w:val="00E80381"/>
    <w:rsid w:val="00E813AA"/>
    <w:rsid w:val="00E81596"/>
    <w:rsid w:val="00E81A44"/>
    <w:rsid w:val="00E81B2E"/>
    <w:rsid w:val="00E81F45"/>
    <w:rsid w:val="00E8202F"/>
    <w:rsid w:val="00E8256E"/>
    <w:rsid w:val="00E83695"/>
    <w:rsid w:val="00E85B3F"/>
    <w:rsid w:val="00E85FF2"/>
    <w:rsid w:val="00E8625F"/>
    <w:rsid w:val="00E87458"/>
    <w:rsid w:val="00E90DBE"/>
    <w:rsid w:val="00E90EED"/>
    <w:rsid w:val="00E9145A"/>
    <w:rsid w:val="00E92189"/>
    <w:rsid w:val="00E92371"/>
    <w:rsid w:val="00E92C5D"/>
    <w:rsid w:val="00E92EFB"/>
    <w:rsid w:val="00E93128"/>
    <w:rsid w:val="00E948C7"/>
    <w:rsid w:val="00E95650"/>
    <w:rsid w:val="00E956D6"/>
    <w:rsid w:val="00E9584D"/>
    <w:rsid w:val="00E9630B"/>
    <w:rsid w:val="00E9647C"/>
    <w:rsid w:val="00E96ABF"/>
    <w:rsid w:val="00E96F2D"/>
    <w:rsid w:val="00EA086E"/>
    <w:rsid w:val="00EA1326"/>
    <w:rsid w:val="00EA15AA"/>
    <w:rsid w:val="00EA16BF"/>
    <w:rsid w:val="00EA1B72"/>
    <w:rsid w:val="00EA2178"/>
    <w:rsid w:val="00EA309C"/>
    <w:rsid w:val="00EA3D5D"/>
    <w:rsid w:val="00EA3DF1"/>
    <w:rsid w:val="00EA4171"/>
    <w:rsid w:val="00EA4D81"/>
    <w:rsid w:val="00EA4EA4"/>
    <w:rsid w:val="00EA5452"/>
    <w:rsid w:val="00EA5E2E"/>
    <w:rsid w:val="00EA730F"/>
    <w:rsid w:val="00EA7BE2"/>
    <w:rsid w:val="00EA7CC2"/>
    <w:rsid w:val="00EB036C"/>
    <w:rsid w:val="00EB03CB"/>
    <w:rsid w:val="00EB0E1D"/>
    <w:rsid w:val="00EB1207"/>
    <w:rsid w:val="00EB142B"/>
    <w:rsid w:val="00EB1B5F"/>
    <w:rsid w:val="00EB1E1F"/>
    <w:rsid w:val="00EB36D8"/>
    <w:rsid w:val="00EB3C15"/>
    <w:rsid w:val="00EB3DF2"/>
    <w:rsid w:val="00EB488A"/>
    <w:rsid w:val="00EB4E55"/>
    <w:rsid w:val="00EB5138"/>
    <w:rsid w:val="00EB589D"/>
    <w:rsid w:val="00EB590D"/>
    <w:rsid w:val="00EB59C7"/>
    <w:rsid w:val="00EB6197"/>
    <w:rsid w:val="00EB6E81"/>
    <w:rsid w:val="00EB7013"/>
    <w:rsid w:val="00EB7BF9"/>
    <w:rsid w:val="00EB7E3F"/>
    <w:rsid w:val="00EC02D8"/>
    <w:rsid w:val="00EC2C26"/>
    <w:rsid w:val="00EC3635"/>
    <w:rsid w:val="00EC389E"/>
    <w:rsid w:val="00EC3EC9"/>
    <w:rsid w:val="00EC422F"/>
    <w:rsid w:val="00EC45FB"/>
    <w:rsid w:val="00EC55A5"/>
    <w:rsid w:val="00EC5974"/>
    <w:rsid w:val="00EC5C4F"/>
    <w:rsid w:val="00EC7136"/>
    <w:rsid w:val="00EC7446"/>
    <w:rsid w:val="00EC7839"/>
    <w:rsid w:val="00EC7CA5"/>
    <w:rsid w:val="00ED19D8"/>
    <w:rsid w:val="00ED25ED"/>
    <w:rsid w:val="00ED2F36"/>
    <w:rsid w:val="00ED36AB"/>
    <w:rsid w:val="00ED37AD"/>
    <w:rsid w:val="00ED3B97"/>
    <w:rsid w:val="00ED4BF8"/>
    <w:rsid w:val="00ED4C56"/>
    <w:rsid w:val="00ED546C"/>
    <w:rsid w:val="00ED5A6D"/>
    <w:rsid w:val="00ED675C"/>
    <w:rsid w:val="00ED6D5D"/>
    <w:rsid w:val="00ED6E26"/>
    <w:rsid w:val="00ED73F3"/>
    <w:rsid w:val="00ED7E1D"/>
    <w:rsid w:val="00EE039C"/>
    <w:rsid w:val="00EE0B8A"/>
    <w:rsid w:val="00EE111C"/>
    <w:rsid w:val="00EE22D5"/>
    <w:rsid w:val="00EE25BC"/>
    <w:rsid w:val="00EE2AC6"/>
    <w:rsid w:val="00EE2CD4"/>
    <w:rsid w:val="00EE3691"/>
    <w:rsid w:val="00EE3716"/>
    <w:rsid w:val="00EE38F5"/>
    <w:rsid w:val="00EE3B95"/>
    <w:rsid w:val="00EE3EB9"/>
    <w:rsid w:val="00EE40B7"/>
    <w:rsid w:val="00EE4162"/>
    <w:rsid w:val="00EE64EC"/>
    <w:rsid w:val="00EF0AF9"/>
    <w:rsid w:val="00EF1006"/>
    <w:rsid w:val="00EF1094"/>
    <w:rsid w:val="00EF16B9"/>
    <w:rsid w:val="00EF206A"/>
    <w:rsid w:val="00EF226D"/>
    <w:rsid w:val="00EF2628"/>
    <w:rsid w:val="00EF2DD1"/>
    <w:rsid w:val="00EF2F19"/>
    <w:rsid w:val="00EF5602"/>
    <w:rsid w:val="00EF5E23"/>
    <w:rsid w:val="00EF65A8"/>
    <w:rsid w:val="00EF69AB"/>
    <w:rsid w:val="00EF6A69"/>
    <w:rsid w:val="00EF6F34"/>
    <w:rsid w:val="00EF6F8C"/>
    <w:rsid w:val="00EF75C4"/>
    <w:rsid w:val="00EF7DB8"/>
    <w:rsid w:val="00F0019D"/>
    <w:rsid w:val="00F00866"/>
    <w:rsid w:val="00F0150C"/>
    <w:rsid w:val="00F02073"/>
    <w:rsid w:val="00F02FCA"/>
    <w:rsid w:val="00F0306F"/>
    <w:rsid w:val="00F032F2"/>
    <w:rsid w:val="00F03881"/>
    <w:rsid w:val="00F04572"/>
    <w:rsid w:val="00F0482E"/>
    <w:rsid w:val="00F04AD8"/>
    <w:rsid w:val="00F05263"/>
    <w:rsid w:val="00F058D1"/>
    <w:rsid w:val="00F05BBE"/>
    <w:rsid w:val="00F06081"/>
    <w:rsid w:val="00F061BA"/>
    <w:rsid w:val="00F06249"/>
    <w:rsid w:val="00F069D6"/>
    <w:rsid w:val="00F07774"/>
    <w:rsid w:val="00F07962"/>
    <w:rsid w:val="00F07B07"/>
    <w:rsid w:val="00F10168"/>
    <w:rsid w:val="00F108E2"/>
    <w:rsid w:val="00F10FC6"/>
    <w:rsid w:val="00F11644"/>
    <w:rsid w:val="00F12666"/>
    <w:rsid w:val="00F12AC4"/>
    <w:rsid w:val="00F1357B"/>
    <w:rsid w:val="00F1452F"/>
    <w:rsid w:val="00F146FF"/>
    <w:rsid w:val="00F14AA6"/>
    <w:rsid w:val="00F1630B"/>
    <w:rsid w:val="00F16B3B"/>
    <w:rsid w:val="00F171DA"/>
    <w:rsid w:val="00F1723D"/>
    <w:rsid w:val="00F175C5"/>
    <w:rsid w:val="00F20CBB"/>
    <w:rsid w:val="00F212B4"/>
    <w:rsid w:val="00F21B94"/>
    <w:rsid w:val="00F21D63"/>
    <w:rsid w:val="00F21E63"/>
    <w:rsid w:val="00F231C5"/>
    <w:rsid w:val="00F234F5"/>
    <w:rsid w:val="00F239AA"/>
    <w:rsid w:val="00F254D4"/>
    <w:rsid w:val="00F256BB"/>
    <w:rsid w:val="00F257CE"/>
    <w:rsid w:val="00F27B86"/>
    <w:rsid w:val="00F30DC4"/>
    <w:rsid w:val="00F30FCA"/>
    <w:rsid w:val="00F3179C"/>
    <w:rsid w:val="00F31C25"/>
    <w:rsid w:val="00F33383"/>
    <w:rsid w:val="00F343B2"/>
    <w:rsid w:val="00F34C42"/>
    <w:rsid w:val="00F34FE1"/>
    <w:rsid w:val="00F35050"/>
    <w:rsid w:val="00F3507D"/>
    <w:rsid w:val="00F35261"/>
    <w:rsid w:val="00F35B6A"/>
    <w:rsid w:val="00F3635D"/>
    <w:rsid w:val="00F40316"/>
    <w:rsid w:val="00F40B72"/>
    <w:rsid w:val="00F4138C"/>
    <w:rsid w:val="00F4162B"/>
    <w:rsid w:val="00F416D1"/>
    <w:rsid w:val="00F41C1C"/>
    <w:rsid w:val="00F43406"/>
    <w:rsid w:val="00F43C9F"/>
    <w:rsid w:val="00F43E9E"/>
    <w:rsid w:val="00F443C3"/>
    <w:rsid w:val="00F4469B"/>
    <w:rsid w:val="00F44FED"/>
    <w:rsid w:val="00F45516"/>
    <w:rsid w:val="00F45838"/>
    <w:rsid w:val="00F46B24"/>
    <w:rsid w:val="00F46C1A"/>
    <w:rsid w:val="00F50614"/>
    <w:rsid w:val="00F50925"/>
    <w:rsid w:val="00F50FFD"/>
    <w:rsid w:val="00F514F8"/>
    <w:rsid w:val="00F51EB8"/>
    <w:rsid w:val="00F520FB"/>
    <w:rsid w:val="00F52498"/>
    <w:rsid w:val="00F52926"/>
    <w:rsid w:val="00F52FE3"/>
    <w:rsid w:val="00F53250"/>
    <w:rsid w:val="00F537A1"/>
    <w:rsid w:val="00F53DBA"/>
    <w:rsid w:val="00F54431"/>
    <w:rsid w:val="00F54524"/>
    <w:rsid w:val="00F547E4"/>
    <w:rsid w:val="00F55CF0"/>
    <w:rsid w:val="00F55D06"/>
    <w:rsid w:val="00F55EB1"/>
    <w:rsid w:val="00F564FF"/>
    <w:rsid w:val="00F57D4D"/>
    <w:rsid w:val="00F57F8D"/>
    <w:rsid w:val="00F6113A"/>
    <w:rsid w:val="00F6125F"/>
    <w:rsid w:val="00F61447"/>
    <w:rsid w:val="00F615E0"/>
    <w:rsid w:val="00F61779"/>
    <w:rsid w:val="00F6191D"/>
    <w:rsid w:val="00F61AE6"/>
    <w:rsid w:val="00F62534"/>
    <w:rsid w:val="00F6258B"/>
    <w:rsid w:val="00F62EB7"/>
    <w:rsid w:val="00F635A7"/>
    <w:rsid w:val="00F647CA"/>
    <w:rsid w:val="00F64D44"/>
    <w:rsid w:val="00F65E10"/>
    <w:rsid w:val="00F6761D"/>
    <w:rsid w:val="00F678D9"/>
    <w:rsid w:val="00F70511"/>
    <w:rsid w:val="00F70CF6"/>
    <w:rsid w:val="00F70DC5"/>
    <w:rsid w:val="00F72F86"/>
    <w:rsid w:val="00F73E2C"/>
    <w:rsid w:val="00F74335"/>
    <w:rsid w:val="00F747DD"/>
    <w:rsid w:val="00F74B4A"/>
    <w:rsid w:val="00F75DF4"/>
    <w:rsid w:val="00F76A8D"/>
    <w:rsid w:val="00F76C67"/>
    <w:rsid w:val="00F77BD4"/>
    <w:rsid w:val="00F808D5"/>
    <w:rsid w:val="00F81819"/>
    <w:rsid w:val="00F82424"/>
    <w:rsid w:val="00F82850"/>
    <w:rsid w:val="00F82F20"/>
    <w:rsid w:val="00F82FE8"/>
    <w:rsid w:val="00F852ED"/>
    <w:rsid w:val="00F85C7D"/>
    <w:rsid w:val="00F85EE9"/>
    <w:rsid w:val="00F87545"/>
    <w:rsid w:val="00F87B2C"/>
    <w:rsid w:val="00F87B4B"/>
    <w:rsid w:val="00F926B2"/>
    <w:rsid w:val="00F93A44"/>
    <w:rsid w:val="00F93C7D"/>
    <w:rsid w:val="00F93D7D"/>
    <w:rsid w:val="00F9422C"/>
    <w:rsid w:val="00F944D8"/>
    <w:rsid w:val="00F94C27"/>
    <w:rsid w:val="00F94C4D"/>
    <w:rsid w:val="00F950AA"/>
    <w:rsid w:val="00F95710"/>
    <w:rsid w:val="00F965B5"/>
    <w:rsid w:val="00F96E65"/>
    <w:rsid w:val="00F97186"/>
    <w:rsid w:val="00F9746E"/>
    <w:rsid w:val="00F979E9"/>
    <w:rsid w:val="00F97A8E"/>
    <w:rsid w:val="00FA0EEB"/>
    <w:rsid w:val="00FA10A1"/>
    <w:rsid w:val="00FA16C0"/>
    <w:rsid w:val="00FA1BB9"/>
    <w:rsid w:val="00FA1E55"/>
    <w:rsid w:val="00FA3013"/>
    <w:rsid w:val="00FA3EFC"/>
    <w:rsid w:val="00FA4548"/>
    <w:rsid w:val="00FA4BA3"/>
    <w:rsid w:val="00FA5202"/>
    <w:rsid w:val="00FA5E7F"/>
    <w:rsid w:val="00FA7A8C"/>
    <w:rsid w:val="00FB0CB4"/>
    <w:rsid w:val="00FB13F5"/>
    <w:rsid w:val="00FB1534"/>
    <w:rsid w:val="00FB16CB"/>
    <w:rsid w:val="00FB1AD1"/>
    <w:rsid w:val="00FB1CC8"/>
    <w:rsid w:val="00FB1D0C"/>
    <w:rsid w:val="00FB3177"/>
    <w:rsid w:val="00FB38FB"/>
    <w:rsid w:val="00FB39E1"/>
    <w:rsid w:val="00FB48BD"/>
    <w:rsid w:val="00FB4BE7"/>
    <w:rsid w:val="00FB5076"/>
    <w:rsid w:val="00FB5C6A"/>
    <w:rsid w:val="00FB5C79"/>
    <w:rsid w:val="00FB5CFE"/>
    <w:rsid w:val="00FB5D33"/>
    <w:rsid w:val="00FB5EDA"/>
    <w:rsid w:val="00FB659D"/>
    <w:rsid w:val="00FB690D"/>
    <w:rsid w:val="00FB6B2D"/>
    <w:rsid w:val="00FB78E3"/>
    <w:rsid w:val="00FC0306"/>
    <w:rsid w:val="00FC0D3B"/>
    <w:rsid w:val="00FC0EB4"/>
    <w:rsid w:val="00FC1258"/>
    <w:rsid w:val="00FC1D46"/>
    <w:rsid w:val="00FC1F2B"/>
    <w:rsid w:val="00FC3C23"/>
    <w:rsid w:val="00FC40CE"/>
    <w:rsid w:val="00FC5CFA"/>
    <w:rsid w:val="00FC5D97"/>
    <w:rsid w:val="00FC73F7"/>
    <w:rsid w:val="00FC7957"/>
    <w:rsid w:val="00FC7BDC"/>
    <w:rsid w:val="00FD0061"/>
    <w:rsid w:val="00FD0441"/>
    <w:rsid w:val="00FD052D"/>
    <w:rsid w:val="00FD09F7"/>
    <w:rsid w:val="00FD1110"/>
    <w:rsid w:val="00FD1141"/>
    <w:rsid w:val="00FD1CBB"/>
    <w:rsid w:val="00FD2926"/>
    <w:rsid w:val="00FD350F"/>
    <w:rsid w:val="00FD3661"/>
    <w:rsid w:val="00FD3A1A"/>
    <w:rsid w:val="00FD4160"/>
    <w:rsid w:val="00FD5728"/>
    <w:rsid w:val="00FD5F9D"/>
    <w:rsid w:val="00FD6FD9"/>
    <w:rsid w:val="00FD76E7"/>
    <w:rsid w:val="00FD7F60"/>
    <w:rsid w:val="00FE1309"/>
    <w:rsid w:val="00FE1E32"/>
    <w:rsid w:val="00FE2061"/>
    <w:rsid w:val="00FE26C8"/>
    <w:rsid w:val="00FE2A3B"/>
    <w:rsid w:val="00FE2E34"/>
    <w:rsid w:val="00FE3B0B"/>
    <w:rsid w:val="00FE42EB"/>
    <w:rsid w:val="00FE431C"/>
    <w:rsid w:val="00FE5D4A"/>
    <w:rsid w:val="00FE6D4B"/>
    <w:rsid w:val="00FE6D8C"/>
    <w:rsid w:val="00FE6FA7"/>
    <w:rsid w:val="00FE7375"/>
    <w:rsid w:val="00FE78D8"/>
    <w:rsid w:val="00FE7B4C"/>
    <w:rsid w:val="00FF0BFD"/>
    <w:rsid w:val="00FF1077"/>
    <w:rsid w:val="00FF1B1E"/>
    <w:rsid w:val="00FF1F01"/>
    <w:rsid w:val="00FF3571"/>
    <w:rsid w:val="00FF3A71"/>
    <w:rsid w:val="00FF3DEA"/>
    <w:rsid w:val="00FF43E0"/>
    <w:rsid w:val="00FF4869"/>
    <w:rsid w:val="00FF4F5C"/>
    <w:rsid w:val="00FF5F61"/>
    <w:rsid w:val="00FF67BF"/>
    <w:rsid w:val="00FF67EE"/>
    <w:rsid w:val="00FF729C"/>
    <w:rsid w:val="00FF741E"/>
    <w:rsid w:val="00FF78D1"/>
    <w:rsid w:val="00FF7C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931F76"/>
  <w15:docId w15:val="{1873E149-1253-46C9-AA47-34993F2C9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04CF"/>
    <w:pPr>
      <w:jc w:val="both"/>
    </w:pPr>
    <w:rPr>
      <w:rFonts w:ascii="Arial" w:hAnsi="Arial"/>
      <w:sz w:val="24"/>
      <w:lang w:eastAsia="en-US"/>
    </w:rPr>
  </w:style>
  <w:style w:type="paragraph" w:styleId="Ttulo1">
    <w:name w:val="heading 1"/>
    <w:basedOn w:val="Normal"/>
    <w:next w:val="Normal"/>
    <w:link w:val="Ttulo1Car"/>
    <w:autoRedefine/>
    <w:uiPriority w:val="99"/>
    <w:qFormat/>
    <w:rsid w:val="00A96840"/>
    <w:pPr>
      <w:keepNext/>
      <w:keepLines/>
      <w:numPr>
        <w:numId w:val="7"/>
      </w:numPr>
      <w:spacing w:before="600" w:after="600" w:line="480" w:lineRule="auto"/>
      <w:jc w:val="right"/>
      <w:outlineLvl w:val="0"/>
    </w:pPr>
    <w:rPr>
      <w:rFonts w:ascii="Calibri" w:eastAsia="Times New Roman" w:hAnsi="Calibri"/>
      <w:b/>
      <w:bCs/>
      <w:caps/>
      <w:color w:val="17365D"/>
      <w:sz w:val="72"/>
      <w:szCs w:val="28"/>
    </w:rPr>
  </w:style>
  <w:style w:type="paragraph" w:styleId="Ttulo2">
    <w:name w:val="heading 2"/>
    <w:basedOn w:val="Normal"/>
    <w:next w:val="Normal"/>
    <w:link w:val="Ttulo2Car"/>
    <w:autoRedefine/>
    <w:uiPriority w:val="99"/>
    <w:qFormat/>
    <w:rsid w:val="00446E42"/>
    <w:pPr>
      <w:keepNext/>
      <w:keepLines/>
      <w:numPr>
        <w:numId w:val="108"/>
      </w:numPr>
      <w:shd w:val="clear" w:color="auto" w:fill="FFFFFF"/>
      <w:ind w:left="284" w:hanging="284"/>
      <w:outlineLvl w:val="1"/>
    </w:pPr>
    <w:rPr>
      <w:rFonts w:eastAsia="Times New Roman" w:cs="Arial"/>
      <w:bCs/>
      <w:caps/>
      <w:szCs w:val="24"/>
      <w:lang w:val="en-US"/>
    </w:rPr>
  </w:style>
  <w:style w:type="paragraph" w:styleId="Ttulo3">
    <w:name w:val="heading 3"/>
    <w:basedOn w:val="Normal"/>
    <w:next w:val="Normal"/>
    <w:link w:val="Ttulo3Car"/>
    <w:autoRedefine/>
    <w:uiPriority w:val="99"/>
    <w:qFormat/>
    <w:rsid w:val="00A96840"/>
    <w:pPr>
      <w:keepNext/>
      <w:keepLines/>
      <w:numPr>
        <w:ilvl w:val="2"/>
        <w:numId w:val="7"/>
      </w:numPr>
      <w:spacing w:before="360" w:after="360" w:line="276" w:lineRule="auto"/>
      <w:outlineLvl w:val="2"/>
    </w:pPr>
    <w:rPr>
      <w:rFonts w:ascii="Calibri" w:eastAsia="Times New Roman" w:hAnsi="Calibri"/>
      <w:bCs/>
      <w:caps/>
      <w:color w:val="17365D"/>
      <w:sz w:val="56"/>
      <w:szCs w:val="28"/>
      <w:lang w:val="es-ES_tradnl"/>
    </w:rPr>
  </w:style>
  <w:style w:type="paragraph" w:styleId="Ttulo4">
    <w:name w:val="heading 4"/>
    <w:basedOn w:val="Normal"/>
    <w:next w:val="Normal"/>
    <w:link w:val="Ttulo4Car"/>
    <w:autoRedefine/>
    <w:uiPriority w:val="99"/>
    <w:qFormat/>
    <w:rsid w:val="00A96840"/>
    <w:pPr>
      <w:keepNext/>
      <w:keepLines/>
      <w:numPr>
        <w:ilvl w:val="3"/>
        <w:numId w:val="7"/>
      </w:numPr>
      <w:spacing w:before="240" w:after="1320"/>
      <w:outlineLvl w:val="3"/>
    </w:pPr>
    <w:rPr>
      <w:rFonts w:ascii="Calibri" w:eastAsia="Times New Roman" w:hAnsi="Calibri"/>
      <w:b/>
      <w:bCs/>
      <w:iCs/>
      <w:caps/>
      <w:color w:val="1F497D"/>
      <w:sz w:val="48"/>
    </w:rPr>
  </w:style>
  <w:style w:type="paragraph" w:styleId="Ttulo5">
    <w:name w:val="heading 5"/>
    <w:basedOn w:val="Normal"/>
    <w:next w:val="Normal"/>
    <w:link w:val="Ttulo5Car"/>
    <w:autoRedefine/>
    <w:uiPriority w:val="99"/>
    <w:qFormat/>
    <w:rsid w:val="00A96840"/>
    <w:pPr>
      <w:keepNext/>
      <w:keepLines/>
      <w:numPr>
        <w:ilvl w:val="4"/>
        <w:numId w:val="7"/>
      </w:numPr>
      <w:pBdr>
        <w:bottom w:val="single" w:sz="8" w:space="1" w:color="auto"/>
      </w:pBdr>
      <w:shd w:val="clear" w:color="auto" w:fill="C6D9F1"/>
      <w:spacing w:before="240" w:after="240" w:line="276" w:lineRule="auto"/>
      <w:outlineLvl w:val="4"/>
    </w:pPr>
    <w:rPr>
      <w:rFonts w:ascii="Calibri" w:eastAsia="Times New Roman" w:hAnsi="Calibri"/>
      <w:b/>
      <w:color w:val="1F497D"/>
      <w:sz w:val="36"/>
    </w:rPr>
  </w:style>
  <w:style w:type="paragraph" w:styleId="Ttulo6">
    <w:name w:val="heading 6"/>
    <w:basedOn w:val="Normal"/>
    <w:next w:val="Normal"/>
    <w:link w:val="Ttulo6Car"/>
    <w:uiPriority w:val="99"/>
    <w:qFormat/>
    <w:rsid w:val="00A96840"/>
    <w:pPr>
      <w:keepNext/>
      <w:keepLines/>
      <w:numPr>
        <w:ilvl w:val="5"/>
        <w:numId w:val="7"/>
      </w:numPr>
      <w:spacing w:before="240" w:after="240" w:line="276" w:lineRule="auto"/>
      <w:outlineLvl w:val="5"/>
    </w:pPr>
    <w:rPr>
      <w:rFonts w:ascii="Calibri" w:eastAsia="Times New Roman" w:hAnsi="Calibri"/>
      <w:b/>
      <w:iCs/>
      <w:color w:val="4F81B9"/>
      <w:sz w:val="32"/>
      <w:u w:val="single"/>
    </w:rPr>
  </w:style>
  <w:style w:type="paragraph" w:styleId="Ttulo7">
    <w:name w:val="heading 7"/>
    <w:basedOn w:val="Normal"/>
    <w:next w:val="Normal"/>
    <w:link w:val="Ttulo7Car"/>
    <w:uiPriority w:val="99"/>
    <w:qFormat/>
    <w:rsid w:val="00A96840"/>
    <w:pPr>
      <w:keepNext/>
      <w:keepLines/>
      <w:numPr>
        <w:ilvl w:val="6"/>
        <w:numId w:val="7"/>
      </w:numPr>
      <w:spacing w:before="200" w:after="120" w:line="276" w:lineRule="auto"/>
      <w:outlineLvl w:val="6"/>
    </w:pPr>
    <w:rPr>
      <w:rFonts w:ascii="Calibri" w:eastAsia="Times New Roman" w:hAnsi="Calibri"/>
      <w:b/>
      <w:iCs/>
      <w:color w:val="4F81B9"/>
    </w:rPr>
  </w:style>
  <w:style w:type="paragraph" w:styleId="Ttulo8">
    <w:name w:val="heading 8"/>
    <w:basedOn w:val="Normal"/>
    <w:next w:val="Normal"/>
    <w:link w:val="Ttulo8Car"/>
    <w:uiPriority w:val="99"/>
    <w:qFormat/>
    <w:rsid w:val="00A96840"/>
    <w:pPr>
      <w:keepNext/>
      <w:keepLines/>
      <w:numPr>
        <w:ilvl w:val="7"/>
        <w:numId w:val="7"/>
      </w:numPr>
      <w:spacing w:before="240" w:after="120" w:line="276" w:lineRule="auto"/>
      <w:outlineLvl w:val="7"/>
    </w:pPr>
    <w:rPr>
      <w:rFonts w:ascii="Calibri" w:eastAsia="Times New Roman" w:hAnsi="Calibri"/>
      <w:color w:val="4F81B9"/>
      <w:szCs w:val="20"/>
    </w:rPr>
  </w:style>
  <w:style w:type="paragraph" w:styleId="Ttulo9">
    <w:name w:val="heading 9"/>
    <w:basedOn w:val="Normal"/>
    <w:next w:val="Normal"/>
    <w:link w:val="Ttulo9Car"/>
    <w:uiPriority w:val="99"/>
    <w:qFormat/>
    <w:rsid w:val="00A96840"/>
    <w:pPr>
      <w:keepNext/>
      <w:keepLines/>
      <w:numPr>
        <w:ilvl w:val="8"/>
        <w:numId w:val="7"/>
      </w:numPr>
      <w:spacing w:before="200" w:line="276" w:lineRule="auto"/>
      <w:outlineLvl w:val="8"/>
    </w:pPr>
    <w:rPr>
      <w:rFonts w:ascii="Calibri" w:eastAsia="Times New Roman" w:hAnsi="Calibri"/>
      <w:iCs/>
      <w:color w:val="4F81B9"/>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A96840"/>
    <w:rPr>
      <w:rFonts w:eastAsia="Times New Roman"/>
      <w:b/>
      <w:bCs/>
      <w:caps/>
      <w:color w:val="17365D"/>
      <w:sz w:val="72"/>
      <w:szCs w:val="28"/>
      <w:lang w:eastAsia="en-US"/>
    </w:rPr>
  </w:style>
  <w:style w:type="character" w:customStyle="1" w:styleId="Ttulo2Car">
    <w:name w:val="Título 2 Car"/>
    <w:basedOn w:val="Fuentedeprrafopredeter"/>
    <w:link w:val="Ttulo2"/>
    <w:uiPriority w:val="99"/>
    <w:locked/>
    <w:rsid w:val="00446E42"/>
    <w:rPr>
      <w:rFonts w:ascii="Arial" w:eastAsia="Times New Roman" w:hAnsi="Arial" w:cs="Arial"/>
      <w:bCs/>
      <w:caps/>
      <w:sz w:val="24"/>
      <w:szCs w:val="24"/>
      <w:shd w:val="clear" w:color="auto" w:fill="FFFFFF"/>
      <w:lang w:val="en-US" w:eastAsia="en-US"/>
    </w:rPr>
  </w:style>
  <w:style w:type="character" w:customStyle="1" w:styleId="Ttulo3Car">
    <w:name w:val="Título 3 Car"/>
    <w:basedOn w:val="Fuentedeprrafopredeter"/>
    <w:link w:val="Ttulo3"/>
    <w:uiPriority w:val="99"/>
    <w:locked/>
    <w:rsid w:val="00A96840"/>
    <w:rPr>
      <w:rFonts w:eastAsia="Times New Roman"/>
      <w:bCs/>
      <w:caps/>
      <w:color w:val="17365D"/>
      <w:sz w:val="56"/>
      <w:szCs w:val="28"/>
      <w:lang w:val="es-ES_tradnl" w:eastAsia="en-US"/>
    </w:rPr>
  </w:style>
  <w:style w:type="character" w:customStyle="1" w:styleId="Ttulo4Car">
    <w:name w:val="Título 4 Car"/>
    <w:basedOn w:val="Fuentedeprrafopredeter"/>
    <w:link w:val="Ttulo4"/>
    <w:uiPriority w:val="99"/>
    <w:locked/>
    <w:rsid w:val="00A96840"/>
    <w:rPr>
      <w:rFonts w:eastAsia="Times New Roman"/>
      <w:b/>
      <w:bCs/>
      <w:iCs/>
      <w:caps/>
      <w:color w:val="1F497D"/>
      <w:sz w:val="48"/>
      <w:lang w:eastAsia="en-US"/>
    </w:rPr>
  </w:style>
  <w:style w:type="character" w:customStyle="1" w:styleId="Ttulo5Car">
    <w:name w:val="Título 5 Car"/>
    <w:basedOn w:val="Fuentedeprrafopredeter"/>
    <w:link w:val="Ttulo5"/>
    <w:uiPriority w:val="99"/>
    <w:locked/>
    <w:rsid w:val="00A96840"/>
    <w:rPr>
      <w:rFonts w:eastAsia="Times New Roman"/>
      <w:b/>
      <w:color w:val="1F497D"/>
      <w:sz w:val="36"/>
      <w:shd w:val="clear" w:color="auto" w:fill="C6D9F1"/>
      <w:lang w:eastAsia="en-US"/>
    </w:rPr>
  </w:style>
  <w:style w:type="character" w:customStyle="1" w:styleId="Ttulo6Car">
    <w:name w:val="Título 6 Car"/>
    <w:basedOn w:val="Fuentedeprrafopredeter"/>
    <w:link w:val="Ttulo6"/>
    <w:uiPriority w:val="99"/>
    <w:locked/>
    <w:rsid w:val="00A96840"/>
    <w:rPr>
      <w:rFonts w:eastAsia="Times New Roman"/>
      <w:b/>
      <w:iCs/>
      <w:color w:val="4F81B9"/>
      <w:sz w:val="32"/>
      <w:u w:val="single"/>
      <w:lang w:eastAsia="en-US"/>
    </w:rPr>
  </w:style>
  <w:style w:type="character" w:customStyle="1" w:styleId="Ttulo7Car">
    <w:name w:val="Título 7 Car"/>
    <w:basedOn w:val="Fuentedeprrafopredeter"/>
    <w:link w:val="Ttulo7"/>
    <w:uiPriority w:val="99"/>
    <w:locked/>
    <w:rsid w:val="00A96840"/>
    <w:rPr>
      <w:rFonts w:eastAsia="Times New Roman"/>
      <w:b/>
      <w:iCs/>
      <w:color w:val="4F81B9"/>
      <w:sz w:val="24"/>
      <w:lang w:eastAsia="en-US"/>
    </w:rPr>
  </w:style>
  <w:style w:type="character" w:customStyle="1" w:styleId="Ttulo8Car">
    <w:name w:val="Título 8 Car"/>
    <w:basedOn w:val="Fuentedeprrafopredeter"/>
    <w:link w:val="Ttulo8"/>
    <w:uiPriority w:val="99"/>
    <w:locked/>
    <w:rsid w:val="00A96840"/>
    <w:rPr>
      <w:rFonts w:eastAsia="Times New Roman"/>
      <w:color w:val="4F81B9"/>
      <w:sz w:val="24"/>
      <w:szCs w:val="20"/>
      <w:lang w:eastAsia="en-US"/>
    </w:rPr>
  </w:style>
  <w:style w:type="character" w:customStyle="1" w:styleId="Ttulo9Car">
    <w:name w:val="Título 9 Car"/>
    <w:basedOn w:val="Fuentedeprrafopredeter"/>
    <w:link w:val="Ttulo9"/>
    <w:uiPriority w:val="99"/>
    <w:locked/>
    <w:rsid w:val="00A96840"/>
    <w:rPr>
      <w:rFonts w:eastAsia="Times New Roman"/>
      <w:iCs/>
      <w:color w:val="4F81B9"/>
      <w:sz w:val="20"/>
      <w:szCs w:val="20"/>
      <w:lang w:eastAsia="en-US"/>
    </w:rPr>
  </w:style>
  <w:style w:type="paragraph" w:customStyle="1" w:styleId="Estilo1">
    <w:name w:val="Estilo1"/>
    <w:basedOn w:val="Normal"/>
    <w:uiPriority w:val="99"/>
    <w:rsid w:val="00A06FF6"/>
  </w:style>
  <w:style w:type="paragraph" w:customStyle="1" w:styleId="Estilo2">
    <w:name w:val="Estilo2"/>
    <w:basedOn w:val="Normal"/>
    <w:uiPriority w:val="99"/>
    <w:rsid w:val="0052710D"/>
  </w:style>
  <w:style w:type="paragraph" w:styleId="Prrafodelista">
    <w:name w:val="List Paragraph"/>
    <w:basedOn w:val="Normal"/>
    <w:uiPriority w:val="34"/>
    <w:qFormat/>
    <w:rsid w:val="00E813AA"/>
    <w:pPr>
      <w:ind w:left="720"/>
      <w:jc w:val="left"/>
    </w:pPr>
    <w:rPr>
      <w:rFonts w:cs="Arial"/>
      <w:sz w:val="20"/>
      <w:szCs w:val="20"/>
      <w:lang w:eastAsia="es-ES"/>
    </w:rPr>
  </w:style>
  <w:style w:type="character" w:styleId="Hipervnculo">
    <w:name w:val="Hyperlink"/>
    <w:basedOn w:val="Fuentedeprrafopredeter"/>
    <w:uiPriority w:val="99"/>
    <w:rsid w:val="00D01C81"/>
    <w:rPr>
      <w:rFonts w:cs="Times New Roman"/>
      <w:color w:val="0000FF"/>
      <w:u w:val="single"/>
    </w:rPr>
  </w:style>
  <w:style w:type="paragraph" w:styleId="Textosinformato">
    <w:name w:val="Plain Text"/>
    <w:basedOn w:val="Normal"/>
    <w:link w:val="TextosinformatoCar"/>
    <w:uiPriority w:val="99"/>
    <w:rsid w:val="00D01C81"/>
    <w:pPr>
      <w:jc w:val="left"/>
    </w:pPr>
    <w:rPr>
      <w:rFonts w:eastAsia="Times New Roman"/>
      <w:sz w:val="20"/>
      <w:szCs w:val="21"/>
    </w:rPr>
  </w:style>
  <w:style w:type="character" w:customStyle="1" w:styleId="TextosinformatoCar">
    <w:name w:val="Texto sin formato Car"/>
    <w:basedOn w:val="Fuentedeprrafopredeter"/>
    <w:link w:val="Textosinformato"/>
    <w:uiPriority w:val="99"/>
    <w:locked/>
    <w:rsid w:val="00D01C81"/>
    <w:rPr>
      <w:rFonts w:ascii="Arial" w:hAnsi="Arial" w:cs="Times New Roman"/>
      <w:sz w:val="21"/>
      <w:szCs w:val="21"/>
    </w:rPr>
  </w:style>
  <w:style w:type="paragraph" w:styleId="Textodeglobo">
    <w:name w:val="Balloon Text"/>
    <w:basedOn w:val="Normal"/>
    <w:link w:val="TextodegloboCar"/>
    <w:uiPriority w:val="99"/>
    <w:semiHidden/>
    <w:rsid w:val="00C01DD2"/>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C01DD2"/>
    <w:rPr>
      <w:rFonts w:ascii="Tahoma" w:hAnsi="Tahoma" w:cs="Tahoma"/>
      <w:sz w:val="16"/>
      <w:szCs w:val="16"/>
    </w:rPr>
  </w:style>
  <w:style w:type="paragraph" w:styleId="Cita">
    <w:name w:val="Quote"/>
    <w:basedOn w:val="Normal"/>
    <w:next w:val="Normal"/>
    <w:link w:val="CitaCar"/>
    <w:uiPriority w:val="99"/>
    <w:qFormat/>
    <w:rsid w:val="00B90D50"/>
    <w:rPr>
      <w:rFonts w:ascii="Calibri" w:hAnsi="Calibri"/>
      <w:i/>
      <w:iCs/>
      <w:color w:val="000000"/>
    </w:rPr>
  </w:style>
  <w:style w:type="character" w:customStyle="1" w:styleId="CitaCar">
    <w:name w:val="Cita Car"/>
    <w:basedOn w:val="Fuentedeprrafopredeter"/>
    <w:link w:val="Cita"/>
    <w:uiPriority w:val="99"/>
    <w:locked/>
    <w:rsid w:val="00B90D50"/>
    <w:rPr>
      <w:rFonts w:cs="Times New Roman"/>
      <w:i/>
      <w:iCs/>
      <w:color w:val="000000"/>
      <w:sz w:val="24"/>
    </w:rPr>
  </w:style>
  <w:style w:type="character" w:styleId="Textoennegrita">
    <w:name w:val="Strong"/>
    <w:basedOn w:val="Fuentedeprrafopredeter"/>
    <w:uiPriority w:val="22"/>
    <w:qFormat/>
    <w:rsid w:val="00D71685"/>
    <w:rPr>
      <w:rFonts w:cs="Times New Roman"/>
      <w:b/>
      <w:bCs/>
    </w:rPr>
  </w:style>
  <w:style w:type="paragraph" w:customStyle="1" w:styleId="msolistparagraph0">
    <w:name w:val="msolistparagraph"/>
    <w:basedOn w:val="Normal"/>
    <w:uiPriority w:val="99"/>
    <w:rsid w:val="002E22BC"/>
    <w:pPr>
      <w:ind w:left="720"/>
      <w:jc w:val="left"/>
    </w:pPr>
    <w:rPr>
      <w:rFonts w:ascii="Calibri" w:eastAsia="Times New Roman" w:hAnsi="Calibri"/>
      <w:sz w:val="22"/>
      <w:lang w:eastAsia="es-ES"/>
    </w:rPr>
  </w:style>
  <w:style w:type="paragraph" w:styleId="Encabezado">
    <w:name w:val="header"/>
    <w:basedOn w:val="Normal"/>
    <w:link w:val="EncabezadoCar"/>
    <w:uiPriority w:val="99"/>
    <w:rsid w:val="00A96840"/>
    <w:pPr>
      <w:tabs>
        <w:tab w:val="center" w:pos="4252"/>
        <w:tab w:val="right" w:pos="8504"/>
      </w:tabs>
    </w:pPr>
  </w:style>
  <w:style w:type="character" w:customStyle="1" w:styleId="EncabezadoCar">
    <w:name w:val="Encabezado Car"/>
    <w:basedOn w:val="Fuentedeprrafopredeter"/>
    <w:link w:val="Encabezado"/>
    <w:uiPriority w:val="99"/>
    <w:locked/>
    <w:rsid w:val="00A96840"/>
    <w:rPr>
      <w:rFonts w:ascii="Arial" w:hAnsi="Arial" w:cs="Times New Roman"/>
      <w:sz w:val="24"/>
    </w:rPr>
  </w:style>
  <w:style w:type="paragraph" w:styleId="Piedepgina">
    <w:name w:val="footer"/>
    <w:basedOn w:val="Normal"/>
    <w:link w:val="PiedepginaCar"/>
    <w:uiPriority w:val="99"/>
    <w:rsid w:val="00A96840"/>
    <w:pPr>
      <w:tabs>
        <w:tab w:val="center" w:pos="4252"/>
        <w:tab w:val="right" w:pos="8504"/>
      </w:tabs>
    </w:pPr>
  </w:style>
  <w:style w:type="character" w:customStyle="1" w:styleId="PiedepginaCar">
    <w:name w:val="Pie de página Car"/>
    <w:basedOn w:val="Fuentedeprrafopredeter"/>
    <w:link w:val="Piedepgina"/>
    <w:uiPriority w:val="99"/>
    <w:locked/>
    <w:rsid w:val="00A96840"/>
    <w:rPr>
      <w:rFonts w:ascii="Arial" w:hAnsi="Arial" w:cs="Times New Roman"/>
      <w:sz w:val="24"/>
    </w:rPr>
  </w:style>
  <w:style w:type="paragraph" w:customStyle="1" w:styleId="guiones">
    <w:name w:val="guiones"/>
    <w:basedOn w:val="Ttulo"/>
    <w:uiPriority w:val="99"/>
    <w:rsid w:val="00A96840"/>
    <w:pPr>
      <w:numPr>
        <w:numId w:val="6"/>
      </w:numPr>
      <w:spacing w:before="0"/>
    </w:pPr>
    <w:rPr>
      <w:color w:val="auto"/>
    </w:rPr>
  </w:style>
  <w:style w:type="paragraph" w:styleId="Ttulo">
    <w:name w:val="Title"/>
    <w:basedOn w:val="Normal"/>
    <w:next w:val="Normal"/>
    <w:link w:val="TtuloCar"/>
    <w:uiPriority w:val="99"/>
    <w:qFormat/>
    <w:rsid w:val="00A96840"/>
    <w:pPr>
      <w:spacing w:before="200"/>
      <w:contextualSpacing/>
    </w:pPr>
    <w:rPr>
      <w:rFonts w:ascii="Calibri" w:eastAsia="Times New Roman" w:hAnsi="Calibri"/>
      <w:color w:val="365F91"/>
      <w:spacing w:val="5"/>
      <w:kern w:val="28"/>
      <w:sz w:val="20"/>
      <w:szCs w:val="52"/>
    </w:rPr>
  </w:style>
  <w:style w:type="character" w:customStyle="1" w:styleId="TtuloCar">
    <w:name w:val="Título Car"/>
    <w:basedOn w:val="Fuentedeprrafopredeter"/>
    <w:link w:val="Ttulo"/>
    <w:uiPriority w:val="99"/>
    <w:locked/>
    <w:rsid w:val="00A96840"/>
    <w:rPr>
      <w:rFonts w:ascii="Calibri" w:hAnsi="Calibri" w:cs="Times New Roman"/>
      <w:color w:val="365F91"/>
      <w:spacing w:val="5"/>
      <w:kern w:val="28"/>
      <w:sz w:val="52"/>
      <w:szCs w:val="52"/>
    </w:rPr>
  </w:style>
  <w:style w:type="paragraph" w:customStyle="1" w:styleId="pieyencabezadodepagina">
    <w:name w:val="pie y encabezado  de pagina"/>
    <w:basedOn w:val="Encabezado"/>
    <w:uiPriority w:val="99"/>
    <w:rsid w:val="00A96840"/>
    <w:rPr>
      <w:rFonts w:ascii="Calibri" w:hAnsi="Calibri"/>
      <w:i/>
      <w:color w:val="245590"/>
      <w:sz w:val="20"/>
      <w:szCs w:val="20"/>
    </w:rPr>
  </w:style>
  <w:style w:type="paragraph" w:customStyle="1" w:styleId="Titulo4">
    <w:name w:val="Titulo 4"/>
    <w:basedOn w:val="Normal"/>
    <w:link w:val="Titulo4Car"/>
    <w:uiPriority w:val="99"/>
    <w:rsid w:val="00A96840"/>
    <w:pPr>
      <w:numPr>
        <w:ilvl w:val="2"/>
        <w:numId w:val="5"/>
      </w:numPr>
      <w:spacing w:before="240" w:after="240" w:line="276" w:lineRule="auto"/>
      <w:contextualSpacing/>
    </w:pPr>
    <w:rPr>
      <w:rFonts w:ascii="Calibri" w:hAnsi="Calibri"/>
      <w:sz w:val="20"/>
      <w:szCs w:val="20"/>
    </w:rPr>
  </w:style>
  <w:style w:type="character" w:customStyle="1" w:styleId="Titulo4Car">
    <w:name w:val="Titulo 4 Car"/>
    <w:link w:val="Titulo4"/>
    <w:uiPriority w:val="99"/>
    <w:locked/>
    <w:rsid w:val="00A96840"/>
    <w:rPr>
      <w:sz w:val="20"/>
      <w:szCs w:val="20"/>
      <w:lang w:eastAsia="en-US"/>
    </w:rPr>
  </w:style>
  <w:style w:type="paragraph" w:styleId="NormalWeb">
    <w:name w:val="Normal (Web)"/>
    <w:basedOn w:val="Normal"/>
    <w:uiPriority w:val="99"/>
    <w:rsid w:val="00A96840"/>
    <w:pPr>
      <w:spacing w:before="100" w:beforeAutospacing="1" w:after="100" w:afterAutospacing="1"/>
      <w:jc w:val="left"/>
    </w:pPr>
    <w:rPr>
      <w:rFonts w:ascii="Times New Roman" w:hAnsi="Times New Roman"/>
      <w:szCs w:val="24"/>
      <w:lang w:eastAsia="es-ES"/>
    </w:rPr>
  </w:style>
  <w:style w:type="character" w:styleId="nfasis">
    <w:name w:val="Emphasis"/>
    <w:basedOn w:val="Fuentedeprrafopredeter"/>
    <w:uiPriority w:val="20"/>
    <w:qFormat/>
    <w:rsid w:val="00A96840"/>
    <w:rPr>
      <w:rFonts w:cs="Times New Roman"/>
      <w:i/>
    </w:rPr>
  </w:style>
  <w:style w:type="paragraph" w:customStyle="1" w:styleId="Estilodecita">
    <w:name w:val="Estilo de cita"/>
    <w:basedOn w:val="Normal"/>
    <w:link w:val="EstilodecitaCar"/>
    <w:uiPriority w:val="99"/>
    <w:rsid w:val="00A96840"/>
    <w:pPr>
      <w:autoSpaceDE w:val="0"/>
      <w:autoSpaceDN w:val="0"/>
      <w:adjustRightInd w:val="0"/>
      <w:ind w:left="567" w:right="567"/>
    </w:pPr>
    <w:rPr>
      <w:rFonts w:ascii="Calibri" w:hAnsi="Calibri"/>
      <w:i/>
      <w:szCs w:val="20"/>
      <w:lang w:eastAsia="es-ES"/>
    </w:rPr>
  </w:style>
  <w:style w:type="character" w:customStyle="1" w:styleId="EstilodecitaCar">
    <w:name w:val="Estilo de cita Car"/>
    <w:link w:val="Estilodecita"/>
    <w:uiPriority w:val="99"/>
    <w:locked/>
    <w:rsid w:val="00A96840"/>
    <w:rPr>
      <w:rFonts w:ascii="Calibri" w:hAnsi="Calibri"/>
      <w:i/>
      <w:sz w:val="24"/>
      <w:lang w:eastAsia="es-ES"/>
    </w:rPr>
  </w:style>
  <w:style w:type="paragraph" w:customStyle="1" w:styleId="Prrafodelista1">
    <w:name w:val="Párrafo de lista1"/>
    <w:basedOn w:val="Normal"/>
    <w:uiPriority w:val="99"/>
    <w:rsid w:val="00A96840"/>
    <w:pPr>
      <w:spacing w:after="200" w:line="276" w:lineRule="auto"/>
      <w:ind w:left="720"/>
      <w:contextualSpacing/>
      <w:jc w:val="left"/>
    </w:pPr>
    <w:rPr>
      <w:rFonts w:ascii="Calibri" w:eastAsia="Times New Roman" w:hAnsi="Calibri"/>
      <w:sz w:val="22"/>
    </w:rPr>
  </w:style>
  <w:style w:type="paragraph" w:customStyle="1" w:styleId="Estilo3">
    <w:name w:val="Estilo3"/>
    <w:basedOn w:val="Textosinformato"/>
    <w:link w:val="Estilo3Car"/>
    <w:uiPriority w:val="99"/>
    <w:rsid w:val="00E41035"/>
    <w:pPr>
      <w:shd w:val="clear" w:color="auto" w:fill="D9D9D9"/>
      <w:jc w:val="both"/>
    </w:pPr>
    <w:rPr>
      <w:rFonts w:eastAsia="Calibri"/>
      <w:sz w:val="24"/>
      <w:szCs w:val="22"/>
    </w:rPr>
  </w:style>
  <w:style w:type="character" w:customStyle="1" w:styleId="Estilo3Car">
    <w:name w:val="Estilo3 Car"/>
    <w:basedOn w:val="TextosinformatoCar"/>
    <w:link w:val="Estilo3"/>
    <w:uiPriority w:val="99"/>
    <w:locked/>
    <w:rsid w:val="00E41035"/>
    <w:rPr>
      <w:rFonts w:ascii="Arial" w:hAnsi="Arial" w:cs="Times New Roman"/>
      <w:sz w:val="21"/>
      <w:szCs w:val="21"/>
      <w:shd w:val="clear" w:color="auto" w:fill="D9D9D9"/>
    </w:rPr>
  </w:style>
  <w:style w:type="paragraph" w:customStyle="1" w:styleId="Estilo4">
    <w:name w:val="Estilo4"/>
    <w:basedOn w:val="Normal"/>
    <w:link w:val="Estilo4Car"/>
    <w:uiPriority w:val="99"/>
    <w:rsid w:val="00EB5138"/>
    <w:rPr>
      <w:rFonts w:cs="Arial"/>
      <w:color w:val="FFC000"/>
      <w:szCs w:val="24"/>
    </w:rPr>
  </w:style>
  <w:style w:type="paragraph" w:customStyle="1" w:styleId="Estilo5">
    <w:name w:val="Estilo5"/>
    <w:basedOn w:val="Normal"/>
    <w:link w:val="Estilo5Car"/>
    <w:uiPriority w:val="99"/>
    <w:rsid w:val="00EB5138"/>
    <w:pPr>
      <w:autoSpaceDE w:val="0"/>
      <w:autoSpaceDN w:val="0"/>
      <w:adjustRightInd w:val="0"/>
      <w:ind w:left="851" w:right="709"/>
    </w:pPr>
    <w:rPr>
      <w:rFonts w:ascii="Calibri" w:hAnsi="Calibri" w:cs="Arial"/>
      <w:i/>
      <w:color w:val="FFC000"/>
      <w:szCs w:val="24"/>
    </w:rPr>
  </w:style>
  <w:style w:type="character" w:customStyle="1" w:styleId="Estilo4Car">
    <w:name w:val="Estilo4 Car"/>
    <w:basedOn w:val="Fuentedeprrafopredeter"/>
    <w:link w:val="Estilo4"/>
    <w:uiPriority w:val="99"/>
    <w:locked/>
    <w:rsid w:val="00EB5138"/>
    <w:rPr>
      <w:rFonts w:ascii="Arial" w:hAnsi="Arial" w:cs="Arial"/>
      <w:color w:val="FFC000"/>
      <w:sz w:val="24"/>
      <w:szCs w:val="24"/>
    </w:rPr>
  </w:style>
  <w:style w:type="character" w:customStyle="1" w:styleId="Estilo5Car">
    <w:name w:val="Estilo5 Car"/>
    <w:basedOn w:val="Fuentedeprrafopredeter"/>
    <w:link w:val="Estilo5"/>
    <w:uiPriority w:val="99"/>
    <w:locked/>
    <w:rsid w:val="00EB5138"/>
    <w:rPr>
      <w:rFonts w:cs="Arial"/>
      <w:i/>
      <w:color w:val="FFC000"/>
      <w:sz w:val="24"/>
      <w:szCs w:val="24"/>
    </w:rPr>
  </w:style>
  <w:style w:type="character" w:styleId="Hipervnculovisitado">
    <w:name w:val="FollowedHyperlink"/>
    <w:basedOn w:val="Fuentedeprrafopredeter"/>
    <w:uiPriority w:val="99"/>
    <w:semiHidden/>
    <w:rsid w:val="00263EFD"/>
    <w:rPr>
      <w:rFonts w:cs="Times New Roman"/>
      <w:color w:val="800080"/>
      <w:u w:val="single"/>
    </w:rPr>
  </w:style>
  <w:style w:type="paragraph" w:customStyle="1" w:styleId="ecxmsonormal">
    <w:name w:val="ecxmsonormal"/>
    <w:basedOn w:val="Normal"/>
    <w:uiPriority w:val="99"/>
    <w:rsid w:val="008F4262"/>
    <w:pPr>
      <w:spacing w:before="100" w:beforeAutospacing="1" w:after="100" w:afterAutospacing="1"/>
      <w:jc w:val="left"/>
    </w:pPr>
    <w:rPr>
      <w:rFonts w:ascii="Times New Roman" w:hAnsi="Times New Roman"/>
      <w:szCs w:val="24"/>
      <w:lang w:eastAsia="es-ES"/>
    </w:rPr>
  </w:style>
  <w:style w:type="paragraph" w:customStyle="1" w:styleId="CM3">
    <w:name w:val="CM3"/>
    <w:basedOn w:val="Normal"/>
    <w:next w:val="Normal"/>
    <w:uiPriority w:val="99"/>
    <w:rsid w:val="00346936"/>
    <w:pPr>
      <w:autoSpaceDE w:val="0"/>
      <w:autoSpaceDN w:val="0"/>
      <w:adjustRightInd w:val="0"/>
      <w:jc w:val="left"/>
    </w:pPr>
    <w:rPr>
      <w:rFonts w:ascii="EUAlbertina" w:eastAsia="Times New Roman" w:hAnsi="EUAlbertina"/>
      <w:szCs w:val="24"/>
      <w:lang w:eastAsia="es-ES"/>
    </w:rPr>
  </w:style>
  <w:style w:type="paragraph" w:customStyle="1" w:styleId="CM4">
    <w:name w:val="CM4"/>
    <w:basedOn w:val="Normal"/>
    <w:next w:val="Normal"/>
    <w:uiPriority w:val="99"/>
    <w:rsid w:val="00346936"/>
    <w:pPr>
      <w:autoSpaceDE w:val="0"/>
      <w:autoSpaceDN w:val="0"/>
      <w:adjustRightInd w:val="0"/>
      <w:jc w:val="left"/>
    </w:pPr>
    <w:rPr>
      <w:rFonts w:ascii="EUAlbertina" w:eastAsia="Times New Roman" w:hAnsi="EUAlbertina"/>
      <w:szCs w:val="24"/>
      <w:lang w:eastAsia="es-ES"/>
    </w:rPr>
  </w:style>
  <w:style w:type="table" w:styleId="Tablaconcuadrcula">
    <w:name w:val="Table Grid"/>
    <w:basedOn w:val="Tablanormal"/>
    <w:uiPriority w:val="99"/>
    <w:rsid w:val="0034693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3598"/>
    <w:pPr>
      <w:autoSpaceDE w:val="0"/>
      <w:autoSpaceDN w:val="0"/>
      <w:adjustRightInd w:val="0"/>
    </w:pPr>
    <w:rPr>
      <w:rFonts w:ascii="Arial Unicode MS" w:eastAsia="Arial Unicode MS" w:cs="Arial Unicode MS"/>
      <w:color w:val="000000"/>
      <w:sz w:val="24"/>
      <w:szCs w:val="24"/>
      <w:lang w:eastAsia="en-US"/>
    </w:rPr>
  </w:style>
  <w:style w:type="paragraph" w:styleId="Sangra3detindependiente">
    <w:name w:val="Body Text Indent 3"/>
    <w:basedOn w:val="Normal"/>
    <w:link w:val="Sangra3detindependienteCar"/>
    <w:uiPriority w:val="99"/>
    <w:rsid w:val="007B4DBD"/>
    <w:pPr>
      <w:ind w:left="794"/>
    </w:pPr>
    <w:rPr>
      <w:rFonts w:ascii="Times New Roman" w:eastAsia="Times New Roman" w:hAnsi="Times New Roman"/>
      <w:szCs w:val="20"/>
      <w:lang w:val="es-ES_tradnl" w:eastAsia="es-ES"/>
    </w:rPr>
  </w:style>
  <w:style w:type="character" w:customStyle="1" w:styleId="Sangra3detindependienteCar">
    <w:name w:val="Sangría 3 de t. independiente Car"/>
    <w:basedOn w:val="Fuentedeprrafopredeter"/>
    <w:link w:val="Sangra3detindependiente"/>
    <w:uiPriority w:val="99"/>
    <w:locked/>
    <w:rsid w:val="007B4DBD"/>
    <w:rPr>
      <w:rFonts w:ascii="Times New Roman" w:hAnsi="Times New Roman" w:cs="Times New Roman"/>
      <w:sz w:val="20"/>
      <w:szCs w:val="20"/>
      <w:lang w:val="es-ES_tradnl" w:eastAsia="es-ES"/>
    </w:rPr>
  </w:style>
  <w:style w:type="paragraph" w:styleId="Mapadeldocumento">
    <w:name w:val="Document Map"/>
    <w:basedOn w:val="Normal"/>
    <w:link w:val="MapadeldocumentoCar"/>
    <w:uiPriority w:val="99"/>
    <w:semiHidden/>
    <w:rsid w:val="00AE1883"/>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locked/>
    <w:rsid w:val="00DD036A"/>
    <w:rPr>
      <w:rFonts w:ascii="Times New Roman" w:hAnsi="Times New Roman" w:cs="Times New Roman"/>
      <w:sz w:val="2"/>
      <w:lang w:eastAsia="en-US"/>
    </w:rPr>
  </w:style>
  <w:style w:type="character" w:styleId="Refdecomentario">
    <w:name w:val="annotation reference"/>
    <w:basedOn w:val="Fuentedeprrafopredeter"/>
    <w:uiPriority w:val="99"/>
    <w:semiHidden/>
    <w:locked/>
    <w:rsid w:val="001D6A8C"/>
    <w:rPr>
      <w:rFonts w:cs="Times New Roman"/>
      <w:sz w:val="16"/>
      <w:szCs w:val="16"/>
    </w:rPr>
  </w:style>
  <w:style w:type="paragraph" w:styleId="Textocomentario">
    <w:name w:val="annotation text"/>
    <w:basedOn w:val="Normal"/>
    <w:link w:val="TextocomentarioCar"/>
    <w:uiPriority w:val="99"/>
    <w:semiHidden/>
    <w:locked/>
    <w:rsid w:val="001D6A8C"/>
    <w:rPr>
      <w:sz w:val="20"/>
      <w:szCs w:val="20"/>
    </w:rPr>
  </w:style>
  <w:style w:type="character" w:customStyle="1" w:styleId="TextocomentarioCar">
    <w:name w:val="Texto comentario Car"/>
    <w:basedOn w:val="Fuentedeprrafopredeter"/>
    <w:link w:val="Textocomentario"/>
    <w:uiPriority w:val="99"/>
    <w:semiHidden/>
    <w:locked/>
    <w:rPr>
      <w:rFonts w:ascii="Arial" w:hAnsi="Arial" w:cs="Times New Roman"/>
      <w:sz w:val="20"/>
      <w:szCs w:val="20"/>
      <w:lang w:eastAsia="en-US"/>
    </w:rPr>
  </w:style>
  <w:style w:type="paragraph" w:styleId="Asuntodelcomentario">
    <w:name w:val="annotation subject"/>
    <w:basedOn w:val="Textocomentario"/>
    <w:next w:val="Textocomentario"/>
    <w:link w:val="AsuntodelcomentarioCar"/>
    <w:uiPriority w:val="99"/>
    <w:semiHidden/>
    <w:locked/>
    <w:rsid w:val="001D6A8C"/>
    <w:rPr>
      <w:b/>
      <w:bCs/>
    </w:rPr>
  </w:style>
  <w:style w:type="character" w:customStyle="1" w:styleId="AsuntodelcomentarioCar">
    <w:name w:val="Asunto del comentario Car"/>
    <w:basedOn w:val="TextocomentarioCar"/>
    <w:link w:val="Asuntodelcomentario"/>
    <w:uiPriority w:val="99"/>
    <w:semiHidden/>
    <w:locked/>
    <w:rPr>
      <w:rFonts w:ascii="Arial" w:hAnsi="Arial" w:cs="Times New Roman"/>
      <w:b/>
      <w:bCs/>
      <w:sz w:val="20"/>
      <w:szCs w:val="20"/>
      <w:lang w:eastAsia="en-US"/>
    </w:rPr>
  </w:style>
  <w:style w:type="paragraph" w:customStyle="1" w:styleId="gmail-msolistparagraph">
    <w:name w:val="gmail-msolistparagraph"/>
    <w:basedOn w:val="Normal"/>
    <w:uiPriority w:val="99"/>
    <w:rsid w:val="00272621"/>
    <w:pPr>
      <w:spacing w:before="100" w:beforeAutospacing="1" w:after="100" w:afterAutospacing="1"/>
      <w:jc w:val="left"/>
    </w:pPr>
    <w:rPr>
      <w:rFonts w:ascii="Times New Roman" w:hAnsi="Times New Roman"/>
      <w:szCs w:val="24"/>
      <w:lang w:eastAsia="es-ES"/>
    </w:rPr>
  </w:style>
  <w:style w:type="character" w:styleId="Textodelmarcadordeposicin">
    <w:name w:val="Placeholder Text"/>
    <w:basedOn w:val="Fuentedeprrafopredeter"/>
    <w:uiPriority w:val="99"/>
    <w:semiHidden/>
    <w:rsid w:val="00EF226D"/>
    <w:rPr>
      <w:rFonts w:cs="Times New Roman"/>
      <w:color w:val="808080"/>
    </w:rPr>
  </w:style>
  <w:style w:type="character" w:customStyle="1" w:styleId="apple-converted-space">
    <w:name w:val="apple-converted-space"/>
    <w:basedOn w:val="Fuentedeprrafopredeter"/>
    <w:uiPriority w:val="99"/>
    <w:rsid w:val="0041150F"/>
    <w:rPr>
      <w:rFonts w:cs="Times New Roman"/>
    </w:rPr>
  </w:style>
  <w:style w:type="paragraph" w:customStyle="1" w:styleId="parrafos">
    <w:name w:val="parrafos"/>
    <w:basedOn w:val="Normal"/>
    <w:uiPriority w:val="99"/>
    <w:semiHidden/>
    <w:rsid w:val="00DC7C54"/>
    <w:pPr>
      <w:spacing w:before="100" w:beforeAutospacing="1" w:after="100" w:afterAutospacing="1"/>
      <w:jc w:val="left"/>
    </w:pPr>
    <w:rPr>
      <w:rFonts w:ascii="Times New Roman" w:hAnsi="Times New Roman"/>
      <w:szCs w:val="24"/>
      <w:lang w:eastAsia="es-ES"/>
    </w:rPr>
  </w:style>
  <w:style w:type="character" w:styleId="CitaHTML">
    <w:name w:val="HTML Cite"/>
    <w:basedOn w:val="Fuentedeprrafopredeter"/>
    <w:uiPriority w:val="99"/>
    <w:semiHidden/>
    <w:locked/>
    <w:rsid w:val="00DC7C54"/>
    <w:rPr>
      <w:rFonts w:cs="Times New Roman"/>
      <w:i/>
      <w:iCs/>
    </w:rPr>
  </w:style>
  <w:style w:type="paragraph" w:customStyle="1" w:styleId="Pa6">
    <w:name w:val="Pa6"/>
    <w:basedOn w:val="Normal"/>
    <w:uiPriority w:val="99"/>
    <w:rsid w:val="000870A4"/>
    <w:pPr>
      <w:autoSpaceDE w:val="0"/>
      <w:autoSpaceDN w:val="0"/>
      <w:spacing w:line="201" w:lineRule="atLeast"/>
      <w:jc w:val="left"/>
    </w:pPr>
    <w:rPr>
      <w:rFonts w:eastAsia="Times New Roman" w:cs="Arial"/>
      <w:szCs w:val="24"/>
      <w:lang w:val="es-ES_tradnl" w:eastAsia="es-ES_tradnl"/>
    </w:rPr>
  </w:style>
  <w:style w:type="paragraph" w:customStyle="1" w:styleId="Pa16">
    <w:name w:val="Pa16"/>
    <w:basedOn w:val="Default"/>
    <w:next w:val="Default"/>
    <w:uiPriority w:val="99"/>
    <w:rsid w:val="00366477"/>
    <w:pPr>
      <w:spacing w:line="181" w:lineRule="atLeast"/>
    </w:pPr>
    <w:rPr>
      <w:rFonts w:ascii="Arial" w:eastAsia="Calibri" w:hAnsi="Arial" w:cs="Arial"/>
      <w:color w:val="auto"/>
      <w:lang w:val="es-ES_tradnl"/>
    </w:rPr>
  </w:style>
  <w:style w:type="paragraph" w:customStyle="1" w:styleId="Pa17">
    <w:name w:val="Pa17"/>
    <w:basedOn w:val="Default"/>
    <w:next w:val="Default"/>
    <w:uiPriority w:val="99"/>
    <w:rsid w:val="00366477"/>
    <w:pPr>
      <w:spacing w:line="181" w:lineRule="atLeast"/>
    </w:pPr>
    <w:rPr>
      <w:rFonts w:ascii="Arial" w:eastAsia="Calibri" w:hAnsi="Arial" w:cs="Arial"/>
      <w:color w:val="auto"/>
      <w:lang w:val="es-ES_tradnl"/>
    </w:rPr>
  </w:style>
  <w:style w:type="character" w:customStyle="1" w:styleId="Mencionar1">
    <w:name w:val="Mencionar1"/>
    <w:basedOn w:val="Fuentedeprrafopredeter"/>
    <w:uiPriority w:val="99"/>
    <w:semiHidden/>
    <w:rsid w:val="00EE2CD4"/>
    <w:rPr>
      <w:rFonts w:cs="Times New Roman"/>
      <w:color w:val="2B579A"/>
      <w:shd w:val="clear" w:color="auto" w:fill="E6E6E6"/>
    </w:rPr>
  </w:style>
  <w:style w:type="character" w:customStyle="1" w:styleId="Mencionar2">
    <w:name w:val="Mencionar2"/>
    <w:basedOn w:val="Fuentedeprrafopredeter"/>
    <w:uiPriority w:val="99"/>
    <w:semiHidden/>
    <w:unhideWhenUsed/>
    <w:rsid w:val="00322C12"/>
    <w:rPr>
      <w:color w:val="2B579A"/>
      <w:shd w:val="clear" w:color="auto" w:fill="E6E6E6"/>
    </w:rPr>
  </w:style>
  <w:style w:type="character" w:customStyle="1" w:styleId="Mencionar3">
    <w:name w:val="Mencionar3"/>
    <w:basedOn w:val="Fuentedeprrafopredeter"/>
    <w:uiPriority w:val="99"/>
    <w:semiHidden/>
    <w:unhideWhenUsed/>
    <w:rsid w:val="00CB1D68"/>
    <w:rPr>
      <w:color w:val="2B579A"/>
      <w:shd w:val="clear" w:color="auto" w:fill="E6E6E6"/>
    </w:rPr>
  </w:style>
  <w:style w:type="paragraph" w:customStyle="1" w:styleId="articulo">
    <w:name w:val="articulo"/>
    <w:basedOn w:val="Normal"/>
    <w:rsid w:val="008F6B4A"/>
    <w:pPr>
      <w:spacing w:before="100" w:beforeAutospacing="1" w:after="100" w:afterAutospacing="1"/>
      <w:jc w:val="left"/>
    </w:pPr>
    <w:rPr>
      <w:rFonts w:ascii="Times New Roman" w:eastAsia="Times New Roman" w:hAnsi="Times New Roman"/>
      <w:szCs w:val="24"/>
      <w:lang w:val="es-ES_tradnl" w:eastAsia="es-ES_tradnl"/>
    </w:rPr>
  </w:style>
  <w:style w:type="paragraph" w:customStyle="1" w:styleId="parrafo">
    <w:name w:val="parrafo"/>
    <w:basedOn w:val="Normal"/>
    <w:rsid w:val="008F6B4A"/>
    <w:pPr>
      <w:spacing w:before="100" w:beforeAutospacing="1" w:after="100" w:afterAutospacing="1"/>
      <w:jc w:val="left"/>
    </w:pPr>
    <w:rPr>
      <w:rFonts w:ascii="Times New Roman" w:eastAsia="Times New Roman" w:hAnsi="Times New Roman"/>
      <w:szCs w:val="24"/>
      <w:lang w:val="es-ES_tradnl" w:eastAsia="es-ES_tradnl"/>
    </w:rPr>
  </w:style>
  <w:style w:type="character" w:customStyle="1" w:styleId="Mencionar4">
    <w:name w:val="Mencionar4"/>
    <w:basedOn w:val="Fuentedeprrafopredeter"/>
    <w:uiPriority w:val="99"/>
    <w:semiHidden/>
    <w:unhideWhenUsed/>
    <w:rsid w:val="00A945A3"/>
    <w:rPr>
      <w:color w:val="2B579A"/>
      <w:shd w:val="clear" w:color="auto" w:fill="E6E6E6"/>
    </w:rPr>
  </w:style>
  <w:style w:type="character" w:customStyle="1" w:styleId="Mencinsinresolver1">
    <w:name w:val="Mención sin resolver1"/>
    <w:basedOn w:val="Fuentedeprrafopredeter"/>
    <w:uiPriority w:val="99"/>
    <w:semiHidden/>
    <w:unhideWhenUsed/>
    <w:rsid w:val="00E371EF"/>
    <w:rPr>
      <w:color w:val="808080"/>
      <w:shd w:val="clear" w:color="auto" w:fill="E6E6E6"/>
    </w:rPr>
  </w:style>
  <w:style w:type="paragraph" w:styleId="Sangradetextonormal">
    <w:name w:val="Body Text Indent"/>
    <w:basedOn w:val="Normal"/>
    <w:link w:val="SangradetextonormalCar"/>
    <w:uiPriority w:val="99"/>
    <w:semiHidden/>
    <w:unhideWhenUsed/>
    <w:locked/>
    <w:rsid w:val="001C2F45"/>
    <w:pPr>
      <w:spacing w:after="120"/>
      <w:ind w:left="283"/>
    </w:pPr>
  </w:style>
  <w:style w:type="character" w:customStyle="1" w:styleId="SangradetextonormalCar">
    <w:name w:val="Sangría de texto normal Car"/>
    <w:basedOn w:val="Fuentedeprrafopredeter"/>
    <w:link w:val="Sangradetextonormal"/>
    <w:uiPriority w:val="99"/>
    <w:semiHidden/>
    <w:rsid w:val="001C2F45"/>
    <w:rPr>
      <w:rFonts w:ascii="Arial" w:hAnsi="Arial"/>
      <w:sz w:val="24"/>
      <w:lang w:eastAsia="en-US"/>
    </w:rPr>
  </w:style>
  <w:style w:type="paragraph" w:styleId="Textoindependiente">
    <w:name w:val="Body Text"/>
    <w:basedOn w:val="Normal"/>
    <w:link w:val="TextoindependienteCar"/>
    <w:uiPriority w:val="99"/>
    <w:semiHidden/>
    <w:unhideWhenUsed/>
    <w:locked/>
    <w:rsid w:val="001C2F45"/>
    <w:pPr>
      <w:spacing w:after="120"/>
    </w:pPr>
  </w:style>
  <w:style w:type="character" w:customStyle="1" w:styleId="TextoindependienteCar">
    <w:name w:val="Texto independiente Car"/>
    <w:basedOn w:val="Fuentedeprrafopredeter"/>
    <w:link w:val="Textoindependiente"/>
    <w:uiPriority w:val="99"/>
    <w:semiHidden/>
    <w:rsid w:val="001C2F45"/>
    <w:rPr>
      <w:rFonts w:ascii="Arial" w:hAnsi="Arial"/>
      <w:sz w:val="24"/>
      <w:lang w:eastAsia="en-US"/>
    </w:rPr>
  </w:style>
  <w:style w:type="paragraph" w:customStyle="1" w:styleId="wordsection1">
    <w:name w:val="wordsection1"/>
    <w:basedOn w:val="Normal"/>
    <w:rsid w:val="00E64744"/>
    <w:pPr>
      <w:spacing w:before="100" w:beforeAutospacing="1" w:after="100" w:afterAutospacing="1"/>
      <w:jc w:val="left"/>
    </w:pPr>
    <w:rPr>
      <w:rFonts w:ascii="Times New Roman" w:eastAsia="Times New Roman" w:hAnsi="Times New Roman"/>
      <w:szCs w:val="24"/>
      <w:lang w:val="es-ES_tradnl" w:eastAsia="es-ES_tradnl"/>
    </w:rPr>
  </w:style>
  <w:style w:type="paragraph" w:styleId="TDC1">
    <w:name w:val="toc 1"/>
    <w:basedOn w:val="Normal"/>
    <w:next w:val="Normal"/>
    <w:autoRedefine/>
    <w:unhideWhenUsed/>
    <w:rsid w:val="00F82FE8"/>
    <w:pPr>
      <w:ind w:left="284" w:right="992"/>
    </w:pPr>
    <w:rPr>
      <w:rFonts w:asciiTheme="minorHAnsi" w:hAnsiTheme="minorHAnsi" w:cs="Arial"/>
      <w:color w:val="FF0000"/>
      <w:szCs w:val="24"/>
    </w:rPr>
  </w:style>
  <w:style w:type="character" w:styleId="nfasisintenso">
    <w:name w:val="Intense Emphasis"/>
    <w:basedOn w:val="Fuentedeprrafopredeter"/>
    <w:uiPriority w:val="21"/>
    <w:qFormat/>
    <w:rsid w:val="00E5246B"/>
    <w:rPr>
      <w:i/>
      <w:iCs/>
      <w:color w:val="4F81BD" w:themeColor="accent1"/>
    </w:rPr>
  </w:style>
  <w:style w:type="character" w:styleId="nfasissutil">
    <w:name w:val="Subtle Emphasis"/>
    <w:basedOn w:val="Fuentedeprrafopredeter"/>
    <w:uiPriority w:val="19"/>
    <w:qFormat/>
    <w:rsid w:val="00E5246B"/>
    <w:rPr>
      <w:iCs/>
      <w:color w:val="FF0000"/>
    </w:rPr>
  </w:style>
  <w:style w:type="character" w:customStyle="1" w:styleId="Mencinsinresolver2">
    <w:name w:val="Mención sin resolver2"/>
    <w:basedOn w:val="Fuentedeprrafopredeter"/>
    <w:uiPriority w:val="99"/>
    <w:semiHidden/>
    <w:unhideWhenUsed/>
    <w:rsid w:val="008C314B"/>
    <w:rPr>
      <w:color w:val="808080"/>
      <w:shd w:val="clear" w:color="auto" w:fill="E6E6E6"/>
    </w:rPr>
  </w:style>
  <w:style w:type="character" w:customStyle="1" w:styleId="Mencinsinresolver3">
    <w:name w:val="Mención sin resolver3"/>
    <w:basedOn w:val="Fuentedeprrafopredeter"/>
    <w:uiPriority w:val="99"/>
    <w:semiHidden/>
    <w:unhideWhenUsed/>
    <w:rsid w:val="005B3562"/>
    <w:rPr>
      <w:color w:val="808080"/>
      <w:shd w:val="clear" w:color="auto" w:fill="E6E6E6"/>
    </w:rPr>
  </w:style>
  <w:style w:type="character" w:customStyle="1" w:styleId="Mencinsinresolver4">
    <w:name w:val="Mención sin resolver4"/>
    <w:basedOn w:val="Fuentedeprrafopredeter"/>
    <w:uiPriority w:val="99"/>
    <w:semiHidden/>
    <w:unhideWhenUsed/>
    <w:rsid w:val="00023ABC"/>
    <w:rPr>
      <w:color w:val="808080"/>
      <w:shd w:val="clear" w:color="auto" w:fill="E6E6E6"/>
    </w:rPr>
  </w:style>
  <w:style w:type="character" w:styleId="Mencinsinresolver">
    <w:name w:val="Unresolved Mention"/>
    <w:basedOn w:val="Fuentedeprrafopredeter"/>
    <w:uiPriority w:val="99"/>
    <w:semiHidden/>
    <w:unhideWhenUsed/>
    <w:rsid w:val="00D4558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06099">
      <w:bodyDiv w:val="1"/>
      <w:marLeft w:val="0"/>
      <w:marRight w:val="0"/>
      <w:marTop w:val="0"/>
      <w:marBottom w:val="0"/>
      <w:divBdr>
        <w:top w:val="none" w:sz="0" w:space="0" w:color="auto"/>
        <w:left w:val="none" w:sz="0" w:space="0" w:color="auto"/>
        <w:bottom w:val="none" w:sz="0" w:space="0" w:color="auto"/>
        <w:right w:val="none" w:sz="0" w:space="0" w:color="auto"/>
      </w:divBdr>
    </w:div>
    <w:div w:id="50004133">
      <w:bodyDiv w:val="1"/>
      <w:marLeft w:val="0"/>
      <w:marRight w:val="0"/>
      <w:marTop w:val="0"/>
      <w:marBottom w:val="0"/>
      <w:divBdr>
        <w:top w:val="none" w:sz="0" w:space="0" w:color="auto"/>
        <w:left w:val="none" w:sz="0" w:space="0" w:color="auto"/>
        <w:bottom w:val="none" w:sz="0" w:space="0" w:color="auto"/>
        <w:right w:val="none" w:sz="0" w:space="0" w:color="auto"/>
      </w:divBdr>
    </w:div>
    <w:div w:id="56520197">
      <w:bodyDiv w:val="1"/>
      <w:marLeft w:val="0"/>
      <w:marRight w:val="0"/>
      <w:marTop w:val="0"/>
      <w:marBottom w:val="0"/>
      <w:divBdr>
        <w:top w:val="none" w:sz="0" w:space="0" w:color="auto"/>
        <w:left w:val="none" w:sz="0" w:space="0" w:color="auto"/>
        <w:bottom w:val="none" w:sz="0" w:space="0" w:color="auto"/>
        <w:right w:val="none" w:sz="0" w:space="0" w:color="auto"/>
      </w:divBdr>
    </w:div>
    <w:div w:id="70203433">
      <w:bodyDiv w:val="1"/>
      <w:marLeft w:val="0"/>
      <w:marRight w:val="0"/>
      <w:marTop w:val="0"/>
      <w:marBottom w:val="0"/>
      <w:divBdr>
        <w:top w:val="none" w:sz="0" w:space="0" w:color="auto"/>
        <w:left w:val="none" w:sz="0" w:space="0" w:color="auto"/>
        <w:bottom w:val="none" w:sz="0" w:space="0" w:color="auto"/>
        <w:right w:val="none" w:sz="0" w:space="0" w:color="auto"/>
      </w:divBdr>
    </w:div>
    <w:div w:id="81028649">
      <w:bodyDiv w:val="1"/>
      <w:marLeft w:val="0"/>
      <w:marRight w:val="0"/>
      <w:marTop w:val="0"/>
      <w:marBottom w:val="0"/>
      <w:divBdr>
        <w:top w:val="none" w:sz="0" w:space="0" w:color="auto"/>
        <w:left w:val="none" w:sz="0" w:space="0" w:color="auto"/>
        <w:bottom w:val="none" w:sz="0" w:space="0" w:color="auto"/>
        <w:right w:val="none" w:sz="0" w:space="0" w:color="auto"/>
      </w:divBdr>
    </w:div>
    <w:div w:id="123544601">
      <w:bodyDiv w:val="1"/>
      <w:marLeft w:val="0"/>
      <w:marRight w:val="0"/>
      <w:marTop w:val="0"/>
      <w:marBottom w:val="0"/>
      <w:divBdr>
        <w:top w:val="none" w:sz="0" w:space="0" w:color="auto"/>
        <w:left w:val="none" w:sz="0" w:space="0" w:color="auto"/>
        <w:bottom w:val="none" w:sz="0" w:space="0" w:color="auto"/>
        <w:right w:val="none" w:sz="0" w:space="0" w:color="auto"/>
      </w:divBdr>
    </w:div>
    <w:div w:id="128981151">
      <w:bodyDiv w:val="1"/>
      <w:marLeft w:val="0"/>
      <w:marRight w:val="0"/>
      <w:marTop w:val="0"/>
      <w:marBottom w:val="0"/>
      <w:divBdr>
        <w:top w:val="none" w:sz="0" w:space="0" w:color="auto"/>
        <w:left w:val="none" w:sz="0" w:space="0" w:color="auto"/>
        <w:bottom w:val="none" w:sz="0" w:space="0" w:color="auto"/>
        <w:right w:val="none" w:sz="0" w:space="0" w:color="auto"/>
      </w:divBdr>
    </w:div>
    <w:div w:id="144594347">
      <w:bodyDiv w:val="1"/>
      <w:marLeft w:val="0"/>
      <w:marRight w:val="0"/>
      <w:marTop w:val="0"/>
      <w:marBottom w:val="0"/>
      <w:divBdr>
        <w:top w:val="none" w:sz="0" w:space="0" w:color="auto"/>
        <w:left w:val="none" w:sz="0" w:space="0" w:color="auto"/>
        <w:bottom w:val="none" w:sz="0" w:space="0" w:color="auto"/>
        <w:right w:val="none" w:sz="0" w:space="0" w:color="auto"/>
      </w:divBdr>
    </w:div>
    <w:div w:id="151988508">
      <w:bodyDiv w:val="1"/>
      <w:marLeft w:val="0"/>
      <w:marRight w:val="0"/>
      <w:marTop w:val="0"/>
      <w:marBottom w:val="0"/>
      <w:divBdr>
        <w:top w:val="none" w:sz="0" w:space="0" w:color="auto"/>
        <w:left w:val="none" w:sz="0" w:space="0" w:color="auto"/>
        <w:bottom w:val="none" w:sz="0" w:space="0" w:color="auto"/>
        <w:right w:val="none" w:sz="0" w:space="0" w:color="auto"/>
      </w:divBdr>
    </w:div>
    <w:div w:id="186914981">
      <w:bodyDiv w:val="1"/>
      <w:marLeft w:val="0"/>
      <w:marRight w:val="0"/>
      <w:marTop w:val="0"/>
      <w:marBottom w:val="0"/>
      <w:divBdr>
        <w:top w:val="none" w:sz="0" w:space="0" w:color="auto"/>
        <w:left w:val="none" w:sz="0" w:space="0" w:color="auto"/>
        <w:bottom w:val="none" w:sz="0" w:space="0" w:color="auto"/>
        <w:right w:val="none" w:sz="0" w:space="0" w:color="auto"/>
      </w:divBdr>
    </w:div>
    <w:div w:id="238487095">
      <w:bodyDiv w:val="1"/>
      <w:marLeft w:val="0"/>
      <w:marRight w:val="0"/>
      <w:marTop w:val="0"/>
      <w:marBottom w:val="0"/>
      <w:divBdr>
        <w:top w:val="none" w:sz="0" w:space="0" w:color="auto"/>
        <w:left w:val="none" w:sz="0" w:space="0" w:color="auto"/>
        <w:bottom w:val="none" w:sz="0" w:space="0" w:color="auto"/>
        <w:right w:val="none" w:sz="0" w:space="0" w:color="auto"/>
      </w:divBdr>
    </w:div>
    <w:div w:id="238562225">
      <w:bodyDiv w:val="1"/>
      <w:marLeft w:val="0"/>
      <w:marRight w:val="0"/>
      <w:marTop w:val="0"/>
      <w:marBottom w:val="0"/>
      <w:divBdr>
        <w:top w:val="none" w:sz="0" w:space="0" w:color="auto"/>
        <w:left w:val="none" w:sz="0" w:space="0" w:color="auto"/>
        <w:bottom w:val="none" w:sz="0" w:space="0" w:color="auto"/>
        <w:right w:val="none" w:sz="0" w:space="0" w:color="auto"/>
      </w:divBdr>
    </w:div>
    <w:div w:id="250089819">
      <w:bodyDiv w:val="1"/>
      <w:marLeft w:val="0"/>
      <w:marRight w:val="0"/>
      <w:marTop w:val="0"/>
      <w:marBottom w:val="0"/>
      <w:divBdr>
        <w:top w:val="none" w:sz="0" w:space="0" w:color="auto"/>
        <w:left w:val="none" w:sz="0" w:space="0" w:color="auto"/>
        <w:bottom w:val="none" w:sz="0" w:space="0" w:color="auto"/>
        <w:right w:val="none" w:sz="0" w:space="0" w:color="auto"/>
      </w:divBdr>
    </w:div>
    <w:div w:id="308285712">
      <w:bodyDiv w:val="1"/>
      <w:marLeft w:val="0"/>
      <w:marRight w:val="0"/>
      <w:marTop w:val="0"/>
      <w:marBottom w:val="0"/>
      <w:divBdr>
        <w:top w:val="none" w:sz="0" w:space="0" w:color="auto"/>
        <w:left w:val="none" w:sz="0" w:space="0" w:color="auto"/>
        <w:bottom w:val="none" w:sz="0" w:space="0" w:color="auto"/>
        <w:right w:val="none" w:sz="0" w:space="0" w:color="auto"/>
      </w:divBdr>
    </w:div>
    <w:div w:id="337776565">
      <w:bodyDiv w:val="1"/>
      <w:marLeft w:val="0"/>
      <w:marRight w:val="0"/>
      <w:marTop w:val="0"/>
      <w:marBottom w:val="0"/>
      <w:divBdr>
        <w:top w:val="none" w:sz="0" w:space="0" w:color="auto"/>
        <w:left w:val="none" w:sz="0" w:space="0" w:color="auto"/>
        <w:bottom w:val="none" w:sz="0" w:space="0" w:color="auto"/>
        <w:right w:val="none" w:sz="0" w:space="0" w:color="auto"/>
      </w:divBdr>
    </w:div>
    <w:div w:id="340661687">
      <w:bodyDiv w:val="1"/>
      <w:marLeft w:val="0"/>
      <w:marRight w:val="0"/>
      <w:marTop w:val="0"/>
      <w:marBottom w:val="0"/>
      <w:divBdr>
        <w:top w:val="none" w:sz="0" w:space="0" w:color="auto"/>
        <w:left w:val="none" w:sz="0" w:space="0" w:color="auto"/>
        <w:bottom w:val="none" w:sz="0" w:space="0" w:color="auto"/>
        <w:right w:val="none" w:sz="0" w:space="0" w:color="auto"/>
      </w:divBdr>
    </w:div>
    <w:div w:id="354162971">
      <w:bodyDiv w:val="1"/>
      <w:marLeft w:val="0"/>
      <w:marRight w:val="0"/>
      <w:marTop w:val="0"/>
      <w:marBottom w:val="0"/>
      <w:divBdr>
        <w:top w:val="none" w:sz="0" w:space="0" w:color="auto"/>
        <w:left w:val="none" w:sz="0" w:space="0" w:color="auto"/>
        <w:bottom w:val="none" w:sz="0" w:space="0" w:color="auto"/>
        <w:right w:val="none" w:sz="0" w:space="0" w:color="auto"/>
      </w:divBdr>
    </w:div>
    <w:div w:id="354575078">
      <w:bodyDiv w:val="1"/>
      <w:marLeft w:val="0"/>
      <w:marRight w:val="0"/>
      <w:marTop w:val="0"/>
      <w:marBottom w:val="0"/>
      <w:divBdr>
        <w:top w:val="none" w:sz="0" w:space="0" w:color="auto"/>
        <w:left w:val="none" w:sz="0" w:space="0" w:color="auto"/>
        <w:bottom w:val="none" w:sz="0" w:space="0" w:color="auto"/>
        <w:right w:val="none" w:sz="0" w:space="0" w:color="auto"/>
      </w:divBdr>
    </w:div>
    <w:div w:id="371461881">
      <w:bodyDiv w:val="1"/>
      <w:marLeft w:val="0"/>
      <w:marRight w:val="0"/>
      <w:marTop w:val="0"/>
      <w:marBottom w:val="0"/>
      <w:divBdr>
        <w:top w:val="none" w:sz="0" w:space="0" w:color="auto"/>
        <w:left w:val="none" w:sz="0" w:space="0" w:color="auto"/>
        <w:bottom w:val="none" w:sz="0" w:space="0" w:color="auto"/>
        <w:right w:val="none" w:sz="0" w:space="0" w:color="auto"/>
      </w:divBdr>
    </w:div>
    <w:div w:id="378362661">
      <w:bodyDiv w:val="1"/>
      <w:marLeft w:val="0"/>
      <w:marRight w:val="0"/>
      <w:marTop w:val="0"/>
      <w:marBottom w:val="0"/>
      <w:divBdr>
        <w:top w:val="none" w:sz="0" w:space="0" w:color="auto"/>
        <w:left w:val="none" w:sz="0" w:space="0" w:color="auto"/>
        <w:bottom w:val="none" w:sz="0" w:space="0" w:color="auto"/>
        <w:right w:val="none" w:sz="0" w:space="0" w:color="auto"/>
      </w:divBdr>
    </w:div>
    <w:div w:id="392045678">
      <w:bodyDiv w:val="1"/>
      <w:marLeft w:val="0"/>
      <w:marRight w:val="0"/>
      <w:marTop w:val="0"/>
      <w:marBottom w:val="0"/>
      <w:divBdr>
        <w:top w:val="none" w:sz="0" w:space="0" w:color="auto"/>
        <w:left w:val="none" w:sz="0" w:space="0" w:color="auto"/>
        <w:bottom w:val="none" w:sz="0" w:space="0" w:color="auto"/>
        <w:right w:val="none" w:sz="0" w:space="0" w:color="auto"/>
      </w:divBdr>
    </w:div>
    <w:div w:id="415176168">
      <w:bodyDiv w:val="1"/>
      <w:marLeft w:val="0"/>
      <w:marRight w:val="0"/>
      <w:marTop w:val="0"/>
      <w:marBottom w:val="0"/>
      <w:divBdr>
        <w:top w:val="none" w:sz="0" w:space="0" w:color="auto"/>
        <w:left w:val="none" w:sz="0" w:space="0" w:color="auto"/>
        <w:bottom w:val="none" w:sz="0" w:space="0" w:color="auto"/>
        <w:right w:val="none" w:sz="0" w:space="0" w:color="auto"/>
      </w:divBdr>
    </w:div>
    <w:div w:id="416251301">
      <w:bodyDiv w:val="1"/>
      <w:marLeft w:val="0"/>
      <w:marRight w:val="0"/>
      <w:marTop w:val="0"/>
      <w:marBottom w:val="0"/>
      <w:divBdr>
        <w:top w:val="none" w:sz="0" w:space="0" w:color="auto"/>
        <w:left w:val="none" w:sz="0" w:space="0" w:color="auto"/>
        <w:bottom w:val="none" w:sz="0" w:space="0" w:color="auto"/>
        <w:right w:val="none" w:sz="0" w:space="0" w:color="auto"/>
      </w:divBdr>
    </w:div>
    <w:div w:id="421143734">
      <w:bodyDiv w:val="1"/>
      <w:marLeft w:val="0"/>
      <w:marRight w:val="0"/>
      <w:marTop w:val="0"/>
      <w:marBottom w:val="0"/>
      <w:divBdr>
        <w:top w:val="none" w:sz="0" w:space="0" w:color="auto"/>
        <w:left w:val="none" w:sz="0" w:space="0" w:color="auto"/>
        <w:bottom w:val="none" w:sz="0" w:space="0" w:color="auto"/>
        <w:right w:val="none" w:sz="0" w:space="0" w:color="auto"/>
      </w:divBdr>
    </w:div>
    <w:div w:id="427501614">
      <w:bodyDiv w:val="1"/>
      <w:marLeft w:val="0"/>
      <w:marRight w:val="0"/>
      <w:marTop w:val="0"/>
      <w:marBottom w:val="0"/>
      <w:divBdr>
        <w:top w:val="none" w:sz="0" w:space="0" w:color="auto"/>
        <w:left w:val="none" w:sz="0" w:space="0" w:color="auto"/>
        <w:bottom w:val="none" w:sz="0" w:space="0" w:color="auto"/>
        <w:right w:val="none" w:sz="0" w:space="0" w:color="auto"/>
      </w:divBdr>
    </w:div>
    <w:div w:id="442195534">
      <w:bodyDiv w:val="1"/>
      <w:marLeft w:val="0"/>
      <w:marRight w:val="0"/>
      <w:marTop w:val="0"/>
      <w:marBottom w:val="0"/>
      <w:divBdr>
        <w:top w:val="none" w:sz="0" w:space="0" w:color="auto"/>
        <w:left w:val="none" w:sz="0" w:space="0" w:color="auto"/>
        <w:bottom w:val="none" w:sz="0" w:space="0" w:color="auto"/>
        <w:right w:val="none" w:sz="0" w:space="0" w:color="auto"/>
      </w:divBdr>
    </w:div>
    <w:div w:id="455683133">
      <w:bodyDiv w:val="1"/>
      <w:marLeft w:val="0"/>
      <w:marRight w:val="0"/>
      <w:marTop w:val="0"/>
      <w:marBottom w:val="0"/>
      <w:divBdr>
        <w:top w:val="none" w:sz="0" w:space="0" w:color="auto"/>
        <w:left w:val="none" w:sz="0" w:space="0" w:color="auto"/>
        <w:bottom w:val="none" w:sz="0" w:space="0" w:color="auto"/>
        <w:right w:val="none" w:sz="0" w:space="0" w:color="auto"/>
      </w:divBdr>
    </w:div>
    <w:div w:id="466699752">
      <w:bodyDiv w:val="1"/>
      <w:marLeft w:val="0"/>
      <w:marRight w:val="0"/>
      <w:marTop w:val="0"/>
      <w:marBottom w:val="0"/>
      <w:divBdr>
        <w:top w:val="none" w:sz="0" w:space="0" w:color="auto"/>
        <w:left w:val="none" w:sz="0" w:space="0" w:color="auto"/>
        <w:bottom w:val="none" w:sz="0" w:space="0" w:color="auto"/>
        <w:right w:val="none" w:sz="0" w:space="0" w:color="auto"/>
      </w:divBdr>
    </w:div>
    <w:div w:id="473378502">
      <w:bodyDiv w:val="1"/>
      <w:marLeft w:val="0"/>
      <w:marRight w:val="0"/>
      <w:marTop w:val="0"/>
      <w:marBottom w:val="0"/>
      <w:divBdr>
        <w:top w:val="none" w:sz="0" w:space="0" w:color="auto"/>
        <w:left w:val="none" w:sz="0" w:space="0" w:color="auto"/>
        <w:bottom w:val="none" w:sz="0" w:space="0" w:color="auto"/>
        <w:right w:val="none" w:sz="0" w:space="0" w:color="auto"/>
      </w:divBdr>
    </w:div>
    <w:div w:id="483357606">
      <w:bodyDiv w:val="1"/>
      <w:marLeft w:val="0"/>
      <w:marRight w:val="0"/>
      <w:marTop w:val="0"/>
      <w:marBottom w:val="0"/>
      <w:divBdr>
        <w:top w:val="none" w:sz="0" w:space="0" w:color="auto"/>
        <w:left w:val="none" w:sz="0" w:space="0" w:color="auto"/>
        <w:bottom w:val="none" w:sz="0" w:space="0" w:color="auto"/>
        <w:right w:val="none" w:sz="0" w:space="0" w:color="auto"/>
      </w:divBdr>
    </w:div>
    <w:div w:id="485318949">
      <w:bodyDiv w:val="1"/>
      <w:marLeft w:val="0"/>
      <w:marRight w:val="0"/>
      <w:marTop w:val="0"/>
      <w:marBottom w:val="0"/>
      <w:divBdr>
        <w:top w:val="none" w:sz="0" w:space="0" w:color="auto"/>
        <w:left w:val="none" w:sz="0" w:space="0" w:color="auto"/>
        <w:bottom w:val="none" w:sz="0" w:space="0" w:color="auto"/>
        <w:right w:val="none" w:sz="0" w:space="0" w:color="auto"/>
      </w:divBdr>
    </w:div>
    <w:div w:id="488059883">
      <w:bodyDiv w:val="1"/>
      <w:marLeft w:val="0"/>
      <w:marRight w:val="0"/>
      <w:marTop w:val="0"/>
      <w:marBottom w:val="0"/>
      <w:divBdr>
        <w:top w:val="none" w:sz="0" w:space="0" w:color="auto"/>
        <w:left w:val="none" w:sz="0" w:space="0" w:color="auto"/>
        <w:bottom w:val="none" w:sz="0" w:space="0" w:color="auto"/>
        <w:right w:val="none" w:sz="0" w:space="0" w:color="auto"/>
      </w:divBdr>
    </w:div>
    <w:div w:id="509563801">
      <w:bodyDiv w:val="1"/>
      <w:marLeft w:val="0"/>
      <w:marRight w:val="0"/>
      <w:marTop w:val="0"/>
      <w:marBottom w:val="0"/>
      <w:divBdr>
        <w:top w:val="none" w:sz="0" w:space="0" w:color="auto"/>
        <w:left w:val="none" w:sz="0" w:space="0" w:color="auto"/>
        <w:bottom w:val="none" w:sz="0" w:space="0" w:color="auto"/>
        <w:right w:val="none" w:sz="0" w:space="0" w:color="auto"/>
      </w:divBdr>
    </w:div>
    <w:div w:id="513307450">
      <w:bodyDiv w:val="1"/>
      <w:marLeft w:val="0"/>
      <w:marRight w:val="0"/>
      <w:marTop w:val="0"/>
      <w:marBottom w:val="0"/>
      <w:divBdr>
        <w:top w:val="none" w:sz="0" w:space="0" w:color="auto"/>
        <w:left w:val="none" w:sz="0" w:space="0" w:color="auto"/>
        <w:bottom w:val="none" w:sz="0" w:space="0" w:color="auto"/>
        <w:right w:val="none" w:sz="0" w:space="0" w:color="auto"/>
      </w:divBdr>
    </w:div>
    <w:div w:id="539131664">
      <w:bodyDiv w:val="1"/>
      <w:marLeft w:val="0"/>
      <w:marRight w:val="0"/>
      <w:marTop w:val="0"/>
      <w:marBottom w:val="0"/>
      <w:divBdr>
        <w:top w:val="none" w:sz="0" w:space="0" w:color="auto"/>
        <w:left w:val="none" w:sz="0" w:space="0" w:color="auto"/>
        <w:bottom w:val="none" w:sz="0" w:space="0" w:color="auto"/>
        <w:right w:val="none" w:sz="0" w:space="0" w:color="auto"/>
      </w:divBdr>
    </w:div>
    <w:div w:id="558399347">
      <w:bodyDiv w:val="1"/>
      <w:marLeft w:val="0"/>
      <w:marRight w:val="0"/>
      <w:marTop w:val="0"/>
      <w:marBottom w:val="0"/>
      <w:divBdr>
        <w:top w:val="none" w:sz="0" w:space="0" w:color="auto"/>
        <w:left w:val="none" w:sz="0" w:space="0" w:color="auto"/>
        <w:bottom w:val="none" w:sz="0" w:space="0" w:color="auto"/>
        <w:right w:val="none" w:sz="0" w:space="0" w:color="auto"/>
      </w:divBdr>
    </w:div>
    <w:div w:id="576785572">
      <w:bodyDiv w:val="1"/>
      <w:marLeft w:val="0"/>
      <w:marRight w:val="0"/>
      <w:marTop w:val="0"/>
      <w:marBottom w:val="0"/>
      <w:divBdr>
        <w:top w:val="none" w:sz="0" w:space="0" w:color="auto"/>
        <w:left w:val="none" w:sz="0" w:space="0" w:color="auto"/>
        <w:bottom w:val="none" w:sz="0" w:space="0" w:color="auto"/>
        <w:right w:val="none" w:sz="0" w:space="0" w:color="auto"/>
      </w:divBdr>
    </w:div>
    <w:div w:id="591936017">
      <w:bodyDiv w:val="1"/>
      <w:marLeft w:val="0"/>
      <w:marRight w:val="0"/>
      <w:marTop w:val="0"/>
      <w:marBottom w:val="0"/>
      <w:divBdr>
        <w:top w:val="none" w:sz="0" w:space="0" w:color="auto"/>
        <w:left w:val="none" w:sz="0" w:space="0" w:color="auto"/>
        <w:bottom w:val="none" w:sz="0" w:space="0" w:color="auto"/>
        <w:right w:val="none" w:sz="0" w:space="0" w:color="auto"/>
      </w:divBdr>
    </w:div>
    <w:div w:id="643045276">
      <w:bodyDiv w:val="1"/>
      <w:marLeft w:val="0"/>
      <w:marRight w:val="0"/>
      <w:marTop w:val="0"/>
      <w:marBottom w:val="0"/>
      <w:divBdr>
        <w:top w:val="none" w:sz="0" w:space="0" w:color="auto"/>
        <w:left w:val="none" w:sz="0" w:space="0" w:color="auto"/>
        <w:bottom w:val="none" w:sz="0" w:space="0" w:color="auto"/>
        <w:right w:val="none" w:sz="0" w:space="0" w:color="auto"/>
      </w:divBdr>
    </w:div>
    <w:div w:id="643392809">
      <w:bodyDiv w:val="1"/>
      <w:marLeft w:val="0"/>
      <w:marRight w:val="0"/>
      <w:marTop w:val="0"/>
      <w:marBottom w:val="0"/>
      <w:divBdr>
        <w:top w:val="none" w:sz="0" w:space="0" w:color="auto"/>
        <w:left w:val="none" w:sz="0" w:space="0" w:color="auto"/>
        <w:bottom w:val="none" w:sz="0" w:space="0" w:color="auto"/>
        <w:right w:val="none" w:sz="0" w:space="0" w:color="auto"/>
      </w:divBdr>
    </w:div>
    <w:div w:id="649597588">
      <w:bodyDiv w:val="1"/>
      <w:marLeft w:val="0"/>
      <w:marRight w:val="0"/>
      <w:marTop w:val="0"/>
      <w:marBottom w:val="0"/>
      <w:divBdr>
        <w:top w:val="none" w:sz="0" w:space="0" w:color="auto"/>
        <w:left w:val="none" w:sz="0" w:space="0" w:color="auto"/>
        <w:bottom w:val="none" w:sz="0" w:space="0" w:color="auto"/>
        <w:right w:val="none" w:sz="0" w:space="0" w:color="auto"/>
      </w:divBdr>
    </w:div>
    <w:div w:id="678629395">
      <w:bodyDiv w:val="1"/>
      <w:marLeft w:val="0"/>
      <w:marRight w:val="0"/>
      <w:marTop w:val="0"/>
      <w:marBottom w:val="0"/>
      <w:divBdr>
        <w:top w:val="none" w:sz="0" w:space="0" w:color="auto"/>
        <w:left w:val="none" w:sz="0" w:space="0" w:color="auto"/>
        <w:bottom w:val="none" w:sz="0" w:space="0" w:color="auto"/>
        <w:right w:val="none" w:sz="0" w:space="0" w:color="auto"/>
      </w:divBdr>
    </w:div>
    <w:div w:id="685866818">
      <w:bodyDiv w:val="1"/>
      <w:marLeft w:val="0"/>
      <w:marRight w:val="0"/>
      <w:marTop w:val="0"/>
      <w:marBottom w:val="0"/>
      <w:divBdr>
        <w:top w:val="none" w:sz="0" w:space="0" w:color="auto"/>
        <w:left w:val="none" w:sz="0" w:space="0" w:color="auto"/>
        <w:bottom w:val="none" w:sz="0" w:space="0" w:color="auto"/>
        <w:right w:val="none" w:sz="0" w:space="0" w:color="auto"/>
      </w:divBdr>
    </w:div>
    <w:div w:id="690301409">
      <w:bodyDiv w:val="1"/>
      <w:marLeft w:val="0"/>
      <w:marRight w:val="0"/>
      <w:marTop w:val="0"/>
      <w:marBottom w:val="0"/>
      <w:divBdr>
        <w:top w:val="none" w:sz="0" w:space="0" w:color="auto"/>
        <w:left w:val="none" w:sz="0" w:space="0" w:color="auto"/>
        <w:bottom w:val="none" w:sz="0" w:space="0" w:color="auto"/>
        <w:right w:val="none" w:sz="0" w:space="0" w:color="auto"/>
      </w:divBdr>
    </w:div>
    <w:div w:id="715080248">
      <w:bodyDiv w:val="1"/>
      <w:marLeft w:val="0"/>
      <w:marRight w:val="0"/>
      <w:marTop w:val="0"/>
      <w:marBottom w:val="0"/>
      <w:divBdr>
        <w:top w:val="none" w:sz="0" w:space="0" w:color="auto"/>
        <w:left w:val="none" w:sz="0" w:space="0" w:color="auto"/>
        <w:bottom w:val="none" w:sz="0" w:space="0" w:color="auto"/>
        <w:right w:val="none" w:sz="0" w:space="0" w:color="auto"/>
      </w:divBdr>
    </w:div>
    <w:div w:id="724256015">
      <w:bodyDiv w:val="1"/>
      <w:marLeft w:val="0"/>
      <w:marRight w:val="0"/>
      <w:marTop w:val="0"/>
      <w:marBottom w:val="0"/>
      <w:divBdr>
        <w:top w:val="none" w:sz="0" w:space="0" w:color="auto"/>
        <w:left w:val="none" w:sz="0" w:space="0" w:color="auto"/>
        <w:bottom w:val="none" w:sz="0" w:space="0" w:color="auto"/>
        <w:right w:val="none" w:sz="0" w:space="0" w:color="auto"/>
      </w:divBdr>
    </w:div>
    <w:div w:id="737286672">
      <w:bodyDiv w:val="1"/>
      <w:marLeft w:val="0"/>
      <w:marRight w:val="0"/>
      <w:marTop w:val="0"/>
      <w:marBottom w:val="0"/>
      <w:divBdr>
        <w:top w:val="none" w:sz="0" w:space="0" w:color="auto"/>
        <w:left w:val="none" w:sz="0" w:space="0" w:color="auto"/>
        <w:bottom w:val="none" w:sz="0" w:space="0" w:color="auto"/>
        <w:right w:val="none" w:sz="0" w:space="0" w:color="auto"/>
      </w:divBdr>
    </w:div>
    <w:div w:id="741023914">
      <w:bodyDiv w:val="1"/>
      <w:marLeft w:val="0"/>
      <w:marRight w:val="0"/>
      <w:marTop w:val="0"/>
      <w:marBottom w:val="0"/>
      <w:divBdr>
        <w:top w:val="none" w:sz="0" w:space="0" w:color="auto"/>
        <w:left w:val="none" w:sz="0" w:space="0" w:color="auto"/>
        <w:bottom w:val="none" w:sz="0" w:space="0" w:color="auto"/>
        <w:right w:val="none" w:sz="0" w:space="0" w:color="auto"/>
      </w:divBdr>
    </w:div>
    <w:div w:id="746730328">
      <w:bodyDiv w:val="1"/>
      <w:marLeft w:val="0"/>
      <w:marRight w:val="0"/>
      <w:marTop w:val="0"/>
      <w:marBottom w:val="0"/>
      <w:divBdr>
        <w:top w:val="none" w:sz="0" w:space="0" w:color="auto"/>
        <w:left w:val="none" w:sz="0" w:space="0" w:color="auto"/>
        <w:bottom w:val="none" w:sz="0" w:space="0" w:color="auto"/>
        <w:right w:val="none" w:sz="0" w:space="0" w:color="auto"/>
      </w:divBdr>
    </w:div>
    <w:div w:id="752357604">
      <w:bodyDiv w:val="1"/>
      <w:marLeft w:val="0"/>
      <w:marRight w:val="0"/>
      <w:marTop w:val="0"/>
      <w:marBottom w:val="0"/>
      <w:divBdr>
        <w:top w:val="none" w:sz="0" w:space="0" w:color="auto"/>
        <w:left w:val="none" w:sz="0" w:space="0" w:color="auto"/>
        <w:bottom w:val="none" w:sz="0" w:space="0" w:color="auto"/>
        <w:right w:val="none" w:sz="0" w:space="0" w:color="auto"/>
      </w:divBdr>
    </w:div>
    <w:div w:id="757869054">
      <w:bodyDiv w:val="1"/>
      <w:marLeft w:val="0"/>
      <w:marRight w:val="0"/>
      <w:marTop w:val="0"/>
      <w:marBottom w:val="0"/>
      <w:divBdr>
        <w:top w:val="none" w:sz="0" w:space="0" w:color="auto"/>
        <w:left w:val="none" w:sz="0" w:space="0" w:color="auto"/>
        <w:bottom w:val="none" w:sz="0" w:space="0" w:color="auto"/>
        <w:right w:val="none" w:sz="0" w:space="0" w:color="auto"/>
      </w:divBdr>
    </w:div>
    <w:div w:id="777413443">
      <w:bodyDiv w:val="1"/>
      <w:marLeft w:val="0"/>
      <w:marRight w:val="0"/>
      <w:marTop w:val="0"/>
      <w:marBottom w:val="0"/>
      <w:divBdr>
        <w:top w:val="none" w:sz="0" w:space="0" w:color="auto"/>
        <w:left w:val="none" w:sz="0" w:space="0" w:color="auto"/>
        <w:bottom w:val="none" w:sz="0" w:space="0" w:color="auto"/>
        <w:right w:val="none" w:sz="0" w:space="0" w:color="auto"/>
      </w:divBdr>
    </w:div>
    <w:div w:id="780958135">
      <w:bodyDiv w:val="1"/>
      <w:marLeft w:val="0"/>
      <w:marRight w:val="0"/>
      <w:marTop w:val="0"/>
      <w:marBottom w:val="0"/>
      <w:divBdr>
        <w:top w:val="none" w:sz="0" w:space="0" w:color="auto"/>
        <w:left w:val="none" w:sz="0" w:space="0" w:color="auto"/>
        <w:bottom w:val="none" w:sz="0" w:space="0" w:color="auto"/>
        <w:right w:val="none" w:sz="0" w:space="0" w:color="auto"/>
      </w:divBdr>
    </w:div>
    <w:div w:id="781613207">
      <w:bodyDiv w:val="1"/>
      <w:marLeft w:val="0"/>
      <w:marRight w:val="0"/>
      <w:marTop w:val="0"/>
      <w:marBottom w:val="0"/>
      <w:divBdr>
        <w:top w:val="none" w:sz="0" w:space="0" w:color="auto"/>
        <w:left w:val="none" w:sz="0" w:space="0" w:color="auto"/>
        <w:bottom w:val="none" w:sz="0" w:space="0" w:color="auto"/>
        <w:right w:val="none" w:sz="0" w:space="0" w:color="auto"/>
      </w:divBdr>
    </w:div>
    <w:div w:id="830760217">
      <w:bodyDiv w:val="1"/>
      <w:marLeft w:val="0"/>
      <w:marRight w:val="0"/>
      <w:marTop w:val="0"/>
      <w:marBottom w:val="0"/>
      <w:divBdr>
        <w:top w:val="none" w:sz="0" w:space="0" w:color="auto"/>
        <w:left w:val="none" w:sz="0" w:space="0" w:color="auto"/>
        <w:bottom w:val="none" w:sz="0" w:space="0" w:color="auto"/>
        <w:right w:val="none" w:sz="0" w:space="0" w:color="auto"/>
      </w:divBdr>
    </w:div>
    <w:div w:id="859008434">
      <w:bodyDiv w:val="1"/>
      <w:marLeft w:val="0"/>
      <w:marRight w:val="0"/>
      <w:marTop w:val="0"/>
      <w:marBottom w:val="0"/>
      <w:divBdr>
        <w:top w:val="none" w:sz="0" w:space="0" w:color="auto"/>
        <w:left w:val="none" w:sz="0" w:space="0" w:color="auto"/>
        <w:bottom w:val="none" w:sz="0" w:space="0" w:color="auto"/>
        <w:right w:val="none" w:sz="0" w:space="0" w:color="auto"/>
      </w:divBdr>
    </w:div>
    <w:div w:id="888804794">
      <w:bodyDiv w:val="1"/>
      <w:marLeft w:val="0"/>
      <w:marRight w:val="0"/>
      <w:marTop w:val="0"/>
      <w:marBottom w:val="0"/>
      <w:divBdr>
        <w:top w:val="none" w:sz="0" w:space="0" w:color="auto"/>
        <w:left w:val="none" w:sz="0" w:space="0" w:color="auto"/>
        <w:bottom w:val="none" w:sz="0" w:space="0" w:color="auto"/>
        <w:right w:val="none" w:sz="0" w:space="0" w:color="auto"/>
      </w:divBdr>
    </w:div>
    <w:div w:id="912203446">
      <w:bodyDiv w:val="1"/>
      <w:marLeft w:val="0"/>
      <w:marRight w:val="0"/>
      <w:marTop w:val="0"/>
      <w:marBottom w:val="0"/>
      <w:divBdr>
        <w:top w:val="none" w:sz="0" w:space="0" w:color="auto"/>
        <w:left w:val="none" w:sz="0" w:space="0" w:color="auto"/>
        <w:bottom w:val="none" w:sz="0" w:space="0" w:color="auto"/>
        <w:right w:val="none" w:sz="0" w:space="0" w:color="auto"/>
      </w:divBdr>
    </w:div>
    <w:div w:id="922108842">
      <w:bodyDiv w:val="1"/>
      <w:marLeft w:val="0"/>
      <w:marRight w:val="0"/>
      <w:marTop w:val="0"/>
      <w:marBottom w:val="0"/>
      <w:divBdr>
        <w:top w:val="none" w:sz="0" w:space="0" w:color="auto"/>
        <w:left w:val="none" w:sz="0" w:space="0" w:color="auto"/>
        <w:bottom w:val="none" w:sz="0" w:space="0" w:color="auto"/>
        <w:right w:val="none" w:sz="0" w:space="0" w:color="auto"/>
      </w:divBdr>
    </w:div>
    <w:div w:id="931358620">
      <w:bodyDiv w:val="1"/>
      <w:marLeft w:val="0"/>
      <w:marRight w:val="0"/>
      <w:marTop w:val="0"/>
      <w:marBottom w:val="0"/>
      <w:divBdr>
        <w:top w:val="none" w:sz="0" w:space="0" w:color="auto"/>
        <w:left w:val="none" w:sz="0" w:space="0" w:color="auto"/>
        <w:bottom w:val="none" w:sz="0" w:space="0" w:color="auto"/>
        <w:right w:val="none" w:sz="0" w:space="0" w:color="auto"/>
      </w:divBdr>
    </w:div>
    <w:div w:id="944726615">
      <w:bodyDiv w:val="1"/>
      <w:marLeft w:val="0"/>
      <w:marRight w:val="0"/>
      <w:marTop w:val="0"/>
      <w:marBottom w:val="0"/>
      <w:divBdr>
        <w:top w:val="none" w:sz="0" w:space="0" w:color="auto"/>
        <w:left w:val="none" w:sz="0" w:space="0" w:color="auto"/>
        <w:bottom w:val="none" w:sz="0" w:space="0" w:color="auto"/>
        <w:right w:val="none" w:sz="0" w:space="0" w:color="auto"/>
      </w:divBdr>
    </w:div>
    <w:div w:id="961812024">
      <w:bodyDiv w:val="1"/>
      <w:marLeft w:val="0"/>
      <w:marRight w:val="0"/>
      <w:marTop w:val="0"/>
      <w:marBottom w:val="0"/>
      <w:divBdr>
        <w:top w:val="none" w:sz="0" w:space="0" w:color="auto"/>
        <w:left w:val="none" w:sz="0" w:space="0" w:color="auto"/>
        <w:bottom w:val="none" w:sz="0" w:space="0" w:color="auto"/>
        <w:right w:val="none" w:sz="0" w:space="0" w:color="auto"/>
      </w:divBdr>
    </w:div>
    <w:div w:id="995065193">
      <w:bodyDiv w:val="1"/>
      <w:marLeft w:val="0"/>
      <w:marRight w:val="0"/>
      <w:marTop w:val="0"/>
      <w:marBottom w:val="0"/>
      <w:divBdr>
        <w:top w:val="none" w:sz="0" w:space="0" w:color="auto"/>
        <w:left w:val="none" w:sz="0" w:space="0" w:color="auto"/>
        <w:bottom w:val="none" w:sz="0" w:space="0" w:color="auto"/>
        <w:right w:val="none" w:sz="0" w:space="0" w:color="auto"/>
      </w:divBdr>
    </w:div>
    <w:div w:id="1012028920">
      <w:bodyDiv w:val="1"/>
      <w:marLeft w:val="0"/>
      <w:marRight w:val="0"/>
      <w:marTop w:val="0"/>
      <w:marBottom w:val="0"/>
      <w:divBdr>
        <w:top w:val="none" w:sz="0" w:space="0" w:color="auto"/>
        <w:left w:val="none" w:sz="0" w:space="0" w:color="auto"/>
        <w:bottom w:val="none" w:sz="0" w:space="0" w:color="auto"/>
        <w:right w:val="none" w:sz="0" w:space="0" w:color="auto"/>
      </w:divBdr>
    </w:div>
    <w:div w:id="1016540831">
      <w:bodyDiv w:val="1"/>
      <w:marLeft w:val="0"/>
      <w:marRight w:val="0"/>
      <w:marTop w:val="0"/>
      <w:marBottom w:val="0"/>
      <w:divBdr>
        <w:top w:val="none" w:sz="0" w:space="0" w:color="auto"/>
        <w:left w:val="none" w:sz="0" w:space="0" w:color="auto"/>
        <w:bottom w:val="none" w:sz="0" w:space="0" w:color="auto"/>
        <w:right w:val="none" w:sz="0" w:space="0" w:color="auto"/>
      </w:divBdr>
    </w:div>
    <w:div w:id="1049307697">
      <w:bodyDiv w:val="1"/>
      <w:marLeft w:val="0"/>
      <w:marRight w:val="0"/>
      <w:marTop w:val="0"/>
      <w:marBottom w:val="0"/>
      <w:divBdr>
        <w:top w:val="none" w:sz="0" w:space="0" w:color="auto"/>
        <w:left w:val="none" w:sz="0" w:space="0" w:color="auto"/>
        <w:bottom w:val="none" w:sz="0" w:space="0" w:color="auto"/>
        <w:right w:val="none" w:sz="0" w:space="0" w:color="auto"/>
      </w:divBdr>
    </w:div>
    <w:div w:id="1068918742">
      <w:bodyDiv w:val="1"/>
      <w:marLeft w:val="0"/>
      <w:marRight w:val="0"/>
      <w:marTop w:val="0"/>
      <w:marBottom w:val="0"/>
      <w:divBdr>
        <w:top w:val="none" w:sz="0" w:space="0" w:color="auto"/>
        <w:left w:val="none" w:sz="0" w:space="0" w:color="auto"/>
        <w:bottom w:val="none" w:sz="0" w:space="0" w:color="auto"/>
        <w:right w:val="none" w:sz="0" w:space="0" w:color="auto"/>
      </w:divBdr>
    </w:div>
    <w:div w:id="1079332316">
      <w:bodyDiv w:val="1"/>
      <w:marLeft w:val="0"/>
      <w:marRight w:val="0"/>
      <w:marTop w:val="0"/>
      <w:marBottom w:val="0"/>
      <w:divBdr>
        <w:top w:val="none" w:sz="0" w:space="0" w:color="auto"/>
        <w:left w:val="none" w:sz="0" w:space="0" w:color="auto"/>
        <w:bottom w:val="none" w:sz="0" w:space="0" w:color="auto"/>
        <w:right w:val="none" w:sz="0" w:space="0" w:color="auto"/>
      </w:divBdr>
    </w:div>
    <w:div w:id="1088842230">
      <w:bodyDiv w:val="1"/>
      <w:marLeft w:val="0"/>
      <w:marRight w:val="0"/>
      <w:marTop w:val="0"/>
      <w:marBottom w:val="0"/>
      <w:divBdr>
        <w:top w:val="none" w:sz="0" w:space="0" w:color="auto"/>
        <w:left w:val="none" w:sz="0" w:space="0" w:color="auto"/>
        <w:bottom w:val="none" w:sz="0" w:space="0" w:color="auto"/>
        <w:right w:val="none" w:sz="0" w:space="0" w:color="auto"/>
      </w:divBdr>
    </w:div>
    <w:div w:id="1090389056">
      <w:bodyDiv w:val="1"/>
      <w:marLeft w:val="0"/>
      <w:marRight w:val="0"/>
      <w:marTop w:val="0"/>
      <w:marBottom w:val="0"/>
      <w:divBdr>
        <w:top w:val="none" w:sz="0" w:space="0" w:color="auto"/>
        <w:left w:val="none" w:sz="0" w:space="0" w:color="auto"/>
        <w:bottom w:val="none" w:sz="0" w:space="0" w:color="auto"/>
        <w:right w:val="none" w:sz="0" w:space="0" w:color="auto"/>
      </w:divBdr>
    </w:div>
    <w:div w:id="1095637269">
      <w:bodyDiv w:val="1"/>
      <w:marLeft w:val="0"/>
      <w:marRight w:val="0"/>
      <w:marTop w:val="0"/>
      <w:marBottom w:val="0"/>
      <w:divBdr>
        <w:top w:val="none" w:sz="0" w:space="0" w:color="auto"/>
        <w:left w:val="none" w:sz="0" w:space="0" w:color="auto"/>
        <w:bottom w:val="none" w:sz="0" w:space="0" w:color="auto"/>
        <w:right w:val="none" w:sz="0" w:space="0" w:color="auto"/>
      </w:divBdr>
    </w:div>
    <w:div w:id="1103263905">
      <w:bodyDiv w:val="1"/>
      <w:marLeft w:val="0"/>
      <w:marRight w:val="0"/>
      <w:marTop w:val="0"/>
      <w:marBottom w:val="0"/>
      <w:divBdr>
        <w:top w:val="none" w:sz="0" w:space="0" w:color="auto"/>
        <w:left w:val="none" w:sz="0" w:space="0" w:color="auto"/>
        <w:bottom w:val="none" w:sz="0" w:space="0" w:color="auto"/>
        <w:right w:val="none" w:sz="0" w:space="0" w:color="auto"/>
      </w:divBdr>
    </w:div>
    <w:div w:id="1110323190">
      <w:bodyDiv w:val="1"/>
      <w:marLeft w:val="0"/>
      <w:marRight w:val="0"/>
      <w:marTop w:val="0"/>
      <w:marBottom w:val="0"/>
      <w:divBdr>
        <w:top w:val="none" w:sz="0" w:space="0" w:color="auto"/>
        <w:left w:val="none" w:sz="0" w:space="0" w:color="auto"/>
        <w:bottom w:val="none" w:sz="0" w:space="0" w:color="auto"/>
        <w:right w:val="none" w:sz="0" w:space="0" w:color="auto"/>
      </w:divBdr>
    </w:div>
    <w:div w:id="1113016598">
      <w:bodyDiv w:val="1"/>
      <w:marLeft w:val="0"/>
      <w:marRight w:val="0"/>
      <w:marTop w:val="0"/>
      <w:marBottom w:val="0"/>
      <w:divBdr>
        <w:top w:val="none" w:sz="0" w:space="0" w:color="auto"/>
        <w:left w:val="none" w:sz="0" w:space="0" w:color="auto"/>
        <w:bottom w:val="none" w:sz="0" w:space="0" w:color="auto"/>
        <w:right w:val="none" w:sz="0" w:space="0" w:color="auto"/>
      </w:divBdr>
    </w:div>
    <w:div w:id="1121612534">
      <w:bodyDiv w:val="1"/>
      <w:marLeft w:val="0"/>
      <w:marRight w:val="0"/>
      <w:marTop w:val="0"/>
      <w:marBottom w:val="0"/>
      <w:divBdr>
        <w:top w:val="none" w:sz="0" w:space="0" w:color="auto"/>
        <w:left w:val="none" w:sz="0" w:space="0" w:color="auto"/>
        <w:bottom w:val="none" w:sz="0" w:space="0" w:color="auto"/>
        <w:right w:val="none" w:sz="0" w:space="0" w:color="auto"/>
      </w:divBdr>
    </w:div>
    <w:div w:id="1141196266">
      <w:bodyDiv w:val="1"/>
      <w:marLeft w:val="0"/>
      <w:marRight w:val="0"/>
      <w:marTop w:val="0"/>
      <w:marBottom w:val="0"/>
      <w:divBdr>
        <w:top w:val="none" w:sz="0" w:space="0" w:color="auto"/>
        <w:left w:val="none" w:sz="0" w:space="0" w:color="auto"/>
        <w:bottom w:val="none" w:sz="0" w:space="0" w:color="auto"/>
        <w:right w:val="none" w:sz="0" w:space="0" w:color="auto"/>
      </w:divBdr>
    </w:div>
    <w:div w:id="1141533925">
      <w:bodyDiv w:val="1"/>
      <w:marLeft w:val="0"/>
      <w:marRight w:val="0"/>
      <w:marTop w:val="0"/>
      <w:marBottom w:val="0"/>
      <w:divBdr>
        <w:top w:val="none" w:sz="0" w:space="0" w:color="auto"/>
        <w:left w:val="none" w:sz="0" w:space="0" w:color="auto"/>
        <w:bottom w:val="none" w:sz="0" w:space="0" w:color="auto"/>
        <w:right w:val="none" w:sz="0" w:space="0" w:color="auto"/>
      </w:divBdr>
    </w:div>
    <w:div w:id="1149832594">
      <w:bodyDiv w:val="1"/>
      <w:marLeft w:val="0"/>
      <w:marRight w:val="0"/>
      <w:marTop w:val="0"/>
      <w:marBottom w:val="0"/>
      <w:divBdr>
        <w:top w:val="none" w:sz="0" w:space="0" w:color="auto"/>
        <w:left w:val="none" w:sz="0" w:space="0" w:color="auto"/>
        <w:bottom w:val="none" w:sz="0" w:space="0" w:color="auto"/>
        <w:right w:val="none" w:sz="0" w:space="0" w:color="auto"/>
      </w:divBdr>
    </w:div>
    <w:div w:id="1153837628">
      <w:bodyDiv w:val="1"/>
      <w:marLeft w:val="0"/>
      <w:marRight w:val="0"/>
      <w:marTop w:val="0"/>
      <w:marBottom w:val="0"/>
      <w:divBdr>
        <w:top w:val="none" w:sz="0" w:space="0" w:color="auto"/>
        <w:left w:val="none" w:sz="0" w:space="0" w:color="auto"/>
        <w:bottom w:val="none" w:sz="0" w:space="0" w:color="auto"/>
        <w:right w:val="none" w:sz="0" w:space="0" w:color="auto"/>
      </w:divBdr>
    </w:div>
    <w:div w:id="1189370015">
      <w:bodyDiv w:val="1"/>
      <w:marLeft w:val="0"/>
      <w:marRight w:val="0"/>
      <w:marTop w:val="0"/>
      <w:marBottom w:val="0"/>
      <w:divBdr>
        <w:top w:val="none" w:sz="0" w:space="0" w:color="auto"/>
        <w:left w:val="none" w:sz="0" w:space="0" w:color="auto"/>
        <w:bottom w:val="none" w:sz="0" w:space="0" w:color="auto"/>
        <w:right w:val="none" w:sz="0" w:space="0" w:color="auto"/>
      </w:divBdr>
    </w:div>
    <w:div w:id="1189875880">
      <w:bodyDiv w:val="1"/>
      <w:marLeft w:val="0"/>
      <w:marRight w:val="0"/>
      <w:marTop w:val="0"/>
      <w:marBottom w:val="0"/>
      <w:divBdr>
        <w:top w:val="none" w:sz="0" w:space="0" w:color="auto"/>
        <w:left w:val="none" w:sz="0" w:space="0" w:color="auto"/>
        <w:bottom w:val="none" w:sz="0" w:space="0" w:color="auto"/>
        <w:right w:val="none" w:sz="0" w:space="0" w:color="auto"/>
      </w:divBdr>
    </w:div>
    <w:div w:id="1194151737">
      <w:bodyDiv w:val="1"/>
      <w:marLeft w:val="0"/>
      <w:marRight w:val="0"/>
      <w:marTop w:val="0"/>
      <w:marBottom w:val="0"/>
      <w:divBdr>
        <w:top w:val="none" w:sz="0" w:space="0" w:color="auto"/>
        <w:left w:val="none" w:sz="0" w:space="0" w:color="auto"/>
        <w:bottom w:val="none" w:sz="0" w:space="0" w:color="auto"/>
        <w:right w:val="none" w:sz="0" w:space="0" w:color="auto"/>
      </w:divBdr>
    </w:div>
    <w:div w:id="1245145840">
      <w:bodyDiv w:val="1"/>
      <w:marLeft w:val="0"/>
      <w:marRight w:val="0"/>
      <w:marTop w:val="0"/>
      <w:marBottom w:val="0"/>
      <w:divBdr>
        <w:top w:val="none" w:sz="0" w:space="0" w:color="auto"/>
        <w:left w:val="none" w:sz="0" w:space="0" w:color="auto"/>
        <w:bottom w:val="none" w:sz="0" w:space="0" w:color="auto"/>
        <w:right w:val="none" w:sz="0" w:space="0" w:color="auto"/>
      </w:divBdr>
    </w:div>
    <w:div w:id="1270547593">
      <w:bodyDiv w:val="1"/>
      <w:marLeft w:val="0"/>
      <w:marRight w:val="0"/>
      <w:marTop w:val="0"/>
      <w:marBottom w:val="0"/>
      <w:divBdr>
        <w:top w:val="none" w:sz="0" w:space="0" w:color="auto"/>
        <w:left w:val="none" w:sz="0" w:space="0" w:color="auto"/>
        <w:bottom w:val="none" w:sz="0" w:space="0" w:color="auto"/>
        <w:right w:val="none" w:sz="0" w:space="0" w:color="auto"/>
      </w:divBdr>
    </w:div>
    <w:div w:id="1322350453">
      <w:bodyDiv w:val="1"/>
      <w:marLeft w:val="0"/>
      <w:marRight w:val="0"/>
      <w:marTop w:val="0"/>
      <w:marBottom w:val="0"/>
      <w:divBdr>
        <w:top w:val="none" w:sz="0" w:space="0" w:color="auto"/>
        <w:left w:val="none" w:sz="0" w:space="0" w:color="auto"/>
        <w:bottom w:val="none" w:sz="0" w:space="0" w:color="auto"/>
        <w:right w:val="none" w:sz="0" w:space="0" w:color="auto"/>
      </w:divBdr>
    </w:div>
    <w:div w:id="1329676859">
      <w:bodyDiv w:val="1"/>
      <w:marLeft w:val="0"/>
      <w:marRight w:val="0"/>
      <w:marTop w:val="0"/>
      <w:marBottom w:val="0"/>
      <w:divBdr>
        <w:top w:val="none" w:sz="0" w:space="0" w:color="auto"/>
        <w:left w:val="none" w:sz="0" w:space="0" w:color="auto"/>
        <w:bottom w:val="none" w:sz="0" w:space="0" w:color="auto"/>
        <w:right w:val="none" w:sz="0" w:space="0" w:color="auto"/>
      </w:divBdr>
    </w:div>
    <w:div w:id="1338774600">
      <w:bodyDiv w:val="1"/>
      <w:marLeft w:val="0"/>
      <w:marRight w:val="0"/>
      <w:marTop w:val="0"/>
      <w:marBottom w:val="0"/>
      <w:divBdr>
        <w:top w:val="none" w:sz="0" w:space="0" w:color="auto"/>
        <w:left w:val="none" w:sz="0" w:space="0" w:color="auto"/>
        <w:bottom w:val="none" w:sz="0" w:space="0" w:color="auto"/>
        <w:right w:val="none" w:sz="0" w:space="0" w:color="auto"/>
      </w:divBdr>
    </w:div>
    <w:div w:id="1373068514">
      <w:bodyDiv w:val="1"/>
      <w:marLeft w:val="0"/>
      <w:marRight w:val="0"/>
      <w:marTop w:val="0"/>
      <w:marBottom w:val="0"/>
      <w:divBdr>
        <w:top w:val="none" w:sz="0" w:space="0" w:color="auto"/>
        <w:left w:val="none" w:sz="0" w:space="0" w:color="auto"/>
        <w:bottom w:val="none" w:sz="0" w:space="0" w:color="auto"/>
        <w:right w:val="none" w:sz="0" w:space="0" w:color="auto"/>
      </w:divBdr>
    </w:div>
    <w:div w:id="1381125766">
      <w:bodyDiv w:val="1"/>
      <w:marLeft w:val="0"/>
      <w:marRight w:val="0"/>
      <w:marTop w:val="0"/>
      <w:marBottom w:val="0"/>
      <w:divBdr>
        <w:top w:val="none" w:sz="0" w:space="0" w:color="auto"/>
        <w:left w:val="none" w:sz="0" w:space="0" w:color="auto"/>
        <w:bottom w:val="none" w:sz="0" w:space="0" w:color="auto"/>
        <w:right w:val="none" w:sz="0" w:space="0" w:color="auto"/>
      </w:divBdr>
    </w:div>
    <w:div w:id="1384988517">
      <w:bodyDiv w:val="1"/>
      <w:marLeft w:val="0"/>
      <w:marRight w:val="0"/>
      <w:marTop w:val="0"/>
      <w:marBottom w:val="0"/>
      <w:divBdr>
        <w:top w:val="none" w:sz="0" w:space="0" w:color="auto"/>
        <w:left w:val="none" w:sz="0" w:space="0" w:color="auto"/>
        <w:bottom w:val="none" w:sz="0" w:space="0" w:color="auto"/>
        <w:right w:val="none" w:sz="0" w:space="0" w:color="auto"/>
      </w:divBdr>
    </w:div>
    <w:div w:id="1396515586">
      <w:bodyDiv w:val="1"/>
      <w:marLeft w:val="0"/>
      <w:marRight w:val="0"/>
      <w:marTop w:val="0"/>
      <w:marBottom w:val="0"/>
      <w:divBdr>
        <w:top w:val="none" w:sz="0" w:space="0" w:color="auto"/>
        <w:left w:val="none" w:sz="0" w:space="0" w:color="auto"/>
        <w:bottom w:val="none" w:sz="0" w:space="0" w:color="auto"/>
        <w:right w:val="none" w:sz="0" w:space="0" w:color="auto"/>
      </w:divBdr>
    </w:div>
    <w:div w:id="1399085058">
      <w:bodyDiv w:val="1"/>
      <w:marLeft w:val="0"/>
      <w:marRight w:val="0"/>
      <w:marTop w:val="0"/>
      <w:marBottom w:val="0"/>
      <w:divBdr>
        <w:top w:val="none" w:sz="0" w:space="0" w:color="auto"/>
        <w:left w:val="none" w:sz="0" w:space="0" w:color="auto"/>
        <w:bottom w:val="none" w:sz="0" w:space="0" w:color="auto"/>
        <w:right w:val="none" w:sz="0" w:space="0" w:color="auto"/>
      </w:divBdr>
    </w:div>
    <w:div w:id="1403134727">
      <w:bodyDiv w:val="1"/>
      <w:marLeft w:val="0"/>
      <w:marRight w:val="0"/>
      <w:marTop w:val="0"/>
      <w:marBottom w:val="0"/>
      <w:divBdr>
        <w:top w:val="none" w:sz="0" w:space="0" w:color="auto"/>
        <w:left w:val="none" w:sz="0" w:space="0" w:color="auto"/>
        <w:bottom w:val="none" w:sz="0" w:space="0" w:color="auto"/>
        <w:right w:val="none" w:sz="0" w:space="0" w:color="auto"/>
      </w:divBdr>
    </w:div>
    <w:div w:id="1453867383">
      <w:bodyDiv w:val="1"/>
      <w:marLeft w:val="0"/>
      <w:marRight w:val="0"/>
      <w:marTop w:val="0"/>
      <w:marBottom w:val="0"/>
      <w:divBdr>
        <w:top w:val="none" w:sz="0" w:space="0" w:color="auto"/>
        <w:left w:val="none" w:sz="0" w:space="0" w:color="auto"/>
        <w:bottom w:val="none" w:sz="0" w:space="0" w:color="auto"/>
        <w:right w:val="none" w:sz="0" w:space="0" w:color="auto"/>
      </w:divBdr>
    </w:div>
    <w:div w:id="1455976099">
      <w:bodyDiv w:val="1"/>
      <w:marLeft w:val="0"/>
      <w:marRight w:val="0"/>
      <w:marTop w:val="0"/>
      <w:marBottom w:val="0"/>
      <w:divBdr>
        <w:top w:val="none" w:sz="0" w:space="0" w:color="auto"/>
        <w:left w:val="none" w:sz="0" w:space="0" w:color="auto"/>
        <w:bottom w:val="none" w:sz="0" w:space="0" w:color="auto"/>
        <w:right w:val="none" w:sz="0" w:space="0" w:color="auto"/>
      </w:divBdr>
    </w:div>
    <w:div w:id="1478064360">
      <w:bodyDiv w:val="1"/>
      <w:marLeft w:val="0"/>
      <w:marRight w:val="0"/>
      <w:marTop w:val="0"/>
      <w:marBottom w:val="0"/>
      <w:divBdr>
        <w:top w:val="none" w:sz="0" w:space="0" w:color="auto"/>
        <w:left w:val="none" w:sz="0" w:space="0" w:color="auto"/>
        <w:bottom w:val="none" w:sz="0" w:space="0" w:color="auto"/>
        <w:right w:val="none" w:sz="0" w:space="0" w:color="auto"/>
      </w:divBdr>
    </w:div>
    <w:div w:id="1502039693">
      <w:bodyDiv w:val="1"/>
      <w:marLeft w:val="0"/>
      <w:marRight w:val="0"/>
      <w:marTop w:val="0"/>
      <w:marBottom w:val="0"/>
      <w:divBdr>
        <w:top w:val="none" w:sz="0" w:space="0" w:color="auto"/>
        <w:left w:val="none" w:sz="0" w:space="0" w:color="auto"/>
        <w:bottom w:val="none" w:sz="0" w:space="0" w:color="auto"/>
        <w:right w:val="none" w:sz="0" w:space="0" w:color="auto"/>
      </w:divBdr>
    </w:div>
    <w:div w:id="1507285450">
      <w:bodyDiv w:val="1"/>
      <w:marLeft w:val="0"/>
      <w:marRight w:val="0"/>
      <w:marTop w:val="0"/>
      <w:marBottom w:val="0"/>
      <w:divBdr>
        <w:top w:val="none" w:sz="0" w:space="0" w:color="auto"/>
        <w:left w:val="none" w:sz="0" w:space="0" w:color="auto"/>
        <w:bottom w:val="none" w:sz="0" w:space="0" w:color="auto"/>
        <w:right w:val="none" w:sz="0" w:space="0" w:color="auto"/>
      </w:divBdr>
    </w:div>
    <w:div w:id="1508791327">
      <w:bodyDiv w:val="1"/>
      <w:marLeft w:val="0"/>
      <w:marRight w:val="0"/>
      <w:marTop w:val="0"/>
      <w:marBottom w:val="0"/>
      <w:divBdr>
        <w:top w:val="none" w:sz="0" w:space="0" w:color="auto"/>
        <w:left w:val="none" w:sz="0" w:space="0" w:color="auto"/>
        <w:bottom w:val="none" w:sz="0" w:space="0" w:color="auto"/>
        <w:right w:val="none" w:sz="0" w:space="0" w:color="auto"/>
      </w:divBdr>
    </w:div>
    <w:div w:id="1546258773">
      <w:bodyDiv w:val="1"/>
      <w:marLeft w:val="0"/>
      <w:marRight w:val="0"/>
      <w:marTop w:val="0"/>
      <w:marBottom w:val="0"/>
      <w:divBdr>
        <w:top w:val="none" w:sz="0" w:space="0" w:color="auto"/>
        <w:left w:val="none" w:sz="0" w:space="0" w:color="auto"/>
        <w:bottom w:val="none" w:sz="0" w:space="0" w:color="auto"/>
        <w:right w:val="none" w:sz="0" w:space="0" w:color="auto"/>
      </w:divBdr>
    </w:div>
    <w:div w:id="1546478841">
      <w:bodyDiv w:val="1"/>
      <w:marLeft w:val="0"/>
      <w:marRight w:val="0"/>
      <w:marTop w:val="0"/>
      <w:marBottom w:val="0"/>
      <w:divBdr>
        <w:top w:val="none" w:sz="0" w:space="0" w:color="auto"/>
        <w:left w:val="none" w:sz="0" w:space="0" w:color="auto"/>
        <w:bottom w:val="none" w:sz="0" w:space="0" w:color="auto"/>
        <w:right w:val="none" w:sz="0" w:space="0" w:color="auto"/>
      </w:divBdr>
    </w:div>
    <w:div w:id="1549415706">
      <w:bodyDiv w:val="1"/>
      <w:marLeft w:val="0"/>
      <w:marRight w:val="0"/>
      <w:marTop w:val="0"/>
      <w:marBottom w:val="0"/>
      <w:divBdr>
        <w:top w:val="none" w:sz="0" w:space="0" w:color="auto"/>
        <w:left w:val="none" w:sz="0" w:space="0" w:color="auto"/>
        <w:bottom w:val="none" w:sz="0" w:space="0" w:color="auto"/>
        <w:right w:val="none" w:sz="0" w:space="0" w:color="auto"/>
      </w:divBdr>
    </w:div>
    <w:div w:id="1621763845">
      <w:bodyDiv w:val="1"/>
      <w:marLeft w:val="0"/>
      <w:marRight w:val="0"/>
      <w:marTop w:val="0"/>
      <w:marBottom w:val="0"/>
      <w:divBdr>
        <w:top w:val="none" w:sz="0" w:space="0" w:color="auto"/>
        <w:left w:val="none" w:sz="0" w:space="0" w:color="auto"/>
        <w:bottom w:val="none" w:sz="0" w:space="0" w:color="auto"/>
        <w:right w:val="none" w:sz="0" w:space="0" w:color="auto"/>
      </w:divBdr>
    </w:div>
    <w:div w:id="1624921773">
      <w:bodyDiv w:val="1"/>
      <w:marLeft w:val="0"/>
      <w:marRight w:val="0"/>
      <w:marTop w:val="0"/>
      <w:marBottom w:val="0"/>
      <w:divBdr>
        <w:top w:val="none" w:sz="0" w:space="0" w:color="auto"/>
        <w:left w:val="none" w:sz="0" w:space="0" w:color="auto"/>
        <w:bottom w:val="none" w:sz="0" w:space="0" w:color="auto"/>
        <w:right w:val="none" w:sz="0" w:space="0" w:color="auto"/>
      </w:divBdr>
    </w:div>
    <w:div w:id="1659724854">
      <w:bodyDiv w:val="1"/>
      <w:marLeft w:val="0"/>
      <w:marRight w:val="0"/>
      <w:marTop w:val="0"/>
      <w:marBottom w:val="0"/>
      <w:divBdr>
        <w:top w:val="none" w:sz="0" w:space="0" w:color="auto"/>
        <w:left w:val="none" w:sz="0" w:space="0" w:color="auto"/>
        <w:bottom w:val="none" w:sz="0" w:space="0" w:color="auto"/>
        <w:right w:val="none" w:sz="0" w:space="0" w:color="auto"/>
      </w:divBdr>
    </w:div>
    <w:div w:id="1669208668">
      <w:bodyDiv w:val="1"/>
      <w:marLeft w:val="0"/>
      <w:marRight w:val="0"/>
      <w:marTop w:val="0"/>
      <w:marBottom w:val="0"/>
      <w:divBdr>
        <w:top w:val="none" w:sz="0" w:space="0" w:color="auto"/>
        <w:left w:val="none" w:sz="0" w:space="0" w:color="auto"/>
        <w:bottom w:val="none" w:sz="0" w:space="0" w:color="auto"/>
        <w:right w:val="none" w:sz="0" w:space="0" w:color="auto"/>
      </w:divBdr>
    </w:div>
    <w:div w:id="1669671030">
      <w:bodyDiv w:val="1"/>
      <w:marLeft w:val="0"/>
      <w:marRight w:val="0"/>
      <w:marTop w:val="0"/>
      <w:marBottom w:val="0"/>
      <w:divBdr>
        <w:top w:val="none" w:sz="0" w:space="0" w:color="auto"/>
        <w:left w:val="none" w:sz="0" w:space="0" w:color="auto"/>
        <w:bottom w:val="none" w:sz="0" w:space="0" w:color="auto"/>
        <w:right w:val="none" w:sz="0" w:space="0" w:color="auto"/>
      </w:divBdr>
    </w:div>
    <w:div w:id="1682321035">
      <w:bodyDiv w:val="1"/>
      <w:marLeft w:val="0"/>
      <w:marRight w:val="0"/>
      <w:marTop w:val="0"/>
      <w:marBottom w:val="0"/>
      <w:divBdr>
        <w:top w:val="none" w:sz="0" w:space="0" w:color="auto"/>
        <w:left w:val="none" w:sz="0" w:space="0" w:color="auto"/>
        <w:bottom w:val="none" w:sz="0" w:space="0" w:color="auto"/>
        <w:right w:val="none" w:sz="0" w:space="0" w:color="auto"/>
      </w:divBdr>
    </w:div>
    <w:div w:id="1725257863">
      <w:bodyDiv w:val="1"/>
      <w:marLeft w:val="0"/>
      <w:marRight w:val="0"/>
      <w:marTop w:val="0"/>
      <w:marBottom w:val="0"/>
      <w:divBdr>
        <w:top w:val="none" w:sz="0" w:space="0" w:color="auto"/>
        <w:left w:val="none" w:sz="0" w:space="0" w:color="auto"/>
        <w:bottom w:val="none" w:sz="0" w:space="0" w:color="auto"/>
        <w:right w:val="none" w:sz="0" w:space="0" w:color="auto"/>
      </w:divBdr>
    </w:div>
    <w:div w:id="1741251673">
      <w:bodyDiv w:val="1"/>
      <w:marLeft w:val="0"/>
      <w:marRight w:val="0"/>
      <w:marTop w:val="0"/>
      <w:marBottom w:val="0"/>
      <w:divBdr>
        <w:top w:val="none" w:sz="0" w:space="0" w:color="auto"/>
        <w:left w:val="none" w:sz="0" w:space="0" w:color="auto"/>
        <w:bottom w:val="none" w:sz="0" w:space="0" w:color="auto"/>
        <w:right w:val="none" w:sz="0" w:space="0" w:color="auto"/>
      </w:divBdr>
    </w:div>
    <w:div w:id="1754355567">
      <w:bodyDiv w:val="1"/>
      <w:marLeft w:val="0"/>
      <w:marRight w:val="0"/>
      <w:marTop w:val="0"/>
      <w:marBottom w:val="0"/>
      <w:divBdr>
        <w:top w:val="none" w:sz="0" w:space="0" w:color="auto"/>
        <w:left w:val="none" w:sz="0" w:space="0" w:color="auto"/>
        <w:bottom w:val="none" w:sz="0" w:space="0" w:color="auto"/>
        <w:right w:val="none" w:sz="0" w:space="0" w:color="auto"/>
      </w:divBdr>
    </w:div>
    <w:div w:id="1756590070">
      <w:bodyDiv w:val="1"/>
      <w:marLeft w:val="0"/>
      <w:marRight w:val="0"/>
      <w:marTop w:val="0"/>
      <w:marBottom w:val="0"/>
      <w:divBdr>
        <w:top w:val="none" w:sz="0" w:space="0" w:color="auto"/>
        <w:left w:val="none" w:sz="0" w:space="0" w:color="auto"/>
        <w:bottom w:val="none" w:sz="0" w:space="0" w:color="auto"/>
        <w:right w:val="none" w:sz="0" w:space="0" w:color="auto"/>
      </w:divBdr>
    </w:div>
    <w:div w:id="1769882673">
      <w:bodyDiv w:val="1"/>
      <w:marLeft w:val="0"/>
      <w:marRight w:val="0"/>
      <w:marTop w:val="0"/>
      <w:marBottom w:val="0"/>
      <w:divBdr>
        <w:top w:val="none" w:sz="0" w:space="0" w:color="auto"/>
        <w:left w:val="none" w:sz="0" w:space="0" w:color="auto"/>
        <w:bottom w:val="none" w:sz="0" w:space="0" w:color="auto"/>
        <w:right w:val="none" w:sz="0" w:space="0" w:color="auto"/>
      </w:divBdr>
    </w:div>
    <w:div w:id="1778521348">
      <w:bodyDiv w:val="1"/>
      <w:marLeft w:val="0"/>
      <w:marRight w:val="0"/>
      <w:marTop w:val="0"/>
      <w:marBottom w:val="0"/>
      <w:divBdr>
        <w:top w:val="none" w:sz="0" w:space="0" w:color="auto"/>
        <w:left w:val="none" w:sz="0" w:space="0" w:color="auto"/>
        <w:bottom w:val="none" w:sz="0" w:space="0" w:color="auto"/>
        <w:right w:val="none" w:sz="0" w:space="0" w:color="auto"/>
      </w:divBdr>
    </w:div>
    <w:div w:id="1790776033">
      <w:bodyDiv w:val="1"/>
      <w:marLeft w:val="0"/>
      <w:marRight w:val="0"/>
      <w:marTop w:val="0"/>
      <w:marBottom w:val="0"/>
      <w:divBdr>
        <w:top w:val="none" w:sz="0" w:space="0" w:color="auto"/>
        <w:left w:val="none" w:sz="0" w:space="0" w:color="auto"/>
        <w:bottom w:val="none" w:sz="0" w:space="0" w:color="auto"/>
        <w:right w:val="none" w:sz="0" w:space="0" w:color="auto"/>
      </w:divBdr>
    </w:div>
    <w:div w:id="1796218205">
      <w:bodyDiv w:val="1"/>
      <w:marLeft w:val="0"/>
      <w:marRight w:val="0"/>
      <w:marTop w:val="0"/>
      <w:marBottom w:val="0"/>
      <w:divBdr>
        <w:top w:val="none" w:sz="0" w:space="0" w:color="auto"/>
        <w:left w:val="none" w:sz="0" w:space="0" w:color="auto"/>
        <w:bottom w:val="none" w:sz="0" w:space="0" w:color="auto"/>
        <w:right w:val="none" w:sz="0" w:space="0" w:color="auto"/>
      </w:divBdr>
    </w:div>
    <w:div w:id="1803889228">
      <w:bodyDiv w:val="1"/>
      <w:marLeft w:val="0"/>
      <w:marRight w:val="0"/>
      <w:marTop w:val="0"/>
      <w:marBottom w:val="0"/>
      <w:divBdr>
        <w:top w:val="none" w:sz="0" w:space="0" w:color="auto"/>
        <w:left w:val="none" w:sz="0" w:space="0" w:color="auto"/>
        <w:bottom w:val="none" w:sz="0" w:space="0" w:color="auto"/>
        <w:right w:val="none" w:sz="0" w:space="0" w:color="auto"/>
      </w:divBdr>
    </w:div>
    <w:div w:id="1838379779">
      <w:bodyDiv w:val="1"/>
      <w:marLeft w:val="0"/>
      <w:marRight w:val="0"/>
      <w:marTop w:val="0"/>
      <w:marBottom w:val="0"/>
      <w:divBdr>
        <w:top w:val="none" w:sz="0" w:space="0" w:color="auto"/>
        <w:left w:val="none" w:sz="0" w:space="0" w:color="auto"/>
        <w:bottom w:val="none" w:sz="0" w:space="0" w:color="auto"/>
        <w:right w:val="none" w:sz="0" w:space="0" w:color="auto"/>
      </w:divBdr>
    </w:div>
    <w:div w:id="1838766191">
      <w:bodyDiv w:val="1"/>
      <w:marLeft w:val="0"/>
      <w:marRight w:val="0"/>
      <w:marTop w:val="0"/>
      <w:marBottom w:val="0"/>
      <w:divBdr>
        <w:top w:val="none" w:sz="0" w:space="0" w:color="auto"/>
        <w:left w:val="none" w:sz="0" w:space="0" w:color="auto"/>
        <w:bottom w:val="none" w:sz="0" w:space="0" w:color="auto"/>
        <w:right w:val="none" w:sz="0" w:space="0" w:color="auto"/>
      </w:divBdr>
    </w:div>
    <w:div w:id="1845128781">
      <w:bodyDiv w:val="1"/>
      <w:marLeft w:val="0"/>
      <w:marRight w:val="0"/>
      <w:marTop w:val="0"/>
      <w:marBottom w:val="0"/>
      <w:divBdr>
        <w:top w:val="none" w:sz="0" w:space="0" w:color="auto"/>
        <w:left w:val="none" w:sz="0" w:space="0" w:color="auto"/>
        <w:bottom w:val="none" w:sz="0" w:space="0" w:color="auto"/>
        <w:right w:val="none" w:sz="0" w:space="0" w:color="auto"/>
      </w:divBdr>
    </w:div>
    <w:div w:id="1851948408">
      <w:bodyDiv w:val="1"/>
      <w:marLeft w:val="0"/>
      <w:marRight w:val="0"/>
      <w:marTop w:val="0"/>
      <w:marBottom w:val="0"/>
      <w:divBdr>
        <w:top w:val="none" w:sz="0" w:space="0" w:color="auto"/>
        <w:left w:val="none" w:sz="0" w:space="0" w:color="auto"/>
        <w:bottom w:val="none" w:sz="0" w:space="0" w:color="auto"/>
        <w:right w:val="none" w:sz="0" w:space="0" w:color="auto"/>
      </w:divBdr>
    </w:div>
    <w:div w:id="1856459211">
      <w:bodyDiv w:val="1"/>
      <w:marLeft w:val="0"/>
      <w:marRight w:val="0"/>
      <w:marTop w:val="0"/>
      <w:marBottom w:val="0"/>
      <w:divBdr>
        <w:top w:val="none" w:sz="0" w:space="0" w:color="auto"/>
        <w:left w:val="none" w:sz="0" w:space="0" w:color="auto"/>
        <w:bottom w:val="none" w:sz="0" w:space="0" w:color="auto"/>
        <w:right w:val="none" w:sz="0" w:space="0" w:color="auto"/>
      </w:divBdr>
    </w:div>
    <w:div w:id="1857575292">
      <w:bodyDiv w:val="1"/>
      <w:marLeft w:val="0"/>
      <w:marRight w:val="0"/>
      <w:marTop w:val="0"/>
      <w:marBottom w:val="0"/>
      <w:divBdr>
        <w:top w:val="none" w:sz="0" w:space="0" w:color="auto"/>
        <w:left w:val="none" w:sz="0" w:space="0" w:color="auto"/>
        <w:bottom w:val="none" w:sz="0" w:space="0" w:color="auto"/>
        <w:right w:val="none" w:sz="0" w:space="0" w:color="auto"/>
      </w:divBdr>
    </w:div>
    <w:div w:id="1871411190">
      <w:bodyDiv w:val="1"/>
      <w:marLeft w:val="0"/>
      <w:marRight w:val="0"/>
      <w:marTop w:val="0"/>
      <w:marBottom w:val="0"/>
      <w:divBdr>
        <w:top w:val="none" w:sz="0" w:space="0" w:color="auto"/>
        <w:left w:val="none" w:sz="0" w:space="0" w:color="auto"/>
        <w:bottom w:val="none" w:sz="0" w:space="0" w:color="auto"/>
        <w:right w:val="none" w:sz="0" w:space="0" w:color="auto"/>
      </w:divBdr>
    </w:div>
    <w:div w:id="1943106542">
      <w:bodyDiv w:val="1"/>
      <w:marLeft w:val="0"/>
      <w:marRight w:val="0"/>
      <w:marTop w:val="0"/>
      <w:marBottom w:val="0"/>
      <w:divBdr>
        <w:top w:val="none" w:sz="0" w:space="0" w:color="auto"/>
        <w:left w:val="none" w:sz="0" w:space="0" w:color="auto"/>
        <w:bottom w:val="none" w:sz="0" w:space="0" w:color="auto"/>
        <w:right w:val="none" w:sz="0" w:space="0" w:color="auto"/>
      </w:divBdr>
    </w:div>
    <w:div w:id="1954362085">
      <w:bodyDiv w:val="1"/>
      <w:marLeft w:val="0"/>
      <w:marRight w:val="0"/>
      <w:marTop w:val="0"/>
      <w:marBottom w:val="0"/>
      <w:divBdr>
        <w:top w:val="none" w:sz="0" w:space="0" w:color="auto"/>
        <w:left w:val="none" w:sz="0" w:space="0" w:color="auto"/>
        <w:bottom w:val="none" w:sz="0" w:space="0" w:color="auto"/>
        <w:right w:val="none" w:sz="0" w:space="0" w:color="auto"/>
      </w:divBdr>
    </w:div>
    <w:div w:id="1960381585">
      <w:marLeft w:val="0"/>
      <w:marRight w:val="0"/>
      <w:marTop w:val="0"/>
      <w:marBottom w:val="0"/>
      <w:divBdr>
        <w:top w:val="none" w:sz="0" w:space="0" w:color="auto"/>
        <w:left w:val="none" w:sz="0" w:space="0" w:color="auto"/>
        <w:bottom w:val="none" w:sz="0" w:space="0" w:color="auto"/>
        <w:right w:val="none" w:sz="0" w:space="0" w:color="auto"/>
      </w:divBdr>
    </w:div>
    <w:div w:id="1960381586">
      <w:marLeft w:val="0"/>
      <w:marRight w:val="0"/>
      <w:marTop w:val="0"/>
      <w:marBottom w:val="0"/>
      <w:divBdr>
        <w:top w:val="none" w:sz="0" w:space="0" w:color="auto"/>
        <w:left w:val="none" w:sz="0" w:space="0" w:color="auto"/>
        <w:bottom w:val="none" w:sz="0" w:space="0" w:color="auto"/>
        <w:right w:val="none" w:sz="0" w:space="0" w:color="auto"/>
      </w:divBdr>
    </w:div>
    <w:div w:id="1960381587">
      <w:marLeft w:val="0"/>
      <w:marRight w:val="0"/>
      <w:marTop w:val="0"/>
      <w:marBottom w:val="0"/>
      <w:divBdr>
        <w:top w:val="none" w:sz="0" w:space="0" w:color="auto"/>
        <w:left w:val="none" w:sz="0" w:space="0" w:color="auto"/>
        <w:bottom w:val="none" w:sz="0" w:space="0" w:color="auto"/>
        <w:right w:val="none" w:sz="0" w:space="0" w:color="auto"/>
      </w:divBdr>
    </w:div>
    <w:div w:id="1960381588">
      <w:marLeft w:val="0"/>
      <w:marRight w:val="0"/>
      <w:marTop w:val="0"/>
      <w:marBottom w:val="0"/>
      <w:divBdr>
        <w:top w:val="none" w:sz="0" w:space="0" w:color="auto"/>
        <w:left w:val="none" w:sz="0" w:space="0" w:color="auto"/>
        <w:bottom w:val="none" w:sz="0" w:space="0" w:color="auto"/>
        <w:right w:val="none" w:sz="0" w:space="0" w:color="auto"/>
      </w:divBdr>
    </w:div>
    <w:div w:id="1960381589">
      <w:marLeft w:val="0"/>
      <w:marRight w:val="0"/>
      <w:marTop w:val="0"/>
      <w:marBottom w:val="0"/>
      <w:divBdr>
        <w:top w:val="none" w:sz="0" w:space="0" w:color="auto"/>
        <w:left w:val="none" w:sz="0" w:space="0" w:color="auto"/>
        <w:bottom w:val="none" w:sz="0" w:space="0" w:color="auto"/>
        <w:right w:val="none" w:sz="0" w:space="0" w:color="auto"/>
      </w:divBdr>
    </w:div>
    <w:div w:id="1960381590">
      <w:marLeft w:val="0"/>
      <w:marRight w:val="0"/>
      <w:marTop w:val="0"/>
      <w:marBottom w:val="0"/>
      <w:divBdr>
        <w:top w:val="none" w:sz="0" w:space="0" w:color="auto"/>
        <w:left w:val="none" w:sz="0" w:space="0" w:color="auto"/>
        <w:bottom w:val="none" w:sz="0" w:space="0" w:color="auto"/>
        <w:right w:val="none" w:sz="0" w:space="0" w:color="auto"/>
      </w:divBdr>
    </w:div>
    <w:div w:id="1960381591">
      <w:marLeft w:val="0"/>
      <w:marRight w:val="0"/>
      <w:marTop w:val="0"/>
      <w:marBottom w:val="0"/>
      <w:divBdr>
        <w:top w:val="none" w:sz="0" w:space="0" w:color="auto"/>
        <w:left w:val="none" w:sz="0" w:space="0" w:color="auto"/>
        <w:bottom w:val="none" w:sz="0" w:space="0" w:color="auto"/>
        <w:right w:val="none" w:sz="0" w:space="0" w:color="auto"/>
      </w:divBdr>
    </w:div>
    <w:div w:id="1960381592">
      <w:marLeft w:val="0"/>
      <w:marRight w:val="0"/>
      <w:marTop w:val="0"/>
      <w:marBottom w:val="0"/>
      <w:divBdr>
        <w:top w:val="none" w:sz="0" w:space="0" w:color="auto"/>
        <w:left w:val="none" w:sz="0" w:space="0" w:color="auto"/>
        <w:bottom w:val="none" w:sz="0" w:space="0" w:color="auto"/>
        <w:right w:val="none" w:sz="0" w:space="0" w:color="auto"/>
      </w:divBdr>
    </w:div>
    <w:div w:id="1960381593">
      <w:marLeft w:val="0"/>
      <w:marRight w:val="0"/>
      <w:marTop w:val="0"/>
      <w:marBottom w:val="0"/>
      <w:divBdr>
        <w:top w:val="none" w:sz="0" w:space="0" w:color="auto"/>
        <w:left w:val="none" w:sz="0" w:space="0" w:color="auto"/>
        <w:bottom w:val="none" w:sz="0" w:space="0" w:color="auto"/>
        <w:right w:val="none" w:sz="0" w:space="0" w:color="auto"/>
      </w:divBdr>
    </w:div>
    <w:div w:id="1960381594">
      <w:marLeft w:val="0"/>
      <w:marRight w:val="0"/>
      <w:marTop w:val="0"/>
      <w:marBottom w:val="0"/>
      <w:divBdr>
        <w:top w:val="none" w:sz="0" w:space="0" w:color="auto"/>
        <w:left w:val="none" w:sz="0" w:space="0" w:color="auto"/>
        <w:bottom w:val="none" w:sz="0" w:space="0" w:color="auto"/>
        <w:right w:val="none" w:sz="0" w:space="0" w:color="auto"/>
      </w:divBdr>
    </w:div>
    <w:div w:id="1960381595">
      <w:marLeft w:val="0"/>
      <w:marRight w:val="0"/>
      <w:marTop w:val="0"/>
      <w:marBottom w:val="0"/>
      <w:divBdr>
        <w:top w:val="none" w:sz="0" w:space="0" w:color="auto"/>
        <w:left w:val="none" w:sz="0" w:space="0" w:color="auto"/>
        <w:bottom w:val="none" w:sz="0" w:space="0" w:color="auto"/>
        <w:right w:val="none" w:sz="0" w:space="0" w:color="auto"/>
      </w:divBdr>
    </w:div>
    <w:div w:id="1960381596">
      <w:marLeft w:val="0"/>
      <w:marRight w:val="0"/>
      <w:marTop w:val="0"/>
      <w:marBottom w:val="0"/>
      <w:divBdr>
        <w:top w:val="none" w:sz="0" w:space="0" w:color="auto"/>
        <w:left w:val="none" w:sz="0" w:space="0" w:color="auto"/>
        <w:bottom w:val="none" w:sz="0" w:space="0" w:color="auto"/>
        <w:right w:val="none" w:sz="0" w:space="0" w:color="auto"/>
      </w:divBdr>
    </w:div>
    <w:div w:id="1960381597">
      <w:marLeft w:val="0"/>
      <w:marRight w:val="0"/>
      <w:marTop w:val="0"/>
      <w:marBottom w:val="0"/>
      <w:divBdr>
        <w:top w:val="none" w:sz="0" w:space="0" w:color="auto"/>
        <w:left w:val="none" w:sz="0" w:space="0" w:color="auto"/>
        <w:bottom w:val="none" w:sz="0" w:space="0" w:color="auto"/>
        <w:right w:val="none" w:sz="0" w:space="0" w:color="auto"/>
      </w:divBdr>
    </w:div>
    <w:div w:id="1960381598">
      <w:marLeft w:val="0"/>
      <w:marRight w:val="0"/>
      <w:marTop w:val="0"/>
      <w:marBottom w:val="0"/>
      <w:divBdr>
        <w:top w:val="none" w:sz="0" w:space="0" w:color="auto"/>
        <w:left w:val="none" w:sz="0" w:space="0" w:color="auto"/>
        <w:bottom w:val="none" w:sz="0" w:space="0" w:color="auto"/>
        <w:right w:val="none" w:sz="0" w:space="0" w:color="auto"/>
      </w:divBdr>
    </w:div>
    <w:div w:id="1960381599">
      <w:marLeft w:val="0"/>
      <w:marRight w:val="0"/>
      <w:marTop w:val="0"/>
      <w:marBottom w:val="0"/>
      <w:divBdr>
        <w:top w:val="none" w:sz="0" w:space="0" w:color="auto"/>
        <w:left w:val="none" w:sz="0" w:space="0" w:color="auto"/>
        <w:bottom w:val="none" w:sz="0" w:space="0" w:color="auto"/>
        <w:right w:val="none" w:sz="0" w:space="0" w:color="auto"/>
      </w:divBdr>
    </w:div>
    <w:div w:id="1960381600">
      <w:marLeft w:val="0"/>
      <w:marRight w:val="0"/>
      <w:marTop w:val="0"/>
      <w:marBottom w:val="0"/>
      <w:divBdr>
        <w:top w:val="none" w:sz="0" w:space="0" w:color="auto"/>
        <w:left w:val="none" w:sz="0" w:space="0" w:color="auto"/>
        <w:bottom w:val="none" w:sz="0" w:space="0" w:color="auto"/>
        <w:right w:val="none" w:sz="0" w:space="0" w:color="auto"/>
      </w:divBdr>
    </w:div>
    <w:div w:id="1960381601">
      <w:marLeft w:val="0"/>
      <w:marRight w:val="0"/>
      <w:marTop w:val="0"/>
      <w:marBottom w:val="0"/>
      <w:divBdr>
        <w:top w:val="none" w:sz="0" w:space="0" w:color="auto"/>
        <w:left w:val="none" w:sz="0" w:space="0" w:color="auto"/>
        <w:bottom w:val="none" w:sz="0" w:space="0" w:color="auto"/>
        <w:right w:val="none" w:sz="0" w:space="0" w:color="auto"/>
      </w:divBdr>
    </w:div>
    <w:div w:id="1960381602">
      <w:marLeft w:val="0"/>
      <w:marRight w:val="0"/>
      <w:marTop w:val="0"/>
      <w:marBottom w:val="0"/>
      <w:divBdr>
        <w:top w:val="none" w:sz="0" w:space="0" w:color="auto"/>
        <w:left w:val="none" w:sz="0" w:space="0" w:color="auto"/>
        <w:bottom w:val="none" w:sz="0" w:space="0" w:color="auto"/>
        <w:right w:val="none" w:sz="0" w:space="0" w:color="auto"/>
      </w:divBdr>
    </w:div>
    <w:div w:id="1960381603">
      <w:marLeft w:val="0"/>
      <w:marRight w:val="0"/>
      <w:marTop w:val="0"/>
      <w:marBottom w:val="0"/>
      <w:divBdr>
        <w:top w:val="none" w:sz="0" w:space="0" w:color="auto"/>
        <w:left w:val="none" w:sz="0" w:space="0" w:color="auto"/>
        <w:bottom w:val="none" w:sz="0" w:space="0" w:color="auto"/>
        <w:right w:val="none" w:sz="0" w:space="0" w:color="auto"/>
      </w:divBdr>
    </w:div>
    <w:div w:id="1960381604">
      <w:marLeft w:val="0"/>
      <w:marRight w:val="0"/>
      <w:marTop w:val="0"/>
      <w:marBottom w:val="0"/>
      <w:divBdr>
        <w:top w:val="none" w:sz="0" w:space="0" w:color="auto"/>
        <w:left w:val="none" w:sz="0" w:space="0" w:color="auto"/>
        <w:bottom w:val="none" w:sz="0" w:space="0" w:color="auto"/>
        <w:right w:val="none" w:sz="0" w:space="0" w:color="auto"/>
      </w:divBdr>
    </w:div>
    <w:div w:id="1960381605">
      <w:marLeft w:val="0"/>
      <w:marRight w:val="0"/>
      <w:marTop w:val="0"/>
      <w:marBottom w:val="0"/>
      <w:divBdr>
        <w:top w:val="none" w:sz="0" w:space="0" w:color="auto"/>
        <w:left w:val="none" w:sz="0" w:space="0" w:color="auto"/>
        <w:bottom w:val="none" w:sz="0" w:space="0" w:color="auto"/>
        <w:right w:val="none" w:sz="0" w:space="0" w:color="auto"/>
      </w:divBdr>
    </w:div>
    <w:div w:id="1960381606">
      <w:marLeft w:val="0"/>
      <w:marRight w:val="0"/>
      <w:marTop w:val="0"/>
      <w:marBottom w:val="0"/>
      <w:divBdr>
        <w:top w:val="none" w:sz="0" w:space="0" w:color="auto"/>
        <w:left w:val="none" w:sz="0" w:space="0" w:color="auto"/>
        <w:bottom w:val="none" w:sz="0" w:space="0" w:color="auto"/>
        <w:right w:val="none" w:sz="0" w:space="0" w:color="auto"/>
      </w:divBdr>
    </w:div>
    <w:div w:id="1960381607">
      <w:marLeft w:val="0"/>
      <w:marRight w:val="0"/>
      <w:marTop w:val="0"/>
      <w:marBottom w:val="0"/>
      <w:divBdr>
        <w:top w:val="none" w:sz="0" w:space="0" w:color="auto"/>
        <w:left w:val="none" w:sz="0" w:space="0" w:color="auto"/>
        <w:bottom w:val="none" w:sz="0" w:space="0" w:color="auto"/>
        <w:right w:val="none" w:sz="0" w:space="0" w:color="auto"/>
      </w:divBdr>
    </w:div>
    <w:div w:id="1960381608">
      <w:marLeft w:val="0"/>
      <w:marRight w:val="0"/>
      <w:marTop w:val="0"/>
      <w:marBottom w:val="0"/>
      <w:divBdr>
        <w:top w:val="none" w:sz="0" w:space="0" w:color="auto"/>
        <w:left w:val="none" w:sz="0" w:space="0" w:color="auto"/>
        <w:bottom w:val="none" w:sz="0" w:space="0" w:color="auto"/>
        <w:right w:val="none" w:sz="0" w:space="0" w:color="auto"/>
      </w:divBdr>
    </w:div>
    <w:div w:id="1960381609">
      <w:marLeft w:val="0"/>
      <w:marRight w:val="0"/>
      <w:marTop w:val="0"/>
      <w:marBottom w:val="0"/>
      <w:divBdr>
        <w:top w:val="none" w:sz="0" w:space="0" w:color="auto"/>
        <w:left w:val="none" w:sz="0" w:space="0" w:color="auto"/>
        <w:bottom w:val="none" w:sz="0" w:space="0" w:color="auto"/>
        <w:right w:val="none" w:sz="0" w:space="0" w:color="auto"/>
      </w:divBdr>
    </w:div>
    <w:div w:id="1960381610">
      <w:marLeft w:val="0"/>
      <w:marRight w:val="0"/>
      <w:marTop w:val="0"/>
      <w:marBottom w:val="0"/>
      <w:divBdr>
        <w:top w:val="none" w:sz="0" w:space="0" w:color="auto"/>
        <w:left w:val="none" w:sz="0" w:space="0" w:color="auto"/>
        <w:bottom w:val="none" w:sz="0" w:space="0" w:color="auto"/>
        <w:right w:val="none" w:sz="0" w:space="0" w:color="auto"/>
      </w:divBdr>
    </w:div>
    <w:div w:id="1960381611">
      <w:marLeft w:val="0"/>
      <w:marRight w:val="0"/>
      <w:marTop w:val="0"/>
      <w:marBottom w:val="0"/>
      <w:divBdr>
        <w:top w:val="none" w:sz="0" w:space="0" w:color="auto"/>
        <w:left w:val="none" w:sz="0" w:space="0" w:color="auto"/>
        <w:bottom w:val="none" w:sz="0" w:space="0" w:color="auto"/>
        <w:right w:val="none" w:sz="0" w:space="0" w:color="auto"/>
      </w:divBdr>
    </w:div>
    <w:div w:id="1960381612">
      <w:marLeft w:val="0"/>
      <w:marRight w:val="0"/>
      <w:marTop w:val="0"/>
      <w:marBottom w:val="0"/>
      <w:divBdr>
        <w:top w:val="none" w:sz="0" w:space="0" w:color="auto"/>
        <w:left w:val="none" w:sz="0" w:space="0" w:color="auto"/>
        <w:bottom w:val="none" w:sz="0" w:space="0" w:color="auto"/>
        <w:right w:val="none" w:sz="0" w:space="0" w:color="auto"/>
      </w:divBdr>
    </w:div>
    <w:div w:id="1960381613">
      <w:marLeft w:val="0"/>
      <w:marRight w:val="0"/>
      <w:marTop w:val="0"/>
      <w:marBottom w:val="0"/>
      <w:divBdr>
        <w:top w:val="none" w:sz="0" w:space="0" w:color="auto"/>
        <w:left w:val="none" w:sz="0" w:space="0" w:color="auto"/>
        <w:bottom w:val="none" w:sz="0" w:space="0" w:color="auto"/>
        <w:right w:val="none" w:sz="0" w:space="0" w:color="auto"/>
      </w:divBdr>
    </w:div>
    <w:div w:id="1960381614">
      <w:marLeft w:val="0"/>
      <w:marRight w:val="0"/>
      <w:marTop w:val="0"/>
      <w:marBottom w:val="0"/>
      <w:divBdr>
        <w:top w:val="none" w:sz="0" w:space="0" w:color="auto"/>
        <w:left w:val="none" w:sz="0" w:space="0" w:color="auto"/>
        <w:bottom w:val="none" w:sz="0" w:space="0" w:color="auto"/>
        <w:right w:val="none" w:sz="0" w:space="0" w:color="auto"/>
      </w:divBdr>
    </w:div>
    <w:div w:id="1960381615">
      <w:marLeft w:val="0"/>
      <w:marRight w:val="0"/>
      <w:marTop w:val="0"/>
      <w:marBottom w:val="0"/>
      <w:divBdr>
        <w:top w:val="none" w:sz="0" w:space="0" w:color="auto"/>
        <w:left w:val="none" w:sz="0" w:space="0" w:color="auto"/>
        <w:bottom w:val="none" w:sz="0" w:space="0" w:color="auto"/>
        <w:right w:val="none" w:sz="0" w:space="0" w:color="auto"/>
      </w:divBdr>
    </w:div>
    <w:div w:id="1960381616">
      <w:marLeft w:val="0"/>
      <w:marRight w:val="0"/>
      <w:marTop w:val="0"/>
      <w:marBottom w:val="0"/>
      <w:divBdr>
        <w:top w:val="none" w:sz="0" w:space="0" w:color="auto"/>
        <w:left w:val="none" w:sz="0" w:space="0" w:color="auto"/>
        <w:bottom w:val="none" w:sz="0" w:space="0" w:color="auto"/>
        <w:right w:val="none" w:sz="0" w:space="0" w:color="auto"/>
      </w:divBdr>
    </w:div>
    <w:div w:id="1960381617">
      <w:marLeft w:val="0"/>
      <w:marRight w:val="0"/>
      <w:marTop w:val="0"/>
      <w:marBottom w:val="0"/>
      <w:divBdr>
        <w:top w:val="none" w:sz="0" w:space="0" w:color="auto"/>
        <w:left w:val="none" w:sz="0" w:space="0" w:color="auto"/>
        <w:bottom w:val="none" w:sz="0" w:space="0" w:color="auto"/>
        <w:right w:val="none" w:sz="0" w:space="0" w:color="auto"/>
      </w:divBdr>
    </w:div>
    <w:div w:id="1960381618">
      <w:marLeft w:val="0"/>
      <w:marRight w:val="0"/>
      <w:marTop w:val="0"/>
      <w:marBottom w:val="0"/>
      <w:divBdr>
        <w:top w:val="none" w:sz="0" w:space="0" w:color="auto"/>
        <w:left w:val="none" w:sz="0" w:space="0" w:color="auto"/>
        <w:bottom w:val="none" w:sz="0" w:space="0" w:color="auto"/>
        <w:right w:val="none" w:sz="0" w:space="0" w:color="auto"/>
      </w:divBdr>
    </w:div>
    <w:div w:id="1960381619">
      <w:marLeft w:val="0"/>
      <w:marRight w:val="0"/>
      <w:marTop w:val="0"/>
      <w:marBottom w:val="0"/>
      <w:divBdr>
        <w:top w:val="none" w:sz="0" w:space="0" w:color="auto"/>
        <w:left w:val="none" w:sz="0" w:space="0" w:color="auto"/>
        <w:bottom w:val="none" w:sz="0" w:space="0" w:color="auto"/>
        <w:right w:val="none" w:sz="0" w:space="0" w:color="auto"/>
      </w:divBdr>
    </w:div>
    <w:div w:id="1960381620">
      <w:marLeft w:val="0"/>
      <w:marRight w:val="0"/>
      <w:marTop w:val="0"/>
      <w:marBottom w:val="0"/>
      <w:divBdr>
        <w:top w:val="none" w:sz="0" w:space="0" w:color="auto"/>
        <w:left w:val="none" w:sz="0" w:space="0" w:color="auto"/>
        <w:bottom w:val="none" w:sz="0" w:space="0" w:color="auto"/>
        <w:right w:val="none" w:sz="0" w:space="0" w:color="auto"/>
      </w:divBdr>
    </w:div>
    <w:div w:id="1960381621">
      <w:marLeft w:val="0"/>
      <w:marRight w:val="0"/>
      <w:marTop w:val="0"/>
      <w:marBottom w:val="0"/>
      <w:divBdr>
        <w:top w:val="none" w:sz="0" w:space="0" w:color="auto"/>
        <w:left w:val="none" w:sz="0" w:space="0" w:color="auto"/>
        <w:bottom w:val="none" w:sz="0" w:space="0" w:color="auto"/>
        <w:right w:val="none" w:sz="0" w:space="0" w:color="auto"/>
      </w:divBdr>
    </w:div>
    <w:div w:id="1960381622">
      <w:marLeft w:val="0"/>
      <w:marRight w:val="0"/>
      <w:marTop w:val="0"/>
      <w:marBottom w:val="0"/>
      <w:divBdr>
        <w:top w:val="none" w:sz="0" w:space="0" w:color="auto"/>
        <w:left w:val="none" w:sz="0" w:space="0" w:color="auto"/>
        <w:bottom w:val="none" w:sz="0" w:space="0" w:color="auto"/>
        <w:right w:val="none" w:sz="0" w:space="0" w:color="auto"/>
      </w:divBdr>
    </w:div>
    <w:div w:id="1960381623">
      <w:marLeft w:val="0"/>
      <w:marRight w:val="0"/>
      <w:marTop w:val="0"/>
      <w:marBottom w:val="0"/>
      <w:divBdr>
        <w:top w:val="none" w:sz="0" w:space="0" w:color="auto"/>
        <w:left w:val="none" w:sz="0" w:space="0" w:color="auto"/>
        <w:bottom w:val="none" w:sz="0" w:space="0" w:color="auto"/>
        <w:right w:val="none" w:sz="0" w:space="0" w:color="auto"/>
      </w:divBdr>
    </w:div>
    <w:div w:id="1960381624">
      <w:marLeft w:val="0"/>
      <w:marRight w:val="0"/>
      <w:marTop w:val="0"/>
      <w:marBottom w:val="0"/>
      <w:divBdr>
        <w:top w:val="none" w:sz="0" w:space="0" w:color="auto"/>
        <w:left w:val="none" w:sz="0" w:space="0" w:color="auto"/>
        <w:bottom w:val="none" w:sz="0" w:space="0" w:color="auto"/>
        <w:right w:val="none" w:sz="0" w:space="0" w:color="auto"/>
      </w:divBdr>
    </w:div>
    <w:div w:id="1960381625">
      <w:marLeft w:val="0"/>
      <w:marRight w:val="0"/>
      <w:marTop w:val="0"/>
      <w:marBottom w:val="0"/>
      <w:divBdr>
        <w:top w:val="none" w:sz="0" w:space="0" w:color="auto"/>
        <w:left w:val="none" w:sz="0" w:space="0" w:color="auto"/>
        <w:bottom w:val="none" w:sz="0" w:space="0" w:color="auto"/>
        <w:right w:val="none" w:sz="0" w:space="0" w:color="auto"/>
      </w:divBdr>
    </w:div>
    <w:div w:id="1960381626">
      <w:marLeft w:val="0"/>
      <w:marRight w:val="0"/>
      <w:marTop w:val="0"/>
      <w:marBottom w:val="0"/>
      <w:divBdr>
        <w:top w:val="none" w:sz="0" w:space="0" w:color="auto"/>
        <w:left w:val="none" w:sz="0" w:space="0" w:color="auto"/>
        <w:bottom w:val="none" w:sz="0" w:space="0" w:color="auto"/>
        <w:right w:val="none" w:sz="0" w:space="0" w:color="auto"/>
      </w:divBdr>
    </w:div>
    <w:div w:id="1960381627">
      <w:marLeft w:val="0"/>
      <w:marRight w:val="0"/>
      <w:marTop w:val="0"/>
      <w:marBottom w:val="0"/>
      <w:divBdr>
        <w:top w:val="none" w:sz="0" w:space="0" w:color="auto"/>
        <w:left w:val="none" w:sz="0" w:space="0" w:color="auto"/>
        <w:bottom w:val="none" w:sz="0" w:space="0" w:color="auto"/>
        <w:right w:val="none" w:sz="0" w:space="0" w:color="auto"/>
      </w:divBdr>
    </w:div>
    <w:div w:id="1960381628">
      <w:marLeft w:val="0"/>
      <w:marRight w:val="0"/>
      <w:marTop w:val="0"/>
      <w:marBottom w:val="0"/>
      <w:divBdr>
        <w:top w:val="none" w:sz="0" w:space="0" w:color="auto"/>
        <w:left w:val="none" w:sz="0" w:space="0" w:color="auto"/>
        <w:bottom w:val="none" w:sz="0" w:space="0" w:color="auto"/>
        <w:right w:val="none" w:sz="0" w:space="0" w:color="auto"/>
      </w:divBdr>
    </w:div>
    <w:div w:id="1960381629">
      <w:marLeft w:val="0"/>
      <w:marRight w:val="0"/>
      <w:marTop w:val="0"/>
      <w:marBottom w:val="0"/>
      <w:divBdr>
        <w:top w:val="none" w:sz="0" w:space="0" w:color="auto"/>
        <w:left w:val="none" w:sz="0" w:space="0" w:color="auto"/>
        <w:bottom w:val="none" w:sz="0" w:space="0" w:color="auto"/>
        <w:right w:val="none" w:sz="0" w:space="0" w:color="auto"/>
      </w:divBdr>
    </w:div>
    <w:div w:id="1960381630">
      <w:marLeft w:val="0"/>
      <w:marRight w:val="0"/>
      <w:marTop w:val="0"/>
      <w:marBottom w:val="0"/>
      <w:divBdr>
        <w:top w:val="none" w:sz="0" w:space="0" w:color="auto"/>
        <w:left w:val="none" w:sz="0" w:space="0" w:color="auto"/>
        <w:bottom w:val="none" w:sz="0" w:space="0" w:color="auto"/>
        <w:right w:val="none" w:sz="0" w:space="0" w:color="auto"/>
      </w:divBdr>
    </w:div>
    <w:div w:id="1960381631">
      <w:marLeft w:val="0"/>
      <w:marRight w:val="0"/>
      <w:marTop w:val="0"/>
      <w:marBottom w:val="0"/>
      <w:divBdr>
        <w:top w:val="none" w:sz="0" w:space="0" w:color="auto"/>
        <w:left w:val="none" w:sz="0" w:space="0" w:color="auto"/>
        <w:bottom w:val="none" w:sz="0" w:space="0" w:color="auto"/>
        <w:right w:val="none" w:sz="0" w:space="0" w:color="auto"/>
      </w:divBdr>
    </w:div>
    <w:div w:id="1960381632">
      <w:marLeft w:val="0"/>
      <w:marRight w:val="0"/>
      <w:marTop w:val="0"/>
      <w:marBottom w:val="0"/>
      <w:divBdr>
        <w:top w:val="none" w:sz="0" w:space="0" w:color="auto"/>
        <w:left w:val="none" w:sz="0" w:space="0" w:color="auto"/>
        <w:bottom w:val="none" w:sz="0" w:space="0" w:color="auto"/>
        <w:right w:val="none" w:sz="0" w:space="0" w:color="auto"/>
      </w:divBdr>
    </w:div>
    <w:div w:id="1960381633">
      <w:marLeft w:val="0"/>
      <w:marRight w:val="0"/>
      <w:marTop w:val="0"/>
      <w:marBottom w:val="0"/>
      <w:divBdr>
        <w:top w:val="none" w:sz="0" w:space="0" w:color="auto"/>
        <w:left w:val="none" w:sz="0" w:space="0" w:color="auto"/>
        <w:bottom w:val="none" w:sz="0" w:space="0" w:color="auto"/>
        <w:right w:val="none" w:sz="0" w:space="0" w:color="auto"/>
      </w:divBdr>
    </w:div>
    <w:div w:id="1960381634">
      <w:marLeft w:val="0"/>
      <w:marRight w:val="0"/>
      <w:marTop w:val="0"/>
      <w:marBottom w:val="0"/>
      <w:divBdr>
        <w:top w:val="none" w:sz="0" w:space="0" w:color="auto"/>
        <w:left w:val="none" w:sz="0" w:space="0" w:color="auto"/>
        <w:bottom w:val="none" w:sz="0" w:space="0" w:color="auto"/>
        <w:right w:val="none" w:sz="0" w:space="0" w:color="auto"/>
      </w:divBdr>
    </w:div>
    <w:div w:id="1960381635">
      <w:marLeft w:val="0"/>
      <w:marRight w:val="0"/>
      <w:marTop w:val="0"/>
      <w:marBottom w:val="0"/>
      <w:divBdr>
        <w:top w:val="none" w:sz="0" w:space="0" w:color="auto"/>
        <w:left w:val="none" w:sz="0" w:space="0" w:color="auto"/>
        <w:bottom w:val="none" w:sz="0" w:space="0" w:color="auto"/>
        <w:right w:val="none" w:sz="0" w:space="0" w:color="auto"/>
      </w:divBdr>
    </w:div>
    <w:div w:id="1960381636">
      <w:marLeft w:val="0"/>
      <w:marRight w:val="0"/>
      <w:marTop w:val="0"/>
      <w:marBottom w:val="0"/>
      <w:divBdr>
        <w:top w:val="none" w:sz="0" w:space="0" w:color="auto"/>
        <w:left w:val="none" w:sz="0" w:space="0" w:color="auto"/>
        <w:bottom w:val="none" w:sz="0" w:space="0" w:color="auto"/>
        <w:right w:val="none" w:sz="0" w:space="0" w:color="auto"/>
      </w:divBdr>
    </w:div>
    <w:div w:id="1960381637">
      <w:marLeft w:val="0"/>
      <w:marRight w:val="0"/>
      <w:marTop w:val="0"/>
      <w:marBottom w:val="0"/>
      <w:divBdr>
        <w:top w:val="none" w:sz="0" w:space="0" w:color="auto"/>
        <w:left w:val="none" w:sz="0" w:space="0" w:color="auto"/>
        <w:bottom w:val="none" w:sz="0" w:space="0" w:color="auto"/>
        <w:right w:val="none" w:sz="0" w:space="0" w:color="auto"/>
      </w:divBdr>
    </w:div>
    <w:div w:id="1960381638">
      <w:marLeft w:val="0"/>
      <w:marRight w:val="0"/>
      <w:marTop w:val="0"/>
      <w:marBottom w:val="0"/>
      <w:divBdr>
        <w:top w:val="none" w:sz="0" w:space="0" w:color="auto"/>
        <w:left w:val="none" w:sz="0" w:space="0" w:color="auto"/>
        <w:bottom w:val="none" w:sz="0" w:space="0" w:color="auto"/>
        <w:right w:val="none" w:sz="0" w:space="0" w:color="auto"/>
      </w:divBdr>
    </w:div>
    <w:div w:id="1960381639">
      <w:marLeft w:val="0"/>
      <w:marRight w:val="0"/>
      <w:marTop w:val="0"/>
      <w:marBottom w:val="0"/>
      <w:divBdr>
        <w:top w:val="none" w:sz="0" w:space="0" w:color="auto"/>
        <w:left w:val="none" w:sz="0" w:space="0" w:color="auto"/>
        <w:bottom w:val="none" w:sz="0" w:space="0" w:color="auto"/>
        <w:right w:val="none" w:sz="0" w:space="0" w:color="auto"/>
      </w:divBdr>
    </w:div>
    <w:div w:id="1960381640">
      <w:marLeft w:val="0"/>
      <w:marRight w:val="0"/>
      <w:marTop w:val="0"/>
      <w:marBottom w:val="0"/>
      <w:divBdr>
        <w:top w:val="none" w:sz="0" w:space="0" w:color="auto"/>
        <w:left w:val="none" w:sz="0" w:space="0" w:color="auto"/>
        <w:bottom w:val="none" w:sz="0" w:space="0" w:color="auto"/>
        <w:right w:val="none" w:sz="0" w:space="0" w:color="auto"/>
      </w:divBdr>
    </w:div>
    <w:div w:id="1960381641">
      <w:marLeft w:val="0"/>
      <w:marRight w:val="0"/>
      <w:marTop w:val="0"/>
      <w:marBottom w:val="0"/>
      <w:divBdr>
        <w:top w:val="none" w:sz="0" w:space="0" w:color="auto"/>
        <w:left w:val="none" w:sz="0" w:space="0" w:color="auto"/>
        <w:bottom w:val="none" w:sz="0" w:space="0" w:color="auto"/>
        <w:right w:val="none" w:sz="0" w:space="0" w:color="auto"/>
      </w:divBdr>
    </w:div>
    <w:div w:id="1960381642">
      <w:marLeft w:val="0"/>
      <w:marRight w:val="0"/>
      <w:marTop w:val="0"/>
      <w:marBottom w:val="0"/>
      <w:divBdr>
        <w:top w:val="none" w:sz="0" w:space="0" w:color="auto"/>
        <w:left w:val="none" w:sz="0" w:space="0" w:color="auto"/>
        <w:bottom w:val="none" w:sz="0" w:space="0" w:color="auto"/>
        <w:right w:val="none" w:sz="0" w:space="0" w:color="auto"/>
      </w:divBdr>
    </w:div>
    <w:div w:id="1960381643">
      <w:marLeft w:val="0"/>
      <w:marRight w:val="0"/>
      <w:marTop w:val="0"/>
      <w:marBottom w:val="0"/>
      <w:divBdr>
        <w:top w:val="none" w:sz="0" w:space="0" w:color="auto"/>
        <w:left w:val="none" w:sz="0" w:space="0" w:color="auto"/>
        <w:bottom w:val="none" w:sz="0" w:space="0" w:color="auto"/>
        <w:right w:val="none" w:sz="0" w:space="0" w:color="auto"/>
      </w:divBdr>
    </w:div>
    <w:div w:id="1960381644">
      <w:marLeft w:val="0"/>
      <w:marRight w:val="0"/>
      <w:marTop w:val="0"/>
      <w:marBottom w:val="0"/>
      <w:divBdr>
        <w:top w:val="none" w:sz="0" w:space="0" w:color="auto"/>
        <w:left w:val="none" w:sz="0" w:space="0" w:color="auto"/>
        <w:bottom w:val="none" w:sz="0" w:space="0" w:color="auto"/>
        <w:right w:val="none" w:sz="0" w:space="0" w:color="auto"/>
      </w:divBdr>
    </w:div>
    <w:div w:id="1960381645">
      <w:marLeft w:val="0"/>
      <w:marRight w:val="0"/>
      <w:marTop w:val="0"/>
      <w:marBottom w:val="0"/>
      <w:divBdr>
        <w:top w:val="none" w:sz="0" w:space="0" w:color="auto"/>
        <w:left w:val="none" w:sz="0" w:space="0" w:color="auto"/>
        <w:bottom w:val="none" w:sz="0" w:space="0" w:color="auto"/>
        <w:right w:val="none" w:sz="0" w:space="0" w:color="auto"/>
      </w:divBdr>
    </w:div>
    <w:div w:id="1960381646">
      <w:marLeft w:val="0"/>
      <w:marRight w:val="0"/>
      <w:marTop w:val="0"/>
      <w:marBottom w:val="0"/>
      <w:divBdr>
        <w:top w:val="none" w:sz="0" w:space="0" w:color="auto"/>
        <w:left w:val="none" w:sz="0" w:space="0" w:color="auto"/>
        <w:bottom w:val="none" w:sz="0" w:space="0" w:color="auto"/>
        <w:right w:val="none" w:sz="0" w:space="0" w:color="auto"/>
      </w:divBdr>
    </w:div>
    <w:div w:id="1960381647">
      <w:marLeft w:val="0"/>
      <w:marRight w:val="0"/>
      <w:marTop w:val="0"/>
      <w:marBottom w:val="0"/>
      <w:divBdr>
        <w:top w:val="none" w:sz="0" w:space="0" w:color="auto"/>
        <w:left w:val="none" w:sz="0" w:space="0" w:color="auto"/>
        <w:bottom w:val="none" w:sz="0" w:space="0" w:color="auto"/>
        <w:right w:val="none" w:sz="0" w:space="0" w:color="auto"/>
      </w:divBdr>
    </w:div>
    <w:div w:id="1960381648">
      <w:marLeft w:val="0"/>
      <w:marRight w:val="0"/>
      <w:marTop w:val="0"/>
      <w:marBottom w:val="0"/>
      <w:divBdr>
        <w:top w:val="none" w:sz="0" w:space="0" w:color="auto"/>
        <w:left w:val="none" w:sz="0" w:space="0" w:color="auto"/>
        <w:bottom w:val="none" w:sz="0" w:space="0" w:color="auto"/>
        <w:right w:val="none" w:sz="0" w:space="0" w:color="auto"/>
      </w:divBdr>
    </w:div>
    <w:div w:id="1960381649">
      <w:marLeft w:val="0"/>
      <w:marRight w:val="0"/>
      <w:marTop w:val="0"/>
      <w:marBottom w:val="0"/>
      <w:divBdr>
        <w:top w:val="none" w:sz="0" w:space="0" w:color="auto"/>
        <w:left w:val="none" w:sz="0" w:space="0" w:color="auto"/>
        <w:bottom w:val="none" w:sz="0" w:space="0" w:color="auto"/>
        <w:right w:val="none" w:sz="0" w:space="0" w:color="auto"/>
      </w:divBdr>
    </w:div>
    <w:div w:id="1960381650">
      <w:marLeft w:val="0"/>
      <w:marRight w:val="0"/>
      <w:marTop w:val="0"/>
      <w:marBottom w:val="0"/>
      <w:divBdr>
        <w:top w:val="none" w:sz="0" w:space="0" w:color="auto"/>
        <w:left w:val="none" w:sz="0" w:space="0" w:color="auto"/>
        <w:bottom w:val="none" w:sz="0" w:space="0" w:color="auto"/>
        <w:right w:val="none" w:sz="0" w:space="0" w:color="auto"/>
      </w:divBdr>
    </w:div>
    <w:div w:id="1960381651">
      <w:marLeft w:val="0"/>
      <w:marRight w:val="0"/>
      <w:marTop w:val="0"/>
      <w:marBottom w:val="0"/>
      <w:divBdr>
        <w:top w:val="none" w:sz="0" w:space="0" w:color="auto"/>
        <w:left w:val="none" w:sz="0" w:space="0" w:color="auto"/>
        <w:bottom w:val="none" w:sz="0" w:space="0" w:color="auto"/>
        <w:right w:val="none" w:sz="0" w:space="0" w:color="auto"/>
      </w:divBdr>
    </w:div>
    <w:div w:id="1960381652">
      <w:marLeft w:val="0"/>
      <w:marRight w:val="0"/>
      <w:marTop w:val="0"/>
      <w:marBottom w:val="0"/>
      <w:divBdr>
        <w:top w:val="none" w:sz="0" w:space="0" w:color="auto"/>
        <w:left w:val="none" w:sz="0" w:space="0" w:color="auto"/>
        <w:bottom w:val="none" w:sz="0" w:space="0" w:color="auto"/>
        <w:right w:val="none" w:sz="0" w:space="0" w:color="auto"/>
      </w:divBdr>
    </w:div>
    <w:div w:id="1960381653">
      <w:marLeft w:val="0"/>
      <w:marRight w:val="0"/>
      <w:marTop w:val="0"/>
      <w:marBottom w:val="0"/>
      <w:divBdr>
        <w:top w:val="none" w:sz="0" w:space="0" w:color="auto"/>
        <w:left w:val="none" w:sz="0" w:space="0" w:color="auto"/>
        <w:bottom w:val="none" w:sz="0" w:space="0" w:color="auto"/>
        <w:right w:val="none" w:sz="0" w:space="0" w:color="auto"/>
      </w:divBdr>
    </w:div>
    <w:div w:id="1960381654">
      <w:marLeft w:val="0"/>
      <w:marRight w:val="0"/>
      <w:marTop w:val="0"/>
      <w:marBottom w:val="0"/>
      <w:divBdr>
        <w:top w:val="none" w:sz="0" w:space="0" w:color="auto"/>
        <w:left w:val="none" w:sz="0" w:space="0" w:color="auto"/>
        <w:bottom w:val="none" w:sz="0" w:space="0" w:color="auto"/>
        <w:right w:val="none" w:sz="0" w:space="0" w:color="auto"/>
      </w:divBdr>
    </w:div>
    <w:div w:id="1960381655">
      <w:marLeft w:val="0"/>
      <w:marRight w:val="0"/>
      <w:marTop w:val="0"/>
      <w:marBottom w:val="0"/>
      <w:divBdr>
        <w:top w:val="none" w:sz="0" w:space="0" w:color="auto"/>
        <w:left w:val="none" w:sz="0" w:space="0" w:color="auto"/>
        <w:bottom w:val="none" w:sz="0" w:space="0" w:color="auto"/>
        <w:right w:val="none" w:sz="0" w:space="0" w:color="auto"/>
      </w:divBdr>
    </w:div>
    <w:div w:id="1960381656">
      <w:marLeft w:val="0"/>
      <w:marRight w:val="0"/>
      <w:marTop w:val="0"/>
      <w:marBottom w:val="0"/>
      <w:divBdr>
        <w:top w:val="none" w:sz="0" w:space="0" w:color="auto"/>
        <w:left w:val="none" w:sz="0" w:space="0" w:color="auto"/>
        <w:bottom w:val="none" w:sz="0" w:space="0" w:color="auto"/>
        <w:right w:val="none" w:sz="0" w:space="0" w:color="auto"/>
      </w:divBdr>
    </w:div>
    <w:div w:id="1960381657">
      <w:marLeft w:val="0"/>
      <w:marRight w:val="0"/>
      <w:marTop w:val="0"/>
      <w:marBottom w:val="0"/>
      <w:divBdr>
        <w:top w:val="none" w:sz="0" w:space="0" w:color="auto"/>
        <w:left w:val="none" w:sz="0" w:space="0" w:color="auto"/>
        <w:bottom w:val="none" w:sz="0" w:space="0" w:color="auto"/>
        <w:right w:val="none" w:sz="0" w:space="0" w:color="auto"/>
      </w:divBdr>
    </w:div>
    <w:div w:id="1960381658">
      <w:marLeft w:val="0"/>
      <w:marRight w:val="0"/>
      <w:marTop w:val="0"/>
      <w:marBottom w:val="0"/>
      <w:divBdr>
        <w:top w:val="none" w:sz="0" w:space="0" w:color="auto"/>
        <w:left w:val="none" w:sz="0" w:space="0" w:color="auto"/>
        <w:bottom w:val="none" w:sz="0" w:space="0" w:color="auto"/>
        <w:right w:val="none" w:sz="0" w:space="0" w:color="auto"/>
      </w:divBdr>
    </w:div>
    <w:div w:id="1960381659">
      <w:marLeft w:val="0"/>
      <w:marRight w:val="0"/>
      <w:marTop w:val="0"/>
      <w:marBottom w:val="0"/>
      <w:divBdr>
        <w:top w:val="none" w:sz="0" w:space="0" w:color="auto"/>
        <w:left w:val="none" w:sz="0" w:space="0" w:color="auto"/>
        <w:bottom w:val="none" w:sz="0" w:space="0" w:color="auto"/>
        <w:right w:val="none" w:sz="0" w:space="0" w:color="auto"/>
      </w:divBdr>
    </w:div>
    <w:div w:id="1960381660">
      <w:marLeft w:val="0"/>
      <w:marRight w:val="0"/>
      <w:marTop w:val="0"/>
      <w:marBottom w:val="0"/>
      <w:divBdr>
        <w:top w:val="none" w:sz="0" w:space="0" w:color="auto"/>
        <w:left w:val="none" w:sz="0" w:space="0" w:color="auto"/>
        <w:bottom w:val="none" w:sz="0" w:space="0" w:color="auto"/>
        <w:right w:val="none" w:sz="0" w:space="0" w:color="auto"/>
      </w:divBdr>
    </w:div>
    <w:div w:id="1960381661">
      <w:marLeft w:val="0"/>
      <w:marRight w:val="0"/>
      <w:marTop w:val="0"/>
      <w:marBottom w:val="0"/>
      <w:divBdr>
        <w:top w:val="none" w:sz="0" w:space="0" w:color="auto"/>
        <w:left w:val="none" w:sz="0" w:space="0" w:color="auto"/>
        <w:bottom w:val="none" w:sz="0" w:space="0" w:color="auto"/>
        <w:right w:val="none" w:sz="0" w:space="0" w:color="auto"/>
      </w:divBdr>
    </w:div>
    <w:div w:id="1960381662">
      <w:marLeft w:val="0"/>
      <w:marRight w:val="0"/>
      <w:marTop w:val="0"/>
      <w:marBottom w:val="0"/>
      <w:divBdr>
        <w:top w:val="none" w:sz="0" w:space="0" w:color="auto"/>
        <w:left w:val="none" w:sz="0" w:space="0" w:color="auto"/>
        <w:bottom w:val="none" w:sz="0" w:space="0" w:color="auto"/>
        <w:right w:val="none" w:sz="0" w:space="0" w:color="auto"/>
      </w:divBdr>
    </w:div>
    <w:div w:id="1960381663">
      <w:marLeft w:val="0"/>
      <w:marRight w:val="0"/>
      <w:marTop w:val="0"/>
      <w:marBottom w:val="0"/>
      <w:divBdr>
        <w:top w:val="none" w:sz="0" w:space="0" w:color="auto"/>
        <w:left w:val="none" w:sz="0" w:space="0" w:color="auto"/>
        <w:bottom w:val="none" w:sz="0" w:space="0" w:color="auto"/>
        <w:right w:val="none" w:sz="0" w:space="0" w:color="auto"/>
      </w:divBdr>
    </w:div>
    <w:div w:id="1960381664">
      <w:marLeft w:val="0"/>
      <w:marRight w:val="0"/>
      <w:marTop w:val="0"/>
      <w:marBottom w:val="0"/>
      <w:divBdr>
        <w:top w:val="none" w:sz="0" w:space="0" w:color="auto"/>
        <w:left w:val="none" w:sz="0" w:space="0" w:color="auto"/>
        <w:bottom w:val="none" w:sz="0" w:space="0" w:color="auto"/>
        <w:right w:val="none" w:sz="0" w:space="0" w:color="auto"/>
      </w:divBdr>
    </w:div>
    <w:div w:id="1960381665">
      <w:marLeft w:val="0"/>
      <w:marRight w:val="0"/>
      <w:marTop w:val="0"/>
      <w:marBottom w:val="0"/>
      <w:divBdr>
        <w:top w:val="none" w:sz="0" w:space="0" w:color="auto"/>
        <w:left w:val="none" w:sz="0" w:space="0" w:color="auto"/>
        <w:bottom w:val="none" w:sz="0" w:space="0" w:color="auto"/>
        <w:right w:val="none" w:sz="0" w:space="0" w:color="auto"/>
      </w:divBdr>
    </w:div>
    <w:div w:id="1960381666">
      <w:marLeft w:val="0"/>
      <w:marRight w:val="0"/>
      <w:marTop w:val="0"/>
      <w:marBottom w:val="0"/>
      <w:divBdr>
        <w:top w:val="none" w:sz="0" w:space="0" w:color="auto"/>
        <w:left w:val="none" w:sz="0" w:space="0" w:color="auto"/>
        <w:bottom w:val="none" w:sz="0" w:space="0" w:color="auto"/>
        <w:right w:val="none" w:sz="0" w:space="0" w:color="auto"/>
      </w:divBdr>
    </w:div>
    <w:div w:id="1960381667">
      <w:marLeft w:val="0"/>
      <w:marRight w:val="0"/>
      <w:marTop w:val="0"/>
      <w:marBottom w:val="0"/>
      <w:divBdr>
        <w:top w:val="none" w:sz="0" w:space="0" w:color="auto"/>
        <w:left w:val="none" w:sz="0" w:space="0" w:color="auto"/>
        <w:bottom w:val="none" w:sz="0" w:space="0" w:color="auto"/>
        <w:right w:val="none" w:sz="0" w:space="0" w:color="auto"/>
      </w:divBdr>
    </w:div>
    <w:div w:id="1960381668">
      <w:marLeft w:val="0"/>
      <w:marRight w:val="0"/>
      <w:marTop w:val="0"/>
      <w:marBottom w:val="0"/>
      <w:divBdr>
        <w:top w:val="none" w:sz="0" w:space="0" w:color="auto"/>
        <w:left w:val="none" w:sz="0" w:space="0" w:color="auto"/>
        <w:bottom w:val="none" w:sz="0" w:space="0" w:color="auto"/>
        <w:right w:val="none" w:sz="0" w:space="0" w:color="auto"/>
      </w:divBdr>
    </w:div>
    <w:div w:id="1960381669">
      <w:marLeft w:val="0"/>
      <w:marRight w:val="0"/>
      <w:marTop w:val="0"/>
      <w:marBottom w:val="0"/>
      <w:divBdr>
        <w:top w:val="none" w:sz="0" w:space="0" w:color="auto"/>
        <w:left w:val="none" w:sz="0" w:space="0" w:color="auto"/>
        <w:bottom w:val="none" w:sz="0" w:space="0" w:color="auto"/>
        <w:right w:val="none" w:sz="0" w:space="0" w:color="auto"/>
      </w:divBdr>
    </w:div>
    <w:div w:id="1960381670">
      <w:marLeft w:val="0"/>
      <w:marRight w:val="0"/>
      <w:marTop w:val="0"/>
      <w:marBottom w:val="0"/>
      <w:divBdr>
        <w:top w:val="none" w:sz="0" w:space="0" w:color="auto"/>
        <w:left w:val="none" w:sz="0" w:space="0" w:color="auto"/>
        <w:bottom w:val="none" w:sz="0" w:space="0" w:color="auto"/>
        <w:right w:val="none" w:sz="0" w:space="0" w:color="auto"/>
      </w:divBdr>
    </w:div>
    <w:div w:id="1960381671">
      <w:marLeft w:val="0"/>
      <w:marRight w:val="0"/>
      <w:marTop w:val="0"/>
      <w:marBottom w:val="0"/>
      <w:divBdr>
        <w:top w:val="none" w:sz="0" w:space="0" w:color="auto"/>
        <w:left w:val="none" w:sz="0" w:space="0" w:color="auto"/>
        <w:bottom w:val="none" w:sz="0" w:space="0" w:color="auto"/>
        <w:right w:val="none" w:sz="0" w:space="0" w:color="auto"/>
      </w:divBdr>
    </w:div>
    <w:div w:id="1960381672">
      <w:marLeft w:val="0"/>
      <w:marRight w:val="0"/>
      <w:marTop w:val="0"/>
      <w:marBottom w:val="0"/>
      <w:divBdr>
        <w:top w:val="none" w:sz="0" w:space="0" w:color="auto"/>
        <w:left w:val="none" w:sz="0" w:space="0" w:color="auto"/>
        <w:bottom w:val="none" w:sz="0" w:space="0" w:color="auto"/>
        <w:right w:val="none" w:sz="0" w:space="0" w:color="auto"/>
      </w:divBdr>
    </w:div>
    <w:div w:id="1960381673">
      <w:marLeft w:val="0"/>
      <w:marRight w:val="0"/>
      <w:marTop w:val="0"/>
      <w:marBottom w:val="0"/>
      <w:divBdr>
        <w:top w:val="none" w:sz="0" w:space="0" w:color="auto"/>
        <w:left w:val="none" w:sz="0" w:space="0" w:color="auto"/>
        <w:bottom w:val="none" w:sz="0" w:space="0" w:color="auto"/>
        <w:right w:val="none" w:sz="0" w:space="0" w:color="auto"/>
      </w:divBdr>
    </w:div>
    <w:div w:id="1960381674">
      <w:marLeft w:val="0"/>
      <w:marRight w:val="0"/>
      <w:marTop w:val="0"/>
      <w:marBottom w:val="0"/>
      <w:divBdr>
        <w:top w:val="none" w:sz="0" w:space="0" w:color="auto"/>
        <w:left w:val="none" w:sz="0" w:space="0" w:color="auto"/>
        <w:bottom w:val="none" w:sz="0" w:space="0" w:color="auto"/>
        <w:right w:val="none" w:sz="0" w:space="0" w:color="auto"/>
      </w:divBdr>
    </w:div>
    <w:div w:id="1960381675">
      <w:marLeft w:val="0"/>
      <w:marRight w:val="0"/>
      <w:marTop w:val="0"/>
      <w:marBottom w:val="0"/>
      <w:divBdr>
        <w:top w:val="none" w:sz="0" w:space="0" w:color="auto"/>
        <w:left w:val="none" w:sz="0" w:space="0" w:color="auto"/>
        <w:bottom w:val="none" w:sz="0" w:space="0" w:color="auto"/>
        <w:right w:val="none" w:sz="0" w:space="0" w:color="auto"/>
      </w:divBdr>
    </w:div>
    <w:div w:id="1960381676">
      <w:marLeft w:val="0"/>
      <w:marRight w:val="0"/>
      <w:marTop w:val="0"/>
      <w:marBottom w:val="0"/>
      <w:divBdr>
        <w:top w:val="none" w:sz="0" w:space="0" w:color="auto"/>
        <w:left w:val="none" w:sz="0" w:space="0" w:color="auto"/>
        <w:bottom w:val="none" w:sz="0" w:space="0" w:color="auto"/>
        <w:right w:val="none" w:sz="0" w:space="0" w:color="auto"/>
      </w:divBdr>
    </w:div>
    <w:div w:id="1960381677">
      <w:marLeft w:val="0"/>
      <w:marRight w:val="0"/>
      <w:marTop w:val="0"/>
      <w:marBottom w:val="0"/>
      <w:divBdr>
        <w:top w:val="none" w:sz="0" w:space="0" w:color="auto"/>
        <w:left w:val="none" w:sz="0" w:space="0" w:color="auto"/>
        <w:bottom w:val="none" w:sz="0" w:space="0" w:color="auto"/>
        <w:right w:val="none" w:sz="0" w:space="0" w:color="auto"/>
      </w:divBdr>
    </w:div>
    <w:div w:id="1960381678">
      <w:marLeft w:val="0"/>
      <w:marRight w:val="0"/>
      <w:marTop w:val="0"/>
      <w:marBottom w:val="0"/>
      <w:divBdr>
        <w:top w:val="none" w:sz="0" w:space="0" w:color="auto"/>
        <w:left w:val="none" w:sz="0" w:space="0" w:color="auto"/>
        <w:bottom w:val="none" w:sz="0" w:space="0" w:color="auto"/>
        <w:right w:val="none" w:sz="0" w:space="0" w:color="auto"/>
      </w:divBdr>
    </w:div>
    <w:div w:id="1960381679">
      <w:marLeft w:val="0"/>
      <w:marRight w:val="0"/>
      <w:marTop w:val="0"/>
      <w:marBottom w:val="0"/>
      <w:divBdr>
        <w:top w:val="none" w:sz="0" w:space="0" w:color="auto"/>
        <w:left w:val="none" w:sz="0" w:space="0" w:color="auto"/>
        <w:bottom w:val="none" w:sz="0" w:space="0" w:color="auto"/>
        <w:right w:val="none" w:sz="0" w:space="0" w:color="auto"/>
      </w:divBdr>
    </w:div>
    <w:div w:id="1960381680">
      <w:marLeft w:val="0"/>
      <w:marRight w:val="0"/>
      <w:marTop w:val="0"/>
      <w:marBottom w:val="0"/>
      <w:divBdr>
        <w:top w:val="none" w:sz="0" w:space="0" w:color="auto"/>
        <w:left w:val="none" w:sz="0" w:space="0" w:color="auto"/>
        <w:bottom w:val="none" w:sz="0" w:space="0" w:color="auto"/>
        <w:right w:val="none" w:sz="0" w:space="0" w:color="auto"/>
      </w:divBdr>
    </w:div>
    <w:div w:id="1960381681">
      <w:marLeft w:val="0"/>
      <w:marRight w:val="0"/>
      <w:marTop w:val="0"/>
      <w:marBottom w:val="0"/>
      <w:divBdr>
        <w:top w:val="none" w:sz="0" w:space="0" w:color="auto"/>
        <w:left w:val="none" w:sz="0" w:space="0" w:color="auto"/>
        <w:bottom w:val="none" w:sz="0" w:space="0" w:color="auto"/>
        <w:right w:val="none" w:sz="0" w:space="0" w:color="auto"/>
      </w:divBdr>
    </w:div>
    <w:div w:id="1960381682">
      <w:marLeft w:val="0"/>
      <w:marRight w:val="0"/>
      <w:marTop w:val="0"/>
      <w:marBottom w:val="0"/>
      <w:divBdr>
        <w:top w:val="none" w:sz="0" w:space="0" w:color="auto"/>
        <w:left w:val="none" w:sz="0" w:space="0" w:color="auto"/>
        <w:bottom w:val="none" w:sz="0" w:space="0" w:color="auto"/>
        <w:right w:val="none" w:sz="0" w:space="0" w:color="auto"/>
      </w:divBdr>
    </w:div>
    <w:div w:id="1960381683">
      <w:marLeft w:val="0"/>
      <w:marRight w:val="0"/>
      <w:marTop w:val="0"/>
      <w:marBottom w:val="0"/>
      <w:divBdr>
        <w:top w:val="none" w:sz="0" w:space="0" w:color="auto"/>
        <w:left w:val="none" w:sz="0" w:space="0" w:color="auto"/>
        <w:bottom w:val="none" w:sz="0" w:space="0" w:color="auto"/>
        <w:right w:val="none" w:sz="0" w:space="0" w:color="auto"/>
      </w:divBdr>
    </w:div>
    <w:div w:id="1960381684">
      <w:marLeft w:val="0"/>
      <w:marRight w:val="0"/>
      <w:marTop w:val="0"/>
      <w:marBottom w:val="0"/>
      <w:divBdr>
        <w:top w:val="none" w:sz="0" w:space="0" w:color="auto"/>
        <w:left w:val="none" w:sz="0" w:space="0" w:color="auto"/>
        <w:bottom w:val="none" w:sz="0" w:space="0" w:color="auto"/>
        <w:right w:val="none" w:sz="0" w:space="0" w:color="auto"/>
      </w:divBdr>
    </w:div>
    <w:div w:id="1960381685">
      <w:marLeft w:val="0"/>
      <w:marRight w:val="0"/>
      <w:marTop w:val="0"/>
      <w:marBottom w:val="0"/>
      <w:divBdr>
        <w:top w:val="none" w:sz="0" w:space="0" w:color="auto"/>
        <w:left w:val="none" w:sz="0" w:space="0" w:color="auto"/>
        <w:bottom w:val="none" w:sz="0" w:space="0" w:color="auto"/>
        <w:right w:val="none" w:sz="0" w:space="0" w:color="auto"/>
      </w:divBdr>
    </w:div>
    <w:div w:id="1960381686">
      <w:marLeft w:val="0"/>
      <w:marRight w:val="0"/>
      <w:marTop w:val="0"/>
      <w:marBottom w:val="0"/>
      <w:divBdr>
        <w:top w:val="none" w:sz="0" w:space="0" w:color="auto"/>
        <w:left w:val="none" w:sz="0" w:space="0" w:color="auto"/>
        <w:bottom w:val="none" w:sz="0" w:space="0" w:color="auto"/>
        <w:right w:val="none" w:sz="0" w:space="0" w:color="auto"/>
      </w:divBdr>
    </w:div>
    <w:div w:id="1960381687">
      <w:marLeft w:val="0"/>
      <w:marRight w:val="0"/>
      <w:marTop w:val="0"/>
      <w:marBottom w:val="0"/>
      <w:divBdr>
        <w:top w:val="none" w:sz="0" w:space="0" w:color="auto"/>
        <w:left w:val="none" w:sz="0" w:space="0" w:color="auto"/>
        <w:bottom w:val="none" w:sz="0" w:space="0" w:color="auto"/>
        <w:right w:val="none" w:sz="0" w:space="0" w:color="auto"/>
      </w:divBdr>
    </w:div>
    <w:div w:id="1960381688">
      <w:marLeft w:val="0"/>
      <w:marRight w:val="0"/>
      <w:marTop w:val="0"/>
      <w:marBottom w:val="0"/>
      <w:divBdr>
        <w:top w:val="none" w:sz="0" w:space="0" w:color="auto"/>
        <w:left w:val="none" w:sz="0" w:space="0" w:color="auto"/>
        <w:bottom w:val="none" w:sz="0" w:space="0" w:color="auto"/>
        <w:right w:val="none" w:sz="0" w:space="0" w:color="auto"/>
      </w:divBdr>
    </w:div>
    <w:div w:id="1960381689">
      <w:marLeft w:val="0"/>
      <w:marRight w:val="0"/>
      <w:marTop w:val="0"/>
      <w:marBottom w:val="0"/>
      <w:divBdr>
        <w:top w:val="none" w:sz="0" w:space="0" w:color="auto"/>
        <w:left w:val="none" w:sz="0" w:space="0" w:color="auto"/>
        <w:bottom w:val="none" w:sz="0" w:space="0" w:color="auto"/>
        <w:right w:val="none" w:sz="0" w:space="0" w:color="auto"/>
      </w:divBdr>
    </w:div>
    <w:div w:id="1960381690">
      <w:marLeft w:val="0"/>
      <w:marRight w:val="0"/>
      <w:marTop w:val="0"/>
      <w:marBottom w:val="0"/>
      <w:divBdr>
        <w:top w:val="none" w:sz="0" w:space="0" w:color="auto"/>
        <w:left w:val="none" w:sz="0" w:space="0" w:color="auto"/>
        <w:bottom w:val="none" w:sz="0" w:space="0" w:color="auto"/>
        <w:right w:val="none" w:sz="0" w:space="0" w:color="auto"/>
      </w:divBdr>
    </w:div>
    <w:div w:id="1960381691">
      <w:marLeft w:val="0"/>
      <w:marRight w:val="0"/>
      <w:marTop w:val="0"/>
      <w:marBottom w:val="0"/>
      <w:divBdr>
        <w:top w:val="none" w:sz="0" w:space="0" w:color="auto"/>
        <w:left w:val="none" w:sz="0" w:space="0" w:color="auto"/>
        <w:bottom w:val="none" w:sz="0" w:space="0" w:color="auto"/>
        <w:right w:val="none" w:sz="0" w:space="0" w:color="auto"/>
      </w:divBdr>
    </w:div>
    <w:div w:id="1960381692">
      <w:marLeft w:val="0"/>
      <w:marRight w:val="0"/>
      <w:marTop w:val="0"/>
      <w:marBottom w:val="0"/>
      <w:divBdr>
        <w:top w:val="none" w:sz="0" w:space="0" w:color="auto"/>
        <w:left w:val="none" w:sz="0" w:space="0" w:color="auto"/>
        <w:bottom w:val="none" w:sz="0" w:space="0" w:color="auto"/>
        <w:right w:val="none" w:sz="0" w:space="0" w:color="auto"/>
      </w:divBdr>
    </w:div>
    <w:div w:id="1960381693">
      <w:marLeft w:val="0"/>
      <w:marRight w:val="0"/>
      <w:marTop w:val="0"/>
      <w:marBottom w:val="0"/>
      <w:divBdr>
        <w:top w:val="none" w:sz="0" w:space="0" w:color="auto"/>
        <w:left w:val="none" w:sz="0" w:space="0" w:color="auto"/>
        <w:bottom w:val="none" w:sz="0" w:space="0" w:color="auto"/>
        <w:right w:val="none" w:sz="0" w:space="0" w:color="auto"/>
      </w:divBdr>
    </w:div>
    <w:div w:id="1960381694">
      <w:marLeft w:val="0"/>
      <w:marRight w:val="0"/>
      <w:marTop w:val="0"/>
      <w:marBottom w:val="0"/>
      <w:divBdr>
        <w:top w:val="none" w:sz="0" w:space="0" w:color="auto"/>
        <w:left w:val="none" w:sz="0" w:space="0" w:color="auto"/>
        <w:bottom w:val="none" w:sz="0" w:space="0" w:color="auto"/>
        <w:right w:val="none" w:sz="0" w:space="0" w:color="auto"/>
      </w:divBdr>
    </w:div>
    <w:div w:id="1960381695">
      <w:marLeft w:val="0"/>
      <w:marRight w:val="0"/>
      <w:marTop w:val="0"/>
      <w:marBottom w:val="0"/>
      <w:divBdr>
        <w:top w:val="none" w:sz="0" w:space="0" w:color="auto"/>
        <w:left w:val="none" w:sz="0" w:space="0" w:color="auto"/>
        <w:bottom w:val="none" w:sz="0" w:space="0" w:color="auto"/>
        <w:right w:val="none" w:sz="0" w:space="0" w:color="auto"/>
      </w:divBdr>
    </w:div>
    <w:div w:id="1960381696">
      <w:marLeft w:val="0"/>
      <w:marRight w:val="0"/>
      <w:marTop w:val="0"/>
      <w:marBottom w:val="0"/>
      <w:divBdr>
        <w:top w:val="none" w:sz="0" w:space="0" w:color="auto"/>
        <w:left w:val="none" w:sz="0" w:space="0" w:color="auto"/>
        <w:bottom w:val="none" w:sz="0" w:space="0" w:color="auto"/>
        <w:right w:val="none" w:sz="0" w:space="0" w:color="auto"/>
      </w:divBdr>
    </w:div>
    <w:div w:id="1960381697">
      <w:marLeft w:val="0"/>
      <w:marRight w:val="0"/>
      <w:marTop w:val="0"/>
      <w:marBottom w:val="0"/>
      <w:divBdr>
        <w:top w:val="none" w:sz="0" w:space="0" w:color="auto"/>
        <w:left w:val="none" w:sz="0" w:space="0" w:color="auto"/>
        <w:bottom w:val="none" w:sz="0" w:space="0" w:color="auto"/>
        <w:right w:val="none" w:sz="0" w:space="0" w:color="auto"/>
      </w:divBdr>
    </w:div>
    <w:div w:id="1960381698">
      <w:marLeft w:val="0"/>
      <w:marRight w:val="0"/>
      <w:marTop w:val="0"/>
      <w:marBottom w:val="0"/>
      <w:divBdr>
        <w:top w:val="none" w:sz="0" w:space="0" w:color="auto"/>
        <w:left w:val="none" w:sz="0" w:space="0" w:color="auto"/>
        <w:bottom w:val="none" w:sz="0" w:space="0" w:color="auto"/>
        <w:right w:val="none" w:sz="0" w:space="0" w:color="auto"/>
      </w:divBdr>
    </w:div>
    <w:div w:id="1960381699">
      <w:marLeft w:val="0"/>
      <w:marRight w:val="0"/>
      <w:marTop w:val="0"/>
      <w:marBottom w:val="0"/>
      <w:divBdr>
        <w:top w:val="none" w:sz="0" w:space="0" w:color="auto"/>
        <w:left w:val="none" w:sz="0" w:space="0" w:color="auto"/>
        <w:bottom w:val="none" w:sz="0" w:space="0" w:color="auto"/>
        <w:right w:val="none" w:sz="0" w:space="0" w:color="auto"/>
      </w:divBdr>
    </w:div>
    <w:div w:id="1960381700">
      <w:marLeft w:val="0"/>
      <w:marRight w:val="0"/>
      <w:marTop w:val="0"/>
      <w:marBottom w:val="0"/>
      <w:divBdr>
        <w:top w:val="none" w:sz="0" w:space="0" w:color="auto"/>
        <w:left w:val="none" w:sz="0" w:space="0" w:color="auto"/>
        <w:bottom w:val="none" w:sz="0" w:space="0" w:color="auto"/>
        <w:right w:val="none" w:sz="0" w:space="0" w:color="auto"/>
      </w:divBdr>
    </w:div>
    <w:div w:id="1960381701">
      <w:marLeft w:val="0"/>
      <w:marRight w:val="0"/>
      <w:marTop w:val="0"/>
      <w:marBottom w:val="0"/>
      <w:divBdr>
        <w:top w:val="none" w:sz="0" w:space="0" w:color="auto"/>
        <w:left w:val="none" w:sz="0" w:space="0" w:color="auto"/>
        <w:bottom w:val="none" w:sz="0" w:space="0" w:color="auto"/>
        <w:right w:val="none" w:sz="0" w:space="0" w:color="auto"/>
      </w:divBdr>
    </w:div>
    <w:div w:id="1960381702">
      <w:marLeft w:val="0"/>
      <w:marRight w:val="0"/>
      <w:marTop w:val="0"/>
      <w:marBottom w:val="0"/>
      <w:divBdr>
        <w:top w:val="none" w:sz="0" w:space="0" w:color="auto"/>
        <w:left w:val="none" w:sz="0" w:space="0" w:color="auto"/>
        <w:bottom w:val="none" w:sz="0" w:space="0" w:color="auto"/>
        <w:right w:val="none" w:sz="0" w:space="0" w:color="auto"/>
      </w:divBdr>
    </w:div>
    <w:div w:id="1960381703">
      <w:marLeft w:val="0"/>
      <w:marRight w:val="0"/>
      <w:marTop w:val="0"/>
      <w:marBottom w:val="0"/>
      <w:divBdr>
        <w:top w:val="none" w:sz="0" w:space="0" w:color="auto"/>
        <w:left w:val="none" w:sz="0" w:space="0" w:color="auto"/>
        <w:bottom w:val="none" w:sz="0" w:space="0" w:color="auto"/>
        <w:right w:val="none" w:sz="0" w:space="0" w:color="auto"/>
      </w:divBdr>
    </w:div>
    <w:div w:id="1960381704">
      <w:marLeft w:val="0"/>
      <w:marRight w:val="0"/>
      <w:marTop w:val="0"/>
      <w:marBottom w:val="0"/>
      <w:divBdr>
        <w:top w:val="none" w:sz="0" w:space="0" w:color="auto"/>
        <w:left w:val="none" w:sz="0" w:space="0" w:color="auto"/>
        <w:bottom w:val="none" w:sz="0" w:space="0" w:color="auto"/>
        <w:right w:val="none" w:sz="0" w:space="0" w:color="auto"/>
      </w:divBdr>
    </w:div>
    <w:div w:id="1960381705">
      <w:marLeft w:val="0"/>
      <w:marRight w:val="0"/>
      <w:marTop w:val="0"/>
      <w:marBottom w:val="0"/>
      <w:divBdr>
        <w:top w:val="none" w:sz="0" w:space="0" w:color="auto"/>
        <w:left w:val="none" w:sz="0" w:space="0" w:color="auto"/>
        <w:bottom w:val="none" w:sz="0" w:space="0" w:color="auto"/>
        <w:right w:val="none" w:sz="0" w:space="0" w:color="auto"/>
      </w:divBdr>
    </w:div>
    <w:div w:id="1960381706">
      <w:marLeft w:val="0"/>
      <w:marRight w:val="0"/>
      <w:marTop w:val="0"/>
      <w:marBottom w:val="0"/>
      <w:divBdr>
        <w:top w:val="none" w:sz="0" w:space="0" w:color="auto"/>
        <w:left w:val="none" w:sz="0" w:space="0" w:color="auto"/>
        <w:bottom w:val="none" w:sz="0" w:space="0" w:color="auto"/>
        <w:right w:val="none" w:sz="0" w:space="0" w:color="auto"/>
      </w:divBdr>
    </w:div>
    <w:div w:id="1960381707">
      <w:marLeft w:val="0"/>
      <w:marRight w:val="0"/>
      <w:marTop w:val="0"/>
      <w:marBottom w:val="0"/>
      <w:divBdr>
        <w:top w:val="none" w:sz="0" w:space="0" w:color="auto"/>
        <w:left w:val="none" w:sz="0" w:space="0" w:color="auto"/>
        <w:bottom w:val="none" w:sz="0" w:space="0" w:color="auto"/>
        <w:right w:val="none" w:sz="0" w:space="0" w:color="auto"/>
      </w:divBdr>
    </w:div>
    <w:div w:id="1960381708">
      <w:marLeft w:val="0"/>
      <w:marRight w:val="0"/>
      <w:marTop w:val="0"/>
      <w:marBottom w:val="0"/>
      <w:divBdr>
        <w:top w:val="none" w:sz="0" w:space="0" w:color="auto"/>
        <w:left w:val="none" w:sz="0" w:space="0" w:color="auto"/>
        <w:bottom w:val="none" w:sz="0" w:space="0" w:color="auto"/>
        <w:right w:val="none" w:sz="0" w:space="0" w:color="auto"/>
      </w:divBdr>
    </w:div>
    <w:div w:id="1960381709">
      <w:marLeft w:val="0"/>
      <w:marRight w:val="0"/>
      <w:marTop w:val="0"/>
      <w:marBottom w:val="0"/>
      <w:divBdr>
        <w:top w:val="none" w:sz="0" w:space="0" w:color="auto"/>
        <w:left w:val="none" w:sz="0" w:space="0" w:color="auto"/>
        <w:bottom w:val="none" w:sz="0" w:space="0" w:color="auto"/>
        <w:right w:val="none" w:sz="0" w:space="0" w:color="auto"/>
      </w:divBdr>
    </w:div>
    <w:div w:id="1960381710">
      <w:marLeft w:val="0"/>
      <w:marRight w:val="0"/>
      <w:marTop w:val="0"/>
      <w:marBottom w:val="0"/>
      <w:divBdr>
        <w:top w:val="none" w:sz="0" w:space="0" w:color="auto"/>
        <w:left w:val="none" w:sz="0" w:space="0" w:color="auto"/>
        <w:bottom w:val="none" w:sz="0" w:space="0" w:color="auto"/>
        <w:right w:val="none" w:sz="0" w:space="0" w:color="auto"/>
      </w:divBdr>
    </w:div>
    <w:div w:id="1960381711">
      <w:marLeft w:val="0"/>
      <w:marRight w:val="0"/>
      <w:marTop w:val="0"/>
      <w:marBottom w:val="0"/>
      <w:divBdr>
        <w:top w:val="none" w:sz="0" w:space="0" w:color="auto"/>
        <w:left w:val="none" w:sz="0" w:space="0" w:color="auto"/>
        <w:bottom w:val="none" w:sz="0" w:space="0" w:color="auto"/>
        <w:right w:val="none" w:sz="0" w:space="0" w:color="auto"/>
      </w:divBdr>
    </w:div>
    <w:div w:id="1960381712">
      <w:marLeft w:val="0"/>
      <w:marRight w:val="0"/>
      <w:marTop w:val="0"/>
      <w:marBottom w:val="0"/>
      <w:divBdr>
        <w:top w:val="none" w:sz="0" w:space="0" w:color="auto"/>
        <w:left w:val="none" w:sz="0" w:space="0" w:color="auto"/>
        <w:bottom w:val="none" w:sz="0" w:space="0" w:color="auto"/>
        <w:right w:val="none" w:sz="0" w:space="0" w:color="auto"/>
      </w:divBdr>
    </w:div>
    <w:div w:id="1960381713">
      <w:marLeft w:val="0"/>
      <w:marRight w:val="0"/>
      <w:marTop w:val="0"/>
      <w:marBottom w:val="0"/>
      <w:divBdr>
        <w:top w:val="none" w:sz="0" w:space="0" w:color="auto"/>
        <w:left w:val="none" w:sz="0" w:space="0" w:color="auto"/>
        <w:bottom w:val="none" w:sz="0" w:space="0" w:color="auto"/>
        <w:right w:val="none" w:sz="0" w:space="0" w:color="auto"/>
      </w:divBdr>
    </w:div>
    <w:div w:id="1960381714">
      <w:marLeft w:val="0"/>
      <w:marRight w:val="0"/>
      <w:marTop w:val="0"/>
      <w:marBottom w:val="0"/>
      <w:divBdr>
        <w:top w:val="none" w:sz="0" w:space="0" w:color="auto"/>
        <w:left w:val="none" w:sz="0" w:space="0" w:color="auto"/>
        <w:bottom w:val="none" w:sz="0" w:space="0" w:color="auto"/>
        <w:right w:val="none" w:sz="0" w:space="0" w:color="auto"/>
      </w:divBdr>
    </w:div>
    <w:div w:id="1960381715">
      <w:marLeft w:val="0"/>
      <w:marRight w:val="0"/>
      <w:marTop w:val="0"/>
      <w:marBottom w:val="0"/>
      <w:divBdr>
        <w:top w:val="none" w:sz="0" w:space="0" w:color="auto"/>
        <w:left w:val="none" w:sz="0" w:space="0" w:color="auto"/>
        <w:bottom w:val="none" w:sz="0" w:space="0" w:color="auto"/>
        <w:right w:val="none" w:sz="0" w:space="0" w:color="auto"/>
      </w:divBdr>
    </w:div>
    <w:div w:id="1960381716">
      <w:marLeft w:val="0"/>
      <w:marRight w:val="0"/>
      <w:marTop w:val="0"/>
      <w:marBottom w:val="0"/>
      <w:divBdr>
        <w:top w:val="none" w:sz="0" w:space="0" w:color="auto"/>
        <w:left w:val="none" w:sz="0" w:space="0" w:color="auto"/>
        <w:bottom w:val="none" w:sz="0" w:space="0" w:color="auto"/>
        <w:right w:val="none" w:sz="0" w:space="0" w:color="auto"/>
      </w:divBdr>
    </w:div>
    <w:div w:id="1960381717">
      <w:marLeft w:val="0"/>
      <w:marRight w:val="0"/>
      <w:marTop w:val="0"/>
      <w:marBottom w:val="0"/>
      <w:divBdr>
        <w:top w:val="none" w:sz="0" w:space="0" w:color="auto"/>
        <w:left w:val="none" w:sz="0" w:space="0" w:color="auto"/>
        <w:bottom w:val="none" w:sz="0" w:space="0" w:color="auto"/>
        <w:right w:val="none" w:sz="0" w:space="0" w:color="auto"/>
      </w:divBdr>
    </w:div>
    <w:div w:id="1960381718">
      <w:marLeft w:val="0"/>
      <w:marRight w:val="0"/>
      <w:marTop w:val="0"/>
      <w:marBottom w:val="0"/>
      <w:divBdr>
        <w:top w:val="none" w:sz="0" w:space="0" w:color="auto"/>
        <w:left w:val="none" w:sz="0" w:space="0" w:color="auto"/>
        <w:bottom w:val="none" w:sz="0" w:space="0" w:color="auto"/>
        <w:right w:val="none" w:sz="0" w:space="0" w:color="auto"/>
      </w:divBdr>
    </w:div>
    <w:div w:id="1960381719">
      <w:marLeft w:val="0"/>
      <w:marRight w:val="0"/>
      <w:marTop w:val="0"/>
      <w:marBottom w:val="0"/>
      <w:divBdr>
        <w:top w:val="none" w:sz="0" w:space="0" w:color="auto"/>
        <w:left w:val="none" w:sz="0" w:space="0" w:color="auto"/>
        <w:bottom w:val="none" w:sz="0" w:space="0" w:color="auto"/>
        <w:right w:val="none" w:sz="0" w:space="0" w:color="auto"/>
      </w:divBdr>
    </w:div>
    <w:div w:id="1960381720">
      <w:marLeft w:val="0"/>
      <w:marRight w:val="0"/>
      <w:marTop w:val="0"/>
      <w:marBottom w:val="0"/>
      <w:divBdr>
        <w:top w:val="none" w:sz="0" w:space="0" w:color="auto"/>
        <w:left w:val="none" w:sz="0" w:space="0" w:color="auto"/>
        <w:bottom w:val="none" w:sz="0" w:space="0" w:color="auto"/>
        <w:right w:val="none" w:sz="0" w:space="0" w:color="auto"/>
      </w:divBdr>
    </w:div>
    <w:div w:id="1960381721">
      <w:marLeft w:val="0"/>
      <w:marRight w:val="0"/>
      <w:marTop w:val="0"/>
      <w:marBottom w:val="0"/>
      <w:divBdr>
        <w:top w:val="none" w:sz="0" w:space="0" w:color="auto"/>
        <w:left w:val="none" w:sz="0" w:space="0" w:color="auto"/>
        <w:bottom w:val="none" w:sz="0" w:space="0" w:color="auto"/>
        <w:right w:val="none" w:sz="0" w:space="0" w:color="auto"/>
      </w:divBdr>
    </w:div>
    <w:div w:id="1960381722">
      <w:marLeft w:val="0"/>
      <w:marRight w:val="0"/>
      <w:marTop w:val="0"/>
      <w:marBottom w:val="0"/>
      <w:divBdr>
        <w:top w:val="none" w:sz="0" w:space="0" w:color="auto"/>
        <w:left w:val="none" w:sz="0" w:space="0" w:color="auto"/>
        <w:bottom w:val="none" w:sz="0" w:space="0" w:color="auto"/>
        <w:right w:val="none" w:sz="0" w:space="0" w:color="auto"/>
      </w:divBdr>
    </w:div>
    <w:div w:id="1960381723">
      <w:marLeft w:val="0"/>
      <w:marRight w:val="0"/>
      <w:marTop w:val="0"/>
      <w:marBottom w:val="0"/>
      <w:divBdr>
        <w:top w:val="none" w:sz="0" w:space="0" w:color="auto"/>
        <w:left w:val="none" w:sz="0" w:space="0" w:color="auto"/>
        <w:bottom w:val="none" w:sz="0" w:space="0" w:color="auto"/>
        <w:right w:val="none" w:sz="0" w:space="0" w:color="auto"/>
      </w:divBdr>
    </w:div>
    <w:div w:id="1960381724">
      <w:marLeft w:val="0"/>
      <w:marRight w:val="0"/>
      <w:marTop w:val="0"/>
      <w:marBottom w:val="0"/>
      <w:divBdr>
        <w:top w:val="none" w:sz="0" w:space="0" w:color="auto"/>
        <w:left w:val="none" w:sz="0" w:space="0" w:color="auto"/>
        <w:bottom w:val="none" w:sz="0" w:space="0" w:color="auto"/>
        <w:right w:val="none" w:sz="0" w:space="0" w:color="auto"/>
      </w:divBdr>
    </w:div>
    <w:div w:id="1960381725">
      <w:marLeft w:val="0"/>
      <w:marRight w:val="0"/>
      <w:marTop w:val="0"/>
      <w:marBottom w:val="0"/>
      <w:divBdr>
        <w:top w:val="none" w:sz="0" w:space="0" w:color="auto"/>
        <w:left w:val="none" w:sz="0" w:space="0" w:color="auto"/>
        <w:bottom w:val="none" w:sz="0" w:space="0" w:color="auto"/>
        <w:right w:val="none" w:sz="0" w:space="0" w:color="auto"/>
      </w:divBdr>
    </w:div>
    <w:div w:id="1960381726">
      <w:marLeft w:val="0"/>
      <w:marRight w:val="0"/>
      <w:marTop w:val="0"/>
      <w:marBottom w:val="0"/>
      <w:divBdr>
        <w:top w:val="none" w:sz="0" w:space="0" w:color="auto"/>
        <w:left w:val="none" w:sz="0" w:space="0" w:color="auto"/>
        <w:bottom w:val="none" w:sz="0" w:space="0" w:color="auto"/>
        <w:right w:val="none" w:sz="0" w:space="0" w:color="auto"/>
      </w:divBdr>
    </w:div>
    <w:div w:id="1960381727">
      <w:marLeft w:val="0"/>
      <w:marRight w:val="0"/>
      <w:marTop w:val="0"/>
      <w:marBottom w:val="0"/>
      <w:divBdr>
        <w:top w:val="none" w:sz="0" w:space="0" w:color="auto"/>
        <w:left w:val="none" w:sz="0" w:space="0" w:color="auto"/>
        <w:bottom w:val="none" w:sz="0" w:space="0" w:color="auto"/>
        <w:right w:val="none" w:sz="0" w:space="0" w:color="auto"/>
      </w:divBdr>
    </w:div>
    <w:div w:id="1960381728">
      <w:marLeft w:val="0"/>
      <w:marRight w:val="0"/>
      <w:marTop w:val="0"/>
      <w:marBottom w:val="0"/>
      <w:divBdr>
        <w:top w:val="none" w:sz="0" w:space="0" w:color="auto"/>
        <w:left w:val="none" w:sz="0" w:space="0" w:color="auto"/>
        <w:bottom w:val="none" w:sz="0" w:space="0" w:color="auto"/>
        <w:right w:val="none" w:sz="0" w:space="0" w:color="auto"/>
      </w:divBdr>
    </w:div>
    <w:div w:id="1960381729">
      <w:marLeft w:val="0"/>
      <w:marRight w:val="0"/>
      <w:marTop w:val="0"/>
      <w:marBottom w:val="0"/>
      <w:divBdr>
        <w:top w:val="none" w:sz="0" w:space="0" w:color="auto"/>
        <w:left w:val="none" w:sz="0" w:space="0" w:color="auto"/>
        <w:bottom w:val="none" w:sz="0" w:space="0" w:color="auto"/>
        <w:right w:val="none" w:sz="0" w:space="0" w:color="auto"/>
      </w:divBdr>
    </w:div>
    <w:div w:id="1960381730">
      <w:marLeft w:val="0"/>
      <w:marRight w:val="0"/>
      <w:marTop w:val="0"/>
      <w:marBottom w:val="0"/>
      <w:divBdr>
        <w:top w:val="none" w:sz="0" w:space="0" w:color="auto"/>
        <w:left w:val="none" w:sz="0" w:space="0" w:color="auto"/>
        <w:bottom w:val="none" w:sz="0" w:space="0" w:color="auto"/>
        <w:right w:val="none" w:sz="0" w:space="0" w:color="auto"/>
      </w:divBdr>
    </w:div>
    <w:div w:id="1960381731">
      <w:marLeft w:val="0"/>
      <w:marRight w:val="0"/>
      <w:marTop w:val="0"/>
      <w:marBottom w:val="0"/>
      <w:divBdr>
        <w:top w:val="none" w:sz="0" w:space="0" w:color="auto"/>
        <w:left w:val="none" w:sz="0" w:space="0" w:color="auto"/>
        <w:bottom w:val="none" w:sz="0" w:space="0" w:color="auto"/>
        <w:right w:val="none" w:sz="0" w:space="0" w:color="auto"/>
      </w:divBdr>
    </w:div>
    <w:div w:id="1960381732">
      <w:marLeft w:val="0"/>
      <w:marRight w:val="0"/>
      <w:marTop w:val="0"/>
      <w:marBottom w:val="0"/>
      <w:divBdr>
        <w:top w:val="none" w:sz="0" w:space="0" w:color="auto"/>
        <w:left w:val="none" w:sz="0" w:space="0" w:color="auto"/>
        <w:bottom w:val="none" w:sz="0" w:space="0" w:color="auto"/>
        <w:right w:val="none" w:sz="0" w:space="0" w:color="auto"/>
      </w:divBdr>
    </w:div>
    <w:div w:id="1960381733">
      <w:marLeft w:val="0"/>
      <w:marRight w:val="0"/>
      <w:marTop w:val="0"/>
      <w:marBottom w:val="0"/>
      <w:divBdr>
        <w:top w:val="none" w:sz="0" w:space="0" w:color="auto"/>
        <w:left w:val="none" w:sz="0" w:space="0" w:color="auto"/>
        <w:bottom w:val="none" w:sz="0" w:space="0" w:color="auto"/>
        <w:right w:val="none" w:sz="0" w:space="0" w:color="auto"/>
      </w:divBdr>
    </w:div>
    <w:div w:id="1960381734">
      <w:marLeft w:val="0"/>
      <w:marRight w:val="0"/>
      <w:marTop w:val="0"/>
      <w:marBottom w:val="0"/>
      <w:divBdr>
        <w:top w:val="none" w:sz="0" w:space="0" w:color="auto"/>
        <w:left w:val="none" w:sz="0" w:space="0" w:color="auto"/>
        <w:bottom w:val="none" w:sz="0" w:space="0" w:color="auto"/>
        <w:right w:val="none" w:sz="0" w:space="0" w:color="auto"/>
      </w:divBdr>
    </w:div>
    <w:div w:id="1960381735">
      <w:marLeft w:val="0"/>
      <w:marRight w:val="0"/>
      <w:marTop w:val="0"/>
      <w:marBottom w:val="0"/>
      <w:divBdr>
        <w:top w:val="none" w:sz="0" w:space="0" w:color="auto"/>
        <w:left w:val="none" w:sz="0" w:space="0" w:color="auto"/>
        <w:bottom w:val="none" w:sz="0" w:space="0" w:color="auto"/>
        <w:right w:val="none" w:sz="0" w:space="0" w:color="auto"/>
      </w:divBdr>
    </w:div>
    <w:div w:id="1960381736">
      <w:marLeft w:val="0"/>
      <w:marRight w:val="0"/>
      <w:marTop w:val="0"/>
      <w:marBottom w:val="0"/>
      <w:divBdr>
        <w:top w:val="none" w:sz="0" w:space="0" w:color="auto"/>
        <w:left w:val="none" w:sz="0" w:space="0" w:color="auto"/>
        <w:bottom w:val="none" w:sz="0" w:space="0" w:color="auto"/>
        <w:right w:val="none" w:sz="0" w:space="0" w:color="auto"/>
      </w:divBdr>
    </w:div>
    <w:div w:id="1960381737">
      <w:marLeft w:val="0"/>
      <w:marRight w:val="0"/>
      <w:marTop w:val="0"/>
      <w:marBottom w:val="0"/>
      <w:divBdr>
        <w:top w:val="none" w:sz="0" w:space="0" w:color="auto"/>
        <w:left w:val="none" w:sz="0" w:space="0" w:color="auto"/>
        <w:bottom w:val="none" w:sz="0" w:space="0" w:color="auto"/>
        <w:right w:val="none" w:sz="0" w:space="0" w:color="auto"/>
      </w:divBdr>
    </w:div>
    <w:div w:id="1960381738">
      <w:marLeft w:val="0"/>
      <w:marRight w:val="0"/>
      <w:marTop w:val="0"/>
      <w:marBottom w:val="0"/>
      <w:divBdr>
        <w:top w:val="none" w:sz="0" w:space="0" w:color="auto"/>
        <w:left w:val="none" w:sz="0" w:space="0" w:color="auto"/>
        <w:bottom w:val="none" w:sz="0" w:space="0" w:color="auto"/>
        <w:right w:val="none" w:sz="0" w:space="0" w:color="auto"/>
      </w:divBdr>
    </w:div>
    <w:div w:id="1960381739">
      <w:marLeft w:val="0"/>
      <w:marRight w:val="0"/>
      <w:marTop w:val="0"/>
      <w:marBottom w:val="0"/>
      <w:divBdr>
        <w:top w:val="none" w:sz="0" w:space="0" w:color="auto"/>
        <w:left w:val="none" w:sz="0" w:space="0" w:color="auto"/>
        <w:bottom w:val="none" w:sz="0" w:space="0" w:color="auto"/>
        <w:right w:val="none" w:sz="0" w:space="0" w:color="auto"/>
      </w:divBdr>
    </w:div>
    <w:div w:id="1960381740">
      <w:marLeft w:val="0"/>
      <w:marRight w:val="0"/>
      <w:marTop w:val="0"/>
      <w:marBottom w:val="0"/>
      <w:divBdr>
        <w:top w:val="none" w:sz="0" w:space="0" w:color="auto"/>
        <w:left w:val="none" w:sz="0" w:space="0" w:color="auto"/>
        <w:bottom w:val="none" w:sz="0" w:space="0" w:color="auto"/>
        <w:right w:val="none" w:sz="0" w:space="0" w:color="auto"/>
      </w:divBdr>
    </w:div>
    <w:div w:id="1960381741">
      <w:marLeft w:val="0"/>
      <w:marRight w:val="0"/>
      <w:marTop w:val="0"/>
      <w:marBottom w:val="0"/>
      <w:divBdr>
        <w:top w:val="none" w:sz="0" w:space="0" w:color="auto"/>
        <w:left w:val="none" w:sz="0" w:space="0" w:color="auto"/>
        <w:bottom w:val="none" w:sz="0" w:space="0" w:color="auto"/>
        <w:right w:val="none" w:sz="0" w:space="0" w:color="auto"/>
      </w:divBdr>
    </w:div>
    <w:div w:id="1960381742">
      <w:marLeft w:val="0"/>
      <w:marRight w:val="0"/>
      <w:marTop w:val="0"/>
      <w:marBottom w:val="0"/>
      <w:divBdr>
        <w:top w:val="none" w:sz="0" w:space="0" w:color="auto"/>
        <w:left w:val="none" w:sz="0" w:space="0" w:color="auto"/>
        <w:bottom w:val="none" w:sz="0" w:space="0" w:color="auto"/>
        <w:right w:val="none" w:sz="0" w:space="0" w:color="auto"/>
      </w:divBdr>
    </w:div>
    <w:div w:id="1960381743">
      <w:marLeft w:val="0"/>
      <w:marRight w:val="0"/>
      <w:marTop w:val="0"/>
      <w:marBottom w:val="0"/>
      <w:divBdr>
        <w:top w:val="none" w:sz="0" w:space="0" w:color="auto"/>
        <w:left w:val="none" w:sz="0" w:space="0" w:color="auto"/>
        <w:bottom w:val="none" w:sz="0" w:space="0" w:color="auto"/>
        <w:right w:val="none" w:sz="0" w:space="0" w:color="auto"/>
      </w:divBdr>
    </w:div>
    <w:div w:id="1960381744">
      <w:marLeft w:val="0"/>
      <w:marRight w:val="0"/>
      <w:marTop w:val="0"/>
      <w:marBottom w:val="0"/>
      <w:divBdr>
        <w:top w:val="none" w:sz="0" w:space="0" w:color="auto"/>
        <w:left w:val="none" w:sz="0" w:space="0" w:color="auto"/>
        <w:bottom w:val="none" w:sz="0" w:space="0" w:color="auto"/>
        <w:right w:val="none" w:sz="0" w:space="0" w:color="auto"/>
      </w:divBdr>
    </w:div>
    <w:div w:id="1960381745">
      <w:marLeft w:val="0"/>
      <w:marRight w:val="0"/>
      <w:marTop w:val="0"/>
      <w:marBottom w:val="0"/>
      <w:divBdr>
        <w:top w:val="none" w:sz="0" w:space="0" w:color="auto"/>
        <w:left w:val="none" w:sz="0" w:space="0" w:color="auto"/>
        <w:bottom w:val="none" w:sz="0" w:space="0" w:color="auto"/>
        <w:right w:val="none" w:sz="0" w:space="0" w:color="auto"/>
      </w:divBdr>
    </w:div>
    <w:div w:id="1960381746">
      <w:marLeft w:val="0"/>
      <w:marRight w:val="0"/>
      <w:marTop w:val="0"/>
      <w:marBottom w:val="0"/>
      <w:divBdr>
        <w:top w:val="none" w:sz="0" w:space="0" w:color="auto"/>
        <w:left w:val="none" w:sz="0" w:space="0" w:color="auto"/>
        <w:bottom w:val="none" w:sz="0" w:space="0" w:color="auto"/>
        <w:right w:val="none" w:sz="0" w:space="0" w:color="auto"/>
      </w:divBdr>
    </w:div>
    <w:div w:id="1960381747">
      <w:marLeft w:val="0"/>
      <w:marRight w:val="0"/>
      <w:marTop w:val="0"/>
      <w:marBottom w:val="0"/>
      <w:divBdr>
        <w:top w:val="none" w:sz="0" w:space="0" w:color="auto"/>
        <w:left w:val="none" w:sz="0" w:space="0" w:color="auto"/>
        <w:bottom w:val="none" w:sz="0" w:space="0" w:color="auto"/>
        <w:right w:val="none" w:sz="0" w:space="0" w:color="auto"/>
      </w:divBdr>
    </w:div>
    <w:div w:id="1960381748">
      <w:marLeft w:val="0"/>
      <w:marRight w:val="0"/>
      <w:marTop w:val="0"/>
      <w:marBottom w:val="0"/>
      <w:divBdr>
        <w:top w:val="none" w:sz="0" w:space="0" w:color="auto"/>
        <w:left w:val="none" w:sz="0" w:space="0" w:color="auto"/>
        <w:bottom w:val="none" w:sz="0" w:space="0" w:color="auto"/>
        <w:right w:val="none" w:sz="0" w:space="0" w:color="auto"/>
      </w:divBdr>
    </w:div>
    <w:div w:id="1960381749">
      <w:marLeft w:val="0"/>
      <w:marRight w:val="0"/>
      <w:marTop w:val="0"/>
      <w:marBottom w:val="0"/>
      <w:divBdr>
        <w:top w:val="none" w:sz="0" w:space="0" w:color="auto"/>
        <w:left w:val="none" w:sz="0" w:space="0" w:color="auto"/>
        <w:bottom w:val="none" w:sz="0" w:space="0" w:color="auto"/>
        <w:right w:val="none" w:sz="0" w:space="0" w:color="auto"/>
      </w:divBdr>
    </w:div>
    <w:div w:id="1960381750">
      <w:marLeft w:val="0"/>
      <w:marRight w:val="0"/>
      <w:marTop w:val="0"/>
      <w:marBottom w:val="0"/>
      <w:divBdr>
        <w:top w:val="none" w:sz="0" w:space="0" w:color="auto"/>
        <w:left w:val="none" w:sz="0" w:space="0" w:color="auto"/>
        <w:bottom w:val="none" w:sz="0" w:space="0" w:color="auto"/>
        <w:right w:val="none" w:sz="0" w:space="0" w:color="auto"/>
      </w:divBdr>
    </w:div>
    <w:div w:id="1960381751">
      <w:marLeft w:val="0"/>
      <w:marRight w:val="0"/>
      <w:marTop w:val="0"/>
      <w:marBottom w:val="0"/>
      <w:divBdr>
        <w:top w:val="none" w:sz="0" w:space="0" w:color="auto"/>
        <w:left w:val="none" w:sz="0" w:space="0" w:color="auto"/>
        <w:bottom w:val="none" w:sz="0" w:space="0" w:color="auto"/>
        <w:right w:val="none" w:sz="0" w:space="0" w:color="auto"/>
      </w:divBdr>
    </w:div>
    <w:div w:id="1960381752">
      <w:marLeft w:val="0"/>
      <w:marRight w:val="0"/>
      <w:marTop w:val="0"/>
      <w:marBottom w:val="0"/>
      <w:divBdr>
        <w:top w:val="none" w:sz="0" w:space="0" w:color="auto"/>
        <w:left w:val="none" w:sz="0" w:space="0" w:color="auto"/>
        <w:bottom w:val="none" w:sz="0" w:space="0" w:color="auto"/>
        <w:right w:val="none" w:sz="0" w:space="0" w:color="auto"/>
      </w:divBdr>
    </w:div>
    <w:div w:id="1960381753">
      <w:marLeft w:val="0"/>
      <w:marRight w:val="0"/>
      <w:marTop w:val="0"/>
      <w:marBottom w:val="0"/>
      <w:divBdr>
        <w:top w:val="none" w:sz="0" w:space="0" w:color="auto"/>
        <w:left w:val="none" w:sz="0" w:space="0" w:color="auto"/>
        <w:bottom w:val="none" w:sz="0" w:space="0" w:color="auto"/>
        <w:right w:val="none" w:sz="0" w:space="0" w:color="auto"/>
      </w:divBdr>
    </w:div>
    <w:div w:id="1960381754">
      <w:marLeft w:val="0"/>
      <w:marRight w:val="0"/>
      <w:marTop w:val="0"/>
      <w:marBottom w:val="0"/>
      <w:divBdr>
        <w:top w:val="none" w:sz="0" w:space="0" w:color="auto"/>
        <w:left w:val="none" w:sz="0" w:space="0" w:color="auto"/>
        <w:bottom w:val="none" w:sz="0" w:space="0" w:color="auto"/>
        <w:right w:val="none" w:sz="0" w:space="0" w:color="auto"/>
      </w:divBdr>
    </w:div>
    <w:div w:id="1960381755">
      <w:marLeft w:val="0"/>
      <w:marRight w:val="0"/>
      <w:marTop w:val="0"/>
      <w:marBottom w:val="0"/>
      <w:divBdr>
        <w:top w:val="none" w:sz="0" w:space="0" w:color="auto"/>
        <w:left w:val="none" w:sz="0" w:space="0" w:color="auto"/>
        <w:bottom w:val="none" w:sz="0" w:space="0" w:color="auto"/>
        <w:right w:val="none" w:sz="0" w:space="0" w:color="auto"/>
      </w:divBdr>
    </w:div>
    <w:div w:id="1960381756">
      <w:marLeft w:val="0"/>
      <w:marRight w:val="0"/>
      <w:marTop w:val="0"/>
      <w:marBottom w:val="0"/>
      <w:divBdr>
        <w:top w:val="none" w:sz="0" w:space="0" w:color="auto"/>
        <w:left w:val="none" w:sz="0" w:space="0" w:color="auto"/>
        <w:bottom w:val="none" w:sz="0" w:space="0" w:color="auto"/>
        <w:right w:val="none" w:sz="0" w:space="0" w:color="auto"/>
      </w:divBdr>
    </w:div>
    <w:div w:id="1960381757">
      <w:marLeft w:val="0"/>
      <w:marRight w:val="0"/>
      <w:marTop w:val="0"/>
      <w:marBottom w:val="0"/>
      <w:divBdr>
        <w:top w:val="none" w:sz="0" w:space="0" w:color="auto"/>
        <w:left w:val="none" w:sz="0" w:space="0" w:color="auto"/>
        <w:bottom w:val="none" w:sz="0" w:space="0" w:color="auto"/>
        <w:right w:val="none" w:sz="0" w:space="0" w:color="auto"/>
      </w:divBdr>
    </w:div>
    <w:div w:id="1960381758">
      <w:marLeft w:val="0"/>
      <w:marRight w:val="0"/>
      <w:marTop w:val="0"/>
      <w:marBottom w:val="0"/>
      <w:divBdr>
        <w:top w:val="none" w:sz="0" w:space="0" w:color="auto"/>
        <w:left w:val="none" w:sz="0" w:space="0" w:color="auto"/>
        <w:bottom w:val="none" w:sz="0" w:space="0" w:color="auto"/>
        <w:right w:val="none" w:sz="0" w:space="0" w:color="auto"/>
      </w:divBdr>
    </w:div>
    <w:div w:id="1960381759">
      <w:marLeft w:val="0"/>
      <w:marRight w:val="0"/>
      <w:marTop w:val="0"/>
      <w:marBottom w:val="0"/>
      <w:divBdr>
        <w:top w:val="none" w:sz="0" w:space="0" w:color="auto"/>
        <w:left w:val="none" w:sz="0" w:space="0" w:color="auto"/>
        <w:bottom w:val="none" w:sz="0" w:space="0" w:color="auto"/>
        <w:right w:val="none" w:sz="0" w:space="0" w:color="auto"/>
      </w:divBdr>
    </w:div>
    <w:div w:id="1960381760">
      <w:marLeft w:val="0"/>
      <w:marRight w:val="0"/>
      <w:marTop w:val="0"/>
      <w:marBottom w:val="0"/>
      <w:divBdr>
        <w:top w:val="none" w:sz="0" w:space="0" w:color="auto"/>
        <w:left w:val="none" w:sz="0" w:space="0" w:color="auto"/>
        <w:bottom w:val="none" w:sz="0" w:space="0" w:color="auto"/>
        <w:right w:val="none" w:sz="0" w:space="0" w:color="auto"/>
      </w:divBdr>
    </w:div>
    <w:div w:id="1960381761">
      <w:marLeft w:val="0"/>
      <w:marRight w:val="0"/>
      <w:marTop w:val="0"/>
      <w:marBottom w:val="0"/>
      <w:divBdr>
        <w:top w:val="none" w:sz="0" w:space="0" w:color="auto"/>
        <w:left w:val="none" w:sz="0" w:space="0" w:color="auto"/>
        <w:bottom w:val="none" w:sz="0" w:space="0" w:color="auto"/>
        <w:right w:val="none" w:sz="0" w:space="0" w:color="auto"/>
      </w:divBdr>
    </w:div>
    <w:div w:id="1960381762">
      <w:marLeft w:val="0"/>
      <w:marRight w:val="0"/>
      <w:marTop w:val="0"/>
      <w:marBottom w:val="0"/>
      <w:divBdr>
        <w:top w:val="none" w:sz="0" w:space="0" w:color="auto"/>
        <w:left w:val="none" w:sz="0" w:space="0" w:color="auto"/>
        <w:bottom w:val="none" w:sz="0" w:space="0" w:color="auto"/>
        <w:right w:val="none" w:sz="0" w:space="0" w:color="auto"/>
      </w:divBdr>
    </w:div>
    <w:div w:id="1960381763">
      <w:marLeft w:val="0"/>
      <w:marRight w:val="0"/>
      <w:marTop w:val="0"/>
      <w:marBottom w:val="0"/>
      <w:divBdr>
        <w:top w:val="none" w:sz="0" w:space="0" w:color="auto"/>
        <w:left w:val="none" w:sz="0" w:space="0" w:color="auto"/>
        <w:bottom w:val="none" w:sz="0" w:space="0" w:color="auto"/>
        <w:right w:val="none" w:sz="0" w:space="0" w:color="auto"/>
      </w:divBdr>
    </w:div>
    <w:div w:id="1960381764">
      <w:marLeft w:val="0"/>
      <w:marRight w:val="0"/>
      <w:marTop w:val="0"/>
      <w:marBottom w:val="0"/>
      <w:divBdr>
        <w:top w:val="none" w:sz="0" w:space="0" w:color="auto"/>
        <w:left w:val="none" w:sz="0" w:space="0" w:color="auto"/>
        <w:bottom w:val="none" w:sz="0" w:space="0" w:color="auto"/>
        <w:right w:val="none" w:sz="0" w:space="0" w:color="auto"/>
      </w:divBdr>
    </w:div>
    <w:div w:id="1960381765">
      <w:marLeft w:val="0"/>
      <w:marRight w:val="0"/>
      <w:marTop w:val="0"/>
      <w:marBottom w:val="0"/>
      <w:divBdr>
        <w:top w:val="none" w:sz="0" w:space="0" w:color="auto"/>
        <w:left w:val="none" w:sz="0" w:space="0" w:color="auto"/>
        <w:bottom w:val="none" w:sz="0" w:space="0" w:color="auto"/>
        <w:right w:val="none" w:sz="0" w:space="0" w:color="auto"/>
      </w:divBdr>
    </w:div>
    <w:div w:id="1960381766">
      <w:marLeft w:val="0"/>
      <w:marRight w:val="0"/>
      <w:marTop w:val="0"/>
      <w:marBottom w:val="0"/>
      <w:divBdr>
        <w:top w:val="none" w:sz="0" w:space="0" w:color="auto"/>
        <w:left w:val="none" w:sz="0" w:space="0" w:color="auto"/>
        <w:bottom w:val="none" w:sz="0" w:space="0" w:color="auto"/>
        <w:right w:val="none" w:sz="0" w:space="0" w:color="auto"/>
      </w:divBdr>
    </w:div>
    <w:div w:id="1960381767">
      <w:marLeft w:val="0"/>
      <w:marRight w:val="0"/>
      <w:marTop w:val="0"/>
      <w:marBottom w:val="0"/>
      <w:divBdr>
        <w:top w:val="none" w:sz="0" w:space="0" w:color="auto"/>
        <w:left w:val="none" w:sz="0" w:space="0" w:color="auto"/>
        <w:bottom w:val="none" w:sz="0" w:space="0" w:color="auto"/>
        <w:right w:val="none" w:sz="0" w:space="0" w:color="auto"/>
      </w:divBdr>
    </w:div>
    <w:div w:id="1960381768">
      <w:marLeft w:val="0"/>
      <w:marRight w:val="0"/>
      <w:marTop w:val="0"/>
      <w:marBottom w:val="0"/>
      <w:divBdr>
        <w:top w:val="none" w:sz="0" w:space="0" w:color="auto"/>
        <w:left w:val="none" w:sz="0" w:space="0" w:color="auto"/>
        <w:bottom w:val="none" w:sz="0" w:space="0" w:color="auto"/>
        <w:right w:val="none" w:sz="0" w:space="0" w:color="auto"/>
      </w:divBdr>
    </w:div>
    <w:div w:id="1960381769">
      <w:marLeft w:val="0"/>
      <w:marRight w:val="0"/>
      <w:marTop w:val="0"/>
      <w:marBottom w:val="0"/>
      <w:divBdr>
        <w:top w:val="none" w:sz="0" w:space="0" w:color="auto"/>
        <w:left w:val="none" w:sz="0" w:space="0" w:color="auto"/>
        <w:bottom w:val="none" w:sz="0" w:space="0" w:color="auto"/>
        <w:right w:val="none" w:sz="0" w:space="0" w:color="auto"/>
      </w:divBdr>
    </w:div>
    <w:div w:id="1960381770">
      <w:marLeft w:val="0"/>
      <w:marRight w:val="0"/>
      <w:marTop w:val="0"/>
      <w:marBottom w:val="0"/>
      <w:divBdr>
        <w:top w:val="none" w:sz="0" w:space="0" w:color="auto"/>
        <w:left w:val="none" w:sz="0" w:space="0" w:color="auto"/>
        <w:bottom w:val="none" w:sz="0" w:space="0" w:color="auto"/>
        <w:right w:val="none" w:sz="0" w:space="0" w:color="auto"/>
      </w:divBdr>
    </w:div>
    <w:div w:id="1960381771">
      <w:marLeft w:val="0"/>
      <w:marRight w:val="0"/>
      <w:marTop w:val="0"/>
      <w:marBottom w:val="0"/>
      <w:divBdr>
        <w:top w:val="none" w:sz="0" w:space="0" w:color="auto"/>
        <w:left w:val="none" w:sz="0" w:space="0" w:color="auto"/>
        <w:bottom w:val="none" w:sz="0" w:space="0" w:color="auto"/>
        <w:right w:val="none" w:sz="0" w:space="0" w:color="auto"/>
      </w:divBdr>
    </w:div>
    <w:div w:id="1960381772">
      <w:marLeft w:val="0"/>
      <w:marRight w:val="0"/>
      <w:marTop w:val="0"/>
      <w:marBottom w:val="0"/>
      <w:divBdr>
        <w:top w:val="none" w:sz="0" w:space="0" w:color="auto"/>
        <w:left w:val="none" w:sz="0" w:space="0" w:color="auto"/>
        <w:bottom w:val="none" w:sz="0" w:space="0" w:color="auto"/>
        <w:right w:val="none" w:sz="0" w:space="0" w:color="auto"/>
      </w:divBdr>
    </w:div>
    <w:div w:id="1960381773">
      <w:marLeft w:val="0"/>
      <w:marRight w:val="0"/>
      <w:marTop w:val="0"/>
      <w:marBottom w:val="0"/>
      <w:divBdr>
        <w:top w:val="none" w:sz="0" w:space="0" w:color="auto"/>
        <w:left w:val="none" w:sz="0" w:space="0" w:color="auto"/>
        <w:bottom w:val="none" w:sz="0" w:space="0" w:color="auto"/>
        <w:right w:val="none" w:sz="0" w:space="0" w:color="auto"/>
      </w:divBdr>
    </w:div>
    <w:div w:id="1960381774">
      <w:marLeft w:val="0"/>
      <w:marRight w:val="0"/>
      <w:marTop w:val="0"/>
      <w:marBottom w:val="0"/>
      <w:divBdr>
        <w:top w:val="none" w:sz="0" w:space="0" w:color="auto"/>
        <w:left w:val="none" w:sz="0" w:space="0" w:color="auto"/>
        <w:bottom w:val="none" w:sz="0" w:space="0" w:color="auto"/>
        <w:right w:val="none" w:sz="0" w:space="0" w:color="auto"/>
      </w:divBdr>
    </w:div>
    <w:div w:id="1960381775">
      <w:marLeft w:val="0"/>
      <w:marRight w:val="0"/>
      <w:marTop w:val="0"/>
      <w:marBottom w:val="0"/>
      <w:divBdr>
        <w:top w:val="none" w:sz="0" w:space="0" w:color="auto"/>
        <w:left w:val="none" w:sz="0" w:space="0" w:color="auto"/>
        <w:bottom w:val="none" w:sz="0" w:space="0" w:color="auto"/>
        <w:right w:val="none" w:sz="0" w:space="0" w:color="auto"/>
      </w:divBdr>
    </w:div>
    <w:div w:id="1960381776">
      <w:marLeft w:val="0"/>
      <w:marRight w:val="0"/>
      <w:marTop w:val="0"/>
      <w:marBottom w:val="0"/>
      <w:divBdr>
        <w:top w:val="none" w:sz="0" w:space="0" w:color="auto"/>
        <w:left w:val="none" w:sz="0" w:space="0" w:color="auto"/>
        <w:bottom w:val="none" w:sz="0" w:space="0" w:color="auto"/>
        <w:right w:val="none" w:sz="0" w:space="0" w:color="auto"/>
      </w:divBdr>
    </w:div>
    <w:div w:id="1960381777">
      <w:marLeft w:val="0"/>
      <w:marRight w:val="0"/>
      <w:marTop w:val="0"/>
      <w:marBottom w:val="0"/>
      <w:divBdr>
        <w:top w:val="none" w:sz="0" w:space="0" w:color="auto"/>
        <w:left w:val="none" w:sz="0" w:space="0" w:color="auto"/>
        <w:bottom w:val="none" w:sz="0" w:space="0" w:color="auto"/>
        <w:right w:val="none" w:sz="0" w:space="0" w:color="auto"/>
      </w:divBdr>
    </w:div>
    <w:div w:id="1960381778">
      <w:marLeft w:val="0"/>
      <w:marRight w:val="0"/>
      <w:marTop w:val="0"/>
      <w:marBottom w:val="0"/>
      <w:divBdr>
        <w:top w:val="none" w:sz="0" w:space="0" w:color="auto"/>
        <w:left w:val="none" w:sz="0" w:space="0" w:color="auto"/>
        <w:bottom w:val="none" w:sz="0" w:space="0" w:color="auto"/>
        <w:right w:val="none" w:sz="0" w:space="0" w:color="auto"/>
      </w:divBdr>
    </w:div>
    <w:div w:id="1960381779">
      <w:marLeft w:val="0"/>
      <w:marRight w:val="0"/>
      <w:marTop w:val="0"/>
      <w:marBottom w:val="0"/>
      <w:divBdr>
        <w:top w:val="none" w:sz="0" w:space="0" w:color="auto"/>
        <w:left w:val="none" w:sz="0" w:space="0" w:color="auto"/>
        <w:bottom w:val="none" w:sz="0" w:space="0" w:color="auto"/>
        <w:right w:val="none" w:sz="0" w:space="0" w:color="auto"/>
      </w:divBdr>
    </w:div>
    <w:div w:id="1960381780">
      <w:marLeft w:val="0"/>
      <w:marRight w:val="0"/>
      <w:marTop w:val="0"/>
      <w:marBottom w:val="0"/>
      <w:divBdr>
        <w:top w:val="none" w:sz="0" w:space="0" w:color="auto"/>
        <w:left w:val="none" w:sz="0" w:space="0" w:color="auto"/>
        <w:bottom w:val="none" w:sz="0" w:space="0" w:color="auto"/>
        <w:right w:val="none" w:sz="0" w:space="0" w:color="auto"/>
      </w:divBdr>
    </w:div>
    <w:div w:id="1960381781">
      <w:marLeft w:val="0"/>
      <w:marRight w:val="0"/>
      <w:marTop w:val="0"/>
      <w:marBottom w:val="0"/>
      <w:divBdr>
        <w:top w:val="none" w:sz="0" w:space="0" w:color="auto"/>
        <w:left w:val="none" w:sz="0" w:space="0" w:color="auto"/>
        <w:bottom w:val="none" w:sz="0" w:space="0" w:color="auto"/>
        <w:right w:val="none" w:sz="0" w:space="0" w:color="auto"/>
      </w:divBdr>
    </w:div>
    <w:div w:id="1960381782">
      <w:marLeft w:val="0"/>
      <w:marRight w:val="0"/>
      <w:marTop w:val="0"/>
      <w:marBottom w:val="0"/>
      <w:divBdr>
        <w:top w:val="none" w:sz="0" w:space="0" w:color="auto"/>
        <w:left w:val="none" w:sz="0" w:space="0" w:color="auto"/>
        <w:bottom w:val="none" w:sz="0" w:space="0" w:color="auto"/>
        <w:right w:val="none" w:sz="0" w:space="0" w:color="auto"/>
      </w:divBdr>
    </w:div>
    <w:div w:id="1960381783">
      <w:marLeft w:val="0"/>
      <w:marRight w:val="0"/>
      <w:marTop w:val="0"/>
      <w:marBottom w:val="0"/>
      <w:divBdr>
        <w:top w:val="none" w:sz="0" w:space="0" w:color="auto"/>
        <w:left w:val="none" w:sz="0" w:space="0" w:color="auto"/>
        <w:bottom w:val="none" w:sz="0" w:space="0" w:color="auto"/>
        <w:right w:val="none" w:sz="0" w:space="0" w:color="auto"/>
      </w:divBdr>
    </w:div>
    <w:div w:id="1960381784">
      <w:marLeft w:val="0"/>
      <w:marRight w:val="0"/>
      <w:marTop w:val="0"/>
      <w:marBottom w:val="0"/>
      <w:divBdr>
        <w:top w:val="none" w:sz="0" w:space="0" w:color="auto"/>
        <w:left w:val="none" w:sz="0" w:space="0" w:color="auto"/>
        <w:bottom w:val="none" w:sz="0" w:space="0" w:color="auto"/>
        <w:right w:val="none" w:sz="0" w:space="0" w:color="auto"/>
      </w:divBdr>
    </w:div>
    <w:div w:id="1960381785">
      <w:marLeft w:val="0"/>
      <w:marRight w:val="0"/>
      <w:marTop w:val="0"/>
      <w:marBottom w:val="0"/>
      <w:divBdr>
        <w:top w:val="none" w:sz="0" w:space="0" w:color="auto"/>
        <w:left w:val="none" w:sz="0" w:space="0" w:color="auto"/>
        <w:bottom w:val="none" w:sz="0" w:space="0" w:color="auto"/>
        <w:right w:val="none" w:sz="0" w:space="0" w:color="auto"/>
      </w:divBdr>
    </w:div>
    <w:div w:id="1960381786">
      <w:marLeft w:val="0"/>
      <w:marRight w:val="0"/>
      <w:marTop w:val="0"/>
      <w:marBottom w:val="0"/>
      <w:divBdr>
        <w:top w:val="none" w:sz="0" w:space="0" w:color="auto"/>
        <w:left w:val="none" w:sz="0" w:space="0" w:color="auto"/>
        <w:bottom w:val="none" w:sz="0" w:space="0" w:color="auto"/>
        <w:right w:val="none" w:sz="0" w:space="0" w:color="auto"/>
      </w:divBdr>
    </w:div>
    <w:div w:id="1960381787">
      <w:marLeft w:val="0"/>
      <w:marRight w:val="0"/>
      <w:marTop w:val="0"/>
      <w:marBottom w:val="0"/>
      <w:divBdr>
        <w:top w:val="none" w:sz="0" w:space="0" w:color="auto"/>
        <w:left w:val="none" w:sz="0" w:space="0" w:color="auto"/>
        <w:bottom w:val="none" w:sz="0" w:space="0" w:color="auto"/>
        <w:right w:val="none" w:sz="0" w:space="0" w:color="auto"/>
      </w:divBdr>
    </w:div>
    <w:div w:id="1960381788">
      <w:marLeft w:val="0"/>
      <w:marRight w:val="0"/>
      <w:marTop w:val="0"/>
      <w:marBottom w:val="0"/>
      <w:divBdr>
        <w:top w:val="none" w:sz="0" w:space="0" w:color="auto"/>
        <w:left w:val="none" w:sz="0" w:space="0" w:color="auto"/>
        <w:bottom w:val="none" w:sz="0" w:space="0" w:color="auto"/>
        <w:right w:val="none" w:sz="0" w:space="0" w:color="auto"/>
      </w:divBdr>
    </w:div>
    <w:div w:id="1960381789">
      <w:marLeft w:val="0"/>
      <w:marRight w:val="0"/>
      <w:marTop w:val="0"/>
      <w:marBottom w:val="0"/>
      <w:divBdr>
        <w:top w:val="none" w:sz="0" w:space="0" w:color="auto"/>
        <w:left w:val="none" w:sz="0" w:space="0" w:color="auto"/>
        <w:bottom w:val="none" w:sz="0" w:space="0" w:color="auto"/>
        <w:right w:val="none" w:sz="0" w:space="0" w:color="auto"/>
      </w:divBdr>
    </w:div>
    <w:div w:id="1960381790">
      <w:marLeft w:val="0"/>
      <w:marRight w:val="0"/>
      <w:marTop w:val="0"/>
      <w:marBottom w:val="0"/>
      <w:divBdr>
        <w:top w:val="none" w:sz="0" w:space="0" w:color="auto"/>
        <w:left w:val="none" w:sz="0" w:space="0" w:color="auto"/>
        <w:bottom w:val="none" w:sz="0" w:space="0" w:color="auto"/>
        <w:right w:val="none" w:sz="0" w:space="0" w:color="auto"/>
      </w:divBdr>
    </w:div>
    <w:div w:id="1960381791">
      <w:marLeft w:val="0"/>
      <w:marRight w:val="0"/>
      <w:marTop w:val="0"/>
      <w:marBottom w:val="0"/>
      <w:divBdr>
        <w:top w:val="none" w:sz="0" w:space="0" w:color="auto"/>
        <w:left w:val="none" w:sz="0" w:space="0" w:color="auto"/>
        <w:bottom w:val="none" w:sz="0" w:space="0" w:color="auto"/>
        <w:right w:val="none" w:sz="0" w:space="0" w:color="auto"/>
      </w:divBdr>
    </w:div>
    <w:div w:id="1960381792">
      <w:marLeft w:val="0"/>
      <w:marRight w:val="0"/>
      <w:marTop w:val="0"/>
      <w:marBottom w:val="0"/>
      <w:divBdr>
        <w:top w:val="none" w:sz="0" w:space="0" w:color="auto"/>
        <w:left w:val="none" w:sz="0" w:space="0" w:color="auto"/>
        <w:bottom w:val="none" w:sz="0" w:space="0" w:color="auto"/>
        <w:right w:val="none" w:sz="0" w:space="0" w:color="auto"/>
      </w:divBdr>
    </w:div>
    <w:div w:id="1960381793">
      <w:marLeft w:val="0"/>
      <w:marRight w:val="0"/>
      <w:marTop w:val="0"/>
      <w:marBottom w:val="0"/>
      <w:divBdr>
        <w:top w:val="none" w:sz="0" w:space="0" w:color="auto"/>
        <w:left w:val="none" w:sz="0" w:space="0" w:color="auto"/>
        <w:bottom w:val="none" w:sz="0" w:space="0" w:color="auto"/>
        <w:right w:val="none" w:sz="0" w:space="0" w:color="auto"/>
      </w:divBdr>
    </w:div>
    <w:div w:id="1960381794">
      <w:marLeft w:val="0"/>
      <w:marRight w:val="0"/>
      <w:marTop w:val="0"/>
      <w:marBottom w:val="0"/>
      <w:divBdr>
        <w:top w:val="none" w:sz="0" w:space="0" w:color="auto"/>
        <w:left w:val="none" w:sz="0" w:space="0" w:color="auto"/>
        <w:bottom w:val="none" w:sz="0" w:space="0" w:color="auto"/>
        <w:right w:val="none" w:sz="0" w:space="0" w:color="auto"/>
      </w:divBdr>
    </w:div>
    <w:div w:id="1960381795">
      <w:marLeft w:val="0"/>
      <w:marRight w:val="0"/>
      <w:marTop w:val="0"/>
      <w:marBottom w:val="0"/>
      <w:divBdr>
        <w:top w:val="none" w:sz="0" w:space="0" w:color="auto"/>
        <w:left w:val="none" w:sz="0" w:space="0" w:color="auto"/>
        <w:bottom w:val="none" w:sz="0" w:space="0" w:color="auto"/>
        <w:right w:val="none" w:sz="0" w:space="0" w:color="auto"/>
      </w:divBdr>
    </w:div>
    <w:div w:id="1960381796">
      <w:marLeft w:val="0"/>
      <w:marRight w:val="0"/>
      <w:marTop w:val="0"/>
      <w:marBottom w:val="0"/>
      <w:divBdr>
        <w:top w:val="none" w:sz="0" w:space="0" w:color="auto"/>
        <w:left w:val="none" w:sz="0" w:space="0" w:color="auto"/>
        <w:bottom w:val="none" w:sz="0" w:space="0" w:color="auto"/>
        <w:right w:val="none" w:sz="0" w:space="0" w:color="auto"/>
      </w:divBdr>
    </w:div>
    <w:div w:id="1960381797">
      <w:marLeft w:val="0"/>
      <w:marRight w:val="0"/>
      <w:marTop w:val="0"/>
      <w:marBottom w:val="0"/>
      <w:divBdr>
        <w:top w:val="none" w:sz="0" w:space="0" w:color="auto"/>
        <w:left w:val="none" w:sz="0" w:space="0" w:color="auto"/>
        <w:bottom w:val="none" w:sz="0" w:space="0" w:color="auto"/>
        <w:right w:val="none" w:sz="0" w:space="0" w:color="auto"/>
      </w:divBdr>
    </w:div>
    <w:div w:id="1960381798">
      <w:marLeft w:val="0"/>
      <w:marRight w:val="0"/>
      <w:marTop w:val="0"/>
      <w:marBottom w:val="0"/>
      <w:divBdr>
        <w:top w:val="none" w:sz="0" w:space="0" w:color="auto"/>
        <w:left w:val="none" w:sz="0" w:space="0" w:color="auto"/>
        <w:bottom w:val="none" w:sz="0" w:space="0" w:color="auto"/>
        <w:right w:val="none" w:sz="0" w:space="0" w:color="auto"/>
      </w:divBdr>
    </w:div>
    <w:div w:id="1960381799">
      <w:marLeft w:val="0"/>
      <w:marRight w:val="0"/>
      <w:marTop w:val="0"/>
      <w:marBottom w:val="0"/>
      <w:divBdr>
        <w:top w:val="none" w:sz="0" w:space="0" w:color="auto"/>
        <w:left w:val="none" w:sz="0" w:space="0" w:color="auto"/>
        <w:bottom w:val="none" w:sz="0" w:space="0" w:color="auto"/>
        <w:right w:val="none" w:sz="0" w:space="0" w:color="auto"/>
      </w:divBdr>
    </w:div>
    <w:div w:id="1960381800">
      <w:marLeft w:val="0"/>
      <w:marRight w:val="0"/>
      <w:marTop w:val="0"/>
      <w:marBottom w:val="0"/>
      <w:divBdr>
        <w:top w:val="none" w:sz="0" w:space="0" w:color="auto"/>
        <w:left w:val="none" w:sz="0" w:space="0" w:color="auto"/>
        <w:bottom w:val="none" w:sz="0" w:space="0" w:color="auto"/>
        <w:right w:val="none" w:sz="0" w:space="0" w:color="auto"/>
      </w:divBdr>
    </w:div>
    <w:div w:id="1960381801">
      <w:marLeft w:val="0"/>
      <w:marRight w:val="0"/>
      <w:marTop w:val="0"/>
      <w:marBottom w:val="0"/>
      <w:divBdr>
        <w:top w:val="none" w:sz="0" w:space="0" w:color="auto"/>
        <w:left w:val="none" w:sz="0" w:space="0" w:color="auto"/>
        <w:bottom w:val="none" w:sz="0" w:space="0" w:color="auto"/>
        <w:right w:val="none" w:sz="0" w:space="0" w:color="auto"/>
      </w:divBdr>
    </w:div>
    <w:div w:id="1960381802">
      <w:marLeft w:val="0"/>
      <w:marRight w:val="0"/>
      <w:marTop w:val="0"/>
      <w:marBottom w:val="0"/>
      <w:divBdr>
        <w:top w:val="none" w:sz="0" w:space="0" w:color="auto"/>
        <w:left w:val="none" w:sz="0" w:space="0" w:color="auto"/>
        <w:bottom w:val="none" w:sz="0" w:space="0" w:color="auto"/>
        <w:right w:val="none" w:sz="0" w:space="0" w:color="auto"/>
      </w:divBdr>
    </w:div>
    <w:div w:id="1960381803">
      <w:marLeft w:val="0"/>
      <w:marRight w:val="0"/>
      <w:marTop w:val="0"/>
      <w:marBottom w:val="0"/>
      <w:divBdr>
        <w:top w:val="none" w:sz="0" w:space="0" w:color="auto"/>
        <w:left w:val="none" w:sz="0" w:space="0" w:color="auto"/>
        <w:bottom w:val="none" w:sz="0" w:space="0" w:color="auto"/>
        <w:right w:val="none" w:sz="0" w:space="0" w:color="auto"/>
      </w:divBdr>
    </w:div>
    <w:div w:id="1960381804">
      <w:marLeft w:val="0"/>
      <w:marRight w:val="0"/>
      <w:marTop w:val="0"/>
      <w:marBottom w:val="0"/>
      <w:divBdr>
        <w:top w:val="none" w:sz="0" w:space="0" w:color="auto"/>
        <w:left w:val="none" w:sz="0" w:space="0" w:color="auto"/>
        <w:bottom w:val="none" w:sz="0" w:space="0" w:color="auto"/>
        <w:right w:val="none" w:sz="0" w:space="0" w:color="auto"/>
      </w:divBdr>
    </w:div>
    <w:div w:id="1960381805">
      <w:marLeft w:val="0"/>
      <w:marRight w:val="0"/>
      <w:marTop w:val="0"/>
      <w:marBottom w:val="0"/>
      <w:divBdr>
        <w:top w:val="none" w:sz="0" w:space="0" w:color="auto"/>
        <w:left w:val="none" w:sz="0" w:space="0" w:color="auto"/>
        <w:bottom w:val="none" w:sz="0" w:space="0" w:color="auto"/>
        <w:right w:val="none" w:sz="0" w:space="0" w:color="auto"/>
      </w:divBdr>
    </w:div>
    <w:div w:id="1960381806">
      <w:marLeft w:val="0"/>
      <w:marRight w:val="0"/>
      <w:marTop w:val="0"/>
      <w:marBottom w:val="0"/>
      <w:divBdr>
        <w:top w:val="none" w:sz="0" w:space="0" w:color="auto"/>
        <w:left w:val="none" w:sz="0" w:space="0" w:color="auto"/>
        <w:bottom w:val="none" w:sz="0" w:space="0" w:color="auto"/>
        <w:right w:val="none" w:sz="0" w:space="0" w:color="auto"/>
      </w:divBdr>
    </w:div>
    <w:div w:id="1960381807">
      <w:marLeft w:val="0"/>
      <w:marRight w:val="0"/>
      <w:marTop w:val="0"/>
      <w:marBottom w:val="0"/>
      <w:divBdr>
        <w:top w:val="none" w:sz="0" w:space="0" w:color="auto"/>
        <w:left w:val="none" w:sz="0" w:space="0" w:color="auto"/>
        <w:bottom w:val="none" w:sz="0" w:space="0" w:color="auto"/>
        <w:right w:val="none" w:sz="0" w:space="0" w:color="auto"/>
      </w:divBdr>
    </w:div>
    <w:div w:id="1960381808">
      <w:marLeft w:val="0"/>
      <w:marRight w:val="0"/>
      <w:marTop w:val="0"/>
      <w:marBottom w:val="0"/>
      <w:divBdr>
        <w:top w:val="none" w:sz="0" w:space="0" w:color="auto"/>
        <w:left w:val="none" w:sz="0" w:space="0" w:color="auto"/>
        <w:bottom w:val="none" w:sz="0" w:space="0" w:color="auto"/>
        <w:right w:val="none" w:sz="0" w:space="0" w:color="auto"/>
      </w:divBdr>
    </w:div>
    <w:div w:id="1960381809">
      <w:marLeft w:val="0"/>
      <w:marRight w:val="0"/>
      <w:marTop w:val="0"/>
      <w:marBottom w:val="0"/>
      <w:divBdr>
        <w:top w:val="none" w:sz="0" w:space="0" w:color="auto"/>
        <w:left w:val="none" w:sz="0" w:space="0" w:color="auto"/>
        <w:bottom w:val="none" w:sz="0" w:space="0" w:color="auto"/>
        <w:right w:val="none" w:sz="0" w:space="0" w:color="auto"/>
      </w:divBdr>
    </w:div>
    <w:div w:id="1960381810">
      <w:marLeft w:val="0"/>
      <w:marRight w:val="0"/>
      <w:marTop w:val="0"/>
      <w:marBottom w:val="0"/>
      <w:divBdr>
        <w:top w:val="none" w:sz="0" w:space="0" w:color="auto"/>
        <w:left w:val="none" w:sz="0" w:space="0" w:color="auto"/>
        <w:bottom w:val="none" w:sz="0" w:space="0" w:color="auto"/>
        <w:right w:val="none" w:sz="0" w:space="0" w:color="auto"/>
      </w:divBdr>
    </w:div>
    <w:div w:id="1960381811">
      <w:marLeft w:val="0"/>
      <w:marRight w:val="0"/>
      <w:marTop w:val="0"/>
      <w:marBottom w:val="0"/>
      <w:divBdr>
        <w:top w:val="none" w:sz="0" w:space="0" w:color="auto"/>
        <w:left w:val="none" w:sz="0" w:space="0" w:color="auto"/>
        <w:bottom w:val="none" w:sz="0" w:space="0" w:color="auto"/>
        <w:right w:val="none" w:sz="0" w:space="0" w:color="auto"/>
      </w:divBdr>
    </w:div>
    <w:div w:id="1960381812">
      <w:marLeft w:val="0"/>
      <w:marRight w:val="0"/>
      <w:marTop w:val="0"/>
      <w:marBottom w:val="0"/>
      <w:divBdr>
        <w:top w:val="none" w:sz="0" w:space="0" w:color="auto"/>
        <w:left w:val="none" w:sz="0" w:space="0" w:color="auto"/>
        <w:bottom w:val="none" w:sz="0" w:space="0" w:color="auto"/>
        <w:right w:val="none" w:sz="0" w:space="0" w:color="auto"/>
      </w:divBdr>
    </w:div>
    <w:div w:id="1960381813">
      <w:marLeft w:val="0"/>
      <w:marRight w:val="0"/>
      <w:marTop w:val="0"/>
      <w:marBottom w:val="0"/>
      <w:divBdr>
        <w:top w:val="none" w:sz="0" w:space="0" w:color="auto"/>
        <w:left w:val="none" w:sz="0" w:space="0" w:color="auto"/>
        <w:bottom w:val="none" w:sz="0" w:space="0" w:color="auto"/>
        <w:right w:val="none" w:sz="0" w:space="0" w:color="auto"/>
      </w:divBdr>
    </w:div>
    <w:div w:id="1960381814">
      <w:marLeft w:val="0"/>
      <w:marRight w:val="0"/>
      <w:marTop w:val="0"/>
      <w:marBottom w:val="0"/>
      <w:divBdr>
        <w:top w:val="none" w:sz="0" w:space="0" w:color="auto"/>
        <w:left w:val="none" w:sz="0" w:space="0" w:color="auto"/>
        <w:bottom w:val="none" w:sz="0" w:space="0" w:color="auto"/>
        <w:right w:val="none" w:sz="0" w:space="0" w:color="auto"/>
      </w:divBdr>
    </w:div>
    <w:div w:id="1960381815">
      <w:marLeft w:val="0"/>
      <w:marRight w:val="0"/>
      <w:marTop w:val="0"/>
      <w:marBottom w:val="0"/>
      <w:divBdr>
        <w:top w:val="none" w:sz="0" w:space="0" w:color="auto"/>
        <w:left w:val="none" w:sz="0" w:space="0" w:color="auto"/>
        <w:bottom w:val="none" w:sz="0" w:space="0" w:color="auto"/>
        <w:right w:val="none" w:sz="0" w:space="0" w:color="auto"/>
      </w:divBdr>
    </w:div>
    <w:div w:id="1960381816">
      <w:marLeft w:val="0"/>
      <w:marRight w:val="0"/>
      <w:marTop w:val="0"/>
      <w:marBottom w:val="0"/>
      <w:divBdr>
        <w:top w:val="none" w:sz="0" w:space="0" w:color="auto"/>
        <w:left w:val="none" w:sz="0" w:space="0" w:color="auto"/>
        <w:bottom w:val="none" w:sz="0" w:space="0" w:color="auto"/>
        <w:right w:val="none" w:sz="0" w:space="0" w:color="auto"/>
      </w:divBdr>
    </w:div>
    <w:div w:id="1960381817">
      <w:marLeft w:val="0"/>
      <w:marRight w:val="0"/>
      <w:marTop w:val="0"/>
      <w:marBottom w:val="0"/>
      <w:divBdr>
        <w:top w:val="none" w:sz="0" w:space="0" w:color="auto"/>
        <w:left w:val="none" w:sz="0" w:space="0" w:color="auto"/>
        <w:bottom w:val="none" w:sz="0" w:space="0" w:color="auto"/>
        <w:right w:val="none" w:sz="0" w:space="0" w:color="auto"/>
      </w:divBdr>
    </w:div>
    <w:div w:id="1960381818">
      <w:marLeft w:val="0"/>
      <w:marRight w:val="0"/>
      <w:marTop w:val="0"/>
      <w:marBottom w:val="0"/>
      <w:divBdr>
        <w:top w:val="none" w:sz="0" w:space="0" w:color="auto"/>
        <w:left w:val="none" w:sz="0" w:space="0" w:color="auto"/>
        <w:bottom w:val="none" w:sz="0" w:space="0" w:color="auto"/>
        <w:right w:val="none" w:sz="0" w:space="0" w:color="auto"/>
      </w:divBdr>
    </w:div>
    <w:div w:id="1960381819">
      <w:marLeft w:val="0"/>
      <w:marRight w:val="0"/>
      <w:marTop w:val="0"/>
      <w:marBottom w:val="0"/>
      <w:divBdr>
        <w:top w:val="none" w:sz="0" w:space="0" w:color="auto"/>
        <w:left w:val="none" w:sz="0" w:space="0" w:color="auto"/>
        <w:bottom w:val="none" w:sz="0" w:space="0" w:color="auto"/>
        <w:right w:val="none" w:sz="0" w:space="0" w:color="auto"/>
      </w:divBdr>
    </w:div>
    <w:div w:id="1960381820">
      <w:marLeft w:val="0"/>
      <w:marRight w:val="0"/>
      <w:marTop w:val="0"/>
      <w:marBottom w:val="0"/>
      <w:divBdr>
        <w:top w:val="none" w:sz="0" w:space="0" w:color="auto"/>
        <w:left w:val="none" w:sz="0" w:space="0" w:color="auto"/>
        <w:bottom w:val="none" w:sz="0" w:space="0" w:color="auto"/>
        <w:right w:val="none" w:sz="0" w:space="0" w:color="auto"/>
      </w:divBdr>
    </w:div>
    <w:div w:id="1960381821">
      <w:marLeft w:val="0"/>
      <w:marRight w:val="0"/>
      <w:marTop w:val="0"/>
      <w:marBottom w:val="0"/>
      <w:divBdr>
        <w:top w:val="none" w:sz="0" w:space="0" w:color="auto"/>
        <w:left w:val="none" w:sz="0" w:space="0" w:color="auto"/>
        <w:bottom w:val="none" w:sz="0" w:space="0" w:color="auto"/>
        <w:right w:val="none" w:sz="0" w:space="0" w:color="auto"/>
      </w:divBdr>
    </w:div>
    <w:div w:id="1960381822">
      <w:marLeft w:val="0"/>
      <w:marRight w:val="0"/>
      <w:marTop w:val="0"/>
      <w:marBottom w:val="0"/>
      <w:divBdr>
        <w:top w:val="none" w:sz="0" w:space="0" w:color="auto"/>
        <w:left w:val="none" w:sz="0" w:space="0" w:color="auto"/>
        <w:bottom w:val="none" w:sz="0" w:space="0" w:color="auto"/>
        <w:right w:val="none" w:sz="0" w:space="0" w:color="auto"/>
      </w:divBdr>
    </w:div>
    <w:div w:id="1960381823">
      <w:marLeft w:val="0"/>
      <w:marRight w:val="0"/>
      <w:marTop w:val="0"/>
      <w:marBottom w:val="0"/>
      <w:divBdr>
        <w:top w:val="none" w:sz="0" w:space="0" w:color="auto"/>
        <w:left w:val="none" w:sz="0" w:space="0" w:color="auto"/>
        <w:bottom w:val="none" w:sz="0" w:space="0" w:color="auto"/>
        <w:right w:val="none" w:sz="0" w:space="0" w:color="auto"/>
      </w:divBdr>
    </w:div>
    <w:div w:id="1960381824">
      <w:marLeft w:val="0"/>
      <w:marRight w:val="0"/>
      <w:marTop w:val="0"/>
      <w:marBottom w:val="0"/>
      <w:divBdr>
        <w:top w:val="none" w:sz="0" w:space="0" w:color="auto"/>
        <w:left w:val="none" w:sz="0" w:space="0" w:color="auto"/>
        <w:bottom w:val="none" w:sz="0" w:space="0" w:color="auto"/>
        <w:right w:val="none" w:sz="0" w:space="0" w:color="auto"/>
      </w:divBdr>
    </w:div>
    <w:div w:id="1960381825">
      <w:marLeft w:val="0"/>
      <w:marRight w:val="0"/>
      <w:marTop w:val="0"/>
      <w:marBottom w:val="0"/>
      <w:divBdr>
        <w:top w:val="none" w:sz="0" w:space="0" w:color="auto"/>
        <w:left w:val="none" w:sz="0" w:space="0" w:color="auto"/>
        <w:bottom w:val="none" w:sz="0" w:space="0" w:color="auto"/>
        <w:right w:val="none" w:sz="0" w:space="0" w:color="auto"/>
      </w:divBdr>
    </w:div>
    <w:div w:id="1960381826">
      <w:marLeft w:val="0"/>
      <w:marRight w:val="0"/>
      <w:marTop w:val="0"/>
      <w:marBottom w:val="0"/>
      <w:divBdr>
        <w:top w:val="none" w:sz="0" w:space="0" w:color="auto"/>
        <w:left w:val="none" w:sz="0" w:space="0" w:color="auto"/>
        <w:bottom w:val="none" w:sz="0" w:space="0" w:color="auto"/>
        <w:right w:val="none" w:sz="0" w:space="0" w:color="auto"/>
      </w:divBdr>
    </w:div>
    <w:div w:id="1960381827">
      <w:marLeft w:val="0"/>
      <w:marRight w:val="0"/>
      <w:marTop w:val="0"/>
      <w:marBottom w:val="0"/>
      <w:divBdr>
        <w:top w:val="none" w:sz="0" w:space="0" w:color="auto"/>
        <w:left w:val="none" w:sz="0" w:space="0" w:color="auto"/>
        <w:bottom w:val="none" w:sz="0" w:space="0" w:color="auto"/>
        <w:right w:val="none" w:sz="0" w:space="0" w:color="auto"/>
      </w:divBdr>
    </w:div>
    <w:div w:id="1960381828">
      <w:marLeft w:val="0"/>
      <w:marRight w:val="0"/>
      <w:marTop w:val="0"/>
      <w:marBottom w:val="0"/>
      <w:divBdr>
        <w:top w:val="none" w:sz="0" w:space="0" w:color="auto"/>
        <w:left w:val="none" w:sz="0" w:space="0" w:color="auto"/>
        <w:bottom w:val="none" w:sz="0" w:space="0" w:color="auto"/>
        <w:right w:val="none" w:sz="0" w:space="0" w:color="auto"/>
      </w:divBdr>
    </w:div>
    <w:div w:id="1960381829">
      <w:marLeft w:val="0"/>
      <w:marRight w:val="0"/>
      <w:marTop w:val="0"/>
      <w:marBottom w:val="0"/>
      <w:divBdr>
        <w:top w:val="none" w:sz="0" w:space="0" w:color="auto"/>
        <w:left w:val="none" w:sz="0" w:space="0" w:color="auto"/>
        <w:bottom w:val="none" w:sz="0" w:space="0" w:color="auto"/>
        <w:right w:val="none" w:sz="0" w:space="0" w:color="auto"/>
      </w:divBdr>
    </w:div>
    <w:div w:id="1960381830">
      <w:marLeft w:val="0"/>
      <w:marRight w:val="0"/>
      <w:marTop w:val="0"/>
      <w:marBottom w:val="0"/>
      <w:divBdr>
        <w:top w:val="none" w:sz="0" w:space="0" w:color="auto"/>
        <w:left w:val="none" w:sz="0" w:space="0" w:color="auto"/>
        <w:bottom w:val="none" w:sz="0" w:space="0" w:color="auto"/>
        <w:right w:val="none" w:sz="0" w:space="0" w:color="auto"/>
      </w:divBdr>
    </w:div>
    <w:div w:id="1960381831">
      <w:marLeft w:val="0"/>
      <w:marRight w:val="0"/>
      <w:marTop w:val="0"/>
      <w:marBottom w:val="0"/>
      <w:divBdr>
        <w:top w:val="none" w:sz="0" w:space="0" w:color="auto"/>
        <w:left w:val="none" w:sz="0" w:space="0" w:color="auto"/>
        <w:bottom w:val="none" w:sz="0" w:space="0" w:color="auto"/>
        <w:right w:val="none" w:sz="0" w:space="0" w:color="auto"/>
      </w:divBdr>
    </w:div>
    <w:div w:id="1960381832">
      <w:marLeft w:val="0"/>
      <w:marRight w:val="0"/>
      <w:marTop w:val="0"/>
      <w:marBottom w:val="0"/>
      <w:divBdr>
        <w:top w:val="none" w:sz="0" w:space="0" w:color="auto"/>
        <w:left w:val="none" w:sz="0" w:space="0" w:color="auto"/>
        <w:bottom w:val="none" w:sz="0" w:space="0" w:color="auto"/>
        <w:right w:val="none" w:sz="0" w:space="0" w:color="auto"/>
      </w:divBdr>
    </w:div>
    <w:div w:id="1960381833">
      <w:marLeft w:val="0"/>
      <w:marRight w:val="0"/>
      <w:marTop w:val="0"/>
      <w:marBottom w:val="0"/>
      <w:divBdr>
        <w:top w:val="none" w:sz="0" w:space="0" w:color="auto"/>
        <w:left w:val="none" w:sz="0" w:space="0" w:color="auto"/>
        <w:bottom w:val="none" w:sz="0" w:space="0" w:color="auto"/>
        <w:right w:val="none" w:sz="0" w:space="0" w:color="auto"/>
      </w:divBdr>
    </w:div>
    <w:div w:id="1960381834">
      <w:marLeft w:val="0"/>
      <w:marRight w:val="0"/>
      <w:marTop w:val="0"/>
      <w:marBottom w:val="0"/>
      <w:divBdr>
        <w:top w:val="none" w:sz="0" w:space="0" w:color="auto"/>
        <w:left w:val="none" w:sz="0" w:space="0" w:color="auto"/>
        <w:bottom w:val="none" w:sz="0" w:space="0" w:color="auto"/>
        <w:right w:val="none" w:sz="0" w:space="0" w:color="auto"/>
      </w:divBdr>
    </w:div>
    <w:div w:id="1960381835">
      <w:marLeft w:val="0"/>
      <w:marRight w:val="0"/>
      <w:marTop w:val="0"/>
      <w:marBottom w:val="0"/>
      <w:divBdr>
        <w:top w:val="none" w:sz="0" w:space="0" w:color="auto"/>
        <w:left w:val="none" w:sz="0" w:space="0" w:color="auto"/>
        <w:bottom w:val="none" w:sz="0" w:space="0" w:color="auto"/>
        <w:right w:val="none" w:sz="0" w:space="0" w:color="auto"/>
      </w:divBdr>
    </w:div>
    <w:div w:id="1960381836">
      <w:marLeft w:val="0"/>
      <w:marRight w:val="0"/>
      <w:marTop w:val="0"/>
      <w:marBottom w:val="0"/>
      <w:divBdr>
        <w:top w:val="none" w:sz="0" w:space="0" w:color="auto"/>
        <w:left w:val="none" w:sz="0" w:space="0" w:color="auto"/>
        <w:bottom w:val="none" w:sz="0" w:space="0" w:color="auto"/>
        <w:right w:val="none" w:sz="0" w:space="0" w:color="auto"/>
      </w:divBdr>
    </w:div>
    <w:div w:id="1960381837">
      <w:marLeft w:val="0"/>
      <w:marRight w:val="0"/>
      <w:marTop w:val="0"/>
      <w:marBottom w:val="0"/>
      <w:divBdr>
        <w:top w:val="none" w:sz="0" w:space="0" w:color="auto"/>
        <w:left w:val="none" w:sz="0" w:space="0" w:color="auto"/>
        <w:bottom w:val="none" w:sz="0" w:space="0" w:color="auto"/>
        <w:right w:val="none" w:sz="0" w:space="0" w:color="auto"/>
      </w:divBdr>
    </w:div>
    <w:div w:id="1960381838">
      <w:marLeft w:val="0"/>
      <w:marRight w:val="0"/>
      <w:marTop w:val="0"/>
      <w:marBottom w:val="0"/>
      <w:divBdr>
        <w:top w:val="none" w:sz="0" w:space="0" w:color="auto"/>
        <w:left w:val="none" w:sz="0" w:space="0" w:color="auto"/>
        <w:bottom w:val="none" w:sz="0" w:space="0" w:color="auto"/>
        <w:right w:val="none" w:sz="0" w:space="0" w:color="auto"/>
      </w:divBdr>
    </w:div>
    <w:div w:id="1960381839">
      <w:marLeft w:val="0"/>
      <w:marRight w:val="0"/>
      <w:marTop w:val="0"/>
      <w:marBottom w:val="0"/>
      <w:divBdr>
        <w:top w:val="none" w:sz="0" w:space="0" w:color="auto"/>
        <w:left w:val="none" w:sz="0" w:space="0" w:color="auto"/>
        <w:bottom w:val="none" w:sz="0" w:space="0" w:color="auto"/>
        <w:right w:val="none" w:sz="0" w:space="0" w:color="auto"/>
      </w:divBdr>
    </w:div>
    <w:div w:id="1960381840">
      <w:marLeft w:val="0"/>
      <w:marRight w:val="0"/>
      <w:marTop w:val="0"/>
      <w:marBottom w:val="0"/>
      <w:divBdr>
        <w:top w:val="none" w:sz="0" w:space="0" w:color="auto"/>
        <w:left w:val="none" w:sz="0" w:space="0" w:color="auto"/>
        <w:bottom w:val="none" w:sz="0" w:space="0" w:color="auto"/>
        <w:right w:val="none" w:sz="0" w:space="0" w:color="auto"/>
      </w:divBdr>
    </w:div>
    <w:div w:id="1960381841">
      <w:marLeft w:val="0"/>
      <w:marRight w:val="0"/>
      <w:marTop w:val="0"/>
      <w:marBottom w:val="0"/>
      <w:divBdr>
        <w:top w:val="none" w:sz="0" w:space="0" w:color="auto"/>
        <w:left w:val="none" w:sz="0" w:space="0" w:color="auto"/>
        <w:bottom w:val="none" w:sz="0" w:space="0" w:color="auto"/>
        <w:right w:val="none" w:sz="0" w:space="0" w:color="auto"/>
      </w:divBdr>
    </w:div>
    <w:div w:id="1960381842">
      <w:marLeft w:val="0"/>
      <w:marRight w:val="0"/>
      <w:marTop w:val="0"/>
      <w:marBottom w:val="0"/>
      <w:divBdr>
        <w:top w:val="none" w:sz="0" w:space="0" w:color="auto"/>
        <w:left w:val="none" w:sz="0" w:space="0" w:color="auto"/>
        <w:bottom w:val="none" w:sz="0" w:space="0" w:color="auto"/>
        <w:right w:val="none" w:sz="0" w:space="0" w:color="auto"/>
      </w:divBdr>
    </w:div>
    <w:div w:id="1960381843">
      <w:marLeft w:val="0"/>
      <w:marRight w:val="0"/>
      <w:marTop w:val="0"/>
      <w:marBottom w:val="0"/>
      <w:divBdr>
        <w:top w:val="none" w:sz="0" w:space="0" w:color="auto"/>
        <w:left w:val="none" w:sz="0" w:space="0" w:color="auto"/>
        <w:bottom w:val="none" w:sz="0" w:space="0" w:color="auto"/>
        <w:right w:val="none" w:sz="0" w:space="0" w:color="auto"/>
      </w:divBdr>
    </w:div>
    <w:div w:id="1960381844">
      <w:marLeft w:val="0"/>
      <w:marRight w:val="0"/>
      <w:marTop w:val="0"/>
      <w:marBottom w:val="0"/>
      <w:divBdr>
        <w:top w:val="none" w:sz="0" w:space="0" w:color="auto"/>
        <w:left w:val="none" w:sz="0" w:space="0" w:color="auto"/>
        <w:bottom w:val="none" w:sz="0" w:space="0" w:color="auto"/>
        <w:right w:val="none" w:sz="0" w:space="0" w:color="auto"/>
      </w:divBdr>
    </w:div>
    <w:div w:id="1960381845">
      <w:marLeft w:val="0"/>
      <w:marRight w:val="0"/>
      <w:marTop w:val="0"/>
      <w:marBottom w:val="0"/>
      <w:divBdr>
        <w:top w:val="none" w:sz="0" w:space="0" w:color="auto"/>
        <w:left w:val="none" w:sz="0" w:space="0" w:color="auto"/>
        <w:bottom w:val="none" w:sz="0" w:space="0" w:color="auto"/>
        <w:right w:val="none" w:sz="0" w:space="0" w:color="auto"/>
      </w:divBdr>
    </w:div>
    <w:div w:id="1960381846">
      <w:marLeft w:val="0"/>
      <w:marRight w:val="0"/>
      <w:marTop w:val="0"/>
      <w:marBottom w:val="0"/>
      <w:divBdr>
        <w:top w:val="none" w:sz="0" w:space="0" w:color="auto"/>
        <w:left w:val="none" w:sz="0" w:space="0" w:color="auto"/>
        <w:bottom w:val="none" w:sz="0" w:space="0" w:color="auto"/>
        <w:right w:val="none" w:sz="0" w:space="0" w:color="auto"/>
      </w:divBdr>
    </w:div>
    <w:div w:id="1960381847">
      <w:marLeft w:val="0"/>
      <w:marRight w:val="0"/>
      <w:marTop w:val="0"/>
      <w:marBottom w:val="0"/>
      <w:divBdr>
        <w:top w:val="none" w:sz="0" w:space="0" w:color="auto"/>
        <w:left w:val="none" w:sz="0" w:space="0" w:color="auto"/>
        <w:bottom w:val="none" w:sz="0" w:space="0" w:color="auto"/>
        <w:right w:val="none" w:sz="0" w:space="0" w:color="auto"/>
      </w:divBdr>
    </w:div>
    <w:div w:id="1960381848">
      <w:marLeft w:val="0"/>
      <w:marRight w:val="0"/>
      <w:marTop w:val="0"/>
      <w:marBottom w:val="0"/>
      <w:divBdr>
        <w:top w:val="none" w:sz="0" w:space="0" w:color="auto"/>
        <w:left w:val="none" w:sz="0" w:space="0" w:color="auto"/>
        <w:bottom w:val="none" w:sz="0" w:space="0" w:color="auto"/>
        <w:right w:val="none" w:sz="0" w:space="0" w:color="auto"/>
      </w:divBdr>
    </w:div>
    <w:div w:id="1960381849">
      <w:marLeft w:val="0"/>
      <w:marRight w:val="0"/>
      <w:marTop w:val="0"/>
      <w:marBottom w:val="0"/>
      <w:divBdr>
        <w:top w:val="none" w:sz="0" w:space="0" w:color="auto"/>
        <w:left w:val="none" w:sz="0" w:space="0" w:color="auto"/>
        <w:bottom w:val="none" w:sz="0" w:space="0" w:color="auto"/>
        <w:right w:val="none" w:sz="0" w:space="0" w:color="auto"/>
      </w:divBdr>
    </w:div>
    <w:div w:id="1960381850">
      <w:marLeft w:val="0"/>
      <w:marRight w:val="0"/>
      <w:marTop w:val="0"/>
      <w:marBottom w:val="0"/>
      <w:divBdr>
        <w:top w:val="none" w:sz="0" w:space="0" w:color="auto"/>
        <w:left w:val="none" w:sz="0" w:space="0" w:color="auto"/>
        <w:bottom w:val="none" w:sz="0" w:space="0" w:color="auto"/>
        <w:right w:val="none" w:sz="0" w:space="0" w:color="auto"/>
      </w:divBdr>
    </w:div>
    <w:div w:id="1960381851">
      <w:marLeft w:val="0"/>
      <w:marRight w:val="0"/>
      <w:marTop w:val="0"/>
      <w:marBottom w:val="0"/>
      <w:divBdr>
        <w:top w:val="none" w:sz="0" w:space="0" w:color="auto"/>
        <w:left w:val="none" w:sz="0" w:space="0" w:color="auto"/>
        <w:bottom w:val="none" w:sz="0" w:space="0" w:color="auto"/>
        <w:right w:val="none" w:sz="0" w:space="0" w:color="auto"/>
      </w:divBdr>
    </w:div>
    <w:div w:id="1960381852">
      <w:marLeft w:val="0"/>
      <w:marRight w:val="0"/>
      <w:marTop w:val="0"/>
      <w:marBottom w:val="0"/>
      <w:divBdr>
        <w:top w:val="none" w:sz="0" w:space="0" w:color="auto"/>
        <w:left w:val="none" w:sz="0" w:space="0" w:color="auto"/>
        <w:bottom w:val="none" w:sz="0" w:space="0" w:color="auto"/>
        <w:right w:val="none" w:sz="0" w:space="0" w:color="auto"/>
      </w:divBdr>
    </w:div>
    <w:div w:id="1960381853">
      <w:marLeft w:val="0"/>
      <w:marRight w:val="0"/>
      <w:marTop w:val="0"/>
      <w:marBottom w:val="0"/>
      <w:divBdr>
        <w:top w:val="none" w:sz="0" w:space="0" w:color="auto"/>
        <w:left w:val="none" w:sz="0" w:space="0" w:color="auto"/>
        <w:bottom w:val="none" w:sz="0" w:space="0" w:color="auto"/>
        <w:right w:val="none" w:sz="0" w:space="0" w:color="auto"/>
      </w:divBdr>
    </w:div>
    <w:div w:id="1960381854">
      <w:marLeft w:val="0"/>
      <w:marRight w:val="0"/>
      <w:marTop w:val="0"/>
      <w:marBottom w:val="0"/>
      <w:divBdr>
        <w:top w:val="none" w:sz="0" w:space="0" w:color="auto"/>
        <w:left w:val="none" w:sz="0" w:space="0" w:color="auto"/>
        <w:bottom w:val="none" w:sz="0" w:space="0" w:color="auto"/>
        <w:right w:val="none" w:sz="0" w:space="0" w:color="auto"/>
      </w:divBdr>
    </w:div>
    <w:div w:id="1960381855">
      <w:marLeft w:val="0"/>
      <w:marRight w:val="0"/>
      <w:marTop w:val="0"/>
      <w:marBottom w:val="0"/>
      <w:divBdr>
        <w:top w:val="none" w:sz="0" w:space="0" w:color="auto"/>
        <w:left w:val="none" w:sz="0" w:space="0" w:color="auto"/>
        <w:bottom w:val="none" w:sz="0" w:space="0" w:color="auto"/>
        <w:right w:val="none" w:sz="0" w:space="0" w:color="auto"/>
      </w:divBdr>
    </w:div>
    <w:div w:id="1960381856">
      <w:marLeft w:val="0"/>
      <w:marRight w:val="0"/>
      <w:marTop w:val="0"/>
      <w:marBottom w:val="0"/>
      <w:divBdr>
        <w:top w:val="none" w:sz="0" w:space="0" w:color="auto"/>
        <w:left w:val="none" w:sz="0" w:space="0" w:color="auto"/>
        <w:bottom w:val="none" w:sz="0" w:space="0" w:color="auto"/>
        <w:right w:val="none" w:sz="0" w:space="0" w:color="auto"/>
      </w:divBdr>
    </w:div>
    <w:div w:id="1960381857">
      <w:marLeft w:val="0"/>
      <w:marRight w:val="0"/>
      <w:marTop w:val="0"/>
      <w:marBottom w:val="0"/>
      <w:divBdr>
        <w:top w:val="none" w:sz="0" w:space="0" w:color="auto"/>
        <w:left w:val="none" w:sz="0" w:space="0" w:color="auto"/>
        <w:bottom w:val="none" w:sz="0" w:space="0" w:color="auto"/>
        <w:right w:val="none" w:sz="0" w:space="0" w:color="auto"/>
      </w:divBdr>
    </w:div>
    <w:div w:id="1960381858">
      <w:marLeft w:val="0"/>
      <w:marRight w:val="0"/>
      <w:marTop w:val="0"/>
      <w:marBottom w:val="0"/>
      <w:divBdr>
        <w:top w:val="none" w:sz="0" w:space="0" w:color="auto"/>
        <w:left w:val="none" w:sz="0" w:space="0" w:color="auto"/>
        <w:bottom w:val="none" w:sz="0" w:space="0" w:color="auto"/>
        <w:right w:val="none" w:sz="0" w:space="0" w:color="auto"/>
      </w:divBdr>
    </w:div>
    <w:div w:id="1960381859">
      <w:marLeft w:val="0"/>
      <w:marRight w:val="0"/>
      <w:marTop w:val="0"/>
      <w:marBottom w:val="0"/>
      <w:divBdr>
        <w:top w:val="none" w:sz="0" w:space="0" w:color="auto"/>
        <w:left w:val="none" w:sz="0" w:space="0" w:color="auto"/>
        <w:bottom w:val="none" w:sz="0" w:space="0" w:color="auto"/>
        <w:right w:val="none" w:sz="0" w:space="0" w:color="auto"/>
      </w:divBdr>
    </w:div>
    <w:div w:id="1960381860">
      <w:marLeft w:val="0"/>
      <w:marRight w:val="0"/>
      <w:marTop w:val="0"/>
      <w:marBottom w:val="0"/>
      <w:divBdr>
        <w:top w:val="none" w:sz="0" w:space="0" w:color="auto"/>
        <w:left w:val="none" w:sz="0" w:space="0" w:color="auto"/>
        <w:bottom w:val="none" w:sz="0" w:space="0" w:color="auto"/>
        <w:right w:val="none" w:sz="0" w:space="0" w:color="auto"/>
      </w:divBdr>
    </w:div>
    <w:div w:id="1960381861">
      <w:marLeft w:val="0"/>
      <w:marRight w:val="0"/>
      <w:marTop w:val="0"/>
      <w:marBottom w:val="0"/>
      <w:divBdr>
        <w:top w:val="none" w:sz="0" w:space="0" w:color="auto"/>
        <w:left w:val="none" w:sz="0" w:space="0" w:color="auto"/>
        <w:bottom w:val="none" w:sz="0" w:space="0" w:color="auto"/>
        <w:right w:val="none" w:sz="0" w:space="0" w:color="auto"/>
      </w:divBdr>
    </w:div>
    <w:div w:id="1960381862">
      <w:marLeft w:val="0"/>
      <w:marRight w:val="0"/>
      <w:marTop w:val="0"/>
      <w:marBottom w:val="0"/>
      <w:divBdr>
        <w:top w:val="none" w:sz="0" w:space="0" w:color="auto"/>
        <w:left w:val="none" w:sz="0" w:space="0" w:color="auto"/>
        <w:bottom w:val="none" w:sz="0" w:space="0" w:color="auto"/>
        <w:right w:val="none" w:sz="0" w:space="0" w:color="auto"/>
      </w:divBdr>
    </w:div>
    <w:div w:id="1960381863">
      <w:marLeft w:val="0"/>
      <w:marRight w:val="0"/>
      <w:marTop w:val="0"/>
      <w:marBottom w:val="0"/>
      <w:divBdr>
        <w:top w:val="none" w:sz="0" w:space="0" w:color="auto"/>
        <w:left w:val="none" w:sz="0" w:space="0" w:color="auto"/>
        <w:bottom w:val="none" w:sz="0" w:space="0" w:color="auto"/>
        <w:right w:val="none" w:sz="0" w:space="0" w:color="auto"/>
      </w:divBdr>
    </w:div>
    <w:div w:id="1960381864">
      <w:marLeft w:val="0"/>
      <w:marRight w:val="0"/>
      <w:marTop w:val="0"/>
      <w:marBottom w:val="0"/>
      <w:divBdr>
        <w:top w:val="none" w:sz="0" w:space="0" w:color="auto"/>
        <w:left w:val="none" w:sz="0" w:space="0" w:color="auto"/>
        <w:bottom w:val="none" w:sz="0" w:space="0" w:color="auto"/>
        <w:right w:val="none" w:sz="0" w:space="0" w:color="auto"/>
      </w:divBdr>
    </w:div>
    <w:div w:id="1960381865">
      <w:marLeft w:val="0"/>
      <w:marRight w:val="0"/>
      <w:marTop w:val="0"/>
      <w:marBottom w:val="0"/>
      <w:divBdr>
        <w:top w:val="none" w:sz="0" w:space="0" w:color="auto"/>
        <w:left w:val="none" w:sz="0" w:space="0" w:color="auto"/>
        <w:bottom w:val="none" w:sz="0" w:space="0" w:color="auto"/>
        <w:right w:val="none" w:sz="0" w:space="0" w:color="auto"/>
      </w:divBdr>
    </w:div>
    <w:div w:id="1960381866">
      <w:marLeft w:val="0"/>
      <w:marRight w:val="0"/>
      <w:marTop w:val="0"/>
      <w:marBottom w:val="0"/>
      <w:divBdr>
        <w:top w:val="none" w:sz="0" w:space="0" w:color="auto"/>
        <w:left w:val="none" w:sz="0" w:space="0" w:color="auto"/>
        <w:bottom w:val="none" w:sz="0" w:space="0" w:color="auto"/>
        <w:right w:val="none" w:sz="0" w:space="0" w:color="auto"/>
      </w:divBdr>
    </w:div>
    <w:div w:id="1960381867">
      <w:marLeft w:val="0"/>
      <w:marRight w:val="0"/>
      <w:marTop w:val="0"/>
      <w:marBottom w:val="0"/>
      <w:divBdr>
        <w:top w:val="none" w:sz="0" w:space="0" w:color="auto"/>
        <w:left w:val="none" w:sz="0" w:space="0" w:color="auto"/>
        <w:bottom w:val="none" w:sz="0" w:space="0" w:color="auto"/>
        <w:right w:val="none" w:sz="0" w:space="0" w:color="auto"/>
      </w:divBdr>
    </w:div>
    <w:div w:id="1960381868">
      <w:marLeft w:val="0"/>
      <w:marRight w:val="0"/>
      <w:marTop w:val="0"/>
      <w:marBottom w:val="0"/>
      <w:divBdr>
        <w:top w:val="none" w:sz="0" w:space="0" w:color="auto"/>
        <w:left w:val="none" w:sz="0" w:space="0" w:color="auto"/>
        <w:bottom w:val="none" w:sz="0" w:space="0" w:color="auto"/>
        <w:right w:val="none" w:sz="0" w:space="0" w:color="auto"/>
      </w:divBdr>
    </w:div>
    <w:div w:id="1960381869">
      <w:marLeft w:val="0"/>
      <w:marRight w:val="0"/>
      <w:marTop w:val="0"/>
      <w:marBottom w:val="0"/>
      <w:divBdr>
        <w:top w:val="none" w:sz="0" w:space="0" w:color="auto"/>
        <w:left w:val="none" w:sz="0" w:space="0" w:color="auto"/>
        <w:bottom w:val="none" w:sz="0" w:space="0" w:color="auto"/>
        <w:right w:val="none" w:sz="0" w:space="0" w:color="auto"/>
      </w:divBdr>
    </w:div>
    <w:div w:id="1960381870">
      <w:marLeft w:val="0"/>
      <w:marRight w:val="0"/>
      <w:marTop w:val="0"/>
      <w:marBottom w:val="0"/>
      <w:divBdr>
        <w:top w:val="none" w:sz="0" w:space="0" w:color="auto"/>
        <w:left w:val="none" w:sz="0" w:space="0" w:color="auto"/>
        <w:bottom w:val="none" w:sz="0" w:space="0" w:color="auto"/>
        <w:right w:val="none" w:sz="0" w:space="0" w:color="auto"/>
      </w:divBdr>
    </w:div>
    <w:div w:id="1960381871">
      <w:marLeft w:val="0"/>
      <w:marRight w:val="0"/>
      <w:marTop w:val="0"/>
      <w:marBottom w:val="0"/>
      <w:divBdr>
        <w:top w:val="none" w:sz="0" w:space="0" w:color="auto"/>
        <w:left w:val="none" w:sz="0" w:space="0" w:color="auto"/>
        <w:bottom w:val="none" w:sz="0" w:space="0" w:color="auto"/>
        <w:right w:val="none" w:sz="0" w:space="0" w:color="auto"/>
      </w:divBdr>
    </w:div>
    <w:div w:id="1960381872">
      <w:marLeft w:val="0"/>
      <w:marRight w:val="0"/>
      <w:marTop w:val="0"/>
      <w:marBottom w:val="0"/>
      <w:divBdr>
        <w:top w:val="none" w:sz="0" w:space="0" w:color="auto"/>
        <w:left w:val="none" w:sz="0" w:space="0" w:color="auto"/>
        <w:bottom w:val="none" w:sz="0" w:space="0" w:color="auto"/>
        <w:right w:val="none" w:sz="0" w:space="0" w:color="auto"/>
      </w:divBdr>
    </w:div>
    <w:div w:id="1960381873">
      <w:marLeft w:val="0"/>
      <w:marRight w:val="0"/>
      <w:marTop w:val="0"/>
      <w:marBottom w:val="0"/>
      <w:divBdr>
        <w:top w:val="none" w:sz="0" w:space="0" w:color="auto"/>
        <w:left w:val="none" w:sz="0" w:space="0" w:color="auto"/>
        <w:bottom w:val="none" w:sz="0" w:space="0" w:color="auto"/>
        <w:right w:val="none" w:sz="0" w:space="0" w:color="auto"/>
      </w:divBdr>
    </w:div>
    <w:div w:id="1960381874">
      <w:marLeft w:val="0"/>
      <w:marRight w:val="0"/>
      <w:marTop w:val="0"/>
      <w:marBottom w:val="0"/>
      <w:divBdr>
        <w:top w:val="none" w:sz="0" w:space="0" w:color="auto"/>
        <w:left w:val="none" w:sz="0" w:space="0" w:color="auto"/>
        <w:bottom w:val="none" w:sz="0" w:space="0" w:color="auto"/>
        <w:right w:val="none" w:sz="0" w:space="0" w:color="auto"/>
      </w:divBdr>
    </w:div>
    <w:div w:id="1960381875">
      <w:marLeft w:val="0"/>
      <w:marRight w:val="0"/>
      <w:marTop w:val="0"/>
      <w:marBottom w:val="0"/>
      <w:divBdr>
        <w:top w:val="none" w:sz="0" w:space="0" w:color="auto"/>
        <w:left w:val="none" w:sz="0" w:space="0" w:color="auto"/>
        <w:bottom w:val="none" w:sz="0" w:space="0" w:color="auto"/>
        <w:right w:val="none" w:sz="0" w:space="0" w:color="auto"/>
      </w:divBdr>
    </w:div>
    <w:div w:id="1960381876">
      <w:marLeft w:val="0"/>
      <w:marRight w:val="0"/>
      <w:marTop w:val="0"/>
      <w:marBottom w:val="0"/>
      <w:divBdr>
        <w:top w:val="none" w:sz="0" w:space="0" w:color="auto"/>
        <w:left w:val="none" w:sz="0" w:space="0" w:color="auto"/>
        <w:bottom w:val="none" w:sz="0" w:space="0" w:color="auto"/>
        <w:right w:val="none" w:sz="0" w:space="0" w:color="auto"/>
      </w:divBdr>
    </w:div>
    <w:div w:id="1960381877">
      <w:marLeft w:val="0"/>
      <w:marRight w:val="0"/>
      <w:marTop w:val="0"/>
      <w:marBottom w:val="0"/>
      <w:divBdr>
        <w:top w:val="none" w:sz="0" w:space="0" w:color="auto"/>
        <w:left w:val="none" w:sz="0" w:space="0" w:color="auto"/>
        <w:bottom w:val="none" w:sz="0" w:space="0" w:color="auto"/>
        <w:right w:val="none" w:sz="0" w:space="0" w:color="auto"/>
      </w:divBdr>
    </w:div>
    <w:div w:id="1960381878">
      <w:marLeft w:val="0"/>
      <w:marRight w:val="0"/>
      <w:marTop w:val="0"/>
      <w:marBottom w:val="0"/>
      <w:divBdr>
        <w:top w:val="none" w:sz="0" w:space="0" w:color="auto"/>
        <w:left w:val="none" w:sz="0" w:space="0" w:color="auto"/>
        <w:bottom w:val="none" w:sz="0" w:space="0" w:color="auto"/>
        <w:right w:val="none" w:sz="0" w:space="0" w:color="auto"/>
      </w:divBdr>
    </w:div>
    <w:div w:id="1960381879">
      <w:marLeft w:val="0"/>
      <w:marRight w:val="0"/>
      <w:marTop w:val="0"/>
      <w:marBottom w:val="0"/>
      <w:divBdr>
        <w:top w:val="none" w:sz="0" w:space="0" w:color="auto"/>
        <w:left w:val="none" w:sz="0" w:space="0" w:color="auto"/>
        <w:bottom w:val="none" w:sz="0" w:space="0" w:color="auto"/>
        <w:right w:val="none" w:sz="0" w:space="0" w:color="auto"/>
      </w:divBdr>
    </w:div>
    <w:div w:id="1960381880">
      <w:marLeft w:val="0"/>
      <w:marRight w:val="0"/>
      <w:marTop w:val="0"/>
      <w:marBottom w:val="0"/>
      <w:divBdr>
        <w:top w:val="none" w:sz="0" w:space="0" w:color="auto"/>
        <w:left w:val="none" w:sz="0" w:space="0" w:color="auto"/>
        <w:bottom w:val="none" w:sz="0" w:space="0" w:color="auto"/>
        <w:right w:val="none" w:sz="0" w:space="0" w:color="auto"/>
      </w:divBdr>
    </w:div>
    <w:div w:id="1960381881">
      <w:marLeft w:val="0"/>
      <w:marRight w:val="0"/>
      <w:marTop w:val="0"/>
      <w:marBottom w:val="0"/>
      <w:divBdr>
        <w:top w:val="none" w:sz="0" w:space="0" w:color="auto"/>
        <w:left w:val="none" w:sz="0" w:space="0" w:color="auto"/>
        <w:bottom w:val="none" w:sz="0" w:space="0" w:color="auto"/>
        <w:right w:val="none" w:sz="0" w:space="0" w:color="auto"/>
      </w:divBdr>
    </w:div>
    <w:div w:id="1960381882">
      <w:marLeft w:val="0"/>
      <w:marRight w:val="0"/>
      <w:marTop w:val="0"/>
      <w:marBottom w:val="0"/>
      <w:divBdr>
        <w:top w:val="none" w:sz="0" w:space="0" w:color="auto"/>
        <w:left w:val="none" w:sz="0" w:space="0" w:color="auto"/>
        <w:bottom w:val="none" w:sz="0" w:space="0" w:color="auto"/>
        <w:right w:val="none" w:sz="0" w:space="0" w:color="auto"/>
      </w:divBdr>
    </w:div>
    <w:div w:id="1960381883">
      <w:marLeft w:val="0"/>
      <w:marRight w:val="0"/>
      <w:marTop w:val="0"/>
      <w:marBottom w:val="0"/>
      <w:divBdr>
        <w:top w:val="none" w:sz="0" w:space="0" w:color="auto"/>
        <w:left w:val="none" w:sz="0" w:space="0" w:color="auto"/>
        <w:bottom w:val="none" w:sz="0" w:space="0" w:color="auto"/>
        <w:right w:val="none" w:sz="0" w:space="0" w:color="auto"/>
      </w:divBdr>
    </w:div>
    <w:div w:id="1960381884">
      <w:marLeft w:val="0"/>
      <w:marRight w:val="0"/>
      <w:marTop w:val="0"/>
      <w:marBottom w:val="0"/>
      <w:divBdr>
        <w:top w:val="none" w:sz="0" w:space="0" w:color="auto"/>
        <w:left w:val="none" w:sz="0" w:space="0" w:color="auto"/>
        <w:bottom w:val="none" w:sz="0" w:space="0" w:color="auto"/>
        <w:right w:val="none" w:sz="0" w:space="0" w:color="auto"/>
      </w:divBdr>
    </w:div>
    <w:div w:id="1960381885">
      <w:marLeft w:val="0"/>
      <w:marRight w:val="0"/>
      <w:marTop w:val="0"/>
      <w:marBottom w:val="0"/>
      <w:divBdr>
        <w:top w:val="none" w:sz="0" w:space="0" w:color="auto"/>
        <w:left w:val="none" w:sz="0" w:space="0" w:color="auto"/>
        <w:bottom w:val="none" w:sz="0" w:space="0" w:color="auto"/>
        <w:right w:val="none" w:sz="0" w:space="0" w:color="auto"/>
      </w:divBdr>
    </w:div>
    <w:div w:id="1960381886">
      <w:marLeft w:val="0"/>
      <w:marRight w:val="0"/>
      <w:marTop w:val="0"/>
      <w:marBottom w:val="0"/>
      <w:divBdr>
        <w:top w:val="none" w:sz="0" w:space="0" w:color="auto"/>
        <w:left w:val="none" w:sz="0" w:space="0" w:color="auto"/>
        <w:bottom w:val="none" w:sz="0" w:space="0" w:color="auto"/>
        <w:right w:val="none" w:sz="0" w:space="0" w:color="auto"/>
      </w:divBdr>
    </w:div>
    <w:div w:id="1960381887">
      <w:marLeft w:val="0"/>
      <w:marRight w:val="0"/>
      <w:marTop w:val="0"/>
      <w:marBottom w:val="0"/>
      <w:divBdr>
        <w:top w:val="none" w:sz="0" w:space="0" w:color="auto"/>
        <w:left w:val="none" w:sz="0" w:space="0" w:color="auto"/>
        <w:bottom w:val="none" w:sz="0" w:space="0" w:color="auto"/>
        <w:right w:val="none" w:sz="0" w:space="0" w:color="auto"/>
      </w:divBdr>
    </w:div>
    <w:div w:id="1960381888">
      <w:marLeft w:val="0"/>
      <w:marRight w:val="0"/>
      <w:marTop w:val="0"/>
      <w:marBottom w:val="0"/>
      <w:divBdr>
        <w:top w:val="none" w:sz="0" w:space="0" w:color="auto"/>
        <w:left w:val="none" w:sz="0" w:space="0" w:color="auto"/>
        <w:bottom w:val="none" w:sz="0" w:space="0" w:color="auto"/>
        <w:right w:val="none" w:sz="0" w:space="0" w:color="auto"/>
      </w:divBdr>
    </w:div>
    <w:div w:id="1960381889">
      <w:marLeft w:val="0"/>
      <w:marRight w:val="0"/>
      <w:marTop w:val="0"/>
      <w:marBottom w:val="0"/>
      <w:divBdr>
        <w:top w:val="none" w:sz="0" w:space="0" w:color="auto"/>
        <w:left w:val="none" w:sz="0" w:space="0" w:color="auto"/>
        <w:bottom w:val="none" w:sz="0" w:space="0" w:color="auto"/>
        <w:right w:val="none" w:sz="0" w:space="0" w:color="auto"/>
      </w:divBdr>
    </w:div>
    <w:div w:id="1960381890">
      <w:marLeft w:val="0"/>
      <w:marRight w:val="0"/>
      <w:marTop w:val="0"/>
      <w:marBottom w:val="0"/>
      <w:divBdr>
        <w:top w:val="none" w:sz="0" w:space="0" w:color="auto"/>
        <w:left w:val="none" w:sz="0" w:space="0" w:color="auto"/>
        <w:bottom w:val="none" w:sz="0" w:space="0" w:color="auto"/>
        <w:right w:val="none" w:sz="0" w:space="0" w:color="auto"/>
      </w:divBdr>
    </w:div>
    <w:div w:id="1960381891">
      <w:marLeft w:val="0"/>
      <w:marRight w:val="0"/>
      <w:marTop w:val="0"/>
      <w:marBottom w:val="0"/>
      <w:divBdr>
        <w:top w:val="none" w:sz="0" w:space="0" w:color="auto"/>
        <w:left w:val="none" w:sz="0" w:space="0" w:color="auto"/>
        <w:bottom w:val="none" w:sz="0" w:space="0" w:color="auto"/>
        <w:right w:val="none" w:sz="0" w:space="0" w:color="auto"/>
      </w:divBdr>
    </w:div>
    <w:div w:id="1960381892">
      <w:marLeft w:val="0"/>
      <w:marRight w:val="0"/>
      <w:marTop w:val="0"/>
      <w:marBottom w:val="0"/>
      <w:divBdr>
        <w:top w:val="none" w:sz="0" w:space="0" w:color="auto"/>
        <w:left w:val="none" w:sz="0" w:space="0" w:color="auto"/>
        <w:bottom w:val="none" w:sz="0" w:space="0" w:color="auto"/>
        <w:right w:val="none" w:sz="0" w:space="0" w:color="auto"/>
      </w:divBdr>
    </w:div>
    <w:div w:id="1960381893">
      <w:marLeft w:val="0"/>
      <w:marRight w:val="0"/>
      <w:marTop w:val="0"/>
      <w:marBottom w:val="0"/>
      <w:divBdr>
        <w:top w:val="none" w:sz="0" w:space="0" w:color="auto"/>
        <w:left w:val="none" w:sz="0" w:space="0" w:color="auto"/>
        <w:bottom w:val="none" w:sz="0" w:space="0" w:color="auto"/>
        <w:right w:val="none" w:sz="0" w:space="0" w:color="auto"/>
      </w:divBdr>
    </w:div>
    <w:div w:id="1960381894">
      <w:marLeft w:val="0"/>
      <w:marRight w:val="0"/>
      <w:marTop w:val="0"/>
      <w:marBottom w:val="0"/>
      <w:divBdr>
        <w:top w:val="none" w:sz="0" w:space="0" w:color="auto"/>
        <w:left w:val="none" w:sz="0" w:space="0" w:color="auto"/>
        <w:bottom w:val="none" w:sz="0" w:space="0" w:color="auto"/>
        <w:right w:val="none" w:sz="0" w:space="0" w:color="auto"/>
      </w:divBdr>
    </w:div>
    <w:div w:id="1960381895">
      <w:marLeft w:val="0"/>
      <w:marRight w:val="0"/>
      <w:marTop w:val="0"/>
      <w:marBottom w:val="0"/>
      <w:divBdr>
        <w:top w:val="none" w:sz="0" w:space="0" w:color="auto"/>
        <w:left w:val="none" w:sz="0" w:space="0" w:color="auto"/>
        <w:bottom w:val="none" w:sz="0" w:space="0" w:color="auto"/>
        <w:right w:val="none" w:sz="0" w:space="0" w:color="auto"/>
      </w:divBdr>
    </w:div>
    <w:div w:id="1960381896">
      <w:marLeft w:val="0"/>
      <w:marRight w:val="0"/>
      <w:marTop w:val="0"/>
      <w:marBottom w:val="0"/>
      <w:divBdr>
        <w:top w:val="none" w:sz="0" w:space="0" w:color="auto"/>
        <w:left w:val="none" w:sz="0" w:space="0" w:color="auto"/>
        <w:bottom w:val="none" w:sz="0" w:space="0" w:color="auto"/>
        <w:right w:val="none" w:sz="0" w:space="0" w:color="auto"/>
      </w:divBdr>
    </w:div>
    <w:div w:id="1960381897">
      <w:marLeft w:val="0"/>
      <w:marRight w:val="0"/>
      <w:marTop w:val="0"/>
      <w:marBottom w:val="0"/>
      <w:divBdr>
        <w:top w:val="none" w:sz="0" w:space="0" w:color="auto"/>
        <w:left w:val="none" w:sz="0" w:space="0" w:color="auto"/>
        <w:bottom w:val="none" w:sz="0" w:space="0" w:color="auto"/>
        <w:right w:val="none" w:sz="0" w:space="0" w:color="auto"/>
      </w:divBdr>
    </w:div>
    <w:div w:id="1960381898">
      <w:marLeft w:val="0"/>
      <w:marRight w:val="0"/>
      <w:marTop w:val="0"/>
      <w:marBottom w:val="0"/>
      <w:divBdr>
        <w:top w:val="none" w:sz="0" w:space="0" w:color="auto"/>
        <w:left w:val="none" w:sz="0" w:space="0" w:color="auto"/>
        <w:bottom w:val="none" w:sz="0" w:space="0" w:color="auto"/>
        <w:right w:val="none" w:sz="0" w:space="0" w:color="auto"/>
      </w:divBdr>
    </w:div>
    <w:div w:id="1960381899">
      <w:marLeft w:val="0"/>
      <w:marRight w:val="0"/>
      <w:marTop w:val="0"/>
      <w:marBottom w:val="0"/>
      <w:divBdr>
        <w:top w:val="none" w:sz="0" w:space="0" w:color="auto"/>
        <w:left w:val="none" w:sz="0" w:space="0" w:color="auto"/>
        <w:bottom w:val="none" w:sz="0" w:space="0" w:color="auto"/>
        <w:right w:val="none" w:sz="0" w:space="0" w:color="auto"/>
      </w:divBdr>
    </w:div>
    <w:div w:id="1960381900">
      <w:marLeft w:val="0"/>
      <w:marRight w:val="0"/>
      <w:marTop w:val="0"/>
      <w:marBottom w:val="0"/>
      <w:divBdr>
        <w:top w:val="none" w:sz="0" w:space="0" w:color="auto"/>
        <w:left w:val="none" w:sz="0" w:space="0" w:color="auto"/>
        <w:bottom w:val="none" w:sz="0" w:space="0" w:color="auto"/>
        <w:right w:val="none" w:sz="0" w:space="0" w:color="auto"/>
      </w:divBdr>
    </w:div>
    <w:div w:id="1960381901">
      <w:marLeft w:val="0"/>
      <w:marRight w:val="0"/>
      <w:marTop w:val="0"/>
      <w:marBottom w:val="0"/>
      <w:divBdr>
        <w:top w:val="none" w:sz="0" w:space="0" w:color="auto"/>
        <w:left w:val="none" w:sz="0" w:space="0" w:color="auto"/>
        <w:bottom w:val="none" w:sz="0" w:space="0" w:color="auto"/>
        <w:right w:val="none" w:sz="0" w:space="0" w:color="auto"/>
      </w:divBdr>
    </w:div>
    <w:div w:id="1960381902">
      <w:marLeft w:val="0"/>
      <w:marRight w:val="0"/>
      <w:marTop w:val="0"/>
      <w:marBottom w:val="0"/>
      <w:divBdr>
        <w:top w:val="none" w:sz="0" w:space="0" w:color="auto"/>
        <w:left w:val="none" w:sz="0" w:space="0" w:color="auto"/>
        <w:bottom w:val="none" w:sz="0" w:space="0" w:color="auto"/>
        <w:right w:val="none" w:sz="0" w:space="0" w:color="auto"/>
      </w:divBdr>
    </w:div>
    <w:div w:id="1960381903">
      <w:marLeft w:val="0"/>
      <w:marRight w:val="0"/>
      <w:marTop w:val="0"/>
      <w:marBottom w:val="0"/>
      <w:divBdr>
        <w:top w:val="none" w:sz="0" w:space="0" w:color="auto"/>
        <w:left w:val="none" w:sz="0" w:space="0" w:color="auto"/>
        <w:bottom w:val="none" w:sz="0" w:space="0" w:color="auto"/>
        <w:right w:val="none" w:sz="0" w:space="0" w:color="auto"/>
      </w:divBdr>
    </w:div>
    <w:div w:id="1960381904">
      <w:marLeft w:val="0"/>
      <w:marRight w:val="0"/>
      <w:marTop w:val="0"/>
      <w:marBottom w:val="0"/>
      <w:divBdr>
        <w:top w:val="none" w:sz="0" w:space="0" w:color="auto"/>
        <w:left w:val="none" w:sz="0" w:space="0" w:color="auto"/>
        <w:bottom w:val="none" w:sz="0" w:space="0" w:color="auto"/>
        <w:right w:val="none" w:sz="0" w:space="0" w:color="auto"/>
      </w:divBdr>
    </w:div>
    <w:div w:id="1960381905">
      <w:marLeft w:val="0"/>
      <w:marRight w:val="0"/>
      <w:marTop w:val="0"/>
      <w:marBottom w:val="0"/>
      <w:divBdr>
        <w:top w:val="none" w:sz="0" w:space="0" w:color="auto"/>
        <w:left w:val="none" w:sz="0" w:space="0" w:color="auto"/>
        <w:bottom w:val="none" w:sz="0" w:space="0" w:color="auto"/>
        <w:right w:val="none" w:sz="0" w:space="0" w:color="auto"/>
      </w:divBdr>
    </w:div>
    <w:div w:id="1960381906">
      <w:marLeft w:val="0"/>
      <w:marRight w:val="0"/>
      <w:marTop w:val="0"/>
      <w:marBottom w:val="0"/>
      <w:divBdr>
        <w:top w:val="none" w:sz="0" w:space="0" w:color="auto"/>
        <w:left w:val="none" w:sz="0" w:space="0" w:color="auto"/>
        <w:bottom w:val="none" w:sz="0" w:space="0" w:color="auto"/>
        <w:right w:val="none" w:sz="0" w:space="0" w:color="auto"/>
      </w:divBdr>
    </w:div>
    <w:div w:id="1960381907">
      <w:marLeft w:val="0"/>
      <w:marRight w:val="0"/>
      <w:marTop w:val="0"/>
      <w:marBottom w:val="0"/>
      <w:divBdr>
        <w:top w:val="none" w:sz="0" w:space="0" w:color="auto"/>
        <w:left w:val="none" w:sz="0" w:space="0" w:color="auto"/>
        <w:bottom w:val="none" w:sz="0" w:space="0" w:color="auto"/>
        <w:right w:val="none" w:sz="0" w:space="0" w:color="auto"/>
      </w:divBdr>
    </w:div>
    <w:div w:id="1960381908">
      <w:marLeft w:val="0"/>
      <w:marRight w:val="0"/>
      <w:marTop w:val="0"/>
      <w:marBottom w:val="0"/>
      <w:divBdr>
        <w:top w:val="none" w:sz="0" w:space="0" w:color="auto"/>
        <w:left w:val="none" w:sz="0" w:space="0" w:color="auto"/>
        <w:bottom w:val="none" w:sz="0" w:space="0" w:color="auto"/>
        <w:right w:val="none" w:sz="0" w:space="0" w:color="auto"/>
      </w:divBdr>
    </w:div>
    <w:div w:id="1960381909">
      <w:marLeft w:val="0"/>
      <w:marRight w:val="0"/>
      <w:marTop w:val="0"/>
      <w:marBottom w:val="0"/>
      <w:divBdr>
        <w:top w:val="none" w:sz="0" w:space="0" w:color="auto"/>
        <w:left w:val="none" w:sz="0" w:space="0" w:color="auto"/>
        <w:bottom w:val="none" w:sz="0" w:space="0" w:color="auto"/>
        <w:right w:val="none" w:sz="0" w:space="0" w:color="auto"/>
      </w:divBdr>
    </w:div>
    <w:div w:id="1960381910">
      <w:marLeft w:val="0"/>
      <w:marRight w:val="0"/>
      <w:marTop w:val="0"/>
      <w:marBottom w:val="0"/>
      <w:divBdr>
        <w:top w:val="none" w:sz="0" w:space="0" w:color="auto"/>
        <w:left w:val="none" w:sz="0" w:space="0" w:color="auto"/>
        <w:bottom w:val="none" w:sz="0" w:space="0" w:color="auto"/>
        <w:right w:val="none" w:sz="0" w:space="0" w:color="auto"/>
      </w:divBdr>
    </w:div>
    <w:div w:id="1960381911">
      <w:marLeft w:val="0"/>
      <w:marRight w:val="0"/>
      <w:marTop w:val="0"/>
      <w:marBottom w:val="0"/>
      <w:divBdr>
        <w:top w:val="none" w:sz="0" w:space="0" w:color="auto"/>
        <w:left w:val="none" w:sz="0" w:space="0" w:color="auto"/>
        <w:bottom w:val="none" w:sz="0" w:space="0" w:color="auto"/>
        <w:right w:val="none" w:sz="0" w:space="0" w:color="auto"/>
      </w:divBdr>
    </w:div>
    <w:div w:id="1960381912">
      <w:marLeft w:val="0"/>
      <w:marRight w:val="0"/>
      <w:marTop w:val="0"/>
      <w:marBottom w:val="0"/>
      <w:divBdr>
        <w:top w:val="none" w:sz="0" w:space="0" w:color="auto"/>
        <w:left w:val="none" w:sz="0" w:space="0" w:color="auto"/>
        <w:bottom w:val="none" w:sz="0" w:space="0" w:color="auto"/>
        <w:right w:val="none" w:sz="0" w:space="0" w:color="auto"/>
      </w:divBdr>
    </w:div>
    <w:div w:id="1960381913">
      <w:marLeft w:val="0"/>
      <w:marRight w:val="0"/>
      <w:marTop w:val="0"/>
      <w:marBottom w:val="0"/>
      <w:divBdr>
        <w:top w:val="none" w:sz="0" w:space="0" w:color="auto"/>
        <w:left w:val="none" w:sz="0" w:space="0" w:color="auto"/>
        <w:bottom w:val="none" w:sz="0" w:space="0" w:color="auto"/>
        <w:right w:val="none" w:sz="0" w:space="0" w:color="auto"/>
      </w:divBdr>
    </w:div>
    <w:div w:id="1960381914">
      <w:marLeft w:val="0"/>
      <w:marRight w:val="0"/>
      <w:marTop w:val="0"/>
      <w:marBottom w:val="0"/>
      <w:divBdr>
        <w:top w:val="none" w:sz="0" w:space="0" w:color="auto"/>
        <w:left w:val="none" w:sz="0" w:space="0" w:color="auto"/>
        <w:bottom w:val="none" w:sz="0" w:space="0" w:color="auto"/>
        <w:right w:val="none" w:sz="0" w:space="0" w:color="auto"/>
      </w:divBdr>
    </w:div>
    <w:div w:id="1960381915">
      <w:marLeft w:val="0"/>
      <w:marRight w:val="0"/>
      <w:marTop w:val="0"/>
      <w:marBottom w:val="0"/>
      <w:divBdr>
        <w:top w:val="none" w:sz="0" w:space="0" w:color="auto"/>
        <w:left w:val="none" w:sz="0" w:space="0" w:color="auto"/>
        <w:bottom w:val="none" w:sz="0" w:space="0" w:color="auto"/>
        <w:right w:val="none" w:sz="0" w:space="0" w:color="auto"/>
      </w:divBdr>
    </w:div>
    <w:div w:id="1960381916">
      <w:marLeft w:val="0"/>
      <w:marRight w:val="0"/>
      <w:marTop w:val="0"/>
      <w:marBottom w:val="0"/>
      <w:divBdr>
        <w:top w:val="none" w:sz="0" w:space="0" w:color="auto"/>
        <w:left w:val="none" w:sz="0" w:space="0" w:color="auto"/>
        <w:bottom w:val="none" w:sz="0" w:space="0" w:color="auto"/>
        <w:right w:val="none" w:sz="0" w:space="0" w:color="auto"/>
      </w:divBdr>
    </w:div>
    <w:div w:id="1960381917">
      <w:marLeft w:val="0"/>
      <w:marRight w:val="0"/>
      <w:marTop w:val="0"/>
      <w:marBottom w:val="0"/>
      <w:divBdr>
        <w:top w:val="none" w:sz="0" w:space="0" w:color="auto"/>
        <w:left w:val="none" w:sz="0" w:space="0" w:color="auto"/>
        <w:bottom w:val="none" w:sz="0" w:space="0" w:color="auto"/>
        <w:right w:val="none" w:sz="0" w:space="0" w:color="auto"/>
      </w:divBdr>
    </w:div>
    <w:div w:id="1960381918">
      <w:marLeft w:val="0"/>
      <w:marRight w:val="0"/>
      <w:marTop w:val="0"/>
      <w:marBottom w:val="0"/>
      <w:divBdr>
        <w:top w:val="none" w:sz="0" w:space="0" w:color="auto"/>
        <w:left w:val="none" w:sz="0" w:space="0" w:color="auto"/>
        <w:bottom w:val="none" w:sz="0" w:space="0" w:color="auto"/>
        <w:right w:val="none" w:sz="0" w:space="0" w:color="auto"/>
      </w:divBdr>
    </w:div>
    <w:div w:id="1960381919">
      <w:marLeft w:val="0"/>
      <w:marRight w:val="0"/>
      <w:marTop w:val="0"/>
      <w:marBottom w:val="0"/>
      <w:divBdr>
        <w:top w:val="none" w:sz="0" w:space="0" w:color="auto"/>
        <w:left w:val="none" w:sz="0" w:space="0" w:color="auto"/>
        <w:bottom w:val="none" w:sz="0" w:space="0" w:color="auto"/>
        <w:right w:val="none" w:sz="0" w:space="0" w:color="auto"/>
      </w:divBdr>
    </w:div>
    <w:div w:id="1960381920">
      <w:marLeft w:val="0"/>
      <w:marRight w:val="0"/>
      <w:marTop w:val="0"/>
      <w:marBottom w:val="0"/>
      <w:divBdr>
        <w:top w:val="none" w:sz="0" w:space="0" w:color="auto"/>
        <w:left w:val="none" w:sz="0" w:space="0" w:color="auto"/>
        <w:bottom w:val="none" w:sz="0" w:space="0" w:color="auto"/>
        <w:right w:val="none" w:sz="0" w:space="0" w:color="auto"/>
      </w:divBdr>
    </w:div>
    <w:div w:id="1960381921">
      <w:marLeft w:val="0"/>
      <w:marRight w:val="0"/>
      <w:marTop w:val="0"/>
      <w:marBottom w:val="0"/>
      <w:divBdr>
        <w:top w:val="none" w:sz="0" w:space="0" w:color="auto"/>
        <w:left w:val="none" w:sz="0" w:space="0" w:color="auto"/>
        <w:bottom w:val="none" w:sz="0" w:space="0" w:color="auto"/>
        <w:right w:val="none" w:sz="0" w:space="0" w:color="auto"/>
      </w:divBdr>
    </w:div>
    <w:div w:id="1960381922">
      <w:marLeft w:val="0"/>
      <w:marRight w:val="0"/>
      <w:marTop w:val="0"/>
      <w:marBottom w:val="0"/>
      <w:divBdr>
        <w:top w:val="none" w:sz="0" w:space="0" w:color="auto"/>
        <w:left w:val="none" w:sz="0" w:space="0" w:color="auto"/>
        <w:bottom w:val="none" w:sz="0" w:space="0" w:color="auto"/>
        <w:right w:val="none" w:sz="0" w:space="0" w:color="auto"/>
      </w:divBdr>
    </w:div>
    <w:div w:id="1960381923">
      <w:marLeft w:val="0"/>
      <w:marRight w:val="0"/>
      <w:marTop w:val="0"/>
      <w:marBottom w:val="0"/>
      <w:divBdr>
        <w:top w:val="none" w:sz="0" w:space="0" w:color="auto"/>
        <w:left w:val="none" w:sz="0" w:space="0" w:color="auto"/>
        <w:bottom w:val="none" w:sz="0" w:space="0" w:color="auto"/>
        <w:right w:val="none" w:sz="0" w:space="0" w:color="auto"/>
      </w:divBdr>
    </w:div>
    <w:div w:id="1960381924">
      <w:marLeft w:val="0"/>
      <w:marRight w:val="0"/>
      <w:marTop w:val="0"/>
      <w:marBottom w:val="0"/>
      <w:divBdr>
        <w:top w:val="none" w:sz="0" w:space="0" w:color="auto"/>
        <w:left w:val="none" w:sz="0" w:space="0" w:color="auto"/>
        <w:bottom w:val="none" w:sz="0" w:space="0" w:color="auto"/>
        <w:right w:val="none" w:sz="0" w:space="0" w:color="auto"/>
      </w:divBdr>
    </w:div>
    <w:div w:id="1960381925">
      <w:marLeft w:val="0"/>
      <w:marRight w:val="0"/>
      <w:marTop w:val="0"/>
      <w:marBottom w:val="0"/>
      <w:divBdr>
        <w:top w:val="none" w:sz="0" w:space="0" w:color="auto"/>
        <w:left w:val="none" w:sz="0" w:space="0" w:color="auto"/>
        <w:bottom w:val="none" w:sz="0" w:space="0" w:color="auto"/>
        <w:right w:val="none" w:sz="0" w:space="0" w:color="auto"/>
      </w:divBdr>
    </w:div>
    <w:div w:id="1960381926">
      <w:marLeft w:val="0"/>
      <w:marRight w:val="0"/>
      <w:marTop w:val="0"/>
      <w:marBottom w:val="0"/>
      <w:divBdr>
        <w:top w:val="none" w:sz="0" w:space="0" w:color="auto"/>
        <w:left w:val="none" w:sz="0" w:space="0" w:color="auto"/>
        <w:bottom w:val="none" w:sz="0" w:space="0" w:color="auto"/>
        <w:right w:val="none" w:sz="0" w:space="0" w:color="auto"/>
      </w:divBdr>
    </w:div>
    <w:div w:id="1960381927">
      <w:marLeft w:val="0"/>
      <w:marRight w:val="0"/>
      <w:marTop w:val="0"/>
      <w:marBottom w:val="0"/>
      <w:divBdr>
        <w:top w:val="none" w:sz="0" w:space="0" w:color="auto"/>
        <w:left w:val="none" w:sz="0" w:space="0" w:color="auto"/>
        <w:bottom w:val="none" w:sz="0" w:space="0" w:color="auto"/>
        <w:right w:val="none" w:sz="0" w:space="0" w:color="auto"/>
      </w:divBdr>
    </w:div>
    <w:div w:id="1960381928">
      <w:marLeft w:val="0"/>
      <w:marRight w:val="0"/>
      <w:marTop w:val="0"/>
      <w:marBottom w:val="0"/>
      <w:divBdr>
        <w:top w:val="none" w:sz="0" w:space="0" w:color="auto"/>
        <w:left w:val="none" w:sz="0" w:space="0" w:color="auto"/>
        <w:bottom w:val="none" w:sz="0" w:space="0" w:color="auto"/>
        <w:right w:val="none" w:sz="0" w:space="0" w:color="auto"/>
      </w:divBdr>
    </w:div>
    <w:div w:id="1960381929">
      <w:marLeft w:val="0"/>
      <w:marRight w:val="0"/>
      <w:marTop w:val="0"/>
      <w:marBottom w:val="0"/>
      <w:divBdr>
        <w:top w:val="none" w:sz="0" w:space="0" w:color="auto"/>
        <w:left w:val="none" w:sz="0" w:space="0" w:color="auto"/>
        <w:bottom w:val="none" w:sz="0" w:space="0" w:color="auto"/>
        <w:right w:val="none" w:sz="0" w:space="0" w:color="auto"/>
      </w:divBdr>
    </w:div>
    <w:div w:id="1960381930">
      <w:marLeft w:val="0"/>
      <w:marRight w:val="0"/>
      <w:marTop w:val="0"/>
      <w:marBottom w:val="0"/>
      <w:divBdr>
        <w:top w:val="none" w:sz="0" w:space="0" w:color="auto"/>
        <w:left w:val="none" w:sz="0" w:space="0" w:color="auto"/>
        <w:bottom w:val="none" w:sz="0" w:space="0" w:color="auto"/>
        <w:right w:val="none" w:sz="0" w:space="0" w:color="auto"/>
      </w:divBdr>
    </w:div>
    <w:div w:id="1960381931">
      <w:marLeft w:val="0"/>
      <w:marRight w:val="0"/>
      <w:marTop w:val="0"/>
      <w:marBottom w:val="0"/>
      <w:divBdr>
        <w:top w:val="none" w:sz="0" w:space="0" w:color="auto"/>
        <w:left w:val="none" w:sz="0" w:space="0" w:color="auto"/>
        <w:bottom w:val="none" w:sz="0" w:space="0" w:color="auto"/>
        <w:right w:val="none" w:sz="0" w:space="0" w:color="auto"/>
      </w:divBdr>
    </w:div>
    <w:div w:id="1960381932">
      <w:marLeft w:val="0"/>
      <w:marRight w:val="0"/>
      <w:marTop w:val="0"/>
      <w:marBottom w:val="0"/>
      <w:divBdr>
        <w:top w:val="none" w:sz="0" w:space="0" w:color="auto"/>
        <w:left w:val="none" w:sz="0" w:space="0" w:color="auto"/>
        <w:bottom w:val="none" w:sz="0" w:space="0" w:color="auto"/>
        <w:right w:val="none" w:sz="0" w:space="0" w:color="auto"/>
      </w:divBdr>
    </w:div>
    <w:div w:id="1960381933">
      <w:marLeft w:val="0"/>
      <w:marRight w:val="0"/>
      <w:marTop w:val="0"/>
      <w:marBottom w:val="0"/>
      <w:divBdr>
        <w:top w:val="none" w:sz="0" w:space="0" w:color="auto"/>
        <w:left w:val="none" w:sz="0" w:space="0" w:color="auto"/>
        <w:bottom w:val="none" w:sz="0" w:space="0" w:color="auto"/>
        <w:right w:val="none" w:sz="0" w:space="0" w:color="auto"/>
      </w:divBdr>
    </w:div>
    <w:div w:id="1960381934">
      <w:marLeft w:val="0"/>
      <w:marRight w:val="0"/>
      <w:marTop w:val="0"/>
      <w:marBottom w:val="0"/>
      <w:divBdr>
        <w:top w:val="none" w:sz="0" w:space="0" w:color="auto"/>
        <w:left w:val="none" w:sz="0" w:space="0" w:color="auto"/>
        <w:bottom w:val="none" w:sz="0" w:space="0" w:color="auto"/>
        <w:right w:val="none" w:sz="0" w:space="0" w:color="auto"/>
      </w:divBdr>
    </w:div>
    <w:div w:id="1960381935">
      <w:marLeft w:val="0"/>
      <w:marRight w:val="0"/>
      <w:marTop w:val="0"/>
      <w:marBottom w:val="0"/>
      <w:divBdr>
        <w:top w:val="none" w:sz="0" w:space="0" w:color="auto"/>
        <w:left w:val="none" w:sz="0" w:space="0" w:color="auto"/>
        <w:bottom w:val="none" w:sz="0" w:space="0" w:color="auto"/>
        <w:right w:val="none" w:sz="0" w:space="0" w:color="auto"/>
      </w:divBdr>
    </w:div>
    <w:div w:id="1960381936">
      <w:marLeft w:val="0"/>
      <w:marRight w:val="0"/>
      <w:marTop w:val="0"/>
      <w:marBottom w:val="0"/>
      <w:divBdr>
        <w:top w:val="none" w:sz="0" w:space="0" w:color="auto"/>
        <w:left w:val="none" w:sz="0" w:space="0" w:color="auto"/>
        <w:bottom w:val="none" w:sz="0" w:space="0" w:color="auto"/>
        <w:right w:val="none" w:sz="0" w:space="0" w:color="auto"/>
      </w:divBdr>
    </w:div>
    <w:div w:id="1960381937">
      <w:marLeft w:val="0"/>
      <w:marRight w:val="0"/>
      <w:marTop w:val="0"/>
      <w:marBottom w:val="0"/>
      <w:divBdr>
        <w:top w:val="none" w:sz="0" w:space="0" w:color="auto"/>
        <w:left w:val="none" w:sz="0" w:space="0" w:color="auto"/>
        <w:bottom w:val="none" w:sz="0" w:space="0" w:color="auto"/>
        <w:right w:val="none" w:sz="0" w:space="0" w:color="auto"/>
      </w:divBdr>
    </w:div>
    <w:div w:id="1960381938">
      <w:marLeft w:val="0"/>
      <w:marRight w:val="0"/>
      <w:marTop w:val="0"/>
      <w:marBottom w:val="0"/>
      <w:divBdr>
        <w:top w:val="none" w:sz="0" w:space="0" w:color="auto"/>
        <w:left w:val="none" w:sz="0" w:space="0" w:color="auto"/>
        <w:bottom w:val="none" w:sz="0" w:space="0" w:color="auto"/>
        <w:right w:val="none" w:sz="0" w:space="0" w:color="auto"/>
      </w:divBdr>
    </w:div>
    <w:div w:id="1960381939">
      <w:marLeft w:val="0"/>
      <w:marRight w:val="0"/>
      <w:marTop w:val="0"/>
      <w:marBottom w:val="0"/>
      <w:divBdr>
        <w:top w:val="none" w:sz="0" w:space="0" w:color="auto"/>
        <w:left w:val="none" w:sz="0" w:space="0" w:color="auto"/>
        <w:bottom w:val="none" w:sz="0" w:space="0" w:color="auto"/>
        <w:right w:val="none" w:sz="0" w:space="0" w:color="auto"/>
      </w:divBdr>
    </w:div>
    <w:div w:id="1960381940">
      <w:marLeft w:val="0"/>
      <w:marRight w:val="0"/>
      <w:marTop w:val="0"/>
      <w:marBottom w:val="0"/>
      <w:divBdr>
        <w:top w:val="none" w:sz="0" w:space="0" w:color="auto"/>
        <w:left w:val="none" w:sz="0" w:space="0" w:color="auto"/>
        <w:bottom w:val="none" w:sz="0" w:space="0" w:color="auto"/>
        <w:right w:val="none" w:sz="0" w:space="0" w:color="auto"/>
      </w:divBdr>
    </w:div>
    <w:div w:id="1960381941">
      <w:marLeft w:val="0"/>
      <w:marRight w:val="0"/>
      <w:marTop w:val="0"/>
      <w:marBottom w:val="0"/>
      <w:divBdr>
        <w:top w:val="none" w:sz="0" w:space="0" w:color="auto"/>
        <w:left w:val="none" w:sz="0" w:space="0" w:color="auto"/>
        <w:bottom w:val="none" w:sz="0" w:space="0" w:color="auto"/>
        <w:right w:val="none" w:sz="0" w:space="0" w:color="auto"/>
      </w:divBdr>
    </w:div>
    <w:div w:id="1960381942">
      <w:marLeft w:val="0"/>
      <w:marRight w:val="0"/>
      <w:marTop w:val="0"/>
      <w:marBottom w:val="0"/>
      <w:divBdr>
        <w:top w:val="none" w:sz="0" w:space="0" w:color="auto"/>
        <w:left w:val="none" w:sz="0" w:space="0" w:color="auto"/>
        <w:bottom w:val="none" w:sz="0" w:space="0" w:color="auto"/>
        <w:right w:val="none" w:sz="0" w:space="0" w:color="auto"/>
      </w:divBdr>
    </w:div>
    <w:div w:id="1960381943">
      <w:marLeft w:val="0"/>
      <w:marRight w:val="0"/>
      <w:marTop w:val="0"/>
      <w:marBottom w:val="0"/>
      <w:divBdr>
        <w:top w:val="none" w:sz="0" w:space="0" w:color="auto"/>
        <w:left w:val="none" w:sz="0" w:space="0" w:color="auto"/>
        <w:bottom w:val="none" w:sz="0" w:space="0" w:color="auto"/>
        <w:right w:val="none" w:sz="0" w:space="0" w:color="auto"/>
      </w:divBdr>
    </w:div>
    <w:div w:id="1960381944">
      <w:marLeft w:val="0"/>
      <w:marRight w:val="0"/>
      <w:marTop w:val="0"/>
      <w:marBottom w:val="0"/>
      <w:divBdr>
        <w:top w:val="none" w:sz="0" w:space="0" w:color="auto"/>
        <w:left w:val="none" w:sz="0" w:space="0" w:color="auto"/>
        <w:bottom w:val="none" w:sz="0" w:space="0" w:color="auto"/>
        <w:right w:val="none" w:sz="0" w:space="0" w:color="auto"/>
      </w:divBdr>
    </w:div>
    <w:div w:id="1960381945">
      <w:marLeft w:val="0"/>
      <w:marRight w:val="0"/>
      <w:marTop w:val="0"/>
      <w:marBottom w:val="0"/>
      <w:divBdr>
        <w:top w:val="none" w:sz="0" w:space="0" w:color="auto"/>
        <w:left w:val="none" w:sz="0" w:space="0" w:color="auto"/>
        <w:bottom w:val="none" w:sz="0" w:space="0" w:color="auto"/>
        <w:right w:val="none" w:sz="0" w:space="0" w:color="auto"/>
      </w:divBdr>
    </w:div>
    <w:div w:id="1960381946">
      <w:marLeft w:val="0"/>
      <w:marRight w:val="0"/>
      <w:marTop w:val="0"/>
      <w:marBottom w:val="0"/>
      <w:divBdr>
        <w:top w:val="none" w:sz="0" w:space="0" w:color="auto"/>
        <w:left w:val="none" w:sz="0" w:space="0" w:color="auto"/>
        <w:bottom w:val="none" w:sz="0" w:space="0" w:color="auto"/>
        <w:right w:val="none" w:sz="0" w:space="0" w:color="auto"/>
      </w:divBdr>
    </w:div>
    <w:div w:id="1960381947">
      <w:marLeft w:val="0"/>
      <w:marRight w:val="0"/>
      <w:marTop w:val="0"/>
      <w:marBottom w:val="0"/>
      <w:divBdr>
        <w:top w:val="none" w:sz="0" w:space="0" w:color="auto"/>
        <w:left w:val="none" w:sz="0" w:space="0" w:color="auto"/>
        <w:bottom w:val="none" w:sz="0" w:space="0" w:color="auto"/>
        <w:right w:val="none" w:sz="0" w:space="0" w:color="auto"/>
      </w:divBdr>
    </w:div>
    <w:div w:id="1960381948">
      <w:marLeft w:val="0"/>
      <w:marRight w:val="0"/>
      <w:marTop w:val="0"/>
      <w:marBottom w:val="0"/>
      <w:divBdr>
        <w:top w:val="none" w:sz="0" w:space="0" w:color="auto"/>
        <w:left w:val="none" w:sz="0" w:space="0" w:color="auto"/>
        <w:bottom w:val="none" w:sz="0" w:space="0" w:color="auto"/>
        <w:right w:val="none" w:sz="0" w:space="0" w:color="auto"/>
      </w:divBdr>
    </w:div>
    <w:div w:id="1960381949">
      <w:marLeft w:val="0"/>
      <w:marRight w:val="0"/>
      <w:marTop w:val="0"/>
      <w:marBottom w:val="0"/>
      <w:divBdr>
        <w:top w:val="none" w:sz="0" w:space="0" w:color="auto"/>
        <w:left w:val="none" w:sz="0" w:space="0" w:color="auto"/>
        <w:bottom w:val="none" w:sz="0" w:space="0" w:color="auto"/>
        <w:right w:val="none" w:sz="0" w:space="0" w:color="auto"/>
      </w:divBdr>
    </w:div>
    <w:div w:id="1960381950">
      <w:marLeft w:val="0"/>
      <w:marRight w:val="0"/>
      <w:marTop w:val="0"/>
      <w:marBottom w:val="0"/>
      <w:divBdr>
        <w:top w:val="none" w:sz="0" w:space="0" w:color="auto"/>
        <w:left w:val="none" w:sz="0" w:space="0" w:color="auto"/>
        <w:bottom w:val="none" w:sz="0" w:space="0" w:color="auto"/>
        <w:right w:val="none" w:sz="0" w:space="0" w:color="auto"/>
      </w:divBdr>
    </w:div>
    <w:div w:id="1960381951">
      <w:marLeft w:val="0"/>
      <w:marRight w:val="0"/>
      <w:marTop w:val="0"/>
      <w:marBottom w:val="0"/>
      <w:divBdr>
        <w:top w:val="none" w:sz="0" w:space="0" w:color="auto"/>
        <w:left w:val="none" w:sz="0" w:space="0" w:color="auto"/>
        <w:bottom w:val="none" w:sz="0" w:space="0" w:color="auto"/>
        <w:right w:val="none" w:sz="0" w:space="0" w:color="auto"/>
      </w:divBdr>
    </w:div>
    <w:div w:id="1960381952">
      <w:marLeft w:val="0"/>
      <w:marRight w:val="0"/>
      <w:marTop w:val="0"/>
      <w:marBottom w:val="0"/>
      <w:divBdr>
        <w:top w:val="none" w:sz="0" w:space="0" w:color="auto"/>
        <w:left w:val="none" w:sz="0" w:space="0" w:color="auto"/>
        <w:bottom w:val="none" w:sz="0" w:space="0" w:color="auto"/>
        <w:right w:val="none" w:sz="0" w:space="0" w:color="auto"/>
      </w:divBdr>
    </w:div>
    <w:div w:id="1960381953">
      <w:marLeft w:val="0"/>
      <w:marRight w:val="0"/>
      <w:marTop w:val="0"/>
      <w:marBottom w:val="0"/>
      <w:divBdr>
        <w:top w:val="none" w:sz="0" w:space="0" w:color="auto"/>
        <w:left w:val="none" w:sz="0" w:space="0" w:color="auto"/>
        <w:bottom w:val="none" w:sz="0" w:space="0" w:color="auto"/>
        <w:right w:val="none" w:sz="0" w:space="0" w:color="auto"/>
      </w:divBdr>
    </w:div>
    <w:div w:id="1960381954">
      <w:marLeft w:val="0"/>
      <w:marRight w:val="0"/>
      <w:marTop w:val="0"/>
      <w:marBottom w:val="0"/>
      <w:divBdr>
        <w:top w:val="none" w:sz="0" w:space="0" w:color="auto"/>
        <w:left w:val="none" w:sz="0" w:space="0" w:color="auto"/>
        <w:bottom w:val="none" w:sz="0" w:space="0" w:color="auto"/>
        <w:right w:val="none" w:sz="0" w:space="0" w:color="auto"/>
      </w:divBdr>
    </w:div>
    <w:div w:id="1960381955">
      <w:marLeft w:val="0"/>
      <w:marRight w:val="0"/>
      <w:marTop w:val="0"/>
      <w:marBottom w:val="0"/>
      <w:divBdr>
        <w:top w:val="none" w:sz="0" w:space="0" w:color="auto"/>
        <w:left w:val="none" w:sz="0" w:space="0" w:color="auto"/>
        <w:bottom w:val="none" w:sz="0" w:space="0" w:color="auto"/>
        <w:right w:val="none" w:sz="0" w:space="0" w:color="auto"/>
      </w:divBdr>
    </w:div>
    <w:div w:id="1960381956">
      <w:marLeft w:val="0"/>
      <w:marRight w:val="0"/>
      <w:marTop w:val="0"/>
      <w:marBottom w:val="0"/>
      <w:divBdr>
        <w:top w:val="none" w:sz="0" w:space="0" w:color="auto"/>
        <w:left w:val="none" w:sz="0" w:space="0" w:color="auto"/>
        <w:bottom w:val="none" w:sz="0" w:space="0" w:color="auto"/>
        <w:right w:val="none" w:sz="0" w:space="0" w:color="auto"/>
      </w:divBdr>
    </w:div>
    <w:div w:id="1960381957">
      <w:marLeft w:val="0"/>
      <w:marRight w:val="0"/>
      <w:marTop w:val="0"/>
      <w:marBottom w:val="0"/>
      <w:divBdr>
        <w:top w:val="none" w:sz="0" w:space="0" w:color="auto"/>
        <w:left w:val="none" w:sz="0" w:space="0" w:color="auto"/>
        <w:bottom w:val="none" w:sz="0" w:space="0" w:color="auto"/>
        <w:right w:val="none" w:sz="0" w:space="0" w:color="auto"/>
      </w:divBdr>
    </w:div>
    <w:div w:id="1960381958">
      <w:marLeft w:val="0"/>
      <w:marRight w:val="0"/>
      <w:marTop w:val="0"/>
      <w:marBottom w:val="0"/>
      <w:divBdr>
        <w:top w:val="none" w:sz="0" w:space="0" w:color="auto"/>
        <w:left w:val="none" w:sz="0" w:space="0" w:color="auto"/>
        <w:bottom w:val="none" w:sz="0" w:space="0" w:color="auto"/>
        <w:right w:val="none" w:sz="0" w:space="0" w:color="auto"/>
      </w:divBdr>
    </w:div>
    <w:div w:id="1960381959">
      <w:marLeft w:val="0"/>
      <w:marRight w:val="0"/>
      <w:marTop w:val="0"/>
      <w:marBottom w:val="0"/>
      <w:divBdr>
        <w:top w:val="none" w:sz="0" w:space="0" w:color="auto"/>
        <w:left w:val="none" w:sz="0" w:space="0" w:color="auto"/>
        <w:bottom w:val="none" w:sz="0" w:space="0" w:color="auto"/>
        <w:right w:val="none" w:sz="0" w:space="0" w:color="auto"/>
      </w:divBdr>
    </w:div>
    <w:div w:id="1960381960">
      <w:marLeft w:val="0"/>
      <w:marRight w:val="0"/>
      <w:marTop w:val="0"/>
      <w:marBottom w:val="0"/>
      <w:divBdr>
        <w:top w:val="none" w:sz="0" w:space="0" w:color="auto"/>
        <w:left w:val="none" w:sz="0" w:space="0" w:color="auto"/>
        <w:bottom w:val="none" w:sz="0" w:space="0" w:color="auto"/>
        <w:right w:val="none" w:sz="0" w:space="0" w:color="auto"/>
      </w:divBdr>
    </w:div>
    <w:div w:id="1960381961">
      <w:marLeft w:val="0"/>
      <w:marRight w:val="0"/>
      <w:marTop w:val="0"/>
      <w:marBottom w:val="0"/>
      <w:divBdr>
        <w:top w:val="none" w:sz="0" w:space="0" w:color="auto"/>
        <w:left w:val="none" w:sz="0" w:space="0" w:color="auto"/>
        <w:bottom w:val="none" w:sz="0" w:space="0" w:color="auto"/>
        <w:right w:val="none" w:sz="0" w:space="0" w:color="auto"/>
      </w:divBdr>
    </w:div>
    <w:div w:id="1960381962">
      <w:marLeft w:val="0"/>
      <w:marRight w:val="0"/>
      <w:marTop w:val="0"/>
      <w:marBottom w:val="0"/>
      <w:divBdr>
        <w:top w:val="none" w:sz="0" w:space="0" w:color="auto"/>
        <w:left w:val="none" w:sz="0" w:space="0" w:color="auto"/>
        <w:bottom w:val="none" w:sz="0" w:space="0" w:color="auto"/>
        <w:right w:val="none" w:sz="0" w:space="0" w:color="auto"/>
      </w:divBdr>
    </w:div>
    <w:div w:id="1960381963">
      <w:marLeft w:val="0"/>
      <w:marRight w:val="0"/>
      <w:marTop w:val="0"/>
      <w:marBottom w:val="0"/>
      <w:divBdr>
        <w:top w:val="none" w:sz="0" w:space="0" w:color="auto"/>
        <w:left w:val="none" w:sz="0" w:space="0" w:color="auto"/>
        <w:bottom w:val="none" w:sz="0" w:space="0" w:color="auto"/>
        <w:right w:val="none" w:sz="0" w:space="0" w:color="auto"/>
      </w:divBdr>
    </w:div>
    <w:div w:id="1960381964">
      <w:marLeft w:val="0"/>
      <w:marRight w:val="0"/>
      <w:marTop w:val="0"/>
      <w:marBottom w:val="0"/>
      <w:divBdr>
        <w:top w:val="none" w:sz="0" w:space="0" w:color="auto"/>
        <w:left w:val="none" w:sz="0" w:space="0" w:color="auto"/>
        <w:bottom w:val="none" w:sz="0" w:space="0" w:color="auto"/>
        <w:right w:val="none" w:sz="0" w:space="0" w:color="auto"/>
      </w:divBdr>
    </w:div>
    <w:div w:id="1960381965">
      <w:marLeft w:val="0"/>
      <w:marRight w:val="0"/>
      <w:marTop w:val="0"/>
      <w:marBottom w:val="0"/>
      <w:divBdr>
        <w:top w:val="none" w:sz="0" w:space="0" w:color="auto"/>
        <w:left w:val="none" w:sz="0" w:space="0" w:color="auto"/>
        <w:bottom w:val="none" w:sz="0" w:space="0" w:color="auto"/>
        <w:right w:val="none" w:sz="0" w:space="0" w:color="auto"/>
      </w:divBdr>
    </w:div>
    <w:div w:id="1960381966">
      <w:marLeft w:val="0"/>
      <w:marRight w:val="0"/>
      <w:marTop w:val="0"/>
      <w:marBottom w:val="0"/>
      <w:divBdr>
        <w:top w:val="none" w:sz="0" w:space="0" w:color="auto"/>
        <w:left w:val="none" w:sz="0" w:space="0" w:color="auto"/>
        <w:bottom w:val="none" w:sz="0" w:space="0" w:color="auto"/>
        <w:right w:val="none" w:sz="0" w:space="0" w:color="auto"/>
      </w:divBdr>
    </w:div>
    <w:div w:id="1960381967">
      <w:marLeft w:val="0"/>
      <w:marRight w:val="0"/>
      <w:marTop w:val="0"/>
      <w:marBottom w:val="0"/>
      <w:divBdr>
        <w:top w:val="none" w:sz="0" w:space="0" w:color="auto"/>
        <w:left w:val="none" w:sz="0" w:space="0" w:color="auto"/>
        <w:bottom w:val="none" w:sz="0" w:space="0" w:color="auto"/>
        <w:right w:val="none" w:sz="0" w:space="0" w:color="auto"/>
      </w:divBdr>
    </w:div>
    <w:div w:id="1960381968">
      <w:marLeft w:val="0"/>
      <w:marRight w:val="0"/>
      <w:marTop w:val="0"/>
      <w:marBottom w:val="0"/>
      <w:divBdr>
        <w:top w:val="none" w:sz="0" w:space="0" w:color="auto"/>
        <w:left w:val="none" w:sz="0" w:space="0" w:color="auto"/>
        <w:bottom w:val="none" w:sz="0" w:space="0" w:color="auto"/>
        <w:right w:val="none" w:sz="0" w:space="0" w:color="auto"/>
      </w:divBdr>
    </w:div>
    <w:div w:id="1960381969">
      <w:marLeft w:val="0"/>
      <w:marRight w:val="0"/>
      <w:marTop w:val="0"/>
      <w:marBottom w:val="0"/>
      <w:divBdr>
        <w:top w:val="none" w:sz="0" w:space="0" w:color="auto"/>
        <w:left w:val="none" w:sz="0" w:space="0" w:color="auto"/>
        <w:bottom w:val="none" w:sz="0" w:space="0" w:color="auto"/>
        <w:right w:val="none" w:sz="0" w:space="0" w:color="auto"/>
      </w:divBdr>
    </w:div>
    <w:div w:id="1960381970">
      <w:marLeft w:val="0"/>
      <w:marRight w:val="0"/>
      <w:marTop w:val="0"/>
      <w:marBottom w:val="0"/>
      <w:divBdr>
        <w:top w:val="none" w:sz="0" w:space="0" w:color="auto"/>
        <w:left w:val="none" w:sz="0" w:space="0" w:color="auto"/>
        <w:bottom w:val="none" w:sz="0" w:space="0" w:color="auto"/>
        <w:right w:val="none" w:sz="0" w:space="0" w:color="auto"/>
      </w:divBdr>
    </w:div>
    <w:div w:id="1960381971">
      <w:marLeft w:val="0"/>
      <w:marRight w:val="0"/>
      <w:marTop w:val="0"/>
      <w:marBottom w:val="0"/>
      <w:divBdr>
        <w:top w:val="none" w:sz="0" w:space="0" w:color="auto"/>
        <w:left w:val="none" w:sz="0" w:space="0" w:color="auto"/>
        <w:bottom w:val="none" w:sz="0" w:space="0" w:color="auto"/>
        <w:right w:val="none" w:sz="0" w:space="0" w:color="auto"/>
      </w:divBdr>
    </w:div>
    <w:div w:id="1960381972">
      <w:marLeft w:val="0"/>
      <w:marRight w:val="0"/>
      <w:marTop w:val="0"/>
      <w:marBottom w:val="0"/>
      <w:divBdr>
        <w:top w:val="none" w:sz="0" w:space="0" w:color="auto"/>
        <w:left w:val="none" w:sz="0" w:space="0" w:color="auto"/>
        <w:bottom w:val="none" w:sz="0" w:space="0" w:color="auto"/>
        <w:right w:val="none" w:sz="0" w:space="0" w:color="auto"/>
      </w:divBdr>
    </w:div>
    <w:div w:id="1960381973">
      <w:marLeft w:val="0"/>
      <w:marRight w:val="0"/>
      <w:marTop w:val="0"/>
      <w:marBottom w:val="0"/>
      <w:divBdr>
        <w:top w:val="none" w:sz="0" w:space="0" w:color="auto"/>
        <w:left w:val="none" w:sz="0" w:space="0" w:color="auto"/>
        <w:bottom w:val="none" w:sz="0" w:space="0" w:color="auto"/>
        <w:right w:val="none" w:sz="0" w:space="0" w:color="auto"/>
      </w:divBdr>
    </w:div>
    <w:div w:id="1960381974">
      <w:marLeft w:val="0"/>
      <w:marRight w:val="0"/>
      <w:marTop w:val="0"/>
      <w:marBottom w:val="0"/>
      <w:divBdr>
        <w:top w:val="none" w:sz="0" w:space="0" w:color="auto"/>
        <w:left w:val="none" w:sz="0" w:space="0" w:color="auto"/>
        <w:bottom w:val="none" w:sz="0" w:space="0" w:color="auto"/>
        <w:right w:val="none" w:sz="0" w:space="0" w:color="auto"/>
      </w:divBdr>
    </w:div>
    <w:div w:id="1960381975">
      <w:marLeft w:val="0"/>
      <w:marRight w:val="0"/>
      <w:marTop w:val="0"/>
      <w:marBottom w:val="0"/>
      <w:divBdr>
        <w:top w:val="none" w:sz="0" w:space="0" w:color="auto"/>
        <w:left w:val="none" w:sz="0" w:space="0" w:color="auto"/>
        <w:bottom w:val="none" w:sz="0" w:space="0" w:color="auto"/>
        <w:right w:val="none" w:sz="0" w:space="0" w:color="auto"/>
      </w:divBdr>
    </w:div>
    <w:div w:id="1960381976">
      <w:marLeft w:val="0"/>
      <w:marRight w:val="0"/>
      <w:marTop w:val="0"/>
      <w:marBottom w:val="0"/>
      <w:divBdr>
        <w:top w:val="none" w:sz="0" w:space="0" w:color="auto"/>
        <w:left w:val="none" w:sz="0" w:space="0" w:color="auto"/>
        <w:bottom w:val="none" w:sz="0" w:space="0" w:color="auto"/>
        <w:right w:val="none" w:sz="0" w:space="0" w:color="auto"/>
      </w:divBdr>
    </w:div>
    <w:div w:id="1960381977">
      <w:marLeft w:val="0"/>
      <w:marRight w:val="0"/>
      <w:marTop w:val="0"/>
      <w:marBottom w:val="0"/>
      <w:divBdr>
        <w:top w:val="none" w:sz="0" w:space="0" w:color="auto"/>
        <w:left w:val="none" w:sz="0" w:space="0" w:color="auto"/>
        <w:bottom w:val="none" w:sz="0" w:space="0" w:color="auto"/>
        <w:right w:val="none" w:sz="0" w:space="0" w:color="auto"/>
      </w:divBdr>
    </w:div>
    <w:div w:id="1960381978">
      <w:marLeft w:val="0"/>
      <w:marRight w:val="0"/>
      <w:marTop w:val="0"/>
      <w:marBottom w:val="0"/>
      <w:divBdr>
        <w:top w:val="none" w:sz="0" w:space="0" w:color="auto"/>
        <w:left w:val="none" w:sz="0" w:space="0" w:color="auto"/>
        <w:bottom w:val="none" w:sz="0" w:space="0" w:color="auto"/>
        <w:right w:val="none" w:sz="0" w:space="0" w:color="auto"/>
      </w:divBdr>
    </w:div>
    <w:div w:id="1960381979">
      <w:marLeft w:val="0"/>
      <w:marRight w:val="0"/>
      <w:marTop w:val="0"/>
      <w:marBottom w:val="0"/>
      <w:divBdr>
        <w:top w:val="none" w:sz="0" w:space="0" w:color="auto"/>
        <w:left w:val="none" w:sz="0" w:space="0" w:color="auto"/>
        <w:bottom w:val="none" w:sz="0" w:space="0" w:color="auto"/>
        <w:right w:val="none" w:sz="0" w:space="0" w:color="auto"/>
      </w:divBdr>
    </w:div>
    <w:div w:id="1960381980">
      <w:marLeft w:val="0"/>
      <w:marRight w:val="0"/>
      <w:marTop w:val="0"/>
      <w:marBottom w:val="0"/>
      <w:divBdr>
        <w:top w:val="none" w:sz="0" w:space="0" w:color="auto"/>
        <w:left w:val="none" w:sz="0" w:space="0" w:color="auto"/>
        <w:bottom w:val="none" w:sz="0" w:space="0" w:color="auto"/>
        <w:right w:val="none" w:sz="0" w:space="0" w:color="auto"/>
      </w:divBdr>
    </w:div>
    <w:div w:id="1960381981">
      <w:marLeft w:val="0"/>
      <w:marRight w:val="0"/>
      <w:marTop w:val="0"/>
      <w:marBottom w:val="0"/>
      <w:divBdr>
        <w:top w:val="none" w:sz="0" w:space="0" w:color="auto"/>
        <w:left w:val="none" w:sz="0" w:space="0" w:color="auto"/>
        <w:bottom w:val="none" w:sz="0" w:space="0" w:color="auto"/>
        <w:right w:val="none" w:sz="0" w:space="0" w:color="auto"/>
      </w:divBdr>
    </w:div>
    <w:div w:id="1960381982">
      <w:marLeft w:val="0"/>
      <w:marRight w:val="0"/>
      <w:marTop w:val="0"/>
      <w:marBottom w:val="0"/>
      <w:divBdr>
        <w:top w:val="none" w:sz="0" w:space="0" w:color="auto"/>
        <w:left w:val="none" w:sz="0" w:space="0" w:color="auto"/>
        <w:bottom w:val="none" w:sz="0" w:space="0" w:color="auto"/>
        <w:right w:val="none" w:sz="0" w:space="0" w:color="auto"/>
      </w:divBdr>
    </w:div>
    <w:div w:id="1960381983">
      <w:marLeft w:val="0"/>
      <w:marRight w:val="0"/>
      <w:marTop w:val="0"/>
      <w:marBottom w:val="0"/>
      <w:divBdr>
        <w:top w:val="none" w:sz="0" w:space="0" w:color="auto"/>
        <w:left w:val="none" w:sz="0" w:space="0" w:color="auto"/>
        <w:bottom w:val="none" w:sz="0" w:space="0" w:color="auto"/>
        <w:right w:val="none" w:sz="0" w:space="0" w:color="auto"/>
      </w:divBdr>
    </w:div>
    <w:div w:id="1960381984">
      <w:marLeft w:val="0"/>
      <w:marRight w:val="0"/>
      <w:marTop w:val="0"/>
      <w:marBottom w:val="0"/>
      <w:divBdr>
        <w:top w:val="none" w:sz="0" w:space="0" w:color="auto"/>
        <w:left w:val="none" w:sz="0" w:space="0" w:color="auto"/>
        <w:bottom w:val="none" w:sz="0" w:space="0" w:color="auto"/>
        <w:right w:val="none" w:sz="0" w:space="0" w:color="auto"/>
      </w:divBdr>
    </w:div>
    <w:div w:id="1960381985">
      <w:marLeft w:val="0"/>
      <w:marRight w:val="0"/>
      <w:marTop w:val="0"/>
      <w:marBottom w:val="0"/>
      <w:divBdr>
        <w:top w:val="none" w:sz="0" w:space="0" w:color="auto"/>
        <w:left w:val="none" w:sz="0" w:space="0" w:color="auto"/>
        <w:bottom w:val="none" w:sz="0" w:space="0" w:color="auto"/>
        <w:right w:val="none" w:sz="0" w:space="0" w:color="auto"/>
      </w:divBdr>
    </w:div>
    <w:div w:id="1960381986">
      <w:marLeft w:val="0"/>
      <w:marRight w:val="0"/>
      <w:marTop w:val="0"/>
      <w:marBottom w:val="0"/>
      <w:divBdr>
        <w:top w:val="none" w:sz="0" w:space="0" w:color="auto"/>
        <w:left w:val="none" w:sz="0" w:space="0" w:color="auto"/>
        <w:bottom w:val="none" w:sz="0" w:space="0" w:color="auto"/>
        <w:right w:val="none" w:sz="0" w:space="0" w:color="auto"/>
      </w:divBdr>
    </w:div>
    <w:div w:id="1960381987">
      <w:marLeft w:val="0"/>
      <w:marRight w:val="0"/>
      <w:marTop w:val="0"/>
      <w:marBottom w:val="0"/>
      <w:divBdr>
        <w:top w:val="none" w:sz="0" w:space="0" w:color="auto"/>
        <w:left w:val="none" w:sz="0" w:space="0" w:color="auto"/>
        <w:bottom w:val="none" w:sz="0" w:space="0" w:color="auto"/>
        <w:right w:val="none" w:sz="0" w:space="0" w:color="auto"/>
      </w:divBdr>
    </w:div>
    <w:div w:id="1960381988">
      <w:marLeft w:val="0"/>
      <w:marRight w:val="0"/>
      <w:marTop w:val="0"/>
      <w:marBottom w:val="0"/>
      <w:divBdr>
        <w:top w:val="none" w:sz="0" w:space="0" w:color="auto"/>
        <w:left w:val="none" w:sz="0" w:space="0" w:color="auto"/>
        <w:bottom w:val="none" w:sz="0" w:space="0" w:color="auto"/>
        <w:right w:val="none" w:sz="0" w:space="0" w:color="auto"/>
      </w:divBdr>
    </w:div>
    <w:div w:id="1960990179">
      <w:bodyDiv w:val="1"/>
      <w:marLeft w:val="0"/>
      <w:marRight w:val="0"/>
      <w:marTop w:val="0"/>
      <w:marBottom w:val="0"/>
      <w:divBdr>
        <w:top w:val="none" w:sz="0" w:space="0" w:color="auto"/>
        <w:left w:val="none" w:sz="0" w:space="0" w:color="auto"/>
        <w:bottom w:val="none" w:sz="0" w:space="0" w:color="auto"/>
        <w:right w:val="none" w:sz="0" w:space="0" w:color="auto"/>
      </w:divBdr>
    </w:div>
    <w:div w:id="1965385725">
      <w:bodyDiv w:val="1"/>
      <w:marLeft w:val="0"/>
      <w:marRight w:val="0"/>
      <w:marTop w:val="0"/>
      <w:marBottom w:val="0"/>
      <w:divBdr>
        <w:top w:val="none" w:sz="0" w:space="0" w:color="auto"/>
        <w:left w:val="none" w:sz="0" w:space="0" w:color="auto"/>
        <w:bottom w:val="none" w:sz="0" w:space="0" w:color="auto"/>
        <w:right w:val="none" w:sz="0" w:space="0" w:color="auto"/>
      </w:divBdr>
    </w:div>
    <w:div w:id="2003584760">
      <w:bodyDiv w:val="1"/>
      <w:marLeft w:val="0"/>
      <w:marRight w:val="0"/>
      <w:marTop w:val="0"/>
      <w:marBottom w:val="0"/>
      <w:divBdr>
        <w:top w:val="none" w:sz="0" w:space="0" w:color="auto"/>
        <w:left w:val="none" w:sz="0" w:space="0" w:color="auto"/>
        <w:bottom w:val="none" w:sz="0" w:space="0" w:color="auto"/>
        <w:right w:val="none" w:sz="0" w:space="0" w:color="auto"/>
      </w:divBdr>
    </w:div>
    <w:div w:id="2062706540">
      <w:bodyDiv w:val="1"/>
      <w:marLeft w:val="0"/>
      <w:marRight w:val="0"/>
      <w:marTop w:val="0"/>
      <w:marBottom w:val="0"/>
      <w:divBdr>
        <w:top w:val="none" w:sz="0" w:space="0" w:color="auto"/>
        <w:left w:val="none" w:sz="0" w:space="0" w:color="auto"/>
        <w:bottom w:val="none" w:sz="0" w:space="0" w:color="auto"/>
        <w:right w:val="none" w:sz="0" w:space="0" w:color="auto"/>
      </w:divBdr>
    </w:div>
    <w:div w:id="2069255886">
      <w:bodyDiv w:val="1"/>
      <w:marLeft w:val="0"/>
      <w:marRight w:val="0"/>
      <w:marTop w:val="0"/>
      <w:marBottom w:val="0"/>
      <w:divBdr>
        <w:top w:val="none" w:sz="0" w:space="0" w:color="auto"/>
        <w:left w:val="none" w:sz="0" w:space="0" w:color="auto"/>
        <w:bottom w:val="none" w:sz="0" w:space="0" w:color="auto"/>
        <w:right w:val="none" w:sz="0" w:space="0" w:color="auto"/>
      </w:divBdr>
    </w:div>
    <w:div w:id="2073193638">
      <w:bodyDiv w:val="1"/>
      <w:marLeft w:val="0"/>
      <w:marRight w:val="0"/>
      <w:marTop w:val="0"/>
      <w:marBottom w:val="0"/>
      <w:divBdr>
        <w:top w:val="none" w:sz="0" w:space="0" w:color="auto"/>
        <w:left w:val="none" w:sz="0" w:space="0" w:color="auto"/>
        <w:bottom w:val="none" w:sz="0" w:space="0" w:color="auto"/>
        <w:right w:val="none" w:sz="0" w:space="0" w:color="auto"/>
      </w:divBdr>
    </w:div>
    <w:div w:id="2101944444">
      <w:bodyDiv w:val="1"/>
      <w:marLeft w:val="0"/>
      <w:marRight w:val="0"/>
      <w:marTop w:val="0"/>
      <w:marBottom w:val="0"/>
      <w:divBdr>
        <w:top w:val="none" w:sz="0" w:space="0" w:color="auto"/>
        <w:left w:val="none" w:sz="0" w:space="0" w:color="auto"/>
        <w:bottom w:val="none" w:sz="0" w:space="0" w:color="auto"/>
        <w:right w:val="none" w:sz="0" w:space="0" w:color="auto"/>
      </w:divBdr>
    </w:div>
    <w:div w:id="2132360240">
      <w:bodyDiv w:val="1"/>
      <w:marLeft w:val="0"/>
      <w:marRight w:val="0"/>
      <w:marTop w:val="0"/>
      <w:marBottom w:val="0"/>
      <w:divBdr>
        <w:top w:val="none" w:sz="0" w:space="0" w:color="auto"/>
        <w:left w:val="none" w:sz="0" w:space="0" w:color="auto"/>
        <w:bottom w:val="none" w:sz="0" w:space="0" w:color="auto"/>
        <w:right w:val="none" w:sz="0" w:space="0" w:color="auto"/>
      </w:divBdr>
    </w:div>
    <w:div w:id="2142529077">
      <w:bodyDiv w:val="1"/>
      <w:marLeft w:val="0"/>
      <w:marRight w:val="0"/>
      <w:marTop w:val="0"/>
      <w:marBottom w:val="0"/>
      <w:divBdr>
        <w:top w:val="none" w:sz="0" w:space="0" w:color="auto"/>
        <w:left w:val="none" w:sz="0" w:space="0" w:color="auto"/>
        <w:bottom w:val="none" w:sz="0" w:space="0" w:color="auto"/>
        <w:right w:val="none" w:sz="0" w:space="0" w:color="auto"/>
      </w:divBdr>
    </w:div>
    <w:div w:id="214696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lub.camarahuesca.com/" TargetMode="External"/><Relationship Id="rId117" Type="http://schemas.openxmlformats.org/officeDocument/2006/relationships/hyperlink" Target="https://www.boe.es/buscar/pdf/2017/BOE-A-2017-12902-consolidado.pdf" TargetMode="External"/><Relationship Id="rId21" Type="http://schemas.openxmlformats.org/officeDocument/2006/relationships/image" Target="media/image5.png"/><Relationship Id="rId42" Type="http://schemas.openxmlformats.org/officeDocument/2006/relationships/image" Target="media/image8.png"/><Relationship Id="rId47" Type="http://schemas.openxmlformats.org/officeDocument/2006/relationships/image" Target="cid:image002.png@01D3D68B.D3C0EA30" TargetMode="External"/><Relationship Id="rId63" Type="http://schemas.openxmlformats.org/officeDocument/2006/relationships/hyperlink" Target="http://www.aragon.es/estaticos/GobiernoAragon/ContratacionPublica/docs/Pliegos_20160310/1PCAPOBRASABIERTO.pdf" TargetMode="External"/><Relationship Id="rId68" Type="http://schemas.openxmlformats.org/officeDocument/2006/relationships/hyperlink" Target="http://www.boe.es/boe/dias/2011/11/24/pdfs/BOE-A-2011-18458.pdf" TargetMode="External"/><Relationship Id="rId84" Type="http://schemas.openxmlformats.org/officeDocument/2006/relationships/hyperlink" Target="mailto:soporteleader@aragon.es" TargetMode="External"/><Relationship Id="rId89" Type="http://schemas.openxmlformats.org/officeDocument/2006/relationships/hyperlink" Target="http://www.aragon.es/estaticos/GobiernoAragon/ContratacionPublica/docs/Pliegos_20160310/1PCAPOBRASABIERTO.pdf" TargetMode="External"/><Relationship Id="rId112" Type="http://schemas.openxmlformats.org/officeDocument/2006/relationships/hyperlink" Target="http://www.rendiciondecuentas.es/export/sites/portaldelciudadano/es/observatorioderendicion/cuentaNoRendidas2015.pdf?a=89" TargetMode="External"/><Relationship Id="rId16" Type="http://schemas.openxmlformats.org/officeDocument/2006/relationships/hyperlink" Target="https://www.boe.es/boe/dias/2016/12/06/pdfs/BOE-A-2016-11577.pdf" TargetMode="External"/><Relationship Id="rId107" Type="http://schemas.openxmlformats.org/officeDocument/2006/relationships/hyperlink" Target="http://www.camaracuentasaragon.es/" TargetMode="External"/><Relationship Id="rId11" Type="http://schemas.openxmlformats.org/officeDocument/2006/relationships/hyperlink" Target="http://agro-test.jimdo.com/empresa/" TargetMode="External"/><Relationship Id="rId32" Type="http://schemas.openxmlformats.org/officeDocument/2006/relationships/hyperlink" Target="https://es.wikipedia.org/wiki/IPv6" TargetMode="External"/><Relationship Id="rId37" Type="http://schemas.openxmlformats.org/officeDocument/2006/relationships/image" Target="media/image7.png"/><Relationship Id="rId53" Type="http://schemas.openxmlformats.org/officeDocument/2006/relationships/hyperlink" Target="mailto:be-estad@bde.es" TargetMode="External"/><Relationship Id="rId58" Type="http://schemas.openxmlformats.org/officeDocument/2006/relationships/hyperlink" Target="http://benasque.aragob.es/cgi-bin/CONV/BRSCGI?CMD=VERDOC&amp;BASE=CONV&amp;SEC=AYUDAS_PORTAL&amp;FMT=CONVSUS2.fmt&amp;DOCN=000012984" TargetMode="External"/><Relationship Id="rId74" Type="http://schemas.openxmlformats.org/officeDocument/2006/relationships/hyperlink" Target="http://www.asociaciones.org/index.php?option=com_content&amp;task=view&amp;id=364&amp;Itemid=51" TargetMode="External"/><Relationship Id="rId79" Type="http://schemas.openxmlformats.org/officeDocument/2006/relationships/hyperlink" Target="http://www.aragon.es/DepartamentosOrganismosPublicos/Departamentos/Presidencia/AreasTematicas/Interior/AsociacionesFundacionesColegiosProfesionales/03_Fundaciones/Cuentas_Anuales_Obligaciones_Contables?channelSelected=5dff23556439d210VgnVCM1000002e551bacRCRD" TargetMode="External"/><Relationship Id="rId102" Type="http://schemas.openxmlformats.org/officeDocument/2006/relationships/hyperlink" Target="https://www.boe.es/buscar/pdf/2007/BOE-A-2007-15984-consolidado.pdf" TargetMode="External"/><Relationship Id="rId5" Type="http://schemas.openxmlformats.org/officeDocument/2006/relationships/webSettings" Target="webSettings.xml"/><Relationship Id="rId61" Type="http://schemas.openxmlformats.org/officeDocument/2006/relationships/hyperlink" Target="http://itemsweb.esade.edu/exed/Folletos/Programa_DGONG_Cast.pdf" TargetMode="External"/><Relationship Id="rId82" Type="http://schemas.openxmlformats.org/officeDocument/2006/relationships/image" Target="media/image21.jpeg"/><Relationship Id="rId90" Type="http://schemas.openxmlformats.org/officeDocument/2006/relationships/hyperlink" Target="http://www.aragon.es/estaticos/GobiernoAragon/ContratacionPublica/docs/Pliegos_20160310/PCAP_SERVICIOS_ABIERTO_VARIOS_CRITERIOS_NO_SARA.DOC.pdf" TargetMode="External"/><Relationship Id="rId95" Type="http://schemas.openxmlformats.org/officeDocument/2006/relationships/image" Target="media/image28.emf"/><Relationship Id="rId19" Type="http://schemas.openxmlformats.org/officeDocument/2006/relationships/hyperlink" Target="http://www.boe.es/boe/dias/2016/01/15/pdfs/BOE-A-2016-358.pdf"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www.boe.es/buscar/pdf/2014/BOE-A-2014-3520-consolidado.pdf" TargetMode="External"/><Relationship Id="rId30" Type="http://schemas.openxmlformats.org/officeDocument/2006/relationships/hyperlink" Target="https://es.wikipedia.org/wiki/Registro_Regional_de_Internet" TargetMode="External"/><Relationship Id="rId35" Type="http://schemas.openxmlformats.org/officeDocument/2006/relationships/hyperlink" Target="https://es.wikipedia.org/wiki/Proveedor_de_servicios_de_Internet" TargetMode="External"/><Relationship Id="rId43" Type="http://schemas.openxmlformats.org/officeDocument/2006/relationships/image" Target="media/image9.png"/><Relationship Id="rId48" Type="http://schemas.openxmlformats.org/officeDocument/2006/relationships/image" Target="media/image12.png"/><Relationship Id="rId56" Type="http://schemas.openxmlformats.org/officeDocument/2006/relationships/image" Target="media/image15.png"/><Relationship Id="rId64" Type="http://schemas.openxmlformats.org/officeDocument/2006/relationships/hyperlink" Target="http://www.aragon.es/estaticos/GobiernoAragon/ContratacionPublica/docs/Pliegos_20160310/PCAP_SERVICIOS_ABIERTO_VARIOS_CRITERIOS_NO_SARA.DOC.pdf" TargetMode="External"/><Relationship Id="rId69" Type="http://schemas.openxmlformats.org/officeDocument/2006/relationships/hyperlink" Target="http://www.asociaciones.org/index.php?option=com_content&amp;task=view&amp;id=399&amp;Itemid=51" TargetMode="External"/><Relationship Id="rId77" Type="http://schemas.openxmlformats.org/officeDocument/2006/relationships/hyperlink" Target="http://www.asociaciones.org/index.php?option=com_content&amp;task=view&amp;id=392&amp;Itemid=51" TargetMode="External"/><Relationship Id="rId100" Type="http://schemas.openxmlformats.org/officeDocument/2006/relationships/hyperlink" Target="http://www.agenciatributaria.es/static_files/AEAT/Contenidos_Comunes/La_Agencia_Tributaria/Portal_censos/Empresas_y_profesionales/Guia_censal.pdf" TargetMode="External"/><Relationship Id="rId105" Type="http://schemas.openxmlformats.org/officeDocument/2006/relationships/hyperlink" Target="http://aragon.es/OficinaVirtualTramites" TargetMode="External"/><Relationship Id="rId113" Type="http://schemas.openxmlformats.org/officeDocument/2006/relationships/hyperlink" Target="https://gobierno.aragon.es/portal/site/GobiernoAragon/menuitem.bc635f27d1b850777f4dbc1754a051ca?vgnextoid=b0390eb4bb58b210VgnVCM100000450a15acRCRD&amp;idTramite=1799" TargetMode="External"/><Relationship Id="rId118" Type="http://schemas.openxmlformats.org/officeDocument/2006/relationships/hyperlink" Target="https://www.boe.es/buscar/pdf/2017/BOE-A-2017-12902-consolidado.pdf" TargetMode="External"/><Relationship Id="rId8" Type="http://schemas.openxmlformats.org/officeDocument/2006/relationships/hyperlink" Target="http://www.boe.es/buscar/pdf/2010/BOE-A-2010-12618-consolidado.pdf" TargetMode="External"/><Relationship Id="rId51" Type="http://schemas.openxmlformats.org/officeDocument/2006/relationships/image" Target="media/image14.png"/><Relationship Id="rId72" Type="http://schemas.openxmlformats.org/officeDocument/2006/relationships/hyperlink" Target="http://www.asociaciones.org/index.php?option=com_content&amp;task=view&amp;id=132&amp;Itemid=51" TargetMode="External"/><Relationship Id="rId80" Type="http://schemas.openxmlformats.org/officeDocument/2006/relationships/hyperlink" Target="http://www.cedesor.es/edlp-2014-2020/ayudas_edl_leader/cooperacion_entre_particulares/" TargetMode="External"/><Relationship Id="rId85" Type="http://schemas.openxmlformats.org/officeDocument/2006/relationships/image" Target="media/image23.jpeg"/><Relationship Id="rId93" Type="http://schemas.openxmlformats.org/officeDocument/2006/relationships/image" Target="media/image27.emf"/><Relationship Id="rId98" Type="http://schemas.openxmlformats.org/officeDocument/2006/relationships/hyperlink" Target="http://aragonrural.org/?p=12389"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aragon.es/estaticos/GobiernoAragon/ContratacionPublica/docs/Pliegos_20160310/1PCAPOBRASABIERTO.pdf" TargetMode="External"/><Relationship Id="rId17" Type="http://schemas.openxmlformats.org/officeDocument/2006/relationships/image" Target="media/image3.jpeg"/><Relationship Id="rId25" Type="http://schemas.openxmlformats.org/officeDocument/2006/relationships/hyperlink" Target="http://www.mapama.gob.es/es/ministerio/servicios/analisis-y-prospectiva/ordenaaa-778-2016avalessaeca_tcm7-422359.pdf" TargetMode="External"/><Relationship Id="rId33" Type="http://schemas.openxmlformats.org/officeDocument/2006/relationships/hyperlink" Target="https://es.wikipedia.org/wiki/Sistema_aut%C3%B3nomo" TargetMode="External"/><Relationship Id="rId38" Type="http://schemas.openxmlformats.org/officeDocument/2006/relationships/image" Target="cid:image002.png@01D36CF3.B32EAE30" TargetMode="External"/><Relationship Id="rId46" Type="http://schemas.openxmlformats.org/officeDocument/2006/relationships/image" Target="media/image11.png"/><Relationship Id="rId59" Type="http://schemas.openxmlformats.org/officeDocument/2006/relationships/hyperlink" Target="http://www.boa.aragon.es/cgi-bin/EBOA/BRSCGI?CMD=VEROBJ&amp;MLKOB=857731225050" TargetMode="External"/><Relationship Id="rId67" Type="http://schemas.openxmlformats.org/officeDocument/2006/relationships/image" Target="media/image19.png"/><Relationship Id="rId103" Type="http://schemas.openxmlformats.org/officeDocument/2006/relationships/hyperlink" Target="http://www.agenciatributaria.es/static_files/AEAT/Contenidos_Comunes/La_Agencia_Tributaria/Modelos_y_formularios/Declaraciones/Modelos_300_al_399/347/Inst_347_2014.pdf" TargetMode="External"/><Relationship Id="rId108" Type="http://schemas.openxmlformats.org/officeDocument/2006/relationships/hyperlink" Target="http://www.camaracuentasaragon.es/portal-ciudadano/" TargetMode="External"/><Relationship Id="rId116" Type="http://schemas.openxmlformats.org/officeDocument/2006/relationships/hyperlink" Target="https://www.boe.es/buscar/pdf/2017/BOE-A-2017-12902-consolidado.pdf" TargetMode="External"/><Relationship Id="rId20" Type="http://schemas.openxmlformats.org/officeDocument/2006/relationships/image" Target="media/image4.jpeg"/><Relationship Id="rId41" Type="http://schemas.openxmlformats.org/officeDocument/2006/relationships/hyperlink" Target="https://www.boe.es/boe/dias/2018/06/28/pdfs/BOE-A-2018-8848.pdf" TargetMode="External"/><Relationship Id="rId54" Type="http://schemas.openxmlformats.org/officeDocument/2006/relationships/hyperlink" Target="http://eur-lex.europa.eu/LexUriServ/LexUriServ.do?uri=OJ:L:2004:072:0066:0077:ES:PDF" TargetMode="External"/><Relationship Id="rId62" Type="http://schemas.openxmlformats.org/officeDocument/2006/relationships/hyperlink" Target="http://www.aragon.es/estaticos/GobiernoAragon/OrganosConsultivos/JuntaConsultivaContratacionAdministrativa/Areas/02_Informes_Actuaciones/INFORME%204_2014.pdf" TargetMode="External"/><Relationship Id="rId70" Type="http://schemas.openxmlformats.org/officeDocument/2006/relationships/hyperlink" Target="http://www.asociaciones.org/www.asociaciones.org/index.php?option=com_content&amp;task=view&amp;id=364&amp;Itemid=51" TargetMode="External"/><Relationship Id="rId75" Type="http://schemas.openxmlformats.org/officeDocument/2006/relationships/hyperlink" Target="http://www.asociaciones.org/index.php?option=com_content&amp;task=view&amp;id=366&amp;Itemid=51" TargetMode="External"/><Relationship Id="rId83" Type="http://schemas.openxmlformats.org/officeDocument/2006/relationships/image" Target="media/image22.jpeg"/><Relationship Id="rId88" Type="http://schemas.openxmlformats.org/officeDocument/2006/relationships/image" Target="media/image26.jpeg"/><Relationship Id="rId91" Type="http://schemas.openxmlformats.org/officeDocument/2006/relationships/hyperlink" Target="https://www.boe.es/buscar/pdf/2010/BOE-A-2010-6737-consolidado.pdf" TargetMode="External"/><Relationship Id="rId96" Type="http://schemas.openxmlformats.org/officeDocument/2006/relationships/hyperlink" Target="http://www.boa.aragon.es/cgi-bin/EBOA/BRSCGI?CMD=VEROBJ&amp;MLKOB=746092544545" TargetMode="External"/><Relationship Id="rId111" Type="http://schemas.openxmlformats.org/officeDocument/2006/relationships/hyperlink" Target="http://www.rendiciondecuentas.es/es/observatorioderendic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nartis.com/es/home" TargetMode="External"/><Relationship Id="rId23" Type="http://schemas.openxmlformats.org/officeDocument/2006/relationships/hyperlink" Target="http://www.mapama.gob.es/es/ministerio/servicios/analisis-y-prospectiva/medidas_apoyo_explotaciones_agrarias.aspx" TargetMode="External"/><Relationship Id="rId28" Type="http://schemas.openxmlformats.org/officeDocument/2006/relationships/hyperlink" Target="http://www.boa.aragon.es/cgi-bin/EBOA/BRSCGI?CMD=VEROBJ&amp;MLKOB=847743223333" TargetMode="External"/><Relationship Id="rId36" Type="http://schemas.openxmlformats.org/officeDocument/2006/relationships/hyperlink" Target="https://es.wikipedia.org/wiki/RIPE" TargetMode="External"/><Relationship Id="rId49" Type="http://schemas.openxmlformats.org/officeDocument/2006/relationships/image" Target="cid:image003.png@01D3D68B.D3C0EA30" TargetMode="External"/><Relationship Id="rId57" Type="http://schemas.openxmlformats.org/officeDocument/2006/relationships/image" Target="media/image16.png"/><Relationship Id="rId106" Type="http://schemas.openxmlformats.org/officeDocument/2006/relationships/hyperlink" Target="https://servicios3.aragon.es/sss_pub/no-session;jsessionid=Cn61Vzfsf7MBq4VrAOg66Y7WxMAUiqjN6YkmwYm0lbanvLohyWFN!-583213644" TargetMode="External"/><Relationship Id="rId114" Type="http://schemas.openxmlformats.org/officeDocument/2006/relationships/hyperlink" Target="http://eur-lex.europa.eu/legal-content/ES/TXT/PDF/?uri=CELEX:31997Y1209(01)&amp;from=ES" TargetMode="External"/><Relationship Id="rId119" Type="http://schemas.openxmlformats.org/officeDocument/2006/relationships/header" Target="header1.xml"/><Relationship Id="rId10" Type="http://schemas.openxmlformats.org/officeDocument/2006/relationships/hyperlink" Target="https://sketchfab.com/banalesmuseovirtual" TargetMode="External"/><Relationship Id="rId31" Type="http://schemas.openxmlformats.org/officeDocument/2006/relationships/hyperlink" Target="https://es.wikipedia.org/wiki/IPv4" TargetMode="External"/><Relationship Id="rId44" Type="http://schemas.openxmlformats.org/officeDocument/2006/relationships/image" Target="media/image10.png"/><Relationship Id="rId52" Type="http://schemas.openxmlformats.org/officeDocument/2006/relationships/hyperlink" Target="http://www.boe.es/buscar/pdf/2010/BOE-A-2010-12618-consolidado.pdf" TargetMode="External"/><Relationship Id="rId60" Type="http://schemas.openxmlformats.org/officeDocument/2006/relationships/hyperlink" Target="https://www.boe.es/buscar/act.php?id=BOE-A-2002-25039" TargetMode="External"/><Relationship Id="rId65" Type="http://schemas.openxmlformats.org/officeDocument/2006/relationships/image" Target="media/image17.png"/><Relationship Id="rId73" Type="http://schemas.openxmlformats.org/officeDocument/2006/relationships/hyperlink" Target="http://www.asociaciones.org/index.php?option=com_content&amp;task=view&amp;id=392&amp;Itemid=51" TargetMode="External"/><Relationship Id="rId78" Type="http://schemas.openxmlformats.org/officeDocument/2006/relationships/hyperlink" Target="http://www.aragon.es/DepartamentosOrganismosPublicos/Departamentos/Presidencia/AreasTematicas/Interior/AsociacionesFundacionesColegiosProfesionales/01_Asociaciones/ci.03_Procedimientos_Tramites.detalleDepartamento?channelSelected=5dff23556439d210VgnVCM1000002e551bacRCRD" TargetMode="External"/><Relationship Id="rId81" Type="http://schemas.openxmlformats.org/officeDocument/2006/relationships/image" Target="media/image20.jpeg"/><Relationship Id="rId86" Type="http://schemas.openxmlformats.org/officeDocument/2006/relationships/image" Target="media/image24.jpeg"/><Relationship Id="rId94" Type="http://schemas.openxmlformats.org/officeDocument/2006/relationships/hyperlink" Target="http://www.adefo.com" TargetMode="External"/><Relationship Id="rId99" Type="http://schemas.openxmlformats.org/officeDocument/2006/relationships/image" Target="media/image30.emf"/><Relationship Id="rId101" Type="http://schemas.openxmlformats.org/officeDocument/2006/relationships/hyperlink" Target="http://www.agenciatributaria.es/static_files/AEAT/Contenidos_Comunes/La_Agencia_Tributaria/Modelos_y_formularios/Declaraciones/Modelos_01_al_99/036/Instrucciones/instr_mod036.pdf"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www.aragon.es/estaticos/GobiernoAragon/ContratacionPublica/docs/Pliegos_20160310/PCAP_SERVICIOS_ABIERTO_VARIOS_CRITERIOS_NO_SARA.DOC.pdf" TargetMode="External"/><Relationship Id="rId18" Type="http://schemas.openxmlformats.org/officeDocument/2006/relationships/hyperlink" Target="https://www.boe.es/boe/dias/2008/02/26/pdfs/A11374-11376.pdf" TargetMode="External"/><Relationship Id="rId39" Type="http://schemas.openxmlformats.org/officeDocument/2006/relationships/hyperlink" Target="http://aragonrural.org/?p=11859" TargetMode="External"/><Relationship Id="rId109" Type="http://schemas.openxmlformats.org/officeDocument/2006/relationships/hyperlink" Target="http://www.rendiciondecuentas.es/es/consultadeentidadesycuentas/" TargetMode="External"/><Relationship Id="rId34" Type="http://schemas.openxmlformats.org/officeDocument/2006/relationships/hyperlink" Target="http://www.ripe.net/membership/indices/index.html" TargetMode="External"/><Relationship Id="rId50" Type="http://schemas.openxmlformats.org/officeDocument/2006/relationships/image" Target="media/image13.png"/><Relationship Id="rId55" Type="http://schemas.openxmlformats.org/officeDocument/2006/relationships/hyperlink" Target="http://eur-lex.europa.eu/legal-content/ES/TXT/PDF/?uri=OJ:JOL_2014_227_R_0002&amp;from=ES" TargetMode="External"/><Relationship Id="rId76" Type="http://schemas.openxmlformats.org/officeDocument/2006/relationships/hyperlink" Target="http://www.asociaciones.org/index.php?option=com_content&amp;task=view&amp;id=132&amp;Itemid=51" TargetMode="External"/><Relationship Id="rId97" Type="http://schemas.openxmlformats.org/officeDocument/2006/relationships/image" Target="media/image29.emf"/><Relationship Id="rId104" Type="http://schemas.openxmlformats.org/officeDocument/2006/relationships/hyperlink" Target="https://www.boe.es/buscar/pdf/2007/BOE-A-2007-15984-consolidado.pdf"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asociaciones.org/index.php?option=com_content&amp;task=view&amp;id=366&amp;Itemid=51" TargetMode="External"/><Relationship Id="rId92" Type="http://schemas.openxmlformats.org/officeDocument/2006/relationships/hyperlink" Target="https://www.boe.es/buscar/pdf/2014/BOE-A-2014-4742-consolidado.pdf" TargetMode="External"/><Relationship Id="rId2" Type="http://schemas.openxmlformats.org/officeDocument/2006/relationships/numbering" Target="numbering.xml"/><Relationship Id="rId29" Type="http://schemas.openxmlformats.org/officeDocument/2006/relationships/hyperlink" Target="https://es.wikipedia.org/wiki/Registro_Regional_de_Internet" TargetMode="External"/><Relationship Id="rId24" Type="http://schemas.openxmlformats.org/officeDocument/2006/relationships/hyperlink" Target="http://www.mapama.gob.es/es/ministerio/servicios/analisis-y-prospectiva/preguntasfrecuentesordenaaa-778-2016_tcm7-424832.pdf" TargetMode="External"/><Relationship Id="rId40" Type="http://schemas.openxmlformats.org/officeDocument/2006/relationships/hyperlink" Target="http://aragonrural.org/?p=11860" TargetMode="External"/><Relationship Id="rId45" Type="http://schemas.openxmlformats.org/officeDocument/2006/relationships/image" Target="cid:image001.png@01D3D68B.D3C0EA30" TargetMode="External"/><Relationship Id="rId66" Type="http://schemas.openxmlformats.org/officeDocument/2006/relationships/image" Target="media/image18.png"/><Relationship Id="rId87" Type="http://schemas.openxmlformats.org/officeDocument/2006/relationships/image" Target="media/image25.jpeg"/><Relationship Id="rId110" Type="http://schemas.openxmlformats.org/officeDocument/2006/relationships/hyperlink" Target="http://www.rendiciondecuentas.es/es/consultadeentidadesycuentas/buscarEntidades/" TargetMode="External"/><Relationship Id="rId115" Type="http://schemas.openxmlformats.org/officeDocument/2006/relationships/hyperlink" Target="https://www.boe.es/buscar/pdf/2017/BOE-A-2017-12902-consolidad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104DD-230E-474D-84D7-6ACDCE86E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464</Pages>
  <Words>227578</Words>
  <Characters>1251682</Characters>
  <Application>Microsoft Office Word</Application>
  <DocSecurity>0</DocSecurity>
  <Lines>10430</Lines>
  <Paragraphs>2952</Paragraphs>
  <ScaleCrop>false</ScaleCrop>
  <HeadingPairs>
    <vt:vector size="2" baseType="variant">
      <vt:variant>
        <vt:lpstr>Título</vt:lpstr>
      </vt:variant>
      <vt:variant>
        <vt:i4>1</vt:i4>
      </vt:variant>
    </vt:vector>
  </HeadingPairs>
  <TitlesOfParts>
    <vt:vector size="1" baseType="lpstr">
      <vt:lpstr>01</vt:lpstr>
    </vt:vector>
  </TitlesOfParts>
  <Company>Hewlett-Packard Company</Company>
  <LinksUpToDate>false</LinksUpToDate>
  <CharactersWithSpaces>1476308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dc:title>
  <dc:creator>Red Aragonesa de Desarrollo Rural. Javier Blasco</dc:creator>
  <cp:lastModifiedBy>RADR</cp:lastModifiedBy>
  <cp:revision>8</cp:revision>
  <cp:lastPrinted>2017-02-27T07:52:00Z</cp:lastPrinted>
  <dcterms:created xsi:type="dcterms:W3CDTF">2018-07-10T09:44:00Z</dcterms:created>
  <dcterms:modified xsi:type="dcterms:W3CDTF">2018-07-11T13:05:00Z</dcterms:modified>
</cp:coreProperties>
</file>