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32"/>
          <w:szCs w:val="32"/>
        </w:rPr>
        <w:id w:val="-154783781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5047FE" w:rsidRPr="005047FE" w:rsidRDefault="00474273" w:rsidP="00DA6CCE">
          <w:pPr>
            <w:jc w:val="both"/>
            <w:rPr>
              <w:color w:val="000000" w:themeColor="text1"/>
              <w:sz w:val="28"/>
              <w:szCs w:val="28"/>
            </w:rPr>
          </w:pPr>
          <w:r w:rsidRPr="00474273">
            <w:rPr>
              <w:noProof/>
              <w:color w:val="EEECE1" w:themeColor="background2"/>
              <w:sz w:val="28"/>
              <w:szCs w:val="28"/>
              <w:lang w:eastAsia="es-ES"/>
            </w:rPr>
            <w:pict>
              <v:group id="Grupo 39" o:spid="_x0000_s1026" style="position:absolute;left:0;text-align:left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" o:allowincell="f">
                <v:rect id="Rectangle 40" o:spid="_x0000_s1027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<v:rect id="Rectangle 41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w:r>
          <w:r w:rsidR="00FA17CC">
            <w:rPr>
              <w:color w:val="000000" w:themeColor="text1"/>
              <w:sz w:val="28"/>
              <w:szCs w:val="28"/>
            </w:rPr>
            <w:t>Febrero 2015</w:t>
          </w:r>
        </w:p>
        <w:p w:rsidR="005047FE" w:rsidRPr="005047FE" w:rsidRDefault="00474273" w:rsidP="00DA6CCE">
          <w:pPr>
            <w:jc w:val="both"/>
            <w:rPr>
              <w:b/>
              <w:color w:val="FFFFFF" w:themeColor="background1"/>
              <w:sz w:val="32"/>
              <w:szCs w:val="32"/>
            </w:rPr>
          </w:pPr>
          <w:r w:rsidRPr="00474273">
            <w:rPr>
              <w:b/>
              <w:noProof/>
              <w:color w:val="000000" w:themeColor="text1"/>
              <w:sz w:val="32"/>
              <w:szCs w:val="32"/>
              <w:lang w:eastAsia="es-ES"/>
            </w:rPr>
            <w:pict>
              <v:rect id="2 Rectángulo" o:spid="_x0000_s1044" style="position:absolute;left:0;text-align:left;margin-left:-55.25pt;margin-top:7.2pt;width:535.75pt;height:117.6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" fillcolor="#5f497a [2407]" stroked="f" strokeweight="2pt"/>
            </w:pict>
          </w:r>
        </w:p>
        <w:sdt>
          <w:sdtPr>
            <w:rPr>
              <w:b/>
              <w:color w:val="FFFFFF" w:themeColor="background1"/>
              <w:sz w:val="32"/>
              <w:szCs w:val="32"/>
            </w:rPr>
            <w:alias w:val="Título"/>
            <w:id w:val="-2043285968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047FE" w:rsidRPr="008F1315" w:rsidRDefault="008F1315" w:rsidP="00F36D27">
              <w:pPr>
                <w:jc w:val="center"/>
                <w:rPr>
                  <w:b/>
                  <w:color w:val="FFFFFF" w:themeColor="background1"/>
                  <w:sz w:val="32"/>
                  <w:szCs w:val="32"/>
                </w:rPr>
              </w:pPr>
              <w:r w:rsidRPr="008F1315">
                <w:rPr>
                  <w:b/>
                  <w:color w:val="FFFFFF" w:themeColor="background1"/>
                  <w:sz w:val="32"/>
                  <w:szCs w:val="32"/>
                </w:rPr>
                <w:t>Caracterización territorial de Calatayud-Aranda. Asociación para el Desarrollo Rural Integral de la Comunidad de Calatayud y Comarca del Aranda (ADRI Calatayud-Aranda)</w:t>
              </w:r>
            </w:p>
          </w:sdtContent>
        </w:sdt>
        <w:p w:rsidR="005047FE" w:rsidRDefault="005047FE" w:rsidP="00DA6CCE">
          <w:pPr>
            <w:jc w:val="both"/>
            <w:rPr>
              <w:b/>
              <w:color w:val="000000" w:themeColor="text1"/>
              <w:sz w:val="32"/>
              <w:szCs w:val="32"/>
            </w:rPr>
          </w:pPr>
        </w:p>
        <w:p w:rsidR="005047FE" w:rsidRPr="005047FE" w:rsidRDefault="008F1315" w:rsidP="008F1315">
          <w:pPr>
            <w:tabs>
              <w:tab w:val="left" w:pos="1984"/>
            </w:tabs>
            <w:jc w:val="both"/>
            <w:rPr>
              <w:b/>
              <w:color w:val="000000" w:themeColor="text1"/>
              <w:sz w:val="32"/>
              <w:szCs w:val="32"/>
            </w:rPr>
          </w:pPr>
          <w:r>
            <w:rPr>
              <w:b/>
              <w:color w:val="000000" w:themeColor="text1"/>
              <w:sz w:val="32"/>
              <w:szCs w:val="32"/>
            </w:rPr>
            <w:tab/>
          </w:r>
        </w:p>
        <w:p w:rsidR="005047FE" w:rsidRDefault="008F1315" w:rsidP="00DA6CCE">
          <w:pPr>
            <w:jc w:val="both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4947920" cy="4865454"/>
                <wp:effectExtent l="0" t="0" r="5080" b="0"/>
                <wp:docPr id="7" name="Imagen 7" descr="Calatayud-Ara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 descr="Calatayud-Ar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4002" cy="487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17CC" w:rsidRDefault="00FA17CC" w:rsidP="00DA6CCE">
          <w:pPr>
            <w:jc w:val="both"/>
            <w:rPr>
              <w:noProof/>
              <w:lang w:eastAsia="es-ES"/>
            </w:rPr>
          </w:pPr>
        </w:p>
        <w:p w:rsidR="00FA17CC" w:rsidRDefault="00FA17CC" w:rsidP="00DA6CCE">
          <w:pPr>
            <w:jc w:val="both"/>
            <w:rPr>
              <w:noProof/>
              <w:lang w:eastAsia="es-ES"/>
            </w:rPr>
          </w:pPr>
        </w:p>
        <w:p w:rsidR="00FA17CC" w:rsidRDefault="00FA17CC" w:rsidP="00DA6CCE">
          <w:pPr>
            <w:jc w:val="both"/>
            <w:rPr>
              <w:noProof/>
              <w:lang w:eastAsia="es-ES"/>
            </w:rPr>
          </w:pPr>
        </w:p>
        <w:p w:rsidR="00974B32" w:rsidRDefault="00974B32" w:rsidP="00DA6CCE">
          <w:pPr>
            <w:jc w:val="both"/>
            <w:rPr>
              <w:noProof/>
              <w:lang w:eastAsia="es-ES"/>
            </w:rPr>
          </w:pPr>
        </w:p>
        <w:tbl>
          <w:tblPr>
            <w:tblpPr w:leftFromText="187" w:rightFromText="187" w:vertAnchor="page" w:horzAnchor="margin" w:tblpXSpec="center" w:tblpY="15297"/>
            <w:tblOverlap w:val="never"/>
            <w:tblW w:w="0" w:type="auto"/>
            <w:tblLook w:val="04A0"/>
          </w:tblPr>
          <w:tblGrid>
            <w:gridCol w:w="8720"/>
          </w:tblGrid>
          <w:tr w:rsidR="008F1315" w:rsidTr="008F1315">
            <w:trPr>
              <w:trHeight w:val="360"/>
            </w:trPr>
            <w:tc>
              <w:tcPr>
                <w:tcW w:w="8720" w:type="dxa"/>
              </w:tcPr>
              <w:p w:rsidR="008F1315" w:rsidRPr="005047FE" w:rsidRDefault="008F1315" w:rsidP="008F1315">
                <w:pPr>
                  <w:pStyle w:val="Sinespaciado"/>
                  <w:jc w:val="both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5047FE">
                  <w:rPr>
                    <w:b/>
                    <w:color w:val="000000" w:themeColor="text1"/>
                    <w:sz w:val="32"/>
                    <w:szCs w:val="32"/>
                  </w:rPr>
                  <w:t>RADR</w:t>
                </w:r>
              </w:p>
            </w:tc>
          </w:tr>
        </w:tbl>
        <w:p w:rsidR="00425194" w:rsidRDefault="00474273" w:rsidP="00DA6CCE">
          <w:pPr>
            <w:jc w:val="both"/>
            <w:rPr>
              <w:noProof/>
              <w:lang w:eastAsia="es-ES"/>
            </w:rPr>
          </w:pPr>
          <w:r>
            <w:rPr>
              <w:noProof/>
              <w:lang w:eastAsia="es-ES"/>
            </w:rPr>
            <w:lastRenderedPageBreak/>
            <w:pict>
              <v:roundrect id="4 Rectángulo redondeado" o:spid="_x0000_s1043" style="position:absolute;left:0;text-align:left;margin-left:-15.65pt;margin-top:-3pt;width:127.2pt;height:33.6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" fillcolor="#5f497a [2407]" stroked="f" strokeweight=".25pt">
                <v:shadow on="t" color="black" opacity="20971f" offset="0,2.2pt"/>
                <v:textbox>
                  <w:txbxContent>
                    <w:p w:rsidR="00425194" w:rsidRPr="00974B32" w:rsidRDefault="008222AC" w:rsidP="0042519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DEMOGRAFÍA</w:t>
                      </w:r>
                    </w:p>
                  </w:txbxContent>
                </v:textbox>
              </v:roundrect>
            </w:pict>
          </w:r>
        </w:p>
        <w:p w:rsidR="008F1315" w:rsidRDefault="008F1315" w:rsidP="00DA6CCE">
          <w:pPr>
            <w:jc w:val="both"/>
            <w:rPr>
              <w:noProof/>
              <w:lang w:eastAsia="es-ES"/>
            </w:rPr>
          </w:pPr>
        </w:p>
        <w:p w:rsidR="00F34F01" w:rsidRDefault="00425194" w:rsidP="00DA6CCE">
          <w:pPr>
            <w:jc w:val="both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402580" cy="1211580"/>
                <wp:effectExtent l="76200" t="0" r="83820" b="0"/>
                <wp:docPr id="6" name="Diagrama 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</wp:inline>
            </w:drawing>
          </w:r>
        </w:p>
        <w:tbl>
          <w:tblPr>
            <w:tblStyle w:val="Sombreadomedio1-nfasis4"/>
            <w:tblW w:w="8793" w:type="dxa"/>
            <w:tblLook w:val="04A0"/>
          </w:tblPr>
          <w:tblGrid>
            <w:gridCol w:w="2915"/>
            <w:gridCol w:w="1669"/>
            <w:gridCol w:w="1482"/>
            <w:gridCol w:w="1317"/>
            <w:gridCol w:w="1411"/>
          </w:tblGrid>
          <w:tr w:rsidR="00077359" w:rsidRPr="00077359" w:rsidTr="00077359">
            <w:trPr>
              <w:cnfStyle w:val="100000000000"/>
              <w:trHeight w:val="300"/>
            </w:trPr>
            <w:tc>
              <w:tcPr>
                <w:cnfStyle w:val="001000000000"/>
                <w:tcW w:w="2915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GRUPO</w:t>
                </w:r>
              </w:p>
            </w:tc>
            <w:tc>
              <w:tcPr>
                <w:tcW w:w="1669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ADRI CALATAYUD ARAND</w:t>
                </w:r>
              </w:p>
            </w:tc>
            <w:tc>
              <w:tcPr>
                <w:tcW w:w="148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1317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141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</w:p>
            </w:tc>
          </w:tr>
          <w:tr w:rsidR="00077359" w:rsidRPr="00077359" w:rsidTr="00077359">
            <w:trPr>
              <w:cnfStyle w:val="000000100000"/>
              <w:trHeight w:val="300"/>
            </w:trPr>
            <w:tc>
              <w:tcPr>
                <w:cnfStyle w:val="001000000000"/>
                <w:tcW w:w="2915" w:type="dxa"/>
                <w:vMerge w:val="restart"/>
                <w:hideMark/>
              </w:tcPr>
              <w:p w:rsidR="00077359" w:rsidRPr="00077359" w:rsidRDefault="00077359" w:rsidP="00077359">
                <w:pPr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Clasificación zona</w:t>
                </w:r>
              </w:p>
            </w:tc>
            <w:tc>
              <w:tcPr>
                <w:tcW w:w="3151" w:type="dxa"/>
                <w:gridSpan w:val="2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  <w:t>Població</w:t>
                </w:r>
                <w:r w:rsidRPr="00077359"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  <w:t>n</w:t>
                </w:r>
              </w:p>
            </w:tc>
            <w:tc>
              <w:tcPr>
                <w:tcW w:w="2727" w:type="dxa"/>
                <w:gridSpan w:val="2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  <w:t>L</w:t>
                </w:r>
                <w:r w:rsidRPr="00077359"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  <w:t>ocalidades</w:t>
                </w:r>
              </w:p>
            </w:tc>
          </w:tr>
          <w:tr w:rsidR="00077359" w:rsidRPr="00077359" w:rsidTr="00077359">
            <w:trPr>
              <w:cnfStyle w:val="000000010000"/>
              <w:trHeight w:val="300"/>
            </w:trPr>
            <w:tc>
              <w:tcPr>
                <w:cnfStyle w:val="001000000000"/>
                <w:tcW w:w="2915" w:type="dxa"/>
                <w:vMerge/>
                <w:hideMark/>
              </w:tcPr>
              <w:p w:rsidR="00077359" w:rsidRPr="00077359" w:rsidRDefault="00077359" w:rsidP="00077359">
                <w:pPr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1669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  <w:t>Nº</w:t>
                </w:r>
              </w:p>
            </w:tc>
            <w:tc>
              <w:tcPr>
                <w:tcW w:w="148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  <w:t>%</w:t>
                </w:r>
              </w:p>
            </w:tc>
            <w:tc>
              <w:tcPr>
                <w:tcW w:w="1317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  <w:t>Nº</w:t>
                </w:r>
              </w:p>
            </w:tc>
            <w:tc>
              <w:tcPr>
                <w:tcW w:w="141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b/>
                    <w:bCs/>
                    <w:sz w:val="20"/>
                    <w:szCs w:val="20"/>
                    <w:lang w:eastAsia="es-ES"/>
                  </w:rPr>
                  <w:t>%</w:t>
                </w:r>
              </w:p>
            </w:tc>
          </w:tr>
          <w:tr w:rsidR="00077359" w:rsidRPr="00077359" w:rsidTr="00077359">
            <w:trPr>
              <w:cnfStyle w:val="000000100000"/>
              <w:trHeight w:val="300"/>
            </w:trPr>
            <w:tc>
              <w:tcPr>
                <w:cnfStyle w:val="001000000000"/>
                <w:tcW w:w="2915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Z</w:t>
                </w: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ona rural (&lt;2000)</w:t>
                </w:r>
              </w:p>
            </w:tc>
            <w:tc>
              <w:tcPr>
                <w:tcW w:w="1669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21398</w:t>
                </w:r>
              </w:p>
            </w:tc>
            <w:tc>
              <w:tcPr>
                <w:tcW w:w="148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44,95%</w:t>
                </w:r>
              </w:p>
            </w:tc>
            <w:tc>
              <w:tcPr>
                <w:tcW w:w="1317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77</w:t>
                </w:r>
              </w:p>
            </w:tc>
            <w:tc>
              <w:tcPr>
                <w:tcW w:w="141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96,25%</w:t>
                </w:r>
              </w:p>
            </w:tc>
          </w:tr>
          <w:tr w:rsidR="00077359" w:rsidRPr="00077359" w:rsidTr="00077359">
            <w:trPr>
              <w:cnfStyle w:val="000000010000"/>
              <w:trHeight w:val="300"/>
            </w:trPr>
            <w:tc>
              <w:tcPr>
                <w:cnfStyle w:val="001000000000"/>
                <w:tcW w:w="2915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Z</w:t>
                </w: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ona intermedia (&lt; 10000)</w:t>
                </w:r>
              </w:p>
            </w:tc>
            <w:tc>
              <w:tcPr>
                <w:tcW w:w="1669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5277</w:t>
                </w:r>
              </w:p>
            </w:tc>
            <w:tc>
              <w:tcPr>
                <w:tcW w:w="148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11,09%</w:t>
                </w:r>
              </w:p>
            </w:tc>
            <w:tc>
              <w:tcPr>
                <w:tcW w:w="1317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2</w:t>
                </w:r>
              </w:p>
            </w:tc>
            <w:tc>
              <w:tcPr>
                <w:tcW w:w="141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2,50%</w:t>
                </w:r>
              </w:p>
            </w:tc>
          </w:tr>
          <w:tr w:rsidR="00077359" w:rsidRPr="00077359" w:rsidTr="00077359">
            <w:trPr>
              <w:cnfStyle w:val="000000100000"/>
              <w:trHeight w:val="300"/>
            </w:trPr>
            <w:tc>
              <w:tcPr>
                <w:cnfStyle w:val="001000000000"/>
                <w:tcW w:w="2915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Z</w:t>
                </w: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ona urbana (&gt; 10000)</w:t>
                </w:r>
              </w:p>
            </w:tc>
            <w:tc>
              <w:tcPr>
                <w:tcW w:w="1669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20926</w:t>
                </w:r>
              </w:p>
            </w:tc>
            <w:tc>
              <w:tcPr>
                <w:tcW w:w="148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43,96%</w:t>
                </w:r>
              </w:p>
            </w:tc>
            <w:tc>
              <w:tcPr>
                <w:tcW w:w="1317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1</w:t>
                </w:r>
              </w:p>
            </w:tc>
            <w:tc>
              <w:tcPr>
                <w:tcW w:w="141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1,25%</w:t>
                </w:r>
              </w:p>
            </w:tc>
          </w:tr>
          <w:tr w:rsidR="00077359" w:rsidRPr="00077359" w:rsidTr="00077359">
            <w:trPr>
              <w:cnfStyle w:val="000000010000"/>
              <w:trHeight w:val="300"/>
            </w:trPr>
            <w:tc>
              <w:tcPr>
                <w:cnfStyle w:val="001000000000"/>
                <w:tcW w:w="2915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T</w:t>
                </w: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otal</w:t>
                </w:r>
              </w:p>
            </w:tc>
            <w:tc>
              <w:tcPr>
                <w:tcW w:w="1669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47601</w:t>
                </w:r>
              </w:p>
            </w:tc>
            <w:tc>
              <w:tcPr>
                <w:tcW w:w="148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100,00%</w:t>
                </w:r>
              </w:p>
            </w:tc>
            <w:tc>
              <w:tcPr>
                <w:tcW w:w="1317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80</w:t>
                </w:r>
              </w:p>
            </w:tc>
            <w:tc>
              <w:tcPr>
                <w:tcW w:w="1411" w:type="dxa"/>
                <w:noWrap/>
                <w:hideMark/>
              </w:tcPr>
              <w:p w:rsidR="00077359" w:rsidRPr="00077359" w:rsidRDefault="00077359" w:rsidP="00077359">
                <w:pPr>
                  <w:jc w:val="center"/>
                  <w:cnfStyle w:val="000000010000"/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</w:pPr>
                <w:r w:rsidRPr="00077359">
                  <w:rPr>
                    <w:rFonts w:ascii="Calibri" w:eastAsia="Times New Roman" w:hAnsi="Calibri" w:cs="Times New Roman"/>
                    <w:sz w:val="20"/>
                    <w:szCs w:val="20"/>
                    <w:lang w:eastAsia="es-ES"/>
                  </w:rPr>
                  <w:t>100,00%</w:t>
                </w:r>
              </w:p>
            </w:tc>
          </w:tr>
        </w:tbl>
        <w:p w:rsidR="005F081D" w:rsidRDefault="005F081D" w:rsidP="00DA6CCE">
          <w:pPr>
            <w:jc w:val="both"/>
            <w:rPr>
              <w:noProof/>
              <w:lang w:eastAsia="es-ES"/>
            </w:rPr>
          </w:pPr>
        </w:p>
        <w:p w:rsidR="005F081D" w:rsidRPr="000E24E8" w:rsidRDefault="005F081D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noProof/>
              <w:sz w:val="24"/>
              <w:szCs w:val="24"/>
              <w:lang w:eastAsia="es-ES"/>
            </w:rPr>
          </w:pPr>
          <w:r w:rsidRPr="000E24E8">
            <w:rPr>
              <w:b/>
              <w:noProof/>
              <w:sz w:val="24"/>
              <w:szCs w:val="24"/>
              <w:lang w:eastAsia="es-ES"/>
            </w:rPr>
            <w:t>Pirámide de población:</w:t>
          </w:r>
        </w:p>
        <w:p w:rsidR="005F081D" w:rsidRDefault="005F081D" w:rsidP="00DA6CCE">
          <w:pPr>
            <w:pStyle w:val="Prrafodelista"/>
            <w:jc w:val="both"/>
            <w:rPr>
              <w:noProof/>
              <w:lang w:eastAsia="es-ES"/>
            </w:rPr>
          </w:pPr>
        </w:p>
        <w:p w:rsidR="005F081D" w:rsidRDefault="00840B45" w:rsidP="00DA6CCE">
          <w:pPr>
            <w:pStyle w:val="Prrafodelista"/>
            <w:ind w:left="284"/>
            <w:jc w:val="both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400040" cy="3589640"/>
                <wp:effectExtent l="0" t="0" r="10160" b="11430"/>
                <wp:docPr id="1" name="Gráfico 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4"/>
                  </a:graphicData>
                </a:graphic>
              </wp:inline>
            </w:drawing>
          </w:r>
        </w:p>
        <w:p w:rsidR="0077413A" w:rsidRDefault="0077413A" w:rsidP="00DA6CCE">
          <w:pPr>
            <w:pStyle w:val="Prrafodelista"/>
            <w:ind w:left="284"/>
            <w:jc w:val="both"/>
            <w:rPr>
              <w:noProof/>
              <w:lang w:eastAsia="es-ES"/>
            </w:rPr>
          </w:pPr>
        </w:p>
        <w:p w:rsidR="0077413A" w:rsidRDefault="0077413A" w:rsidP="00DA6CCE">
          <w:pPr>
            <w:pStyle w:val="Prrafodelista"/>
            <w:ind w:left="284"/>
            <w:jc w:val="both"/>
            <w:rPr>
              <w:noProof/>
              <w:lang w:eastAsia="es-ES"/>
            </w:rPr>
          </w:pPr>
        </w:p>
        <w:p w:rsidR="008222AC" w:rsidRDefault="008222AC" w:rsidP="00DA6CCE">
          <w:pPr>
            <w:jc w:val="both"/>
            <w:rPr>
              <w:noProof/>
              <w:lang w:eastAsia="es-ES"/>
            </w:rPr>
          </w:pPr>
        </w:p>
        <w:p w:rsidR="00533C22" w:rsidRDefault="00533C22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 w:rsidRPr="00533C22">
            <w:rPr>
              <w:b/>
              <w:sz w:val="24"/>
              <w:szCs w:val="24"/>
            </w:rPr>
            <w:lastRenderedPageBreak/>
            <w:t>Evolución de la población (1900-2013):</w:t>
          </w:r>
        </w:p>
        <w:p w:rsidR="00533C22" w:rsidRDefault="00533C22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533C22" w:rsidRDefault="00840B45" w:rsidP="00DC45B6">
          <w:pPr>
            <w:pStyle w:val="Prrafodelista"/>
            <w:ind w:left="426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405120" cy="3149600"/>
                <wp:effectExtent l="0" t="0" r="24130" b="12700"/>
                <wp:docPr id="8" name="Gráfico 8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5"/>
                  </a:graphicData>
                </a:graphic>
              </wp:inline>
            </w:drawing>
          </w:r>
        </w:p>
        <w:p w:rsidR="00533C22" w:rsidRPr="00533C22" w:rsidRDefault="00533C22" w:rsidP="00DA6CCE">
          <w:pPr>
            <w:pStyle w:val="Prrafodelista"/>
            <w:jc w:val="both"/>
          </w:pPr>
        </w:p>
        <w:p w:rsidR="00533C22" w:rsidRDefault="00533C22" w:rsidP="00DA6CCE">
          <w:pPr>
            <w:pStyle w:val="Prrafodelista"/>
            <w:numPr>
              <w:ilvl w:val="0"/>
              <w:numId w:val="1"/>
            </w:numPr>
            <w:jc w:val="both"/>
            <w:rPr>
              <w:sz w:val="24"/>
              <w:szCs w:val="24"/>
            </w:rPr>
          </w:pPr>
          <w:r w:rsidRPr="00533C22">
            <w:rPr>
              <w:b/>
              <w:sz w:val="24"/>
              <w:szCs w:val="24"/>
            </w:rPr>
            <w:t xml:space="preserve">Porcentaje de hombres y mujeres sobre el total de la población según grupos de edad. </w:t>
          </w:r>
          <w:r w:rsidRPr="00533C22">
            <w:rPr>
              <w:sz w:val="24"/>
              <w:szCs w:val="24"/>
            </w:rPr>
            <w:t>Muestra el porcentaje de mujeres que pertenecen a cada grupo de edad en relación a la CA de Aragón.</w:t>
          </w:r>
        </w:p>
        <w:p w:rsidR="00533C22" w:rsidRDefault="00533C22" w:rsidP="00DA6CCE">
          <w:pPr>
            <w:pStyle w:val="Prrafodelista"/>
            <w:jc w:val="both"/>
            <w:rPr>
              <w:sz w:val="24"/>
              <w:szCs w:val="24"/>
            </w:rPr>
          </w:pPr>
        </w:p>
        <w:p w:rsidR="00533C22" w:rsidRDefault="00840B45" w:rsidP="00DA6CCE">
          <w:pPr>
            <w:pStyle w:val="Prrafodelista"/>
            <w:ind w:left="567"/>
            <w:jc w:val="both"/>
            <w:rPr>
              <w:sz w:val="24"/>
              <w:szCs w:val="24"/>
            </w:rPr>
          </w:pPr>
          <w:r w:rsidRPr="00840B45">
            <w:rPr>
              <w:noProof/>
              <w:lang w:eastAsia="es-ES"/>
            </w:rPr>
            <w:drawing>
              <wp:inline distT="0" distB="0" distL="0" distR="0">
                <wp:extent cx="5486400" cy="1249680"/>
                <wp:effectExtent l="0" t="0" r="0" b="762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1566" cy="125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3C22" w:rsidRDefault="00533C22" w:rsidP="00DA6CCE">
          <w:pPr>
            <w:pStyle w:val="Prrafodelista"/>
            <w:jc w:val="both"/>
            <w:rPr>
              <w:sz w:val="24"/>
              <w:szCs w:val="24"/>
            </w:rPr>
          </w:pPr>
        </w:p>
        <w:p w:rsidR="00533C22" w:rsidRPr="00FA17CC" w:rsidRDefault="00533C22" w:rsidP="00FA17CC">
          <w:pPr>
            <w:pStyle w:val="Prrafodelista"/>
            <w:numPr>
              <w:ilvl w:val="0"/>
              <w:numId w:val="1"/>
            </w:numPr>
            <w:jc w:val="both"/>
            <w:rPr>
              <w:sz w:val="24"/>
              <w:szCs w:val="24"/>
            </w:rPr>
          </w:pPr>
          <w:r w:rsidRPr="00B26632">
            <w:rPr>
              <w:b/>
              <w:sz w:val="24"/>
              <w:szCs w:val="24"/>
            </w:rPr>
            <w:t>Porcentaje de hombres y mujeres sobre el total de los mismos</w:t>
          </w:r>
          <w:r w:rsidRPr="00B26632">
            <w:rPr>
              <w:sz w:val="24"/>
              <w:szCs w:val="24"/>
            </w:rPr>
            <w:t>. Dicho indicador trata de reflejar por un lado sobre el total de hombres y por el otro, de mujeres, el sector de edad en el que se engloba mayor cantidad de los mismos.</w:t>
          </w:r>
        </w:p>
        <w:p w:rsidR="00533C22" w:rsidRDefault="00840B45" w:rsidP="00CE7FA3">
          <w:pPr>
            <w:pStyle w:val="Prrafodelista"/>
            <w:ind w:left="567"/>
            <w:jc w:val="both"/>
            <w:rPr>
              <w:sz w:val="24"/>
              <w:szCs w:val="24"/>
            </w:rPr>
          </w:pPr>
          <w:r w:rsidRPr="00840B45">
            <w:rPr>
              <w:noProof/>
              <w:lang w:eastAsia="es-ES"/>
            </w:rPr>
            <w:drawing>
              <wp:inline distT="0" distB="0" distL="0" distR="0">
                <wp:extent cx="5486400" cy="113792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1566" cy="113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7330" w:rsidRDefault="00AF7330" w:rsidP="00DA6CCE">
          <w:pPr>
            <w:jc w:val="both"/>
            <w:rPr>
              <w:sz w:val="24"/>
              <w:szCs w:val="24"/>
            </w:rPr>
          </w:pPr>
        </w:p>
        <w:p w:rsidR="00CA42E5" w:rsidRPr="0092710E" w:rsidRDefault="00CA42E5" w:rsidP="00DA6CCE">
          <w:pPr>
            <w:jc w:val="both"/>
            <w:rPr>
              <w:sz w:val="24"/>
              <w:szCs w:val="24"/>
            </w:rPr>
          </w:pPr>
        </w:p>
        <w:p w:rsidR="00533C22" w:rsidRPr="00533C22" w:rsidRDefault="00533C22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 w:rsidRPr="00533C22">
            <w:rPr>
              <w:b/>
              <w:sz w:val="24"/>
              <w:szCs w:val="24"/>
            </w:rPr>
            <w:lastRenderedPageBreak/>
            <w:t>Tasas de envejecimiento:</w:t>
          </w:r>
        </w:p>
        <w:p w:rsidR="00533C22" w:rsidRPr="00533C22" w:rsidRDefault="00533C22" w:rsidP="00DA6CCE">
          <w:pPr>
            <w:pStyle w:val="Prrafodelista"/>
            <w:numPr>
              <w:ilvl w:val="0"/>
              <w:numId w:val="6"/>
            </w:numPr>
            <w:jc w:val="both"/>
            <w:rPr>
              <w:sz w:val="24"/>
              <w:szCs w:val="24"/>
            </w:rPr>
          </w:pPr>
          <w:r w:rsidRPr="00533C22">
            <w:rPr>
              <w:sz w:val="24"/>
              <w:szCs w:val="24"/>
            </w:rPr>
            <w:t>Personas de 65 y más entre personas de menos de 20 años.</w:t>
          </w:r>
        </w:p>
        <w:p w:rsidR="00533C22" w:rsidRPr="00FC58FF" w:rsidRDefault="00840B45" w:rsidP="00DA6CCE">
          <w:pPr>
            <w:pStyle w:val="Prrafodelista"/>
            <w:ind w:left="426"/>
            <w:jc w:val="both"/>
          </w:pPr>
          <w:r w:rsidRPr="00840B45">
            <w:rPr>
              <w:noProof/>
              <w:lang w:eastAsia="es-ES"/>
            </w:rPr>
            <w:drawing>
              <wp:inline distT="0" distB="0" distL="0" distR="0">
                <wp:extent cx="5445760" cy="548640"/>
                <wp:effectExtent l="0" t="0" r="2540" b="381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5761" cy="55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3C22" w:rsidRPr="00533C22" w:rsidRDefault="00533C22" w:rsidP="00DA6CCE">
          <w:pPr>
            <w:pStyle w:val="Prrafodelista"/>
            <w:numPr>
              <w:ilvl w:val="0"/>
              <w:numId w:val="6"/>
            </w:numPr>
            <w:spacing w:after="0" w:line="240" w:lineRule="auto"/>
            <w:jc w:val="both"/>
            <w:rPr>
              <w:rFonts w:eastAsia="Times New Roman" w:cs="Times New Roman"/>
              <w:sz w:val="24"/>
              <w:szCs w:val="24"/>
              <w:lang w:eastAsia="es-ES"/>
            </w:rPr>
          </w:pPr>
          <w:r w:rsidRPr="00533C22">
            <w:rPr>
              <w:rFonts w:eastAsia="Times New Roman" w:cs="Times New Roman"/>
              <w:sz w:val="24"/>
              <w:szCs w:val="24"/>
              <w:lang w:eastAsia="es-ES"/>
            </w:rPr>
            <w:t>Personas de 85 y más entre personas de 65 años o más.</w:t>
          </w:r>
        </w:p>
        <w:p w:rsidR="00533C22" w:rsidRDefault="00840B45" w:rsidP="00DA6CCE">
          <w:pPr>
            <w:pStyle w:val="Prrafodelista"/>
            <w:ind w:left="426"/>
            <w:jc w:val="both"/>
            <w:rPr>
              <w:b/>
              <w:sz w:val="24"/>
              <w:szCs w:val="24"/>
            </w:rPr>
          </w:pPr>
          <w:r w:rsidRPr="00840B45">
            <w:rPr>
              <w:noProof/>
              <w:lang w:eastAsia="es-ES"/>
            </w:rPr>
            <w:drawing>
              <wp:inline distT="0" distB="0" distL="0" distR="0">
                <wp:extent cx="5445760" cy="518160"/>
                <wp:effectExtent l="0" t="0" r="254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5760" cy="521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3C22" w:rsidRPr="00533C22" w:rsidRDefault="00533C22" w:rsidP="00DA6CCE">
          <w:pPr>
            <w:pStyle w:val="Prrafodelista"/>
            <w:numPr>
              <w:ilvl w:val="0"/>
              <w:numId w:val="6"/>
            </w:numPr>
            <w:jc w:val="both"/>
            <w:rPr>
              <w:b/>
              <w:sz w:val="24"/>
              <w:szCs w:val="24"/>
            </w:rPr>
          </w:pPr>
          <w:r w:rsidRPr="00533C22">
            <w:rPr>
              <w:rFonts w:eastAsia="Times New Roman" w:cs="Times New Roman"/>
              <w:sz w:val="24"/>
              <w:szCs w:val="24"/>
              <w:lang w:eastAsia="es-ES"/>
            </w:rPr>
            <w:t>Personas de 0 a 14 y 65 o más entre las personas de 15 a 64.</w:t>
          </w:r>
        </w:p>
        <w:p w:rsidR="00533C22" w:rsidRDefault="00840B45" w:rsidP="00DA6CCE">
          <w:pPr>
            <w:pStyle w:val="Prrafodelista"/>
            <w:ind w:left="426"/>
            <w:jc w:val="both"/>
            <w:rPr>
              <w:b/>
              <w:sz w:val="24"/>
              <w:szCs w:val="24"/>
            </w:rPr>
          </w:pPr>
          <w:r w:rsidRPr="00840B45">
            <w:rPr>
              <w:noProof/>
              <w:lang w:eastAsia="es-ES"/>
            </w:rPr>
            <w:drawing>
              <wp:inline distT="0" distB="0" distL="0" distR="0">
                <wp:extent cx="5496560" cy="528320"/>
                <wp:effectExtent l="0" t="0" r="8890" b="508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6937" cy="532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3C22" w:rsidRDefault="00533C22" w:rsidP="00DA6CCE">
          <w:pPr>
            <w:pStyle w:val="Prrafodelista"/>
            <w:ind w:left="426"/>
            <w:jc w:val="both"/>
            <w:rPr>
              <w:b/>
              <w:sz w:val="24"/>
              <w:szCs w:val="24"/>
            </w:rPr>
          </w:pPr>
        </w:p>
        <w:p w:rsidR="00533C22" w:rsidRDefault="00533C22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 w:rsidRPr="00533C22">
            <w:rPr>
              <w:b/>
              <w:sz w:val="24"/>
              <w:szCs w:val="24"/>
            </w:rPr>
            <w:t>Distribución de habitantes y municipios en función del tamaño de los mismos</w:t>
          </w:r>
        </w:p>
        <w:p w:rsidR="00533C22" w:rsidRDefault="00533C22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533C22" w:rsidRPr="00533C22" w:rsidRDefault="00122850" w:rsidP="00FA17CC">
          <w:pPr>
            <w:pStyle w:val="Prrafodelista"/>
            <w:ind w:hanging="153"/>
            <w:jc w:val="both"/>
            <w:rPr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400040" cy="2628894"/>
                <wp:effectExtent l="38100" t="0" r="10160" b="19685"/>
                <wp:docPr id="16" name="Gráfico 16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1"/>
                  </a:graphicData>
                </a:graphic>
              </wp:inline>
            </w:drawing>
          </w:r>
        </w:p>
        <w:p w:rsidR="00AF7330" w:rsidRDefault="00122850" w:rsidP="00FA17CC">
          <w:pPr>
            <w:pStyle w:val="Prrafodelista"/>
            <w:ind w:left="709" w:right="-1" w:hanging="142"/>
            <w:jc w:val="both"/>
            <w:rPr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400040" cy="2488613"/>
                <wp:effectExtent l="38100" t="0" r="10160" b="26035"/>
                <wp:docPr id="28" name="Gráfico 28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2"/>
                  </a:graphicData>
                </a:graphic>
              </wp:inline>
            </w:drawing>
          </w:r>
        </w:p>
        <w:p w:rsidR="008222AC" w:rsidRDefault="008222AC" w:rsidP="00DA6CCE">
          <w:pPr>
            <w:pStyle w:val="Prrafodelista"/>
            <w:ind w:left="567" w:right="-1" w:firstLine="142"/>
            <w:jc w:val="both"/>
            <w:rPr>
              <w:b/>
              <w:sz w:val="24"/>
              <w:szCs w:val="24"/>
            </w:rPr>
          </w:pPr>
        </w:p>
        <w:p w:rsidR="00190C45" w:rsidRPr="008E7AAF" w:rsidRDefault="00190C45" w:rsidP="008E7AAF">
          <w:pPr>
            <w:ind w:right="-1"/>
            <w:jc w:val="both"/>
            <w:rPr>
              <w:b/>
              <w:sz w:val="24"/>
              <w:szCs w:val="24"/>
            </w:rPr>
          </w:pPr>
        </w:p>
        <w:p w:rsidR="00906EF5" w:rsidRPr="00187242" w:rsidRDefault="00906EF5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 w:rsidRPr="00187242">
            <w:rPr>
              <w:b/>
              <w:sz w:val="24"/>
              <w:szCs w:val="24"/>
            </w:rPr>
            <w:lastRenderedPageBreak/>
            <w:t>Tasas e indicadores:</w:t>
          </w:r>
        </w:p>
        <w:tbl>
          <w:tblPr>
            <w:tblStyle w:val="Sombreadomedio1-nfasis4"/>
            <w:tblW w:w="7720" w:type="dxa"/>
            <w:jc w:val="center"/>
            <w:tblLook w:val="04A0"/>
          </w:tblPr>
          <w:tblGrid>
            <w:gridCol w:w="2500"/>
            <w:gridCol w:w="2420"/>
            <w:gridCol w:w="2800"/>
          </w:tblGrid>
          <w:tr w:rsidR="00122850" w:rsidRPr="00122850" w:rsidTr="00122850">
            <w:trPr>
              <w:cnfStyle w:val="100000000000"/>
              <w:trHeight w:val="252"/>
              <w:jc w:val="center"/>
            </w:trPr>
            <w:tc>
              <w:tcPr>
                <w:cnfStyle w:val="001000000000"/>
                <w:tcW w:w="2500" w:type="dxa"/>
                <w:vMerge w:val="restart"/>
                <w:hideMark/>
              </w:tcPr>
              <w:p w:rsidR="00122850" w:rsidRPr="00122850" w:rsidRDefault="00122850" w:rsidP="00122850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Tasa de masculinidad</w:t>
                </w:r>
              </w:p>
            </w:tc>
            <w:tc>
              <w:tcPr>
                <w:tcW w:w="2420" w:type="dxa"/>
                <w:vMerge w:val="restart"/>
                <w:noWrap/>
                <w:hideMark/>
              </w:tcPr>
              <w:p w:rsidR="00122850" w:rsidRPr="00122850" w:rsidRDefault="00122850" w:rsidP="00122850">
                <w:pPr>
                  <w:jc w:val="center"/>
                  <w:cnfStyle w:val="1000000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Aragón</w:t>
                </w:r>
              </w:p>
            </w:tc>
            <w:tc>
              <w:tcPr>
                <w:tcW w:w="2800" w:type="dxa"/>
                <w:vMerge w:val="restart"/>
                <w:noWrap/>
                <w:hideMark/>
              </w:tcPr>
              <w:p w:rsidR="00122850" w:rsidRPr="00122850" w:rsidRDefault="00122850" w:rsidP="00122850">
                <w:pPr>
                  <w:jc w:val="center"/>
                  <w:cnfStyle w:val="1000000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GAL</w:t>
                </w:r>
              </w:p>
            </w:tc>
          </w:tr>
          <w:tr w:rsidR="00122850" w:rsidRPr="00122850" w:rsidTr="00122850">
            <w:trPr>
              <w:cnfStyle w:val="000000100000"/>
              <w:trHeight w:val="252"/>
              <w:jc w:val="center"/>
            </w:trPr>
            <w:tc>
              <w:tcPr>
                <w:cnfStyle w:val="001000000000"/>
                <w:tcW w:w="2500" w:type="dxa"/>
                <w:vMerge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vMerge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vMerge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010000"/>
              <w:trHeight w:val="252"/>
              <w:jc w:val="center"/>
            </w:trPr>
            <w:tc>
              <w:tcPr>
                <w:cnfStyle w:val="001000000000"/>
                <w:tcW w:w="2500" w:type="dxa"/>
                <w:vMerge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jc w:val="right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98,94%</w:t>
                </w: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jc w:val="right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105,94%</w:t>
                </w:r>
              </w:p>
            </w:tc>
          </w:tr>
          <w:tr w:rsidR="00122850" w:rsidRPr="00122850" w:rsidTr="00122850">
            <w:trPr>
              <w:cnfStyle w:val="000000100000"/>
              <w:trHeight w:val="504"/>
              <w:jc w:val="center"/>
            </w:trPr>
            <w:tc>
              <w:tcPr>
                <w:cnfStyle w:val="001000000000"/>
                <w:tcW w:w="2500" w:type="dxa"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(número de varones dividido entre número de mujeres</w:t>
                </w: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010000"/>
              <w:trHeight w:val="252"/>
              <w:jc w:val="center"/>
            </w:trPr>
            <w:tc>
              <w:tcPr>
                <w:cnfStyle w:val="001000000000"/>
                <w:tcW w:w="2500" w:type="dxa"/>
                <w:noWrap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cnfStyle w:val="00000001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cnfStyle w:val="00000001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100000"/>
              <w:trHeight w:val="252"/>
              <w:jc w:val="center"/>
            </w:trPr>
            <w:tc>
              <w:tcPr>
                <w:cnfStyle w:val="001000000000"/>
                <w:tcW w:w="2500" w:type="dxa"/>
                <w:vMerge w:val="restart"/>
                <w:hideMark/>
              </w:tcPr>
              <w:p w:rsidR="00122850" w:rsidRPr="00122850" w:rsidRDefault="00122850" w:rsidP="00122850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Índice de maternidad</w:t>
                </w:r>
              </w:p>
            </w:tc>
            <w:tc>
              <w:tcPr>
                <w:tcW w:w="2420" w:type="dxa"/>
                <w:vMerge w:val="restart"/>
                <w:noWrap/>
                <w:hideMark/>
              </w:tcPr>
              <w:p w:rsidR="00122850" w:rsidRPr="00122850" w:rsidRDefault="00122850" w:rsidP="00122850">
                <w:pPr>
                  <w:jc w:val="center"/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Aragón</w:t>
                </w:r>
              </w:p>
            </w:tc>
            <w:tc>
              <w:tcPr>
                <w:tcW w:w="2800" w:type="dxa"/>
                <w:vMerge w:val="restart"/>
                <w:noWrap/>
                <w:hideMark/>
              </w:tcPr>
              <w:p w:rsidR="00122850" w:rsidRPr="00122850" w:rsidRDefault="00122850" w:rsidP="00122850">
                <w:pPr>
                  <w:jc w:val="center"/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GAL</w:t>
                </w:r>
              </w:p>
            </w:tc>
          </w:tr>
          <w:tr w:rsidR="00122850" w:rsidRPr="00122850" w:rsidTr="00122850">
            <w:trPr>
              <w:cnfStyle w:val="000000010000"/>
              <w:trHeight w:val="252"/>
              <w:jc w:val="center"/>
            </w:trPr>
            <w:tc>
              <w:tcPr>
                <w:cnfStyle w:val="001000000000"/>
                <w:tcW w:w="2500" w:type="dxa"/>
                <w:vMerge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vMerge/>
                <w:hideMark/>
              </w:tcPr>
              <w:p w:rsidR="00122850" w:rsidRPr="00122850" w:rsidRDefault="00122850" w:rsidP="00122850">
                <w:pPr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vMerge/>
                <w:hideMark/>
              </w:tcPr>
              <w:p w:rsidR="00122850" w:rsidRPr="00122850" w:rsidRDefault="00122850" w:rsidP="00122850">
                <w:pPr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100000"/>
              <w:trHeight w:val="252"/>
              <w:jc w:val="center"/>
            </w:trPr>
            <w:tc>
              <w:tcPr>
                <w:cnfStyle w:val="001000000000"/>
                <w:tcW w:w="2500" w:type="dxa"/>
                <w:vMerge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jc w:val="right"/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20,92%</w:t>
                </w: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jc w:val="right"/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14,12%</w:t>
                </w:r>
              </w:p>
            </w:tc>
          </w:tr>
          <w:tr w:rsidR="00122850" w:rsidRPr="00122850" w:rsidTr="00122850">
            <w:trPr>
              <w:cnfStyle w:val="000000010000"/>
              <w:trHeight w:val="756"/>
              <w:jc w:val="center"/>
            </w:trPr>
            <w:tc>
              <w:tcPr>
                <w:cnfStyle w:val="001000000000"/>
                <w:tcW w:w="2500" w:type="dxa"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(número de niños de 0 a4 años entre mujeres de 15 a 49)</w:t>
                </w: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cnfStyle w:val="00000001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cnfStyle w:val="00000001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100000"/>
              <w:trHeight w:val="252"/>
              <w:jc w:val="center"/>
            </w:trPr>
            <w:tc>
              <w:tcPr>
                <w:cnfStyle w:val="001000000000"/>
                <w:tcW w:w="2500" w:type="dxa"/>
                <w:noWrap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010000"/>
              <w:trHeight w:val="252"/>
              <w:jc w:val="center"/>
            </w:trPr>
            <w:tc>
              <w:tcPr>
                <w:cnfStyle w:val="001000000000"/>
                <w:tcW w:w="2500" w:type="dxa"/>
                <w:vMerge w:val="restart"/>
                <w:hideMark/>
              </w:tcPr>
              <w:p w:rsidR="00122850" w:rsidRPr="00122850" w:rsidRDefault="00122850" w:rsidP="00122850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Índice de potencialidad</w:t>
                </w:r>
              </w:p>
            </w:tc>
            <w:tc>
              <w:tcPr>
                <w:tcW w:w="2420" w:type="dxa"/>
                <w:vMerge w:val="restart"/>
                <w:noWrap/>
                <w:hideMark/>
              </w:tcPr>
              <w:p w:rsidR="00122850" w:rsidRPr="00122850" w:rsidRDefault="00122850" w:rsidP="00122850">
                <w:pPr>
                  <w:jc w:val="center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Aragón</w:t>
                </w:r>
              </w:p>
            </w:tc>
            <w:tc>
              <w:tcPr>
                <w:tcW w:w="2800" w:type="dxa"/>
                <w:vMerge w:val="restart"/>
                <w:noWrap/>
                <w:hideMark/>
              </w:tcPr>
              <w:p w:rsidR="00122850" w:rsidRPr="00122850" w:rsidRDefault="00122850" w:rsidP="00122850">
                <w:pPr>
                  <w:jc w:val="center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GAL</w:t>
                </w:r>
              </w:p>
            </w:tc>
          </w:tr>
          <w:tr w:rsidR="00122850" w:rsidRPr="00122850" w:rsidTr="00122850">
            <w:trPr>
              <w:cnfStyle w:val="000000100000"/>
              <w:trHeight w:val="252"/>
              <w:jc w:val="center"/>
            </w:trPr>
            <w:tc>
              <w:tcPr>
                <w:cnfStyle w:val="001000000000"/>
                <w:tcW w:w="2500" w:type="dxa"/>
                <w:vMerge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vMerge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vMerge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010000"/>
              <w:trHeight w:val="252"/>
              <w:jc w:val="center"/>
            </w:trPr>
            <w:tc>
              <w:tcPr>
                <w:cnfStyle w:val="001000000000"/>
                <w:tcW w:w="2500" w:type="dxa"/>
                <w:vMerge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jc w:val="right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77,01%</w:t>
                </w: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jc w:val="right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78,34%</w:t>
                </w:r>
              </w:p>
            </w:tc>
          </w:tr>
          <w:tr w:rsidR="00122850" w:rsidRPr="00122850" w:rsidTr="00122850">
            <w:trPr>
              <w:cnfStyle w:val="000000100000"/>
              <w:trHeight w:val="756"/>
              <w:jc w:val="center"/>
            </w:trPr>
            <w:tc>
              <w:tcPr>
                <w:cnfStyle w:val="001000000000"/>
                <w:tcW w:w="2500" w:type="dxa"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(número mujeres de 20 a 34 entre mujeres de 35 a 49)</w:t>
                </w: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010000"/>
              <w:trHeight w:val="252"/>
              <w:jc w:val="center"/>
            </w:trPr>
            <w:tc>
              <w:tcPr>
                <w:cnfStyle w:val="001000000000"/>
                <w:tcW w:w="2500" w:type="dxa"/>
                <w:noWrap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cnfStyle w:val="00000001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cnfStyle w:val="00000001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100000"/>
              <w:trHeight w:val="252"/>
              <w:jc w:val="center"/>
            </w:trPr>
            <w:tc>
              <w:tcPr>
                <w:cnfStyle w:val="001000000000"/>
                <w:tcW w:w="2500" w:type="dxa"/>
                <w:noWrap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010000"/>
              <w:trHeight w:val="255"/>
              <w:jc w:val="center"/>
            </w:trPr>
            <w:tc>
              <w:tcPr>
                <w:cnfStyle w:val="001000000000"/>
                <w:tcW w:w="2500" w:type="dxa"/>
                <w:vMerge w:val="restart"/>
                <w:hideMark/>
              </w:tcPr>
              <w:p w:rsidR="00122850" w:rsidRPr="00122850" w:rsidRDefault="00122850" w:rsidP="00122850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 xml:space="preserve">Coeficiente de </w:t>
                </w:r>
                <w:r w:rsidR="00CA42E5"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sustitución</w:t>
                </w:r>
              </w:p>
            </w:tc>
            <w:tc>
              <w:tcPr>
                <w:tcW w:w="2420" w:type="dxa"/>
                <w:vMerge w:val="restart"/>
                <w:noWrap/>
                <w:hideMark/>
              </w:tcPr>
              <w:p w:rsidR="00122850" w:rsidRPr="00122850" w:rsidRDefault="00122850" w:rsidP="00122850">
                <w:pPr>
                  <w:jc w:val="center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Aragón</w:t>
                </w:r>
              </w:p>
            </w:tc>
            <w:tc>
              <w:tcPr>
                <w:tcW w:w="2800" w:type="dxa"/>
                <w:vMerge w:val="restart"/>
                <w:noWrap/>
                <w:hideMark/>
              </w:tcPr>
              <w:p w:rsidR="00122850" w:rsidRPr="00122850" w:rsidRDefault="00122850" w:rsidP="00122850">
                <w:pPr>
                  <w:jc w:val="center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GAL</w:t>
                </w:r>
              </w:p>
            </w:tc>
          </w:tr>
          <w:tr w:rsidR="00122850" w:rsidRPr="00122850" w:rsidTr="00122850">
            <w:trPr>
              <w:cnfStyle w:val="000000100000"/>
              <w:trHeight w:val="252"/>
              <w:jc w:val="center"/>
            </w:trPr>
            <w:tc>
              <w:tcPr>
                <w:cnfStyle w:val="001000000000"/>
                <w:tcW w:w="2500" w:type="dxa"/>
                <w:vMerge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vMerge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vMerge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</w:p>
            </w:tc>
          </w:tr>
          <w:tr w:rsidR="00122850" w:rsidRPr="00122850" w:rsidTr="00122850">
            <w:trPr>
              <w:cnfStyle w:val="000000010000"/>
              <w:trHeight w:val="252"/>
              <w:jc w:val="center"/>
            </w:trPr>
            <w:tc>
              <w:tcPr>
                <w:cnfStyle w:val="001000000000"/>
                <w:tcW w:w="2500" w:type="dxa"/>
                <w:vMerge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jc w:val="right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80,06%</w:t>
                </w: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jc w:val="right"/>
                  <w:cnfStyle w:val="00000001000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es-ES"/>
                  </w:rPr>
                  <w:t>78,44%</w:t>
                </w:r>
              </w:p>
            </w:tc>
          </w:tr>
          <w:tr w:rsidR="00122850" w:rsidRPr="00122850" w:rsidTr="00122850">
            <w:trPr>
              <w:cnfStyle w:val="000000100000"/>
              <w:trHeight w:val="756"/>
              <w:jc w:val="center"/>
            </w:trPr>
            <w:tc>
              <w:tcPr>
                <w:cnfStyle w:val="001000000000"/>
                <w:tcW w:w="2500" w:type="dxa"/>
                <w:hideMark/>
              </w:tcPr>
              <w:p w:rsidR="00122850" w:rsidRPr="00122850" w:rsidRDefault="00122850" w:rsidP="00122850">
                <w:pPr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  <w:r w:rsidRPr="00122850"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  <w:t>(número de personas de 10 a 14 años entre personas de 60 a 64 años)</w:t>
                </w:r>
              </w:p>
            </w:tc>
            <w:tc>
              <w:tcPr>
                <w:tcW w:w="242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2800" w:type="dxa"/>
                <w:noWrap/>
                <w:hideMark/>
              </w:tcPr>
              <w:p w:rsidR="00122850" w:rsidRPr="00122850" w:rsidRDefault="00122850" w:rsidP="00122850">
                <w:pPr>
                  <w:cnfStyle w:val="000000100000"/>
                  <w:rPr>
                    <w:rFonts w:eastAsia="Times New Roman" w:cs="Times New Roman"/>
                    <w:sz w:val="20"/>
                    <w:szCs w:val="20"/>
                    <w:lang w:eastAsia="es-ES"/>
                  </w:rPr>
                </w:pPr>
              </w:p>
            </w:tc>
          </w:tr>
        </w:tbl>
        <w:p w:rsidR="00EE4D4D" w:rsidRPr="00974B32" w:rsidRDefault="00EE4D4D" w:rsidP="00DA6CCE">
          <w:pPr>
            <w:jc w:val="both"/>
            <w:rPr>
              <w:b/>
              <w:sz w:val="24"/>
              <w:szCs w:val="24"/>
            </w:rPr>
          </w:pPr>
        </w:p>
        <w:p w:rsidR="000E24E8" w:rsidRPr="000E24E8" w:rsidRDefault="000E24E8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Movimientos de población.</w:t>
          </w:r>
        </w:p>
        <w:p w:rsidR="000E24E8" w:rsidRDefault="000E24E8" w:rsidP="00DA6CCE">
          <w:pPr>
            <w:pStyle w:val="Prrafodelista"/>
            <w:numPr>
              <w:ilvl w:val="0"/>
              <w:numId w:val="11"/>
            </w:numPr>
            <w:jc w:val="both"/>
            <w:rPr>
              <w:b/>
              <w:sz w:val="24"/>
              <w:szCs w:val="24"/>
            </w:rPr>
          </w:pPr>
          <w:r w:rsidRPr="000E24E8">
            <w:rPr>
              <w:b/>
              <w:sz w:val="24"/>
              <w:szCs w:val="24"/>
            </w:rPr>
            <w:t>Evolución de los nacimientos (2007-2012):</w:t>
          </w:r>
        </w:p>
        <w:p w:rsidR="008222AC" w:rsidRPr="00974B32" w:rsidRDefault="00122850" w:rsidP="00B361E2">
          <w:pPr>
            <w:ind w:left="142"/>
            <w:jc w:val="both"/>
            <w:rPr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400040" cy="2668859"/>
                <wp:effectExtent l="0" t="0" r="10160" b="17780"/>
                <wp:docPr id="29" name="Gráfico 29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3"/>
                  </a:graphicData>
                </a:graphic>
              </wp:inline>
            </w:drawing>
          </w:r>
        </w:p>
        <w:p w:rsidR="007344D7" w:rsidRPr="007344D7" w:rsidRDefault="00C6493A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 w:rsidRPr="00C6493A">
            <w:rPr>
              <w:b/>
              <w:sz w:val="24"/>
              <w:szCs w:val="24"/>
            </w:rPr>
            <w:lastRenderedPageBreak/>
            <w:t>Evolución de las defunciones (2006-2012):</w:t>
          </w:r>
        </w:p>
        <w:p w:rsidR="00B12E0D" w:rsidRDefault="002A1ADA" w:rsidP="00FA17CC">
          <w:pPr>
            <w:pStyle w:val="Prrafodelista"/>
            <w:ind w:hanging="578"/>
            <w:jc w:val="both"/>
            <w:rPr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242560" cy="2336800"/>
                <wp:effectExtent l="0" t="0" r="15240" b="25400"/>
                <wp:docPr id="30" name="Gráfico 30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4"/>
                  </a:graphicData>
                </a:graphic>
              </wp:inline>
            </w:drawing>
          </w:r>
        </w:p>
        <w:p w:rsidR="007344D7" w:rsidRPr="007344D7" w:rsidRDefault="007344D7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B12E0D" w:rsidRPr="00B01298" w:rsidRDefault="00B50C23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 w:rsidRPr="00B50C23">
            <w:rPr>
              <w:b/>
              <w:sz w:val="24"/>
              <w:szCs w:val="24"/>
            </w:rPr>
            <w:t>Movimientos de población según nacimientos, defunciones, saldo vegetativo, etc.</w:t>
          </w:r>
        </w:p>
        <w:tbl>
          <w:tblPr>
            <w:tblStyle w:val="Sombreadoclaro-nfasis4"/>
            <w:tblW w:w="8904" w:type="dxa"/>
            <w:tblLook w:val="04A0"/>
          </w:tblPr>
          <w:tblGrid>
            <w:gridCol w:w="3599"/>
            <w:gridCol w:w="1436"/>
            <w:gridCol w:w="1367"/>
            <w:gridCol w:w="1282"/>
            <w:gridCol w:w="1220"/>
          </w:tblGrid>
          <w:tr w:rsidR="002A1ADA" w:rsidRPr="002A1ADA" w:rsidTr="002A1ADA">
            <w:trPr>
              <w:cnfStyle w:val="100000000000"/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 </w:t>
                </w:r>
              </w:p>
            </w:tc>
            <w:tc>
              <w:tcPr>
                <w:tcW w:w="2803" w:type="dxa"/>
                <w:gridSpan w:val="2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2012</w:t>
                </w:r>
              </w:p>
            </w:tc>
            <w:tc>
              <w:tcPr>
                <w:tcW w:w="2501" w:type="dxa"/>
                <w:gridSpan w:val="2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2011</w:t>
                </w:r>
              </w:p>
            </w:tc>
          </w:tr>
          <w:tr w:rsidR="002A1ADA" w:rsidRPr="002A1ADA" w:rsidTr="002A1ADA">
            <w:trPr>
              <w:cnfStyle w:val="000000100000"/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2A1ADA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>Nacidos vivos por cada mil habitantes.</w:t>
                </w: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 xml:space="preserve">Aragón </w:t>
                </w: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GAL</w:t>
                </w: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 xml:space="preserve">Aragón </w:t>
                </w: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GAL</w:t>
                </w:r>
              </w:p>
            </w:tc>
          </w:tr>
          <w:tr w:rsidR="002A1ADA" w:rsidRPr="002A1ADA" w:rsidTr="002A1ADA">
            <w:trPr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2A1ADA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>Tasa Bruta de Natalidad (‰).</w:t>
                </w: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8,878</w:t>
                </w: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5,568</w:t>
                </w: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9,366</w:t>
                </w: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6,802</w:t>
                </w:r>
              </w:p>
            </w:tc>
          </w:tr>
          <w:tr w:rsidR="002A1ADA" w:rsidRPr="002A1ADA" w:rsidTr="002A1ADA">
            <w:trPr>
              <w:cnfStyle w:val="000000100000"/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</w:tr>
          <w:tr w:rsidR="002A1ADA" w:rsidRPr="002A1ADA" w:rsidTr="002A1ADA">
            <w:trPr>
              <w:trHeight w:val="268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2A1ADA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>Defunciones por cada mil habitantes.</w:t>
                </w: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 xml:space="preserve">Aragón </w:t>
                </w: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GAL</w:t>
                </w: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 xml:space="preserve">Aragón </w:t>
                </w: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GAL</w:t>
                </w:r>
              </w:p>
            </w:tc>
          </w:tr>
          <w:tr w:rsidR="002A1ADA" w:rsidRPr="002A1ADA" w:rsidTr="002A1ADA">
            <w:trPr>
              <w:cnfStyle w:val="000000100000"/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2A1ADA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>Tasa Bruta de Mortalidad (‰).</w:t>
                </w: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10,170</w:t>
                </w: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13,848</w:t>
                </w: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10,067</w:t>
                </w: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13,357</w:t>
                </w:r>
              </w:p>
            </w:tc>
          </w:tr>
          <w:tr w:rsidR="002A1ADA" w:rsidRPr="002A1ADA" w:rsidTr="002A1ADA">
            <w:trPr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</w:tr>
          <w:tr w:rsidR="002A1ADA" w:rsidRPr="002A1ADA" w:rsidTr="002A1ADA">
            <w:trPr>
              <w:cnfStyle w:val="000000100000"/>
              <w:trHeight w:val="386"/>
            </w:trPr>
            <w:tc>
              <w:tcPr>
                <w:cnfStyle w:val="001000000000"/>
                <w:tcW w:w="3599" w:type="dxa"/>
                <w:hideMark/>
              </w:tcPr>
              <w:p w:rsidR="002A1ADA" w:rsidRPr="002A1ADA" w:rsidRDefault="002A1ADA" w:rsidP="002A1AD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2A1ADA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>Saldo vegetativo (nacimientos menos defunciones) por cada mil habitantes.</w:t>
                </w: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 xml:space="preserve">Aragón </w:t>
                </w: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GAL</w:t>
                </w: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 xml:space="preserve">Aragón </w:t>
                </w: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GAL</w:t>
                </w:r>
              </w:p>
            </w:tc>
          </w:tr>
          <w:tr w:rsidR="002A1ADA" w:rsidRPr="002A1ADA" w:rsidTr="002A1ADA">
            <w:trPr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2A1ADA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>Tasa Bruta de Crecimiento Vegetativo (‰)</w:t>
                </w: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-1,292</w:t>
                </w: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-8,280</w:t>
                </w: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-0,700</w:t>
                </w: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-6,555</w:t>
                </w:r>
              </w:p>
            </w:tc>
          </w:tr>
          <w:tr w:rsidR="002A1ADA" w:rsidRPr="002A1ADA" w:rsidTr="002A1ADA">
            <w:trPr>
              <w:cnfStyle w:val="000000100000"/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</w:tr>
          <w:tr w:rsidR="002A1ADA" w:rsidRPr="002A1ADA" w:rsidTr="002A1ADA">
            <w:trPr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2A1ADA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>Matrimonios por cada mil habitantes.</w:t>
                </w: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 xml:space="preserve">Aragón </w:t>
                </w: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GAL</w:t>
                </w: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 xml:space="preserve">Aragón </w:t>
                </w: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GAL</w:t>
                </w:r>
              </w:p>
            </w:tc>
          </w:tr>
          <w:tr w:rsidR="002A1ADA" w:rsidRPr="002A1ADA" w:rsidTr="002A1ADA">
            <w:trPr>
              <w:cnfStyle w:val="000000100000"/>
              <w:trHeight w:val="257"/>
            </w:trPr>
            <w:tc>
              <w:tcPr>
                <w:cnfStyle w:val="001000000000"/>
                <w:tcW w:w="3599" w:type="dxa"/>
                <w:noWrap/>
                <w:hideMark/>
              </w:tcPr>
              <w:p w:rsidR="002A1ADA" w:rsidRPr="002A1ADA" w:rsidRDefault="002A1ADA" w:rsidP="002A1AD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</w:pPr>
                <w:r w:rsidRPr="002A1ADA">
                  <w:rPr>
                    <w:rFonts w:ascii="Arial" w:eastAsia="Times New Roman" w:hAnsi="Arial" w:cs="Arial"/>
                    <w:sz w:val="16"/>
                    <w:szCs w:val="16"/>
                    <w:lang w:eastAsia="es-ES"/>
                  </w:rPr>
                  <w:t>Tasa Bruta de Nupcialidad (‰).</w:t>
                </w:r>
              </w:p>
            </w:tc>
            <w:tc>
              <w:tcPr>
                <w:tcW w:w="1436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3,492</w:t>
                </w:r>
              </w:p>
            </w:tc>
            <w:tc>
              <w:tcPr>
                <w:tcW w:w="1367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2,173</w:t>
                </w:r>
              </w:p>
            </w:tc>
            <w:tc>
              <w:tcPr>
                <w:tcW w:w="1282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3,205</w:t>
                </w:r>
              </w:p>
            </w:tc>
            <w:tc>
              <w:tcPr>
                <w:tcW w:w="1220" w:type="dxa"/>
                <w:noWrap/>
                <w:hideMark/>
              </w:tcPr>
              <w:p w:rsidR="002A1ADA" w:rsidRPr="002A1ADA" w:rsidRDefault="002A1ADA" w:rsidP="002A1ADA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2A1ADA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2,144</w:t>
                </w:r>
              </w:p>
            </w:tc>
          </w:tr>
        </w:tbl>
        <w:p w:rsidR="00B50C23" w:rsidRDefault="00B50C23" w:rsidP="00DA6CCE">
          <w:pPr>
            <w:jc w:val="both"/>
            <w:rPr>
              <w:b/>
            </w:rPr>
          </w:pPr>
        </w:p>
        <w:p w:rsidR="00B50C23" w:rsidRDefault="00B50C23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 w:rsidRPr="00B50C23">
            <w:rPr>
              <w:b/>
              <w:sz w:val="24"/>
              <w:szCs w:val="24"/>
            </w:rPr>
            <w:t>Movimientos de población según cambio de residencia:</w:t>
          </w:r>
        </w:p>
        <w:p w:rsidR="00AF7330" w:rsidRPr="00106908" w:rsidRDefault="002A1ADA" w:rsidP="00190C45">
          <w:pPr>
            <w:pStyle w:val="Prrafodelista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4795520" cy="2468880"/>
                <wp:effectExtent l="0" t="0" r="24130" b="26670"/>
                <wp:docPr id="31" name="Gráfico 3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5"/>
                  </a:graphicData>
                </a:graphic>
              </wp:inline>
            </w:drawing>
          </w:r>
        </w:p>
        <w:p w:rsidR="00AF7330" w:rsidRPr="00EE4D4D" w:rsidRDefault="00AF7330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E87CD9" w:rsidRDefault="00E87CD9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  <w:sz w:val="24"/>
              <w:szCs w:val="24"/>
            </w:rPr>
          </w:pPr>
          <w:r w:rsidRPr="00E87CD9">
            <w:rPr>
              <w:b/>
              <w:sz w:val="24"/>
              <w:szCs w:val="24"/>
            </w:rPr>
            <w:lastRenderedPageBreak/>
            <w:t>Porcentaje de llegada de hombres y mujeres extranjeros:</w:t>
          </w:r>
        </w:p>
        <w:p w:rsidR="00E87CD9" w:rsidRPr="00E87CD9" w:rsidRDefault="00E87CD9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E87CD9" w:rsidRDefault="009C0390" w:rsidP="00106908">
          <w:pPr>
            <w:pStyle w:val="Prrafodelista"/>
            <w:ind w:left="142" w:right="-568"/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2672080" cy="1357519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111" cy="1361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CE0138">
            <w:rPr>
              <w:b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2672080" cy="1350995"/>
                <wp:effectExtent l="0" t="0" r="0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850" cy="1352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74B32" w:rsidRDefault="00974B32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8222AC" w:rsidRDefault="008222AC" w:rsidP="00DA6CCE">
          <w:pPr>
            <w:pStyle w:val="Prrafodelista"/>
            <w:jc w:val="both"/>
            <w:rPr>
              <w:b/>
              <w:sz w:val="24"/>
              <w:szCs w:val="24"/>
            </w:rPr>
          </w:pPr>
        </w:p>
        <w:p w:rsidR="00974B32" w:rsidRDefault="00474273" w:rsidP="00DA6CCE">
          <w:pPr>
            <w:pStyle w:val="Prrafodelista"/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ES"/>
            </w:rPr>
            <w:lastRenderedPageBreak/>
            <w:pict>
              <v:roundrect id="5 Rectángulo redondeado" o:spid="_x0000_s1042" style="position:absolute;left:0;text-align:left;margin-left:27.75pt;margin-top:.2pt;width:119.4pt;height:33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" fillcolor="#8064a2 [3207]" stroked="f" strokeweight="2pt">
                <v:shadow on="t" color="black" opacity="20971f" offset="0,2.2pt"/>
                <v:textbox>
                  <w:txbxContent>
                    <w:p w:rsidR="00974B32" w:rsidRPr="00974B32" w:rsidRDefault="00974B32" w:rsidP="00974B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4B32">
                        <w:rPr>
                          <w:b/>
                          <w:sz w:val="28"/>
                          <w:szCs w:val="28"/>
                        </w:rPr>
                        <w:t>ECONOMÍA</w:t>
                      </w:r>
                    </w:p>
                  </w:txbxContent>
                </v:textbox>
              </v:roundrect>
            </w:pict>
          </w:r>
        </w:p>
        <w:p w:rsidR="00183475" w:rsidRDefault="005F110C" w:rsidP="00DA6CCE">
          <w:pPr>
            <w:tabs>
              <w:tab w:val="left" w:pos="3456"/>
            </w:tabs>
            <w:ind w:firstLine="708"/>
            <w:jc w:val="both"/>
          </w:pPr>
          <w:r>
            <w:tab/>
          </w:r>
        </w:p>
        <w:p w:rsidR="00C6493A" w:rsidRDefault="005F110C" w:rsidP="00DA6CCE">
          <w:pPr>
            <w:pStyle w:val="Prrafodelista"/>
            <w:numPr>
              <w:ilvl w:val="0"/>
              <w:numId w:val="1"/>
            </w:numPr>
            <w:tabs>
              <w:tab w:val="left" w:pos="3456"/>
            </w:tabs>
            <w:jc w:val="both"/>
            <w:rPr>
              <w:b/>
            </w:rPr>
          </w:pPr>
          <w:r w:rsidRPr="005F110C">
            <w:rPr>
              <w:b/>
            </w:rPr>
            <w:t>Porcentaje de actividades económicas por sector de actividad</w:t>
          </w:r>
          <w:r w:rsidR="003729DC">
            <w:rPr>
              <w:b/>
            </w:rPr>
            <w:t xml:space="preserve"> (2012)</w:t>
          </w:r>
        </w:p>
        <w:p w:rsidR="00424122" w:rsidRDefault="00424122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7A3D6C" w:rsidRDefault="00070D7B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405120" cy="3159760"/>
                <wp:effectExtent l="0" t="0" r="24130" b="21590"/>
                <wp:docPr id="34" name="Gráfico 34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8"/>
                  </a:graphicData>
                </a:graphic>
              </wp:inline>
            </w:drawing>
          </w:r>
        </w:p>
        <w:p w:rsidR="002748A7" w:rsidRPr="00EC5221" w:rsidRDefault="002748A7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7A3D6C" w:rsidRPr="002748A7" w:rsidRDefault="007A3D6C" w:rsidP="002748A7">
          <w:pPr>
            <w:pStyle w:val="Prrafodelista"/>
            <w:numPr>
              <w:ilvl w:val="0"/>
              <w:numId w:val="1"/>
            </w:numPr>
            <w:tabs>
              <w:tab w:val="left" w:pos="3456"/>
            </w:tabs>
            <w:jc w:val="both"/>
            <w:rPr>
              <w:b/>
            </w:rPr>
          </w:pPr>
          <w:r>
            <w:rPr>
              <w:b/>
            </w:rPr>
            <w:t>Evolución de las actividades económicas durante el periodo 2011-2012:</w:t>
          </w:r>
        </w:p>
        <w:p w:rsidR="008222AC" w:rsidRDefault="008222AC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8222AC" w:rsidRDefault="00070D7B" w:rsidP="002748A7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405120" cy="3037840"/>
                <wp:effectExtent l="0" t="0" r="24130" b="10160"/>
                <wp:docPr id="36" name="Gráfico 36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9"/>
                  </a:graphicData>
                </a:graphic>
              </wp:inline>
            </w:drawing>
          </w:r>
        </w:p>
        <w:p w:rsidR="008274D8" w:rsidRPr="002748A7" w:rsidRDefault="008274D8" w:rsidP="002748A7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A84D47" w:rsidRDefault="00A84D47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B361E2" w:rsidRDefault="00B361E2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9E04F8" w:rsidRDefault="009E04F8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B56B75" w:rsidRDefault="00B56B75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</w:rPr>
          </w:pPr>
          <w:r w:rsidRPr="00984B58">
            <w:rPr>
              <w:b/>
            </w:rPr>
            <w:lastRenderedPageBreak/>
            <w:t xml:space="preserve">Estructura de altas en la seguridad social por sexo y grupos de edad (Septiembre 2014) </w:t>
          </w:r>
        </w:p>
        <w:p w:rsidR="00A84D47" w:rsidRDefault="00070D7B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811520" cy="3362960"/>
                <wp:effectExtent l="0" t="0" r="17780" b="27940"/>
                <wp:docPr id="37" name="Gráfico 37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0"/>
                  </a:graphicData>
                </a:graphic>
              </wp:inline>
            </w:drawing>
          </w:r>
        </w:p>
        <w:p w:rsidR="008222AC" w:rsidRDefault="008222AC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</w:p>
        <w:p w:rsidR="00B56B75" w:rsidRDefault="00B56B75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</w:rPr>
          </w:pPr>
          <w:r w:rsidRPr="00E562F3">
            <w:rPr>
              <w:b/>
            </w:rPr>
            <w:t>E</w:t>
          </w:r>
          <w:r>
            <w:rPr>
              <w:b/>
            </w:rPr>
            <w:t xml:space="preserve">structura de altas en la seguridad social por sexo y grupos de edad (Junio 2014) </w:t>
          </w:r>
        </w:p>
        <w:p w:rsidR="00B56B75" w:rsidRDefault="00B56B75" w:rsidP="00DA6CCE">
          <w:pPr>
            <w:pStyle w:val="Prrafodelista"/>
            <w:jc w:val="both"/>
            <w:rPr>
              <w:b/>
            </w:rPr>
          </w:pPr>
        </w:p>
        <w:p w:rsidR="00B56B75" w:rsidRDefault="00070D7B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811520" cy="3495040"/>
                <wp:effectExtent l="0" t="0" r="17780" b="10160"/>
                <wp:docPr id="38" name="Gráfico 38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1"/>
                  </a:graphicData>
                </a:graphic>
              </wp:inline>
            </w:drawing>
          </w:r>
        </w:p>
        <w:p w:rsidR="00B56B75" w:rsidRDefault="00B56B75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</w:p>
        <w:p w:rsidR="00B56B75" w:rsidRDefault="00B56B75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</w:p>
        <w:p w:rsidR="00B56B75" w:rsidRDefault="00B56B75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</w:p>
        <w:p w:rsidR="00B56B75" w:rsidRDefault="00B56B75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</w:p>
        <w:p w:rsidR="00B56B75" w:rsidRDefault="00B56B75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</w:p>
        <w:p w:rsidR="00B56B75" w:rsidRDefault="00B56B75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</w:rPr>
          </w:pPr>
          <w:r w:rsidRPr="00967B27">
            <w:rPr>
              <w:b/>
            </w:rPr>
            <w:lastRenderedPageBreak/>
            <w:t xml:space="preserve">Total de altas en la seguridad social por actividad, agrupado por grupo y régimen (Junio 2014).  </w:t>
          </w:r>
        </w:p>
        <w:p w:rsidR="00B56B75" w:rsidRPr="00967B27" w:rsidRDefault="00B56B75" w:rsidP="00DA6CCE">
          <w:pPr>
            <w:pStyle w:val="Prrafodelista"/>
            <w:jc w:val="both"/>
            <w:rPr>
              <w:b/>
            </w:rPr>
          </w:pPr>
        </w:p>
        <w:p w:rsidR="00B56B75" w:rsidRDefault="00565BB1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811520" cy="3332480"/>
                <wp:effectExtent l="0" t="0" r="17780" b="20320"/>
                <wp:docPr id="47" name="Gráfico 47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2"/>
                  </a:graphicData>
                </a:graphic>
              </wp:inline>
            </w:drawing>
          </w:r>
        </w:p>
        <w:p w:rsidR="00B56B75" w:rsidRDefault="00B56B75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</w:p>
        <w:p w:rsidR="00B56B75" w:rsidRDefault="00B56B75" w:rsidP="00DA6CCE">
          <w:pPr>
            <w:pStyle w:val="Prrafodelista"/>
            <w:numPr>
              <w:ilvl w:val="0"/>
              <w:numId w:val="1"/>
            </w:numPr>
            <w:jc w:val="both"/>
            <w:rPr>
              <w:b/>
            </w:rPr>
          </w:pPr>
          <w:r w:rsidRPr="00001DA8">
            <w:rPr>
              <w:b/>
            </w:rPr>
            <w:t xml:space="preserve">Altas por sexo </w:t>
          </w:r>
          <w:r>
            <w:rPr>
              <w:b/>
            </w:rPr>
            <w:t>agrupados en</w:t>
          </w:r>
          <w:r w:rsidRPr="00001DA8">
            <w:rPr>
              <w:b/>
            </w:rPr>
            <w:t xml:space="preserve"> grupos y régimen de cotización (Septiembre 2014) </w:t>
          </w:r>
        </w:p>
        <w:p w:rsidR="009E04F8" w:rsidRPr="00001DA8" w:rsidRDefault="009E04F8" w:rsidP="009E04F8">
          <w:pPr>
            <w:pStyle w:val="Prrafodelista"/>
            <w:jc w:val="both"/>
            <w:rPr>
              <w:b/>
            </w:rPr>
          </w:pPr>
        </w:p>
        <w:p w:rsidR="00B56B75" w:rsidRDefault="00565BB1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5813860" cy="3342640"/>
                <wp:effectExtent l="0" t="0" r="15875" b="10160"/>
                <wp:docPr id="39" name="Gráfico 39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3"/>
                  </a:graphicData>
                </a:graphic>
              </wp:inline>
            </w:drawing>
          </w:r>
        </w:p>
        <w:p w:rsidR="00B56B75" w:rsidRDefault="00B56B75" w:rsidP="00DA6CCE">
          <w:pPr>
            <w:pStyle w:val="Prrafodelista"/>
            <w:tabs>
              <w:tab w:val="left" w:pos="3456"/>
            </w:tabs>
            <w:ind w:left="0"/>
            <w:jc w:val="both"/>
            <w:rPr>
              <w:b/>
            </w:rPr>
          </w:pPr>
        </w:p>
        <w:p w:rsidR="005F2FC9" w:rsidRPr="005270C3" w:rsidRDefault="005F2FC9" w:rsidP="005270C3">
          <w:pPr>
            <w:tabs>
              <w:tab w:val="left" w:pos="3456"/>
            </w:tabs>
            <w:jc w:val="both"/>
            <w:rPr>
              <w:b/>
            </w:rPr>
          </w:pPr>
        </w:p>
        <w:p w:rsidR="00746BD5" w:rsidRPr="00565BB1" w:rsidRDefault="00746BD5" w:rsidP="00565BB1">
          <w:pPr>
            <w:tabs>
              <w:tab w:val="left" w:pos="3456"/>
            </w:tabs>
            <w:jc w:val="both"/>
            <w:rPr>
              <w:b/>
            </w:rPr>
          </w:pPr>
        </w:p>
        <w:p w:rsidR="00D16764" w:rsidRPr="00AF7330" w:rsidRDefault="00746BD5" w:rsidP="00DA6CCE">
          <w:pPr>
            <w:pStyle w:val="Prrafodelista"/>
            <w:numPr>
              <w:ilvl w:val="0"/>
              <w:numId w:val="1"/>
            </w:numPr>
            <w:tabs>
              <w:tab w:val="left" w:pos="3456"/>
            </w:tabs>
            <w:jc w:val="both"/>
            <w:rPr>
              <w:b/>
            </w:rPr>
          </w:pPr>
          <w:r w:rsidRPr="009257EF">
            <w:rPr>
              <w:b/>
            </w:rPr>
            <w:lastRenderedPageBreak/>
            <w:t xml:space="preserve">Promedio de las fuentes tributarias que existen de cada tipo en el </w:t>
          </w:r>
          <w:r w:rsidR="0018151E">
            <w:rPr>
              <w:b/>
            </w:rPr>
            <w:t>grupo ADRI CALATAYUD ARANDA</w:t>
          </w:r>
          <w:r w:rsidR="00AF7330" w:rsidRPr="00AF7330">
            <w:rPr>
              <w:b/>
            </w:rPr>
            <w:t>(2010).</w:t>
          </w:r>
        </w:p>
        <w:tbl>
          <w:tblPr>
            <w:tblStyle w:val="Sombreadoclaro-nfasis4"/>
            <w:tblpPr w:leftFromText="141" w:rightFromText="141" w:vertAnchor="text" w:horzAnchor="margin" w:tblpY="176"/>
            <w:tblW w:w="8575" w:type="dxa"/>
            <w:tblLook w:val="04A0"/>
          </w:tblPr>
          <w:tblGrid>
            <w:gridCol w:w="1525"/>
            <w:gridCol w:w="2147"/>
            <w:gridCol w:w="489"/>
            <w:gridCol w:w="1093"/>
            <w:gridCol w:w="1139"/>
            <w:gridCol w:w="663"/>
            <w:gridCol w:w="1595"/>
          </w:tblGrid>
          <w:tr w:rsidR="00565BB1" w:rsidRPr="00565BB1" w:rsidTr="00565BB1">
            <w:trPr>
              <w:cnfStyle w:val="100000000000"/>
              <w:trHeight w:val="321"/>
            </w:trPr>
            <w:tc>
              <w:tcPr>
                <w:cnfStyle w:val="001000000000"/>
                <w:tcW w:w="1525" w:type="dxa"/>
                <w:vMerge w:val="restart"/>
                <w:noWrap/>
                <w:hideMark/>
              </w:tcPr>
              <w:p w:rsidR="00565BB1" w:rsidRPr="00565BB1" w:rsidRDefault="00565BB1" w:rsidP="00565BB1">
                <w:pPr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ADRI CALATAYUD ARAND</w:t>
                </w:r>
              </w:p>
            </w:tc>
            <w:tc>
              <w:tcPr>
                <w:tcW w:w="2147" w:type="dxa"/>
                <w:noWrap/>
                <w:hideMark/>
              </w:tcPr>
              <w:p w:rsidR="00565BB1" w:rsidRPr="00565BB1" w:rsidRDefault="00565BB1" w:rsidP="00B361E2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Total percepciones salarios</w:t>
                </w:r>
              </w:p>
            </w:tc>
            <w:tc>
              <w:tcPr>
                <w:tcW w:w="1582" w:type="dxa"/>
                <w:gridSpan w:val="2"/>
                <w:noWrap/>
                <w:hideMark/>
              </w:tcPr>
              <w:p w:rsidR="00565BB1" w:rsidRPr="00565BB1" w:rsidRDefault="00565BB1" w:rsidP="00B361E2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Total Percepciones pensiones</w:t>
                </w:r>
              </w:p>
            </w:tc>
            <w:tc>
              <w:tcPr>
                <w:tcW w:w="1726" w:type="dxa"/>
                <w:gridSpan w:val="2"/>
                <w:noWrap/>
                <w:hideMark/>
              </w:tcPr>
              <w:p w:rsidR="00565BB1" w:rsidRPr="00565BB1" w:rsidRDefault="00565BB1" w:rsidP="00B361E2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Total Percepciones desempleo</w:t>
                </w:r>
              </w:p>
            </w:tc>
            <w:tc>
              <w:tcPr>
                <w:tcW w:w="1595" w:type="dxa"/>
                <w:noWrap/>
                <w:hideMark/>
              </w:tcPr>
              <w:p w:rsidR="00B361E2" w:rsidRDefault="00B361E2" w:rsidP="00B361E2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bCs w:val="0"/>
                    <w:color w:val="000000"/>
                    <w:lang w:eastAsia="es-ES"/>
                  </w:rPr>
                </w:pPr>
              </w:p>
              <w:p w:rsidR="00565BB1" w:rsidRPr="00565BB1" w:rsidRDefault="00565BB1" w:rsidP="00B361E2">
                <w:pPr>
                  <w:jc w:val="center"/>
                  <w:cnfStyle w:val="100000000000"/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bCs w:val="0"/>
                    <w:color w:val="000000"/>
                    <w:lang w:eastAsia="es-ES"/>
                  </w:rPr>
                  <w:t>Padró</w:t>
                </w:r>
                <w:r w:rsidRPr="00565BB1"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  <w:t>n total</w:t>
                </w:r>
              </w:p>
            </w:tc>
          </w:tr>
          <w:tr w:rsidR="00565BB1" w:rsidRPr="00565BB1" w:rsidTr="00565BB1">
            <w:trPr>
              <w:cnfStyle w:val="000000100000"/>
              <w:trHeight w:val="321"/>
            </w:trPr>
            <w:tc>
              <w:tcPr>
                <w:cnfStyle w:val="001000000000"/>
                <w:tcW w:w="1525" w:type="dxa"/>
                <w:vMerge/>
                <w:noWrap/>
                <w:hideMark/>
              </w:tcPr>
              <w:p w:rsidR="00565BB1" w:rsidRPr="00565BB1" w:rsidRDefault="00565BB1" w:rsidP="00565BB1">
                <w:pPr>
                  <w:rPr>
                    <w:rFonts w:ascii="Calibri" w:eastAsia="Times New Roman" w:hAnsi="Calibri" w:cs="Times New Roman"/>
                    <w:color w:val="000000"/>
                    <w:lang w:eastAsia="es-ES"/>
                  </w:rPr>
                </w:pPr>
              </w:p>
            </w:tc>
            <w:tc>
              <w:tcPr>
                <w:tcW w:w="2636" w:type="dxa"/>
                <w:gridSpan w:val="2"/>
                <w:noWrap/>
                <w:hideMark/>
              </w:tcPr>
              <w:p w:rsidR="00565BB1" w:rsidRPr="00565BB1" w:rsidRDefault="00565BB1" w:rsidP="00B361E2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ES"/>
                  </w:rPr>
                  <w:t>23058</w:t>
                </w:r>
              </w:p>
            </w:tc>
            <w:tc>
              <w:tcPr>
                <w:tcW w:w="2232" w:type="dxa"/>
                <w:gridSpan w:val="2"/>
                <w:noWrap/>
                <w:hideMark/>
              </w:tcPr>
              <w:p w:rsidR="00565BB1" w:rsidRPr="00565BB1" w:rsidRDefault="00565BB1" w:rsidP="00B361E2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ES"/>
                  </w:rPr>
                  <w:t>13938</w:t>
                </w:r>
              </w:p>
            </w:tc>
            <w:tc>
              <w:tcPr>
                <w:tcW w:w="587" w:type="dxa"/>
                <w:noWrap/>
                <w:hideMark/>
              </w:tcPr>
              <w:p w:rsidR="00565BB1" w:rsidRPr="00565BB1" w:rsidRDefault="00565BB1" w:rsidP="00B361E2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ES"/>
                  </w:rPr>
                  <w:t>6018</w:t>
                </w:r>
              </w:p>
            </w:tc>
            <w:tc>
              <w:tcPr>
                <w:tcW w:w="1595" w:type="dxa"/>
                <w:noWrap/>
                <w:hideMark/>
              </w:tcPr>
              <w:p w:rsidR="00565BB1" w:rsidRPr="00565BB1" w:rsidRDefault="00565BB1" w:rsidP="00B361E2">
                <w:pPr>
                  <w:jc w:val="center"/>
                  <w:cnfStyle w:val="000000100000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ES"/>
                  </w:rPr>
                </w:pPr>
                <w:r w:rsidRPr="00565BB1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ES"/>
                  </w:rPr>
                  <w:t>47601</w:t>
                </w:r>
              </w:p>
            </w:tc>
          </w:tr>
        </w:tbl>
        <w:p w:rsidR="00746BD5" w:rsidRDefault="00746BD5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746BD5" w:rsidRDefault="00746BD5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A84D47" w:rsidRDefault="00A84D47" w:rsidP="00DA6CCE">
          <w:pPr>
            <w:pStyle w:val="Prrafodelista"/>
            <w:tabs>
              <w:tab w:val="left" w:pos="3456"/>
            </w:tabs>
            <w:ind w:left="567"/>
            <w:jc w:val="both"/>
            <w:rPr>
              <w:b/>
            </w:rPr>
          </w:pPr>
        </w:p>
        <w:p w:rsidR="00EC5221" w:rsidRDefault="00EC5221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EC5221" w:rsidRDefault="00EC5221" w:rsidP="00DA6CCE">
          <w:pPr>
            <w:pStyle w:val="Prrafodelista"/>
            <w:tabs>
              <w:tab w:val="left" w:pos="3456"/>
            </w:tabs>
            <w:jc w:val="both"/>
            <w:rPr>
              <w:b/>
            </w:rPr>
          </w:pPr>
        </w:p>
        <w:p w:rsidR="007A3D6C" w:rsidRDefault="007A3D6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EC5221" w:rsidRDefault="00EC522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924E6A" w:rsidRDefault="00924E6A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924E6A" w:rsidRDefault="00924E6A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729DC" w:rsidRDefault="003729D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424122" w:rsidRDefault="00424122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B8002C" w:rsidRDefault="00B8002C" w:rsidP="00DA6CCE">
          <w:pPr>
            <w:pStyle w:val="Prrafodelista"/>
            <w:tabs>
              <w:tab w:val="left" w:pos="3456"/>
            </w:tabs>
            <w:ind w:left="284"/>
            <w:jc w:val="both"/>
            <w:rPr>
              <w:b/>
            </w:rPr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</w:pPr>
          <w:r w:rsidRPr="003D4E91">
            <w:lastRenderedPageBreak/>
            <w:t>A continuación se mostrarán algunos mapas de carácter representativo que nos darán las pautas para conocer y poder resolver los problemas que existen en cada uno de los grupos LEADER, en este casosiendo el Grupo de Acción Local AD</w:t>
          </w:r>
          <w:r w:rsidR="00D9368B">
            <w:t>R</w:t>
          </w:r>
          <w:r w:rsidR="00E44EC7">
            <w:t>I Calatayud Aranda</w:t>
          </w:r>
          <w:r w:rsidRPr="003D4E91">
            <w:t>.</w:t>
          </w:r>
        </w:p>
        <w:p w:rsidR="00D139A2" w:rsidRDefault="00D139A2" w:rsidP="00DA6CCE">
          <w:pPr>
            <w:pStyle w:val="Prrafodelista"/>
            <w:tabs>
              <w:tab w:val="left" w:pos="3456"/>
            </w:tabs>
            <w:ind w:left="284"/>
            <w:jc w:val="both"/>
          </w:pPr>
          <w:r>
            <w:tab/>
          </w:r>
        </w:p>
        <w:p w:rsidR="00D139A2" w:rsidRDefault="00D139A2" w:rsidP="00DA6CCE">
          <w:pPr>
            <w:pStyle w:val="Prrafodelista"/>
            <w:tabs>
              <w:tab w:val="left" w:pos="3456"/>
            </w:tabs>
            <w:ind w:left="284"/>
            <w:jc w:val="both"/>
          </w:pPr>
          <w:r>
            <w:t xml:space="preserve">           Al realizar esta serie de mapas se han tenido en cuenta los totales sobre el total de cada territorio a excepción del caso del mapa de envejecimiento medio de Aragón sobre el total de cada municipio donde se ha aplicado un criterio a través del cual se han clasificado las tasas de envejecimiento para cada municipio  en función de si su valor era inferior, igual o superior a la media total de envejecimiento aragonés.</w:t>
          </w: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</w:pPr>
        </w:p>
        <w:p w:rsidR="003D4E91" w:rsidRDefault="003D4E91" w:rsidP="00DA6CCE">
          <w:pPr>
            <w:pStyle w:val="Prrafodelista"/>
            <w:tabs>
              <w:tab w:val="left" w:pos="3456"/>
            </w:tabs>
            <w:ind w:left="284"/>
            <w:jc w:val="both"/>
          </w:pPr>
          <w:r>
            <w:t xml:space="preserve">            Como vemos se trata de un grupo </w:t>
          </w:r>
          <w:r w:rsidR="00924E6A">
            <w:t>formado por la</w:t>
          </w:r>
          <w:r w:rsidR="00B96BF7">
            <w:t>s</w:t>
          </w:r>
          <w:r w:rsidR="00E753DC">
            <w:t>comarca</w:t>
          </w:r>
          <w:r w:rsidR="00B96BF7">
            <w:t>s</w:t>
          </w:r>
          <w:r w:rsidR="00E753DC">
            <w:t xml:space="preserve"> de </w:t>
          </w:r>
          <w:r w:rsidR="00B96BF7">
            <w:t>Calatayud y Aranda</w:t>
          </w:r>
          <w:r w:rsidR="00924E6A">
            <w:t xml:space="preserve"> y engloba un total de </w:t>
          </w:r>
          <w:r w:rsidR="00B96BF7">
            <w:t>79</w:t>
          </w:r>
          <w:r w:rsidR="00924E6A">
            <w:t xml:space="preserve"> municipios.</w:t>
          </w:r>
        </w:p>
        <w:p w:rsidR="00D139A2" w:rsidRPr="003D4E91" w:rsidRDefault="00D139A2" w:rsidP="00DA6CCE">
          <w:pPr>
            <w:pStyle w:val="Prrafodelista"/>
            <w:tabs>
              <w:tab w:val="left" w:pos="3456"/>
            </w:tabs>
            <w:ind w:left="284"/>
            <w:jc w:val="both"/>
          </w:pPr>
        </w:p>
        <w:p w:rsidR="003D4E91" w:rsidRPr="00625167" w:rsidRDefault="007F0A8F" w:rsidP="00452FBF">
          <w:pPr>
            <w:pStyle w:val="Prrafodelista"/>
            <w:tabs>
              <w:tab w:val="left" w:pos="3456"/>
            </w:tabs>
            <w:ind w:left="284"/>
            <w:jc w:val="center"/>
            <w:rPr>
              <w:b/>
            </w:rPr>
          </w:pPr>
          <w:r w:rsidRPr="00474273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7pt;height:442pt">
                <v:imagedata r:id="rId34" o:title="LOCALIZACIÓN"/>
              </v:shape>
            </w:pict>
          </w:r>
        </w:p>
        <w:p w:rsidR="00924E6A" w:rsidRDefault="00924E6A" w:rsidP="008D4C33">
          <w:pPr>
            <w:ind w:firstLine="708"/>
            <w:jc w:val="both"/>
          </w:pPr>
        </w:p>
        <w:p w:rsidR="00B96BF7" w:rsidRDefault="007F0A8F" w:rsidP="007F0A8F">
          <w:pPr>
            <w:ind w:firstLine="708"/>
            <w:jc w:val="both"/>
          </w:pPr>
        </w:p>
      </w:sdtContent>
    </w:sdt>
    <w:sectPr w:rsidR="00B96BF7" w:rsidSect="00EC5221">
      <w:headerReference w:type="default" r:id="rId35"/>
      <w:footerReference w:type="default" r:id="rId36"/>
      <w:pgSz w:w="11906" w:h="16838"/>
      <w:pgMar w:top="1417" w:right="1701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06" w:rsidRDefault="00714C06" w:rsidP="005047FE">
      <w:pPr>
        <w:spacing w:after="0" w:line="240" w:lineRule="auto"/>
      </w:pPr>
      <w:r>
        <w:separator/>
      </w:r>
    </w:p>
  </w:endnote>
  <w:endnote w:type="continuationSeparator" w:id="1">
    <w:p w:rsidR="00714C06" w:rsidRDefault="00714C06" w:rsidP="0050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427773"/>
      <w:docPartObj>
        <w:docPartGallery w:val="Page Numbers (Bottom of Page)"/>
        <w:docPartUnique/>
      </w:docPartObj>
    </w:sdtPr>
    <w:sdtContent>
      <w:p w:rsidR="005047FE" w:rsidRDefault="00474273">
        <w:pPr>
          <w:pStyle w:val="Piedepgina"/>
        </w:pPr>
        <w:r>
          <w:rPr>
            <w:noProof/>
            <w:lang w:eastAsia="es-ES"/>
          </w:rPr>
          <w:pict>
            <v:group id="Grupo 528" o:spid="_x0000_s2049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tTZwQAAGQ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" o:allowincell="f">
              <v:group id="Group 529" o:spid="_x0000_s2051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<v:rect id="Rectangle 530" o:spid="_x0000_s2053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52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</v:group>
              <v:rect id="Rectangle 532" o:spid="_x0000_s2050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<v:textbox style="layout-flow:vertical" inset="0,0,0,0">
                  <w:txbxContent>
                    <w:p w:rsidR="005047FE" w:rsidRDefault="00474273">
                      <w:pPr>
                        <w:pStyle w:val="Sinespaciado"/>
                        <w:jc w:val="right"/>
                        <w:rPr>
                          <w:outline/>
                          <w:color w:val="000000"/>
                        </w:rPr>
                      </w:pPr>
                      <w:r w:rsidRPr="00474273">
                        <w:fldChar w:fldCharType="begin"/>
                      </w:r>
                      <w:r w:rsidR="005047FE">
                        <w:instrText>PAGE    \* MERGEFORMAT</w:instrText>
                      </w:r>
                      <w:r w:rsidRPr="00474273">
                        <w:fldChar w:fldCharType="separate"/>
                      </w:r>
                      <w:r w:rsidR="007F0A8F" w:rsidRPr="007F0A8F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</w:rPr>
                        <w:t>11</w:t>
                      </w:r>
                      <w:r>
                        <w:rPr>
                          <w:b/>
                          <w:bCs/>
                          <w:outline/>
                          <w:color w:val="8064A2" w:themeColor="accent4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06" w:rsidRDefault="00714C06" w:rsidP="005047FE">
      <w:pPr>
        <w:spacing w:after="0" w:line="240" w:lineRule="auto"/>
      </w:pPr>
      <w:r>
        <w:separator/>
      </w:r>
    </w:p>
  </w:footnote>
  <w:footnote w:type="continuationSeparator" w:id="1">
    <w:p w:rsidR="00714C06" w:rsidRDefault="00714C06" w:rsidP="0050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412"/>
      <w:gridCol w:w="1308"/>
    </w:tblGrid>
    <w:tr w:rsidR="005047FE">
      <w:trPr>
        <w:trHeight w:val="475"/>
      </w:trPr>
      <w:sdt>
        <w:sdtPr>
          <w:rPr>
            <w:caps/>
            <w:color w:val="FFFFFF" w:themeColor="background1"/>
          </w:rPr>
          <w:alias w:val="Títu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5047FE" w:rsidRDefault="008F1315" w:rsidP="00CD1578">
              <w:pPr>
                <w:pStyle w:val="Encabezado"/>
                <w:jc w:val="cent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Caracterización territorial de Calatayud-Aranda. Asociación para el Desarrollo Rural Integral de la Comunidad de Calatayud y Comarca del Aranda (ADRI Calatayud-Aranda)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5047FE" w:rsidRDefault="005047FE" w:rsidP="005047FE">
          <w:pPr>
            <w:pStyle w:val="Encabezado"/>
            <w:jc w:val="right"/>
            <w:rPr>
              <w:color w:val="FFFFFF" w:themeColor="background1"/>
            </w:rPr>
          </w:pPr>
        </w:p>
      </w:tc>
    </w:tr>
  </w:tbl>
  <w:p w:rsidR="005047FE" w:rsidRDefault="005047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D23"/>
    <w:multiLevelType w:val="hybridMultilevel"/>
    <w:tmpl w:val="37B458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CE3"/>
    <w:multiLevelType w:val="hybridMultilevel"/>
    <w:tmpl w:val="7DF23F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F76E2D"/>
    <w:multiLevelType w:val="hybridMultilevel"/>
    <w:tmpl w:val="1D9A167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F0F58"/>
    <w:multiLevelType w:val="hybridMultilevel"/>
    <w:tmpl w:val="C92EA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5C2E"/>
    <w:multiLevelType w:val="hybridMultilevel"/>
    <w:tmpl w:val="402E8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432B"/>
    <w:multiLevelType w:val="hybridMultilevel"/>
    <w:tmpl w:val="C892414E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992637"/>
    <w:multiLevelType w:val="hybridMultilevel"/>
    <w:tmpl w:val="80B04EFE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039701B"/>
    <w:multiLevelType w:val="hybridMultilevel"/>
    <w:tmpl w:val="FA16E9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DA35F3"/>
    <w:multiLevelType w:val="hybridMultilevel"/>
    <w:tmpl w:val="236A18E0"/>
    <w:lvl w:ilvl="0" w:tplc="0C0A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748F6EE8"/>
    <w:multiLevelType w:val="hybridMultilevel"/>
    <w:tmpl w:val="FD622EB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3A3E03"/>
    <w:multiLevelType w:val="hybridMultilevel"/>
    <w:tmpl w:val="F0F6C66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1599"/>
    <w:rsid w:val="00004790"/>
    <w:rsid w:val="0000722B"/>
    <w:rsid w:val="000218A7"/>
    <w:rsid w:val="000507AF"/>
    <w:rsid w:val="00070D7B"/>
    <w:rsid w:val="00077359"/>
    <w:rsid w:val="000B4043"/>
    <w:rsid w:val="000B686B"/>
    <w:rsid w:val="000E2003"/>
    <w:rsid w:val="000E24E8"/>
    <w:rsid w:val="0010130B"/>
    <w:rsid w:val="00106908"/>
    <w:rsid w:val="0011532C"/>
    <w:rsid w:val="00122850"/>
    <w:rsid w:val="00146015"/>
    <w:rsid w:val="00162BD4"/>
    <w:rsid w:val="00172F65"/>
    <w:rsid w:val="00173249"/>
    <w:rsid w:val="0018151E"/>
    <w:rsid w:val="00183475"/>
    <w:rsid w:val="00187242"/>
    <w:rsid w:val="00190C45"/>
    <w:rsid w:val="00191788"/>
    <w:rsid w:val="00195345"/>
    <w:rsid w:val="001F60B6"/>
    <w:rsid w:val="0020383E"/>
    <w:rsid w:val="0022169C"/>
    <w:rsid w:val="00226733"/>
    <w:rsid w:val="00247F9F"/>
    <w:rsid w:val="00264FE6"/>
    <w:rsid w:val="002655BE"/>
    <w:rsid w:val="00273C95"/>
    <w:rsid w:val="002748A7"/>
    <w:rsid w:val="0027612C"/>
    <w:rsid w:val="002A1ADA"/>
    <w:rsid w:val="002C3354"/>
    <w:rsid w:val="002E0141"/>
    <w:rsid w:val="002E3D44"/>
    <w:rsid w:val="003022EF"/>
    <w:rsid w:val="00306056"/>
    <w:rsid w:val="003431C8"/>
    <w:rsid w:val="00347641"/>
    <w:rsid w:val="003729DC"/>
    <w:rsid w:val="00384351"/>
    <w:rsid w:val="003A36B8"/>
    <w:rsid w:val="003B3FA0"/>
    <w:rsid w:val="003D4E91"/>
    <w:rsid w:val="003E0431"/>
    <w:rsid w:val="004015F0"/>
    <w:rsid w:val="00406D93"/>
    <w:rsid w:val="004105C6"/>
    <w:rsid w:val="00416E44"/>
    <w:rsid w:val="00424122"/>
    <w:rsid w:val="00425194"/>
    <w:rsid w:val="00452FBF"/>
    <w:rsid w:val="00460D1F"/>
    <w:rsid w:val="004722D5"/>
    <w:rsid w:val="00474273"/>
    <w:rsid w:val="004B1F14"/>
    <w:rsid w:val="004E34E8"/>
    <w:rsid w:val="005047FE"/>
    <w:rsid w:val="005270C3"/>
    <w:rsid w:val="00533C22"/>
    <w:rsid w:val="00565BB1"/>
    <w:rsid w:val="00591C12"/>
    <w:rsid w:val="00592215"/>
    <w:rsid w:val="005A5F81"/>
    <w:rsid w:val="005C032F"/>
    <w:rsid w:val="005C70A6"/>
    <w:rsid w:val="005C7A73"/>
    <w:rsid w:val="005D76AA"/>
    <w:rsid w:val="005E1E26"/>
    <w:rsid w:val="005F081D"/>
    <w:rsid w:val="005F110C"/>
    <w:rsid w:val="005F2FC9"/>
    <w:rsid w:val="006032D4"/>
    <w:rsid w:val="00625167"/>
    <w:rsid w:val="00641D40"/>
    <w:rsid w:val="00660D14"/>
    <w:rsid w:val="006622A5"/>
    <w:rsid w:val="00677B14"/>
    <w:rsid w:val="006958DB"/>
    <w:rsid w:val="0069616A"/>
    <w:rsid w:val="0069681C"/>
    <w:rsid w:val="006A183E"/>
    <w:rsid w:val="006D7F6B"/>
    <w:rsid w:val="006E4407"/>
    <w:rsid w:val="006F1599"/>
    <w:rsid w:val="006F2D85"/>
    <w:rsid w:val="006F376E"/>
    <w:rsid w:val="00714C06"/>
    <w:rsid w:val="00716F00"/>
    <w:rsid w:val="00721364"/>
    <w:rsid w:val="00731030"/>
    <w:rsid w:val="007344D7"/>
    <w:rsid w:val="00737319"/>
    <w:rsid w:val="00746BD5"/>
    <w:rsid w:val="00753A60"/>
    <w:rsid w:val="0076505F"/>
    <w:rsid w:val="0077413A"/>
    <w:rsid w:val="007A3D6C"/>
    <w:rsid w:val="007C3A15"/>
    <w:rsid w:val="007F0A8F"/>
    <w:rsid w:val="008222AC"/>
    <w:rsid w:val="008274D8"/>
    <w:rsid w:val="00840B45"/>
    <w:rsid w:val="008836D8"/>
    <w:rsid w:val="0089418C"/>
    <w:rsid w:val="0089728B"/>
    <w:rsid w:val="008D4C33"/>
    <w:rsid w:val="008E143A"/>
    <w:rsid w:val="008E5F23"/>
    <w:rsid w:val="008E7AAF"/>
    <w:rsid w:val="008F1315"/>
    <w:rsid w:val="00906EF5"/>
    <w:rsid w:val="00920468"/>
    <w:rsid w:val="00923EF1"/>
    <w:rsid w:val="00924E6A"/>
    <w:rsid w:val="0092710E"/>
    <w:rsid w:val="00934ACD"/>
    <w:rsid w:val="00947CA6"/>
    <w:rsid w:val="009704C6"/>
    <w:rsid w:val="00974B32"/>
    <w:rsid w:val="009C0390"/>
    <w:rsid w:val="009C4330"/>
    <w:rsid w:val="009D7D21"/>
    <w:rsid w:val="009E04F8"/>
    <w:rsid w:val="009F21D0"/>
    <w:rsid w:val="00A06A74"/>
    <w:rsid w:val="00A17CF9"/>
    <w:rsid w:val="00A744E6"/>
    <w:rsid w:val="00A84D47"/>
    <w:rsid w:val="00A870E9"/>
    <w:rsid w:val="00A954F5"/>
    <w:rsid w:val="00AB3ED5"/>
    <w:rsid w:val="00AF7330"/>
    <w:rsid w:val="00B01298"/>
    <w:rsid w:val="00B07BC3"/>
    <w:rsid w:val="00B12E0D"/>
    <w:rsid w:val="00B26632"/>
    <w:rsid w:val="00B30CAE"/>
    <w:rsid w:val="00B32B00"/>
    <w:rsid w:val="00B361E2"/>
    <w:rsid w:val="00B50C23"/>
    <w:rsid w:val="00B55AEC"/>
    <w:rsid w:val="00B56B75"/>
    <w:rsid w:val="00B7067C"/>
    <w:rsid w:val="00B8002C"/>
    <w:rsid w:val="00B808EA"/>
    <w:rsid w:val="00B96BF7"/>
    <w:rsid w:val="00BC4612"/>
    <w:rsid w:val="00BE4020"/>
    <w:rsid w:val="00BE5550"/>
    <w:rsid w:val="00C22CED"/>
    <w:rsid w:val="00C33F8E"/>
    <w:rsid w:val="00C434E8"/>
    <w:rsid w:val="00C45E03"/>
    <w:rsid w:val="00C47ACF"/>
    <w:rsid w:val="00C6493A"/>
    <w:rsid w:val="00C85969"/>
    <w:rsid w:val="00CA42E5"/>
    <w:rsid w:val="00CD1578"/>
    <w:rsid w:val="00CE0138"/>
    <w:rsid w:val="00CE55AE"/>
    <w:rsid w:val="00CE6A13"/>
    <w:rsid w:val="00CE7FA3"/>
    <w:rsid w:val="00CF506D"/>
    <w:rsid w:val="00D139A2"/>
    <w:rsid w:val="00D16764"/>
    <w:rsid w:val="00D2402F"/>
    <w:rsid w:val="00D37867"/>
    <w:rsid w:val="00D9368B"/>
    <w:rsid w:val="00DA02BE"/>
    <w:rsid w:val="00DA6CCE"/>
    <w:rsid w:val="00DB2C44"/>
    <w:rsid w:val="00DB3992"/>
    <w:rsid w:val="00DC45B6"/>
    <w:rsid w:val="00DF001A"/>
    <w:rsid w:val="00DF3ECE"/>
    <w:rsid w:val="00E270B7"/>
    <w:rsid w:val="00E278F1"/>
    <w:rsid w:val="00E44EC7"/>
    <w:rsid w:val="00E57B3A"/>
    <w:rsid w:val="00E643A6"/>
    <w:rsid w:val="00E66DCA"/>
    <w:rsid w:val="00E73376"/>
    <w:rsid w:val="00E7420F"/>
    <w:rsid w:val="00E753DC"/>
    <w:rsid w:val="00E81C69"/>
    <w:rsid w:val="00E87CD9"/>
    <w:rsid w:val="00EA5905"/>
    <w:rsid w:val="00EB7E4E"/>
    <w:rsid w:val="00EC5221"/>
    <w:rsid w:val="00EE1FDC"/>
    <w:rsid w:val="00EE4D4D"/>
    <w:rsid w:val="00EE76FE"/>
    <w:rsid w:val="00EF445D"/>
    <w:rsid w:val="00F00975"/>
    <w:rsid w:val="00F06D75"/>
    <w:rsid w:val="00F227F3"/>
    <w:rsid w:val="00F34F01"/>
    <w:rsid w:val="00F36D27"/>
    <w:rsid w:val="00F54164"/>
    <w:rsid w:val="00F564FF"/>
    <w:rsid w:val="00F6732C"/>
    <w:rsid w:val="00F74E34"/>
    <w:rsid w:val="00FA17CC"/>
    <w:rsid w:val="00FC644D"/>
    <w:rsid w:val="00FE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47F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7FE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7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7FE"/>
  </w:style>
  <w:style w:type="paragraph" w:styleId="Piedepgina">
    <w:name w:val="footer"/>
    <w:basedOn w:val="Normal"/>
    <w:link w:val="PiedepginaCar"/>
    <w:uiPriority w:val="99"/>
    <w:unhideWhenUsed/>
    <w:rsid w:val="00504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7FE"/>
  </w:style>
  <w:style w:type="table" w:styleId="Sombreadoclaro-nfasis4">
    <w:name w:val="Light Shading Accent 4"/>
    <w:basedOn w:val="Tablanormal"/>
    <w:uiPriority w:val="60"/>
    <w:rsid w:val="005F08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5F0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5F08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7BC3"/>
  </w:style>
  <w:style w:type="table" w:styleId="Sombreadomedio1-nfasis4">
    <w:name w:val="Medium Shading 1 Accent 4"/>
    <w:basedOn w:val="Tablanormal"/>
    <w:uiPriority w:val="63"/>
    <w:rsid w:val="00FA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47F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7FE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7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7FE"/>
  </w:style>
  <w:style w:type="paragraph" w:styleId="Piedepgina">
    <w:name w:val="footer"/>
    <w:basedOn w:val="Normal"/>
    <w:link w:val="PiedepginaCar"/>
    <w:uiPriority w:val="99"/>
    <w:unhideWhenUsed/>
    <w:rsid w:val="00504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7FE"/>
  </w:style>
  <w:style w:type="table" w:styleId="Sombreadoclaro-nfasis4">
    <w:name w:val="Light Shading Accent 4"/>
    <w:basedOn w:val="Tablanormal"/>
    <w:uiPriority w:val="60"/>
    <w:rsid w:val="005F08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5F08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5F08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7BC3"/>
  </w:style>
  <w:style w:type="table" w:styleId="Sombreadomedio1-nfasis4">
    <w:name w:val="Medium Shading 1 Accent 4"/>
    <w:basedOn w:val="Tablanormal"/>
    <w:uiPriority w:val="63"/>
    <w:rsid w:val="00FA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4.emf"/><Relationship Id="rId26" Type="http://schemas.openxmlformats.org/officeDocument/2006/relationships/image" Target="media/image7.png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chart" Target="charts/chart3.xml"/><Relationship Id="rId34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emf"/><Relationship Id="rId25" Type="http://schemas.openxmlformats.org/officeDocument/2006/relationships/chart" Target="charts/chart7.xml"/><Relationship Id="rId33" Type="http://schemas.openxmlformats.org/officeDocument/2006/relationships/chart" Target="charts/chart1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hart" Target="charts/chart6.xml"/><Relationship Id="rId32" Type="http://schemas.openxmlformats.org/officeDocument/2006/relationships/chart" Target="charts/chart12.xml"/><Relationship Id="rId37" Type="http://schemas.openxmlformats.org/officeDocument/2006/relationships/fontTable" Target="fontTable.xml"/><Relationship Id="rId40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5.xml"/><Relationship Id="rId28" Type="http://schemas.openxmlformats.org/officeDocument/2006/relationships/chart" Target="charts/chart8.xml"/><Relationship Id="rId36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image" Target="media/image5.emf"/><Relationship Id="rId31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chart" Target="charts/chart1.xml"/><Relationship Id="rId22" Type="http://schemas.openxmlformats.org/officeDocument/2006/relationships/chart" Target="charts/chart4.xml"/><Relationship Id="rId27" Type="http://schemas.openxmlformats.org/officeDocument/2006/relationships/image" Target="media/image8.png"/><Relationship Id="rId30" Type="http://schemas.openxmlformats.org/officeDocument/2006/relationships/chart" Target="charts/chart10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municipo_padron_piramid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afiliaciones%20alta%20seg%20socia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afiliaciones%20alta%20seg%20socia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afiliaciones%20alta%20seg%20socia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afiliaciones%20alta%20seg%20soci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municipi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municipi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municipi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movimientos%20naturales%20poblac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movimientos%20naturales%20poblaci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movimientos%20naturales%20poblaci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actividades%20econ&#243;mica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\Desktop\Pr&#225;cticas\datos%20b&#225;sicos\actividades%20econ&#243;m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[municipo_padron_piramide.xlsx]dibujo piramide grupo!Tabla dinámica3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Pirámide</a:t>
            </a:r>
            <a:r>
              <a:rPr lang="es-ES" sz="1400" baseline="0"/>
              <a:t> de población (ADRI Calatayud Aranda)</a:t>
            </a:r>
            <a:endParaRPr lang="es-ES" sz="1400"/>
          </a:p>
        </c:rich>
      </c:tx>
      <c:layout>
        <c:manualLayout>
          <c:xMode val="edge"/>
          <c:yMode val="edge"/>
          <c:x val="0.14512443757030383"/>
          <c:y val="2.1231422505307861E-2"/>
        </c:manualLayout>
      </c:layout>
    </c:title>
    <c:pivotFmts>
      <c:pivotFmt>
        <c:idx val="0"/>
        <c:spPr>
          <a:solidFill>
            <a:schemeClr val="accent1"/>
          </a:solidFill>
        </c:spPr>
        <c:marker>
          <c:symbol val="none"/>
        </c:marker>
      </c:pivotFmt>
      <c:pivotFmt>
        <c:idx val="1"/>
        <c:spPr>
          <a:solidFill>
            <a:schemeClr val="accent2"/>
          </a:solidFill>
        </c:spPr>
        <c:marker>
          <c:symbol val="none"/>
        </c:marker>
      </c:pivotFmt>
      <c:pivotFmt>
        <c:idx val="2"/>
        <c:spPr>
          <a:solidFill>
            <a:schemeClr val="accent2"/>
          </a:solidFill>
        </c:spPr>
        <c:marker>
          <c:symbol val="none"/>
        </c:marker>
      </c:pivotFmt>
      <c:pivotFmt>
        <c:idx val="3"/>
        <c:spPr>
          <a:solidFill>
            <a:schemeClr val="accent1"/>
          </a:solidFill>
        </c:spPr>
        <c:marker>
          <c:symbol val="none"/>
        </c:marker>
      </c:pivotFmt>
      <c:pivotFmt>
        <c:idx val="4"/>
        <c:spPr>
          <a:solidFill>
            <a:schemeClr val="accent2"/>
          </a:solidFill>
        </c:spPr>
        <c:marker>
          <c:symbol val="none"/>
        </c:marker>
      </c:pivotFmt>
      <c:pivotFmt>
        <c:idx val="5"/>
        <c:spPr>
          <a:solidFill>
            <a:schemeClr val="accent1"/>
          </a:solidFill>
        </c:spPr>
        <c:marker>
          <c:symbol val="none"/>
        </c:marker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'dibujo piramide grupo'!$B$5:$B$6</c:f>
              <c:strCache>
                <c:ptCount val="1"/>
                <c:pt idx="0">
                  <c:v>Suma de MUJERES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'dibujo piramide grupo'!$A$7:$A$27</c:f>
              <c:strCache>
                <c:ptCount val="20"/>
                <c:pt idx="0">
                  <c:v>de 0 a 04</c:v>
                </c:pt>
                <c:pt idx="1">
                  <c:v>de 05 a 09</c:v>
                </c:pt>
                <c:pt idx="2">
                  <c:v>de 10 a 14</c:v>
                </c:pt>
                <c:pt idx="3">
                  <c:v>de 15 a 19</c:v>
                </c:pt>
                <c:pt idx="4">
                  <c:v>de 20 a 24</c:v>
                </c:pt>
                <c:pt idx="5">
                  <c:v>de 25 a 29</c:v>
                </c:pt>
                <c:pt idx="6">
                  <c:v>de 30 a 34</c:v>
                </c:pt>
                <c:pt idx="7">
                  <c:v>De 35 a 39</c:v>
                </c:pt>
                <c:pt idx="8">
                  <c:v>de 40 a 44</c:v>
                </c:pt>
                <c:pt idx="9">
                  <c:v>de 45 a 49</c:v>
                </c:pt>
                <c:pt idx="10">
                  <c:v>de 50 a 54</c:v>
                </c:pt>
                <c:pt idx="11">
                  <c:v>de 55 a 59</c:v>
                </c:pt>
                <c:pt idx="12">
                  <c:v>de 60 a 64</c:v>
                </c:pt>
                <c:pt idx="13">
                  <c:v>de 65 a 69</c:v>
                </c:pt>
                <c:pt idx="14">
                  <c:v>de 70 a 74</c:v>
                </c:pt>
                <c:pt idx="15">
                  <c:v>de 75 a 79</c:v>
                </c:pt>
                <c:pt idx="16">
                  <c:v>de 80 a 84</c:v>
                </c:pt>
                <c:pt idx="17">
                  <c:v>de 85 a 89</c:v>
                </c:pt>
                <c:pt idx="18">
                  <c:v>de 90 a 94</c:v>
                </c:pt>
                <c:pt idx="19">
                  <c:v>de 95 y más</c:v>
                </c:pt>
              </c:strCache>
            </c:strRef>
          </c:cat>
          <c:val>
            <c:numRef>
              <c:f>'dibujo piramide grupo'!$B$7:$B$27</c:f>
              <c:numCache>
                <c:formatCode>General</c:formatCode>
                <c:ptCount val="20"/>
                <c:pt idx="0">
                  <c:v>1.3175033631568836E-2</c:v>
                </c:pt>
                <c:pt idx="1">
                  <c:v>1.8726911661079201E-2</c:v>
                </c:pt>
                <c:pt idx="2">
                  <c:v>1.9773227135871537E-2</c:v>
                </c:pt>
                <c:pt idx="3">
                  <c:v>1.9944054152164173E-2</c:v>
                </c:pt>
                <c:pt idx="4">
                  <c:v>2.3168414084687478E-2</c:v>
                </c:pt>
                <c:pt idx="5">
                  <c:v>2.7268262475710556E-2</c:v>
                </c:pt>
                <c:pt idx="6">
                  <c:v>3.1069163588221496E-2</c:v>
                </c:pt>
                <c:pt idx="7">
                  <c:v>3.2286306079306458E-2</c:v>
                </c:pt>
                <c:pt idx="8">
                  <c:v>3.7005402404390278E-2</c:v>
                </c:pt>
                <c:pt idx="9">
                  <c:v>3.4741944438512952E-2</c:v>
                </c:pt>
                <c:pt idx="10">
                  <c:v>3.2905554013367214E-2</c:v>
                </c:pt>
                <c:pt idx="11">
                  <c:v>2.7161495590527641E-2</c:v>
                </c:pt>
                <c:pt idx="12">
                  <c:v>2.5880292968332948E-2</c:v>
                </c:pt>
                <c:pt idx="13">
                  <c:v>2.7716683393478669E-2</c:v>
                </c:pt>
                <c:pt idx="14">
                  <c:v>2.500480450983324E-2</c:v>
                </c:pt>
                <c:pt idx="15">
                  <c:v>2.8528111720868648E-2</c:v>
                </c:pt>
                <c:pt idx="16">
                  <c:v>3.0770216309709393E-2</c:v>
                </c:pt>
                <c:pt idx="17">
                  <c:v>1.8257137366274479E-2</c:v>
                </c:pt>
                <c:pt idx="18">
                  <c:v>9.5022527812773597E-3</c:v>
                </c:pt>
                <c:pt idx="19">
                  <c:v>2.8827058999380747E-3</c:v>
                </c:pt>
              </c:numCache>
            </c:numRef>
          </c:val>
        </c:ser>
        <c:ser>
          <c:idx val="1"/>
          <c:order val="1"/>
          <c:tx>
            <c:strRef>
              <c:f>'dibujo piramide grupo'!$C$5:$C$6</c:f>
              <c:strCache>
                <c:ptCount val="1"/>
                <c:pt idx="0">
                  <c:v>Suma de HOMBRES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'dibujo piramide grupo'!$A$7:$A$27</c:f>
              <c:strCache>
                <c:ptCount val="20"/>
                <c:pt idx="0">
                  <c:v>de 0 a 04</c:v>
                </c:pt>
                <c:pt idx="1">
                  <c:v>de 05 a 09</c:v>
                </c:pt>
                <c:pt idx="2">
                  <c:v>de 10 a 14</c:v>
                </c:pt>
                <c:pt idx="3">
                  <c:v>de 15 a 19</c:v>
                </c:pt>
                <c:pt idx="4">
                  <c:v>de 20 a 24</c:v>
                </c:pt>
                <c:pt idx="5">
                  <c:v>de 25 a 29</c:v>
                </c:pt>
                <c:pt idx="6">
                  <c:v>de 30 a 34</c:v>
                </c:pt>
                <c:pt idx="7">
                  <c:v>De 35 a 39</c:v>
                </c:pt>
                <c:pt idx="8">
                  <c:v>de 40 a 44</c:v>
                </c:pt>
                <c:pt idx="9">
                  <c:v>de 45 a 49</c:v>
                </c:pt>
                <c:pt idx="10">
                  <c:v>de 50 a 54</c:v>
                </c:pt>
                <c:pt idx="11">
                  <c:v>de 55 a 59</c:v>
                </c:pt>
                <c:pt idx="12">
                  <c:v>de 60 a 64</c:v>
                </c:pt>
                <c:pt idx="13">
                  <c:v>de 65 a 69</c:v>
                </c:pt>
                <c:pt idx="14">
                  <c:v>de 70 a 74</c:v>
                </c:pt>
                <c:pt idx="15">
                  <c:v>de 75 a 79</c:v>
                </c:pt>
                <c:pt idx="16">
                  <c:v>de 80 a 84</c:v>
                </c:pt>
                <c:pt idx="17">
                  <c:v>de 85 a 89</c:v>
                </c:pt>
                <c:pt idx="18">
                  <c:v>de 90 a 94</c:v>
                </c:pt>
                <c:pt idx="19">
                  <c:v>de 95 y más</c:v>
                </c:pt>
              </c:strCache>
            </c:strRef>
          </c:cat>
          <c:val>
            <c:numRef>
              <c:f>'dibujo piramide grupo'!$C$7:$C$27</c:f>
              <c:numCache>
                <c:formatCode>General</c:formatCode>
                <c:ptCount val="20"/>
                <c:pt idx="0">
                  <c:v>-1.5780145630031397E-2</c:v>
                </c:pt>
                <c:pt idx="1">
                  <c:v>-2.0328414938822564E-2</c:v>
                </c:pt>
                <c:pt idx="2">
                  <c:v>-2.1908564839529372E-2</c:v>
                </c:pt>
                <c:pt idx="3">
                  <c:v>-2.1139843266212561E-2</c:v>
                </c:pt>
                <c:pt idx="4">
                  <c:v>-2.6243300377954797E-2</c:v>
                </c:pt>
                <c:pt idx="5">
                  <c:v>-3.1667058145245675E-2</c:v>
                </c:pt>
                <c:pt idx="6">
                  <c:v>-3.7987657748072855E-2</c:v>
                </c:pt>
                <c:pt idx="7">
                  <c:v>-3.9226153616194401E-2</c:v>
                </c:pt>
                <c:pt idx="8">
                  <c:v>-4.4393670859046434E-2</c:v>
                </c:pt>
                <c:pt idx="9">
                  <c:v>-4.2130212893169053E-2</c:v>
                </c:pt>
                <c:pt idx="10">
                  <c:v>-3.7304349682902374E-2</c:v>
                </c:pt>
                <c:pt idx="11">
                  <c:v>-3.1047810211184912E-2</c:v>
                </c:pt>
                <c:pt idx="12">
                  <c:v>-2.6649014541649779E-2</c:v>
                </c:pt>
                <c:pt idx="13">
                  <c:v>-2.6243300377954797E-2</c:v>
                </c:pt>
                <c:pt idx="14">
                  <c:v>-2.4577736969101666E-2</c:v>
                </c:pt>
                <c:pt idx="15">
                  <c:v>-2.6563601033503449E-2</c:v>
                </c:pt>
                <c:pt idx="16">
                  <c:v>-2.3937135658004326E-2</c:v>
                </c:pt>
                <c:pt idx="17">
                  <c:v>-1.2384958681215443E-2</c:v>
                </c:pt>
                <c:pt idx="18">
                  <c:v>-3.8649612436206806E-3</c:v>
                </c:pt>
                <c:pt idx="19">
                  <c:v>-8.5413508146313345E-4</c:v>
                </c:pt>
              </c:numCache>
            </c:numRef>
          </c:val>
        </c:ser>
        <c:axId val="90914816"/>
        <c:axId val="90916352"/>
      </c:barChart>
      <c:catAx>
        <c:axId val="90914816"/>
        <c:scaling>
          <c:orientation val="minMax"/>
        </c:scaling>
        <c:axPos val="l"/>
        <c:tickLblPos val="low"/>
        <c:crossAx val="90916352"/>
        <c:crosses val="autoZero"/>
        <c:auto val="1"/>
        <c:lblAlgn val="ctr"/>
        <c:lblOffset val="100"/>
      </c:catAx>
      <c:valAx>
        <c:axId val="9091635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90914816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[afiliaciones alta seg social.xlsx]afiliaciones tramos y grupo SEP!Tabla dinámica1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ADRI Calatayud Aranda</a:t>
            </a:r>
          </a:p>
        </c:rich>
      </c:tx>
      <c:overlay val="1"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7.8767507966474179E-2"/>
          <c:y val="0.11677123724338088"/>
          <c:w val="0.89720190765340591"/>
          <c:h val="0.62064490805718786"/>
        </c:manualLayout>
      </c:layout>
      <c:barChart>
        <c:barDir val="col"/>
        <c:grouping val="clustered"/>
        <c:ser>
          <c:idx val="0"/>
          <c:order val="0"/>
          <c:tx>
            <c:strRef>
              <c:f>'afiliaciones tramos y grupo SEP'!$B$7:$B$8</c:f>
              <c:strCache>
                <c:ptCount val="1"/>
                <c:pt idx="0">
                  <c:v>Suma de Hombres</c:v>
                </c:pt>
              </c:strCache>
            </c:strRef>
          </c:tx>
          <c:cat>
            <c:strRef>
              <c:f>'afiliaciones tramos y grupo SEP'!$A$9:$A$21</c:f>
              <c:strCache>
                <c:ptCount val="12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Más de 69</c:v>
                </c:pt>
              </c:strCache>
            </c:strRef>
          </c:cat>
          <c:val>
            <c:numRef>
              <c:f>'afiliaciones tramos y grupo SEP'!$B$9:$B$21</c:f>
              <c:numCache>
                <c:formatCode>General</c:formatCode>
                <c:ptCount val="12"/>
                <c:pt idx="0">
                  <c:v>79</c:v>
                </c:pt>
                <c:pt idx="1">
                  <c:v>320</c:v>
                </c:pt>
                <c:pt idx="2">
                  <c:v>583</c:v>
                </c:pt>
                <c:pt idx="3">
                  <c:v>780</c:v>
                </c:pt>
                <c:pt idx="4">
                  <c:v>981</c:v>
                </c:pt>
                <c:pt idx="5">
                  <c:v>1071</c:v>
                </c:pt>
                <c:pt idx="6">
                  <c:v>1206</c:v>
                </c:pt>
                <c:pt idx="7">
                  <c:v>1053</c:v>
                </c:pt>
                <c:pt idx="8">
                  <c:v>761</c:v>
                </c:pt>
                <c:pt idx="9">
                  <c:v>524</c:v>
                </c:pt>
                <c:pt idx="10">
                  <c:v>55</c:v>
                </c:pt>
                <c:pt idx="11">
                  <c:v>12</c:v>
                </c:pt>
              </c:numCache>
            </c:numRef>
          </c:val>
        </c:ser>
        <c:ser>
          <c:idx val="1"/>
          <c:order val="1"/>
          <c:tx>
            <c:strRef>
              <c:f>'afiliaciones tramos y grupo SEP'!$C$7:$C$8</c:f>
              <c:strCache>
                <c:ptCount val="1"/>
                <c:pt idx="0">
                  <c:v>Suma de Mujeres</c:v>
                </c:pt>
              </c:strCache>
            </c:strRef>
          </c:tx>
          <c:cat>
            <c:strRef>
              <c:f>'afiliaciones tramos y grupo SEP'!$A$9:$A$21</c:f>
              <c:strCache>
                <c:ptCount val="12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Más de 69</c:v>
                </c:pt>
              </c:strCache>
            </c:strRef>
          </c:cat>
          <c:val>
            <c:numRef>
              <c:f>'afiliaciones tramos y grupo SEP'!$C$9:$C$21</c:f>
              <c:numCache>
                <c:formatCode>General</c:formatCode>
                <c:ptCount val="12"/>
                <c:pt idx="0">
                  <c:v>28</c:v>
                </c:pt>
                <c:pt idx="1">
                  <c:v>229</c:v>
                </c:pt>
                <c:pt idx="2">
                  <c:v>475</c:v>
                </c:pt>
                <c:pt idx="3">
                  <c:v>626</c:v>
                </c:pt>
                <c:pt idx="4">
                  <c:v>734</c:v>
                </c:pt>
                <c:pt idx="5">
                  <c:v>882</c:v>
                </c:pt>
                <c:pt idx="6">
                  <c:v>829</c:v>
                </c:pt>
                <c:pt idx="7">
                  <c:v>754</c:v>
                </c:pt>
                <c:pt idx="8">
                  <c:v>475</c:v>
                </c:pt>
                <c:pt idx="9">
                  <c:v>285</c:v>
                </c:pt>
                <c:pt idx="10">
                  <c:v>39</c:v>
                </c:pt>
                <c:pt idx="11">
                  <c:v>13</c:v>
                </c:pt>
              </c:numCache>
            </c:numRef>
          </c:val>
        </c:ser>
        <c:ser>
          <c:idx val="2"/>
          <c:order val="2"/>
          <c:tx>
            <c:strRef>
              <c:f>'afiliaciones tramos y grupo SEP'!$D$7:$D$8</c:f>
              <c:strCache>
                <c:ptCount val="1"/>
                <c:pt idx="0">
                  <c:v>Suma de total</c:v>
                </c:pt>
              </c:strCache>
            </c:strRef>
          </c:tx>
          <c:cat>
            <c:strRef>
              <c:f>'afiliaciones tramos y grupo SEP'!$A$9:$A$21</c:f>
              <c:strCache>
                <c:ptCount val="12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Más de 69</c:v>
                </c:pt>
              </c:strCache>
            </c:strRef>
          </c:cat>
          <c:val>
            <c:numRef>
              <c:f>'afiliaciones tramos y grupo SEP'!$D$9:$D$21</c:f>
              <c:numCache>
                <c:formatCode>General</c:formatCode>
                <c:ptCount val="12"/>
                <c:pt idx="0">
                  <c:v>107</c:v>
                </c:pt>
                <c:pt idx="1">
                  <c:v>549</c:v>
                </c:pt>
                <c:pt idx="2">
                  <c:v>1058</c:v>
                </c:pt>
                <c:pt idx="3">
                  <c:v>1406</c:v>
                </c:pt>
                <c:pt idx="4">
                  <c:v>1715</c:v>
                </c:pt>
                <c:pt idx="5">
                  <c:v>1953</c:v>
                </c:pt>
                <c:pt idx="6">
                  <c:v>2035</c:v>
                </c:pt>
                <c:pt idx="7">
                  <c:v>1807</c:v>
                </c:pt>
                <c:pt idx="8">
                  <c:v>1236</c:v>
                </c:pt>
                <c:pt idx="9">
                  <c:v>809</c:v>
                </c:pt>
                <c:pt idx="10">
                  <c:v>94</c:v>
                </c:pt>
                <c:pt idx="11">
                  <c:v>25</c:v>
                </c:pt>
              </c:numCache>
            </c:numRef>
          </c:val>
        </c:ser>
        <c:axId val="117065984"/>
        <c:axId val="117080064"/>
      </c:barChart>
      <c:catAx>
        <c:axId val="117065984"/>
        <c:scaling>
          <c:orientation val="minMax"/>
        </c:scaling>
        <c:axPos val="b"/>
        <c:tickLblPos val="nextTo"/>
        <c:crossAx val="117080064"/>
        <c:crosses val="autoZero"/>
        <c:auto val="1"/>
        <c:lblAlgn val="ctr"/>
        <c:lblOffset val="100"/>
      </c:catAx>
      <c:valAx>
        <c:axId val="117080064"/>
        <c:scaling>
          <c:orientation val="minMax"/>
        </c:scaling>
        <c:axPos val="l"/>
        <c:majorGridlines/>
        <c:numFmt formatCode="General" sourceLinked="1"/>
        <c:tickLblPos val="nextTo"/>
        <c:crossAx val="117065984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[afiliaciones alta seg social.xlsx]afiliaciones tramos y grupo JUN!Tabla dinámica1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ADRI Calatayud Aranda</a:t>
            </a:r>
          </a:p>
        </c:rich>
      </c:tx>
      <c:overlay val="1"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7.8767507966474179E-2"/>
          <c:y val="0.13955405374473542"/>
          <c:w val="0.89720190765340591"/>
          <c:h val="0.61625961362387915"/>
        </c:manualLayout>
      </c:layout>
      <c:barChart>
        <c:barDir val="col"/>
        <c:grouping val="clustered"/>
        <c:ser>
          <c:idx val="0"/>
          <c:order val="0"/>
          <c:tx>
            <c:strRef>
              <c:f>'afiliaciones tramos y grupo JUN'!$B$7:$B$8</c:f>
              <c:strCache>
                <c:ptCount val="1"/>
                <c:pt idx="0">
                  <c:v>Altas seg. social hombres</c:v>
                </c:pt>
              </c:strCache>
            </c:strRef>
          </c:tx>
          <c:cat>
            <c:strRef>
              <c:f>'afiliaciones tramos y grupo JUN'!$A$9:$A$21</c:f>
              <c:strCache>
                <c:ptCount val="12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Más de 69</c:v>
                </c:pt>
              </c:strCache>
            </c:strRef>
          </c:cat>
          <c:val>
            <c:numRef>
              <c:f>'afiliaciones tramos y grupo JUN'!$B$9:$B$21</c:f>
              <c:numCache>
                <c:formatCode>General</c:formatCode>
                <c:ptCount val="12"/>
                <c:pt idx="0">
                  <c:v>125</c:v>
                </c:pt>
                <c:pt idx="1">
                  <c:v>460</c:v>
                </c:pt>
                <c:pt idx="2">
                  <c:v>694</c:v>
                </c:pt>
                <c:pt idx="3">
                  <c:v>896</c:v>
                </c:pt>
                <c:pt idx="4">
                  <c:v>1059</c:v>
                </c:pt>
                <c:pt idx="5">
                  <c:v>1198</c:v>
                </c:pt>
                <c:pt idx="6">
                  <c:v>1263</c:v>
                </c:pt>
                <c:pt idx="7">
                  <c:v>1070</c:v>
                </c:pt>
                <c:pt idx="8">
                  <c:v>761</c:v>
                </c:pt>
                <c:pt idx="9">
                  <c:v>507</c:v>
                </c:pt>
                <c:pt idx="10">
                  <c:v>47</c:v>
                </c:pt>
                <c:pt idx="11">
                  <c:v>13</c:v>
                </c:pt>
              </c:numCache>
            </c:numRef>
          </c:val>
        </c:ser>
        <c:ser>
          <c:idx val="1"/>
          <c:order val="1"/>
          <c:tx>
            <c:strRef>
              <c:f>'afiliaciones tramos y grupo JUN'!$C$7:$C$8</c:f>
              <c:strCache>
                <c:ptCount val="1"/>
                <c:pt idx="0">
                  <c:v>Altas seg. social Mujeres</c:v>
                </c:pt>
              </c:strCache>
            </c:strRef>
          </c:tx>
          <c:cat>
            <c:strRef>
              <c:f>'afiliaciones tramos y grupo JUN'!$A$9:$A$21</c:f>
              <c:strCache>
                <c:ptCount val="12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Más de 69</c:v>
                </c:pt>
              </c:strCache>
            </c:strRef>
          </c:cat>
          <c:val>
            <c:numRef>
              <c:f>'afiliaciones tramos y grupo JUN'!$C$9:$C$21</c:f>
              <c:numCache>
                <c:formatCode>General</c:formatCode>
                <c:ptCount val="12"/>
                <c:pt idx="0">
                  <c:v>51</c:v>
                </c:pt>
                <c:pt idx="1">
                  <c:v>279</c:v>
                </c:pt>
                <c:pt idx="2">
                  <c:v>535</c:v>
                </c:pt>
                <c:pt idx="3">
                  <c:v>652</c:v>
                </c:pt>
                <c:pt idx="4">
                  <c:v>760</c:v>
                </c:pt>
                <c:pt idx="5">
                  <c:v>953</c:v>
                </c:pt>
                <c:pt idx="6">
                  <c:v>847</c:v>
                </c:pt>
                <c:pt idx="7">
                  <c:v>769</c:v>
                </c:pt>
                <c:pt idx="8">
                  <c:v>468</c:v>
                </c:pt>
                <c:pt idx="9">
                  <c:v>275</c:v>
                </c:pt>
                <c:pt idx="10">
                  <c:v>40</c:v>
                </c:pt>
                <c:pt idx="11">
                  <c:v>12</c:v>
                </c:pt>
              </c:numCache>
            </c:numRef>
          </c:val>
        </c:ser>
        <c:axId val="117101696"/>
        <c:axId val="117103232"/>
      </c:barChart>
      <c:catAx>
        <c:axId val="117101696"/>
        <c:scaling>
          <c:orientation val="minMax"/>
        </c:scaling>
        <c:axPos val="b"/>
        <c:tickLblPos val="nextTo"/>
        <c:crossAx val="117103232"/>
        <c:crosses val="autoZero"/>
        <c:auto val="1"/>
        <c:lblAlgn val="ctr"/>
        <c:lblOffset val="100"/>
      </c:catAx>
      <c:valAx>
        <c:axId val="117103232"/>
        <c:scaling>
          <c:orientation val="minMax"/>
        </c:scaling>
        <c:axPos val="l"/>
        <c:majorGridlines/>
        <c:numFmt formatCode="General" sourceLinked="1"/>
        <c:tickLblPos val="nextTo"/>
        <c:crossAx val="117101696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[afiliaciones alta seg social.xlsx]Tabla régimen-actividad JUN!Tabla dinámica1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Altas</a:t>
            </a:r>
            <a:r>
              <a:rPr lang="es-ES" sz="1400" baseline="0"/>
              <a:t> por sector y grupo de actividad</a:t>
            </a:r>
            <a:endParaRPr lang="es-ES" sz="1400"/>
          </a:p>
        </c:rich>
      </c:tx>
      <c:overlay val="1"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</c:pivotFmts>
    <c:view3D>
      <c:rAngAx val="1"/>
    </c:view3D>
    <c:plotArea>
      <c:layout>
        <c:manualLayout>
          <c:layoutTarget val="inner"/>
          <c:xMode val="edge"/>
          <c:yMode val="edge"/>
          <c:x val="2.3108453114764827E-2"/>
          <c:y val="0.12861532552333396"/>
          <c:w val="0.65459828065635162"/>
          <c:h val="0.65172484155943966"/>
        </c:manualLayout>
      </c:layout>
      <c:bar3DChart>
        <c:barDir val="col"/>
        <c:grouping val="clustered"/>
        <c:ser>
          <c:idx val="0"/>
          <c:order val="0"/>
          <c:tx>
            <c:strRef>
              <c:f>'Tabla régimen-actividad JUN'!$B$7:$B$8</c:f>
              <c:strCache>
                <c:ptCount val="1"/>
                <c:pt idx="0">
                  <c:v>Total del régimen Agricultura, ganadería y pesca</c:v>
                </c:pt>
              </c:strCache>
            </c:strRef>
          </c:tx>
          <c:cat>
            <c:multiLvlStrRef>
              <c:f>'Tabla régimen-actividad JUN'!$A$9:$A$11</c:f>
              <c:multiLvlStrCache>
                <c:ptCount val="2"/>
                <c:lvl>
                  <c:pt idx="0">
                    <c:v>Autónomos</c:v>
                  </c:pt>
                  <c:pt idx="1">
                    <c:v>General</c:v>
                  </c:pt>
                </c:lvl>
                <c:lvl>
                  <c:pt idx="0">
                    <c:v>ADRI CALATAYUD ARAND</c:v>
                  </c:pt>
                </c:lvl>
              </c:multiLvlStrCache>
            </c:multiLvlStrRef>
          </c:cat>
          <c:val>
            <c:numRef>
              <c:f>'Tabla régimen-actividad JUN'!$B$9:$B$11</c:f>
              <c:numCache>
                <c:formatCode>General</c:formatCode>
                <c:ptCount val="2"/>
                <c:pt idx="0">
                  <c:v>940</c:v>
                </c:pt>
                <c:pt idx="1">
                  <c:v>2068</c:v>
                </c:pt>
              </c:numCache>
            </c:numRef>
          </c:val>
        </c:ser>
        <c:ser>
          <c:idx val="1"/>
          <c:order val="1"/>
          <c:tx>
            <c:strRef>
              <c:f>'Tabla régimen-actividad JUN'!$C$7:$C$8</c:f>
              <c:strCache>
                <c:ptCount val="1"/>
                <c:pt idx="0">
                  <c:v>Total del régimen Industria y energía</c:v>
                </c:pt>
              </c:strCache>
            </c:strRef>
          </c:tx>
          <c:cat>
            <c:multiLvlStrRef>
              <c:f>'Tabla régimen-actividad JUN'!$A$9:$A$11</c:f>
              <c:multiLvlStrCache>
                <c:ptCount val="2"/>
                <c:lvl>
                  <c:pt idx="0">
                    <c:v>Autónomos</c:v>
                  </c:pt>
                  <c:pt idx="1">
                    <c:v>General</c:v>
                  </c:pt>
                </c:lvl>
                <c:lvl>
                  <c:pt idx="0">
                    <c:v>ADRI CALATAYUD ARAND</c:v>
                  </c:pt>
                </c:lvl>
              </c:multiLvlStrCache>
            </c:multiLvlStrRef>
          </c:cat>
          <c:val>
            <c:numRef>
              <c:f>'Tabla régimen-actividad JUN'!$C$9:$C$11</c:f>
              <c:numCache>
                <c:formatCode>General</c:formatCode>
                <c:ptCount val="2"/>
                <c:pt idx="0">
                  <c:v>354</c:v>
                </c:pt>
                <c:pt idx="1">
                  <c:v>1871</c:v>
                </c:pt>
              </c:numCache>
            </c:numRef>
          </c:val>
        </c:ser>
        <c:ser>
          <c:idx val="2"/>
          <c:order val="2"/>
          <c:tx>
            <c:strRef>
              <c:f>'Tabla régimen-actividad JUN'!$D$7:$D$8</c:f>
              <c:strCache>
                <c:ptCount val="1"/>
                <c:pt idx="0">
                  <c:v>Total del régimen Construcción</c:v>
                </c:pt>
              </c:strCache>
            </c:strRef>
          </c:tx>
          <c:cat>
            <c:multiLvlStrRef>
              <c:f>'Tabla régimen-actividad JUN'!$A$9:$A$11</c:f>
              <c:multiLvlStrCache>
                <c:ptCount val="2"/>
                <c:lvl>
                  <c:pt idx="0">
                    <c:v>Autónomos</c:v>
                  </c:pt>
                  <c:pt idx="1">
                    <c:v>General</c:v>
                  </c:pt>
                </c:lvl>
                <c:lvl>
                  <c:pt idx="0">
                    <c:v>ADRI CALATAYUD ARAND</c:v>
                  </c:pt>
                </c:lvl>
              </c:multiLvlStrCache>
            </c:multiLvlStrRef>
          </c:cat>
          <c:val>
            <c:numRef>
              <c:f>'Tabla régimen-actividad JUN'!$D$9:$D$11</c:f>
              <c:numCache>
                <c:formatCode>General</c:formatCode>
                <c:ptCount val="2"/>
                <c:pt idx="0">
                  <c:v>425</c:v>
                </c:pt>
                <c:pt idx="1">
                  <c:v>411</c:v>
                </c:pt>
              </c:numCache>
            </c:numRef>
          </c:val>
        </c:ser>
        <c:ser>
          <c:idx val="3"/>
          <c:order val="3"/>
          <c:tx>
            <c:strRef>
              <c:f>'Tabla régimen-actividad JUN'!$E$7:$E$8</c:f>
              <c:strCache>
                <c:ptCount val="1"/>
                <c:pt idx="0">
                  <c:v>Total del régimen Servicios</c:v>
                </c:pt>
              </c:strCache>
            </c:strRef>
          </c:tx>
          <c:cat>
            <c:multiLvlStrRef>
              <c:f>'Tabla régimen-actividad JUN'!$A$9:$A$11</c:f>
              <c:multiLvlStrCache>
                <c:ptCount val="2"/>
                <c:lvl>
                  <c:pt idx="0">
                    <c:v>Autónomos</c:v>
                  </c:pt>
                  <c:pt idx="1">
                    <c:v>General</c:v>
                  </c:pt>
                </c:lvl>
                <c:lvl>
                  <c:pt idx="0">
                    <c:v>ADRI CALATAYUD ARAND</c:v>
                  </c:pt>
                </c:lvl>
              </c:multiLvlStrCache>
            </c:multiLvlStrRef>
          </c:cat>
          <c:val>
            <c:numRef>
              <c:f>'Tabla régimen-actividad JUN'!$E$9:$E$11</c:f>
              <c:numCache>
                <c:formatCode>General</c:formatCode>
                <c:ptCount val="2"/>
                <c:pt idx="0">
                  <c:v>1981</c:v>
                </c:pt>
                <c:pt idx="1">
                  <c:v>5705</c:v>
                </c:pt>
              </c:numCache>
            </c:numRef>
          </c:val>
        </c:ser>
        <c:shape val="box"/>
        <c:axId val="117758592"/>
        <c:axId val="117768576"/>
        <c:axId val="0"/>
      </c:bar3DChart>
      <c:catAx>
        <c:axId val="117758592"/>
        <c:scaling>
          <c:orientation val="minMax"/>
        </c:scaling>
        <c:axPos val="b"/>
        <c:tickLblPos val="nextTo"/>
        <c:crossAx val="117768576"/>
        <c:crosses val="autoZero"/>
        <c:auto val="1"/>
        <c:lblAlgn val="ctr"/>
        <c:lblOffset val="100"/>
      </c:catAx>
      <c:valAx>
        <c:axId val="117768576"/>
        <c:scaling>
          <c:orientation val="minMax"/>
        </c:scaling>
        <c:axPos val="l"/>
        <c:majorGridlines/>
        <c:numFmt formatCode="General" sourceLinked="1"/>
        <c:tickLblPos val="nextTo"/>
        <c:crossAx val="117758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5045272149110731"/>
          <c:y val="0.10506229594776263"/>
          <c:w val="0.21150714443037294"/>
          <c:h val="0.75012063088150593"/>
        </c:manualLayout>
      </c:layout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[afiliaciones alta seg social.xlsx]Gráfico altas régimen y sexo!Tabla dinámica3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Altas por sexo</a:t>
            </a:r>
          </a:p>
        </c:rich>
      </c:tx>
      <c:overlay val="1"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view3D>
      <c:rAngAx val="1"/>
    </c:view3D>
    <c:plotArea>
      <c:layout>
        <c:manualLayout>
          <c:layoutTarget val="inner"/>
          <c:xMode val="edge"/>
          <c:yMode val="edge"/>
          <c:x val="8.9872873189802402E-2"/>
          <c:y val="0.11437127539908575"/>
          <c:w val="0.88608866527173591"/>
          <c:h val="0.62846223344422369"/>
        </c:manualLayout>
      </c:layout>
      <c:bar3DChart>
        <c:barDir val="col"/>
        <c:grouping val="clustered"/>
        <c:ser>
          <c:idx val="0"/>
          <c:order val="0"/>
          <c:tx>
            <c:strRef>
              <c:f>'Gráfico altas régimen y sexo'!$C$7:$C$8</c:f>
              <c:strCache>
                <c:ptCount val="1"/>
                <c:pt idx="0">
                  <c:v>Suma de total</c:v>
                </c:pt>
              </c:strCache>
            </c:strRef>
          </c:tx>
          <c:cat>
            <c:multiLvlStrRef>
              <c:f>'Gráfico altas régimen y sexo'!$A$9:$B$12</c:f>
              <c:multiLvlStrCache>
                <c:ptCount val="2"/>
                <c:lvl>
                  <c:pt idx="0">
                    <c:v>Autónomos</c:v>
                  </c:pt>
                  <c:pt idx="1">
                    <c:v>General</c:v>
                  </c:pt>
                </c:lvl>
                <c:lvl>
                  <c:pt idx="0">
                    <c:v>ADRI CALATAYUD ARAND</c:v>
                  </c:pt>
                </c:lvl>
              </c:multiLvlStrCache>
            </c:multiLvlStrRef>
          </c:cat>
          <c:val>
            <c:numRef>
              <c:f>'Gráfico altas régimen y sexo'!$C$9:$C$12</c:f>
              <c:numCache>
                <c:formatCode>General</c:formatCode>
                <c:ptCount val="2"/>
                <c:pt idx="0">
                  <c:v>3742</c:v>
                </c:pt>
                <c:pt idx="1">
                  <c:v>9052</c:v>
                </c:pt>
              </c:numCache>
            </c:numRef>
          </c:val>
        </c:ser>
        <c:ser>
          <c:idx val="1"/>
          <c:order val="1"/>
          <c:tx>
            <c:strRef>
              <c:f>'Gráfico altas régimen y sexo'!$D$7:$D$8</c:f>
              <c:strCache>
                <c:ptCount val="1"/>
                <c:pt idx="0">
                  <c:v>Suma de Hombres</c:v>
                </c:pt>
              </c:strCache>
            </c:strRef>
          </c:tx>
          <c:cat>
            <c:multiLvlStrRef>
              <c:f>'Gráfico altas régimen y sexo'!$A$9:$B$12</c:f>
              <c:multiLvlStrCache>
                <c:ptCount val="2"/>
                <c:lvl>
                  <c:pt idx="0">
                    <c:v>Autónomos</c:v>
                  </c:pt>
                  <c:pt idx="1">
                    <c:v>General</c:v>
                  </c:pt>
                </c:lvl>
                <c:lvl>
                  <c:pt idx="0">
                    <c:v>ADRI CALATAYUD ARAND</c:v>
                  </c:pt>
                </c:lvl>
              </c:multiLvlStrCache>
            </c:multiLvlStrRef>
          </c:cat>
          <c:val>
            <c:numRef>
              <c:f>'Gráfico altas régimen y sexo'!$D$9:$D$12</c:f>
              <c:numCache>
                <c:formatCode>General</c:formatCode>
                <c:ptCount val="2"/>
                <c:pt idx="0">
                  <c:v>2576</c:v>
                </c:pt>
                <c:pt idx="1">
                  <c:v>4849</c:v>
                </c:pt>
              </c:numCache>
            </c:numRef>
          </c:val>
        </c:ser>
        <c:ser>
          <c:idx val="2"/>
          <c:order val="2"/>
          <c:tx>
            <c:strRef>
              <c:f>'Gráfico altas régimen y sexo'!$E$7:$E$8</c:f>
              <c:strCache>
                <c:ptCount val="1"/>
                <c:pt idx="0">
                  <c:v>Suma de Mujeres</c:v>
                </c:pt>
              </c:strCache>
            </c:strRef>
          </c:tx>
          <c:cat>
            <c:multiLvlStrRef>
              <c:f>'Gráfico altas régimen y sexo'!$A$9:$B$12</c:f>
              <c:multiLvlStrCache>
                <c:ptCount val="2"/>
                <c:lvl>
                  <c:pt idx="0">
                    <c:v>Autónomos</c:v>
                  </c:pt>
                  <c:pt idx="1">
                    <c:v>General</c:v>
                  </c:pt>
                </c:lvl>
                <c:lvl>
                  <c:pt idx="0">
                    <c:v>ADRI CALATAYUD ARAND</c:v>
                  </c:pt>
                </c:lvl>
              </c:multiLvlStrCache>
            </c:multiLvlStrRef>
          </c:cat>
          <c:val>
            <c:numRef>
              <c:f>'Gráfico altas régimen y sexo'!$E$9:$E$12</c:f>
              <c:numCache>
                <c:formatCode>General</c:formatCode>
                <c:ptCount val="2"/>
                <c:pt idx="0">
                  <c:v>1166</c:v>
                </c:pt>
                <c:pt idx="1">
                  <c:v>4203</c:v>
                </c:pt>
              </c:numCache>
            </c:numRef>
          </c:val>
        </c:ser>
        <c:shape val="box"/>
        <c:axId val="117812224"/>
        <c:axId val="117822208"/>
        <c:axId val="0"/>
      </c:bar3DChart>
      <c:catAx>
        <c:axId val="117812224"/>
        <c:scaling>
          <c:orientation val="minMax"/>
        </c:scaling>
        <c:axPos val="b"/>
        <c:tickLblPos val="nextTo"/>
        <c:crossAx val="117822208"/>
        <c:crosses val="autoZero"/>
        <c:auto val="1"/>
        <c:lblAlgn val="ctr"/>
        <c:lblOffset val="100"/>
      </c:catAx>
      <c:valAx>
        <c:axId val="117822208"/>
        <c:scaling>
          <c:orientation val="minMax"/>
        </c:scaling>
        <c:axPos val="l"/>
        <c:majorGridlines/>
        <c:numFmt formatCode="General" sourceLinked="1"/>
        <c:tickLblPos val="nextTo"/>
        <c:crossAx val="117812224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[municipios.xlsx]gráfico histórico INDIVIDUAL!Tabla dinámica1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ADRI Calatayud Aranda</a:t>
            </a:r>
          </a:p>
        </c:rich>
      </c:tx>
      <c:overlay val="1"/>
    </c:title>
    <c:pivotFmts>
      <c:pivotFmt>
        <c:idx val="0"/>
      </c:pivotFmt>
      <c:pivotFmt>
        <c:idx val="1"/>
      </c:pivotFmt>
      <c:pivotFmt>
        <c:idx val="2"/>
      </c:pivotFmt>
    </c:pivotFmts>
    <c:plotArea>
      <c:layout>
        <c:manualLayout>
          <c:layoutTarget val="inner"/>
          <c:xMode val="edge"/>
          <c:yMode val="edge"/>
          <c:x val="0.11324207418151683"/>
          <c:y val="0.12944564389128788"/>
          <c:w val="0.86561130927712981"/>
          <c:h val="0.67111188722377502"/>
        </c:manualLayout>
      </c:layout>
      <c:lineChart>
        <c:grouping val="stacked"/>
        <c:ser>
          <c:idx val="0"/>
          <c:order val="0"/>
          <c:tx>
            <c:strRef>
              <c:f>'gráfico histórico INDIVIDUAL'!$B$8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'gráfico histórico INDIVIDUAL'!$A$9:$A$21</c:f>
              <c:strCache>
                <c:ptCount val="13"/>
                <c:pt idx="0">
                  <c:v>Suma de 1900</c:v>
                </c:pt>
                <c:pt idx="1">
                  <c:v>Suma de 1910</c:v>
                </c:pt>
                <c:pt idx="2">
                  <c:v>Suma de 1920</c:v>
                </c:pt>
                <c:pt idx="3">
                  <c:v>Suma de 1930</c:v>
                </c:pt>
                <c:pt idx="4">
                  <c:v>Suma de 1940</c:v>
                </c:pt>
                <c:pt idx="5">
                  <c:v>Suma de 1950</c:v>
                </c:pt>
                <c:pt idx="6">
                  <c:v>Suma de 1960</c:v>
                </c:pt>
                <c:pt idx="7">
                  <c:v>Suma de 1970</c:v>
                </c:pt>
                <c:pt idx="8">
                  <c:v>Suma de 1981</c:v>
                </c:pt>
                <c:pt idx="9">
                  <c:v>Suma de 1991</c:v>
                </c:pt>
                <c:pt idx="10">
                  <c:v>Suma de 2001</c:v>
                </c:pt>
                <c:pt idx="11">
                  <c:v>Suma de 2011</c:v>
                </c:pt>
                <c:pt idx="12">
                  <c:v>Suma de 2013</c:v>
                </c:pt>
              </c:strCache>
            </c:strRef>
          </c:cat>
          <c:val>
            <c:numRef>
              <c:f>'gráfico histórico INDIVIDUAL'!$B$9:$B$21</c:f>
              <c:numCache>
                <c:formatCode>General</c:formatCode>
                <c:ptCount val="13"/>
                <c:pt idx="0">
                  <c:v>81480</c:v>
                </c:pt>
                <c:pt idx="1">
                  <c:v>83707</c:v>
                </c:pt>
                <c:pt idx="2">
                  <c:v>87645</c:v>
                </c:pt>
                <c:pt idx="3">
                  <c:v>94121</c:v>
                </c:pt>
                <c:pt idx="4">
                  <c:v>96953</c:v>
                </c:pt>
                <c:pt idx="5">
                  <c:v>94471</c:v>
                </c:pt>
                <c:pt idx="6">
                  <c:v>82779</c:v>
                </c:pt>
                <c:pt idx="7">
                  <c:v>65835</c:v>
                </c:pt>
                <c:pt idx="8">
                  <c:v>55793</c:v>
                </c:pt>
                <c:pt idx="9">
                  <c:v>50202</c:v>
                </c:pt>
                <c:pt idx="10">
                  <c:v>47111</c:v>
                </c:pt>
                <c:pt idx="11">
                  <c:v>48336</c:v>
                </c:pt>
                <c:pt idx="12">
                  <c:v>47601</c:v>
                </c:pt>
              </c:numCache>
            </c:numRef>
          </c:val>
        </c:ser>
        <c:marker val="1"/>
        <c:axId val="105695872"/>
        <c:axId val="107676032"/>
      </c:lineChart>
      <c:catAx>
        <c:axId val="105695872"/>
        <c:scaling>
          <c:orientation val="minMax"/>
        </c:scaling>
        <c:axPos val="b"/>
        <c:tickLblPos val="nextTo"/>
        <c:crossAx val="107676032"/>
        <c:crosses val="autoZero"/>
        <c:auto val="1"/>
        <c:lblAlgn val="ctr"/>
        <c:lblOffset val="100"/>
      </c:catAx>
      <c:valAx>
        <c:axId val="107676032"/>
        <c:scaling>
          <c:orientation val="minMax"/>
        </c:scaling>
        <c:axPos val="l"/>
        <c:majorGridlines/>
        <c:numFmt formatCode="General" sourceLinked="1"/>
        <c:tickLblPos val="nextTo"/>
        <c:crossAx val="105695872"/>
        <c:crosses val="autoZero"/>
        <c:crossBetween val="between"/>
      </c:valAx>
    </c:plotArea>
    <c:plotVisOnly val="1"/>
    <c:dispBlanksAs val="zero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[municipios.xlsx]Gráfico sectores por tamaño!Tabla dinámica2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Población por municipios</a:t>
            </a:r>
          </a:p>
        </c:rich>
      </c:tx>
      <c:spPr>
        <a:solidFill>
          <a:schemeClr val="accent4">
            <a:lumMod val="20000"/>
            <a:lumOff val="80000"/>
          </a:schemeClr>
        </a:solidFill>
      </c:spPr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</c:pivotFmt>
      <c:pivotFmt>
        <c:idx val="36"/>
        <c:marker>
          <c:symbol val="none"/>
        </c:marker>
      </c:pivotFmt>
      <c:pivotFmt>
        <c:idx val="37"/>
        <c:marker>
          <c:symbol val="none"/>
        </c:marker>
      </c:pivotFmt>
      <c:pivotFmt>
        <c:idx val="38"/>
        <c:marker>
          <c:symbol val="none"/>
        </c:marker>
      </c:pivotFmt>
      <c:pivotFmt>
        <c:idx val="39"/>
        <c:marker>
          <c:symbol val="none"/>
        </c:marker>
      </c:pivotFmt>
      <c:pivotFmt>
        <c:idx val="40"/>
        <c:marker>
          <c:symbol val="none"/>
        </c:marker>
      </c:pivotFmt>
      <c:pivotFmt>
        <c:idx val="41"/>
        <c:marker>
          <c:symbol val="none"/>
        </c:marker>
      </c:pivotFmt>
      <c:pivotFmt>
        <c:idx val="42"/>
        <c:marker>
          <c:symbol val="none"/>
        </c:marker>
      </c:pivotFmt>
      <c:pivotFmt>
        <c:idx val="43"/>
        <c:marker>
          <c:symbol val="none"/>
        </c:marker>
      </c:pivotFmt>
      <c:pivotFmt>
        <c:idx val="44"/>
        <c:marker>
          <c:symbol val="none"/>
        </c:marker>
      </c:pivotFmt>
      <c:pivotFmt>
        <c:idx val="45"/>
        <c:marker>
          <c:symbol val="none"/>
        </c:marker>
      </c:pivotFmt>
      <c:pivotFmt>
        <c:idx val="46"/>
        <c:marker>
          <c:symbol val="none"/>
        </c:marker>
      </c:pivotFmt>
      <c:pivotFmt>
        <c:idx val="47"/>
        <c:marker>
          <c:symbol val="none"/>
        </c:marker>
      </c:pivotFmt>
      <c:pivotFmt>
        <c:idx val="48"/>
        <c:marker>
          <c:symbol val="none"/>
        </c:marker>
      </c:pivotFmt>
      <c:pivotFmt>
        <c:idx val="49"/>
        <c:marker>
          <c:symbol val="none"/>
        </c:marker>
      </c:pivotFmt>
      <c:pivotFmt>
        <c:idx val="50"/>
        <c:marker>
          <c:symbol val="none"/>
        </c:marker>
      </c:pivotFmt>
      <c:pivotFmt>
        <c:idx val="51"/>
        <c:marker>
          <c:symbol val="none"/>
        </c:marker>
      </c:pivotFmt>
      <c:pivotFmt>
        <c:idx val="52"/>
        <c:marker>
          <c:symbol val="none"/>
        </c:marker>
      </c:pivotFmt>
      <c:pivotFmt>
        <c:idx val="53"/>
        <c:marker>
          <c:symbol val="none"/>
        </c:marker>
      </c:pivotFmt>
      <c:pivotFmt>
        <c:idx val="54"/>
        <c:marker>
          <c:symbol val="none"/>
        </c:marker>
      </c:pivotFmt>
      <c:pivotFmt>
        <c:idx val="55"/>
        <c:marker>
          <c:symbol val="none"/>
        </c:marker>
      </c:pivotFmt>
      <c:pivotFmt>
        <c:idx val="56"/>
        <c:marker>
          <c:symbol val="none"/>
        </c:marker>
      </c:pivotFmt>
      <c:pivotFmt>
        <c:idx val="57"/>
        <c:marker>
          <c:symbol val="none"/>
        </c:marker>
      </c:pivotFmt>
      <c:pivotFmt>
        <c:idx val="58"/>
        <c:marker>
          <c:symbol val="none"/>
        </c:marker>
      </c:pivotFmt>
      <c:pivotFmt>
        <c:idx val="59"/>
        <c:marker>
          <c:symbol val="none"/>
        </c:marker>
      </c:pivotFmt>
      <c:pivotFmt>
        <c:idx val="6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dLblPos val="ctr"/>
          <c:showVal val="1"/>
        </c:dLbl>
      </c:pivotFmt>
      <c:pivotFmt>
        <c:idx val="61"/>
        <c:dLbl>
          <c:idx val="0"/>
          <c:layout>
            <c:manualLayout>
              <c:x val="3.9080459770114942E-2"/>
              <c:y val="8.7962598425196867E-2"/>
            </c:manualLayout>
          </c:layout>
          <c:dLblPos val="ctr"/>
          <c:showVal val="1"/>
        </c:dLbl>
      </c:pivotFmt>
      <c:pivotFmt>
        <c:idx val="62"/>
        <c:dLbl>
          <c:idx val="0"/>
          <c:layout>
            <c:manualLayout>
              <c:x val="-5.9770114942529116E-2"/>
              <c:y val="0.16666666666666666"/>
            </c:manualLayout>
          </c:layout>
          <c:dLblPos val="ctr"/>
          <c:showVal val="1"/>
        </c:dLbl>
      </c:pivotFmt>
      <c:pivotFmt>
        <c:idx val="63"/>
        <c:dLbl>
          <c:idx val="0"/>
          <c:layout>
            <c:manualLayout>
              <c:x val="-7.3563218390804597E-2"/>
              <c:y val="1.3888888888889015E-2"/>
            </c:manualLayout>
          </c:layout>
          <c:dLblPos val="ctr"/>
          <c:showVal val="1"/>
        </c:dLbl>
      </c:pivotFmt>
      <c:pivotFmt>
        <c:idx val="64"/>
        <c:dLbl>
          <c:idx val="0"/>
          <c:layout>
            <c:manualLayout>
              <c:x val="-4.8275862068965093E-2"/>
              <c:y val="-2.7777777777778019E-2"/>
            </c:manualLayout>
          </c:layout>
          <c:dLblPos val="ctr"/>
          <c:showVal val="1"/>
        </c:dLbl>
      </c:pivotFmt>
      <c:pivotFmt>
        <c:idx val="65"/>
        <c:marker>
          <c:symbol val="none"/>
        </c:marker>
      </c:pivotFmt>
      <c:pivotFmt>
        <c:idx val="66"/>
        <c:marker>
          <c:symbol val="none"/>
        </c:marker>
      </c:pivotFmt>
      <c:pivotFmt>
        <c:idx val="67"/>
        <c:marker>
          <c:symbol val="none"/>
        </c:marker>
      </c:pivotFmt>
      <c:pivotFmt>
        <c:idx val="68"/>
        <c:marker>
          <c:symbol val="none"/>
        </c:marker>
      </c:pivotFmt>
      <c:pivotFmt>
        <c:idx val="69"/>
        <c:marker>
          <c:symbol val="none"/>
        </c:marker>
      </c:pivotFmt>
      <c:pivotFmt>
        <c:idx val="70"/>
        <c:marker>
          <c:symbol val="none"/>
        </c:marker>
      </c:pivotFmt>
      <c:pivotFmt>
        <c:idx val="71"/>
        <c:marker>
          <c:symbol val="none"/>
        </c:marker>
      </c:pivotFmt>
      <c:pivotFmt>
        <c:idx val="72"/>
        <c:marker>
          <c:symbol val="none"/>
        </c:marker>
      </c:pivotFmt>
      <c:pivotFmt>
        <c:idx val="73"/>
        <c:marker>
          <c:symbol val="none"/>
        </c:marker>
      </c:pivotFmt>
      <c:pivotFmt>
        <c:idx val="74"/>
        <c:marker>
          <c:symbol val="none"/>
        </c:marker>
      </c:pivotFmt>
      <c:pivotFmt>
        <c:idx val="7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dLblPos val="outEnd"/>
          <c:showLegendKey val="1"/>
          <c:showVal val="1"/>
        </c:dLbl>
      </c:pivotFmt>
      <c:pivotFmt>
        <c:idx val="76"/>
      </c:pivotFmt>
      <c:pivotFmt>
        <c:idx val="77"/>
      </c:pivotFmt>
      <c:pivotFmt>
        <c:idx val="78"/>
      </c:pivotFmt>
      <c:pivotFmt>
        <c:idx val="7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Val val="1"/>
        </c:dLbl>
      </c:pivotFmt>
      <c:pivotFmt>
        <c:idx val="8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Val val="1"/>
        </c:dLbl>
      </c:pivotFmt>
      <c:pivotFmt>
        <c:idx val="8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Val val="1"/>
        </c:dLbl>
      </c:pivotFmt>
      <c:pivotFmt>
        <c:idx val="8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Val val="1"/>
        </c:dLbl>
      </c:pivotFmt>
    </c:pivotFmts>
    <c:view3D>
      <c:perspective val="30"/>
    </c:view3D>
    <c:plotArea>
      <c:layout>
        <c:manualLayout>
          <c:layoutTarget val="inner"/>
          <c:xMode val="edge"/>
          <c:yMode val="edge"/>
          <c:x val="1.8248580996340982E-2"/>
          <c:y val="0.18969925634295737"/>
          <c:w val="0.71103330357816963"/>
          <c:h val="0.77789333624963952"/>
        </c:manualLayout>
      </c:layout>
      <c:pie3DChart>
        <c:varyColors val="1"/>
        <c:ser>
          <c:idx val="0"/>
          <c:order val="0"/>
          <c:tx>
            <c:strRef>
              <c:f>'Gráfico sectores por tamaño'!$B$5</c:f>
              <c:strCache>
                <c:ptCount val="1"/>
                <c:pt idx="0">
                  <c:v>Total</c:v>
                </c:pt>
              </c:strCache>
            </c:strRef>
          </c:tx>
          <c:dLbls>
            <c:showVal val="1"/>
          </c:dLbls>
          <c:cat>
            <c:strRef>
              <c:f>'Gráfico sectores por tamaño'!$A$6:$A$13</c:f>
              <c:strCache>
                <c:ptCount val="7"/>
                <c:pt idx="0">
                  <c:v>a hasta 100 habitantes</c:v>
                </c:pt>
                <c:pt idx="1">
                  <c:v>b de 101 a 500</c:v>
                </c:pt>
                <c:pt idx="2">
                  <c:v>c de 501 a 1000</c:v>
                </c:pt>
                <c:pt idx="3">
                  <c:v>d de 1001 a 5000</c:v>
                </c:pt>
                <c:pt idx="4">
                  <c:v>e de 5001 a 10000</c:v>
                </c:pt>
                <c:pt idx="5">
                  <c:v>f de 10001 a 20000</c:v>
                </c:pt>
                <c:pt idx="6">
                  <c:v>g mas de 20001</c:v>
                </c:pt>
              </c:strCache>
            </c:strRef>
          </c:cat>
          <c:val>
            <c:numRef>
              <c:f>'Gráfico sectores por tamaño'!$B$6:$B$13</c:f>
              <c:numCache>
                <c:formatCode>General</c:formatCode>
                <c:ptCount val="7"/>
                <c:pt idx="0">
                  <c:v>1319</c:v>
                </c:pt>
                <c:pt idx="1">
                  <c:v>10448</c:v>
                </c:pt>
                <c:pt idx="2">
                  <c:v>3678</c:v>
                </c:pt>
                <c:pt idx="3">
                  <c:v>10460</c:v>
                </c:pt>
                <c:pt idx="4">
                  <c:v>0</c:v>
                </c:pt>
                <c:pt idx="5">
                  <c:v>0</c:v>
                </c:pt>
                <c:pt idx="6">
                  <c:v>20926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[municipios.xlsx]Gráfico sectores por tamaño!Tabla dinámica3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Municipios según población</a:t>
            </a:r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dLblPos val="outEnd"/>
          <c:showLegendKey val="1"/>
          <c:showVal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Val val="1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Val val="1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Val val="1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Val val="1"/>
        </c:dLbl>
      </c:pivotFmt>
    </c:pivotFmts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'Gráfico sectores por tamaño'!$B$28</c:f>
              <c:strCache>
                <c:ptCount val="1"/>
                <c:pt idx="0">
                  <c:v>Total</c:v>
                </c:pt>
              </c:strCache>
            </c:strRef>
          </c:tx>
          <c:dLbls>
            <c:showVal val="1"/>
          </c:dLbls>
          <c:cat>
            <c:strRef>
              <c:f>'Gráfico sectores por tamaño'!$A$29:$A$36</c:f>
              <c:strCache>
                <c:ptCount val="7"/>
                <c:pt idx="0">
                  <c:v>a hasta 100 habitantes</c:v>
                </c:pt>
                <c:pt idx="1">
                  <c:v>b de 101 a 500</c:v>
                </c:pt>
                <c:pt idx="2">
                  <c:v>c de 501 a 1000</c:v>
                </c:pt>
                <c:pt idx="3">
                  <c:v>d de 1001 a 5000</c:v>
                </c:pt>
                <c:pt idx="4">
                  <c:v>e de 5001 a 10000</c:v>
                </c:pt>
                <c:pt idx="5">
                  <c:v>f de 10001 a 20000</c:v>
                </c:pt>
                <c:pt idx="6">
                  <c:v>g mas de 20001</c:v>
                </c:pt>
              </c:strCache>
            </c:strRef>
          </c:cat>
          <c:val>
            <c:numRef>
              <c:f>'Gráfico sectores por tamaño'!$B$29:$B$36</c:f>
              <c:numCache>
                <c:formatCode>General</c:formatCode>
                <c:ptCount val="7"/>
                <c:pt idx="0">
                  <c:v>22</c:v>
                </c:pt>
                <c:pt idx="1">
                  <c:v>44</c:v>
                </c:pt>
                <c:pt idx="2">
                  <c:v>6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[movimientos naturales poblacion.xlsx]nacimientos grupo!Tabla dinámica10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Histórico de nacimientos (ADRI Calatayud Aranda)</a:t>
            </a:r>
          </a:p>
        </c:rich>
      </c:tx>
      <c:overlay val="1"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</c:pivotFmts>
    <c:view3D>
      <c:perspective val="30"/>
    </c:view3D>
    <c:plotArea>
      <c:layout>
        <c:manualLayout>
          <c:layoutTarget val="inner"/>
          <c:xMode val="edge"/>
          <c:yMode val="edge"/>
          <c:x val="7.9929037562684727E-2"/>
          <c:y val="0.12899818983835976"/>
          <c:w val="0.90134909123201701"/>
          <c:h val="0.71260931958886864"/>
        </c:manualLayout>
      </c:layout>
      <c:bar3DChart>
        <c:barDir val="col"/>
        <c:grouping val="clustered"/>
        <c:ser>
          <c:idx val="0"/>
          <c:order val="0"/>
          <c:tx>
            <c:strRef>
              <c:f>'nacimientos grupo'!$B$5:$B$6</c:f>
              <c:strCache>
                <c:ptCount val="1"/>
                <c:pt idx="0">
                  <c:v>Año 2012</c:v>
                </c:pt>
              </c:strCache>
            </c:strRef>
          </c:tx>
          <c:cat>
            <c:strRef>
              <c:f>'nacimientos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'nacimientos grupo'!$B$7:$B$8</c:f>
              <c:numCache>
                <c:formatCode>General</c:formatCode>
                <c:ptCount val="1"/>
                <c:pt idx="0">
                  <c:v>269</c:v>
                </c:pt>
              </c:numCache>
            </c:numRef>
          </c:val>
        </c:ser>
        <c:ser>
          <c:idx val="1"/>
          <c:order val="1"/>
          <c:tx>
            <c:strRef>
              <c:f>'nacimientos grupo'!$C$5:$C$6</c:f>
              <c:strCache>
                <c:ptCount val="1"/>
                <c:pt idx="0">
                  <c:v>Año 2011</c:v>
                </c:pt>
              </c:strCache>
            </c:strRef>
          </c:tx>
          <c:cat>
            <c:strRef>
              <c:f>'nacimientos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'nacimientos grupo'!$C$7:$C$8</c:f>
              <c:numCache>
                <c:formatCode>General</c:formatCode>
                <c:ptCount val="1"/>
                <c:pt idx="0">
                  <c:v>330</c:v>
                </c:pt>
              </c:numCache>
            </c:numRef>
          </c:val>
        </c:ser>
        <c:ser>
          <c:idx val="2"/>
          <c:order val="2"/>
          <c:tx>
            <c:strRef>
              <c:f>'nacimientos grupo'!$D$5:$D$6</c:f>
              <c:strCache>
                <c:ptCount val="1"/>
                <c:pt idx="0">
                  <c:v>Año 2010</c:v>
                </c:pt>
              </c:strCache>
            </c:strRef>
          </c:tx>
          <c:cat>
            <c:strRef>
              <c:f>'nacimientos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'nacimientos grupo'!$D$7:$D$8</c:f>
              <c:numCache>
                <c:formatCode>General</c:formatCode>
                <c:ptCount val="1"/>
                <c:pt idx="0">
                  <c:v>332</c:v>
                </c:pt>
              </c:numCache>
            </c:numRef>
          </c:val>
        </c:ser>
        <c:ser>
          <c:idx val="3"/>
          <c:order val="3"/>
          <c:tx>
            <c:strRef>
              <c:f>'nacimientos grupo'!$E$5:$E$6</c:f>
              <c:strCache>
                <c:ptCount val="1"/>
                <c:pt idx="0">
                  <c:v>Año 2009</c:v>
                </c:pt>
              </c:strCache>
            </c:strRef>
          </c:tx>
          <c:cat>
            <c:strRef>
              <c:f>'nacimientos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'nacimientos grupo'!$E$7:$E$8</c:f>
              <c:numCache>
                <c:formatCode>General</c:formatCode>
                <c:ptCount val="1"/>
                <c:pt idx="0">
                  <c:v>345</c:v>
                </c:pt>
              </c:numCache>
            </c:numRef>
          </c:val>
        </c:ser>
        <c:ser>
          <c:idx val="4"/>
          <c:order val="4"/>
          <c:tx>
            <c:strRef>
              <c:f>'nacimientos grupo'!$F$5:$F$6</c:f>
              <c:strCache>
                <c:ptCount val="1"/>
                <c:pt idx="0">
                  <c:v>Año 2008</c:v>
                </c:pt>
              </c:strCache>
            </c:strRef>
          </c:tx>
          <c:cat>
            <c:strRef>
              <c:f>'nacimientos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'nacimientos grupo'!$F$7:$F$8</c:f>
              <c:numCache>
                <c:formatCode>General</c:formatCode>
                <c:ptCount val="1"/>
                <c:pt idx="0">
                  <c:v>354</c:v>
                </c:pt>
              </c:numCache>
            </c:numRef>
          </c:val>
        </c:ser>
        <c:ser>
          <c:idx val="5"/>
          <c:order val="5"/>
          <c:tx>
            <c:strRef>
              <c:f>'nacimientos grupo'!$G$5:$G$6</c:f>
              <c:strCache>
                <c:ptCount val="1"/>
                <c:pt idx="0">
                  <c:v>Año 2007</c:v>
                </c:pt>
              </c:strCache>
            </c:strRef>
          </c:tx>
          <c:cat>
            <c:strRef>
              <c:f>'nacimientos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'nacimientos grupo'!$G$7:$G$8</c:f>
              <c:numCache>
                <c:formatCode>General</c:formatCode>
                <c:ptCount val="1"/>
                <c:pt idx="0">
                  <c:v>373</c:v>
                </c:pt>
              </c:numCache>
            </c:numRef>
          </c:val>
        </c:ser>
        <c:shape val="cylinder"/>
        <c:axId val="109222912"/>
        <c:axId val="109245184"/>
        <c:axId val="0"/>
      </c:bar3DChart>
      <c:catAx>
        <c:axId val="109222912"/>
        <c:scaling>
          <c:orientation val="minMax"/>
        </c:scaling>
        <c:axPos val="b"/>
        <c:tickLblPos val="nextTo"/>
        <c:crossAx val="109245184"/>
        <c:crosses val="autoZero"/>
        <c:auto val="1"/>
        <c:lblAlgn val="ctr"/>
        <c:lblOffset val="100"/>
      </c:catAx>
      <c:valAx>
        <c:axId val="109245184"/>
        <c:scaling>
          <c:orientation val="minMax"/>
        </c:scaling>
        <c:axPos val="l"/>
        <c:majorGridlines/>
        <c:numFmt formatCode="General" sourceLinked="1"/>
        <c:tickLblPos val="nextTo"/>
        <c:crossAx val="109222912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[movimientos naturales poblacion.xlsx]defunciones grupo!Tabla dinámica11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Histórico de defunciones (ADRI Calatayud Aranda)</a:t>
            </a:r>
          </a:p>
        </c:rich>
      </c:tx>
      <c:overlay val="1"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</c:pivotFmts>
    <c:view3D>
      <c:perspective val="30"/>
    </c:view3D>
    <c:plotArea>
      <c:layout>
        <c:manualLayout>
          <c:layoutTarget val="inner"/>
          <c:xMode val="edge"/>
          <c:yMode val="edge"/>
          <c:x val="8.2278654312947688E-2"/>
          <c:y val="0.15713866275190183"/>
          <c:w val="0.90134909123201701"/>
          <c:h val="0.68626517388451469"/>
        </c:manualLayout>
      </c:layout>
      <c:bar3DChart>
        <c:barDir val="col"/>
        <c:grouping val="clustered"/>
        <c:ser>
          <c:idx val="0"/>
          <c:order val="0"/>
          <c:tx>
            <c:strRef>
              <c:f>'defunciones grupo'!$B$5:$B$6</c:f>
              <c:strCache>
                <c:ptCount val="1"/>
                <c:pt idx="0">
                  <c:v>Año 2012</c:v>
                </c:pt>
              </c:strCache>
            </c:strRef>
          </c:tx>
          <c:cat>
            <c:strRef>
              <c:f>'defunciones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'defunciones grupo'!$B$7:$B$8</c:f>
              <c:numCache>
                <c:formatCode>General</c:formatCode>
                <c:ptCount val="1"/>
                <c:pt idx="0">
                  <c:v>669</c:v>
                </c:pt>
              </c:numCache>
            </c:numRef>
          </c:val>
        </c:ser>
        <c:ser>
          <c:idx val="1"/>
          <c:order val="1"/>
          <c:tx>
            <c:strRef>
              <c:f>'defunciones grupo'!$C$5:$C$6</c:f>
              <c:strCache>
                <c:ptCount val="1"/>
                <c:pt idx="0">
                  <c:v>Año 2011</c:v>
                </c:pt>
              </c:strCache>
            </c:strRef>
          </c:tx>
          <c:cat>
            <c:strRef>
              <c:f>'defunciones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'defunciones grupo'!$C$7:$C$8</c:f>
              <c:numCache>
                <c:formatCode>General</c:formatCode>
                <c:ptCount val="1"/>
                <c:pt idx="0">
                  <c:v>648</c:v>
                </c:pt>
              </c:numCache>
            </c:numRef>
          </c:val>
        </c:ser>
        <c:ser>
          <c:idx val="2"/>
          <c:order val="2"/>
          <c:tx>
            <c:strRef>
              <c:f>'defunciones grupo'!$D$5:$D$6</c:f>
              <c:strCache>
                <c:ptCount val="1"/>
                <c:pt idx="0">
                  <c:v>Año 2010</c:v>
                </c:pt>
              </c:strCache>
            </c:strRef>
          </c:tx>
          <c:cat>
            <c:strRef>
              <c:f>'defunciones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'defunciones grupo'!$D$7:$D$8</c:f>
              <c:numCache>
                <c:formatCode>General</c:formatCode>
                <c:ptCount val="1"/>
                <c:pt idx="0">
                  <c:v>604</c:v>
                </c:pt>
              </c:numCache>
            </c:numRef>
          </c:val>
        </c:ser>
        <c:ser>
          <c:idx val="3"/>
          <c:order val="3"/>
          <c:tx>
            <c:strRef>
              <c:f>'defunciones grupo'!$E$5:$E$6</c:f>
              <c:strCache>
                <c:ptCount val="1"/>
                <c:pt idx="0">
                  <c:v>Año 2009</c:v>
                </c:pt>
              </c:strCache>
            </c:strRef>
          </c:tx>
          <c:cat>
            <c:strRef>
              <c:f>'defunciones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'defunciones grupo'!$E$7:$E$8</c:f>
              <c:numCache>
                <c:formatCode>General</c:formatCode>
                <c:ptCount val="1"/>
                <c:pt idx="0">
                  <c:v>663</c:v>
                </c:pt>
              </c:numCache>
            </c:numRef>
          </c:val>
        </c:ser>
        <c:ser>
          <c:idx val="4"/>
          <c:order val="4"/>
          <c:tx>
            <c:strRef>
              <c:f>'defunciones grupo'!$F$5:$F$6</c:f>
              <c:strCache>
                <c:ptCount val="1"/>
                <c:pt idx="0">
                  <c:v>Año 2008</c:v>
                </c:pt>
              </c:strCache>
            </c:strRef>
          </c:tx>
          <c:cat>
            <c:strRef>
              <c:f>'defunciones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'defunciones grupo'!$F$7:$F$8</c:f>
              <c:numCache>
                <c:formatCode>General</c:formatCode>
                <c:ptCount val="1"/>
                <c:pt idx="0">
                  <c:v>668</c:v>
                </c:pt>
              </c:numCache>
            </c:numRef>
          </c:val>
        </c:ser>
        <c:ser>
          <c:idx val="5"/>
          <c:order val="5"/>
          <c:tx>
            <c:strRef>
              <c:f>'defunciones grupo'!$G$5:$G$6</c:f>
              <c:strCache>
                <c:ptCount val="1"/>
                <c:pt idx="0">
                  <c:v>Año 2007</c:v>
                </c:pt>
              </c:strCache>
            </c:strRef>
          </c:tx>
          <c:cat>
            <c:strRef>
              <c:f>'defunciones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'defunciones grupo'!$G$7:$G$8</c:f>
              <c:numCache>
                <c:formatCode>General</c:formatCode>
                <c:ptCount val="1"/>
                <c:pt idx="0">
                  <c:v>649</c:v>
                </c:pt>
              </c:numCache>
            </c:numRef>
          </c:val>
        </c:ser>
        <c:ser>
          <c:idx val="6"/>
          <c:order val="6"/>
          <c:tx>
            <c:strRef>
              <c:f>'defunciones grupo'!$H$5:$H$6</c:f>
              <c:strCache>
                <c:ptCount val="1"/>
                <c:pt idx="0">
                  <c:v>Año 2006</c:v>
                </c:pt>
              </c:strCache>
            </c:strRef>
          </c:tx>
          <c:cat>
            <c:strRef>
              <c:f>'defunciones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'defunciones grupo'!$H$7:$H$8</c:f>
              <c:numCache>
                <c:formatCode>General</c:formatCode>
                <c:ptCount val="1"/>
                <c:pt idx="0">
                  <c:v>626</c:v>
                </c:pt>
              </c:numCache>
            </c:numRef>
          </c:val>
        </c:ser>
        <c:shape val="cylinder"/>
        <c:axId val="117985664"/>
        <c:axId val="117987200"/>
        <c:axId val="0"/>
      </c:bar3DChart>
      <c:catAx>
        <c:axId val="117985664"/>
        <c:scaling>
          <c:orientation val="minMax"/>
        </c:scaling>
        <c:axPos val="b"/>
        <c:tickLblPos val="nextTo"/>
        <c:crossAx val="117987200"/>
        <c:crosses val="autoZero"/>
        <c:auto val="1"/>
        <c:lblAlgn val="ctr"/>
        <c:lblOffset val="100"/>
      </c:catAx>
      <c:valAx>
        <c:axId val="117987200"/>
        <c:scaling>
          <c:orientation val="minMax"/>
        </c:scaling>
        <c:axPos val="l"/>
        <c:majorGridlines/>
        <c:numFmt formatCode="General" sourceLinked="1"/>
        <c:tickLblPos val="nextTo"/>
        <c:crossAx val="117985664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[movimientos naturales poblacion.xlsx]variación residencia grupo!Tabla dinámica12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Saldo por</a:t>
            </a:r>
            <a:r>
              <a:rPr lang="es-ES" sz="1400" baseline="0"/>
              <a:t> variación residencia</a:t>
            </a:r>
            <a:endParaRPr lang="es-ES" sz="1400"/>
          </a:p>
        </c:rich>
      </c:tx>
      <c:layout>
        <c:manualLayout>
          <c:xMode val="edge"/>
          <c:yMode val="edge"/>
          <c:x val="0.2757849069269569"/>
          <c:y val="0"/>
        </c:manualLayout>
      </c:layout>
      <c:overlay val="1"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</c:pivotFmts>
    <c:view3D>
      <c:perspective val="30"/>
    </c:view3D>
    <c:plotArea>
      <c:layout>
        <c:manualLayout>
          <c:layoutTarget val="inner"/>
          <c:xMode val="edge"/>
          <c:yMode val="edge"/>
          <c:x val="0.10258876410609964"/>
          <c:y val="0.10464831219014285"/>
          <c:w val="0.8794830918897335"/>
          <c:h val="0.68885802368712201"/>
        </c:manualLayout>
      </c:layout>
      <c:bar3DChart>
        <c:barDir val="col"/>
        <c:grouping val="clustered"/>
        <c:ser>
          <c:idx val="0"/>
          <c:order val="0"/>
          <c:tx>
            <c:strRef>
              <c:f>'variación residencia grupo'!$B$5:$B$6</c:f>
              <c:strCache>
                <c:ptCount val="1"/>
                <c:pt idx="0">
                  <c:v>Año 2013</c:v>
                </c:pt>
              </c:strCache>
            </c:strRef>
          </c:tx>
          <c:cat>
            <c:strRef>
              <c:f>'variación residencia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'variación residencia grupo'!$B$7:$B$8</c:f>
              <c:numCache>
                <c:formatCode>General</c:formatCode>
                <c:ptCount val="1"/>
                <c:pt idx="0">
                  <c:v>-323</c:v>
                </c:pt>
              </c:numCache>
            </c:numRef>
          </c:val>
        </c:ser>
        <c:ser>
          <c:idx val="1"/>
          <c:order val="1"/>
          <c:tx>
            <c:strRef>
              <c:f>'variación residencia grupo'!$C$5:$C$6</c:f>
              <c:strCache>
                <c:ptCount val="1"/>
                <c:pt idx="0">
                  <c:v>Año 2012</c:v>
                </c:pt>
              </c:strCache>
            </c:strRef>
          </c:tx>
          <c:cat>
            <c:strRef>
              <c:f>'variación residencia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'variación residencia grupo'!$C$7:$C$8</c:f>
              <c:numCache>
                <c:formatCode>General</c:formatCode>
                <c:ptCount val="1"/>
                <c:pt idx="0">
                  <c:v>-293</c:v>
                </c:pt>
              </c:numCache>
            </c:numRef>
          </c:val>
        </c:ser>
        <c:ser>
          <c:idx val="2"/>
          <c:order val="2"/>
          <c:tx>
            <c:strRef>
              <c:f>'variación residencia grupo'!$D$5:$D$6</c:f>
              <c:strCache>
                <c:ptCount val="1"/>
                <c:pt idx="0">
                  <c:v>Año 2011</c:v>
                </c:pt>
              </c:strCache>
            </c:strRef>
          </c:tx>
          <c:cat>
            <c:strRef>
              <c:f>'variación residencia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'variación residencia grupo'!$D$7:$D$8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</c:ser>
        <c:ser>
          <c:idx val="3"/>
          <c:order val="3"/>
          <c:tx>
            <c:strRef>
              <c:f>'variación residencia grupo'!$E$5:$E$6</c:f>
              <c:strCache>
                <c:ptCount val="1"/>
                <c:pt idx="0">
                  <c:v>Año 2010</c:v>
                </c:pt>
              </c:strCache>
            </c:strRef>
          </c:tx>
          <c:cat>
            <c:strRef>
              <c:f>'variación residencia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'variación residencia grupo'!$E$7:$E$8</c:f>
              <c:numCache>
                <c:formatCode>General</c:formatCode>
                <c:ptCount val="1"/>
                <c:pt idx="0">
                  <c:v>189</c:v>
                </c:pt>
              </c:numCache>
            </c:numRef>
          </c:val>
        </c:ser>
        <c:ser>
          <c:idx val="4"/>
          <c:order val="4"/>
          <c:tx>
            <c:strRef>
              <c:f>'variación residencia grupo'!$F$5:$F$6</c:f>
              <c:strCache>
                <c:ptCount val="1"/>
                <c:pt idx="0">
                  <c:v>Año 2009</c:v>
                </c:pt>
              </c:strCache>
            </c:strRef>
          </c:tx>
          <c:cat>
            <c:strRef>
              <c:f>'variación residencia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'variación residencia grupo'!$F$7:$F$8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5"/>
          <c:order val="5"/>
          <c:tx>
            <c:strRef>
              <c:f>'variación residencia grupo'!$G$5:$G$6</c:f>
              <c:strCache>
                <c:ptCount val="1"/>
                <c:pt idx="0">
                  <c:v>Año 2008</c:v>
                </c:pt>
              </c:strCache>
            </c:strRef>
          </c:tx>
          <c:cat>
            <c:strRef>
              <c:f>'variación residencia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'variación residencia grupo'!$G$7:$G$8</c:f>
              <c:numCache>
                <c:formatCode>General</c:formatCode>
                <c:ptCount val="1"/>
                <c:pt idx="0">
                  <c:v>295</c:v>
                </c:pt>
              </c:numCache>
            </c:numRef>
          </c:val>
        </c:ser>
        <c:ser>
          <c:idx val="6"/>
          <c:order val="6"/>
          <c:tx>
            <c:strRef>
              <c:f>'variación residencia grupo'!$H$5:$H$6</c:f>
              <c:strCache>
                <c:ptCount val="1"/>
                <c:pt idx="0">
                  <c:v>Año 2007</c:v>
                </c:pt>
              </c:strCache>
            </c:strRef>
          </c:tx>
          <c:cat>
            <c:strRef>
              <c:f>'variación residencia grupo'!$A$7:$A$8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'variación residencia grupo'!$H$7:$H$8</c:f>
              <c:numCache>
                <c:formatCode>General</c:formatCode>
                <c:ptCount val="1"/>
                <c:pt idx="0">
                  <c:v>1230</c:v>
                </c:pt>
              </c:numCache>
            </c:numRef>
          </c:val>
        </c:ser>
        <c:shape val="cylinder"/>
        <c:axId val="119298304"/>
        <c:axId val="119312384"/>
        <c:axId val="0"/>
      </c:bar3DChart>
      <c:catAx>
        <c:axId val="119298304"/>
        <c:scaling>
          <c:orientation val="minMax"/>
        </c:scaling>
        <c:axPos val="b"/>
        <c:tickLblPos val="low"/>
        <c:crossAx val="119312384"/>
        <c:crosses val="autoZero"/>
        <c:auto val="1"/>
        <c:lblAlgn val="ctr"/>
        <c:lblOffset val="100"/>
      </c:catAx>
      <c:valAx>
        <c:axId val="119312384"/>
        <c:scaling>
          <c:orientation val="minMax"/>
        </c:scaling>
        <c:axPos val="l"/>
        <c:majorGridlines/>
        <c:numFmt formatCode="General" sourceLinked="1"/>
        <c:tickLblPos val="nextTo"/>
        <c:crossAx val="119298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1292590442323745E-2"/>
          <c:y val="0.8383605672078599"/>
          <c:w val="0.94861297579738002"/>
          <c:h val="0.16010316418780984"/>
        </c:manualLayout>
      </c:layout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[actividades económicas.xlsx]Tabla porcentajes 2012!Tabla dinámica6</c:name>
    <c:fmtId val="-1"/>
  </c:pivotSource>
  <c:chart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</c:pivotFmts>
    <c:view3D>
      <c:rAngAx val="1"/>
    </c:view3D>
    <c:plotArea>
      <c:layout>
        <c:manualLayout>
          <c:layoutTarget val="inner"/>
          <c:xMode val="edge"/>
          <c:yMode val="edge"/>
          <c:x val="4.6957882393878297E-2"/>
          <c:y val="3.2563475937780161E-2"/>
          <c:w val="0.61822897143819744"/>
          <c:h val="0.82332578764388398"/>
        </c:manualLayout>
      </c:layout>
      <c:bar3DChart>
        <c:barDir val="col"/>
        <c:grouping val="clustered"/>
        <c:ser>
          <c:idx val="0"/>
          <c:order val="0"/>
          <c:tx>
            <c:strRef>
              <c:f>'Tabla porcentajes 2012'!$B$7:$B$8</c:f>
              <c:strCache>
                <c:ptCount val="1"/>
                <c:pt idx="0">
                  <c:v>Porcentaje Agricultura, ganadería, silvicultura y pesca</c:v>
                </c:pt>
              </c:strCache>
            </c:strRef>
          </c:tx>
          <c:cat>
            <c:strRef>
              <c:f>'Tabla porcentajes 2012'!$A$9:$A$10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porcentajes 2012'!$B$9:$B$10</c:f>
              <c:numCache>
                <c:formatCode>0.0000%</c:formatCode>
                <c:ptCount val="1"/>
                <c:pt idx="0">
                  <c:v>2.3154103421661951E-2</c:v>
                </c:pt>
              </c:numCache>
            </c:numRef>
          </c:val>
        </c:ser>
        <c:ser>
          <c:idx val="1"/>
          <c:order val="1"/>
          <c:tx>
            <c:strRef>
              <c:f>'Tabla porcentajes 2012'!$C$7:$C$8</c:f>
              <c:strCache>
                <c:ptCount val="1"/>
                <c:pt idx="0">
                  <c:v>Porcentaje Industria</c:v>
                </c:pt>
              </c:strCache>
            </c:strRef>
          </c:tx>
          <c:cat>
            <c:strRef>
              <c:f>'Tabla porcentajes 2012'!$A$9:$A$10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porcentajes 2012'!$C$9:$C$10</c:f>
              <c:numCache>
                <c:formatCode>0.0000%</c:formatCode>
                <c:ptCount val="1"/>
                <c:pt idx="0">
                  <c:v>4.0320301460197813E-2</c:v>
                </c:pt>
              </c:numCache>
            </c:numRef>
          </c:val>
        </c:ser>
        <c:ser>
          <c:idx val="2"/>
          <c:order val="2"/>
          <c:tx>
            <c:strRef>
              <c:f>'Tabla porcentajes 2012'!$D$7:$D$8</c:f>
              <c:strCache>
                <c:ptCount val="1"/>
                <c:pt idx="0">
                  <c:v>Porcentaje Energía y agua</c:v>
                </c:pt>
              </c:strCache>
            </c:strRef>
          </c:tx>
          <c:cat>
            <c:strRef>
              <c:f>'Tabla porcentajes 2012'!$A$9:$A$10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porcentajes 2012'!$D$9:$D$10</c:f>
              <c:numCache>
                <c:formatCode>0.0000%</c:formatCode>
                <c:ptCount val="1"/>
                <c:pt idx="0">
                  <c:v>3.7307380373073816E-2</c:v>
                </c:pt>
              </c:numCache>
            </c:numRef>
          </c:val>
        </c:ser>
        <c:ser>
          <c:idx val="3"/>
          <c:order val="3"/>
          <c:tx>
            <c:strRef>
              <c:f>'Tabla porcentajes 2012'!$E$7:$E$8</c:f>
              <c:strCache>
                <c:ptCount val="1"/>
                <c:pt idx="0">
                  <c:v>Porcentaje Construcción</c:v>
                </c:pt>
              </c:strCache>
            </c:strRef>
          </c:tx>
          <c:cat>
            <c:strRef>
              <c:f>'Tabla porcentajes 2012'!$A$9:$A$10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porcentajes 2012'!$E$9:$E$10</c:f>
              <c:numCache>
                <c:formatCode>0.0000%</c:formatCode>
                <c:ptCount val="1"/>
                <c:pt idx="0">
                  <c:v>3.2560348922572022E-2</c:v>
                </c:pt>
              </c:numCache>
            </c:numRef>
          </c:val>
        </c:ser>
        <c:ser>
          <c:idx val="4"/>
          <c:order val="4"/>
          <c:tx>
            <c:strRef>
              <c:f>'Tabla porcentajes 2012'!$F$7:$F$8</c:f>
              <c:strCache>
                <c:ptCount val="1"/>
                <c:pt idx="0">
                  <c:v>Porcentaje Servicios</c:v>
                </c:pt>
              </c:strCache>
            </c:strRef>
          </c:tx>
          <c:cat>
            <c:strRef>
              <c:f>'Tabla porcentajes 2012'!$A$9:$A$10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porcentajes 2012'!$F$9:$F$10</c:f>
              <c:numCache>
                <c:formatCode>0.0000%</c:formatCode>
                <c:ptCount val="1"/>
                <c:pt idx="0">
                  <c:v>3.0287462160431881E-2</c:v>
                </c:pt>
              </c:numCache>
            </c:numRef>
          </c:val>
        </c:ser>
        <c:shape val="box"/>
        <c:axId val="135824512"/>
        <c:axId val="135826048"/>
        <c:axId val="0"/>
      </c:bar3DChart>
      <c:catAx>
        <c:axId val="135824512"/>
        <c:scaling>
          <c:orientation val="minMax"/>
        </c:scaling>
        <c:axPos val="b"/>
        <c:tickLblPos val="nextTo"/>
        <c:crossAx val="135826048"/>
        <c:crosses val="autoZero"/>
        <c:auto val="1"/>
        <c:lblAlgn val="ctr"/>
        <c:lblOffset val="100"/>
      </c:catAx>
      <c:valAx>
        <c:axId val="135826048"/>
        <c:scaling>
          <c:orientation val="minMax"/>
        </c:scaling>
        <c:axPos val="l"/>
        <c:majorGridlines/>
        <c:numFmt formatCode="0.00%" sourceLinked="0"/>
        <c:tickLblPos val="nextTo"/>
        <c:crossAx val="135824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2666397785803094"/>
          <c:y val="8.2929083221510491E-2"/>
          <c:w val="0.2723625007400392"/>
          <c:h val="0.86721016786084992"/>
        </c:manualLayout>
      </c:layout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pivotSource>
    <c:name>[actividades económicas.xlsx]Tabla evolucion 2012-2011!Tabla dinámica7</c:name>
    <c:fmtId val="-1"/>
  </c:pivotSource>
  <c:chart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</c:pivotFmts>
    <c:view3D>
      <c:rAngAx val="1"/>
    </c:view3D>
    <c:plotArea>
      <c:layout>
        <c:manualLayout>
          <c:layoutTarget val="inner"/>
          <c:xMode val="edge"/>
          <c:yMode val="edge"/>
          <c:x val="4.2812982818637074E-2"/>
          <c:y val="2.9117544413950616E-2"/>
          <c:w val="0.67202153254779384"/>
          <c:h val="0.78640932078612102"/>
        </c:manualLayout>
      </c:layout>
      <c:bar3DChart>
        <c:barDir val="col"/>
        <c:grouping val="clustered"/>
        <c:ser>
          <c:idx val="0"/>
          <c:order val="0"/>
          <c:tx>
            <c:strRef>
              <c:f>'Tabla evolucion 2012-2011'!$B$7:$B$8</c:f>
              <c:strCache>
                <c:ptCount val="1"/>
                <c:pt idx="0">
                  <c:v>Total Agricultura, ganadería, silvicultura y pesca</c:v>
                </c:pt>
              </c:strCache>
            </c:strRef>
          </c:tx>
          <c:cat>
            <c:strRef>
              <c:f>'Tabla evolucion 2012-2011'!$A$9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evolucion 2012-2011'!$B$9</c:f>
              <c:numCache>
                <c:formatCode>General</c:formatCode>
                <c:ptCount val="1"/>
                <c:pt idx="0">
                  <c:v>-3</c:v>
                </c:pt>
              </c:numCache>
            </c:numRef>
          </c:val>
        </c:ser>
        <c:ser>
          <c:idx val="1"/>
          <c:order val="1"/>
          <c:tx>
            <c:strRef>
              <c:f>'Tabla evolucion 2012-2011'!$C$7:$C$8</c:f>
              <c:strCache>
                <c:ptCount val="1"/>
                <c:pt idx="0">
                  <c:v>Total Industria</c:v>
                </c:pt>
              </c:strCache>
            </c:strRef>
          </c:tx>
          <c:cat>
            <c:strRef>
              <c:f>'Tabla evolucion 2012-2011'!$A$9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evolucion 2012-2011'!$C$9</c:f>
              <c:numCache>
                <c:formatCode>General</c:formatCode>
                <c:ptCount val="1"/>
                <c:pt idx="0">
                  <c:v>-35</c:v>
                </c:pt>
              </c:numCache>
            </c:numRef>
          </c:val>
        </c:ser>
        <c:ser>
          <c:idx val="2"/>
          <c:order val="2"/>
          <c:tx>
            <c:strRef>
              <c:f>'Tabla evolucion 2012-2011'!$D$7:$D$8</c:f>
              <c:strCache>
                <c:ptCount val="1"/>
                <c:pt idx="0">
                  <c:v>Total Energía y agua</c:v>
                </c:pt>
              </c:strCache>
            </c:strRef>
          </c:tx>
          <c:cat>
            <c:strRef>
              <c:f>'Tabla evolucion 2012-2011'!$A$9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evolucion 2012-2011'!$D$9</c:f>
              <c:numCache>
                <c:formatCode>General</c:formatCode>
                <c:ptCount val="1"/>
                <c:pt idx="0">
                  <c:v>-1</c:v>
                </c:pt>
              </c:numCache>
            </c:numRef>
          </c:val>
        </c:ser>
        <c:ser>
          <c:idx val="3"/>
          <c:order val="3"/>
          <c:tx>
            <c:strRef>
              <c:f>'Tabla evolucion 2012-2011'!$E$7:$E$8</c:f>
              <c:strCache>
                <c:ptCount val="1"/>
                <c:pt idx="0">
                  <c:v>Total Construcción</c:v>
                </c:pt>
              </c:strCache>
            </c:strRef>
          </c:tx>
          <c:cat>
            <c:strRef>
              <c:f>'Tabla evolucion 2012-2011'!$A$9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evolucion 2012-2011'!$E$9</c:f>
              <c:numCache>
                <c:formatCode>General</c:formatCode>
                <c:ptCount val="1"/>
                <c:pt idx="0">
                  <c:v>-165</c:v>
                </c:pt>
              </c:numCache>
            </c:numRef>
          </c:val>
        </c:ser>
        <c:ser>
          <c:idx val="4"/>
          <c:order val="4"/>
          <c:tx>
            <c:strRef>
              <c:f>'Tabla evolucion 2012-2011'!$F$7:$F$8</c:f>
              <c:strCache>
                <c:ptCount val="1"/>
                <c:pt idx="0">
                  <c:v>Total Servicios</c:v>
                </c:pt>
              </c:strCache>
            </c:strRef>
          </c:tx>
          <c:cat>
            <c:strRef>
              <c:f>'Tabla evolucion 2012-2011'!$A$9</c:f>
              <c:strCache>
                <c:ptCount val="1"/>
                <c:pt idx="0">
                  <c:v>ADRI CALATAYUD ARAND</c:v>
                </c:pt>
              </c:strCache>
            </c:strRef>
          </c:cat>
          <c:val>
            <c:numRef>
              <c:f>'Tabla evolucion 2012-2011'!$F$9</c:f>
              <c:numCache>
                <c:formatCode>General</c:formatCode>
                <c:ptCount val="1"/>
                <c:pt idx="0">
                  <c:v>-317</c:v>
                </c:pt>
              </c:numCache>
            </c:numRef>
          </c:val>
        </c:ser>
        <c:shape val="box"/>
        <c:axId val="141449856"/>
        <c:axId val="141463936"/>
        <c:axId val="0"/>
      </c:bar3DChart>
      <c:catAx>
        <c:axId val="141449856"/>
        <c:scaling>
          <c:orientation val="minMax"/>
        </c:scaling>
        <c:axPos val="b"/>
        <c:tickLblPos val="low"/>
        <c:crossAx val="141463936"/>
        <c:crosses val="autoZero"/>
        <c:auto val="1"/>
        <c:lblAlgn val="ctr"/>
        <c:lblOffset val="100"/>
      </c:catAx>
      <c:valAx>
        <c:axId val="141463936"/>
        <c:scaling>
          <c:orientation val="minMax"/>
        </c:scaling>
        <c:axPos val="l"/>
        <c:majorGridlines/>
        <c:numFmt formatCode="General" sourceLinked="1"/>
        <c:tickLblPos val="nextTo"/>
        <c:crossAx val="141449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3557919621749446"/>
          <c:y val="4.2531042785662769E-2"/>
          <c:w val="0.26286853945888355"/>
          <c:h val="0.86191274063150169"/>
        </c:manualLayout>
      </c:layout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A8730F-81C8-4E32-8AFC-F641D9564C32}" type="doc">
      <dgm:prSet loTypeId="urn:microsoft.com/office/officeart/2005/8/layout/hList9" loCatId="list" qsTypeId="urn:microsoft.com/office/officeart/2005/8/quickstyle/3d2" qsCatId="3D" csTypeId="urn:microsoft.com/office/officeart/2005/8/colors/accent0_3" csCatId="mainScheme" phldr="1"/>
      <dgm:spPr/>
    </dgm:pt>
    <dgm:pt modelId="{5A345620-AAE9-43AC-BFA5-7DCF838F6E6A}">
      <dgm:prSet phldrT="[Texto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ES" sz="1200" b="1"/>
            <a:t>Superficie:</a:t>
          </a:r>
        </a:p>
      </dgm:t>
    </dgm:pt>
    <dgm:pt modelId="{E6081994-E4C2-4952-BBDE-14351334798F}" type="parTrans" cxnId="{B4D7B75F-EEBF-465C-98A1-5D3AB422E8F3}">
      <dgm:prSet/>
      <dgm:spPr/>
      <dgm:t>
        <a:bodyPr/>
        <a:lstStyle/>
        <a:p>
          <a:endParaRPr lang="es-ES"/>
        </a:p>
      </dgm:t>
    </dgm:pt>
    <dgm:pt modelId="{0DB3948C-1A0B-476A-81D8-3AAF2857D4B8}" type="sibTrans" cxnId="{B4D7B75F-EEBF-465C-98A1-5D3AB422E8F3}">
      <dgm:prSet/>
      <dgm:spPr/>
      <dgm:t>
        <a:bodyPr/>
        <a:lstStyle/>
        <a:p>
          <a:endParaRPr lang="es-ES"/>
        </a:p>
      </dgm:t>
    </dgm:pt>
    <dgm:pt modelId="{8A25AA0E-05A3-48A4-9066-D86732F11EE6}">
      <dgm:prSet phldrT="[Texto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ES" sz="1200" b="1"/>
            <a:t>Densidad de población:</a:t>
          </a:r>
        </a:p>
      </dgm:t>
    </dgm:pt>
    <dgm:pt modelId="{2FE431C9-9F72-4EB8-9D87-44F37525555A}" type="parTrans" cxnId="{EA870C93-2570-45F3-916F-CDD3AFD80254}">
      <dgm:prSet/>
      <dgm:spPr/>
      <dgm:t>
        <a:bodyPr/>
        <a:lstStyle/>
        <a:p>
          <a:endParaRPr lang="es-ES"/>
        </a:p>
      </dgm:t>
    </dgm:pt>
    <dgm:pt modelId="{5232FD1E-CF5B-454C-B2DE-787AB9121A2B}" type="sibTrans" cxnId="{EA870C93-2570-45F3-916F-CDD3AFD80254}">
      <dgm:prSet/>
      <dgm:spPr/>
      <dgm:t>
        <a:bodyPr/>
        <a:lstStyle/>
        <a:p>
          <a:endParaRPr lang="es-ES"/>
        </a:p>
      </dgm:t>
    </dgm:pt>
    <dgm:pt modelId="{DC8F0761-D699-4726-9FCA-759596682644}">
      <dgm:prSet/>
      <dgm:spPr/>
      <dgm:t>
        <a:bodyPr/>
        <a:lstStyle/>
        <a:p>
          <a:r>
            <a:rPr lang="es-ES" b="1" i="0" u="none"/>
            <a:t>3073,6km</a:t>
          </a:r>
          <a:r>
            <a:rPr lang="es-ES" b="1" i="0" u="none" baseline="30000"/>
            <a:t>2</a:t>
          </a:r>
          <a:endParaRPr lang="es-ES" b="1" baseline="30000"/>
        </a:p>
      </dgm:t>
    </dgm:pt>
    <dgm:pt modelId="{BCF338E4-6CE5-47FC-8844-97E4499475F5}" type="parTrans" cxnId="{F23661FA-D4D5-4F66-9766-BE013364C55A}">
      <dgm:prSet/>
      <dgm:spPr/>
      <dgm:t>
        <a:bodyPr/>
        <a:lstStyle/>
        <a:p>
          <a:endParaRPr lang="es-ES"/>
        </a:p>
      </dgm:t>
    </dgm:pt>
    <dgm:pt modelId="{3D522E44-48E3-4E26-A847-8B9E2C2F175D}" type="sibTrans" cxnId="{F23661FA-D4D5-4F66-9766-BE013364C55A}">
      <dgm:prSet/>
      <dgm:spPr/>
      <dgm:t>
        <a:bodyPr/>
        <a:lstStyle/>
        <a:p>
          <a:endParaRPr lang="es-ES"/>
        </a:p>
      </dgm:t>
    </dgm:pt>
    <dgm:pt modelId="{F52A5D61-5B52-41D6-82AD-1AB126421323}">
      <dgm:prSet/>
      <dgm:spPr/>
      <dgm:t>
        <a:bodyPr/>
        <a:lstStyle/>
        <a:p>
          <a:pPr algn="ctr"/>
          <a:r>
            <a:rPr lang="es-ES" b="1" i="0" u="none"/>
            <a:t>15,49</a:t>
          </a:r>
          <a:endParaRPr lang="es-ES" b="1"/>
        </a:p>
      </dgm:t>
    </dgm:pt>
    <dgm:pt modelId="{44CB80DE-7E59-49AB-834D-195C1AEC6F98}" type="parTrans" cxnId="{A3CD7E36-CD76-4FD7-AEE5-5E600344D1DE}">
      <dgm:prSet/>
      <dgm:spPr/>
      <dgm:t>
        <a:bodyPr/>
        <a:lstStyle/>
        <a:p>
          <a:endParaRPr lang="es-ES"/>
        </a:p>
      </dgm:t>
    </dgm:pt>
    <dgm:pt modelId="{E6BF93AC-B433-416D-AA9F-D813E2E7E394}" type="sibTrans" cxnId="{A3CD7E36-CD76-4FD7-AEE5-5E600344D1DE}">
      <dgm:prSet/>
      <dgm:spPr/>
      <dgm:t>
        <a:bodyPr/>
        <a:lstStyle/>
        <a:p>
          <a:endParaRPr lang="es-ES"/>
        </a:p>
      </dgm:t>
    </dgm:pt>
    <dgm:pt modelId="{E62352AE-7A92-409B-A693-FF5F5F371E72}" type="pres">
      <dgm:prSet presAssocID="{18A8730F-81C8-4E32-8AFC-F641D9564C32}" presName="list" presStyleCnt="0">
        <dgm:presLayoutVars>
          <dgm:dir/>
          <dgm:animLvl val="lvl"/>
        </dgm:presLayoutVars>
      </dgm:prSet>
      <dgm:spPr/>
    </dgm:pt>
    <dgm:pt modelId="{601C966D-3AF6-4118-B620-1E3EFBE740C9}" type="pres">
      <dgm:prSet presAssocID="{5A345620-AAE9-43AC-BFA5-7DCF838F6E6A}" presName="posSpace" presStyleCnt="0"/>
      <dgm:spPr/>
    </dgm:pt>
    <dgm:pt modelId="{F36D099F-EEB4-4F98-872E-B1D06C65E133}" type="pres">
      <dgm:prSet presAssocID="{5A345620-AAE9-43AC-BFA5-7DCF838F6E6A}" presName="vertFlow" presStyleCnt="0"/>
      <dgm:spPr/>
    </dgm:pt>
    <dgm:pt modelId="{DB5C4403-791E-4B02-859B-EC3F5B33D810}" type="pres">
      <dgm:prSet presAssocID="{5A345620-AAE9-43AC-BFA5-7DCF838F6E6A}" presName="topSpace" presStyleCnt="0"/>
      <dgm:spPr/>
    </dgm:pt>
    <dgm:pt modelId="{8F52367C-0189-4D38-8029-7D76FCD93C77}" type="pres">
      <dgm:prSet presAssocID="{5A345620-AAE9-43AC-BFA5-7DCF838F6E6A}" presName="firstComp" presStyleCnt="0"/>
      <dgm:spPr/>
    </dgm:pt>
    <dgm:pt modelId="{7E56BCF3-9CB5-4F8B-BE2F-0C63200680D4}" type="pres">
      <dgm:prSet presAssocID="{5A345620-AAE9-43AC-BFA5-7DCF838F6E6A}" presName="firstChild" presStyleLbl="bgAccFollowNode1" presStyleIdx="0" presStyleCnt="2" custScaleY="43160" custLinFactNeighborX="10443" custLinFactNeighborY="-5342"/>
      <dgm:spPr/>
      <dgm:t>
        <a:bodyPr/>
        <a:lstStyle/>
        <a:p>
          <a:endParaRPr lang="es-ES"/>
        </a:p>
      </dgm:t>
    </dgm:pt>
    <dgm:pt modelId="{DACECD24-1E16-43E4-80BE-26CFAFDBDD5C}" type="pres">
      <dgm:prSet presAssocID="{5A345620-AAE9-43AC-BFA5-7DCF838F6E6A}" presName="firstChildTx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246FFAB-65CC-4258-8CBF-5E13D423474C}" type="pres">
      <dgm:prSet presAssocID="{5A345620-AAE9-43AC-BFA5-7DCF838F6E6A}" presName="negSpace" presStyleCnt="0"/>
      <dgm:spPr/>
    </dgm:pt>
    <dgm:pt modelId="{BF6713A8-036E-43D7-9142-70FA401CC8E0}" type="pres">
      <dgm:prSet presAssocID="{5A345620-AAE9-43AC-BFA5-7DCF838F6E6A}" presName="circle" presStyleLbl="node1" presStyleIdx="0" presStyleCnt="2" custScaleX="114806"/>
      <dgm:spPr/>
      <dgm:t>
        <a:bodyPr/>
        <a:lstStyle/>
        <a:p>
          <a:endParaRPr lang="es-ES"/>
        </a:p>
      </dgm:t>
    </dgm:pt>
    <dgm:pt modelId="{FB6E445D-BFE8-4AE0-9399-C0EECE766FC0}" type="pres">
      <dgm:prSet presAssocID="{0DB3948C-1A0B-476A-81D8-3AAF2857D4B8}" presName="transSpace" presStyleCnt="0"/>
      <dgm:spPr/>
    </dgm:pt>
    <dgm:pt modelId="{99EAC4E4-9F15-4285-B02D-55B2D929CDCE}" type="pres">
      <dgm:prSet presAssocID="{8A25AA0E-05A3-48A4-9066-D86732F11EE6}" presName="posSpace" presStyleCnt="0"/>
      <dgm:spPr/>
    </dgm:pt>
    <dgm:pt modelId="{C29BD979-117A-4098-82FD-CF9E1B668D9D}" type="pres">
      <dgm:prSet presAssocID="{8A25AA0E-05A3-48A4-9066-D86732F11EE6}" presName="vertFlow" presStyleCnt="0"/>
      <dgm:spPr/>
    </dgm:pt>
    <dgm:pt modelId="{A6CEB835-8B0C-4E1D-9DF6-36136D68911F}" type="pres">
      <dgm:prSet presAssocID="{8A25AA0E-05A3-48A4-9066-D86732F11EE6}" presName="topSpace" presStyleCnt="0"/>
      <dgm:spPr/>
    </dgm:pt>
    <dgm:pt modelId="{43FC3AB4-C3DD-4D28-BDA2-12470C5C44D6}" type="pres">
      <dgm:prSet presAssocID="{8A25AA0E-05A3-48A4-9066-D86732F11EE6}" presName="firstComp" presStyleCnt="0"/>
      <dgm:spPr/>
    </dgm:pt>
    <dgm:pt modelId="{53641B60-3D2A-48DF-8978-B44702B50950}" type="pres">
      <dgm:prSet presAssocID="{8A25AA0E-05A3-48A4-9066-D86732F11EE6}" presName="firstChild" presStyleLbl="bgAccFollowNode1" presStyleIdx="1" presStyleCnt="2" custScaleY="39131"/>
      <dgm:spPr/>
      <dgm:t>
        <a:bodyPr/>
        <a:lstStyle/>
        <a:p>
          <a:endParaRPr lang="es-ES"/>
        </a:p>
      </dgm:t>
    </dgm:pt>
    <dgm:pt modelId="{A37BC357-048C-4C8A-9C7C-39AAB06E79AE}" type="pres">
      <dgm:prSet presAssocID="{8A25AA0E-05A3-48A4-9066-D86732F11EE6}" presName="firstChildTx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96E043-9A47-465E-9AB6-9778260CB821}" type="pres">
      <dgm:prSet presAssocID="{8A25AA0E-05A3-48A4-9066-D86732F11EE6}" presName="negSpace" presStyleCnt="0"/>
      <dgm:spPr/>
    </dgm:pt>
    <dgm:pt modelId="{575C1222-BBA2-426D-9CA7-C61006236803}" type="pres">
      <dgm:prSet presAssocID="{8A25AA0E-05A3-48A4-9066-D86732F11EE6}" presName="circle" presStyleLbl="node1" presStyleIdx="1" presStyleCnt="2" custScaleX="116435"/>
      <dgm:spPr/>
      <dgm:t>
        <a:bodyPr/>
        <a:lstStyle/>
        <a:p>
          <a:endParaRPr lang="es-ES"/>
        </a:p>
      </dgm:t>
    </dgm:pt>
  </dgm:ptLst>
  <dgm:cxnLst>
    <dgm:cxn modelId="{D95061BB-6E75-41A5-A7A5-446473AC5F3D}" type="presOf" srcId="{18A8730F-81C8-4E32-8AFC-F641D9564C32}" destId="{E62352AE-7A92-409B-A693-FF5F5F371E72}" srcOrd="0" destOrd="0" presId="urn:microsoft.com/office/officeart/2005/8/layout/hList9"/>
    <dgm:cxn modelId="{EA870C93-2570-45F3-916F-CDD3AFD80254}" srcId="{18A8730F-81C8-4E32-8AFC-F641D9564C32}" destId="{8A25AA0E-05A3-48A4-9066-D86732F11EE6}" srcOrd="1" destOrd="0" parTransId="{2FE431C9-9F72-4EB8-9D87-44F37525555A}" sibTransId="{5232FD1E-CF5B-454C-B2DE-787AB9121A2B}"/>
    <dgm:cxn modelId="{4EDBC4C4-637F-4233-A699-30E3458F5A2E}" type="presOf" srcId="{DC8F0761-D699-4726-9FCA-759596682644}" destId="{DACECD24-1E16-43E4-80BE-26CFAFDBDD5C}" srcOrd="1" destOrd="0" presId="urn:microsoft.com/office/officeart/2005/8/layout/hList9"/>
    <dgm:cxn modelId="{BA01919D-807E-460A-9BD6-B05AC29E3211}" type="presOf" srcId="{5A345620-AAE9-43AC-BFA5-7DCF838F6E6A}" destId="{BF6713A8-036E-43D7-9142-70FA401CC8E0}" srcOrd="0" destOrd="0" presId="urn:microsoft.com/office/officeart/2005/8/layout/hList9"/>
    <dgm:cxn modelId="{A2579E61-728C-4E70-831D-BDB1069268E6}" type="presOf" srcId="{8A25AA0E-05A3-48A4-9066-D86732F11EE6}" destId="{575C1222-BBA2-426D-9CA7-C61006236803}" srcOrd="0" destOrd="0" presId="urn:microsoft.com/office/officeart/2005/8/layout/hList9"/>
    <dgm:cxn modelId="{A58B13E1-B9D4-4F4B-A57E-C0A95FDDDFA6}" type="presOf" srcId="{F52A5D61-5B52-41D6-82AD-1AB126421323}" destId="{53641B60-3D2A-48DF-8978-B44702B50950}" srcOrd="0" destOrd="0" presId="urn:microsoft.com/office/officeart/2005/8/layout/hList9"/>
    <dgm:cxn modelId="{B4D7B75F-EEBF-465C-98A1-5D3AB422E8F3}" srcId="{18A8730F-81C8-4E32-8AFC-F641D9564C32}" destId="{5A345620-AAE9-43AC-BFA5-7DCF838F6E6A}" srcOrd="0" destOrd="0" parTransId="{E6081994-E4C2-4952-BBDE-14351334798F}" sibTransId="{0DB3948C-1A0B-476A-81D8-3AAF2857D4B8}"/>
    <dgm:cxn modelId="{A3CD7E36-CD76-4FD7-AEE5-5E600344D1DE}" srcId="{8A25AA0E-05A3-48A4-9066-D86732F11EE6}" destId="{F52A5D61-5B52-41D6-82AD-1AB126421323}" srcOrd="0" destOrd="0" parTransId="{44CB80DE-7E59-49AB-834D-195C1AEC6F98}" sibTransId="{E6BF93AC-B433-416D-AA9F-D813E2E7E394}"/>
    <dgm:cxn modelId="{D633A3F9-F854-420A-8B31-1024FF7A5AE8}" type="presOf" srcId="{F52A5D61-5B52-41D6-82AD-1AB126421323}" destId="{A37BC357-048C-4C8A-9C7C-39AAB06E79AE}" srcOrd="1" destOrd="0" presId="urn:microsoft.com/office/officeart/2005/8/layout/hList9"/>
    <dgm:cxn modelId="{8B7279A6-FA22-447B-A98C-8632B45083D1}" type="presOf" srcId="{DC8F0761-D699-4726-9FCA-759596682644}" destId="{7E56BCF3-9CB5-4F8B-BE2F-0C63200680D4}" srcOrd="0" destOrd="0" presId="urn:microsoft.com/office/officeart/2005/8/layout/hList9"/>
    <dgm:cxn modelId="{F23661FA-D4D5-4F66-9766-BE013364C55A}" srcId="{5A345620-AAE9-43AC-BFA5-7DCF838F6E6A}" destId="{DC8F0761-D699-4726-9FCA-759596682644}" srcOrd="0" destOrd="0" parTransId="{BCF338E4-6CE5-47FC-8844-97E4499475F5}" sibTransId="{3D522E44-48E3-4E26-A847-8B9E2C2F175D}"/>
    <dgm:cxn modelId="{320F5D6E-8435-4528-B1A3-40BEE48DC106}" type="presParOf" srcId="{E62352AE-7A92-409B-A693-FF5F5F371E72}" destId="{601C966D-3AF6-4118-B620-1E3EFBE740C9}" srcOrd="0" destOrd="0" presId="urn:microsoft.com/office/officeart/2005/8/layout/hList9"/>
    <dgm:cxn modelId="{E75B8501-E71E-4E9E-ABB8-F904A4626CB5}" type="presParOf" srcId="{E62352AE-7A92-409B-A693-FF5F5F371E72}" destId="{F36D099F-EEB4-4F98-872E-B1D06C65E133}" srcOrd="1" destOrd="0" presId="urn:microsoft.com/office/officeart/2005/8/layout/hList9"/>
    <dgm:cxn modelId="{01012667-1297-4524-8DFF-3AE15DC6DEE8}" type="presParOf" srcId="{F36D099F-EEB4-4F98-872E-B1D06C65E133}" destId="{DB5C4403-791E-4B02-859B-EC3F5B33D810}" srcOrd="0" destOrd="0" presId="urn:microsoft.com/office/officeart/2005/8/layout/hList9"/>
    <dgm:cxn modelId="{130F2E7F-C0E3-4F13-9818-1D5B4EE210A1}" type="presParOf" srcId="{F36D099F-EEB4-4F98-872E-B1D06C65E133}" destId="{8F52367C-0189-4D38-8029-7D76FCD93C77}" srcOrd="1" destOrd="0" presId="urn:microsoft.com/office/officeart/2005/8/layout/hList9"/>
    <dgm:cxn modelId="{2169C368-7C19-491B-B22B-18B84A5D5E9E}" type="presParOf" srcId="{8F52367C-0189-4D38-8029-7D76FCD93C77}" destId="{7E56BCF3-9CB5-4F8B-BE2F-0C63200680D4}" srcOrd="0" destOrd="0" presId="urn:microsoft.com/office/officeart/2005/8/layout/hList9"/>
    <dgm:cxn modelId="{522CE8D8-E92A-462D-9BF4-FB4E8F1CFAE4}" type="presParOf" srcId="{8F52367C-0189-4D38-8029-7D76FCD93C77}" destId="{DACECD24-1E16-43E4-80BE-26CFAFDBDD5C}" srcOrd="1" destOrd="0" presId="urn:microsoft.com/office/officeart/2005/8/layout/hList9"/>
    <dgm:cxn modelId="{9891CBE0-06BC-4C8B-99C3-CDF2E8C68792}" type="presParOf" srcId="{E62352AE-7A92-409B-A693-FF5F5F371E72}" destId="{5246FFAB-65CC-4258-8CBF-5E13D423474C}" srcOrd="2" destOrd="0" presId="urn:microsoft.com/office/officeart/2005/8/layout/hList9"/>
    <dgm:cxn modelId="{B6927891-FF43-43BC-8C8E-331E5C001866}" type="presParOf" srcId="{E62352AE-7A92-409B-A693-FF5F5F371E72}" destId="{BF6713A8-036E-43D7-9142-70FA401CC8E0}" srcOrd="3" destOrd="0" presId="urn:microsoft.com/office/officeart/2005/8/layout/hList9"/>
    <dgm:cxn modelId="{0A452BB2-41BD-4E08-A9BF-BA84C5BE10BD}" type="presParOf" srcId="{E62352AE-7A92-409B-A693-FF5F5F371E72}" destId="{FB6E445D-BFE8-4AE0-9399-C0EECE766FC0}" srcOrd="4" destOrd="0" presId="urn:microsoft.com/office/officeart/2005/8/layout/hList9"/>
    <dgm:cxn modelId="{5BB889F2-2353-4B43-BD42-C7FD8967F51F}" type="presParOf" srcId="{E62352AE-7A92-409B-A693-FF5F5F371E72}" destId="{99EAC4E4-9F15-4285-B02D-55B2D929CDCE}" srcOrd="5" destOrd="0" presId="urn:microsoft.com/office/officeart/2005/8/layout/hList9"/>
    <dgm:cxn modelId="{1BAADF05-B7FC-4A4F-81D3-96789B052F8F}" type="presParOf" srcId="{E62352AE-7A92-409B-A693-FF5F5F371E72}" destId="{C29BD979-117A-4098-82FD-CF9E1B668D9D}" srcOrd="6" destOrd="0" presId="urn:microsoft.com/office/officeart/2005/8/layout/hList9"/>
    <dgm:cxn modelId="{F6F7CC79-6DD1-448F-8C62-4157493C61FA}" type="presParOf" srcId="{C29BD979-117A-4098-82FD-CF9E1B668D9D}" destId="{A6CEB835-8B0C-4E1D-9DF6-36136D68911F}" srcOrd="0" destOrd="0" presId="urn:microsoft.com/office/officeart/2005/8/layout/hList9"/>
    <dgm:cxn modelId="{7BD00E77-1E66-4AEB-B64A-31D0D360509F}" type="presParOf" srcId="{C29BD979-117A-4098-82FD-CF9E1B668D9D}" destId="{43FC3AB4-C3DD-4D28-BDA2-12470C5C44D6}" srcOrd="1" destOrd="0" presId="urn:microsoft.com/office/officeart/2005/8/layout/hList9"/>
    <dgm:cxn modelId="{6A3C2728-7D98-42C3-B3E0-52CF4B57604D}" type="presParOf" srcId="{43FC3AB4-C3DD-4D28-BDA2-12470C5C44D6}" destId="{53641B60-3D2A-48DF-8978-B44702B50950}" srcOrd="0" destOrd="0" presId="urn:microsoft.com/office/officeart/2005/8/layout/hList9"/>
    <dgm:cxn modelId="{8C5A1E87-AA7E-4AD3-8102-6506A2F8C6A7}" type="presParOf" srcId="{43FC3AB4-C3DD-4D28-BDA2-12470C5C44D6}" destId="{A37BC357-048C-4C8A-9C7C-39AAB06E79AE}" srcOrd="1" destOrd="0" presId="urn:microsoft.com/office/officeart/2005/8/layout/hList9"/>
    <dgm:cxn modelId="{16BE73BB-B47A-4F09-83A3-287169DD1FC7}" type="presParOf" srcId="{E62352AE-7A92-409B-A693-FF5F5F371E72}" destId="{8196E043-9A47-465E-9AB6-9778260CB821}" srcOrd="7" destOrd="0" presId="urn:microsoft.com/office/officeart/2005/8/layout/hList9"/>
    <dgm:cxn modelId="{AD4CAE91-8731-4FA1-9FAF-F13818898D34}" type="presParOf" srcId="{E62352AE-7A92-409B-A693-FF5F5F371E72}" destId="{575C1222-BBA2-426D-9CA7-C61006236803}" srcOrd="8" destOrd="0" presId="urn:microsoft.com/office/officeart/2005/8/layout/hList9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6BCF3-9CB5-4F8B-BE2F-0C63200680D4}">
      <dsp:nvSpPr>
        <dsp:cNvPr id="0" name=""/>
        <dsp:cNvSpPr/>
      </dsp:nvSpPr>
      <dsp:spPr>
        <a:xfrm>
          <a:off x="1046120" y="438409"/>
          <a:ext cx="1636206" cy="47102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106680" rIns="106680" bIns="10668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1" i="0" u="none" kern="1200"/>
            <a:t>3073,6km</a:t>
          </a:r>
          <a:r>
            <a:rPr lang="es-ES" sz="1500" b="1" i="0" u="none" kern="1200" baseline="30000"/>
            <a:t>2</a:t>
          </a:r>
          <a:endParaRPr lang="es-ES" sz="1500" b="1" kern="1200" baseline="30000"/>
        </a:p>
      </dsp:txBody>
      <dsp:txXfrm>
        <a:off x="1307913" y="438409"/>
        <a:ext cx="1374413" cy="471026"/>
      </dsp:txXfrm>
    </dsp:sp>
    <dsp:sp modelId="{BF6713A8-036E-43D7-9142-70FA401CC8E0}">
      <dsp:nvSpPr>
        <dsp:cNvPr id="0" name=""/>
        <dsp:cNvSpPr/>
      </dsp:nvSpPr>
      <dsp:spPr>
        <a:xfrm>
          <a:off x="2607" y="60387"/>
          <a:ext cx="1252308" cy="1090804"/>
        </a:xfrm>
        <a:prstGeom prst="ellipse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Superficie:</a:t>
          </a:r>
        </a:p>
      </dsp:txBody>
      <dsp:txXfrm>
        <a:off x="186003" y="220132"/>
        <a:ext cx="885516" cy="771314"/>
      </dsp:txXfrm>
    </dsp:sp>
    <dsp:sp modelId="{53641B60-3D2A-48DF-8978-B44702B50950}">
      <dsp:nvSpPr>
        <dsp:cNvPr id="0" name=""/>
        <dsp:cNvSpPr/>
      </dsp:nvSpPr>
      <dsp:spPr>
        <a:xfrm>
          <a:off x="3763765" y="496709"/>
          <a:ext cx="1636206" cy="42705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1" i="0" u="none" kern="1200"/>
            <a:t>15,49</a:t>
          </a:r>
          <a:endParaRPr lang="es-ES" sz="1500" b="1" kern="1200"/>
        </a:p>
      </dsp:txBody>
      <dsp:txXfrm>
        <a:off x="4025558" y="496709"/>
        <a:ext cx="1374413" cy="427055"/>
      </dsp:txXfrm>
    </dsp:sp>
    <dsp:sp modelId="{575C1222-BBA2-426D-9CA7-C61006236803}">
      <dsp:nvSpPr>
        <dsp:cNvPr id="0" name=""/>
        <dsp:cNvSpPr/>
      </dsp:nvSpPr>
      <dsp:spPr>
        <a:xfrm>
          <a:off x="2891122" y="60387"/>
          <a:ext cx="1270077" cy="1090804"/>
        </a:xfrm>
        <a:prstGeom prst="ellipse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Densidad de población:</a:t>
          </a:r>
        </a:p>
      </dsp:txBody>
      <dsp:txXfrm>
        <a:off x="3077120" y="220132"/>
        <a:ext cx="898081" cy="771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C4EF1C-91F0-4336-8405-F2662BAB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Caracterización territorial del Grupo de Acción Local         (ADRAE)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Caracterización territorial de Calatayud-Aranda. Asociación para el Desarrollo Rural Integral de la Comunidad de Calatayud y Comarca del Aranda (ADRI Calatayud-Aranda)</dc:title>
  <dc:subject/>
  <dc:creator>miriam escorza torrijos</dc:creator>
  <cp:keywords/>
  <dc:description/>
  <cp:lastModifiedBy>Red Aragonesa de Desarrollo Rural. Javier Blasco</cp:lastModifiedBy>
  <cp:revision>120</cp:revision>
  <dcterms:created xsi:type="dcterms:W3CDTF">2014-12-16T11:01:00Z</dcterms:created>
  <dcterms:modified xsi:type="dcterms:W3CDTF">2015-02-19T17:10:00Z</dcterms:modified>
</cp:coreProperties>
</file>